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1375D">
      <w:pPr>
        <w:autoSpaceDE w:val="0"/>
        <w:autoSpaceDN w:val="0"/>
        <w:adjustRightInd w:val="0"/>
        <w:spacing w:line="720" w:lineRule="auto"/>
        <w:ind w:firstLine="0" w:firstLineChars="0"/>
        <w:rPr>
          <w:rFonts w:ascii="宋体" w:cs="Times New Roman"/>
          <w:b/>
          <w:bCs/>
          <w:color w:val="000000"/>
          <w:sz w:val="24"/>
          <w:szCs w:val="24"/>
          <w:lang w:val="zh-CN"/>
        </w:rPr>
      </w:pPr>
    </w:p>
    <w:p w14:paraId="129C2DF3">
      <w:pPr>
        <w:autoSpaceDE w:val="0"/>
        <w:autoSpaceDN w:val="0"/>
        <w:adjustRightInd w:val="0"/>
        <w:spacing w:line="720" w:lineRule="auto"/>
        <w:ind w:firstLine="0" w:firstLineChars="0"/>
        <w:rPr>
          <w:rFonts w:ascii="宋体" w:cs="Times New Roman"/>
          <w:b/>
          <w:bCs/>
          <w:color w:val="000000"/>
          <w:sz w:val="24"/>
          <w:szCs w:val="24"/>
          <w:lang w:val="zh-CN"/>
        </w:rPr>
      </w:pPr>
    </w:p>
    <w:p w14:paraId="13A3CCFA">
      <w:pPr>
        <w:autoSpaceDE w:val="0"/>
        <w:autoSpaceDN w:val="0"/>
        <w:adjustRightInd w:val="0"/>
        <w:spacing w:line="720" w:lineRule="auto"/>
        <w:ind w:firstLine="0" w:firstLineChars="0"/>
        <w:jc w:val="center"/>
        <w:rPr>
          <w:rFonts w:ascii="宋体" w:cs="Times New Roman"/>
          <w:b/>
          <w:bCs/>
          <w:color w:val="000000"/>
          <w:sz w:val="84"/>
          <w:szCs w:val="84"/>
        </w:rPr>
      </w:pPr>
      <w:r>
        <w:rPr>
          <w:rFonts w:hint="eastAsia" w:ascii="宋体" w:hAnsi="宋体" w:cs="宋体"/>
          <w:b/>
          <w:bCs/>
          <w:color w:val="000000"/>
          <w:sz w:val="84"/>
          <w:szCs w:val="84"/>
          <w:lang w:val="zh-CN"/>
        </w:rPr>
        <w:t>竞争性磋商文件</w:t>
      </w:r>
    </w:p>
    <w:p w14:paraId="7747BE44">
      <w:pPr>
        <w:adjustRightInd w:val="0"/>
        <w:spacing w:line="720" w:lineRule="auto"/>
        <w:ind w:firstLine="0" w:firstLineChars="0"/>
        <w:textAlignment w:val="baseline"/>
        <w:rPr>
          <w:rFonts w:ascii="宋体" w:cs="Times New Roman"/>
          <w:b/>
          <w:bCs/>
          <w:color w:val="000000"/>
          <w:sz w:val="24"/>
          <w:szCs w:val="24"/>
        </w:rPr>
      </w:pPr>
    </w:p>
    <w:p w14:paraId="10422A0C">
      <w:pPr>
        <w:adjustRightInd w:val="0"/>
        <w:spacing w:line="720" w:lineRule="auto"/>
        <w:ind w:firstLine="0" w:firstLineChars="0"/>
        <w:textAlignment w:val="baseline"/>
        <w:rPr>
          <w:rFonts w:ascii="宋体" w:cs="Times New Roman"/>
          <w:b/>
          <w:bCs/>
          <w:color w:val="000000"/>
          <w:sz w:val="24"/>
          <w:szCs w:val="24"/>
        </w:rPr>
      </w:pPr>
    </w:p>
    <w:p w14:paraId="0AE84097">
      <w:pPr>
        <w:adjustRightInd w:val="0"/>
        <w:spacing w:line="720" w:lineRule="auto"/>
        <w:ind w:right="-340" w:rightChars="-162" w:firstLine="0" w:firstLineChars="0"/>
        <w:textAlignment w:val="baseline"/>
        <w:rPr>
          <w:rFonts w:hint="eastAsia" w:ascii="宋体" w:eastAsia="宋体" w:cs="Times New Roman"/>
          <w:b/>
          <w:bCs/>
          <w:color w:val="000000"/>
          <w:sz w:val="36"/>
          <w:szCs w:val="36"/>
          <w:highlight w:val="none"/>
          <w:lang w:eastAsia="zh-CN"/>
        </w:rPr>
      </w:pPr>
      <w:r>
        <w:rPr>
          <w:rFonts w:hint="eastAsia" w:ascii="宋体" w:hAnsi="宋体" w:cs="宋体"/>
          <w:b/>
          <w:bCs/>
          <w:color w:val="000000"/>
          <w:sz w:val="36"/>
          <w:szCs w:val="36"/>
          <w:highlight w:val="none"/>
        </w:rPr>
        <w:t>采购项目编号：青海机电磋商（服务）2025-023号</w:t>
      </w:r>
    </w:p>
    <w:p w14:paraId="6A65550A">
      <w:pPr>
        <w:adjustRightInd w:val="0"/>
        <w:spacing w:line="720" w:lineRule="auto"/>
        <w:ind w:left="2530" w:hanging="2530" w:hangingChars="700"/>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en-US" w:eastAsia="zh-CN"/>
        </w:rPr>
        <w:t>青海省果洛州玛多县人民医院住院医技综合楼建设项目工程设计</w:t>
      </w:r>
    </w:p>
    <w:p w14:paraId="7EC7EE7E">
      <w:pPr>
        <w:adjustRightInd w:val="0"/>
        <w:spacing w:line="720" w:lineRule="auto"/>
        <w:ind w:firstLine="0" w:firstLineChars="0"/>
        <w:textAlignment w:val="baseline"/>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   购   人：</w:t>
      </w:r>
      <w:r>
        <w:rPr>
          <w:rFonts w:hint="eastAsia" w:ascii="宋体" w:hAnsi="宋体" w:cs="宋体"/>
          <w:b/>
          <w:bCs/>
          <w:color w:val="000000"/>
          <w:sz w:val="36"/>
          <w:szCs w:val="36"/>
          <w:lang w:val="en-US" w:eastAsia="zh-CN"/>
        </w:rPr>
        <w:t>玛多县卫生健康局</w:t>
      </w:r>
    </w:p>
    <w:p w14:paraId="0E9BC06B">
      <w:pPr>
        <w:spacing w:line="720" w:lineRule="auto"/>
        <w:ind w:firstLine="0" w:firstLineChars="0"/>
        <w:rPr>
          <w:rFonts w:ascii="宋体" w:hAnsi="宋体" w:cs="宋体"/>
          <w:b/>
          <w:bCs/>
          <w:color w:val="000000"/>
          <w:sz w:val="36"/>
          <w:szCs w:val="36"/>
        </w:rPr>
      </w:pPr>
    </w:p>
    <w:p w14:paraId="3DFCBDBF">
      <w:pPr>
        <w:spacing w:line="720" w:lineRule="auto"/>
        <w:ind w:firstLine="0" w:firstLineChars="0"/>
        <w:rPr>
          <w:rFonts w:ascii="宋体" w:hAnsi="宋体" w:cs="宋体"/>
          <w:b/>
          <w:bCs/>
          <w:color w:val="000000"/>
          <w:sz w:val="36"/>
          <w:szCs w:val="36"/>
        </w:rPr>
      </w:pPr>
      <w:r>
        <w:rPr>
          <w:rFonts w:hint="eastAsia" w:ascii="宋体" w:hAnsi="宋体" w:cs="宋体"/>
          <w:b/>
          <w:bCs/>
          <w:color w:val="000000"/>
          <w:sz w:val="36"/>
          <w:szCs w:val="36"/>
        </w:rPr>
        <w:t>采购代理机构：青海发投机电设备招标有限公司</w:t>
      </w:r>
    </w:p>
    <w:p w14:paraId="1856136B">
      <w:pPr>
        <w:spacing w:line="720" w:lineRule="auto"/>
        <w:ind w:firstLine="0" w:firstLineChars="0"/>
        <w:jc w:val="center"/>
        <w:rPr>
          <w:rFonts w:ascii="宋体" w:cs="Times New Roman"/>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rPr>
        <w:t>2</w:t>
      </w:r>
      <w:r>
        <w:rPr>
          <w:rFonts w:hint="eastAsia" w:ascii="宋体" w:hAnsi="宋体" w:cs="宋体"/>
          <w:b/>
          <w:bCs/>
          <w:color w:val="000000"/>
          <w:sz w:val="36"/>
          <w:szCs w:val="36"/>
          <w:lang w:val="en-US" w:eastAsia="zh-CN"/>
        </w:rPr>
        <w:t>5</w:t>
      </w:r>
      <w:r>
        <w:rPr>
          <w:rFonts w:ascii="宋体" w:hAnsi="宋体" w:cs="宋体"/>
          <w:b/>
          <w:bCs/>
          <w:color w:val="000000"/>
          <w:sz w:val="36"/>
          <w:szCs w:val="36"/>
        </w:rPr>
        <w:t>年</w:t>
      </w:r>
      <w:r>
        <w:rPr>
          <w:rFonts w:hint="eastAsia" w:ascii="宋体" w:hAnsi="宋体" w:cs="宋体"/>
          <w:b/>
          <w:bCs/>
          <w:color w:val="000000"/>
          <w:sz w:val="36"/>
          <w:szCs w:val="36"/>
          <w:lang w:val="en-US" w:eastAsia="zh-CN"/>
        </w:rPr>
        <w:t>7</w:t>
      </w:r>
      <w:r>
        <w:rPr>
          <w:rFonts w:hint="eastAsia" w:ascii="宋体" w:hAnsi="宋体" w:cs="宋体"/>
          <w:b/>
          <w:bCs/>
          <w:color w:val="000000"/>
          <w:sz w:val="36"/>
          <w:szCs w:val="36"/>
        </w:rPr>
        <w:t>月</w:t>
      </w:r>
    </w:p>
    <w:p w14:paraId="2C99BF32">
      <w:pPr>
        <w:ind w:firstLine="723"/>
        <w:jc w:val="center"/>
        <w:rPr>
          <w:rFonts w:ascii="宋体" w:cs="Times New Roman"/>
          <w:b/>
          <w:bCs/>
          <w:color w:val="000000"/>
          <w:sz w:val="36"/>
          <w:szCs w:val="36"/>
        </w:rPr>
      </w:pPr>
    </w:p>
    <w:p w14:paraId="7EB912B0">
      <w:pPr>
        <w:keepNext/>
        <w:pageBreakBefore/>
        <w:adjustRightInd w:val="0"/>
        <w:spacing w:line="720" w:lineRule="auto"/>
        <w:ind w:firstLine="0" w:firstLineChars="0"/>
        <w:jc w:val="center"/>
        <w:textAlignment w:val="baseline"/>
        <w:rPr>
          <w:rFonts w:ascii="宋体" w:cs="Times New Roman"/>
          <w:b/>
          <w:bCs/>
          <w:color w:val="000000"/>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6D91685F">
      <w:pPr>
        <w:pStyle w:val="47"/>
        <w:ind w:firstLine="42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zh-CN"/>
        </w:rPr>
        <w:t>目录</w:t>
      </w:r>
    </w:p>
    <w:p w14:paraId="6E247337">
      <w:pPr>
        <w:pStyle w:val="17"/>
        <w:tabs>
          <w:tab w:val="right" w:leader="dot" w:pos="8312"/>
        </w:tabs>
      </w:pPr>
      <w:r>
        <w:rPr>
          <w:rFonts w:hint="eastAsia" w:asciiTheme="minorEastAsia" w:hAnsiTheme="minorEastAsia" w:eastAsiaTheme="minorEastAsia" w:cstheme="minorEastAsia"/>
          <w:b/>
          <w:bCs/>
          <w:caps w:val="0"/>
          <w:color w:val="000000"/>
          <w:sz w:val="21"/>
          <w:szCs w:val="21"/>
        </w:rPr>
        <w:fldChar w:fldCharType="begin"/>
      </w:r>
      <w:r>
        <w:rPr>
          <w:rFonts w:hint="eastAsia" w:asciiTheme="minorEastAsia" w:hAnsiTheme="minorEastAsia" w:eastAsiaTheme="minorEastAsia" w:cstheme="minorEastAsia"/>
          <w:b/>
          <w:bCs/>
          <w:color w:val="000000"/>
          <w:sz w:val="21"/>
          <w:szCs w:val="21"/>
        </w:rPr>
        <w:instrText xml:space="preserve"> TOC \o "1-3" \h \z \u </w:instrText>
      </w:r>
      <w:r>
        <w:rPr>
          <w:rFonts w:hint="eastAsia" w:asciiTheme="minorEastAsia" w:hAnsiTheme="minorEastAsia" w:eastAsiaTheme="minorEastAsia" w:cstheme="minorEastAsia"/>
          <w:b/>
          <w:bCs/>
          <w:caps w:val="0"/>
          <w:color w:val="000000"/>
          <w:sz w:val="21"/>
          <w:szCs w:val="21"/>
        </w:rPr>
        <w:fldChar w:fldCharType="separate"/>
      </w:r>
      <w:r>
        <w:rPr>
          <w:rFonts w:hint="eastAsia" w:asciiTheme="minorEastAsia" w:hAnsiTheme="minorEastAsia" w:eastAsiaTheme="minorEastAsia" w:cstheme="minorEastAsia"/>
          <w:bCs/>
          <w:caps w:val="0"/>
          <w:color w:val="000000"/>
          <w:szCs w:val="21"/>
        </w:rPr>
        <w:fldChar w:fldCharType="begin"/>
      </w:r>
      <w:r>
        <w:rPr>
          <w:rFonts w:hint="eastAsia" w:asciiTheme="minorEastAsia" w:hAnsiTheme="minorEastAsia" w:eastAsiaTheme="minorEastAsia" w:cstheme="minorEastAsia"/>
          <w:bCs/>
          <w:caps w:val="0"/>
          <w:szCs w:val="21"/>
        </w:rPr>
        <w:instrText xml:space="preserve"> HYPERLINK \l _Toc11644 </w:instrText>
      </w:r>
      <w:r>
        <w:rPr>
          <w:rFonts w:hint="eastAsia" w:asciiTheme="minorEastAsia" w:hAnsiTheme="minorEastAsia" w:eastAsiaTheme="minorEastAsia" w:cstheme="minorEastAsia"/>
          <w:bCs/>
          <w:caps w:val="0"/>
          <w:szCs w:val="21"/>
        </w:rPr>
        <w:fldChar w:fldCharType="separate"/>
      </w:r>
      <w:r>
        <w:rPr>
          <w:rFonts w:hint="eastAsia"/>
          <w:lang w:val="zh-CN"/>
        </w:rPr>
        <w:t>第一部分</w:t>
      </w:r>
      <w:r>
        <w:rPr>
          <w:rFonts w:hint="eastAsia"/>
          <w:lang w:val="en-US" w:eastAsia="zh-CN"/>
        </w:rPr>
        <w:t xml:space="preserve"> </w:t>
      </w:r>
      <w:r>
        <w:rPr>
          <w:rFonts w:hint="eastAsia"/>
          <w:lang w:val="zh-CN"/>
        </w:rPr>
        <w:t>磋商邀请</w:t>
      </w:r>
      <w:r>
        <w:tab/>
      </w:r>
      <w:r>
        <w:fldChar w:fldCharType="begin"/>
      </w:r>
      <w:r>
        <w:instrText xml:space="preserve"> PAGEREF _Toc11644 \h </w:instrText>
      </w:r>
      <w:r>
        <w:fldChar w:fldCharType="separate"/>
      </w:r>
      <w:r>
        <w:t>4</w:t>
      </w:r>
      <w:r>
        <w:fldChar w:fldCharType="end"/>
      </w:r>
      <w:r>
        <w:rPr>
          <w:rFonts w:hint="eastAsia" w:asciiTheme="minorEastAsia" w:hAnsiTheme="minorEastAsia" w:eastAsiaTheme="minorEastAsia" w:cstheme="minorEastAsia"/>
          <w:bCs/>
          <w:caps w:val="0"/>
          <w:color w:val="000000"/>
          <w:szCs w:val="21"/>
        </w:rPr>
        <w:fldChar w:fldCharType="end"/>
      </w:r>
    </w:p>
    <w:p w14:paraId="325CD065">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_Toc12956 </w:instrText>
      </w:r>
      <w:r>
        <w:rPr>
          <w:rFonts w:hint="eastAsia" w:asciiTheme="minorEastAsia" w:hAnsiTheme="minorEastAsia" w:eastAsiaTheme="minorEastAsia" w:cstheme="minorEastAsia"/>
          <w:bCs/>
          <w:szCs w:val="21"/>
        </w:rPr>
        <w:fldChar w:fldCharType="separate"/>
      </w:r>
      <w:r>
        <w:rPr>
          <w:rFonts w:hint="eastAsia" w:ascii="仿宋" w:hAnsi="仿宋" w:eastAsia="仿宋" w:cs="仿宋"/>
          <w:szCs w:val="36"/>
          <w:lang w:val="zh-CN"/>
        </w:rPr>
        <w:t>竞争性磋商</w:t>
      </w:r>
      <w:r>
        <w:rPr>
          <w:rFonts w:hint="eastAsia" w:ascii="仿宋" w:hAnsi="仿宋" w:eastAsia="仿宋" w:cs="仿宋"/>
          <w:szCs w:val="36"/>
          <w:lang w:val="zh-CN" w:eastAsia="zh-CN"/>
        </w:rPr>
        <w:t>公告</w:t>
      </w:r>
      <w:r>
        <w:tab/>
      </w:r>
      <w:r>
        <w:fldChar w:fldCharType="begin"/>
      </w:r>
      <w:r>
        <w:instrText xml:space="preserve"> PAGEREF _Toc12956 \h </w:instrText>
      </w:r>
      <w:r>
        <w:fldChar w:fldCharType="separate"/>
      </w:r>
      <w:r>
        <w:t>4</w:t>
      </w:r>
      <w:r>
        <w:fldChar w:fldCharType="end"/>
      </w:r>
      <w:r>
        <w:rPr>
          <w:rFonts w:hint="eastAsia" w:asciiTheme="minorEastAsia" w:hAnsiTheme="minorEastAsia" w:eastAsiaTheme="minorEastAsia" w:cstheme="minorEastAsia"/>
          <w:bCs/>
          <w:color w:val="000000"/>
          <w:szCs w:val="21"/>
        </w:rPr>
        <w:fldChar w:fldCharType="end"/>
      </w:r>
    </w:p>
    <w:p w14:paraId="4BA2F5DA">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_Toc3063 </w:instrText>
      </w:r>
      <w:r>
        <w:rPr>
          <w:rFonts w:hint="eastAsia" w:asciiTheme="minorEastAsia" w:hAnsiTheme="minorEastAsia" w:eastAsiaTheme="minorEastAsia" w:cstheme="minorEastAsia"/>
          <w:bCs/>
          <w:szCs w:val="21"/>
        </w:rPr>
        <w:fldChar w:fldCharType="separate"/>
      </w:r>
      <w:r>
        <w:rPr>
          <w:rFonts w:hint="eastAsia"/>
          <w:kern w:val="28"/>
        </w:rPr>
        <w:t>第二部分供应商须知</w:t>
      </w:r>
      <w:r>
        <w:tab/>
      </w:r>
      <w:r>
        <w:rPr>
          <w:rFonts w:hint="eastAsia" w:asciiTheme="minorEastAsia" w:hAnsiTheme="minorEastAsia" w:eastAsiaTheme="minorEastAsia" w:cstheme="minorEastAsia"/>
          <w:bCs/>
          <w:color w:val="000000"/>
          <w:szCs w:val="21"/>
        </w:rPr>
        <w:fldChar w:fldCharType="end"/>
      </w:r>
    </w:p>
    <w:p w14:paraId="4BF429B6">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_Toc7520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一、说明</w:t>
      </w:r>
      <w:r>
        <w:tab/>
      </w:r>
      <w:r>
        <w:fldChar w:fldCharType="begin"/>
      </w:r>
      <w:r>
        <w:instrText xml:space="preserve"> PAGEREF _Toc7520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7CAFE7B8">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_Toc17514 </w:instrText>
      </w:r>
      <w:r>
        <w:rPr>
          <w:rFonts w:hint="eastAsia" w:asciiTheme="minorEastAsia" w:hAnsiTheme="minorEastAsia" w:eastAsiaTheme="minorEastAsia" w:cstheme="minorEastAsia"/>
          <w:bCs/>
          <w:szCs w:val="21"/>
        </w:rP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_Toc17514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0B99D49F">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_Toc25197 </w:instrText>
      </w:r>
      <w:r>
        <w:rPr>
          <w:rFonts w:hint="eastAsia" w:asciiTheme="minorEastAsia" w:hAnsiTheme="minorEastAsia" w:eastAsiaTheme="minorEastAsia" w:cstheme="minorEastAsia"/>
          <w:bCs/>
          <w:szCs w:val="21"/>
        </w:rP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_Toc25197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27852529">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_Toc8236 </w:instrText>
      </w:r>
      <w:r>
        <w:rPr>
          <w:rFonts w:hint="eastAsia" w:asciiTheme="minorEastAsia" w:hAnsiTheme="minorEastAsia" w:eastAsiaTheme="minorEastAsia" w:cstheme="minorEastAsia"/>
          <w:bCs/>
          <w:szCs w:val="21"/>
        </w:rPr>
        <w:fldChar w:fldCharType="separate"/>
      </w:r>
      <w:r>
        <w:rPr>
          <w:rFonts w:ascii="宋体" w:hAnsi="宋体" w:cs="宋体"/>
          <w:szCs w:val="24"/>
        </w:rPr>
        <w:t>3.</w:t>
      </w:r>
      <w:r>
        <w:rPr>
          <w:rFonts w:hint="eastAsia" w:ascii="宋体" w:hAnsi="宋体" w:cs="宋体"/>
          <w:szCs w:val="24"/>
        </w:rPr>
        <w:t>磋商费用</w:t>
      </w:r>
      <w:r>
        <w:tab/>
      </w:r>
      <w:r>
        <w:fldChar w:fldCharType="begin"/>
      </w:r>
      <w:r>
        <w:instrText xml:space="preserve"> PAGEREF _Toc8236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70125259">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_Toc27655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二、磋商文件说明</w:t>
      </w:r>
      <w:r>
        <w:tab/>
      </w:r>
      <w:r>
        <w:fldChar w:fldCharType="begin"/>
      </w:r>
      <w:r>
        <w:instrText xml:space="preserve"> PAGEREF _Toc27655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22FE2E4E">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_Toc21473 </w:instrText>
      </w:r>
      <w:r>
        <w:rPr>
          <w:rFonts w:hint="eastAsia" w:asciiTheme="minorEastAsia" w:hAnsiTheme="minorEastAsia" w:eastAsiaTheme="minorEastAsia" w:cstheme="minorEastAsia"/>
          <w:bCs/>
          <w:szCs w:val="21"/>
        </w:rP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_Toc21473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79E44DC9">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_Toc27137 </w:instrText>
      </w:r>
      <w:r>
        <w:rPr>
          <w:rFonts w:hint="eastAsia" w:asciiTheme="minorEastAsia" w:hAnsiTheme="minorEastAsia" w:eastAsiaTheme="minorEastAsia" w:cstheme="minorEastAsia"/>
          <w:bCs/>
          <w:szCs w:val="21"/>
        </w:rP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_Toc27137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3060056A">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_Toc28358 </w:instrText>
      </w:r>
      <w:r>
        <w:rPr>
          <w:rFonts w:hint="eastAsia" w:asciiTheme="minorEastAsia" w:hAnsiTheme="minorEastAsia" w:eastAsiaTheme="minorEastAsia" w:cstheme="minorEastAsia"/>
          <w:bCs/>
          <w:szCs w:val="21"/>
        </w:rP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_Toc28358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4448F7DD">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_Toc14967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三、响应文件的编制</w:t>
      </w:r>
      <w:r>
        <w:tab/>
      </w:r>
      <w:r>
        <w:fldChar w:fldCharType="begin"/>
      </w:r>
      <w:r>
        <w:instrText xml:space="preserve"> PAGEREF _Toc14967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64A6401C">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_Toc31507 </w:instrText>
      </w:r>
      <w:r>
        <w:rPr>
          <w:rFonts w:hint="eastAsia" w:asciiTheme="minorEastAsia" w:hAnsiTheme="minorEastAsia" w:eastAsiaTheme="minorEastAsia" w:cstheme="minorEastAsia"/>
          <w:bCs/>
          <w:szCs w:val="21"/>
        </w:rP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_Toc31507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6BA642B0">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_Toc31014 </w:instrText>
      </w:r>
      <w:r>
        <w:rPr>
          <w:rFonts w:hint="eastAsia" w:asciiTheme="minorEastAsia" w:hAnsiTheme="minorEastAsia" w:eastAsiaTheme="minorEastAsia" w:cstheme="minorEastAsia"/>
          <w:bCs/>
          <w:szCs w:val="21"/>
        </w:rPr>
        <w:fldChar w:fldCharType="separate"/>
      </w:r>
      <w:r>
        <w:rPr>
          <w:rFonts w:ascii="宋体" w:hAnsi="宋体" w:cs="宋体"/>
          <w:szCs w:val="24"/>
        </w:rPr>
        <w:t>8.</w:t>
      </w:r>
      <w:r>
        <w:rPr>
          <w:rFonts w:hint="eastAsia" w:ascii="宋体" w:hAnsi="宋体" w:cs="宋体"/>
          <w:szCs w:val="24"/>
        </w:rPr>
        <w:t>磋商报价及币种</w:t>
      </w:r>
      <w:r>
        <w:tab/>
      </w:r>
      <w:r>
        <w:fldChar w:fldCharType="begin"/>
      </w:r>
      <w:r>
        <w:instrText xml:space="preserve"> PAGEREF _Toc31014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2AF0880D">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_Toc32363 </w:instrText>
      </w:r>
      <w:r>
        <w:rPr>
          <w:rFonts w:hint="eastAsia" w:asciiTheme="minorEastAsia" w:hAnsiTheme="minorEastAsia" w:eastAsiaTheme="minorEastAsia" w:cstheme="minorEastAsia"/>
          <w:bCs/>
          <w:szCs w:val="21"/>
        </w:rP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_Toc32363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1087FBDF">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_Toc29328 </w:instrText>
      </w:r>
      <w:r>
        <w:rPr>
          <w:rFonts w:hint="eastAsia" w:asciiTheme="minorEastAsia" w:hAnsiTheme="minorEastAsia" w:eastAsiaTheme="minorEastAsia" w:cstheme="minorEastAsia"/>
          <w:bCs/>
          <w:szCs w:val="21"/>
        </w:rP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_Toc29328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3E546781">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_Toc17134 </w:instrText>
      </w:r>
      <w:r>
        <w:rPr>
          <w:rFonts w:hint="eastAsia" w:asciiTheme="minorEastAsia" w:hAnsiTheme="minorEastAsia" w:eastAsiaTheme="minorEastAsia" w:cstheme="minorEastAsia"/>
          <w:bCs/>
          <w:szCs w:val="21"/>
        </w:rP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_Toc17134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234082C4">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_Toc24926 </w:instrText>
      </w:r>
      <w:r>
        <w:rPr>
          <w:rFonts w:hint="eastAsia" w:asciiTheme="minorEastAsia" w:hAnsiTheme="minorEastAsia" w:eastAsiaTheme="minorEastAsia" w:cstheme="minorEastAsia"/>
          <w:bCs/>
          <w:szCs w:val="21"/>
        </w:rP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_Toc24926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6C910AE0">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_Toc21921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四、响应文件的递交</w:t>
      </w:r>
      <w:r>
        <w:tab/>
      </w:r>
      <w:r>
        <w:fldChar w:fldCharType="begin"/>
      </w:r>
      <w:r>
        <w:instrText xml:space="preserve"> PAGEREF _Toc21921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46EADA54">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_Toc20370 </w:instrText>
      </w:r>
      <w:r>
        <w:rPr>
          <w:rFonts w:hint="eastAsia" w:asciiTheme="minorEastAsia" w:hAnsiTheme="minorEastAsia" w:eastAsiaTheme="minorEastAsia" w:cstheme="minorEastAsia"/>
          <w:bCs/>
          <w:szCs w:val="21"/>
        </w:rP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_Toc20370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42AD3D8F">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_Toc19780 </w:instrText>
      </w:r>
      <w:r>
        <w:rPr>
          <w:rFonts w:hint="eastAsia" w:asciiTheme="minorEastAsia" w:hAnsiTheme="minorEastAsia" w:eastAsiaTheme="minorEastAsia" w:cstheme="minorEastAsia"/>
          <w:bCs/>
          <w:szCs w:val="21"/>
        </w:rPr>
        <w:fldChar w:fldCharType="separate"/>
      </w:r>
      <w:r>
        <w:rPr>
          <w:rFonts w:ascii="宋体" w:hAnsi="宋体" w:cs="宋体"/>
          <w:szCs w:val="24"/>
        </w:rPr>
        <w:t>14.</w:t>
      </w:r>
      <w:r>
        <w:rPr>
          <w:rFonts w:hint="eastAsia" w:ascii="宋体" w:hAnsi="宋体" w:cs="宋体"/>
          <w:szCs w:val="24"/>
        </w:rPr>
        <w:t>提交响应文件截止时间、地点</w:t>
      </w:r>
      <w:r>
        <w:tab/>
      </w:r>
      <w:r>
        <w:fldChar w:fldCharType="begin"/>
      </w:r>
      <w:r>
        <w:instrText xml:space="preserve"> PAGEREF _Toc19780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0F33F42C">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_Toc648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五、磋商过程</w:t>
      </w:r>
      <w:r>
        <w:tab/>
      </w:r>
      <w:r>
        <w:fldChar w:fldCharType="begin"/>
      </w:r>
      <w:r>
        <w:instrText xml:space="preserve"> PAGEREF _Toc648 \h </w:instrText>
      </w:r>
      <w:r>
        <w:fldChar w:fldCharType="separate"/>
      </w:r>
      <w:r>
        <w:t>14</w:t>
      </w:r>
      <w:r>
        <w:fldChar w:fldCharType="end"/>
      </w:r>
      <w:r>
        <w:rPr>
          <w:rFonts w:hint="eastAsia" w:asciiTheme="minorEastAsia" w:hAnsiTheme="minorEastAsia" w:eastAsiaTheme="minorEastAsia" w:cstheme="minorEastAsia"/>
          <w:bCs/>
          <w:color w:val="000000"/>
          <w:szCs w:val="21"/>
        </w:rPr>
        <w:fldChar w:fldCharType="end"/>
      </w:r>
    </w:p>
    <w:p w14:paraId="5A45D18E">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_Toc17631 </w:instrText>
      </w:r>
      <w:r>
        <w:rPr>
          <w:rFonts w:hint="eastAsia" w:asciiTheme="minorEastAsia" w:hAnsiTheme="minorEastAsia" w:eastAsiaTheme="minorEastAsia" w:cstheme="minorEastAsia"/>
          <w:bCs/>
          <w:szCs w:val="21"/>
        </w:rP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_Toc17631 \h </w:instrText>
      </w:r>
      <w:r>
        <w:fldChar w:fldCharType="separate"/>
      </w:r>
      <w:r>
        <w:t>14</w:t>
      </w:r>
      <w:r>
        <w:fldChar w:fldCharType="end"/>
      </w:r>
      <w:r>
        <w:rPr>
          <w:rFonts w:hint="eastAsia" w:asciiTheme="minorEastAsia" w:hAnsiTheme="minorEastAsia" w:eastAsiaTheme="minorEastAsia" w:cstheme="minorEastAsia"/>
          <w:bCs/>
          <w:color w:val="000000"/>
          <w:szCs w:val="21"/>
        </w:rPr>
        <w:fldChar w:fldCharType="end"/>
      </w:r>
    </w:p>
    <w:p w14:paraId="31AC1C3A">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_Toc20448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六、磋商程序及方法</w:t>
      </w:r>
      <w:r>
        <w:tab/>
      </w:r>
      <w:r>
        <w:fldChar w:fldCharType="begin"/>
      </w:r>
      <w:r>
        <w:instrText xml:space="preserve"> PAGEREF _Toc20448 \h </w:instrText>
      </w:r>
      <w:r>
        <w:fldChar w:fldCharType="separate"/>
      </w:r>
      <w:r>
        <w:t>14</w:t>
      </w:r>
      <w:r>
        <w:fldChar w:fldCharType="end"/>
      </w:r>
      <w:r>
        <w:rPr>
          <w:rFonts w:hint="eastAsia" w:asciiTheme="minorEastAsia" w:hAnsiTheme="minorEastAsia" w:eastAsiaTheme="minorEastAsia" w:cstheme="minorEastAsia"/>
          <w:bCs/>
          <w:color w:val="000000"/>
          <w:szCs w:val="21"/>
        </w:rPr>
        <w:fldChar w:fldCharType="end"/>
      </w:r>
    </w:p>
    <w:p w14:paraId="02B24C3B">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_Toc3964 </w:instrText>
      </w:r>
      <w:r>
        <w:rPr>
          <w:rFonts w:hint="eastAsia" w:asciiTheme="minorEastAsia" w:hAnsiTheme="minorEastAsia" w:eastAsiaTheme="minorEastAsia" w:cstheme="minorEastAsia"/>
          <w:bCs/>
          <w:szCs w:val="21"/>
        </w:rP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_Toc3964 \h </w:instrText>
      </w:r>
      <w:r>
        <w:fldChar w:fldCharType="separate"/>
      </w:r>
      <w:r>
        <w:t>14</w:t>
      </w:r>
      <w:r>
        <w:fldChar w:fldCharType="end"/>
      </w:r>
      <w:r>
        <w:rPr>
          <w:rFonts w:hint="eastAsia" w:asciiTheme="minorEastAsia" w:hAnsiTheme="minorEastAsia" w:eastAsiaTheme="minorEastAsia" w:cstheme="minorEastAsia"/>
          <w:bCs/>
          <w:color w:val="000000"/>
          <w:szCs w:val="21"/>
        </w:rPr>
        <w:fldChar w:fldCharType="end"/>
      </w:r>
    </w:p>
    <w:p w14:paraId="6F1F9EB5">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_Toc27325 </w:instrText>
      </w:r>
      <w:r>
        <w:rPr>
          <w:rFonts w:hint="eastAsia" w:asciiTheme="minorEastAsia" w:hAnsiTheme="minorEastAsia" w:eastAsiaTheme="minorEastAsia" w:cstheme="minorEastAsia"/>
          <w:bCs/>
          <w:szCs w:val="21"/>
        </w:rP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_Toc27325 \h </w:instrText>
      </w:r>
      <w:r>
        <w:fldChar w:fldCharType="separate"/>
      </w:r>
      <w:r>
        <w:t>15</w:t>
      </w:r>
      <w:r>
        <w:fldChar w:fldCharType="end"/>
      </w:r>
      <w:r>
        <w:rPr>
          <w:rFonts w:hint="eastAsia" w:asciiTheme="minorEastAsia" w:hAnsiTheme="minorEastAsia" w:eastAsiaTheme="minorEastAsia" w:cstheme="minorEastAsia"/>
          <w:bCs/>
          <w:color w:val="000000"/>
          <w:szCs w:val="21"/>
        </w:rPr>
        <w:fldChar w:fldCharType="end"/>
      </w:r>
    </w:p>
    <w:p w14:paraId="5F23D42E">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_Toc5866 </w:instrText>
      </w:r>
      <w:r>
        <w:rPr>
          <w:rFonts w:hint="eastAsia" w:asciiTheme="minorEastAsia" w:hAnsiTheme="minorEastAsia" w:eastAsiaTheme="minorEastAsia" w:cstheme="minorEastAsia"/>
          <w:bCs/>
          <w:szCs w:val="21"/>
        </w:rP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_Toc5866 \h </w:instrText>
      </w:r>
      <w:r>
        <w:fldChar w:fldCharType="separate"/>
      </w:r>
      <w:r>
        <w:t>16</w:t>
      </w:r>
      <w:r>
        <w:fldChar w:fldCharType="end"/>
      </w:r>
      <w:r>
        <w:rPr>
          <w:rFonts w:hint="eastAsia" w:asciiTheme="minorEastAsia" w:hAnsiTheme="minorEastAsia" w:eastAsiaTheme="minorEastAsia" w:cstheme="minorEastAsia"/>
          <w:bCs/>
          <w:color w:val="000000"/>
          <w:szCs w:val="21"/>
        </w:rPr>
        <w:fldChar w:fldCharType="end"/>
      </w:r>
    </w:p>
    <w:p w14:paraId="36049CBA">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_Toc7007 </w:instrText>
      </w:r>
      <w:r>
        <w:rPr>
          <w:rFonts w:hint="eastAsia" w:asciiTheme="minorEastAsia" w:hAnsiTheme="minorEastAsia" w:eastAsiaTheme="minorEastAsia" w:cstheme="minorEastAsia"/>
          <w:bCs/>
          <w:szCs w:val="21"/>
        </w:rP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_Toc7007 \h </w:instrText>
      </w:r>
      <w:r>
        <w:fldChar w:fldCharType="separate"/>
      </w:r>
      <w:r>
        <w:t>19</w:t>
      </w:r>
      <w:r>
        <w:fldChar w:fldCharType="end"/>
      </w:r>
      <w:r>
        <w:rPr>
          <w:rFonts w:hint="eastAsia" w:asciiTheme="minorEastAsia" w:hAnsiTheme="minorEastAsia" w:eastAsiaTheme="minorEastAsia" w:cstheme="minorEastAsia"/>
          <w:bCs/>
          <w:color w:val="000000"/>
          <w:szCs w:val="21"/>
        </w:rPr>
        <w:fldChar w:fldCharType="end"/>
      </w:r>
    </w:p>
    <w:p w14:paraId="69C1A174">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_Toc28402 </w:instrText>
      </w:r>
      <w:r>
        <w:rPr>
          <w:rFonts w:hint="eastAsia" w:asciiTheme="minorEastAsia" w:hAnsiTheme="minorEastAsia" w:eastAsiaTheme="minorEastAsia" w:cstheme="minorEastAsia"/>
          <w:bCs/>
          <w:szCs w:val="21"/>
        </w:rP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_Toc28402 \h </w:instrText>
      </w:r>
      <w:r>
        <w:fldChar w:fldCharType="separate"/>
      </w:r>
      <w:r>
        <w:t>19</w:t>
      </w:r>
      <w:r>
        <w:fldChar w:fldCharType="end"/>
      </w:r>
      <w:r>
        <w:rPr>
          <w:rFonts w:hint="eastAsia" w:asciiTheme="minorEastAsia" w:hAnsiTheme="minorEastAsia" w:eastAsiaTheme="minorEastAsia" w:cstheme="minorEastAsia"/>
          <w:bCs/>
          <w:color w:val="000000"/>
          <w:szCs w:val="21"/>
        </w:rPr>
        <w:fldChar w:fldCharType="end"/>
      </w:r>
    </w:p>
    <w:p w14:paraId="34E074FA">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_Toc20759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八、授予合同</w:t>
      </w:r>
      <w:r>
        <w:tab/>
      </w:r>
      <w:r>
        <w:fldChar w:fldCharType="begin"/>
      </w:r>
      <w:r>
        <w:instrText xml:space="preserve"> PAGEREF _Toc20759 \h </w:instrText>
      </w:r>
      <w:r>
        <w:fldChar w:fldCharType="separate"/>
      </w:r>
      <w:r>
        <w:t>19</w:t>
      </w:r>
      <w:r>
        <w:fldChar w:fldCharType="end"/>
      </w:r>
      <w:r>
        <w:rPr>
          <w:rFonts w:hint="eastAsia" w:asciiTheme="minorEastAsia" w:hAnsiTheme="minorEastAsia" w:eastAsiaTheme="minorEastAsia" w:cstheme="minorEastAsia"/>
          <w:bCs/>
          <w:color w:val="000000"/>
          <w:szCs w:val="21"/>
        </w:rPr>
        <w:fldChar w:fldCharType="end"/>
      </w:r>
    </w:p>
    <w:p w14:paraId="2A1076C0">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_Toc13819 </w:instrText>
      </w:r>
      <w:r>
        <w:rPr>
          <w:rFonts w:hint="eastAsia" w:asciiTheme="minorEastAsia" w:hAnsiTheme="minorEastAsia" w:eastAsiaTheme="minorEastAsia" w:cstheme="minorEastAsia"/>
          <w:bCs/>
          <w:szCs w:val="21"/>
        </w:rP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_Toc13819 \h </w:instrText>
      </w:r>
      <w:r>
        <w:fldChar w:fldCharType="separate"/>
      </w:r>
      <w:r>
        <w:t>19</w:t>
      </w:r>
      <w:r>
        <w:fldChar w:fldCharType="end"/>
      </w:r>
      <w:r>
        <w:rPr>
          <w:rFonts w:hint="eastAsia" w:asciiTheme="minorEastAsia" w:hAnsiTheme="minorEastAsia" w:eastAsiaTheme="minorEastAsia" w:cstheme="minorEastAsia"/>
          <w:bCs/>
          <w:color w:val="000000"/>
          <w:szCs w:val="21"/>
        </w:rPr>
        <w:fldChar w:fldCharType="end"/>
      </w:r>
    </w:p>
    <w:p w14:paraId="7D1E0469">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_Toc16267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九、磋商活动终止</w:t>
      </w:r>
      <w:r>
        <w:tab/>
      </w:r>
      <w:r>
        <w:fldChar w:fldCharType="begin"/>
      </w:r>
      <w:r>
        <w:instrText xml:space="preserve"> PAGEREF _Toc16267 \h </w:instrText>
      </w:r>
      <w:r>
        <w:fldChar w:fldCharType="separate"/>
      </w:r>
      <w:r>
        <w:t>20</w:t>
      </w:r>
      <w:r>
        <w:fldChar w:fldCharType="end"/>
      </w:r>
      <w:r>
        <w:rPr>
          <w:rFonts w:hint="eastAsia" w:asciiTheme="minorEastAsia" w:hAnsiTheme="minorEastAsia" w:eastAsiaTheme="minorEastAsia" w:cstheme="minorEastAsia"/>
          <w:bCs/>
          <w:color w:val="000000"/>
          <w:szCs w:val="21"/>
        </w:rPr>
        <w:fldChar w:fldCharType="end"/>
      </w:r>
    </w:p>
    <w:p w14:paraId="00DCE5EA">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_Toc11153 </w:instrText>
      </w:r>
      <w:r>
        <w:rPr>
          <w:rFonts w:hint="eastAsia" w:asciiTheme="minorEastAsia" w:hAnsiTheme="minorEastAsia" w:eastAsiaTheme="minorEastAsia" w:cstheme="minorEastAsia"/>
          <w:bCs/>
          <w:szCs w:val="21"/>
        </w:rP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_Toc11153 \h </w:instrText>
      </w:r>
      <w:r>
        <w:fldChar w:fldCharType="separate"/>
      </w:r>
      <w:r>
        <w:t>20</w:t>
      </w:r>
      <w:r>
        <w:fldChar w:fldCharType="end"/>
      </w:r>
      <w:r>
        <w:rPr>
          <w:rFonts w:hint="eastAsia" w:asciiTheme="minorEastAsia" w:hAnsiTheme="minorEastAsia" w:eastAsiaTheme="minorEastAsia" w:cstheme="minorEastAsia"/>
          <w:bCs/>
          <w:color w:val="000000"/>
          <w:szCs w:val="21"/>
        </w:rPr>
        <w:fldChar w:fldCharType="end"/>
      </w:r>
    </w:p>
    <w:p w14:paraId="18954490">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_Toc30987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十、处罚</w:t>
      </w:r>
      <w:r>
        <w:tab/>
      </w:r>
      <w:r>
        <w:fldChar w:fldCharType="begin"/>
      </w:r>
      <w:r>
        <w:instrText xml:space="preserve"> PAGEREF _Toc30987 \h </w:instrText>
      </w:r>
      <w:r>
        <w:fldChar w:fldCharType="separate"/>
      </w:r>
      <w:r>
        <w:t>20</w:t>
      </w:r>
      <w:r>
        <w:fldChar w:fldCharType="end"/>
      </w:r>
      <w:r>
        <w:rPr>
          <w:rFonts w:hint="eastAsia" w:asciiTheme="minorEastAsia" w:hAnsiTheme="minorEastAsia" w:eastAsiaTheme="minorEastAsia" w:cstheme="minorEastAsia"/>
          <w:bCs/>
          <w:color w:val="000000"/>
          <w:szCs w:val="21"/>
        </w:rPr>
        <w:fldChar w:fldCharType="end"/>
      </w:r>
    </w:p>
    <w:p w14:paraId="31849C0D">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_Toc6382 </w:instrText>
      </w:r>
      <w:r>
        <w:rPr>
          <w:rFonts w:hint="eastAsia" w:asciiTheme="minorEastAsia" w:hAnsiTheme="minorEastAsia" w:eastAsiaTheme="minorEastAsia" w:cstheme="minorEastAsia"/>
          <w:bCs/>
          <w:szCs w:val="21"/>
        </w:rP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_Toc6382 \h </w:instrText>
      </w:r>
      <w:r>
        <w:fldChar w:fldCharType="separate"/>
      </w:r>
      <w:r>
        <w:t>20</w:t>
      </w:r>
      <w:r>
        <w:fldChar w:fldCharType="end"/>
      </w:r>
      <w:r>
        <w:rPr>
          <w:rFonts w:hint="eastAsia" w:asciiTheme="minorEastAsia" w:hAnsiTheme="minorEastAsia" w:eastAsiaTheme="minorEastAsia" w:cstheme="minorEastAsia"/>
          <w:bCs/>
          <w:color w:val="000000"/>
          <w:szCs w:val="21"/>
        </w:rPr>
        <w:fldChar w:fldCharType="end"/>
      </w:r>
    </w:p>
    <w:p w14:paraId="68C69985">
      <w:pPr>
        <w:pStyle w:val="18"/>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_Toc10627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十</w:t>
      </w:r>
      <w:r>
        <w:rPr>
          <w:rFonts w:hint="eastAsia" w:ascii="宋体" w:hAnsi="宋体" w:cs="宋体"/>
          <w:bCs/>
          <w:szCs w:val="32"/>
          <w:lang w:eastAsia="zh-CN"/>
        </w:rPr>
        <w:t>一</w:t>
      </w:r>
      <w:r>
        <w:rPr>
          <w:rFonts w:hint="eastAsia" w:ascii="宋体" w:hAnsi="宋体" w:cs="宋体"/>
          <w:bCs/>
          <w:szCs w:val="32"/>
        </w:rPr>
        <w:t>、磋商代理</w:t>
      </w:r>
      <w:r>
        <w:rPr>
          <w:rFonts w:hint="eastAsia" w:ascii="宋体" w:hAnsi="宋体" w:cs="宋体"/>
          <w:bCs/>
          <w:szCs w:val="32"/>
          <w:lang w:eastAsia="zh-CN"/>
        </w:rPr>
        <w:t>货物</w:t>
      </w:r>
      <w:r>
        <w:rPr>
          <w:rFonts w:hint="eastAsia" w:ascii="宋体" w:hAnsi="宋体" w:cs="宋体"/>
          <w:bCs/>
          <w:szCs w:val="32"/>
        </w:rPr>
        <w:t>收费标准</w:t>
      </w:r>
      <w:r>
        <w:tab/>
      </w:r>
      <w:r>
        <w:fldChar w:fldCharType="begin"/>
      </w:r>
      <w:r>
        <w:instrText xml:space="preserve"> PAGEREF _Toc10627 \h </w:instrText>
      </w:r>
      <w:r>
        <w:fldChar w:fldCharType="separate"/>
      </w:r>
      <w:r>
        <w:t>20</w:t>
      </w:r>
      <w:r>
        <w:fldChar w:fldCharType="end"/>
      </w:r>
      <w:r>
        <w:rPr>
          <w:rFonts w:hint="eastAsia" w:asciiTheme="minorEastAsia" w:hAnsiTheme="minorEastAsia" w:eastAsiaTheme="minorEastAsia" w:cstheme="minorEastAsia"/>
          <w:bCs/>
          <w:color w:val="000000"/>
          <w:szCs w:val="21"/>
        </w:rPr>
        <w:fldChar w:fldCharType="end"/>
      </w:r>
    </w:p>
    <w:p w14:paraId="1E081B24">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_Toc19319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28"/>
          <w:szCs w:val="36"/>
        </w:rPr>
        <w:t>第五部分</w:t>
      </w:r>
      <w:r>
        <w:rPr>
          <w:rFonts w:hint="eastAsia" w:ascii="宋体" w:hAnsi="宋体" w:cs="宋体"/>
          <w:bCs/>
          <w:kern w:val="28"/>
          <w:szCs w:val="36"/>
          <w:lang w:val="en-US" w:eastAsia="zh-CN"/>
        </w:rPr>
        <w:t xml:space="preserve"> </w:t>
      </w:r>
      <w:r>
        <w:rPr>
          <w:rFonts w:hint="eastAsia" w:ascii="宋体" w:hAnsi="宋体" w:cs="宋体"/>
          <w:bCs/>
          <w:kern w:val="28"/>
          <w:szCs w:val="36"/>
        </w:rPr>
        <w:t>响应文件格式</w:t>
      </w:r>
      <w:r>
        <w:tab/>
      </w:r>
      <w:r>
        <w:fldChar w:fldCharType="begin"/>
      </w:r>
      <w:r>
        <w:instrText xml:space="preserve"> PAGEREF _Toc19319 \h </w:instrText>
      </w:r>
      <w:r>
        <w:fldChar w:fldCharType="separate"/>
      </w:r>
      <w:r>
        <w:t>34</w:t>
      </w:r>
      <w:r>
        <w:fldChar w:fldCharType="end"/>
      </w:r>
      <w:r>
        <w:rPr>
          <w:rFonts w:hint="eastAsia" w:asciiTheme="minorEastAsia" w:hAnsiTheme="minorEastAsia" w:eastAsiaTheme="minorEastAsia" w:cstheme="minorEastAsia"/>
          <w:bCs/>
          <w:color w:val="000000"/>
          <w:szCs w:val="21"/>
        </w:rPr>
        <w:fldChar w:fldCharType="end"/>
      </w:r>
    </w:p>
    <w:p w14:paraId="6B1B1DC5">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_Toc210 </w:instrText>
      </w:r>
      <w:r>
        <w:rPr>
          <w:rFonts w:hint="eastAsia" w:asciiTheme="minorEastAsia" w:hAnsiTheme="minorEastAsia" w:eastAsiaTheme="minorEastAsia" w:cstheme="minorEastAsia"/>
          <w:bCs/>
          <w:szCs w:val="21"/>
        </w:rPr>
        <w:fldChar w:fldCharType="separate"/>
      </w:r>
      <w:r>
        <w:rPr>
          <w:rFonts w:hint="eastAsia" w:cs="宋体"/>
          <w:lang w:val="zh-CN"/>
        </w:rPr>
        <w:t>第六部分采购项目要求及采购需求</w:t>
      </w:r>
      <w:r>
        <w:tab/>
      </w:r>
      <w:r>
        <w:fldChar w:fldCharType="begin"/>
      </w:r>
      <w:r>
        <w:instrText xml:space="preserve"> PAGEREF _Toc210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287A5EC4">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_Toc19435 </w:instrText>
      </w:r>
      <w:r>
        <w:rPr>
          <w:rFonts w:hint="eastAsia" w:asciiTheme="minorEastAsia" w:hAnsiTheme="minorEastAsia" w:eastAsiaTheme="minorEastAsia" w:cstheme="minorEastAsia"/>
          <w:bCs/>
          <w:szCs w:val="21"/>
        </w:rPr>
        <w:fldChar w:fldCharType="separate"/>
      </w:r>
      <w:r>
        <w:rPr>
          <w:rFonts w:hint="eastAsia" w:cs="宋体"/>
          <w:lang w:val="zh-CN"/>
        </w:rPr>
        <w:t>（一）采购项目要求</w:t>
      </w:r>
      <w:r>
        <w:tab/>
      </w:r>
      <w:r>
        <w:fldChar w:fldCharType="begin"/>
      </w:r>
      <w:r>
        <w:instrText xml:space="preserve"> PAGEREF _Toc19435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44F6B85C">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_Toc30455 </w:instrText>
      </w:r>
      <w:r>
        <w:rPr>
          <w:rFonts w:hint="eastAsia" w:asciiTheme="minorEastAsia" w:hAnsiTheme="minorEastAsia" w:eastAsiaTheme="minorEastAsia" w:cstheme="minorEastAsia"/>
          <w:bCs/>
          <w:szCs w:val="21"/>
        </w:rPr>
        <w:fldChar w:fldCharType="separate"/>
      </w:r>
      <w:r>
        <w:rPr>
          <w:rFonts w:ascii="宋体" w:hAnsi="宋体" w:cs="宋体"/>
          <w:lang w:val="zh-CN"/>
        </w:rPr>
        <w:t>1.</w:t>
      </w:r>
      <w:r>
        <w:rPr>
          <w:rFonts w:hint="eastAsia" w:ascii="宋体" w:hAnsi="宋体" w:cs="宋体"/>
          <w:lang w:val="zh-CN"/>
        </w:rPr>
        <w:t>说明</w:t>
      </w:r>
      <w:r>
        <w:tab/>
      </w:r>
      <w:r>
        <w:fldChar w:fldCharType="begin"/>
      </w:r>
      <w:r>
        <w:instrText xml:space="preserve"> PAGEREF _Toc30455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2650F9D7">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_Toc24509 </w:instrText>
      </w:r>
      <w:r>
        <w:rPr>
          <w:rFonts w:hint="eastAsia" w:asciiTheme="minorEastAsia" w:hAnsiTheme="minorEastAsia" w:eastAsiaTheme="minorEastAsia" w:cstheme="minorEastAsia"/>
          <w:bCs/>
          <w:szCs w:val="21"/>
        </w:rPr>
        <w:fldChar w:fldCharType="separate"/>
      </w:r>
      <w:r>
        <w:rPr>
          <w:rFonts w:hint="eastAsia" w:ascii="宋体" w:hAnsi="宋体" w:cs="宋体"/>
          <w:lang w:val="en-US" w:eastAsia="zh-CN"/>
        </w:rPr>
        <w:t>2</w:t>
      </w:r>
      <w:r>
        <w:rPr>
          <w:rFonts w:hint="eastAsia" w:ascii="宋体" w:hAnsi="宋体" w:cs="宋体"/>
          <w:lang w:val="zh-CN"/>
        </w:rPr>
        <w:t>.商务要求</w:t>
      </w:r>
      <w:r>
        <w:tab/>
      </w:r>
      <w:r>
        <w:fldChar w:fldCharType="begin"/>
      </w:r>
      <w:r>
        <w:instrText xml:space="preserve"> PAGEREF _Toc24509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470DA5AD">
      <w:pPr>
        <w:pStyle w:val="17"/>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_Toc12195 </w:instrText>
      </w:r>
      <w:r>
        <w:rPr>
          <w:rFonts w:hint="eastAsia" w:asciiTheme="minorEastAsia" w:hAnsiTheme="minorEastAsia" w:eastAsiaTheme="minorEastAsia" w:cstheme="minorEastAsia"/>
          <w:bCs/>
          <w:szCs w:val="21"/>
        </w:rPr>
        <w:fldChar w:fldCharType="separate"/>
      </w:r>
      <w:r>
        <w:rPr>
          <w:rFonts w:hint="eastAsia" w:cs="宋体"/>
          <w:lang w:val="zh-CN"/>
        </w:rPr>
        <w:t>（二）采购需求</w:t>
      </w:r>
      <w:r>
        <w:tab/>
      </w:r>
      <w:r>
        <w:fldChar w:fldCharType="begin"/>
      </w:r>
      <w:r>
        <w:instrText xml:space="preserve"> PAGEREF _Toc12195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4F4924C6">
      <w:pPr>
        <w:pStyle w:val="17"/>
        <w:tabs>
          <w:tab w:val="right" w:leader="dot" w:pos="8302"/>
        </w:tabs>
        <w:ind w:firstLine="164" w:firstLineChars="82"/>
        <w:rPr>
          <w:color w:val="000000"/>
        </w:rPr>
      </w:pPr>
      <w:r>
        <w:rPr>
          <w:rFonts w:hint="eastAsia" w:asciiTheme="minorEastAsia" w:hAnsiTheme="minorEastAsia" w:eastAsiaTheme="minorEastAsia" w:cstheme="minorEastAsia"/>
          <w:bCs/>
          <w:color w:val="000000"/>
          <w:szCs w:val="21"/>
        </w:rPr>
        <w:fldChar w:fldCharType="end"/>
      </w:r>
    </w:p>
    <w:p w14:paraId="7362DF9E">
      <w:pPr>
        <w:pStyle w:val="20"/>
        <w:ind w:firstLine="643"/>
        <w:rPr>
          <w:rFonts w:hint="eastAsia"/>
          <w:color w:val="000000"/>
          <w:lang w:val="zh-CN"/>
        </w:rPr>
      </w:pPr>
      <w:bookmarkStart w:id="0" w:name="_Toc10494"/>
      <w:bookmarkStart w:id="1" w:name="_Toc464136611"/>
      <w:r>
        <w:rPr>
          <w:color w:val="000000"/>
          <w:lang w:val="zh-CN"/>
        </w:rPr>
        <w:br w:type="page"/>
      </w:r>
      <w:bookmarkStart w:id="2" w:name="_Toc11644"/>
      <w:r>
        <w:rPr>
          <w:rFonts w:hint="eastAsia"/>
          <w:color w:val="000000"/>
          <w:lang w:val="zh-CN"/>
        </w:rPr>
        <w:t>第一部分</w:t>
      </w:r>
      <w:r>
        <w:rPr>
          <w:rFonts w:hint="eastAsia"/>
          <w:color w:val="000000"/>
          <w:lang w:val="en-US" w:eastAsia="zh-CN"/>
        </w:rPr>
        <w:t xml:space="preserve"> </w:t>
      </w:r>
      <w:r>
        <w:rPr>
          <w:rFonts w:hint="eastAsia"/>
          <w:color w:val="000000"/>
          <w:lang w:val="zh-CN"/>
        </w:rPr>
        <w:t>磋商邀请</w:t>
      </w:r>
      <w:bookmarkEnd w:id="0"/>
      <w:bookmarkEnd w:id="1"/>
      <w:bookmarkEnd w:id="2"/>
    </w:p>
    <w:p w14:paraId="03359DEE">
      <w:pPr>
        <w:pStyle w:val="20"/>
        <w:jc w:val="center"/>
        <w:rPr>
          <w:rFonts w:hint="eastAsia" w:ascii="仿宋" w:hAnsi="仿宋" w:eastAsia="仿宋" w:cs="仿宋"/>
          <w:szCs w:val="36"/>
          <w:lang w:val="zh-CN"/>
        </w:rPr>
      </w:pPr>
      <w:bookmarkStart w:id="3" w:name="_Toc12956"/>
      <w:r>
        <w:rPr>
          <w:rFonts w:hint="eastAsia" w:ascii="仿宋" w:hAnsi="仿宋" w:eastAsia="仿宋" w:cs="仿宋"/>
          <w:szCs w:val="36"/>
          <w:lang w:val="zh-CN" w:eastAsia="zh-CN"/>
        </w:rPr>
        <w:t>青海省果洛州玛多县人民医院住院医技综合楼建设项目工程设计</w:t>
      </w:r>
    </w:p>
    <w:p w14:paraId="0C080A6A">
      <w:pPr>
        <w:pStyle w:val="20"/>
        <w:jc w:val="center"/>
        <w:rPr>
          <w:rFonts w:hint="eastAsia" w:ascii="仿宋" w:hAnsi="仿宋" w:eastAsia="仿宋" w:cs="仿宋"/>
          <w:szCs w:val="36"/>
          <w:lang w:val="zh-CN"/>
        </w:rPr>
      </w:pPr>
      <w:r>
        <w:rPr>
          <w:rFonts w:hint="eastAsia" w:ascii="仿宋" w:hAnsi="仿宋" w:eastAsia="仿宋" w:cs="仿宋"/>
          <w:szCs w:val="36"/>
          <w:lang w:val="zh-CN"/>
        </w:rPr>
        <w:t>竞争性磋商</w:t>
      </w:r>
      <w:r>
        <w:rPr>
          <w:rFonts w:hint="eastAsia" w:ascii="仿宋" w:hAnsi="仿宋" w:eastAsia="仿宋" w:cs="仿宋"/>
          <w:szCs w:val="36"/>
          <w:lang w:val="zh-CN" w:eastAsia="zh-CN"/>
        </w:rPr>
        <w:t>公告</w:t>
      </w:r>
      <w:bookmarkEnd w:id="3"/>
    </w:p>
    <w:p w14:paraId="36AB7E5B">
      <w:pPr>
        <w:rPr>
          <w:rFonts w:hint="eastAsia" w:ascii="宋体" w:hAnsi="宋体" w:eastAsia="宋体" w:cs="宋体"/>
          <w:color w:val="000000"/>
          <w:sz w:val="24"/>
          <w:szCs w:val="24"/>
          <w:u w:val="single"/>
          <w:lang w:val="zh-CN" w:eastAsia="zh-CN" w:bidi="ar-SA"/>
        </w:rPr>
      </w:pPr>
      <w:r>
        <w:rPr>
          <w:rFonts w:hint="eastAsia" w:ascii="宋体" w:hAnsi="宋体" w:eastAsia="宋体" w:cs="宋体"/>
          <w:color w:val="000000"/>
          <w:sz w:val="24"/>
          <w:szCs w:val="24"/>
          <w:u w:val="single"/>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12700</wp:posOffset>
                </wp:positionV>
                <wp:extent cx="5467985" cy="1207770"/>
                <wp:effectExtent l="4445" t="4445" r="13970" b="6985"/>
                <wp:wrapNone/>
                <wp:docPr id="1" name="文本框 1"/>
                <wp:cNvGraphicFramePr/>
                <a:graphic xmlns:a="http://schemas.openxmlformats.org/drawingml/2006/main">
                  <a:graphicData uri="http://schemas.microsoft.com/office/word/2010/wordprocessingShape">
                    <wps:wsp>
                      <wps:cNvSpPr txBox="1"/>
                      <wps:spPr>
                        <a:xfrm>
                          <a:off x="0" y="0"/>
                          <a:ext cx="5467985"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128136">
                            <w:pPr>
                              <w:rPr>
                                <w:rFonts w:hint="eastAsia" w:ascii="仿宋" w:hAnsi="仿宋" w:eastAsia="仿宋" w:cs="仿宋"/>
                                <w:sz w:val="24"/>
                              </w:rPr>
                            </w:pPr>
                            <w:r>
                              <w:rPr>
                                <w:rFonts w:hint="eastAsia" w:ascii="仿宋" w:hAnsi="仿宋" w:eastAsia="仿宋" w:cs="仿宋"/>
                                <w:sz w:val="24"/>
                              </w:rPr>
                              <w:t>项目概况</w:t>
                            </w:r>
                          </w:p>
                          <w:p w14:paraId="23BD2F9B">
                            <w:pPr>
                              <w:rPr>
                                <w:rFonts w:hint="eastAsia" w:ascii="仿宋" w:hAnsi="仿宋" w:eastAsia="仿宋" w:cs="仿宋"/>
                                <w:sz w:val="24"/>
                              </w:rPr>
                            </w:pPr>
                            <w:r>
                              <w:rPr>
                                <w:rFonts w:hint="eastAsia" w:ascii="仿宋" w:hAnsi="仿宋" w:eastAsia="仿宋" w:cs="仿宋"/>
                                <w:sz w:val="24"/>
                                <w:lang w:val="en-US" w:eastAsia="zh-CN"/>
                              </w:rPr>
                              <w:t>青海省果洛州玛多县人民医院住院医技综合楼建设项目工程设计</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日</w:t>
                            </w:r>
                            <w:r>
                              <w:rPr>
                                <w:rFonts w:hint="eastAsia" w:ascii="仿宋" w:hAnsi="仿宋" w:eastAsia="仿宋" w:cs="仿宋"/>
                                <w:sz w:val="24"/>
                                <w:highlight w:val="none"/>
                                <w:lang w:eastAsia="zh-CN"/>
                              </w:rPr>
                              <w:t>上</w:t>
                            </w:r>
                            <w:r>
                              <w:rPr>
                                <w:rFonts w:hint="eastAsia" w:ascii="仿宋" w:hAnsi="仿宋" w:eastAsia="仿宋" w:cs="仿宋"/>
                                <w:sz w:val="24"/>
                                <w:highlight w:val="none"/>
                              </w:rPr>
                              <w:t>午</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w:t>
                            </w:r>
                            <w:r>
                              <w:rPr>
                                <w:rFonts w:hint="eastAsia" w:ascii="仿宋" w:hAnsi="仿宋" w:eastAsia="仿宋" w:cs="仿宋"/>
                                <w:sz w:val="24"/>
                              </w:rPr>
                              <w:t>北京时间）前提交响应文件。</w:t>
                            </w:r>
                          </w:p>
                        </w:txbxContent>
                      </wps:txbx>
                      <wps:bodyPr upright="1"/>
                    </wps:wsp>
                  </a:graphicData>
                </a:graphic>
              </wp:anchor>
            </w:drawing>
          </mc:Choice>
          <mc:Fallback>
            <w:pict>
              <v:shape id="_x0000_s1026" o:spid="_x0000_s1026" o:spt="202" type="#_x0000_t202" style="position:absolute;left:0pt;margin-left:-5.1pt;margin-top:1pt;height:95.1pt;width:430.55pt;z-index:251660288;mso-width-relative:page;mso-height-relative:page;" fillcolor="#FFFFFF" filled="t" stroked="t" coordsize="21600,21600" o:gfxdata="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f+ftgAAAAJAQAADwAAAAAAAAABACAA&#10;AAAiAAAAZHJzL2Rvd25yZXYueG1sUEsBAhQAFAAAAAgAh07iQAV+PWANAgAANwQAAA4AAAAAAAAA&#10;AQAgAAAAJwEAAGRycy9lMm9Eb2MueG1sUEsFBgAAAAAGAAYAWQEAAKYFAAAAAA==&#10;">
                <v:fill on="t" focussize="0,0"/>
                <v:stroke color="#000000" joinstyle="miter"/>
                <v:imagedata o:title=""/>
                <o:lock v:ext="edit" aspectratio="f"/>
                <v:textbox>
                  <w:txbxContent>
                    <w:p w14:paraId="05128136">
                      <w:pPr>
                        <w:rPr>
                          <w:rFonts w:hint="eastAsia" w:ascii="仿宋" w:hAnsi="仿宋" w:eastAsia="仿宋" w:cs="仿宋"/>
                          <w:sz w:val="24"/>
                        </w:rPr>
                      </w:pPr>
                      <w:r>
                        <w:rPr>
                          <w:rFonts w:hint="eastAsia" w:ascii="仿宋" w:hAnsi="仿宋" w:eastAsia="仿宋" w:cs="仿宋"/>
                          <w:sz w:val="24"/>
                        </w:rPr>
                        <w:t>项目概况</w:t>
                      </w:r>
                    </w:p>
                    <w:p w14:paraId="23BD2F9B">
                      <w:pPr>
                        <w:rPr>
                          <w:rFonts w:hint="eastAsia" w:ascii="仿宋" w:hAnsi="仿宋" w:eastAsia="仿宋" w:cs="仿宋"/>
                          <w:sz w:val="24"/>
                        </w:rPr>
                      </w:pPr>
                      <w:r>
                        <w:rPr>
                          <w:rFonts w:hint="eastAsia" w:ascii="仿宋" w:hAnsi="仿宋" w:eastAsia="仿宋" w:cs="仿宋"/>
                          <w:sz w:val="24"/>
                          <w:lang w:val="en-US" w:eastAsia="zh-CN"/>
                        </w:rPr>
                        <w:t>青海省果洛州玛多县人民医院住院医技综合楼建设项目工程设计</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日</w:t>
                      </w:r>
                      <w:r>
                        <w:rPr>
                          <w:rFonts w:hint="eastAsia" w:ascii="仿宋" w:hAnsi="仿宋" w:eastAsia="仿宋" w:cs="仿宋"/>
                          <w:sz w:val="24"/>
                          <w:highlight w:val="none"/>
                          <w:lang w:eastAsia="zh-CN"/>
                        </w:rPr>
                        <w:t>上</w:t>
                      </w:r>
                      <w:r>
                        <w:rPr>
                          <w:rFonts w:hint="eastAsia" w:ascii="仿宋" w:hAnsi="仿宋" w:eastAsia="仿宋" w:cs="仿宋"/>
                          <w:sz w:val="24"/>
                          <w:highlight w:val="none"/>
                        </w:rPr>
                        <w:t>午</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w:t>
                      </w:r>
                      <w:r>
                        <w:rPr>
                          <w:rFonts w:hint="eastAsia" w:ascii="仿宋" w:hAnsi="仿宋" w:eastAsia="仿宋" w:cs="仿宋"/>
                          <w:sz w:val="24"/>
                        </w:rPr>
                        <w:t>北京时间）前提交响应文件。</w:t>
                      </w:r>
                    </w:p>
                  </w:txbxContent>
                </v:textbox>
              </v:shape>
            </w:pict>
          </mc:Fallback>
        </mc:AlternateContent>
      </w:r>
    </w:p>
    <w:p w14:paraId="5781908B">
      <w:pPr>
        <w:rPr>
          <w:rFonts w:hint="eastAsia" w:ascii="宋体" w:hAnsi="宋体" w:eastAsia="宋体" w:cs="宋体"/>
          <w:color w:val="000000"/>
          <w:sz w:val="24"/>
          <w:szCs w:val="24"/>
          <w:u w:val="single"/>
          <w:lang w:val="zh-CN" w:eastAsia="zh-CN" w:bidi="ar-SA"/>
        </w:rPr>
      </w:pPr>
    </w:p>
    <w:p w14:paraId="3EE720E5">
      <w:pPr>
        <w:rPr>
          <w:rFonts w:hint="eastAsia" w:ascii="宋体" w:hAnsi="宋体" w:eastAsia="宋体" w:cs="宋体"/>
          <w:color w:val="000000"/>
          <w:sz w:val="24"/>
          <w:szCs w:val="24"/>
          <w:u w:val="single"/>
          <w:lang w:val="zh-CN" w:eastAsia="zh-CN" w:bidi="ar-SA"/>
        </w:rPr>
      </w:pPr>
    </w:p>
    <w:p w14:paraId="18840400">
      <w:pPr>
        <w:rPr>
          <w:rFonts w:hint="eastAsia" w:ascii="宋体" w:hAnsi="宋体" w:eastAsia="宋体" w:cs="宋体"/>
          <w:color w:val="000000"/>
          <w:sz w:val="24"/>
          <w:szCs w:val="24"/>
          <w:u w:val="single"/>
          <w:lang w:val="zh-CN" w:eastAsia="zh-CN" w:bidi="ar-SA"/>
        </w:rPr>
      </w:pPr>
    </w:p>
    <w:p w14:paraId="23E2ABB5">
      <w:pPr>
        <w:tabs>
          <w:tab w:val="left" w:pos="1620"/>
        </w:tabs>
        <w:spacing w:line="360" w:lineRule="auto"/>
        <w:ind w:left="0" w:leftChars="0" w:firstLine="0" w:firstLineChars="0"/>
        <w:rPr>
          <w:rFonts w:hint="eastAsia" w:ascii="宋体" w:hAnsi="宋体" w:eastAsia="宋体" w:cs="宋体"/>
          <w:color w:val="000000"/>
          <w:sz w:val="24"/>
          <w:szCs w:val="24"/>
          <w:u w:val="none"/>
          <w:lang w:val="zh-CN" w:eastAsia="zh-CN" w:bidi="ar-SA"/>
        </w:rPr>
      </w:pPr>
    </w:p>
    <w:p w14:paraId="0666C016">
      <w:pPr>
        <w:tabs>
          <w:tab w:val="left" w:pos="1620"/>
        </w:tabs>
        <w:spacing w:line="360" w:lineRule="auto"/>
        <w:rPr>
          <w:rFonts w:hint="eastAsia" w:ascii="宋体" w:hAnsi="宋体" w:eastAsia="宋体" w:cs="宋体"/>
          <w:color w:val="000000"/>
          <w:sz w:val="24"/>
          <w:szCs w:val="24"/>
          <w:u w:val="none"/>
          <w:lang w:val="zh-CN" w:eastAsia="zh-CN" w:bidi="ar-SA"/>
        </w:rPr>
      </w:pPr>
      <w:r>
        <w:rPr>
          <w:rFonts w:hint="eastAsia" w:ascii="宋体" w:hAnsi="宋体" w:eastAsia="宋体" w:cs="宋体"/>
          <w:b/>
          <w:bCs/>
          <w:color w:val="000000"/>
          <w:sz w:val="24"/>
          <w:szCs w:val="24"/>
          <w:u w:val="none"/>
          <w:lang w:val="zh-CN" w:eastAsia="zh-CN" w:bidi="ar-SA"/>
        </w:rPr>
        <w:t>一、项目基本情况</w:t>
      </w:r>
    </w:p>
    <w:p w14:paraId="55E5F28B">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项目编号：青海机电磋商（服务）2025-023号</w:t>
      </w:r>
    </w:p>
    <w:p w14:paraId="00F3E8CA">
      <w:pPr>
        <w:tabs>
          <w:tab w:val="left" w:pos="1620"/>
        </w:tabs>
        <w:spacing w:line="360" w:lineRule="auto"/>
        <w:ind w:left="1678" w:leftChars="228" w:hanging="1200" w:hangingChars="5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项目名称：青海省果洛州玛多县人民医院住院医技综合楼建设项目工程设计；</w:t>
      </w:r>
    </w:p>
    <w:p w14:paraId="2056992C">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采购方式：竞争性磋商</w:t>
      </w:r>
      <w:r>
        <w:rPr>
          <w:rFonts w:hint="eastAsia" w:ascii="宋体" w:hAnsi="宋体" w:cs="宋体"/>
          <w:color w:val="000000"/>
          <w:sz w:val="24"/>
          <w:szCs w:val="24"/>
          <w:u w:val="none"/>
          <w:lang w:val="zh-CN" w:eastAsia="zh-CN" w:bidi="ar-SA"/>
        </w:rPr>
        <w:t>；</w:t>
      </w:r>
    </w:p>
    <w:p w14:paraId="23CF0B1F">
      <w:pPr>
        <w:tabs>
          <w:tab w:val="left" w:pos="1620"/>
        </w:tabs>
        <w:spacing w:line="360" w:lineRule="auto"/>
        <w:ind w:firstLine="480" w:firstLineChars="200"/>
        <w:rPr>
          <w:rFonts w:hint="default"/>
          <w:lang w:val="en-US" w:eastAsia="zh-CN"/>
        </w:rPr>
      </w:pPr>
      <w:r>
        <w:rPr>
          <w:rFonts w:hint="eastAsia" w:ascii="宋体" w:hAnsi="宋体" w:eastAsia="宋体" w:cs="宋体"/>
          <w:color w:val="000000"/>
          <w:sz w:val="24"/>
          <w:szCs w:val="24"/>
          <w:u w:val="none"/>
          <w:lang w:val="zh-CN" w:eastAsia="zh-CN" w:bidi="ar-SA"/>
        </w:rPr>
        <w:t>预算金额：</w:t>
      </w:r>
      <w:r>
        <w:rPr>
          <w:rFonts w:hint="eastAsia" w:ascii="宋体" w:hAnsi="宋体" w:cs="宋体"/>
          <w:color w:val="000000"/>
          <w:sz w:val="24"/>
          <w:szCs w:val="24"/>
          <w:u w:val="none"/>
          <w:lang w:val="en-US" w:eastAsia="zh-CN" w:bidi="ar-SA"/>
        </w:rPr>
        <w:t>88.28万元；</w:t>
      </w:r>
    </w:p>
    <w:p w14:paraId="05A6BA59">
      <w:pPr>
        <w:tabs>
          <w:tab w:val="left" w:pos="1620"/>
        </w:tabs>
        <w:spacing w:line="360" w:lineRule="auto"/>
        <w:ind w:firstLine="480" w:firstLineChars="200"/>
        <w:rPr>
          <w:rFonts w:hint="default"/>
          <w:lang w:val="en-US" w:eastAsia="zh-CN"/>
        </w:rPr>
      </w:pPr>
      <w:r>
        <w:rPr>
          <w:rFonts w:hint="eastAsia" w:ascii="宋体" w:hAnsi="宋体" w:eastAsia="宋体" w:cs="宋体"/>
          <w:color w:val="000000"/>
          <w:sz w:val="24"/>
          <w:szCs w:val="24"/>
          <w:u w:val="none"/>
          <w:lang w:val="zh-CN" w:eastAsia="zh-CN" w:bidi="ar-SA"/>
        </w:rPr>
        <w:t>最高限价：</w:t>
      </w:r>
      <w:r>
        <w:rPr>
          <w:rFonts w:hint="eastAsia" w:ascii="宋体" w:hAnsi="宋体" w:cs="宋体"/>
          <w:color w:val="000000"/>
          <w:sz w:val="24"/>
          <w:szCs w:val="24"/>
          <w:u w:val="none"/>
          <w:lang w:val="en-US" w:eastAsia="zh-CN" w:bidi="ar-SA"/>
        </w:rPr>
        <w:t>88.28万元；</w:t>
      </w:r>
    </w:p>
    <w:p w14:paraId="4368C037">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采购需求：具体详见</w:t>
      </w:r>
      <w:r>
        <w:rPr>
          <w:rFonts w:hint="eastAsia" w:ascii="宋体" w:hAnsi="宋体" w:cs="宋体"/>
          <w:color w:val="000000"/>
          <w:sz w:val="24"/>
          <w:szCs w:val="24"/>
          <w:u w:val="none"/>
          <w:lang w:val="en-US" w:eastAsia="zh-CN" w:bidi="ar-SA"/>
        </w:rPr>
        <w:t>磋商</w:t>
      </w:r>
      <w:r>
        <w:rPr>
          <w:rFonts w:hint="eastAsia" w:ascii="宋体" w:hAnsi="宋体" w:eastAsia="宋体" w:cs="宋体"/>
          <w:color w:val="000000"/>
          <w:sz w:val="24"/>
          <w:szCs w:val="24"/>
          <w:u w:val="none"/>
          <w:lang w:val="zh-CN" w:eastAsia="zh-CN" w:bidi="ar-SA"/>
        </w:rPr>
        <w:t>文件技术要求。</w:t>
      </w:r>
    </w:p>
    <w:p w14:paraId="20E4CCBD">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合同履行期限：2025年7月22日-7月30日</w:t>
      </w:r>
    </w:p>
    <w:p w14:paraId="13ED3D9D">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w:t>
      </w:r>
    </w:p>
    <w:p w14:paraId="3684AC61">
      <w:pPr>
        <w:widowControl/>
        <w:ind w:firstLine="480"/>
        <w:jc w:val="left"/>
        <w:rPr>
          <w:rFonts w:hint="eastAsia" w:ascii="宋体" w:hAnsi="宋体" w:cs="宋体"/>
          <w:sz w:val="24"/>
          <w:szCs w:val="24"/>
        </w:rPr>
      </w:pPr>
      <w:r>
        <w:rPr>
          <w:rFonts w:hint="eastAsia" w:ascii="宋体" w:hAnsi="宋体" w:cs="宋体"/>
          <w:sz w:val="24"/>
          <w:szCs w:val="24"/>
        </w:rPr>
        <w:t>落实政府采购政策需满足的资格要</w:t>
      </w:r>
      <w:r>
        <w:rPr>
          <w:rFonts w:hint="eastAsia" w:ascii="宋体" w:hAnsi="宋体" w:cs="宋体"/>
          <w:sz w:val="24"/>
          <w:szCs w:val="24"/>
          <w:highlight w:val="none"/>
        </w:rPr>
        <w:t>求：本项目全部面向中小企业采购。</w:t>
      </w:r>
    </w:p>
    <w:p w14:paraId="23AEDA5B">
      <w:pPr>
        <w:tabs>
          <w:tab w:val="left" w:pos="1620"/>
        </w:tabs>
        <w:spacing w:line="360" w:lineRule="auto"/>
        <w:ind w:firstLine="480" w:firstLineChars="200"/>
        <w:rPr>
          <w:rFonts w:hint="eastAsia" w:ascii="宋体" w:hAnsi="宋体" w:eastAsia="宋体" w:cs="宋体"/>
          <w:b/>
          <w:bCs/>
          <w:color w:val="000000"/>
          <w:sz w:val="24"/>
          <w:szCs w:val="24"/>
          <w:u w:val="none"/>
          <w:lang w:val="zh-CN" w:eastAsia="zh-CN" w:bidi="ar-SA"/>
        </w:rPr>
      </w:pPr>
      <w:r>
        <w:rPr>
          <w:rFonts w:hint="eastAsia" w:ascii="宋体" w:hAnsi="宋体" w:eastAsia="宋体" w:cs="宋体"/>
          <w:b/>
          <w:bCs/>
          <w:color w:val="000000"/>
          <w:sz w:val="24"/>
          <w:szCs w:val="24"/>
          <w:u w:val="none"/>
          <w:lang w:val="zh-CN" w:eastAsia="zh-CN" w:bidi="ar-SA"/>
        </w:rPr>
        <w:t>二、申请人的资格要求：</w:t>
      </w:r>
    </w:p>
    <w:p w14:paraId="385DF926">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（1）符合《政府采购法》第22条条件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并提供下列材料：</w:t>
      </w:r>
    </w:p>
    <w:p w14:paraId="1C848763">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&lt;1&gt;供应商的营业执照等证明文件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自然人的身份证明。</w:t>
      </w:r>
    </w:p>
    <w:p w14:paraId="55A330D8">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&lt;2&gt;财务状况报告</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依法缴纳税收和社会保障资金的相关材料。</w:t>
      </w:r>
    </w:p>
    <w:p w14:paraId="777B200F">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&lt;3&gt;具备履行合同所必需的设备和专业技术能力的证明材料。</w:t>
      </w:r>
    </w:p>
    <w:p w14:paraId="7C884EDF">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&lt;4&gt;参加政府采购活动前3年内在经营活动中没有重大违法记录的书面声明。</w:t>
      </w:r>
    </w:p>
    <w:p w14:paraId="067133EA">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&lt;5&gt;具备法律、行政法规规定的其他条件的证明材料。</w:t>
      </w:r>
    </w:p>
    <w:p w14:paraId="7B918467">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w:t>
      </w:r>
      <w:r>
        <w:rPr>
          <w:rFonts w:hint="eastAsia" w:ascii="宋体" w:hAnsi="宋体" w:eastAsia="宋体" w:cs="宋体"/>
          <w:color w:val="000000"/>
          <w:sz w:val="24"/>
          <w:szCs w:val="24"/>
          <w:u w:val="none"/>
          <w:lang w:val="en-US" w:eastAsia="zh-CN" w:bidi="ar-SA"/>
        </w:rPr>
        <w:t>2</w:t>
      </w:r>
      <w:r>
        <w:rPr>
          <w:rFonts w:hint="eastAsia" w:ascii="宋体" w:hAnsi="宋体" w:eastAsia="宋体" w:cs="宋体"/>
          <w:color w:val="000000"/>
          <w:sz w:val="24"/>
          <w:szCs w:val="24"/>
          <w:u w:val="none"/>
          <w:lang w:val="zh-CN" w:eastAsia="zh-CN" w:bidi="ar-SA"/>
        </w:rPr>
        <w:t>）单位负责人为同一人或者存在直接控股、管理关系的不同供应商</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不得参加同一合同项下的政府采购活动。否则</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皆取消磋商资格；</w:t>
      </w:r>
    </w:p>
    <w:p w14:paraId="2D55DA22">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w:t>
      </w:r>
      <w:r>
        <w:rPr>
          <w:rFonts w:hint="eastAsia" w:ascii="宋体" w:hAnsi="宋体" w:eastAsia="宋体" w:cs="宋体"/>
          <w:color w:val="000000"/>
          <w:sz w:val="24"/>
          <w:szCs w:val="24"/>
          <w:u w:val="none"/>
          <w:lang w:val="en-US" w:eastAsia="zh-CN" w:bidi="ar-SA"/>
        </w:rPr>
        <w:t>3</w:t>
      </w:r>
      <w:r>
        <w:rPr>
          <w:rFonts w:hint="eastAsia" w:ascii="宋体" w:hAnsi="宋体" w:eastAsia="宋体" w:cs="宋体"/>
          <w:color w:val="000000"/>
          <w:sz w:val="24"/>
          <w:szCs w:val="24"/>
          <w:u w:val="none"/>
          <w:lang w:val="zh-CN" w:eastAsia="zh-CN" w:bidi="ar-SA"/>
        </w:rPr>
        <w:t>）经信用中国（www.creditchina.gov.cn）、中国政府采购网（www.ccgp.gov.cn）等渠道查询后</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列入失信被执行人、重大税收违法案件当事人名单、政府采购严重违法失信行为记录名单的</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取消响应资格。（提供“信用中国”网站无任何不良记录的查询截图、信用报告，时间为提交响应文件截止时间前10天内）；</w:t>
      </w:r>
    </w:p>
    <w:p w14:paraId="34C52E92">
      <w:pPr>
        <w:tabs>
          <w:tab w:val="left" w:pos="1620"/>
        </w:tabs>
        <w:spacing w:line="360" w:lineRule="auto"/>
        <w:ind w:firstLine="480" w:firstLineChars="200"/>
        <w:rPr>
          <w:rFonts w:hint="eastAsia" w:ascii="宋体" w:cs="宋体"/>
          <w:sz w:val="24"/>
          <w:lang w:eastAsia="zh-CN"/>
        </w:rPr>
      </w:pP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4</w:t>
      </w:r>
      <w:r>
        <w:rPr>
          <w:rFonts w:hint="eastAsia" w:ascii="宋体" w:hAnsi="宋体" w:eastAsia="宋体" w:cs="宋体"/>
          <w:color w:val="000000"/>
          <w:sz w:val="24"/>
          <w:szCs w:val="24"/>
          <w:u w:val="none"/>
          <w:lang w:val="zh-CN" w:eastAsia="zh-CN" w:bidi="ar-SA"/>
        </w:rPr>
        <w:t>）本次磋商要求供应商须具备建设行政主管部门核发的有效期内的工程设计建筑行业（建筑工程）乙级及以上资质</w:t>
      </w:r>
      <w:r>
        <w:rPr>
          <w:rFonts w:hint="eastAsia" w:ascii="宋体" w:eastAsia="宋体" w:cs="宋体"/>
          <w:sz w:val="24"/>
          <w:lang w:eastAsia="zh-CN"/>
        </w:rPr>
        <w:t>；拟派项目负责人须具备二级</w:t>
      </w:r>
      <w:r>
        <w:rPr>
          <w:rFonts w:hint="eastAsia" w:ascii="宋体" w:cs="宋体"/>
          <w:sz w:val="24"/>
          <w:lang w:eastAsia="zh-CN"/>
        </w:rPr>
        <w:t>（</w:t>
      </w:r>
      <w:r>
        <w:rPr>
          <w:rFonts w:hint="eastAsia" w:ascii="宋体" w:cs="宋体"/>
          <w:sz w:val="24"/>
          <w:lang w:val="en-US" w:eastAsia="zh-CN"/>
        </w:rPr>
        <w:t>含</w:t>
      </w:r>
      <w:r>
        <w:rPr>
          <w:rFonts w:hint="eastAsia" w:ascii="宋体" w:cs="宋体"/>
          <w:sz w:val="24"/>
          <w:lang w:eastAsia="zh-CN"/>
        </w:rPr>
        <w:t>）</w:t>
      </w:r>
      <w:r>
        <w:rPr>
          <w:rFonts w:hint="eastAsia" w:ascii="宋体" w:eastAsia="宋体" w:cs="宋体"/>
          <w:sz w:val="24"/>
          <w:lang w:eastAsia="zh-CN"/>
        </w:rPr>
        <w:t>以上</w:t>
      </w:r>
      <w:r>
        <w:rPr>
          <w:rFonts w:hint="eastAsia" w:ascii="宋体" w:cs="宋体"/>
          <w:sz w:val="24"/>
          <w:lang w:val="en-US" w:eastAsia="zh-CN"/>
        </w:rPr>
        <w:t>注册建筑师执业</w:t>
      </w:r>
      <w:r>
        <w:rPr>
          <w:rFonts w:hint="eastAsia" w:ascii="宋体" w:eastAsia="宋体" w:cs="宋体"/>
          <w:sz w:val="24"/>
          <w:lang w:eastAsia="zh-CN"/>
        </w:rPr>
        <w:t>资格并提供劳动合同及社保证明(社保证明以社会保险机构出具的缴费凭证或由劳动部门盖章的缴纳社会保障金的证明材料为准)</w:t>
      </w:r>
      <w:r>
        <w:rPr>
          <w:rFonts w:hint="eastAsia" w:ascii="宋体" w:cs="宋体"/>
          <w:sz w:val="24"/>
          <w:lang w:eastAsia="zh-CN"/>
        </w:rPr>
        <w:t>；</w:t>
      </w:r>
    </w:p>
    <w:p w14:paraId="1C0CF0B6">
      <w:pPr>
        <w:tabs>
          <w:tab w:val="left" w:pos="1620"/>
        </w:tabs>
        <w:spacing w:line="360" w:lineRule="auto"/>
        <w:ind w:firstLine="480" w:firstLineChars="200"/>
        <w:rPr>
          <w:rFonts w:hint="eastAsia"/>
          <w:lang w:val="zh-CN" w:eastAsia="zh-CN"/>
        </w:rPr>
      </w:pP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5</w:t>
      </w:r>
      <w:r>
        <w:rPr>
          <w:rFonts w:hint="eastAsia" w:ascii="宋体" w:hAnsi="宋体" w:eastAsia="宋体" w:cs="宋体"/>
          <w:color w:val="000000"/>
          <w:sz w:val="24"/>
          <w:szCs w:val="24"/>
          <w:u w:val="none"/>
          <w:lang w:val="zh-CN" w:eastAsia="zh-CN" w:bidi="ar-SA"/>
        </w:rPr>
        <w:t>）企业注册地不在青海省辖区内的</w:t>
      </w:r>
      <w:r>
        <w:rPr>
          <w:rFonts w:hint="eastAsia" w:ascii="宋体" w:hAnsi="宋体" w:cs="宋体"/>
          <w:color w:val="000000"/>
          <w:sz w:val="24"/>
          <w:szCs w:val="24"/>
          <w:u w:val="none"/>
          <w:lang w:val="en-US" w:eastAsia="zh-CN" w:bidi="ar-SA"/>
        </w:rPr>
        <w:t>供应商</w:t>
      </w:r>
      <w:r>
        <w:rPr>
          <w:rFonts w:hint="eastAsia" w:ascii="宋体" w:hAnsi="宋体" w:eastAsia="宋体" w:cs="宋体"/>
          <w:color w:val="000000"/>
          <w:sz w:val="24"/>
          <w:szCs w:val="24"/>
          <w:u w:val="none"/>
          <w:lang w:val="zh-CN" w:eastAsia="zh-CN" w:bidi="ar-SA"/>
        </w:rPr>
        <w:t>,应提供青海省省外建设工程企业信息登记册，并符合《青海省住房和城乡建设厅关于进一步优化省外施工、监理、勘察、设计、造价咨询企业进青登记的通知》(青建工〔2021〕240 号）要求；</w:t>
      </w:r>
    </w:p>
    <w:p w14:paraId="541D68DB">
      <w:pPr>
        <w:tabs>
          <w:tab w:val="left" w:pos="1620"/>
        </w:tabs>
        <w:spacing w:line="360" w:lineRule="auto"/>
        <w:ind w:left="0" w:leftChars="0"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6</w:t>
      </w:r>
      <w:r>
        <w:rPr>
          <w:rFonts w:hint="eastAsia" w:ascii="宋体" w:hAnsi="宋体" w:eastAsia="宋体" w:cs="宋体"/>
          <w:color w:val="000000"/>
          <w:sz w:val="24"/>
          <w:szCs w:val="24"/>
          <w:u w:val="none"/>
          <w:lang w:val="zh-CN" w:eastAsia="zh-CN" w:bidi="ar-SA"/>
        </w:rPr>
        <w:t>） 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接受联合体方式进行磋商</w:t>
      </w:r>
      <w:r>
        <w:rPr>
          <w:rFonts w:hint="eastAsia" w:ascii="宋体" w:hAnsi="宋体" w:cs="宋体"/>
          <w:color w:val="000000"/>
          <w:sz w:val="24"/>
          <w:szCs w:val="24"/>
          <w:u w:val="none"/>
          <w:lang w:val="zh-CN" w:eastAsia="zh-CN" w:bidi="ar-SA"/>
        </w:rPr>
        <w:t>。</w:t>
      </w:r>
    </w:p>
    <w:p w14:paraId="111CA1E7">
      <w:pPr>
        <w:tabs>
          <w:tab w:val="left" w:pos="1620"/>
        </w:tabs>
        <w:spacing w:line="360" w:lineRule="auto"/>
        <w:ind w:firstLine="480" w:firstLineChars="200"/>
        <w:rPr>
          <w:rFonts w:hint="eastAsia" w:ascii="宋体" w:hAnsi="宋体" w:eastAsia="宋体" w:cs="宋体"/>
          <w:b/>
          <w:bCs/>
          <w:color w:val="000000"/>
          <w:sz w:val="24"/>
          <w:szCs w:val="24"/>
          <w:highlight w:val="none"/>
          <w:u w:val="none"/>
          <w:lang w:val="zh-CN" w:eastAsia="zh-CN" w:bidi="ar-SA"/>
        </w:rPr>
      </w:pPr>
      <w:r>
        <w:rPr>
          <w:rFonts w:hint="eastAsia" w:ascii="宋体" w:hAnsi="宋体" w:eastAsia="宋体" w:cs="宋体"/>
          <w:b/>
          <w:bCs/>
          <w:color w:val="000000"/>
          <w:sz w:val="24"/>
          <w:szCs w:val="24"/>
          <w:u w:val="none"/>
          <w:lang w:val="zh-CN" w:eastAsia="zh-CN" w:bidi="ar-SA"/>
        </w:rPr>
        <w:t>三、</w:t>
      </w:r>
      <w:r>
        <w:rPr>
          <w:rFonts w:hint="eastAsia" w:ascii="宋体" w:hAnsi="宋体" w:eastAsia="宋体" w:cs="宋体"/>
          <w:b/>
          <w:bCs/>
          <w:color w:val="000000"/>
          <w:sz w:val="24"/>
          <w:szCs w:val="24"/>
          <w:highlight w:val="none"/>
          <w:u w:val="none"/>
          <w:lang w:val="zh-CN" w:eastAsia="zh-CN" w:bidi="ar-SA"/>
        </w:rPr>
        <w:t>获取采购文件</w:t>
      </w:r>
    </w:p>
    <w:p w14:paraId="79FF748C">
      <w:pPr>
        <w:pStyle w:val="64"/>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时间：</w:t>
      </w:r>
      <w:r>
        <w:rPr>
          <w:rFonts w:hint="eastAsia" w:ascii="宋体" w:hAnsi="Times New Roman" w:eastAsia="宋体" w:cs="宋体"/>
          <w:sz w:val="24"/>
          <w:highlight w:val="none"/>
          <w:lang w:val="en-US" w:eastAsia="zh-CN"/>
        </w:rPr>
        <w:t>202</w:t>
      </w:r>
      <w:r>
        <w:rPr>
          <w:rFonts w:hint="eastAsia" w:ascii="宋体" w:cs="宋体"/>
          <w:sz w:val="24"/>
          <w:highlight w:val="none"/>
          <w:lang w:val="en-US" w:eastAsia="zh-CN"/>
        </w:rPr>
        <w:t>5</w:t>
      </w:r>
      <w:r>
        <w:rPr>
          <w:rFonts w:hint="eastAsia" w:ascii="宋体" w:hAnsi="Times New Roman" w:eastAsia="宋体" w:cs="宋体"/>
          <w:sz w:val="24"/>
          <w:highlight w:val="none"/>
          <w:lang w:val="en-US" w:eastAsia="zh-CN"/>
        </w:rPr>
        <w:t>年</w:t>
      </w:r>
      <w:r>
        <w:rPr>
          <w:rFonts w:hint="eastAsia" w:ascii="宋体" w:cs="宋体"/>
          <w:sz w:val="24"/>
          <w:highlight w:val="none"/>
          <w:lang w:val="en-US" w:eastAsia="zh-CN"/>
        </w:rPr>
        <w:t>7</w:t>
      </w:r>
      <w:r>
        <w:rPr>
          <w:rFonts w:hint="eastAsia" w:ascii="宋体" w:hAnsi="Times New Roman" w:eastAsia="宋体" w:cs="宋体"/>
          <w:sz w:val="24"/>
          <w:highlight w:val="none"/>
          <w:lang w:val="en-US" w:eastAsia="zh-CN"/>
        </w:rPr>
        <w:t>月</w:t>
      </w:r>
      <w:r>
        <w:rPr>
          <w:rFonts w:hint="eastAsia" w:ascii="宋体" w:cs="宋体"/>
          <w:sz w:val="24"/>
          <w:highlight w:val="none"/>
          <w:lang w:val="en-US" w:eastAsia="zh-CN"/>
        </w:rPr>
        <w:t>11</w:t>
      </w:r>
      <w:r>
        <w:rPr>
          <w:rFonts w:hint="eastAsia" w:ascii="宋体" w:hAnsi="Times New Roman" w:eastAsia="宋体" w:cs="宋体"/>
          <w:sz w:val="24"/>
          <w:highlight w:val="none"/>
          <w:lang w:val="en-US" w:eastAsia="zh-CN"/>
        </w:rPr>
        <w:t>日至202</w:t>
      </w:r>
      <w:r>
        <w:rPr>
          <w:rFonts w:hint="eastAsia" w:ascii="宋体" w:cs="宋体"/>
          <w:sz w:val="24"/>
          <w:highlight w:val="none"/>
          <w:lang w:val="en-US" w:eastAsia="zh-CN"/>
        </w:rPr>
        <w:t>5</w:t>
      </w:r>
      <w:r>
        <w:rPr>
          <w:rFonts w:hint="eastAsia" w:ascii="宋体" w:hAnsi="Times New Roman" w:eastAsia="宋体" w:cs="宋体"/>
          <w:sz w:val="24"/>
          <w:highlight w:val="none"/>
          <w:lang w:val="en-US" w:eastAsia="zh-CN"/>
        </w:rPr>
        <w:t>年</w:t>
      </w:r>
      <w:r>
        <w:rPr>
          <w:rFonts w:hint="eastAsia" w:ascii="宋体" w:cs="宋体"/>
          <w:sz w:val="24"/>
          <w:highlight w:val="none"/>
          <w:lang w:val="en-US" w:eastAsia="zh-CN"/>
        </w:rPr>
        <w:t>7</w:t>
      </w:r>
      <w:r>
        <w:rPr>
          <w:rFonts w:hint="eastAsia" w:ascii="宋体" w:hAnsi="Times New Roman" w:eastAsia="宋体" w:cs="宋体"/>
          <w:sz w:val="24"/>
          <w:highlight w:val="none"/>
          <w:lang w:val="en-US" w:eastAsia="zh-CN"/>
        </w:rPr>
        <w:t>月</w:t>
      </w:r>
      <w:r>
        <w:rPr>
          <w:rFonts w:hint="eastAsia" w:ascii="宋体" w:cs="宋体"/>
          <w:sz w:val="24"/>
          <w:highlight w:val="none"/>
          <w:lang w:val="en-US" w:eastAsia="zh-CN"/>
        </w:rPr>
        <w:t>18</w:t>
      </w:r>
      <w:r>
        <w:rPr>
          <w:rFonts w:hint="eastAsia" w:ascii="宋体" w:hAnsi="Times New Roman" w:eastAsia="宋体" w:cs="宋体"/>
          <w:sz w:val="24"/>
          <w:highlight w:val="none"/>
          <w:lang w:val="en-US" w:eastAsia="zh-CN"/>
        </w:rPr>
        <w:t>日，</w:t>
      </w:r>
      <w:r>
        <w:rPr>
          <w:rFonts w:hint="eastAsia" w:ascii="宋体" w:hAnsi="Times New Roman" w:eastAsia="宋体" w:cs="宋体"/>
          <w:sz w:val="24"/>
          <w:lang w:val="en-US" w:eastAsia="zh-CN"/>
        </w:rPr>
        <w:t xml:space="preserve">每天上午00:00至12:00，下午12:00至23:59（北京时间，法定节假日除外） </w:t>
      </w:r>
    </w:p>
    <w:p w14:paraId="45B4999B">
      <w:pPr>
        <w:pStyle w:val="64"/>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地点：供应商登录政采云平台（https://www.zcygov.cn/）在线获取。</w:t>
      </w:r>
    </w:p>
    <w:p w14:paraId="1290EAC7">
      <w:pPr>
        <w:pStyle w:val="64"/>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 xml:space="preserve">方式：供应商登录政采云平台https://www.zcygov.cn/在线申请获取采购文件（进入“项目采购”应用，在获取采购文件菜单中选择项目，申请获取采购文件）。 </w:t>
      </w:r>
    </w:p>
    <w:p w14:paraId="5386B4A0">
      <w:pPr>
        <w:tabs>
          <w:tab w:val="left" w:pos="1620"/>
        </w:tabs>
        <w:spacing w:line="360" w:lineRule="auto"/>
        <w:ind w:firstLine="480" w:firstLineChars="200"/>
        <w:rPr>
          <w:rFonts w:hint="eastAsia" w:ascii="宋体" w:hAnsi="宋体" w:eastAsia="宋体" w:cs="宋体"/>
          <w:b/>
          <w:bCs/>
          <w:color w:val="000000"/>
          <w:sz w:val="24"/>
          <w:szCs w:val="24"/>
          <w:highlight w:val="none"/>
          <w:u w:val="none"/>
          <w:lang w:val="zh-CN" w:eastAsia="zh-CN" w:bidi="ar-SA"/>
        </w:rPr>
      </w:pPr>
      <w:r>
        <w:rPr>
          <w:rFonts w:hint="eastAsia" w:ascii="宋体" w:hAnsi="宋体" w:eastAsia="宋体" w:cs="宋体"/>
          <w:b/>
          <w:bCs/>
          <w:color w:val="000000"/>
          <w:sz w:val="24"/>
          <w:szCs w:val="24"/>
          <w:highlight w:val="none"/>
          <w:u w:val="none"/>
          <w:lang w:val="zh-CN" w:eastAsia="zh-CN" w:bidi="ar-SA"/>
        </w:rPr>
        <w:t>四、响应文件提交</w:t>
      </w:r>
    </w:p>
    <w:p w14:paraId="3C0274EE">
      <w:pPr>
        <w:pStyle w:val="19"/>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提交投标文件截止时间</w:t>
      </w:r>
      <w:r>
        <w:rPr>
          <w:rFonts w:hint="eastAsia" w:ascii="宋体" w:hAnsi="Times New Roman" w:eastAsia="宋体" w:cs="宋体"/>
          <w:kern w:val="2"/>
          <w:sz w:val="24"/>
          <w:szCs w:val="24"/>
          <w:highlight w:val="none"/>
          <w:lang w:val="en-US" w:eastAsia="zh-CN" w:bidi="ar-SA"/>
        </w:rPr>
        <w:t>：202</w:t>
      </w:r>
      <w:r>
        <w:rPr>
          <w:rFonts w:hint="eastAsia" w:hAnsi="Times New Roman" w:cs="宋体"/>
          <w:kern w:val="2"/>
          <w:sz w:val="24"/>
          <w:szCs w:val="24"/>
          <w:highlight w:val="none"/>
          <w:lang w:val="en-US" w:eastAsia="zh-CN" w:bidi="ar-SA"/>
        </w:rPr>
        <w:t>5</w:t>
      </w:r>
      <w:r>
        <w:rPr>
          <w:rFonts w:hint="eastAsia" w:ascii="宋体" w:hAnsi="Times New Roman" w:eastAsia="宋体" w:cs="宋体"/>
          <w:kern w:val="2"/>
          <w:sz w:val="24"/>
          <w:szCs w:val="24"/>
          <w:highlight w:val="none"/>
          <w:lang w:val="en-US" w:eastAsia="zh-CN" w:bidi="ar-SA"/>
        </w:rPr>
        <w:t>年</w:t>
      </w:r>
      <w:r>
        <w:rPr>
          <w:rFonts w:hint="eastAsia" w:hAnsi="Times New Roman" w:cs="宋体"/>
          <w:kern w:val="2"/>
          <w:sz w:val="24"/>
          <w:szCs w:val="24"/>
          <w:highlight w:val="none"/>
          <w:lang w:val="en-US" w:eastAsia="zh-CN" w:bidi="ar-SA"/>
        </w:rPr>
        <w:t>7</w:t>
      </w:r>
      <w:r>
        <w:rPr>
          <w:rFonts w:hint="eastAsia" w:ascii="宋体" w:hAnsi="Times New Roman" w:eastAsia="宋体" w:cs="宋体"/>
          <w:kern w:val="2"/>
          <w:sz w:val="24"/>
          <w:szCs w:val="24"/>
          <w:highlight w:val="none"/>
          <w:lang w:val="en-US" w:eastAsia="zh-CN" w:bidi="ar-SA"/>
        </w:rPr>
        <w:t>月</w:t>
      </w:r>
      <w:r>
        <w:rPr>
          <w:rFonts w:hint="eastAsia" w:hAnsi="Times New Roman" w:cs="宋体"/>
          <w:kern w:val="2"/>
          <w:sz w:val="24"/>
          <w:szCs w:val="24"/>
          <w:highlight w:val="none"/>
          <w:lang w:val="en-US" w:eastAsia="zh-CN" w:bidi="ar-SA"/>
        </w:rPr>
        <w:t>21</w:t>
      </w:r>
      <w:r>
        <w:rPr>
          <w:rFonts w:hint="eastAsia" w:ascii="宋体" w:hAnsi="Times New Roman" w:eastAsia="宋体" w:cs="宋体"/>
          <w:kern w:val="2"/>
          <w:sz w:val="24"/>
          <w:szCs w:val="24"/>
          <w:highlight w:val="none"/>
          <w:lang w:val="en-US" w:eastAsia="zh-CN" w:bidi="ar-SA"/>
        </w:rPr>
        <w:t>日 09:30（北京时间）</w:t>
      </w:r>
    </w:p>
    <w:p w14:paraId="56953F04">
      <w:pPr>
        <w:pStyle w:val="19"/>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投标地点：投标人应在投标截止时间前按招标文件要求使用政采云电子投标客户端制作上传电子文件进行投标。</w:t>
      </w:r>
    </w:p>
    <w:p w14:paraId="629858AE">
      <w:pPr>
        <w:tabs>
          <w:tab w:val="left" w:pos="1620"/>
        </w:tabs>
        <w:spacing w:line="360" w:lineRule="auto"/>
        <w:ind w:firstLine="480" w:firstLineChars="200"/>
        <w:rPr>
          <w:rFonts w:hint="eastAsia" w:ascii="宋体" w:hAnsi="宋体" w:eastAsia="宋体" w:cs="宋体"/>
          <w:b/>
          <w:bCs/>
          <w:color w:val="000000"/>
          <w:sz w:val="24"/>
          <w:szCs w:val="24"/>
          <w:highlight w:val="none"/>
          <w:u w:val="none"/>
          <w:lang w:val="zh-CN" w:eastAsia="zh-CN" w:bidi="ar-SA"/>
        </w:rPr>
      </w:pPr>
      <w:r>
        <w:rPr>
          <w:rFonts w:hint="eastAsia" w:ascii="宋体" w:hAnsi="宋体" w:eastAsia="宋体" w:cs="宋体"/>
          <w:b/>
          <w:bCs/>
          <w:color w:val="000000"/>
          <w:sz w:val="24"/>
          <w:szCs w:val="24"/>
          <w:highlight w:val="none"/>
          <w:u w:val="none"/>
          <w:lang w:val="zh-CN" w:eastAsia="zh-CN" w:bidi="ar-SA"/>
        </w:rPr>
        <w:t>五、开启</w:t>
      </w:r>
    </w:p>
    <w:p w14:paraId="17BA4F53">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时间：202</w:t>
      </w:r>
      <w:r>
        <w:rPr>
          <w:rFonts w:hint="eastAsia" w:ascii="宋体" w:hAnsi="宋体" w:cs="宋体"/>
          <w:color w:val="000000"/>
          <w:sz w:val="24"/>
          <w:szCs w:val="24"/>
          <w:highlight w:val="none"/>
          <w:u w:val="none"/>
          <w:lang w:val="en-US" w:eastAsia="zh-CN" w:bidi="ar-SA"/>
        </w:rPr>
        <w:t>5</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7</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21</w:t>
      </w:r>
      <w:r>
        <w:rPr>
          <w:rFonts w:hint="eastAsia" w:ascii="宋体" w:hAnsi="宋体" w:eastAsia="宋体" w:cs="宋体"/>
          <w:color w:val="000000"/>
          <w:sz w:val="24"/>
          <w:szCs w:val="24"/>
          <w:highlight w:val="none"/>
          <w:u w:val="none"/>
          <w:lang w:val="zh-CN" w:eastAsia="zh-CN" w:bidi="ar-SA"/>
        </w:rPr>
        <w:t>日</w:t>
      </w:r>
      <w:r>
        <w:rPr>
          <w:rFonts w:hint="eastAsia" w:ascii="宋体" w:hAnsi="宋体" w:cs="宋体"/>
          <w:color w:val="000000"/>
          <w:sz w:val="24"/>
          <w:szCs w:val="24"/>
          <w:highlight w:val="none"/>
          <w:u w:val="none"/>
          <w:lang w:val="zh-CN" w:eastAsia="zh-CN" w:bidi="ar-SA"/>
        </w:rPr>
        <w:t>上</w:t>
      </w:r>
      <w:r>
        <w:rPr>
          <w:rFonts w:hint="eastAsia" w:ascii="宋体" w:hAnsi="宋体" w:eastAsia="宋体" w:cs="宋体"/>
          <w:color w:val="000000"/>
          <w:sz w:val="24"/>
          <w:szCs w:val="24"/>
          <w:highlight w:val="none"/>
          <w:u w:val="none"/>
          <w:lang w:val="zh-CN" w:eastAsia="zh-CN" w:bidi="ar-SA"/>
        </w:rPr>
        <w:t>午</w:t>
      </w:r>
      <w:r>
        <w:rPr>
          <w:rFonts w:hint="eastAsia" w:ascii="宋体" w:hAnsi="宋体" w:cs="宋体"/>
          <w:color w:val="000000"/>
          <w:sz w:val="24"/>
          <w:szCs w:val="24"/>
          <w:highlight w:val="none"/>
          <w:u w:val="none"/>
          <w:lang w:val="en-US" w:eastAsia="zh-CN" w:bidi="ar-SA"/>
        </w:rPr>
        <w:t>09</w:t>
      </w:r>
      <w:r>
        <w:rPr>
          <w:rFonts w:hint="eastAsia" w:ascii="宋体" w:hAnsi="宋体" w:eastAsia="宋体" w:cs="宋体"/>
          <w:color w:val="000000"/>
          <w:sz w:val="24"/>
          <w:szCs w:val="24"/>
          <w:highlight w:val="none"/>
          <w:u w:val="none"/>
          <w:lang w:val="zh-CN" w:eastAsia="zh-CN" w:bidi="ar-SA"/>
        </w:rPr>
        <w:t>点30分</w:t>
      </w:r>
    </w:p>
    <w:p w14:paraId="7EC0CC5C">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Times New Roman" w:eastAsia="宋体" w:cs="宋体"/>
          <w:kern w:val="2"/>
          <w:sz w:val="24"/>
          <w:szCs w:val="24"/>
          <w:lang w:val="zh-CN" w:eastAsia="zh-CN" w:bidi="ar-SA"/>
        </w:rPr>
        <w:t>地点：</w:t>
      </w:r>
      <w:r>
        <w:rPr>
          <w:rFonts w:hint="eastAsia" w:ascii="宋体" w:hAnsi="Times New Roman" w:eastAsia="宋体" w:cs="宋体"/>
          <w:kern w:val="2"/>
          <w:sz w:val="24"/>
          <w:szCs w:val="24"/>
          <w:lang w:val="en-US" w:eastAsia="zh-CN" w:bidi="ar-SA"/>
        </w:rPr>
        <w:t>供应商应在投标截止时间前按磋商文件要求使用政采云电子投标客户端制作加密上传电子投标文件，并在开标后 30 分钟内远程解密投标文件。   </w:t>
      </w:r>
      <w:r>
        <w:rPr>
          <w:rFonts w:ascii="宋体" w:hAnsi="宋体" w:eastAsia="宋体" w:cs="宋体"/>
          <w:i w:val="0"/>
          <w:iCs w:val="0"/>
          <w:caps w:val="0"/>
          <w:color w:val="000000"/>
          <w:spacing w:val="0"/>
          <w:sz w:val="24"/>
          <w:szCs w:val="24"/>
        </w:rPr>
        <w:t xml:space="preserve">   </w:t>
      </w:r>
    </w:p>
    <w:p w14:paraId="77E47CB0">
      <w:pPr>
        <w:tabs>
          <w:tab w:val="left" w:pos="1620"/>
        </w:tabs>
        <w:spacing w:line="360" w:lineRule="auto"/>
        <w:ind w:firstLine="480" w:firstLineChars="200"/>
        <w:rPr>
          <w:rFonts w:hint="eastAsia" w:ascii="宋体" w:hAnsi="宋体" w:eastAsia="宋体" w:cs="宋体"/>
          <w:b/>
          <w:bCs/>
          <w:color w:val="000000"/>
          <w:sz w:val="24"/>
          <w:szCs w:val="24"/>
          <w:u w:val="none"/>
          <w:lang w:val="zh-CN" w:eastAsia="zh-CN" w:bidi="ar-SA"/>
        </w:rPr>
      </w:pPr>
      <w:r>
        <w:rPr>
          <w:rFonts w:hint="eastAsia" w:ascii="宋体" w:hAnsi="宋体" w:eastAsia="宋体" w:cs="宋体"/>
          <w:b/>
          <w:bCs/>
          <w:color w:val="000000"/>
          <w:sz w:val="24"/>
          <w:szCs w:val="24"/>
          <w:u w:val="none"/>
          <w:lang w:val="zh-CN" w:eastAsia="zh-CN" w:bidi="ar-SA"/>
        </w:rPr>
        <w:t>六、公告期限</w:t>
      </w:r>
    </w:p>
    <w:p w14:paraId="05A7E884">
      <w:pPr>
        <w:pStyle w:val="64"/>
        <w:spacing w:line="360" w:lineRule="auto"/>
        <w:ind w:firstLine="480" w:firstLineChars="200"/>
        <w:rPr>
          <w:rFonts w:hint="eastAsia" w:ascii="宋体" w:hAnsi="Times New Roman" w:eastAsia="宋体" w:cs="宋体"/>
          <w:sz w:val="24"/>
          <w:lang w:val="zh-CN" w:eastAsia="zh-CN"/>
        </w:rPr>
      </w:pPr>
      <w:r>
        <w:rPr>
          <w:rFonts w:hint="eastAsia" w:ascii="宋体" w:hAnsi="Times New Roman" w:eastAsia="宋体" w:cs="宋体"/>
          <w:sz w:val="24"/>
          <w:lang w:val="zh-CN" w:eastAsia="zh-CN"/>
        </w:rPr>
        <w:t>自本公告发布之日起</w:t>
      </w:r>
      <w:r>
        <w:rPr>
          <w:rFonts w:hint="eastAsia" w:ascii="宋体" w:hAnsi="Times New Roman" w:eastAsia="宋体" w:cs="宋体"/>
          <w:sz w:val="24"/>
          <w:lang w:val="en-US" w:eastAsia="zh-CN"/>
        </w:rPr>
        <w:t>5</w:t>
      </w:r>
      <w:r>
        <w:rPr>
          <w:rFonts w:hint="eastAsia" w:ascii="宋体" w:hAnsi="Times New Roman" w:eastAsia="宋体" w:cs="宋体"/>
          <w:sz w:val="24"/>
          <w:lang w:val="zh-CN" w:eastAsia="zh-CN"/>
        </w:rPr>
        <w:t>个工作日。</w:t>
      </w:r>
    </w:p>
    <w:p w14:paraId="603E263A">
      <w:pPr>
        <w:pStyle w:val="64"/>
        <w:spacing w:line="360" w:lineRule="auto"/>
        <w:ind w:firstLine="480" w:firstLineChars="200"/>
        <w:rPr>
          <w:rFonts w:hint="eastAsia" w:ascii="宋体" w:hAnsi="Times New Roman" w:eastAsia="宋体" w:cs="宋体"/>
          <w:b/>
          <w:bCs/>
          <w:sz w:val="24"/>
          <w:lang w:val="zh-CN" w:eastAsia="zh-CN"/>
        </w:rPr>
      </w:pPr>
      <w:r>
        <w:rPr>
          <w:rFonts w:hint="eastAsia" w:ascii="宋体" w:hAnsi="Times New Roman" w:eastAsia="宋体" w:cs="宋体"/>
          <w:b/>
          <w:bCs/>
          <w:sz w:val="24"/>
          <w:lang w:val="zh-CN" w:eastAsia="zh-CN"/>
        </w:rPr>
        <w:t>七、其它补充事宜</w:t>
      </w:r>
    </w:p>
    <w:p w14:paraId="7EA1D33B">
      <w:pPr>
        <w:pStyle w:val="64"/>
        <w:spacing w:line="360" w:lineRule="auto"/>
        <w:ind w:firstLine="480" w:firstLineChars="200"/>
        <w:rPr>
          <w:rFonts w:hint="eastAsia" w:ascii="宋体" w:hAnsi="Times New Roman" w:eastAsia="宋体" w:cs="宋体"/>
          <w:sz w:val="24"/>
          <w:lang w:val="zh-CN" w:eastAsia="zh-CN"/>
        </w:rPr>
      </w:pPr>
      <w:r>
        <w:rPr>
          <w:rFonts w:hint="eastAsia" w:ascii="宋体" w:hAnsi="Times New Roman" w:eastAsia="宋体" w:cs="宋体"/>
          <w:sz w:val="24"/>
          <w:lang w:val="zh-CN" w:eastAsia="zh-CN"/>
        </w:rPr>
        <w:t>1、本公告在《青海省电子招标投标公共服务平台》、《青海政府采购网》、《青海发投机电设备招标有限公司》、《青海项目信息网》、《中国招标投标公共服务平台》上发布；以《青海政府采购网》发布的为准。</w:t>
      </w:r>
    </w:p>
    <w:p w14:paraId="53DBBBF1">
      <w:pPr>
        <w:pStyle w:val="64"/>
        <w:spacing w:line="360" w:lineRule="auto"/>
        <w:ind w:firstLine="480" w:firstLineChars="200"/>
        <w:rPr>
          <w:rFonts w:hint="eastAsia" w:ascii="宋体" w:hAnsi="Times New Roman" w:eastAsia="宋体" w:cs="宋体"/>
          <w:sz w:val="24"/>
          <w:lang w:val="zh-CN" w:eastAsia="zh-CN"/>
        </w:rPr>
      </w:pPr>
      <w:r>
        <w:rPr>
          <w:rFonts w:hint="eastAsia" w:ascii="宋体" w:hAnsi="Times New Roman" w:eastAsia="宋体" w:cs="宋体"/>
          <w:sz w:val="24"/>
          <w:lang w:val="zh-CN" w:eastAsia="zh-CN"/>
        </w:rPr>
        <w:t>2、本次采购采用线上提交响应文件的方式进行采购，线上电子版响应文件须在响应文件递交截止时间前上传政采云平台；</w:t>
      </w:r>
    </w:p>
    <w:p w14:paraId="10D54146">
      <w:pPr>
        <w:pStyle w:val="64"/>
        <w:spacing w:line="360" w:lineRule="auto"/>
        <w:ind w:firstLine="480" w:firstLineChars="200"/>
        <w:rPr>
          <w:rFonts w:hint="eastAsia" w:ascii="宋体" w:hAnsi="Times New Roman" w:eastAsia="宋体" w:cs="宋体"/>
          <w:sz w:val="24"/>
          <w:lang w:val="zh-CN" w:eastAsia="zh-CN"/>
        </w:rPr>
      </w:pPr>
      <w:r>
        <w:rPr>
          <w:rFonts w:hint="eastAsia" w:ascii="宋体" w:hAnsi="Times New Roman" w:eastAsia="宋体" w:cs="宋体"/>
          <w:sz w:val="24"/>
          <w:lang w:val="zh-CN" w:eastAsia="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158A3359">
      <w:pPr>
        <w:pStyle w:val="64"/>
        <w:spacing w:line="360" w:lineRule="auto"/>
        <w:ind w:firstLine="480" w:firstLineChars="200"/>
        <w:rPr>
          <w:rFonts w:hint="eastAsia" w:ascii="宋体" w:hAnsi="Times New Roman" w:eastAsia="宋体" w:cs="宋体"/>
          <w:sz w:val="24"/>
          <w:lang w:val="zh-CN" w:eastAsia="zh-CN"/>
        </w:rPr>
      </w:pPr>
      <w:r>
        <w:rPr>
          <w:rFonts w:hint="eastAsia" w:ascii="宋体" w:hAnsi="Times New Roman" w:eastAsia="宋体" w:cs="宋体"/>
          <w:sz w:val="24"/>
          <w:lang w:val="zh-CN" w:eastAsia="zh-CN"/>
        </w:rPr>
        <w:t>4、 磋商供应商解密和磋商报价时必须由e签宝注册人办理，在固定电脑设备前登陆等待解密和磋商最终报价。</w:t>
      </w:r>
    </w:p>
    <w:p w14:paraId="0B8FDCEB">
      <w:pPr>
        <w:tabs>
          <w:tab w:val="left" w:pos="1620"/>
        </w:tabs>
        <w:spacing w:line="360" w:lineRule="auto"/>
        <w:ind w:firstLine="480" w:firstLineChars="200"/>
        <w:rPr>
          <w:rFonts w:hint="eastAsia" w:ascii="宋体" w:hAnsi="宋体" w:eastAsia="宋体" w:cs="宋体"/>
          <w:b/>
          <w:bCs/>
          <w:color w:val="000000"/>
          <w:sz w:val="24"/>
          <w:szCs w:val="24"/>
          <w:u w:val="none"/>
          <w:lang w:val="zh-CN" w:eastAsia="zh-CN" w:bidi="ar-SA"/>
        </w:rPr>
      </w:pPr>
      <w:r>
        <w:rPr>
          <w:rFonts w:hint="eastAsia" w:ascii="宋体" w:hAnsi="宋体" w:eastAsia="宋体" w:cs="宋体"/>
          <w:b/>
          <w:bCs/>
          <w:color w:val="000000"/>
          <w:sz w:val="24"/>
          <w:szCs w:val="24"/>
          <w:u w:val="none"/>
          <w:lang w:val="zh-CN" w:eastAsia="zh-CN" w:bidi="ar-SA"/>
        </w:rPr>
        <w:t>八、凡对本次采购提出询问</w:t>
      </w:r>
      <w:r>
        <w:rPr>
          <w:rFonts w:hint="eastAsia" w:ascii="宋体" w:hAnsi="宋体" w:cs="宋体"/>
          <w:b/>
          <w:bCs/>
          <w:color w:val="000000"/>
          <w:sz w:val="24"/>
          <w:szCs w:val="24"/>
          <w:u w:val="none"/>
          <w:lang w:val="zh-CN" w:eastAsia="zh-CN" w:bidi="ar-SA"/>
        </w:rPr>
        <w:t>，</w:t>
      </w:r>
      <w:r>
        <w:rPr>
          <w:rFonts w:hint="eastAsia" w:ascii="宋体" w:hAnsi="宋体" w:eastAsia="宋体" w:cs="宋体"/>
          <w:b/>
          <w:bCs/>
          <w:color w:val="000000"/>
          <w:sz w:val="24"/>
          <w:szCs w:val="24"/>
          <w:u w:val="none"/>
          <w:lang w:val="zh-CN" w:eastAsia="zh-CN" w:bidi="ar-SA"/>
        </w:rPr>
        <w:t>请按以下方式联系</w:t>
      </w:r>
    </w:p>
    <w:p w14:paraId="7F4B62EB">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cs="宋体"/>
          <w:color w:val="000000"/>
          <w:sz w:val="24"/>
          <w:szCs w:val="24"/>
          <w:u w:val="none"/>
          <w:lang w:val="zh-CN" w:eastAsia="zh-CN" w:bidi="ar-SA"/>
        </w:rPr>
        <w:t>采购人</w:t>
      </w:r>
      <w:r>
        <w:rPr>
          <w:rFonts w:hint="eastAsia" w:ascii="宋体" w:hAnsi="宋体" w:eastAsia="宋体" w:cs="宋体"/>
          <w:color w:val="000000"/>
          <w:sz w:val="24"/>
          <w:szCs w:val="24"/>
          <w:u w:val="none"/>
          <w:lang w:val="zh-CN" w:eastAsia="zh-CN" w:bidi="ar-SA"/>
        </w:rPr>
        <w:t>：玛多县卫生健康局</w:t>
      </w:r>
    </w:p>
    <w:p w14:paraId="00104F00">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联系人：</w:t>
      </w:r>
      <w:r>
        <w:rPr>
          <w:rFonts w:hint="eastAsia" w:ascii="宋体" w:hAnsi="宋体" w:cs="宋体"/>
          <w:color w:val="000000"/>
          <w:sz w:val="24"/>
          <w:szCs w:val="24"/>
          <w:highlight w:val="none"/>
          <w:u w:val="none"/>
          <w:lang w:val="en-US" w:eastAsia="zh-CN" w:bidi="ar-SA"/>
        </w:rPr>
        <w:t xml:space="preserve">刘思奇 </w:t>
      </w:r>
    </w:p>
    <w:p w14:paraId="4B0C2F46">
      <w:pPr>
        <w:tabs>
          <w:tab w:val="left" w:pos="1620"/>
        </w:tabs>
        <w:spacing w:line="360" w:lineRule="auto"/>
        <w:ind w:firstLine="480" w:firstLineChars="200"/>
        <w:rPr>
          <w:rFonts w:hint="default" w:ascii="宋体" w:hAnsi="宋体" w:eastAsia="宋体" w:cs="宋体"/>
          <w:color w:val="000000"/>
          <w:sz w:val="24"/>
          <w:szCs w:val="24"/>
          <w:highlight w:val="none"/>
          <w:u w:val="none"/>
          <w:lang w:val="en-US" w:eastAsia="zh-CN" w:bidi="ar-SA"/>
        </w:rPr>
      </w:pPr>
      <w:r>
        <w:rPr>
          <w:rFonts w:hint="eastAsia" w:ascii="宋体" w:hAnsi="宋体" w:eastAsia="宋体" w:cs="宋体"/>
          <w:color w:val="000000"/>
          <w:sz w:val="24"/>
          <w:szCs w:val="24"/>
          <w:highlight w:val="none"/>
          <w:u w:val="none"/>
          <w:lang w:val="zh-CN" w:eastAsia="zh-CN" w:bidi="ar-SA"/>
        </w:rPr>
        <w:t>联系电话：</w:t>
      </w:r>
      <w:r>
        <w:rPr>
          <w:rFonts w:hint="eastAsia" w:ascii="宋体" w:hAnsi="宋体" w:cs="宋体"/>
          <w:color w:val="000000"/>
          <w:sz w:val="24"/>
          <w:szCs w:val="24"/>
          <w:highlight w:val="none"/>
          <w:u w:val="none"/>
          <w:lang w:val="en-US" w:eastAsia="zh-CN" w:bidi="ar-SA"/>
        </w:rPr>
        <w:t>17800750606</w:t>
      </w:r>
    </w:p>
    <w:p w14:paraId="03C415A3">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联系地址：果洛藏族自治州玛多县东大街</w:t>
      </w:r>
    </w:p>
    <w:p w14:paraId="30027760">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采购代理机构：青海发投机电设备招标有限公司 </w:t>
      </w:r>
    </w:p>
    <w:p w14:paraId="024F4573">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地    址：青海省西宁市城西区文景街32号国投广场8楼</w:t>
      </w:r>
    </w:p>
    <w:p w14:paraId="02D904F0">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邮    编：810016</w:t>
      </w:r>
    </w:p>
    <w:p w14:paraId="1630408D">
      <w:pPr>
        <w:tabs>
          <w:tab w:val="left" w:pos="1620"/>
        </w:tabs>
        <w:spacing w:line="360" w:lineRule="auto"/>
        <w:ind w:firstLine="480" w:firstLineChars="200"/>
        <w:rPr>
          <w:rFonts w:hint="eastAsia" w:ascii="宋体" w:hAnsi="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联 系 人：</w:t>
      </w:r>
      <w:r>
        <w:rPr>
          <w:rFonts w:hint="eastAsia" w:ascii="宋体" w:hAnsi="宋体" w:cs="宋体"/>
          <w:color w:val="000000"/>
          <w:sz w:val="24"/>
          <w:szCs w:val="24"/>
          <w:u w:val="none"/>
          <w:lang w:val="en-US" w:eastAsia="zh-CN" w:bidi="ar-SA"/>
        </w:rPr>
        <w:t>宋颖（业务）</w:t>
      </w:r>
    </w:p>
    <w:p w14:paraId="0C939CA1">
      <w:pPr>
        <w:tabs>
          <w:tab w:val="left" w:pos="1620"/>
        </w:tabs>
        <w:spacing w:line="360" w:lineRule="auto"/>
        <w:ind w:firstLine="480" w:firstLineChars="200"/>
        <w:rPr>
          <w:rFonts w:hint="eastAsia" w:ascii="宋体" w:hAnsi="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电    话：0971-63</w:t>
      </w:r>
      <w:r>
        <w:rPr>
          <w:rFonts w:hint="eastAsia" w:ascii="宋体" w:hAnsi="宋体" w:cs="宋体"/>
          <w:color w:val="000000"/>
          <w:sz w:val="24"/>
          <w:szCs w:val="24"/>
          <w:u w:val="none"/>
          <w:lang w:val="en-US" w:eastAsia="zh-CN" w:bidi="ar-SA"/>
        </w:rPr>
        <w:t>11241（业务）</w:t>
      </w:r>
    </w:p>
    <w:p w14:paraId="4D6FC28F">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电子邮件：ban1@qhbidding.com</w:t>
      </w:r>
      <w:r>
        <w:rPr>
          <w:rFonts w:hint="eastAsia" w:ascii="宋体" w:hAnsi="宋体" w:cs="宋体"/>
          <w:color w:val="000000"/>
          <w:sz w:val="24"/>
          <w:szCs w:val="24"/>
          <w:u w:val="none"/>
          <w:lang w:val="en-US" w:eastAsia="zh-CN" w:bidi="ar-SA"/>
        </w:rPr>
        <w:t>.cn</w:t>
      </w:r>
    </w:p>
    <w:p w14:paraId="6059D9EB">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开户银行：中国建设银行股份有限公司青海电力支行</w:t>
      </w:r>
    </w:p>
    <w:p w14:paraId="4F9B3082">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账    号：6300 1883 6370 5000 7452</w:t>
      </w:r>
    </w:p>
    <w:p w14:paraId="7063A034">
      <w:pPr>
        <w:spacing w:line="360" w:lineRule="auto"/>
        <w:ind w:right="24"/>
        <w:jc w:val="right"/>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 青海发投机电设备招标有限公司 </w:t>
      </w:r>
    </w:p>
    <w:p w14:paraId="0A56DD40">
      <w:pPr>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u w:val="none"/>
          <w:lang w:val="zh-CN" w:eastAsia="zh-CN" w:bidi="ar-SA"/>
        </w:rPr>
        <w:t xml:space="preserve">                                        </w:t>
      </w:r>
      <w:r>
        <w:rPr>
          <w:rFonts w:hint="eastAsia" w:ascii="宋体" w:hAnsi="宋体" w:eastAsia="宋体" w:cs="宋体"/>
          <w:color w:val="000000"/>
          <w:sz w:val="24"/>
          <w:szCs w:val="24"/>
          <w:highlight w:val="none"/>
          <w:u w:val="none"/>
          <w:lang w:val="zh-CN" w:eastAsia="zh-CN" w:bidi="ar-SA"/>
        </w:rPr>
        <w:t xml:space="preserve">  202</w:t>
      </w:r>
      <w:r>
        <w:rPr>
          <w:rFonts w:hint="eastAsia" w:ascii="宋体" w:hAnsi="宋体" w:cs="宋体"/>
          <w:color w:val="000000"/>
          <w:sz w:val="24"/>
          <w:szCs w:val="24"/>
          <w:highlight w:val="none"/>
          <w:u w:val="none"/>
          <w:lang w:val="en-US" w:eastAsia="zh-CN" w:bidi="ar-SA"/>
        </w:rPr>
        <w:t>5</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7</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11</w:t>
      </w:r>
      <w:r>
        <w:rPr>
          <w:rFonts w:hint="eastAsia" w:ascii="宋体" w:hAnsi="宋体" w:eastAsia="宋体" w:cs="宋体"/>
          <w:color w:val="000000"/>
          <w:sz w:val="24"/>
          <w:szCs w:val="24"/>
          <w:highlight w:val="none"/>
          <w:u w:val="none"/>
          <w:lang w:val="zh-CN" w:eastAsia="zh-CN" w:bidi="ar-SA"/>
        </w:rPr>
        <w:t>日</w:t>
      </w:r>
    </w:p>
    <w:p w14:paraId="5741E5A8">
      <w:pPr>
        <w:pStyle w:val="6"/>
        <w:ind w:left="0" w:leftChars="0" w:firstLine="0" w:firstLineChars="0"/>
        <w:jc w:val="center"/>
        <w:rPr>
          <w:rFonts w:hint="eastAsia" w:ascii="Cambria" w:hAnsi="Cambria" w:eastAsia="宋体" w:cs="Times New Roman"/>
          <w:b/>
          <w:bCs/>
          <w:color w:val="000000"/>
          <w:kern w:val="0"/>
          <w:sz w:val="32"/>
          <w:szCs w:val="32"/>
          <w:lang w:val="zh-CN" w:eastAsia="zh-CN" w:bidi="ar-SA"/>
        </w:rPr>
      </w:pPr>
      <w:bookmarkStart w:id="4" w:name="_Toc14661"/>
      <w:bookmarkStart w:id="5" w:name="_Toc3201"/>
      <w:bookmarkStart w:id="6" w:name="_Toc464136612"/>
      <w:r>
        <w:rPr>
          <w:rFonts w:hint="eastAsia" w:ascii="Cambria" w:hAnsi="Cambria" w:eastAsia="宋体" w:cs="Times New Roman"/>
          <w:b/>
          <w:bCs/>
          <w:color w:val="000000"/>
          <w:kern w:val="0"/>
          <w:sz w:val="32"/>
          <w:szCs w:val="32"/>
          <w:lang w:val="zh-CN" w:eastAsia="zh-CN" w:bidi="ar-SA"/>
        </w:rPr>
        <w:t>第二部分  投标人须知前附表</w:t>
      </w:r>
      <w:bookmarkEnd w:id="4"/>
    </w:p>
    <w:tbl>
      <w:tblPr>
        <w:tblStyle w:val="22"/>
        <w:tblpPr w:leftFromText="180" w:rightFromText="180" w:vertAnchor="text" w:horzAnchor="page" w:tblpX="1811" w:tblpY="10"/>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6803"/>
      </w:tblGrid>
      <w:tr w14:paraId="1543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44" w:type="dxa"/>
            <w:noWrap w:val="0"/>
            <w:vAlign w:val="center"/>
          </w:tcPr>
          <w:p w14:paraId="76AE1A8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采购项目名称</w:t>
            </w:r>
          </w:p>
        </w:tc>
        <w:tc>
          <w:tcPr>
            <w:tcW w:w="6803" w:type="dxa"/>
            <w:noWrap w:val="0"/>
            <w:vAlign w:val="center"/>
          </w:tcPr>
          <w:p w14:paraId="25558679">
            <w:pPr>
              <w:spacing w:line="360" w:lineRule="auto"/>
              <w:ind w:firstLine="0" w:firstLineChars="0"/>
              <w:jc w:val="left"/>
              <w:rPr>
                <w:rFonts w:hint="eastAsia" w:ascii="宋体" w:hAnsi="宋体" w:eastAsia="宋体" w:cs="宋体"/>
                <w:lang w:val="zh-CN" w:eastAsia="zh-CN"/>
              </w:rPr>
            </w:pPr>
            <w:r>
              <w:rPr>
                <w:rFonts w:hint="eastAsia" w:ascii="宋体" w:hAnsi="宋体" w:eastAsia="宋体" w:cs="宋体"/>
                <w:lang w:val="zh-CN" w:eastAsia="zh-CN"/>
              </w:rPr>
              <w:t>青海省果洛州玛多县人民医院住院医技综合楼建设项目工程设计</w:t>
            </w:r>
          </w:p>
        </w:tc>
      </w:tr>
      <w:tr w14:paraId="047B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44" w:type="dxa"/>
            <w:noWrap w:val="0"/>
            <w:vAlign w:val="center"/>
          </w:tcPr>
          <w:p w14:paraId="29058920">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采购项目编号</w:t>
            </w:r>
          </w:p>
        </w:tc>
        <w:tc>
          <w:tcPr>
            <w:tcW w:w="6803" w:type="dxa"/>
            <w:noWrap w:val="0"/>
            <w:vAlign w:val="center"/>
          </w:tcPr>
          <w:p w14:paraId="1DF1C94F">
            <w:pPr>
              <w:spacing w:line="360" w:lineRule="auto"/>
              <w:ind w:firstLine="0" w:firstLineChars="0"/>
              <w:jc w:val="left"/>
              <w:rPr>
                <w:rFonts w:hint="default" w:ascii="宋体" w:hAnsi="宋体" w:eastAsia="宋体" w:cs="宋体"/>
                <w:lang w:val="en-US" w:eastAsia="zh-CN"/>
              </w:rPr>
            </w:pPr>
            <w:r>
              <w:rPr>
                <w:rFonts w:hint="default" w:ascii="宋体" w:hAnsi="宋体" w:eastAsia="宋体" w:cs="宋体"/>
                <w:lang w:val="en-US" w:eastAsia="zh-CN"/>
              </w:rPr>
              <w:t>青海机电磋商（服务）2025-023号</w:t>
            </w:r>
          </w:p>
        </w:tc>
      </w:tr>
      <w:tr w14:paraId="65A4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44" w:type="dxa"/>
            <w:noWrap w:val="0"/>
            <w:vAlign w:val="center"/>
          </w:tcPr>
          <w:p w14:paraId="4C96BC79">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采购方式</w:t>
            </w:r>
          </w:p>
        </w:tc>
        <w:tc>
          <w:tcPr>
            <w:tcW w:w="6803" w:type="dxa"/>
            <w:noWrap w:val="0"/>
            <w:vAlign w:val="center"/>
          </w:tcPr>
          <w:p w14:paraId="44647F23">
            <w:pPr>
              <w:spacing w:line="360" w:lineRule="auto"/>
              <w:ind w:firstLine="0" w:firstLineChars="0"/>
              <w:jc w:val="left"/>
              <w:rPr>
                <w:rFonts w:hint="eastAsia" w:ascii="宋体" w:hAnsi="宋体" w:eastAsia="宋体" w:cs="宋体"/>
                <w:lang w:val="zh-CN" w:eastAsia="zh-CN"/>
              </w:rPr>
            </w:pPr>
            <w:r>
              <w:rPr>
                <w:rFonts w:hint="eastAsia" w:ascii="宋体" w:hAnsi="宋体" w:eastAsia="宋体" w:cs="宋体"/>
                <w:lang w:val="zh-CN" w:eastAsia="zh-CN"/>
              </w:rPr>
              <w:t>竞争性磋商</w:t>
            </w:r>
          </w:p>
        </w:tc>
      </w:tr>
      <w:tr w14:paraId="320F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44" w:type="dxa"/>
            <w:noWrap w:val="0"/>
            <w:vAlign w:val="center"/>
          </w:tcPr>
          <w:p w14:paraId="06BA0035">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采购预算额度</w:t>
            </w:r>
          </w:p>
        </w:tc>
        <w:tc>
          <w:tcPr>
            <w:tcW w:w="6803" w:type="dxa"/>
            <w:noWrap w:val="0"/>
            <w:vAlign w:val="center"/>
          </w:tcPr>
          <w:p w14:paraId="6BFEA262">
            <w:pPr>
              <w:spacing w:line="360" w:lineRule="auto"/>
              <w:ind w:firstLine="0" w:firstLineChars="0"/>
              <w:jc w:val="left"/>
              <w:rPr>
                <w:rFonts w:hint="default" w:ascii="宋体" w:hAnsi="宋体" w:eastAsia="宋体" w:cs="宋体"/>
                <w:lang w:val="en-US" w:eastAsia="zh-CN"/>
              </w:rPr>
            </w:pPr>
            <w:r>
              <w:rPr>
                <w:rFonts w:hint="eastAsia" w:ascii="宋体" w:hAnsi="宋体" w:cs="宋体"/>
                <w:lang w:val="en-US" w:eastAsia="zh-CN"/>
              </w:rPr>
              <w:t>88.28万元</w:t>
            </w:r>
          </w:p>
        </w:tc>
      </w:tr>
      <w:tr w14:paraId="4DC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844" w:type="dxa"/>
            <w:noWrap w:val="0"/>
            <w:vAlign w:val="center"/>
          </w:tcPr>
          <w:p w14:paraId="1D949BFB">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项目分标段个数</w:t>
            </w:r>
          </w:p>
        </w:tc>
        <w:tc>
          <w:tcPr>
            <w:tcW w:w="6803" w:type="dxa"/>
            <w:noWrap w:val="0"/>
            <w:vAlign w:val="center"/>
          </w:tcPr>
          <w:p w14:paraId="33036E5C">
            <w:pPr>
              <w:spacing w:line="360" w:lineRule="auto"/>
              <w:ind w:firstLine="0" w:firstLineChars="0"/>
              <w:jc w:val="left"/>
              <w:rPr>
                <w:rFonts w:hint="eastAsia" w:ascii="宋体" w:hAnsi="宋体" w:eastAsia="宋体" w:cs="宋体"/>
              </w:rPr>
            </w:pPr>
            <w:r>
              <w:rPr>
                <w:rFonts w:hint="eastAsia" w:ascii="宋体" w:hAnsi="宋体" w:eastAsia="宋体" w:cs="宋体"/>
              </w:rPr>
              <w:t>无</w:t>
            </w:r>
          </w:p>
        </w:tc>
      </w:tr>
      <w:tr w14:paraId="4015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noWrap w:val="0"/>
            <w:vAlign w:val="center"/>
          </w:tcPr>
          <w:p w14:paraId="03D052EB">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采购要求</w:t>
            </w:r>
          </w:p>
        </w:tc>
        <w:tc>
          <w:tcPr>
            <w:tcW w:w="6803" w:type="dxa"/>
            <w:noWrap w:val="0"/>
            <w:vAlign w:val="center"/>
          </w:tcPr>
          <w:p w14:paraId="0059C108">
            <w:pPr>
              <w:pStyle w:val="65"/>
              <w:spacing w:before="156" w:after="156" w:line="360" w:lineRule="auto"/>
              <w:ind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具体要求详见《竞争性磋商文件》内容。</w:t>
            </w:r>
          </w:p>
        </w:tc>
      </w:tr>
      <w:tr w14:paraId="6E9F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noWrap w:val="0"/>
            <w:vAlign w:val="center"/>
          </w:tcPr>
          <w:p w14:paraId="6A137ED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供应商资格条件</w:t>
            </w:r>
          </w:p>
        </w:tc>
        <w:tc>
          <w:tcPr>
            <w:tcW w:w="6803" w:type="dxa"/>
            <w:noWrap w:val="0"/>
            <w:vAlign w:val="center"/>
          </w:tcPr>
          <w:p w14:paraId="6D2B2BE9">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（1）符合《政府采购法》第22条条件，并提供下列材料：</w:t>
            </w:r>
          </w:p>
          <w:p w14:paraId="4BCCEFB2">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&lt;1&gt;供应商的营业执照等证明文件，自然人的身份证明。</w:t>
            </w:r>
          </w:p>
          <w:p w14:paraId="320D409F">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&lt;2&gt;财务状况报告，依法缴纳税收和社会保障资金的相关材料。</w:t>
            </w:r>
          </w:p>
          <w:p w14:paraId="41417C35">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&lt;3&gt;具备履行合同所必需的设备和专业技术能力的证明材料。</w:t>
            </w:r>
          </w:p>
          <w:p w14:paraId="2D24299A">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&lt;4&gt;参加政府采购活动前3年内在经营活动中没有重大违法记录的书面声明。</w:t>
            </w:r>
          </w:p>
          <w:p w14:paraId="0B74BCCA">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&lt;5&gt;具备法律、行政法规规定的其他条件的证明材料。</w:t>
            </w:r>
          </w:p>
          <w:p w14:paraId="4FBA0F8D">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（2） 单位负责人为同一人或者存在直接控股、管理关系的不同供应商，不得参加同一合同项下的政府采购活动。否则，皆取消磋商资格；</w:t>
            </w:r>
          </w:p>
          <w:p w14:paraId="6DF843EF">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3）经信用中国（www.creditchina.gov.cn）、中国政府采购网（www.ccgp.gov.cn）等渠道查询后，列入失信被执行人、重大税收违法案件当事人名单、政府采购严重违法失信行为记录名单的，取消响应资格。（提供“信用中国”网站无任何不良记录的查询截图、信用报告，时间为提交响应文件截止时间前10天内）；</w:t>
            </w:r>
          </w:p>
          <w:p w14:paraId="4EA7FF17">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val="zh-CN" w:eastAsia="zh-CN" w:bidi="ar-SA"/>
              </w:rPr>
              <w:t>）本次磋商要求供应商须具备建设行政主管部门核发的有效期内的工程设计建筑行业（建筑工程）乙级及以上资质；拟派项目负责人须具备二级（含）以上注册建筑师执业资格并提供劳动合同及社保证明(社保证明以社会保险机构出具的缴费凭证或由劳动部门盖章的缴纳社会保障金的证明材料为准)；</w:t>
            </w:r>
          </w:p>
          <w:p w14:paraId="4B8ED643">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zh-CN" w:eastAsia="zh-CN" w:bidi="ar-SA"/>
              </w:rPr>
              <w:t>）企业注册地不在青海省辖区内的供应商,应提供青海省省外建设工程企业信息登记册，并符合《青海省住房和城乡建设厅关于进一步优化省外施工、监理、勘察、设计、造价咨询企业进青登记的通知》(青建工〔2021〕240 号）要求；</w:t>
            </w:r>
          </w:p>
          <w:p w14:paraId="4A420147">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zh-CN" w:eastAsia="zh-CN" w:bidi="ar-SA"/>
              </w:rPr>
              <w:t>）本项目不接受联合体方式进行磋商。</w:t>
            </w:r>
          </w:p>
        </w:tc>
      </w:tr>
      <w:tr w14:paraId="4B8F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noWrap w:val="0"/>
            <w:vAlign w:val="center"/>
          </w:tcPr>
          <w:p w14:paraId="0E0BE0F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公告发布时间</w:t>
            </w:r>
          </w:p>
        </w:tc>
        <w:tc>
          <w:tcPr>
            <w:tcW w:w="6803" w:type="dxa"/>
            <w:noWrap w:val="0"/>
            <w:vAlign w:val="center"/>
          </w:tcPr>
          <w:p w14:paraId="595B5AB3">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11</w:t>
            </w:r>
            <w:r>
              <w:rPr>
                <w:rFonts w:hint="eastAsia" w:ascii="宋体" w:hAnsi="宋体" w:eastAsia="宋体" w:cs="宋体"/>
                <w:kern w:val="0"/>
                <w:sz w:val="21"/>
                <w:szCs w:val="21"/>
                <w:lang w:val="en-US" w:eastAsia="zh-CN" w:bidi="ar-SA"/>
              </w:rPr>
              <w:t>日</w:t>
            </w:r>
          </w:p>
        </w:tc>
      </w:tr>
      <w:tr w14:paraId="1990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noWrap w:val="0"/>
            <w:vAlign w:val="center"/>
          </w:tcPr>
          <w:p w14:paraId="0B9A0510">
            <w:pPr>
              <w:widowControl/>
              <w:spacing w:line="300" w:lineRule="exact"/>
              <w:ind w:firstLine="0" w:firstLineChars="0"/>
              <w:rPr>
                <w:rFonts w:hint="eastAsia" w:ascii="宋体" w:hAnsi="宋体" w:eastAsia="宋体" w:cs="宋体"/>
                <w:kern w:val="0"/>
                <w:highlight w:val="none"/>
                <w:lang w:val="en-US" w:eastAsia="zh-CN"/>
              </w:rPr>
            </w:pPr>
            <w:r>
              <w:rPr>
                <w:rFonts w:hint="eastAsia" w:ascii="宋体" w:hAnsi="宋体" w:eastAsia="宋体" w:cs="宋体"/>
                <w:kern w:val="0"/>
                <w:highlight w:val="none"/>
              </w:rPr>
              <w:t>财务</w:t>
            </w:r>
            <w:r>
              <w:rPr>
                <w:rFonts w:hint="eastAsia" w:ascii="宋体" w:hAnsi="宋体" w:eastAsia="宋体" w:cs="宋体"/>
                <w:kern w:val="0"/>
                <w:highlight w:val="none"/>
                <w:lang w:eastAsia="zh-CN"/>
              </w:rPr>
              <w:t>要求</w:t>
            </w:r>
          </w:p>
        </w:tc>
        <w:tc>
          <w:tcPr>
            <w:tcW w:w="6803" w:type="dxa"/>
            <w:noWrap w:val="0"/>
            <w:vAlign w:val="center"/>
          </w:tcPr>
          <w:p w14:paraId="3226A336">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磋商供应商须提供经第三方机构出具的</w:t>
            </w:r>
            <w:r>
              <w:rPr>
                <w:rFonts w:hint="eastAsia" w:ascii="宋体" w:hAnsi="宋体" w:cs="宋体"/>
                <w:kern w:val="0"/>
                <w:sz w:val="21"/>
                <w:szCs w:val="21"/>
                <w:lang w:val="en-US" w:eastAsia="zh-CN" w:bidi="ar-SA"/>
              </w:rPr>
              <w:t>2024</w:t>
            </w:r>
            <w:r>
              <w:rPr>
                <w:rFonts w:hint="eastAsia" w:ascii="宋体" w:hAnsi="宋体" w:eastAsia="宋体" w:cs="宋体"/>
                <w:kern w:val="0"/>
                <w:sz w:val="21"/>
                <w:szCs w:val="21"/>
                <w:lang w:val="en-US" w:eastAsia="zh-CN" w:bidi="ar-SA"/>
              </w:rPr>
              <w:t>年度财务状况审计报告，包括资产负债表、现金流量表、利润表和财务情况说明书；</w:t>
            </w:r>
          </w:p>
          <w:p w14:paraId="7342C0EC">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成立未满一年或成立刚满一年但未到审计期的新企业须附磋商单位近三个月的财务报表并加盖磋商单位财务章或开户行出具的银行资信证明。</w:t>
            </w:r>
          </w:p>
        </w:tc>
      </w:tr>
      <w:tr w14:paraId="1C2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noWrap w:val="0"/>
            <w:vAlign w:val="center"/>
          </w:tcPr>
          <w:p w14:paraId="5F466D69">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税收状况</w:t>
            </w:r>
          </w:p>
        </w:tc>
        <w:tc>
          <w:tcPr>
            <w:tcW w:w="6803" w:type="dxa"/>
            <w:noWrap w:val="0"/>
            <w:vAlign w:val="center"/>
          </w:tcPr>
          <w:p w14:paraId="1904443B">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磋商供应商须提供202</w:t>
            </w:r>
            <w:r>
              <w:rPr>
                <w:rFonts w:hint="eastAsia" w:ascii="宋体" w:hAnsi="宋体" w:cs="宋体"/>
                <w:lang w:val="en-US" w:eastAsia="zh-CN"/>
              </w:rPr>
              <w:t>5</w:t>
            </w:r>
            <w:r>
              <w:rPr>
                <w:rFonts w:hint="eastAsia" w:ascii="宋体" w:hAnsi="宋体" w:eastAsia="宋体" w:cs="宋体"/>
                <w:lang w:val="en-US" w:eastAsia="zh-CN"/>
              </w:rPr>
              <w:t>年度近半年任意三个月的依法缴纳税收记录的证明材料；</w:t>
            </w:r>
          </w:p>
        </w:tc>
      </w:tr>
      <w:tr w14:paraId="755E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noWrap w:val="0"/>
            <w:vAlign w:val="center"/>
          </w:tcPr>
          <w:p w14:paraId="50436334">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社保状况</w:t>
            </w:r>
          </w:p>
        </w:tc>
        <w:tc>
          <w:tcPr>
            <w:tcW w:w="6803" w:type="dxa"/>
            <w:noWrap w:val="0"/>
            <w:vAlign w:val="center"/>
          </w:tcPr>
          <w:p w14:paraId="636279D0">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磋商供应商须提供202</w:t>
            </w:r>
            <w:r>
              <w:rPr>
                <w:rFonts w:hint="eastAsia" w:ascii="宋体" w:hAnsi="宋体" w:cs="宋体"/>
                <w:lang w:val="en-US" w:eastAsia="zh-CN"/>
              </w:rPr>
              <w:t>5</w:t>
            </w:r>
            <w:r>
              <w:rPr>
                <w:rFonts w:hint="eastAsia" w:ascii="宋体" w:hAnsi="宋体" w:eastAsia="宋体" w:cs="宋体"/>
                <w:lang w:val="en-US" w:eastAsia="zh-CN"/>
              </w:rPr>
              <w:t>年度近半年任意三个月的依法缴纳社会保障资金记录的证明材料；</w:t>
            </w:r>
          </w:p>
        </w:tc>
      </w:tr>
      <w:tr w14:paraId="6405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44" w:type="dxa"/>
            <w:noWrap w:val="0"/>
            <w:vAlign w:val="center"/>
          </w:tcPr>
          <w:p w14:paraId="7EE402E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磋商文件获取时间</w:t>
            </w:r>
          </w:p>
        </w:tc>
        <w:tc>
          <w:tcPr>
            <w:tcW w:w="6803" w:type="dxa"/>
            <w:noWrap w:val="0"/>
            <w:vAlign w:val="center"/>
          </w:tcPr>
          <w:p w14:paraId="603C89F3">
            <w:pPr>
              <w:spacing w:line="360" w:lineRule="auto"/>
              <w:ind w:firstLine="0" w:firstLineChars="0"/>
              <w:jc w:val="left"/>
              <w:rPr>
                <w:rFonts w:hint="eastAsia" w:ascii="宋体" w:hAnsi="宋体" w:eastAsia="宋体" w:cs="宋体"/>
              </w:rPr>
            </w:pPr>
            <w:r>
              <w:rPr>
                <w:rFonts w:hint="eastAsia" w:ascii="宋体" w:hAnsi="宋体" w:eastAsia="宋体" w:cs="宋体"/>
                <w:lang w:val="en-US" w:eastAsia="zh-CN"/>
              </w:rPr>
              <w:t>202</w:t>
            </w:r>
            <w:r>
              <w:rPr>
                <w:rFonts w:hint="eastAsia" w:ascii="宋体" w:hAnsi="宋体" w:cs="宋体"/>
                <w:lang w:val="en-US" w:eastAsia="zh-CN"/>
              </w:rPr>
              <w:t>5</w:t>
            </w:r>
            <w:r>
              <w:rPr>
                <w:rFonts w:hint="eastAsia" w:ascii="宋体" w:hAnsi="宋体" w:eastAsia="宋体" w:cs="宋体"/>
                <w:lang w:val="en-US" w:eastAsia="zh-CN"/>
              </w:rPr>
              <w:t>年</w:t>
            </w:r>
            <w:r>
              <w:rPr>
                <w:rFonts w:hint="eastAsia" w:ascii="宋体" w:hAnsi="宋体" w:cs="宋体"/>
                <w:lang w:val="en-US" w:eastAsia="zh-CN"/>
              </w:rPr>
              <w:t>7</w:t>
            </w:r>
            <w:r>
              <w:rPr>
                <w:rFonts w:hint="eastAsia" w:ascii="宋体" w:hAnsi="宋体" w:eastAsia="宋体" w:cs="宋体"/>
                <w:lang w:val="en-US" w:eastAsia="zh-CN"/>
              </w:rPr>
              <w:t>月</w:t>
            </w:r>
            <w:r>
              <w:rPr>
                <w:rFonts w:hint="eastAsia" w:ascii="宋体" w:hAnsi="宋体" w:cs="宋体"/>
                <w:lang w:val="en-US" w:eastAsia="zh-CN"/>
              </w:rPr>
              <w:t>11</w:t>
            </w:r>
            <w:r>
              <w:rPr>
                <w:rFonts w:hint="eastAsia" w:ascii="宋体" w:hAnsi="宋体" w:eastAsia="宋体" w:cs="宋体"/>
                <w:lang w:val="en-US" w:eastAsia="zh-CN"/>
              </w:rPr>
              <w:t>日至202</w:t>
            </w:r>
            <w:r>
              <w:rPr>
                <w:rFonts w:hint="eastAsia" w:ascii="宋体" w:hAnsi="宋体" w:cs="宋体"/>
                <w:lang w:val="en-US" w:eastAsia="zh-CN"/>
              </w:rPr>
              <w:t>5</w:t>
            </w:r>
            <w:r>
              <w:rPr>
                <w:rFonts w:hint="eastAsia" w:ascii="宋体" w:hAnsi="宋体" w:eastAsia="宋体" w:cs="宋体"/>
                <w:lang w:val="en-US" w:eastAsia="zh-CN"/>
              </w:rPr>
              <w:t>年</w:t>
            </w:r>
            <w:r>
              <w:rPr>
                <w:rFonts w:hint="eastAsia" w:ascii="宋体" w:hAnsi="宋体" w:cs="宋体"/>
                <w:lang w:val="en-US" w:eastAsia="zh-CN"/>
              </w:rPr>
              <w:t>7</w:t>
            </w:r>
            <w:r>
              <w:rPr>
                <w:rFonts w:hint="eastAsia" w:ascii="宋体" w:hAnsi="宋体" w:eastAsia="宋体" w:cs="宋体"/>
                <w:lang w:val="en-US" w:eastAsia="zh-CN"/>
              </w:rPr>
              <w:t>月</w:t>
            </w:r>
            <w:r>
              <w:rPr>
                <w:rFonts w:hint="eastAsia" w:ascii="宋体" w:hAnsi="宋体" w:cs="宋体"/>
                <w:lang w:val="en-US" w:eastAsia="zh-CN"/>
              </w:rPr>
              <w:t>18</w:t>
            </w:r>
            <w:r>
              <w:rPr>
                <w:rFonts w:hint="eastAsia" w:ascii="宋体" w:hAnsi="宋体" w:eastAsia="宋体" w:cs="宋体"/>
                <w:lang w:val="en-US" w:eastAsia="zh-CN"/>
              </w:rPr>
              <w:t>日，每天上午00:00至12:00，下午12:00至23:59（北京时间，法定节假日除外）</w:t>
            </w:r>
          </w:p>
        </w:tc>
      </w:tr>
      <w:tr w14:paraId="5B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44" w:type="dxa"/>
            <w:noWrap w:val="0"/>
            <w:vAlign w:val="center"/>
          </w:tcPr>
          <w:p w14:paraId="2E2679A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磋商文件获取地点</w:t>
            </w:r>
          </w:p>
        </w:tc>
        <w:tc>
          <w:tcPr>
            <w:tcW w:w="6803" w:type="dxa"/>
            <w:noWrap w:val="0"/>
            <w:vAlign w:val="center"/>
          </w:tcPr>
          <w:p w14:paraId="0D65175C">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青海发投机电设备招标有限公司（青海省西宁市城西区文景街国投广场A座8楼）</w:t>
            </w:r>
          </w:p>
        </w:tc>
      </w:tr>
      <w:tr w14:paraId="1625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44" w:type="dxa"/>
            <w:noWrap w:val="0"/>
            <w:vAlign w:val="center"/>
          </w:tcPr>
          <w:p w14:paraId="5B6A897A">
            <w:pPr>
              <w:widowControl/>
              <w:spacing w:line="300" w:lineRule="exact"/>
              <w:ind w:firstLine="0" w:firstLineChars="0"/>
              <w:rPr>
                <w:rFonts w:hint="eastAsia" w:ascii="宋体" w:hAnsi="宋体" w:eastAsia="宋体" w:cs="宋体"/>
              </w:rPr>
            </w:pPr>
            <w:r>
              <w:rPr>
                <w:rFonts w:hint="eastAsia" w:ascii="宋体" w:hAnsi="宋体" w:eastAsia="宋体" w:cs="宋体"/>
              </w:rPr>
              <w:t>磋商保证金</w:t>
            </w:r>
          </w:p>
        </w:tc>
        <w:tc>
          <w:tcPr>
            <w:tcW w:w="6803" w:type="dxa"/>
            <w:noWrap w:val="0"/>
            <w:vAlign w:val="center"/>
          </w:tcPr>
          <w:p w14:paraId="7B3F44F0">
            <w:pPr>
              <w:spacing w:line="360" w:lineRule="auto"/>
              <w:ind w:firstLine="0" w:firstLineChars="0"/>
              <w:jc w:val="left"/>
              <w:rPr>
                <w:rFonts w:hint="eastAsia" w:ascii="宋体" w:hAnsi="宋体" w:eastAsia="宋体" w:cs="宋体"/>
              </w:rPr>
            </w:pPr>
            <w:r>
              <w:rPr>
                <w:rFonts w:hint="eastAsia" w:ascii="宋体" w:hAnsi="宋体" w:eastAsia="宋体" w:cs="宋体"/>
              </w:rPr>
              <w:t>1、交纳金额：</w:t>
            </w:r>
            <w:r>
              <w:rPr>
                <w:rFonts w:hint="eastAsia" w:ascii="宋体" w:hAnsi="宋体" w:cs="宋体"/>
                <w:lang w:val="en-US" w:eastAsia="zh-CN"/>
              </w:rPr>
              <w:t>5000.00元</w:t>
            </w:r>
            <w:r>
              <w:rPr>
                <w:rFonts w:hint="eastAsia" w:ascii="宋体" w:hAnsi="宋体" w:eastAsia="宋体" w:cs="宋体"/>
              </w:rPr>
              <w:t xml:space="preserve">            </w:t>
            </w:r>
          </w:p>
          <w:p w14:paraId="736796A1">
            <w:pPr>
              <w:spacing w:line="360" w:lineRule="auto"/>
              <w:ind w:firstLine="0" w:firstLineChars="0"/>
              <w:jc w:val="left"/>
              <w:rPr>
                <w:rFonts w:hint="eastAsia" w:ascii="宋体" w:hAnsi="宋体" w:eastAsia="宋体" w:cs="宋体"/>
              </w:rPr>
            </w:pPr>
            <w:r>
              <w:rPr>
                <w:rFonts w:hint="eastAsia" w:ascii="宋体" w:hAnsi="宋体" w:eastAsia="宋体" w:cs="宋体"/>
              </w:rPr>
              <w:t>2、投标保证金形式：银行电汇、转账；须由投标人从其基本账户汇（转）入招标代理机构投标保证金专用账号，票据附言栏内须注明项目（包括标段）名称及用途；</w:t>
            </w:r>
          </w:p>
          <w:p w14:paraId="08203647">
            <w:pPr>
              <w:spacing w:line="360" w:lineRule="auto"/>
              <w:ind w:left="0" w:leftChars="0" w:firstLine="0" w:firstLineChars="0"/>
              <w:jc w:val="left"/>
              <w:rPr>
                <w:rFonts w:hint="eastAsia" w:ascii="宋体" w:hAnsi="宋体" w:eastAsia="宋体" w:cs="宋体"/>
              </w:rPr>
            </w:pPr>
            <w:r>
              <w:rPr>
                <w:rFonts w:hint="eastAsia" w:ascii="宋体" w:hAnsi="宋体" w:eastAsia="宋体" w:cs="宋体"/>
                <w:lang w:val="zh-CN"/>
              </w:rPr>
              <w:t>附投标保证金汇出凭据（复印件）、基本账户开户行许可证（复印件）</w:t>
            </w:r>
            <w:r>
              <w:rPr>
                <w:rFonts w:hint="eastAsia" w:ascii="宋体" w:hAnsi="宋体" w:eastAsia="宋体" w:cs="宋体"/>
              </w:rPr>
              <w:t>；</w:t>
            </w:r>
          </w:p>
          <w:p w14:paraId="4D486E6F">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3、投标保证金缴纳截止时间：</w:t>
            </w:r>
            <w:r>
              <w:rPr>
                <w:rFonts w:hint="eastAsia" w:ascii="宋体" w:hAnsi="宋体" w:eastAsia="宋体" w:cs="宋体"/>
                <w:lang w:val="zh-CN"/>
              </w:rPr>
              <w:t>供应商在投标截止时间前，以银行到账时间为准</w:t>
            </w:r>
            <w:r>
              <w:rPr>
                <w:rFonts w:hint="eastAsia" w:ascii="宋体" w:hAnsi="宋体" w:eastAsia="宋体" w:cs="宋体"/>
              </w:rPr>
              <w:t xml:space="preserve">； </w:t>
            </w:r>
          </w:p>
          <w:p w14:paraId="3CE696A1">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开户银行：招商银行股份有限公司西宁分行</w:t>
            </w:r>
          </w:p>
          <w:p w14:paraId="77E8987F">
            <w:pPr>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rPr>
              <w:t>投标保证金账号：972900802410406</w:t>
            </w:r>
          </w:p>
          <w:p w14:paraId="348BEA93">
            <w:pPr>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rPr>
              <w:t>收款单位：</w:t>
            </w:r>
            <w:r>
              <w:rPr>
                <w:rFonts w:hint="eastAsia" w:ascii="宋体" w:hAnsi="宋体" w:eastAsia="宋体" w:cs="宋体"/>
                <w:lang w:val="en-US" w:eastAsia="zh-CN"/>
              </w:rPr>
              <w:t>青海发投机电设备招标有限公司</w:t>
            </w:r>
          </w:p>
          <w:p w14:paraId="7C217D3F">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4、投标保证金及利息的退还，由招标代理机构通过银行转入未中标的投标人和中标人的原银行汇（转）出账户；</w:t>
            </w:r>
          </w:p>
          <w:p w14:paraId="556B2786">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5、投标人在投标截止时间前撤回投标文件的，招标人自收到投标人书面撤回通知之日起5日内退还投标保证金；</w:t>
            </w:r>
          </w:p>
          <w:p w14:paraId="6438B668">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6、投标保证金利息起算日期：</w:t>
            </w:r>
            <w:r>
              <w:rPr>
                <w:rFonts w:hint="eastAsia" w:ascii="宋体" w:hAnsi="宋体" w:eastAsia="宋体" w:cs="宋体"/>
                <w:lang w:eastAsia="zh-CN"/>
              </w:rPr>
              <w:t>到账</w:t>
            </w:r>
            <w:r>
              <w:rPr>
                <w:rFonts w:hint="eastAsia" w:ascii="宋体" w:hAnsi="宋体" w:eastAsia="宋体" w:cs="宋体"/>
              </w:rPr>
              <w:t>第二天；</w:t>
            </w:r>
          </w:p>
          <w:p w14:paraId="11CC9201">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7、投标保证金及利息退还日期：招标代理机构自收到招标人送交的书面合同的第二日起5日内，以银行转账日期为准。</w:t>
            </w:r>
          </w:p>
        </w:tc>
      </w:tr>
      <w:tr w14:paraId="72C8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4" w:type="dxa"/>
            <w:noWrap w:val="0"/>
            <w:vAlign w:val="center"/>
          </w:tcPr>
          <w:p w14:paraId="18B9187B">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磋商截止时间</w:t>
            </w:r>
          </w:p>
        </w:tc>
        <w:tc>
          <w:tcPr>
            <w:tcW w:w="6803" w:type="dxa"/>
            <w:noWrap w:val="0"/>
            <w:vAlign w:val="center"/>
          </w:tcPr>
          <w:p w14:paraId="7106839A">
            <w:pPr>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202</w:t>
            </w:r>
            <w:r>
              <w:rPr>
                <w:rFonts w:hint="eastAsia" w:ascii="宋体" w:hAnsi="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21</w:t>
            </w:r>
            <w:r>
              <w:rPr>
                <w:rFonts w:hint="eastAsia" w:ascii="宋体" w:hAnsi="宋体" w:eastAsia="宋体" w:cs="宋体"/>
                <w:highlight w:val="none"/>
              </w:rPr>
              <w:t>日上午09：</w:t>
            </w:r>
            <w:r>
              <w:rPr>
                <w:rFonts w:hint="eastAsia" w:ascii="宋体" w:hAnsi="宋体" w:eastAsia="宋体" w:cs="宋体"/>
                <w:highlight w:val="none"/>
                <w:lang w:val="en-US" w:eastAsia="zh-CN"/>
              </w:rPr>
              <w:t>30</w:t>
            </w:r>
            <w:r>
              <w:rPr>
                <w:rFonts w:hint="eastAsia" w:ascii="宋体" w:hAnsi="宋体" w:eastAsia="宋体" w:cs="宋体"/>
                <w:highlight w:val="none"/>
              </w:rPr>
              <w:t xml:space="preserve">时 </w:t>
            </w:r>
          </w:p>
        </w:tc>
      </w:tr>
      <w:tr w14:paraId="3DE3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844" w:type="dxa"/>
            <w:noWrap w:val="0"/>
            <w:vAlign w:val="center"/>
          </w:tcPr>
          <w:p w14:paraId="444E300E">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磋商时间</w:t>
            </w:r>
          </w:p>
        </w:tc>
        <w:tc>
          <w:tcPr>
            <w:tcW w:w="6803" w:type="dxa"/>
            <w:noWrap w:val="0"/>
            <w:vAlign w:val="center"/>
          </w:tcPr>
          <w:p w14:paraId="142E9297">
            <w:pPr>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202</w:t>
            </w:r>
            <w:r>
              <w:rPr>
                <w:rFonts w:hint="eastAsia" w:ascii="宋体" w:hAnsi="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21</w:t>
            </w:r>
            <w:r>
              <w:rPr>
                <w:rFonts w:hint="eastAsia" w:ascii="宋体" w:hAnsi="宋体" w:eastAsia="宋体" w:cs="宋体"/>
                <w:highlight w:val="none"/>
              </w:rPr>
              <w:t>日上午09：</w:t>
            </w:r>
            <w:r>
              <w:rPr>
                <w:rFonts w:hint="eastAsia" w:ascii="宋体" w:hAnsi="宋体" w:eastAsia="宋体" w:cs="宋体"/>
                <w:highlight w:val="none"/>
                <w:lang w:val="en-US" w:eastAsia="zh-CN"/>
              </w:rPr>
              <w:t>30</w:t>
            </w:r>
            <w:r>
              <w:rPr>
                <w:rFonts w:hint="eastAsia" w:ascii="宋体" w:hAnsi="宋体" w:eastAsia="宋体" w:cs="宋体"/>
                <w:highlight w:val="none"/>
              </w:rPr>
              <w:t xml:space="preserve">时 </w:t>
            </w:r>
          </w:p>
        </w:tc>
      </w:tr>
      <w:tr w14:paraId="4DBA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4" w:type="dxa"/>
            <w:noWrap w:val="0"/>
            <w:vAlign w:val="center"/>
          </w:tcPr>
          <w:p w14:paraId="26204AA5">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磋商响应文件送达及磋商地点</w:t>
            </w:r>
          </w:p>
        </w:tc>
        <w:tc>
          <w:tcPr>
            <w:tcW w:w="6803" w:type="dxa"/>
            <w:noWrap w:val="0"/>
            <w:vAlign w:val="center"/>
          </w:tcPr>
          <w:p w14:paraId="2CEE96D5">
            <w:pPr>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rPr>
              <w:t>供应商应在投标截止时间前按磋商文件要求使用政采云电子投标客户端制作上传电子磋商响应文件</w:t>
            </w:r>
            <w:r>
              <w:rPr>
                <w:rFonts w:hint="eastAsia" w:ascii="宋体" w:hAnsi="宋体" w:eastAsia="宋体" w:cs="宋体"/>
                <w:lang w:eastAsia="zh-CN"/>
              </w:rPr>
              <w:t>。</w:t>
            </w:r>
          </w:p>
        </w:tc>
      </w:tr>
      <w:tr w14:paraId="449D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14:paraId="23DB2DB4">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采购单位及联系人</w:t>
            </w:r>
          </w:p>
        </w:tc>
        <w:tc>
          <w:tcPr>
            <w:tcW w:w="6803" w:type="dxa"/>
            <w:noWrap w:val="0"/>
            <w:vAlign w:val="center"/>
          </w:tcPr>
          <w:p w14:paraId="248D4C0B">
            <w:pPr>
              <w:spacing w:line="360" w:lineRule="auto"/>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rPr>
              <w:t>采</w:t>
            </w:r>
            <w:r>
              <w:rPr>
                <w:rFonts w:hint="eastAsia" w:ascii="宋体" w:hAnsi="宋体" w:eastAsia="宋体" w:cs="宋体"/>
                <w:highlight w:val="none"/>
                <w:lang w:val="en-US" w:eastAsia="zh-CN"/>
              </w:rPr>
              <w:t>购单位：玛多县卫生健康局</w:t>
            </w:r>
          </w:p>
          <w:p w14:paraId="1359EB28">
            <w:pPr>
              <w:spacing w:line="360" w:lineRule="auto"/>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联系人：</w:t>
            </w:r>
            <w:r>
              <w:rPr>
                <w:rFonts w:hint="eastAsia" w:ascii="宋体" w:hAnsi="宋体" w:cs="宋体"/>
                <w:highlight w:val="none"/>
                <w:lang w:val="en-US" w:eastAsia="zh-CN"/>
              </w:rPr>
              <w:t>刘思奇</w:t>
            </w:r>
            <w:r>
              <w:rPr>
                <w:rFonts w:hint="eastAsia" w:ascii="宋体" w:hAnsi="宋体" w:eastAsia="宋体" w:cs="宋体"/>
                <w:highlight w:val="none"/>
                <w:lang w:val="en-US" w:eastAsia="zh-CN"/>
              </w:rPr>
              <w:t xml:space="preserve">    </w:t>
            </w:r>
          </w:p>
          <w:p w14:paraId="0655732F">
            <w:pPr>
              <w:spacing w:line="360" w:lineRule="auto"/>
              <w:ind w:left="0" w:leftChars="0" w:firstLine="0" w:firstLineChars="0"/>
              <w:jc w:val="left"/>
              <w:rPr>
                <w:rFonts w:hint="default" w:ascii="宋体" w:hAnsi="宋体" w:eastAsia="宋体" w:cs="宋体"/>
                <w:highlight w:val="none"/>
                <w:lang w:val="en-US"/>
              </w:rPr>
            </w:pPr>
            <w:r>
              <w:rPr>
                <w:rFonts w:hint="eastAsia" w:ascii="宋体" w:hAnsi="宋体" w:eastAsia="宋体" w:cs="宋体"/>
                <w:highlight w:val="none"/>
                <w:lang w:val="en-US" w:eastAsia="zh-CN"/>
              </w:rPr>
              <w:t>联系电话：</w:t>
            </w:r>
            <w:r>
              <w:rPr>
                <w:rFonts w:hint="eastAsia" w:ascii="宋体" w:hAnsi="宋体" w:cs="宋体"/>
                <w:highlight w:val="none"/>
                <w:lang w:val="en-US" w:eastAsia="zh-CN"/>
              </w:rPr>
              <w:t>17800750606</w:t>
            </w:r>
          </w:p>
        </w:tc>
      </w:tr>
      <w:tr w14:paraId="4863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14:paraId="5CE191C1">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采购代理机构及联系人</w:t>
            </w:r>
          </w:p>
        </w:tc>
        <w:tc>
          <w:tcPr>
            <w:tcW w:w="6803" w:type="dxa"/>
            <w:noWrap w:val="0"/>
            <w:vAlign w:val="center"/>
          </w:tcPr>
          <w:p w14:paraId="0AFA043B">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采购代理机构：青海发投机电设备招标有限公司</w:t>
            </w:r>
          </w:p>
          <w:p w14:paraId="73D1171B">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 xml:space="preserve">地址：青海省西宁市城西区文景街国投广场A座8楼 </w:t>
            </w:r>
          </w:p>
          <w:p w14:paraId="1A0B030E">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联系人：</w:t>
            </w:r>
            <w:r>
              <w:rPr>
                <w:rFonts w:hint="eastAsia" w:ascii="宋体" w:hAnsi="宋体" w:cs="宋体"/>
                <w:lang w:val="en-US" w:eastAsia="zh-CN"/>
              </w:rPr>
              <w:t>宋颖</w:t>
            </w:r>
            <w:r>
              <w:rPr>
                <w:rFonts w:hint="default" w:ascii="宋体" w:hAnsi="宋体" w:eastAsia="宋体" w:cs="宋体"/>
                <w:lang w:val="en-US" w:eastAsia="zh-CN"/>
              </w:rPr>
              <w:t>（业务）</w:t>
            </w:r>
          </w:p>
          <w:p w14:paraId="43EE066C">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电话：0971-6311241（业务）</w:t>
            </w:r>
          </w:p>
          <w:p w14:paraId="6901E397">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邮箱：ban1@qhbidding.com</w:t>
            </w:r>
            <w:r>
              <w:rPr>
                <w:rFonts w:hint="eastAsia" w:ascii="宋体" w:hAnsi="宋体" w:cs="宋体"/>
                <w:lang w:val="en-US" w:eastAsia="zh-CN"/>
              </w:rPr>
              <w:t>.cn</w:t>
            </w:r>
          </w:p>
        </w:tc>
      </w:tr>
      <w:tr w14:paraId="469A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14:paraId="74F8B4A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lang w:val="zh-CN"/>
              </w:rPr>
              <w:t>其他要求</w:t>
            </w:r>
          </w:p>
        </w:tc>
        <w:tc>
          <w:tcPr>
            <w:tcW w:w="6803" w:type="dxa"/>
            <w:noWrap w:val="0"/>
            <w:vAlign w:val="center"/>
          </w:tcPr>
          <w:p w14:paraId="11350513">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1、本公告在《青海省电子招标投标公共服务平台》、《青海政府采购网》、《青海发投机电设备招标有限公司》、《青海项目信息网》、《中国招标投标公共服务平台》上发布；以《青海政府采购网》发布的为准。</w:t>
            </w:r>
          </w:p>
          <w:p w14:paraId="73ECCFBA">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2、本次采购采用线上提交响应文件的方式进行采购，线上电子版响应文件须在响应文件递交截止时间前上传政采云平台；</w:t>
            </w:r>
          </w:p>
          <w:p w14:paraId="4AC762C0">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6BF70BE8">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4、 磋商供应商解密和磋商报价时必须由e签宝注册人办理，在固定电脑设备前登陆等待解密和磋商最终报价。</w:t>
            </w:r>
          </w:p>
        </w:tc>
      </w:tr>
      <w:tr w14:paraId="1F85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14:paraId="08189906">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财政监管部门及电话</w:t>
            </w:r>
          </w:p>
        </w:tc>
        <w:tc>
          <w:tcPr>
            <w:tcW w:w="6803" w:type="dxa"/>
            <w:noWrap w:val="0"/>
            <w:vAlign w:val="center"/>
          </w:tcPr>
          <w:p w14:paraId="68ED985F">
            <w:pPr>
              <w:spacing w:line="360" w:lineRule="auto"/>
              <w:ind w:firstLine="0" w:firstLineChars="0"/>
              <w:rPr>
                <w:rFonts w:hint="default" w:ascii="宋体" w:hAnsi="宋体" w:eastAsia="宋体" w:cs="宋体"/>
                <w:highlight w:val="none"/>
                <w:lang w:val="en-US" w:eastAsia="zh-CN"/>
              </w:rPr>
            </w:pPr>
            <w:r>
              <w:rPr>
                <w:rFonts w:hint="eastAsia" w:ascii="宋体" w:hAnsi="宋体" w:eastAsia="宋体" w:cs="宋体"/>
                <w:highlight w:val="none"/>
              </w:rPr>
              <w:t>单位名称：</w:t>
            </w:r>
            <w:r>
              <w:rPr>
                <w:rFonts w:hint="eastAsia" w:ascii="宋体" w:hAnsi="宋体" w:cs="宋体"/>
                <w:highlight w:val="none"/>
                <w:lang w:val="en-US" w:eastAsia="zh-CN"/>
              </w:rPr>
              <w:t>玛多县财政局</w:t>
            </w:r>
          </w:p>
          <w:p w14:paraId="092C34BF">
            <w:pPr>
              <w:spacing w:line="360" w:lineRule="auto"/>
              <w:ind w:firstLine="0" w:firstLineChars="0"/>
              <w:jc w:val="left"/>
              <w:rPr>
                <w:rFonts w:hint="default" w:ascii="宋体" w:hAnsi="宋体" w:eastAsia="宋体" w:cs="宋体"/>
                <w:highlight w:val="none"/>
                <w:lang w:val="en-US" w:eastAsia="zh-CN"/>
              </w:rPr>
            </w:pPr>
            <w:r>
              <w:rPr>
                <w:rFonts w:hint="eastAsia" w:ascii="宋体" w:hAnsi="宋体" w:eastAsia="宋体" w:cs="宋体"/>
                <w:highlight w:val="none"/>
              </w:rPr>
              <w:t>联系电话：</w:t>
            </w:r>
            <w:r>
              <w:rPr>
                <w:rFonts w:hint="eastAsia" w:ascii="宋体" w:hAnsi="宋体" w:cs="宋体"/>
                <w:highlight w:val="none"/>
                <w:lang w:val="en-US" w:eastAsia="zh-CN"/>
              </w:rPr>
              <w:t>0975-8345102</w:t>
            </w:r>
          </w:p>
        </w:tc>
      </w:tr>
      <w:tr w14:paraId="1503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14:paraId="52C4EFED">
            <w:pPr>
              <w:widowControl/>
              <w:spacing w:line="300" w:lineRule="exact"/>
              <w:ind w:firstLine="0" w:firstLineChars="0"/>
              <w:rPr>
                <w:rFonts w:hint="eastAsia" w:ascii="宋体" w:hAnsi="宋体" w:eastAsia="宋体" w:cs="宋体"/>
                <w:kern w:val="0"/>
                <w:highlight w:val="none"/>
                <w:lang w:val="en-US" w:eastAsia="zh-CN"/>
              </w:rPr>
            </w:pPr>
            <w:r>
              <w:rPr>
                <w:rFonts w:hint="eastAsia" w:ascii="Times New Roman" w:hAnsi="Times New Roman"/>
                <w:highlight w:val="none"/>
              </w:rPr>
              <w:t>招标代理费</w:t>
            </w:r>
          </w:p>
        </w:tc>
        <w:tc>
          <w:tcPr>
            <w:tcW w:w="6803" w:type="dxa"/>
            <w:noWrap w:val="0"/>
            <w:vAlign w:val="center"/>
          </w:tcPr>
          <w:p w14:paraId="126F4698">
            <w:pPr>
              <w:spacing w:line="360" w:lineRule="auto"/>
              <w:ind w:left="0" w:leftChars="0" w:firstLine="0" w:firstLineChars="0"/>
              <w:rPr>
                <w:rFonts w:hint="default" w:ascii="宋体" w:hAnsi="宋体" w:eastAsia="宋体" w:cs="宋体"/>
                <w:highlight w:val="none"/>
                <w:lang w:val="en-US" w:eastAsia="zh-CN"/>
              </w:rPr>
            </w:pPr>
            <w:r>
              <w:rPr>
                <w:rFonts w:hint="eastAsia" w:ascii="Times New Roman" w:hAnsi="Times New Roman"/>
                <w:highlight w:val="none"/>
              </w:rPr>
              <w:t>本项目招标代理费由</w:t>
            </w:r>
            <w:r>
              <w:rPr>
                <w:rFonts w:hint="eastAsia" w:ascii="Times New Roman" w:hAnsi="Times New Roman"/>
                <w:highlight w:val="none"/>
                <w:lang w:val="en-US" w:eastAsia="zh-CN"/>
              </w:rPr>
              <w:t>采购人</w:t>
            </w:r>
            <w:r>
              <w:rPr>
                <w:rFonts w:hint="eastAsia" w:ascii="Times New Roman" w:hAnsi="Times New Roman"/>
                <w:highlight w:val="none"/>
              </w:rPr>
              <w:t>支付，</w:t>
            </w:r>
            <w:r>
              <w:rPr>
                <w:rFonts w:hint="eastAsia" w:ascii="Times New Roman" w:hAnsi="Times New Roman"/>
                <w:highlight w:val="none"/>
                <w:lang w:val="en-US" w:eastAsia="zh-CN"/>
              </w:rPr>
              <w:t>具体按合同约定执行。</w:t>
            </w:r>
          </w:p>
        </w:tc>
      </w:tr>
    </w:tbl>
    <w:p w14:paraId="05B2AB67">
      <w:pPr>
        <w:ind w:firstLine="480"/>
        <w:rPr>
          <w:rFonts w:hint="eastAsia" w:ascii="宋体" w:hAnsi="宋体" w:eastAsia="宋体" w:cs="宋体"/>
        </w:rPr>
      </w:pPr>
    </w:p>
    <w:p w14:paraId="6D4BC7EC">
      <w:pPr>
        <w:pStyle w:val="20"/>
        <w:spacing w:before="0" w:after="0" w:line="360" w:lineRule="auto"/>
        <w:ind w:firstLine="0" w:firstLineChars="0"/>
        <w:rPr>
          <w:rFonts w:hint="eastAsia" w:ascii="宋体" w:hAnsi="宋体" w:eastAsia="宋体" w:cs="宋体"/>
          <w:b/>
          <w:bCs/>
          <w:color w:val="000000"/>
          <w:sz w:val="32"/>
          <w:szCs w:val="32"/>
          <w:lang w:val="en-US" w:eastAsia="zh-CN" w:bidi="ar-SA"/>
        </w:rPr>
      </w:pPr>
      <w:r>
        <w:rPr>
          <w:rFonts w:cs="宋体"/>
          <w:color w:val="000000"/>
          <w:lang w:val="zh-CN"/>
        </w:rPr>
        <w:br w:type="page"/>
      </w:r>
      <w:bookmarkEnd w:id="5"/>
      <w:bookmarkEnd w:id="6"/>
      <w:bookmarkStart w:id="7" w:name="_Toc26915"/>
      <w:bookmarkStart w:id="8" w:name="_Toc325725997"/>
      <w:r>
        <w:rPr>
          <w:rFonts w:hint="eastAsia" w:eastAsia="宋体" w:cs="Times New Roman"/>
          <w:color w:val="000000"/>
          <w:lang w:val="en-US" w:eastAsia="zh-CN"/>
        </w:rPr>
        <w:t>第三部分  磋商供应商须知</w:t>
      </w:r>
      <w:bookmarkEnd w:id="7"/>
    </w:p>
    <w:p w14:paraId="63B1819B">
      <w:pPr>
        <w:widowControl/>
        <w:spacing w:line="360" w:lineRule="auto"/>
        <w:ind w:firstLine="0" w:firstLineChars="0"/>
        <w:jc w:val="center"/>
        <w:outlineLvl w:val="1"/>
        <w:rPr>
          <w:rFonts w:ascii="宋体" w:cs="Times New Roman"/>
          <w:b/>
          <w:bCs/>
          <w:color w:val="000000"/>
          <w:sz w:val="32"/>
          <w:szCs w:val="32"/>
        </w:rPr>
      </w:pPr>
      <w:bookmarkStart w:id="9" w:name="_Toc376936728"/>
      <w:bookmarkStart w:id="10" w:name="_Toc7520"/>
      <w:bookmarkStart w:id="11" w:name="_Toc24622"/>
      <w:bookmarkStart w:id="12" w:name="_Toc464136614"/>
      <w:bookmarkStart w:id="13" w:name="_Toc14943"/>
      <w:r>
        <w:rPr>
          <w:rFonts w:hint="eastAsia" w:ascii="宋体" w:hAnsi="宋体" w:cs="宋体"/>
          <w:b/>
          <w:bCs/>
          <w:color w:val="000000"/>
          <w:sz w:val="32"/>
          <w:szCs w:val="32"/>
        </w:rPr>
        <w:t>一、说明</w:t>
      </w:r>
      <w:bookmarkEnd w:id="8"/>
      <w:bookmarkEnd w:id="9"/>
      <w:bookmarkEnd w:id="10"/>
      <w:bookmarkEnd w:id="11"/>
      <w:bookmarkEnd w:id="12"/>
      <w:bookmarkEnd w:id="13"/>
    </w:p>
    <w:p w14:paraId="7A20E8EB">
      <w:pPr>
        <w:pStyle w:val="20"/>
        <w:ind w:firstLine="0" w:firstLineChars="0"/>
        <w:jc w:val="left"/>
        <w:rPr>
          <w:rFonts w:ascii="宋体" w:hAnsi="宋体" w:cs="宋体"/>
          <w:color w:val="000000"/>
          <w:sz w:val="24"/>
          <w:szCs w:val="24"/>
        </w:rPr>
      </w:pPr>
      <w:bookmarkStart w:id="14" w:name="_Toc464136615"/>
      <w:bookmarkStart w:id="15" w:name="_Toc325725998"/>
      <w:bookmarkStart w:id="16" w:name="_Toc376936729"/>
      <w:bookmarkStart w:id="17" w:name="_Toc26944"/>
      <w:bookmarkStart w:id="18" w:name="_Toc17514"/>
      <w:bookmarkStart w:id="19" w:name="_Toc9770"/>
      <w:r>
        <w:rPr>
          <w:rFonts w:ascii="宋体" w:hAnsi="宋体" w:cs="宋体"/>
          <w:color w:val="000000"/>
          <w:sz w:val="24"/>
          <w:szCs w:val="24"/>
        </w:rPr>
        <w:t>1.</w:t>
      </w:r>
      <w:r>
        <w:rPr>
          <w:rFonts w:hint="eastAsia" w:ascii="宋体" w:hAnsi="宋体" w:cs="宋体"/>
          <w:color w:val="000000"/>
          <w:sz w:val="24"/>
          <w:szCs w:val="24"/>
        </w:rPr>
        <w:t>适用范围</w:t>
      </w:r>
      <w:bookmarkEnd w:id="14"/>
      <w:bookmarkEnd w:id="15"/>
      <w:bookmarkEnd w:id="16"/>
      <w:bookmarkEnd w:id="17"/>
      <w:bookmarkEnd w:id="18"/>
      <w:bookmarkEnd w:id="19"/>
    </w:p>
    <w:p w14:paraId="3B770517">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本次采购依据采购人的采购计划</w:t>
      </w:r>
      <w:r>
        <w:rPr>
          <w:rFonts w:hint="eastAsia" w:ascii="宋体" w:hAnsi="宋体" w:cs="宋体"/>
          <w:color w:val="000000"/>
          <w:sz w:val="24"/>
          <w:szCs w:val="24"/>
          <w:lang w:eastAsia="zh-CN"/>
        </w:rPr>
        <w:t>，</w:t>
      </w:r>
      <w:r>
        <w:rPr>
          <w:rFonts w:hint="eastAsia" w:ascii="宋体" w:hAnsi="宋体" w:cs="宋体"/>
          <w:color w:val="000000"/>
          <w:sz w:val="24"/>
          <w:szCs w:val="24"/>
        </w:rPr>
        <w:t>仅适用于本磋商文件中所叙述的项目。</w:t>
      </w:r>
    </w:p>
    <w:p w14:paraId="217838BC">
      <w:pPr>
        <w:pStyle w:val="20"/>
        <w:ind w:firstLine="0" w:firstLineChars="0"/>
        <w:jc w:val="left"/>
        <w:rPr>
          <w:rFonts w:ascii="宋体" w:hAnsi="宋体" w:cs="宋体"/>
          <w:color w:val="000000"/>
          <w:sz w:val="24"/>
          <w:szCs w:val="24"/>
        </w:rPr>
      </w:pPr>
      <w:bookmarkStart w:id="20" w:name="_Toc325725999"/>
      <w:bookmarkStart w:id="21" w:name="_Toc376936730"/>
      <w:bookmarkStart w:id="22" w:name="_Toc21998"/>
      <w:bookmarkStart w:id="23" w:name="_Toc25197"/>
      <w:bookmarkStart w:id="24" w:name="_Toc464136616"/>
      <w:bookmarkStart w:id="25" w:name="_Toc31556"/>
      <w:r>
        <w:rPr>
          <w:rFonts w:ascii="宋体" w:hAnsi="宋体" w:cs="宋体"/>
          <w:color w:val="000000"/>
          <w:sz w:val="24"/>
          <w:szCs w:val="24"/>
        </w:rPr>
        <w:t>2.</w:t>
      </w:r>
      <w:r>
        <w:rPr>
          <w:rFonts w:hint="eastAsia" w:ascii="宋体" w:hAnsi="宋体" w:cs="宋体"/>
          <w:color w:val="000000"/>
          <w:sz w:val="24"/>
          <w:szCs w:val="24"/>
        </w:rPr>
        <w:t>采购方式、合格的</w:t>
      </w:r>
      <w:bookmarkEnd w:id="20"/>
      <w:bookmarkEnd w:id="21"/>
      <w:bookmarkEnd w:id="22"/>
      <w:r>
        <w:rPr>
          <w:rFonts w:hint="eastAsia" w:ascii="宋体" w:hAnsi="宋体" w:cs="宋体"/>
          <w:color w:val="000000"/>
          <w:sz w:val="24"/>
          <w:szCs w:val="24"/>
        </w:rPr>
        <w:t>供应商</w:t>
      </w:r>
      <w:bookmarkEnd w:id="23"/>
      <w:bookmarkEnd w:id="24"/>
      <w:bookmarkEnd w:id="25"/>
    </w:p>
    <w:p w14:paraId="064A32BA">
      <w:pPr>
        <w:autoSpaceDE w:val="0"/>
        <w:autoSpaceDN w:val="0"/>
        <w:spacing w:line="360" w:lineRule="auto"/>
        <w:ind w:firstLine="360" w:firstLineChars="150"/>
        <w:rPr>
          <w:rFonts w:ascii="宋体" w:hAnsi="宋体" w:cs="宋体"/>
          <w:color w:val="000000"/>
          <w:sz w:val="24"/>
          <w:szCs w:val="24"/>
        </w:rPr>
      </w:pPr>
      <w:bookmarkStart w:id="26" w:name="_Toc8820"/>
      <w:bookmarkStart w:id="27" w:name="_Toc8805"/>
      <w:bookmarkStart w:id="28" w:name="_Toc325726000"/>
      <w:bookmarkStart w:id="29" w:name="_Toc464136617"/>
      <w:bookmarkStart w:id="30" w:name="_Toc376936731"/>
      <w:r>
        <w:rPr>
          <w:rFonts w:hint="eastAsia" w:ascii="宋体" w:hAnsi="宋体" w:cs="宋体"/>
          <w:color w:val="000000"/>
          <w:sz w:val="24"/>
          <w:szCs w:val="24"/>
        </w:rPr>
        <w:t>2.1 本次采购采取竞争性磋商方式。</w:t>
      </w:r>
    </w:p>
    <w:p w14:paraId="3FABAD18">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2.2 合格的供应商：详见第一部分“供应商资格要求”。</w:t>
      </w:r>
    </w:p>
    <w:p w14:paraId="4FE46AB4">
      <w:pPr>
        <w:pStyle w:val="20"/>
        <w:ind w:firstLine="0" w:firstLineChars="0"/>
        <w:jc w:val="left"/>
        <w:rPr>
          <w:rFonts w:ascii="宋体" w:hAnsi="宋体" w:cs="宋体"/>
          <w:color w:val="000000"/>
          <w:sz w:val="24"/>
          <w:szCs w:val="24"/>
        </w:rPr>
      </w:pPr>
      <w:bookmarkStart w:id="31" w:name="_Toc8236"/>
      <w:r>
        <w:rPr>
          <w:rFonts w:ascii="宋体" w:hAnsi="宋体" w:cs="宋体"/>
          <w:color w:val="000000"/>
          <w:sz w:val="24"/>
          <w:szCs w:val="24"/>
        </w:rPr>
        <w:t>3.</w:t>
      </w:r>
      <w:r>
        <w:rPr>
          <w:rFonts w:hint="eastAsia" w:ascii="宋体" w:hAnsi="宋体" w:cs="宋体"/>
          <w:color w:val="000000"/>
          <w:sz w:val="24"/>
          <w:szCs w:val="24"/>
        </w:rPr>
        <w:t>磋商费用</w:t>
      </w:r>
      <w:bookmarkEnd w:id="26"/>
      <w:bookmarkEnd w:id="27"/>
      <w:bookmarkEnd w:id="28"/>
      <w:bookmarkEnd w:id="29"/>
      <w:bookmarkEnd w:id="30"/>
      <w:bookmarkEnd w:id="31"/>
    </w:p>
    <w:p w14:paraId="59472BD1">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32" w:name="_Toc376936732"/>
      <w:bookmarkStart w:id="33" w:name="_Toc325726001"/>
      <w:bookmarkStart w:id="34" w:name="_Toc18155"/>
    </w:p>
    <w:p w14:paraId="0C82552F">
      <w:pPr>
        <w:widowControl/>
        <w:spacing w:line="360" w:lineRule="auto"/>
        <w:ind w:firstLine="0" w:firstLineChars="0"/>
        <w:jc w:val="center"/>
        <w:outlineLvl w:val="1"/>
        <w:rPr>
          <w:rFonts w:ascii="宋体" w:hAnsi="宋体" w:cs="宋体"/>
          <w:b/>
          <w:bCs/>
          <w:color w:val="000000"/>
          <w:sz w:val="32"/>
          <w:szCs w:val="32"/>
        </w:rPr>
      </w:pPr>
      <w:bookmarkStart w:id="35" w:name="_Toc27655"/>
      <w:r>
        <w:rPr>
          <w:rFonts w:hint="eastAsia" w:ascii="宋体" w:hAnsi="宋体" w:cs="宋体"/>
          <w:b/>
          <w:bCs/>
          <w:color w:val="000000"/>
          <w:sz w:val="32"/>
          <w:szCs w:val="32"/>
        </w:rPr>
        <w:t>二、磋商文件说明</w:t>
      </w:r>
      <w:bookmarkEnd w:id="32"/>
      <w:bookmarkEnd w:id="33"/>
      <w:bookmarkEnd w:id="34"/>
      <w:bookmarkEnd w:id="35"/>
    </w:p>
    <w:p w14:paraId="33398B6F">
      <w:pPr>
        <w:pStyle w:val="20"/>
        <w:ind w:firstLine="0" w:firstLineChars="0"/>
        <w:jc w:val="left"/>
        <w:rPr>
          <w:rFonts w:ascii="宋体" w:hAnsi="宋体" w:cs="宋体"/>
          <w:color w:val="000000"/>
          <w:sz w:val="24"/>
          <w:szCs w:val="24"/>
        </w:rPr>
      </w:pPr>
      <w:bookmarkStart w:id="36" w:name="_Toc376936733"/>
      <w:bookmarkStart w:id="37" w:name="_Toc10649"/>
      <w:bookmarkStart w:id="38" w:name="_Toc464136618"/>
      <w:bookmarkStart w:id="39" w:name="_Toc21473"/>
      <w:bookmarkStart w:id="40" w:name="_Toc325726002"/>
      <w:bookmarkStart w:id="41" w:name="_Toc14153"/>
      <w:r>
        <w:rPr>
          <w:rFonts w:ascii="宋体" w:hAnsi="宋体" w:cs="宋体"/>
          <w:color w:val="000000"/>
          <w:sz w:val="24"/>
          <w:szCs w:val="24"/>
        </w:rPr>
        <w:t>4.</w:t>
      </w:r>
      <w:r>
        <w:rPr>
          <w:rFonts w:hint="eastAsia" w:ascii="宋体" w:hAnsi="宋体" w:cs="宋体"/>
          <w:color w:val="000000"/>
          <w:sz w:val="24"/>
          <w:szCs w:val="24"/>
        </w:rPr>
        <w:t>磋商文件的构成</w:t>
      </w:r>
      <w:bookmarkEnd w:id="36"/>
      <w:bookmarkEnd w:id="37"/>
      <w:bookmarkEnd w:id="38"/>
      <w:bookmarkEnd w:id="39"/>
      <w:bookmarkEnd w:id="40"/>
      <w:bookmarkEnd w:id="41"/>
    </w:p>
    <w:p w14:paraId="007D4089">
      <w:pPr>
        <w:autoSpaceDE w:val="0"/>
        <w:autoSpaceDN w:val="0"/>
        <w:spacing w:line="360" w:lineRule="auto"/>
        <w:ind w:firstLine="360" w:firstLineChars="15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14:paraId="0B6707C4">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）磋商邀请</w:t>
      </w:r>
    </w:p>
    <w:p w14:paraId="2A273F93">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（2）供应商须知</w:t>
      </w:r>
    </w:p>
    <w:p w14:paraId="1DC46C96">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（3）采购项目合同书</w:t>
      </w:r>
    </w:p>
    <w:p w14:paraId="087BAD05">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（4）响应文件格式（相关附件）</w:t>
      </w:r>
    </w:p>
    <w:p w14:paraId="00B9CFBC">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（5）采购项目要求</w:t>
      </w:r>
    </w:p>
    <w:p w14:paraId="508C2B90">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（6）磋商过程中发生的澄清、变更和补充文</w:t>
      </w:r>
    </w:p>
    <w:p w14:paraId="3C3B34B4">
      <w:pPr>
        <w:autoSpaceDE w:val="0"/>
        <w:autoSpaceDN w:val="0"/>
        <w:spacing w:line="360" w:lineRule="auto"/>
        <w:ind w:firstLine="360" w:firstLineChars="15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供应商应认真阅读磋商文件中列出的事项、格式、条款和要求等内容。如果供应商未按磋商文件要求提交全部资料</w:t>
      </w:r>
      <w:r>
        <w:rPr>
          <w:rFonts w:hint="eastAsia" w:ascii="宋体" w:hAnsi="宋体" w:cs="宋体"/>
          <w:color w:val="000000"/>
          <w:sz w:val="24"/>
          <w:szCs w:val="24"/>
          <w:lang w:eastAsia="zh-CN"/>
        </w:rPr>
        <w:t>，</w:t>
      </w:r>
      <w:r>
        <w:rPr>
          <w:rFonts w:hint="eastAsia" w:ascii="宋体" w:hAnsi="宋体" w:cs="宋体"/>
          <w:color w:val="000000"/>
          <w:sz w:val="24"/>
          <w:szCs w:val="24"/>
        </w:rPr>
        <w:t>或者对磋商文件未作出实质性响应的</w:t>
      </w:r>
      <w:r>
        <w:rPr>
          <w:rFonts w:hint="eastAsia" w:ascii="宋体" w:hAnsi="宋体" w:cs="宋体"/>
          <w:color w:val="000000"/>
          <w:sz w:val="24"/>
          <w:szCs w:val="24"/>
          <w:lang w:eastAsia="zh-CN"/>
        </w:rPr>
        <w:t>，</w:t>
      </w:r>
      <w:r>
        <w:rPr>
          <w:rFonts w:hint="eastAsia" w:ascii="宋体" w:hAnsi="宋体" w:cs="宋体"/>
          <w:color w:val="000000"/>
          <w:sz w:val="24"/>
          <w:szCs w:val="24"/>
        </w:rPr>
        <w:t>将视为响应无效。</w:t>
      </w:r>
    </w:p>
    <w:p w14:paraId="5C791B64">
      <w:pPr>
        <w:pStyle w:val="20"/>
        <w:ind w:firstLine="0" w:firstLineChars="0"/>
        <w:jc w:val="left"/>
        <w:rPr>
          <w:rFonts w:ascii="宋体" w:hAnsi="宋体" w:cs="宋体"/>
          <w:color w:val="000000"/>
          <w:sz w:val="24"/>
          <w:szCs w:val="24"/>
        </w:rPr>
      </w:pPr>
      <w:bookmarkStart w:id="42" w:name="_Toc376936734"/>
      <w:bookmarkStart w:id="43" w:name="_Toc325726003"/>
      <w:bookmarkStart w:id="44" w:name="_Toc6482"/>
      <w:bookmarkStart w:id="45" w:name="_Toc27137"/>
      <w:bookmarkStart w:id="46" w:name="_Toc464136619"/>
      <w:bookmarkStart w:id="47" w:name="_Toc3451"/>
      <w:r>
        <w:rPr>
          <w:rFonts w:ascii="宋体" w:hAnsi="宋体" w:cs="宋体"/>
          <w:color w:val="000000"/>
          <w:sz w:val="24"/>
          <w:szCs w:val="24"/>
        </w:rPr>
        <w:t>5.</w:t>
      </w:r>
      <w:r>
        <w:rPr>
          <w:rFonts w:hint="eastAsia" w:ascii="宋体" w:hAnsi="宋体" w:cs="宋体"/>
          <w:color w:val="000000"/>
          <w:sz w:val="24"/>
          <w:szCs w:val="24"/>
        </w:rPr>
        <w:t>磋商文件的</w:t>
      </w:r>
      <w:bookmarkEnd w:id="42"/>
      <w:bookmarkEnd w:id="43"/>
      <w:r>
        <w:rPr>
          <w:rFonts w:hint="eastAsia" w:ascii="宋体" w:hAnsi="宋体" w:cs="宋体"/>
          <w:color w:val="000000"/>
          <w:sz w:val="24"/>
          <w:szCs w:val="24"/>
        </w:rPr>
        <w:t>质疑</w:t>
      </w:r>
      <w:bookmarkEnd w:id="44"/>
      <w:bookmarkEnd w:id="45"/>
      <w:bookmarkEnd w:id="46"/>
      <w:bookmarkEnd w:id="47"/>
    </w:p>
    <w:p w14:paraId="194F759B">
      <w:pPr>
        <w:spacing w:line="360" w:lineRule="auto"/>
        <w:ind w:firstLine="480"/>
        <w:rPr>
          <w:rFonts w:ascii="宋体" w:cs="Times New Roman"/>
          <w:color w:val="000000"/>
          <w:sz w:val="24"/>
          <w:szCs w:val="24"/>
        </w:rPr>
      </w:pPr>
      <w:r>
        <w:rPr>
          <w:rFonts w:hint="eastAsia" w:ascii="宋体" w:hAnsi="宋体" w:cs="宋体"/>
          <w:color w:val="000000"/>
          <w:sz w:val="24"/>
          <w:szCs w:val="24"/>
        </w:rPr>
        <w:t>供应商对磋商文件有异议的</w:t>
      </w:r>
      <w:r>
        <w:rPr>
          <w:rFonts w:hint="eastAsia" w:ascii="宋体" w:hAnsi="宋体" w:cs="宋体"/>
          <w:color w:val="000000"/>
          <w:sz w:val="24"/>
          <w:szCs w:val="24"/>
          <w:lang w:eastAsia="zh-CN"/>
        </w:rPr>
        <w:t>，</w:t>
      </w:r>
      <w:r>
        <w:rPr>
          <w:rFonts w:hint="eastAsia" w:ascii="宋体" w:hAnsi="宋体" w:cs="宋体"/>
          <w:color w:val="000000"/>
          <w:sz w:val="24"/>
          <w:szCs w:val="24"/>
        </w:rPr>
        <w:t>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日前以书面形式提出（不接受匿名质疑）</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采购代理机构在收到供应商的书面质疑后视情况予以答复</w:t>
      </w:r>
      <w:r>
        <w:rPr>
          <w:rFonts w:hint="eastAsia" w:ascii="宋体" w:hAnsi="宋体" w:cs="宋体"/>
          <w:color w:val="000000"/>
          <w:sz w:val="24"/>
          <w:szCs w:val="24"/>
          <w:lang w:eastAsia="zh-CN"/>
        </w:rPr>
        <w:t>，</w:t>
      </w:r>
      <w:r>
        <w:rPr>
          <w:rFonts w:hint="eastAsia" w:ascii="宋体" w:hAnsi="宋体" w:cs="宋体"/>
          <w:color w:val="000000"/>
          <w:sz w:val="24"/>
          <w:szCs w:val="24"/>
        </w:rPr>
        <w:t>如有变更在发布磋商公告的网站发布变更公告</w:t>
      </w:r>
      <w:r>
        <w:rPr>
          <w:rFonts w:hint="eastAsia" w:ascii="宋体" w:hAnsi="宋体" w:cs="宋体"/>
          <w:color w:val="000000"/>
          <w:sz w:val="24"/>
          <w:szCs w:val="24"/>
          <w:lang w:eastAsia="zh-CN"/>
        </w:rPr>
        <w:t>，</w:t>
      </w:r>
      <w:r>
        <w:rPr>
          <w:rFonts w:hint="eastAsia" w:ascii="宋体" w:hAnsi="宋体" w:cs="宋体"/>
          <w:color w:val="000000"/>
          <w:sz w:val="24"/>
          <w:szCs w:val="24"/>
        </w:rPr>
        <w:t>告知本项目的所有潜在供应商。</w:t>
      </w:r>
    </w:p>
    <w:p w14:paraId="5EED239C">
      <w:pPr>
        <w:pStyle w:val="20"/>
        <w:ind w:firstLine="0" w:firstLineChars="0"/>
        <w:jc w:val="left"/>
        <w:rPr>
          <w:rFonts w:ascii="宋体" w:hAnsi="宋体" w:cs="宋体"/>
          <w:color w:val="000000"/>
          <w:sz w:val="24"/>
          <w:szCs w:val="24"/>
        </w:rPr>
      </w:pPr>
      <w:bookmarkStart w:id="48" w:name="_Toc325726004"/>
      <w:bookmarkStart w:id="49" w:name="_Toc28358"/>
      <w:bookmarkStart w:id="50" w:name="_Toc13050"/>
      <w:bookmarkStart w:id="51" w:name="_Toc376936735"/>
      <w:bookmarkStart w:id="52" w:name="_Toc464136620"/>
      <w:bookmarkStart w:id="53" w:name="_Toc26515"/>
      <w:r>
        <w:rPr>
          <w:rFonts w:ascii="宋体" w:hAnsi="宋体" w:cs="宋体"/>
          <w:color w:val="000000"/>
          <w:sz w:val="24"/>
          <w:szCs w:val="24"/>
        </w:rPr>
        <w:t>6.</w:t>
      </w:r>
      <w:r>
        <w:rPr>
          <w:rFonts w:hint="eastAsia" w:ascii="宋体" w:hAnsi="宋体" w:cs="宋体"/>
          <w:color w:val="000000"/>
          <w:sz w:val="24"/>
          <w:szCs w:val="24"/>
        </w:rPr>
        <w:t>磋商文件的澄清、修改</w:t>
      </w:r>
      <w:bookmarkEnd w:id="48"/>
      <w:bookmarkEnd w:id="49"/>
      <w:bookmarkEnd w:id="50"/>
      <w:bookmarkEnd w:id="51"/>
      <w:bookmarkEnd w:id="52"/>
      <w:bookmarkEnd w:id="53"/>
    </w:p>
    <w:p w14:paraId="1BFEB7B4">
      <w:pPr>
        <w:spacing w:line="360" w:lineRule="auto"/>
        <w:ind w:firstLine="480"/>
        <w:rPr>
          <w:rFonts w:ascii="宋体" w:hAnsi="宋体" w:cs="宋体"/>
          <w:color w:val="000000"/>
          <w:sz w:val="24"/>
          <w:szCs w:val="24"/>
        </w:rPr>
      </w:pPr>
      <w:r>
        <w:rPr>
          <w:rFonts w:ascii="宋体" w:hAnsi="宋体" w:cs="宋体"/>
          <w:color w:val="000000"/>
          <w:sz w:val="24"/>
          <w:szCs w:val="24"/>
        </w:rPr>
        <w:t>6.1</w:t>
      </w:r>
      <w:r>
        <w:rPr>
          <w:rFonts w:hint="eastAsia" w:ascii="宋体" w:hAnsi="宋体" w:cs="宋体"/>
          <w:color w:val="000000"/>
          <w:sz w:val="24"/>
          <w:szCs w:val="24"/>
        </w:rPr>
        <w:t>提交首次响应文件截止之日前</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采购代理机构可以对已发出的磋商文件进行必要的澄清或者修改</w:t>
      </w:r>
      <w:r>
        <w:rPr>
          <w:rFonts w:hint="eastAsia" w:ascii="宋体" w:hAnsi="宋体" w:cs="宋体"/>
          <w:color w:val="000000"/>
          <w:sz w:val="24"/>
          <w:szCs w:val="24"/>
          <w:lang w:eastAsia="zh-CN"/>
        </w:rPr>
        <w:t>，</w:t>
      </w:r>
      <w:r>
        <w:rPr>
          <w:rFonts w:hint="eastAsia" w:ascii="宋体" w:hAnsi="宋体" w:cs="宋体"/>
          <w:color w:val="000000"/>
          <w:sz w:val="24"/>
          <w:szCs w:val="24"/>
        </w:rPr>
        <w:t>澄清或者修改的内容作为磋商文件的组成部分。澄清或者修改的内容可能影响响应文件编制的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采购代理机构应在提交首次响应文件截止时间至少</w:t>
      </w:r>
      <w:r>
        <w:rPr>
          <w:rFonts w:ascii="宋体" w:hAnsi="宋体" w:cs="宋体"/>
          <w:color w:val="000000"/>
          <w:sz w:val="24"/>
          <w:szCs w:val="24"/>
        </w:rPr>
        <w:t>5</w:t>
      </w:r>
      <w:r>
        <w:rPr>
          <w:rFonts w:hint="eastAsia" w:ascii="宋体" w:hAnsi="宋体" w:cs="宋体"/>
          <w:color w:val="000000"/>
          <w:sz w:val="24"/>
          <w:szCs w:val="24"/>
        </w:rPr>
        <w:t>日前</w:t>
      </w:r>
      <w:r>
        <w:rPr>
          <w:rFonts w:hint="eastAsia" w:ascii="宋体" w:hAnsi="宋体" w:cs="宋体"/>
          <w:color w:val="000000"/>
          <w:sz w:val="24"/>
          <w:szCs w:val="24"/>
          <w:lang w:eastAsia="zh-CN"/>
        </w:rPr>
        <w:t>，</w:t>
      </w:r>
      <w:r>
        <w:rPr>
          <w:rFonts w:hint="eastAsia" w:ascii="宋体" w:hAnsi="宋体" w:cs="宋体"/>
          <w:color w:val="000000"/>
          <w:sz w:val="24"/>
          <w:szCs w:val="24"/>
        </w:rPr>
        <w:t>以书面形式通知所有获取磋商文件的供应商；不足</w:t>
      </w:r>
      <w:r>
        <w:rPr>
          <w:rFonts w:ascii="宋体" w:hAnsi="宋体" w:cs="宋体"/>
          <w:color w:val="000000"/>
          <w:sz w:val="24"/>
          <w:szCs w:val="24"/>
        </w:rPr>
        <w:t>5</w:t>
      </w:r>
      <w:r>
        <w:rPr>
          <w:rFonts w:hint="eastAsia" w:ascii="宋体" w:hAnsi="宋体" w:cs="宋体"/>
          <w:color w:val="000000"/>
          <w:sz w:val="24"/>
          <w:szCs w:val="24"/>
        </w:rPr>
        <w:t>日的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采购代理机构应当顺延提交首次响应文件截止时间。</w:t>
      </w:r>
    </w:p>
    <w:p w14:paraId="748D4595">
      <w:pPr>
        <w:spacing w:line="360" w:lineRule="auto"/>
        <w:ind w:firstLine="48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在提交响应文件截止时间前</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采购代理机构可以视采购具体情况</w:t>
      </w:r>
      <w:r>
        <w:rPr>
          <w:rFonts w:hint="eastAsia" w:ascii="宋体" w:hAnsi="宋体" w:cs="宋体"/>
          <w:color w:val="000000"/>
          <w:sz w:val="24"/>
          <w:szCs w:val="24"/>
          <w:lang w:eastAsia="zh-CN"/>
        </w:rPr>
        <w:t>，</w:t>
      </w:r>
      <w:r>
        <w:rPr>
          <w:rFonts w:hint="eastAsia" w:ascii="宋体" w:hAnsi="宋体" w:cs="宋体"/>
          <w:color w:val="000000"/>
          <w:sz w:val="24"/>
          <w:szCs w:val="24"/>
        </w:rPr>
        <w:t>延长提交响应文件截止时间和开启时间</w:t>
      </w:r>
      <w:r>
        <w:rPr>
          <w:rFonts w:hint="eastAsia" w:ascii="宋体" w:hAnsi="宋体" w:cs="宋体"/>
          <w:color w:val="000000"/>
          <w:sz w:val="24"/>
          <w:szCs w:val="24"/>
          <w:lang w:eastAsia="zh-CN"/>
        </w:rPr>
        <w:t>，</w:t>
      </w:r>
      <w:r>
        <w:rPr>
          <w:rFonts w:hint="eastAsia" w:ascii="宋体" w:hAnsi="宋体" w:cs="宋体"/>
          <w:color w:val="000000"/>
          <w:sz w:val="24"/>
          <w:szCs w:val="24"/>
        </w:rPr>
        <w:t>并在磋商文件中要求的提交响应文件截止时间和开启时间的三日前</w:t>
      </w:r>
      <w:r>
        <w:rPr>
          <w:rFonts w:hint="eastAsia" w:ascii="宋体" w:hAnsi="宋体" w:cs="宋体"/>
          <w:color w:val="000000"/>
          <w:sz w:val="24"/>
          <w:szCs w:val="24"/>
          <w:lang w:eastAsia="zh-CN"/>
        </w:rPr>
        <w:t>，</w:t>
      </w:r>
      <w:r>
        <w:rPr>
          <w:rFonts w:hint="eastAsia" w:ascii="宋体" w:hAnsi="宋体" w:cs="宋体"/>
          <w:color w:val="000000"/>
          <w:sz w:val="24"/>
          <w:szCs w:val="24"/>
        </w:rPr>
        <w:t>同时在发布本次磋商公告的网站发布变更公告。</w:t>
      </w:r>
      <w:bookmarkStart w:id="54" w:name="_Toc376936736"/>
      <w:bookmarkStart w:id="55" w:name="_Toc325726005"/>
      <w:bookmarkStart w:id="56" w:name="_Toc23340"/>
    </w:p>
    <w:p w14:paraId="177A3581">
      <w:pPr>
        <w:widowControl/>
        <w:spacing w:line="360" w:lineRule="auto"/>
        <w:ind w:firstLine="0" w:firstLineChars="0"/>
        <w:jc w:val="center"/>
        <w:outlineLvl w:val="1"/>
        <w:rPr>
          <w:rFonts w:ascii="宋体" w:hAnsi="宋体" w:cs="宋体"/>
          <w:b/>
          <w:bCs/>
          <w:color w:val="000000"/>
          <w:sz w:val="32"/>
          <w:szCs w:val="32"/>
        </w:rPr>
      </w:pPr>
      <w:bookmarkStart w:id="57" w:name="_Toc14967"/>
      <w:r>
        <w:rPr>
          <w:rFonts w:hint="eastAsia" w:ascii="宋体" w:hAnsi="宋体" w:cs="宋体"/>
          <w:b/>
          <w:bCs/>
          <w:color w:val="000000"/>
          <w:sz w:val="32"/>
          <w:szCs w:val="32"/>
        </w:rPr>
        <w:t>三、响应文件的编制</w:t>
      </w:r>
      <w:bookmarkEnd w:id="54"/>
      <w:bookmarkEnd w:id="55"/>
      <w:bookmarkEnd w:id="56"/>
      <w:bookmarkEnd w:id="57"/>
    </w:p>
    <w:p w14:paraId="62E703E9">
      <w:pPr>
        <w:pStyle w:val="20"/>
        <w:ind w:firstLine="0" w:firstLineChars="0"/>
        <w:jc w:val="left"/>
        <w:rPr>
          <w:rFonts w:ascii="宋体" w:hAnsi="宋体" w:cs="宋体"/>
          <w:color w:val="000000"/>
          <w:sz w:val="24"/>
          <w:szCs w:val="24"/>
        </w:rPr>
      </w:pPr>
      <w:bookmarkStart w:id="58" w:name="_Toc31507"/>
      <w:bookmarkStart w:id="59" w:name="_Toc376936737"/>
      <w:bookmarkStart w:id="60" w:name="_Toc13057"/>
      <w:bookmarkStart w:id="61" w:name="_Toc464136621"/>
      <w:bookmarkStart w:id="62" w:name="_Toc9674"/>
      <w:bookmarkStart w:id="63" w:name="_Toc325726006"/>
      <w:r>
        <w:rPr>
          <w:rFonts w:ascii="宋体" w:hAnsi="宋体" w:cs="宋体"/>
          <w:color w:val="000000"/>
          <w:sz w:val="24"/>
          <w:szCs w:val="24"/>
        </w:rPr>
        <w:t>7.</w:t>
      </w:r>
      <w:r>
        <w:rPr>
          <w:rFonts w:hint="eastAsia" w:ascii="宋体" w:hAnsi="宋体" w:cs="宋体"/>
          <w:color w:val="000000"/>
          <w:sz w:val="24"/>
          <w:szCs w:val="24"/>
        </w:rPr>
        <w:t>响应文件的语言及度量衡单位</w:t>
      </w:r>
      <w:bookmarkEnd w:id="58"/>
      <w:bookmarkEnd w:id="59"/>
      <w:bookmarkEnd w:id="60"/>
      <w:bookmarkEnd w:id="61"/>
      <w:bookmarkEnd w:id="62"/>
      <w:bookmarkEnd w:id="63"/>
    </w:p>
    <w:p w14:paraId="09D26D0F">
      <w:pPr>
        <w:spacing w:line="360" w:lineRule="auto"/>
        <w:ind w:firstLine="48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供应商提交的响应文件以及供应商与采购代理机构就此磋商发生的所有来往函电均应使用简体中文。</w:t>
      </w:r>
    </w:p>
    <w:p w14:paraId="1A7BCD1B">
      <w:pPr>
        <w:spacing w:line="360" w:lineRule="auto"/>
        <w:ind w:firstLine="48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w:t>
      </w:r>
      <w:r>
        <w:rPr>
          <w:rFonts w:hint="eastAsia" w:ascii="宋体" w:hAnsi="宋体" w:cs="宋体"/>
          <w:color w:val="000000"/>
          <w:sz w:val="24"/>
          <w:szCs w:val="24"/>
          <w:lang w:eastAsia="zh-CN"/>
        </w:rPr>
        <w:t>，</w:t>
      </w:r>
      <w:r>
        <w:rPr>
          <w:rFonts w:hint="eastAsia" w:ascii="宋体" w:hAnsi="宋体" w:cs="宋体"/>
          <w:color w:val="000000"/>
          <w:sz w:val="24"/>
          <w:szCs w:val="24"/>
        </w:rPr>
        <w:t>响应文件所使用的度量衡单位</w:t>
      </w:r>
      <w:r>
        <w:rPr>
          <w:rFonts w:hint="eastAsia" w:ascii="宋体" w:hAnsi="宋体" w:cs="宋体"/>
          <w:color w:val="000000"/>
          <w:sz w:val="24"/>
          <w:szCs w:val="24"/>
          <w:lang w:eastAsia="zh-CN"/>
        </w:rPr>
        <w:t>，</w:t>
      </w:r>
      <w:r>
        <w:rPr>
          <w:rFonts w:hint="eastAsia" w:ascii="宋体" w:hAnsi="宋体" w:cs="宋体"/>
          <w:color w:val="000000"/>
          <w:sz w:val="24"/>
          <w:szCs w:val="24"/>
        </w:rPr>
        <w:t>均须采用国家法定计量单位。</w:t>
      </w:r>
    </w:p>
    <w:p w14:paraId="3DFF3E65">
      <w:pPr>
        <w:spacing w:line="360" w:lineRule="auto"/>
        <w:ind w:firstLine="48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w:t>
      </w:r>
      <w:r>
        <w:rPr>
          <w:rFonts w:hint="eastAsia" w:ascii="宋体" w:hAnsi="宋体" w:cs="宋体"/>
          <w:color w:val="000000"/>
          <w:sz w:val="24"/>
          <w:szCs w:val="24"/>
          <w:lang w:eastAsia="zh-CN"/>
        </w:rPr>
        <w:t>，</w:t>
      </w:r>
      <w:r>
        <w:rPr>
          <w:rFonts w:hint="eastAsia" w:ascii="宋体" w:hAnsi="宋体" w:cs="宋体"/>
          <w:color w:val="000000"/>
          <w:sz w:val="24"/>
          <w:szCs w:val="24"/>
        </w:rPr>
        <w:t>须翻译成中文并加盖供应商公章</w:t>
      </w:r>
      <w:r>
        <w:rPr>
          <w:rFonts w:hint="eastAsia" w:ascii="宋体" w:hAnsi="宋体" w:cs="宋体"/>
          <w:color w:val="000000"/>
          <w:sz w:val="24"/>
          <w:szCs w:val="24"/>
          <w:lang w:eastAsia="zh-CN"/>
        </w:rPr>
        <w:t>，</w:t>
      </w:r>
      <w:r>
        <w:rPr>
          <w:rFonts w:hint="eastAsia" w:ascii="宋体" w:hAnsi="宋体" w:cs="宋体"/>
          <w:color w:val="000000"/>
          <w:sz w:val="24"/>
          <w:szCs w:val="24"/>
        </w:rPr>
        <w:t>如果翻译的中文资料与外文资料存在差异和矛盾时</w:t>
      </w:r>
      <w:r>
        <w:rPr>
          <w:rFonts w:hint="eastAsia" w:ascii="宋体" w:hAnsi="宋体" w:cs="宋体"/>
          <w:color w:val="000000"/>
          <w:sz w:val="24"/>
          <w:szCs w:val="24"/>
          <w:lang w:eastAsia="zh-CN"/>
        </w:rPr>
        <w:t>，</w:t>
      </w:r>
      <w:r>
        <w:rPr>
          <w:rFonts w:hint="eastAsia" w:ascii="宋体" w:hAnsi="宋体" w:cs="宋体"/>
          <w:color w:val="000000"/>
          <w:sz w:val="24"/>
          <w:szCs w:val="24"/>
        </w:rPr>
        <w:t>以中文资料为准。其准确性由供应商负责。</w:t>
      </w:r>
    </w:p>
    <w:p w14:paraId="0646672C">
      <w:pPr>
        <w:pStyle w:val="20"/>
        <w:ind w:firstLine="0" w:firstLineChars="0"/>
        <w:jc w:val="left"/>
        <w:rPr>
          <w:rFonts w:ascii="宋体"/>
          <w:color w:val="000000"/>
          <w:sz w:val="24"/>
          <w:szCs w:val="24"/>
        </w:rPr>
      </w:pPr>
      <w:bookmarkStart w:id="64" w:name="_Toc31014"/>
      <w:bookmarkStart w:id="65" w:name="_Toc430937642"/>
      <w:bookmarkStart w:id="66" w:name="_Toc464136622"/>
      <w:r>
        <w:rPr>
          <w:rFonts w:ascii="宋体" w:hAnsi="宋体" w:cs="宋体"/>
          <w:color w:val="000000"/>
          <w:sz w:val="24"/>
          <w:szCs w:val="24"/>
        </w:rPr>
        <w:t>8.</w:t>
      </w:r>
      <w:r>
        <w:rPr>
          <w:rFonts w:hint="eastAsia" w:ascii="宋体" w:hAnsi="宋体" w:cs="宋体"/>
          <w:color w:val="000000"/>
          <w:sz w:val="24"/>
          <w:szCs w:val="24"/>
        </w:rPr>
        <w:t>磋商报价及币种</w:t>
      </w:r>
      <w:bookmarkEnd w:id="64"/>
      <w:bookmarkEnd w:id="65"/>
      <w:bookmarkEnd w:id="66"/>
    </w:p>
    <w:p w14:paraId="6B0D6A4A">
      <w:pPr>
        <w:keepNext w:val="0"/>
        <w:keepLines w:val="0"/>
        <w:widowControl/>
        <w:suppressLineNumbers w:val="0"/>
        <w:jc w:val="left"/>
        <w:rPr>
          <w:rFonts w:ascii="宋体" w:hAnsi="宋体" w:cs="宋体"/>
          <w:color w:val="000000"/>
          <w:sz w:val="24"/>
          <w:szCs w:val="24"/>
        </w:rPr>
      </w:pPr>
      <w:r>
        <w:rPr>
          <w:rFonts w:ascii="宋体" w:hAnsi="宋体" w:cs="宋体"/>
          <w:color w:val="000000"/>
          <w:sz w:val="24"/>
          <w:szCs w:val="24"/>
        </w:rPr>
        <w:t>8.1</w:t>
      </w:r>
      <w:r>
        <w:rPr>
          <w:rFonts w:hint="eastAsia" w:ascii="宋体" w:hAnsi="宋体" w:cs="宋体"/>
          <w:color w:val="000000"/>
          <w:sz w:val="24"/>
          <w:szCs w:val="24"/>
        </w:rPr>
        <w:t xml:space="preserve"> 磋商报价为磋商总价。报价必须包括：</w:t>
      </w:r>
      <w:r>
        <w:rPr>
          <w:rFonts w:hint="eastAsia" w:ascii="宋体" w:hAnsi="宋体" w:cs="宋体"/>
          <w:color w:val="000000"/>
          <w:sz w:val="24"/>
          <w:szCs w:val="24"/>
          <w:lang w:val="zh-CN"/>
        </w:rPr>
        <w:t>初步设计、施工图设计、施工图图审、出图等后期技术服务产生的所有费用。</w:t>
      </w:r>
    </w:p>
    <w:p w14:paraId="69A35073">
      <w:pPr>
        <w:spacing w:line="360" w:lineRule="auto"/>
        <w:ind w:firstLine="480"/>
        <w:rPr>
          <w:rFonts w:ascii="宋体" w:hAnsi="宋体" w:cs="宋体"/>
          <w:color w:val="000000"/>
          <w:sz w:val="24"/>
          <w:szCs w:val="24"/>
        </w:rPr>
      </w:pPr>
      <w:r>
        <w:rPr>
          <w:rFonts w:ascii="宋体" w:hAnsi="宋体" w:cs="宋体"/>
          <w:color w:val="000000"/>
          <w:sz w:val="24"/>
          <w:szCs w:val="24"/>
        </w:rPr>
        <w:t>8.2</w:t>
      </w:r>
      <w:r>
        <w:rPr>
          <w:rFonts w:hint="eastAsia" w:ascii="宋体" w:hAnsi="宋体" w:cs="宋体"/>
          <w:color w:val="000000"/>
          <w:sz w:val="24"/>
          <w:szCs w:val="24"/>
        </w:rPr>
        <w:t xml:space="preserve"> 磋商报价应注明有效期</w:t>
      </w:r>
      <w:r>
        <w:rPr>
          <w:rFonts w:hint="eastAsia" w:ascii="宋体" w:hAnsi="宋体" w:cs="宋体"/>
          <w:color w:val="000000"/>
          <w:sz w:val="24"/>
          <w:szCs w:val="24"/>
          <w:lang w:eastAsia="zh-CN"/>
        </w:rPr>
        <w:t>，</w:t>
      </w:r>
      <w:r>
        <w:rPr>
          <w:rFonts w:hint="eastAsia" w:ascii="宋体" w:hAnsi="宋体" w:cs="宋体"/>
          <w:color w:val="000000"/>
          <w:sz w:val="24"/>
          <w:szCs w:val="24"/>
        </w:rPr>
        <w:t>有效期应与磋商有效期一致。</w:t>
      </w:r>
    </w:p>
    <w:p w14:paraId="569ADC45">
      <w:pPr>
        <w:spacing w:line="360" w:lineRule="auto"/>
        <w:ind w:firstLine="480"/>
        <w:rPr>
          <w:rFonts w:ascii="宋体" w:hAnsi="宋体" w:cs="宋体"/>
          <w:color w:val="000000"/>
          <w:sz w:val="24"/>
          <w:szCs w:val="24"/>
        </w:rPr>
      </w:pPr>
      <w:r>
        <w:rPr>
          <w:rFonts w:ascii="宋体" w:hAnsi="宋体" w:cs="宋体"/>
          <w:color w:val="000000"/>
          <w:sz w:val="24"/>
          <w:szCs w:val="24"/>
        </w:rPr>
        <w:t>8.3</w:t>
      </w:r>
      <w:r>
        <w:rPr>
          <w:rFonts w:hint="eastAsia" w:ascii="宋体" w:hAnsi="宋体" w:cs="宋体"/>
          <w:color w:val="000000"/>
          <w:sz w:val="24"/>
          <w:szCs w:val="24"/>
        </w:rPr>
        <w:t xml:space="preserve"> 供应商应根据磋商文件规定的格式完整填写所有内容</w:t>
      </w:r>
      <w:r>
        <w:rPr>
          <w:rFonts w:hint="eastAsia" w:ascii="宋体" w:hAnsi="宋体" w:cs="宋体"/>
          <w:color w:val="000000"/>
          <w:sz w:val="24"/>
          <w:szCs w:val="24"/>
          <w:lang w:eastAsia="zh-CN"/>
        </w:rPr>
        <w:t>，</w:t>
      </w:r>
      <w:r>
        <w:rPr>
          <w:rFonts w:hint="eastAsia" w:ascii="宋体" w:hAnsi="宋体" w:cs="宋体"/>
          <w:color w:val="000000"/>
          <w:sz w:val="24"/>
          <w:szCs w:val="24"/>
        </w:rPr>
        <w:t>并保证所提供的全部资料真实可信</w:t>
      </w:r>
      <w:r>
        <w:rPr>
          <w:rFonts w:hint="eastAsia" w:ascii="宋体" w:hAnsi="宋体" w:cs="宋体"/>
          <w:color w:val="000000"/>
          <w:sz w:val="24"/>
          <w:szCs w:val="24"/>
          <w:lang w:eastAsia="zh-CN"/>
        </w:rPr>
        <w:t>，</w:t>
      </w:r>
      <w:r>
        <w:rPr>
          <w:rFonts w:hint="eastAsia" w:ascii="宋体" w:hAnsi="宋体" w:cs="宋体"/>
          <w:color w:val="000000"/>
          <w:sz w:val="24"/>
          <w:szCs w:val="24"/>
        </w:rPr>
        <w:t>自愿承担相应责任。</w:t>
      </w:r>
    </w:p>
    <w:p w14:paraId="2D9CCE87">
      <w:pPr>
        <w:spacing w:line="360" w:lineRule="auto"/>
        <w:ind w:firstLine="480"/>
        <w:rPr>
          <w:rFonts w:ascii="宋体" w:hAnsi="宋体" w:cs="宋体"/>
          <w:color w:val="000000"/>
          <w:sz w:val="24"/>
          <w:szCs w:val="24"/>
        </w:rPr>
      </w:pPr>
      <w:r>
        <w:rPr>
          <w:rFonts w:ascii="宋体" w:hAnsi="宋体" w:cs="宋体"/>
          <w:color w:val="000000"/>
          <w:sz w:val="24"/>
          <w:szCs w:val="24"/>
        </w:rPr>
        <w:t>8.4</w:t>
      </w:r>
      <w:r>
        <w:rPr>
          <w:rFonts w:hint="eastAsia" w:ascii="宋体" w:hAnsi="宋体" w:cs="宋体"/>
          <w:color w:val="000000"/>
          <w:sz w:val="24"/>
          <w:szCs w:val="24"/>
        </w:rPr>
        <w:t xml:space="preserve"> 磋商最终报价为成交价</w:t>
      </w:r>
      <w:r>
        <w:rPr>
          <w:rFonts w:hint="eastAsia" w:ascii="宋体" w:hAnsi="宋体" w:cs="宋体"/>
          <w:color w:val="000000"/>
          <w:sz w:val="24"/>
          <w:szCs w:val="24"/>
          <w:lang w:eastAsia="zh-CN"/>
        </w:rPr>
        <w:t>，</w:t>
      </w:r>
      <w:r>
        <w:rPr>
          <w:rFonts w:hint="eastAsia" w:ascii="宋体" w:hAnsi="宋体" w:cs="宋体"/>
          <w:color w:val="000000"/>
          <w:sz w:val="24"/>
          <w:szCs w:val="24"/>
        </w:rPr>
        <w:t>即成交后在合同有效期内价格不变。</w:t>
      </w:r>
    </w:p>
    <w:p w14:paraId="4854699B">
      <w:pPr>
        <w:spacing w:line="360" w:lineRule="auto"/>
        <w:ind w:firstLine="480"/>
        <w:rPr>
          <w:rFonts w:ascii="宋体" w:hAnsi="宋体" w:cs="宋体"/>
          <w:color w:val="000000"/>
          <w:sz w:val="24"/>
          <w:szCs w:val="24"/>
        </w:rPr>
      </w:pPr>
      <w:r>
        <w:rPr>
          <w:rFonts w:ascii="宋体" w:hAnsi="宋体" w:cs="宋体"/>
          <w:color w:val="000000"/>
          <w:sz w:val="24"/>
          <w:szCs w:val="24"/>
        </w:rPr>
        <w:t>8.5</w:t>
      </w:r>
      <w:r>
        <w:rPr>
          <w:rFonts w:hint="eastAsia" w:ascii="宋体" w:hAnsi="宋体" w:cs="宋体"/>
          <w:color w:val="000000"/>
          <w:sz w:val="24"/>
          <w:szCs w:val="24"/>
        </w:rPr>
        <w:t xml:space="preserve"> 磋商币种是人民币。</w:t>
      </w:r>
    </w:p>
    <w:p w14:paraId="5AB9CA62">
      <w:pPr>
        <w:pStyle w:val="20"/>
        <w:ind w:firstLine="0" w:firstLineChars="0"/>
        <w:jc w:val="left"/>
        <w:rPr>
          <w:rFonts w:ascii="宋体" w:hAnsi="宋体" w:cs="宋体"/>
          <w:color w:val="000000"/>
          <w:sz w:val="24"/>
          <w:szCs w:val="24"/>
        </w:rPr>
      </w:pPr>
      <w:bookmarkStart w:id="67" w:name="_Toc21569"/>
      <w:bookmarkStart w:id="68" w:name="_Toc464136623"/>
      <w:bookmarkStart w:id="69" w:name="_Toc376936743"/>
      <w:bookmarkStart w:id="70" w:name="_Toc17093"/>
      <w:bookmarkStart w:id="71" w:name="_Toc32363"/>
      <w:bookmarkStart w:id="72" w:name="_Toc325726012"/>
      <w:r>
        <w:rPr>
          <w:rFonts w:ascii="宋体" w:hAnsi="宋体" w:cs="宋体"/>
          <w:color w:val="000000"/>
          <w:sz w:val="24"/>
          <w:szCs w:val="24"/>
        </w:rPr>
        <w:t>9.</w:t>
      </w:r>
      <w:r>
        <w:rPr>
          <w:rFonts w:hint="eastAsia" w:ascii="宋体" w:hAnsi="宋体" w:cs="宋体"/>
          <w:color w:val="000000"/>
          <w:sz w:val="24"/>
          <w:szCs w:val="24"/>
        </w:rPr>
        <w:t>磋商保证金</w:t>
      </w:r>
      <w:bookmarkEnd w:id="67"/>
      <w:bookmarkEnd w:id="68"/>
      <w:bookmarkEnd w:id="69"/>
      <w:bookmarkEnd w:id="70"/>
      <w:bookmarkEnd w:id="71"/>
      <w:bookmarkEnd w:id="72"/>
      <w:r>
        <w:rPr>
          <w:rFonts w:hint="eastAsia" w:ascii="宋体" w:hAnsi="宋体" w:cs="宋体"/>
          <w:color w:val="000000"/>
          <w:sz w:val="24"/>
          <w:szCs w:val="24"/>
        </w:rPr>
        <w:tab/>
      </w:r>
    </w:p>
    <w:p w14:paraId="5F80B85F">
      <w:pPr>
        <w:spacing w:line="360" w:lineRule="auto"/>
        <w:ind w:firstLine="480"/>
        <w:rPr>
          <w:rFonts w:ascii="宋体" w:hAnsi="宋体" w:cs="宋体"/>
          <w:color w:val="000000"/>
          <w:sz w:val="24"/>
          <w:szCs w:val="24"/>
        </w:rPr>
      </w:pPr>
      <w:r>
        <w:rPr>
          <w:rFonts w:hint="eastAsia" w:ascii="宋体" w:hAnsi="宋体" w:cs="宋体"/>
          <w:color w:val="000000"/>
          <w:sz w:val="24"/>
          <w:szCs w:val="24"/>
        </w:rPr>
        <w:t>9.1 供应商须在响应截止期前按以下要求交纳磋商保证金</w:t>
      </w:r>
    </w:p>
    <w:p w14:paraId="4B42E42A">
      <w:pPr>
        <w:spacing w:line="360" w:lineRule="auto"/>
        <w:ind w:firstLine="480"/>
        <w:rPr>
          <w:rFonts w:hint="default" w:ascii="宋体" w:hAnsi="宋体" w:eastAsia="宋体" w:cs="宋体"/>
          <w:color w:val="auto"/>
          <w:sz w:val="24"/>
          <w:szCs w:val="24"/>
          <w:lang w:val="en-US" w:eastAsia="zh-CN"/>
        </w:rPr>
      </w:pPr>
      <w:r>
        <w:rPr>
          <w:rFonts w:hint="eastAsia" w:ascii="宋体" w:hAnsi="宋体" w:cs="宋体"/>
          <w:color w:val="000000"/>
          <w:sz w:val="24"/>
          <w:szCs w:val="24"/>
        </w:rPr>
        <w:t>磋商保证金：</w:t>
      </w:r>
      <w:r>
        <w:rPr>
          <w:rFonts w:hint="eastAsia" w:ascii="宋体" w:cs="宋体"/>
          <w:bCs/>
          <w:kern w:val="0"/>
          <w:sz w:val="24"/>
          <w:lang w:val="en-US" w:eastAsia="zh-CN"/>
        </w:rPr>
        <w:t>5000.00元</w:t>
      </w:r>
    </w:p>
    <w:p w14:paraId="26369984">
      <w:pPr>
        <w:autoSpaceDE w:val="0"/>
        <w:autoSpaceDN w:val="0"/>
        <w:spacing w:line="360" w:lineRule="auto"/>
        <w:ind w:firstLine="420" w:firstLineChars="200"/>
        <w:rPr>
          <w:rFonts w:hint="eastAsia" w:ascii="宋体" w:hAnsi="宋体" w:eastAsia="宋体" w:cs="宋体"/>
          <w:b/>
          <w:color w:val="auto"/>
          <w:kern w:val="0"/>
          <w:lang w:val="zh-CN"/>
        </w:rPr>
      </w:pPr>
      <w:r>
        <w:rPr>
          <w:rFonts w:hint="eastAsia" w:ascii="宋体" w:hAnsi="宋体" w:cs="宋体"/>
          <w:b/>
          <w:color w:val="auto"/>
          <w:kern w:val="0"/>
          <w:lang w:val="zh-CN"/>
        </w:rPr>
        <w:t>户名：</w:t>
      </w:r>
      <w:r>
        <w:rPr>
          <w:rFonts w:hint="eastAsia" w:ascii="宋体" w:hAnsi="宋体" w:eastAsia="宋体" w:cs="宋体"/>
          <w:b/>
          <w:color w:val="auto"/>
          <w:kern w:val="0"/>
          <w:lang w:val="en-US" w:eastAsia="zh-CN"/>
        </w:rPr>
        <w:t>青海发投机电设备招标有限公司</w:t>
      </w:r>
    </w:p>
    <w:p w14:paraId="1310E20F">
      <w:pPr>
        <w:autoSpaceDE w:val="0"/>
        <w:autoSpaceDN w:val="0"/>
        <w:spacing w:line="360" w:lineRule="auto"/>
        <w:ind w:firstLine="420" w:firstLineChars="200"/>
        <w:rPr>
          <w:rFonts w:hint="eastAsia" w:ascii="宋体" w:hAnsi="宋体" w:eastAsia="宋体" w:cs="宋体"/>
          <w:b/>
          <w:color w:val="auto"/>
          <w:kern w:val="0"/>
          <w:lang w:val="zh-CN"/>
        </w:rPr>
      </w:pPr>
      <w:r>
        <w:rPr>
          <w:rFonts w:hint="eastAsia" w:ascii="宋体" w:hAnsi="宋体" w:eastAsia="宋体" w:cs="宋体"/>
          <w:b/>
          <w:color w:val="auto"/>
          <w:kern w:val="0"/>
          <w:lang w:val="zh-CN"/>
        </w:rPr>
        <w:t>开户行：</w:t>
      </w:r>
      <w:r>
        <w:rPr>
          <w:rFonts w:hint="eastAsia" w:ascii="宋体" w:hAnsi="宋体" w:eastAsia="宋体" w:cs="宋体"/>
          <w:b/>
          <w:color w:val="auto"/>
          <w:kern w:val="0"/>
          <w:lang w:val="zh-CN" w:eastAsia="zh-CN"/>
        </w:rPr>
        <w:t>招商银行西宁分行</w:t>
      </w:r>
    </w:p>
    <w:p w14:paraId="27A4FA05">
      <w:pPr>
        <w:autoSpaceDE w:val="0"/>
        <w:autoSpaceDN w:val="0"/>
        <w:spacing w:line="360" w:lineRule="auto"/>
        <w:ind w:firstLine="420" w:firstLineChars="200"/>
        <w:rPr>
          <w:rFonts w:hint="eastAsia" w:ascii="宋体" w:hAnsi="宋体" w:cs="宋体"/>
          <w:b/>
          <w:color w:val="auto"/>
          <w:kern w:val="0"/>
          <w:lang w:val="zh-CN"/>
        </w:rPr>
      </w:pPr>
      <w:r>
        <w:rPr>
          <w:rFonts w:hint="eastAsia" w:ascii="宋体" w:hAnsi="宋体" w:eastAsia="宋体" w:cs="宋体"/>
          <w:b/>
          <w:color w:val="auto"/>
          <w:kern w:val="0"/>
          <w:lang w:val="zh-CN"/>
        </w:rPr>
        <w:t>银行账号：</w:t>
      </w:r>
      <w:r>
        <w:rPr>
          <w:rFonts w:hint="eastAsia" w:ascii="宋体" w:hAnsi="宋体" w:eastAsia="宋体" w:cs="宋体"/>
          <w:b/>
          <w:color w:val="auto"/>
          <w:kern w:val="0"/>
          <w:lang w:val="zh-CN" w:eastAsia="zh-CN"/>
        </w:rPr>
        <w:t>9729 0080 2410 406</w:t>
      </w:r>
      <w:r>
        <w:rPr>
          <w:rFonts w:hint="eastAsia" w:ascii="宋体" w:hAnsi="宋体" w:cs="宋体"/>
          <w:b/>
          <w:color w:val="auto"/>
          <w:kern w:val="0"/>
          <w:lang w:val="zh-CN"/>
        </w:rPr>
        <w:t>（汇单附言栏内注明项目名称及用途）</w:t>
      </w:r>
    </w:p>
    <w:p w14:paraId="684A0C1E">
      <w:pPr>
        <w:autoSpaceDE w:val="0"/>
        <w:autoSpaceDN w:val="0"/>
        <w:spacing w:line="360" w:lineRule="auto"/>
        <w:ind w:firstLine="420" w:firstLineChars="200"/>
        <w:rPr>
          <w:rFonts w:hint="eastAsia" w:ascii="宋体" w:hAnsi="宋体" w:cs="宋体"/>
          <w:b/>
          <w:kern w:val="0"/>
          <w:lang w:val="zh-CN"/>
        </w:rPr>
      </w:pPr>
      <w:r>
        <w:rPr>
          <w:rFonts w:hint="eastAsia" w:ascii="宋体" w:hAnsi="宋体" w:cs="宋体"/>
          <w:b/>
          <w:color w:val="auto"/>
          <w:kern w:val="0"/>
          <w:lang w:val="zh-CN"/>
        </w:rPr>
        <w:t>交纳时间：以投标截止时间前银行到账回单为准，并附基本账户开户许可证复</w:t>
      </w:r>
      <w:r>
        <w:rPr>
          <w:rFonts w:hint="eastAsia" w:ascii="宋体" w:hAnsi="宋体" w:cs="宋体"/>
          <w:b/>
          <w:kern w:val="0"/>
          <w:lang w:val="zh-CN"/>
        </w:rPr>
        <w:t>印件。</w:t>
      </w:r>
    </w:p>
    <w:p w14:paraId="507C6357">
      <w:pPr>
        <w:spacing w:line="360" w:lineRule="auto"/>
        <w:ind w:firstLine="480"/>
        <w:rPr>
          <w:rFonts w:ascii="宋体" w:hAnsi="宋体" w:cs="宋体"/>
          <w:color w:val="000000"/>
          <w:sz w:val="24"/>
          <w:szCs w:val="24"/>
        </w:rPr>
      </w:pPr>
      <w:r>
        <w:rPr>
          <w:rFonts w:hint="eastAsia" w:ascii="宋体" w:hAnsi="宋体" w:cs="宋体"/>
          <w:color w:val="000000"/>
          <w:sz w:val="24"/>
          <w:szCs w:val="24"/>
        </w:rPr>
        <w:t>如采购项目变更磋商时间</w:t>
      </w:r>
      <w:r>
        <w:rPr>
          <w:rFonts w:hint="eastAsia" w:ascii="宋体" w:hAnsi="宋体" w:cs="宋体"/>
          <w:color w:val="000000"/>
          <w:sz w:val="24"/>
          <w:szCs w:val="24"/>
          <w:lang w:eastAsia="zh-CN"/>
        </w:rPr>
        <w:t>，</w:t>
      </w:r>
      <w:r>
        <w:rPr>
          <w:rFonts w:hint="eastAsia" w:ascii="宋体" w:hAnsi="宋体" w:cs="宋体"/>
          <w:color w:val="000000"/>
          <w:sz w:val="24"/>
          <w:szCs w:val="24"/>
        </w:rPr>
        <w:t>则保证金交纳时间相应顺延。</w:t>
      </w:r>
    </w:p>
    <w:p w14:paraId="7F1DF2F7">
      <w:pPr>
        <w:spacing w:line="360" w:lineRule="auto"/>
        <w:ind w:firstLine="480"/>
        <w:rPr>
          <w:rFonts w:ascii="宋体" w:hAnsi="宋体" w:cs="宋体"/>
          <w:color w:val="000000"/>
          <w:sz w:val="24"/>
          <w:szCs w:val="24"/>
        </w:rPr>
      </w:pPr>
      <w:r>
        <w:rPr>
          <w:rFonts w:hint="eastAsia" w:ascii="宋体" w:hAnsi="宋体" w:cs="宋体"/>
          <w:color w:val="000000"/>
          <w:sz w:val="24"/>
          <w:szCs w:val="24"/>
        </w:rPr>
        <w:t>9.2 缴费方式：磋商保证金应当以支票、汇票、本票或者金融机构、担保机构出具的保函等非现金形式提交。通过银行转账的</w:t>
      </w:r>
      <w:r>
        <w:rPr>
          <w:rFonts w:hint="eastAsia" w:ascii="宋体" w:hAnsi="宋体" w:cs="宋体"/>
          <w:color w:val="000000"/>
          <w:sz w:val="24"/>
          <w:szCs w:val="24"/>
          <w:lang w:eastAsia="zh-CN"/>
        </w:rPr>
        <w:t>，</w:t>
      </w:r>
      <w:r>
        <w:rPr>
          <w:rFonts w:hint="eastAsia" w:ascii="宋体" w:hAnsi="宋体" w:cs="宋体"/>
          <w:color w:val="000000"/>
          <w:sz w:val="24"/>
          <w:szCs w:val="24"/>
        </w:rPr>
        <w:t>必须由供应商从其基本账户（须提供开户许可证复印件）汇（转）入9.1规定的账户。</w:t>
      </w:r>
    </w:p>
    <w:p w14:paraId="0A1B07A3">
      <w:pPr>
        <w:spacing w:line="360" w:lineRule="auto"/>
        <w:ind w:firstLine="480"/>
        <w:rPr>
          <w:rFonts w:ascii="宋体" w:hAnsi="宋体" w:cs="宋体"/>
          <w:color w:val="000000"/>
          <w:sz w:val="24"/>
          <w:szCs w:val="24"/>
        </w:rPr>
      </w:pPr>
      <w:r>
        <w:rPr>
          <w:rFonts w:hint="eastAsia" w:ascii="宋体" w:hAnsi="宋体" w:cs="宋体"/>
          <w:color w:val="000000"/>
          <w:sz w:val="24"/>
          <w:szCs w:val="24"/>
        </w:rPr>
        <w:t>9.3 磋商保证金退还：供应商在响应截止时间前撤回已提交的响应文件的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采购代理机构应当自收到供应商书面撤回通知之日起5个工作日内</w:t>
      </w:r>
      <w:r>
        <w:rPr>
          <w:rFonts w:hint="eastAsia" w:ascii="宋体" w:hAnsi="宋体" w:cs="宋体"/>
          <w:color w:val="000000"/>
          <w:sz w:val="24"/>
          <w:szCs w:val="24"/>
          <w:lang w:eastAsia="zh-CN"/>
        </w:rPr>
        <w:t>，</w:t>
      </w:r>
      <w:r>
        <w:rPr>
          <w:rFonts w:hint="eastAsia" w:ascii="宋体" w:hAnsi="宋体" w:cs="宋体"/>
          <w:color w:val="000000"/>
          <w:sz w:val="24"/>
          <w:szCs w:val="24"/>
        </w:rPr>
        <w:t>退还已收取的磋商保证金</w:t>
      </w:r>
      <w:r>
        <w:rPr>
          <w:rFonts w:hint="eastAsia" w:ascii="宋体" w:hAnsi="宋体" w:cs="宋体"/>
          <w:color w:val="000000"/>
          <w:sz w:val="24"/>
          <w:szCs w:val="24"/>
          <w:lang w:eastAsia="zh-CN"/>
        </w:rPr>
        <w:t>，</w:t>
      </w:r>
      <w:r>
        <w:rPr>
          <w:rFonts w:hint="eastAsia" w:ascii="宋体" w:hAnsi="宋体" w:cs="宋体"/>
          <w:color w:val="000000"/>
          <w:sz w:val="24"/>
          <w:szCs w:val="24"/>
        </w:rPr>
        <w:t>但因供应商自身原因导致无法及时退还的除外。</w:t>
      </w:r>
    </w:p>
    <w:p w14:paraId="394C1A93">
      <w:pPr>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采购代理机构应当自成交通知书发出之日起5个工作日内退还未成交供应商的磋商保证金</w:t>
      </w:r>
      <w:r>
        <w:rPr>
          <w:rFonts w:hint="eastAsia" w:ascii="宋体" w:hAnsi="宋体" w:cs="宋体"/>
          <w:color w:val="000000"/>
          <w:sz w:val="24"/>
          <w:szCs w:val="24"/>
          <w:lang w:eastAsia="zh-CN"/>
        </w:rPr>
        <w:t>，</w:t>
      </w:r>
      <w:r>
        <w:rPr>
          <w:rFonts w:hint="eastAsia" w:ascii="宋体" w:hAnsi="宋体" w:cs="宋体"/>
          <w:color w:val="000000"/>
          <w:sz w:val="24"/>
          <w:szCs w:val="24"/>
        </w:rPr>
        <w:t>自采购合同签订之日起5个工作日内退还成交供应商的磋商保证金。</w:t>
      </w:r>
    </w:p>
    <w:p w14:paraId="2742EE8A">
      <w:pPr>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采购代理机构逾期退还磋商保证金的</w:t>
      </w:r>
      <w:r>
        <w:rPr>
          <w:rFonts w:hint="eastAsia" w:ascii="宋体" w:hAnsi="宋体" w:cs="宋体"/>
          <w:color w:val="000000"/>
          <w:sz w:val="24"/>
          <w:szCs w:val="24"/>
          <w:lang w:eastAsia="zh-CN"/>
        </w:rPr>
        <w:t>，</w:t>
      </w:r>
      <w:r>
        <w:rPr>
          <w:rFonts w:hint="eastAsia" w:ascii="宋体" w:hAnsi="宋体" w:cs="宋体"/>
          <w:color w:val="000000"/>
          <w:sz w:val="24"/>
          <w:szCs w:val="24"/>
        </w:rPr>
        <w:t>除应当退还磋商保证金本金外</w:t>
      </w:r>
      <w:r>
        <w:rPr>
          <w:rFonts w:hint="eastAsia" w:ascii="宋体" w:hAnsi="宋体" w:cs="宋体"/>
          <w:color w:val="000000"/>
          <w:sz w:val="24"/>
          <w:szCs w:val="24"/>
          <w:lang w:eastAsia="zh-CN"/>
        </w:rPr>
        <w:t>，</w:t>
      </w:r>
      <w:r>
        <w:rPr>
          <w:rFonts w:hint="eastAsia" w:ascii="宋体" w:hAnsi="宋体" w:cs="宋体"/>
          <w:color w:val="000000"/>
          <w:sz w:val="24"/>
          <w:szCs w:val="24"/>
        </w:rPr>
        <w:t>还应当按中国人民银行同期贷款基准利率上浮20％后的利率支付超期资金占用费</w:t>
      </w:r>
      <w:r>
        <w:rPr>
          <w:rFonts w:hint="eastAsia" w:ascii="宋体" w:hAnsi="宋体" w:cs="宋体"/>
          <w:color w:val="000000"/>
          <w:sz w:val="24"/>
          <w:szCs w:val="24"/>
          <w:lang w:eastAsia="zh-CN"/>
        </w:rPr>
        <w:t>，</w:t>
      </w:r>
      <w:r>
        <w:rPr>
          <w:rFonts w:hint="eastAsia" w:ascii="宋体" w:hAnsi="宋体" w:cs="宋体"/>
          <w:color w:val="000000"/>
          <w:sz w:val="24"/>
          <w:szCs w:val="24"/>
        </w:rPr>
        <w:t>但因供应商自身原因导致无法及时退还的除外。</w:t>
      </w:r>
    </w:p>
    <w:p w14:paraId="362D0E28">
      <w:pPr>
        <w:spacing w:line="360" w:lineRule="auto"/>
        <w:ind w:firstLine="480"/>
        <w:rPr>
          <w:rFonts w:ascii="宋体" w:hAnsi="宋体" w:cs="宋体"/>
          <w:color w:val="000000"/>
          <w:sz w:val="24"/>
          <w:szCs w:val="24"/>
        </w:rPr>
      </w:pPr>
      <w:bookmarkStart w:id="73" w:name="_Toc32704"/>
      <w:bookmarkStart w:id="74" w:name="_Toc376936744"/>
      <w:bookmarkStart w:id="75" w:name="_Toc325726013"/>
      <w:bookmarkStart w:id="76" w:name="_Toc22044"/>
      <w:r>
        <w:rPr>
          <w:rFonts w:ascii="宋体" w:hAnsi="宋体" w:cs="宋体"/>
          <w:color w:val="000000"/>
          <w:sz w:val="24"/>
          <w:szCs w:val="24"/>
        </w:rPr>
        <w:t>9.</w:t>
      </w:r>
      <w:r>
        <w:rPr>
          <w:rFonts w:hint="eastAsia" w:ascii="宋体" w:hAnsi="宋体" w:cs="宋体"/>
          <w:color w:val="000000"/>
          <w:sz w:val="24"/>
          <w:szCs w:val="24"/>
        </w:rPr>
        <w:t>4下列任何情况发生时</w:t>
      </w:r>
      <w:r>
        <w:rPr>
          <w:rFonts w:hint="eastAsia" w:ascii="宋体" w:hAnsi="宋体" w:cs="宋体"/>
          <w:color w:val="000000"/>
          <w:sz w:val="24"/>
          <w:szCs w:val="24"/>
          <w:lang w:eastAsia="zh-CN"/>
        </w:rPr>
        <w:t>，</w:t>
      </w:r>
      <w:r>
        <w:rPr>
          <w:rFonts w:hint="eastAsia" w:ascii="宋体" w:hAnsi="宋体" w:cs="宋体"/>
          <w:color w:val="000000"/>
          <w:sz w:val="24"/>
          <w:szCs w:val="24"/>
        </w:rPr>
        <w:t>磋商保证金将不予退还：</w:t>
      </w:r>
    </w:p>
    <w:p w14:paraId="19357BA6">
      <w:pPr>
        <w:spacing w:line="360" w:lineRule="auto"/>
        <w:ind w:firstLine="480"/>
        <w:rPr>
          <w:rFonts w:ascii="宋体" w:hAnsi="宋体" w:cs="宋体"/>
          <w:color w:val="000000"/>
          <w:sz w:val="24"/>
          <w:szCs w:val="24"/>
        </w:rPr>
      </w:pPr>
      <w:r>
        <w:rPr>
          <w:rFonts w:hint="eastAsia" w:ascii="宋体" w:hAnsi="宋体" w:cs="宋体"/>
          <w:color w:val="000000"/>
          <w:sz w:val="24"/>
          <w:szCs w:val="24"/>
        </w:rPr>
        <w:t>（1）成交供应商在规定期限内未能按规定签订合同或未按规定缴纳成交服务费；</w:t>
      </w:r>
    </w:p>
    <w:p w14:paraId="4C127573">
      <w:pPr>
        <w:spacing w:line="360" w:lineRule="auto"/>
        <w:ind w:firstLine="480"/>
        <w:rPr>
          <w:rFonts w:ascii="宋体" w:hAnsi="宋体" w:cs="宋体"/>
          <w:color w:val="000000"/>
          <w:sz w:val="24"/>
          <w:szCs w:val="24"/>
        </w:rPr>
      </w:pPr>
      <w:r>
        <w:rPr>
          <w:rFonts w:hint="eastAsia" w:ascii="宋体" w:hAnsi="宋体" w:cs="宋体"/>
          <w:color w:val="000000"/>
          <w:sz w:val="24"/>
          <w:szCs w:val="24"/>
        </w:rPr>
        <w:t>（2）提供虚假材料谋取成交的；</w:t>
      </w:r>
    </w:p>
    <w:p w14:paraId="5FD06DAF">
      <w:pPr>
        <w:spacing w:line="360" w:lineRule="auto"/>
        <w:ind w:firstLine="480"/>
        <w:rPr>
          <w:rFonts w:ascii="宋体" w:hAnsi="宋体" w:cs="宋体"/>
          <w:color w:val="000000"/>
          <w:sz w:val="24"/>
          <w:szCs w:val="24"/>
        </w:rPr>
      </w:pPr>
      <w:r>
        <w:rPr>
          <w:rFonts w:hint="eastAsia" w:ascii="宋体" w:hAnsi="宋体" w:cs="宋体"/>
          <w:color w:val="000000"/>
          <w:sz w:val="24"/>
          <w:szCs w:val="24"/>
        </w:rPr>
        <w:t>（3）将成交项目转让给他人</w:t>
      </w:r>
      <w:r>
        <w:rPr>
          <w:rFonts w:hint="eastAsia" w:ascii="宋体" w:hAnsi="宋体" w:cs="宋体"/>
          <w:color w:val="000000"/>
          <w:sz w:val="24"/>
          <w:szCs w:val="24"/>
          <w:lang w:eastAsia="zh-CN"/>
        </w:rPr>
        <w:t>，</w:t>
      </w:r>
      <w:r>
        <w:rPr>
          <w:rFonts w:hint="eastAsia" w:ascii="宋体" w:hAnsi="宋体" w:cs="宋体"/>
          <w:color w:val="000000"/>
          <w:sz w:val="24"/>
          <w:szCs w:val="24"/>
        </w:rPr>
        <w:t>或者在响应文件中未说明</w:t>
      </w:r>
      <w:r>
        <w:rPr>
          <w:rFonts w:hint="eastAsia" w:ascii="宋体" w:hAnsi="宋体" w:cs="宋体"/>
          <w:color w:val="000000"/>
          <w:sz w:val="24"/>
          <w:szCs w:val="24"/>
          <w:lang w:eastAsia="zh-CN"/>
        </w:rPr>
        <w:t>，</w:t>
      </w:r>
      <w:r>
        <w:rPr>
          <w:rFonts w:hint="eastAsia" w:ascii="宋体" w:hAnsi="宋体" w:cs="宋体"/>
          <w:color w:val="000000"/>
          <w:sz w:val="24"/>
          <w:szCs w:val="24"/>
        </w:rPr>
        <w:t>将成交项目分包给他人的；</w:t>
      </w:r>
    </w:p>
    <w:p w14:paraId="40114F19">
      <w:pPr>
        <w:spacing w:line="360" w:lineRule="auto"/>
        <w:ind w:firstLine="480"/>
        <w:rPr>
          <w:rFonts w:ascii="宋体" w:hAnsi="宋体" w:cs="宋体"/>
          <w:color w:val="000000"/>
          <w:sz w:val="24"/>
          <w:szCs w:val="24"/>
        </w:rPr>
      </w:pPr>
      <w:r>
        <w:rPr>
          <w:rFonts w:hint="eastAsia" w:ascii="宋体" w:hAnsi="宋体" w:cs="宋体"/>
          <w:color w:val="000000"/>
          <w:sz w:val="24"/>
          <w:szCs w:val="24"/>
        </w:rPr>
        <w:t>（4）拒绝履行合同义务的；</w:t>
      </w:r>
    </w:p>
    <w:p w14:paraId="5589A588">
      <w:pPr>
        <w:spacing w:line="360" w:lineRule="auto"/>
        <w:ind w:firstLine="480"/>
        <w:rPr>
          <w:rFonts w:ascii="宋体" w:hAnsi="宋体" w:cs="宋体"/>
          <w:color w:val="000000"/>
          <w:sz w:val="24"/>
          <w:szCs w:val="24"/>
        </w:rPr>
      </w:pPr>
      <w:r>
        <w:rPr>
          <w:rFonts w:hint="eastAsia" w:ascii="宋体" w:hAnsi="宋体" w:cs="宋体"/>
          <w:color w:val="000000"/>
          <w:sz w:val="24"/>
          <w:szCs w:val="24"/>
        </w:rPr>
        <w:t>（5）法律、法规规定的其他情形。</w:t>
      </w:r>
    </w:p>
    <w:p w14:paraId="74399513">
      <w:pPr>
        <w:pStyle w:val="20"/>
        <w:ind w:firstLine="0" w:firstLineChars="0"/>
        <w:jc w:val="left"/>
        <w:rPr>
          <w:rFonts w:ascii="宋体" w:hAnsi="宋体" w:cs="宋体"/>
          <w:color w:val="000000"/>
          <w:sz w:val="24"/>
          <w:szCs w:val="24"/>
        </w:rPr>
      </w:pPr>
      <w:bookmarkStart w:id="77" w:name="_Toc464136624"/>
      <w:bookmarkStart w:id="78" w:name="_Toc29328"/>
      <w:r>
        <w:rPr>
          <w:rFonts w:ascii="宋体" w:hAnsi="宋体" w:cs="宋体"/>
          <w:color w:val="000000"/>
          <w:sz w:val="24"/>
          <w:szCs w:val="24"/>
        </w:rPr>
        <w:t>10.</w:t>
      </w:r>
      <w:r>
        <w:rPr>
          <w:rFonts w:hint="eastAsia" w:ascii="宋体" w:hAnsi="宋体" w:cs="宋体"/>
          <w:color w:val="000000"/>
          <w:sz w:val="24"/>
          <w:szCs w:val="24"/>
        </w:rPr>
        <w:t>有效期</w:t>
      </w:r>
      <w:bookmarkEnd w:id="73"/>
      <w:bookmarkEnd w:id="74"/>
      <w:bookmarkEnd w:id="75"/>
      <w:bookmarkEnd w:id="76"/>
      <w:bookmarkEnd w:id="77"/>
      <w:bookmarkEnd w:id="78"/>
    </w:p>
    <w:p w14:paraId="776FC74A">
      <w:pPr>
        <w:spacing w:line="360" w:lineRule="auto"/>
        <w:ind w:firstLine="480"/>
        <w:rPr>
          <w:rFonts w:ascii="宋体" w:cs="Times New Roman"/>
          <w:bCs/>
          <w:color w:val="000000"/>
          <w:sz w:val="24"/>
          <w:szCs w:val="24"/>
        </w:rPr>
      </w:pPr>
      <w:r>
        <w:rPr>
          <w:rFonts w:hint="eastAsia" w:ascii="宋体" w:hAnsi="宋体" w:cs="宋体"/>
          <w:bCs/>
          <w:color w:val="000000"/>
          <w:sz w:val="24"/>
          <w:szCs w:val="24"/>
        </w:rPr>
        <w:t>磋商有效期为自磋商开始之日起60</w:t>
      </w:r>
      <w:r>
        <w:rPr>
          <w:rFonts w:hint="eastAsia" w:ascii="宋体" w:hAnsi="宋体" w:cs="宋体"/>
          <w:bCs/>
          <w:color w:val="000000"/>
          <w:sz w:val="24"/>
          <w:szCs w:val="24"/>
        </w:rPr>
        <w:tab/>
      </w:r>
      <w:r>
        <w:rPr>
          <w:rFonts w:hint="eastAsia" w:ascii="宋体" w:hAnsi="宋体" w:cs="宋体"/>
          <w:bCs/>
          <w:color w:val="000000"/>
          <w:sz w:val="24"/>
          <w:szCs w:val="24"/>
        </w:rPr>
        <w:t>个日历日</w:t>
      </w:r>
    </w:p>
    <w:p w14:paraId="19911223">
      <w:pPr>
        <w:pStyle w:val="20"/>
        <w:ind w:firstLine="0" w:firstLineChars="0"/>
        <w:jc w:val="left"/>
        <w:rPr>
          <w:rFonts w:ascii="宋体" w:hAnsi="宋体" w:cs="宋体"/>
          <w:color w:val="000000"/>
          <w:sz w:val="24"/>
          <w:szCs w:val="24"/>
        </w:rPr>
      </w:pPr>
      <w:bookmarkStart w:id="79" w:name="_Toc325726008"/>
      <w:bookmarkStart w:id="80" w:name="_Toc31915"/>
      <w:bookmarkStart w:id="81" w:name="_Toc376936739"/>
      <w:bookmarkStart w:id="82" w:name="_Toc17134"/>
      <w:bookmarkStart w:id="83" w:name="_Toc16445"/>
      <w:bookmarkStart w:id="84" w:name="_Toc464136625"/>
      <w:r>
        <w:rPr>
          <w:rFonts w:ascii="宋体" w:hAnsi="宋体" w:cs="宋体"/>
          <w:color w:val="000000"/>
          <w:sz w:val="24"/>
          <w:szCs w:val="24"/>
        </w:rPr>
        <w:t>11.</w:t>
      </w:r>
      <w:r>
        <w:rPr>
          <w:rFonts w:hint="eastAsia" w:ascii="宋体" w:hAnsi="宋体" w:cs="宋体"/>
          <w:color w:val="000000"/>
          <w:sz w:val="24"/>
          <w:szCs w:val="24"/>
        </w:rPr>
        <w:t>文件构成</w:t>
      </w:r>
      <w:bookmarkEnd w:id="79"/>
      <w:bookmarkEnd w:id="80"/>
      <w:bookmarkEnd w:id="81"/>
      <w:bookmarkEnd w:id="82"/>
      <w:bookmarkEnd w:id="83"/>
      <w:bookmarkEnd w:id="84"/>
    </w:p>
    <w:p w14:paraId="1CB45D34">
      <w:pPr>
        <w:spacing w:line="360" w:lineRule="auto"/>
        <w:ind w:firstLine="0" w:firstLineChars="0"/>
        <w:rPr>
          <w:rFonts w:ascii="宋体" w:cs="Times New Roman"/>
          <w:color w:val="000000"/>
          <w:sz w:val="24"/>
          <w:szCs w:val="24"/>
        </w:rPr>
      </w:pPr>
      <w:r>
        <w:rPr>
          <w:rFonts w:hint="eastAsia" w:ascii="宋体" w:hAnsi="宋体" w:cs="宋体"/>
          <w:color w:val="000000"/>
          <w:sz w:val="24"/>
          <w:szCs w:val="24"/>
        </w:rPr>
        <w:t xml:space="preserve">  供应商应提交相关证明材料</w:t>
      </w:r>
      <w:r>
        <w:rPr>
          <w:rFonts w:hint="eastAsia" w:ascii="宋体" w:hAnsi="宋体" w:cs="宋体"/>
          <w:color w:val="000000"/>
          <w:sz w:val="24"/>
          <w:szCs w:val="24"/>
          <w:lang w:eastAsia="zh-CN"/>
        </w:rPr>
        <w:t>，</w:t>
      </w:r>
      <w:r>
        <w:rPr>
          <w:rFonts w:hint="eastAsia" w:ascii="宋体" w:hAnsi="宋体" w:cs="宋体"/>
          <w:color w:val="000000"/>
          <w:sz w:val="24"/>
          <w:szCs w:val="24"/>
        </w:rPr>
        <w:t>作为其参加磋商谈判和成交后有能力履行合同的证明。编写的响应文件须包括以下内容（格式详见磋商文件第五部分内容）：</w:t>
      </w:r>
    </w:p>
    <w:p w14:paraId="0375DCFB">
      <w:pPr>
        <w:pStyle w:val="12"/>
        <w:numPr>
          <w:ilvl w:val="0"/>
          <w:numId w:val="1"/>
        </w:numPr>
        <w:spacing w:line="360" w:lineRule="auto"/>
        <w:ind w:left="630" w:leftChars="0" w:firstLineChars="0"/>
        <w:jc w:val="left"/>
        <w:rPr>
          <w:rFonts w:hint="eastAsia" w:cs="宋体"/>
          <w:sz w:val="24"/>
          <w:szCs w:val="24"/>
        </w:rPr>
      </w:pPr>
      <w:bookmarkStart w:id="85" w:name="_Toc412617729"/>
      <w:bookmarkStart w:id="86" w:name="_Toc24926"/>
      <w:bookmarkStart w:id="87" w:name="_Toc464136626"/>
      <w:bookmarkStart w:id="88" w:name="_Toc11377"/>
      <w:bookmarkStart w:id="89" w:name="_Toc16453"/>
      <w:bookmarkStart w:id="90" w:name="_Toc373392580"/>
      <w:r>
        <w:rPr>
          <w:rFonts w:hint="eastAsia" w:cs="宋体"/>
          <w:sz w:val="24"/>
          <w:szCs w:val="24"/>
        </w:rPr>
        <w:t>磋商函；</w:t>
      </w:r>
    </w:p>
    <w:p w14:paraId="4FDEC7A5">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法定代表人证明书；</w:t>
      </w:r>
    </w:p>
    <w:p w14:paraId="52441D9B">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法定代表人授权书；</w:t>
      </w:r>
    </w:p>
    <w:p w14:paraId="2EADCCA7">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磋商供应商承诺书；</w:t>
      </w:r>
    </w:p>
    <w:p w14:paraId="6302FCA2">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供应商诚信承诺书；</w:t>
      </w:r>
    </w:p>
    <w:p w14:paraId="4DC0DF2E">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资格证明材料；</w:t>
      </w:r>
    </w:p>
    <w:p w14:paraId="01FE10E0">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财务状况、缴纳税收和社会保障资金证明；</w:t>
      </w:r>
    </w:p>
    <w:p w14:paraId="0CC70E5C">
      <w:pPr>
        <w:pStyle w:val="12"/>
        <w:numPr>
          <w:ilvl w:val="0"/>
          <w:numId w:val="1"/>
        </w:numPr>
        <w:spacing w:line="360" w:lineRule="auto"/>
        <w:ind w:left="630" w:leftChars="0" w:firstLineChars="0"/>
        <w:jc w:val="left"/>
        <w:rPr>
          <w:rFonts w:hint="eastAsia" w:cs="宋体"/>
          <w:sz w:val="24"/>
          <w:szCs w:val="24"/>
        </w:rPr>
      </w:pPr>
      <w:r>
        <w:rPr>
          <w:rFonts w:hint="eastAsia" w:cs="宋体"/>
          <w:sz w:val="24"/>
          <w:szCs w:val="24"/>
        </w:rPr>
        <w:t>具备履行合同所必须的设备和专业技术能力证明；</w:t>
      </w:r>
    </w:p>
    <w:p w14:paraId="6E006267">
      <w:pPr>
        <w:pStyle w:val="12"/>
        <w:numPr>
          <w:ilvl w:val="0"/>
          <w:numId w:val="1"/>
        </w:numPr>
        <w:spacing w:line="360" w:lineRule="auto"/>
        <w:ind w:left="630" w:leftChars="0" w:firstLineChars="0"/>
        <w:jc w:val="left"/>
        <w:rPr>
          <w:rFonts w:cs="宋体"/>
          <w:sz w:val="24"/>
          <w:szCs w:val="24"/>
        </w:rPr>
      </w:pPr>
      <w:r>
        <w:rPr>
          <w:rFonts w:hint="eastAsia" w:cs="宋体"/>
          <w:sz w:val="24"/>
          <w:szCs w:val="24"/>
        </w:rPr>
        <w:t>无重大违法记录声明；</w:t>
      </w:r>
    </w:p>
    <w:p w14:paraId="4674863A">
      <w:pPr>
        <w:pStyle w:val="12"/>
        <w:numPr>
          <w:ilvl w:val="0"/>
          <w:numId w:val="0"/>
        </w:numPr>
        <w:spacing w:line="360" w:lineRule="auto"/>
        <w:ind w:left="210" w:leftChars="0"/>
        <w:jc w:val="left"/>
        <w:rPr>
          <w:rFonts w:hint="eastAsia" w:cs="宋体"/>
          <w:sz w:val="24"/>
          <w:szCs w:val="24"/>
        </w:rPr>
      </w:pPr>
      <w:r>
        <w:rPr>
          <w:rFonts w:hint="eastAsia" w:cs="宋体"/>
          <w:sz w:val="24"/>
          <w:szCs w:val="24"/>
          <w:lang w:eastAsia="zh-CN"/>
        </w:rPr>
        <w:t>（</w:t>
      </w:r>
      <w:r>
        <w:rPr>
          <w:rFonts w:hint="eastAsia" w:cs="宋体"/>
          <w:sz w:val="24"/>
          <w:szCs w:val="24"/>
          <w:lang w:val="en-US" w:eastAsia="zh-CN"/>
        </w:rPr>
        <w:t>10</w:t>
      </w:r>
      <w:r>
        <w:rPr>
          <w:rFonts w:hint="eastAsia" w:cs="宋体"/>
          <w:sz w:val="24"/>
          <w:szCs w:val="24"/>
          <w:lang w:eastAsia="zh-CN"/>
        </w:rPr>
        <w:t>）</w:t>
      </w:r>
      <w:r>
        <w:rPr>
          <w:rFonts w:hint="eastAsia" w:cs="宋体"/>
          <w:sz w:val="24"/>
          <w:szCs w:val="24"/>
        </w:rPr>
        <w:t>竞争性磋商首次报价表</w:t>
      </w:r>
      <w:r>
        <w:rPr>
          <w:rFonts w:hint="eastAsia" w:cs="Arial"/>
          <w:sz w:val="24"/>
          <w:szCs w:val="24"/>
        </w:rPr>
        <w:t>；</w:t>
      </w:r>
    </w:p>
    <w:p w14:paraId="2AC1DC69">
      <w:pPr>
        <w:pStyle w:val="12"/>
        <w:numPr>
          <w:ilvl w:val="0"/>
          <w:numId w:val="0"/>
        </w:numPr>
        <w:spacing w:line="360" w:lineRule="auto"/>
        <w:ind w:left="210" w:leftChars="0"/>
        <w:jc w:val="left"/>
        <w:rPr>
          <w:rFonts w:hint="eastAsia" w:cs="宋体"/>
          <w:sz w:val="24"/>
          <w:szCs w:val="24"/>
        </w:rPr>
      </w:pPr>
      <w:r>
        <w:rPr>
          <w:rFonts w:hint="eastAsia" w:cs="宋体"/>
          <w:sz w:val="24"/>
          <w:szCs w:val="24"/>
          <w:lang w:eastAsia="zh-CN"/>
        </w:rPr>
        <w:t>（</w:t>
      </w:r>
      <w:r>
        <w:rPr>
          <w:rFonts w:hint="eastAsia" w:cs="宋体"/>
          <w:sz w:val="24"/>
          <w:szCs w:val="24"/>
          <w:lang w:val="en-US" w:eastAsia="zh-CN"/>
        </w:rPr>
        <w:t>11</w:t>
      </w:r>
      <w:r>
        <w:rPr>
          <w:rFonts w:hint="eastAsia" w:cs="宋体"/>
          <w:sz w:val="24"/>
          <w:szCs w:val="24"/>
          <w:lang w:eastAsia="zh-CN"/>
        </w:rPr>
        <w:t>）</w:t>
      </w:r>
      <w:r>
        <w:rPr>
          <w:rFonts w:hint="eastAsia" w:cs="宋体"/>
          <w:sz w:val="24"/>
          <w:szCs w:val="24"/>
        </w:rPr>
        <w:t>磋商服务相关资料；</w:t>
      </w:r>
    </w:p>
    <w:p w14:paraId="6DE59BE4">
      <w:pPr>
        <w:pStyle w:val="12"/>
        <w:numPr>
          <w:ilvl w:val="0"/>
          <w:numId w:val="0"/>
        </w:numPr>
        <w:spacing w:line="360" w:lineRule="auto"/>
        <w:ind w:left="210" w:leftChars="0"/>
        <w:jc w:val="left"/>
        <w:rPr>
          <w:rFonts w:hint="eastAsia" w:cs="宋体"/>
          <w:sz w:val="24"/>
          <w:szCs w:val="24"/>
        </w:rPr>
      </w:pPr>
      <w:r>
        <w:rPr>
          <w:rFonts w:hint="eastAsia" w:hAnsi="宋体" w:cs="宋体"/>
          <w:sz w:val="24"/>
          <w:szCs w:val="21"/>
          <w:lang w:val="zh-CN"/>
        </w:rPr>
        <w:t>（</w:t>
      </w:r>
      <w:r>
        <w:rPr>
          <w:rFonts w:hint="eastAsia" w:hAnsi="宋体" w:cs="宋体"/>
          <w:sz w:val="24"/>
          <w:szCs w:val="21"/>
          <w:lang w:val="en-US" w:eastAsia="zh-CN"/>
        </w:rPr>
        <w:t>12</w:t>
      </w:r>
      <w:r>
        <w:rPr>
          <w:rFonts w:hint="eastAsia" w:hAnsi="宋体" w:cs="宋体"/>
          <w:sz w:val="24"/>
          <w:szCs w:val="21"/>
          <w:lang w:val="zh-CN"/>
        </w:rPr>
        <w:t>）项目管理机构；</w:t>
      </w:r>
    </w:p>
    <w:p w14:paraId="52E163A8">
      <w:pPr>
        <w:pStyle w:val="12"/>
        <w:numPr>
          <w:ilvl w:val="0"/>
          <w:numId w:val="0"/>
        </w:numPr>
        <w:spacing w:line="360" w:lineRule="auto"/>
        <w:ind w:left="210" w:leftChars="0"/>
        <w:jc w:val="left"/>
        <w:rPr>
          <w:rFonts w:hint="eastAsia" w:cs="宋体"/>
          <w:sz w:val="24"/>
          <w:szCs w:val="24"/>
        </w:rPr>
      </w:pPr>
      <w:r>
        <w:rPr>
          <w:rFonts w:hint="eastAsia" w:cs="宋体"/>
          <w:sz w:val="24"/>
          <w:szCs w:val="24"/>
          <w:lang w:eastAsia="zh-CN"/>
        </w:rPr>
        <w:t>（</w:t>
      </w:r>
      <w:r>
        <w:rPr>
          <w:rFonts w:hint="eastAsia" w:cs="宋体"/>
          <w:sz w:val="24"/>
          <w:szCs w:val="24"/>
          <w:lang w:val="en-US" w:eastAsia="zh-CN"/>
        </w:rPr>
        <w:t>13</w:t>
      </w:r>
      <w:r>
        <w:rPr>
          <w:rFonts w:hint="eastAsia" w:cs="宋体"/>
          <w:sz w:val="24"/>
          <w:szCs w:val="24"/>
          <w:lang w:eastAsia="zh-CN"/>
        </w:rPr>
        <w:t>）</w:t>
      </w:r>
      <w:r>
        <w:rPr>
          <w:rFonts w:hint="eastAsia" w:cs="宋体"/>
          <w:sz w:val="24"/>
          <w:szCs w:val="24"/>
        </w:rPr>
        <w:t>磋商供应商的类似业绩证明材料；</w:t>
      </w:r>
    </w:p>
    <w:p w14:paraId="748F8D48">
      <w:pPr>
        <w:pStyle w:val="12"/>
        <w:numPr>
          <w:ilvl w:val="0"/>
          <w:numId w:val="0"/>
        </w:numPr>
        <w:spacing w:line="360" w:lineRule="auto"/>
        <w:ind w:left="210" w:leftChars="0"/>
        <w:jc w:val="left"/>
        <w:rPr>
          <w:rFonts w:hint="eastAsia" w:cs="宋体"/>
          <w:sz w:val="24"/>
          <w:szCs w:val="24"/>
        </w:rPr>
      </w:pPr>
      <w:r>
        <w:rPr>
          <w:rFonts w:hint="eastAsia" w:cs="Arial"/>
          <w:bCs/>
          <w:sz w:val="24"/>
          <w:szCs w:val="24"/>
          <w:lang w:val="zh-CN"/>
        </w:rPr>
        <w:t>（</w:t>
      </w:r>
      <w:r>
        <w:rPr>
          <w:rFonts w:hint="eastAsia" w:cs="Arial"/>
          <w:bCs/>
          <w:sz w:val="24"/>
          <w:szCs w:val="24"/>
          <w:lang w:val="en-US" w:eastAsia="zh-CN"/>
        </w:rPr>
        <w:t>14</w:t>
      </w:r>
      <w:r>
        <w:rPr>
          <w:rFonts w:hint="eastAsia" w:cs="Arial"/>
          <w:bCs/>
          <w:sz w:val="24"/>
          <w:szCs w:val="24"/>
          <w:lang w:val="zh-CN"/>
        </w:rPr>
        <w:t>）享受政府采购政策优惠的证明资料</w:t>
      </w:r>
      <w:r>
        <w:rPr>
          <w:rFonts w:hint="eastAsia" w:cs="宋体"/>
          <w:sz w:val="24"/>
          <w:szCs w:val="24"/>
        </w:rPr>
        <w:t>；</w:t>
      </w:r>
    </w:p>
    <w:p w14:paraId="000F0A33">
      <w:pPr>
        <w:pStyle w:val="12"/>
        <w:numPr>
          <w:ilvl w:val="0"/>
          <w:numId w:val="0"/>
        </w:numPr>
        <w:spacing w:line="360" w:lineRule="auto"/>
        <w:ind w:left="210" w:leftChars="0"/>
        <w:jc w:val="left"/>
        <w:rPr>
          <w:rFonts w:hint="eastAsia" w:cs="宋体"/>
          <w:sz w:val="24"/>
          <w:szCs w:val="24"/>
        </w:rPr>
      </w:pPr>
      <w:r>
        <w:rPr>
          <w:rFonts w:hint="eastAsia" w:cs="宋体"/>
          <w:sz w:val="24"/>
          <w:szCs w:val="24"/>
          <w:lang w:eastAsia="zh-CN"/>
        </w:rPr>
        <w:t>（</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磋商供应商认为在其他方面有必要说明的事项；</w:t>
      </w:r>
    </w:p>
    <w:p w14:paraId="3B220854">
      <w:pPr>
        <w:pStyle w:val="20"/>
        <w:ind w:firstLine="0" w:firstLineChars="0"/>
        <w:jc w:val="left"/>
        <w:rPr>
          <w:rFonts w:ascii="宋体" w:hAnsi="宋体" w:cs="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响应文件编印和签署</w:t>
      </w:r>
      <w:bookmarkEnd w:id="85"/>
      <w:bookmarkEnd w:id="86"/>
      <w:bookmarkEnd w:id="87"/>
      <w:bookmarkEnd w:id="88"/>
      <w:bookmarkEnd w:id="89"/>
      <w:bookmarkEnd w:id="90"/>
    </w:p>
    <w:p w14:paraId="3D22A8C8">
      <w:pPr>
        <w:widowControl/>
        <w:spacing w:line="360" w:lineRule="auto"/>
        <w:ind w:firstLine="480" w:firstLineChars="200"/>
        <w:jc w:val="left"/>
        <w:outlineLvl w:val="1"/>
        <w:rPr>
          <w:rFonts w:hint="eastAsia" w:cs="宋体"/>
          <w:sz w:val="24"/>
          <w:lang w:val="zh-CN"/>
        </w:rPr>
      </w:pPr>
      <w:bookmarkStart w:id="91" w:name="_Toc21921"/>
      <w:bookmarkStart w:id="92" w:name="_Toc412617730"/>
      <w:bookmarkStart w:id="93" w:name="_Toc15102"/>
      <w:bookmarkStart w:id="94" w:name="_Toc371090029"/>
      <w:bookmarkStart w:id="95" w:name="_Toc376936748"/>
      <w:r>
        <w:rPr>
          <w:rFonts w:hint="eastAsia" w:cs="宋体"/>
          <w:sz w:val="24"/>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58F3552A">
      <w:pPr>
        <w:widowControl/>
        <w:spacing w:line="360" w:lineRule="auto"/>
        <w:ind w:firstLine="0" w:firstLineChars="0"/>
        <w:jc w:val="center"/>
        <w:outlineLvl w:val="1"/>
        <w:rPr>
          <w:rFonts w:ascii="宋体" w:hAnsi="宋体" w:cs="宋体"/>
          <w:b/>
          <w:bCs/>
          <w:color w:val="000000"/>
          <w:sz w:val="32"/>
          <w:szCs w:val="32"/>
        </w:rPr>
      </w:pPr>
      <w:r>
        <w:rPr>
          <w:rFonts w:hint="eastAsia" w:ascii="宋体" w:hAnsi="宋体" w:cs="宋体"/>
          <w:b/>
          <w:bCs/>
          <w:color w:val="000000"/>
          <w:sz w:val="32"/>
          <w:szCs w:val="32"/>
        </w:rPr>
        <w:t>四、响应文件的递交</w:t>
      </w:r>
      <w:bookmarkEnd w:id="91"/>
      <w:bookmarkEnd w:id="92"/>
      <w:bookmarkEnd w:id="93"/>
    </w:p>
    <w:p w14:paraId="1C41E413">
      <w:pPr>
        <w:pStyle w:val="20"/>
        <w:ind w:firstLine="0" w:firstLineChars="0"/>
        <w:jc w:val="left"/>
        <w:rPr>
          <w:rFonts w:ascii="宋体" w:hAnsi="宋体" w:cs="宋体"/>
          <w:color w:val="000000"/>
          <w:sz w:val="24"/>
          <w:szCs w:val="24"/>
        </w:rPr>
      </w:pPr>
      <w:bookmarkStart w:id="96" w:name="_Toc1176"/>
      <w:bookmarkStart w:id="97" w:name="_Toc412617731"/>
      <w:bookmarkStart w:id="98" w:name="_Toc23823"/>
      <w:bookmarkStart w:id="99" w:name="_Toc464136627"/>
      <w:bookmarkStart w:id="100" w:name="_Toc325726016"/>
      <w:bookmarkStart w:id="101" w:name="_Toc373392582"/>
      <w:bookmarkStart w:id="102" w:name="_Toc20370"/>
      <w:r>
        <w:rPr>
          <w:rFonts w:ascii="宋体" w:hAnsi="宋体" w:cs="宋体"/>
          <w:color w:val="000000"/>
          <w:sz w:val="24"/>
          <w:szCs w:val="24"/>
        </w:rPr>
        <w:t>13</w:t>
      </w:r>
      <w:r>
        <w:rPr>
          <w:rFonts w:hint="eastAsia" w:ascii="宋体" w:hAnsi="宋体" w:cs="宋体"/>
          <w:color w:val="000000"/>
          <w:sz w:val="24"/>
          <w:szCs w:val="24"/>
        </w:rPr>
        <w:t>响应文件的密封和标记</w:t>
      </w:r>
      <w:bookmarkEnd w:id="96"/>
      <w:bookmarkEnd w:id="97"/>
      <w:bookmarkEnd w:id="98"/>
      <w:bookmarkEnd w:id="99"/>
      <w:bookmarkEnd w:id="100"/>
      <w:bookmarkEnd w:id="101"/>
      <w:bookmarkEnd w:id="102"/>
    </w:p>
    <w:bookmarkEnd w:id="94"/>
    <w:bookmarkEnd w:id="95"/>
    <w:p w14:paraId="5895B38D">
      <w:pPr>
        <w:pStyle w:val="66"/>
        <w:spacing w:line="360" w:lineRule="auto"/>
        <w:ind w:left="0" w:leftChars="0" w:firstLine="480" w:firstLineChars="200"/>
        <w:jc w:val="left"/>
        <w:rPr>
          <w:rFonts w:hint="eastAsia" w:ascii="宋体" w:cs="宋体"/>
          <w:sz w:val="24"/>
        </w:rPr>
      </w:pPr>
      <w:bookmarkStart w:id="103" w:name="_Toc464136628"/>
      <w:bookmarkStart w:id="104" w:name="_Toc371090030"/>
      <w:bookmarkStart w:id="105" w:name="_Toc19780"/>
      <w:bookmarkStart w:id="106" w:name="_Toc376936749"/>
      <w:r>
        <w:rPr>
          <w:rFonts w:hint="eastAsia" w:ascii="宋体" w:cs="宋体"/>
          <w:sz w:val="24"/>
        </w:rPr>
        <w:t>本次招标采用线上提交投标文件的方式进行采购，投标文件必须在投标文件递交截止时间前上传平台。</w:t>
      </w:r>
    </w:p>
    <w:bookmarkEnd w:id="103"/>
    <w:bookmarkEnd w:id="104"/>
    <w:bookmarkEnd w:id="105"/>
    <w:bookmarkEnd w:id="106"/>
    <w:p w14:paraId="7E538059">
      <w:pPr>
        <w:widowControl/>
        <w:spacing w:line="360" w:lineRule="auto"/>
        <w:ind w:firstLine="0" w:firstLineChars="0"/>
        <w:jc w:val="center"/>
        <w:outlineLvl w:val="1"/>
        <w:rPr>
          <w:rFonts w:ascii="宋体" w:hAnsi="宋体" w:cs="宋体"/>
          <w:b/>
          <w:bCs/>
          <w:color w:val="000000"/>
          <w:sz w:val="32"/>
          <w:szCs w:val="32"/>
        </w:rPr>
      </w:pPr>
      <w:bookmarkStart w:id="107" w:name="_Toc325726019"/>
      <w:bookmarkStart w:id="108" w:name="_Toc376936750"/>
      <w:bookmarkStart w:id="109" w:name="_Toc648"/>
      <w:bookmarkStart w:id="110" w:name="_Toc464136629"/>
      <w:bookmarkStart w:id="111" w:name="_Toc9147"/>
      <w:bookmarkStart w:id="112" w:name="_Toc5644"/>
      <w:r>
        <w:rPr>
          <w:rFonts w:hint="eastAsia" w:ascii="宋体" w:hAnsi="宋体" w:cs="宋体"/>
          <w:b/>
          <w:bCs/>
          <w:color w:val="000000"/>
          <w:sz w:val="32"/>
          <w:szCs w:val="32"/>
        </w:rPr>
        <w:t>五、</w:t>
      </w:r>
      <w:bookmarkEnd w:id="107"/>
      <w:bookmarkEnd w:id="108"/>
      <w:r>
        <w:rPr>
          <w:rFonts w:hint="eastAsia" w:ascii="宋体" w:hAnsi="宋体" w:cs="宋体"/>
          <w:b/>
          <w:bCs/>
          <w:color w:val="000000"/>
          <w:sz w:val="32"/>
          <w:szCs w:val="32"/>
        </w:rPr>
        <w:t>磋商过程</w:t>
      </w:r>
      <w:bookmarkEnd w:id="109"/>
      <w:bookmarkEnd w:id="110"/>
      <w:bookmarkEnd w:id="111"/>
      <w:bookmarkEnd w:id="112"/>
    </w:p>
    <w:p w14:paraId="4F008AFB">
      <w:pPr>
        <w:pStyle w:val="20"/>
        <w:ind w:firstLine="0" w:firstLineChars="0"/>
        <w:jc w:val="left"/>
        <w:rPr>
          <w:rFonts w:ascii="宋体" w:hAnsi="宋体" w:cs="宋体"/>
          <w:color w:val="000000"/>
          <w:sz w:val="24"/>
          <w:szCs w:val="24"/>
        </w:rPr>
      </w:pPr>
      <w:bookmarkStart w:id="113" w:name="_Toc26723"/>
      <w:bookmarkStart w:id="114" w:name="_Toc15630"/>
      <w:bookmarkStart w:id="115" w:name="_Toc464136630"/>
      <w:bookmarkStart w:id="116" w:name="_Toc17631"/>
      <w:r>
        <w:rPr>
          <w:rFonts w:ascii="宋体" w:hAnsi="宋体" w:cs="宋体"/>
          <w:color w:val="000000"/>
          <w:sz w:val="24"/>
          <w:szCs w:val="24"/>
        </w:rPr>
        <w:t>15.</w:t>
      </w:r>
      <w:r>
        <w:rPr>
          <w:rFonts w:hint="eastAsia" w:ascii="宋体" w:hAnsi="宋体" w:cs="宋体"/>
          <w:color w:val="000000"/>
          <w:sz w:val="24"/>
          <w:szCs w:val="24"/>
        </w:rPr>
        <w:t>磋商过程</w:t>
      </w:r>
      <w:bookmarkEnd w:id="113"/>
      <w:bookmarkEnd w:id="114"/>
      <w:bookmarkEnd w:id="115"/>
      <w:bookmarkEnd w:id="116"/>
    </w:p>
    <w:p w14:paraId="6E636682">
      <w:pPr>
        <w:spacing w:line="360" w:lineRule="auto"/>
        <w:ind w:firstLine="480"/>
        <w:rPr>
          <w:rFonts w:ascii="宋体" w:hAnsi="宋体" w:cs="宋体"/>
          <w:color w:val="000000"/>
          <w:sz w:val="24"/>
          <w:szCs w:val="24"/>
        </w:rPr>
      </w:pPr>
      <w:r>
        <w:rPr>
          <w:rFonts w:ascii="宋体" w:hAnsi="宋体" w:cs="宋体"/>
          <w:color w:val="000000"/>
          <w:sz w:val="24"/>
          <w:szCs w:val="24"/>
        </w:rPr>
        <w:t>15.1</w:t>
      </w:r>
      <w:r>
        <w:rPr>
          <w:rFonts w:hint="eastAsia" w:ascii="宋体" w:hAnsi="宋体" w:cs="宋体"/>
          <w:color w:val="000000"/>
          <w:sz w:val="24"/>
          <w:szCs w:val="24"/>
        </w:rPr>
        <w:t>采购代理机构按磋商文件中确定的时间和地点组织本项目的磋商活动。供应商应由其法定代表人或委托代理人参加。</w:t>
      </w:r>
    </w:p>
    <w:p w14:paraId="4C093B0A">
      <w:pPr>
        <w:spacing w:line="360" w:lineRule="auto"/>
        <w:ind w:firstLine="480"/>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对不同文字文本响应文件的解释发生异议的</w:t>
      </w:r>
      <w:r>
        <w:rPr>
          <w:rFonts w:hint="eastAsia" w:ascii="宋体" w:hAnsi="宋体" w:cs="宋体"/>
          <w:color w:val="000000"/>
          <w:sz w:val="24"/>
          <w:szCs w:val="24"/>
          <w:lang w:eastAsia="zh-CN"/>
        </w:rPr>
        <w:t>，</w:t>
      </w:r>
      <w:r>
        <w:rPr>
          <w:rFonts w:hint="eastAsia" w:ascii="宋体" w:hAnsi="宋体" w:cs="宋体"/>
          <w:color w:val="000000"/>
          <w:sz w:val="24"/>
          <w:szCs w:val="24"/>
        </w:rPr>
        <w:t>以中文文本为准。</w:t>
      </w:r>
    </w:p>
    <w:p w14:paraId="3A0AEEF1">
      <w:pPr>
        <w:spacing w:line="360" w:lineRule="auto"/>
        <w:ind w:firstLine="480"/>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由采购代理机构组织</w:t>
      </w:r>
      <w:r>
        <w:rPr>
          <w:rFonts w:hint="eastAsia" w:ascii="宋体" w:hAnsi="宋体" w:cs="宋体"/>
          <w:color w:val="000000"/>
          <w:sz w:val="24"/>
          <w:szCs w:val="24"/>
          <w:lang w:eastAsia="zh-CN"/>
        </w:rPr>
        <w:t>，</w:t>
      </w:r>
      <w:r>
        <w:rPr>
          <w:rFonts w:hint="eastAsia" w:ascii="宋体" w:hAnsi="宋体" w:cs="宋体"/>
          <w:color w:val="000000"/>
          <w:sz w:val="24"/>
          <w:szCs w:val="24"/>
        </w:rPr>
        <w:t>采购人、采购监管、纪检监察等有关方面代表可根据采购项目的具体情况列席。</w:t>
      </w:r>
    </w:p>
    <w:p w14:paraId="07C9FCB2">
      <w:pPr>
        <w:spacing w:line="360" w:lineRule="auto"/>
        <w:ind w:firstLine="480"/>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有专人记录</w:t>
      </w:r>
      <w:r>
        <w:rPr>
          <w:rFonts w:hint="eastAsia" w:ascii="宋体" w:hAnsi="宋体" w:cs="宋体"/>
          <w:color w:val="000000"/>
          <w:sz w:val="24"/>
          <w:szCs w:val="24"/>
          <w:lang w:eastAsia="zh-CN"/>
        </w:rPr>
        <w:t>，</w:t>
      </w:r>
      <w:r>
        <w:rPr>
          <w:rFonts w:hint="eastAsia" w:ascii="宋体" w:hAnsi="宋体" w:cs="宋体"/>
          <w:color w:val="000000"/>
          <w:sz w:val="24"/>
          <w:szCs w:val="24"/>
        </w:rPr>
        <w:t>并存档备查。</w:t>
      </w:r>
    </w:p>
    <w:p w14:paraId="57C6916D">
      <w:pPr>
        <w:widowControl/>
        <w:spacing w:line="360" w:lineRule="auto"/>
        <w:ind w:firstLine="0" w:firstLineChars="0"/>
        <w:jc w:val="center"/>
        <w:outlineLvl w:val="1"/>
        <w:rPr>
          <w:rFonts w:ascii="宋体" w:hAnsi="宋体" w:cs="宋体"/>
          <w:b/>
          <w:bCs/>
          <w:color w:val="000000"/>
          <w:sz w:val="32"/>
          <w:szCs w:val="32"/>
        </w:rPr>
      </w:pPr>
      <w:bookmarkStart w:id="117" w:name="_Toc18107"/>
      <w:bookmarkStart w:id="118" w:name="_Toc325726021"/>
      <w:bookmarkStart w:id="119" w:name="_Toc20448"/>
      <w:bookmarkStart w:id="120" w:name="_Toc19030"/>
      <w:bookmarkStart w:id="121" w:name="_Toc464136631"/>
      <w:bookmarkStart w:id="122" w:name="_Toc376936752"/>
      <w:r>
        <w:rPr>
          <w:rFonts w:hint="eastAsia" w:ascii="宋体" w:hAnsi="宋体" w:cs="宋体"/>
          <w:b/>
          <w:bCs/>
          <w:color w:val="000000"/>
          <w:sz w:val="32"/>
          <w:szCs w:val="32"/>
        </w:rPr>
        <w:t>六、磋商程序及方法</w:t>
      </w:r>
      <w:bookmarkEnd w:id="117"/>
      <w:bookmarkEnd w:id="118"/>
      <w:bookmarkEnd w:id="119"/>
      <w:bookmarkEnd w:id="120"/>
      <w:bookmarkEnd w:id="121"/>
      <w:bookmarkEnd w:id="122"/>
    </w:p>
    <w:p w14:paraId="05869E30">
      <w:pPr>
        <w:pStyle w:val="20"/>
        <w:ind w:firstLine="0" w:firstLineChars="0"/>
        <w:jc w:val="left"/>
        <w:rPr>
          <w:rFonts w:ascii="宋体" w:hAnsi="宋体" w:cs="宋体"/>
          <w:color w:val="000000"/>
          <w:sz w:val="24"/>
          <w:szCs w:val="24"/>
        </w:rPr>
      </w:pPr>
      <w:bookmarkStart w:id="123" w:name="_Toc3964"/>
      <w:bookmarkStart w:id="124" w:name="_Toc16935"/>
      <w:bookmarkStart w:id="125" w:name="_Toc376936753"/>
      <w:bookmarkStart w:id="126" w:name="_Toc464136632"/>
      <w:bookmarkStart w:id="127" w:name="_Toc26121"/>
      <w:bookmarkStart w:id="128" w:name="_Toc325726022"/>
      <w:r>
        <w:rPr>
          <w:rFonts w:ascii="宋体" w:hAnsi="宋体" w:cs="宋体"/>
          <w:color w:val="000000"/>
          <w:sz w:val="24"/>
          <w:szCs w:val="24"/>
        </w:rPr>
        <w:t>16.</w:t>
      </w:r>
      <w:r>
        <w:rPr>
          <w:rFonts w:hint="eastAsia" w:ascii="宋体" w:hAnsi="宋体" w:cs="宋体"/>
          <w:color w:val="000000"/>
          <w:sz w:val="24"/>
          <w:szCs w:val="24"/>
        </w:rPr>
        <w:t>磋商小组</w:t>
      </w:r>
      <w:bookmarkEnd w:id="123"/>
      <w:bookmarkEnd w:id="124"/>
      <w:bookmarkEnd w:id="125"/>
      <w:bookmarkEnd w:id="126"/>
      <w:bookmarkEnd w:id="127"/>
      <w:bookmarkEnd w:id="128"/>
    </w:p>
    <w:p w14:paraId="399ABD97">
      <w:pPr>
        <w:spacing w:line="360" w:lineRule="auto"/>
        <w:ind w:firstLine="480"/>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采购代理机构将根据采购项目的特点依法组建磋商小组</w:t>
      </w:r>
      <w:r>
        <w:rPr>
          <w:rFonts w:hint="eastAsia" w:ascii="宋体" w:hAnsi="宋体" w:cs="宋体"/>
          <w:color w:val="000000"/>
          <w:sz w:val="24"/>
          <w:szCs w:val="24"/>
          <w:lang w:eastAsia="zh-CN"/>
        </w:rPr>
        <w:t>，</w:t>
      </w:r>
      <w:r>
        <w:rPr>
          <w:rFonts w:hint="eastAsia" w:ascii="宋体" w:hAnsi="宋体" w:cs="宋体"/>
          <w:color w:val="000000"/>
          <w:sz w:val="24"/>
          <w:szCs w:val="24"/>
        </w:rPr>
        <w:t>其成员由具有一定专业水平的技术、经济等方面的专家和采购人代表等三人以上单数组成。其中技术、经济等方面的专家不少于成员总数的三分之二。</w:t>
      </w:r>
    </w:p>
    <w:p w14:paraId="789D4FCF">
      <w:pPr>
        <w:spacing w:line="360" w:lineRule="auto"/>
        <w:ind w:firstLine="480"/>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采购代理机构负责组织</w:t>
      </w:r>
      <w:r>
        <w:rPr>
          <w:rFonts w:hint="eastAsia" w:ascii="宋体" w:hAnsi="宋体" w:cs="宋体"/>
          <w:color w:val="000000"/>
          <w:sz w:val="24"/>
          <w:szCs w:val="24"/>
          <w:lang w:eastAsia="zh-CN"/>
        </w:rPr>
        <w:t>，</w:t>
      </w:r>
      <w:r>
        <w:rPr>
          <w:rFonts w:hint="eastAsia" w:ascii="宋体" w:hAnsi="宋体" w:cs="宋体"/>
          <w:color w:val="000000"/>
          <w:sz w:val="24"/>
          <w:szCs w:val="24"/>
        </w:rPr>
        <w:t>具体磋商事务由依法组建的磋商小组负责</w:t>
      </w:r>
      <w:r>
        <w:rPr>
          <w:rFonts w:hint="eastAsia" w:ascii="宋体" w:hAnsi="宋体" w:cs="宋体"/>
          <w:color w:val="000000"/>
          <w:sz w:val="24"/>
          <w:szCs w:val="24"/>
          <w:lang w:eastAsia="zh-CN"/>
        </w:rPr>
        <w:t>，</w:t>
      </w:r>
      <w:r>
        <w:rPr>
          <w:rFonts w:hint="eastAsia" w:ascii="宋体" w:hAnsi="宋体" w:cs="宋体"/>
          <w:color w:val="000000"/>
          <w:sz w:val="24"/>
          <w:szCs w:val="24"/>
        </w:rPr>
        <w:t>并独立履行下列职责：</w:t>
      </w:r>
    </w:p>
    <w:p w14:paraId="0C9CDB74">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w:t>
      </w:r>
      <w:r>
        <w:rPr>
          <w:rFonts w:hint="eastAsia" w:ascii="宋体" w:hAnsi="宋体" w:cs="宋体"/>
          <w:color w:val="000000"/>
          <w:sz w:val="24"/>
          <w:szCs w:val="24"/>
          <w:lang w:eastAsia="zh-CN"/>
        </w:rPr>
        <w:t>，</w:t>
      </w:r>
      <w:r>
        <w:rPr>
          <w:rFonts w:hint="eastAsia" w:ascii="宋体" w:hAnsi="宋体" w:cs="宋体"/>
          <w:color w:val="000000"/>
          <w:sz w:val="24"/>
          <w:szCs w:val="24"/>
        </w:rPr>
        <w:t>并作出评价；</w:t>
      </w:r>
    </w:p>
    <w:p w14:paraId="079A8043">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14:paraId="4C0D07ED">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14:paraId="1BA62552">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14:paraId="0D228869">
      <w:pPr>
        <w:spacing w:line="360" w:lineRule="auto"/>
        <w:ind w:firstLine="480"/>
        <w:rPr>
          <w:rFonts w:ascii="宋体" w:hAnsi="宋体" w:cs="宋体"/>
          <w:color w:val="000000"/>
          <w:sz w:val="24"/>
          <w:szCs w:val="24"/>
        </w:rPr>
      </w:pPr>
      <w:r>
        <w:rPr>
          <w:rFonts w:ascii="宋体" w:hAnsi="宋体" w:cs="宋体"/>
          <w:color w:val="000000"/>
          <w:sz w:val="24"/>
          <w:szCs w:val="24"/>
        </w:rPr>
        <w:t>16.3</w:t>
      </w:r>
      <w:r>
        <w:rPr>
          <w:rFonts w:hint="eastAsia" w:ascii="宋体" w:hAnsi="宋体" w:cs="宋体"/>
          <w:color w:val="000000"/>
          <w:sz w:val="24"/>
          <w:szCs w:val="24"/>
        </w:rPr>
        <w:t>应遵守并履行下列义务：</w:t>
      </w:r>
    </w:p>
    <w:p w14:paraId="2BD02F0F">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w:t>
      </w:r>
      <w:r>
        <w:rPr>
          <w:rFonts w:hint="eastAsia" w:ascii="宋体" w:hAnsi="宋体" w:cs="宋体"/>
          <w:color w:val="000000"/>
          <w:sz w:val="24"/>
          <w:szCs w:val="24"/>
          <w:lang w:eastAsia="zh-CN"/>
        </w:rPr>
        <w:t>，</w:t>
      </w:r>
      <w:r>
        <w:rPr>
          <w:rFonts w:hint="eastAsia" w:ascii="宋体" w:hAnsi="宋体" w:cs="宋体"/>
          <w:color w:val="000000"/>
          <w:sz w:val="24"/>
          <w:szCs w:val="24"/>
        </w:rPr>
        <w:t>客观、公正、廉洁地履行职责；</w:t>
      </w:r>
    </w:p>
    <w:p w14:paraId="011B9E7E">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w:t>
      </w:r>
      <w:r>
        <w:rPr>
          <w:rFonts w:hint="eastAsia" w:ascii="宋体" w:hAnsi="宋体" w:cs="宋体"/>
          <w:color w:val="000000"/>
          <w:sz w:val="24"/>
          <w:szCs w:val="24"/>
          <w:lang w:eastAsia="zh-CN"/>
        </w:rPr>
        <w:t>，</w:t>
      </w:r>
      <w:r>
        <w:rPr>
          <w:rFonts w:hint="eastAsia" w:ascii="宋体" w:hAnsi="宋体" w:cs="宋体"/>
          <w:color w:val="000000"/>
          <w:sz w:val="24"/>
          <w:szCs w:val="24"/>
        </w:rPr>
        <w:t>磋商小组成员并对评审意见承责任；</w:t>
      </w:r>
    </w:p>
    <w:p w14:paraId="46B80624">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14:paraId="453C7C82">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14:paraId="6338AF8C">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14:paraId="5D4F2277">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14:paraId="44ECE21E">
      <w:pPr>
        <w:spacing w:line="360" w:lineRule="auto"/>
        <w:ind w:firstLine="480"/>
        <w:rPr>
          <w:rFonts w:ascii="宋体" w:hAnsi="宋体" w:cs="宋体"/>
          <w:color w:val="000000"/>
          <w:sz w:val="24"/>
          <w:szCs w:val="24"/>
        </w:rPr>
      </w:pPr>
      <w:r>
        <w:rPr>
          <w:rFonts w:ascii="宋体" w:hAnsi="宋体" w:cs="宋体"/>
          <w:color w:val="000000"/>
          <w:sz w:val="24"/>
          <w:szCs w:val="24"/>
        </w:rPr>
        <w:t>16.4</w:t>
      </w:r>
      <w:r>
        <w:rPr>
          <w:rFonts w:hint="eastAsia" w:ascii="宋体" w:hAnsi="宋体" w:cs="宋体"/>
          <w:color w:val="000000"/>
          <w:sz w:val="24"/>
          <w:szCs w:val="24"/>
        </w:rPr>
        <w:t>所有成员应当集中与单一供应商分别进行磋商</w:t>
      </w:r>
      <w:r>
        <w:rPr>
          <w:rFonts w:hint="eastAsia" w:ascii="宋体" w:hAnsi="宋体" w:cs="宋体"/>
          <w:color w:val="000000"/>
          <w:sz w:val="24"/>
          <w:szCs w:val="24"/>
          <w:lang w:eastAsia="zh-CN"/>
        </w:rPr>
        <w:t>，</w:t>
      </w:r>
      <w:r>
        <w:rPr>
          <w:rFonts w:hint="eastAsia" w:ascii="宋体" w:hAnsi="宋体" w:cs="宋体"/>
          <w:color w:val="000000"/>
          <w:sz w:val="24"/>
          <w:szCs w:val="24"/>
        </w:rPr>
        <w:t>并给予所有参加磋商的供应商平等的磋商机会。</w:t>
      </w:r>
    </w:p>
    <w:p w14:paraId="0D39CCE7">
      <w:pPr>
        <w:spacing w:line="360" w:lineRule="auto"/>
        <w:ind w:firstLine="480"/>
        <w:rPr>
          <w:rFonts w:ascii="宋体" w:hAnsi="宋体" w:cs="宋体"/>
          <w:color w:val="000000"/>
          <w:sz w:val="24"/>
          <w:szCs w:val="24"/>
        </w:rPr>
      </w:pPr>
      <w:r>
        <w:rPr>
          <w:rFonts w:ascii="宋体" w:hAnsi="宋体" w:cs="宋体"/>
          <w:color w:val="000000"/>
          <w:sz w:val="24"/>
          <w:szCs w:val="24"/>
        </w:rPr>
        <w:t>16.5</w:t>
      </w:r>
      <w:r>
        <w:rPr>
          <w:rFonts w:hint="eastAsia" w:ascii="宋体" w:hAnsi="宋体" w:cs="宋体"/>
          <w:color w:val="000000"/>
          <w:sz w:val="24"/>
          <w:szCs w:val="24"/>
        </w:rPr>
        <w:t>在有关部门的监督和严格保密的情况下依法开展</w:t>
      </w:r>
      <w:r>
        <w:rPr>
          <w:rFonts w:hint="eastAsia" w:ascii="宋体" w:hAnsi="宋体" w:cs="宋体"/>
          <w:color w:val="000000"/>
          <w:sz w:val="24"/>
          <w:szCs w:val="24"/>
          <w:lang w:eastAsia="zh-CN"/>
        </w:rPr>
        <w:t>，</w:t>
      </w:r>
      <w:r>
        <w:rPr>
          <w:rFonts w:hint="eastAsia" w:ascii="宋体" w:hAnsi="宋体" w:cs="宋体"/>
          <w:color w:val="000000"/>
          <w:sz w:val="24"/>
          <w:szCs w:val="24"/>
        </w:rPr>
        <w:t>任何单位和个人不得非法干预、影响磋商工作和磋商结果。</w:t>
      </w:r>
    </w:p>
    <w:p w14:paraId="06BB624F">
      <w:pPr>
        <w:pStyle w:val="20"/>
        <w:ind w:firstLine="0" w:firstLineChars="0"/>
        <w:jc w:val="left"/>
        <w:rPr>
          <w:rFonts w:ascii="宋体" w:hAnsi="宋体" w:cs="宋体"/>
          <w:color w:val="000000"/>
          <w:sz w:val="24"/>
          <w:szCs w:val="24"/>
        </w:rPr>
      </w:pPr>
      <w:bookmarkStart w:id="129" w:name="_Toc27325"/>
      <w:bookmarkStart w:id="130" w:name="_Toc27086"/>
      <w:bookmarkStart w:id="131" w:name="_Toc464136633"/>
      <w:bookmarkStart w:id="132" w:name="_Toc376936754"/>
      <w:bookmarkStart w:id="133" w:name="_Toc325726023"/>
      <w:bookmarkStart w:id="134" w:name="_Toc14694"/>
      <w:r>
        <w:rPr>
          <w:rFonts w:ascii="宋体" w:hAnsi="宋体" w:cs="宋体"/>
          <w:color w:val="000000"/>
          <w:sz w:val="24"/>
          <w:szCs w:val="24"/>
        </w:rPr>
        <w:t>17.</w:t>
      </w:r>
      <w:r>
        <w:rPr>
          <w:rFonts w:hint="eastAsia" w:ascii="宋体" w:hAnsi="宋体" w:cs="宋体"/>
          <w:color w:val="000000"/>
          <w:sz w:val="24"/>
          <w:szCs w:val="24"/>
        </w:rPr>
        <w:t>磋商程序</w:t>
      </w:r>
      <w:bookmarkEnd w:id="129"/>
      <w:bookmarkEnd w:id="130"/>
      <w:bookmarkEnd w:id="131"/>
      <w:bookmarkEnd w:id="132"/>
      <w:bookmarkEnd w:id="133"/>
      <w:bookmarkEnd w:id="134"/>
    </w:p>
    <w:p w14:paraId="35650148">
      <w:pPr>
        <w:spacing w:line="360" w:lineRule="auto"/>
        <w:ind w:firstLine="480"/>
        <w:rPr>
          <w:rFonts w:ascii="宋体" w:hAnsi="宋体" w:cs="宋体"/>
          <w:color w:val="000000"/>
          <w:sz w:val="24"/>
          <w:szCs w:val="24"/>
        </w:rPr>
      </w:pPr>
      <w:r>
        <w:rPr>
          <w:rFonts w:ascii="宋体" w:hAnsi="宋体" w:cs="宋体"/>
          <w:color w:val="000000"/>
          <w:sz w:val="24"/>
          <w:szCs w:val="24"/>
        </w:rPr>
        <w:t>17.1</w:t>
      </w:r>
      <w:r>
        <w:rPr>
          <w:rFonts w:hint="eastAsia" w:ascii="宋体" w:hAnsi="宋体" w:cs="宋体"/>
          <w:color w:val="000000"/>
          <w:sz w:val="24"/>
          <w:szCs w:val="24"/>
        </w:rPr>
        <w:t>进入磋商阶段后</w:t>
      </w:r>
      <w:r>
        <w:rPr>
          <w:rFonts w:hint="eastAsia" w:ascii="宋体" w:hAnsi="宋体" w:cs="宋体"/>
          <w:color w:val="000000"/>
          <w:sz w:val="24"/>
          <w:szCs w:val="24"/>
          <w:lang w:eastAsia="zh-CN"/>
        </w:rPr>
        <w:t>，</w:t>
      </w:r>
      <w:r>
        <w:rPr>
          <w:rFonts w:hint="eastAsia" w:ascii="宋体" w:hAnsi="宋体" w:cs="宋体"/>
          <w:color w:val="000000"/>
          <w:sz w:val="24"/>
          <w:szCs w:val="24"/>
        </w:rPr>
        <w:t>磋商小组成员按照客观、公正、审慎的原则</w:t>
      </w:r>
      <w:r>
        <w:rPr>
          <w:rFonts w:hint="eastAsia" w:ascii="宋体" w:hAnsi="宋体" w:cs="宋体"/>
          <w:color w:val="000000"/>
          <w:sz w:val="24"/>
          <w:szCs w:val="24"/>
          <w:lang w:eastAsia="zh-CN"/>
        </w:rPr>
        <w:t>，</w:t>
      </w:r>
      <w:r>
        <w:rPr>
          <w:rFonts w:hint="eastAsia" w:ascii="宋体" w:hAnsi="宋体" w:cs="宋体"/>
          <w:color w:val="000000"/>
          <w:sz w:val="24"/>
          <w:szCs w:val="24"/>
        </w:rPr>
        <w:t>根据磋商文件规定的评审程序、评审方法和评审标准进行独立开展评审工作</w:t>
      </w:r>
      <w:r>
        <w:rPr>
          <w:rFonts w:hint="eastAsia" w:ascii="宋体" w:hAnsi="宋体" w:cs="宋体"/>
          <w:color w:val="000000"/>
          <w:sz w:val="24"/>
          <w:szCs w:val="24"/>
          <w:lang w:eastAsia="zh-CN"/>
        </w:rPr>
        <w:t>，</w:t>
      </w:r>
      <w:r>
        <w:rPr>
          <w:rFonts w:hint="eastAsia" w:ascii="宋体" w:hAnsi="宋体" w:cs="宋体"/>
          <w:color w:val="000000"/>
          <w:sz w:val="24"/>
          <w:szCs w:val="24"/>
        </w:rPr>
        <w:t>负责审议所有响应文件</w:t>
      </w:r>
      <w:r>
        <w:rPr>
          <w:rFonts w:hint="eastAsia" w:ascii="宋体" w:hAnsi="宋体" w:cs="宋体"/>
          <w:color w:val="000000"/>
          <w:sz w:val="24"/>
          <w:szCs w:val="24"/>
          <w:lang w:eastAsia="zh-CN"/>
        </w:rPr>
        <w:t>，</w:t>
      </w:r>
      <w:r>
        <w:rPr>
          <w:rFonts w:hint="eastAsia" w:ascii="宋体" w:hAnsi="宋体" w:cs="宋体"/>
          <w:color w:val="000000"/>
          <w:sz w:val="24"/>
          <w:szCs w:val="24"/>
        </w:rPr>
        <w:t>并按先初审、后详审的程序对响应文件进行评审、评分。</w:t>
      </w:r>
    </w:p>
    <w:p w14:paraId="7E2BFB80">
      <w:pPr>
        <w:spacing w:line="360" w:lineRule="auto"/>
        <w:ind w:firstLine="480"/>
        <w:rPr>
          <w:rFonts w:ascii="宋体" w:hAnsi="宋体" w:cs="宋体"/>
          <w:color w:val="000000"/>
          <w:sz w:val="24"/>
          <w:szCs w:val="24"/>
        </w:rPr>
      </w:pPr>
      <w:r>
        <w:rPr>
          <w:rFonts w:ascii="宋体" w:hAnsi="宋体" w:cs="宋体"/>
          <w:color w:val="000000"/>
          <w:sz w:val="24"/>
          <w:szCs w:val="24"/>
        </w:rPr>
        <w:t>17.2</w:t>
      </w:r>
      <w:r>
        <w:rPr>
          <w:rFonts w:hint="eastAsia" w:ascii="宋体" w:hAnsi="宋体" w:cs="宋体"/>
          <w:color w:val="000000"/>
          <w:sz w:val="24"/>
          <w:szCs w:val="24"/>
        </w:rPr>
        <w:t>初审阶段分为资格性审查和符合性审查。响应文件在响应磋商文件要求方面出现的偏离</w:t>
      </w:r>
      <w:r>
        <w:rPr>
          <w:rFonts w:hint="eastAsia" w:ascii="宋体" w:hAnsi="宋体" w:cs="宋体"/>
          <w:color w:val="000000"/>
          <w:sz w:val="24"/>
          <w:szCs w:val="24"/>
          <w:lang w:eastAsia="zh-CN"/>
        </w:rPr>
        <w:t>，</w:t>
      </w:r>
      <w:r>
        <w:rPr>
          <w:rFonts w:hint="eastAsia" w:ascii="宋体" w:hAnsi="宋体" w:cs="宋体"/>
          <w:color w:val="000000"/>
          <w:sz w:val="24"/>
          <w:szCs w:val="24"/>
        </w:rPr>
        <w:t>分为实质性偏离和非实质性偏离。</w:t>
      </w:r>
    </w:p>
    <w:p w14:paraId="5B83152B">
      <w:pPr>
        <w:spacing w:line="360" w:lineRule="auto"/>
        <w:ind w:firstLine="480"/>
        <w:rPr>
          <w:rFonts w:ascii="宋体" w:hAnsi="宋体" w:cs="宋体"/>
          <w:color w:val="000000"/>
          <w:sz w:val="24"/>
          <w:szCs w:val="24"/>
        </w:rPr>
      </w:pPr>
      <w:r>
        <w:rPr>
          <w:rFonts w:ascii="宋体" w:hAnsi="宋体" w:cs="宋体"/>
          <w:color w:val="000000"/>
          <w:sz w:val="24"/>
          <w:szCs w:val="24"/>
        </w:rPr>
        <w:t>17.2.1</w:t>
      </w:r>
      <w:r>
        <w:rPr>
          <w:rFonts w:hint="eastAsia" w:ascii="宋体" w:hAnsi="宋体" w:cs="宋体"/>
          <w:color w:val="000000"/>
          <w:sz w:val="24"/>
          <w:szCs w:val="24"/>
        </w:rPr>
        <w:t>实质性偏离是指响应文件未能实质性响应磋商文件的要求。以下情况属于实质性偏离</w:t>
      </w:r>
      <w:r>
        <w:rPr>
          <w:rFonts w:hint="eastAsia" w:ascii="宋体" w:hAnsi="宋体" w:cs="宋体"/>
          <w:color w:val="000000"/>
          <w:sz w:val="24"/>
          <w:szCs w:val="24"/>
          <w:lang w:eastAsia="zh-CN"/>
        </w:rPr>
        <w:t>，</w:t>
      </w:r>
      <w:r>
        <w:rPr>
          <w:rFonts w:hint="eastAsia" w:ascii="宋体" w:hAnsi="宋体" w:cs="宋体"/>
          <w:color w:val="000000"/>
          <w:sz w:val="24"/>
          <w:szCs w:val="24"/>
        </w:rPr>
        <w:t>响应文件有下列情况之一的</w:t>
      </w:r>
      <w:r>
        <w:rPr>
          <w:rFonts w:hint="eastAsia" w:ascii="宋体" w:hAnsi="宋体" w:cs="宋体"/>
          <w:color w:val="000000"/>
          <w:sz w:val="24"/>
          <w:szCs w:val="24"/>
          <w:lang w:eastAsia="zh-CN"/>
        </w:rPr>
        <w:t>，</w:t>
      </w:r>
      <w:r>
        <w:rPr>
          <w:rFonts w:hint="eastAsia" w:ascii="宋体" w:hAnsi="宋体" w:cs="宋体"/>
          <w:color w:val="000000"/>
          <w:sz w:val="24"/>
          <w:szCs w:val="24"/>
        </w:rPr>
        <w:t>按无效文件处理。</w:t>
      </w:r>
    </w:p>
    <w:p w14:paraId="1A1B00E6">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1</w:t>
      </w:r>
      <w:r>
        <w:rPr>
          <w:rFonts w:hint="eastAsia" w:ascii="宋体" w:hAnsi="宋体" w:cs="宋体"/>
          <w:b/>
          <w:bCs/>
          <w:color w:val="000000"/>
          <w:sz w:val="24"/>
          <w:szCs w:val="24"/>
        </w:rPr>
        <w:t>）不符合第</w:t>
      </w:r>
      <w:r>
        <w:rPr>
          <w:rFonts w:ascii="宋体" w:hAnsi="宋体" w:cs="宋体"/>
          <w:b/>
          <w:bCs/>
          <w:color w:val="000000"/>
          <w:sz w:val="24"/>
          <w:szCs w:val="24"/>
        </w:rPr>
        <w:t>2.2</w:t>
      </w:r>
      <w:r>
        <w:rPr>
          <w:rFonts w:hint="eastAsia" w:ascii="宋体" w:hAnsi="宋体" w:cs="宋体"/>
          <w:b/>
          <w:bCs/>
          <w:color w:val="000000"/>
          <w:sz w:val="24"/>
          <w:szCs w:val="24"/>
        </w:rPr>
        <w:t>款</w:t>
      </w:r>
      <w:r>
        <w:rPr>
          <w:rFonts w:ascii="宋体" w:hAnsi="宋体" w:cs="宋体"/>
          <w:b/>
          <w:bCs/>
          <w:color w:val="000000"/>
          <w:sz w:val="24"/>
          <w:szCs w:val="24"/>
        </w:rPr>
        <w:t>“</w:t>
      </w:r>
      <w:r>
        <w:rPr>
          <w:rFonts w:hint="eastAsia" w:ascii="宋体" w:hAnsi="宋体" w:cs="宋体"/>
          <w:b/>
          <w:bCs/>
          <w:color w:val="000000"/>
          <w:sz w:val="24"/>
          <w:szCs w:val="24"/>
        </w:rPr>
        <w:t>合格的供应商</w:t>
      </w:r>
      <w:r>
        <w:rPr>
          <w:rFonts w:ascii="宋体" w:hAnsi="宋体" w:cs="宋体"/>
          <w:b/>
          <w:bCs/>
          <w:color w:val="000000"/>
          <w:sz w:val="24"/>
          <w:szCs w:val="24"/>
        </w:rPr>
        <w:t>”</w:t>
      </w:r>
      <w:r>
        <w:rPr>
          <w:rFonts w:hint="eastAsia" w:ascii="宋体" w:hAnsi="宋体" w:cs="宋体"/>
          <w:b/>
          <w:bCs/>
          <w:color w:val="000000"/>
          <w:sz w:val="24"/>
          <w:szCs w:val="24"/>
        </w:rPr>
        <w:t>之规定的；</w:t>
      </w:r>
    </w:p>
    <w:p w14:paraId="66DFFA99">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2</w:t>
      </w:r>
      <w:r>
        <w:rPr>
          <w:rFonts w:hint="eastAsia" w:ascii="宋体" w:hAnsi="宋体" w:cs="宋体"/>
          <w:b/>
          <w:bCs/>
          <w:color w:val="000000"/>
          <w:sz w:val="24"/>
          <w:szCs w:val="24"/>
        </w:rPr>
        <w:t>）未按第</w:t>
      </w:r>
      <w:r>
        <w:rPr>
          <w:rFonts w:ascii="宋体" w:hAnsi="宋体" w:cs="宋体"/>
          <w:b/>
          <w:bCs/>
          <w:color w:val="000000"/>
          <w:sz w:val="24"/>
          <w:szCs w:val="24"/>
        </w:rPr>
        <w:t>11</w:t>
      </w:r>
      <w:r>
        <w:rPr>
          <w:rFonts w:hint="eastAsia" w:ascii="宋体" w:hAnsi="宋体" w:cs="宋体"/>
          <w:b/>
          <w:bCs/>
          <w:color w:val="000000"/>
          <w:sz w:val="24"/>
          <w:szCs w:val="24"/>
        </w:rPr>
        <w:t>款（</w:t>
      </w:r>
      <w:r>
        <w:rPr>
          <w:rFonts w:ascii="宋体" w:hAnsi="宋体" w:cs="宋体"/>
          <w:b/>
          <w:bCs/>
          <w:color w:val="000000"/>
          <w:sz w:val="24"/>
          <w:szCs w:val="24"/>
        </w:rPr>
        <w:t>1</w:t>
      </w:r>
      <w:r>
        <w:rPr>
          <w:rFonts w:hint="eastAsia" w:ascii="宋体" w:hAnsi="宋体" w:cs="宋体"/>
          <w:b/>
          <w:bCs/>
          <w:color w:val="000000"/>
          <w:sz w:val="24"/>
          <w:szCs w:val="24"/>
        </w:rPr>
        <w:t>）</w:t>
      </w:r>
      <w:r>
        <w:rPr>
          <w:rFonts w:ascii="宋体" w:hAnsi="宋体" w:cs="宋体"/>
          <w:b/>
          <w:bCs/>
          <w:color w:val="000000"/>
          <w:sz w:val="24"/>
          <w:szCs w:val="24"/>
        </w:rPr>
        <w:t>-</w:t>
      </w:r>
      <w:r>
        <w:rPr>
          <w:rFonts w:hint="eastAsia" w:ascii="宋体" w:hAnsi="宋体" w:cs="宋体"/>
          <w:b/>
          <w:bCs/>
          <w:color w:val="000000"/>
          <w:sz w:val="24"/>
          <w:szCs w:val="24"/>
        </w:rPr>
        <w:t>（</w:t>
      </w:r>
      <w:r>
        <w:rPr>
          <w:rFonts w:ascii="宋体" w:hAnsi="宋体" w:cs="宋体"/>
          <w:b/>
          <w:bCs/>
          <w:color w:val="000000"/>
          <w:sz w:val="24"/>
          <w:szCs w:val="24"/>
        </w:rPr>
        <w:t>1</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）要求提供相关资料的；</w:t>
      </w:r>
    </w:p>
    <w:p w14:paraId="275D9771">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）响应文件内容没有按磋商文件规定和要求签字、盖章的；</w:t>
      </w:r>
    </w:p>
    <w:p w14:paraId="271AB9F6">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）响应文件编排混乱</w:t>
      </w:r>
      <w:r>
        <w:rPr>
          <w:rFonts w:hint="eastAsia" w:ascii="宋体" w:hAnsi="宋体" w:cs="宋体"/>
          <w:b/>
          <w:bCs/>
          <w:color w:val="000000"/>
          <w:sz w:val="24"/>
          <w:szCs w:val="24"/>
          <w:lang w:eastAsia="zh-CN"/>
        </w:rPr>
        <w:t>，</w:t>
      </w:r>
      <w:r>
        <w:rPr>
          <w:rFonts w:hint="eastAsia" w:ascii="宋体" w:hAnsi="宋体" w:cs="宋体"/>
          <w:b/>
          <w:bCs/>
          <w:color w:val="000000"/>
          <w:sz w:val="24"/>
          <w:szCs w:val="24"/>
        </w:rPr>
        <w:t>导致评审工作难以正常进行的；</w:t>
      </w:r>
    </w:p>
    <w:p w14:paraId="3E51FCB0">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w:t>
      </w:r>
      <w:r>
        <w:rPr>
          <w:rFonts w:hint="eastAsia" w:ascii="宋体" w:hAnsi="宋体" w:cs="宋体"/>
          <w:b/>
          <w:bCs/>
          <w:color w:val="000000"/>
          <w:sz w:val="24"/>
          <w:szCs w:val="24"/>
          <w:lang w:eastAsia="zh-CN"/>
        </w:rPr>
        <w:t>服务期</w:t>
      </w:r>
      <w:r>
        <w:rPr>
          <w:rFonts w:hint="eastAsia" w:ascii="宋体" w:hAnsi="宋体" w:cs="宋体"/>
          <w:b/>
          <w:bCs/>
          <w:color w:val="000000"/>
          <w:sz w:val="24"/>
          <w:szCs w:val="24"/>
        </w:rPr>
        <w:t>、磋商有效期不能满足磋商文件要求的；</w:t>
      </w:r>
    </w:p>
    <w:p w14:paraId="1280BE9A">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）响应文件中附有采购人不能接受的条件的；</w:t>
      </w:r>
    </w:p>
    <w:p w14:paraId="3B86110F">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）磋商报价超过采购预算额度（最高限价）的</w:t>
      </w:r>
      <w:r>
        <w:rPr>
          <w:rFonts w:hint="eastAsia" w:ascii="宋体" w:hAnsi="宋体" w:cs="宋体"/>
          <w:b/>
          <w:bCs/>
          <w:color w:val="000000"/>
          <w:sz w:val="24"/>
          <w:szCs w:val="24"/>
          <w:lang w:val="en-US" w:eastAsia="zh-CN"/>
        </w:rPr>
        <w:t>及多个报价的</w:t>
      </w:r>
      <w:r>
        <w:rPr>
          <w:rFonts w:hint="eastAsia" w:ascii="宋体" w:hAnsi="宋体" w:cs="宋体"/>
          <w:b/>
          <w:bCs/>
          <w:color w:val="000000"/>
          <w:sz w:val="24"/>
          <w:szCs w:val="24"/>
        </w:rPr>
        <w:t>；</w:t>
      </w:r>
    </w:p>
    <w:p w14:paraId="5EDF6431">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8</w:t>
      </w:r>
      <w:r>
        <w:rPr>
          <w:rFonts w:hint="eastAsia" w:ascii="宋体" w:hAnsi="宋体" w:cs="宋体"/>
          <w:b/>
          <w:bCs/>
          <w:color w:val="000000"/>
          <w:sz w:val="24"/>
          <w:szCs w:val="24"/>
        </w:rPr>
        <w:t>）磋商小组认为应按响应无效处理的其他情况；</w:t>
      </w:r>
    </w:p>
    <w:p w14:paraId="2A90DDB8">
      <w:pPr>
        <w:spacing w:line="360" w:lineRule="auto"/>
        <w:ind w:firstLine="480"/>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9</w:t>
      </w:r>
      <w:r>
        <w:rPr>
          <w:rFonts w:hint="eastAsia" w:ascii="宋体" w:hAnsi="宋体" w:cs="宋体"/>
          <w:b/>
          <w:bCs/>
          <w:color w:val="000000"/>
          <w:sz w:val="24"/>
          <w:szCs w:val="24"/>
        </w:rPr>
        <w:t>）法律、法规规定的其他情形。</w:t>
      </w:r>
    </w:p>
    <w:p w14:paraId="6470AFEA">
      <w:pPr>
        <w:spacing w:line="360" w:lineRule="auto"/>
        <w:ind w:firstLine="480"/>
        <w:rPr>
          <w:rFonts w:ascii="宋体" w:hAnsi="宋体" w:cs="宋体"/>
          <w:color w:val="000000"/>
          <w:sz w:val="24"/>
          <w:szCs w:val="24"/>
        </w:rPr>
      </w:pPr>
      <w:r>
        <w:rPr>
          <w:rFonts w:ascii="宋体" w:hAnsi="宋体" w:cs="宋体"/>
          <w:color w:val="000000"/>
          <w:sz w:val="24"/>
          <w:szCs w:val="24"/>
        </w:rPr>
        <w:t>17.2.2</w:t>
      </w:r>
      <w:r>
        <w:rPr>
          <w:rFonts w:hint="eastAsia" w:ascii="宋体" w:hAnsi="宋体" w:cs="宋体"/>
          <w:color w:val="000000"/>
          <w:sz w:val="24"/>
          <w:szCs w:val="24"/>
        </w:rPr>
        <w:t>非实质性偏离是指磋商小组在对响应文件的有效性、完整性和响应程度进行审查时</w:t>
      </w:r>
      <w:r>
        <w:rPr>
          <w:rFonts w:hint="eastAsia" w:ascii="宋体" w:hAnsi="宋体" w:cs="宋体"/>
          <w:color w:val="000000"/>
          <w:sz w:val="24"/>
          <w:szCs w:val="24"/>
          <w:lang w:eastAsia="zh-CN"/>
        </w:rPr>
        <w:t>，</w:t>
      </w:r>
      <w:r>
        <w:rPr>
          <w:rFonts w:hint="eastAsia" w:ascii="宋体" w:hAnsi="宋体" w:cs="宋体"/>
          <w:color w:val="000000"/>
          <w:sz w:val="24"/>
          <w:szCs w:val="24"/>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0E4CD2">
      <w:pPr>
        <w:spacing w:line="360" w:lineRule="auto"/>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w:t>
      </w:r>
      <w:r>
        <w:rPr>
          <w:rFonts w:hint="eastAsia" w:ascii="宋体" w:hAnsi="宋体" w:cs="宋体"/>
          <w:color w:val="000000"/>
          <w:sz w:val="24"/>
          <w:szCs w:val="24"/>
          <w:lang w:eastAsia="zh-CN"/>
        </w:rPr>
        <w:t>，</w:t>
      </w:r>
      <w:r>
        <w:rPr>
          <w:rFonts w:hint="eastAsia" w:ascii="宋体" w:hAnsi="宋体" w:cs="宋体"/>
          <w:color w:val="000000"/>
          <w:sz w:val="24"/>
          <w:szCs w:val="24"/>
        </w:rPr>
        <w:t>应当附法定代表人授权书。</w:t>
      </w:r>
    </w:p>
    <w:p w14:paraId="39BC56F3">
      <w:pPr>
        <w:spacing w:line="360" w:lineRule="auto"/>
        <w:ind w:firstLine="480"/>
        <w:rPr>
          <w:rFonts w:ascii="宋体" w:hAnsi="宋体" w:cs="宋体"/>
          <w:color w:val="000000"/>
          <w:sz w:val="24"/>
          <w:szCs w:val="24"/>
        </w:rPr>
      </w:pPr>
      <w:r>
        <w:rPr>
          <w:rFonts w:ascii="宋体" w:hAnsi="宋体" w:cs="宋体"/>
          <w:color w:val="000000"/>
          <w:sz w:val="24"/>
          <w:szCs w:val="24"/>
        </w:rPr>
        <w:t>17.2.3</w:t>
      </w:r>
      <w:r>
        <w:rPr>
          <w:rFonts w:hint="eastAsia" w:ascii="宋体" w:hAnsi="宋体" w:cs="宋体"/>
          <w:color w:val="000000"/>
          <w:sz w:val="24"/>
          <w:szCs w:val="24"/>
        </w:rPr>
        <w:t>在响应文件初审、复审过程中</w:t>
      </w:r>
      <w:r>
        <w:rPr>
          <w:rFonts w:hint="eastAsia" w:ascii="宋体" w:hAnsi="宋体" w:cs="宋体"/>
          <w:color w:val="000000"/>
          <w:sz w:val="24"/>
          <w:szCs w:val="24"/>
          <w:lang w:eastAsia="zh-CN"/>
        </w:rPr>
        <w:t>，</w:t>
      </w:r>
      <w:r>
        <w:rPr>
          <w:rFonts w:hint="eastAsia" w:ascii="宋体" w:hAnsi="宋体" w:cs="宋体"/>
          <w:color w:val="000000"/>
          <w:sz w:val="24"/>
          <w:szCs w:val="24"/>
        </w:rPr>
        <w:t>如果磋商小组成员出现对评审结果有不同意见的</w:t>
      </w:r>
      <w:r>
        <w:rPr>
          <w:rFonts w:hint="eastAsia" w:ascii="宋体" w:hAnsi="宋体" w:cs="宋体"/>
          <w:color w:val="000000"/>
          <w:sz w:val="24"/>
          <w:szCs w:val="24"/>
          <w:lang w:eastAsia="zh-CN"/>
        </w:rPr>
        <w:t>，</w:t>
      </w:r>
      <w:r>
        <w:rPr>
          <w:rFonts w:hint="eastAsia" w:ascii="宋体" w:hAnsi="宋体" w:cs="宋体"/>
          <w:color w:val="000000"/>
          <w:sz w:val="24"/>
          <w:szCs w:val="24"/>
        </w:rPr>
        <w:t>应当以书面形式反映</w:t>
      </w:r>
      <w:r>
        <w:rPr>
          <w:rFonts w:hint="eastAsia" w:ascii="宋体" w:hAnsi="宋体" w:cs="宋体"/>
          <w:color w:val="000000"/>
          <w:sz w:val="24"/>
          <w:szCs w:val="24"/>
          <w:lang w:eastAsia="zh-CN"/>
        </w:rPr>
        <w:t>，</w:t>
      </w:r>
      <w:r>
        <w:rPr>
          <w:rFonts w:hint="eastAsia" w:ascii="宋体" w:hAnsi="宋体" w:cs="宋体"/>
          <w:color w:val="000000"/>
          <w:sz w:val="24"/>
          <w:szCs w:val="24"/>
        </w:rPr>
        <w:t>磋商报告中应注明该不同意见。磋商小组成员拒绝在磋商报告中签字又不书面说明其不同意见和理由的</w:t>
      </w:r>
      <w:r>
        <w:rPr>
          <w:rFonts w:hint="eastAsia" w:ascii="宋体" w:hAnsi="宋体" w:cs="宋体"/>
          <w:color w:val="000000"/>
          <w:sz w:val="24"/>
          <w:szCs w:val="24"/>
          <w:lang w:eastAsia="zh-CN"/>
        </w:rPr>
        <w:t>，</w:t>
      </w:r>
      <w:r>
        <w:rPr>
          <w:rFonts w:hint="eastAsia" w:ascii="宋体" w:hAnsi="宋体" w:cs="宋体"/>
          <w:color w:val="000000"/>
          <w:sz w:val="24"/>
          <w:szCs w:val="24"/>
        </w:rPr>
        <w:t>视为同意磋商结果。</w:t>
      </w:r>
    </w:p>
    <w:p w14:paraId="5E335772">
      <w:pPr>
        <w:spacing w:line="360" w:lineRule="auto"/>
        <w:ind w:firstLine="480"/>
        <w:rPr>
          <w:rFonts w:ascii="宋体" w:hAnsi="宋体" w:cs="宋体"/>
          <w:color w:val="000000"/>
          <w:sz w:val="24"/>
          <w:szCs w:val="24"/>
        </w:rPr>
      </w:pPr>
      <w:r>
        <w:rPr>
          <w:rFonts w:ascii="宋体" w:hAnsi="宋体" w:cs="宋体"/>
          <w:color w:val="000000"/>
          <w:sz w:val="24"/>
          <w:szCs w:val="24"/>
        </w:rPr>
        <w:t>17.2.4</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磋商小组可以根据磋商文件和磋商情况实质性变动采购需求中的技术、服务要求以及合同草案条款</w:t>
      </w:r>
      <w:r>
        <w:rPr>
          <w:rFonts w:hint="eastAsia" w:ascii="宋体" w:hAnsi="宋体" w:cs="宋体"/>
          <w:color w:val="000000"/>
          <w:sz w:val="24"/>
          <w:szCs w:val="24"/>
          <w:lang w:eastAsia="zh-CN"/>
        </w:rPr>
        <w:t>，</w:t>
      </w:r>
      <w:r>
        <w:rPr>
          <w:rFonts w:hint="eastAsia" w:ascii="宋体" w:hAnsi="宋体" w:cs="宋体"/>
          <w:color w:val="000000"/>
          <w:sz w:val="24"/>
          <w:szCs w:val="24"/>
        </w:rPr>
        <w:t>但不得变动磋商文件中的其他内容。实质性变动的内容</w:t>
      </w:r>
      <w:r>
        <w:rPr>
          <w:rFonts w:hint="eastAsia" w:ascii="宋体" w:hAnsi="宋体" w:cs="宋体"/>
          <w:color w:val="000000"/>
          <w:sz w:val="24"/>
          <w:szCs w:val="24"/>
          <w:lang w:eastAsia="zh-CN"/>
        </w:rPr>
        <w:t>，</w:t>
      </w:r>
      <w:r>
        <w:rPr>
          <w:rFonts w:hint="eastAsia" w:ascii="宋体" w:hAnsi="宋体" w:cs="宋体"/>
          <w:color w:val="000000"/>
          <w:sz w:val="24"/>
          <w:szCs w:val="24"/>
        </w:rPr>
        <w:t>须经采购人代表确认。对磋商文件作出的实质性变动是磋商文件的有效组成部分</w:t>
      </w:r>
      <w:r>
        <w:rPr>
          <w:rFonts w:hint="eastAsia" w:ascii="宋体" w:hAnsi="宋体" w:cs="宋体"/>
          <w:color w:val="000000"/>
          <w:sz w:val="24"/>
          <w:szCs w:val="24"/>
          <w:lang w:eastAsia="zh-CN"/>
        </w:rPr>
        <w:t>，</w:t>
      </w:r>
      <w:r>
        <w:rPr>
          <w:rFonts w:hint="eastAsia" w:ascii="宋体" w:hAnsi="宋体" w:cs="宋体"/>
          <w:color w:val="000000"/>
          <w:sz w:val="24"/>
          <w:szCs w:val="24"/>
        </w:rPr>
        <w:t>磋商小组应及时以书面形式同时通知所有参加磋商的供应商。供应商应当按照磋商文件的变动情况和磋商小组的要求重新提交响应文件</w:t>
      </w:r>
      <w:r>
        <w:rPr>
          <w:rFonts w:hint="eastAsia" w:ascii="宋体" w:hAnsi="宋体" w:cs="宋体"/>
          <w:color w:val="000000"/>
          <w:sz w:val="24"/>
          <w:szCs w:val="24"/>
          <w:lang w:eastAsia="zh-CN"/>
        </w:rPr>
        <w:t>，</w:t>
      </w:r>
      <w:r>
        <w:rPr>
          <w:rFonts w:hint="eastAsia" w:ascii="宋体" w:hAnsi="宋体" w:cs="宋体"/>
          <w:color w:val="000000"/>
          <w:sz w:val="24"/>
          <w:szCs w:val="24"/>
        </w:rPr>
        <w:t>并由其法定代表人或委托代理人签字或者加盖公章。</w:t>
      </w:r>
    </w:p>
    <w:p w14:paraId="7402B3E4">
      <w:pPr>
        <w:spacing w:line="360" w:lineRule="auto"/>
        <w:ind w:firstLine="480"/>
        <w:rPr>
          <w:rFonts w:ascii="宋体" w:hAnsi="宋体" w:cs="宋体"/>
          <w:color w:val="000000"/>
          <w:sz w:val="24"/>
          <w:szCs w:val="24"/>
        </w:rPr>
      </w:pPr>
      <w:r>
        <w:rPr>
          <w:rFonts w:ascii="宋体" w:hAnsi="宋体" w:cs="宋体"/>
          <w:color w:val="000000"/>
          <w:sz w:val="24"/>
          <w:szCs w:val="24"/>
        </w:rPr>
        <w:t>17.2.5</w:t>
      </w:r>
      <w:r>
        <w:rPr>
          <w:rFonts w:hint="eastAsia" w:ascii="宋体" w:hAnsi="宋体" w:cs="宋体"/>
          <w:color w:val="000000"/>
          <w:sz w:val="24"/>
          <w:szCs w:val="24"/>
        </w:rPr>
        <w:t>经磋商确定最终采购需求和提交最后报价的供应商后</w:t>
      </w:r>
      <w:r>
        <w:rPr>
          <w:rFonts w:hint="eastAsia" w:ascii="宋体" w:hAnsi="宋体" w:cs="宋体"/>
          <w:color w:val="000000"/>
          <w:sz w:val="24"/>
          <w:szCs w:val="24"/>
          <w:lang w:eastAsia="zh-CN"/>
        </w:rPr>
        <w:t>，</w:t>
      </w:r>
      <w:r>
        <w:rPr>
          <w:rFonts w:hint="eastAsia" w:ascii="宋体" w:hAnsi="宋体" w:cs="宋体"/>
          <w:color w:val="000000"/>
          <w:sz w:val="24"/>
          <w:szCs w:val="24"/>
        </w:rPr>
        <w:t>由磋商小组采用综合评分法对提交最后报价的供应商的响应文件和最后报价进行综合评分。综合评分法</w:t>
      </w:r>
      <w:r>
        <w:rPr>
          <w:rFonts w:hint="eastAsia" w:ascii="宋体" w:hAnsi="宋体" w:cs="宋体"/>
          <w:color w:val="000000"/>
          <w:sz w:val="24"/>
          <w:szCs w:val="24"/>
          <w:lang w:eastAsia="zh-CN"/>
        </w:rPr>
        <w:t>，</w:t>
      </w:r>
      <w:r>
        <w:rPr>
          <w:rFonts w:hint="eastAsia" w:ascii="宋体" w:hAnsi="宋体" w:cs="宋体"/>
          <w:color w:val="000000"/>
          <w:sz w:val="24"/>
          <w:szCs w:val="24"/>
        </w:rPr>
        <w:t>是指响应文件满足磋商文件全部实质性要求且按评审因素的量化指标评审得分最高的供应商为成交候选供应商的评审方法。</w:t>
      </w:r>
    </w:p>
    <w:p w14:paraId="53EDA749">
      <w:pPr>
        <w:pStyle w:val="20"/>
        <w:ind w:firstLine="0" w:firstLineChars="0"/>
        <w:jc w:val="left"/>
        <w:rPr>
          <w:rFonts w:ascii="宋体" w:hAnsi="宋体" w:cs="宋体"/>
          <w:color w:val="000000"/>
          <w:sz w:val="24"/>
          <w:szCs w:val="24"/>
        </w:rPr>
      </w:pPr>
      <w:bookmarkStart w:id="135" w:name="_Toc325726024"/>
      <w:bookmarkStart w:id="136" w:name="_Toc5866"/>
      <w:bookmarkStart w:id="137" w:name="_Toc376936755"/>
      <w:bookmarkStart w:id="138" w:name="_Toc20611"/>
      <w:bookmarkStart w:id="139" w:name="_Toc13668"/>
      <w:bookmarkStart w:id="140" w:name="_Toc464136634"/>
      <w:r>
        <w:rPr>
          <w:rFonts w:ascii="宋体" w:hAnsi="宋体" w:cs="宋体"/>
          <w:color w:val="000000"/>
          <w:sz w:val="24"/>
          <w:szCs w:val="24"/>
        </w:rPr>
        <w:t>18.</w:t>
      </w:r>
      <w:r>
        <w:rPr>
          <w:rFonts w:hint="eastAsia" w:ascii="宋体" w:hAnsi="宋体" w:cs="宋体"/>
          <w:color w:val="000000"/>
          <w:sz w:val="24"/>
          <w:szCs w:val="24"/>
        </w:rPr>
        <w:t>评审办法</w:t>
      </w:r>
      <w:bookmarkEnd w:id="135"/>
      <w:bookmarkEnd w:id="136"/>
      <w:bookmarkEnd w:id="137"/>
      <w:bookmarkEnd w:id="138"/>
      <w:bookmarkEnd w:id="139"/>
      <w:bookmarkEnd w:id="140"/>
    </w:p>
    <w:p w14:paraId="001B189A">
      <w:pPr>
        <w:spacing w:line="360" w:lineRule="auto"/>
        <w:ind w:firstLine="480"/>
        <w:rPr>
          <w:rFonts w:ascii="宋体" w:hAnsi="宋体" w:cs="宋体"/>
          <w:color w:val="000000"/>
          <w:sz w:val="24"/>
          <w:szCs w:val="24"/>
        </w:rPr>
      </w:pPr>
      <w:r>
        <w:rPr>
          <w:rFonts w:ascii="宋体" w:hAnsi="宋体" w:cs="宋体"/>
          <w:color w:val="000000"/>
          <w:sz w:val="24"/>
          <w:szCs w:val="24"/>
        </w:rPr>
        <w:t>18.1</w:t>
      </w:r>
      <w:r>
        <w:rPr>
          <w:rFonts w:hint="eastAsia" w:ascii="宋体" w:hAnsi="宋体" w:cs="宋体"/>
          <w:color w:val="000000"/>
          <w:sz w:val="24"/>
          <w:szCs w:val="24"/>
        </w:rPr>
        <w:t>依照《中华人民共和国政府采购法》、《中华人民共和国政府采购法实施条例》、《政府采购竞争性磋商采购方式管理暂行办法》的规定</w:t>
      </w:r>
      <w:r>
        <w:rPr>
          <w:rFonts w:hint="eastAsia" w:ascii="宋体" w:hAnsi="宋体" w:cs="宋体"/>
          <w:color w:val="000000"/>
          <w:sz w:val="24"/>
          <w:szCs w:val="24"/>
          <w:lang w:eastAsia="zh-CN"/>
        </w:rPr>
        <w:t>，</w:t>
      </w:r>
      <w:r>
        <w:rPr>
          <w:rFonts w:hint="eastAsia" w:ascii="宋体" w:hAnsi="宋体" w:cs="宋体"/>
          <w:color w:val="000000"/>
          <w:sz w:val="24"/>
          <w:szCs w:val="24"/>
        </w:rPr>
        <w:t>结合该项目的特点制定本评审办法。本次评审采用综合评分法。</w:t>
      </w:r>
    </w:p>
    <w:tbl>
      <w:tblPr>
        <w:tblStyle w:val="22"/>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675"/>
        <w:gridCol w:w="5097"/>
      </w:tblGrid>
      <w:tr w14:paraId="56AB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2" w:type="dxa"/>
            <w:vAlign w:val="center"/>
          </w:tcPr>
          <w:p w14:paraId="0D931DD9">
            <w:pPr>
              <w:pStyle w:val="19"/>
              <w:spacing w:before="0" w:beforeAutospacing="0" w:after="0" w:line="360" w:lineRule="auto"/>
              <w:ind w:left="0" w:leftChars="0" w:firstLine="0" w:firstLineChars="0"/>
              <w:jc w:val="center"/>
              <w:rPr>
                <w:rFonts w:hint="eastAsia" w:ascii="宋体" w:hAnsi="宋体" w:eastAsia="宋体" w:cs="Calibri"/>
                <w:b/>
                <w:kern w:val="0"/>
                <w:sz w:val="24"/>
                <w:szCs w:val="24"/>
                <w:lang w:val="en-US" w:eastAsia="zh-CN" w:bidi="ar-SA"/>
              </w:rPr>
            </w:pPr>
            <w:bookmarkStart w:id="141" w:name="_Toc325726025"/>
            <w:bookmarkStart w:id="142" w:name="_Toc376936756"/>
            <w:bookmarkStart w:id="143" w:name="_Toc6689"/>
            <w:bookmarkStart w:id="144" w:name="_Toc2506"/>
            <w:bookmarkStart w:id="145" w:name="_Toc464136635"/>
            <w:r>
              <w:rPr>
                <w:rFonts w:hint="eastAsia"/>
                <w:b/>
                <w:bCs/>
                <w:lang w:val="zh-CN"/>
              </w:rPr>
              <w:t>序号</w:t>
            </w:r>
          </w:p>
        </w:tc>
        <w:tc>
          <w:tcPr>
            <w:tcW w:w="2675" w:type="dxa"/>
            <w:vAlign w:val="center"/>
          </w:tcPr>
          <w:p w14:paraId="5793B586">
            <w:pPr>
              <w:pStyle w:val="19"/>
              <w:spacing w:before="0" w:beforeAutospacing="0" w:after="0" w:line="360" w:lineRule="auto"/>
              <w:ind w:left="0" w:leftChars="0" w:firstLine="0" w:firstLineChars="0"/>
              <w:jc w:val="center"/>
              <w:rPr>
                <w:rFonts w:hint="eastAsia" w:ascii="宋体" w:hAnsi="宋体" w:eastAsia="宋体" w:cs="Calibri"/>
                <w:b/>
                <w:kern w:val="0"/>
                <w:sz w:val="24"/>
                <w:szCs w:val="24"/>
                <w:lang w:val="en-US" w:eastAsia="zh-CN" w:bidi="ar-SA"/>
              </w:rPr>
            </w:pPr>
            <w:r>
              <w:rPr>
                <w:rFonts w:hint="eastAsia"/>
                <w:b/>
                <w:bCs/>
                <w:lang w:val="zh-CN"/>
              </w:rPr>
              <w:t>评审</w:t>
            </w:r>
            <w:r>
              <w:rPr>
                <w:rFonts w:hint="eastAsia"/>
                <w:b/>
                <w:bCs/>
              </w:rPr>
              <w:t>因素</w:t>
            </w:r>
          </w:p>
        </w:tc>
        <w:tc>
          <w:tcPr>
            <w:tcW w:w="5097" w:type="dxa"/>
            <w:vAlign w:val="center"/>
          </w:tcPr>
          <w:p w14:paraId="31548A09">
            <w:pPr>
              <w:pStyle w:val="19"/>
              <w:spacing w:before="0" w:beforeAutospacing="0" w:after="0" w:line="360" w:lineRule="auto"/>
              <w:ind w:firstLine="480" w:firstLineChars="200"/>
              <w:jc w:val="center"/>
              <w:rPr>
                <w:rFonts w:ascii="宋体" w:hAnsi="宋体" w:eastAsia="宋体" w:cs="Calibri"/>
                <w:b/>
                <w:kern w:val="0"/>
                <w:sz w:val="24"/>
                <w:szCs w:val="24"/>
                <w:lang w:val="en-US" w:eastAsia="zh-CN" w:bidi="ar-SA"/>
              </w:rPr>
            </w:pPr>
            <w:r>
              <w:rPr>
                <w:rFonts w:hint="eastAsia"/>
                <w:b/>
                <w:bCs/>
              </w:rPr>
              <w:t>评审标准</w:t>
            </w:r>
          </w:p>
        </w:tc>
      </w:tr>
      <w:tr w14:paraId="6312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02" w:type="dxa"/>
            <w:vMerge w:val="restart"/>
            <w:vAlign w:val="center"/>
          </w:tcPr>
          <w:p w14:paraId="1AEC74E2">
            <w:pPr>
              <w:keepNext w:val="0"/>
              <w:keepLines w:val="0"/>
              <w:widowControl/>
              <w:suppressLineNumbers w:val="0"/>
              <w:ind w:left="0" w:leftChars="0" w:firstLine="0" w:firstLineChars="0"/>
              <w:jc w:val="center"/>
              <w:rPr>
                <w:rFonts w:hint="eastAsia" w:ascii="宋体" w:hAnsi="宋体" w:eastAsia="宋体" w:cs="Calibri"/>
                <w:b w:val="0"/>
                <w:bCs w:val="0"/>
                <w:kern w:val="0"/>
                <w:sz w:val="24"/>
                <w:szCs w:val="24"/>
                <w:lang w:val="en-US" w:eastAsia="zh-CN" w:bidi="ar-SA"/>
              </w:rPr>
            </w:pPr>
            <w:r>
              <w:rPr>
                <w:rFonts w:hint="eastAsia" w:ascii="宋体" w:hAnsi="宋体" w:eastAsia="宋体" w:cs="宋体"/>
                <w:color w:val="000000"/>
                <w:kern w:val="0"/>
                <w:sz w:val="24"/>
                <w:szCs w:val="24"/>
                <w:lang w:val="en-US" w:eastAsia="zh-CN" w:bidi="ar"/>
              </w:rPr>
              <w:t>履约能力（</w:t>
            </w:r>
            <w:r>
              <w:rPr>
                <w:rFonts w:hint="eastAsia" w:ascii="宋体" w:hAnsi="宋体" w:cs="宋体"/>
                <w:sz w:val="24"/>
                <w:szCs w:val="21"/>
                <w:lang w:val="en-US" w:eastAsia="zh-CN"/>
              </w:rPr>
              <w:t>21</w:t>
            </w:r>
            <w:r>
              <w:rPr>
                <w:rFonts w:hint="eastAsia" w:ascii="宋体" w:hAnsi="宋体" w:eastAsia="宋体" w:cs="宋体"/>
                <w:color w:val="000000"/>
                <w:kern w:val="0"/>
                <w:sz w:val="24"/>
                <w:szCs w:val="24"/>
                <w:lang w:val="en-US" w:eastAsia="zh-CN" w:bidi="ar"/>
              </w:rPr>
              <w:t>分）</w:t>
            </w:r>
          </w:p>
        </w:tc>
        <w:tc>
          <w:tcPr>
            <w:tcW w:w="2675" w:type="dxa"/>
            <w:vAlign w:val="center"/>
          </w:tcPr>
          <w:p w14:paraId="123BCA99">
            <w:pPr>
              <w:autoSpaceDE w:val="0"/>
              <w:autoSpaceDN w:val="0"/>
              <w:snapToGrid w:val="0"/>
              <w:spacing w:line="336"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cs="宋体"/>
                <w:sz w:val="24"/>
                <w:szCs w:val="21"/>
              </w:rPr>
              <w:t>类似业绩情况</w:t>
            </w:r>
            <w:r>
              <w:rPr>
                <w:rFonts w:hint="eastAsia" w:ascii="宋体" w:hAnsi="宋体" w:cs="宋体"/>
                <w:sz w:val="24"/>
                <w:szCs w:val="21"/>
                <w:lang w:eastAsia="zh-CN"/>
              </w:rPr>
              <w:t>（</w:t>
            </w:r>
            <w:r>
              <w:rPr>
                <w:rFonts w:hint="eastAsia" w:ascii="宋体" w:hAnsi="宋体" w:cs="宋体"/>
                <w:sz w:val="24"/>
                <w:szCs w:val="21"/>
                <w:lang w:val="en-US" w:eastAsia="zh-CN"/>
              </w:rPr>
              <w:t>6</w:t>
            </w:r>
            <w:r>
              <w:rPr>
                <w:rFonts w:hint="eastAsia" w:ascii="宋体" w:hAnsi="宋体" w:cs="宋体"/>
                <w:sz w:val="24"/>
                <w:szCs w:val="21"/>
              </w:rPr>
              <w:t>分</w:t>
            </w:r>
            <w:r>
              <w:rPr>
                <w:rFonts w:hint="eastAsia" w:ascii="宋体" w:hAnsi="宋体" w:cs="宋体"/>
                <w:sz w:val="24"/>
                <w:szCs w:val="21"/>
                <w:lang w:eastAsia="zh-CN"/>
              </w:rPr>
              <w:t>）</w:t>
            </w:r>
          </w:p>
        </w:tc>
        <w:tc>
          <w:tcPr>
            <w:tcW w:w="5097" w:type="dxa"/>
            <w:vAlign w:val="center"/>
          </w:tcPr>
          <w:p w14:paraId="0803B125">
            <w:pPr>
              <w:autoSpaceDE w:val="0"/>
              <w:autoSpaceDN w:val="0"/>
              <w:snapToGrid w:val="0"/>
              <w:spacing w:line="360" w:lineRule="auto"/>
              <w:ind w:left="0" w:leftChars="0" w:firstLine="0" w:firstLineChars="0"/>
              <w:jc w:val="left"/>
              <w:rPr>
                <w:rFonts w:ascii="宋体" w:hAnsi="宋体" w:cs="宋体"/>
                <w:sz w:val="24"/>
                <w:szCs w:val="21"/>
              </w:rPr>
            </w:pPr>
            <w:r>
              <w:rPr>
                <w:rFonts w:hint="eastAsia" w:ascii="宋体" w:hAnsi="宋体" w:cs="宋体"/>
                <w:sz w:val="24"/>
                <w:szCs w:val="21"/>
              </w:rPr>
              <w:t>提供202</w:t>
            </w:r>
            <w:r>
              <w:rPr>
                <w:rFonts w:hint="eastAsia" w:ascii="宋体" w:hAnsi="宋体" w:cs="宋体"/>
                <w:sz w:val="24"/>
                <w:szCs w:val="21"/>
                <w:lang w:val="en-US" w:eastAsia="zh-CN"/>
              </w:rPr>
              <w:t>2</w:t>
            </w:r>
            <w:r>
              <w:rPr>
                <w:rFonts w:hint="eastAsia" w:ascii="宋体" w:hAnsi="宋体" w:cs="宋体"/>
                <w:sz w:val="24"/>
                <w:szCs w:val="21"/>
              </w:rPr>
              <w:t>年以来的磋商供应商类似业绩证明材料，每提供一份相关业绩的，得</w:t>
            </w:r>
            <w:r>
              <w:rPr>
                <w:rFonts w:hint="eastAsia" w:ascii="宋体" w:hAnsi="宋体" w:cs="宋体"/>
                <w:sz w:val="24"/>
                <w:szCs w:val="21"/>
                <w:lang w:val="en-US" w:eastAsia="zh-CN"/>
              </w:rPr>
              <w:t>2</w:t>
            </w:r>
            <w:r>
              <w:rPr>
                <w:rFonts w:hint="eastAsia" w:ascii="宋体" w:hAnsi="宋体" w:cs="宋体"/>
                <w:sz w:val="24"/>
                <w:szCs w:val="21"/>
              </w:rPr>
              <w:t>分，满分</w:t>
            </w:r>
            <w:r>
              <w:rPr>
                <w:rFonts w:hint="eastAsia" w:ascii="宋体" w:hAnsi="宋体" w:cs="宋体"/>
                <w:sz w:val="24"/>
                <w:szCs w:val="21"/>
                <w:lang w:val="en-US" w:eastAsia="zh-CN"/>
              </w:rPr>
              <w:t>6</w:t>
            </w:r>
            <w:r>
              <w:rPr>
                <w:rFonts w:hint="eastAsia" w:ascii="宋体" w:hAnsi="宋体" w:cs="宋体"/>
                <w:sz w:val="24"/>
                <w:szCs w:val="21"/>
              </w:rPr>
              <w:t>分，不提供不得分。</w:t>
            </w:r>
          </w:p>
          <w:p w14:paraId="4CD28115">
            <w:pPr>
              <w:autoSpaceDE w:val="0"/>
              <w:autoSpaceDN w:val="0"/>
              <w:snapToGrid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sz w:val="24"/>
                <w:szCs w:val="21"/>
              </w:rPr>
              <w:t>注：以中标通知书或合同复印件为准，合同提供包含合同首页、标的及金额所在页、签字盖章页的扫描（或复印）件。</w:t>
            </w:r>
          </w:p>
        </w:tc>
      </w:tr>
      <w:tr w14:paraId="5C9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02" w:type="dxa"/>
            <w:vMerge w:val="continue"/>
            <w:vAlign w:val="center"/>
          </w:tcPr>
          <w:p w14:paraId="3115643F">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p>
        </w:tc>
        <w:tc>
          <w:tcPr>
            <w:tcW w:w="2675" w:type="dxa"/>
            <w:vAlign w:val="center"/>
          </w:tcPr>
          <w:p w14:paraId="4BAD0227">
            <w:pPr>
              <w:autoSpaceDE w:val="0"/>
              <w:autoSpaceDN w:val="0"/>
              <w:snapToGrid w:val="0"/>
              <w:spacing w:line="336" w:lineRule="auto"/>
              <w:ind w:left="0" w:leftChars="0" w:firstLine="0" w:firstLineChars="0"/>
              <w:jc w:val="both"/>
              <w:rPr>
                <w:rFonts w:hint="eastAsia" w:ascii="宋体" w:hAnsi="宋体" w:eastAsia="宋体" w:cs="宋体"/>
                <w:color w:val="000000"/>
                <w:kern w:val="0"/>
                <w:sz w:val="24"/>
                <w:szCs w:val="24"/>
                <w:lang w:val="en-US" w:eastAsia="zh-CN" w:bidi="ar"/>
              </w:rPr>
            </w:pPr>
            <w:r>
              <w:rPr>
                <w:rFonts w:ascii="宋体" w:hAnsi="宋体" w:cs="宋体"/>
                <w:sz w:val="24"/>
                <w:szCs w:val="21"/>
              </w:rPr>
              <w:t>项目负责人业绩</w:t>
            </w:r>
            <w:r>
              <w:rPr>
                <w:rFonts w:hint="eastAsia" w:ascii="宋体" w:hAnsi="宋体" w:cs="宋体"/>
                <w:sz w:val="24"/>
                <w:szCs w:val="21"/>
                <w:lang w:eastAsia="zh-CN"/>
              </w:rPr>
              <w:t>（</w:t>
            </w:r>
            <w:r>
              <w:rPr>
                <w:rFonts w:hint="eastAsia" w:ascii="宋体" w:hAnsi="宋体" w:cs="宋体"/>
                <w:sz w:val="24"/>
                <w:szCs w:val="21"/>
              </w:rPr>
              <w:t>4分</w:t>
            </w:r>
            <w:r>
              <w:rPr>
                <w:rFonts w:hint="eastAsia" w:ascii="宋体" w:hAnsi="宋体" w:cs="宋体"/>
                <w:sz w:val="24"/>
                <w:szCs w:val="21"/>
                <w:lang w:eastAsia="zh-CN"/>
              </w:rPr>
              <w:t>）</w:t>
            </w:r>
          </w:p>
        </w:tc>
        <w:tc>
          <w:tcPr>
            <w:tcW w:w="5097" w:type="dxa"/>
            <w:vAlign w:val="center"/>
          </w:tcPr>
          <w:p w14:paraId="3206ED2F">
            <w:pPr>
              <w:autoSpaceDE w:val="0"/>
              <w:autoSpaceDN w:val="0"/>
              <w:snapToGrid w:val="0"/>
              <w:spacing w:line="360" w:lineRule="auto"/>
              <w:ind w:left="0" w:leftChars="0" w:firstLine="0" w:firstLineChars="0"/>
              <w:jc w:val="left"/>
              <w:rPr>
                <w:rFonts w:ascii="宋体" w:hAnsi="宋体" w:cs="宋体"/>
                <w:sz w:val="24"/>
                <w:szCs w:val="21"/>
              </w:rPr>
            </w:pPr>
            <w:r>
              <w:rPr>
                <w:rFonts w:hint="eastAsia" w:ascii="宋体" w:hAnsi="宋体" w:cs="宋体"/>
                <w:sz w:val="24"/>
                <w:szCs w:val="21"/>
              </w:rPr>
              <w:t>提供202</w:t>
            </w:r>
            <w:r>
              <w:rPr>
                <w:rFonts w:hint="eastAsia" w:ascii="宋体" w:hAnsi="宋体" w:cs="宋体"/>
                <w:sz w:val="24"/>
                <w:szCs w:val="21"/>
                <w:lang w:val="en-US" w:eastAsia="zh-CN"/>
              </w:rPr>
              <w:t>2</w:t>
            </w:r>
            <w:r>
              <w:rPr>
                <w:rFonts w:hint="eastAsia" w:ascii="宋体" w:hAnsi="宋体" w:cs="宋体"/>
                <w:sz w:val="24"/>
                <w:szCs w:val="21"/>
              </w:rPr>
              <w:t>年以来的</w:t>
            </w:r>
            <w:r>
              <w:rPr>
                <w:rFonts w:ascii="宋体" w:hAnsi="宋体" w:cs="宋体"/>
                <w:sz w:val="24"/>
                <w:szCs w:val="21"/>
              </w:rPr>
              <w:t>项目负责人业绩</w:t>
            </w:r>
            <w:r>
              <w:rPr>
                <w:rFonts w:hint="eastAsia" w:ascii="宋体" w:hAnsi="宋体" w:cs="宋体"/>
                <w:sz w:val="24"/>
                <w:szCs w:val="21"/>
              </w:rPr>
              <w:t>类似业绩证明材料，每提供一份相关业绩的，得2分，满分4分，不提供不得分。</w:t>
            </w:r>
          </w:p>
          <w:p w14:paraId="7AFAD89E">
            <w:pPr>
              <w:autoSpaceDE w:val="0"/>
              <w:autoSpaceDN w:val="0"/>
              <w:snapToGrid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sz w:val="24"/>
                <w:szCs w:val="21"/>
              </w:rPr>
              <w:t>注：以中标通知书或合同复印件为准，合同提供包含合同首页、标的及金额所在页、签字盖章页的扫描（或复印）件。</w:t>
            </w:r>
          </w:p>
        </w:tc>
      </w:tr>
      <w:tr w14:paraId="3FA3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02" w:type="dxa"/>
            <w:vMerge w:val="continue"/>
            <w:vAlign w:val="center"/>
          </w:tcPr>
          <w:p w14:paraId="6B8F3503">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p>
        </w:tc>
        <w:tc>
          <w:tcPr>
            <w:tcW w:w="2675" w:type="dxa"/>
            <w:vAlign w:val="center"/>
          </w:tcPr>
          <w:p w14:paraId="62DEE920">
            <w:pPr>
              <w:autoSpaceDE w:val="0"/>
              <w:autoSpaceDN w:val="0"/>
              <w:snapToGrid w:val="0"/>
              <w:spacing w:line="336" w:lineRule="auto"/>
              <w:ind w:left="0" w:leftChars="0" w:firstLine="0" w:firstLineChars="0"/>
              <w:jc w:val="both"/>
              <w:rPr>
                <w:rFonts w:hint="eastAsia" w:ascii="宋体" w:hAnsi="宋体" w:eastAsia="宋体" w:cs="宋体"/>
                <w:sz w:val="24"/>
                <w:szCs w:val="21"/>
                <w:lang w:eastAsia="zh-CN"/>
              </w:rPr>
            </w:pPr>
            <w:r>
              <w:rPr>
                <w:rFonts w:hint="eastAsia" w:ascii="宋体" w:hAnsi="宋体" w:cs="宋体"/>
                <w:kern w:val="0"/>
                <w:sz w:val="24"/>
                <w:szCs w:val="21"/>
              </w:rPr>
              <w:t>设计团队</w:t>
            </w:r>
            <w:r>
              <w:rPr>
                <w:rFonts w:hint="eastAsia" w:ascii="宋体" w:hAnsi="宋体" w:cs="宋体"/>
                <w:kern w:val="0"/>
                <w:sz w:val="24"/>
                <w:szCs w:val="21"/>
                <w:lang w:eastAsia="zh-CN"/>
              </w:rPr>
              <w:t>（</w:t>
            </w:r>
            <w:r>
              <w:rPr>
                <w:rFonts w:hint="eastAsia" w:ascii="宋体" w:hAnsi="宋体" w:cs="宋体"/>
                <w:sz w:val="24"/>
                <w:szCs w:val="21"/>
              </w:rPr>
              <w:t>9分</w:t>
            </w:r>
            <w:r>
              <w:rPr>
                <w:rFonts w:hint="eastAsia" w:ascii="宋体" w:hAnsi="宋体" w:cs="宋体"/>
                <w:kern w:val="0"/>
                <w:sz w:val="24"/>
                <w:szCs w:val="21"/>
                <w:lang w:eastAsia="zh-CN"/>
              </w:rPr>
              <w:t>）</w:t>
            </w:r>
          </w:p>
        </w:tc>
        <w:tc>
          <w:tcPr>
            <w:tcW w:w="5097" w:type="dxa"/>
            <w:vAlign w:val="center"/>
          </w:tcPr>
          <w:p w14:paraId="1F91F8B1">
            <w:pPr>
              <w:autoSpaceDE w:val="0"/>
              <w:autoSpaceDN w:val="0"/>
              <w:snapToGrid w:val="0"/>
              <w:spacing w:line="360" w:lineRule="auto"/>
              <w:ind w:left="0" w:leftChars="0" w:firstLine="0" w:firstLineChars="0"/>
              <w:jc w:val="left"/>
              <w:rPr>
                <w:rFonts w:ascii="宋体" w:hAnsi="宋体" w:cs="宋体"/>
                <w:sz w:val="24"/>
                <w:szCs w:val="21"/>
              </w:rPr>
            </w:pPr>
            <w:r>
              <w:rPr>
                <w:rFonts w:hint="eastAsia" w:ascii="宋体" w:hAnsi="宋体" w:cs="宋体"/>
                <w:sz w:val="24"/>
                <w:szCs w:val="21"/>
              </w:rPr>
              <w:t>（1）项目负责人具备高级职称的，得4分；中级职称的，得2分。（须提供职称证、</w:t>
            </w:r>
            <w:r>
              <w:rPr>
                <w:rFonts w:hint="eastAsia" w:ascii="宋体" w:hAnsi="宋体" w:cs="宋体"/>
                <w:sz w:val="24"/>
                <w:szCs w:val="21"/>
                <w:lang w:val="en-US" w:eastAsia="zh-CN"/>
              </w:rPr>
              <w:t>劳务合同等相关资料</w:t>
            </w:r>
            <w:r>
              <w:rPr>
                <w:rFonts w:hint="eastAsia" w:ascii="宋体" w:hAnsi="宋体" w:cs="宋体"/>
                <w:sz w:val="24"/>
                <w:szCs w:val="21"/>
              </w:rPr>
              <w:t>）不提供不得分。</w:t>
            </w:r>
          </w:p>
          <w:p w14:paraId="619A727F">
            <w:pPr>
              <w:autoSpaceDE w:val="0"/>
              <w:autoSpaceDN w:val="0"/>
              <w:snapToGrid w:val="0"/>
              <w:spacing w:line="360" w:lineRule="auto"/>
              <w:ind w:left="0" w:leftChars="0" w:firstLine="0" w:firstLineChars="0"/>
              <w:jc w:val="left"/>
              <w:rPr>
                <w:rFonts w:hint="eastAsia" w:ascii="宋体" w:hAnsi="宋体" w:cs="宋体"/>
                <w:sz w:val="24"/>
                <w:szCs w:val="21"/>
              </w:rPr>
            </w:pPr>
            <w:r>
              <w:rPr>
                <w:rFonts w:hint="eastAsia" w:ascii="宋体" w:hAnsi="宋体" w:cs="宋体"/>
                <w:sz w:val="24"/>
                <w:szCs w:val="21"/>
              </w:rPr>
              <w:t>（2）设计团队人员中具备中级及以上职称的，每提供1名得1分，最高得5分。(须提供职称证、</w:t>
            </w:r>
            <w:r>
              <w:rPr>
                <w:rFonts w:hint="eastAsia" w:ascii="宋体" w:hAnsi="宋体" w:cs="宋体"/>
                <w:sz w:val="24"/>
                <w:szCs w:val="21"/>
                <w:lang w:val="en-US" w:eastAsia="zh-CN"/>
              </w:rPr>
              <w:t>劳务合同等相关资料</w:t>
            </w:r>
            <w:r>
              <w:rPr>
                <w:rFonts w:hint="eastAsia" w:ascii="宋体" w:hAnsi="宋体" w:cs="宋体"/>
                <w:sz w:val="24"/>
                <w:szCs w:val="21"/>
              </w:rPr>
              <w:t>)不提供不得分。</w:t>
            </w:r>
          </w:p>
          <w:p w14:paraId="1FC07112">
            <w:pPr>
              <w:autoSpaceDE w:val="0"/>
              <w:autoSpaceDN w:val="0"/>
              <w:snapToGrid w:val="0"/>
              <w:spacing w:line="360" w:lineRule="auto"/>
              <w:ind w:firstLine="480" w:firstLineChars="200"/>
              <w:jc w:val="left"/>
              <w:rPr>
                <w:rFonts w:hint="eastAsia" w:ascii="宋体" w:hAnsi="宋体" w:cs="宋体"/>
                <w:sz w:val="24"/>
                <w:szCs w:val="21"/>
              </w:rPr>
            </w:pPr>
            <w:r>
              <w:rPr>
                <w:rFonts w:hint="eastAsia" w:ascii="宋体" w:hAnsi="宋体" w:cs="宋体"/>
                <w:sz w:val="24"/>
                <w:szCs w:val="21"/>
              </w:rPr>
              <w:t>注：以上人员不重复得分。</w:t>
            </w:r>
          </w:p>
        </w:tc>
      </w:tr>
      <w:tr w14:paraId="2CF0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02" w:type="dxa"/>
            <w:vMerge w:val="continue"/>
            <w:vAlign w:val="center"/>
          </w:tcPr>
          <w:p w14:paraId="1976A51A">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p>
        </w:tc>
        <w:tc>
          <w:tcPr>
            <w:tcW w:w="2675" w:type="dxa"/>
            <w:vAlign w:val="center"/>
          </w:tcPr>
          <w:p w14:paraId="6CBBB1BE">
            <w:pPr>
              <w:autoSpaceDE w:val="0"/>
              <w:autoSpaceDN w:val="0"/>
              <w:snapToGrid w:val="0"/>
              <w:spacing w:line="336" w:lineRule="auto"/>
              <w:ind w:left="0" w:leftChars="0" w:firstLine="0" w:firstLineChars="0"/>
              <w:jc w:val="both"/>
              <w:rPr>
                <w:rFonts w:hint="eastAsia" w:ascii="宋体" w:hAnsi="宋体" w:eastAsia="宋体" w:cs="宋体"/>
                <w:kern w:val="0"/>
                <w:sz w:val="24"/>
                <w:szCs w:val="21"/>
                <w:lang w:eastAsia="zh-CN"/>
              </w:rPr>
            </w:pPr>
            <w:r>
              <w:rPr>
                <w:rFonts w:hint="eastAsia" w:ascii="宋体" w:hAnsi="宋体" w:cs="宋体"/>
                <w:sz w:val="24"/>
                <w:szCs w:val="21"/>
              </w:rPr>
              <w:t>对磋商响应文件规范性要求</w:t>
            </w:r>
            <w:r>
              <w:rPr>
                <w:rFonts w:hint="eastAsia" w:ascii="宋体" w:hAnsi="宋体" w:cs="宋体"/>
                <w:sz w:val="24"/>
                <w:szCs w:val="21"/>
                <w:lang w:eastAsia="zh-CN"/>
              </w:rPr>
              <w:t>（</w:t>
            </w:r>
            <w:r>
              <w:rPr>
                <w:rFonts w:hint="eastAsia" w:ascii="宋体" w:hAnsi="宋体" w:cs="宋体"/>
                <w:sz w:val="24"/>
                <w:szCs w:val="21"/>
              </w:rPr>
              <w:t>2分</w:t>
            </w:r>
            <w:r>
              <w:rPr>
                <w:rFonts w:hint="eastAsia" w:ascii="宋体" w:hAnsi="宋体" w:cs="宋体"/>
                <w:sz w:val="24"/>
                <w:szCs w:val="21"/>
                <w:lang w:eastAsia="zh-CN"/>
              </w:rPr>
              <w:t>）</w:t>
            </w:r>
          </w:p>
        </w:tc>
        <w:tc>
          <w:tcPr>
            <w:tcW w:w="5097" w:type="dxa"/>
            <w:vAlign w:val="center"/>
          </w:tcPr>
          <w:p w14:paraId="6DB4EC3E">
            <w:pPr>
              <w:autoSpaceDE w:val="0"/>
              <w:autoSpaceDN w:val="0"/>
              <w:snapToGrid w:val="0"/>
              <w:spacing w:line="360" w:lineRule="auto"/>
              <w:ind w:left="0" w:leftChars="0" w:firstLine="0" w:firstLineChars="0"/>
              <w:jc w:val="left"/>
              <w:rPr>
                <w:rFonts w:hint="eastAsia" w:ascii="宋体" w:hAnsi="宋体" w:cs="宋体"/>
                <w:sz w:val="24"/>
                <w:szCs w:val="21"/>
              </w:rPr>
            </w:pPr>
            <w:r>
              <w:rPr>
                <w:rFonts w:hint="eastAsia" w:ascii="宋体" w:hAnsi="宋体" w:cs="宋体"/>
                <w:sz w:val="24"/>
                <w:szCs w:val="21"/>
              </w:rPr>
              <w:t>按磋商文件格式要求编排者得2分；每有1项细微偏差扣1分，直至扣完为止。</w:t>
            </w:r>
          </w:p>
        </w:tc>
      </w:tr>
      <w:tr w14:paraId="48EE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102" w:type="dxa"/>
            <w:vMerge w:val="restart"/>
            <w:vAlign w:val="center"/>
          </w:tcPr>
          <w:p w14:paraId="13E9CC6F">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r>
              <w:rPr>
                <w:rFonts w:hint="eastAsia" w:ascii="宋体" w:hAnsi="宋体" w:eastAsia="宋体" w:cs="宋体"/>
                <w:color w:val="000000"/>
                <w:kern w:val="0"/>
                <w:sz w:val="24"/>
                <w:szCs w:val="24"/>
                <w:lang w:val="en-US" w:eastAsia="zh-CN" w:bidi="ar"/>
              </w:rPr>
              <w:t>技术质量方面及项目实施（</w:t>
            </w:r>
            <w:r>
              <w:rPr>
                <w:rFonts w:hint="eastAsia" w:ascii="宋体" w:hAnsi="宋体" w:cs="宋体"/>
                <w:sz w:val="24"/>
                <w:szCs w:val="21"/>
                <w:lang w:val="en-US" w:eastAsia="zh-CN"/>
              </w:rPr>
              <w:t>69</w:t>
            </w:r>
            <w:r>
              <w:rPr>
                <w:rFonts w:hint="eastAsia" w:ascii="宋体" w:hAnsi="宋体" w:eastAsia="宋体" w:cs="宋体"/>
                <w:color w:val="000000"/>
                <w:kern w:val="0"/>
                <w:sz w:val="24"/>
                <w:szCs w:val="24"/>
                <w:lang w:val="en-US" w:eastAsia="zh-CN" w:bidi="ar"/>
              </w:rPr>
              <w:t xml:space="preserve"> 分）</w:t>
            </w:r>
          </w:p>
        </w:tc>
        <w:tc>
          <w:tcPr>
            <w:tcW w:w="2675" w:type="dxa"/>
            <w:vAlign w:val="center"/>
          </w:tcPr>
          <w:p w14:paraId="536A29B1">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ascii="宋体" w:hAnsi="宋体" w:cs="宋体"/>
                <w:sz w:val="24"/>
                <w:szCs w:val="21"/>
              </w:rPr>
              <w:t>设计方案</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分）</w:t>
            </w:r>
          </w:p>
        </w:tc>
        <w:tc>
          <w:tcPr>
            <w:tcW w:w="5097" w:type="dxa"/>
            <w:vAlign w:val="center"/>
          </w:tcPr>
          <w:p w14:paraId="5BC09433">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ascii="宋体" w:hAnsi="宋体" w:cs="宋体"/>
                <w:sz w:val="24"/>
                <w:szCs w:val="21"/>
              </w:rPr>
              <w:t>设计</w:t>
            </w:r>
            <w:r>
              <w:rPr>
                <w:rFonts w:hint="eastAsia" w:ascii="宋体" w:hAnsi="宋体" w:cs="宋体"/>
                <w:sz w:val="24"/>
                <w:szCs w:val="21"/>
              </w:rPr>
              <w:t>方案详尽合理，清晰、明确，完全满足要求，得1</w:t>
            </w:r>
            <w:r>
              <w:rPr>
                <w:rFonts w:hint="eastAsia" w:ascii="宋体" w:hAnsi="宋体" w:cs="宋体"/>
                <w:sz w:val="24"/>
                <w:szCs w:val="21"/>
                <w:lang w:val="en-US" w:eastAsia="zh-CN"/>
              </w:rPr>
              <w:t>8</w:t>
            </w:r>
            <w:r>
              <w:rPr>
                <w:rFonts w:hint="eastAsia" w:ascii="宋体" w:hAnsi="宋体" w:cs="宋体"/>
                <w:sz w:val="24"/>
                <w:szCs w:val="21"/>
              </w:rPr>
              <w:t>分；设计方案基本满足要求的，得</w:t>
            </w:r>
            <w:r>
              <w:rPr>
                <w:rFonts w:hint="eastAsia" w:ascii="宋体" w:hAnsi="宋体" w:cs="宋体"/>
                <w:sz w:val="24"/>
                <w:szCs w:val="21"/>
                <w:lang w:val="en-US" w:eastAsia="zh-CN"/>
              </w:rPr>
              <w:t>12</w:t>
            </w:r>
            <w:r>
              <w:rPr>
                <w:rFonts w:hint="eastAsia" w:ascii="宋体" w:hAnsi="宋体" w:cs="宋体"/>
                <w:sz w:val="24"/>
                <w:szCs w:val="21"/>
              </w:rPr>
              <w:t>分；设计方案可行的，得</w:t>
            </w:r>
            <w:r>
              <w:rPr>
                <w:rFonts w:hint="eastAsia" w:ascii="宋体" w:hAnsi="宋体" w:cs="宋体"/>
                <w:sz w:val="24"/>
                <w:szCs w:val="21"/>
                <w:lang w:val="en-US" w:eastAsia="zh-CN"/>
              </w:rPr>
              <w:t>6</w:t>
            </w:r>
            <w:r>
              <w:rPr>
                <w:rFonts w:hint="eastAsia" w:ascii="宋体" w:hAnsi="宋体" w:cs="宋体"/>
                <w:sz w:val="24"/>
                <w:szCs w:val="21"/>
              </w:rPr>
              <w:t>分；仅提供了简单的设计方案的，得</w:t>
            </w:r>
            <w:r>
              <w:rPr>
                <w:rFonts w:hint="eastAsia" w:ascii="宋体" w:hAnsi="宋体" w:cs="宋体"/>
                <w:sz w:val="24"/>
                <w:szCs w:val="21"/>
                <w:lang w:val="en-US" w:eastAsia="zh-CN"/>
              </w:rPr>
              <w:t>1</w:t>
            </w:r>
            <w:r>
              <w:rPr>
                <w:rFonts w:hint="eastAsia" w:ascii="宋体" w:hAnsi="宋体" w:cs="宋体"/>
                <w:sz w:val="24"/>
                <w:szCs w:val="21"/>
              </w:rPr>
              <w:t>分；不提供的不得分。</w:t>
            </w:r>
          </w:p>
        </w:tc>
      </w:tr>
      <w:tr w14:paraId="77C9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102" w:type="dxa"/>
            <w:vMerge w:val="continue"/>
            <w:vAlign w:val="center"/>
          </w:tcPr>
          <w:p w14:paraId="7A4FE12C">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3E9D6AA2">
            <w:pPr>
              <w:spacing w:line="440" w:lineRule="exact"/>
              <w:ind w:left="0" w:leftChars="0" w:firstLine="0" w:firstLineChars="0"/>
              <w:jc w:val="both"/>
              <w:rPr>
                <w:rFonts w:hint="eastAsia" w:ascii="宋体" w:hAnsi="宋体" w:eastAsia="宋体" w:cs="Calibri"/>
                <w:b w:val="0"/>
                <w:bCs w:val="0"/>
                <w:kern w:val="0"/>
                <w:sz w:val="24"/>
                <w:szCs w:val="24"/>
                <w:lang w:val="en-US" w:eastAsia="zh-CN" w:bidi="ar-SA"/>
              </w:rPr>
            </w:pPr>
            <w:r>
              <w:rPr>
                <w:rFonts w:cs="宋体"/>
                <w:sz w:val="24"/>
                <w:szCs w:val="24"/>
                <w:shd w:val="clear" w:color="auto" w:fill="FFFFFF"/>
              </w:rPr>
              <w:t>设计质量、保密</w:t>
            </w:r>
            <w:r>
              <w:rPr>
                <w:rFonts w:hint="eastAsia" w:cs="宋体"/>
                <w:sz w:val="24"/>
                <w:szCs w:val="24"/>
                <w:shd w:val="clear" w:color="auto" w:fill="FFFFFF"/>
                <w:lang w:val="en-US" w:eastAsia="zh-CN"/>
              </w:rPr>
              <w:t>等</w:t>
            </w:r>
            <w:r>
              <w:rPr>
                <w:rFonts w:cs="宋体"/>
                <w:sz w:val="24"/>
                <w:szCs w:val="24"/>
                <w:shd w:val="clear" w:color="auto" w:fill="FFFFFF"/>
              </w:rPr>
              <w:t>保证</w:t>
            </w:r>
            <w:r>
              <w:rPr>
                <w:rFonts w:hint="eastAsia" w:cs="宋体"/>
                <w:sz w:val="24"/>
                <w:szCs w:val="24"/>
                <w:shd w:val="clear" w:color="auto" w:fill="FFFFFF"/>
                <w:lang w:val="en-US" w:eastAsia="zh-CN"/>
              </w:rPr>
              <w:t>措施</w:t>
            </w:r>
            <w:r>
              <w:rPr>
                <w:rFonts w:hint="eastAsia" w:ascii="宋体" w:hAnsi="宋体" w:eastAsia="宋体" w:cs="Calibri"/>
                <w:b w:val="0"/>
                <w:bCs w:val="0"/>
                <w:kern w:val="0"/>
                <w:sz w:val="24"/>
                <w:szCs w:val="24"/>
                <w:lang w:val="en-US" w:eastAsia="zh-CN" w:bidi="ar-SA"/>
              </w:rPr>
              <w:t>（</w:t>
            </w:r>
            <w:r>
              <w:rPr>
                <w:rFonts w:hint="eastAsia" w:ascii="宋体" w:hAnsi="宋体" w:cs="Calibri"/>
                <w:b w:val="0"/>
                <w:bCs w:val="0"/>
                <w:kern w:val="0"/>
                <w:sz w:val="24"/>
                <w:szCs w:val="24"/>
                <w:lang w:val="en-US" w:eastAsia="zh-CN" w:bidi="ar-SA"/>
              </w:rPr>
              <w:t>9</w:t>
            </w:r>
            <w:r>
              <w:rPr>
                <w:rFonts w:hint="eastAsia" w:ascii="宋体" w:hAnsi="宋体" w:eastAsia="宋体" w:cs="Calibri"/>
                <w:b w:val="0"/>
                <w:bCs w:val="0"/>
                <w:kern w:val="0"/>
                <w:sz w:val="24"/>
                <w:szCs w:val="24"/>
                <w:lang w:val="en-US" w:eastAsia="zh-CN" w:bidi="ar-SA"/>
              </w:rPr>
              <w:t>分）</w:t>
            </w:r>
          </w:p>
          <w:p w14:paraId="67B07A03">
            <w:pPr>
              <w:spacing w:line="440" w:lineRule="exact"/>
              <w:ind w:left="0" w:leftChars="0" w:firstLine="0" w:firstLineChars="0"/>
              <w:jc w:val="center"/>
              <w:rPr>
                <w:rFonts w:hint="default" w:ascii="宋体" w:hAnsi="宋体" w:eastAsia="宋体" w:cs="Calibri"/>
                <w:b w:val="0"/>
                <w:bCs w:val="0"/>
                <w:kern w:val="0"/>
                <w:sz w:val="24"/>
                <w:szCs w:val="24"/>
                <w:lang w:val="en-US" w:eastAsia="zh-CN" w:bidi="ar-SA"/>
              </w:rPr>
            </w:pPr>
          </w:p>
        </w:tc>
        <w:tc>
          <w:tcPr>
            <w:tcW w:w="5097" w:type="dxa"/>
            <w:vAlign w:val="center"/>
          </w:tcPr>
          <w:p w14:paraId="0E6A3F27">
            <w:pPr>
              <w:keepNext w:val="0"/>
              <w:keepLines w:val="0"/>
              <w:widowControl/>
              <w:suppressLineNumbers w:val="0"/>
              <w:ind w:left="0" w:leftChars="0" w:firstLine="0" w:firstLineChars="0"/>
              <w:jc w:val="left"/>
              <w:rPr>
                <w:rFonts w:hint="eastAsia" w:ascii="宋体" w:hAnsi="宋体" w:eastAsia="宋体" w:cs="Calibri"/>
                <w:b/>
                <w:bCs/>
                <w:kern w:val="0"/>
                <w:sz w:val="24"/>
                <w:szCs w:val="24"/>
                <w:lang w:val="en-US" w:eastAsia="zh-CN" w:bidi="ar-SA"/>
              </w:rPr>
            </w:pPr>
            <w:r>
              <w:rPr>
                <w:rFonts w:cs="宋体"/>
                <w:sz w:val="24"/>
                <w:szCs w:val="24"/>
                <w:shd w:val="clear" w:color="auto" w:fill="FFFFFF"/>
              </w:rPr>
              <w:t>设计质量、保密等保证措施内容全面、切实可行、有针对性的，得</w:t>
            </w:r>
            <w:r>
              <w:rPr>
                <w:rFonts w:hint="eastAsia" w:cs="宋体"/>
                <w:sz w:val="24"/>
                <w:szCs w:val="24"/>
                <w:shd w:val="clear" w:color="auto" w:fill="FFFFFF"/>
                <w:lang w:val="en-US" w:eastAsia="zh-CN"/>
              </w:rPr>
              <w:t>9</w:t>
            </w:r>
            <w:r>
              <w:rPr>
                <w:rFonts w:hint="eastAsia" w:cs="宋体"/>
                <w:sz w:val="24"/>
                <w:szCs w:val="24"/>
                <w:shd w:val="clear" w:color="auto" w:fill="FFFFFF"/>
              </w:rPr>
              <w:t>分</w:t>
            </w:r>
            <w:r>
              <w:rPr>
                <w:rFonts w:cs="宋体"/>
                <w:sz w:val="24"/>
                <w:szCs w:val="24"/>
                <w:shd w:val="clear" w:color="auto" w:fill="FFFFFF"/>
              </w:rPr>
              <w:t>；设计质量、保密等保证措施</w:t>
            </w:r>
            <w:r>
              <w:rPr>
                <w:rFonts w:hint="eastAsia" w:cs="宋体"/>
                <w:sz w:val="24"/>
                <w:szCs w:val="24"/>
                <w:shd w:val="clear" w:color="auto" w:fill="FFFFFF"/>
              </w:rPr>
              <w:t>基本满足要求的，得6分；</w:t>
            </w:r>
            <w:r>
              <w:rPr>
                <w:rFonts w:cs="宋体"/>
                <w:sz w:val="24"/>
                <w:szCs w:val="24"/>
                <w:shd w:val="clear" w:color="auto" w:fill="FFFFFF"/>
              </w:rPr>
              <w:t>设计质量、保密等保证措施可行的得</w:t>
            </w:r>
            <w:r>
              <w:rPr>
                <w:rFonts w:hint="eastAsia" w:cs="宋体"/>
                <w:sz w:val="24"/>
                <w:szCs w:val="24"/>
                <w:shd w:val="clear" w:color="auto" w:fill="FFFFFF"/>
                <w:lang w:val="en-US" w:eastAsia="zh-CN"/>
              </w:rPr>
              <w:t>3</w:t>
            </w:r>
            <w:r>
              <w:rPr>
                <w:rFonts w:hint="eastAsia" w:cs="宋体"/>
                <w:sz w:val="24"/>
                <w:szCs w:val="24"/>
                <w:shd w:val="clear" w:color="auto" w:fill="FFFFFF"/>
              </w:rPr>
              <w:t>分；仅提供了简单的</w:t>
            </w:r>
            <w:r>
              <w:rPr>
                <w:rFonts w:cs="宋体"/>
                <w:sz w:val="24"/>
                <w:szCs w:val="24"/>
                <w:shd w:val="clear" w:color="auto" w:fill="FFFFFF"/>
              </w:rPr>
              <w:t>设计质量、保密等保证措施的，得</w:t>
            </w:r>
            <w:r>
              <w:rPr>
                <w:rFonts w:hint="eastAsia" w:cs="宋体"/>
                <w:sz w:val="24"/>
                <w:szCs w:val="24"/>
                <w:shd w:val="clear" w:color="auto" w:fill="FFFFFF"/>
                <w:lang w:val="en-US" w:eastAsia="zh-CN"/>
              </w:rPr>
              <w:t>1</w:t>
            </w:r>
            <w:r>
              <w:rPr>
                <w:rFonts w:hint="eastAsia" w:cs="宋体"/>
                <w:sz w:val="24"/>
                <w:szCs w:val="24"/>
                <w:shd w:val="clear" w:color="auto" w:fill="FFFFFF"/>
              </w:rPr>
              <w:t>分</w:t>
            </w:r>
            <w:r>
              <w:rPr>
                <w:rFonts w:cs="宋体"/>
                <w:sz w:val="24"/>
                <w:szCs w:val="24"/>
                <w:shd w:val="clear" w:color="auto" w:fill="FFFFFF"/>
              </w:rPr>
              <w:t>；</w:t>
            </w:r>
            <w:r>
              <w:rPr>
                <w:rFonts w:hint="eastAsia" w:cs="宋体"/>
                <w:sz w:val="24"/>
                <w:szCs w:val="24"/>
                <w:shd w:val="clear" w:color="auto" w:fill="FFFFFF"/>
              </w:rPr>
              <w:t>不提供的不得分。</w:t>
            </w:r>
          </w:p>
        </w:tc>
      </w:tr>
      <w:tr w14:paraId="7CC4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02" w:type="dxa"/>
            <w:vMerge w:val="continue"/>
            <w:vAlign w:val="center"/>
          </w:tcPr>
          <w:p w14:paraId="2F20B321">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5F02F477">
            <w:pPr>
              <w:spacing w:line="440" w:lineRule="exact"/>
              <w:ind w:left="0" w:leftChars="0" w:firstLine="0" w:firstLineChars="0"/>
              <w:jc w:val="both"/>
              <w:rPr>
                <w:rFonts w:hint="default" w:eastAsia="宋体" w:cs="宋体"/>
                <w:sz w:val="24"/>
                <w:szCs w:val="24"/>
                <w:shd w:val="clear" w:color="auto" w:fill="FFFFFF"/>
                <w:lang w:val="en-US" w:eastAsia="zh-CN"/>
              </w:rPr>
            </w:pPr>
            <w:r>
              <w:rPr>
                <w:rFonts w:eastAsia="宋体" w:cs="宋体"/>
                <w:sz w:val="24"/>
                <w:szCs w:val="24"/>
                <w:shd w:val="clear" w:color="auto" w:fill="FFFFFF"/>
              </w:rPr>
              <w:t>设计工作重点、难点分析</w:t>
            </w:r>
            <w:r>
              <w:rPr>
                <w:rFonts w:hint="eastAsia" w:eastAsia="宋体" w:cs="宋体"/>
                <w:sz w:val="24"/>
                <w:szCs w:val="24"/>
                <w:shd w:val="clear" w:color="auto" w:fill="FFFFFF"/>
                <w:lang w:eastAsia="zh-CN"/>
              </w:rPr>
              <w:t>（</w:t>
            </w:r>
            <w:r>
              <w:rPr>
                <w:rFonts w:hint="eastAsia" w:cs="宋体"/>
                <w:sz w:val="24"/>
                <w:szCs w:val="24"/>
                <w:shd w:val="clear" w:color="auto" w:fill="FFFFFF"/>
                <w:lang w:val="en-US" w:eastAsia="zh-CN"/>
              </w:rPr>
              <w:t>9</w:t>
            </w:r>
            <w:r>
              <w:rPr>
                <w:rFonts w:hint="eastAsia" w:eastAsia="宋体" w:cs="宋体"/>
                <w:sz w:val="24"/>
                <w:szCs w:val="24"/>
                <w:shd w:val="clear" w:color="auto" w:fill="FFFFFF"/>
              </w:rPr>
              <w:t>分</w:t>
            </w:r>
            <w:r>
              <w:rPr>
                <w:rFonts w:hint="eastAsia" w:eastAsia="宋体" w:cs="宋体"/>
                <w:sz w:val="24"/>
                <w:szCs w:val="24"/>
                <w:shd w:val="clear" w:color="auto" w:fill="FFFFFF"/>
                <w:lang w:eastAsia="zh-CN"/>
              </w:rPr>
              <w:t>）</w:t>
            </w:r>
          </w:p>
        </w:tc>
        <w:tc>
          <w:tcPr>
            <w:tcW w:w="5097" w:type="dxa"/>
            <w:vAlign w:val="center"/>
          </w:tcPr>
          <w:p w14:paraId="314C2E57">
            <w:pPr>
              <w:keepNext w:val="0"/>
              <w:keepLines w:val="0"/>
              <w:widowControl/>
              <w:suppressLineNumbers w:val="0"/>
              <w:ind w:left="0" w:leftChars="0" w:firstLine="0" w:firstLineChars="0"/>
              <w:jc w:val="left"/>
              <w:rPr>
                <w:rFonts w:hint="eastAsia" w:eastAsia="宋体" w:cs="宋体"/>
                <w:sz w:val="24"/>
                <w:szCs w:val="24"/>
                <w:shd w:val="clear" w:color="auto" w:fill="FFFFFF"/>
                <w:lang w:val="en-US" w:eastAsia="zh-CN"/>
              </w:rPr>
            </w:pPr>
            <w:r>
              <w:rPr>
                <w:rFonts w:cs="宋体"/>
                <w:sz w:val="24"/>
                <w:szCs w:val="24"/>
                <w:shd w:val="clear" w:color="auto" w:fill="FFFFFF"/>
              </w:rPr>
              <w:t>设计工作重点、难点分析依据本项目的特点，对其重点、难点制定专项方案。内容全面、详细、完整的，得</w:t>
            </w:r>
            <w:r>
              <w:rPr>
                <w:rFonts w:hint="eastAsia" w:cs="宋体"/>
                <w:sz w:val="24"/>
                <w:szCs w:val="24"/>
                <w:shd w:val="clear" w:color="auto" w:fill="FFFFFF"/>
                <w:lang w:val="en-US" w:eastAsia="zh-CN"/>
              </w:rPr>
              <w:t>9</w:t>
            </w:r>
            <w:r>
              <w:rPr>
                <w:rFonts w:cs="宋体"/>
                <w:sz w:val="24"/>
                <w:szCs w:val="24"/>
                <w:shd w:val="clear" w:color="auto" w:fill="FFFFFF"/>
              </w:rPr>
              <w:t>分；设计工作重点、难点分析内容基本</w:t>
            </w:r>
            <w:r>
              <w:rPr>
                <w:rFonts w:hint="eastAsia" w:cs="宋体"/>
                <w:sz w:val="24"/>
                <w:szCs w:val="24"/>
                <w:shd w:val="clear" w:color="auto" w:fill="FFFFFF"/>
              </w:rPr>
              <w:t>满足要求的，得6分；</w:t>
            </w:r>
            <w:r>
              <w:rPr>
                <w:rFonts w:cs="宋体"/>
                <w:sz w:val="24"/>
                <w:szCs w:val="24"/>
                <w:shd w:val="clear" w:color="auto" w:fill="FFFFFF"/>
              </w:rPr>
              <w:t>设计工作重点、难点分析可行的，得</w:t>
            </w:r>
            <w:r>
              <w:rPr>
                <w:rFonts w:hint="eastAsia" w:cs="宋体"/>
                <w:sz w:val="24"/>
                <w:szCs w:val="24"/>
                <w:shd w:val="clear" w:color="auto" w:fill="FFFFFF"/>
                <w:lang w:val="en-US" w:eastAsia="zh-CN"/>
              </w:rPr>
              <w:t>3</w:t>
            </w:r>
            <w:r>
              <w:rPr>
                <w:rFonts w:hint="eastAsia" w:cs="宋体"/>
                <w:sz w:val="24"/>
                <w:szCs w:val="24"/>
                <w:shd w:val="clear" w:color="auto" w:fill="FFFFFF"/>
              </w:rPr>
              <w:t>分；仅简单提供了</w:t>
            </w:r>
            <w:r>
              <w:rPr>
                <w:rFonts w:cs="宋体"/>
                <w:sz w:val="24"/>
                <w:szCs w:val="24"/>
                <w:shd w:val="clear" w:color="auto" w:fill="FFFFFF"/>
              </w:rPr>
              <w:t>设计工作重点、难点分析的，得</w:t>
            </w:r>
            <w:r>
              <w:rPr>
                <w:rFonts w:hint="eastAsia" w:cs="宋体"/>
                <w:sz w:val="24"/>
                <w:szCs w:val="24"/>
                <w:shd w:val="clear" w:color="auto" w:fill="FFFFFF"/>
                <w:lang w:val="en-US" w:eastAsia="zh-CN"/>
              </w:rPr>
              <w:t>1</w:t>
            </w:r>
            <w:r>
              <w:rPr>
                <w:rFonts w:hint="eastAsia" w:cs="宋体"/>
                <w:sz w:val="24"/>
                <w:szCs w:val="24"/>
                <w:shd w:val="clear" w:color="auto" w:fill="FFFFFF"/>
              </w:rPr>
              <w:t>分</w:t>
            </w:r>
            <w:r>
              <w:rPr>
                <w:rFonts w:cs="宋体"/>
                <w:sz w:val="24"/>
                <w:szCs w:val="24"/>
                <w:shd w:val="clear" w:color="auto" w:fill="FFFFFF"/>
              </w:rPr>
              <w:t>；</w:t>
            </w:r>
            <w:r>
              <w:rPr>
                <w:rFonts w:hint="eastAsia" w:cs="宋体"/>
                <w:sz w:val="24"/>
                <w:szCs w:val="24"/>
                <w:shd w:val="clear" w:color="auto" w:fill="FFFFFF"/>
              </w:rPr>
              <w:t>不提供的不得分。</w:t>
            </w:r>
          </w:p>
        </w:tc>
      </w:tr>
      <w:tr w14:paraId="571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102" w:type="dxa"/>
            <w:vMerge w:val="continue"/>
            <w:vAlign w:val="center"/>
          </w:tcPr>
          <w:p w14:paraId="7EC5CB8B">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5F413533">
            <w:pPr>
              <w:spacing w:line="440" w:lineRule="exact"/>
              <w:ind w:left="0" w:leftChars="0" w:firstLine="0" w:firstLineChars="0"/>
              <w:jc w:val="both"/>
              <w:rPr>
                <w:rFonts w:eastAsia="宋体" w:cs="宋体"/>
                <w:sz w:val="24"/>
                <w:szCs w:val="24"/>
                <w:shd w:val="clear" w:color="auto" w:fill="FFFFFF"/>
              </w:rPr>
            </w:pPr>
            <w:r>
              <w:rPr>
                <w:rFonts w:eastAsia="宋体" w:cs="宋体"/>
                <w:sz w:val="24"/>
                <w:szCs w:val="24"/>
                <w:shd w:val="clear" w:color="auto" w:fill="FFFFFF"/>
              </w:rPr>
              <w:t>设计安全保证措施</w:t>
            </w:r>
            <w:r>
              <w:rPr>
                <w:rFonts w:hint="eastAsia" w:eastAsia="宋体" w:cs="宋体"/>
                <w:sz w:val="24"/>
                <w:szCs w:val="24"/>
                <w:shd w:val="clear" w:color="auto" w:fill="FFFFFF"/>
                <w:lang w:eastAsia="zh-CN"/>
              </w:rPr>
              <w:t>（</w:t>
            </w:r>
            <w:r>
              <w:rPr>
                <w:rFonts w:hint="eastAsia" w:cs="宋体"/>
                <w:sz w:val="24"/>
                <w:szCs w:val="24"/>
                <w:shd w:val="clear" w:color="auto" w:fill="FFFFFF"/>
                <w:lang w:val="en-US" w:eastAsia="zh-CN"/>
              </w:rPr>
              <w:t>9</w:t>
            </w:r>
            <w:r>
              <w:rPr>
                <w:rFonts w:hint="eastAsia" w:eastAsia="宋体" w:cs="宋体"/>
                <w:sz w:val="24"/>
                <w:szCs w:val="24"/>
                <w:shd w:val="clear" w:color="auto" w:fill="FFFFFF"/>
              </w:rPr>
              <w:t>分</w:t>
            </w:r>
            <w:r>
              <w:rPr>
                <w:rFonts w:hint="eastAsia" w:eastAsia="宋体" w:cs="宋体"/>
                <w:sz w:val="24"/>
                <w:szCs w:val="24"/>
                <w:shd w:val="clear" w:color="auto" w:fill="FFFFFF"/>
                <w:lang w:eastAsia="zh-CN"/>
              </w:rPr>
              <w:t>）</w:t>
            </w:r>
          </w:p>
        </w:tc>
        <w:tc>
          <w:tcPr>
            <w:tcW w:w="5097" w:type="dxa"/>
            <w:vAlign w:val="center"/>
          </w:tcPr>
          <w:p w14:paraId="1C391A7F">
            <w:pPr>
              <w:keepNext w:val="0"/>
              <w:keepLines w:val="0"/>
              <w:widowControl/>
              <w:suppressLineNumbers w:val="0"/>
              <w:ind w:left="0" w:leftChars="0" w:firstLine="0" w:firstLineChars="0"/>
              <w:jc w:val="left"/>
              <w:rPr>
                <w:rFonts w:cs="宋体"/>
                <w:sz w:val="24"/>
                <w:szCs w:val="24"/>
                <w:shd w:val="clear" w:color="auto" w:fill="FFFFFF"/>
              </w:rPr>
            </w:pPr>
            <w:r>
              <w:rPr>
                <w:rFonts w:cs="宋体"/>
                <w:sz w:val="24"/>
                <w:szCs w:val="24"/>
                <w:shd w:val="clear" w:color="auto" w:fill="FFFFFF"/>
              </w:rPr>
              <w:t>设计安全保证措施内容全面、切实可行、有针对性的，得</w:t>
            </w:r>
            <w:r>
              <w:rPr>
                <w:rFonts w:hint="eastAsia" w:cs="宋体"/>
                <w:sz w:val="24"/>
                <w:szCs w:val="24"/>
                <w:shd w:val="clear" w:color="auto" w:fill="FFFFFF"/>
                <w:lang w:val="en-US" w:eastAsia="zh-CN"/>
              </w:rPr>
              <w:t>9</w:t>
            </w:r>
            <w:r>
              <w:rPr>
                <w:rFonts w:hint="eastAsia" w:cs="宋体"/>
                <w:sz w:val="24"/>
                <w:szCs w:val="24"/>
                <w:shd w:val="clear" w:color="auto" w:fill="FFFFFF"/>
              </w:rPr>
              <w:t>分</w:t>
            </w:r>
            <w:r>
              <w:rPr>
                <w:rFonts w:cs="宋体"/>
                <w:sz w:val="24"/>
                <w:szCs w:val="24"/>
                <w:shd w:val="clear" w:color="auto" w:fill="FFFFFF"/>
              </w:rPr>
              <w:t>；设计安全保证措施</w:t>
            </w:r>
            <w:r>
              <w:rPr>
                <w:rFonts w:hint="eastAsia" w:cs="宋体"/>
                <w:sz w:val="24"/>
                <w:szCs w:val="24"/>
                <w:shd w:val="clear" w:color="auto" w:fill="FFFFFF"/>
              </w:rPr>
              <w:t>基本满足要求的，得6分；</w:t>
            </w:r>
            <w:r>
              <w:rPr>
                <w:rFonts w:cs="宋体"/>
                <w:sz w:val="24"/>
                <w:szCs w:val="24"/>
                <w:shd w:val="clear" w:color="auto" w:fill="FFFFFF"/>
              </w:rPr>
              <w:t>设计安全保证措施可行的得</w:t>
            </w:r>
            <w:r>
              <w:rPr>
                <w:rFonts w:hint="eastAsia" w:cs="宋体"/>
                <w:sz w:val="24"/>
                <w:szCs w:val="24"/>
                <w:shd w:val="clear" w:color="auto" w:fill="FFFFFF"/>
                <w:lang w:val="en-US" w:eastAsia="zh-CN"/>
              </w:rPr>
              <w:t>3</w:t>
            </w:r>
            <w:r>
              <w:rPr>
                <w:rFonts w:hint="eastAsia" w:cs="宋体"/>
                <w:sz w:val="24"/>
                <w:szCs w:val="24"/>
                <w:shd w:val="clear" w:color="auto" w:fill="FFFFFF"/>
              </w:rPr>
              <w:t>分；仅提供了简单的</w:t>
            </w:r>
            <w:r>
              <w:rPr>
                <w:rFonts w:cs="宋体"/>
                <w:sz w:val="24"/>
                <w:szCs w:val="24"/>
                <w:shd w:val="clear" w:color="auto" w:fill="FFFFFF"/>
              </w:rPr>
              <w:t>设计安全保证措施的，得</w:t>
            </w:r>
            <w:r>
              <w:rPr>
                <w:rFonts w:hint="eastAsia" w:cs="宋体"/>
                <w:sz w:val="24"/>
                <w:szCs w:val="24"/>
                <w:shd w:val="clear" w:color="auto" w:fill="FFFFFF"/>
                <w:lang w:val="en-US" w:eastAsia="zh-CN"/>
              </w:rPr>
              <w:t>1</w:t>
            </w:r>
            <w:r>
              <w:rPr>
                <w:rFonts w:hint="eastAsia" w:cs="宋体"/>
                <w:sz w:val="24"/>
                <w:szCs w:val="24"/>
                <w:shd w:val="clear" w:color="auto" w:fill="FFFFFF"/>
              </w:rPr>
              <w:t>分</w:t>
            </w:r>
            <w:r>
              <w:rPr>
                <w:rFonts w:cs="宋体"/>
                <w:sz w:val="24"/>
                <w:szCs w:val="24"/>
                <w:shd w:val="clear" w:color="auto" w:fill="FFFFFF"/>
              </w:rPr>
              <w:t>；</w:t>
            </w:r>
            <w:r>
              <w:rPr>
                <w:rFonts w:hint="eastAsia" w:cs="宋体"/>
                <w:sz w:val="24"/>
                <w:szCs w:val="24"/>
                <w:shd w:val="clear" w:color="auto" w:fill="FFFFFF"/>
              </w:rPr>
              <w:t>不提供的不得分。</w:t>
            </w:r>
            <w:bookmarkStart w:id="265" w:name="_GoBack"/>
            <w:bookmarkEnd w:id="265"/>
          </w:p>
        </w:tc>
      </w:tr>
      <w:tr w14:paraId="3ABA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2" w:type="dxa"/>
            <w:vMerge w:val="continue"/>
            <w:vAlign w:val="center"/>
          </w:tcPr>
          <w:p w14:paraId="06BAE493">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467C4C8A">
            <w:pPr>
              <w:spacing w:line="440" w:lineRule="exact"/>
              <w:ind w:left="0" w:leftChars="0" w:firstLine="0" w:firstLineChars="0"/>
              <w:jc w:val="both"/>
              <w:rPr>
                <w:rFonts w:hint="eastAsia" w:eastAsia="宋体" w:cs="宋体"/>
                <w:sz w:val="24"/>
                <w:szCs w:val="24"/>
                <w:shd w:val="clear" w:color="auto" w:fill="FFFFFF"/>
                <w:lang w:eastAsia="zh-CN"/>
              </w:rPr>
            </w:pPr>
            <w:r>
              <w:rPr>
                <w:rFonts w:hint="eastAsia" w:eastAsia="宋体" w:cs="宋体"/>
                <w:sz w:val="24"/>
                <w:szCs w:val="24"/>
                <w:shd w:val="clear" w:color="auto" w:fill="FFFFFF"/>
              </w:rPr>
              <w:t>设计进度安排</w:t>
            </w:r>
            <w:r>
              <w:rPr>
                <w:rFonts w:hint="eastAsia" w:eastAsia="宋体" w:cs="宋体"/>
                <w:sz w:val="24"/>
                <w:szCs w:val="24"/>
                <w:shd w:val="clear" w:color="auto" w:fill="FFFFFF"/>
                <w:lang w:eastAsia="zh-CN"/>
              </w:rPr>
              <w:t>（</w:t>
            </w:r>
            <w:r>
              <w:rPr>
                <w:rFonts w:hint="eastAsia" w:eastAsia="宋体" w:cs="宋体"/>
                <w:sz w:val="24"/>
                <w:szCs w:val="24"/>
                <w:shd w:val="clear" w:color="auto" w:fill="FFFFFF"/>
              </w:rPr>
              <w:t>8分</w:t>
            </w:r>
            <w:r>
              <w:rPr>
                <w:rFonts w:hint="eastAsia" w:eastAsia="宋体" w:cs="宋体"/>
                <w:sz w:val="24"/>
                <w:szCs w:val="24"/>
                <w:shd w:val="clear" w:color="auto" w:fill="FFFFFF"/>
                <w:lang w:eastAsia="zh-CN"/>
              </w:rPr>
              <w:t>）</w:t>
            </w:r>
          </w:p>
        </w:tc>
        <w:tc>
          <w:tcPr>
            <w:tcW w:w="5097" w:type="dxa"/>
            <w:vAlign w:val="center"/>
          </w:tcPr>
          <w:p w14:paraId="663A7627">
            <w:pPr>
              <w:keepNext w:val="0"/>
              <w:keepLines w:val="0"/>
              <w:widowControl/>
              <w:suppressLineNumbers w:val="0"/>
              <w:ind w:left="0" w:leftChars="0" w:firstLine="0" w:firstLineChars="0"/>
              <w:jc w:val="left"/>
              <w:rPr>
                <w:rFonts w:cs="宋体"/>
                <w:sz w:val="24"/>
                <w:szCs w:val="24"/>
                <w:shd w:val="clear" w:color="auto" w:fill="FFFFFF"/>
              </w:rPr>
            </w:pPr>
            <w:r>
              <w:rPr>
                <w:rFonts w:hint="eastAsia" w:cs="宋体"/>
                <w:sz w:val="24"/>
                <w:szCs w:val="24"/>
                <w:shd w:val="clear" w:color="auto" w:fill="FFFFFF"/>
              </w:rPr>
              <w:t>进度安排完全满足项目需求且合理、对影响因素的考虑全面、合理的，得8分；进度安排基本能满足要求的，得6分；进度安排可行的，得</w:t>
            </w:r>
            <w:r>
              <w:rPr>
                <w:rFonts w:hint="eastAsia" w:cs="宋体"/>
                <w:sz w:val="24"/>
                <w:szCs w:val="24"/>
                <w:shd w:val="clear" w:color="auto" w:fill="FFFFFF"/>
                <w:lang w:val="en-US" w:eastAsia="zh-CN"/>
              </w:rPr>
              <w:t>3</w:t>
            </w:r>
            <w:r>
              <w:rPr>
                <w:rFonts w:hint="eastAsia" w:cs="宋体"/>
                <w:sz w:val="24"/>
                <w:szCs w:val="24"/>
                <w:shd w:val="clear" w:color="auto" w:fill="FFFFFF"/>
              </w:rPr>
              <w:t>分；仅提供了简单的进度安排的，得</w:t>
            </w:r>
            <w:r>
              <w:rPr>
                <w:rFonts w:hint="eastAsia" w:cs="宋体"/>
                <w:sz w:val="24"/>
                <w:szCs w:val="24"/>
                <w:shd w:val="clear" w:color="auto" w:fill="FFFFFF"/>
                <w:lang w:val="en-US" w:eastAsia="zh-CN"/>
              </w:rPr>
              <w:t>1</w:t>
            </w:r>
            <w:r>
              <w:rPr>
                <w:rFonts w:hint="eastAsia" w:cs="宋体"/>
                <w:sz w:val="24"/>
                <w:szCs w:val="24"/>
                <w:shd w:val="clear" w:color="auto" w:fill="FFFFFF"/>
              </w:rPr>
              <w:t>分；不提供的不得分。</w:t>
            </w:r>
          </w:p>
        </w:tc>
      </w:tr>
      <w:tr w14:paraId="6522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102" w:type="dxa"/>
            <w:vMerge w:val="continue"/>
            <w:vAlign w:val="center"/>
          </w:tcPr>
          <w:p w14:paraId="3340C2B8">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69D2E67B">
            <w:pPr>
              <w:spacing w:line="440" w:lineRule="exact"/>
              <w:ind w:left="0" w:leftChars="0" w:firstLine="0" w:firstLineChars="0"/>
              <w:jc w:val="both"/>
              <w:rPr>
                <w:rFonts w:hint="eastAsia" w:eastAsia="宋体" w:cs="宋体"/>
                <w:sz w:val="24"/>
                <w:szCs w:val="24"/>
                <w:shd w:val="clear" w:color="auto" w:fill="FFFFFF"/>
                <w:lang w:eastAsia="zh-CN"/>
              </w:rPr>
            </w:pPr>
            <w:r>
              <w:rPr>
                <w:rFonts w:eastAsia="宋体" w:cs="宋体"/>
                <w:sz w:val="24"/>
                <w:szCs w:val="24"/>
                <w:shd w:val="clear" w:color="auto" w:fill="FFFFFF"/>
              </w:rPr>
              <w:t>设计机构设置和岗位职责</w:t>
            </w:r>
            <w:r>
              <w:rPr>
                <w:rFonts w:hint="eastAsia" w:eastAsia="宋体" w:cs="宋体"/>
                <w:sz w:val="24"/>
                <w:szCs w:val="24"/>
                <w:shd w:val="clear" w:color="auto" w:fill="FFFFFF"/>
                <w:lang w:eastAsia="zh-CN"/>
              </w:rPr>
              <w:t>（</w:t>
            </w:r>
            <w:r>
              <w:rPr>
                <w:rFonts w:hint="eastAsia" w:eastAsia="宋体" w:cs="宋体"/>
                <w:sz w:val="24"/>
                <w:szCs w:val="24"/>
                <w:shd w:val="clear" w:color="auto" w:fill="FFFFFF"/>
              </w:rPr>
              <w:t>8分</w:t>
            </w:r>
            <w:r>
              <w:rPr>
                <w:rFonts w:hint="eastAsia" w:eastAsia="宋体" w:cs="宋体"/>
                <w:sz w:val="24"/>
                <w:szCs w:val="24"/>
                <w:shd w:val="clear" w:color="auto" w:fill="FFFFFF"/>
                <w:lang w:eastAsia="zh-CN"/>
              </w:rPr>
              <w:t>）</w:t>
            </w:r>
          </w:p>
        </w:tc>
        <w:tc>
          <w:tcPr>
            <w:tcW w:w="5097" w:type="dxa"/>
            <w:vAlign w:val="center"/>
          </w:tcPr>
          <w:p w14:paraId="723D5C13">
            <w:pPr>
              <w:keepNext w:val="0"/>
              <w:keepLines w:val="0"/>
              <w:widowControl/>
              <w:suppressLineNumbers w:val="0"/>
              <w:ind w:left="0" w:leftChars="0" w:firstLine="0" w:firstLineChars="0"/>
              <w:jc w:val="left"/>
              <w:rPr>
                <w:rFonts w:hint="eastAsia" w:cs="宋体"/>
                <w:sz w:val="24"/>
                <w:szCs w:val="24"/>
                <w:shd w:val="clear" w:color="auto" w:fill="FFFFFF"/>
              </w:rPr>
            </w:pPr>
            <w:r>
              <w:rPr>
                <w:rFonts w:cs="宋体"/>
                <w:sz w:val="24"/>
                <w:szCs w:val="24"/>
                <w:shd w:val="clear" w:color="auto" w:fill="FFFFFF"/>
              </w:rPr>
              <w:t>设计机构设置合理，岗位职责明确的，得</w:t>
            </w:r>
            <w:r>
              <w:rPr>
                <w:rFonts w:hint="eastAsia" w:cs="宋体"/>
                <w:sz w:val="24"/>
                <w:szCs w:val="24"/>
                <w:shd w:val="clear" w:color="auto" w:fill="FFFFFF"/>
              </w:rPr>
              <w:t>8分；</w:t>
            </w:r>
            <w:r>
              <w:rPr>
                <w:rFonts w:cs="宋体"/>
                <w:sz w:val="24"/>
                <w:szCs w:val="24"/>
                <w:shd w:val="clear" w:color="auto" w:fill="FFFFFF"/>
              </w:rPr>
              <w:t>设计机构设置和岗位职责基本能满足要求的，得</w:t>
            </w:r>
            <w:r>
              <w:rPr>
                <w:rFonts w:hint="eastAsia" w:cs="宋体"/>
                <w:sz w:val="24"/>
                <w:szCs w:val="24"/>
                <w:shd w:val="clear" w:color="auto" w:fill="FFFFFF"/>
              </w:rPr>
              <w:t>6分；</w:t>
            </w:r>
            <w:r>
              <w:rPr>
                <w:rFonts w:cs="宋体"/>
                <w:sz w:val="24"/>
                <w:szCs w:val="24"/>
                <w:shd w:val="clear" w:color="auto" w:fill="FFFFFF"/>
              </w:rPr>
              <w:t>设计机构设置和岗位职责可行的，得</w:t>
            </w:r>
            <w:r>
              <w:rPr>
                <w:rFonts w:hint="eastAsia" w:cs="宋体"/>
                <w:sz w:val="24"/>
                <w:szCs w:val="24"/>
                <w:shd w:val="clear" w:color="auto" w:fill="FFFFFF"/>
                <w:lang w:val="en-US" w:eastAsia="zh-CN"/>
              </w:rPr>
              <w:t>3</w:t>
            </w:r>
            <w:r>
              <w:rPr>
                <w:rFonts w:hint="eastAsia" w:cs="宋体"/>
                <w:sz w:val="24"/>
                <w:szCs w:val="24"/>
                <w:shd w:val="clear" w:color="auto" w:fill="FFFFFF"/>
              </w:rPr>
              <w:t>分；仅简单提供了</w:t>
            </w:r>
            <w:r>
              <w:rPr>
                <w:rFonts w:cs="宋体"/>
                <w:sz w:val="24"/>
                <w:szCs w:val="24"/>
                <w:shd w:val="clear" w:color="auto" w:fill="FFFFFF"/>
              </w:rPr>
              <w:t>设计机构设置和岗位职责的，得</w:t>
            </w:r>
            <w:r>
              <w:rPr>
                <w:rFonts w:hint="eastAsia" w:cs="宋体"/>
                <w:sz w:val="24"/>
                <w:szCs w:val="24"/>
                <w:shd w:val="clear" w:color="auto" w:fill="FFFFFF"/>
                <w:lang w:val="en-US" w:eastAsia="zh-CN"/>
              </w:rPr>
              <w:t>1</w:t>
            </w:r>
            <w:r>
              <w:rPr>
                <w:rFonts w:hint="eastAsia" w:cs="宋体"/>
                <w:sz w:val="24"/>
                <w:szCs w:val="24"/>
                <w:shd w:val="clear" w:color="auto" w:fill="FFFFFF"/>
              </w:rPr>
              <w:t>分</w:t>
            </w:r>
            <w:r>
              <w:rPr>
                <w:rFonts w:cs="宋体"/>
                <w:sz w:val="24"/>
                <w:szCs w:val="24"/>
                <w:shd w:val="clear" w:color="auto" w:fill="FFFFFF"/>
              </w:rPr>
              <w:t>；</w:t>
            </w:r>
            <w:r>
              <w:rPr>
                <w:rFonts w:hint="eastAsia" w:cs="宋体"/>
                <w:sz w:val="24"/>
                <w:szCs w:val="24"/>
                <w:shd w:val="clear" w:color="auto" w:fill="FFFFFF"/>
              </w:rPr>
              <w:t>不提供的不得分。</w:t>
            </w:r>
          </w:p>
        </w:tc>
      </w:tr>
      <w:tr w14:paraId="1BB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102" w:type="dxa"/>
            <w:vMerge w:val="continue"/>
            <w:vAlign w:val="center"/>
          </w:tcPr>
          <w:p w14:paraId="203AA427">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p>
        </w:tc>
        <w:tc>
          <w:tcPr>
            <w:tcW w:w="2675" w:type="dxa"/>
            <w:vAlign w:val="center"/>
          </w:tcPr>
          <w:p w14:paraId="1E6CEABE">
            <w:pPr>
              <w:spacing w:line="440" w:lineRule="exact"/>
              <w:ind w:left="0" w:leftChars="0" w:firstLine="0" w:firstLineChars="0"/>
              <w:jc w:val="both"/>
              <w:rPr>
                <w:rFonts w:hint="eastAsia" w:eastAsia="宋体" w:cs="宋体"/>
                <w:sz w:val="24"/>
                <w:szCs w:val="24"/>
                <w:shd w:val="clear" w:color="auto" w:fill="FFFFFF"/>
                <w:lang w:eastAsia="zh-CN"/>
              </w:rPr>
            </w:pPr>
            <w:r>
              <w:rPr>
                <w:rFonts w:hint="eastAsia" w:eastAsia="宋体" w:cs="宋体"/>
                <w:sz w:val="24"/>
                <w:szCs w:val="24"/>
                <w:shd w:val="clear" w:color="auto" w:fill="FFFFFF"/>
              </w:rPr>
              <w:t>合理化建议</w:t>
            </w:r>
            <w:r>
              <w:rPr>
                <w:rFonts w:hint="eastAsia" w:eastAsia="宋体" w:cs="宋体"/>
                <w:sz w:val="24"/>
                <w:szCs w:val="24"/>
                <w:shd w:val="clear" w:color="auto" w:fill="FFFFFF"/>
                <w:lang w:eastAsia="zh-CN"/>
              </w:rPr>
              <w:t>（</w:t>
            </w:r>
            <w:r>
              <w:rPr>
                <w:rFonts w:hint="eastAsia" w:eastAsia="宋体" w:cs="宋体"/>
                <w:sz w:val="24"/>
                <w:szCs w:val="24"/>
                <w:shd w:val="clear" w:color="auto" w:fill="FFFFFF"/>
              </w:rPr>
              <w:t>8分</w:t>
            </w:r>
            <w:r>
              <w:rPr>
                <w:rFonts w:hint="eastAsia" w:eastAsia="宋体" w:cs="宋体"/>
                <w:sz w:val="24"/>
                <w:szCs w:val="24"/>
                <w:shd w:val="clear" w:color="auto" w:fill="FFFFFF"/>
                <w:lang w:eastAsia="zh-CN"/>
              </w:rPr>
              <w:t>）</w:t>
            </w:r>
          </w:p>
        </w:tc>
        <w:tc>
          <w:tcPr>
            <w:tcW w:w="5097" w:type="dxa"/>
            <w:vAlign w:val="center"/>
          </w:tcPr>
          <w:p w14:paraId="21F7D99A">
            <w:pPr>
              <w:keepNext w:val="0"/>
              <w:keepLines w:val="0"/>
              <w:widowControl/>
              <w:suppressLineNumbers w:val="0"/>
              <w:ind w:left="0" w:leftChars="0" w:firstLine="0" w:firstLineChars="0"/>
              <w:jc w:val="left"/>
              <w:rPr>
                <w:rFonts w:cs="宋体"/>
                <w:sz w:val="24"/>
                <w:szCs w:val="24"/>
                <w:shd w:val="clear" w:color="auto" w:fill="FFFFFF"/>
              </w:rPr>
            </w:pPr>
            <w:r>
              <w:rPr>
                <w:rFonts w:hint="eastAsia" w:cs="宋体"/>
                <w:sz w:val="24"/>
                <w:szCs w:val="24"/>
                <w:shd w:val="clear" w:color="auto" w:fill="FFFFFF"/>
              </w:rPr>
              <w:t>根据磋商供应商提供的合理化建议科学、具体、完整的，得8分；提供的合理化建议切合本项目的，得6分；提供的合理化建议可行的，得</w:t>
            </w:r>
            <w:r>
              <w:rPr>
                <w:rFonts w:hint="eastAsia" w:cs="宋体"/>
                <w:sz w:val="24"/>
                <w:szCs w:val="24"/>
                <w:shd w:val="clear" w:color="auto" w:fill="FFFFFF"/>
                <w:lang w:val="en-US" w:eastAsia="zh-CN"/>
              </w:rPr>
              <w:t>3</w:t>
            </w:r>
            <w:r>
              <w:rPr>
                <w:rFonts w:hint="eastAsia" w:cs="宋体"/>
                <w:sz w:val="24"/>
                <w:szCs w:val="24"/>
                <w:shd w:val="clear" w:color="auto" w:fill="FFFFFF"/>
              </w:rPr>
              <w:t>分；仅简单提供了合理化建议的，得</w:t>
            </w:r>
            <w:r>
              <w:rPr>
                <w:rFonts w:hint="eastAsia" w:cs="宋体"/>
                <w:sz w:val="24"/>
                <w:szCs w:val="24"/>
                <w:shd w:val="clear" w:color="auto" w:fill="FFFFFF"/>
                <w:lang w:val="en-US" w:eastAsia="zh-CN"/>
              </w:rPr>
              <w:t>1</w:t>
            </w:r>
            <w:r>
              <w:rPr>
                <w:rFonts w:hint="eastAsia" w:cs="宋体"/>
                <w:sz w:val="24"/>
                <w:szCs w:val="24"/>
                <w:shd w:val="clear" w:color="auto" w:fill="FFFFFF"/>
              </w:rPr>
              <w:t>分；不提供的不得分。</w:t>
            </w:r>
          </w:p>
        </w:tc>
      </w:tr>
      <w:tr w14:paraId="44C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1102" w:type="dxa"/>
            <w:vAlign w:val="center"/>
          </w:tcPr>
          <w:p w14:paraId="3B3F751E">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投标报价 (10 分)</w:t>
            </w:r>
          </w:p>
          <w:p w14:paraId="241ABA38">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p>
        </w:tc>
        <w:tc>
          <w:tcPr>
            <w:tcW w:w="2675" w:type="dxa"/>
            <w:vAlign w:val="center"/>
          </w:tcPr>
          <w:p w14:paraId="179EA961">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r>
              <w:rPr>
                <w:rFonts w:hint="eastAsia" w:ascii="宋体" w:hAnsi="宋体" w:eastAsia="宋体" w:cs="Calibri"/>
                <w:b w:val="0"/>
                <w:bCs w:val="0"/>
                <w:kern w:val="0"/>
                <w:sz w:val="24"/>
                <w:szCs w:val="24"/>
                <w:lang w:val="en-US" w:eastAsia="zh-CN" w:bidi="ar-SA"/>
              </w:rPr>
              <w:t>报价分</w:t>
            </w:r>
          </w:p>
          <w:p w14:paraId="261552E0">
            <w:pPr>
              <w:spacing w:line="440" w:lineRule="exact"/>
              <w:ind w:left="0" w:leftChars="0" w:firstLine="0" w:firstLineChars="0"/>
              <w:jc w:val="center"/>
              <w:rPr>
                <w:rFonts w:hint="eastAsia" w:ascii="宋体" w:hAnsi="宋体" w:eastAsia="宋体" w:cs="Calibri"/>
                <w:b w:val="0"/>
                <w:bCs w:val="0"/>
                <w:kern w:val="0"/>
                <w:sz w:val="24"/>
                <w:szCs w:val="24"/>
                <w:lang w:val="en-US" w:eastAsia="zh-CN" w:bidi="ar-SA"/>
              </w:rPr>
            </w:pPr>
            <w:r>
              <w:rPr>
                <w:rFonts w:hint="eastAsia" w:ascii="宋体" w:hAnsi="宋体" w:cs="Calibri"/>
                <w:b w:val="0"/>
                <w:bCs w:val="0"/>
                <w:kern w:val="0"/>
                <w:sz w:val="24"/>
                <w:szCs w:val="24"/>
                <w:lang w:val="en-US" w:eastAsia="zh-CN" w:bidi="ar-SA"/>
              </w:rPr>
              <w:t>（10分）</w:t>
            </w:r>
          </w:p>
        </w:tc>
        <w:tc>
          <w:tcPr>
            <w:tcW w:w="5097" w:type="dxa"/>
            <w:vAlign w:val="center"/>
          </w:tcPr>
          <w:p w14:paraId="720CDC7D">
            <w:pPr>
              <w:pStyle w:val="12"/>
              <w:snapToGrid w:val="0"/>
              <w:spacing w:line="300" w:lineRule="auto"/>
              <w:ind w:left="0" w:leftChars="0" w:firstLine="0" w:firstLineChars="0"/>
              <w:rPr>
                <w:rFonts w:hint="eastAsia" w:ascii="宋体" w:hAnsi="宋体" w:cs="Calibri"/>
                <w:b w:val="0"/>
                <w:bCs w:val="0"/>
                <w:kern w:val="0"/>
                <w:sz w:val="24"/>
                <w:szCs w:val="24"/>
                <w:lang w:val="en-US" w:eastAsia="zh-CN" w:bidi="ar-SA"/>
              </w:rPr>
            </w:pPr>
            <w:r>
              <w:rPr>
                <w:rFonts w:hAnsi="宋体"/>
                <w:color w:val="000000"/>
                <w:sz w:val="24"/>
                <w:szCs w:val="24"/>
              </w:rPr>
              <w:t>满足磋商文件要求且最后报价最低的供应商的价格为磋商基准价，其价格分为满分。其他供应商的价格分统一按照下列公式计算：磋商报价得分=（磋商基准价/最后磋商报价）×价格权值（</w:t>
            </w:r>
            <w:r>
              <w:rPr>
                <w:rFonts w:hint="eastAsia" w:hAnsi="宋体"/>
                <w:color w:val="000000"/>
                <w:sz w:val="24"/>
                <w:szCs w:val="24"/>
                <w:lang w:val="en-US" w:eastAsia="zh-CN"/>
              </w:rPr>
              <w:t>10</w:t>
            </w:r>
            <w:r>
              <w:rPr>
                <w:rFonts w:hAnsi="宋体"/>
                <w:color w:val="000000"/>
                <w:sz w:val="24"/>
                <w:szCs w:val="24"/>
              </w:rPr>
              <w:t>%）×100（四舍五入后保留小数点后两位）</w:t>
            </w:r>
          </w:p>
        </w:tc>
      </w:tr>
    </w:tbl>
    <w:p w14:paraId="4567CEBE">
      <w:pPr>
        <w:widowControl/>
        <w:spacing w:line="360" w:lineRule="auto"/>
        <w:ind w:firstLine="0" w:firstLineChars="0"/>
        <w:jc w:val="both"/>
        <w:outlineLvl w:val="1"/>
        <w:rPr>
          <w:rFonts w:hint="eastAsia" w:ascii="宋体" w:hAnsi="宋体" w:cs="宋体"/>
          <w:b/>
          <w:bCs/>
          <w:color w:val="000000"/>
          <w:sz w:val="32"/>
          <w:szCs w:val="32"/>
        </w:rPr>
      </w:pPr>
      <w:bookmarkStart w:id="146" w:name="_Toc11641"/>
    </w:p>
    <w:p w14:paraId="6A4FCA8C">
      <w:pPr>
        <w:widowControl/>
        <w:spacing w:line="360" w:lineRule="auto"/>
        <w:ind w:firstLine="0" w:firstLineChars="0"/>
        <w:jc w:val="center"/>
        <w:outlineLvl w:val="1"/>
        <w:rPr>
          <w:rFonts w:ascii="宋体" w:hAnsi="宋体" w:cs="宋体"/>
          <w:b/>
          <w:bCs/>
          <w:color w:val="000000"/>
          <w:sz w:val="32"/>
          <w:szCs w:val="32"/>
        </w:rPr>
      </w:pPr>
      <w:r>
        <w:rPr>
          <w:rFonts w:hint="eastAsia" w:ascii="宋体" w:hAnsi="宋体" w:cs="宋体"/>
          <w:b/>
          <w:bCs/>
          <w:color w:val="000000"/>
          <w:sz w:val="32"/>
          <w:szCs w:val="32"/>
        </w:rPr>
        <w:t>七、</w:t>
      </w:r>
      <w:bookmarkEnd w:id="141"/>
      <w:bookmarkEnd w:id="142"/>
      <w:r>
        <w:rPr>
          <w:rFonts w:hint="eastAsia" w:ascii="宋体" w:hAnsi="宋体" w:cs="宋体"/>
          <w:b/>
          <w:bCs/>
          <w:color w:val="000000"/>
          <w:sz w:val="32"/>
          <w:szCs w:val="32"/>
        </w:rPr>
        <w:t>确定成交供应商</w:t>
      </w:r>
      <w:bookmarkEnd w:id="143"/>
      <w:bookmarkEnd w:id="144"/>
      <w:bookmarkEnd w:id="145"/>
      <w:bookmarkEnd w:id="146"/>
    </w:p>
    <w:p w14:paraId="2D2F2A16">
      <w:pPr>
        <w:pStyle w:val="20"/>
        <w:ind w:firstLine="0" w:firstLineChars="0"/>
        <w:jc w:val="left"/>
        <w:rPr>
          <w:rFonts w:ascii="宋体" w:hAnsi="宋体" w:cs="宋体"/>
          <w:color w:val="000000"/>
          <w:sz w:val="24"/>
          <w:szCs w:val="24"/>
        </w:rPr>
      </w:pPr>
      <w:bookmarkStart w:id="147" w:name="_Toc325726026"/>
      <w:bookmarkStart w:id="148" w:name="_Toc376936757"/>
      <w:bookmarkStart w:id="149" w:name="_Toc17038"/>
      <w:bookmarkStart w:id="150" w:name="_Toc464136636"/>
      <w:bookmarkStart w:id="151" w:name="_Toc28889"/>
      <w:bookmarkStart w:id="152" w:name="_Toc7007"/>
      <w:r>
        <w:rPr>
          <w:rFonts w:ascii="宋体" w:hAnsi="宋体" w:cs="宋体"/>
          <w:color w:val="000000"/>
          <w:sz w:val="24"/>
          <w:szCs w:val="24"/>
        </w:rPr>
        <w:t>19.</w:t>
      </w:r>
      <w:r>
        <w:rPr>
          <w:rFonts w:hint="eastAsia" w:ascii="宋体" w:hAnsi="宋体" w:cs="宋体"/>
          <w:color w:val="000000"/>
          <w:sz w:val="24"/>
          <w:szCs w:val="24"/>
        </w:rPr>
        <w:t>推荐并确定成交</w:t>
      </w:r>
      <w:bookmarkEnd w:id="147"/>
      <w:bookmarkEnd w:id="148"/>
      <w:r>
        <w:rPr>
          <w:rFonts w:hint="eastAsia" w:ascii="宋体" w:hAnsi="宋体" w:cs="宋体"/>
          <w:color w:val="000000"/>
          <w:sz w:val="24"/>
          <w:szCs w:val="24"/>
        </w:rPr>
        <w:t>供应商</w:t>
      </w:r>
      <w:bookmarkEnd w:id="149"/>
      <w:bookmarkEnd w:id="150"/>
      <w:bookmarkEnd w:id="151"/>
      <w:bookmarkEnd w:id="152"/>
    </w:p>
    <w:p w14:paraId="2DD4E232">
      <w:pPr>
        <w:spacing w:line="360" w:lineRule="auto"/>
        <w:ind w:firstLine="480"/>
        <w:jc w:val="left"/>
        <w:rPr>
          <w:rFonts w:ascii="宋体" w:cs="Times New Roman"/>
          <w:color w:val="000000"/>
          <w:sz w:val="24"/>
          <w:szCs w:val="24"/>
        </w:rPr>
      </w:pPr>
      <w:r>
        <w:rPr>
          <w:rFonts w:hint="eastAsia" w:ascii="宋体" w:hAnsi="宋体" w:cs="宋体"/>
          <w:color w:val="000000"/>
          <w:sz w:val="24"/>
          <w:szCs w:val="24"/>
        </w:rPr>
        <w:t>采购代理机构应当在评审结束后</w:t>
      </w:r>
      <w:r>
        <w:rPr>
          <w:rFonts w:ascii="宋体" w:hAnsi="宋体" w:cs="宋体"/>
          <w:color w:val="000000"/>
          <w:sz w:val="24"/>
          <w:szCs w:val="24"/>
        </w:rPr>
        <w:t>2</w:t>
      </w:r>
      <w:r>
        <w:rPr>
          <w:rFonts w:hint="eastAsia" w:ascii="宋体" w:hAnsi="宋体" w:cs="宋体"/>
          <w:color w:val="000000"/>
          <w:sz w:val="24"/>
          <w:szCs w:val="24"/>
        </w:rPr>
        <w:t>个工作日内将评审报告送采购人确认。采购人应当在收到评审报告后</w:t>
      </w:r>
      <w:r>
        <w:rPr>
          <w:rFonts w:ascii="宋体" w:hAnsi="宋体" w:cs="宋体"/>
          <w:color w:val="000000"/>
          <w:sz w:val="24"/>
          <w:szCs w:val="24"/>
        </w:rPr>
        <w:t>5</w:t>
      </w:r>
      <w:r>
        <w:rPr>
          <w:rFonts w:hint="eastAsia" w:ascii="宋体" w:hAnsi="宋体" w:cs="宋体"/>
          <w:color w:val="000000"/>
          <w:sz w:val="24"/>
          <w:szCs w:val="24"/>
        </w:rPr>
        <w:t>个工作日内</w:t>
      </w:r>
      <w:r>
        <w:rPr>
          <w:rFonts w:hint="eastAsia" w:ascii="宋体" w:hAnsi="宋体" w:cs="宋体"/>
          <w:color w:val="000000"/>
          <w:sz w:val="24"/>
          <w:szCs w:val="24"/>
          <w:lang w:eastAsia="zh-CN"/>
        </w:rPr>
        <w:t>，</w:t>
      </w:r>
      <w:r>
        <w:rPr>
          <w:rFonts w:hint="eastAsia" w:ascii="宋体" w:hAnsi="宋体" w:cs="宋体"/>
          <w:color w:val="000000"/>
          <w:sz w:val="24"/>
          <w:szCs w:val="24"/>
        </w:rPr>
        <w:t>从评审报告提出的成交候选供应商中</w:t>
      </w:r>
      <w:r>
        <w:rPr>
          <w:rFonts w:hint="eastAsia" w:ascii="宋体" w:hAnsi="宋体" w:cs="宋体"/>
          <w:color w:val="000000"/>
          <w:sz w:val="24"/>
          <w:szCs w:val="24"/>
          <w:lang w:eastAsia="zh-CN"/>
        </w:rPr>
        <w:t>，</w:t>
      </w:r>
      <w:r>
        <w:rPr>
          <w:rFonts w:hint="eastAsia" w:ascii="宋体" w:hAnsi="宋体" w:cs="宋体"/>
          <w:color w:val="000000"/>
          <w:sz w:val="24"/>
          <w:szCs w:val="24"/>
        </w:rPr>
        <w:t>按照排序由高到低的原则确定成交供应商</w:t>
      </w:r>
      <w:r>
        <w:rPr>
          <w:rFonts w:hint="eastAsia" w:ascii="宋体" w:hAnsi="宋体" w:cs="宋体"/>
          <w:color w:val="000000"/>
          <w:sz w:val="24"/>
          <w:szCs w:val="24"/>
          <w:lang w:eastAsia="zh-CN"/>
        </w:rPr>
        <w:t>，</w:t>
      </w:r>
      <w:r>
        <w:rPr>
          <w:rFonts w:hint="eastAsia" w:ascii="宋体" w:hAnsi="宋体" w:cs="宋体"/>
          <w:color w:val="000000"/>
          <w:sz w:val="24"/>
          <w:szCs w:val="24"/>
        </w:rPr>
        <w:t>也可以书面授权磋商小组直接确定成交供应商。采购人逾期未确定成交供应商且不提出异议的</w:t>
      </w:r>
      <w:r>
        <w:rPr>
          <w:rFonts w:hint="eastAsia" w:ascii="宋体" w:hAnsi="宋体" w:cs="宋体"/>
          <w:color w:val="000000"/>
          <w:sz w:val="24"/>
          <w:szCs w:val="24"/>
          <w:lang w:eastAsia="zh-CN"/>
        </w:rPr>
        <w:t>，</w:t>
      </w:r>
      <w:r>
        <w:rPr>
          <w:rFonts w:hint="eastAsia" w:ascii="宋体" w:hAnsi="宋体" w:cs="宋体"/>
          <w:color w:val="000000"/>
          <w:sz w:val="24"/>
          <w:szCs w:val="24"/>
        </w:rPr>
        <w:t>视为确定评审报告提出的排序第一的供应商为成交供应商。</w:t>
      </w:r>
    </w:p>
    <w:p w14:paraId="50BE7656">
      <w:pPr>
        <w:pStyle w:val="20"/>
        <w:ind w:firstLine="0" w:firstLineChars="0"/>
        <w:jc w:val="left"/>
        <w:rPr>
          <w:rFonts w:ascii="宋体" w:hAnsi="宋体" w:cs="宋体"/>
          <w:color w:val="000000"/>
          <w:sz w:val="24"/>
          <w:szCs w:val="24"/>
        </w:rPr>
      </w:pPr>
      <w:bookmarkStart w:id="153" w:name="_Toc2346"/>
      <w:bookmarkStart w:id="154" w:name="_Toc376936759"/>
      <w:bookmarkStart w:id="155" w:name="_Toc28402"/>
      <w:bookmarkStart w:id="156" w:name="_Toc464136637"/>
      <w:bookmarkStart w:id="157" w:name="_Toc2963"/>
      <w:bookmarkStart w:id="158" w:name="_Toc325726028"/>
      <w:bookmarkStart w:id="159" w:name="_Toc325726027"/>
      <w:r>
        <w:rPr>
          <w:rFonts w:ascii="宋体" w:hAnsi="宋体" w:cs="宋体"/>
          <w:color w:val="000000"/>
          <w:sz w:val="24"/>
          <w:szCs w:val="24"/>
        </w:rPr>
        <w:t>20.</w:t>
      </w:r>
      <w:r>
        <w:rPr>
          <w:rFonts w:hint="eastAsia" w:ascii="宋体" w:hAnsi="宋体" w:cs="宋体"/>
          <w:color w:val="000000"/>
          <w:sz w:val="24"/>
          <w:szCs w:val="24"/>
        </w:rPr>
        <w:t>成交通知</w:t>
      </w:r>
      <w:bookmarkEnd w:id="153"/>
      <w:bookmarkEnd w:id="154"/>
      <w:bookmarkEnd w:id="155"/>
      <w:bookmarkEnd w:id="156"/>
      <w:bookmarkEnd w:id="157"/>
      <w:bookmarkEnd w:id="158"/>
    </w:p>
    <w:p w14:paraId="072DD90C">
      <w:pPr>
        <w:spacing w:line="360" w:lineRule="auto"/>
        <w:ind w:firstLine="480"/>
        <w:jc w:val="left"/>
        <w:rPr>
          <w:rFonts w:ascii="宋体" w:hAnsi="宋体" w:cs="宋体"/>
          <w:color w:val="000000"/>
          <w:sz w:val="24"/>
          <w:szCs w:val="24"/>
        </w:rPr>
      </w:pPr>
      <w:r>
        <w:rPr>
          <w:rFonts w:ascii="宋体" w:hAnsi="宋体" w:cs="宋体"/>
          <w:color w:val="000000"/>
          <w:sz w:val="24"/>
          <w:szCs w:val="24"/>
        </w:rPr>
        <w:t>20.1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w:t>
      </w:r>
      <w:r>
        <w:rPr>
          <w:rFonts w:hint="eastAsia" w:ascii="宋体" w:hAnsi="宋体" w:cs="宋体"/>
          <w:color w:val="000000"/>
          <w:sz w:val="24"/>
          <w:szCs w:val="24"/>
          <w:lang w:eastAsia="zh-CN"/>
        </w:rPr>
        <w:t>，</w:t>
      </w:r>
      <w:r>
        <w:rPr>
          <w:rFonts w:hint="eastAsia" w:ascii="宋体" w:hAnsi="宋体" w:cs="宋体"/>
          <w:color w:val="000000"/>
          <w:sz w:val="24"/>
          <w:szCs w:val="24"/>
        </w:rPr>
        <w:t>在发布磋商公告的网站（青海政府采购网）上公告成交结果</w:t>
      </w:r>
      <w:r>
        <w:rPr>
          <w:rFonts w:hint="eastAsia" w:ascii="宋体" w:hAnsi="宋体" w:cs="宋体"/>
          <w:color w:val="000000"/>
          <w:sz w:val="24"/>
          <w:szCs w:val="24"/>
          <w:lang w:eastAsia="zh-CN"/>
        </w:rPr>
        <w:t>，</w:t>
      </w:r>
      <w:r>
        <w:rPr>
          <w:rFonts w:hint="eastAsia" w:ascii="宋体" w:hAnsi="宋体" w:cs="宋体"/>
          <w:color w:val="000000"/>
          <w:sz w:val="24"/>
          <w:szCs w:val="24"/>
        </w:rPr>
        <w:t>同时向成交供应商发出成交通知书。</w:t>
      </w:r>
    </w:p>
    <w:p w14:paraId="6EA379DA">
      <w:pPr>
        <w:spacing w:line="360" w:lineRule="auto"/>
        <w:ind w:firstLine="480"/>
        <w:jc w:val="left"/>
        <w:rPr>
          <w:rFonts w:ascii="宋体" w:hAnsi="宋体" w:cs="宋体"/>
          <w:color w:val="000000"/>
          <w:sz w:val="24"/>
          <w:szCs w:val="24"/>
        </w:rPr>
      </w:pPr>
      <w:r>
        <w:rPr>
          <w:rFonts w:ascii="宋体" w:hAnsi="宋体" w:cs="宋体"/>
          <w:color w:val="000000"/>
          <w:sz w:val="24"/>
          <w:szCs w:val="24"/>
        </w:rPr>
        <w:t>20.2</w:t>
      </w:r>
      <w:r>
        <w:rPr>
          <w:rFonts w:hint="eastAsia" w:ascii="宋体" w:hAnsi="宋体" w:cs="宋体"/>
          <w:color w:val="000000"/>
          <w:sz w:val="24"/>
          <w:szCs w:val="24"/>
        </w:rPr>
        <w:t>《成交通知书》发出后</w:t>
      </w:r>
      <w:r>
        <w:rPr>
          <w:rFonts w:hint="eastAsia" w:ascii="宋体" w:hAnsi="宋体" w:cs="宋体"/>
          <w:color w:val="000000"/>
          <w:sz w:val="24"/>
          <w:szCs w:val="24"/>
          <w:lang w:eastAsia="zh-CN"/>
        </w:rPr>
        <w:t>，</w:t>
      </w:r>
      <w:r>
        <w:rPr>
          <w:rFonts w:hint="eastAsia" w:ascii="宋体" w:hAnsi="宋体" w:cs="宋体"/>
          <w:color w:val="000000"/>
          <w:sz w:val="24"/>
          <w:szCs w:val="24"/>
        </w:rPr>
        <w:t>采购人改变成交结果的</w:t>
      </w:r>
      <w:r>
        <w:rPr>
          <w:rFonts w:hint="eastAsia" w:ascii="宋体" w:hAnsi="宋体" w:cs="宋体"/>
          <w:color w:val="000000"/>
          <w:sz w:val="24"/>
          <w:szCs w:val="24"/>
          <w:lang w:eastAsia="zh-CN"/>
        </w:rPr>
        <w:t>，</w:t>
      </w:r>
      <w:r>
        <w:rPr>
          <w:rFonts w:hint="eastAsia" w:ascii="宋体" w:hAnsi="宋体" w:cs="宋体"/>
          <w:color w:val="000000"/>
          <w:sz w:val="24"/>
          <w:szCs w:val="24"/>
        </w:rPr>
        <w:t>或者成交供应商无正当理由放弃成交项目的</w:t>
      </w:r>
      <w:r>
        <w:rPr>
          <w:rFonts w:hint="eastAsia" w:ascii="宋体" w:hAnsi="宋体" w:cs="宋体"/>
          <w:color w:val="000000"/>
          <w:sz w:val="24"/>
          <w:szCs w:val="24"/>
          <w:lang w:eastAsia="zh-CN"/>
        </w:rPr>
        <w:t>，</w:t>
      </w:r>
      <w:r>
        <w:rPr>
          <w:rFonts w:hint="eastAsia" w:ascii="宋体" w:hAnsi="宋体" w:cs="宋体"/>
          <w:color w:val="000000"/>
          <w:sz w:val="24"/>
          <w:szCs w:val="24"/>
        </w:rPr>
        <w:t>依法承担法律责任。</w:t>
      </w:r>
    </w:p>
    <w:p w14:paraId="7531CF8C">
      <w:pPr>
        <w:widowControl/>
        <w:spacing w:line="360" w:lineRule="auto"/>
        <w:ind w:firstLine="0" w:firstLineChars="0"/>
        <w:jc w:val="center"/>
        <w:outlineLvl w:val="1"/>
        <w:rPr>
          <w:rFonts w:ascii="宋体" w:hAnsi="宋体" w:cs="宋体"/>
          <w:b/>
          <w:bCs/>
          <w:color w:val="000000"/>
          <w:sz w:val="32"/>
          <w:szCs w:val="32"/>
        </w:rPr>
      </w:pPr>
      <w:bookmarkStart w:id="160" w:name="_Toc20759"/>
      <w:bookmarkStart w:id="161" w:name="_Toc18063"/>
      <w:bookmarkStart w:id="162" w:name="_Toc376936758"/>
      <w:bookmarkStart w:id="163" w:name="_Toc464136638"/>
      <w:bookmarkStart w:id="164" w:name="_Toc5556"/>
      <w:r>
        <w:rPr>
          <w:rFonts w:hint="eastAsia" w:ascii="宋体" w:hAnsi="宋体" w:cs="宋体"/>
          <w:b/>
          <w:bCs/>
          <w:color w:val="000000"/>
          <w:sz w:val="32"/>
          <w:szCs w:val="32"/>
        </w:rPr>
        <w:t>八、授予合同</w:t>
      </w:r>
      <w:bookmarkEnd w:id="159"/>
      <w:bookmarkEnd w:id="160"/>
      <w:bookmarkEnd w:id="161"/>
      <w:bookmarkEnd w:id="162"/>
      <w:bookmarkEnd w:id="163"/>
      <w:bookmarkEnd w:id="164"/>
    </w:p>
    <w:p w14:paraId="4D3314F3">
      <w:pPr>
        <w:pStyle w:val="20"/>
        <w:ind w:firstLine="0" w:firstLineChars="0"/>
        <w:jc w:val="left"/>
        <w:rPr>
          <w:rFonts w:ascii="宋体" w:hAnsi="宋体" w:cs="宋体"/>
          <w:color w:val="000000"/>
          <w:sz w:val="24"/>
          <w:szCs w:val="24"/>
        </w:rPr>
      </w:pPr>
      <w:bookmarkStart w:id="165" w:name="_Toc376936760"/>
      <w:bookmarkStart w:id="166" w:name="_Toc921"/>
      <w:bookmarkStart w:id="167" w:name="_Toc325726029"/>
      <w:bookmarkStart w:id="168" w:name="_Toc13819"/>
      <w:bookmarkStart w:id="169" w:name="_Toc464136639"/>
      <w:bookmarkStart w:id="170" w:name="_Toc28394"/>
      <w:r>
        <w:rPr>
          <w:rFonts w:ascii="宋体" w:hAnsi="宋体" w:cs="宋体"/>
          <w:color w:val="000000"/>
          <w:sz w:val="24"/>
          <w:szCs w:val="24"/>
        </w:rPr>
        <w:t>21.</w:t>
      </w:r>
      <w:r>
        <w:rPr>
          <w:rFonts w:hint="eastAsia" w:ascii="宋体" w:hAnsi="宋体" w:cs="宋体"/>
          <w:color w:val="000000"/>
          <w:sz w:val="24"/>
          <w:szCs w:val="24"/>
        </w:rPr>
        <w:t>签订合同</w:t>
      </w:r>
      <w:bookmarkEnd w:id="165"/>
      <w:bookmarkEnd w:id="166"/>
      <w:bookmarkEnd w:id="167"/>
      <w:bookmarkEnd w:id="168"/>
      <w:bookmarkEnd w:id="169"/>
      <w:bookmarkEnd w:id="170"/>
    </w:p>
    <w:p w14:paraId="510590D8">
      <w:pPr>
        <w:spacing w:line="360" w:lineRule="auto"/>
        <w:ind w:firstLine="480"/>
        <w:jc w:val="left"/>
        <w:rPr>
          <w:rFonts w:ascii="宋体" w:hAnsi="宋体" w:cs="宋体"/>
          <w:color w:val="000000"/>
          <w:sz w:val="24"/>
          <w:szCs w:val="24"/>
        </w:rPr>
      </w:pPr>
      <w:bookmarkStart w:id="171" w:name="_Toc376936761"/>
      <w:bookmarkStart w:id="172" w:name="_Toc325726030"/>
      <w:r>
        <w:rPr>
          <w:rFonts w:ascii="宋体" w:hAnsi="宋体" w:cs="宋体"/>
          <w:color w:val="000000"/>
          <w:sz w:val="24"/>
          <w:szCs w:val="24"/>
        </w:rPr>
        <w:t>21.1</w:t>
      </w:r>
      <w:r>
        <w:rPr>
          <w:rFonts w:hint="eastAsia" w:ascii="宋体" w:hAnsi="宋体" w:cs="宋体"/>
          <w:color w:val="000000"/>
          <w:sz w:val="24"/>
          <w:szCs w:val="24"/>
        </w:rPr>
        <w:t>采购人与成交供应商应当在成交通知书发出之日起</w:t>
      </w:r>
      <w:r>
        <w:rPr>
          <w:rFonts w:ascii="宋体" w:hAnsi="宋体" w:cs="宋体"/>
          <w:color w:val="000000"/>
          <w:sz w:val="24"/>
          <w:szCs w:val="24"/>
        </w:rPr>
        <w:t>30</w:t>
      </w:r>
      <w:r>
        <w:rPr>
          <w:rFonts w:hint="eastAsia" w:ascii="宋体" w:hAnsi="宋体" w:cs="宋体"/>
          <w:color w:val="000000"/>
          <w:sz w:val="24"/>
          <w:szCs w:val="24"/>
        </w:rPr>
        <w:t>日内</w:t>
      </w:r>
      <w:r>
        <w:rPr>
          <w:rFonts w:hint="eastAsia" w:ascii="宋体" w:hAnsi="宋体" w:cs="宋体"/>
          <w:color w:val="000000"/>
          <w:sz w:val="24"/>
          <w:szCs w:val="24"/>
          <w:lang w:eastAsia="zh-CN"/>
        </w:rPr>
        <w:t>，</w:t>
      </w:r>
      <w:r>
        <w:rPr>
          <w:rFonts w:hint="eastAsia" w:ascii="宋体" w:hAnsi="宋体" w:cs="宋体"/>
          <w:color w:val="000000"/>
          <w:sz w:val="24"/>
          <w:szCs w:val="24"/>
        </w:rPr>
        <w:t>按照磋商文件确定的合同文本以及采购标的、采购金额、技术和服务要求等事项签订政府采购合同。</w:t>
      </w:r>
    </w:p>
    <w:p w14:paraId="41E643C4">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21.2签订合同时</w:t>
      </w:r>
      <w:r>
        <w:rPr>
          <w:rFonts w:hint="eastAsia" w:ascii="宋体" w:hAnsi="宋体" w:cs="宋体"/>
          <w:color w:val="000000"/>
          <w:sz w:val="24"/>
          <w:szCs w:val="24"/>
          <w:lang w:eastAsia="zh-CN"/>
        </w:rPr>
        <w:t>，</w:t>
      </w:r>
      <w:r>
        <w:rPr>
          <w:rFonts w:hint="eastAsia" w:ascii="宋体" w:hAnsi="宋体" w:cs="宋体"/>
          <w:color w:val="000000"/>
          <w:sz w:val="24"/>
          <w:szCs w:val="24"/>
        </w:rPr>
        <w:t>供应商应当以支票、汇票、本票等非现金形式缴纳成交总金额5%的履约保证金到采购人指定的账户。（履约保证金可转为质保金）</w:t>
      </w:r>
    </w:p>
    <w:p w14:paraId="27965A49">
      <w:pPr>
        <w:spacing w:line="360" w:lineRule="auto"/>
        <w:ind w:firstLine="480"/>
        <w:jc w:val="left"/>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3采购人不得向成交供应商提出超出磋商文件以外的任何要求作为签订合同的条件</w:t>
      </w:r>
      <w:r>
        <w:rPr>
          <w:rFonts w:hint="eastAsia" w:ascii="宋体" w:hAnsi="宋体" w:cs="宋体"/>
          <w:color w:val="000000"/>
          <w:sz w:val="24"/>
          <w:szCs w:val="24"/>
          <w:lang w:eastAsia="zh-CN"/>
        </w:rPr>
        <w:t>，</w:t>
      </w:r>
      <w:r>
        <w:rPr>
          <w:rFonts w:hint="eastAsia" w:ascii="宋体" w:hAnsi="宋体" w:cs="宋体"/>
          <w:color w:val="000000"/>
          <w:sz w:val="24"/>
          <w:szCs w:val="24"/>
        </w:rPr>
        <w:t>不得与成交供应商订立背离磋商文件确定的合同文本以及采购标的、规格型号、采购金额、采购数量、技术和服务要求等实质性内容的协议。</w:t>
      </w:r>
    </w:p>
    <w:p w14:paraId="2D60C30A">
      <w:pPr>
        <w:spacing w:line="360" w:lineRule="auto"/>
        <w:ind w:firstLine="480"/>
        <w:jc w:val="left"/>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3成交供应商拒绝签订政府采购合同的</w:t>
      </w:r>
      <w:r>
        <w:rPr>
          <w:rFonts w:hint="eastAsia" w:ascii="宋体" w:hAnsi="宋体" w:cs="宋体"/>
          <w:color w:val="000000"/>
          <w:sz w:val="24"/>
          <w:szCs w:val="24"/>
          <w:lang w:eastAsia="zh-CN"/>
        </w:rPr>
        <w:t>，</w:t>
      </w:r>
      <w:r>
        <w:rPr>
          <w:rFonts w:hint="eastAsia" w:ascii="宋体" w:hAnsi="宋体" w:cs="宋体"/>
          <w:color w:val="000000"/>
          <w:sz w:val="24"/>
          <w:szCs w:val="24"/>
        </w:rPr>
        <w:t>采购人可以按照《政府采购竞争性磋商采购方式管理暂行办法》第二十八条第二款规定的原则确定其他供应商作为成交供应商并签订政府采购合同</w:t>
      </w:r>
      <w:r>
        <w:rPr>
          <w:rFonts w:hint="eastAsia" w:ascii="宋体" w:hAnsi="宋体" w:cs="宋体"/>
          <w:color w:val="000000"/>
          <w:sz w:val="24"/>
          <w:szCs w:val="24"/>
          <w:lang w:eastAsia="zh-CN"/>
        </w:rPr>
        <w:t>，</w:t>
      </w:r>
      <w:r>
        <w:rPr>
          <w:rFonts w:hint="eastAsia" w:ascii="宋体" w:hAnsi="宋体" w:cs="宋体"/>
          <w:color w:val="000000"/>
          <w:sz w:val="24"/>
          <w:szCs w:val="24"/>
        </w:rPr>
        <w:t>也可以重新开展采购活动。拒绝签订政府采购合同的成交供应商不得参加对该项目重新开展的采购活动。</w:t>
      </w:r>
    </w:p>
    <w:p w14:paraId="1FF6C00F">
      <w:pPr>
        <w:widowControl/>
        <w:spacing w:line="360" w:lineRule="auto"/>
        <w:ind w:firstLine="0" w:firstLineChars="0"/>
        <w:jc w:val="center"/>
        <w:outlineLvl w:val="1"/>
        <w:rPr>
          <w:rFonts w:ascii="宋体" w:hAnsi="宋体" w:cs="宋体"/>
          <w:b/>
          <w:bCs/>
          <w:color w:val="000000"/>
          <w:sz w:val="32"/>
          <w:szCs w:val="32"/>
        </w:rPr>
      </w:pPr>
      <w:bookmarkStart w:id="173" w:name="_Toc896"/>
      <w:bookmarkStart w:id="174" w:name="_Toc464136640"/>
      <w:bookmarkStart w:id="175" w:name="_Toc22442"/>
      <w:bookmarkStart w:id="176" w:name="_Toc16267"/>
      <w:r>
        <w:rPr>
          <w:rFonts w:hint="eastAsia" w:ascii="宋体" w:hAnsi="宋体" w:cs="宋体"/>
          <w:b/>
          <w:bCs/>
          <w:color w:val="000000"/>
          <w:sz w:val="32"/>
          <w:szCs w:val="32"/>
        </w:rPr>
        <w:t>九、</w:t>
      </w:r>
      <w:bookmarkEnd w:id="171"/>
      <w:bookmarkEnd w:id="172"/>
      <w:r>
        <w:rPr>
          <w:rFonts w:hint="eastAsia" w:ascii="宋体" w:hAnsi="宋体" w:cs="宋体"/>
          <w:b/>
          <w:bCs/>
          <w:color w:val="000000"/>
          <w:sz w:val="32"/>
          <w:szCs w:val="32"/>
        </w:rPr>
        <w:t>磋商活动终止</w:t>
      </w:r>
      <w:bookmarkEnd w:id="173"/>
      <w:bookmarkEnd w:id="174"/>
      <w:bookmarkEnd w:id="175"/>
      <w:bookmarkEnd w:id="176"/>
    </w:p>
    <w:p w14:paraId="088009EC">
      <w:pPr>
        <w:pStyle w:val="20"/>
        <w:ind w:firstLine="0" w:firstLineChars="0"/>
        <w:jc w:val="left"/>
        <w:rPr>
          <w:rFonts w:ascii="宋体" w:hAnsi="宋体" w:cs="宋体"/>
          <w:color w:val="000000"/>
          <w:sz w:val="24"/>
          <w:szCs w:val="24"/>
        </w:rPr>
      </w:pPr>
      <w:bookmarkStart w:id="177" w:name="_Toc7098"/>
      <w:bookmarkStart w:id="178" w:name="_Toc11153"/>
      <w:bookmarkStart w:id="179" w:name="_Toc464136641"/>
      <w:bookmarkStart w:id="180" w:name="_Toc11684"/>
      <w:bookmarkStart w:id="181" w:name="_Toc325726031"/>
      <w:bookmarkStart w:id="182" w:name="_Toc376936762"/>
      <w:r>
        <w:rPr>
          <w:rFonts w:ascii="宋体" w:hAnsi="宋体" w:cs="宋体"/>
          <w:color w:val="000000"/>
          <w:sz w:val="24"/>
          <w:szCs w:val="24"/>
        </w:rPr>
        <w:t>22.</w:t>
      </w:r>
      <w:r>
        <w:rPr>
          <w:rFonts w:hint="eastAsia" w:ascii="宋体" w:hAnsi="宋体" w:cs="宋体"/>
          <w:color w:val="000000"/>
          <w:sz w:val="24"/>
          <w:szCs w:val="24"/>
        </w:rPr>
        <w:t>终止情形</w:t>
      </w:r>
      <w:bookmarkEnd w:id="177"/>
      <w:bookmarkEnd w:id="178"/>
      <w:bookmarkEnd w:id="179"/>
      <w:bookmarkEnd w:id="180"/>
    </w:p>
    <w:p w14:paraId="39D13727">
      <w:pPr>
        <w:spacing w:line="360" w:lineRule="auto"/>
        <w:ind w:firstLine="480"/>
        <w:jc w:val="left"/>
        <w:rPr>
          <w:rFonts w:ascii="宋体" w:hAnsi="宋体" w:cs="宋体"/>
          <w:color w:val="000000"/>
          <w:sz w:val="24"/>
          <w:szCs w:val="24"/>
        </w:rPr>
      </w:pPr>
      <w:r>
        <w:rPr>
          <w:rFonts w:ascii="宋体" w:hAnsi="宋体" w:cs="宋体"/>
          <w:color w:val="000000"/>
          <w:sz w:val="24"/>
          <w:szCs w:val="24"/>
        </w:rPr>
        <w:t>22.1</w:t>
      </w:r>
      <w:bookmarkEnd w:id="181"/>
      <w:bookmarkEnd w:id="182"/>
      <w:r>
        <w:rPr>
          <w:rFonts w:hint="eastAsia" w:ascii="宋体" w:hAnsi="宋体" w:cs="宋体"/>
          <w:color w:val="000000"/>
          <w:sz w:val="24"/>
          <w:szCs w:val="24"/>
        </w:rPr>
        <w:t>出现下列情形之一的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采购代理机构应当终止竞争性磋商采购活动</w:t>
      </w:r>
      <w:r>
        <w:rPr>
          <w:rFonts w:hint="eastAsia" w:ascii="宋体" w:hAnsi="宋体" w:cs="宋体"/>
          <w:color w:val="000000"/>
          <w:sz w:val="24"/>
          <w:szCs w:val="24"/>
          <w:lang w:eastAsia="zh-CN"/>
        </w:rPr>
        <w:t>，</w:t>
      </w:r>
      <w:r>
        <w:rPr>
          <w:rFonts w:hint="eastAsia" w:ascii="宋体" w:hAnsi="宋体" w:cs="宋体"/>
          <w:color w:val="000000"/>
          <w:sz w:val="24"/>
          <w:szCs w:val="24"/>
        </w:rPr>
        <w:t>发布项目终止公告并说明原因</w:t>
      </w:r>
      <w:r>
        <w:rPr>
          <w:rFonts w:hint="eastAsia" w:ascii="宋体" w:hAnsi="宋体" w:cs="宋体"/>
          <w:color w:val="000000"/>
          <w:sz w:val="24"/>
          <w:szCs w:val="24"/>
          <w:lang w:eastAsia="zh-CN"/>
        </w:rPr>
        <w:t>，</w:t>
      </w:r>
      <w:r>
        <w:rPr>
          <w:rFonts w:hint="eastAsia" w:ascii="宋体" w:hAnsi="宋体" w:cs="宋体"/>
          <w:color w:val="000000"/>
          <w:sz w:val="24"/>
          <w:szCs w:val="24"/>
        </w:rPr>
        <w:t>重新开展采购活动：</w:t>
      </w:r>
    </w:p>
    <w:p w14:paraId="772A65AB">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w:t>
      </w:r>
      <w:r>
        <w:rPr>
          <w:rFonts w:hint="eastAsia" w:ascii="宋体" w:hAnsi="宋体" w:cs="宋体"/>
          <w:color w:val="000000"/>
          <w:sz w:val="24"/>
          <w:szCs w:val="24"/>
          <w:lang w:eastAsia="zh-CN"/>
        </w:rPr>
        <w:t>，</w:t>
      </w:r>
      <w:r>
        <w:rPr>
          <w:rFonts w:hint="eastAsia" w:ascii="宋体" w:hAnsi="宋体" w:cs="宋体"/>
          <w:color w:val="000000"/>
          <w:sz w:val="24"/>
          <w:szCs w:val="24"/>
        </w:rPr>
        <w:t>不再符合规定的竞争性磋商采购方式适用情形的；</w:t>
      </w:r>
    </w:p>
    <w:p w14:paraId="5EFD7D93">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14:paraId="66C517CE">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w:t>
      </w:r>
      <w:r>
        <w:rPr>
          <w:rFonts w:hint="eastAsia" w:ascii="宋体" w:hAnsi="宋体" w:cs="宋体"/>
          <w:color w:val="000000"/>
          <w:sz w:val="24"/>
          <w:szCs w:val="24"/>
          <w:lang w:eastAsia="zh-CN"/>
        </w:rPr>
        <w:t>，</w:t>
      </w:r>
      <w:r>
        <w:rPr>
          <w:rFonts w:hint="eastAsia" w:ascii="宋体" w:hAnsi="宋体" w:cs="宋体"/>
          <w:color w:val="000000"/>
          <w:sz w:val="24"/>
          <w:szCs w:val="24"/>
        </w:rPr>
        <w:t>在采购过程中符合要求的供应商或者作出实质性响应的供应商不足</w:t>
      </w:r>
      <w:r>
        <w:rPr>
          <w:rFonts w:ascii="宋体" w:hAnsi="宋体" w:cs="宋体"/>
          <w:color w:val="000000"/>
          <w:sz w:val="24"/>
          <w:szCs w:val="24"/>
        </w:rPr>
        <w:t>3</w:t>
      </w:r>
      <w:r>
        <w:rPr>
          <w:rFonts w:hint="eastAsia" w:ascii="宋体" w:hAnsi="宋体" w:cs="宋体"/>
          <w:color w:val="000000"/>
          <w:sz w:val="24"/>
          <w:szCs w:val="24"/>
        </w:rPr>
        <w:t>家的。</w:t>
      </w:r>
    </w:p>
    <w:p w14:paraId="7D197E51">
      <w:pPr>
        <w:spacing w:line="360" w:lineRule="auto"/>
        <w:ind w:firstLine="480"/>
        <w:jc w:val="left"/>
        <w:rPr>
          <w:rFonts w:ascii="宋体" w:hAnsi="宋体" w:cs="宋体"/>
          <w:color w:val="000000"/>
          <w:sz w:val="24"/>
          <w:szCs w:val="24"/>
        </w:rPr>
      </w:pPr>
      <w:r>
        <w:rPr>
          <w:rFonts w:ascii="宋体" w:hAnsi="宋体" w:cs="宋体"/>
          <w:color w:val="000000"/>
          <w:sz w:val="24"/>
          <w:szCs w:val="24"/>
        </w:rPr>
        <w:t>22.2</w:t>
      </w:r>
      <w:r>
        <w:rPr>
          <w:rFonts w:hint="eastAsia" w:ascii="宋体" w:hAnsi="宋体" w:cs="宋体"/>
          <w:color w:val="000000"/>
          <w:sz w:val="24"/>
          <w:szCs w:val="24"/>
        </w:rPr>
        <w:t>终止磋商活动后</w:t>
      </w:r>
      <w:r>
        <w:rPr>
          <w:rFonts w:hint="eastAsia" w:ascii="宋体" w:hAnsi="宋体" w:cs="宋体"/>
          <w:color w:val="000000"/>
          <w:sz w:val="24"/>
          <w:szCs w:val="24"/>
          <w:lang w:eastAsia="zh-CN"/>
        </w:rPr>
        <w:t>，</w:t>
      </w:r>
      <w:r>
        <w:rPr>
          <w:rFonts w:hint="eastAsia" w:ascii="宋体" w:hAnsi="宋体" w:cs="宋体"/>
          <w:color w:val="000000"/>
          <w:sz w:val="24"/>
          <w:szCs w:val="24"/>
        </w:rPr>
        <w:t>由采购代理机构发布终止公告并说明原因。</w:t>
      </w:r>
      <w:bookmarkStart w:id="183" w:name="_Toc325726032"/>
    </w:p>
    <w:p w14:paraId="7F6E1500">
      <w:pPr>
        <w:widowControl/>
        <w:spacing w:line="360" w:lineRule="auto"/>
        <w:ind w:firstLine="0" w:firstLineChars="0"/>
        <w:jc w:val="center"/>
        <w:outlineLvl w:val="1"/>
        <w:rPr>
          <w:rFonts w:ascii="宋体" w:hAnsi="宋体" w:cs="宋体"/>
          <w:b/>
          <w:bCs/>
          <w:color w:val="000000"/>
          <w:sz w:val="32"/>
          <w:szCs w:val="32"/>
        </w:rPr>
      </w:pPr>
      <w:bookmarkStart w:id="184" w:name="_Toc27950"/>
      <w:bookmarkStart w:id="185" w:name="_Toc30987"/>
      <w:bookmarkStart w:id="186" w:name="_Toc6646"/>
      <w:bookmarkStart w:id="187" w:name="_Toc376936763"/>
      <w:bookmarkStart w:id="188" w:name="_Toc464136642"/>
      <w:r>
        <w:rPr>
          <w:rFonts w:hint="eastAsia" w:ascii="宋体" w:hAnsi="宋体" w:cs="宋体"/>
          <w:b/>
          <w:bCs/>
          <w:color w:val="000000"/>
          <w:sz w:val="32"/>
          <w:szCs w:val="32"/>
        </w:rPr>
        <w:t>十、处罚</w:t>
      </w:r>
      <w:bookmarkEnd w:id="183"/>
      <w:bookmarkEnd w:id="184"/>
      <w:bookmarkEnd w:id="185"/>
      <w:bookmarkEnd w:id="186"/>
      <w:bookmarkEnd w:id="187"/>
      <w:bookmarkEnd w:id="188"/>
    </w:p>
    <w:p w14:paraId="6B4B3EFC">
      <w:pPr>
        <w:pStyle w:val="20"/>
        <w:ind w:firstLine="0" w:firstLineChars="0"/>
        <w:jc w:val="left"/>
        <w:rPr>
          <w:rFonts w:ascii="宋体" w:hAnsi="宋体" w:cs="宋体"/>
          <w:color w:val="000000"/>
          <w:sz w:val="24"/>
          <w:szCs w:val="24"/>
        </w:rPr>
      </w:pPr>
      <w:bookmarkStart w:id="189" w:name="_Toc376936764"/>
      <w:bookmarkStart w:id="190" w:name="_Toc28018"/>
      <w:bookmarkStart w:id="191" w:name="_Toc325726033"/>
      <w:bookmarkStart w:id="192" w:name="_Toc6382"/>
      <w:bookmarkStart w:id="193" w:name="_Toc464136643"/>
      <w:bookmarkStart w:id="194" w:name="_Toc17567"/>
      <w:r>
        <w:rPr>
          <w:rFonts w:ascii="宋体" w:hAnsi="宋体" w:cs="宋体"/>
          <w:color w:val="000000"/>
          <w:sz w:val="24"/>
          <w:szCs w:val="24"/>
        </w:rPr>
        <w:t>23.</w:t>
      </w:r>
      <w:r>
        <w:rPr>
          <w:rFonts w:hint="eastAsia" w:ascii="宋体" w:hAnsi="宋体" w:cs="宋体"/>
          <w:color w:val="000000"/>
          <w:sz w:val="24"/>
          <w:szCs w:val="24"/>
        </w:rPr>
        <w:t>处罚情形</w:t>
      </w:r>
      <w:bookmarkEnd w:id="189"/>
      <w:bookmarkEnd w:id="190"/>
      <w:bookmarkEnd w:id="191"/>
      <w:bookmarkEnd w:id="192"/>
      <w:bookmarkEnd w:id="193"/>
      <w:bookmarkEnd w:id="194"/>
    </w:p>
    <w:p w14:paraId="4335A04D">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成交供应商有下列情形之一的</w:t>
      </w:r>
      <w:r>
        <w:rPr>
          <w:rFonts w:hint="eastAsia" w:ascii="宋体" w:hAnsi="宋体" w:cs="宋体"/>
          <w:color w:val="000000"/>
          <w:sz w:val="24"/>
          <w:szCs w:val="24"/>
          <w:lang w:eastAsia="zh-CN"/>
        </w:rPr>
        <w:t>，</w:t>
      </w:r>
      <w:r>
        <w:rPr>
          <w:rFonts w:hint="eastAsia" w:ascii="宋体" w:hAnsi="宋体" w:cs="宋体"/>
          <w:color w:val="000000"/>
          <w:sz w:val="24"/>
          <w:szCs w:val="24"/>
        </w:rPr>
        <w:t>成交结果无效</w:t>
      </w:r>
      <w:r>
        <w:rPr>
          <w:rFonts w:hint="eastAsia" w:ascii="宋体" w:hAnsi="宋体" w:cs="宋体"/>
          <w:color w:val="000000"/>
          <w:sz w:val="24"/>
          <w:szCs w:val="24"/>
          <w:lang w:eastAsia="zh-CN"/>
        </w:rPr>
        <w:t>，</w:t>
      </w:r>
      <w:r>
        <w:rPr>
          <w:rFonts w:hint="eastAsia" w:ascii="宋体" w:hAnsi="宋体" w:cs="宋体"/>
          <w:color w:val="000000"/>
          <w:sz w:val="24"/>
          <w:szCs w:val="24"/>
        </w:rPr>
        <w:t>磋商保证金不予退还。情节严重的</w:t>
      </w:r>
      <w:r>
        <w:rPr>
          <w:rFonts w:hint="eastAsia" w:ascii="宋体" w:hAnsi="宋体" w:cs="宋体"/>
          <w:color w:val="000000"/>
          <w:sz w:val="24"/>
          <w:szCs w:val="24"/>
          <w:lang w:eastAsia="zh-CN"/>
        </w:rPr>
        <w:t>，</w:t>
      </w:r>
      <w:r>
        <w:rPr>
          <w:rFonts w:hint="eastAsia" w:ascii="宋体" w:hAnsi="宋体" w:cs="宋体"/>
          <w:color w:val="000000"/>
          <w:sz w:val="24"/>
          <w:szCs w:val="24"/>
        </w:rPr>
        <w:t>报同级财政部门依法进行处理：</w:t>
      </w:r>
    </w:p>
    <w:p w14:paraId="78DD598A">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）提供虚假材料谋取中标、成交的；</w:t>
      </w:r>
    </w:p>
    <w:p w14:paraId="0E998D3E">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）采取不正当手段诋毁、排挤其他供应商的；</w:t>
      </w:r>
    </w:p>
    <w:p w14:paraId="0F657C4F">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）与采购人、其他供应商或者采购代理机构恶意串通的；</w:t>
      </w:r>
    </w:p>
    <w:p w14:paraId="10A6C5BF">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）向采购人、采购代理机构行贿或者提供其他不正当利益的；</w:t>
      </w:r>
    </w:p>
    <w:p w14:paraId="15E831E6">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（5）向磋商小组行贿或者提供其他不正当利益。</w:t>
      </w:r>
    </w:p>
    <w:p w14:paraId="79BB33FD">
      <w:pPr>
        <w:widowControl/>
        <w:spacing w:line="360" w:lineRule="auto"/>
        <w:ind w:firstLine="0" w:firstLineChars="0"/>
        <w:jc w:val="center"/>
        <w:outlineLvl w:val="1"/>
        <w:rPr>
          <w:rFonts w:ascii="宋体" w:hAnsi="宋体" w:cs="宋体"/>
          <w:b/>
          <w:bCs/>
          <w:color w:val="000000"/>
          <w:sz w:val="32"/>
          <w:szCs w:val="32"/>
        </w:rPr>
      </w:pPr>
      <w:bookmarkStart w:id="195" w:name="_Toc10627"/>
      <w:r>
        <w:rPr>
          <w:rFonts w:hint="eastAsia" w:ascii="宋体" w:hAnsi="宋体" w:cs="宋体"/>
          <w:b/>
          <w:bCs/>
          <w:color w:val="000000"/>
          <w:sz w:val="32"/>
          <w:szCs w:val="32"/>
        </w:rPr>
        <w:t>十</w:t>
      </w:r>
      <w:r>
        <w:rPr>
          <w:rFonts w:hint="eastAsia" w:ascii="宋体" w:hAnsi="宋体" w:cs="宋体"/>
          <w:b/>
          <w:bCs/>
          <w:color w:val="000000"/>
          <w:sz w:val="32"/>
          <w:szCs w:val="32"/>
          <w:lang w:eastAsia="zh-CN"/>
        </w:rPr>
        <w:t>一</w:t>
      </w:r>
      <w:r>
        <w:rPr>
          <w:rFonts w:hint="eastAsia" w:ascii="宋体" w:hAnsi="宋体" w:cs="宋体"/>
          <w:b/>
          <w:bCs/>
          <w:color w:val="000000"/>
          <w:sz w:val="32"/>
          <w:szCs w:val="32"/>
        </w:rPr>
        <w:t>、磋商代理</w:t>
      </w:r>
      <w:r>
        <w:rPr>
          <w:rFonts w:hint="eastAsia" w:ascii="宋体" w:hAnsi="宋体" w:cs="宋体"/>
          <w:b/>
          <w:bCs/>
          <w:color w:val="000000"/>
          <w:sz w:val="32"/>
          <w:szCs w:val="32"/>
          <w:lang w:val="en-US" w:eastAsia="zh-CN"/>
        </w:rPr>
        <w:t>服务费</w:t>
      </w:r>
      <w:r>
        <w:rPr>
          <w:rFonts w:hint="eastAsia" w:ascii="宋体" w:hAnsi="宋体" w:cs="宋体"/>
          <w:b/>
          <w:bCs/>
          <w:color w:val="000000"/>
          <w:sz w:val="32"/>
          <w:szCs w:val="32"/>
        </w:rPr>
        <w:t>收费标准</w:t>
      </w:r>
      <w:bookmarkEnd w:id="195"/>
    </w:p>
    <w:p w14:paraId="04F98224">
      <w:pPr>
        <w:ind w:firstLine="480"/>
        <w:rPr>
          <w:color w:val="000000"/>
          <w:sz w:val="24"/>
          <w:szCs w:val="24"/>
        </w:rPr>
      </w:pPr>
      <w:r>
        <w:rPr>
          <w:rFonts w:hint="eastAsia" w:ascii="宋体" w:hAnsi="宋体" w:eastAsia="宋体" w:cs="宋体"/>
          <w:color w:val="000000"/>
          <w:sz w:val="24"/>
          <w:szCs w:val="24"/>
        </w:rPr>
        <w:t>本项目招标代理费由</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支付，</w:t>
      </w:r>
      <w:r>
        <w:rPr>
          <w:rFonts w:hint="eastAsia" w:ascii="宋体" w:hAnsi="宋体" w:eastAsia="宋体" w:cs="宋体"/>
          <w:color w:val="000000"/>
          <w:sz w:val="24"/>
          <w:szCs w:val="24"/>
          <w:lang w:val="en-US" w:eastAsia="zh-CN"/>
        </w:rPr>
        <w:t>具体按合同约定执行。</w:t>
      </w:r>
      <w:r>
        <w:rPr>
          <w:color w:val="000000"/>
          <w:sz w:val="24"/>
          <w:szCs w:val="24"/>
        </w:rPr>
        <w:br w:type="textWrapping"/>
      </w:r>
      <w:bookmarkStart w:id="196" w:name="_Toc376936765"/>
      <w:bookmarkStart w:id="197" w:name="_Toc19538"/>
      <w:bookmarkStart w:id="198" w:name="_Toc325726034"/>
      <w:bookmarkStart w:id="199" w:name="_Toc464136644"/>
      <w:bookmarkStart w:id="200" w:name="_Toc16406"/>
    </w:p>
    <w:p w14:paraId="24151E10">
      <w:pPr>
        <w:ind w:firstLine="480"/>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eastAsia="zh-CN"/>
        </w:rPr>
        <w:t>二</w:t>
      </w:r>
      <w:r>
        <w:rPr>
          <w:rFonts w:hint="eastAsia" w:ascii="宋体" w:hAnsi="宋体" w:cs="宋体"/>
          <w:b/>
          <w:bCs/>
          <w:color w:val="000000"/>
          <w:sz w:val="32"/>
          <w:szCs w:val="32"/>
        </w:rPr>
        <w:t>、其他</w:t>
      </w:r>
      <w:bookmarkEnd w:id="196"/>
      <w:bookmarkEnd w:id="197"/>
      <w:bookmarkEnd w:id="198"/>
      <w:bookmarkEnd w:id="199"/>
      <w:bookmarkEnd w:id="200"/>
    </w:p>
    <w:p w14:paraId="77D55BFC">
      <w:pPr>
        <w:wordWrap w:val="0"/>
        <w:spacing w:line="360" w:lineRule="auto"/>
        <w:ind w:firstLine="480"/>
        <w:rPr>
          <w:rFonts w:ascii="宋体" w:cs="Times New Roman"/>
          <w:color w:val="000000"/>
          <w:sz w:val="24"/>
          <w:szCs w:val="24"/>
        </w:rPr>
      </w:pPr>
      <w:r>
        <w:rPr>
          <w:rFonts w:hint="eastAsia" w:ascii="宋体" w:hAnsi="宋体" w:cs="宋体"/>
          <w:color w:val="000000"/>
          <w:sz w:val="24"/>
          <w:szCs w:val="24"/>
        </w:rPr>
        <w:t>其他未尽事宜</w:t>
      </w:r>
      <w:r>
        <w:rPr>
          <w:rFonts w:hint="eastAsia" w:ascii="宋体" w:hAnsi="宋体" w:cs="宋体"/>
          <w:color w:val="000000"/>
          <w:sz w:val="24"/>
          <w:szCs w:val="24"/>
          <w:lang w:eastAsia="zh-CN"/>
        </w:rPr>
        <w:t>，</w:t>
      </w:r>
      <w:r>
        <w:rPr>
          <w:rFonts w:hint="eastAsia" w:ascii="宋体" w:hAnsi="宋体" w:cs="宋体"/>
          <w:color w:val="000000"/>
          <w:sz w:val="24"/>
          <w:szCs w:val="24"/>
        </w:rPr>
        <w:t>按照《中华人民共和国政府采购法》、《中华人民共和国合同法》、《中华人民共和国政府采购法实施条例》、《政府采购竞争性磋商采购方式管理暂行办法》等法律法规的有关条款执行。</w:t>
      </w:r>
    </w:p>
    <w:p w14:paraId="5A853473">
      <w:pPr>
        <w:wordWrap w:val="0"/>
        <w:spacing w:line="360" w:lineRule="auto"/>
        <w:ind w:firstLine="480"/>
        <w:jc w:val="center"/>
        <w:rPr>
          <w:rFonts w:ascii="宋体" w:cs="Times New Roman"/>
          <w:color w:val="000000"/>
          <w:sz w:val="24"/>
          <w:szCs w:val="24"/>
        </w:rPr>
      </w:pPr>
      <w:r>
        <w:rPr>
          <w:rFonts w:ascii="宋体" w:cs="Times New Roman"/>
          <w:color w:val="000000"/>
          <w:sz w:val="24"/>
          <w:szCs w:val="24"/>
        </w:rPr>
        <w:br w:type="page"/>
      </w:r>
      <w:bookmarkStart w:id="201" w:name="_Toc464136645"/>
      <w:r>
        <w:rPr>
          <w:rFonts w:hint="eastAsia" w:ascii="宋体" w:hAnsi="宋体" w:cs="宋体"/>
          <w:b/>
          <w:bCs/>
          <w:color w:val="000000"/>
          <w:kern w:val="28"/>
          <w:sz w:val="36"/>
          <w:szCs w:val="36"/>
        </w:rPr>
        <w:t>第四部分</w:t>
      </w:r>
      <w:r>
        <w:rPr>
          <w:rFonts w:hint="eastAsia" w:ascii="宋体" w:hAnsi="宋体" w:cs="宋体"/>
          <w:b/>
          <w:bCs/>
          <w:color w:val="000000"/>
          <w:kern w:val="28"/>
          <w:sz w:val="36"/>
          <w:szCs w:val="36"/>
          <w:lang w:val="en-US" w:eastAsia="zh-CN"/>
        </w:rPr>
        <w:t xml:space="preserve"> </w:t>
      </w:r>
      <w:r>
        <w:rPr>
          <w:rFonts w:hint="eastAsia" w:ascii="宋体" w:hAnsi="宋体" w:cs="宋体"/>
          <w:b/>
          <w:bCs/>
          <w:color w:val="000000"/>
          <w:kern w:val="28"/>
          <w:sz w:val="36"/>
          <w:szCs w:val="36"/>
        </w:rPr>
        <w:t>采购项目合同书</w:t>
      </w:r>
      <w:bookmarkEnd w:id="201"/>
    </w:p>
    <w:p w14:paraId="65E32F55">
      <w:pPr>
        <w:spacing w:line="360" w:lineRule="auto"/>
        <w:ind w:firstLine="0" w:firstLineChars="0"/>
        <w:rPr>
          <w:rFonts w:ascii="宋体" w:cs="Times New Roman"/>
          <w:color w:val="000000"/>
          <w:sz w:val="24"/>
          <w:szCs w:val="24"/>
        </w:rPr>
      </w:pPr>
    </w:p>
    <w:p w14:paraId="148163AF">
      <w:pPr>
        <w:spacing w:line="360" w:lineRule="auto"/>
        <w:ind w:firstLine="0" w:firstLineChars="0"/>
        <w:rPr>
          <w:rFonts w:ascii="宋体" w:cs="Times New Roman"/>
          <w:color w:val="000000"/>
          <w:sz w:val="24"/>
          <w:szCs w:val="24"/>
        </w:rPr>
      </w:pPr>
    </w:p>
    <w:p w14:paraId="51B07245">
      <w:pPr>
        <w:autoSpaceDE w:val="0"/>
        <w:autoSpaceDN w:val="0"/>
        <w:spacing w:line="360" w:lineRule="auto"/>
        <w:ind w:firstLine="0" w:firstLineChars="0"/>
        <w:jc w:val="center"/>
        <w:rPr>
          <w:rFonts w:ascii="宋体" w:cs="Times New Roman"/>
          <w:b/>
          <w:bCs/>
          <w:color w:val="000000"/>
          <w:sz w:val="48"/>
          <w:szCs w:val="48"/>
        </w:rPr>
      </w:pPr>
      <w:r>
        <w:rPr>
          <w:rFonts w:hint="eastAsia" w:ascii="宋体" w:hAnsi="宋体" w:cs="宋体"/>
          <w:b/>
          <w:bCs/>
          <w:color w:val="000000"/>
          <w:sz w:val="48"/>
          <w:szCs w:val="48"/>
          <w:lang w:val="zh-CN"/>
        </w:rPr>
        <w:t>青海省政府采购项目合同书</w:t>
      </w:r>
    </w:p>
    <w:p w14:paraId="49C0C7E6">
      <w:pPr>
        <w:spacing w:line="360" w:lineRule="auto"/>
        <w:ind w:firstLine="0" w:firstLineChars="0"/>
        <w:rPr>
          <w:rFonts w:ascii="宋体" w:cs="Times New Roman"/>
          <w:color w:val="000000"/>
          <w:sz w:val="24"/>
          <w:szCs w:val="24"/>
        </w:rPr>
      </w:pPr>
    </w:p>
    <w:p w14:paraId="48936998">
      <w:pPr>
        <w:spacing w:line="360" w:lineRule="auto"/>
        <w:ind w:firstLine="0" w:firstLineChars="0"/>
        <w:rPr>
          <w:rFonts w:ascii="宋体" w:cs="Times New Roman"/>
          <w:color w:val="000000"/>
          <w:sz w:val="24"/>
          <w:szCs w:val="24"/>
        </w:rPr>
      </w:pPr>
    </w:p>
    <w:p w14:paraId="56CE1065">
      <w:pPr>
        <w:spacing w:line="360" w:lineRule="auto"/>
        <w:ind w:firstLine="0" w:firstLineChars="0"/>
        <w:rPr>
          <w:rFonts w:ascii="宋体" w:cs="Times New Roman"/>
          <w:color w:val="000000"/>
          <w:sz w:val="24"/>
          <w:szCs w:val="24"/>
        </w:rPr>
      </w:pPr>
    </w:p>
    <w:p w14:paraId="40DECE99">
      <w:pPr>
        <w:spacing w:line="360" w:lineRule="auto"/>
        <w:ind w:firstLine="0" w:firstLineChars="0"/>
        <w:rPr>
          <w:rFonts w:ascii="宋体" w:cs="Times New Roman"/>
          <w:color w:val="000000"/>
          <w:sz w:val="24"/>
          <w:szCs w:val="24"/>
        </w:rPr>
      </w:pPr>
    </w:p>
    <w:p w14:paraId="17FC8B98">
      <w:pPr>
        <w:autoSpaceDE w:val="0"/>
        <w:autoSpaceDN w:val="0"/>
        <w:spacing w:line="360" w:lineRule="auto"/>
        <w:ind w:firstLine="0" w:firstLineChars="0"/>
        <w:rPr>
          <w:rFonts w:hint="eastAsia" w:ascii="宋体" w:eastAsia="宋体" w:cs="Times New Roman"/>
          <w:b/>
          <w:bCs/>
          <w:color w:val="000000"/>
          <w:sz w:val="30"/>
          <w:szCs w:val="30"/>
          <w:highlight w:val="none"/>
          <w:lang w:val="zh-CN" w:eastAsia="zh-CN"/>
        </w:rPr>
      </w:pPr>
      <w:r>
        <w:rPr>
          <w:rFonts w:hint="eastAsia" w:ascii="宋体" w:hAnsi="宋体" w:cs="宋体"/>
          <w:b/>
          <w:bCs/>
          <w:color w:val="000000"/>
          <w:sz w:val="30"/>
          <w:szCs w:val="30"/>
          <w:highlight w:val="none"/>
          <w:lang w:val="zh-CN"/>
        </w:rPr>
        <w:t>采购项目编号：青海机电磋商（服务）2025-023号</w:t>
      </w:r>
    </w:p>
    <w:p w14:paraId="4FB41C44">
      <w:pPr>
        <w:autoSpaceDE w:val="0"/>
        <w:autoSpaceDN w:val="0"/>
        <w:spacing w:line="360" w:lineRule="auto"/>
        <w:ind w:left="2108" w:hanging="2100" w:hangingChars="700"/>
        <w:rPr>
          <w:rFonts w:hint="eastAsia" w:ascii="宋体" w:eastAsia="宋体" w:cs="Times New Roman"/>
          <w:b/>
          <w:bCs/>
          <w:color w:val="000000"/>
          <w:sz w:val="30"/>
          <w:szCs w:val="30"/>
          <w:lang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eastAsia="zh-CN"/>
        </w:rPr>
        <w:t>青海省果洛州玛多县人民医院住院医技综合楼建设项目工程设计</w:t>
      </w:r>
    </w:p>
    <w:p w14:paraId="14435FEA">
      <w:pPr>
        <w:autoSpaceDE w:val="0"/>
        <w:autoSpaceDN w:val="0"/>
        <w:spacing w:line="360" w:lineRule="auto"/>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zh-CN"/>
        </w:rPr>
        <w:t>QHJD-2025-018号</w:t>
      </w:r>
    </w:p>
    <w:p w14:paraId="2A612876">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 xml:space="preserve">合同金额（人民币）：   </w:t>
      </w:r>
    </w:p>
    <w:p w14:paraId="3DA7016F">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p>
    <w:p w14:paraId="752D3D95">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p>
    <w:p w14:paraId="08567192">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采购日期：</w:t>
      </w:r>
    </w:p>
    <w:p w14:paraId="15B278B7">
      <w:pPr>
        <w:spacing w:line="360" w:lineRule="auto"/>
        <w:ind w:firstLine="480"/>
        <w:rPr>
          <w:rFonts w:ascii="宋体" w:cs="Times New Roman"/>
          <w:color w:val="000000"/>
          <w:sz w:val="24"/>
          <w:szCs w:val="24"/>
        </w:rPr>
      </w:pPr>
    </w:p>
    <w:p w14:paraId="6B471864">
      <w:pPr>
        <w:spacing w:line="360" w:lineRule="auto"/>
        <w:ind w:firstLine="480"/>
        <w:rPr>
          <w:rFonts w:ascii="宋体" w:cs="Times New Roman"/>
          <w:color w:val="000000"/>
          <w:sz w:val="24"/>
          <w:szCs w:val="24"/>
        </w:rPr>
      </w:pPr>
    </w:p>
    <w:p w14:paraId="4F00DD12">
      <w:pPr>
        <w:spacing w:line="360" w:lineRule="auto"/>
        <w:ind w:firstLine="480"/>
        <w:rPr>
          <w:rFonts w:ascii="宋体" w:cs="Times New Roman"/>
          <w:color w:val="000000"/>
          <w:sz w:val="24"/>
          <w:szCs w:val="24"/>
        </w:rPr>
      </w:pPr>
    </w:p>
    <w:p w14:paraId="5DBE6E26">
      <w:pPr>
        <w:spacing w:line="360" w:lineRule="auto"/>
        <w:rPr>
          <w:rFonts w:hint="eastAsia" w:ascii="宋体" w:cs="宋体"/>
          <w:b/>
          <w:bCs/>
          <w:sz w:val="28"/>
          <w:szCs w:val="32"/>
          <w:lang w:val="zh-CN"/>
        </w:rPr>
      </w:pPr>
      <w:r>
        <w:rPr>
          <w:rFonts w:ascii="宋体" w:cs="Times New Roman"/>
          <w:color w:val="000000"/>
          <w:sz w:val="28"/>
          <w:szCs w:val="28"/>
        </w:rPr>
        <w:br w:type="page"/>
      </w:r>
      <w:r>
        <w:rPr>
          <w:rFonts w:hint="eastAsia" w:ascii="宋体" w:cs="宋体"/>
          <w:b/>
          <w:bCs/>
          <w:sz w:val="28"/>
          <w:szCs w:val="32"/>
          <w:lang w:val="zh-CN"/>
        </w:rPr>
        <w:t>采购单位（以下简称甲方）：</w:t>
      </w:r>
    </w:p>
    <w:p w14:paraId="76E20B01">
      <w:pPr>
        <w:autoSpaceDE w:val="0"/>
        <w:autoSpaceDN w:val="0"/>
        <w:spacing w:line="360" w:lineRule="auto"/>
        <w:rPr>
          <w:rFonts w:hint="eastAsia" w:ascii="宋体" w:cs="宋体"/>
          <w:b/>
          <w:bCs/>
          <w:sz w:val="28"/>
          <w:szCs w:val="32"/>
          <w:lang w:val="zh-CN"/>
        </w:rPr>
      </w:pPr>
      <w:r>
        <w:rPr>
          <w:rFonts w:hint="eastAsia" w:ascii="宋体" w:cs="宋体"/>
          <w:b/>
          <w:bCs/>
          <w:sz w:val="28"/>
          <w:szCs w:val="32"/>
          <w:lang w:val="zh-CN"/>
        </w:rPr>
        <w:t>供应商（以下简称乙方）：</w:t>
      </w:r>
    </w:p>
    <w:p w14:paraId="029BA743">
      <w:pPr>
        <w:autoSpaceDE w:val="0"/>
        <w:autoSpaceDN w:val="0"/>
        <w:spacing w:line="360" w:lineRule="auto"/>
        <w:ind w:firstLine="480" w:firstLineChars="200"/>
        <w:rPr>
          <w:rFonts w:hint="eastAsia" w:ascii="宋体" w:cs="宋体"/>
          <w:b/>
          <w:bCs/>
          <w:sz w:val="32"/>
          <w:szCs w:val="32"/>
          <w:lang w:val="zh-CN"/>
        </w:rPr>
      </w:pPr>
      <w:r>
        <w:rPr>
          <w:rFonts w:hint="eastAsia" w:ascii="宋体" w:cs="宋体"/>
          <w:sz w:val="24"/>
          <w:lang w:val="zh-CN"/>
        </w:rPr>
        <w:t>甲、乙双方根据</w:t>
      </w:r>
      <w:r>
        <w:rPr>
          <w:rFonts w:hint="eastAsia" w:ascii="宋体" w:cs="宋体"/>
          <w:sz w:val="24"/>
          <w:u w:val="single"/>
          <w:lang w:val="zh-CN"/>
        </w:rPr>
        <w:t xml:space="preserve">                                         </w:t>
      </w:r>
      <w:r>
        <w:rPr>
          <w:rFonts w:hint="eastAsia" w:ascii="宋体" w:cs="宋体"/>
          <w:sz w:val="24"/>
          <w:lang w:val="zh-CN"/>
        </w:rPr>
        <w:t>采购项目</w:t>
      </w:r>
      <w:r>
        <w:rPr>
          <w:rFonts w:hint="eastAsia" w:ascii="宋体" w:cs="宋体"/>
          <w:sz w:val="24"/>
          <w:u w:val="single"/>
          <w:lang w:val="zh-CN"/>
        </w:rPr>
        <w:t>(采购项目编号                   )</w:t>
      </w:r>
      <w:r>
        <w:rPr>
          <w:rFonts w:hint="eastAsia" w:ascii="宋体" w:cs="宋体"/>
          <w:sz w:val="24"/>
          <w:lang w:val="zh-CN"/>
        </w:rPr>
        <w:t>的磋商文件要求和采购代理机构出具的《成交通知书》，并经双方协商一致，签订本合同协议书。</w:t>
      </w:r>
    </w:p>
    <w:p w14:paraId="439FBF00">
      <w:pPr>
        <w:autoSpaceDE w:val="0"/>
        <w:autoSpaceDN w:val="0"/>
        <w:spacing w:line="360" w:lineRule="auto"/>
        <w:rPr>
          <w:rFonts w:hint="eastAsia" w:ascii="宋体" w:cs="宋体"/>
          <w:b/>
          <w:sz w:val="24"/>
          <w:lang w:val="zh-CN"/>
        </w:rPr>
      </w:pPr>
      <w:r>
        <w:rPr>
          <w:rFonts w:hint="eastAsia" w:ascii="宋体" w:cs="宋体"/>
          <w:b/>
          <w:sz w:val="24"/>
          <w:lang w:val="zh-CN"/>
        </w:rPr>
        <w:t>一、签订本采购合同的依据</w:t>
      </w:r>
    </w:p>
    <w:p w14:paraId="48ECD362">
      <w:pPr>
        <w:autoSpaceDE w:val="0"/>
        <w:autoSpaceDN w:val="0"/>
        <w:spacing w:line="360" w:lineRule="auto"/>
        <w:ind w:firstLine="480" w:firstLineChars="200"/>
        <w:rPr>
          <w:rFonts w:hint="eastAsia" w:ascii="宋体" w:cs="宋体"/>
          <w:sz w:val="24"/>
          <w:lang w:val="zh-CN"/>
        </w:rPr>
      </w:pPr>
      <w:r>
        <w:rPr>
          <w:rFonts w:hint="eastAsia" w:ascii="宋体" w:cs="宋体"/>
          <w:sz w:val="24"/>
          <w:lang w:val="zh-CN"/>
        </w:rPr>
        <w:t>本采购合同所附下列文件是构成本采购合同不可分割的部分：</w:t>
      </w:r>
    </w:p>
    <w:p w14:paraId="61DA8582">
      <w:pPr>
        <w:autoSpaceDE w:val="0"/>
        <w:autoSpaceDN w:val="0"/>
        <w:spacing w:line="360" w:lineRule="auto"/>
        <w:rPr>
          <w:rFonts w:hint="eastAsia" w:ascii="宋体" w:cs="宋体"/>
          <w:sz w:val="24"/>
          <w:lang w:val="zh-CN"/>
        </w:rPr>
      </w:pPr>
      <w:r>
        <w:rPr>
          <w:rFonts w:hint="eastAsia" w:ascii="宋体" w:cs="宋体"/>
          <w:sz w:val="24"/>
          <w:lang w:val="zh-CN"/>
        </w:rPr>
        <w:t>1．磋商文件；</w:t>
      </w:r>
    </w:p>
    <w:p w14:paraId="1D01361A">
      <w:pPr>
        <w:autoSpaceDE w:val="0"/>
        <w:autoSpaceDN w:val="0"/>
        <w:spacing w:line="360" w:lineRule="auto"/>
        <w:rPr>
          <w:rFonts w:hint="eastAsia" w:ascii="宋体" w:cs="宋体"/>
          <w:sz w:val="24"/>
          <w:lang w:val="zh-CN"/>
        </w:rPr>
      </w:pPr>
      <w:r>
        <w:rPr>
          <w:rFonts w:hint="eastAsia" w:ascii="宋体" w:cs="宋体"/>
          <w:sz w:val="24"/>
          <w:lang w:val="zh-CN"/>
        </w:rPr>
        <w:t>2．磋商文件的更正、变更公告；</w:t>
      </w:r>
    </w:p>
    <w:p w14:paraId="7F62BB00">
      <w:pPr>
        <w:autoSpaceDE w:val="0"/>
        <w:autoSpaceDN w:val="0"/>
        <w:spacing w:line="360" w:lineRule="auto"/>
        <w:rPr>
          <w:rFonts w:hint="eastAsia" w:ascii="宋体" w:cs="宋体"/>
          <w:sz w:val="24"/>
          <w:lang w:val="zh-CN"/>
        </w:rPr>
      </w:pPr>
      <w:r>
        <w:rPr>
          <w:rFonts w:hint="eastAsia" w:ascii="宋体" w:cs="宋体"/>
          <w:sz w:val="24"/>
          <w:lang w:val="zh-CN"/>
        </w:rPr>
        <w:t>3．成交供应商提交的投标报价文件；</w:t>
      </w:r>
    </w:p>
    <w:p w14:paraId="49EB729C">
      <w:pPr>
        <w:autoSpaceDE w:val="0"/>
        <w:autoSpaceDN w:val="0"/>
        <w:spacing w:line="360" w:lineRule="auto"/>
        <w:rPr>
          <w:rFonts w:hint="eastAsia" w:ascii="宋体" w:cs="宋体"/>
          <w:sz w:val="24"/>
          <w:lang w:val="zh-CN"/>
        </w:rPr>
      </w:pPr>
      <w:r>
        <w:rPr>
          <w:rFonts w:hint="eastAsia" w:ascii="宋体" w:cs="宋体"/>
          <w:sz w:val="24"/>
          <w:lang w:val="zh-CN"/>
        </w:rPr>
        <w:t>4．磋商文件中规定的采购合同通用条款；</w:t>
      </w:r>
    </w:p>
    <w:p w14:paraId="58785C6E">
      <w:pPr>
        <w:autoSpaceDE w:val="0"/>
        <w:autoSpaceDN w:val="0"/>
        <w:spacing w:line="360" w:lineRule="auto"/>
        <w:rPr>
          <w:rFonts w:hint="eastAsia" w:ascii="宋体" w:cs="宋体"/>
          <w:sz w:val="24"/>
          <w:lang w:val="zh-CN"/>
        </w:rPr>
      </w:pPr>
      <w:r>
        <w:rPr>
          <w:rFonts w:hint="eastAsia" w:ascii="宋体" w:cs="宋体"/>
          <w:sz w:val="24"/>
          <w:lang w:val="zh-CN"/>
        </w:rPr>
        <w:t>5．成交通知书。</w:t>
      </w:r>
    </w:p>
    <w:p w14:paraId="2ED89690">
      <w:pPr>
        <w:autoSpaceDE w:val="0"/>
        <w:autoSpaceDN w:val="0"/>
        <w:spacing w:line="360" w:lineRule="auto"/>
        <w:rPr>
          <w:rFonts w:hint="eastAsia" w:ascii="宋体" w:cs="宋体"/>
          <w:sz w:val="24"/>
          <w:lang w:val="zh-CN"/>
        </w:rPr>
      </w:pPr>
      <w:r>
        <w:rPr>
          <w:rFonts w:hint="eastAsia" w:ascii="宋体" w:cs="宋体"/>
          <w:b/>
          <w:sz w:val="24"/>
          <w:lang w:val="zh-CN"/>
        </w:rPr>
        <w:t>二、合同标的及金额</w:t>
      </w:r>
      <w:r>
        <w:rPr>
          <w:rFonts w:hint="eastAsia" w:ascii="宋体" w:cs="宋体"/>
          <w:sz w:val="24"/>
          <w:lang w:val="zh-CN"/>
        </w:rPr>
        <w:t xml:space="preserve"> </w:t>
      </w:r>
    </w:p>
    <w:p w14:paraId="351E1C94">
      <w:pPr>
        <w:autoSpaceDE w:val="0"/>
        <w:autoSpaceDN w:val="0"/>
        <w:spacing w:line="360" w:lineRule="auto"/>
        <w:ind w:firstLine="480" w:firstLineChars="200"/>
        <w:rPr>
          <w:rFonts w:hint="eastAsia" w:ascii="宋体" w:cs="宋体"/>
          <w:sz w:val="24"/>
          <w:shd w:val="solid" w:color="FFFFFF" w:fill="FFFFFF"/>
          <w:lang w:val="zh-CN"/>
        </w:rPr>
      </w:pPr>
      <w:r>
        <w:rPr>
          <w:rFonts w:hint="eastAsia" w:ascii="宋体" w:cs="宋体"/>
          <w:sz w:val="24"/>
          <w:shd w:val="solid" w:color="FFFFFF" w:fill="FFFFFF"/>
          <w:lang w:val="zh-CN"/>
        </w:rPr>
        <w:t>根据上述采购合同文件要求，本次政府采购合同</w:t>
      </w:r>
      <w:r>
        <w:rPr>
          <w:rFonts w:hint="eastAsia" w:ascii="宋体" w:cs="宋体"/>
          <w:sz w:val="24"/>
          <w:shd w:val="solid" w:color="FFFFFF" w:fill="FFFFFF"/>
        </w:rPr>
        <w:t>价</w:t>
      </w:r>
      <w:r>
        <w:rPr>
          <w:rFonts w:hint="eastAsia" w:ascii="宋体" w:cs="宋体"/>
          <w:sz w:val="24"/>
          <w:shd w:val="solid" w:color="FFFFFF" w:fill="FFFFFF"/>
          <w:lang w:val="zh-CN"/>
        </w:rPr>
        <w:t>为</w:t>
      </w:r>
      <w:r>
        <w:rPr>
          <w:rFonts w:hint="eastAsia" w:ascii="宋体" w:cs="宋体"/>
          <w:sz w:val="24"/>
          <w:u w:val="single"/>
          <w:shd w:val="solid" w:color="FFFFFF" w:fill="FFFFFF"/>
          <w:lang w:val="zh-CN"/>
        </w:rPr>
        <w:t xml:space="preserve">    </w:t>
      </w:r>
      <w:r>
        <w:rPr>
          <w:rFonts w:hint="eastAsia" w:ascii="宋体" w:cs="宋体"/>
          <w:sz w:val="24"/>
          <w:u w:val="single"/>
          <w:shd w:val="solid" w:color="FFFFFF" w:fill="FFFFFF"/>
        </w:rPr>
        <w:t xml:space="preserve">      </w:t>
      </w:r>
      <w:r>
        <w:rPr>
          <w:rFonts w:hint="eastAsia" w:ascii="宋体" w:cs="宋体"/>
          <w:sz w:val="24"/>
          <w:u w:val="single"/>
          <w:shd w:val="solid" w:color="FFFFFF" w:fill="FFFFFF"/>
          <w:lang w:val="zh-CN"/>
        </w:rPr>
        <w:t xml:space="preserve">    %</w:t>
      </w:r>
      <w:r>
        <w:rPr>
          <w:rFonts w:hint="eastAsia" w:ascii="宋体" w:cs="宋体"/>
          <w:sz w:val="24"/>
          <w:shd w:val="solid" w:color="FFFFFF" w:fill="FFFFFF"/>
          <w:lang w:val="zh-CN"/>
        </w:rPr>
        <w:t>。</w:t>
      </w:r>
    </w:p>
    <w:p w14:paraId="4CD6A5F9">
      <w:pPr>
        <w:autoSpaceDE w:val="0"/>
        <w:autoSpaceDN w:val="0"/>
        <w:spacing w:line="360" w:lineRule="auto"/>
        <w:rPr>
          <w:rFonts w:hint="eastAsia" w:ascii="宋体" w:cs="宋体"/>
          <w:sz w:val="24"/>
          <w:shd w:val="solid" w:color="FFFFFF" w:fill="FFFFFF"/>
          <w:lang w:val="zh-CN"/>
        </w:rPr>
      </w:pPr>
      <w:r>
        <w:rPr>
          <w:rFonts w:hint="eastAsia" w:ascii="宋体" w:cs="宋体"/>
          <w:sz w:val="24"/>
          <w:shd w:val="solid" w:color="FFFFFF" w:fill="FFFFFF"/>
          <w:lang w:val="zh-CN"/>
        </w:rPr>
        <w:t>本合同以人民币进行结算，合同总价包括：</w:t>
      </w:r>
      <w:r>
        <w:rPr>
          <w:rFonts w:hint="eastAsia" w:ascii="宋体" w:cs="宋体"/>
          <w:sz w:val="24"/>
          <w:shd w:val="solid" w:color="FFFFFF" w:fill="FFFFFF"/>
        </w:rPr>
        <w:t>人员工资、交通、通讯、设备、利润、税收以及所有有关的管理成本和其他不可预见费等全部费用</w:t>
      </w:r>
      <w:r>
        <w:rPr>
          <w:rFonts w:hint="eastAsia" w:ascii="宋体" w:cs="宋体"/>
          <w:sz w:val="24"/>
          <w:shd w:val="solid" w:color="FFFFFF" w:fill="FFFFFF"/>
          <w:lang w:val="zh-CN"/>
        </w:rPr>
        <w:t>。</w:t>
      </w:r>
    </w:p>
    <w:p w14:paraId="3168B001">
      <w:pPr>
        <w:autoSpaceDE w:val="0"/>
        <w:autoSpaceDN w:val="0"/>
        <w:spacing w:line="360" w:lineRule="auto"/>
        <w:rPr>
          <w:rFonts w:hint="eastAsia" w:ascii="宋体" w:cs="宋体"/>
          <w:b/>
          <w:sz w:val="24"/>
        </w:rPr>
      </w:pPr>
      <w:r>
        <w:rPr>
          <w:rFonts w:hint="eastAsia" w:ascii="宋体" w:cs="宋体"/>
          <w:b/>
          <w:sz w:val="24"/>
          <w:lang w:val="zh-CN"/>
        </w:rPr>
        <w:t>三、交付时间、地点和要求</w:t>
      </w:r>
    </w:p>
    <w:p w14:paraId="2B7174AE">
      <w:pPr>
        <w:autoSpaceDE w:val="0"/>
        <w:autoSpaceDN w:val="0"/>
        <w:adjustRightInd w:val="0"/>
        <w:spacing w:line="360" w:lineRule="auto"/>
        <w:rPr>
          <w:rFonts w:hint="eastAsia" w:ascii="宋体" w:cs="宋体"/>
          <w:kern w:val="0"/>
          <w:sz w:val="24"/>
          <w:highlight w:val="darkGreen"/>
          <w:lang w:val="zh-CN"/>
        </w:rPr>
      </w:pPr>
      <w:r>
        <w:rPr>
          <w:rFonts w:hint="eastAsia" w:ascii="宋体" w:cs="宋体"/>
          <w:sz w:val="24"/>
        </w:rPr>
        <w:t>1.</w:t>
      </w:r>
      <w:r>
        <w:rPr>
          <w:rFonts w:hint="eastAsia" w:ascii="宋体" w:cs="宋体"/>
          <w:kern w:val="0"/>
          <w:sz w:val="24"/>
          <w:lang w:val="zh-CN"/>
        </w:rPr>
        <w:t xml:space="preserve"> 服务期：</w:t>
      </w:r>
      <w:r>
        <w:rPr>
          <w:rFonts w:hint="eastAsia" w:ascii="宋体" w:cs="宋体"/>
          <w:kern w:val="0"/>
          <w:sz w:val="24"/>
          <w:lang w:val="en-US" w:eastAsia="zh-CN"/>
        </w:rPr>
        <w:t xml:space="preserve"> </w:t>
      </w:r>
      <w:r>
        <w:rPr>
          <w:rFonts w:hint="eastAsia" w:ascii="宋体" w:cs="宋体"/>
          <w:kern w:val="0"/>
          <w:sz w:val="24"/>
          <w:lang w:val="zh-CN"/>
        </w:rPr>
        <w:t>；</w:t>
      </w:r>
    </w:p>
    <w:p w14:paraId="15B20104">
      <w:pPr>
        <w:autoSpaceDE w:val="0"/>
        <w:autoSpaceDN w:val="0"/>
        <w:spacing w:line="360" w:lineRule="auto"/>
        <w:ind w:firstLine="720" w:firstLineChars="300"/>
        <w:rPr>
          <w:rFonts w:hint="eastAsia" w:ascii="宋体" w:cs="宋体"/>
          <w:sz w:val="24"/>
          <w:lang w:val="zh-CN"/>
        </w:rPr>
      </w:pPr>
      <w:r>
        <w:rPr>
          <w:rFonts w:hint="eastAsia" w:ascii="宋体" w:cs="宋体"/>
          <w:sz w:val="24"/>
          <w:lang w:val="zh-CN"/>
        </w:rPr>
        <w:t>服务地点：</w:t>
      </w:r>
      <w:r>
        <w:rPr>
          <w:rFonts w:hint="eastAsia" w:ascii="宋体" w:cs="宋体"/>
          <w:kern w:val="0"/>
          <w:sz w:val="24"/>
          <w:lang w:val="en-US" w:eastAsia="zh-CN"/>
        </w:rPr>
        <w:t xml:space="preserve"> </w:t>
      </w:r>
      <w:r>
        <w:rPr>
          <w:rFonts w:hint="eastAsia" w:ascii="宋体" w:cs="宋体"/>
          <w:sz w:val="24"/>
          <w:lang w:val="zh-CN"/>
        </w:rPr>
        <w:t>；</w:t>
      </w:r>
    </w:p>
    <w:p w14:paraId="22A429EB">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乙方提供不符合报价文件和本合同规定的服务，甲方有权拒绝接受；</w:t>
      </w:r>
    </w:p>
    <w:p w14:paraId="1683582F">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甲方应当在完成服务后</w:t>
      </w:r>
      <w:r>
        <w:rPr>
          <w:rFonts w:hint="eastAsia" w:ascii="宋体" w:cs="宋体"/>
          <w:sz w:val="24"/>
          <w:u w:val="single"/>
        </w:rPr>
        <w:t xml:space="preserve">    </w:t>
      </w:r>
      <w:r>
        <w:rPr>
          <w:rFonts w:hint="eastAsia" w:ascii="宋体" w:cs="宋体"/>
          <w:sz w:val="24"/>
          <w:lang w:val="zh-CN"/>
        </w:rPr>
        <w:t>个工作日内进行验收，逾期不验收的，乙方可视为验收合格。验收合格后，由甲乙双方签署服务验收单并加盖采购单位公章，甲乙双方各执一份；(根据服务进度情况进行验收)。</w:t>
      </w:r>
    </w:p>
    <w:p w14:paraId="22DB462A">
      <w:pPr>
        <w:autoSpaceDE w:val="0"/>
        <w:autoSpaceDN w:val="0"/>
        <w:spacing w:line="360" w:lineRule="auto"/>
        <w:rPr>
          <w:rFonts w:hint="eastAsia" w:ascii="宋体" w:cs="宋体"/>
          <w:sz w:val="24"/>
        </w:rPr>
      </w:pPr>
      <w:r>
        <w:rPr>
          <w:rFonts w:hint="eastAsia" w:ascii="宋体" w:cs="宋体"/>
          <w:sz w:val="24"/>
        </w:rPr>
        <w:t>4．</w:t>
      </w:r>
      <w:r>
        <w:rPr>
          <w:rFonts w:hint="eastAsia" w:ascii="宋体" w:cs="宋体"/>
          <w:sz w:val="24"/>
          <w:lang w:val="zh-CN"/>
        </w:rPr>
        <w:t>甲方应提供该项目验收报告交同级财政监管部门，由财政部门按规定程序抽验后办理资金拨付；</w:t>
      </w:r>
    </w:p>
    <w:p w14:paraId="77027DD7">
      <w:pPr>
        <w:autoSpaceDE w:val="0"/>
        <w:autoSpaceDN w:val="0"/>
        <w:spacing w:line="360" w:lineRule="auto"/>
        <w:rPr>
          <w:rFonts w:hint="eastAsia" w:ascii="宋体" w:cs="宋体"/>
          <w:sz w:val="24"/>
        </w:rPr>
      </w:pPr>
      <w:r>
        <w:rPr>
          <w:rFonts w:hint="eastAsia" w:ascii="宋体" w:cs="宋体"/>
          <w:sz w:val="24"/>
        </w:rPr>
        <w:t>5．</w:t>
      </w:r>
      <w:r>
        <w:rPr>
          <w:rFonts w:hint="eastAsia" w:ascii="宋体" w:cs="宋体"/>
          <w:sz w:val="24"/>
          <w:lang w:val="zh-CN"/>
        </w:rPr>
        <w:t>甲方在验收过程中发现乙方有违约问题，可按磋商文件、磋商报价文件的规定要求乙方及时予以解决；</w:t>
      </w:r>
    </w:p>
    <w:p w14:paraId="6ACBA68C">
      <w:pPr>
        <w:autoSpaceDE w:val="0"/>
        <w:autoSpaceDN w:val="0"/>
        <w:spacing w:line="360" w:lineRule="auto"/>
        <w:rPr>
          <w:rFonts w:hint="eastAsia" w:ascii="宋体" w:cs="宋体"/>
          <w:sz w:val="24"/>
        </w:rPr>
      </w:pPr>
      <w:r>
        <w:rPr>
          <w:rFonts w:hint="eastAsia" w:ascii="宋体" w:cs="宋体"/>
          <w:sz w:val="24"/>
        </w:rPr>
        <w:t>6．</w:t>
      </w:r>
      <w:r>
        <w:rPr>
          <w:rFonts w:hint="eastAsia" w:cs="宋体"/>
          <w:sz w:val="24"/>
          <w:szCs w:val="28"/>
        </w:rPr>
        <w:t>结算以实际发生量结算，最终结算不得超出采购预算控制额。</w:t>
      </w:r>
    </w:p>
    <w:p w14:paraId="3B597DE7">
      <w:pPr>
        <w:autoSpaceDE w:val="0"/>
        <w:autoSpaceDN w:val="0"/>
        <w:spacing w:line="360" w:lineRule="auto"/>
        <w:rPr>
          <w:rFonts w:hint="eastAsia" w:ascii="宋体" w:cs="宋体"/>
          <w:sz w:val="24"/>
          <w:lang w:val="zh-CN"/>
        </w:rPr>
      </w:pPr>
      <w:r>
        <w:rPr>
          <w:rFonts w:hint="eastAsia" w:ascii="宋体" w:cs="宋体"/>
          <w:sz w:val="24"/>
        </w:rPr>
        <w:t>7．</w:t>
      </w:r>
      <w:r>
        <w:rPr>
          <w:rFonts w:hint="eastAsia" w:ascii="宋体" w:cs="宋体"/>
          <w:sz w:val="24"/>
          <w:lang w:val="zh-CN"/>
        </w:rPr>
        <w:t>乙方向甲方提供服务相关完税销售发票。</w:t>
      </w:r>
    </w:p>
    <w:p w14:paraId="2780F404">
      <w:pPr>
        <w:pStyle w:val="5"/>
        <w:ind w:firstLine="420"/>
        <w:rPr>
          <w:rFonts w:hint="eastAsia"/>
        </w:rPr>
      </w:pPr>
    </w:p>
    <w:p w14:paraId="30159FAF">
      <w:pPr>
        <w:autoSpaceDE w:val="0"/>
        <w:autoSpaceDN w:val="0"/>
        <w:spacing w:line="360" w:lineRule="auto"/>
        <w:rPr>
          <w:rFonts w:hint="eastAsia" w:ascii="宋体" w:cs="宋体"/>
          <w:b/>
          <w:sz w:val="24"/>
          <w:lang w:val="zh-CN"/>
        </w:rPr>
      </w:pPr>
      <w:r>
        <w:rPr>
          <w:rFonts w:hint="eastAsia" w:ascii="宋体" w:cs="宋体"/>
          <w:b/>
          <w:sz w:val="24"/>
          <w:lang w:val="zh-CN"/>
        </w:rPr>
        <w:t>四、付款方式</w:t>
      </w:r>
    </w:p>
    <w:p w14:paraId="28AB1AAB">
      <w:pPr>
        <w:autoSpaceDE w:val="0"/>
        <w:autoSpaceDN w:val="0"/>
        <w:spacing w:line="360" w:lineRule="auto"/>
        <w:rPr>
          <w:rFonts w:hint="eastAsia" w:ascii="宋体" w:cs="宋体"/>
          <w:sz w:val="24"/>
          <w:lang w:val="zh-CN"/>
        </w:rPr>
      </w:pPr>
      <w:r>
        <w:rPr>
          <w:rFonts w:hint="eastAsia" w:ascii="宋体" w:cs="宋体"/>
          <w:sz w:val="24"/>
          <w:lang w:val="zh-CN"/>
        </w:rPr>
        <w:t>1.支付方式：</w:t>
      </w:r>
      <w:r>
        <w:rPr>
          <w:rFonts w:hint="eastAsia" w:ascii="宋体" w:hAnsi="宋体"/>
          <w:color w:val="000000"/>
          <w:sz w:val="24"/>
        </w:rPr>
        <w:t>乙方</w:t>
      </w:r>
      <w:r>
        <w:rPr>
          <w:rFonts w:hint="eastAsia"/>
          <w:color w:val="000000"/>
          <w:sz w:val="24"/>
        </w:rPr>
        <w:t>所交付的设计成果</w:t>
      </w:r>
      <w:r>
        <w:rPr>
          <w:rFonts w:hint="eastAsia"/>
          <w:color w:val="000000"/>
          <w:sz w:val="24"/>
          <w:highlight w:val="none"/>
        </w:rPr>
        <w:t>(初步设计及概算、施工图纸设计)</w:t>
      </w:r>
      <w:r>
        <w:rPr>
          <w:rFonts w:hint="eastAsia"/>
          <w:color w:val="000000"/>
          <w:sz w:val="24"/>
        </w:rPr>
        <w:t>由甲方</w:t>
      </w:r>
      <w:r>
        <w:rPr>
          <w:rFonts w:hint="eastAsia" w:ascii="宋体" w:hAnsi="宋体" w:cs="宋体"/>
          <w:color w:val="000000"/>
          <w:sz w:val="24"/>
          <w:lang w:val="zh-CN"/>
        </w:rPr>
        <w:t>按照国家有关技术标准及规范要求</w:t>
      </w:r>
      <w:r>
        <w:rPr>
          <w:rFonts w:hint="eastAsia" w:ascii="宋体" w:cs="宋体"/>
          <w:sz w:val="24"/>
          <w:lang w:val="zh-CN"/>
        </w:rPr>
        <w:t>完成图审后</w:t>
      </w:r>
      <w:r>
        <w:rPr>
          <w:rFonts w:hint="eastAsia"/>
          <w:color w:val="000000"/>
          <w:sz w:val="24"/>
        </w:rPr>
        <w:t>支付合同总价款的</w:t>
      </w:r>
      <w:r>
        <w:rPr>
          <w:rFonts w:hint="eastAsia" w:ascii="宋体" w:hAnsi="宋体" w:cs="宋体"/>
          <w:color w:val="000000"/>
          <w:sz w:val="24"/>
          <w:lang w:val="zh-CN"/>
        </w:rPr>
        <w:t>50%，</w:t>
      </w:r>
      <w:r>
        <w:rPr>
          <w:rFonts w:hint="eastAsia"/>
          <w:color w:val="000000"/>
          <w:sz w:val="24"/>
        </w:rPr>
        <w:t>即人民币（大写）：</w:t>
      </w:r>
      <w:r>
        <w:rPr>
          <w:rFonts w:hint="eastAsia"/>
          <w:color w:val="000000"/>
          <w:sz w:val="24"/>
          <w:u w:val="single"/>
        </w:rPr>
        <w:t xml:space="preserve">        </w:t>
      </w:r>
      <w:r>
        <w:rPr>
          <w:rFonts w:hint="eastAsia"/>
          <w:color w:val="000000"/>
          <w:sz w:val="24"/>
        </w:rPr>
        <w:t>元</w:t>
      </w:r>
      <w:r>
        <w:rPr>
          <w:rFonts w:hint="eastAsia" w:ascii="宋体" w:hAnsi="宋体" w:cs="宋体"/>
          <w:color w:val="000000"/>
          <w:sz w:val="24"/>
          <w:lang w:val="zh-CN"/>
        </w:rPr>
        <w:t>；</w:t>
      </w:r>
      <w:r>
        <w:rPr>
          <w:rFonts w:hint="eastAsia" w:ascii="宋体" w:cs="宋体"/>
          <w:sz w:val="24"/>
          <w:lang w:val="zh-CN"/>
        </w:rPr>
        <w:t>项目</w:t>
      </w:r>
      <w:r>
        <w:rPr>
          <w:rFonts w:hint="eastAsia" w:ascii="宋体" w:cs="宋体"/>
          <w:sz w:val="24"/>
        </w:rPr>
        <w:t>竣工</w:t>
      </w:r>
      <w:r>
        <w:rPr>
          <w:rFonts w:hint="eastAsia" w:ascii="宋体" w:cs="宋体"/>
          <w:sz w:val="24"/>
          <w:lang w:val="zh-CN"/>
        </w:rPr>
        <w:t>验收</w:t>
      </w:r>
      <w:r>
        <w:rPr>
          <w:rFonts w:hint="eastAsia" w:ascii="宋体" w:cs="宋体"/>
          <w:sz w:val="24"/>
        </w:rPr>
        <w:t>合格</w:t>
      </w:r>
      <w:r>
        <w:rPr>
          <w:rFonts w:hint="eastAsia" w:ascii="宋体" w:cs="宋体"/>
          <w:sz w:val="24"/>
          <w:lang w:val="zh-CN"/>
        </w:rPr>
        <w:t>后</w:t>
      </w:r>
      <w:r>
        <w:rPr>
          <w:rFonts w:hint="eastAsia"/>
          <w:color w:val="000000"/>
          <w:sz w:val="24"/>
        </w:rPr>
        <w:t>支付合同总价款的</w:t>
      </w:r>
      <w:r>
        <w:rPr>
          <w:rFonts w:hint="eastAsia" w:ascii="宋体" w:hAnsi="宋体" w:cs="宋体"/>
          <w:color w:val="000000"/>
          <w:sz w:val="24"/>
          <w:lang w:val="zh-CN"/>
        </w:rPr>
        <w:t>40%，</w:t>
      </w:r>
      <w:r>
        <w:rPr>
          <w:rFonts w:hint="eastAsia"/>
          <w:color w:val="000000"/>
          <w:sz w:val="24"/>
        </w:rPr>
        <w:t>即人民币（大写）：</w:t>
      </w:r>
      <w:r>
        <w:rPr>
          <w:rFonts w:hint="eastAsia"/>
          <w:color w:val="000000"/>
          <w:sz w:val="24"/>
          <w:u w:val="single"/>
        </w:rPr>
        <w:t xml:space="preserve">        </w:t>
      </w:r>
      <w:r>
        <w:rPr>
          <w:rFonts w:hint="eastAsia"/>
          <w:color w:val="000000"/>
          <w:sz w:val="24"/>
        </w:rPr>
        <w:t>元</w:t>
      </w:r>
      <w:r>
        <w:rPr>
          <w:rFonts w:hint="eastAsia" w:ascii="宋体" w:cs="宋体"/>
          <w:sz w:val="24"/>
          <w:lang w:val="zh-CN"/>
        </w:rPr>
        <w:t>；决算完成后</w:t>
      </w:r>
      <w:r>
        <w:rPr>
          <w:rFonts w:hint="eastAsia"/>
          <w:color w:val="000000"/>
          <w:sz w:val="24"/>
        </w:rPr>
        <w:t>支付合同总价款的</w:t>
      </w:r>
      <w:r>
        <w:rPr>
          <w:rFonts w:hint="eastAsia" w:ascii="宋体" w:cs="宋体"/>
          <w:sz w:val="24"/>
          <w:lang w:val="zh-CN"/>
        </w:rPr>
        <w:t>10%，</w:t>
      </w:r>
      <w:r>
        <w:rPr>
          <w:rFonts w:hint="eastAsia"/>
          <w:color w:val="000000"/>
          <w:sz w:val="24"/>
        </w:rPr>
        <w:t>即人民币（大写）：</w:t>
      </w:r>
      <w:r>
        <w:rPr>
          <w:rFonts w:hint="eastAsia"/>
          <w:color w:val="000000"/>
          <w:sz w:val="24"/>
          <w:u w:val="single"/>
        </w:rPr>
        <w:t xml:space="preserve">        </w:t>
      </w:r>
      <w:r>
        <w:rPr>
          <w:rFonts w:hint="eastAsia"/>
          <w:color w:val="000000"/>
          <w:sz w:val="24"/>
        </w:rPr>
        <w:t>元</w:t>
      </w:r>
      <w:r>
        <w:rPr>
          <w:rFonts w:hint="eastAsia" w:ascii="宋体" w:cs="宋体"/>
          <w:sz w:val="24"/>
          <w:lang w:val="zh-CN"/>
        </w:rPr>
        <w:t>。（</w:t>
      </w:r>
      <w:r>
        <w:rPr>
          <w:rFonts w:hint="eastAsia" w:ascii="宋体" w:cs="宋体"/>
          <w:sz w:val="24"/>
          <w:lang w:val="en-US" w:eastAsia="zh-CN"/>
        </w:rPr>
        <w:t>具体支付方式以合同签订时为准</w:t>
      </w:r>
      <w:r>
        <w:rPr>
          <w:rFonts w:hint="eastAsia" w:ascii="宋体" w:cs="宋体"/>
          <w:sz w:val="24"/>
          <w:lang w:val="zh-CN"/>
        </w:rPr>
        <w:t>）</w:t>
      </w:r>
    </w:p>
    <w:p w14:paraId="34B76772">
      <w:pPr>
        <w:autoSpaceDE w:val="0"/>
        <w:autoSpaceDN w:val="0"/>
        <w:spacing w:line="360" w:lineRule="auto"/>
        <w:rPr>
          <w:rFonts w:hint="eastAsia" w:ascii="宋体" w:cs="宋体"/>
          <w:sz w:val="24"/>
          <w:lang w:val="zh-CN"/>
        </w:rPr>
      </w:pPr>
      <w:r>
        <w:rPr>
          <w:rFonts w:hint="eastAsia" w:ascii="宋体" w:cs="宋体"/>
          <w:sz w:val="24"/>
          <w:lang w:val="zh-CN"/>
        </w:rPr>
        <w:t>合同终止后根据绩效评价及合同履行中的过错或过失责任造成经济损失的在清算后支付。</w:t>
      </w:r>
    </w:p>
    <w:p w14:paraId="0F943976">
      <w:pPr>
        <w:autoSpaceDE w:val="0"/>
        <w:autoSpaceDN w:val="0"/>
        <w:spacing w:line="360" w:lineRule="auto"/>
        <w:rPr>
          <w:rFonts w:hint="eastAsia" w:ascii="宋体" w:cs="宋体"/>
          <w:b/>
          <w:sz w:val="24"/>
        </w:rPr>
      </w:pPr>
      <w:r>
        <w:rPr>
          <w:rFonts w:hint="eastAsia" w:ascii="宋体" w:cs="宋体"/>
          <w:b/>
          <w:sz w:val="24"/>
          <w:lang w:val="zh-CN"/>
        </w:rPr>
        <w:t>五、合同的变更、终止与转让</w:t>
      </w:r>
    </w:p>
    <w:p w14:paraId="3ADF2EF7">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除《中华人民共和国政府采购法》第</w:t>
      </w:r>
      <w:r>
        <w:rPr>
          <w:rFonts w:hint="eastAsia" w:ascii="宋体" w:cs="宋体"/>
          <w:sz w:val="24"/>
        </w:rPr>
        <w:t>50</w:t>
      </w:r>
      <w:r>
        <w:rPr>
          <w:rFonts w:hint="eastAsia" w:ascii="宋体" w:cs="宋体"/>
          <w:sz w:val="24"/>
          <w:lang w:val="zh-CN"/>
        </w:rPr>
        <w:t>条规定的情形外，本合同一经签订，甲乙双方不得擅自变更、中止或终止；</w:t>
      </w:r>
    </w:p>
    <w:p w14:paraId="7F9458FA">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乙方不得擅自转让其应履行的合同义务。</w:t>
      </w:r>
    </w:p>
    <w:p w14:paraId="53ECFDB6">
      <w:pPr>
        <w:autoSpaceDE w:val="0"/>
        <w:autoSpaceDN w:val="0"/>
        <w:spacing w:line="360" w:lineRule="auto"/>
        <w:rPr>
          <w:rFonts w:hint="eastAsia" w:ascii="宋体" w:cs="宋体"/>
          <w:b/>
          <w:sz w:val="24"/>
        </w:rPr>
      </w:pPr>
      <w:r>
        <w:rPr>
          <w:rFonts w:hint="eastAsia" w:ascii="宋体" w:cs="宋体"/>
          <w:b/>
          <w:sz w:val="24"/>
          <w:lang w:val="zh-CN"/>
        </w:rPr>
        <w:t>六、违约责任</w:t>
      </w:r>
    </w:p>
    <w:p w14:paraId="26F165AE">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乙方所提供的服务规格、技术标准、材料等质量不合格的，应及时更换；更换不及时的，按逾期处罚；因质量问题甲方不同意接收的，质保金全额扣除，并由乙方赔偿由此引起的甲方的一切经济损失；</w:t>
      </w:r>
    </w:p>
    <w:p w14:paraId="6770DD5C">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乙方提供的服务如侵犯了第三方权益而引发纠纷或诉讼的，均由乙方负责交涉并承担全部责任；</w:t>
      </w:r>
    </w:p>
    <w:p w14:paraId="074FE533">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甲方无故延期接受服务和乙方逾期服务的，每天应向对方偿付未交服务的服务款</w:t>
      </w:r>
      <w:r>
        <w:rPr>
          <w:rFonts w:hint="eastAsia" w:ascii="宋体" w:cs="宋体"/>
          <w:sz w:val="24"/>
        </w:rPr>
        <w:t>3</w:t>
      </w:r>
      <w:r>
        <w:rPr>
          <w:rFonts w:hint="eastAsia" w:ascii="宋体" w:cs="宋体"/>
          <w:sz w:val="24"/>
          <w:lang w:val="zh-CN"/>
        </w:rPr>
        <w:t>‰的违约金，但违约金累计不得超过违约服务款的</w:t>
      </w:r>
      <w:r>
        <w:rPr>
          <w:rFonts w:hint="eastAsia" w:ascii="宋体" w:cs="宋体"/>
          <w:sz w:val="24"/>
        </w:rPr>
        <w:t>5%</w:t>
      </w:r>
      <w:r>
        <w:rPr>
          <w:rFonts w:hint="eastAsia" w:ascii="宋体" w:cs="宋体"/>
          <w:sz w:val="24"/>
          <w:lang w:val="zh-CN"/>
        </w:rPr>
        <w:t>，超过</w:t>
      </w:r>
      <w:r>
        <w:rPr>
          <w:rFonts w:hint="eastAsia" w:ascii="宋体" w:cs="宋体"/>
          <w:sz w:val="24"/>
          <w:u w:val="single"/>
        </w:rPr>
        <w:t xml:space="preserve"> 15 </w:t>
      </w:r>
      <w:r>
        <w:rPr>
          <w:rFonts w:hint="eastAsia" w:ascii="宋体" w:cs="宋体"/>
          <w:sz w:val="24"/>
          <w:lang w:val="zh-CN"/>
        </w:rPr>
        <w:t>天对方有权解除合同，违约方承担因此给对方造成的经济损失；</w:t>
      </w:r>
    </w:p>
    <w:p w14:paraId="2D8FEFDA">
      <w:pPr>
        <w:autoSpaceDE w:val="0"/>
        <w:autoSpaceDN w:val="0"/>
        <w:spacing w:line="360" w:lineRule="auto"/>
        <w:rPr>
          <w:rFonts w:hint="eastAsia" w:ascii="宋体" w:cs="宋体"/>
          <w:sz w:val="24"/>
        </w:rPr>
      </w:pPr>
      <w:r>
        <w:rPr>
          <w:rFonts w:hint="eastAsia" w:ascii="宋体" w:cs="宋体"/>
          <w:sz w:val="24"/>
        </w:rPr>
        <w:t>4．</w:t>
      </w:r>
      <w:r>
        <w:rPr>
          <w:rFonts w:hint="eastAsia" w:ascii="宋体" w:cs="宋体"/>
          <w:sz w:val="24"/>
          <w:lang w:val="zh-CN"/>
        </w:rPr>
        <w:t>乙方未按本合同和报价文件中规定的服务承诺提供售后服务的，乙方应按本合同合计金额的</w:t>
      </w:r>
      <w:r>
        <w:rPr>
          <w:rFonts w:hint="eastAsia" w:ascii="宋体" w:cs="宋体"/>
          <w:sz w:val="24"/>
        </w:rPr>
        <w:t>5%</w:t>
      </w:r>
      <w:r>
        <w:rPr>
          <w:rFonts w:hint="eastAsia" w:ascii="宋体" w:cs="宋体"/>
          <w:sz w:val="24"/>
          <w:lang w:val="zh-CN"/>
        </w:rPr>
        <w:t>向甲方支付违约金；</w:t>
      </w:r>
    </w:p>
    <w:p w14:paraId="6453EB3B">
      <w:pPr>
        <w:autoSpaceDE w:val="0"/>
        <w:autoSpaceDN w:val="0"/>
        <w:spacing w:line="360" w:lineRule="auto"/>
        <w:rPr>
          <w:rFonts w:hint="eastAsia" w:ascii="宋体" w:cs="宋体"/>
          <w:sz w:val="24"/>
          <w:lang w:val="zh-CN"/>
        </w:rPr>
      </w:pPr>
      <w:r>
        <w:rPr>
          <w:rFonts w:hint="eastAsia" w:ascii="宋体" w:cs="宋体"/>
          <w:sz w:val="24"/>
        </w:rPr>
        <w:t>5．</w:t>
      </w:r>
      <w:r>
        <w:rPr>
          <w:rFonts w:hint="eastAsia" w:ascii="宋体" w:cs="宋体"/>
          <w:sz w:val="24"/>
          <w:lang w:val="zh-CN"/>
        </w:rPr>
        <w:t>乙方提供的服务在质量保证期内，因设计、工艺或材料的缺陷和其它质量原因造成的问题，由乙方负责，费用从质量保证金中扣除，不足另补；</w:t>
      </w:r>
    </w:p>
    <w:p w14:paraId="21C29944">
      <w:pPr>
        <w:autoSpaceDE w:val="0"/>
        <w:autoSpaceDN w:val="0"/>
        <w:spacing w:line="360" w:lineRule="auto"/>
        <w:rPr>
          <w:rFonts w:hint="eastAsia" w:ascii="宋体" w:cs="宋体"/>
          <w:sz w:val="24"/>
        </w:rPr>
      </w:pPr>
      <w:r>
        <w:rPr>
          <w:rFonts w:hint="eastAsia" w:ascii="宋体" w:cs="宋体"/>
          <w:sz w:val="24"/>
          <w:lang w:val="zh-CN"/>
        </w:rPr>
        <w:t>6.其它违约行为按违约服务款额</w:t>
      </w:r>
      <w:r>
        <w:rPr>
          <w:rFonts w:hint="eastAsia" w:ascii="宋体" w:cs="宋体"/>
          <w:sz w:val="24"/>
        </w:rPr>
        <w:t>5%</w:t>
      </w:r>
      <w:r>
        <w:rPr>
          <w:rFonts w:hint="eastAsia" w:ascii="宋体" w:cs="宋体"/>
          <w:sz w:val="24"/>
          <w:lang w:val="zh-CN"/>
        </w:rPr>
        <w:t>收取违约金并赔偿经济损失。</w:t>
      </w:r>
    </w:p>
    <w:p w14:paraId="7B6AA1EA">
      <w:pPr>
        <w:autoSpaceDE w:val="0"/>
        <w:autoSpaceDN w:val="0"/>
        <w:spacing w:line="360" w:lineRule="auto"/>
        <w:rPr>
          <w:rFonts w:hint="eastAsia" w:ascii="宋体" w:cs="宋体"/>
          <w:b/>
          <w:sz w:val="24"/>
        </w:rPr>
      </w:pPr>
      <w:r>
        <w:rPr>
          <w:rFonts w:hint="eastAsia" w:ascii="宋体" w:cs="宋体"/>
          <w:b/>
          <w:sz w:val="24"/>
          <w:lang w:val="zh-CN"/>
        </w:rPr>
        <w:t>七、不可抗力</w:t>
      </w:r>
    </w:p>
    <w:p w14:paraId="08433C45">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不可抗力使合同的某些内容有变更必要的，双方应通过协商在</w:t>
      </w:r>
      <w:r>
        <w:rPr>
          <w:rFonts w:hint="eastAsia" w:ascii="宋体" w:cs="宋体"/>
          <w:sz w:val="24"/>
          <w:u w:val="single"/>
        </w:rPr>
        <w:t xml:space="preserve"> 15 </w:t>
      </w:r>
      <w:r>
        <w:rPr>
          <w:rFonts w:hint="eastAsia" w:ascii="宋体" w:cs="宋体"/>
          <w:sz w:val="24"/>
          <w:lang w:val="zh-CN"/>
        </w:rPr>
        <w:t>天内达成进一步履行合同的协议，因不可抗力致使合同不能履行的，合同终止；</w:t>
      </w:r>
    </w:p>
    <w:p w14:paraId="4267093C">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除法律、法规规定的不可抗力情形外，双方约定出现</w:t>
      </w:r>
      <w:r>
        <w:rPr>
          <w:rFonts w:hint="eastAsia" w:ascii="宋体" w:cs="宋体"/>
          <w:sz w:val="24"/>
          <w:u w:val="single"/>
        </w:rPr>
        <w:t xml:space="preserve"> 自然灾害 </w:t>
      </w:r>
      <w:r>
        <w:rPr>
          <w:rFonts w:hint="eastAsia" w:ascii="宋体" w:cs="宋体"/>
          <w:sz w:val="24"/>
          <w:lang w:val="zh-CN"/>
        </w:rPr>
        <w:t>情况亦视为不可抗力。</w:t>
      </w:r>
    </w:p>
    <w:p w14:paraId="35BF8C52">
      <w:pPr>
        <w:autoSpaceDE w:val="0"/>
        <w:autoSpaceDN w:val="0"/>
        <w:spacing w:line="360" w:lineRule="auto"/>
        <w:rPr>
          <w:rFonts w:hint="eastAsia" w:ascii="宋体" w:cs="宋体"/>
          <w:b/>
          <w:sz w:val="24"/>
          <w:lang w:val="zh-CN"/>
        </w:rPr>
      </w:pPr>
      <w:r>
        <w:rPr>
          <w:rFonts w:hint="eastAsia" w:ascii="宋体" w:cs="宋体"/>
          <w:b/>
          <w:sz w:val="24"/>
          <w:lang w:val="zh-CN"/>
        </w:rPr>
        <w:t>八、知识产权</w:t>
      </w:r>
    </w:p>
    <w:p w14:paraId="25F94FA1">
      <w:pPr>
        <w:autoSpaceDE w:val="0"/>
        <w:autoSpaceDN w:val="0"/>
        <w:spacing w:line="360" w:lineRule="auto"/>
        <w:rPr>
          <w:rFonts w:hint="eastAsia" w:ascii="宋体" w:cs="宋体"/>
          <w:b/>
          <w:sz w:val="24"/>
          <w:lang w:val="zh-CN"/>
        </w:rPr>
      </w:pPr>
      <w:r>
        <w:rPr>
          <w:rFonts w:hint="eastAsia" w:ascii="宋体" w:cs="宋体"/>
          <w:b/>
          <w:sz w:val="24"/>
          <w:lang w:val="zh-CN"/>
        </w:rPr>
        <w:t>九、其他约定</w:t>
      </w:r>
    </w:p>
    <w:p w14:paraId="330FD871">
      <w:pPr>
        <w:autoSpaceDE w:val="0"/>
        <w:autoSpaceDN w:val="0"/>
        <w:spacing w:line="360" w:lineRule="auto"/>
        <w:rPr>
          <w:rFonts w:hint="eastAsia" w:ascii="宋体" w:cs="宋体"/>
          <w:b/>
          <w:sz w:val="24"/>
        </w:rPr>
      </w:pPr>
      <w:r>
        <w:rPr>
          <w:rFonts w:hint="eastAsia" w:ascii="宋体" w:cs="宋体"/>
          <w:b/>
          <w:sz w:val="24"/>
          <w:lang w:val="zh-CN"/>
        </w:rPr>
        <w:t>十、合同争议解决</w:t>
      </w:r>
    </w:p>
    <w:p w14:paraId="4BF08AA5">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因服务质量问题发生争议的，应邀请国家认可的机构进行鉴定。服务符合标准的，鉴定费由甲方承担；服务不符合标准的，鉴定费由乙方承担；</w:t>
      </w:r>
    </w:p>
    <w:p w14:paraId="6359D055">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因履行本合同引起的或与本合同有关的争议，甲乙双方应首先通过友好协商解决，如果协商不能解决，可向</w:t>
      </w:r>
      <w:r>
        <w:rPr>
          <w:rFonts w:hint="eastAsia" w:ascii="宋体" w:cs="宋体"/>
          <w:sz w:val="24"/>
          <w:u w:val="single"/>
          <w:lang w:val="zh-CN"/>
        </w:rPr>
        <w:t>甲方</w:t>
      </w:r>
      <w:r>
        <w:rPr>
          <w:rFonts w:hint="eastAsia" w:ascii="宋体" w:cs="宋体"/>
          <w:sz w:val="24"/>
          <w:lang w:val="zh-CN"/>
        </w:rPr>
        <w:t>所在地仲裁委员会申请仲裁或向甲方所在地人民法院提起诉讼；</w:t>
      </w:r>
    </w:p>
    <w:p w14:paraId="62BA50B5">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诉讼期间，本合同继续履行。</w:t>
      </w:r>
    </w:p>
    <w:p w14:paraId="14110517">
      <w:pPr>
        <w:autoSpaceDE w:val="0"/>
        <w:autoSpaceDN w:val="0"/>
        <w:spacing w:line="360" w:lineRule="auto"/>
        <w:rPr>
          <w:rFonts w:hint="eastAsia" w:ascii="宋体" w:cs="宋体"/>
          <w:b/>
          <w:sz w:val="24"/>
        </w:rPr>
      </w:pPr>
      <w:r>
        <w:rPr>
          <w:rFonts w:hint="eastAsia" w:ascii="宋体" w:cs="宋体"/>
          <w:b/>
          <w:sz w:val="24"/>
          <w:lang w:val="zh-CN"/>
        </w:rPr>
        <w:t>十一、合同生效及其它</w:t>
      </w:r>
      <w:r>
        <w:rPr>
          <w:rFonts w:hint="eastAsia" w:ascii="宋体" w:cs="宋体"/>
          <w:b/>
          <w:sz w:val="24"/>
        </w:rPr>
        <w:t>：</w:t>
      </w:r>
    </w:p>
    <w:p w14:paraId="130D8213">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本合同一式八份，经双方签字，并加盖公章即为生效；</w:t>
      </w:r>
    </w:p>
    <w:p w14:paraId="68CB523A">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本合同未尽事宜，按经济民法典有关规定处理；</w:t>
      </w:r>
    </w:p>
    <w:p w14:paraId="5A19372F">
      <w:pPr>
        <w:autoSpaceDE w:val="0"/>
        <w:autoSpaceDN w:val="0"/>
        <w:spacing w:line="360" w:lineRule="auto"/>
        <w:rPr>
          <w:rFonts w:hint="eastAsia" w:ascii="宋体" w:cs="宋体"/>
          <w:sz w:val="24"/>
          <w:lang w:val="zh-CN"/>
        </w:rPr>
      </w:pPr>
      <w:r>
        <w:rPr>
          <w:rFonts w:hint="eastAsia" w:ascii="宋体" w:cs="宋体"/>
          <w:sz w:val="24"/>
        </w:rPr>
        <w:t>3．</w:t>
      </w:r>
      <w:r>
        <w:rPr>
          <w:rFonts w:hint="eastAsia" w:ascii="宋体" w:cs="宋体"/>
          <w:sz w:val="24"/>
          <w:lang w:val="zh-CN"/>
        </w:rPr>
        <w:t>本合同的组成包含《合同通用条款》，可自行在青海政府采购网下载《合同通用条款》。</w:t>
      </w:r>
    </w:p>
    <w:p w14:paraId="4A809A26">
      <w:pPr>
        <w:autoSpaceDE w:val="0"/>
        <w:autoSpaceDN w:val="0"/>
        <w:spacing w:line="360" w:lineRule="auto"/>
        <w:rPr>
          <w:rFonts w:hint="eastAsia" w:ascii="宋体" w:cs="宋体"/>
          <w:sz w:val="24"/>
        </w:rPr>
      </w:pPr>
      <w:r>
        <w:rPr>
          <w:rFonts w:hint="eastAsia" w:ascii="宋体" w:cs="宋体"/>
          <w:sz w:val="24"/>
        </w:rPr>
        <w:t>甲方（盖章）：                     乙方（盖章）：</w:t>
      </w:r>
    </w:p>
    <w:p w14:paraId="1E0BF824">
      <w:pPr>
        <w:autoSpaceDE w:val="0"/>
        <w:autoSpaceDN w:val="0"/>
        <w:spacing w:line="360" w:lineRule="auto"/>
        <w:rPr>
          <w:rFonts w:hint="eastAsia" w:ascii="宋体" w:cs="宋体"/>
          <w:sz w:val="24"/>
        </w:rPr>
      </w:pPr>
      <w:r>
        <w:rPr>
          <w:rFonts w:hint="eastAsia" w:ascii="宋体" w:cs="宋体"/>
          <w:sz w:val="24"/>
        </w:rPr>
        <w:t>法定代表人                         法定代表人</w:t>
      </w:r>
    </w:p>
    <w:p w14:paraId="3874D905">
      <w:pPr>
        <w:autoSpaceDE w:val="0"/>
        <w:autoSpaceDN w:val="0"/>
        <w:spacing w:line="360" w:lineRule="auto"/>
        <w:rPr>
          <w:rFonts w:hint="eastAsia" w:ascii="宋体" w:cs="宋体"/>
          <w:sz w:val="24"/>
        </w:rPr>
      </w:pPr>
      <w:r>
        <w:rPr>
          <w:rFonts w:hint="eastAsia" w:ascii="宋体" w:cs="宋体"/>
          <w:sz w:val="24"/>
        </w:rPr>
        <w:t>或委托代理人（签字）：             或委托代理人（签字）：</w:t>
      </w:r>
    </w:p>
    <w:p w14:paraId="562617F0">
      <w:pPr>
        <w:autoSpaceDE w:val="0"/>
        <w:autoSpaceDN w:val="0"/>
        <w:spacing w:line="360" w:lineRule="auto"/>
        <w:rPr>
          <w:rFonts w:hint="eastAsia" w:ascii="宋体" w:cs="宋体"/>
          <w:sz w:val="24"/>
        </w:rPr>
      </w:pPr>
      <w:r>
        <w:rPr>
          <w:rFonts w:hint="eastAsia" w:ascii="宋体" w:cs="宋体"/>
          <w:sz w:val="24"/>
        </w:rPr>
        <w:t>联系电话：                         开户银行：</w:t>
      </w:r>
    </w:p>
    <w:p w14:paraId="31C827AA">
      <w:pPr>
        <w:autoSpaceDE w:val="0"/>
        <w:autoSpaceDN w:val="0"/>
        <w:spacing w:line="360" w:lineRule="auto"/>
        <w:rPr>
          <w:rFonts w:hint="eastAsia" w:ascii="宋体" w:cs="宋体"/>
          <w:sz w:val="24"/>
        </w:rPr>
      </w:pPr>
      <w:r>
        <w:rPr>
          <w:rFonts w:hint="eastAsia" w:ascii="宋体" w:cs="宋体"/>
          <w:sz w:val="24"/>
        </w:rPr>
        <w:t xml:space="preserve">                                   账号：</w:t>
      </w:r>
    </w:p>
    <w:p w14:paraId="6DDC05D2">
      <w:pPr>
        <w:autoSpaceDE w:val="0"/>
        <w:autoSpaceDN w:val="0"/>
        <w:spacing w:line="360" w:lineRule="auto"/>
        <w:rPr>
          <w:rFonts w:hint="eastAsia" w:ascii="宋体" w:cs="宋体"/>
          <w:sz w:val="24"/>
        </w:rPr>
      </w:pPr>
      <w:r>
        <w:rPr>
          <w:rFonts w:hint="eastAsia" w:ascii="宋体" w:cs="宋体"/>
          <w:sz w:val="24"/>
        </w:rPr>
        <w:t xml:space="preserve">                                   联系电话：</w:t>
      </w:r>
    </w:p>
    <w:p w14:paraId="14F3964F">
      <w:pPr>
        <w:autoSpaceDE w:val="0"/>
        <w:autoSpaceDN w:val="0"/>
        <w:adjustRightInd w:val="0"/>
        <w:ind w:firstLine="0" w:firstLineChars="0"/>
        <w:jc w:val="left"/>
        <w:rPr>
          <w:rFonts w:ascii="宋体" w:hAnsi="宋体" w:cs="宋体"/>
          <w:color w:val="000000"/>
          <w:sz w:val="24"/>
          <w:szCs w:val="24"/>
        </w:rPr>
      </w:pPr>
      <w:r>
        <w:rPr>
          <w:rFonts w:hint="eastAsia" w:ascii="宋体" w:cs="宋体"/>
          <w:sz w:val="24"/>
          <w:lang w:val="zh-CN"/>
        </w:rPr>
        <w:t>签约时间：</w:t>
      </w:r>
      <w:r>
        <w:rPr>
          <w:rFonts w:hint="eastAsia" w:ascii="宋体" w:cs="宋体"/>
          <w:sz w:val="24"/>
        </w:rPr>
        <w:t xml:space="preserve">  </w:t>
      </w:r>
      <w:r>
        <w:rPr>
          <w:rFonts w:hint="eastAsia" w:ascii="宋体" w:cs="宋体"/>
          <w:sz w:val="24"/>
          <w:lang w:val="zh-CN"/>
        </w:rPr>
        <w:t>年</w:t>
      </w:r>
      <w:r>
        <w:rPr>
          <w:rFonts w:hint="eastAsia" w:ascii="宋体" w:cs="宋体"/>
          <w:sz w:val="24"/>
        </w:rPr>
        <w:t xml:space="preserve">  </w:t>
      </w:r>
      <w:r>
        <w:rPr>
          <w:rFonts w:hint="eastAsia" w:ascii="宋体" w:cs="宋体"/>
          <w:sz w:val="24"/>
          <w:lang w:val="zh-CN"/>
        </w:rPr>
        <w:t>月</w:t>
      </w:r>
      <w:r>
        <w:rPr>
          <w:rFonts w:hint="eastAsia" w:ascii="宋体" w:cs="宋体"/>
          <w:sz w:val="24"/>
        </w:rPr>
        <w:t xml:space="preserve">  </w:t>
      </w:r>
      <w:r>
        <w:rPr>
          <w:rFonts w:hint="eastAsia" w:ascii="宋体" w:cs="宋体"/>
          <w:sz w:val="24"/>
          <w:lang w:val="zh-CN"/>
        </w:rPr>
        <w:t>日</w:t>
      </w:r>
    </w:p>
    <w:p w14:paraId="34F9C668">
      <w:pPr>
        <w:autoSpaceDE w:val="0"/>
        <w:autoSpaceDN w:val="0"/>
        <w:adjustRightInd w:val="0"/>
        <w:ind w:firstLine="0" w:firstLineChars="0"/>
        <w:jc w:val="left"/>
        <w:rPr>
          <w:rFonts w:ascii="宋体" w:hAnsi="宋体" w:cs="宋体"/>
          <w:color w:val="000000"/>
          <w:sz w:val="24"/>
          <w:szCs w:val="24"/>
          <w:lang w:val="zh-CN"/>
        </w:rPr>
      </w:pPr>
    </w:p>
    <w:p w14:paraId="0EE33D11">
      <w:pPr>
        <w:autoSpaceDE w:val="0"/>
        <w:autoSpaceDN w:val="0"/>
        <w:adjustRightInd w:val="0"/>
        <w:ind w:firstLine="0" w:firstLineChars="0"/>
        <w:jc w:val="left"/>
        <w:rPr>
          <w:rFonts w:ascii="宋体" w:hAnsi="宋体" w:cs="宋体"/>
          <w:color w:val="000000"/>
          <w:sz w:val="24"/>
          <w:szCs w:val="24"/>
          <w:lang w:val="zh-CN"/>
        </w:rPr>
      </w:pPr>
    </w:p>
    <w:p w14:paraId="36C59EFB">
      <w:pPr>
        <w:autoSpaceDE w:val="0"/>
        <w:autoSpaceDN w:val="0"/>
        <w:adjustRightInd w:val="0"/>
        <w:ind w:firstLine="0" w:firstLineChars="0"/>
        <w:jc w:val="left"/>
        <w:rPr>
          <w:rFonts w:ascii="宋体" w:hAnsi="宋体" w:cs="宋体"/>
          <w:color w:val="000000"/>
          <w:sz w:val="24"/>
          <w:szCs w:val="24"/>
          <w:lang w:val="zh-CN"/>
        </w:rPr>
      </w:pPr>
    </w:p>
    <w:p w14:paraId="5C01E16E">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采购代理机构：</w:t>
      </w:r>
    </w:p>
    <w:p w14:paraId="15D74E4C">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负责人或经办人：</w:t>
      </w:r>
    </w:p>
    <w:p w14:paraId="1167DC51">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合同备案时间：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rPr>
        <w:t xml:space="preserve">  </w:t>
      </w:r>
      <w:r>
        <w:rPr>
          <w:rFonts w:hint="eastAsia" w:ascii="宋体" w:hAnsi="宋体" w:cs="宋体"/>
          <w:color w:val="000000"/>
          <w:sz w:val="24"/>
          <w:szCs w:val="24"/>
          <w:lang w:val="zh-CN"/>
        </w:rPr>
        <w:t xml:space="preserve"> 月</w:t>
      </w:r>
      <w:r>
        <w:rPr>
          <w:rFonts w:hint="eastAsia" w:ascii="宋体" w:hAnsi="宋体" w:cs="宋体"/>
          <w:color w:val="000000"/>
          <w:sz w:val="24"/>
          <w:szCs w:val="24"/>
        </w:rPr>
        <w:t xml:space="preserve">  </w:t>
      </w:r>
      <w:r>
        <w:rPr>
          <w:rFonts w:hint="eastAsia" w:ascii="宋体" w:hAnsi="宋体" w:cs="宋体"/>
          <w:color w:val="000000"/>
          <w:sz w:val="24"/>
          <w:szCs w:val="24"/>
          <w:lang w:val="zh-CN"/>
        </w:rPr>
        <w:t xml:space="preserve"> 日</w:t>
      </w:r>
    </w:p>
    <w:p w14:paraId="2CD60074">
      <w:pPr>
        <w:autoSpaceDE w:val="0"/>
        <w:autoSpaceDN w:val="0"/>
        <w:adjustRightInd w:val="0"/>
        <w:ind w:firstLine="0" w:firstLineChars="0"/>
        <w:rPr>
          <w:rFonts w:ascii="宋体" w:hAnsi="宋体" w:cs="宋体"/>
          <w:color w:val="000000"/>
          <w:sz w:val="24"/>
          <w:szCs w:val="24"/>
          <w:lang w:val="zh-CN"/>
        </w:rPr>
      </w:pPr>
    </w:p>
    <w:p w14:paraId="2129516B">
      <w:pPr>
        <w:keepNext/>
        <w:pageBreakBefore/>
        <w:autoSpaceDE w:val="0"/>
        <w:autoSpaceDN w:val="0"/>
        <w:adjustRightInd w:val="0"/>
        <w:spacing w:line="360" w:lineRule="auto"/>
        <w:ind w:firstLine="0" w:firstLineChars="0"/>
        <w:jc w:val="center"/>
        <w:rPr>
          <w:rFonts w:ascii="宋体" w:cs="Times New Roman"/>
          <w:b/>
          <w:bCs/>
          <w:color w:val="000000"/>
          <w:sz w:val="28"/>
          <w:szCs w:val="28"/>
        </w:rPr>
      </w:pPr>
      <w:r>
        <w:rPr>
          <w:rFonts w:hint="eastAsia" w:ascii="宋体" w:hAnsi="宋体" w:cs="宋体"/>
          <w:b/>
          <w:bCs/>
          <w:color w:val="000000"/>
          <w:sz w:val="28"/>
          <w:szCs w:val="28"/>
          <w:lang w:val="zh-CN"/>
        </w:rPr>
        <w:t>合同通用条款</w:t>
      </w:r>
    </w:p>
    <w:p w14:paraId="6B1C4C01">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34A3365">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lang w:val="zh-CN"/>
        </w:rPr>
        <w:t>定义</w:t>
      </w:r>
    </w:p>
    <w:p w14:paraId="09DBA760">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本合同中的下列术语应解释为：</w:t>
      </w:r>
    </w:p>
    <w:p w14:paraId="6F939FD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 </w:t>
      </w:r>
      <w:r>
        <w:rPr>
          <w:rFonts w:hint="eastAsia" w:ascii="宋体" w:hAnsi="宋体" w:cs="宋体"/>
          <w:color w:val="000000"/>
          <w:sz w:val="24"/>
          <w:szCs w:val="24"/>
          <w:lang w:val="zh-CN"/>
        </w:rPr>
        <w:t>“合同”指甲乙双方签署的、载明的甲乙双方权利义务的协议，包括所有的附件、附录和上述文件所提到的构成合同的所有文件。</w:t>
      </w:r>
    </w:p>
    <w:p w14:paraId="16088AB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1.2 </w:t>
      </w:r>
      <w:r>
        <w:rPr>
          <w:rFonts w:hint="eastAsia" w:ascii="宋体" w:hAnsi="宋体" w:cs="宋体"/>
          <w:color w:val="000000"/>
          <w:sz w:val="24"/>
          <w:szCs w:val="24"/>
          <w:lang w:val="zh-CN"/>
        </w:rPr>
        <w:t>“合同金额”指根据合同规定，乙方在正确地完全履行合同义务后甲方应付给乙方的价款。</w:t>
      </w:r>
    </w:p>
    <w:p w14:paraId="7928DB1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1.3 </w:t>
      </w:r>
      <w:r>
        <w:rPr>
          <w:rFonts w:hint="eastAsia" w:ascii="宋体" w:hAnsi="宋体" w:cs="宋体"/>
          <w:color w:val="000000"/>
          <w:sz w:val="24"/>
          <w:szCs w:val="24"/>
          <w:lang w:val="zh-CN"/>
        </w:rPr>
        <w:t>“合同条款”指本合同条款。</w:t>
      </w:r>
    </w:p>
    <w:p w14:paraId="639B7D7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1.4 </w:t>
      </w:r>
      <w:r>
        <w:rPr>
          <w:rFonts w:hint="eastAsia" w:ascii="宋体" w:hAnsi="宋体" w:cs="宋体"/>
          <w:color w:val="000000"/>
          <w:sz w:val="24"/>
          <w:szCs w:val="24"/>
          <w:lang w:val="zh-CN"/>
        </w:rPr>
        <w:t>“货物”指乙方根据合同约定须向甲方提供的一切产品、设备、机械、仪表、备件等，包括辅助工具、使用手册等相关资料。</w:t>
      </w:r>
    </w:p>
    <w:p w14:paraId="5934361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 </w:t>
      </w:r>
      <w:r>
        <w:rPr>
          <w:rFonts w:hint="eastAsia" w:ascii="宋体" w:hAnsi="宋体" w:cs="宋体"/>
          <w:color w:val="000000"/>
          <w:sz w:val="24"/>
          <w:szCs w:val="24"/>
          <w:lang w:val="zh-CN"/>
        </w:rPr>
        <w:t>“服务”指根据本合同规定乙方承担与供货有关的辅助服务，如运输、保险及安装、调试、提供技术援助、培训和合同中规定乙方应承担的其它义务。</w:t>
      </w:r>
    </w:p>
    <w:p w14:paraId="39FD1A3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1.6 </w:t>
      </w:r>
      <w:r>
        <w:rPr>
          <w:rFonts w:hint="eastAsia" w:ascii="宋体" w:hAnsi="宋体" w:cs="宋体"/>
          <w:color w:val="000000"/>
          <w:sz w:val="24"/>
          <w:szCs w:val="24"/>
          <w:lang w:val="zh-CN"/>
        </w:rPr>
        <w:t>“甲方”指购买货物和服务的单位。</w:t>
      </w:r>
    </w:p>
    <w:p w14:paraId="26F5358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1.7 </w:t>
      </w:r>
      <w:r>
        <w:rPr>
          <w:rFonts w:hint="eastAsia" w:ascii="宋体" w:hAnsi="宋体" w:cs="宋体"/>
          <w:color w:val="000000"/>
          <w:sz w:val="24"/>
          <w:szCs w:val="24"/>
          <w:lang w:val="zh-CN"/>
        </w:rPr>
        <w:t>“乙方”指提供本合同条款下货物和服务的公司或其他实体。</w:t>
      </w:r>
    </w:p>
    <w:p w14:paraId="3F4F239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1.8 </w:t>
      </w:r>
      <w:r>
        <w:rPr>
          <w:rFonts w:hint="eastAsia" w:ascii="宋体" w:hAnsi="宋体" w:cs="宋体"/>
          <w:color w:val="000000"/>
          <w:sz w:val="24"/>
          <w:szCs w:val="24"/>
          <w:lang w:val="zh-CN"/>
        </w:rPr>
        <w:t>“现场”指合同规定货物将要运至和安装的地点。</w:t>
      </w:r>
    </w:p>
    <w:p w14:paraId="27220EF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1.9 </w:t>
      </w:r>
      <w:r>
        <w:rPr>
          <w:rFonts w:hint="eastAsia" w:ascii="宋体" w:hAnsi="宋体" w:cs="宋体"/>
          <w:color w:val="000000"/>
          <w:sz w:val="24"/>
          <w:szCs w:val="24"/>
          <w:lang w:val="zh-CN"/>
        </w:rPr>
        <w:t>“验收”指合同双方依据强制性的国家技术质量规范和合同约定，确认合同条款下的货物符合合同规定的活动。</w:t>
      </w:r>
    </w:p>
    <w:p w14:paraId="32E74D8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1.10</w:t>
      </w:r>
      <w:r>
        <w:rPr>
          <w:rFonts w:hint="eastAsia" w:ascii="宋体" w:hAnsi="宋体" w:cs="宋体"/>
          <w:color w:val="000000"/>
          <w:sz w:val="24"/>
          <w:szCs w:val="24"/>
          <w:lang w:val="zh-CN"/>
        </w:rPr>
        <w:t>原厂商：产品制造商或其在中国境内设立的办事或技术服务机构。除另有说明外，本合同文件所述的制造商、产品制造商、制造厂家、产品制造厂家均为原厂商。</w:t>
      </w:r>
    </w:p>
    <w:p w14:paraId="2B1DB76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 </w:t>
      </w:r>
      <w:r>
        <w:rPr>
          <w:rFonts w:hint="eastAsia" w:ascii="宋体" w:hAnsi="宋体" w:cs="宋体"/>
          <w:color w:val="000000"/>
          <w:sz w:val="24"/>
          <w:szCs w:val="24"/>
          <w:lang w:val="zh-CN"/>
        </w:rPr>
        <w:t>原产地：指产品的生产地，或提供服务的来源地。</w:t>
      </w:r>
    </w:p>
    <w:p w14:paraId="2983F5B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 </w:t>
      </w:r>
      <w:r>
        <w:rPr>
          <w:rFonts w:hint="eastAsia" w:ascii="宋体" w:hAnsi="宋体" w:cs="宋体"/>
          <w:color w:val="000000"/>
          <w:sz w:val="24"/>
          <w:szCs w:val="24"/>
          <w:lang w:val="zh-CN"/>
        </w:rPr>
        <w:t>“工作日”指国家法定工作日，“天”指日历天数。</w:t>
      </w:r>
    </w:p>
    <w:p w14:paraId="7A53DA7D">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lang w:val="zh-CN"/>
        </w:rPr>
        <w:t>技术规格要求</w:t>
      </w:r>
    </w:p>
    <w:p w14:paraId="54E0263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2.1 </w:t>
      </w:r>
      <w:r>
        <w:rPr>
          <w:rFonts w:hint="eastAsia" w:ascii="宋体" w:hAnsi="宋体" w:cs="宋体"/>
          <w:color w:val="000000"/>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6A3824E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2.2 </w:t>
      </w:r>
      <w:r>
        <w:rPr>
          <w:rFonts w:hint="eastAsia" w:ascii="宋体" w:hAnsi="宋体" w:cs="宋体"/>
          <w:color w:val="000000"/>
          <w:sz w:val="24"/>
          <w:szCs w:val="24"/>
          <w:lang w:val="zh-CN"/>
        </w:rPr>
        <w:t>乙方应向甲方提供货物及服务有关的标准的中文文本。</w:t>
      </w:r>
    </w:p>
    <w:p w14:paraId="641A796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2.3 </w:t>
      </w:r>
      <w:r>
        <w:rPr>
          <w:rFonts w:hint="eastAsia" w:ascii="宋体" w:hAnsi="宋体" w:cs="宋体"/>
          <w:color w:val="000000"/>
          <w:sz w:val="24"/>
          <w:szCs w:val="24"/>
          <w:lang w:val="zh-CN"/>
        </w:rPr>
        <w:t>除非技术规范中另有规定，计量单位均采用中华人民共和国法定计量单位。</w:t>
      </w:r>
    </w:p>
    <w:p w14:paraId="00DC15B1">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lang w:val="zh-CN"/>
        </w:rPr>
        <w:t>合同范围</w:t>
      </w:r>
    </w:p>
    <w:p w14:paraId="1737D35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3.1 </w:t>
      </w:r>
      <w:r>
        <w:rPr>
          <w:rFonts w:hint="eastAsia" w:ascii="宋体" w:hAnsi="宋体" w:cs="宋体"/>
          <w:color w:val="00000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301210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3.2 </w:t>
      </w:r>
      <w:r>
        <w:rPr>
          <w:rFonts w:hint="eastAsia" w:ascii="宋体" w:hAnsi="宋体" w:cs="宋体"/>
          <w:color w:val="000000"/>
          <w:sz w:val="24"/>
          <w:szCs w:val="24"/>
          <w:lang w:val="zh-CN"/>
        </w:rPr>
        <w:t>乙方应负责培训甲方的技术人员。</w:t>
      </w:r>
    </w:p>
    <w:p w14:paraId="2B3222D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3.3 </w:t>
      </w:r>
      <w:r>
        <w:rPr>
          <w:rFonts w:hint="eastAsia" w:ascii="宋体" w:hAnsi="宋体" w:cs="宋体"/>
          <w:color w:val="00000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DB714C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lang w:val="zh-CN"/>
        </w:rPr>
        <w:t>合同文件和资料</w:t>
      </w:r>
    </w:p>
    <w:p w14:paraId="759BE6E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4.1</w:t>
      </w:r>
      <w:r>
        <w:rPr>
          <w:rFonts w:hint="eastAsia" w:ascii="宋体" w:hAnsi="宋体" w:cs="宋体"/>
          <w:color w:val="000000"/>
          <w:sz w:val="24"/>
          <w:szCs w:val="24"/>
          <w:lang w:val="zh-CN"/>
        </w:rPr>
        <w:t>乙方在提供仪器设备时应同时提供中文版相关的技术资料，如目录索引、图纸、操作手册、使用指南、维修指南、服务手册等。</w:t>
      </w:r>
    </w:p>
    <w:p w14:paraId="2B87205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4.2</w:t>
      </w:r>
      <w:r>
        <w:rPr>
          <w:rFonts w:hint="eastAsia" w:ascii="宋体" w:hAnsi="宋体" w:cs="宋体"/>
          <w:color w:val="00000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0CCD4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lang w:val="zh-CN"/>
        </w:rPr>
        <w:t>知识产权</w:t>
      </w:r>
    </w:p>
    <w:p w14:paraId="2D492CE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5.1</w:t>
      </w:r>
      <w:r>
        <w:rPr>
          <w:rFonts w:hint="eastAsia" w:ascii="宋体" w:hAnsi="宋体" w:cs="宋体"/>
          <w:color w:val="000000"/>
          <w:sz w:val="24"/>
          <w:szCs w:val="24"/>
          <w:lang w:val="zh-CN"/>
        </w:rPr>
        <w:t>乙方应保证甲方在使用该货物或其任何一部分时不受第三方提出的侵犯专利权、著作权、商标权和工业设计权等的起诉。</w:t>
      </w:r>
    </w:p>
    <w:p w14:paraId="7C258A3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5.2</w:t>
      </w:r>
      <w:r>
        <w:rPr>
          <w:rFonts w:hint="eastAsia" w:ascii="宋体" w:hAnsi="宋体" w:cs="宋体"/>
          <w:color w:val="000000"/>
          <w:sz w:val="24"/>
          <w:szCs w:val="24"/>
          <w:lang w:val="zh-CN"/>
        </w:rPr>
        <w:t>任何第三方提出侵权指控，乙方须与第三方交涉并承担由此产生的一切责任、费用和经济赔偿。</w:t>
      </w:r>
    </w:p>
    <w:p w14:paraId="6BB0D41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5.3</w:t>
      </w:r>
      <w:r>
        <w:rPr>
          <w:rFonts w:hint="eastAsia" w:ascii="宋体" w:hAnsi="宋体" w:cs="宋体"/>
          <w:color w:val="00000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6E78E6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5.4</w:t>
      </w:r>
      <w:r>
        <w:rPr>
          <w:rFonts w:hint="eastAsia" w:ascii="宋体" w:hAnsi="宋体" w:cs="宋体"/>
          <w:color w:val="000000"/>
          <w:sz w:val="24"/>
          <w:szCs w:val="24"/>
          <w:lang w:val="zh-CN"/>
        </w:rPr>
        <w:t>在本合同生效时已经存在并为各方合法拥有或使用的所有技术、资料和信息的知识产权，仍应属于其各自的原权利人所有或享有，另有约定的除外。</w:t>
      </w:r>
    </w:p>
    <w:p w14:paraId="30D7546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5.5</w:t>
      </w:r>
      <w:r>
        <w:rPr>
          <w:rFonts w:hint="eastAsia" w:ascii="宋体" w:hAnsi="宋体" w:cs="宋体"/>
          <w:color w:val="00000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BC6C379">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lang w:val="zh-CN"/>
        </w:rPr>
        <w:t>保密</w:t>
      </w:r>
    </w:p>
    <w:p w14:paraId="007CAA2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6.1</w:t>
      </w:r>
      <w:r>
        <w:rPr>
          <w:rFonts w:hint="eastAsia" w:ascii="宋体" w:hAnsi="宋体" w:cs="宋体"/>
          <w:color w:val="00000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03F8D0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w:t>
      </w:r>
      <w:r>
        <w:rPr>
          <w:rFonts w:hint="eastAsia" w:ascii="宋体" w:hAnsi="宋体" w:cs="宋体"/>
          <w:color w:val="000000"/>
          <w:sz w:val="24"/>
          <w:szCs w:val="24"/>
          <w:lang w:val="zh-CN"/>
        </w:rPr>
        <w:t>保密信息指任何一方因履行本合同所知悉的任何以口头、书面、图表或电子形式存在的对方信息，具体包括：</w:t>
      </w:r>
    </w:p>
    <w:p w14:paraId="6469929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6.2.1</w:t>
      </w:r>
      <w:r>
        <w:rPr>
          <w:rFonts w:hint="eastAsia" w:ascii="宋体" w:hAnsi="宋体" w:cs="宋体"/>
          <w:color w:val="000000"/>
          <w:sz w:val="24"/>
          <w:szCs w:val="24"/>
          <w:lang w:val="zh-CN"/>
        </w:rPr>
        <w:t>任何涉及对方过去、现在或将来的商业计划、规章制度、操作规程、处理手段、财务信息；</w:t>
      </w:r>
    </w:p>
    <w:p w14:paraId="72550F0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6.2.2</w:t>
      </w:r>
      <w:r>
        <w:rPr>
          <w:rFonts w:hint="eastAsia" w:ascii="宋体" w:hAnsi="宋体" w:cs="宋体"/>
          <w:color w:val="000000"/>
          <w:sz w:val="24"/>
          <w:szCs w:val="24"/>
          <w:lang w:val="zh-CN"/>
        </w:rPr>
        <w:t>任何对方的技术措施、技术方案、软件应用及开发，硬件设备的品种、质量、数量、品牌等；</w:t>
      </w:r>
    </w:p>
    <w:p w14:paraId="1C3475C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6.2.3</w:t>
      </w:r>
      <w:r>
        <w:rPr>
          <w:rFonts w:hint="eastAsia" w:ascii="宋体" w:hAnsi="宋体" w:cs="宋体"/>
          <w:color w:val="000000"/>
          <w:sz w:val="24"/>
          <w:szCs w:val="24"/>
          <w:lang w:val="zh-CN"/>
        </w:rPr>
        <w:t>任何对方的技术秘密或专有知识、文件、报告、数据、客户软件、流程图、数据库、发明、知识、贸易秘密。</w:t>
      </w:r>
    </w:p>
    <w:p w14:paraId="5D45B8D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6.3</w:t>
      </w:r>
      <w:r>
        <w:rPr>
          <w:rFonts w:hint="eastAsia" w:ascii="宋体" w:hAnsi="宋体" w:cs="宋体"/>
          <w:color w:val="000000"/>
          <w:sz w:val="24"/>
          <w:szCs w:val="24"/>
          <w:lang w:val="zh-CN"/>
        </w:rPr>
        <w:t>乙方应根据甲方的要求签署相应的保密协议，保密协议与本条款存在不一致的，以保密协议为准。</w:t>
      </w:r>
    </w:p>
    <w:p w14:paraId="7889AFB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 xml:space="preserve">7. </w:t>
      </w:r>
      <w:r>
        <w:rPr>
          <w:rFonts w:hint="eastAsia" w:ascii="宋体" w:hAnsi="宋体" w:cs="宋体"/>
          <w:b/>
          <w:bCs/>
          <w:color w:val="000000"/>
          <w:sz w:val="24"/>
          <w:szCs w:val="24"/>
          <w:lang w:val="zh-CN"/>
        </w:rPr>
        <w:t>质量保证</w:t>
      </w:r>
    </w:p>
    <w:p w14:paraId="1B9DE03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w:t>
      </w:r>
      <w:r>
        <w:rPr>
          <w:rFonts w:hint="eastAsia" w:ascii="宋体" w:hAnsi="宋体" w:cs="宋体"/>
          <w:color w:val="000000"/>
          <w:sz w:val="24"/>
          <w:szCs w:val="24"/>
          <w:lang w:val="zh-CN"/>
        </w:rPr>
        <w:t>货物质量保证</w:t>
      </w:r>
    </w:p>
    <w:p w14:paraId="14C7A03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7.1.1</w:t>
      </w:r>
      <w:r>
        <w:rPr>
          <w:rFonts w:hint="eastAsia" w:ascii="宋体" w:hAnsi="宋体" w:cs="宋体"/>
          <w:color w:val="000000"/>
          <w:sz w:val="24"/>
          <w:szCs w:val="24"/>
          <w:lang w:val="zh-CN"/>
        </w:rPr>
        <w:t>乙方必须保证货物是全新、未使用过的，并完全符合强制性的国家技术质量规范和合同规定的质量、规格、性能和技术规范等的要求。</w:t>
      </w:r>
    </w:p>
    <w:p w14:paraId="5030B73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7.1.2</w:t>
      </w:r>
      <w:r>
        <w:rPr>
          <w:rFonts w:hint="eastAsia" w:ascii="宋体" w:hAnsi="宋体" w:cs="宋体"/>
          <w:color w:val="00000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0C3413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7.1.3</w:t>
      </w:r>
      <w:r>
        <w:rPr>
          <w:rFonts w:hint="eastAsia" w:ascii="宋体" w:hAnsi="宋体" w:cs="宋体"/>
          <w:color w:val="00000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3E3DDC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7.1.4</w:t>
      </w:r>
      <w:r>
        <w:rPr>
          <w:rFonts w:hint="eastAsia" w:ascii="宋体" w:hAnsi="宋体" w:cs="宋体"/>
          <w:color w:val="00000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23B2CC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7.1.5 </w:t>
      </w:r>
      <w:r>
        <w:rPr>
          <w:rFonts w:hint="eastAsia" w:ascii="宋体" w:hAnsi="宋体" w:cs="宋体"/>
          <w:color w:val="000000"/>
          <w:sz w:val="24"/>
          <w:szCs w:val="24"/>
          <w:lang w:val="zh-CN"/>
        </w:rPr>
        <w:t>合同条款下货物的质量保证期自货物通过最终验收起算，合同另行规定除外。</w:t>
      </w:r>
    </w:p>
    <w:p w14:paraId="197D893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w:t>
      </w:r>
      <w:r>
        <w:rPr>
          <w:rFonts w:hint="eastAsia" w:ascii="宋体" w:hAnsi="宋体" w:cs="宋体"/>
          <w:color w:val="000000"/>
          <w:sz w:val="24"/>
          <w:szCs w:val="24"/>
          <w:lang w:val="zh-CN"/>
        </w:rPr>
        <w:t>辅助服务质量保证</w:t>
      </w:r>
    </w:p>
    <w:p w14:paraId="4E18C00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7.2.1</w:t>
      </w:r>
      <w:r>
        <w:rPr>
          <w:rFonts w:hint="eastAsia" w:ascii="宋体" w:hAnsi="宋体" w:cs="宋体"/>
          <w:color w:val="00000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0A3C70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7.2.2</w:t>
      </w:r>
      <w:r>
        <w:rPr>
          <w:rFonts w:hint="eastAsia" w:ascii="宋体" w:hAnsi="宋体" w:cs="宋体"/>
          <w:color w:val="00000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5C4A60A">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lang w:val="zh-CN"/>
        </w:rPr>
        <w:t>包装要求</w:t>
      </w:r>
    </w:p>
    <w:p w14:paraId="007AE9F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8.1 </w:t>
      </w:r>
      <w:r>
        <w:rPr>
          <w:rFonts w:hint="eastAsia" w:ascii="宋体" w:hAnsi="宋体" w:cs="宋体"/>
          <w:color w:val="000000"/>
          <w:sz w:val="24"/>
          <w:szCs w:val="24"/>
          <w:lang w:val="zh-CN"/>
        </w:rPr>
        <w:t>除合同另有约定外</w:t>
      </w:r>
      <w:r>
        <w:rPr>
          <w:rFonts w:ascii="宋体" w:cs="宋体"/>
          <w:color w:val="000000"/>
          <w:sz w:val="24"/>
          <w:szCs w:val="24"/>
        </w:rPr>
        <w:t>,</w:t>
      </w:r>
      <w:r>
        <w:rPr>
          <w:rFonts w:hint="eastAsia" w:ascii="宋体" w:hAnsi="宋体" w:cs="宋体"/>
          <w:color w:val="000000"/>
          <w:sz w:val="24"/>
          <w:szCs w:val="24"/>
          <w:lang w:val="zh-CN"/>
        </w:rPr>
        <w:t>乙方提供的全部货物</w:t>
      </w:r>
      <w:r>
        <w:rPr>
          <w:rFonts w:ascii="宋体" w:cs="宋体"/>
          <w:color w:val="000000"/>
          <w:sz w:val="24"/>
          <w:szCs w:val="24"/>
        </w:rPr>
        <w:t>,</w:t>
      </w:r>
      <w:r>
        <w:rPr>
          <w:rFonts w:hint="eastAsia" w:ascii="宋体" w:hAnsi="宋体" w:cs="宋体"/>
          <w:color w:val="000000"/>
          <w:sz w:val="24"/>
          <w:szCs w:val="24"/>
          <w:lang w:val="zh-CN"/>
        </w:rPr>
        <w:t>均应采用本行业通用的方式进行包装，且该包装应符合国家有关包装的法律、法规的规定。</w:t>
      </w:r>
    </w:p>
    <w:p w14:paraId="4988969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8.2 </w:t>
      </w:r>
      <w:r>
        <w:rPr>
          <w:rFonts w:hint="eastAsia" w:ascii="宋体" w:hAnsi="宋体" w:cs="宋体"/>
          <w:color w:val="000000"/>
          <w:sz w:val="24"/>
          <w:szCs w:val="24"/>
          <w:lang w:val="zh-CN"/>
        </w:rPr>
        <w:t>包装应适应于远距离运输，并有良好的防潮、防震、防锈和防粗暴装卸等保护措施，以确保货物安全运抵现场。由于包装不善所引起的货物锈蚀、损坏和损失均由乙方承担。</w:t>
      </w:r>
    </w:p>
    <w:p w14:paraId="68B01BDE">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乙方应提供货物运至合同规定的最终目的地所需要的包装，以防止货物在转运中损坏或变质。</w:t>
      </w:r>
    </w:p>
    <w:p w14:paraId="12D5F82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8.3 </w:t>
      </w:r>
      <w:r>
        <w:rPr>
          <w:rFonts w:hint="eastAsia" w:ascii="宋体" w:hAnsi="宋体" w:cs="宋体"/>
          <w:color w:val="000000"/>
          <w:sz w:val="24"/>
          <w:szCs w:val="24"/>
          <w:lang w:val="zh-CN"/>
        </w:rPr>
        <w:t>乙方所提供的货物包装均为出厂时原包装。</w:t>
      </w:r>
    </w:p>
    <w:p w14:paraId="55762EA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8.4 </w:t>
      </w:r>
      <w:r>
        <w:rPr>
          <w:rFonts w:hint="eastAsia" w:ascii="宋体" w:hAnsi="宋体" w:cs="宋体"/>
          <w:color w:val="000000"/>
          <w:sz w:val="24"/>
          <w:szCs w:val="24"/>
          <w:lang w:val="zh-CN"/>
        </w:rPr>
        <w:t>乙方所提供货物必须附有质量合格证，装箱清单，主机、附件、各种零部件和消耗品，有清楚的与装箱单相对应的名称和编号。</w:t>
      </w:r>
    </w:p>
    <w:p w14:paraId="25300FD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8.5 </w:t>
      </w:r>
      <w:r>
        <w:rPr>
          <w:rFonts w:hint="eastAsia" w:ascii="宋体" w:hAnsi="宋体" w:cs="宋体"/>
          <w:color w:val="000000"/>
          <w:sz w:val="24"/>
          <w:szCs w:val="24"/>
          <w:lang w:val="zh-CN"/>
        </w:rPr>
        <w:t>货物运输中的运输费用和保险费用均由乙方承担。运输过程中的一切损失、损坏均由乙方负责。</w:t>
      </w:r>
    </w:p>
    <w:p w14:paraId="5E3E563C">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 xml:space="preserve">9. </w:t>
      </w:r>
      <w:r>
        <w:rPr>
          <w:rFonts w:hint="eastAsia" w:ascii="宋体" w:hAnsi="宋体" w:cs="宋体"/>
          <w:b/>
          <w:bCs/>
          <w:color w:val="000000"/>
          <w:sz w:val="24"/>
          <w:szCs w:val="24"/>
          <w:lang w:val="zh-CN"/>
        </w:rPr>
        <w:t>价格</w:t>
      </w:r>
    </w:p>
    <w:p w14:paraId="78E1447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9.1 </w:t>
      </w:r>
      <w:r>
        <w:rPr>
          <w:rFonts w:hint="eastAsia" w:ascii="宋体" w:hAnsi="宋体" w:cs="宋体"/>
          <w:color w:val="00000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59C96D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9.2 </w:t>
      </w:r>
      <w:r>
        <w:rPr>
          <w:rFonts w:hint="eastAsia" w:ascii="宋体" w:hAnsi="宋体" w:cs="宋体"/>
          <w:color w:val="000000"/>
          <w:sz w:val="24"/>
          <w:szCs w:val="24"/>
          <w:lang w:val="zh-CN"/>
        </w:rPr>
        <w:t>本合同价格为固定价格，包括了乙方履行合同全过程产生的所有成本和费用以及乙方应承担的一切税费。</w:t>
      </w:r>
    </w:p>
    <w:p w14:paraId="6DD83C3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9.3</w:t>
      </w:r>
      <w:r>
        <w:rPr>
          <w:rFonts w:hint="eastAsia" w:ascii="宋体" w:hAnsi="宋体" w:cs="宋体"/>
          <w:color w:val="000000"/>
          <w:sz w:val="24"/>
          <w:szCs w:val="24"/>
          <w:lang w:val="zh-CN"/>
        </w:rPr>
        <w:t>检验费用</w:t>
      </w:r>
    </w:p>
    <w:p w14:paraId="579AE04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9.3.1 </w:t>
      </w:r>
      <w:r>
        <w:rPr>
          <w:rFonts w:hint="eastAsia" w:ascii="宋体" w:hAnsi="宋体" w:cs="宋体"/>
          <w:color w:val="000000"/>
          <w:sz w:val="24"/>
          <w:szCs w:val="24"/>
          <w:lang w:val="zh-CN"/>
        </w:rPr>
        <w:t>乙方必须负担本条款下属于乙方负责的检验、测试、调试、试运行和验收的所有费用，并负责乙方派往买方组织的检验、测试和验收人员的所有费用。</w:t>
      </w:r>
    </w:p>
    <w:p w14:paraId="149632E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9.3.2 </w:t>
      </w:r>
      <w:r>
        <w:rPr>
          <w:rFonts w:hint="eastAsia" w:ascii="宋体" w:hAnsi="宋体" w:cs="宋体"/>
          <w:color w:val="000000"/>
          <w:sz w:val="24"/>
          <w:szCs w:val="24"/>
          <w:lang w:val="zh-CN"/>
        </w:rPr>
        <w:t>甲方按合同计划参加在乙方工厂所在地检验、测试和验收的费用全部由乙方负责并已包含在合同总价中。</w:t>
      </w:r>
    </w:p>
    <w:p w14:paraId="0D86693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9.3.3</w:t>
      </w:r>
      <w:r>
        <w:rPr>
          <w:rFonts w:hint="eastAsia" w:ascii="宋体" w:hAnsi="宋体" w:cs="宋体"/>
          <w:color w:val="000000"/>
          <w:sz w:val="24"/>
          <w:szCs w:val="24"/>
          <w:lang w:val="zh-CN"/>
        </w:rPr>
        <w:t>甲方检验人员已到卖方所在地，测试无法依照合同进行，而引起甲方人员延长逗留时间，所有由此产生的包括甲方人员在内的直接费用及成本由乙方承担。</w:t>
      </w:r>
    </w:p>
    <w:p w14:paraId="4BFF8CA5">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lang w:val="zh-CN"/>
        </w:rPr>
        <w:t>交货方式及交货日期</w:t>
      </w:r>
    </w:p>
    <w:p w14:paraId="30BA82A5">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交货方式：现场交货，乙方负责办理运输和保险，将货物运抵现场。</w:t>
      </w:r>
    </w:p>
    <w:p w14:paraId="42FF8B09">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交货时间应根据产品的特点实事求是填写，进口产品</w:t>
      </w:r>
      <w:r>
        <w:rPr>
          <w:rFonts w:ascii="宋体" w:hAnsi="宋体" w:cs="宋体"/>
          <w:color w:val="000000"/>
          <w:sz w:val="24"/>
          <w:szCs w:val="24"/>
          <w:lang w:val="zh-CN"/>
        </w:rPr>
        <w:t>90</w:t>
      </w:r>
      <w:r>
        <w:rPr>
          <w:rFonts w:hint="eastAsia" w:ascii="宋体" w:hAnsi="宋体" w:cs="宋体"/>
          <w:color w:val="000000"/>
          <w:sz w:val="24"/>
          <w:szCs w:val="24"/>
          <w:lang w:val="zh-CN"/>
        </w:rPr>
        <w:t>个工作日内，国产产品</w:t>
      </w:r>
      <w:r>
        <w:rPr>
          <w:rFonts w:ascii="宋体" w:hAnsi="宋体" w:cs="宋体"/>
          <w:color w:val="000000"/>
          <w:sz w:val="24"/>
          <w:szCs w:val="24"/>
          <w:lang w:val="zh-CN"/>
        </w:rPr>
        <w:t>60</w:t>
      </w:r>
      <w:r>
        <w:rPr>
          <w:rFonts w:hint="eastAsia" w:ascii="宋体" w:hAnsi="宋体" w:cs="宋体"/>
          <w:color w:val="000000"/>
          <w:sz w:val="24"/>
          <w:szCs w:val="24"/>
          <w:lang w:val="zh-CN"/>
        </w:rPr>
        <w:t>个工作日内。特殊产品交货时间需说明。</w:t>
      </w:r>
    </w:p>
    <w:p w14:paraId="56368E18">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交货日期：所有货物运抵现场并经双方开箱验收合格之日。</w:t>
      </w:r>
    </w:p>
    <w:p w14:paraId="68AB41EE">
      <w:pPr>
        <w:autoSpaceDE w:val="0"/>
        <w:autoSpaceDN w:val="0"/>
        <w:spacing w:line="360" w:lineRule="auto"/>
        <w:ind w:firstLine="480"/>
        <w:rPr>
          <w:rFonts w:ascii="宋体" w:cs="Times New Roman"/>
          <w:color w:val="000000"/>
          <w:sz w:val="24"/>
          <w:szCs w:val="24"/>
          <w:lang w:val="zh-CN"/>
        </w:rPr>
      </w:pPr>
      <w:r>
        <w:rPr>
          <w:rFonts w:ascii="宋体" w:hAnsi="宋体" w:cs="宋体"/>
          <w:color w:val="000000"/>
          <w:sz w:val="24"/>
          <w:szCs w:val="24"/>
          <w:lang w:val="zh-CN"/>
        </w:rPr>
        <w:t>11.</w:t>
      </w:r>
      <w:r>
        <w:rPr>
          <w:rFonts w:hint="eastAsia" w:ascii="宋体" w:hAnsi="宋体" w:cs="宋体"/>
          <w:color w:val="000000"/>
          <w:sz w:val="24"/>
          <w:szCs w:val="24"/>
          <w:lang w:val="zh-CN"/>
        </w:rPr>
        <w:t>检验和验收</w:t>
      </w:r>
    </w:p>
    <w:p w14:paraId="1BA4DFF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11.1</w:t>
      </w:r>
      <w:r>
        <w:rPr>
          <w:rFonts w:hint="eastAsia" w:ascii="宋体" w:hAnsi="宋体" w:cs="宋体"/>
          <w:color w:val="000000"/>
          <w:sz w:val="24"/>
          <w:szCs w:val="24"/>
          <w:lang w:val="zh-CN"/>
        </w:rPr>
        <w:t>开箱验收</w:t>
      </w:r>
    </w:p>
    <w:p w14:paraId="6E93BCA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11.1.1</w:t>
      </w:r>
      <w:r>
        <w:rPr>
          <w:rFonts w:hint="eastAsia" w:ascii="宋体" w:hAnsi="宋体" w:cs="宋体"/>
          <w:color w:val="000000"/>
          <w:sz w:val="24"/>
          <w:szCs w:val="24"/>
          <w:lang w:val="zh-CN"/>
        </w:rPr>
        <w:t>货物运抵现场后，双方应及时开箱验收，并制作验收记录，以确认与本合同约定的数量、型号等是否一致。</w:t>
      </w:r>
    </w:p>
    <w:p w14:paraId="0372768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11.1.2 </w:t>
      </w:r>
      <w:r>
        <w:rPr>
          <w:rFonts w:hint="eastAsia" w:ascii="宋体" w:hAnsi="宋体" w:cs="宋体"/>
          <w:color w:val="00000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07C1E8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11.1.3 </w:t>
      </w:r>
      <w:r>
        <w:rPr>
          <w:rFonts w:hint="eastAsia" w:ascii="宋体" w:hAnsi="宋体" w:cs="宋体"/>
          <w:color w:val="00000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9CEEC0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  </w:t>
      </w:r>
      <w:r>
        <w:rPr>
          <w:rFonts w:hint="eastAsia" w:ascii="宋体" w:hAnsi="宋体" w:cs="宋体"/>
          <w:color w:val="000000"/>
          <w:sz w:val="24"/>
          <w:szCs w:val="24"/>
          <w:lang w:val="zh-CN"/>
        </w:rPr>
        <w:t>检验验收</w:t>
      </w:r>
    </w:p>
    <w:p w14:paraId="1C51153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11.2.1 </w:t>
      </w:r>
      <w:r>
        <w:rPr>
          <w:rFonts w:hint="eastAsia" w:ascii="宋体" w:hAnsi="宋体" w:cs="宋体"/>
          <w:color w:val="000000"/>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2F606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11.2.2 </w:t>
      </w:r>
      <w:r>
        <w:rPr>
          <w:rFonts w:hint="eastAsia" w:ascii="宋体" w:hAnsi="宋体" w:cs="宋体"/>
          <w:color w:val="000000"/>
          <w:sz w:val="24"/>
          <w:szCs w:val="24"/>
          <w:lang w:val="zh-CN"/>
        </w:rPr>
        <w:t>在具体实施合同规定的检验验收之前，乙方需提前提交相应的测试计划（包括测试程序、测试内容和检验标准、试验时间安排等）供甲方确认。</w:t>
      </w:r>
    </w:p>
    <w:p w14:paraId="74A379A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11.2.3  </w:t>
      </w:r>
      <w:r>
        <w:rPr>
          <w:rFonts w:hint="eastAsia" w:ascii="宋体" w:hAnsi="宋体" w:cs="宋体"/>
          <w:color w:val="000000"/>
          <w:sz w:val="24"/>
          <w:szCs w:val="24"/>
          <w:lang w:val="zh-CN"/>
        </w:rPr>
        <w:t>除需甲方确认的试验验收外，乙方还应对所有检验验收测试的结果、步骤、原始数据等作妥善记录。如甲方要求，乙方应提供这些记录给买方。</w:t>
      </w:r>
    </w:p>
    <w:p w14:paraId="766769C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11.2.4  </w:t>
      </w:r>
      <w:r>
        <w:rPr>
          <w:rFonts w:hint="eastAsia" w:ascii="宋体" w:hAnsi="宋体" w:cs="宋体"/>
          <w:color w:val="000000"/>
          <w:sz w:val="24"/>
          <w:szCs w:val="24"/>
          <w:lang w:val="zh-CN"/>
        </w:rPr>
        <w:t>检验测试出现全部或部分未达到本合同所约定的技术指标，甲方有权选择下列任一处理方式：</w:t>
      </w:r>
    </w:p>
    <w:p w14:paraId="0021BDE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a.</w:t>
      </w:r>
      <w:r>
        <w:rPr>
          <w:rFonts w:hint="eastAsia" w:ascii="宋体" w:hAnsi="宋体" w:cs="宋体"/>
          <w:color w:val="000000"/>
          <w:sz w:val="24"/>
          <w:szCs w:val="24"/>
          <w:lang w:val="zh-CN"/>
        </w:rPr>
        <w:t>重新测试直至合格为止；</w:t>
      </w:r>
    </w:p>
    <w:p w14:paraId="69D7861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b.</w:t>
      </w:r>
      <w:r>
        <w:rPr>
          <w:rFonts w:hint="eastAsia" w:ascii="宋体" w:hAnsi="宋体" w:cs="宋体"/>
          <w:color w:val="000000"/>
          <w:sz w:val="24"/>
          <w:szCs w:val="24"/>
          <w:lang w:val="zh-CN"/>
        </w:rPr>
        <w:t>要求乙方对货物进行免费更换，然后重新测试直至合格为止；</w:t>
      </w:r>
    </w:p>
    <w:p w14:paraId="1862D595">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无论选择何种方式，甲方因此而发生的因卖方原因引起的所有费用均由乙方负担。</w:t>
      </w:r>
    </w:p>
    <w:p w14:paraId="2234BEC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11.3  </w:t>
      </w:r>
      <w:r>
        <w:rPr>
          <w:rFonts w:hint="eastAsia" w:ascii="宋体" w:hAnsi="宋体" w:cs="宋体"/>
          <w:color w:val="000000"/>
          <w:sz w:val="24"/>
          <w:szCs w:val="24"/>
          <w:lang w:val="zh-CN"/>
        </w:rPr>
        <w:t>使用过程检验</w:t>
      </w:r>
    </w:p>
    <w:p w14:paraId="6C3034F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11.3.1</w:t>
      </w:r>
      <w:r>
        <w:rPr>
          <w:rFonts w:hint="eastAsia" w:ascii="宋体" w:hAnsi="宋体" w:cs="宋体"/>
          <w:color w:val="00000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AED3B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11.3.2</w:t>
      </w:r>
      <w:r>
        <w:rPr>
          <w:rFonts w:hint="eastAsia" w:ascii="宋体" w:hAnsi="宋体" w:cs="宋体"/>
          <w:color w:val="000000"/>
          <w:sz w:val="24"/>
          <w:szCs w:val="24"/>
          <w:lang w:val="zh-CN"/>
        </w:rPr>
        <w:t>如果合同双方对乙方提供的上述试验结果报告的解释有分歧，双方须于出现分歧后</w:t>
      </w:r>
      <w:r>
        <w:rPr>
          <w:rFonts w:ascii="宋体" w:hAnsi="宋体" w:cs="宋体"/>
          <w:color w:val="000000"/>
          <w:sz w:val="24"/>
          <w:szCs w:val="24"/>
        </w:rPr>
        <w:t>10</w:t>
      </w:r>
      <w:r>
        <w:rPr>
          <w:rFonts w:hint="eastAsia" w:ascii="宋体" w:hAnsi="宋体" w:cs="宋体"/>
          <w:color w:val="000000"/>
          <w:sz w:val="24"/>
          <w:szCs w:val="24"/>
          <w:lang w:val="zh-CN"/>
        </w:rPr>
        <w:t>天内给对方声明，以陈述己方的观点。声明须附有关证据。分歧应通过协商解决。</w:t>
      </w:r>
    </w:p>
    <w:p w14:paraId="469B3040">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12.</w:t>
      </w:r>
      <w:r>
        <w:rPr>
          <w:rFonts w:hint="eastAsia" w:ascii="宋体" w:hAnsi="宋体" w:cs="宋体"/>
          <w:b/>
          <w:bCs/>
          <w:color w:val="000000"/>
          <w:sz w:val="24"/>
          <w:szCs w:val="24"/>
          <w:lang w:val="zh-CN"/>
        </w:rPr>
        <w:t>付款条件</w:t>
      </w:r>
    </w:p>
    <w:p w14:paraId="360FB013">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本合同条款下的付款方法和条件在“青海省政府采购合同书”中具体规定。</w:t>
      </w:r>
    </w:p>
    <w:p w14:paraId="1F2EE47A">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13.</w:t>
      </w:r>
      <w:r>
        <w:rPr>
          <w:rFonts w:hint="eastAsia" w:ascii="宋体" w:hAnsi="宋体" w:cs="宋体"/>
          <w:b/>
          <w:bCs/>
          <w:color w:val="000000"/>
          <w:sz w:val="24"/>
          <w:szCs w:val="24"/>
          <w:lang w:val="zh-CN"/>
        </w:rPr>
        <w:t>履约保证金</w:t>
      </w:r>
    </w:p>
    <w:p w14:paraId="608B3DC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13.1</w:t>
      </w:r>
      <w:r>
        <w:rPr>
          <w:rFonts w:hint="eastAsia" w:ascii="宋体" w:hAnsi="宋体" w:cs="宋体"/>
          <w:color w:val="000000"/>
          <w:sz w:val="24"/>
          <w:szCs w:val="24"/>
          <w:lang w:val="zh-CN"/>
        </w:rPr>
        <w:t>乙方应在合同签订前，按磋商文件第三部分“八授予合同”中第</w:t>
      </w:r>
      <w:r>
        <w:rPr>
          <w:rFonts w:ascii="宋体" w:hAnsi="宋体" w:cs="宋体"/>
          <w:color w:val="000000"/>
          <w:sz w:val="24"/>
          <w:szCs w:val="24"/>
          <w:lang w:val="zh-CN"/>
        </w:rPr>
        <w:t>2</w:t>
      </w:r>
      <w:r>
        <w:rPr>
          <w:rFonts w:hint="eastAsia" w:ascii="宋体" w:hAnsi="宋体" w:cs="宋体"/>
          <w:color w:val="000000"/>
          <w:sz w:val="24"/>
          <w:szCs w:val="24"/>
          <w:lang w:val="zh-CN"/>
        </w:rPr>
        <w:t>1</w:t>
      </w:r>
      <w:r>
        <w:rPr>
          <w:rFonts w:ascii="宋体" w:hAnsi="宋体" w:cs="宋体"/>
          <w:color w:val="000000"/>
          <w:sz w:val="24"/>
          <w:szCs w:val="24"/>
          <w:lang w:val="zh-CN"/>
        </w:rPr>
        <w:t>.2</w:t>
      </w:r>
      <w:r>
        <w:rPr>
          <w:rFonts w:hint="eastAsia" w:ascii="宋体" w:hAnsi="宋体" w:cs="宋体"/>
          <w:color w:val="000000"/>
          <w:sz w:val="24"/>
          <w:szCs w:val="24"/>
          <w:lang w:val="zh-CN"/>
        </w:rPr>
        <w:t>项的约定提交履约保证金。</w:t>
      </w:r>
    </w:p>
    <w:p w14:paraId="1E18D7A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13.2</w:t>
      </w:r>
      <w:r>
        <w:rPr>
          <w:rFonts w:hint="eastAsia" w:ascii="宋体" w:hAnsi="宋体" w:cs="宋体"/>
          <w:color w:val="000000"/>
          <w:sz w:val="24"/>
          <w:szCs w:val="24"/>
          <w:lang w:val="zh-CN"/>
        </w:rPr>
        <w:t>履约保证金用于补偿甲方因乙方不能履行其合同义务而蒙受的损失。</w:t>
      </w:r>
    </w:p>
    <w:p w14:paraId="1AF5176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13.3</w:t>
      </w:r>
      <w:r>
        <w:rPr>
          <w:rFonts w:hint="eastAsia" w:ascii="宋体" w:hAnsi="宋体" w:cs="宋体"/>
          <w:color w:val="000000"/>
          <w:sz w:val="24"/>
          <w:szCs w:val="24"/>
          <w:lang w:val="zh-CN"/>
        </w:rPr>
        <w:t>履约保证金应使用本合同货币，按下述方式之一提交（磋商文件中另有约定的除外）：</w:t>
      </w:r>
    </w:p>
    <w:p w14:paraId="5B34DC3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13.3.1</w:t>
      </w:r>
      <w:r>
        <w:rPr>
          <w:rFonts w:hint="eastAsia" w:ascii="宋体" w:hAnsi="宋体" w:cs="宋体"/>
          <w:color w:val="000000"/>
          <w:sz w:val="24"/>
          <w:szCs w:val="24"/>
          <w:lang w:val="zh-CN"/>
        </w:rPr>
        <w:t>甲方可接受的在中华人民共和国注册和营业的银行出具的履约保函；</w:t>
      </w:r>
    </w:p>
    <w:p w14:paraId="33C8C0B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13.3.2 </w:t>
      </w:r>
      <w:r>
        <w:rPr>
          <w:rFonts w:hint="eastAsia" w:ascii="宋体" w:hAnsi="宋体" w:cs="宋体"/>
          <w:color w:val="000000"/>
          <w:sz w:val="24"/>
          <w:szCs w:val="24"/>
          <w:lang w:val="zh-CN"/>
        </w:rPr>
        <w:t>支票或汇票。</w:t>
      </w:r>
    </w:p>
    <w:p w14:paraId="7B4E9A5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13.4</w:t>
      </w:r>
      <w:r>
        <w:rPr>
          <w:rFonts w:hint="eastAsia" w:ascii="宋体" w:hAnsi="宋体" w:cs="宋体"/>
          <w:color w:val="000000"/>
          <w:sz w:val="24"/>
          <w:szCs w:val="24"/>
          <w:lang w:val="zh-CN"/>
        </w:rPr>
        <w:t>乙方未能按合同规定履行其义务，甲方有权从履约保证金中取得补偿。货物验收合格后，甲方将履约保证金退还乙方或转为质量保证金。</w:t>
      </w:r>
    </w:p>
    <w:p w14:paraId="14D8B13E">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14.</w:t>
      </w:r>
      <w:r>
        <w:rPr>
          <w:rFonts w:hint="eastAsia" w:ascii="宋体" w:hAnsi="宋体" w:cs="宋体"/>
          <w:b/>
          <w:bCs/>
          <w:color w:val="000000"/>
          <w:sz w:val="24"/>
          <w:szCs w:val="24"/>
          <w:lang w:val="zh-CN"/>
        </w:rPr>
        <w:t>索赔</w:t>
      </w:r>
    </w:p>
    <w:p w14:paraId="7237DA9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14.1</w:t>
      </w:r>
      <w:r>
        <w:rPr>
          <w:rFonts w:hint="eastAsia" w:ascii="宋体" w:hAnsi="宋体" w:cs="宋体"/>
          <w:color w:val="00000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96E120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w:t>
      </w:r>
      <w:r>
        <w:rPr>
          <w:rFonts w:hint="eastAsia" w:ascii="宋体" w:hAnsi="宋体" w:cs="宋体"/>
          <w:color w:val="000000"/>
          <w:sz w:val="24"/>
          <w:szCs w:val="24"/>
          <w:lang w:val="zh-CN"/>
        </w:rPr>
        <w:t>在履约保证期和检验期内，乙方对甲方提出的索赔负有责任，乙方应按照甲方同意的下列一种或多种方式解决索赔事宜：</w:t>
      </w:r>
    </w:p>
    <w:p w14:paraId="7E25D13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14.2.1</w:t>
      </w:r>
      <w:r>
        <w:rPr>
          <w:rFonts w:hint="eastAsia" w:ascii="宋体" w:hAnsi="宋体" w:cs="宋体"/>
          <w:color w:val="00000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5835FF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14.2.2</w:t>
      </w:r>
      <w:r>
        <w:rPr>
          <w:rFonts w:hint="eastAsia" w:ascii="宋体" w:hAnsi="宋体" w:cs="宋体"/>
          <w:color w:val="000000"/>
          <w:sz w:val="24"/>
          <w:szCs w:val="24"/>
          <w:lang w:val="zh-CN"/>
        </w:rPr>
        <w:t>根据货物低劣程度、损坏程度以及甲方所遭受损失的数额，经甲乙双方商定降低货物的价格，或由有资质的中介机构评估，以降低后的价格或评估价格为准。</w:t>
      </w:r>
    </w:p>
    <w:p w14:paraId="12EC805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14.2.3</w:t>
      </w:r>
      <w:r>
        <w:rPr>
          <w:rFonts w:hint="eastAsia" w:ascii="宋体" w:hAnsi="宋体" w:cs="宋体"/>
          <w:color w:val="00000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E87559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14.3</w:t>
      </w:r>
      <w:r>
        <w:rPr>
          <w:rFonts w:hint="eastAsia" w:ascii="宋体" w:hAnsi="宋体" w:cs="宋体"/>
          <w:color w:val="000000"/>
          <w:sz w:val="24"/>
          <w:szCs w:val="24"/>
          <w:lang w:val="zh-CN"/>
        </w:rPr>
        <w:t>乙方收到甲方发出的索赔通知之日起</w:t>
      </w:r>
      <w:r>
        <w:rPr>
          <w:rFonts w:ascii="宋体" w:hAnsi="宋体" w:cs="宋体"/>
          <w:color w:val="000000"/>
          <w:sz w:val="24"/>
          <w:szCs w:val="24"/>
        </w:rPr>
        <w:t>5</w:t>
      </w:r>
      <w:r>
        <w:rPr>
          <w:rFonts w:hint="eastAsia" w:ascii="宋体" w:hAnsi="宋体" w:cs="宋体"/>
          <w:color w:val="000000"/>
          <w:sz w:val="24"/>
          <w:szCs w:val="24"/>
          <w:lang w:val="zh-CN"/>
        </w:rPr>
        <w:t>个工作日内未作答复的，甲方可从合同款或履约保证金中扣回索赔金额，如金额不足以补偿索赔金额，乙方应补足差额部分。</w:t>
      </w:r>
    </w:p>
    <w:p w14:paraId="296C0696">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15.</w:t>
      </w:r>
      <w:r>
        <w:rPr>
          <w:rFonts w:hint="eastAsia" w:ascii="宋体" w:hAnsi="宋体" w:cs="宋体"/>
          <w:b/>
          <w:bCs/>
          <w:color w:val="000000"/>
          <w:sz w:val="24"/>
          <w:szCs w:val="24"/>
          <w:lang w:val="zh-CN"/>
        </w:rPr>
        <w:t>迟延交货</w:t>
      </w:r>
    </w:p>
    <w:p w14:paraId="497B778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lang w:val="zh-CN"/>
        </w:rPr>
        <w:t>乙方应按照合同约定的时间交货和提供服务。</w:t>
      </w:r>
    </w:p>
    <w:p w14:paraId="7FA0064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15.2 </w:t>
      </w:r>
      <w:r>
        <w:rPr>
          <w:rFonts w:hint="eastAsia" w:ascii="宋体" w:hAnsi="宋体" w:cs="宋体"/>
          <w:color w:val="000000"/>
          <w:sz w:val="24"/>
          <w:szCs w:val="24"/>
          <w:lang w:val="zh-CN"/>
        </w:rPr>
        <w:t>除不可抗力因素外，乙方迟延交货，甲方有权提出违约损失赔偿或解除合同。</w:t>
      </w:r>
    </w:p>
    <w:p w14:paraId="691B124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15.3</w:t>
      </w:r>
      <w:r>
        <w:rPr>
          <w:rFonts w:hint="eastAsia" w:ascii="宋体" w:hAnsi="宋体" w:cs="宋体"/>
          <w:color w:val="00000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B4E1339">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16.</w:t>
      </w:r>
      <w:r>
        <w:rPr>
          <w:rFonts w:hint="eastAsia" w:ascii="宋体" w:hAnsi="宋体" w:cs="宋体"/>
          <w:b/>
          <w:bCs/>
          <w:color w:val="000000"/>
          <w:sz w:val="24"/>
          <w:szCs w:val="24"/>
          <w:lang w:val="zh-CN"/>
        </w:rPr>
        <w:t>违约赔偿</w:t>
      </w:r>
    </w:p>
    <w:p w14:paraId="2F253462">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除不可抗力因素外，乙方没有按照合同规定的时间交货和提供服务，甲方可要求乙方支付违约金。违约金每日按合同总价款的千分之五计收。</w:t>
      </w:r>
    </w:p>
    <w:p w14:paraId="266BB1DC">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17.</w:t>
      </w:r>
      <w:r>
        <w:rPr>
          <w:rFonts w:hint="eastAsia" w:ascii="宋体" w:hAnsi="宋体" w:cs="宋体"/>
          <w:b/>
          <w:bCs/>
          <w:color w:val="000000"/>
          <w:sz w:val="24"/>
          <w:szCs w:val="24"/>
          <w:lang w:val="zh-CN"/>
        </w:rPr>
        <w:t>不可抗力</w:t>
      </w:r>
    </w:p>
    <w:p w14:paraId="397DC0B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17.1.</w:t>
      </w:r>
      <w:r>
        <w:rPr>
          <w:rFonts w:hint="eastAsia" w:ascii="宋体" w:hAnsi="宋体" w:cs="宋体"/>
          <w:color w:val="000000"/>
          <w:sz w:val="24"/>
          <w:szCs w:val="24"/>
          <w:lang w:val="zh-CN"/>
        </w:rPr>
        <w:t>双方中任何一方遭遇法律规定的不可抗力，致使合同履行受阻时，履行合同的期限应予延长，延长的期限应相当于不可抗力所影响的时间。</w:t>
      </w:r>
    </w:p>
    <w:p w14:paraId="2F4BA5F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17.2</w:t>
      </w:r>
      <w:r>
        <w:rPr>
          <w:rFonts w:hint="eastAsia" w:ascii="宋体" w:hAnsi="宋体" w:cs="宋体"/>
          <w:color w:val="000000"/>
          <w:sz w:val="24"/>
          <w:szCs w:val="24"/>
          <w:lang w:val="zh-CN"/>
        </w:rPr>
        <w:t>受事故影响的一方应在不可抗力的事故发生后以书面形式通知另一方。</w:t>
      </w:r>
    </w:p>
    <w:p w14:paraId="343DA07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17.3</w:t>
      </w:r>
      <w:r>
        <w:rPr>
          <w:rFonts w:hint="eastAsia" w:ascii="宋体" w:hAnsi="宋体" w:cs="宋体"/>
          <w:color w:val="000000"/>
          <w:sz w:val="24"/>
          <w:szCs w:val="24"/>
          <w:lang w:val="zh-CN"/>
        </w:rPr>
        <w:t>不可抗力使合同的某些内容有变更必要的，双方应通过协商达成进一步履行合同的协议，因不可抗力致使合同不能履行的，合同终止。</w:t>
      </w:r>
    </w:p>
    <w:p w14:paraId="685BC151">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18.</w:t>
      </w:r>
      <w:r>
        <w:rPr>
          <w:rFonts w:hint="eastAsia" w:ascii="宋体" w:hAnsi="宋体" w:cs="宋体"/>
          <w:b/>
          <w:bCs/>
          <w:color w:val="000000"/>
          <w:sz w:val="24"/>
          <w:szCs w:val="24"/>
          <w:lang w:val="zh-CN"/>
        </w:rPr>
        <w:t>税费</w:t>
      </w:r>
    </w:p>
    <w:p w14:paraId="692D3B11">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与本合同有关的一切税费均由乙方承担。</w:t>
      </w:r>
    </w:p>
    <w:p w14:paraId="517C94F0">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19.</w:t>
      </w:r>
      <w:r>
        <w:rPr>
          <w:rFonts w:hint="eastAsia" w:ascii="宋体" w:hAnsi="宋体" w:cs="宋体"/>
          <w:b/>
          <w:bCs/>
          <w:color w:val="000000"/>
          <w:sz w:val="24"/>
          <w:szCs w:val="24"/>
          <w:lang w:val="zh-CN"/>
        </w:rPr>
        <w:t>合同争议的解决</w:t>
      </w:r>
    </w:p>
    <w:p w14:paraId="2232763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19.1</w:t>
      </w:r>
      <w:r>
        <w:rPr>
          <w:rFonts w:hint="eastAsia" w:ascii="宋体" w:hAnsi="宋体" w:cs="宋体"/>
          <w:color w:val="000000"/>
          <w:sz w:val="24"/>
          <w:szCs w:val="24"/>
          <w:lang w:val="zh-CN"/>
        </w:rPr>
        <w:t>甲方和乙方由于本合同的履行而发生任何争议时，双方可先通过协商解决。</w:t>
      </w:r>
    </w:p>
    <w:p w14:paraId="0F135F4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19.2</w:t>
      </w:r>
      <w:r>
        <w:rPr>
          <w:rFonts w:hint="eastAsia" w:ascii="宋体" w:hAnsi="宋体" w:cs="宋体"/>
          <w:color w:val="000000"/>
          <w:sz w:val="24"/>
          <w:szCs w:val="24"/>
          <w:lang w:val="zh-CN"/>
        </w:rPr>
        <w:t>任何一方不愿通过协商或通过协商仍不能解决争议，则双方中任何一方均应向甲方所在地人民法院起诉。</w:t>
      </w:r>
    </w:p>
    <w:p w14:paraId="55BB90B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20.</w:t>
      </w:r>
      <w:r>
        <w:rPr>
          <w:rFonts w:hint="eastAsia" w:ascii="宋体" w:hAnsi="宋体" w:cs="宋体"/>
          <w:b/>
          <w:bCs/>
          <w:color w:val="000000"/>
          <w:sz w:val="24"/>
          <w:szCs w:val="24"/>
          <w:lang w:val="zh-CN"/>
        </w:rPr>
        <w:t>违约解除合同</w:t>
      </w:r>
    </w:p>
    <w:p w14:paraId="3495F98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w:t>
      </w:r>
      <w:r>
        <w:rPr>
          <w:rFonts w:hint="eastAsia" w:ascii="宋体" w:hAnsi="宋体" w:cs="宋体"/>
          <w:color w:val="000000"/>
          <w:sz w:val="24"/>
          <w:szCs w:val="24"/>
          <w:lang w:val="zh-CN"/>
        </w:rPr>
        <w:t>出现下列情形之一的，视为乙方违约。甲方可向乙方发出书面通知，部分或全部终止合同，同时保留向乙方索赔的权利。</w:t>
      </w:r>
    </w:p>
    <w:p w14:paraId="293072C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20.1.1</w:t>
      </w:r>
      <w:r>
        <w:rPr>
          <w:rFonts w:hint="eastAsia" w:ascii="宋体" w:hAnsi="宋体" w:cs="宋体"/>
          <w:color w:val="000000"/>
          <w:sz w:val="24"/>
          <w:szCs w:val="24"/>
          <w:lang w:val="zh-CN"/>
        </w:rPr>
        <w:t>乙方未能在合同规定的限期或甲方同意延长的限期内，提供全部或部分货物的；</w:t>
      </w:r>
    </w:p>
    <w:p w14:paraId="1E7A564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20.1.2</w:t>
      </w:r>
      <w:r>
        <w:rPr>
          <w:rFonts w:hint="eastAsia" w:ascii="宋体" w:hAnsi="宋体" w:cs="宋体"/>
          <w:color w:val="000000"/>
          <w:sz w:val="24"/>
          <w:szCs w:val="24"/>
          <w:lang w:val="zh-CN"/>
        </w:rPr>
        <w:t>乙方未能履行合同规定的其它主要义务的；</w:t>
      </w:r>
    </w:p>
    <w:p w14:paraId="43F276B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20.1.3</w:t>
      </w:r>
      <w:r>
        <w:rPr>
          <w:rFonts w:hint="eastAsia" w:ascii="宋体" w:hAnsi="宋体" w:cs="宋体"/>
          <w:color w:val="000000"/>
          <w:sz w:val="24"/>
          <w:szCs w:val="24"/>
          <w:lang w:val="zh-CN"/>
        </w:rPr>
        <w:t>乙方在本合同履行过程中有欺诈行为的。</w:t>
      </w:r>
    </w:p>
    <w:p w14:paraId="5BF7E76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20.2</w:t>
      </w:r>
      <w:r>
        <w:rPr>
          <w:rFonts w:hint="eastAsia" w:ascii="宋体" w:hAnsi="宋体" w:cs="宋体"/>
          <w:color w:val="00000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B502E7">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21.</w:t>
      </w:r>
      <w:r>
        <w:rPr>
          <w:rFonts w:hint="eastAsia" w:ascii="宋体" w:hAnsi="宋体" w:cs="宋体"/>
          <w:b/>
          <w:bCs/>
          <w:color w:val="000000"/>
          <w:sz w:val="24"/>
          <w:szCs w:val="24"/>
          <w:lang w:val="zh-CN"/>
        </w:rPr>
        <w:t>破产终止合同</w:t>
      </w:r>
    </w:p>
    <w:p w14:paraId="1738062B">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E420EC9">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22.</w:t>
      </w:r>
      <w:r>
        <w:rPr>
          <w:rFonts w:hint="eastAsia" w:ascii="宋体" w:hAnsi="宋体" w:cs="宋体"/>
          <w:b/>
          <w:bCs/>
          <w:color w:val="000000"/>
          <w:sz w:val="24"/>
          <w:szCs w:val="24"/>
          <w:lang w:val="zh-CN"/>
        </w:rPr>
        <w:t>转让和分包</w:t>
      </w:r>
    </w:p>
    <w:p w14:paraId="2C1792D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22.1</w:t>
      </w:r>
      <w:r>
        <w:rPr>
          <w:rFonts w:hint="eastAsia" w:ascii="宋体" w:hAnsi="宋体" w:cs="宋体"/>
          <w:color w:val="000000"/>
          <w:sz w:val="24"/>
          <w:szCs w:val="24"/>
          <w:lang w:val="zh-CN"/>
        </w:rPr>
        <w:t>政府采购合同不能转让。</w:t>
      </w:r>
    </w:p>
    <w:p w14:paraId="3C4B3A3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22.2</w:t>
      </w:r>
      <w:r>
        <w:rPr>
          <w:rFonts w:hint="eastAsia" w:ascii="宋体" w:hAnsi="宋体" w:cs="宋体"/>
          <w:color w:val="00000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E70C2E">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23.</w:t>
      </w:r>
      <w:r>
        <w:rPr>
          <w:rFonts w:hint="eastAsia" w:ascii="宋体" w:hAnsi="宋体" w:cs="宋体"/>
          <w:b/>
          <w:bCs/>
          <w:color w:val="000000"/>
          <w:sz w:val="24"/>
          <w:szCs w:val="24"/>
          <w:lang w:val="zh-CN"/>
        </w:rPr>
        <w:t>合同修改</w:t>
      </w:r>
    </w:p>
    <w:p w14:paraId="780F09C5">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215B6448">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24.</w:t>
      </w:r>
      <w:r>
        <w:rPr>
          <w:rFonts w:hint="eastAsia" w:ascii="宋体" w:hAnsi="宋体" w:cs="宋体"/>
          <w:b/>
          <w:bCs/>
          <w:color w:val="000000"/>
          <w:sz w:val="24"/>
          <w:szCs w:val="24"/>
          <w:lang w:val="zh-CN"/>
        </w:rPr>
        <w:t>通知</w:t>
      </w:r>
    </w:p>
    <w:p w14:paraId="52F3B1E2">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本合同任何一方给另一方的通知，都应以书面形式发送，而另一方也应以书面形式确认并发送到对方明确的地址。</w:t>
      </w:r>
    </w:p>
    <w:p w14:paraId="26B5F0C1">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25.</w:t>
      </w:r>
      <w:r>
        <w:rPr>
          <w:rFonts w:hint="eastAsia" w:ascii="宋体" w:hAnsi="宋体" w:cs="宋体"/>
          <w:b/>
          <w:bCs/>
          <w:color w:val="000000"/>
          <w:sz w:val="24"/>
          <w:szCs w:val="24"/>
          <w:lang w:val="zh-CN"/>
        </w:rPr>
        <w:t>计量单位</w:t>
      </w:r>
    </w:p>
    <w:p w14:paraId="7B1CF00B">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除技术规范中另有规定外</w:t>
      </w:r>
      <w:r>
        <w:rPr>
          <w:rFonts w:ascii="宋体" w:cs="宋体"/>
          <w:color w:val="000000"/>
          <w:sz w:val="24"/>
          <w:szCs w:val="24"/>
        </w:rPr>
        <w:t>,</w:t>
      </w:r>
      <w:r>
        <w:rPr>
          <w:rFonts w:hint="eastAsia" w:ascii="宋体" w:hAnsi="宋体" w:cs="宋体"/>
          <w:color w:val="000000"/>
          <w:sz w:val="24"/>
          <w:szCs w:val="24"/>
          <w:lang w:val="zh-CN"/>
        </w:rPr>
        <w:t>计量单位均使用国家法定计量单位。</w:t>
      </w:r>
    </w:p>
    <w:p w14:paraId="3148FADF">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26.</w:t>
      </w:r>
      <w:r>
        <w:rPr>
          <w:rFonts w:hint="eastAsia" w:ascii="宋体" w:hAnsi="宋体" w:cs="宋体"/>
          <w:b/>
          <w:bCs/>
          <w:color w:val="000000"/>
          <w:sz w:val="24"/>
          <w:szCs w:val="24"/>
          <w:lang w:val="zh-CN"/>
        </w:rPr>
        <w:t>适用法律</w:t>
      </w:r>
    </w:p>
    <w:p w14:paraId="2694D71C">
      <w:pPr>
        <w:wordWrap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本合同按照中华人民共和国的相关法律进行解释。</w:t>
      </w:r>
    </w:p>
    <w:p w14:paraId="28D8BD5B">
      <w:pPr>
        <w:wordWrap w:val="0"/>
        <w:spacing w:line="360" w:lineRule="auto"/>
        <w:ind w:firstLine="480"/>
        <w:rPr>
          <w:rFonts w:ascii="宋体" w:cs="Times New Roman"/>
          <w:color w:val="000000"/>
          <w:sz w:val="24"/>
          <w:szCs w:val="24"/>
          <w:lang w:val="zh-CN"/>
        </w:rPr>
      </w:pPr>
      <w:r>
        <w:rPr>
          <w:rFonts w:ascii="宋体" w:cs="Times New Roman"/>
          <w:color w:val="000000"/>
          <w:sz w:val="24"/>
          <w:szCs w:val="24"/>
          <w:lang w:val="zh-CN"/>
        </w:rPr>
        <w:br w:type="page"/>
      </w:r>
    </w:p>
    <w:p w14:paraId="0FFAC85C">
      <w:pPr>
        <w:keepNext/>
        <w:keepLines/>
        <w:widowControl/>
        <w:snapToGrid w:val="0"/>
        <w:spacing w:line="360" w:lineRule="auto"/>
        <w:ind w:firstLine="0" w:firstLineChars="0"/>
        <w:jc w:val="center"/>
        <w:outlineLvl w:val="0"/>
        <w:rPr>
          <w:rFonts w:ascii="宋体" w:cs="Times New Roman"/>
          <w:b/>
          <w:bCs/>
          <w:color w:val="000000"/>
          <w:kern w:val="28"/>
          <w:sz w:val="36"/>
          <w:szCs w:val="36"/>
        </w:rPr>
      </w:pPr>
      <w:bookmarkStart w:id="202" w:name="_Toc19319"/>
      <w:bookmarkStart w:id="203" w:name="_Toc464136646"/>
      <w:r>
        <w:rPr>
          <w:rFonts w:hint="eastAsia" w:ascii="宋体" w:hAnsi="宋体" w:cs="宋体"/>
          <w:b/>
          <w:bCs/>
          <w:color w:val="000000"/>
          <w:kern w:val="28"/>
          <w:sz w:val="36"/>
          <w:szCs w:val="36"/>
        </w:rPr>
        <w:t>第五部分</w:t>
      </w:r>
      <w:r>
        <w:rPr>
          <w:rFonts w:hint="eastAsia" w:ascii="宋体" w:hAnsi="宋体" w:cs="宋体"/>
          <w:b/>
          <w:bCs/>
          <w:color w:val="000000"/>
          <w:kern w:val="28"/>
          <w:sz w:val="36"/>
          <w:szCs w:val="36"/>
          <w:lang w:val="en-US" w:eastAsia="zh-CN"/>
        </w:rPr>
        <w:t xml:space="preserve"> </w:t>
      </w:r>
      <w:r>
        <w:rPr>
          <w:rFonts w:hint="eastAsia" w:ascii="宋体" w:hAnsi="宋体" w:cs="宋体"/>
          <w:b/>
          <w:bCs/>
          <w:color w:val="000000"/>
          <w:kern w:val="28"/>
          <w:sz w:val="36"/>
          <w:szCs w:val="36"/>
        </w:rPr>
        <w:t>响应文件格式</w:t>
      </w:r>
      <w:bookmarkEnd w:id="202"/>
      <w:bookmarkEnd w:id="203"/>
    </w:p>
    <w:p w14:paraId="5BB509E3">
      <w:pPr>
        <w:pStyle w:val="20"/>
        <w:ind w:firstLine="0" w:firstLineChars="0"/>
        <w:jc w:val="left"/>
        <w:rPr>
          <w:rFonts w:ascii="宋体" w:hAnsi="宋体" w:cs="宋体"/>
          <w:color w:val="000000"/>
          <w:sz w:val="24"/>
          <w:szCs w:val="24"/>
        </w:rPr>
      </w:pPr>
      <w:bookmarkStart w:id="204" w:name="_Toc15661"/>
      <w:bookmarkStart w:id="205" w:name="_Toc9848"/>
      <w:bookmarkStart w:id="206" w:name="_Toc16431"/>
      <w:bookmarkStart w:id="207" w:name="_Toc464136647"/>
      <w:r>
        <w:rPr>
          <w:rFonts w:hint="eastAsia" w:ascii="宋体" w:hAnsi="宋体" w:cs="宋体"/>
          <w:color w:val="000000"/>
          <w:sz w:val="24"/>
          <w:szCs w:val="24"/>
        </w:rPr>
        <w:t>附件</w:t>
      </w:r>
      <w:r>
        <w:rPr>
          <w:rFonts w:ascii="宋体" w:hAnsi="宋体" w:cs="宋体"/>
          <w:color w:val="000000"/>
          <w:sz w:val="24"/>
          <w:szCs w:val="24"/>
        </w:rPr>
        <w:t>1</w:t>
      </w:r>
      <w:r>
        <w:rPr>
          <w:rFonts w:hint="eastAsia" w:ascii="宋体" w:hAnsi="宋体" w:cs="宋体"/>
          <w:color w:val="000000"/>
          <w:sz w:val="24"/>
          <w:szCs w:val="24"/>
        </w:rPr>
        <w:t>：响应文件封面</w:t>
      </w:r>
      <w:bookmarkEnd w:id="204"/>
      <w:bookmarkEnd w:id="205"/>
      <w:bookmarkEnd w:id="206"/>
      <w:bookmarkEnd w:id="207"/>
    </w:p>
    <w:p w14:paraId="0839CD24">
      <w:pPr>
        <w:spacing w:line="360" w:lineRule="auto"/>
        <w:ind w:firstLine="0" w:firstLineChars="0"/>
        <w:rPr>
          <w:rFonts w:ascii="宋体" w:cs="Times New Roman"/>
          <w:b/>
          <w:bCs/>
          <w:color w:val="000000"/>
          <w:sz w:val="36"/>
          <w:szCs w:val="36"/>
        </w:rPr>
      </w:pPr>
    </w:p>
    <w:p w14:paraId="5669587B">
      <w:pPr>
        <w:spacing w:line="360" w:lineRule="auto"/>
        <w:ind w:firstLine="0" w:firstLineChars="0"/>
        <w:rPr>
          <w:rFonts w:ascii="宋体" w:cs="Times New Roman"/>
          <w:b/>
          <w:bCs/>
          <w:color w:val="000000"/>
          <w:sz w:val="36"/>
          <w:szCs w:val="36"/>
        </w:rPr>
      </w:pPr>
    </w:p>
    <w:p w14:paraId="127924A9">
      <w:pPr>
        <w:spacing w:line="360" w:lineRule="auto"/>
        <w:ind w:firstLine="0" w:firstLineChars="0"/>
        <w:rPr>
          <w:rFonts w:ascii="宋体" w:cs="Times New Roman"/>
          <w:b/>
          <w:bCs/>
          <w:color w:val="000000"/>
          <w:sz w:val="36"/>
          <w:szCs w:val="36"/>
        </w:rPr>
      </w:pPr>
    </w:p>
    <w:p w14:paraId="133F27B1">
      <w:pPr>
        <w:spacing w:line="360" w:lineRule="auto"/>
        <w:ind w:firstLine="2354" w:firstLineChars="327"/>
        <w:rPr>
          <w:rFonts w:ascii="宋体" w:cs="Times New Roman"/>
          <w:b/>
          <w:bCs/>
          <w:color w:val="000000"/>
          <w:sz w:val="72"/>
          <w:szCs w:val="72"/>
        </w:rPr>
      </w:pPr>
      <w:r>
        <w:rPr>
          <w:rFonts w:hint="eastAsia" w:ascii="宋体" w:hAnsi="宋体" w:cs="宋体"/>
          <w:b/>
          <w:bCs/>
          <w:color w:val="000000"/>
          <w:sz w:val="72"/>
          <w:szCs w:val="72"/>
        </w:rPr>
        <w:t>响应文件</w:t>
      </w:r>
    </w:p>
    <w:p w14:paraId="3C8586A1">
      <w:pPr>
        <w:adjustRightInd w:val="0"/>
        <w:spacing w:line="360" w:lineRule="auto"/>
        <w:ind w:firstLine="0" w:firstLineChars="0"/>
        <w:textAlignment w:val="baseline"/>
        <w:rPr>
          <w:rFonts w:ascii="宋体" w:cs="Times New Roman"/>
          <w:b/>
          <w:bCs/>
          <w:color w:val="000000"/>
          <w:sz w:val="36"/>
          <w:szCs w:val="36"/>
        </w:rPr>
      </w:pPr>
    </w:p>
    <w:p w14:paraId="004A4B9C">
      <w:pPr>
        <w:adjustRightInd w:val="0"/>
        <w:spacing w:line="360" w:lineRule="auto"/>
        <w:ind w:left="2530" w:hanging="2520" w:hangingChars="700"/>
        <w:textAlignment w:val="baseline"/>
        <w:rPr>
          <w:rFonts w:ascii="宋体" w:hAnsi="宋体" w:cs="宋体"/>
          <w:b/>
          <w:bCs/>
          <w:color w:val="000000"/>
          <w:sz w:val="36"/>
          <w:szCs w:val="36"/>
        </w:rPr>
      </w:pPr>
      <w:r>
        <w:rPr>
          <w:rFonts w:hint="eastAsia" w:ascii="宋体" w:hAnsi="宋体" w:cs="宋体"/>
          <w:b/>
          <w:bCs/>
          <w:color w:val="000000"/>
          <w:sz w:val="36"/>
          <w:szCs w:val="36"/>
        </w:rPr>
        <w:t>采购项目名称：</w:t>
      </w:r>
    </w:p>
    <w:p w14:paraId="30588034">
      <w:pPr>
        <w:adjustRightInd w:val="0"/>
        <w:spacing w:line="360" w:lineRule="auto"/>
        <w:ind w:firstLine="0" w:firstLineChars="0"/>
        <w:textAlignment w:val="baseline"/>
        <w:rPr>
          <w:rFonts w:hint="eastAsia" w:ascii="宋体" w:hAnsi="宋体" w:cs="宋体"/>
          <w:b/>
          <w:bCs/>
          <w:color w:val="000000"/>
          <w:sz w:val="36"/>
          <w:szCs w:val="36"/>
        </w:rPr>
      </w:pPr>
      <w:r>
        <w:rPr>
          <w:rFonts w:hint="eastAsia" w:ascii="宋体" w:hAnsi="宋体" w:cs="宋体"/>
          <w:b/>
          <w:bCs/>
          <w:color w:val="000000"/>
          <w:sz w:val="36"/>
          <w:szCs w:val="36"/>
        </w:rPr>
        <w:t>采购项目编号：</w:t>
      </w:r>
    </w:p>
    <w:p w14:paraId="40355539">
      <w:pPr>
        <w:adjustRightInd w:val="0"/>
        <w:spacing w:line="360" w:lineRule="auto"/>
        <w:textAlignment w:val="baseline"/>
        <w:rPr>
          <w:rFonts w:ascii="宋体" w:hAnsi="宋体" w:cs="宋体"/>
          <w:b/>
          <w:bCs/>
          <w:color w:val="000000"/>
          <w:sz w:val="36"/>
          <w:szCs w:val="36"/>
        </w:rPr>
      </w:pPr>
    </w:p>
    <w:p w14:paraId="000F196E">
      <w:pPr>
        <w:adjustRightInd w:val="0"/>
        <w:spacing w:line="360" w:lineRule="auto"/>
        <w:ind w:left="0" w:leftChars="0" w:firstLine="0" w:firstLineChars="0"/>
        <w:textAlignment w:val="baseline"/>
        <w:rPr>
          <w:rFonts w:ascii="宋体" w:cs="Times New Roman"/>
          <w:b/>
          <w:bCs/>
          <w:color w:val="000000"/>
          <w:sz w:val="36"/>
          <w:szCs w:val="36"/>
        </w:rPr>
      </w:pPr>
    </w:p>
    <w:p w14:paraId="59AAF9B8">
      <w:pPr>
        <w:adjustRightInd w:val="0"/>
        <w:spacing w:line="360" w:lineRule="auto"/>
        <w:ind w:firstLine="0" w:firstLineChars="0"/>
        <w:textAlignment w:val="baseline"/>
        <w:rPr>
          <w:rFonts w:ascii="宋体" w:cs="Times New Roman"/>
          <w:b/>
          <w:bCs/>
          <w:color w:val="000000"/>
          <w:sz w:val="36"/>
          <w:szCs w:val="36"/>
        </w:rPr>
      </w:pPr>
    </w:p>
    <w:p w14:paraId="09F39B30">
      <w:pPr>
        <w:adjustRightInd w:val="0"/>
        <w:spacing w:line="360" w:lineRule="auto"/>
        <w:ind w:firstLine="0" w:firstLineChars="0"/>
        <w:textAlignment w:val="baseline"/>
        <w:rPr>
          <w:rFonts w:ascii="宋体" w:cs="Times New Roman"/>
          <w:b/>
          <w:bCs/>
          <w:color w:val="000000"/>
          <w:sz w:val="36"/>
          <w:szCs w:val="36"/>
        </w:rPr>
      </w:pPr>
    </w:p>
    <w:p w14:paraId="2F897C55">
      <w:pPr>
        <w:spacing w:line="360" w:lineRule="auto"/>
        <w:ind w:firstLine="0" w:firstLineChars="0"/>
        <w:rPr>
          <w:rFonts w:ascii="宋体" w:cs="Times New Roman"/>
          <w:b/>
          <w:bCs/>
          <w:color w:val="000000"/>
          <w:sz w:val="32"/>
          <w:szCs w:val="32"/>
        </w:rPr>
      </w:pPr>
      <w:r>
        <w:rPr>
          <w:rFonts w:hint="eastAsia" w:ascii="宋体" w:hAnsi="宋体" w:cs="宋体"/>
          <w:b/>
          <w:bCs/>
          <w:color w:val="000000"/>
          <w:sz w:val="32"/>
          <w:szCs w:val="32"/>
        </w:rPr>
        <w:t>供应商：                             （公章）</w:t>
      </w:r>
    </w:p>
    <w:p w14:paraId="644C783E">
      <w:pPr>
        <w:spacing w:line="360" w:lineRule="auto"/>
        <w:ind w:firstLine="0" w:firstLineChars="0"/>
        <w:rPr>
          <w:rFonts w:ascii="宋体" w:hAnsi="宋体" w:cs="宋体"/>
          <w:b/>
          <w:bCs/>
          <w:color w:val="000000"/>
          <w:sz w:val="32"/>
          <w:szCs w:val="32"/>
        </w:rPr>
      </w:pPr>
      <w:r>
        <w:rPr>
          <w:rFonts w:hint="eastAsia" w:ascii="宋体" w:hAnsi="宋体" w:cs="宋体"/>
          <w:b/>
          <w:bCs/>
          <w:color w:val="000000"/>
          <w:sz w:val="32"/>
          <w:szCs w:val="32"/>
        </w:rPr>
        <w:t>法定代表人或委托代理人：              （</w:t>
      </w:r>
      <w:r>
        <w:rPr>
          <w:rFonts w:hint="eastAsia" w:ascii="宋体" w:hAnsi="宋体" w:cs="宋体"/>
          <w:b/>
          <w:bCs/>
          <w:color w:val="000000"/>
          <w:sz w:val="36"/>
          <w:szCs w:val="36"/>
          <w:lang w:val="zh-CN"/>
        </w:rPr>
        <w:t>签字或盖章</w:t>
      </w:r>
      <w:r>
        <w:rPr>
          <w:rFonts w:hint="eastAsia" w:ascii="宋体" w:hAnsi="宋体" w:cs="宋体"/>
          <w:b/>
          <w:bCs/>
          <w:color w:val="000000"/>
          <w:sz w:val="32"/>
          <w:szCs w:val="32"/>
        </w:rPr>
        <w:t>）</w:t>
      </w:r>
    </w:p>
    <w:p w14:paraId="4301C2FE">
      <w:pPr>
        <w:spacing w:line="360" w:lineRule="auto"/>
        <w:ind w:firstLine="0" w:firstLineChars="0"/>
        <w:rPr>
          <w:rFonts w:ascii="宋体" w:hAnsi="宋体" w:cs="宋体"/>
          <w:b/>
          <w:bCs/>
          <w:color w:val="000000"/>
          <w:sz w:val="32"/>
          <w:szCs w:val="32"/>
        </w:rPr>
      </w:pPr>
    </w:p>
    <w:p w14:paraId="62432ACD">
      <w:pPr>
        <w:spacing w:line="360" w:lineRule="auto"/>
        <w:ind w:firstLine="0" w:firstLineChars="0"/>
        <w:jc w:val="center"/>
        <w:rPr>
          <w:rFonts w:ascii="宋体" w:hAnsi="宋体" w:cs="宋体"/>
          <w:b/>
          <w:bCs/>
          <w:color w:val="000000"/>
          <w:sz w:val="32"/>
          <w:szCs w:val="32"/>
        </w:rPr>
      </w:pPr>
      <w:r>
        <w:rPr>
          <w:rFonts w:hint="eastAsia" w:ascii="宋体" w:hAnsi="宋体" w:cs="宋体"/>
          <w:b/>
          <w:bCs/>
          <w:color w:val="000000"/>
          <w:sz w:val="32"/>
          <w:szCs w:val="32"/>
        </w:rPr>
        <w:t>年  月  日</w:t>
      </w:r>
    </w:p>
    <w:p w14:paraId="2EE3609A">
      <w:pPr>
        <w:pStyle w:val="8"/>
        <w:numPr>
          <w:ilvl w:val="0"/>
          <w:numId w:val="0"/>
        </w:numPr>
        <w:tabs>
          <w:tab w:val="left" w:pos="425"/>
        </w:tabs>
        <w:ind w:left="709" w:hanging="709"/>
        <w:rPr>
          <w:rFonts w:hint="eastAsia" w:cs="宋体"/>
          <w:b/>
          <w:sz w:val="32"/>
          <w:lang w:val="zh-CN"/>
        </w:rPr>
      </w:pPr>
      <w:r>
        <w:rPr>
          <w:rFonts w:ascii="宋体" w:hAnsi="宋体" w:cs="宋体"/>
          <w:color w:val="000000"/>
        </w:rPr>
        <w:br w:type="page"/>
      </w:r>
      <w:bookmarkStart w:id="208" w:name="_Toc24771"/>
      <w:bookmarkStart w:id="209" w:name="_Toc430937689"/>
      <w:r>
        <w:rPr>
          <w:rFonts w:hint="eastAsia" w:cs="宋体"/>
          <w:b/>
          <w:sz w:val="32"/>
          <w:lang w:val="zh-CN"/>
        </w:rPr>
        <w:t>磋商响应文件目录</w:t>
      </w:r>
      <w:bookmarkEnd w:id="208"/>
    </w:p>
    <w:p w14:paraId="403D78E8">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rPr>
        <w:t>磋商</w:t>
      </w:r>
      <w:r>
        <w:rPr>
          <w:rFonts w:hint="eastAsia" w:ascii="宋体" w:cs="宋体"/>
          <w:kern w:val="0"/>
          <w:sz w:val="24"/>
          <w:lang w:val="zh-CN"/>
        </w:rPr>
        <w:t>函……………………………………………………………所在页码</w:t>
      </w:r>
    </w:p>
    <w:p w14:paraId="66470FBA">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2</w:t>
      </w:r>
      <w:r>
        <w:rPr>
          <w:rFonts w:hint="eastAsia" w:ascii="宋体" w:cs="宋体"/>
          <w:kern w:val="0"/>
          <w:sz w:val="24"/>
          <w:lang w:val="zh-CN"/>
        </w:rPr>
        <w:t>）法定代表人证明书……………………………………………… 所在页码</w:t>
      </w:r>
    </w:p>
    <w:p w14:paraId="1A0D7BF6">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3</w:t>
      </w:r>
      <w:r>
        <w:rPr>
          <w:rFonts w:hint="eastAsia" w:ascii="宋体" w:cs="宋体"/>
          <w:kern w:val="0"/>
          <w:sz w:val="24"/>
          <w:lang w:val="zh-CN"/>
        </w:rPr>
        <w:t>）法定代表人授权书……………………………………………… 所在页码</w:t>
      </w:r>
    </w:p>
    <w:p w14:paraId="6EF9CF34">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4</w:t>
      </w:r>
      <w:r>
        <w:rPr>
          <w:rFonts w:hint="eastAsia" w:ascii="宋体" w:cs="宋体"/>
          <w:kern w:val="0"/>
          <w:sz w:val="24"/>
          <w:lang w:val="zh-CN"/>
        </w:rPr>
        <w:t>）磋商供应商承诺书……………………………………………… 所在页码</w:t>
      </w:r>
    </w:p>
    <w:p w14:paraId="7CE2E359">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（5）供应商诚信承诺书……………………………………………… 所在页码</w:t>
      </w:r>
    </w:p>
    <w:p w14:paraId="4AE9AEC5">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6</w:t>
      </w:r>
      <w:r>
        <w:rPr>
          <w:rFonts w:hint="eastAsia" w:ascii="宋体" w:cs="宋体"/>
          <w:kern w:val="0"/>
          <w:sz w:val="24"/>
          <w:lang w:val="zh-CN"/>
        </w:rPr>
        <w:t>）资格证明材料…………………………………………………… 所在页码</w:t>
      </w:r>
    </w:p>
    <w:p w14:paraId="31F16AE2">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7</w:t>
      </w:r>
      <w:r>
        <w:rPr>
          <w:rFonts w:hint="eastAsia" w:ascii="宋体" w:cs="宋体"/>
          <w:kern w:val="0"/>
          <w:sz w:val="24"/>
          <w:lang w:val="zh-CN"/>
        </w:rPr>
        <w:t>）财务状况、缴纳税收和社会保障资金证明…………………… 所在页码</w:t>
      </w:r>
    </w:p>
    <w:p w14:paraId="616C7981">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8</w:t>
      </w:r>
      <w:r>
        <w:rPr>
          <w:rFonts w:hint="eastAsia" w:ascii="宋体" w:cs="宋体"/>
          <w:kern w:val="0"/>
          <w:sz w:val="24"/>
          <w:lang w:val="zh-CN"/>
        </w:rPr>
        <w:t>）具备履行合同所必须的设备和专业技术能力证明……………所在页码</w:t>
      </w:r>
    </w:p>
    <w:p w14:paraId="07317E93">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（9）无重大违法记录声明……………………………………………所在页码</w:t>
      </w:r>
    </w:p>
    <w:p w14:paraId="580BB001">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（10）竞争性磋商首次报价表…………………………………………所在页码</w:t>
      </w:r>
    </w:p>
    <w:p w14:paraId="45D56AFC">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（11）磋商服务相关资料………………………………………………所在页码</w:t>
      </w:r>
    </w:p>
    <w:p w14:paraId="55CE9628">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（12）</w:t>
      </w:r>
      <w:r>
        <w:rPr>
          <w:rFonts w:hint="eastAsia" w:ascii="宋体" w:hAnsi="宋体" w:cs="宋体"/>
          <w:kern w:val="0"/>
          <w:sz w:val="24"/>
          <w:lang w:val="zh-CN"/>
        </w:rPr>
        <w:t>项目管理机构……………………………………………………所在页码</w:t>
      </w:r>
    </w:p>
    <w:p w14:paraId="4ECC77F6">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（13）磋商供应商的类似业绩证明材料………………………………所在页码</w:t>
      </w:r>
    </w:p>
    <w:p w14:paraId="12145074">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（14）</w:t>
      </w:r>
      <w:bookmarkStart w:id="210" w:name="_Toc64561345"/>
      <w:bookmarkStart w:id="211" w:name="_Toc1304"/>
      <w:bookmarkStart w:id="212" w:name="_Toc10010"/>
      <w:r>
        <w:rPr>
          <w:rFonts w:hint="eastAsia" w:ascii="宋体" w:cs="宋体"/>
          <w:kern w:val="0"/>
          <w:sz w:val="24"/>
        </w:rPr>
        <w:t>享受政府采购政策优惠的证明资料</w:t>
      </w:r>
      <w:bookmarkEnd w:id="210"/>
      <w:bookmarkEnd w:id="211"/>
      <w:bookmarkEnd w:id="212"/>
      <w:r>
        <w:rPr>
          <w:rFonts w:hint="eastAsia" w:ascii="宋体" w:cs="宋体"/>
          <w:kern w:val="0"/>
          <w:sz w:val="24"/>
        </w:rPr>
        <w:t>……………………………所在页码</w:t>
      </w:r>
    </w:p>
    <w:p w14:paraId="70B44F8F">
      <w:pPr>
        <w:autoSpaceDE w:val="0"/>
        <w:autoSpaceDN w:val="0"/>
        <w:spacing w:line="360" w:lineRule="auto"/>
        <w:ind w:firstLine="240" w:firstLineChars="100"/>
        <w:jc w:val="center"/>
        <w:rPr>
          <w:rFonts w:hint="eastAsia" w:ascii="宋体" w:cs="宋体"/>
          <w:kern w:val="0"/>
          <w:sz w:val="24"/>
        </w:rPr>
      </w:pPr>
      <w:r>
        <w:rPr>
          <w:rFonts w:hint="eastAsia" w:ascii="宋体" w:cs="宋体"/>
          <w:kern w:val="0"/>
          <w:sz w:val="24"/>
        </w:rPr>
        <w:t>（15）磋商供应商认为在其他方面有必要说明的事项………………所在页码</w:t>
      </w:r>
    </w:p>
    <w:p w14:paraId="6083FAC5">
      <w:pPr>
        <w:pStyle w:val="8"/>
        <w:numPr>
          <w:ilvl w:val="0"/>
          <w:numId w:val="0"/>
        </w:numPr>
        <w:tabs>
          <w:tab w:val="left" w:pos="425"/>
        </w:tabs>
        <w:ind w:left="709" w:hanging="709"/>
        <w:rPr>
          <w:rFonts w:hint="eastAsia" w:cs="宋体"/>
        </w:rPr>
      </w:pPr>
      <w:r>
        <w:rPr>
          <w:rFonts w:hint="eastAsia" w:cs="宋体"/>
          <w:b/>
          <w:bCs/>
        </w:rPr>
        <w:br w:type="page"/>
      </w:r>
      <w:bookmarkStart w:id="213" w:name="_Toc26648"/>
      <w:r>
        <w:rPr>
          <w:rFonts w:hint="eastAsia" w:cs="宋体"/>
          <w:b/>
          <w:sz w:val="32"/>
          <w:lang w:val="zh-CN"/>
        </w:rPr>
        <w:t>格式1、磋商函</w:t>
      </w:r>
      <w:bookmarkEnd w:id="213"/>
    </w:p>
    <w:p w14:paraId="53FA30D9">
      <w:pPr>
        <w:adjustRightInd w:val="0"/>
        <w:spacing w:line="360" w:lineRule="auto"/>
        <w:jc w:val="center"/>
        <w:textAlignment w:val="baseline"/>
        <w:rPr>
          <w:rFonts w:hint="eastAsia" w:ascii="宋体" w:cs="宋体"/>
          <w:b/>
          <w:sz w:val="32"/>
          <w:szCs w:val="30"/>
        </w:rPr>
      </w:pPr>
      <w:r>
        <w:rPr>
          <w:rFonts w:hint="eastAsia" w:ascii="宋体" w:cs="宋体"/>
          <w:b/>
          <w:sz w:val="32"/>
          <w:szCs w:val="30"/>
        </w:rPr>
        <w:t>磋 商 函</w:t>
      </w:r>
    </w:p>
    <w:p w14:paraId="6160139C">
      <w:pPr>
        <w:adjustRightInd w:val="0"/>
        <w:spacing w:line="360" w:lineRule="auto"/>
        <w:ind w:left="482" w:hanging="480" w:hangingChars="200"/>
        <w:textAlignment w:val="baseline"/>
        <w:rPr>
          <w:rFonts w:hint="eastAsia" w:ascii="宋体" w:cs="宋体"/>
          <w:b/>
          <w:sz w:val="24"/>
        </w:rPr>
      </w:pPr>
      <w:r>
        <w:rPr>
          <w:rFonts w:hint="eastAsia" w:ascii="宋体" w:cs="宋体"/>
          <w:b/>
          <w:sz w:val="24"/>
        </w:rPr>
        <w:t>致：</w:t>
      </w:r>
      <w:r>
        <w:rPr>
          <w:rFonts w:hint="eastAsia" w:ascii="宋体" w:cs="宋体"/>
          <w:b/>
          <w:sz w:val="24"/>
          <w:u w:val="single"/>
          <w:lang w:eastAsia="zh-CN"/>
        </w:rPr>
        <w:t>青海发投机电设备招标有限公司</w:t>
      </w:r>
      <w:r>
        <w:rPr>
          <w:rFonts w:hint="eastAsia" w:ascii="宋体" w:cs="宋体"/>
          <w:b/>
          <w:sz w:val="24"/>
          <w:u w:val="single"/>
        </w:rPr>
        <w:t>：</w:t>
      </w:r>
    </w:p>
    <w:p w14:paraId="783BB16A">
      <w:pPr>
        <w:adjustRightInd w:val="0"/>
        <w:spacing w:line="360" w:lineRule="auto"/>
        <w:ind w:firstLine="480" w:firstLineChars="200"/>
        <w:textAlignment w:val="baseline"/>
        <w:rPr>
          <w:rFonts w:hint="eastAsia" w:ascii="宋体" w:cs="宋体"/>
          <w:sz w:val="24"/>
        </w:rPr>
      </w:pPr>
      <w:r>
        <w:rPr>
          <w:rFonts w:hint="eastAsia" w:ascii="宋体" w:cs="宋体"/>
          <w:sz w:val="24"/>
        </w:rPr>
        <w:t>我们收到</w:t>
      </w:r>
      <w:r>
        <w:rPr>
          <w:rFonts w:hint="eastAsia" w:ascii="宋体" w:cs="宋体"/>
          <w:sz w:val="24"/>
          <w:u w:val="single"/>
          <w:lang w:val="en-US" w:eastAsia="zh-CN"/>
        </w:rPr>
        <w:t>青海省果洛州玛多县人民医院住院医技综合楼建设项目工程设计青海机电磋商（服务）2025-023号</w:t>
      </w:r>
      <w:r>
        <w:rPr>
          <w:rFonts w:hint="eastAsia" w:ascii="宋体" w:cs="宋体"/>
          <w:sz w:val="24"/>
        </w:rPr>
        <w:t>磋商文件，经研究，法定代表人（姓名、职务）正式授权（委托代理人姓名、职务）代表磋商供应商（磋商供应商名称、地址）提交磋商响应文件。</w:t>
      </w:r>
    </w:p>
    <w:p w14:paraId="19B8DB4B">
      <w:pPr>
        <w:adjustRightInd w:val="0"/>
        <w:spacing w:line="360" w:lineRule="auto"/>
        <w:ind w:firstLine="480" w:firstLineChars="200"/>
        <w:textAlignment w:val="baseline"/>
        <w:rPr>
          <w:rFonts w:hint="eastAsia" w:ascii="宋体" w:cs="宋体"/>
          <w:sz w:val="24"/>
        </w:rPr>
      </w:pPr>
      <w:r>
        <w:rPr>
          <w:rFonts w:hint="eastAsia" w:ascii="宋体" w:cs="宋体"/>
          <w:sz w:val="24"/>
        </w:rPr>
        <w:t>据此函，签字代表宣布同意如下：</w:t>
      </w:r>
    </w:p>
    <w:p w14:paraId="5773F314">
      <w:pPr>
        <w:adjustRightInd w:val="0"/>
        <w:spacing w:line="360" w:lineRule="auto"/>
        <w:ind w:firstLine="480" w:firstLineChars="200"/>
        <w:textAlignment w:val="baseline"/>
        <w:rPr>
          <w:rFonts w:hint="eastAsia" w:ascii="宋体" w:cs="宋体"/>
          <w:sz w:val="24"/>
        </w:rPr>
      </w:pPr>
      <w:r>
        <w:rPr>
          <w:rFonts w:hint="eastAsia" w:ascii="宋体" w:cs="宋体"/>
          <w:sz w:val="24"/>
        </w:rPr>
        <w:t>1.我方已详阅磋商文件的全部内容，包括澄清、修改条款等有关附件，承诺对其完全理解并接受。</w:t>
      </w:r>
    </w:p>
    <w:p w14:paraId="2ABEC1EC">
      <w:pPr>
        <w:adjustRightInd w:val="0"/>
        <w:spacing w:line="360" w:lineRule="auto"/>
        <w:ind w:firstLine="480" w:firstLineChars="200"/>
        <w:textAlignment w:val="baseline"/>
        <w:rPr>
          <w:rFonts w:hint="eastAsia" w:ascii="宋体" w:cs="宋体"/>
          <w:sz w:val="24"/>
        </w:rPr>
      </w:pPr>
      <w:r>
        <w:rPr>
          <w:rFonts w:hint="eastAsia" w:ascii="宋体" w:cs="宋体"/>
          <w:sz w:val="24"/>
        </w:rPr>
        <w:t>2.磋商有效期自开标之日起</w:t>
      </w:r>
      <w:r>
        <w:rPr>
          <w:rFonts w:hint="eastAsia" w:ascii="宋体" w:cs="宋体"/>
          <w:sz w:val="24"/>
          <w:u w:val="single"/>
        </w:rPr>
        <w:t xml:space="preserve">       日</w:t>
      </w:r>
      <w:r>
        <w:rPr>
          <w:rFonts w:hint="eastAsia" w:ascii="宋体" w:cs="宋体"/>
          <w:sz w:val="24"/>
        </w:rPr>
        <w:t>内有效。</w:t>
      </w:r>
    </w:p>
    <w:p w14:paraId="58D729EF">
      <w:pPr>
        <w:adjustRightInd w:val="0"/>
        <w:spacing w:line="360" w:lineRule="auto"/>
        <w:ind w:firstLine="480" w:firstLineChars="200"/>
        <w:textAlignment w:val="baseline"/>
        <w:rPr>
          <w:rFonts w:hint="eastAsia" w:ascii="宋体" w:cs="宋体"/>
          <w:sz w:val="24"/>
        </w:rPr>
      </w:pPr>
      <w:r>
        <w:rPr>
          <w:rFonts w:hint="eastAsia" w:ascii="宋体" w:cs="宋体"/>
          <w:sz w:val="24"/>
        </w:rPr>
        <w:t>3.我方同意按照贵方要求提供与磋商有关的一切数据或资料，理解并接受贵方制定的评标办法。</w:t>
      </w:r>
    </w:p>
    <w:p w14:paraId="78B7E1A3">
      <w:pPr>
        <w:adjustRightInd w:val="0"/>
        <w:spacing w:line="360" w:lineRule="auto"/>
        <w:ind w:firstLine="480" w:firstLineChars="200"/>
        <w:textAlignment w:val="baseline"/>
        <w:rPr>
          <w:rFonts w:hint="eastAsia" w:ascii="宋体" w:cs="宋体"/>
          <w:sz w:val="24"/>
        </w:rPr>
      </w:pPr>
      <w:r>
        <w:rPr>
          <w:rFonts w:hint="eastAsia" w:ascii="宋体" w:cs="宋体"/>
          <w:sz w:val="24"/>
        </w:rPr>
        <w:t>4.与本磋商有关的一切正式往来通讯请寄：</w:t>
      </w:r>
    </w:p>
    <w:p w14:paraId="1738195F">
      <w:pPr>
        <w:adjustRightInd w:val="0"/>
        <w:spacing w:line="360" w:lineRule="auto"/>
        <w:ind w:firstLine="480" w:firstLineChars="200"/>
        <w:textAlignment w:val="baseline"/>
        <w:rPr>
          <w:rFonts w:hint="eastAsia" w:ascii="宋体" w:cs="宋体"/>
          <w:sz w:val="24"/>
        </w:rPr>
      </w:pPr>
    </w:p>
    <w:p w14:paraId="64FF45CB">
      <w:pPr>
        <w:adjustRightInd w:val="0"/>
        <w:spacing w:line="360" w:lineRule="auto"/>
        <w:textAlignment w:val="baseline"/>
        <w:rPr>
          <w:rFonts w:hint="eastAsia" w:ascii="宋体" w:cs="宋体"/>
          <w:sz w:val="24"/>
        </w:rPr>
      </w:pPr>
      <w:r>
        <w:rPr>
          <w:rFonts w:hint="eastAsia" w:ascii="宋体" w:cs="宋体"/>
          <w:sz w:val="24"/>
        </w:rPr>
        <w:t>地址：</w:t>
      </w:r>
      <w:r>
        <w:rPr>
          <w:rFonts w:hint="eastAsia" w:ascii="宋体" w:cs="宋体"/>
          <w:sz w:val="24"/>
          <w:u w:val="single"/>
        </w:rPr>
        <w:t xml:space="preserve">                     </w:t>
      </w:r>
      <w:r>
        <w:rPr>
          <w:rFonts w:hint="eastAsia" w:ascii="宋体" w:cs="宋体"/>
          <w:sz w:val="24"/>
        </w:rPr>
        <w:t>邮编：</w:t>
      </w:r>
      <w:r>
        <w:rPr>
          <w:rFonts w:hint="eastAsia" w:ascii="宋体" w:cs="宋体"/>
          <w:sz w:val="24"/>
          <w:u w:val="single"/>
        </w:rPr>
        <w:t xml:space="preserve">                     </w:t>
      </w:r>
    </w:p>
    <w:p w14:paraId="33506E3D">
      <w:pPr>
        <w:adjustRightInd w:val="0"/>
        <w:spacing w:line="360" w:lineRule="auto"/>
        <w:textAlignment w:val="baseline"/>
        <w:rPr>
          <w:rFonts w:hint="eastAsia" w:ascii="宋体" w:cs="宋体"/>
          <w:sz w:val="24"/>
        </w:rPr>
      </w:pPr>
    </w:p>
    <w:p w14:paraId="47BA2503">
      <w:pPr>
        <w:adjustRightInd w:val="0"/>
        <w:spacing w:line="360" w:lineRule="auto"/>
        <w:textAlignment w:val="baseline"/>
        <w:rPr>
          <w:rFonts w:hint="eastAsia" w:ascii="宋体" w:cs="宋体"/>
          <w:sz w:val="24"/>
        </w:rPr>
      </w:pPr>
      <w:r>
        <w:rPr>
          <w:rFonts w:hint="eastAsia" w:ascii="宋体" w:cs="宋体"/>
          <w:sz w:val="24"/>
        </w:rPr>
        <w:t>电话：</w:t>
      </w:r>
      <w:r>
        <w:rPr>
          <w:rFonts w:hint="eastAsia" w:ascii="宋体" w:cs="宋体"/>
          <w:sz w:val="24"/>
          <w:u w:val="single"/>
        </w:rPr>
        <w:t xml:space="preserve">                     </w:t>
      </w:r>
      <w:r>
        <w:rPr>
          <w:rFonts w:hint="eastAsia" w:ascii="宋体" w:cs="宋体"/>
          <w:sz w:val="24"/>
        </w:rPr>
        <w:t>传真：</w:t>
      </w:r>
      <w:r>
        <w:rPr>
          <w:rFonts w:hint="eastAsia" w:ascii="宋体" w:cs="宋体"/>
          <w:sz w:val="24"/>
          <w:u w:val="single"/>
        </w:rPr>
        <w:t xml:space="preserve">                     </w:t>
      </w:r>
    </w:p>
    <w:p w14:paraId="6E418171">
      <w:pPr>
        <w:adjustRightInd w:val="0"/>
        <w:spacing w:line="360" w:lineRule="auto"/>
        <w:textAlignment w:val="baseline"/>
        <w:rPr>
          <w:rFonts w:hint="eastAsia" w:ascii="宋体" w:cs="宋体"/>
          <w:sz w:val="24"/>
        </w:rPr>
      </w:pPr>
    </w:p>
    <w:p w14:paraId="101E10D7">
      <w:pPr>
        <w:adjustRightInd w:val="0"/>
        <w:spacing w:line="360" w:lineRule="auto"/>
        <w:textAlignment w:val="baseline"/>
        <w:rPr>
          <w:rFonts w:hint="eastAsia" w:ascii="宋体" w:cs="宋体"/>
          <w:sz w:val="24"/>
        </w:rPr>
      </w:pPr>
      <w:r>
        <w:rPr>
          <w:rFonts w:hint="eastAsia" w:ascii="宋体" w:cs="宋体"/>
          <w:sz w:val="24"/>
        </w:rPr>
        <w:t>法定代表人姓名：</w:t>
      </w:r>
      <w:r>
        <w:rPr>
          <w:rFonts w:hint="eastAsia" w:ascii="宋体" w:cs="宋体"/>
          <w:sz w:val="24"/>
          <w:u w:val="single"/>
        </w:rPr>
        <w:t xml:space="preserve">           </w:t>
      </w:r>
      <w:r>
        <w:rPr>
          <w:rFonts w:hint="eastAsia" w:ascii="宋体" w:cs="宋体"/>
          <w:sz w:val="24"/>
        </w:rPr>
        <w:t>职务：</w:t>
      </w:r>
      <w:bookmarkStart w:id="214" w:name="_Toc444715736"/>
      <w:r>
        <w:rPr>
          <w:rFonts w:hint="eastAsia" w:ascii="宋体" w:cs="宋体"/>
          <w:sz w:val="24"/>
          <w:u w:val="single"/>
        </w:rPr>
        <w:t xml:space="preserve">                     </w:t>
      </w:r>
    </w:p>
    <w:p w14:paraId="5D364F69">
      <w:pPr>
        <w:tabs>
          <w:tab w:val="left" w:pos="168"/>
        </w:tabs>
        <w:adjustRightInd w:val="0"/>
        <w:spacing w:line="360" w:lineRule="auto"/>
        <w:ind w:right="480"/>
        <w:jc w:val="right"/>
        <w:textAlignment w:val="baseline"/>
        <w:rPr>
          <w:rFonts w:hint="eastAsia" w:ascii="宋体" w:cs="宋体"/>
          <w:bCs/>
          <w:sz w:val="24"/>
          <w:szCs w:val="28"/>
        </w:rPr>
      </w:pPr>
    </w:p>
    <w:p w14:paraId="35422623">
      <w:pPr>
        <w:tabs>
          <w:tab w:val="left" w:pos="168"/>
        </w:tabs>
        <w:adjustRightInd w:val="0"/>
        <w:spacing w:line="360" w:lineRule="auto"/>
        <w:jc w:val="right"/>
        <w:textAlignment w:val="baseline"/>
        <w:rPr>
          <w:rFonts w:hint="eastAsia" w:ascii="宋体" w:cs="宋体"/>
          <w:bCs/>
          <w:sz w:val="24"/>
          <w:szCs w:val="28"/>
        </w:rPr>
      </w:pPr>
    </w:p>
    <w:p w14:paraId="26F3A345">
      <w:pPr>
        <w:tabs>
          <w:tab w:val="left" w:pos="168"/>
        </w:tabs>
        <w:adjustRightInd w:val="0"/>
        <w:spacing w:line="360" w:lineRule="auto"/>
        <w:jc w:val="right"/>
        <w:textAlignment w:val="baseline"/>
        <w:rPr>
          <w:rFonts w:hint="eastAsia" w:ascii="宋体" w:cs="宋体"/>
          <w:bCs/>
          <w:sz w:val="24"/>
          <w:szCs w:val="28"/>
        </w:rPr>
      </w:pPr>
    </w:p>
    <w:p w14:paraId="30A51AD4">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3076FC31">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7B18041F">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p>
    <w:bookmarkEnd w:id="214"/>
    <w:p w14:paraId="4877CFF1">
      <w:pPr>
        <w:pStyle w:val="8"/>
        <w:numPr>
          <w:ilvl w:val="0"/>
          <w:numId w:val="0"/>
        </w:numPr>
        <w:tabs>
          <w:tab w:val="left" w:pos="425"/>
        </w:tabs>
        <w:ind w:left="709" w:hanging="709"/>
        <w:rPr>
          <w:rFonts w:hint="eastAsia" w:cs="宋体"/>
          <w:lang w:val="zh-CN"/>
        </w:rPr>
      </w:pPr>
      <w:r>
        <w:rPr>
          <w:rFonts w:hint="eastAsia" w:cs="宋体"/>
          <w:b/>
          <w:sz w:val="32"/>
          <w:lang w:val="zh-CN"/>
        </w:rPr>
        <w:br w:type="page"/>
      </w:r>
      <w:bookmarkStart w:id="215" w:name="_Toc15568"/>
      <w:r>
        <w:rPr>
          <w:rFonts w:hint="eastAsia" w:cs="宋体"/>
          <w:b/>
          <w:sz w:val="32"/>
          <w:lang w:val="zh-CN"/>
        </w:rPr>
        <w:t>格式2、法定代表人证明书</w:t>
      </w:r>
      <w:bookmarkEnd w:id="215"/>
    </w:p>
    <w:p w14:paraId="02A44435">
      <w:pPr>
        <w:spacing w:line="360" w:lineRule="auto"/>
        <w:rPr>
          <w:rFonts w:hint="eastAsia" w:ascii="宋体" w:cs="宋体"/>
          <w:lang w:val="zh-CN"/>
        </w:rPr>
      </w:pPr>
    </w:p>
    <w:p w14:paraId="17149023">
      <w:pPr>
        <w:autoSpaceDE w:val="0"/>
        <w:autoSpaceDN w:val="0"/>
        <w:adjustRightInd w:val="0"/>
        <w:spacing w:line="360" w:lineRule="auto"/>
        <w:jc w:val="center"/>
        <w:rPr>
          <w:rFonts w:hint="eastAsia" w:ascii="宋体" w:cs="宋体"/>
          <w:b/>
          <w:bCs/>
          <w:kern w:val="0"/>
          <w:sz w:val="36"/>
          <w:szCs w:val="36"/>
          <w:lang w:val="zh-CN"/>
        </w:rPr>
      </w:pPr>
      <w:r>
        <w:rPr>
          <w:rFonts w:hint="eastAsia" w:ascii="宋体" w:cs="宋体"/>
          <w:b/>
          <w:bCs/>
          <w:kern w:val="0"/>
          <w:sz w:val="30"/>
          <w:szCs w:val="30"/>
          <w:lang w:val="zh-CN"/>
        </w:rPr>
        <w:t>法定代表人证明书</w:t>
      </w:r>
    </w:p>
    <w:p w14:paraId="314A7DAF">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致：青海发投机电设备招标有限公司</w:t>
      </w:r>
    </w:p>
    <w:p w14:paraId="00D635E7">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 </w:t>
      </w:r>
    </w:p>
    <w:p w14:paraId="519A79F7">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    </w:t>
      </w:r>
      <w:r>
        <w:rPr>
          <w:rFonts w:hint="eastAsia" w:ascii="宋体" w:cs="宋体"/>
          <w:kern w:val="0"/>
          <w:sz w:val="24"/>
          <w:u w:val="single"/>
          <w:lang w:val="zh-CN"/>
        </w:rPr>
        <w:t xml:space="preserve">（法定代表人姓名）  </w:t>
      </w:r>
      <w:r>
        <w:rPr>
          <w:rFonts w:hint="eastAsia" w:ascii="宋体" w:cs="宋体"/>
          <w:kern w:val="0"/>
          <w:sz w:val="24"/>
          <w:lang w:val="zh-CN"/>
        </w:rPr>
        <w:t>现任我单位</w:t>
      </w:r>
      <w:r>
        <w:rPr>
          <w:rFonts w:hint="eastAsia" w:ascii="宋体" w:cs="宋体"/>
          <w:kern w:val="0"/>
          <w:sz w:val="24"/>
          <w:u w:val="single"/>
          <w:lang w:val="zh-CN"/>
        </w:rPr>
        <w:t xml:space="preserve">              </w:t>
      </w:r>
      <w:r>
        <w:rPr>
          <w:rFonts w:hint="eastAsia" w:ascii="宋体" w:cs="宋体"/>
          <w:kern w:val="0"/>
          <w:sz w:val="24"/>
          <w:lang w:val="zh-CN"/>
        </w:rPr>
        <w:t>职务，为法定代表人，特此证明。</w:t>
      </w:r>
    </w:p>
    <w:p w14:paraId="0794946B">
      <w:pPr>
        <w:autoSpaceDE w:val="0"/>
        <w:autoSpaceDN w:val="0"/>
        <w:adjustRightInd w:val="0"/>
        <w:spacing w:line="360" w:lineRule="auto"/>
        <w:rPr>
          <w:rFonts w:hint="eastAsia" w:ascii="宋体" w:cs="宋体"/>
          <w:kern w:val="0"/>
          <w:sz w:val="24"/>
          <w:lang w:val="zh-CN"/>
        </w:rPr>
      </w:pPr>
    </w:p>
    <w:p w14:paraId="7CF43FED">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法定代表人基本情况： </w:t>
      </w:r>
    </w:p>
    <w:p w14:paraId="370904D9">
      <w:pPr>
        <w:autoSpaceDE w:val="0"/>
        <w:autoSpaceDN w:val="0"/>
        <w:adjustRightInd w:val="0"/>
        <w:spacing w:line="360" w:lineRule="auto"/>
        <w:rPr>
          <w:rFonts w:hint="eastAsia" w:ascii="宋体" w:cs="宋体"/>
          <w:kern w:val="0"/>
          <w:sz w:val="24"/>
          <w:lang w:val="zh-CN"/>
        </w:rPr>
      </w:pPr>
    </w:p>
    <w:p w14:paraId="5EDEABA9">
      <w:pPr>
        <w:autoSpaceDE w:val="0"/>
        <w:autoSpaceDN w:val="0"/>
        <w:adjustRightInd w:val="0"/>
        <w:spacing w:line="360" w:lineRule="auto"/>
        <w:rPr>
          <w:rFonts w:hint="eastAsia" w:ascii="宋体" w:cs="宋体"/>
          <w:kern w:val="0"/>
          <w:sz w:val="24"/>
          <w:u w:val="single"/>
          <w:lang w:val="zh-CN"/>
        </w:rPr>
      </w:pPr>
      <w:r>
        <w:rPr>
          <w:rFonts w:hint="eastAsia" w:ascii="宋体" w:cs="宋体"/>
          <w:kern w:val="0"/>
          <w:sz w:val="24"/>
          <w:lang w:val="zh-CN"/>
        </w:rPr>
        <w:t>性别：</w:t>
      </w:r>
      <w:r>
        <w:rPr>
          <w:rFonts w:hint="eastAsia" w:ascii="宋体" w:cs="宋体"/>
          <w:kern w:val="0"/>
          <w:sz w:val="24"/>
          <w:u w:val="single"/>
          <w:lang w:val="zh-CN"/>
        </w:rPr>
        <w:t xml:space="preserve">           </w:t>
      </w:r>
      <w:r>
        <w:rPr>
          <w:rFonts w:hint="eastAsia" w:ascii="宋体" w:cs="宋体"/>
          <w:kern w:val="0"/>
          <w:sz w:val="24"/>
          <w:lang w:val="zh-CN"/>
        </w:rPr>
        <w:t>年龄：</w:t>
      </w:r>
      <w:r>
        <w:rPr>
          <w:rFonts w:hint="eastAsia" w:ascii="宋体" w:cs="宋体"/>
          <w:kern w:val="0"/>
          <w:sz w:val="24"/>
          <w:u w:val="single"/>
          <w:lang w:val="zh-CN"/>
        </w:rPr>
        <w:t xml:space="preserve">           </w:t>
      </w:r>
      <w:r>
        <w:rPr>
          <w:rFonts w:hint="eastAsia" w:ascii="宋体" w:cs="宋体"/>
          <w:kern w:val="0"/>
          <w:sz w:val="24"/>
          <w:lang w:val="zh-CN"/>
        </w:rPr>
        <w:t xml:space="preserve"> 民族：</w:t>
      </w:r>
      <w:r>
        <w:rPr>
          <w:rFonts w:hint="eastAsia" w:ascii="宋体" w:cs="宋体"/>
          <w:kern w:val="0"/>
          <w:sz w:val="24"/>
          <w:u w:val="single"/>
          <w:lang w:val="zh-CN"/>
        </w:rPr>
        <w:t xml:space="preserve">         </w:t>
      </w:r>
    </w:p>
    <w:p w14:paraId="4C46AA9A">
      <w:pPr>
        <w:autoSpaceDE w:val="0"/>
        <w:autoSpaceDN w:val="0"/>
        <w:adjustRightInd w:val="0"/>
        <w:spacing w:line="360" w:lineRule="auto"/>
        <w:rPr>
          <w:rFonts w:hint="eastAsia" w:ascii="宋体" w:cs="宋体"/>
          <w:kern w:val="0"/>
          <w:sz w:val="24"/>
          <w:lang w:val="zh-CN"/>
        </w:rPr>
      </w:pPr>
    </w:p>
    <w:p w14:paraId="056C8DEF">
      <w:pPr>
        <w:autoSpaceDE w:val="0"/>
        <w:autoSpaceDN w:val="0"/>
        <w:adjustRightInd w:val="0"/>
        <w:spacing w:line="360" w:lineRule="auto"/>
        <w:rPr>
          <w:rFonts w:hint="eastAsia" w:ascii="宋体" w:cs="宋体"/>
          <w:kern w:val="0"/>
          <w:sz w:val="24"/>
          <w:u w:val="single"/>
          <w:lang w:val="zh-CN"/>
        </w:rPr>
      </w:pPr>
      <w:r>
        <w:rPr>
          <w:rFonts w:hint="eastAsia" w:ascii="宋体" w:cs="宋体"/>
          <w:kern w:val="0"/>
          <w:sz w:val="24"/>
          <w:lang w:val="zh-CN"/>
        </w:rPr>
        <w:t>地址：</w:t>
      </w:r>
      <w:r>
        <w:rPr>
          <w:rFonts w:hint="eastAsia" w:ascii="宋体" w:cs="宋体"/>
          <w:kern w:val="0"/>
          <w:sz w:val="24"/>
          <w:u w:val="single"/>
          <w:lang w:val="zh-CN"/>
        </w:rPr>
        <w:t xml:space="preserve">                                            </w:t>
      </w:r>
    </w:p>
    <w:p w14:paraId="15BC3526">
      <w:pPr>
        <w:autoSpaceDE w:val="0"/>
        <w:autoSpaceDN w:val="0"/>
        <w:adjustRightInd w:val="0"/>
        <w:spacing w:line="360" w:lineRule="auto"/>
        <w:rPr>
          <w:rFonts w:hint="eastAsia" w:ascii="宋体" w:cs="宋体"/>
          <w:kern w:val="0"/>
          <w:sz w:val="24"/>
          <w:lang w:val="zh-CN"/>
        </w:rPr>
      </w:pPr>
    </w:p>
    <w:p w14:paraId="232D2167">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身份证号码：</w:t>
      </w:r>
      <w:r>
        <w:rPr>
          <w:rFonts w:hint="eastAsia" w:ascii="宋体" w:cs="宋体"/>
          <w:kern w:val="0"/>
          <w:sz w:val="24"/>
          <w:u w:val="single"/>
          <w:lang w:val="zh-CN"/>
        </w:rPr>
        <w:t xml:space="preserve">                                      </w:t>
      </w:r>
    </w:p>
    <w:p w14:paraId="33813AD1">
      <w:pPr>
        <w:autoSpaceDE w:val="0"/>
        <w:autoSpaceDN w:val="0"/>
        <w:adjustRightInd w:val="0"/>
        <w:spacing w:line="360" w:lineRule="auto"/>
        <w:rPr>
          <w:rFonts w:hint="eastAsia" w:ascii="宋体" w:cs="宋体"/>
          <w:kern w:val="0"/>
          <w:sz w:val="24"/>
          <w:lang w:val="zh-CN"/>
        </w:rPr>
      </w:pPr>
    </w:p>
    <w:p w14:paraId="5F2F8938">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附：法定代表人第二代身份证双面扫描（或复印）件</w:t>
      </w:r>
    </w:p>
    <w:p w14:paraId="73D2B40B">
      <w:pPr>
        <w:autoSpaceDE w:val="0"/>
        <w:autoSpaceDN w:val="0"/>
        <w:adjustRightInd w:val="0"/>
        <w:spacing w:line="360" w:lineRule="auto"/>
        <w:rPr>
          <w:rFonts w:hint="eastAsia" w:ascii="宋体" w:cs="宋体"/>
          <w:kern w:val="0"/>
          <w:sz w:val="24"/>
          <w:lang w:val="zh-CN"/>
        </w:rPr>
      </w:pPr>
    </w:p>
    <w:p w14:paraId="724E4337">
      <w:pPr>
        <w:autoSpaceDE w:val="0"/>
        <w:autoSpaceDN w:val="0"/>
        <w:adjustRightInd w:val="0"/>
        <w:spacing w:line="360" w:lineRule="auto"/>
        <w:rPr>
          <w:rFonts w:hint="eastAsia" w:ascii="宋体" w:cs="宋体"/>
          <w:kern w:val="0"/>
          <w:sz w:val="24"/>
          <w:lang w:val="zh-CN"/>
        </w:rPr>
      </w:pPr>
    </w:p>
    <w:p w14:paraId="772B8771">
      <w:pPr>
        <w:autoSpaceDE w:val="0"/>
        <w:autoSpaceDN w:val="0"/>
        <w:adjustRightInd w:val="0"/>
        <w:spacing w:line="360" w:lineRule="auto"/>
        <w:rPr>
          <w:rFonts w:hint="eastAsia" w:ascii="宋体" w:cs="宋体"/>
          <w:kern w:val="0"/>
          <w:sz w:val="24"/>
          <w:lang w:val="zh-CN"/>
        </w:rPr>
      </w:pPr>
    </w:p>
    <w:p w14:paraId="755B1CDB">
      <w:pPr>
        <w:autoSpaceDE w:val="0"/>
        <w:autoSpaceDN w:val="0"/>
        <w:adjustRightInd w:val="0"/>
        <w:spacing w:line="360" w:lineRule="auto"/>
        <w:rPr>
          <w:rFonts w:hint="eastAsia" w:ascii="宋体" w:cs="宋体"/>
          <w:kern w:val="0"/>
          <w:sz w:val="24"/>
          <w:lang w:val="zh-CN"/>
        </w:rPr>
      </w:pPr>
    </w:p>
    <w:p w14:paraId="3F60C3BA">
      <w:pPr>
        <w:autoSpaceDE w:val="0"/>
        <w:autoSpaceDN w:val="0"/>
        <w:adjustRightInd w:val="0"/>
        <w:spacing w:line="360" w:lineRule="auto"/>
        <w:rPr>
          <w:rFonts w:hint="eastAsia" w:ascii="宋体" w:cs="宋体"/>
          <w:kern w:val="0"/>
          <w:sz w:val="24"/>
          <w:lang w:val="zh-CN"/>
        </w:rPr>
      </w:pPr>
    </w:p>
    <w:p w14:paraId="17696DC7">
      <w:pPr>
        <w:autoSpaceDE w:val="0"/>
        <w:autoSpaceDN w:val="0"/>
        <w:adjustRightInd w:val="0"/>
        <w:spacing w:line="360" w:lineRule="auto"/>
        <w:rPr>
          <w:rFonts w:hint="eastAsia" w:ascii="宋体" w:cs="宋体"/>
          <w:kern w:val="0"/>
          <w:sz w:val="24"/>
          <w:lang w:val="zh-CN"/>
        </w:rPr>
      </w:pPr>
    </w:p>
    <w:p w14:paraId="1F970C19">
      <w:pPr>
        <w:tabs>
          <w:tab w:val="left" w:pos="168"/>
        </w:tabs>
        <w:wordWrap w:val="0"/>
        <w:adjustRightInd w:val="0"/>
        <w:spacing w:line="360" w:lineRule="auto"/>
        <w:jc w:val="right"/>
        <w:textAlignment w:val="baseline"/>
        <w:rPr>
          <w:rFonts w:hint="eastAsia" w:ascii="宋体" w:cs="宋体"/>
          <w:bCs/>
          <w:sz w:val="24"/>
          <w:szCs w:val="28"/>
        </w:rPr>
      </w:pPr>
      <w:bookmarkStart w:id="216" w:name="_Toc16858"/>
      <w:bookmarkStart w:id="217" w:name="_Toc444715738"/>
      <w:r>
        <w:rPr>
          <w:rFonts w:hint="eastAsia" w:ascii="宋体" w:cs="宋体"/>
          <w:bCs/>
          <w:sz w:val="24"/>
          <w:szCs w:val="28"/>
        </w:rPr>
        <w:t>磋商供应商：                   （公章）</w:t>
      </w:r>
    </w:p>
    <w:p w14:paraId="36046AC8">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法定代表人：                   （签字）</w:t>
      </w:r>
    </w:p>
    <w:p w14:paraId="585F4112">
      <w:pPr>
        <w:tabs>
          <w:tab w:val="left" w:pos="168"/>
        </w:tabs>
        <w:adjustRightInd w:val="0"/>
        <w:spacing w:line="360" w:lineRule="auto"/>
        <w:ind w:right="480" w:firstLine="3720" w:firstLineChars="1550"/>
        <w:jc w:val="right"/>
        <w:textAlignment w:val="baseline"/>
        <w:rPr>
          <w:rFonts w:hint="eastAsia" w:ascii="宋体" w:cs="宋体"/>
          <w:bCs/>
          <w:sz w:val="24"/>
          <w:szCs w:val="28"/>
        </w:rPr>
      </w:pPr>
      <w:r>
        <w:rPr>
          <w:rFonts w:hint="eastAsia" w:ascii="宋体" w:cs="宋体"/>
          <w:bCs/>
          <w:sz w:val="24"/>
          <w:szCs w:val="28"/>
        </w:rPr>
        <w:t>日期：                 年   月   日</w:t>
      </w:r>
    </w:p>
    <w:p w14:paraId="2F810B58">
      <w:pPr>
        <w:pStyle w:val="8"/>
        <w:numPr>
          <w:ilvl w:val="0"/>
          <w:numId w:val="0"/>
        </w:numPr>
        <w:tabs>
          <w:tab w:val="left" w:pos="425"/>
        </w:tabs>
        <w:ind w:left="709" w:hanging="709"/>
        <w:rPr>
          <w:rFonts w:hint="eastAsia" w:cs="宋体"/>
          <w:szCs w:val="28"/>
        </w:rPr>
      </w:pPr>
      <w:r>
        <w:rPr>
          <w:rFonts w:hint="eastAsia" w:cs="宋体"/>
          <w:bCs/>
          <w:szCs w:val="28"/>
        </w:rPr>
        <w:br w:type="page"/>
      </w:r>
      <w:bookmarkStart w:id="218" w:name="_Toc21490"/>
      <w:r>
        <w:rPr>
          <w:rFonts w:hint="eastAsia" w:cs="宋体"/>
          <w:b/>
          <w:sz w:val="32"/>
          <w:lang w:val="zh-CN"/>
        </w:rPr>
        <w:t>格式3、法定代表人授权书</w:t>
      </w:r>
      <w:bookmarkEnd w:id="216"/>
      <w:bookmarkEnd w:id="217"/>
      <w:bookmarkEnd w:id="218"/>
    </w:p>
    <w:p w14:paraId="3E372068">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法定代表人授权书</w:t>
      </w:r>
    </w:p>
    <w:p w14:paraId="4744F515">
      <w:pPr>
        <w:spacing w:line="360" w:lineRule="auto"/>
        <w:rPr>
          <w:rFonts w:hint="eastAsia" w:ascii="宋体" w:eastAsia="宋体" w:cs="宋体"/>
          <w:b/>
          <w:bCs/>
          <w:sz w:val="24"/>
          <w:lang w:eastAsia="zh-CN"/>
        </w:rPr>
      </w:pPr>
      <w:r>
        <w:rPr>
          <w:rFonts w:hint="eastAsia" w:ascii="宋体" w:cs="宋体"/>
          <w:b/>
          <w:bCs/>
          <w:sz w:val="24"/>
        </w:rPr>
        <w:t>致：</w:t>
      </w:r>
      <w:r>
        <w:rPr>
          <w:rFonts w:hint="eastAsia" w:ascii="宋体" w:cs="宋体"/>
          <w:b/>
          <w:bCs/>
          <w:sz w:val="24"/>
          <w:lang w:eastAsia="zh-CN"/>
        </w:rPr>
        <w:t>青海发投机电设备招标有限公司</w:t>
      </w:r>
    </w:p>
    <w:p w14:paraId="2A28F8D4">
      <w:pPr>
        <w:spacing w:line="360" w:lineRule="auto"/>
        <w:rPr>
          <w:rFonts w:hint="eastAsia" w:ascii="宋体" w:cs="宋体"/>
          <w:sz w:val="24"/>
          <w:u w:val="single"/>
        </w:rPr>
      </w:pPr>
    </w:p>
    <w:p w14:paraId="34D3B637">
      <w:pPr>
        <w:spacing w:line="360" w:lineRule="auto"/>
        <w:ind w:firstLine="480" w:firstLineChars="200"/>
        <w:rPr>
          <w:rFonts w:hint="eastAsia" w:ascii="宋体" w:cs="宋体"/>
          <w:sz w:val="24"/>
        </w:rPr>
      </w:pPr>
      <w:r>
        <w:rPr>
          <w:rFonts w:hint="eastAsia" w:ascii="宋体" w:cs="宋体"/>
          <w:sz w:val="24"/>
          <w:u w:val="single"/>
        </w:rPr>
        <w:t xml:space="preserve">  （磋商供应商名称）  </w:t>
      </w:r>
      <w:r>
        <w:rPr>
          <w:rFonts w:hint="eastAsia" w:ascii="宋体" w:cs="宋体"/>
          <w:sz w:val="24"/>
        </w:rPr>
        <w:t>系中华人民共和国合法企业，法定地址</w:t>
      </w:r>
      <w:r>
        <w:rPr>
          <w:rFonts w:hint="eastAsia" w:ascii="宋体" w:cs="宋体"/>
          <w:sz w:val="24"/>
          <w:u w:val="single"/>
        </w:rPr>
        <w:t xml:space="preserve">              </w:t>
      </w:r>
      <w:r>
        <w:rPr>
          <w:rFonts w:hint="eastAsia" w:ascii="宋体" w:cs="宋体"/>
          <w:sz w:val="24"/>
        </w:rPr>
        <w:t>。</w:t>
      </w:r>
    </w:p>
    <w:p w14:paraId="3A5F2C0C">
      <w:pPr>
        <w:spacing w:line="360" w:lineRule="auto"/>
        <w:ind w:firstLine="480" w:firstLineChars="200"/>
        <w:rPr>
          <w:rFonts w:hint="eastAsia" w:ascii="宋体" w:cs="宋体"/>
          <w:sz w:val="24"/>
        </w:rPr>
      </w:pPr>
      <w:r>
        <w:rPr>
          <w:rFonts w:hint="eastAsia" w:ascii="宋体" w:cs="宋体"/>
          <w:sz w:val="24"/>
          <w:u w:val="single"/>
        </w:rPr>
        <w:t xml:space="preserve">  （法定代表人姓名）  </w:t>
      </w:r>
      <w:r>
        <w:rPr>
          <w:rFonts w:hint="eastAsia" w:ascii="宋体" w:cs="宋体"/>
          <w:sz w:val="24"/>
        </w:rPr>
        <w:t>特授权</w:t>
      </w:r>
      <w:r>
        <w:rPr>
          <w:rFonts w:hint="eastAsia" w:ascii="宋体" w:cs="宋体"/>
          <w:sz w:val="24"/>
          <w:u w:val="single"/>
        </w:rPr>
        <w:t>（被授权人姓名）</w:t>
      </w:r>
      <w:r>
        <w:rPr>
          <w:rFonts w:hint="eastAsia" w:ascii="宋体" w:cs="宋体"/>
          <w:sz w:val="24"/>
        </w:rPr>
        <w:t>代表我单位全权办理</w:t>
      </w:r>
      <w:r>
        <w:rPr>
          <w:rFonts w:hint="eastAsia" w:ascii="宋体" w:cs="宋体"/>
          <w:sz w:val="24"/>
          <w:u w:val="single"/>
        </w:rPr>
        <w:t xml:space="preserve">           </w:t>
      </w:r>
      <w:r>
        <w:rPr>
          <w:rFonts w:hint="eastAsia" w:ascii="宋体" w:cs="宋体"/>
          <w:sz w:val="24"/>
        </w:rPr>
        <w:t>项目的磋商、答疑等具体工作，并签署全部有关的文件、协议及合同。</w:t>
      </w:r>
    </w:p>
    <w:p w14:paraId="09806B6C">
      <w:pPr>
        <w:spacing w:line="360" w:lineRule="auto"/>
        <w:ind w:firstLine="480" w:firstLineChars="200"/>
        <w:rPr>
          <w:rFonts w:hint="eastAsia" w:ascii="宋体" w:cs="宋体"/>
          <w:sz w:val="24"/>
        </w:rPr>
      </w:pPr>
      <w:r>
        <w:rPr>
          <w:rFonts w:hint="eastAsia" w:ascii="宋体" w:cs="宋体"/>
          <w:sz w:val="24"/>
        </w:rPr>
        <w:t>我单位对被授权人的签名负全部责任。</w:t>
      </w:r>
    </w:p>
    <w:p w14:paraId="7BDCC7CB">
      <w:pPr>
        <w:spacing w:line="360" w:lineRule="auto"/>
        <w:ind w:firstLine="480" w:firstLineChars="200"/>
        <w:rPr>
          <w:rFonts w:hint="eastAsia" w:ascii="宋体" w:cs="宋体"/>
          <w:sz w:val="24"/>
        </w:rPr>
      </w:pPr>
      <w:r>
        <w:rPr>
          <w:rFonts w:hint="eastAsia" w:ascii="宋体" w:cs="宋体"/>
          <w:sz w:val="24"/>
        </w:rPr>
        <w:t>在撤销授权的书面通知以前，本授权书一直有效。被授权人签署的所有文件（在授权书有效期内签署的）不因授权的撤销而失效。</w:t>
      </w:r>
    </w:p>
    <w:p w14:paraId="38A436E0">
      <w:pPr>
        <w:autoSpaceDE w:val="0"/>
        <w:autoSpaceDN w:val="0"/>
        <w:adjustRightInd w:val="0"/>
        <w:spacing w:line="360" w:lineRule="auto"/>
        <w:ind w:firstLine="480" w:firstLineChars="200"/>
        <w:rPr>
          <w:rFonts w:hint="eastAsia" w:ascii="宋体" w:cs="宋体"/>
          <w:kern w:val="0"/>
          <w:sz w:val="24"/>
          <w:lang w:val="zh-CN"/>
        </w:rPr>
      </w:pPr>
    </w:p>
    <w:p w14:paraId="59ED1025">
      <w:pPr>
        <w:spacing w:line="360" w:lineRule="auto"/>
        <w:rPr>
          <w:rFonts w:hint="eastAsia" w:ascii="宋体" w:cs="宋体"/>
          <w:sz w:val="24"/>
        </w:rPr>
      </w:pPr>
    </w:p>
    <w:p w14:paraId="3BC315B4">
      <w:pPr>
        <w:spacing w:line="360" w:lineRule="auto"/>
        <w:rPr>
          <w:rFonts w:hint="eastAsia" w:ascii="宋体" w:cs="宋体"/>
          <w:sz w:val="24"/>
          <w:u w:val="single"/>
        </w:rPr>
      </w:pPr>
      <w:r>
        <w:rPr>
          <w:rFonts w:hint="eastAsia" w:ascii="宋体" w:cs="宋体"/>
          <w:sz w:val="24"/>
        </w:rPr>
        <w:t>被授权人联系电话：</w:t>
      </w:r>
      <w:r>
        <w:rPr>
          <w:rFonts w:hint="eastAsia" w:ascii="宋体" w:cs="宋体"/>
          <w:sz w:val="24"/>
          <w:u w:val="single"/>
        </w:rPr>
        <w:t xml:space="preserve">               </w:t>
      </w:r>
    </w:p>
    <w:p w14:paraId="5702FEEE">
      <w:pPr>
        <w:spacing w:line="360" w:lineRule="auto"/>
        <w:rPr>
          <w:rFonts w:hint="eastAsia" w:ascii="宋体" w:cs="宋体"/>
          <w:sz w:val="24"/>
          <w:u w:val="single"/>
        </w:rPr>
      </w:pPr>
      <w:r>
        <w:rPr>
          <w:rFonts w:hint="eastAsia" w:ascii="宋体" w:cs="宋体"/>
          <w:sz w:val="24"/>
        </w:rPr>
        <w:t>被授权人（委托代理人）签名：</w:t>
      </w:r>
      <w:r>
        <w:rPr>
          <w:rFonts w:hint="eastAsia" w:ascii="宋体" w:cs="宋体"/>
          <w:sz w:val="24"/>
          <w:u w:val="single"/>
        </w:rPr>
        <w:t xml:space="preserve">           </w:t>
      </w:r>
      <w:r>
        <w:rPr>
          <w:rFonts w:hint="eastAsia" w:ascii="宋体" w:cs="宋体"/>
          <w:sz w:val="24"/>
        </w:rPr>
        <w:t xml:space="preserve">   授权人（法定代表人）签名：</w:t>
      </w:r>
      <w:r>
        <w:rPr>
          <w:rFonts w:hint="eastAsia" w:ascii="宋体" w:cs="宋体"/>
          <w:sz w:val="24"/>
          <w:u w:val="single"/>
        </w:rPr>
        <w:t xml:space="preserve">          </w:t>
      </w:r>
    </w:p>
    <w:p w14:paraId="6B43F12A">
      <w:pPr>
        <w:spacing w:line="360" w:lineRule="auto"/>
        <w:rPr>
          <w:rFonts w:hint="eastAsia" w:ascii="宋体" w:cs="宋体"/>
          <w:sz w:val="24"/>
          <w:u w:val="single"/>
        </w:rPr>
      </w:pPr>
      <w:r>
        <w:rPr>
          <w:rFonts w:hint="eastAsia" w:ascii="宋体" w:cs="宋体"/>
          <w:sz w:val="24"/>
        </w:rPr>
        <w:t>职务：</w:t>
      </w:r>
      <w:r>
        <w:rPr>
          <w:rFonts w:hint="eastAsia" w:ascii="宋体" w:cs="宋体"/>
          <w:sz w:val="24"/>
          <w:u w:val="single"/>
        </w:rPr>
        <w:t xml:space="preserve">            </w:t>
      </w:r>
      <w:r>
        <w:rPr>
          <w:rFonts w:hint="eastAsia" w:ascii="宋体" w:cs="宋体"/>
          <w:sz w:val="24"/>
        </w:rPr>
        <w:t xml:space="preserve">                        职务：</w:t>
      </w:r>
      <w:r>
        <w:rPr>
          <w:rFonts w:hint="eastAsia" w:ascii="宋体" w:cs="宋体"/>
          <w:sz w:val="24"/>
          <w:u w:val="single"/>
        </w:rPr>
        <w:t xml:space="preserve">            </w:t>
      </w:r>
    </w:p>
    <w:p w14:paraId="1F09BDFC">
      <w:pPr>
        <w:spacing w:line="360" w:lineRule="auto"/>
        <w:rPr>
          <w:rFonts w:hint="eastAsia" w:ascii="宋体" w:cs="宋体"/>
          <w:sz w:val="24"/>
        </w:rPr>
      </w:pPr>
      <w:r>
        <w:rPr>
          <w:rFonts w:hint="eastAsia" w:ascii="宋体" w:cs="宋体"/>
          <w:sz w:val="24"/>
        </w:rPr>
        <w:t>附：被授权人身份证正、反面扫描（或复印）件</w:t>
      </w:r>
    </w:p>
    <w:p w14:paraId="13BBEF9F">
      <w:pPr>
        <w:tabs>
          <w:tab w:val="left" w:pos="168"/>
        </w:tabs>
        <w:adjustRightInd w:val="0"/>
        <w:spacing w:line="360" w:lineRule="auto"/>
        <w:textAlignment w:val="baseline"/>
        <w:rPr>
          <w:rFonts w:hint="eastAsia" w:ascii="宋体" w:cs="宋体"/>
          <w:bCs/>
          <w:sz w:val="28"/>
          <w:szCs w:val="28"/>
        </w:rPr>
      </w:pPr>
    </w:p>
    <w:p w14:paraId="6AE82D8E">
      <w:pPr>
        <w:tabs>
          <w:tab w:val="left" w:pos="168"/>
        </w:tabs>
        <w:adjustRightInd w:val="0"/>
        <w:spacing w:line="360" w:lineRule="auto"/>
        <w:ind w:left="0" w:leftChars="0" w:firstLine="0" w:firstLineChars="0"/>
        <w:textAlignment w:val="baseline"/>
        <w:rPr>
          <w:rFonts w:hint="eastAsia" w:ascii="宋体" w:cs="宋体"/>
          <w:bCs/>
          <w:sz w:val="28"/>
          <w:szCs w:val="28"/>
        </w:rPr>
      </w:pPr>
    </w:p>
    <w:p w14:paraId="123CD188">
      <w:pPr>
        <w:tabs>
          <w:tab w:val="left" w:pos="168"/>
        </w:tabs>
        <w:adjustRightInd w:val="0"/>
        <w:spacing w:line="360" w:lineRule="auto"/>
        <w:textAlignment w:val="baseline"/>
        <w:rPr>
          <w:rFonts w:hint="eastAsia" w:ascii="宋体" w:cs="宋体"/>
          <w:bCs/>
          <w:sz w:val="28"/>
          <w:szCs w:val="28"/>
        </w:rPr>
      </w:pPr>
    </w:p>
    <w:p w14:paraId="00ECA28A">
      <w:pPr>
        <w:tabs>
          <w:tab w:val="left" w:pos="168"/>
        </w:tabs>
        <w:adjustRightInd w:val="0"/>
        <w:spacing w:line="360" w:lineRule="auto"/>
        <w:textAlignment w:val="baseline"/>
        <w:rPr>
          <w:rFonts w:hint="eastAsia" w:ascii="宋体" w:cs="宋体"/>
          <w:bCs/>
          <w:sz w:val="28"/>
          <w:szCs w:val="28"/>
        </w:rPr>
      </w:pPr>
    </w:p>
    <w:p w14:paraId="53AAD3D4">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1D94D823">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法定代表人：                   （签字）</w:t>
      </w:r>
    </w:p>
    <w:p w14:paraId="32518E20">
      <w:pPr>
        <w:tabs>
          <w:tab w:val="left" w:pos="168"/>
        </w:tabs>
        <w:adjustRightInd w:val="0"/>
        <w:spacing w:line="360" w:lineRule="auto"/>
        <w:ind w:right="480" w:firstLine="3600" w:firstLineChars="1500"/>
        <w:jc w:val="right"/>
        <w:textAlignment w:val="baseline"/>
        <w:rPr>
          <w:rFonts w:hint="eastAsia" w:ascii="宋体" w:cs="宋体"/>
          <w:bCs/>
          <w:sz w:val="24"/>
          <w:szCs w:val="28"/>
        </w:rPr>
      </w:pPr>
      <w:r>
        <w:rPr>
          <w:rFonts w:hint="eastAsia" w:ascii="宋体" w:cs="宋体"/>
          <w:bCs/>
          <w:sz w:val="24"/>
          <w:szCs w:val="28"/>
        </w:rPr>
        <w:t>日期：                  年   月   日</w:t>
      </w:r>
    </w:p>
    <w:p w14:paraId="79704D0C">
      <w:pPr>
        <w:pStyle w:val="8"/>
        <w:numPr>
          <w:ilvl w:val="0"/>
          <w:numId w:val="0"/>
        </w:numPr>
        <w:tabs>
          <w:tab w:val="left" w:pos="425"/>
        </w:tabs>
        <w:ind w:left="709" w:hanging="709"/>
        <w:rPr>
          <w:rFonts w:hint="eastAsia" w:cs="宋体"/>
          <w:lang w:val="zh-CN"/>
        </w:rPr>
      </w:pPr>
      <w:r>
        <w:rPr>
          <w:rFonts w:hint="eastAsia" w:cs="宋体"/>
          <w:bCs/>
          <w:sz w:val="24"/>
        </w:rPr>
        <w:br w:type="page"/>
      </w:r>
      <w:bookmarkStart w:id="219" w:name="_Toc3671"/>
      <w:r>
        <w:rPr>
          <w:rFonts w:hint="eastAsia" w:cs="宋体"/>
          <w:b/>
          <w:sz w:val="32"/>
          <w:lang w:val="zh-CN"/>
        </w:rPr>
        <w:t>格式4、磋商供应商承诺书</w:t>
      </w:r>
      <w:bookmarkEnd w:id="219"/>
    </w:p>
    <w:p w14:paraId="573F6A19">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磋商供应商承诺书</w:t>
      </w:r>
    </w:p>
    <w:p w14:paraId="0C0ED73D">
      <w:pPr>
        <w:spacing w:line="360" w:lineRule="auto"/>
        <w:rPr>
          <w:rFonts w:hint="eastAsia" w:ascii="宋体" w:eastAsia="宋体" w:cs="宋体"/>
          <w:b/>
          <w:bCs/>
          <w:sz w:val="24"/>
          <w:szCs w:val="28"/>
          <w:lang w:eastAsia="zh-CN"/>
        </w:rPr>
      </w:pPr>
      <w:r>
        <w:rPr>
          <w:rFonts w:hint="eastAsia" w:ascii="宋体" w:cs="宋体"/>
          <w:b/>
          <w:bCs/>
          <w:sz w:val="24"/>
          <w:szCs w:val="28"/>
        </w:rPr>
        <w:t>致：</w:t>
      </w:r>
      <w:r>
        <w:rPr>
          <w:rFonts w:hint="eastAsia" w:ascii="宋体" w:cs="宋体"/>
          <w:b/>
          <w:bCs/>
          <w:sz w:val="24"/>
          <w:szCs w:val="28"/>
          <w:lang w:eastAsia="zh-CN"/>
        </w:rPr>
        <w:t>青海发投机电设备招标有限公司</w:t>
      </w:r>
    </w:p>
    <w:p w14:paraId="31B9A8DF">
      <w:pPr>
        <w:spacing w:line="360" w:lineRule="auto"/>
        <w:rPr>
          <w:rFonts w:hint="eastAsia" w:ascii="宋体" w:cs="宋体"/>
          <w:sz w:val="24"/>
          <w:szCs w:val="28"/>
        </w:rPr>
      </w:pPr>
    </w:p>
    <w:p w14:paraId="08F4C5FC">
      <w:pPr>
        <w:spacing w:line="360" w:lineRule="auto"/>
        <w:ind w:firstLine="480" w:firstLineChars="200"/>
        <w:rPr>
          <w:rFonts w:hint="eastAsia" w:ascii="宋体" w:cs="宋体"/>
          <w:sz w:val="24"/>
          <w:szCs w:val="28"/>
        </w:rPr>
      </w:pPr>
      <w:r>
        <w:rPr>
          <w:rFonts w:hint="eastAsia" w:ascii="宋体" w:cs="宋体"/>
          <w:sz w:val="24"/>
          <w:szCs w:val="28"/>
        </w:rPr>
        <w:t>关于贵方</w:t>
      </w:r>
      <w:r>
        <w:rPr>
          <w:rFonts w:hint="eastAsia" w:ascii="宋体" w:cs="宋体"/>
          <w:sz w:val="24"/>
          <w:szCs w:val="28"/>
          <w:u w:val="single"/>
        </w:rPr>
        <w:t xml:space="preserve">     </w:t>
      </w:r>
      <w:r>
        <w:rPr>
          <w:rFonts w:hint="eastAsia" w:ascii="宋体" w:cs="宋体"/>
          <w:sz w:val="24"/>
          <w:szCs w:val="28"/>
        </w:rPr>
        <w:t>年</w:t>
      </w:r>
      <w:r>
        <w:rPr>
          <w:rFonts w:hint="eastAsia" w:ascii="宋体" w:cs="宋体"/>
          <w:sz w:val="24"/>
          <w:szCs w:val="28"/>
          <w:u w:val="single"/>
        </w:rPr>
        <w:t xml:space="preserve">   </w:t>
      </w:r>
      <w:r>
        <w:rPr>
          <w:rFonts w:hint="eastAsia" w:ascii="宋体" w:cs="宋体"/>
          <w:sz w:val="24"/>
          <w:szCs w:val="28"/>
        </w:rPr>
        <w:t>月</w:t>
      </w:r>
      <w:r>
        <w:rPr>
          <w:rFonts w:hint="eastAsia" w:ascii="宋体" w:cs="宋体"/>
          <w:sz w:val="24"/>
          <w:szCs w:val="28"/>
          <w:u w:val="single"/>
        </w:rPr>
        <w:t xml:space="preserve">   </w:t>
      </w:r>
      <w:r>
        <w:rPr>
          <w:rFonts w:hint="eastAsia" w:ascii="宋体" w:cs="宋体"/>
          <w:sz w:val="24"/>
          <w:szCs w:val="28"/>
        </w:rPr>
        <w:t>日</w:t>
      </w:r>
      <w:r>
        <w:rPr>
          <w:rFonts w:hint="eastAsia" w:ascii="宋体" w:cs="宋体"/>
          <w:sz w:val="24"/>
          <w:szCs w:val="28"/>
          <w:u w:val="single"/>
        </w:rPr>
        <w:t xml:space="preserve">          (项目名称)</w:t>
      </w:r>
      <w:r>
        <w:rPr>
          <w:rFonts w:hint="eastAsia" w:ascii="宋体" w:cs="宋体"/>
          <w:sz w:val="24"/>
          <w:szCs w:val="28"/>
        </w:rPr>
        <w:t>采购项目，本签字人愿意参加磋商，提供服务要求的所有服务，并证实提交的所有资料是准确的和真实的。同时，我代表（磋商供应商名称），在此作如下承诺：</w:t>
      </w:r>
    </w:p>
    <w:p w14:paraId="45A1F7BA">
      <w:pPr>
        <w:spacing w:line="360" w:lineRule="auto"/>
        <w:ind w:firstLine="480" w:firstLineChars="200"/>
        <w:rPr>
          <w:rFonts w:hint="eastAsia" w:ascii="宋体" w:cs="宋体"/>
          <w:sz w:val="24"/>
          <w:szCs w:val="28"/>
        </w:rPr>
      </w:pPr>
      <w:r>
        <w:rPr>
          <w:rFonts w:hint="eastAsia" w:ascii="宋体" w:cs="宋体"/>
          <w:sz w:val="24"/>
          <w:szCs w:val="28"/>
        </w:rPr>
        <w:t>1、完全理解和接受磋商文件的一切规定和要求；</w:t>
      </w:r>
    </w:p>
    <w:p w14:paraId="66F3799D">
      <w:pPr>
        <w:spacing w:line="360" w:lineRule="auto"/>
        <w:ind w:firstLine="480" w:firstLineChars="200"/>
        <w:rPr>
          <w:rFonts w:hint="eastAsia" w:ascii="宋体" w:cs="宋体"/>
          <w:sz w:val="24"/>
          <w:szCs w:val="28"/>
        </w:rPr>
      </w:pPr>
      <w:r>
        <w:rPr>
          <w:rFonts w:hint="eastAsia" w:ascii="宋体" w:cs="宋体"/>
          <w:sz w:val="24"/>
          <w:szCs w:val="28"/>
        </w:rPr>
        <w:t>2、若成交，我方将按照磋商文件的具体规定与采购单位签订合同，并且严格履行合同义务，按时服务，提供优质的服务。如果在合同执行过程中，发现服务出现问题，我方一定尽快解决，并承担相应的经济责任；</w:t>
      </w:r>
    </w:p>
    <w:p w14:paraId="42F632A5">
      <w:pPr>
        <w:spacing w:line="360" w:lineRule="auto"/>
        <w:ind w:firstLine="480" w:firstLineChars="200"/>
        <w:rPr>
          <w:rFonts w:hint="eastAsia" w:ascii="宋体" w:cs="宋体"/>
          <w:sz w:val="24"/>
          <w:szCs w:val="28"/>
        </w:rPr>
      </w:pPr>
      <w:r>
        <w:rPr>
          <w:rFonts w:hint="eastAsia" w:ascii="宋体" w:cs="宋体"/>
          <w:sz w:val="24"/>
          <w:szCs w:val="28"/>
        </w:rPr>
        <w:t>3、在整个磋商过程中我方若有违规行为，贵方可按磋商文件之规定给予惩罚，我方完全接受。</w:t>
      </w:r>
    </w:p>
    <w:p w14:paraId="3F951040">
      <w:pPr>
        <w:spacing w:line="360" w:lineRule="auto"/>
        <w:ind w:firstLine="480" w:firstLineChars="200"/>
        <w:rPr>
          <w:rFonts w:hint="eastAsia" w:ascii="宋体" w:cs="宋体"/>
          <w:sz w:val="24"/>
          <w:szCs w:val="28"/>
        </w:rPr>
      </w:pPr>
      <w:r>
        <w:rPr>
          <w:rFonts w:hint="eastAsia" w:ascii="宋体" w:cs="宋体"/>
          <w:sz w:val="24"/>
          <w:szCs w:val="28"/>
        </w:rPr>
        <w:t>4、若成交，本承诺将成为合同不可分割的一部分，与合同具有同等的法律效力。</w:t>
      </w:r>
    </w:p>
    <w:p w14:paraId="3F9D0EA6">
      <w:pPr>
        <w:tabs>
          <w:tab w:val="left" w:pos="168"/>
        </w:tabs>
        <w:adjustRightInd w:val="0"/>
        <w:spacing w:line="360" w:lineRule="auto"/>
        <w:ind w:firstLine="560" w:firstLineChars="200"/>
        <w:textAlignment w:val="baseline"/>
        <w:rPr>
          <w:rFonts w:hint="eastAsia" w:ascii="宋体" w:cs="宋体"/>
          <w:bCs/>
          <w:sz w:val="28"/>
          <w:szCs w:val="28"/>
        </w:rPr>
      </w:pPr>
    </w:p>
    <w:p w14:paraId="5E9F20D3">
      <w:pPr>
        <w:tabs>
          <w:tab w:val="left" w:pos="168"/>
        </w:tabs>
        <w:adjustRightInd w:val="0"/>
        <w:spacing w:line="360" w:lineRule="auto"/>
        <w:ind w:firstLine="560" w:firstLineChars="200"/>
        <w:textAlignment w:val="baseline"/>
        <w:rPr>
          <w:rFonts w:hint="eastAsia" w:ascii="宋体" w:cs="宋体"/>
          <w:bCs/>
          <w:sz w:val="28"/>
          <w:szCs w:val="28"/>
        </w:rPr>
      </w:pPr>
    </w:p>
    <w:p w14:paraId="362AA0AE">
      <w:pPr>
        <w:tabs>
          <w:tab w:val="left" w:pos="168"/>
        </w:tabs>
        <w:adjustRightInd w:val="0"/>
        <w:spacing w:line="360" w:lineRule="auto"/>
        <w:ind w:left="0" w:leftChars="0" w:firstLine="0" w:firstLineChars="0"/>
        <w:textAlignment w:val="baseline"/>
        <w:rPr>
          <w:rFonts w:hint="eastAsia" w:ascii="宋体" w:cs="宋体"/>
          <w:bCs/>
          <w:sz w:val="28"/>
          <w:szCs w:val="28"/>
        </w:rPr>
      </w:pPr>
    </w:p>
    <w:p w14:paraId="20D2053A">
      <w:pPr>
        <w:tabs>
          <w:tab w:val="left" w:pos="168"/>
        </w:tabs>
        <w:adjustRightInd w:val="0"/>
        <w:spacing w:line="360" w:lineRule="auto"/>
        <w:ind w:firstLine="560" w:firstLineChars="200"/>
        <w:textAlignment w:val="baseline"/>
        <w:rPr>
          <w:rFonts w:hint="eastAsia" w:ascii="宋体" w:cs="宋体"/>
          <w:bCs/>
          <w:sz w:val="28"/>
          <w:szCs w:val="28"/>
        </w:rPr>
      </w:pPr>
    </w:p>
    <w:p w14:paraId="456DE433">
      <w:pPr>
        <w:tabs>
          <w:tab w:val="left" w:pos="168"/>
        </w:tabs>
        <w:adjustRightInd w:val="0"/>
        <w:spacing w:line="360" w:lineRule="auto"/>
        <w:ind w:firstLine="560" w:firstLineChars="200"/>
        <w:textAlignment w:val="baseline"/>
        <w:rPr>
          <w:rFonts w:hint="eastAsia" w:ascii="宋体" w:cs="宋体"/>
          <w:bCs/>
          <w:sz w:val="28"/>
          <w:szCs w:val="28"/>
        </w:rPr>
      </w:pPr>
    </w:p>
    <w:p w14:paraId="3AF37C95">
      <w:pPr>
        <w:tabs>
          <w:tab w:val="left" w:pos="168"/>
        </w:tabs>
        <w:adjustRightInd w:val="0"/>
        <w:spacing w:line="360" w:lineRule="auto"/>
        <w:textAlignment w:val="baseline"/>
        <w:rPr>
          <w:rFonts w:hint="eastAsia" w:ascii="宋体" w:cs="宋体"/>
          <w:bCs/>
          <w:sz w:val="28"/>
          <w:szCs w:val="28"/>
        </w:rPr>
      </w:pPr>
    </w:p>
    <w:p w14:paraId="255B8B4F">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 xml:space="preserve">磋商供应商：   </w:t>
      </w:r>
      <w:r>
        <w:rPr>
          <w:rFonts w:hint="eastAsia" w:ascii="宋体" w:cs="宋体"/>
          <w:bCs/>
          <w:sz w:val="24"/>
          <w:szCs w:val="28"/>
          <w:lang w:val="en-US" w:eastAsia="zh-CN"/>
        </w:rPr>
        <w:t xml:space="preserve">  </w:t>
      </w:r>
      <w:r>
        <w:rPr>
          <w:rFonts w:hint="eastAsia" w:ascii="宋体" w:cs="宋体"/>
          <w:bCs/>
          <w:sz w:val="24"/>
          <w:szCs w:val="28"/>
        </w:rPr>
        <w:t xml:space="preserve">           （公章）</w:t>
      </w:r>
    </w:p>
    <w:p w14:paraId="5510CABB">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77B6E68A">
      <w:pPr>
        <w:tabs>
          <w:tab w:val="left" w:pos="168"/>
        </w:tabs>
        <w:adjustRightInd w:val="0"/>
        <w:spacing w:line="360" w:lineRule="auto"/>
        <w:jc w:val="center"/>
        <w:textAlignment w:val="baseline"/>
        <w:rPr>
          <w:rFonts w:hint="eastAsia" w:ascii="宋体" w:cs="宋体"/>
          <w:bCs/>
          <w:sz w:val="24"/>
          <w:szCs w:val="28"/>
        </w:rPr>
      </w:pPr>
      <w:r>
        <w:rPr>
          <w:rFonts w:hint="eastAsia" w:ascii="宋体" w:cs="宋体"/>
          <w:bCs/>
          <w:sz w:val="24"/>
          <w:szCs w:val="28"/>
          <w:lang w:val="en-US" w:eastAsia="zh-CN"/>
        </w:rPr>
        <w:t xml:space="preserve">                           </w:t>
      </w:r>
      <w:r>
        <w:rPr>
          <w:rFonts w:hint="eastAsia" w:ascii="宋体" w:cs="宋体"/>
          <w:bCs/>
          <w:sz w:val="24"/>
          <w:szCs w:val="28"/>
        </w:rPr>
        <w:t xml:space="preserve">日期：         </w:t>
      </w:r>
      <w:r>
        <w:rPr>
          <w:rFonts w:hint="eastAsia" w:ascii="宋体" w:cs="宋体"/>
          <w:bCs/>
          <w:sz w:val="24"/>
          <w:szCs w:val="28"/>
          <w:lang w:val="en-US" w:eastAsia="zh-CN"/>
        </w:rPr>
        <w:t xml:space="preserve">      </w:t>
      </w:r>
      <w:r>
        <w:rPr>
          <w:rFonts w:hint="eastAsia" w:ascii="宋体" w:cs="宋体"/>
          <w:bCs/>
          <w:sz w:val="24"/>
          <w:szCs w:val="28"/>
        </w:rPr>
        <w:t xml:space="preserve"> 年   月   日</w:t>
      </w:r>
    </w:p>
    <w:p w14:paraId="0502CD01">
      <w:pPr>
        <w:pStyle w:val="8"/>
        <w:numPr>
          <w:ilvl w:val="0"/>
          <w:numId w:val="0"/>
        </w:numPr>
        <w:tabs>
          <w:tab w:val="left" w:pos="425"/>
        </w:tabs>
        <w:ind w:left="709" w:hanging="709"/>
        <w:rPr>
          <w:rFonts w:hint="eastAsia" w:cs="宋体"/>
          <w:lang w:val="zh-CN"/>
        </w:rPr>
      </w:pPr>
      <w:r>
        <w:rPr>
          <w:rFonts w:hint="eastAsia" w:cs="宋体"/>
          <w:bCs/>
          <w:sz w:val="24"/>
        </w:rPr>
        <w:br w:type="page"/>
      </w:r>
      <w:bookmarkStart w:id="220" w:name="_Toc24758"/>
      <w:r>
        <w:rPr>
          <w:rFonts w:hint="eastAsia" w:cs="宋体"/>
          <w:b/>
          <w:sz w:val="32"/>
          <w:lang w:val="zh-CN"/>
        </w:rPr>
        <w:t>格式5、供应商诚信承诺书</w:t>
      </w:r>
      <w:bookmarkEnd w:id="220"/>
    </w:p>
    <w:p w14:paraId="4BFAA405">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供应商诚信承诺书</w:t>
      </w:r>
    </w:p>
    <w:p w14:paraId="1CD351DF">
      <w:pPr>
        <w:autoSpaceDE w:val="0"/>
        <w:autoSpaceDN w:val="0"/>
        <w:adjustRightInd w:val="0"/>
        <w:spacing w:line="360" w:lineRule="auto"/>
        <w:rPr>
          <w:rFonts w:hint="eastAsia" w:ascii="宋体" w:cs="宋体"/>
          <w:kern w:val="0"/>
          <w:sz w:val="24"/>
          <w:lang w:val="zh-CN"/>
        </w:rPr>
      </w:pPr>
    </w:p>
    <w:p w14:paraId="505BAC32">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致：青海发投机电设备招标有限公司</w:t>
      </w:r>
    </w:p>
    <w:p w14:paraId="6653A259">
      <w:pPr>
        <w:autoSpaceDE w:val="0"/>
        <w:autoSpaceDN w:val="0"/>
        <w:adjustRightInd w:val="0"/>
        <w:spacing w:line="360" w:lineRule="auto"/>
        <w:rPr>
          <w:rFonts w:hint="eastAsia" w:ascii="宋体" w:cs="宋体"/>
          <w:kern w:val="0"/>
          <w:sz w:val="24"/>
          <w:lang w:val="zh-CN"/>
        </w:rPr>
      </w:pPr>
    </w:p>
    <w:p w14:paraId="1880B4B2">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为了诚实、客观、有序地参与青海省采购活动，愿就以下内容做出承诺：</w:t>
      </w:r>
    </w:p>
    <w:p w14:paraId="0542462E">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一、自觉遵守各项法律、法规、规章、制度以及社会公德，维护廉洁环境，与同场竞争的供应商平等参加采购活动。</w:t>
      </w:r>
    </w:p>
    <w:p w14:paraId="053B5A10">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二、参加采购代理机构组织的采购活动时，严格按照磋商文件的规定和要求提供所需的相关材料，并对所提供的各类资料的真实性负责，不虚假应标，不虚列业绩。</w:t>
      </w:r>
    </w:p>
    <w:p w14:paraId="2C88DAEB">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三、尊重参与采购活动各相关方的合法行为，接受采购活动依法形成的意见、结果。</w:t>
      </w:r>
    </w:p>
    <w:p w14:paraId="1C142B26">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四、依法参加采购活动，不围标、串标，维护市场秩序。</w:t>
      </w:r>
    </w:p>
    <w:p w14:paraId="2EECFEAE">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02D7101F">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六、认真履行成交人应承担的责任和义务，全面执行采购合同规定的各项内容，保质保量地按时提供采购服务。</w:t>
      </w:r>
    </w:p>
    <w:p w14:paraId="044685D9">
      <w:pPr>
        <w:autoSpaceDE w:val="0"/>
        <w:autoSpaceDN w:val="0"/>
        <w:adjustRightInd w:val="0"/>
        <w:spacing w:line="360" w:lineRule="auto"/>
        <w:ind w:firstLine="480" w:firstLineChars="200"/>
        <w:rPr>
          <w:rFonts w:hint="eastAsia" w:ascii="宋体" w:cs="宋体"/>
          <w:kern w:val="0"/>
          <w:sz w:val="24"/>
          <w:lang w:val="zh-CN"/>
        </w:rPr>
      </w:pPr>
      <w:r>
        <w:rPr>
          <w:rFonts w:hint="eastAsia" w:ascii="宋体" w:cs="宋体"/>
          <w:kern w:val="0"/>
          <w:sz w:val="24"/>
          <w:lang w:val="zh-CN"/>
        </w:rPr>
        <w:t>若本企业（单位）发生有悖于上述承诺的行为，愿意接受《中华人民共和国政府采购法》和《政府采购法实施条例》中对供应商的相关处理。</w:t>
      </w:r>
    </w:p>
    <w:p w14:paraId="5F94AAC9">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本承诺是采购项目磋商文件的组成部分。</w:t>
      </w:r>
    </w:p>
    <w:p w14:paraId="771D7C13">
      <w:pPr>
        <w:autoSpaceDE w:val="0"/>
        <w:autoSpaceDN w:val="0"/>
        <w:adjustRightInd w:val="0"/>
        <w:spacing w:line="360" w:lineRule="auto"/>
        <w:rPr>
          <w:rFonts w:hint="eastAsia" w:ascii="宋体" w:cs="宋体"/>
          <w:kern w:val="0"/>
          <w:sz w:val="24"/>
          <w:lang w:val="zh-CN"/>
        </w:rPr>
      </w:pPr>
    </w:p>
    <w:p w14:paraId="5A2BFF47">
      <w:pPr>
        <w:autoSpaceDE w:val="0"/>
        <w:autoSpaceDN w:val="0"/>
        <w:adjustRightInd w:val="0"/>
        <w:spacing w:line="360" w:lineRule="auto"/>
        <w:rPr>
          <w:rFonts w:hint="eastAsia" w:ascii="宋体" w:cs="宋体"/>
          <w:kern w:val="0"/>
          <w:sz w:val="24"/>
          <w:lang w:val="zh-CN"/>
        </w:rPr>
      </w:pPr>
    </w:p>
    <w:p w14:paraId="61BE27BF">
      <w:pPr>
        <w:tabs>
          <w:tab w:val="left" w:pos="168"/>
        </w:tabs>
        <w:adjustRightInd w:val="0"/>
        <w:spacing w:line="360" w:lineRule="auto"/>
        <w:textAlignment w:val="baseline"/>
        <w:rPr>
          <w:rFonts w:hint="eastAsia" w:ascii="宋体" w:cs="宋体"/>
          <w:bCs/>
          <w:sz w:val="28"/>
          <w:szCs w:val="28"/>
        </w:rPr>
      </w:pPr>
      <w:bookmarkStart w:id="221" w:name="_Toc444715739"/>
      <w:bookmarkStart w:id="222" w:name="_Toc17097"/>
    </w:p>
    <w:p w14:paraId="7F6E700D">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2B1F689A">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2523DFDA">
      <w:pPr>
        <w:tabs>
          <w:tab w:val="left" w:pos="168"/>
        </w:tabs>
        <w:adjustRightInd w:val="0"/>
        <w:spacing w:line="360" w:lineRule="auto"/>
        <w:ind w:firstLine="4800" w:firstLineChars="2000"/>
        <w:jc w:val="right"/>
        <w:textAlignment w:val="baseline"/>
        <w:rPr>
          <w:rFonts w:hint="eastAsia" w:ascii="宋体" w:cs="宋体"/>
          <w:bCs/>
          <w:sz w:val="24"/>
          <w:szCs w:val="28"/>
        </w:rPr>
      </w:pPr>
      <w:r>
        <w:rPr>
          <w:rFonts w:hint="eastAsia" w:ascii="宋体" w:cs="宋体"/>
          <w:bCs/>
          <w:sz w:val="24"/>
          <w:szCs w:val="28"/>
        </w:rPr>
        <w:t>日期：          年   月   日</w:t>
      </w:r>
    </w:p>
    <w:p w14:paraId="3A9549F0">
      <w:pPr>
        <w:pStyle w:val="8"/>
        <w:numPr>
          <w:ilvl w:val="0"/>
          <w:numId w:val="0"/>
        </w:numPr>
        <w:tabs>
          <w:tab w:val="left" w:pos="425"/>
        </w:tabs>
        <w:rPr>
          <w:rFonts w:hint="eastAsia" w:cs="宋体"/>
          <w:bCs/>
          <w:sz w:val="24"/>
          <w:szCs w:val="28"/>
        </w:rPr>
      </w:pPr>
      <w:r>
        <w:rPr>
          <w:rFonts w:hint="eastAsia" w:cs="宋体"/>
          <w:bCs/>
          <w:sz w:val="24"/>
        </w:rPr>
        <w:br w:type="page"/>
      </w:r>
      <w:bookmarkStart w:id="223" w:name="_Toc8738"/>
      <w:r>
        <w:rPr>
          <w:rFonts w:hint="eastAsia" w:cs="宋体"/>
          <w:b/>
          <w:sz w:val="32"/>
          <w:lang w:val="zh-CN"/>
        </w:rPr>
        <w:t>格式6、资格证明材料</w:t>
      </w:r>
      <w:bookmarkEnd w:id="221"/>
      <w:bookmarkEnd w:id="222"/>
      <w:bookmarkEnd w:id="223"/>
    </w:p>
    <w:p w14:paraId="438C1FBE">
      <w:pPr>
        <w:spacing w:line="360" w:lineRule="auto"/>
        <w:rPr>
          <w:rFonts w:hint="eastAsia" w:ascii="宋体" w:cs="宋体"/>
          <w:lang w:val="zh-CN"/>
        </w:rPr>
      </w:pPr>
    </w:p>
    <w:p w14:paraId="3E74D801">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资格证明材料</w:t>
      </w:r>
    </w:p>
    <w:p w14:paraId="2CF234B1">
      <w:pPr>
        <w:spacing w:line="360" w:lineRule="auto"/>
        <w:ind w:firstLine="424" w:firstLineChars="177"/>
        <w:rPr>
          <w:rFonts w:hint="eastAsia" w:ascii="宋体" w:cs="宋体"/>
          <w:sz w:val="24"/>
        </w:rPr>
      </w:pPr>
      <w:r>
        <w:rPr>
          <w:rFonts w:hint="eastAsia" w:ascii="宋体" w:cs="宋体"/>
          <w:sz w:val="24"/>
        </w:rPr>
        <w:t>资格证明材料包括：</w:t>
      </w:r>
    </w:p>
    <w:p w14:paraId="7D2CE231">
      <w:pPr>
        <w:spacing w:line="360" w:lineRule="auto"/>
        <w:rPr>
          <w:rFonts w:hint="eastAsia" w:ascii="宋体" w:cs="宋体"/>
          <w:sz w:val="24"/>
        </w:rPr>
      </w:pPr>
      <w:r>
        <w:rPr>
          <w:rFonts w:hint="eastAsia" w:ascii="宋体" w:cs="宋体"/>
          <w:sz w:val="24"/>
        </w:rPr>
        <w:t>（1）单位法人营业执照、税务登记证、组织机构代码证；</w:t>
      </w:r>
    </w:p>
    <w:p w14:paraId="4157D1FC">
      <w:pPr>
        <w:spacing w:line="360" w:lineRule="auto"/>
        <w:rPr>
          <w:rFonts w:hint="eastAsia" w:ascii="宋体" w:cs="宋体"/>
          <w:sz w:val="24"/>
        </w:rPr>
      </w:pPr>
      <w:r>
        <w:rPr>
          <w:rFonts w:hint="eastAsia" w:ascii="宋体" w:cs="宋体"/>
          <w:sz w:val="24"/>
        </w:rPr>
        <w:t>（2）磋商文件规定的有关资格证书、许可证书、认证等；</w:t>
      </w:r>
    </w:p>
    <w:p w14:paraId="00372828">
      <w:pPr>
        <w:spacing w:line="360" w:lineRule="auto"/>
        <w:rPr>
          <w:rFonts w:hint="eastAsia" w:ascii="宋体" w:cs="宋体"/>
          <w:sz w:val="24"/>
        </w:rPr>
      </w:pPr>
      <w:r>
        <w:rPr>
          <w:rFonts w:hint="eastAsia" w:ascii="宋体" w:cs="宋体"/>
          <w:sz w:val="24"/>
        </w:rPr>
        <w:t>（3）磋商供应商简介及获得相关证书证明文件；</w:t>
      </w:r>
    </w:p>
    <w:p w14:paraId="48DE7E5B">
      <w:pPr>
        <w:spacing w:line="360" w:lineRule="auto"/>
        <w:rPr>
          <w:rFonts w:hint="eastAsia" w:ascii="宋体" w:cs="宋体"/>
          <w:sz w:val="24"/>
        </w:rPr>
      </w:pPr>
      <w:r>
        <w:rPr>
          <w:rFonts w:hint="eastAsia" w:ascii="宋体" w:cs="宋体"/>
          <w:sz w:val="24"/>
        </w:rPr>
        <w:t>（4）磋商供应商认为有必要提供的其他资格证明文件。</w:t>
      </w:r>
    </w:p>
    <w:p w14:paraId="489991EF">
      <w:pPr>
        <w:pStyle w:val="8"/>
        <w:numPr>
          <w:ilvl w:val="0"/>
          <w:numId w:val="0"/>
        </w:numPr>
        <w:tabs>
          <w:tab w:val="left" w:pos="425"/>
        </w:tabs>
        <w:ind w:left="709" w:hanging="709"/>
        <w:rPr>
          <w:rFonts w:hint="eastAsia" w:cs="宋体"/>
          <w:lang w:val="zh-CN"/>
        </w:rPr>
      </w:pPr>
      <w:r>
        <w:rPr>
          <w:rFonts w:hint="eastAsia" w:cs="宋体"/>
          <w:kern w:val="0"/>
          <w:sz w:val="24"/>
          <w:lang w:val="zh-CN"/>
        </w:rPr>
        <w:br w:type="page"/>
      </w:r>
      <w:bookmarkStart w:id="224" w:name="_Toc15543"/>
      <w:bookmarkStart w:id="225" w:name="_Toc444715740"/>
      <w:bookmarkStart w:id="226" w:name="_Toc20673"/>
      <w:r>
        <w:rPr>
          <w:rFonts w:hint="eastAsia" w:cs="宋体"/>
          <w:b/>
          <w:sz w:val="32"/>
          <w:lang w:val="zh-CN"/>
        </w:rPr>
        <w:t>格式7、财务状况、缴纳税收和社会保障资金证明</w:t>
      </w:r>
      <w:bookmarkEnd w:id="224"/>
    </w:p>
    <w:p w14:paraId="7EA6FF10">
      <w:pPr>
        <w:spacing w:line="360" w:lineRule="auto"/>
        <w:rPr>
          <w:rFonts w:hint="eastAsia" w:ascii="宋体" w:cs="宋体"/>
          <w:lang w:val="zh-CN"/>
        </w:rPr>
      </w:pPr>
    </w:p>
    <w:p w14:paraId="282A9D0B">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财务状况、缴纳税收和社会保障资金证明</w:t>
      </w:r>
    </w:p>
    <w:p w14:paraId="6344435A">
      <w:pPr>
        <w:autoSpaceDE w:val="0"/>
        <w:autoSpaceDN w:val="0"/>
        <w:spacing w:line="360" w:lineRule="auto"/>
        <w:rPr>
          <w:rFonts w:hint="eastAsia" w:ascii="宋体" w:cs="宋体"/>
          <w:sz w:val="24"/>
          <w:lang w:val="zh-CN"/>
        </w:rPr>
      </w:pPr>
    </w:p>
    <w:p w14:paraId="53174DEA">
      <w:pPr>
        <w:spacing w:line="360" w:lineRule="auto"/>
        <w:ind w:firstLine="480" w:firstLineChars="200"/>
        <w:rPr>
          <w:rFonts w:hint="eastAsia" w:ascii="宋体" w:cs="宋体"/>
          <w:sz w:val="24"/>
        </w:rPr>
      </w:pPr>
      <w:r>
        <w:rPr>
          <w:rFonts w:hint="eastAsia" w:ascii="宋体" w:cs="宋体"/>
          <w:sz w:val="24"/>
        </w:rPr>
        <w:t>按照磋商文件第2.2款（1）中规定提供以下相关材料。</w:t>
      </w:r>
    </w:p>
    <w:p w14:paraId="7C766781">
      <w:pPr>
        <w:pStyle w:val="67"/>
        <w:numPr>
          <w:ilvl w:val="1"/>
          <w:numId w:val="2"/>
        </w:numPr>
        <w:spacing w:line="360" w:lineRule="auto"/>
        <w:ind w:left="1205" w:hanging="360" w:firstLineChars="0"/>
        <w:rPr>
          <w:rFonts w:hint="eastAsia" w:ascii="宋体" w:cs="宋体"/>
          <w:sz w:val="24"/>
        </w:rPr>
      </w:pPr>
      <w:r>
        <w:rPr>
          <w:rFonts w:hint="eastAsia" w:ascii="宋体" w:cs="宋体"/>
          <w:kern w:val="0"/>
          <w:sz w:val="24"/>
          <w:lang w:val="zh-CN"/>
        </w:rPr>
        <w:t>磋商供应商出具经第三方机构出具的</w:t>
      </w:r>
      <w:r>
        <w:rPr>
          <w:rFonts w:hint="eastAsia" w:ascii="宋体" w:cs="宋体"/>
          <w:kern w:val="0"/>
          <w:sz w:val="24"/>
        </w:rPr>
        <w:t>202</w:t>
      </w:r>
      <w:r>
        <w:rPr>
          <w:rFonts w:hint="eastAsia" w:ascii="宋体" w:cs="宋体"/>
          <w:kern w:val="0"/>
          <w:sz w:val="24"/>
          <w:lang w:val="en-US" w:eastAsia="zh-CN"/>
        </w:rPr>
        <w:t>4</w:t>
      </w:r>
      <w:r>
        <w:rPr>
          <w:rFonts w:hint="eastAsia" w:ascii="宋体" w:cs="宋体"/>
          <w:kern w:val="0"/>
          <w:sz w:val="24"/>
        </w:rPr>
        <w:t>年度</w:t>
      </w:r>
      <w:r>
        <w:rPr>
          <w:rFonts w:hint="eastAsia" w:ascii="宋体" w:cs="宋体"/>
          <w:kern w:val="0"/>
          <w:sz w:val="24"/>
          <w:lang w:val="zh-CN"/>
        </w:rPr>
        <w:t>财务状况审计报告（扫描或复印件应全面、完整、清晰），包括资产负债表、现金流量表、利润表和财务（会计）报表附注</w:t>
      </w:r>
      <w:r>
        <w:rPr>
          <w:rFonts w:hint="eastAsia" w:ascii="宋体" w:cs="宋体"/>
          <w:kern w:val="0"/>
          <w:sz w:val="24"/>
        </w:rPr>
        <w:t>,</w:t>
      </w:r>
      <w:r>
        <w:rPr>
          <w:rFonts w:hint="eastAsia" w:ascii="宋体" w:cs="宋体"/>
          <w:kern w:val="0"/>
          <w:sz w:val="24"/>
          <w:lang w:val="zh-CN"/>
        </w:rPr>
        <w:t>并提供第三方机构的营业执照、执业证书。</w:t>
      </w:r>
    </w:p>
    <w:p w14:paraId="64B77AD9">
      <w:pPr>
        <w:pStyle w:val="67"/>
        <w:numPr>
          <w:ilvl w:val="1"/>
          <w:numId w:val="2"/>
        </w:numPr>
        <w:spacing w:line="360" w:lineRule="auto"/>
        <w:ind w:left="1205" w:hanging="360" w:firstLineChars="0"/>
        <w:rPr>
          <w:rFonts w:hint="eastAsia" w:ascii="宋体" w:cs="宋体"/>
          <w:sz w:val="24"/>
        </w:rPr>
      </w:pPr>
      <w:r>
        <w:rPr>
          <w:rFonts w:hint="eastAsia" w:ascii="宋体" w:cs="宋体"/>
          <w:kern w:val="0"/>
          <w:sz w:val="24"/>
          <w:lang w:val="zh-CN"/>
        </w:rPr>
        <w:t>近半年内</w:t>
      </w:r>
      <w:r>
        <w:rPr>
          <w:rFonts w:hint="eastAsia" w:ascii="宋体" w:cs="宋体"/>
          <w:kern w:val="0"/>
          <w:sz w:val="24"/>
        </w:rPr>
        <w:t>任意</w:t>
      </w:r>
      <w:r>
        <w:rPr>
          <w:rFonts w:hint="eastAsia" w:ascii="宋体" w:cs="宋体"/>
          <w:kern w:val="0"/>
          <w:sz w:val="24"/>
          <w:lang w:val="en-US" w:eastAsia="zh-CN"/>
        </w:rPr>
        <w:t>三</w:t>
      </w:r>
      <w:r>
        <w:rPr>
          <w:rFonts w:hint="eastAsia" w:ascii="宋体" w:cs="宋体"/>
          <w:kern w:val="0"/>
          <w:sz w:val="24"/>
        </w:rPr>
        <w:t>个月</w:t>
      </w:r>
      <w:r>
        <w:rPr>
          <w:rFonts w:hint="eastAsia" w:ascii="宋体" w:cs="宋体"/>
          <w:kern w:val="0"/>
          <w:sz w:val="24"/>
          <w:lang w:val="zh-CN"/>
        </w:rPr>
        <w:t>的依法缴纳税收和社会保障资金记录的证明材</w:t>
      </w:r>
      <w:r>
        <w:rPr>
          <w:rFonts w:hint="eastAsia" w:ascii="宋体" w:cs="宋体"/>
          <w:sz w:val="24"/>
          <w:lang w:val="zh-CN"/>
        </w:rPr>
        <w:t>料；依法免税或不需要缴纳社会保障资金的磋商供应商须提供相应文件证明其依法免税或不需要缴纳社会保障资金。</w:t>
      </w:r>
    </w:p>
    <w:p w14:paraId="71919FBD">
      <w:pPr>
        <w:pStyle w:val="67"/>
        <w:numPr>
          <w:ilvl w:val="1"/>
          <w:numId w:val="2"/>
        </w:numPr>
        <w:spacing w:line="360" w:lineRule="auto"/>
        <w:ind w:left="1205" w:hanging="360" w:firstLineChars="0"/>
        <w:rPr>
          <w:rFonts w:hint="eastAsia" w:ascii="宋体" w:cs="宋体"/>
          <w:sz w:val="24"/>
        </w:rPr>
      </w:pPr>
      <w:r>
        <w:rPr>
          <w:rFonts w:hint="eastAsia" w:ascii="宋体" w:cs="宋体"/>
          <w:sz w:val="24"/>
        </w:rPr>
        <w:t>扫描（或复印）件应全面、完整、清晰并加盖磋商供应商公章。</w:t>
      </w:r>
    </w:p>
    <w:p w14:paraId="5FE2775D">
      <w:pPr>
        <w:pStyle w:val="67"/>
        <w:numPr>
          <w:ilvl w:val="1"/>
          <w:numId w:val="2"/>
        </w:numPr>
        <w:spacing w:line="360" w:lineRule="auto"/>
        <w:ind w:left="1205" w:hanging="360" w:firstLineChars="0"/>
        <w:rPr>
          <w:rFonts w:hint="eastAsia" w:ascii="宋体" w:cs="宋体"/>
          <w:sz w:val="24"/>
        </w:rPr>
      </w:pPr>
      <w:r>
        <w:rPr>
          <w:rFonts w:hint="eastAsia" w:ascii="宋体" w:cs="宋体"/>
          <w:sz w:val="24"/>
          <w:lang w:val="en-US" w:eastAsia="zh-CN"/>
        </w:rPr>
        <w:t>成立未满一年或成立刚满一年但未到审计期的新企业须附磋商单位近三个月的财务报表并加盖磋商单位财务章或开户行出具的银行资信证明。</w:t>
      </w:r>
    </w:p>
    <w:p w14:paraId="39462324">
      <w:pPr>
        <w:pStyle w:val="8"/>
        <w:numPr>
          <w:ilvl w:val="0"/>
          <w:numId w:val="0"/>
        </w:numPr>
        <w:tabs>
          <w:tab w:val="left" w:pos="425"/>
        </w:tabs>
        <w:ind w:left="709" w:hanging="709"/>
        <w:rPr>
          <w:rFonts w:hint="eastAsia" w:cs="宋体"/>
          <w:lang w:val="zh-CN"/>
        </w:rPr>
      </w:pPr>
      <w:r>
        <w:rPr>
          <w:rFonts w:hint="eastAsia" w:cs="宋体"/>
          <w:b/>
          <w:sz w:val="32"/>
          <w:lang w:val="zh-CN"/>
        </w:rPr>
        <w:br w:type="page"/>
      </w:r>
      <w:bookmarkStart w:id="227" w:name="_Toc30490"/>
      <w:r>
        <w:rPr>
          <w:rFonts w:hint="eastAsia" w:cs="宋体"/>
          <w:b/>
          <w:sz w:val="32"/>
          <w:lang w:val="zh-CN"/>
        </w:rPr>
        <w:t>格式8、具备履行合同所必须的设备和专业技术能力证明</w:t>
      </w:r>
      <w:bookmarkEnd w:id="227"/>
    </w:p>
    <w:p w14:paraId="3FFDE624">
      <w:pPr>
        <w:autoSpaceDE w:val="0"/>
        <w:autoSpaceDN w:val="0"/>
        <w:adjustRightInd w:val="0"/>
        <w:spacing w:line="360" w:lineRule="auto"/>
        <w:rPr>
          <w:rFonts w:hint="eastAsia" w:ascii="宋体" w:cs="宋体"/>
          <w:kern w:val="0"/>
          <w:sz w:val="24"/>
          <w:lang w:val="zh-CN"/>
        </w:rPr>
      </w:pPr>
    </w:p>
    <w:p w14:paraId="1062E49E">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具备履行合同所必须的设备和专业技术能力证明</w:t>
      </w:r>
    </w:p>
    <w:p w14:paraId="684166BB">
      <w:pPr>
        <w:spacing w:line="360" w:lineRule="auto"/>
        <w:ind w:firstLine="480" w:firstLineChars="200"/>
        <w:rPr>
          <w:rFonts w:hint="eastAsia" w:ascii="宋体" w:cs="宋体"/>
          <w:sz w:val="24"/>
        </w:rPr>
      </w:pPr>
      <w:r>
        <w:rPr>
          <w:rFonts w:hint="eastAsia" w:ascii="宋体" w:cs="宋体"/>
          <w:sz w:val="24"/>
        </w:rPr>
        <w:t>为保证本项目合同的顺利履行，磋商供应商必须具备履行合同的设备和专业技术能力，</w:t>
      </w:r>
      <w:r>
        <w:rPr>
          <w:rFonts w:hint="eastAsia" w:ascii="宋体" w:cs="宋体"/>
          <w:kern w:val="0"/>
          <w:sz w:val="24"/>
          <w:lang w:val="zh-CN"/>
        </w:rPr>
        <w:t>须提供履行合同的设备和专业技术能力的承诺函（格式自拟），</w:t>
      </w:r>
      <w:r>
        <w:rPr>
          <w:rFonts w:hint="eastAsia" w:ascii="宋体" w:cs="宋体"/>
          <w:sz w:val="24"/>
        </w:rPr>
        <w:t>须提供相关人员的证书或用工合同等证明材料。</w:t>
      </w:r>
    </w:p>
    <w:p w14:paraId="68946C4A">
      <w:pPr>
        <w:pStyle w:val="8"/>
        <w:numPr>
          <w:ilvl w:val="0"/>
          <w:numId w:val="0"/>
        </w:numPr>
        <w:ind w:left="709" w:hanging="709"/>
        <w:rPr>
          <w:rFonts w:hint="eastAsia" w:cs="宋体"/>
          <w:b/>
        </w:rPr>
      </w:pPr>
      <w:r>
        <w:rPr>
          <w:rFonts w:hint="eastAsia" w:cs="宋体"/>
          <w:sz w:val="24"/>
        </w:rPr>
        <w:br w:type="page"/>
      </w:r>
      <w:bookmarkStart w:id="228" w:name="_Toc30076"/>
      <w:r>
        <w:rPr>
          <w:rFonts w:hint="eastAsia" w:cs="宋体"/>
          <w:b/>
          <w:sz w:val="32"/>
          <w:lang w:val="zh-CN"/>
        </w:rPr>
        <w:t>格式</w:t>
      </w:r>
      <w:bookmarkEnd w:id="225"/>
      <w:bookmarkEnd w:id="226"/>
      <w:r>
        <w:rPr>
          <w:rFonts w:hint="eastAsia" w:cs="宋体"/>
          <w:b/>
          <w:sz w:val="32"/>
          <w:lang w:val="zh-CN"/>
        </w:rPr>
        <w:t>9、无重大违法记录声明</w:t>
      </w:r>
      <w:bookmarkEnd w:id="228"/>
    </w:p>
    <w:p w14:paraId="36EFB3AE">
      <w:pPr>
        <w:autoSpaceDE w:val="0"/>
        <w:autoSpaceDN w:val="0"/>
        <w:adjustRightInd w:val="0"/>
        <w:spacing w:line="360" w:lineRule="auto"/>
        <w:rPr>
          <w:rFonts w:hint="eastAsia" w:ascii="宋体" w:cs="宋体"/>
          <w:kern w:val="0"/>
          <w:sz w:val="24"/>
          <w:lang w:val="zh-CN"/>
        </w:rPr>
      </w:pPr>
    </w:p>
    <w:p w14:paraId="7A7DD299">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无重大违法记录声明</w:t>
      </w:r>
    </w:p>
    <w:p w14:paraId="0E38C452">
      <w:pPr>
        <w:autoSpaceDE w:val="0"/>
        <w:autoSpaceDN w:val="0"/>
        <w:adjustRightInd w:val="0"/>
        <w:spacing w:line="360" w:lineRule="auto"/>
        <w:rPr>
          <w:rFonts w:hint="eastAsia" w:ascii="宋体" w:cs="宋体"/>
          <w:kern w:val="0"/>
          <w:sz w:val="22"/>
          <w:lang w:val="zh-CN"/>
        </w:rPr>
      </w:pPr>
    </w:p>
    <w:p w14:paraId="22A0E2CB">
      <w:pPr>
        <w:spacing w:line="360" w:lineRule="auto"/>
        <w:ind w:firstLine="424" w:firstLineChars="177"/>
        <w:rPr>
          <w:rFonts w:hint="eastAsia" w:ascii="宋体" w:cs="宋体"/>
          <w:sz w:val="22"/>
        </w:rPr>
      </w:pPr>
      <w:r>
        <w:rPr>
          <w:rFonts w:hint="eastAsia" w:ascii="宋体" w:cs="宋体"/>
          <w:b/>
          <w:bCs/>
          <w:kern w:val="0"/>
          <w:sz w:val="24"/>
          <w:szCs w:val="28"/>
          <w:lang w:val="zh-CN"/>
        </w:rPr>
        <w:t>致：青海发投机电设备招标有限公司</w:t>
      </w:r>
    </w:p>
    <w:p w14:paraId="0227B99C">
      <w:pPr>
        <w:spacing w:line="360" w:lineRule="auto"/>
        <w:ind w:firstLine="424" w:firstLineChars="177"/>
        <w:rPr>
          <w:rFonts w:hint="eastAsia" w:ascii="宋体" w:cs="宋体"/>
          <w:sz w:val="24"/>
        </w:rPr>
      </w:pPr>
      <w:r>
        <w:rPr>
          <w:rFonts w:hint="eastAsia" w:ascii="宋体" w:cs="宋体"/>
          <w:sz w:val="24"/>
        </w:rPr>
        <w:t>（磋商供应商名称）郑重声明，我方参加本项目竞磋活动前三年内无重大违法活动记录，符合《中华人民共和国政府采购法》规定的供应商资格条件。我方对此声明负全部法律责任。</w:t>
      </w:r>
    </w:p>
    <w:p w14:paraId="3617B71D">
      <w:pPr>
        <w:spacing w:line="360" w:lineRule="auto"/>
        <w:ind w:firstLine="424" w:firstLineChars="177"/>
        <w:rPr>
          <w:rFonts w:hint="eastAsia" w:ascii="宋体" w:cs="宋体"/>
          <w:sz w:val="24"/>
        </w:rPr>
      </w:pPr>
    </w:p>
    <w:p w14:paraId="31E93F41">
      <w:pPr>
        <w:spacing w:line="360" w:lineRule="auto"/>
        <w:ind w:firstLine="424" w:firstLineChars="177"/>
        <w:rPr>
          <w:rFonts w:hint="eastAsia" w:ascii="宋体" w:cs="宋体"/>
          <w:sz w:val="24"/>
        </w:rPr>
      </w:pPr>
    </w:p>
    <w:p w14:paraId="2EE036BE">
      <w:pPr>
        <w:spacing w:line="360" w:lineRule="auto"/>
        <w:ind w:firstLine="424" w:firstLineChars="177"/>
        <w:rPr>
          <w:rFonts w:hint="eastAsia" w:ascii="宋体" w:cs="宋体"/>
          <w:sz w:val="24"/>
        </w:rPr>
      </w:pPr>
      <w:r>
        <w:rPr>
          <w:rFonts w:hint="eastAsia" w:ascii="宋体" w:cs="宋体"/>
          <w:sz w:val="24"/>
        </w:rPr>
        <w:t>特此声明。</w:t>
      </w:r>
    </w:p>
    <w:p w14:paraId="745D12EC">
      <w:pPr>
        <w:spacing w:line="360" w:lineRule="auto"/>
        <w:ind w:firstLine="424" w:firstLineChars="177"/>
        <w:rPr>
          <w:rFonts w:hint="eastAsia" w:ascii="宋体" w:cs="宋体"/>
          <w:sz w:val="24"/>
        </w:rPr>
      </w:pPr>
    </w:p>
    <w:p w14:paraId="4D698776">
      <w:pPr>
        <w:spacing w:line="360" w:lineRule="auto"/>
        <w:ind w:firstLine="424" w:firstLineChars="177"/>
        <w:rPr>
          <w:rFonts w:hint="eastAsia" w:ascii="宋体" w:cs="宋体"/>
          <w:sz w:val="24"/>
        </w:rPr>
      </w:pPr>
    </w:p>
    <w:p w14:paraId="08523EE3">
      <w:pPr>
        <w:spacing w:line="360" w:lineRule="auto"/>
        <w:ind w:firstLine="424" w:firstLineChars="177"/>
        <w:rPr>
          <w:rFonts w:hint="eastAsia" w:ascii="宋体" w:cs="宋体"/>
          <w:sz w:val="24"/>
        </w:rPr>
      </w:pPr>
    </w:p>
    <w:p w14:paraId="067DDA3A">
      <w:pPr>
        <w:spacing w:line="360" w:lineRule="auto"/>
        <w:ind w:firstLine="424" w:firstLineChars="177"/>
        <w:rPr>
          <w:rFonts w:hint="eastAsia" w:ascii="宋体" w:cs="宋体"/>
          <w:sz w:val="24"/>
        </w:rPr>
      </w:pPr>
    </w:p>
    <w:p w14:paraId="620D3A16">
      <w:pPr>
        <w:spacing w:line="360" w:lineRule="auto"/>
        <w:ind w:firstLine="424" w:firstLineChars="177"/>
        <w:rPr>
          <w:rFonts w:hint="eastAsia" w:ascii="宋体" w:cs="宋体"/>
          <w:sz w:val="24"/>
        </w:rPr>
      </w:pPr>
    </w:p>
    <w:p w14:paraId="475CE26B">
      <w:pPr>
        <w:spacing w:line="360" w:lineRule="auto"/>
        <w:ind w:firstLine="424" w:firstLineChars="177"/>
        <w:rPr>
          <w:rFonts w:hint="eastAsia" w:ascii="宋体" w:cs="宋体"/>
          <w:sz w:val="24"/>
        </w:rPr>
      </w:pPr>
    </w:p>
    <w:p w14:paraId="5C5D7021">
      <w:pPr>
        <w:spacing w:line="360" w:lineRule="auto"/>
        <w:ind w:firstLine="424" w:firstLineChars="177"/>
        <w:rPr>
          <w:rFonts w:hint="eastAsia" w:ascii="宋体" w:cs="宋体"/>
          <w:sz w:val="24"/>
        </w:rPr>
      </w:pPr>
    </w:p>
    <w:p w14:paraId="48E3312C">
      <w:pPr>
        <w:spacing w:line="360" w:lineRule="auto"/>
        <w:ind w:firstLine="424" w:firstLineChars="177"/>
        <w:rPr>
          <w:rFonts w:hint="eastAsia" w:ascii="宋体" w:cs="宋体"/>
          <w:sz w:val="24"/>
        </w:rPr>
      </w:pPr>
    </w:p>
    <w:p w14:paraId="62943A79">
      <w:pPr>
        <w:spacing w:line="360" w:lineRule="auto"/>
        <w:ind w:firstLine="424" w:firstLineChars="177"/>
        <w:rPr>
          <w:rFonts w:hint="eastAsia" w:ascii="宋体" w:cs="宋体"/>
          <w:sz w:val="24"/>
        </w:rPr>
      </w:pPr>
    </w:p>
    <w:p w14:paraId="507764E7">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7126A0DA">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18AB08D3">
      <w:pPr>
        <w:spacing w:line="360" w:lineRule="auto"/>
        <w:ind w:firstLine="424" w:firstLineChars="177"/>
        <w:jc w:val="right"/>
        <w:rPr>
          <w:rFonts w:hint="eastAsia" w:ascii="宋体" w:cs="宋体"/>
          <w:sz w:val="24"/>
        </w:rPr>
      </w:pPr>
      <w:r>
        <w:rPr>
          <w:rFonts w:hint="eastAsia" w:ascii="宋体" w:cs="宋体"/>
          <w:bCs/>
          <w:sz w:val="24"/>
          <w:szCs w:val="28"/>
        </w:rPr>
        <w:t xml:space="preserve">                                日期：            年   月   日</w:t>
      </w:r>
    </w:p>
    <w:p w14:paraId="371B5AC5">
      <w:pPr>
        <w:spacing w:line="360" w:lineRule="auto"/>
        <w:rPr>
          <w:rFonts w:cs="宋体"/>
          <w:b/>
          <w:sz w:val="32"/>
          <w:lang w:val="zh-CN"/>
        </w:rPr>
      </w:pPr>
      <w:bookmarkStart w:id="229" w:name="_Toc487036155"/>
      <w:r>
        <w:rPr>
          <w:rFonts w:hint="eastAsia" w:ascii="宋体"/>
          <w:bCs/>
          <w:sz w:val="24"/>
          <w:szCs w:val="28"/>
        </w:rPr>
        <w:br w:type="page"/>
      </w:r>
    </w:p>
    <w:p w14:paraId="008680FD">
      <w:pPr>
        <w:pStyle w:val="8"/>
        <w:numPr>
          <w:ilvl w:val="0"/>
          <w:numId w:val="0"/>
        </w:numPr>
        <w:rPr>
          <w:rFonts w:hint="eastAsia" w:cs="宋体"/>
          <w:bCs/>
          <w:sz w:val="24"/>
          <w:szCs w:val="28"/>
        </w:rPr>
      </w:pPr>
      <w:bookmarkStart w:id="230" w:name="_Toc19945"/>
      <w:r>
        <w:rPr>
          <w:rFonts w:hint="eastAsia"/>
          <w:b/>
          <w:sz w:val="32"/>
          <w:lang w:val="zh-CN"/>
        </w:rPr>
        <w:t>格式1</w:t>
      </w:r>
      <w:r>
        <w:rPr>
          <w:rFonts w:hint="eastAsia"/>
          <w:b/>
          <w:sz w:val="32"/>
        </w:rPr>
        <w:t>0</w:t>
      </w:r>
      <w:r>
        <w:rPr>
          <w:rFonts w:hint="eastAsia"/>
          <w:b/>
          <w:sz w:val="32"/>
          <w:lang w:val="zh-CN"/>
        </w:rPr>
        <w:t>、</w:t>
      </w:r>
      <w:r>
        <w:rPr>
          <w:rFonts w:hint="eastAsia" w:cs="宋体"/>
          <w:b/>
          <w:sz w:val="32"/>
          <w:szCs w:val="32"/>
        </w:rPr>
        <w:t>竞争性磋商首次报价表</w:t>
      </w:r>
      <w:bookmarkEnd w:id="229"/>
      <w:bookmarkEnd w:id="230"/>
    </w:p>
    <w:p w14:paraId="7D67B7C9">
      <w:pPr>
        <w:autoSpaceDE w:val="0"/>
        <w:autoSpaceDN w:val="0"/>
        <w:adjustRightInd w:val="0"/>
        <w:spacing w:line="360" w:lineRule="auto"/>
        <w:jc w:val="center"/>
        <w:rPr>
          <w:rFonts w:hint="eastAsia" w:ascii="宋体" w:cs="宋体"/>
          <w:b/>
          <w:sz w:val="32"/>
          <w:szCs w:val="32"/>
        </w:rPr>
      </w:pPr>
      <w:r>
        <w:rPr>
          <w:rFonts w:hint="eastAsia" w:ascii="宋体" w:cs="宋体"/>
          <w:b/>
          <w:sz w:val="32"/>
          <w:szCs w:val="32"/>
        </w:rPr>
        <w:t>竞争性磋商首次报价表</w:t>
      </w:r>
    </w:p>
    <w:p w14:paraId="4205C0DF">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 xml:space="preserve">采购项目名称:                      </w:t>
      </w:r>
    </w:p>
    <w:p w14:paraId="6B818EE4">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采购项目编号：</w:t>
      </w:r>
    </w:p>
    <w:p w14:paraId="247699A5">
      <w:pPr>
        <w:autoSpaceDE w:val="0"/>
        <w:autoSpaceDN w:val="0"/>
        <w:spacing w:line="360" w:lineRule="auto"/>
        <w:ind w:left="0" w:leftChars="0" w:firstLine="0" w:firstLineChars="0"/>
        <w:jc w:val="left"/>
        <w:rPr>
          <w:rFonts w:hint="eastAsia" w:ascii="宋体" w:eastAsia="宋体" w:cs="宋体"/>
          <w:b/>
          <w:bCs/>
          <w:sz w:val="24"/>
          <w:lang w:val="en-US" w:eastAsia="zh-CN"/>
        </w:rPr>
      </w:pPr>
      <w:r>
        <w:rPr>
          <w:rFonts w:hint="eastAsia"/>
          <w:lang w:val="zh-CN"/>
        </w:rPr>
        <w:t>磋商供应商名称：</w:t>
      </w:r>
      <w:r>
        <w:rPr>
          <w:rFonts w:hint="eastAsia" w:ascii="宋体" w:cs="宋体"/>
          <w:b/>
          <w:bCs/>
          <w:sz w:val="24"/>
          <w:lang w:val="zh-CN"/>
        </w:rPr>
        <w:t xml:space="preserve">                                            </w:t>
      </w:r>
      <w:r>
        <w:rPr>
          <w:rFonts w:hint="eastAsia" w:ascii="宋体" w:cs="宋体"/>
          <w:bCs/>
          <w:kern w:val="0"/>
          <w:sz w:val="24"/>
          <w:lang w:val="zh-CN"/>
        </w:rPr>
        <w:t>单位：</w:t>
      </w:r>
      <w:r>
        <w:rPr>
          <w:rFonts w:hint="eastAsia" w:ascii="宋体" w:cs="宋体"/>
          <w:bCs/>
          <w:kern w:val="0"/>
          <w:sz w:val="24"/>
          <w:lang w:val="en-US" w:eastAsia="zh-CN"/>
        </w:rPr>
        <w:t>元</w:t>
      </w:r>
    </w:p>
    <w:tbl>
      <w:tblPr>
        <w:tblStyle w:val="22"/>
        <w:tblW w:w="0" w:type="auto"/>
        <w:jc w:val="center"/>
        <w:tblLayout w:type="fixed"/>
        <w:tblCellMar>
          <w:top w:w="0" w:type="dxa"/>
          <w:left w:w="108" w:type="dxa"/>
          <w:bottom w:w="0" w:type="dxa"/>
          <w:right w:w="108" w:type="dxa"/>
        </w:tblCellMar>
      </w:tblPr>
      <w:tblGrid>
        <w:gridCol w:w="2966"/>
        <w:gridCol w:w="3188"/>
        <w:gridCol w:w="2129"/>
        <w:gridCol w:w="1685"/>
      </w:tblGrid>
      <w:tr w14:paraId="7DD4F696">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BA142D">
            <w:pPr>
              <w:autoSpaceDE w:val="0"/>
              <w:autoSpaceDN w:val="0"/>
              <w:spacing w:line="360" w:lineRule="auto"/>
              <w:ind w:left="0" w:leftChars="0" w:firstLine="0" w:firstLineChars="0"/>
              <w:jc w:val="center"/>
              <w:rPr>
                <w:rFonts w:hint="eastAsia" w:ascii="宋体" w:cs="宋体"/>
                <w:sz w:val="24"/>
                <w:lang w:val="zh-CN"/>
              </w:rPr>
            </w:pPr>
            <w:r>
              <w:rPr>
                <w:rFonts w:hint="eastAsia" w:ascii="宋体" w:cs="宋体"/>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2DC99E">
            <w:pPr>
              <w:autoSpaceDE w:val="0"/>
              <w:autoSpaceDN w:val="0"/>
              <w:spacing w:line="360" w:lineRule="auto"/>
              <w:ind w:left="0" w:leftChars="0" w:firstLine="0" w:firstLineChars="0"/>
              <w:jc w:val="center"/>
              <w:rPr>
                <w:rFonts w:hint="eastAsia" w:ascii="宋体" w:cs="宋体"/>
                <w:lang w:val="zh-CN"/>
              </w:rPr>
            </w:pPr>
            <w:r>
              <w:rPr>
                <w:rFonts w:hint="eastAsia" w:ascii="宋体" w:cs="宋体"/>
                <w:bCs/>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64A5C9">
            <w:pPr>
              <w:autoSpaceDE w:val="0"/>
              <w:autoSpaceDN w:val="0"/>
              <w:spacing w:line="360" w:lineRule="auto"/>
              <w:ind w:left="0" w:leftChars="0" w:firstLine="0" w:firstLineChars="0"/>
              <w:jc w:val="center"/>
              <w:rPr>
                <w:rFonts w:hint="eastAsia" w:ascii="宋体" w:cs="宋体"/>
                <w:bCs/>
                <w:sz w:val="24"/>
                <w:lang w:val="zh-CN"/>
              </w:rPr>
            </w:pPr>
            <w:r>
              <w:rPr>
                <w:rFonts w:hint="eastAsia" w:ascii="宋体" w:cs="宋体"/>
                <w:bCs/>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62613B">
            <w:pPr>
              <w:autoSpaceDE w:val="0"/>
              <w:autoSpaceDN w:val="0"/>
              <w:spacing w:line="360" w:lineRule="auto"/>
              <w:ind w:left="0" w:leftChars="0" w:firstLine="0" w:firstLineChars="0"/>
              <w:jc w:val="center"/>
              <w:rPr>
                <w:rFonts w:hint="eastAsia" w:ascii="宋体" w:eastAsia="宋体" w:cs="宋体"/>
                <w:lang w:val="zh-CN" w:eastAsia="zh-CN"/>
              </w:rPr>
            </w:pPr>
            <w:r>
              <w:rPr>
                <w:rFonts w:hint="eastAsia" w:ascii="宋体" w:cs="宋体"/>
                <w:bCs/>
                <w:sz w:val="24"/>
                <w:lang w:val="en-US" w:eastAsia="zh-CN"/>
              </w:rPr>
              <w:t>服务地点</w:t>
            </w:r>
          </w:p>
        </w:tc>
      </w:tr>
      <w:tr w14:paraId="183D0512">
        <w:tblPrEx>
          <w:tblCellMar>
            <w:top w:w="0" w:type="dxa"/>
            <w:left w:w="108" w:type="dxa"/>
            <w:bottom w:w="0" w:type="dxa"/>
            <w:right w:w="108" w:type="dxa"/>
          </w:tblCellMar>
        </w:tblPrEx>
        <w:trPr>
          <w:trHeight w:val="1147" w:hRule="atLeast"/>
          <w:jc w:val="center"/>
        </w:trPr>
        <w:tc>
          <w:tcPr>
            <w:tcW w:w="2966" w:type="dxa"/>
            <w:tcBorders>
              <w:top w:val="single" w:color="000000" w:sz="6" w:space="0"/>
              <w:left w:val="single" w:color="000000" w:sz="6" w:space="0"/>
              <w:bottom w:val="nil"/>
              <w:right w:val="single" w:color="000000" w:sz="6" w:space="0"/>
            </w:tcBorders>
            <w:shd w:val="clear" w:color="000000" w:fill="FFFFFF"/>
            <w:noWrap w:val="0"/>
            <w:vAlign w:val="center"/>
          </w:tcPr>
          <w:p w14:paraId="5C30C5D8">
            <w:pPr>
              <w:autoSpaceDE w:val="0"/>
              <w:autoSpaceDN w:val="0"/>
              <w:spacing w:line="360" w:lineRule="auto"/>
              <w:jc w:val="left"/>
              <w:rPr>
                <w:rFonts w:hint="eastAsia" w:ascii="宋体" w:cs="宋体"/>
                <w:lang w:val="zh-CN"/>
              </w:rPr>
            </w:pPr>
          </w:p>
        </w:tc>
        <w:tc>
          <w:tcPr>
            <w:tcW w:w="3188" w:type="dxa"/>
            <w:tcBorders>
              <w:top w:val="single" w:color="000000" w:sz="6" w:space="0"/>
              <w:left w:val="single" w:color="000000" w:sz="6" w:space="0"/>
              <w:right w:val="single" w:color="000000" w:sz="6" w:space="0"/>
            </w:tcBorders>
            <w:shd w:val="clear" w:color="000000" w:fill="FFFFFF"/>
            <w:noWrap w:val="0"/>
            <w:vAlign w:val="center"/>
          </w:tcPr>
          <w:p w14:paraId="768C80D1">
            <w:pPr>
              <w:autoSpaceDE w:val="0"/>
              <w:autoSpaceDN w:val="0"/>
              <w:spacing w:line="360" w:lineRule="auto"/>
              <w:jc w:val="left"/>
              <w:rPr>
                <w:rFonts w:hint="eastAsia" w:ascii="宋体" w:cs="宋体"/>
                <w:lang w:val="zh-CN"/>
              </w:rPr>
            </w:pPr>
          </w:p>
        </w:tc>
        <w:tc>
          <w:tcPr>
            <w:tcW w:w="2129" w:type="dxa"/>
            <w:tcBorders>
              <w:top w:val="single" w:color="000000" w:sz="6" w:space="0"/>
              <w:left w:val="single" w:color="000000" w:sz="6" w:space="0"/>
              <w:bottom w:val="nil"/>
              <w:right w:val="single" w:color="000000" w:sz="6" w:space="0"/>
            </w:tcBorders>
            <w:shd w:val="clear" w:color="000000" w:fill="FFFFFF"/>
            <w:noWrap w:val="0"/>
            <w:vAlign w:val="center"/>
          </w:tcPr>
          <w:p w14:paraId="665B58D6">
            <w:pPr>
              <w:autoSpaceDE w:val="0"/>
              <w:autoSpaceDN w:val="0"/>
              <w:spacing w:line="360" w:lineRule="auto"/>
              <w:ind w:firstLine="197"/>
              <w:jc w:val="left"/>
              <w:rPr>
                <w:rFonts w:hint="eastAsia" w:ascii="宋体" w:cs="宋体"/>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6A9E9">
            <w:pPr>
              <w:autoSpaceDE w:val="0"/>
              <w:autoSpaceDN w:val="0"/>
              <w:spacing w:line="360" w:lineRule="auto"/>
              <w:jc w:val="left"/>
              <w:rPr>
                <w:rFonts w:hint="eastAsia" w:ascii="宋体" w:cs="宋体"/>
                <w:lang w:val="zh-CN"/>
              </w:rPr>
            </w:pPr>
          </w:p>
        </w:tc>
      </w:tr>
      <w:tr w14:paraId="540CBC09">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3F0FDC">
            <w:pPr>
              <w:autoSpaceDE w:val="0"/>
              <w:autoSpaceDN w:val="0"/>
              <w:spacing w:line="360" w:lineRule="auto"/>
              <w:rPr>
                <w:rFonts w:hint="eastAsia" w:ascii="宋体" w:cs="宋体"/>
                <w:lang w:val="zh-CN"/>
              </w:rPr>
            </w:pPr>
            <w:r>
              <w:rPr>
                <w:rFonts w:hint="eastAsia" w:ascii="宋体" w:cs="宋体"/>
                <w:bCs/>
                <w:sz w:val="24"/>
                <w:lang w:val="zh-CN"/>
              </w:rPr>
              <w:t>优惠承诺及其他：</w:t>
            </w:r>
          </w:p>
        </w:tc>
      </w:tr>
    </w:tbl>
    <w:p w14:paraId="739842FC">
      <w:pPr>
        <w:autoSpaceDE w:val="0"/>
        <w:autoSpaceDN w:val="0"/>
        <w:spacing w:line="360" w:lineRule="auto"/>
        <w:rPr>
          <w:rFonts w:hint="eastAsia" w:ascii="宋体" w:cs="宋体"/>
          <w:b/>
          <w:szCs w:val="21"/>
          <w:lang w:val="zh-CN"/>
        </w:rPr>
      </w:pPr>
      <w:r>
        <w:rPr>
          <w:rFonts w:hint="eastAsia" w:ascii="宋体" w:cs="宋体"/>
          <w:b/>
          <w:bCs/>
          <w:szCs w:val="21"/>
          <w:lang w:val="zh-CN"/>
        </w:rPr>
        <w:t>注：</w:t>
      </w:r>
      <w:r>
        <w:rPr>
          <w:rFonts w:hint="eastAsia" w:ascii="宋体" w:cs="宋体"/>
          <w:b/>
          <w:szCs w:val="21"/>
          <w:lang w:val="zh-CN"/>
        </w:rPr>
        <w:t>1、填写此表时不得改变表格形式。</w:t>
      </w:r>
    </w:p>
    <w:p w14:paraId="42D77EE4">
      <w:pPr>
        <w:spacing w:line="360" w:lineRule="auto"/>
        <w:ind w:firstLine="405" w:firstLineChars="193"/>
        <w:rPr>
          <w:rFonts w:hint="eastAsia" w:ascii="宋体" w:cs="宋体"/>
          <w:b/>
          <w:szCs w:val="21"/>
          <w:lang w:val="zh-CN"/>
        </w:rPr>
      </w:pPr>
      <w:r>
        <w:rPr>
          <w:rFonts w:hint="eastAsia" w:ascii="宋体" w:cs="宋体"/>
          <w:b/>
          <w:szCs w:val="21"/>
          <w:lang w:val="en-US" w:eastAsia="zh-CN"/>
        </w:rPr>
        <w:t>2</w:t>
      </w:r>
      <w:r>
        <w:rPr>
          <w:rFonts w:hint="eastAsia" w:ascii="宋体" w:cs="宋体"/>
          <w:b/>
          <w:szCs w:val="21"/>
          <w:lang w:val="zh-CN"/>
        </w:rPr>
        <w:t>、磋商报价必</w:t>
      </w:r>
      <w:r>
        <w:rPr>
          <w:rFonts w:hint="eastAsia" w:ascii="宋体" w:eastAsia="宋体" w:cs="宋体"/>
          <w:b/>
          <w:szCs w:val="21"/>
          <w:lang w:val="zh-CN"/>
        </w:rPr>
        <w:t>须包括：初步设计、施工图设计、施工图图审、出图等后期技术服务产生的所有费用。</w:t>
      </w:r>
    </w:p>
    <w:p w14:paraId="44998AB2">
      <w:pPr>
        <w:spacing w:line="360" w:lineRule="auto"/>
        <w:ind w:firstLine="420" w:firstLineChars="200"/>
        <w:rPr>
          <w:rFonts w:hint="eastAsia" w:ascii="宋体" w:cs="宋体"/>
          <w:b/>
          <w:szCs w:val="21"/>
          <w:lang w:val="zh-CN"/>
        </w:rPr>
      </w:pPr>
      <w:r>
        <w:rPr>
          <w:rFonts w:hint="eastAsia" w:ascii="宋体" w:cs="宋体"/>
          <w:b/>
          <w:szCs w:val="21"/>
          <w:lang w:val="en-US" w:eastAsia="zh-CN"/>
        </w:rPr>
        <w:t>3</w:t>
      </w:r>
      <w:r>
        <w:rPr>
          <w:rFonts w:hint="eastAsia" w:ascii="宋体" w:cs="宋体"/>
          <w:b/>
          <w:szCs w:val="21"/>
          <w:lang w:val="zh-CN"/>
        </w:rPr>
        <w:t>、“服务期”是指服务能够服务的具体时间。</w:t>
      </w:r>
    </w:p>
    <w:p w14:paraId="3C81E3D3">
      <w:pPr>
        <w:spacing w:line="360" w:lineRule="auto"/>
        <w:ind w:firstLine="405" w:firstLineChars="193"/>
        <w:rPr>
          <w:rFonts w:hint="eastAsia" w:ascii="宋体" w:cs="宋体"/>
          <w:b/>
          <w:bCs/>
          <w:kern w:val="0"/>
          <w:szCs w:val="21"/>
          <w:lang w:val="zh-CN"/>
        </w:rPr>
      </w:pPr>
      <w:r>
        <w:rPr>
          <w:rFonts w:hint="eastAsia" w:ascii="宋体" w:cs="宋体"/>
          <w:b/>
          <w:szCs w:val="21"/>
          <w:lang w:val="en-US" w:eastAsia="zh-CN"/>
        </w:rPr>
        <w:t>4</w:t>
      </w:r>
      <w:r>
        <w:rPr>
          <w:rFonts w:hint="eastAsia" w:ascii="宋体" w:cs="宋体"/>
          <w:b/>
          <w:szCs w:val="21"/>
          <w:lang w:val="zh-CN"/>
        </w:rPr>
        <w:t>、磋商报价不能有两个或两个以上的报价方案。</w:t>
      </w:r>
    </w:p>
    <w:p w14:paraId="73BC94AA">
      <w:pPr>
        <w:spacing w:line="360" w:lineRule="auto"/>
        <w:ind w:firstLine="386" w:firstLineChars="193"/>
        <w:rPr>
          <w:rFonts w:hint="eastAsia" w:ascii="宋体" w:cs="宋体"/>
          <w:b/>
          <w:bCs/>
          <w:kern w:val="0"/>
          <w:sz w:val="20"/>
          <w:lang w:val="zh-CN"/>
        </w:rPr>
      </w:pPr>
    </w:p>
    <w:p w14:paraId="04908363">
      <w:pPr>
        <w:spacing w:line="360" w:lineRule="auto"/>
        <w:ind w:firstLine="386" w:firstLineChars="193"/>
        <w:rPr>
          <w:rFonts w:hint="eastAsia" w:ascii="宋体" w:cs="宋体"/>
          <w:b/>
          <w:bCs/>
          <w:kern w:val="0"/>
          <w:sz w:val="20"/>
          <w:lang w:val="zh-CN"/>
        </w:rPr>
      </w:pPr>
    </w:p>
    <w:p w14:paraId="73DA8014">
      <w:pPr>
        <w:spacing w:line="360" w:lineRule="auto"/>
        <w:ind w:firstLine="386" w:firstLineChars="193"/>
        <w:rPr>
          <w:rFonts w:hint="eastAsia" w:ascii="宋体" w:cs="宋体"/>
          <w:b/>
          <w:bCs/>
          <w:kern w:val="0"/>
          <w:sz w:val="20"/>
          <w:lang w:val="zh-CN"/>
        </w:rPr>
      </w:pPr>
    </w:p>
    <w:p w14:paraId="1EE58A1F">
      <w:pPr>
        <w:spacing w:line="360" w:lineRule="auto"/>
        <w:ind w:firstLine="386" w:firstLineChars="193"/>
        <w:rPr>
          <w:rFonts w:hint="eastAsia" w:ascii="宋体" w:cs="宋体"/>
          <w:b/>
          <w:bCs/>
          <w:kern w:val="0"/>
          <w:sz w:val="20"/>
          <w:szCs w:val="22"/>
          <w:lang w:val="zh-CN"/>
        </w:rPr>
      </w:pPr>
    </w:p>
    <w:p w14:paraId="7A853033">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48EFABA8">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3CD622A6">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p>
    <w:p w14:paraId="328880FE">
      <w:pPr>
        <w:pStyle w:val="8"/>
        <w:numPr>
          <w:ilvl w:val="0"/>
          <w:numId w:val="0"/>
        </w:numPr>
        <w:tabs>
          <w:tab w:val="left" w:pos="425"/>
        </w:tabs>
        <w:rPr>
          <w:rFonts w:hint="eastAsia" w:hAnsi="Cambria" w:cs="宋体"/>
          <w:kern w:val="0"/>
          <w:sz w:val="24"/>
          <w:lang w:val="zh-CN"/>
        </w:rPr>
      </w:pPr>
      <w:bookmarkStart w:id="231" w:name="_Toc444715742"/>
      <w:bookmarkStart w:id="232" w:name="_Toc25742"/>
      <w:bookmarkStart w:id="233" w:name="_Toc20510"/>
      <w:r>
        <w:rPr>
          <w:rFonts w:hint="eastAsia" w:hAnsi="Cambria" w:cs="宋体"/>
          <w:kern w:val="0"/>
          <w:sz w:val="24"/>
          <w:lang w:val="zh-CN"/>
        </w:rPr>
        <w:t xml:space="preserve"> </w:t>
      </w:r>
    </w:p>
    <w:p w14:paraId="7D791F68">
      <w:pPr>
        <w:pStyle w:val="8"/>
        <w:numPr>
          <w:ilvl w:val="0"/>
          <w:numId w:val="0"/>
        </w:numPr>
        <w:tabs>
          <w:tab w:val="left" w:pos="425"/>
        </w:tabs>
        <w:rPr>
          <w:rFonts w:hint="eastAsia" w:cs="宋体"/>
          <w:lang w:val="zh-CN"/>
        </w:rPr>
      </w:pPr>
      <w:r>
        <w:rPr>
          <w:rFonts w:hint="eastAsia" w:cs="宋体"/>
          <w:bCs/>
          <w:sz w:val="24"/>
          <w:szCs w:val="28"/>
        </w:rPr>
        <w:br w:type="page"/>
      </w:r>
      <w:bookmarkStart w:id="234" w:name="_Toc30037"/>
      <w:r>
        <w:rPr>
          <w:rFonts w:hint="eastAsia" w:cs="宋体"/>
          <w:b/>
          <w:sz w:val="32"/>
          <w:lang w:val="zh-CN"/>
        </w:rPr>
        <w:t>格式1</w:t>
      </w:r>
      <w:r>
        <w:rPr>
          <w:rFonts w:hint="eastAsia" w:cs="宋体"/>
          <w:b/>
          <w:sz w:val="32"/>
        </w:rPr>
        <w:t>1</w:t>
      </w:r>
      <w:r>
        <w:rPr>
          <w:rFonts w:hint="eastAsia" w:cs="宋体"/>
          <w:b/>
          <w:sz w:val="32"/>
          <w:lang w:val="zh-CN"/>
        </w:rPr>
        <w:t>、磋商服务相关资料</w:t>
      </w:r>
      <w:bookmarkEnd w:id="234"/>
    </w:p>
    <w:p w14:paraId="21761DE9">
      <w:pPr>
        <w:autoSpaceDE w:val="0"/>
        <w:autoSpaceDN w:val="0"/>
        <w:adjustRightInd w:val="0"/>
        <w:spacing w:line="360" w:lineRule="auto"/>
        <w:jc w:val="center"/>
        <w:rPr>
          <w:rFonts w:hint="eastAsia" w:ascii="宋体" w:cs="宋体"/>
          <w:b/>
          <w:kern w:val="0"/>
          <w:sz w:val="30"/>
          <w:szCs w:val="30"/>
          <w:lang w:val="zh-CN"/>
        </w:rPr>
      </w:pPr>
      <w:r>
        <w:rPr>
          <w:rFonts w:hint="eastAsia" w:ascii="宋体" w:cs="宋体"/>
          <w:b/>
          <w:kern w:val="0"/>
          <w:sz w:val="30"/>
          <w:szCs w:val="30"/>
          <w:lang w:val="zh-CN"/>
        </w:rPr>
        <w:t>磋商服务相关资料</w:t>
      </w:r>
    </w:p>
    <w:p w14:paraId="14EE6973">
      <w:pPr>
        <w:autoSpaceDE w:val="0"/>
        <w:autoSpaceDN w:val="0"/>
        <w:adjustRightInd w:val="0"/>
        <w:spacing w:line="360" w:lineRule="auto"/>
        <w:ind w:firstLine="480" w:firstLineChars="200"/>
        <w:rPr>
          <w:rFonts w:hint="eastAsia" w:ascii="宋体" w:cs="宋体"/>
          <w:kern w:val="0"/>
          <w:sz w:val="24"/>
          <w:lang w:val="zh-CN"/>
        </w:rPr>
      </w:pPr>
      <w:r>
        <w:rPr>
          <w:rFonts w:hint="eastAsia" w:ascii="宋体" w:cs="宋体"/>
          <w:kern w:val="0"/>
          <w:sz w:val="24"/>
          <w:lang w:val="zh-CN"/>
        </w:rPr>
        <w:t>磋商供应商应按不低于采购项目要求，针对该项目的实施、</w:t>
      </w:r>
      <w:r>
        <w:rPr>
          <w:rFonts w:hint="eastAsia" w:ascii="宋体" w:cs="宋体"/>
          <w:kern w:val="0"/>
          <w:sz w:val="24"/>
          <w:lang w:val="en-US" w:eastAsia="zh-CN"/>
        </w:rPr>
        <w:t>设计等、</w:t>
      </w:r>
      <w:r>
        <w:rPr>
          <w:rFonts w:hint="eastAsia" w:ascii="宋体" w:cs="宋体"/>
          <w:kern w:val="0"/>
          <w:sz w:val="24"/>
          <w:lang w:val="zh-CN"/>
        </w:rPr>
        <w:t>提供相关资料、项目实施方案等。</w:t>
      </w:r>
    </w:p>
    <w:bookmarkEnd w:id="231"/>
    <w:bookmarkEnd w:id="232"/>
    <w:bookmarkEnd w:id="233"/>
    <w:p w14:paraId="0CADCC2F">
      <w:pPr>
        <w:numPr>
          <w:ilvl w:val="0"/>
          <w:numId w:val="3"/>
        </w:num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服务相关资料；</w:t>
      </w:r>
    </w:p>
    <w:p w14:paraId="54BB8A0C">
      <w:pPr>
        <w:numPr>
          <w:ilvl w:val="0"/>
          <w:numId w:val="3"/>
        </w:numPr>
        <w:autoSpaceDE w:val="0"/>
        <w:autoSpaceDN w:val="0"/>
        <w:adjustRightInd w:val="0"/>
        <w:spacing w:line="360" w:lineRule="auto"/>
        <w:rPr>
          <w:rFonts w:hint="eastAsia" w:ascii="宋体" w:eastAsia="宋体" w:cs="宋体"/>
          <w:kern w:val="0"/>
          <w:sz w:val="24"/>
          <w:lang w:val="zh-CN"/>
        </w:rPr>
      </w:pPr>
      <w:r>
        <w:rPr>
          <w:rFonts w:hint="eastAsia" w:ascii="宋体" w:eastAsia="宋体" w:cs="宋体"/>
          <w:kern w:val="0"/>
          <w:sz w:val="24"/>
          <w:lang w:val="zh-CN"/>
        </w:rPr>
        <w:t>项目</w:t>
      </w:r>
      <w:r>
        <w:rPr>
          <w:rFonts w:hint="eastAsia" w:ascii="宋体" w:eastAsia="宋体" w:cs="宋体"/>
          <w:kern w:val="0"/>
          <w:sz w:val="24"/>
          <w:lang w:val="en-US" w:eastAsia="zh-CN"/>
        </w:rPr>
        <w:t>设计</w:t>
      </w:r>
      <w:r>
        <w:rPr>
          <w:rFonts w:hint="eastAsia" w:ascii="宋体" w:eastAsia="宋体" w:cs="宋体"/>
          <w:kern w:val="0"/>
          <w:sz w:val="24"/>
          <w:lang w:val="zh-CN"/>
        </w:rPr>
        <w:t>方案</w:t>
      </w:r>
      <w:r>
        <w:rPr>
          <w:rFonts w:hint="eastAsia" w:ascii="宋体" w:cs="宋体"/>
          <w:kern w:val="0"/>
          <w:sz w:val="24"/>
          <w:lang w:val="zh-CN"/>
        </w:rPr>
        <w:t>；</w:t>
      </w:r>
      <w:r>
        <w:rPr>
          <w:rFonts w:hint="eastAsia" w:ascii="宋体" w:eastAsia="宋体" w:cs="宋体"/>
          <w:kern w:val="0"/>
          <w:sz w:val="24"/>
          <w:lang w:val="zh-CN"/>
        </w:rPr>
        <w:t xml:space="preserve"> </w:t>
      </w:r>
    </w:p>
    <w:p w14:paraId="1748A6EC">
      <w:pPr>
        <w:numPr>
          <w:ilvl w:val="0"/>
          <w:numId w:val="3"/>
        </w:numPr>
        <w:autoSpaceDE w:val="0"/>
        <w:autoSpaceDN w:val="0"/>
        <w:adjustRightInd w:val="0"/>
        <w:spacing w:line="360" w:lineRule="auto"/>
        <w:rPr>
          <w:rFonts w:hint="default" w:ascii="宋体" w:eastAsia="宋体" w:cs="宋体"/>
          <w:kern w:val="0"/>
          <w:sz w:val="24"/>
          <w:lang w:val="en-US" w:eastAsia="zh-CN"/>
        </w:rPr>
      </w:pPr>
      <w:r>
        <w:rPr>
          <w:rFonts w:hint="eastAsia" w:ascii="宋体" w:eastAsia="宋体" w:cs="宋体"/>
          <w:kern w:val="0"/>
          <w:sz w:val="24"/>
          <w:lang w:val="en-US" w:eastAsia="zh-CN"/>
        </w:rPr>
        <w:t>......</w:t>
      </w:r>
    </w:p>
    <w:p w14:paraId="2001919E">
      <w:pPr>
        <w:rPr>
          <w:rFonts w:hint="eastAsia" w:ascii="宋体" w:cs="宋体"/>
        </w:rPr>
      </w:pPr>
    </w:p>
    <w:p w14:paraId="0D335C65">
      <w:pPr>
        <w:pStyle w:val="8"/>
        <w:numPr>
          <w:ilvl w:val="0"/>
          <w:numId w:val="0"/>
        </w:numPr>
        <w:rPr>
          <w:rFonts w:hint="eastAsia" w:hAnsi="宋体" w:cs="宋体"/>
          <w:b/>
          <w:sz w:val="32"/>
          <w:lang w:val="zh-CN"/>
        </w:rPr>
      </w:pPr>
      <w:r>
        <w:rPr>
          <w:rFonts w:hint="eastAsia" w:cs="宋体"/>
          <w:bCs/>
          <w:sz w:val="24"/>
          <w:szCs w:val="28"/>
        </w:rPr>
        <w:br w:type="page"/>
      </w:r>
      <w:bookmarkStart w:id="235" w:name="_Toc83393610"/>
      <w:bookmarkStart w:id="236" w:name="_Toc10919"/>
      <w:r>
        <w:rPr>
          <w:rFonts w:hint="eastAsia" w:hAnsi="宋体" w:cs="宋体"/>
          <w:b/>
          <w:sz w:val="32"/>
        </w:rPr>
        <w:t>格式12、</w:t>
      </w:r>
      <w:r>
        <w:rPr>
          <w:rFonts w:hint="eastAsia" w:hAnsi="宋体" w:cs="宋体"/>
          <w:b/>
          <w:sz w:val="32"/>
          <w:lang w:val="zh-CN"/>
        </w:rPr>
        <w:t>项目管理机构</w:t>
      </w:r>
      <w:bookmarkEnd w:id="235"/>
      <w:bookmarkEnd w:id="236"/>
    </w:p>
    <w:p w14:paraId="2131CE8A">
      <w:pPr>
        <w:autoSpaceDE w:val="0"/>
        <w:autoSpaceDN w:val="0"/>
        <w:spacing w:line="360" w:lineRule="auto"/>
        <w:jc w:val="center"/>
        <w:rPr>
          <w:rFonts w:hint="eastAsia" w:ascii="新宋体" w:hAnsi="新宋体" w:eastAsia="新宋体" w:cs="新宋体"/>
          <w:b/>
          <w:bCs/>
          <w:kern w:val="0"/>
          <w:sz w:val="36"/>
          <w:szCs w:val="36"/>
          <w:lang w:val="zh-CN"/>
        </w:rPr>
      </w:pPr>
      <w:r>
        <w:rPr>
          <w:rFonts w:hint="eastAsia" w:ascii="新宋体" w:hAnsi="新宋体" w:eastAsia="新宋体" w:cs="新宋体"/>
          <w:b/>
          <w:bCs/>
          <w:kern w:val="0"/>
          <w:sz w:val="28"/>
          <w:szCs w:val="28"/>
          <w:lang w:val="zh-CN"/>
        </w:rPr>
        <w:t>拟投入服务人员情况表</w:t>
      </w:r>
    </w:p>
    <w:p w14:paraId="160EC7EB">
      <w:pPr>
        <w:autoSpaceDE w:val="0"/>
        <w:autoSpaceDN w:val="0"/>
        <w:spacing w:line="360" w:lineRule="auto"/>
        <w:ind w:firstLine="480" w:firstLineChars="200"/>
        <w:rPr>
          <w:rFonts w:hint="eastAsia" w:ascii="新宋体" w:hAnsi="新宋体" w:eastAsia="新宋体" w:cs="新宋体"/>
          <w:b/>
          <w:bCs/>
          <w:kern w:val="0"/>
          <w:lang w:val="zh-CN"/>
        </w:rPr>
      </w:pPr>
      <w:r>
        <w:rPr>
          <w:rFonts w:hint="eastAsia" w:ascii="新宋体" w:hAnsi="新宋体" w:eastAsia="新宋体" w:cs="新宋体"/>
          <w:b/>
          <w:bCs/>
          <w:kern w:val="0"/>
          <w:sz w:val="24"/>
          <w:lang w:val="zh-CN"/>
        </w:rPr>
        <w:t>磋商人名称</w:t>
      </w:r>
      <w:r>
        <w:rPr>
          <w:rFonts w:hint="eastAsia" w:ascii="新宋体" w:hAnsi="新宋体" w:eastAsia="新宋体" w:cs="新宋体"/>
          <w:b/>
          <w:bCs/>
          <w:kern w:val="0"/>
          <w:sz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05"/>
        <w:gridCol w:w="1077"/>
        <w:gridCol w:w="1200"/>
        <w:gridCol w:w="2134"/>
        <w:gridCol w:w="1985"/>
        <w:gridCol w:w="992"/>
      </w:tblGrid>
      <w:tr w14:paraId="58F5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39" w:type="dxa"/>
            <w:vMerge w:val="restart"/>
            <w:noWrap w:val="0"/>
            <w:vAlign w:val="center"/>
          </w:tcPr>
          <w:p w14:paraId="6983B489">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序号</w:t>
            </w:r>
          </w:p>
        </w:tc>
        <w:tc>
          <w:tcPr>
            <w:tcW w:w="1105" w:type="dxa"/>
            <w:vMerge w:val="restart"/>
            <w:noWrap w:val="0"/>
            <w:vAlign w:val="center"/>
          </w:tcPr>
          <w:p w14:paraId="659DD2D3">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本项目任职</w:t>
            </w:r>
          </w:p>
        </w:tc>
        <w:tc>
          <w:tcPr>
            <w:tcW w:w="1077" w:type="dxa"/>
            <w:vMerge w:val="restart"/>
            <w:noWrap w:val="0"/>
            <w:vAlign w:val="center"/>
          </w:tcPr>
          <w:p w14:paraId="5FFC8C28">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姓名</w:t>
            </w:r>
          </w:p>
        </w:tc>
        <w:tc>
          <w:tcPr>
            <w:tcW w:w="1200" w:type="dxa"/>
            <w:vMerge w:val="restart"/>
            <w:noWrap w:val="0"/>
            <w:vAlign w:val="center"/>
          </w:tcPr>
          <w:p w14:paraId="23553C4A">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职称</w:t>
            </w:r>
          </w:p>
        </w:tc>
        <w:tc>
          <w:tcPr>
            <w:tcW w:w="4119" w:type="dxa"/>
            <w:gridSpan w:val="2"/>
            <w:noWrap w:val="0"/>
            <w:vAlign w:val="center"/>
          </w:tcPr>
          <w:p w14:paraId="63C760FE">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执业或职业资格证明</w:t>
            </w:r>
          </w:p>
        </w:tc>
        <w:tc>
          <w:tcPr>
            <w:tcW w:w="992" w:type="dxa"/>
            <w:noWrap w:val="0"/>
            <w:vAlign w:val="center"/>
          </w:tcPr>
          <w:p w14:paraId="51EF25C2">
            <w:pPr>
              <w:autoSpaceDE w:val="0"/>
              <w:autoSpaceDN w:val="0"/>
              <w:adjustRightInd w:val="0"/>
              <w:spacing w:line="400" w:lineRule="exact"/>
              <w:ind w:firstLine="120" w:firstLineChars="50"/>
              <w:jc w:val="left"/>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备注</w:t>
            </w:r>
          </w:p>
        </w:tc>
      </w:tr>
      <w:tr w14:paraId="1562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9" w:type="dxa"/>
            <w:vMerge w:val="continue"/>
            <w:noWrap w:val="0"/>
            <w:vAlign w:val="center"/>
          </w:tcPr>
          <w:p w14:paraId="62FF2A51">
            <w:pPr>
              <w:autoSpaceDE w:val="0"/>
              <w:autoSpaceDN w:val="0"/>
              <w:adjustRightInd w:val="0"/>
              <w:spacing w:line="400" w:lineRule="exact"/>
              <w:ind w:firstLine="480" w:firstLineChars="200"/>
              <w:jc w:val="center"/>
              <w:rPr>
                <w:rFonts w:hint="eastAsia" w:ascii="新宋体" w:hAnsi="新宋体" w:eastAsia="新宋体" w:cs="新宋体"/>
                <w:snapToGrid w:val="0"/>
                <w:sz w:val="24"/>
                <w:lang w:val="zh-CN"/>
              </w:rPr>
            </w:pPr>
          </w:p>
        </w:tc>
        <w:tc>
          <w:tcPr>
            <w:tcW w:w="1105" w:type="dxa"/>
            <w:vMerge w:val="continue"/>
            <w:noWrap w:val="0"/>
            <w:vAlign w:val="top"/>
          </w:tcPr>
          <w:p w14:paraId="589078D5">
            <w:pPr>
              <w:autoSpaceDE w:val="0"/>
              <w:autoSpaceDN w:val="0"/>
              <w:adjustRightInd w:val="0"/>
              <w:spacing w:line="400" w:lineRule="exact"/>
              <w:ind w:firstLine="480" w:firstLineChars="200"/>
              <w:jc w:val="center"/>
              <w:rPr>
                <w:rFonts w:hint="eastAsia" w:ascii="新宋体" w:hAnsi="新宋体" w:eastAsia="新宋体" w:cs="新宋体"/>
                <w:snapToGrid w:val="0"/>
                <w:sz w:val="24"/>
                <w:lang w:val="zh-CN"/>
              </w:rPr>
            </w:pPr>
          </w:p>
        </w:tc>
        <w:tc>
          <w:tcPr>
            <w:tcW w:w="1077" w:type="dxa"/>
            <w:vMerge w:val="continue"/>
            <w:noWrap w:val="0"/>
            <w:vAlign w:val="center"/>
          </w:tcPr>
          <w:p w14:paraId="6B79B47F">
            <w:pPr>
              <w:autoSpaceDE w:val="0"/>
              <w:autoSpaceDN w:val="0"/>
              <w:adjustRightInd w:val="0"/>
              <w:spacing w:line="400" w:lineRule="exact"/>
              <w:ind w:firstLine="480" w:firstLineChars="200"/>
              <w:jc w:val="center"/>
              <w:rPr>
                <w:rFonts w:hint="eastAsia" w:ascii="新宋体" w:hAnsi="新宋体" w:eastAsia="新宋体" w:cs="新宋体"/>
                <w:snapToGrid w:val="0"/>
                <w:sz w:val="24"/>
                <w:lang w:val="zh-CN"/>
              </w:rPr>
            </w:pPr>
          </w:p>
        </w:tc>
        <w:tc>
          <w:tcPr>
            <w:tcW w:w="1200" w:type="dxa"/>
            <w:vMerge w:val="continue"/>
            <w:noWrap w:val="0"/>
            <w:vAlign w:val="center"/>
          </w:tcPr>
          <w:p w14:paraId="0F0C5E62">
            <w:pPr>
              <w:autoSpaceDE w:val="0"/>
              <w:autoSpaceDN w:val="0"/>
              <w:adjustRightInd w:val="0"/>
              <w:spacing w:line="400" w:lineRule="exact"/>
              <w:ind w:firstLine="480" w:firstLineChars="200"/>
              <w:jc w:val="center"/>
              <w:rPr>
                <w:rFonts w:hint="eastAsia" w:ascii="新宋体" w:hAnsi="新宋体" w:eastAsia="新宋体" w:cs="新宋体"/>
                <w:snapToGrid w:val="0"/>
                <w:sz w:val="24"/>
                <w:lang w:val="zh-CN"/>
              </w:rPr>
            </w:pPr>
          </w:p>
        </w:tc>
        <w:tc>
          <w:tcPr>
            <w:tcW w:w="2134" w:type="dxa"/>
            <w:noWrap w:val="0"/>
            <w:vAlign w:val="center"/>
          </w:tcPr>
          <w:p w14:paraId="2999C987">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证书名称</w:t>
            </w:r>
          </w:p>
        </w:tc>
        <w:tc>
          <w:tcPr>
            <w:tcW w:w="1985" w:type="dxa"/>
            <w:noWrap w:val="0"/>
            <w:vAlign w:val="center"/>
          </w:tcPr>
          <w:p w14:paraId="75FC816E">
            <w:pPr>
              <w:autoSpaceDE w:val="0"/>
              <w:autoSpaceDN w:val="0"/>
              <w:adjustRightInd w:val="0"/>
              <w:spacing w:line="400" w:lineRule="exact"/>
              <w:ind w:left="0" w:leftChars="0" w:firstLine="0" w:firstLineChars="0"/>
              <w:jc w:val="center"/>
              <w:rPr>
                <w:rFonts w:hint="eastAsia" w:ascii="新宋体" w:hAnsi="新宋体" w:eastAsia="新宋体" w:cs="新宋体"/>
                <w:snapToGrid w:val="0"/>
                <w:sz w:val="24"/>
                <w:lang w:val="zh-CN"/>
              </w:rPr>
            </w:pPr>
            <w:r>
              <w:rPr>
                <w:rFonts w:hint="eastAsia" w:ascii="新宋体" w:hAnsi="新宋体" w:eastAsia="新宋体" w:cs="新宋体"/>
                <w:snapToGrid w:val="0"/>
                <w:sz w:val="24"/>
                <w:lang w:val="zh-CN"/>
              </w:rPr>
              <w:t>专业</w:t>
            </w:r>
          </w:p>
        </w:tc>
        <w:tc>
          <w:tcPr>
            <w:tcW w:w="992" w:type="dxa"/>
            <w:noWrap w:val="0"/>
            <w:vAlign w:val="center"/>
          </w:tcPr>
          <w:p w14:paraId="5B21857B">
            <w:pPr>
              <w:autoSpaceDE w:val="0"/>
              <w:autoSpaceDN w:val="0"/>
              <w:adjustRightInd w:val="0"/>
              <w:spacing w:line="400" w:lineRule="exact"/>
              <w:ind w:firstLine="480" w:firstLineChars="200"/>
              <w:jc w:val="left"/>
              <w:rPr>
                <w:rFonts w:hint="eastAsia" w:ascii="新宋体" w:hAnsi="新宋体" w:eastAsia="新宋体" w:cs="新宋体"/>
                <w:snapToGrid w:val="0"/>
                <w:sz w:val="24"/>
                <w:lang w:val="zh-CN"/>
              </w:rPr>
            </w:pPr>
          </w:p>
        </w:tc>
      </w:tr>
      <w:tr w14:paraId="2CF5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08A9B0B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52AA0FC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665C3A6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B18EA5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28587D8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9441C9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2AC8CD2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406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25531A7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5995C64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73DB62E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73C44B7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5FF26D2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C91A7F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536B4EE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06D6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2FAE9F8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1B52103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2177BE2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7837608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6998FAD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02E6F09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5A8CAFB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3B27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5C0AD64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5C09933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504D689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68DC2E9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7D95F05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4D8D266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505AB15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3181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45A69DB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0AD3A85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6C56EC9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31D293D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162682D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55AC7A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3936246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47C7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70A5E5B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2671F9D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172C295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E4320B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16BF9F2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0897BE3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09EDBC7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03B7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1CD8A9C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61FACB6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197CCC0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2502228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55D65C9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15FE1AB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370AA9C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33B6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3F3269A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034921F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176392A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BA4A8E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2DEA943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3C91DC7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798C2D7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06F2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44DACC4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154EE7F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2BDCF8E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0448EB8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259FA96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9F7795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66671B3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0515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6EC7A80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53EB232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416E07A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72C656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0178DF4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5AB537B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764E854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7150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4772589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7D8DD45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667074D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7B5813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56FB743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1D83DFB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7223A39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76B4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5A03F31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7D7B0AC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475C369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44993A6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6753FC6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7371746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064FE29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2783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583FE61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7E919BB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5939544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58F8F4E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1554E90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0B95259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4C1FE91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6728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12DB600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74352DC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3EB6BA9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4FC997C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33403E2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0DC532A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2A5AD95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6254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6197800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4ED1AC7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4CB9ADF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0982EE9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55809FE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25D0394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010858C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397F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1A0B4F1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7A80E20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3C63944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6E258D2E">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6078B6B6">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34E3071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2C389CE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21A5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44B97B5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098365F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4073EF9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1436472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16B6A34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3B7299F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36D3B21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0F7F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1F8C566C">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22FF7B4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28295E9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07C033C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7374ECF0">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B1A5CE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612290AB">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5731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70A32BC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3C69642F">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4F4A6C08">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47AC703A">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1EB9B434">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66E86C03">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68219A67">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r w14:paraId="78DD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noWrap w:val="0"/>
            <w:vAlign w:val="center"/>
          </w:tcPr>
          <w:p w14:paraId="3697438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105" w:type="dxa"/>
            <w:noWrap w:val="0"/>
            <w:vAlign w:val="top"/>
          </w:tcPr>
          <w:p w14:paraId="64E3F631">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077" w:type="dxa"/>
            <w:noWrap w:val="0"/>
            <w:vAlign w:val="center"/>
          </w:tcPr>
          <w:p w14:paraId="3BEC5D5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200" w:type="dxa"/>
            <w:noWrap w:val="0"/>
            <w:vAlign w:val="center"/>
          </w:tcPr>
          <w:p w14:paraId="73AAC4D2">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2134" w:type="dxa"/>
            <w:noWrap w:val="0"/>
            <w:vAlign w:val="center"/>
          </w:tcPr>
          <w:p w14:paraId="3A4BA6D5">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1985" w:type="dxa"/>
            <w:noWrap w:val="0"/>
            <w:vAlign w:val="center"/>
          </w:tcPr>
          <w:p w14:paraId="079BB89D">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c>
          <w:tcPr>
            <w:tcW w:w="992" w:type="dxa"/>
            <w:noWrap w:val="0"/>
            <w:vAlign w:val="center"/>
          </w:tcPr>
          <w:p w14:paraId="1F3F3299">
            <w:pPr>
              <w:autoSpaceDE w:val="0"/>
              <w:autoSpaceDN w:val="0"/>
              <w:adjustRightInd w:val="0"/>
              <w:spacing w:line="400" w:lineRule="exact"/>
              <w:ind w:firstLine="420" w:firstLineChars="200"/>
              <w:rPr>
                <w:rFonts w:hint="eastAsia" w:ascii="新宋体" w:hAnsi="新宋体" w:eastAsia="新宋体" w:cs="新宋体"/>
                <w:snapToGrid w:val="0"/>
                <w:lang w:val="zh-CN"/>
              </w:rPr>
            </w:pPr>
          </w:p>
        </w:tc>
      </w:tr>
    </w:tbl>
    <w:p w14:paraId="24B7F239">
      <w:pPr>
        <w:adjustRightInd w:val="0"/>
        <w:snapToGrid w:val="0"/>
        <w:spacing w:line="360" w:lineRule="auto"/>
        <w:rPr>
          <w:rFonts w:hint="eastAsia" w:ascii="新宋体" w:hAnsi="新宋体" w:eastAsia="新宋体" w:cs="新宋体"/>
          <w:b/>
          <w:bCs/>
          <w:sz w:val="24"/>
        </w:rPr>
      </w:pPr>
    </w:p>
    <w:p w14:paraId="7C5CF75E">
      <w:pPr>
        <w:pStyle w:val="8"/>
        <w:numPr>
          <w:ilvl w:val="0"/>
          <w:numId w:val="0"/>
        </w:numPr>
        <w:tabs>
          <w:tab w:val="left" w:pos="425"/>
        </w:tabs>
        <w:ind w:left="709" w:hanging="709"/>
        <w:rPr>
          <w:rFonts w:hint="eastAsia" w:cs="宋体"/>
        </w:rPr>
      </w:pPr>
      <w:r>
        <w:rPr>
          <w:rFonts w:hint="eastAsia" w:cs="宋体"/>
          <w:bCs/>
          <w:sz w:val="24"/>
          <w:szCs w:val="28"/>
        </w:rPr>
        <w:br w:type="page"/>
      </w:r>
      <w:bookmarkStart w:id="237" w:name="_Toc3809"/>
      <w:r>
        <w:rPr>
          <w:rFonts w:hint="eastAsia" w:cs="宋体"/>
          <w:b/>
          <w:sz w:val="32"/>
          <w:lang w:val="zh-CN"/>
        </w:rPr>
        <w:t>格式1</w:t>
      </w:r>
      <w:r>
        <w:rPr>
          <w:rFonts w:hint="eastAsia" w:cs="宋体"/>
          <w:b/>
          <w:sz w:val="32"/>
        </w:rPr>
        <w:t>3</w:t>
      </w:r>
      <w:r>
        <w:rPr>
          <w:rFonts w:hint="eastAsia" w:cs="宋体"/>
          <w:b/>
          <w:sz w:val="32"/>
          <w:lang w:val="zh-CN"/>
        </w:rPr>
        <w:t>、磋商供应商的类似业绩证明材料</w:t>
      </w:r>
      <w:bookmarkEnd w:id="237"/>
    </w:p>
    <w:p w14:paraId="620C5B8B">
      <w:pPr>
        <w:autoSpaceDE w:val="0"/>
        <w:autoSpaceDN w:val="0"/>
        <w:adjustRightInd w:val="0"/>
        <w:spacing w:line="360" w:lineRule="auto"/>
        <w:rPr>
          <w:rFonts w:hint="eastAsia" w:ascii="宋体" w:cs="宋体"/>
          <w:kern w:val="0"/>
          <w:sz w:val="28"/>
          <w:lang w:val="zh-CN"/>
        </w:rPr>
      </w:pPr>
    </w:p>
    <w:p w14:paraId="50B2B062">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磋商供应商的类似业绩证明材料</w:t>
      </w:r>
    </w:p>
    <w:p w14:paraId="0C3E1976">
      <w:pPr>
        <w:autoSpaceDE w:val="0"/>
        <w:autoSpaceDN w:val="0"/>
        <w:adjustRightInd w:val="0"/>
        <w:spacing w:line="360" w:lineRule="auto"/>
        <w:rPr>
          <w:rFonts w:hint="eastAsia" w:ascii="宋体" w:cs="宋体"/>
          <w:kern w:val="0"/>
          <w:sz w:val="24"/>
          <w:lang w:val="zh-CN"/>
        </w:rPr>
      </w:pPr>
    </w:p>
    <w:p w14:paraId="5FBBF2D3">
      <w:pPr>
        <w:autoSpaceDE w:val="0"/>
        <w:autoSpaceDN w:val="0"/>
        <w:adjustRightInd w:val="0"/>
        <w:spacing w:line="360" w:lineRule="auto"/>
        <w:ind w:firstLine="480" w:firstLineChars="200"/>
        <w:rPr>
          <w:rFonts w:hint="eastAsia" w:ascii="宋体" w:cs="宋体"/>
          <w:kern w:val="0"/>
          <w:sz w:val="24"/>
          <w:lang w:val="zh-CN"/>
        </w:rPr>
      </w:pPr>
      <w:r>
        <w:rPr>
          <w:rFonts w:hint="eastAsia" w:ascii="宋体" w:cs="宋体"/>
          <w:kern w:val="0"/>
          <w:sz w:val="24"/>
          <w:lang w:val="zh-CN"/>
        </w:rPr>
        <w:t>根据评分表要求提供相应的业绩证明材料。</w:t>
      </w:r>
    </w:p>
    <w:p w14:paraId="311AC5DC">
      <w:pPr>
        <w:autoSpaceDE w:val="0"/>
        <w:autoSpaceDN w:val="0"/>
        <w:adjustRightInd w:val="0"/>
        <w:spacing w:line="360" w:lineRule="auto"/>
        <w:ind w:firstLine="480"/>
        <w:rPr>
          <w:rFonts w:hint="eastAsia" w:ascii="宋体" w:cs="宋体"/>
          <w:kern w:val="0"/>
          <w:sz w:val="24"/>
          <w:lang w:val="zh-CN"/>
        </w:rPr>
      </w:pPr>
    </w:p>
    <w:p w14:paraId="4F4F5EB3">
      <w:pPr>
        <w:pStyle w:val="8"/>
        <w:numPr>
          <w:ilvl w:val="0"/>
          <w:numId w:val="0"/>
        </w:numPr>
        <w:tabs>
          <w:tab w:val="left" w:pos="425"/>
        </w:tabs>
        <w:ind w:left="709" w:hanging="709"/>
        <w:rPr>
          <w:rFonts w:ascii="Times New Roman"/>
          <w:b/>
          <w:bCs/>
          <w:szCs w:val="32"/>
          <w:lang w:val="zh-CN"/>
        </w:rPr>
      </w:pPr>
      <w:r>
        <w:rPr>
          <w:rFonts w:hint="eastAsia" w:cs="宋体"/>
          <w:bCs/>
          <w:sz w:val="24"/>
          <w:szCs w:val="28"/>
        </w:rPr>
        <w:br w:type="page"/>
      </w:r>
      <w:bookmarkStart w:id="238" w:name="_Toc208"/>
      <w:bookmarkStart w:id="239" w:name="_Toc21954"/>
      <w:r>
        <w:rPr>
          <w:rFonts w:hint="eastAsia" w:cs="宋体"/>
          <w:b/>
          <w:sz w:val="32"/>
          <w:lang w:val="zh-CN"/>
        </w:rPr>
        <w:t>格式14、享受政府采购政策优惠的证明资料</w:t>
      </w:r>
      <w:bookmarkEnd w:id="238"/>
      <w:bookmarkEnd w:id="239"/>
      <w:bookmarkStart w:id="240" w:name="_Toc25276"/>
    </w:p>
    <w:p w14:paraId="2B08BD10">
      <w:pPr>
        <w:pStyle w:val="5"/>
        <w:ind w:firstLine="420"/>
        <w:rPr>
          <w:lang w:val="zh-CN"/>
        </w:rPr>
      </w:pPr>
    </w:p>
    <w:p w14:paraId="02460EBB">
      <w:pPr>
        <w:jc w:val="center"/>
        <w:rPr>
          <w:rFonts w:hint="eastAsia" w:ascii="宋体" w:cs="宋体"/>
          <w:b/>
          <w:sz w:val="32"/>
        </w:rPr>
      </w:pPr>
      <w:r>
        <w:rPr>
          <w:rFonts w:hint="eastAsia" w:ascii="宋体" w:cs="宋体"/>
          <w:b/>
          <w:sz w:val="32"/>
        </w:rPr>
        <w:t>中小企业声明函</w:t>
      </w:r>
    </w:p>
    <w:p w14:paraId="0ECD7503">
      <w:pPr>
        <w:rPr>
          <w:rFonts w:hint="eastAsia" w:eastAsia="宋体"/>
          <w:kern w:val="0"/>
          <w:sz w:val="28"/>
          <w:szCs w:val="28"/>
          <w:lang w:val="zh-CN" w:eastAsia="zh-CN"/>
        </w:rPr>
      </w:pPr>
      <w:r>
        <w:rPr>
          <w:rFonts w:hint="eastAsia" w:ascii="宋体" w:cs="宋体"/>
          <w:b/>
        </w:rPr>
        <w:t>致：</w:t>
      </w:r>
      <w:r>
        <w:rPr>
          <w:rFonts w:hint="eastAsia" w:ascii="宋体" w:cs="宋体"/>
          <w:b/>
          <w:bCs/>
          <w:lang w:eastAsia="zh-CN"/>
        </w:rPr>
        <w:t>青海发投机电设备招标有限公司</w:t>
      </w:r>
    </w:p>
    <w:p w14:paraId="23C916A2">
      <w:pPr>
        <w:pStyle w:val="5"/>
        <w:ind w:firstLine="0" w:firstLineChars="0"/>
        <w:rPr>
          <w:lang w:val="zh-CN"/>
        </w:rPr>
      </w:pPr>
    </w:p>
    <w:bookmarkEnd w:id="240"/>
    <w:p w14:paraId="7F611ED2">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本公司（联合体）郑重声明，根据《政府采购促进中小企业发展管理办法》（财库</w:t>
      </w:r>
      <w:r>
        <w:rPr>
          <w:rFonts w:hint="eastAsia" w:ascii="宋体" w:cs="宋体"/>
          <w:kern w:val="0"/>
          <w:sz w:val="24"/>
        </w:rPr>
        <w:t>﹝</w:t>
      </w:r>
      <w:r>
        <w:rPr>
          <w:rFonts w:hint="eastAsia" w:ascii="宋体" w:cs="仿宋"/>
          <w:kern w:val="0"/>
          <w:sz w:val="24"/>
        </w:rPr>
        <w:t>2020</w:t>
      </w:r>
      <w:r>
        <w:rPr>
          <w:rFonts w:hint="eastAsia" w:ascii="宋体" w:cs="宋体"/>
          <w:kern w:val="0"/>
          <w:sz w:val="24"/>
        </w:rPr>
        <w:t>﹞</w:t>
      </w:r>
      <w:r>
        <w:rPr>
          <w:rFonts w:hint="eastAsia" w:ascii="宋体" w:cs="仿宋"/>
          <w:kern w:val="0"/>
          <w:sz w:val="24"/>
        </w:rPr>
        <w:t>46 号）的规定，本公司（联合体）参加</w:t>
      </w:r>
      <w:r>
        <w:rPr>
          <w:rFonts w:hint="eastAsia" w:ascii="宋体" w:cs="仿宋"/>
          <w:kern w:val="0"/>
          <w:sz w:val="24"/>
          <w:u w:val="single"/>
        </w:rPr>
        <w:t>（单位名称）</w:t>
      </w:r>
      <w:r>
        <w:rPr>
          <w:rFonts w:hint="eastAsia" w:ascii="宋体" w:cs="仿宋"/>
          <w:kern w:val="0"/>
          <w:sz w:val="24"/>
        </w:rPr>
        <w:t>的</w:t>
      </w:r>
      <w:r>
        <w:rPr>
          <w:rFonts w:hint="eastAsia" w:ascii="宋体" w:cs="仿宋"/>
          <w:kern w:val="0"/>
          <w:sz w:val="24"/>
          <w:u w:val="single"/>
        </w:rPr>
        <w:t>（项目名称）</w:t>
      </w:r>
      <w:r>
        <w:rPr>
          <w:rFonts w:hint="eastAsia" w:ascii="宋体" w:cs="仿宋"/>
          <w:kern w:val="0"/>
          <w:sz w:val="24"/>
        </w:rPr>
        <w:t>采购活动，服务单位全部为符合政策要求的中小企业。相关企业（含联合体中的中小企业、签订分包意向协议的中小企业）的具体情况如下：</w:t>
      </w:r>
    </w:p>
    <w:p w14:paraId="7CB6DFE6">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1. </w:t>
      </w:r>
      <w:r>
        <w:rPr>
          <w:rFonts w:hint="eastAsia" w:ascii="宋体" w:cs="仿宋"/>
          <w:kern w:val="0"/>
          <w:sz w:val="24"/>
          <w:u w:val="single"/>
        </w:rPr>
        <w:t xml:space="preserve">（标的名称） </w:t>
      </w:r>
      <w:r>
        <w:rPr>
          <w:rFonts w:hint="eastAsia" w:ascii="宋体" w:cs="仿宋"/>
          <w:kern w:val="0"/>
          <w:sz w:val="24"/>
        </w:rPr>
        <w:t>，属于</w:t>
      </w:r>
      <w:r>
        <w:rPr>
          <w:rFonts w:hint="eastAsia" w:ascii="宋体" w:cs="仿宋"/>
          <w:kern w:val="0"/>
          <w:sz w:val="24"/>
          <w:u w:val="single"/>
        </w:rPr>
        <w:t>（采购文件中明确的所属行业）</w:t>
      </w:r>
      <w:r>
        <w:rPr>
          <w:rFonts w:hint="eastAsia" w:ascii="宋体" w:cs="仿宋"/>
          <w:kern w:val="0"/>
          <w:sz w:val="24"/>
        </w:rPr>
        <w:t>；承建（承接）企业为</w:t>
      </w:r>
      <w:r>
        <w:rPr>
          <w:rFonts w:hint="eastAsia" w:ascii="宋体" w:cs="仿宋"/>
          <w:kern w:val="0"/>
          <w:sz w:val="24"/>
          <w:u w:val="single"/>
        </w:rPr>
        <w:t>（企业名称）</w:t>
      </w:r>
      <w:r>
        <w:rPr>
          <w:rFonts w:hint="eastAsia" w:ascii="宋体" w:cs="仿宋"/>
          <w:kern w:val="0"/>
          <w:sz w:val="24"/>
        </w:rPr>
        <w:t>，从业人员</w:t>
      </w:r>
      <w:r>
        <w:rPr>
          <w:rFonts w:hint="eastAsia" w:ascii="宋体" w:cs="仿宋"/>
          <w:kern w:val="0"/>
          <w:sz w:val="24"/>
          <w:u w:val="single"/>
        </w:rPr>
        <w:t xml:space="preserve">        </w:t>
      </w:r>
      <w:r>
        <w:rPr>
          <w:rFonts w:hint="eastAsia" w:ascii="宋体" w:cs="仿宋"/>
          <w:kern w:val="0"/>
          <w:sz w:val="24"/>
        </w:rPr>
        <w:t>人，营业收入为</w:t>
      </w:r>
      <w:r>
        <w:rPr>
          <w:rFonts w:hint="eastAsia" w:ascii="宋体" w:cs="仿宋"/>
          <w:kern w:val="0"/>
          <w:sz w:val="24"/>
          <w:u w:val="single"/>
        </w:rPr>
        <w:t xml:space="preserve">    </w:t>
      </w:r>
      <w:r>
        <w:rPr>
          <w:rFonts w:hint="eastAsia" w:ascii="宋体" w:cs="仿宋"/>
          <w:kern w:val="0"/>
          <w:sz w:val="24"/>
        </w:rPr>
        <w:t>万元，资产总额为</w:t>
      </w:r>
      <w:r>
        <w:rPr>
          <w:rFonts w:hint="eastAsia" w:ascii="宋体" w:cs="仿宋"/>
          <w:kern w:val="0"/>
          <w:sz w:val="24"/>
          <w:u w:val="single"/>
        </w:rPr>
        <w:t xml:space="preserve">     </w:t>
      </w:r>
      <w:r>
        <w:rPr>
          <w:rFonts w:hint="eastAsia" w:ascii="宋体" w:cs="仿宋"/>
          <w:kern w:val="0"/>
          <w:sz w:val="24"/>
        </w:rPr>
        <w:t>万元，属于</w:t>
      </w:r>
      <w:r>
        <w:rPr>
          <w:rFonts w:hint="eastAsia" w:ascii="宋体" w:cs="仿宋"/>
          <w:kern w:val="0"/>
          <w:sz w:val="24"/>
          <w:u w:val="single"/>
        </w:rPr>
        <w:t>（中型企业、小型企业、微型企业）</w:t>
      </w:r>
      <w:r>
        <w:rPr>
          <w:rFonts w:hint="eastAsia" w:ascii="宋体" w:cs="仿宋"/>
          <w:kern w:val="0"/>
          <w:sz w:val="24"/>
        </w:rPr>
        <w:t>；</w:t>
      </w:r>
    </w:p>
    <w:p w14:paraId="08BB639D">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2. </w:t>
      </w:r>
      <w:r>
        <w:rPr>
          <w:rFonts w:hint="eastAsia" w:ascii="宋体" w:cs="仿宋"/>
          <w:kern w:val="0"/>
          <w:sz w:val="24"/>
          <w:u w:val="single"/>
        </w:rPr>
        <w:t xml:space="preserve">（标的名称） </w:t>
      </w:r>
      <w:r>
        <w:rPr>
          <w:rFonts w:hint="eastAsia" w:ascii="宋体" w:cs="仿宋"/>
          <w:kern w:val="0"/>
          <w:sz w:val="24"/>
        </w:rPr>
        <w:t>，属于</w:t>
      </w:r>
      <w:r>
        <w:rPr>
          <w:rFonts w:hint="eastAsia" w:ascii="宋体" w:cs="仿宋"/>
          <w:kern w:val="0"/>
          <w:sz w:val="24"/>
          <w:u w:val="single"/>
        </w:rPr>
        <w:t>（采购文件中明确的所属行业）</w:t>
      </w:r>
      <w:r>
        <w:rPr>
          <w:rFonts w:hint="eastAsia" w:ascii="宋体" w:cs="仿宋"/>
          <w:kern w:val="0"/>
          <w:sz w:val="24"/>
        </w:rPr>
        <w:t>行业；承建（承接）企业为</w:t>
      </w:r>
      <w:r>
        <w:rPr>
          <w:rFonts w:hint="eastAsia" w:ascii="宋体" w:cs="仿宋"/>
          <w:kern w:val="0"/>
          <w:sz w:val="24"/>
          <w:u w:val="single"/>
        </w:rPr>
        <w:t>（企业名称）</w:t>
      </w:r>
      <w:r>
        <w:rPr>
          <w:rFonts w:hint="eastAsia" w:ascii="宋体" w:cs="仿宋"/>
          <w:kern w:val="0"/>
          <w:sz w:val="24"/>
        </w:rPr>
        <w:t>，从业人员</w:t>
      </w:r>
      <w:r>
        <w:rPr>
          <w:rFonts w:hint="eastAsia" w:ascii="宋体" w:cs="仿宋"/>
          <w:kern w:val="0"/>
          <w:sz w:val="24"/>
          <w:u w:val="single"/>
        </w:rPr>
        <w:t xml:space="preserve">        </w:t>
      </w:r>
      <w:r>
        <w:rPr>
          <w:rFonts w:hint="eastAsia" w:ascii="宋体" w:cs="仿宋"/>
          <w:kern w:val="0"/>
          <w:sz w:val="24"/>
        </w:rPr>
        <w:t>人，营业收入为</w:t>
      </w:r>
      <w:r>
        <w:rPr>
          <w:rFonts w:hint="eastAsia" w:ascii="宋体" w:cs="仿宋"/>
          <w:kern w:val="0"/>
          <w:sz w:val="24"/>
          <w:u w:val="single"/>
        </w:rPr>
        <w:t xml:space="preserve">    </w:t>
      </w:r>
      <w:r>
        <w:rPr>
          <w:rFonts w:hint="eastAsia" w:ascii="宋体" w:cs="仿宋"/>
          <w:kern w:val="0"/>
          <w:sz w:val="24"/>
        </w:rPr>
        <w:t>万元，资产总额为</w:t>
      </w:r>
      <w:r>
        <w:rPr>
          <w:rFonts w:hint="eastAsia" w:ascii="宋体" w:cs="仿宋"/>
          <w:kern w:val="0"/>
          <w:sz w:val="24"/>
          <w:u w:val="single"/>
        </w:rPr>
        <w:t xml:space="preserve">    </w:t>
      </w:r>
      <w:r>
        <w:rPr>
          <w:rFonts w:hint="eastAsia" w:ascii="宋体" w:cs="仿宋"/>
          <w:kern w:val="0"/>
          <w:sz w:val="24"/>
        </w:rPr>
        <w:t>万元，属于</w:t>
      </w:r>
      <w:r>
        <w:rPr>
          <w:rFonts w:hint="eastAsia" w:ascii="宋体" w:cs="仿宋"/>
          <w:kern w:val="0"/>
          <w:sz w:val="24"/>
          <w:u w:val="single"/>
        </w:rPr>
        <w:t>（中型企业、小型企业、微型企业）</w:t>
      </w:r>
      <w:r>
        <w:rPr>
          <w:rFonts w:hint="eastAsia" w:ascii="宋体" w:cs="仿宋"/>
          <w:kern w:val="0"/>
          <w:sz w:val="24"/>
        </w:rPr>
        <w:t>；</w:t>
      </w:r>
    </w:p>
    <w:p w14:paraId="2E75F268">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w:t>
      </w:r>
    </w:p>
    <w:p w14:paraId="0C227FC8">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以上企业，不属于大企业的分支机构，不存在控股股东为大企业的情形，也不存在与大企业的负责人为同一人的情形。</w:t>
      </w:r>
    </w:p>
    <w:p w14:paraId="42D183E7">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本企业对上述声明内容的真实性负责。如有虚假，将依法承担相应责任。</w:t>
      </w:r>
    </w:p>
    <w:p w14:paraId="1C625988">
      <w:pPr>
        <w:pStyle w:val="5"/>
        <w:ind w:firstLine="420"/>
      </w:pPr>
    </w:p>
    <w:p w14:paraId="210C1FC3">
      <w:pPr>
        <w:autoSpaceDE w:val="0"/>
        <w:autoSpaceDN w:val="0"/>
        <w:adjustRightInd w:val="0"/>
        <w:snapToGrid w:val="0"/>
        <w:spacing w:line="360" w:lineRule="auto"/>
        <w:jc w:val="right"/>
        <w:rPr>
          <w:rFonts w:hint="eastAsia" w:ascii="宋体" w:cs="仿宋"/>
          <w:kern w:val="0"/>
          <w:sz w:val="24"/>
        </w:rPr>
      </w:pPr>
    </w:p>
    <w:p w14:paraId="344A7388">
      <w:pPr>
        <w:pStyle w:val="12"/>
        <w:rPr>
          <w:rFonts w:hint="eastAsia" w:cs="仿宋"/>
          <w:sz w:val="24"/>
        </w:rPr>
      </w:pPr>
    </w:p>
    <w:p w14:paraId="6F17A56D">
      <w:pPr>
        <w:pStyle w:val="12"/>
        <w:rPr>
          <w:rFonts w:hint="eastAsia" w:cs="仿宋"/>
          <w:sz w:val="24"/>
        </w:rPr>
      </w:pPr>
    </w:p>
    <w:p w14:paraId="22A9F276">
      <w:pPr>
        <w:autoSpaceDE w:val="0"/>
        <w:autoSpaceDN w:val="0"/>
        <w:adjustRightInd w:val="0"/>
        <w:snapToGrid w:val="0"/>
        <w:spacing w:line="360" w:lineRule="auto"/>
        <w:jc w:val="right"/>
        <w:rPr>
          <w:rFonts w:hint="eastAsia" w:ascii="宋体" w:cs="仿宋"/>
          <w:kern w:val="0"/>
          <w:sz w:val="24"/>
        </w:rPr>
      </w:pPr>
      <w:r>
        <w:rPr>
          <w:rFonts w:hint="eastAsia" w:ascii="宋体" w:cs="仿宋"/>
          <w:kern w:val="0"/>
          <w:sz w:val="24"/>
        </w:rPr>
        <w:t xml:space="preserve">企业名称（盖章）：   </w:t>
      </w:r>
    </w:p>
    <w:p w14:paraId="6C5AD61E">
      <w:pPr>
        <w:autoSpaceDE w:val="0"/>
        <w:autoSpaceDN w:val="0"/>
        <w:adjustRightInd w:val="0"/>
        <w:snapToGrid w:val="0"/>
        <w:spacing w:line="360" w:lineRule="auto"/>
        <w:jc w:val="right"/>
        <w:rPr>
          <w:rFonts w:hint="eastAsia" w:ascii="宋体" w:cs="宋体"/>
          <w:kern w:val="0"/>
          <w:sz w:val="24"/>
        </w:rPr>
      </w:pPr>
      <w:r>
        <w:rPr>
          <w:rFonts w:hint="eastAsia" w:ascii="宋体" w:cs="仿宋"/>
          <w:kern w:val="0"/>
          <w:sz w:val="24"/>
        </w:rPr>
        <w:t>日期：</w:t>
      </w:r>
    </w:p>
    <w:p w14:paraId="2E4C086C">
      <w:pPr>
        <w:autoSpaceDE w:val="0"/>
        <w:autoSpaceDN w:val="0"/>
        <w:spacing w:line="360" w:lineRule="auto"/>
        <w:jc w:val="center"/>
        <w:rPr>
          <w:sz w:val="30"/>
          <w:szCs w:val="30"/>
        </w:rPr>
      </w:pPr>
      <w:r>
        <w:rPr>
          <w:rFonts w:hint="eastAsia" w:ascii="宋体" w:cs="宋体"/>
          <w:kern w:val="0"/>
          <w:sz w:val="24"/>
        </w:rPr>
        <w:t>从业人员、营业收入、资产总额填报上一年度数据，无上一年度数据的新成立企业可不填报。</w:t>
      </w:r>
      <w:r>
        <w:rPr>
          <w:sz w:val="30"/>
          <w:szCs w:val="30"/>
        </w:rPr>
        <w:br w:type="page"/>
      </w:r>
      <w:bookmarkStart w:id="241" w:name="_Toc30801"/>
      <w:bookmarkStart w:id="242" w:name="_Toc9477"/>
    </w:p>
    <w:p w14:paraId="5ABCA4D7">
      <w:pPr>
        <w:autoSpaceDE w:val="0"/>
        <w:autoSpaceDN w:val="0"/>
        <w:spacing w:line="360" w:lineRule="auto"/>
        <w:jc w:val="center"/>
        <w:rPr>
          <w:sz w:val="30"/>
          <w:szCs w:val="30"/>
        </w:rPr>
      </w:pPr>
    </w:p>
    <w:p w14:paraId="2C7C3B26">
      <w:pPr>
        <w:autoSpaceDE w:val="0"/>
        <w:autoSpaceDN w:val="0"/>
        <w:spacing w:line="360" w:lineRule="auto"/>
        <w:jc w:val="center"/>
        <w:rPr>
          <w:b/>
          <w:bCs/>
          <w:kern w:val="0"/>
          <w:sz w:val="28"/>
          <w:szCs w:val="28"/>
        </w:rPr>
      </w:pPr>
      <w:r>
        <w:rPr>
          <w:rFonts w:hint="eastAsia"/>
          <w:b/>
          <w:bCs/>
          <w:kern w:val="0"/>
          <w:sz w:val="28"/>
          <w:szCs w:val="28"/>
        </w:rPr>
        <w:t>监狱企业证明资料</w:t>
      </w:r>
      <w:bookmarkEnd w:id="241"/>
      <w:bookmarkEnd w:id="242"/>
    </w:p>
    <w:p w14:paraId="1467D372">
      <w:pPr>
        <w:autoSpaceDE w:val="0"/>
        <w:autoSpaceDN w:val="0"/>
        <w:spacing w:line="360" w:lineRule="auto"/>
        <w:jc w:val="center"/>
        <w:rPr>
          <w:rFonts w:hint="eastAsia" w:ascii="楷体" w:eastAsia="楷体" w:cs="楷体"/>
          <w:sz w:val="32"/>
          <w:szCs w:val="32"/>
        </w:rPr>
      </w:pPr>
    </w:p>
    <w:p w14:paraId="5F35A9D8">
      <w:pPr>
        <w:adjustRightInd w:val="0"/>
        <w:snapToGrid w:val="0"/>
        <w:spacing w:line="560" w:lineRule="exact"/>
        <w:jc w:val="center"/>
        <w:rPr>
          <w:rFonts w:hint="eastAsia" w:ascii="仿宋_GB2312" w:eastAsia="仿宋_GB2312" w:cs="仿宋_GB2312"/>
          <w:sz w:val="32"/>
          <w:szCs w:val="32"/>
        </w:rPr>
      </w:pPr>
      <w:bookmarkStart w:id="243" w:name="_Toc28022_WPSOffice_Level3"/>
      <w:bookmarkStart w:id="244" w:name="_Toc25903_WPSOffice_Level3"/>
      <w:r>
        <w:rPr>
          <w:rFonts w:hint="eastAsia" w:ascii="仿宋_GB2312" w:eastAsia="仿宋_GB2312" w:cs="仿宋_GB2312"/>
          <w:b/>
          <w:spacing w:val="6"/>
          <w:sz w:val="32"/>
          <w:szCs w:val="32"/>
        </w:rPr>
        <w:t>(不属于监狱企业的无需提供)</w:t>
      </w:r>
      <w:bookmarkEnd w:id="243"/>
      <w:bookmarkEnd w:id="244"/>
    </w:p>
    <w:p w14:paraId="5A359F3C">
      <w:pPr>
        <w:adjustRightInd w:val="0"/>
        <w:snapToGrid w:val="0"/>
        <w:spacing w:line="560" w:lineRule="exact"/>
        <w:ind w:firstLine="480" w:firstLineChars="200"/>
        <w:rPr>
          <w:rFonts w:hint="eastAsia" w:ascii="宋体" w:cs="仿宋"/>
          <w:kern w:val="0"/>
          <w:sz w:val="24"/>
        </w:rPr>
      </w:pPr>
      <w:r>
        <w:rPr>
          <w:rFonts w:hint="eastAsia" w:ascii="宋体" w:cs="仿宋"/>
          <w:kern w:val="0"/>
          <w:sz w:val="24"/>
        </w:rPr>
        <w:t>备注：按《财政部 司法部关于政府采购支持监狱企业发展有关问题的通知》(财库〔2014〕68号)文件规定提供证明文件（复印件）。</w:t>
      </w:r>
    </w:p>
    <w:p w14:paraId="52F2AAF6">
      <w:pPr>
        <w:spacing w:before="120" w:line="560" w:lineRule="exact"/>
        <w:ind w:firstLine="480" w:firstLineChars="200"/>
        <w:jc w:val="right"/>
        <w:rPr>
          <w:rFonts w:hint="eastAsia" w:ascii="宋体" w:cs="仿宋"/>
          <w:kern w:val="0"/>
          <w:sz w:val="24"/>
        </w:rPr>
      </w:pPr>
      <w:r>
        <w:rPr>
          <w:rFonts w:hint="eastAsia" w:ascii="宋体" w:cs="仿宋"/>
          <w:kern w:val="0"/>
          <w:sz w:val="24"/>
        </w:rPr>
        <w:t xml:space="preserve">                 </w:t>
      </w:r>
      <w:bookmarkStart w:id="245" w:name="_Toc22071_WPSOffice_Level3"/>
    </w:p>
    <w:p w14:paraId="629083EC">
      <w:pPr>
        <w:spacing w:before="120" w:line="560" w:lineRule="exact"/>
        <w:ind w:firstLine="480" w:firstLineChars="200"/>
        <w:jc w:val="right"/>
        <w:rPr>
          <w:rFonts w:hint="eastAsia" w:ascii="宋体" w:cs="仿宋"/>
          <w:kern w:val="0"/>
          <w:sz w:val="24"/>
        </w:rPr>
      </w:pPr>
    </w:p>
    <w:p w14:paraId="7225FCF2">
      <w:pPr>
        <w:spacing w:before="120" w:line="560" w:lineRule="exact"/>
        <w:ind w:firstLine="480" w:firstLineChars="200"/>
        <w:jc w:val="right"/>
        <w:rPr>
          <w:rFonts w:hint="eastAsia" w:ascii="宋体" w:cs="仿宋"/>
          <w:kern w:val="0"/>
          <w:sz w:val="24"/>
        </w:rPr>
      </w:pPr>
    </w:p>
    <w:p w14:paraId="7ED9AEED">
      <w:pPr>
        <w:spacing w:before="120" w:line="560" w:lineRule="exact"/>
        <w:ind w:firstLine="480" w:firstLineChars="200"/>
        <w:jc w:val="right"/>
        <w:rPr>
          <w:rFonts w:hint="eastAsia" w:ascii="宋体" w:cs="仿宋"/>
          <w:kern w:val="0"/>
          <w:sz w:val="24"/>
        </w:rPr>
      </w:pPr>
    </w:p>
    <w:p w14:paraId="223A5EE5">
      <w:pPr>
        <w:spacing w:before="120" w:line="560" w:lineRule="exact"/>
        <w:ind w:firstLine="480" w:firstLineChars="200"/>
        <w:jc w:val="right"/>
        <w:rPr>
          <w:rFonts w:hint="eastAsia" w:ascii="宋体" w:cs="仿宋"/>
          <w:kern w:val="0"/>
          <w:sz w:val="24"/>
        </w:rPr>
      </w:pPr>
    </w:p>
    <w:p w14:paraId="075288FE">
      <w:pPr>
        <w:spacing w:before="120" w:line="560" w:lineRule="exact"/>
        <w:ind w:firstLine="480" w:firstLineChars="200"/>
        <w:jc w:val="right"/>
        <w:rPr>
          <w:rFonts w:hint="eastAsia" w:ascii="宋体" w:cs="仿宋"/>
          <w:kern w:val="0"/>
          <w:sz w:val="24"/>
        </w:rPr>
      </w:pPr>
    </w:p>
    <w:p w14:paraId="42973B7A">
      <w:pPr>
        <w:spacing w:before="120" w:line="560" w:lineRule="exact"/>
        <w:ind w:firstLine="480" w:firstLineChars="200"/>
        <w:jc w:val="right"/>
        <w:rPr>
          <w:rFonts w:hint="eastAsia" w:ascii="宋体" w:cs="仿宋"/>
          <w:kern w:val="0"/>
          <w:sz w:val="24"/>
        </w:rPr>
      </w:pPr>
    </w:p>
    <w:p w14:paraId="41380642">
      <w:pPr>
        <w:spacing w:before="120" w:line="560" w:lineRule="exact"/>
        <w:rPr>
          <w:rFonts w:hint="eastAsia" w:ascii="宋体" w:cs="仿宋"/>
          <w:kern w:val="0"/>
          <w:sz w:val="24"/>
        </w:rPr>
      </w:pPr>
    </w:p>
    <w:p w14:paraId="3BA20BFA">
      <w:pPr>
        <w:spacing w:before="120" w:line="560" w:lineRule="exact"/>
        <w:ind w:firstLine="480" w:firstLineChars="200"/>
        <w:jc w:val="right"/>
        <w:rPr>
          <w:rFonts w:hint="eastAsia" w:ascii="宋体" w:cs="仿宋"/>
          <w:kern w:val="0"/>
          <w:sz w:val="24"/>
        </w:rPr>
      </w:pPr>
    </w:p>
    <w:p w14:paraId="478D2C27">
      <w:pPr>
        <w:spacing w:before="120" w:line="560" w:lineRule="exact"/>
        <w:ind w:firstLine="480" w:firstLineChars="200"/>
        <w:jc w:val="right"/>
        <w:rPr>
          <w:rFonts w:hint="eastAsia" w:ascii="宋体" w:cs="仿宋"/>
          <w:kern w:val="0"/>
          <w:sz w:val="24"/>
        </w:rPr>
      </w:pPr>
    </w:p>
    <w:p w14:paraId="3C48D7D5">
      <w:pPr>
        <w:spacing w:before="120" w:line="560" w:lineRule="exact"/>
        <w:ind w:firstLine="480" w:firstLineChars="200"/>
        <w:jc w:val="right"/>
        <w:rPr>
          <w:rFonts w:hint="eastAsia" w:ascii="宋体" w:cs="仿宋"/>
          <w:kern w:val="0"/>
          <w:sz w:val="24"/>
        </w:rPr>
      </w:pPr>
      <w:r>
        <w:rPr>
          <w:rFonts w:hint="eastAsia" w:ascii="宋体" w:cs="仿宋"/>
          <w:kern w:val="0"/>
          <w:sz w:val="24"/>
        </w:rPr>
        <w:t>单位名称：       （公章）</w:t>
      </w:r>
      <w:bookmarkEnd w:id="245"/>
    </w:p>
    <w:p w14:paraId="482F8AF5">
      <w:pPr>
        <w:spacing w:before="120" w:line="560" w:lineRule="exact"/>
        <w:ind w:firstLine="480" w:firstLineChars="200"/>
        <w:jc w:val="right"/>
        <w:rPr>
          <w:rFonts w:hint="eastAsia" w:ascii="宋体" w:cs="仿宋"/>
          <w:kern w:val="0"/>
          <w:sz w:val="24"/>
        </w:rPr>
      </w:pPr>
      <w:r>
        <w:rPr>
          <w:rFonts w:hint="eastAsia" w:ascii="宋体" w:cs="仿宋"/>
          <w:kern w:val="0"/>
          <w:sz w:val="24"/>
        </w:rPr>
        <w:t xml:space="preserve">        </w:t>
      </w:r>
      <w:bookmarkStart w:id="246" w:name="_Toc11539_WPSOffice_Level3"/>
      <w:r>
        <w:rPr>
          <w:rFonts w:hint="eastAsia" w:ascii="宋体" w:cs="仿宋"/>
          <w:kern w:val="0"/>
          <w:sz w:val="24"/>
        </w:rPr>
        <w:t>法定代表人或委托代理人：       （签字或盖章）</w:t>
      </w:r>
      <w:bookmarkEnd w:id="246"/>
    </w:p>
    <w:p w14:paraId="0429CEFE">
      <w:pPr>
        <w:spacing w:before="120" w:line="560" w:lineRule="exact"/>
        <w:ind w:firstLine="640" w:firstLineChars="200"/>
        <w:jc w:val="center"/>
        <w:rPr>
          <w:rFonts w:hint="eastAsia" w:ascii="宋体" w:cs="仿宋"/>
          <w:kern w:val="0"/>
          <w:sz w:val="24"/>
        </w:rPr>
      </w:pPr>
      <w:r>
        <w:rPr>
          <w:rFonts w:hint="eastAsia" w:ascii="仿宋_GB2312" w:eastAsia="仿宋_GB2312" w:cs="仿宋_GB2312"/>
          <w:bCs/>
          <w:sz w:val="32"/>
          <w:szCs w:val="32"/>
        </w:rPr>
        <w:t xml:space="preserve">                                    </w:t>
      </w:r>
      <w:bookmarkStart w:id="247" w:name="_Toc3285_WPSOffice_Level3"/>
      <w:r>
        <w:rPr>
          <w:rFonts w:hint="eastAsia" w:ascii="宋体" w:cs="仿宋"/>
          <w:kern w:val="0"/>
          <w:sz w:val="24"/>
        </w:rPr>
        <w:t>年   月  日</w:t>
      </w:r>
      <w:bookmarkEnd w:id="247"/>
    </w:p>
    <w:p w14:paraId="37B935DF">
      <w:pPr>
        <w:autoSpaceDE w:val="0"/>
        <w:autoSpaceDN w:val="0"/>
        <w:spacing w:line="360" w:lineRule="auto"/>
        <w:jc w:val="center"/>
        <w:rPr>
          <w:b/>
          <w:bCs/>
          <w:kern w:val="0"/>
          <w:sz w:val="28"/>
          <w:szCs w:val="28"/>
          <w:lang w:val="zh-CN"/>
        </w:rPr>
      </w:pPr>
      <w:r>
        <w:rPr>
          <w:b/>
          <w:bCs/>
          <w:kern w:val="0"/>
          <w:sz w:val="28"/>
          <w:szCs w:val="28"/>
          <w:lang w:val="zh-CN"/>
        </w:rPr>
        <w:br w:type="page"/>
      </w:r>
    </w:p>
    <w:p w14:paraId="2C464E9E">
      <w:pPr>
        <w:autoSpaceDE w:val="0"/>
        <w:autoSpaceDN w:val="0"/>
        <w:spacing w:line="360" w:lineRule="auto"/>
        <w:jc w:val="center"/>
        <w:rPr>
          <w:b/>
          <w:bCs/>
          <w:kern w:val="0"/>
          <w:sz w:val="28"/>
          <w:szCs w:val="28"/>
        </w:rPr>
      </w:pPr>
      <w:r>
        <w:rPr>
          <w:b/>
          <w:bCs/>
          <w:kern w:val="0"/>
          <w:sz w:val="28"/>
          <w:szCs w:val="28"/>
        </w:rPr>
        <w:t>残疾人福利性单位声明函</w:t>
      </w:r>
    </w:p>
    <w:p w14:paraId="4B90AACD">
      <w:pPr>
        <w:spacing w:after="120"/>
        <w:rPr>
          <w:bCs/>
        </w:rPr>
      </w:pPr>
    </w:p>
    <w:p w14:paraId="199E06C0">
      <w:pPr>
        <w:adjustRightInd w:val="0"/>
        <w:snapToGrid w:val="0"/>
        <w:spacing w:line="440" w:lineRule="exact"/>
        <w:ind w:left="6987" w:hanging="6960" w:hangingChars="2900"/>
        <w:rPr>
          <w:b/>
          <w:bCs/>
          <w:kern w:val="0"/>
          <w:sz w:val="24"/>
          <w:lang w:val="zh-CN"/>
        </w:rPr>
      </w:pPr>
      <w:r>
        <w:rPr>
          <w:b/>
          <w:bCs/>
          <w:kern w:val="0"/>
          <w:sz w:val="24"/>
          <w:lang w:val="zh-CN"/>
        </w:rPr>
        <w:t>致：</w:t>
      </w:r>
      <w:r>
        <w:rPr>
          <w:rFonts w:hint="eastAsia"/>
          <w:b/>
          <w:bCs/>
          <w:kern w:val="0"/>
          <w:sz w:val="24"/>
          <w:lang w:val="zh-CN"/>
        </w:rPr>
        <w:t>青海发投机电设备招标有限公司</w:t>
      </w:r>
    </w:p>
    <w:p w14:paraId="7F1260C0">
      <w:pPr>
        <w:spacing w:line="360" w:lineRule="auto"/>
        <w:ind w:firstLine="480"/>
      </w:pPr>
    </w:p>
    <w:p w14:paraId="5F171B4A">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5ADF86D4">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14:paraId="60C6F1B2">
      <w:pPr>
        <w:adjustRightInd w:val="0"/>
        <w:snapToGrid w:val="0"/>
        <w:spacing w:line="440" w:lineRule="exact"/>
        <w:ind w:left="-4" w:leftChars="-2" w:firstLine="480" w:firstLineChars="200"/>
        <w:rPr>
          <w:sz w:val="24"/>
        </w:rPr>
      </w:pPr>
    </w:p>
    <w:p w14:paraId="02DEF64B">
      <w:pPr>
        <w:adjustRightInd w:val="0"/>
        <w:snapToGrid w:val="0"/>
        <w:spacing w:line="440" w:lineRule="exact"/>
        <w:ind w:left="-4" w:leftChars="-2" w:firstLine="480" w:firstLineChars="200"/>
        <w:rPr>
          <w:sz w:val="24"/>
        </w:rPr>
      </w:pPr>
      <w:r>
        <w:rPr>
          <w:sz w:val="24"/>
        </w:rPr>
        <w:t>注：若无此项内容，可不提供此函。</w:t>
      </w:r>
    </w:p>
    <w:p w14:paraId="0F5CEDC2">
      <w:pPr>
        <w:spacing w:line="360" w:lineRule="auto"/>
        <w:ind w:firstLine="480"/>
      </w:pPr>
    </w:p>
    <w:p w14:paraId="74640BB2">
      <w:pPr>
        <w:spacing w:line="360" w:lineRule="auto"/>
        <w:ind w:firstLine="480"/>
      </w:pPr>
    </w:p>
    <w:p w14:paraId="6A391BD9">
      <w:pPr>
        <w:spacing w:line="360" w:lineRule="auto"/>
        <w:ind w:firstLine="480"/>
      </w:pPr>
    </w:p>
    <w:p w14:paraId="3B7B2D58">
      <w:pPr>
        <w:spacing w:line="360" w:lineRule="auto"/>
        <w:ind w:firstLine="480"/>
      </w:pPr>
    </w:p>
    <w:p w14:paraId="79FCE9A3">
      <w:pPr>
        <w:spacing w:line="360" w:lineRule="auto"/>
        <w:ind w:firstLine="480"/>
      </w:pPr>
    </w:p>
    <w:p w14:paraId="20A500BD">
      <w:pPr>
        <w:spacing w:line="360" w:lineRule="auto"/>
        <w:ind w:firstLine="480"/>
      </w:pPr>
    </w:p>
    <w:p w14:paraId="50D24CB0">
      <w:pPr>
        <w:spacing w:line="360" w:lineRule="auto"/>
        <w:ind w:firstLine="480"/>
      </w:pPr>
    </w:p>
    <w:p w14:paraId="0B7EBC7A">
      <w:pPr>
        <w:spacing w:line="360" w:lineRule="auto"/>
      </w:pPr>
    </w:p>
    <w:p w14:paraId="73EBBE04">
      <w:pPr>
        <w:spacing w:line="360" w:lineRule="auto"/>
        <w:ind w:firstLine="480"/>
      </w:pPr>
    </w:p>
    <w:p w14:paraId="1A6E3855">
      <w:pPr>
        <w:spacing w:line="360" w:lineRule="auto"/>
        <w:ind w:firstLine="480"/>
      </w:pPr>
    </w:p>
    <w:p w14:paraId="71AB48B6">
      <w:pPr>
        <w:spacing w:line="360" w:lineRule="auto"/>
        <w:ind w:firstLine="480"/>
      </w:pPr>
    </w:p>
    <w:p w14:paraId="78DFC116">
      <w:pPr>
        <w:spacing w:line="360" w:lineRule="auto"/>
        <w:ind w:firstLine="480"/>
      </w:pPr>
    </w:p>
    <w:p w14:paraId="72CEE1DC">
      <w:pPr>
        <w:autoSpaceDE w:val="0"/>
        <w:autoSpaceDN w:val="0"/>
        <w:spacing w:line="360" w:lineRule="auto"/>
        <w:jc w:val="right"/>
        <w:rPr>
          <w:bCs/>
          <w:sz w:val="24"/>
          <w:szCs w:val="28"/>
        </w:rPr>
      </w:pPr>
      <w:r>
        <w:rPr>
          <w:b/>
        </w:rPr>
        <w:t xml:space="preserve">                                </w:t>
      </w:r>
      <w:r>
        <w:rPr>
          <w:bCs/>
          <w:sz w:val="24"/>
          <w:szCs w:val="28"/>
        </w:rPr>
        <w:t>企业名称：       （公章）</w:t>
      </w:r>
    </w:p>
    <w:p w14:paraId="5FEF41B6">
      <w:pPr>
        <w:autoSpaceDE w:val="0"/>
        <w:autoSpaceDN w:val="0"/>
        <w:spacing w:line="360" w:lineRule="auto"/>
        <w:jc w:val="right"/>
        <w:rPr>
          <w:bCs/>
          <w:sz w:val="24"/>
          <w:szCs w:val="28"/>
        </w:rPr>
      </w:pPr>
      <w:r>
        <w:rPr>
          <w:bCs/>
          <w:sz w:val="24"/>
          <w:szCs w:val="28"/>
        </w:rPr>
        <w:t xml:space="preserve">       企业法定代表人：       （签字或盖章）</w:t>
      </w:r>
    </w:p>
    <w:p w14:paraId="34B67CB1">
      <w:pPr>
        <w:rPr>
          <w:lang w:val="zh-CN"/>
        </w:rPr>
      </w:pPr>
      <w:r>
        <w:rPr>
          <w:bCs/>
          <w:sz w:val="24"/>
          <w:szCs w:val="28"/>
        </w:rPr>
        <w:t xml:space="preserve">                                                     年   月  日</w:t>
      </w:r>
    </w:p>
    <w:p w14:paraId="350BF282">
      <w:pPr>
        <w:pStyle w:val="8"/>
        <w:numPr>
          <w:ilvl w:val="0"/>
          <w:numId w:val="0"/>
        </w:numPr>
        <w:rPr>
          <w:rFonts w:hint="eastAsia" w:cs="宋体"/>
          <w:kern w:val="0"/>
          <w:sz w:val="24"/>
          <w:lang w:val="zh-CN"/>
        </w:rPr>
      </w:pPr>
      <w:r>
        <w:rPr>
          <w:b/>
          <w:sz w:val="32"/>
          <w:lang w:val="zh-CN"/>
        </w:rPr>
        <w:br w:type="page"/>
      </w:r>
      <w:bookmarkStart w:id="248" w:name="_Toc3484"/>
      <w:r>
        <w:rPr>
          <w:rFonts w:hint="eastAsia" w:cs="宋体"/>
          <w:b/>
          <w:sz w:val="32"/>
          <w:lang w:val="zh-CN"/>
        </w:rPr>
        <w:t>格式15、磋商供应商认为在其他方面有必要说明的事项</w:t>
      </w:r>
      <w:bookmarkEnd w:id="248"/>
    </w:p>
    <w:p w14:paraId="5EEA0D04">
      <w:pPr>
        <w:autoSpaceDE w:val="0"/>
        <w:autoSpaceDN w:val="0"/>
        <w:adjustRightInd w:val="0"/>
        <w:spacing w:line="360" w:lineRule="auto"/>
        <w:rPr>
          <w:rFonts w:hint="eastAsia" w:ascii="宋体" w:cs="宋体"/>
          <w:kern w:val="0"/>
          <w:sz w:val="24"/>
          <w:lang w:val="zh-CN"/>
        </w:rPr>
      </w:pPr>
    </w:p>
    <w:p w14:paraId="05729421">
      <w:pPr>
        <w:pStyle w:val="12"/>
        <w:spacing w:line="360" w:lineRule="auto"/>
        <w:jc w:val="center"/>
        <w:rPr>
          <w:rFonts w:hint="eastAsia" w:cs="宋体"/>
          <w:b/>
          <w:bCs/>
          <w:sz w:val="30"/>
          <w:szCs w:val="30"/>
          <w:lang w:val="zh-CN"/>
        </w:rPr>
      </w:pPr>
      <w:r>
        <w:rPr>
          <w:rFonts w:hint="eastAsia" w:cs="宋体"/>
          <w:b/>
          <w:bCs/>
          <w:sz w:val="32"/>
          <w:szCs w:val="30"/>
          <w:lang w:val="zh-CN"/>
        </w:rPr>
        <w:t>磋商供应商认为在其他方面有必要说明的事项</w:t>
      </w:r>
    </w:p>
    <w:p w14:paraId="76F07D4B">
      <w:pPr>
        <w:autoSpaceDE w:val="0"/>
        <w:autoSpaceDN w:val="0"/>
        <w:adjustRightInd w:val="0"/>
        <w:spacing w:line="360" w:lineRule="auto"/>
        <w:rPr>
          <w:rFonts w:hint="eastAsia" w:ascii="宋体" w:cs="宋体"/>
          <w:kern w:val="0"/>
          <w:sz w:val="24"/>
          <w:lang w:val="zh-CN"/>
        </w:rPr>
      </w:pPr>
    </w:p>
    <w:p w14:paraId="7E8AA7F9">
      <w:pPr>
        <w:autoSpaceDE w:val="0"/>
        <w:autoSpaceDN w:val="0"/>
        <w:spacing w:line="360" w:lineRule="auto"/>
        <w:ind w:firstLine="480" w:firstLineChars="200"/>
        <w:jc w:val="left"/>
        <w:rPr>
          <w:rFonts w:hint="eastAsia" w:ascii="宋体" w:cs="宋体"/>
          <w:kern w:val="0"/>
          <w:sz w:val="24"/>
          <w:lang w:val="zh-CN"/>
        </w:rPr>
      </w:pPr>
      <w:r>
        <w:rPr>
          <w:rFonts w:hint="eastAsia" w:ascii="宋体" w:cs="宋体"/>
          <w:kern w:val="0"/>
          <w:sz w:val="24"/>
          <w:lang w:val="zh-CN"/>
        </w:rPr>
        <w:t>磋商供应商在参加本项目磋商中根据磋商文件的要求认为需要说明的事项。如没有说明事项，此项可忽略。（格式可自定）</w:t>
      </w:r>
    </w:p>
    <w:p w14:paraId="7CA98DCF">
      <w:pPr>
        <w:pStyle w:val="8"/>
        <w:numPr>
          <w:ilvl w:val="0"/>
          <w:numId w:val="0"/>
        </w:numPr>
        <w:tabs>
          <w:tab w:val="left" w:pos="425"/>
        </w:tabs>
        <w:ind w:left="709" w:hanging="709"/>
        <w:rPr>
          <w:rFonts w:hint="eastAsia" w:cs="宋体"/>
          <w:b/>
          <w:sz w:val="32"/>
          <w:lang w:val="zh-CN"/>
        </w:rPr>
      </w:pPr>
      <w:r>
        <w:rPr>
          <w:rFonts w:hint="eastAsia" w:cs="宋体"/>
          <w:bCs/>
          <w:sz w:val="24"/>
          <w:szCs w:val="28"/>
        </w:rPr>
        <w:br w:type="page"/>
      </w:r>
      <w:bookmarkStart w:id="249" w:name="_Toc17436"/>
      <w:r>
        <w:rPr>
          <w:rFonts w:hint="eastAsia" w:cs="宋体"/>
          <w:b/>
          <w:sz w:val="32"/>
          <w:lang w:val="zh-CN"/>
        </w:rPr>
        <w:t>格式</w:t>
      </w:r>
      <w:r>
        <w:rPr>
          <w:rFonts w:hint="eastAsia" w:cs="宋体"/>
          <w:b/>
          <w:sz w:val="32"/>
        </w:rPr>
        <w:t>16</w:t>
      </w:r>
      <w:r>
        <w:rPr>
          <w:rFonts w:hint="eastAsia" w:cs="宋体"/>
          <w:b/>
          <w:sz w:val="32"/>
          <w:lang w:val="zh-CN"/>
        </w:rPr>
        <w:t>、磋商最终报价表</w:t>
      </w:r>
      <w:r>
        <w:rPr>
          <w:rFonts w:hint="eastAsia" w:cs="宋体"/>
          <w:b/>
          <w:sz w:val="36"/>
          <w:szCs w:val="36"/>
        </w:rPr>
        <w:t>（单独提交）</w:t>
      </w:r>
      <w:bookmarkEnd w:id="249"/>
    </w:p>
    <w:p w14:paraId="10D76D70">
      <w:pPr>
        <w:spacing w:line="360" w:lineRule="auto"/>
        <w:jc w:val="center"/>
        <w:rPr>
          <w:rFonts w:hint="eastAsia" w:ascii="宋体" w:cs="宋体"/>
          <w:b/>
          <w:sz w:val="32"/>
          <w:szCs w:val="36"/>
        </w:rPr>
      </w:pPr>
      <w:r>
        <w:rPr>
          <w:rFonts w:hint="eastAsia" w:ascii="宋体" w:cs="宋体"/>
          <w:b/>
          <w:sz w:val="32"/>
          <w:szCs w:val="36"/>
        </w:rPr>
        <w:t>磋商最终报价表</w:t>
      </w:r>
    </w:p>
    <w:p w14:paraId="3EA207EB">
      <w:pPr>
        <w:spacing w:line="360" w:lineRule="auto"/>
        <w:ind w:left="0" w:leftChars="0" w:firstLine="0" w:firstLineChars="0"/>
        <w:rPr>
          <w:rFonts w:hint="eastAsia" w:ascii="宋体" w:eastAsia="宋体" w:cs="宋体"/>
          <w:b/>
          <w:sz w:val="28"/>
          <w:szCs w:val="28"/>
          <w:lang w:val="en-US" w:eastAsia="zh-CN"/>
        </w:rPr>
      </w:pPr>
      <w:r>
        <w:rPr>
          <w:rFonts w:hint="eastAsia" w:ascii="宋体" w:cs="宋体"/>
          <w:b/>
          <w:sz w:val="24"/>
          <w:szCs w:val="28"/>
        </w:rPr>
        <w:t xml:space="preserve">磋商供应商名称： </w:t>
      </w:r>
      <w:r>
        <w:rPr>
          <w:rFonts w:hint="eastAsia" w:ascii="宋体" w:cs="宋体"/>
          <w:b/>
          <w:sz w:val="28"/>
          <w:szCs w:val="28"/>
        </w:rPr>
        <w:t xml:space="preserve">                                    </w:t>
      </w:r>
      <w:r>
        <w:rPr>
          <w:rFonts w:hint="eastAsia" w:ascii="宋体" w:cs="宋体"/>
          <w:b/>
          <w:sz w:val="24"/>
        </w:rPr>
        <w:t>单位：</w:t>
      </w:r>
      <w:r>
        <w:rPr>
          <w:rFonts w:hint="eastAsia" w:ascii="宋体" w:cs="宋体"/>
          <w:b/>
          <w:sz w:val="24"/>
          <w:lang w:val="en-US" w:eastAsia="zh-CN"/>
        </w:rPr>
        <w:t>元</w:t>
      </w:r>
    </w:p>
    <w:tbl>
      <w:tblPr>
        <w:tblStyle w:val="22"/>
        <w:tblW w:w="0" w:type="auto"/>
        <w:jc w:val="center"/>
        <w:tblLayout w:type="fixed"/>
        <w:tblCellMar>
          <w:top w:w="0" w:type="dxa"/>
          <w:left w:w="108" w:type="dxa"/>
          <w:bottom w:w="0" w:type="dxa"/>
          <w:right w:w="108" w:type="dxa"/>
        </w:tblCellMar>
      </w:tblPr>
      <w:tblGrid>
        <w:gridCol w:w="2966"/>
        <w:gridCol w:w="3188"/>
        <w:gridCol w:w="2129"/>
        <w:gridCol w:w="1685"/>
      </w:tblGrid>
      <w:tr w14:paraId="4DDB4C59">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1462C2">
            <w:pPr>
              <w:autoSpaceDE w:val="0"/>
              <w:autoSpaceDN w:val="0"/>
              <w:spacing w:line="360" w:lineRule="auto"/>
              <w:ind w:left="0" w:leftChars="0" w:firstLine="0" w:firstLineChars="0"/>
              <w:jc w:val="center"/>
              <w:rPr>
                <w:rFonts w:hint="eastAsia" w:ascii="宋体" w:cs="宋体"/>
                <w:sz w:val="24"/>
                <w:lang w:val="zh-CN"/>
              </w:rPr>
            </w:pPr>
            <w:r>
              <w:rPr>
                <w:rFonts w:hint="eastAsia" w:ascii="宋体" w:cs="宋体"/>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AA4723">
            <w:pPr>
              <w:autoSpaceDE w:val="0"/>
              <w:autoSpaceDN w:val="0"/>
              <w:spacing w:line="360" w:lineRule="auto"/>
              <w:ind w:left="0" w:leftChars="0" w:firstLine="0" w:firstLineChars="0"/>
              <w:jc w:val="center"/>
              <w:rPr>
                <w:rFonts w:hint="eastAsia" w:ascii="宋体" w:cs="宋体"/>
                <w:lang w:val="zh-CN"/>
              </w:rPr>
            </w:pPr>
            <w:r>
              <w:rPr>
                <w:rFonts w:hint="eastAsia" w:ascii="宋体" w:cs="宋体"/>
                <w:bCs/>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9F3D4E">
            <w:pPr>
              <w:autoSpaceDE w:val="0"/>
              <w:autoSpaceDN w:val="0"/>
              <w:spacing w:line="360" w:lineRule="auto"/>
              <w:ind w:left="0" w:leftChars="0" w:firstLine="0" w:firstLineChars="0"/>
              <w:jc w:val="center"/>
              <w:rPr>
                <w:rFonts w:hint="eastAsia" w:ascii="宋体" w:cs="宋体"/>
                <w:bCs/>
                <w:sz w:val="24"/>
                <w:lang w:val="zh-CN"/>
              </w:rPr>
            </w:pPr>
            <w:r>
              <w:rPr>
                <w:rFonts w:hint="eastAsia" w:ascii="宋体" w:cs="宋体"/>
                <w:bCs/>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59A46D">
            <w:pPr>
              <w:autoSpaceDE w:val="0"/>
              <w:autoSpaceDN w:val="0"/>
              <w:spacing w:line="360" w:lineRule="auto"/>
              <w:ind w:left="0" w:leftChars="0" w:firstLine="0" w:firstLineChars="0"/>
              <w:jc w:val="center"/>
              <w:rPr>
                <w:rFonts w:hint="default" w:ascii="宋体" w:eastAsia="宋体" w:cs="宋体"/>
                <w:lang w:val="en-US" w:eastAsia="zh-CN"/>
              </w:rPr>
            </w:pPr>
            <w:r>
              <w:rPr>
                <w:rFonts w:hint="eastAsia" w:ascii="宋体" w:cs="宋体"/>
                <w:bCs/>
                <w:sz w:val="24"/>
                <w:lang w:val="en-US" w:eastAsia="zh-CN"/>
              </w:rPr>
              <w:t>服务地点</w:t>
            </w:r>
          </w:p>
        </w:tc>
      </w:tr>
      <w:tr w14:paraId="57209910">
        <w:tblPrEx>
          <w:tblCellMar>
            <w:top w:w="0" w:type="dxa"/>
            <w:left w:w="108" w:type="dxa"/>
            <w:bottom w:w="0" w:type="dxa"/>
            <w:right w:w="108" w:type="dxa"/>
          </w:tblCellMar>
        </w:tblPrEx>
        <w:trPr>
          <w:trHeight w:val="1147" w:hRule="atLeast"/>
          <w:jc w:val="center"/>
        </w:trPr>
        <w:tc>
          <w:tcPr>
            <w:tcW w:w="2966" w:type="dxa"/>
            <w:tcBorders>
              <w:top w:val="single" w:color="000000" w:sz="6" w:space="0"/>
              <w:left w:val="single" w:color="000000" w:sz="6" w:space="0"/>
              <w:bottom w:val="nil"/>
              <w:right w:val="single" w:color="000000" w:sz="6" w:space="0"/>
            </w:tcBorders>
            <w:shd w:val="clear" w:color="000000" w:fill="FFFFFF"/>
            <w:noWrap w:val="0"/>
            <w:vAlign w:val="center"/>
          </w:tcPr>
          <w:p w14:paraId="27EF8250">
            <w:pPr>
              <w:autoSpaceDE w:val="0"/>
              <w:autoSpaceDN w:val="0"/>
              <w:spacing w:line="360" w:lineRule="auto"/>
              <w:jc w:val="center"/>
              <w:rPr>
                <w:rFonts w:hint="eastAsia" w:ascii="宋体" w:cs="宋体"/>
                <w:lang w:val="zh-CN"/>
              </w:rPr>
            </w:pPr>
          </w:p>
        </w:tc>
        <w:tc>
          <w:tcPr>
            <w:tcW w:w="3188" w:type="dxa"/>
            <w:tcBorders>
              <w:top w:val="single" w:color="000000" w:sz="6" w:space="0"/>
              <w:left w:val="single" w:color="000000" w:sz="6" w:space="0"/>
              <w:right w:val="single" w:color="000000" w:sz="6" w:space="0"/>
            </w:tcBorders>
            <w:shd w:val="clear" w:color="000000" w:fill="FFFFFF"/>
            <w:noWrap w:val="0"/>
            <w:vAlign w:val="center"/>
          </w:tcPr>
          <w:p w14:paraId="29273779">
            <w:pPr>
              <w:autoSpaceDE w:val="0"/>
              <w:autoSpaceDN w:val="0"/>
              <w:spacing w:line="360" w:lineRule="auto"/>
              <w:rPr>
                <w:rFonts w:hint="eastAsia" w:ascii="宋体" w:cs="宋体"/>
                <w:lang w:val="zh-CN"/>
              </w:rPr>
            </w:pPr>
          </w:p>
        </w:tc>
        <w:tc>
          <w:tcPr>
            <w:tcW w:w="2129" w:type="dxa"/>
            <w:tcBorders>
              <w:top w:val="single" w:color="000000" w:sz="6" w:space="0"/>
              <w:left w:val="single" w:color="000000" w:sz="6" w:space="0"/>
              <w:bottom w:val="nil"/>
              <w:right w:val="single" w:color="000000" w:sz="6" w:space="0"/>
            </w:tcBorders>
            <w:shd w:val="clear" w:color="000000" w:fill="FFFFFF"/>
            <w:noWrap w:val="0"/>
            <w:vAlign w:val="center"/>
          </w:tcPr>
          <w:p w14:paraId="5F2D451E">
            <w:pPr>
              <w:autoSpaceDE w:val="0"/>
              <w:autoSpaceDN w:val="0"/>
              <w:spacing w:line="360" w:lineRule="auto"/>
              <w:ind w:firstLine="197"/>
              <w:jc w:val="center"/>
              <w:rPr>
                <w:rFonts w:hint="eastAsia" w:ascii="宋体" w:cs="宋体"/>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B0AC57">
            <w:pPr>
              <w:autoSpaceDE w:val="0"/>
              <w:autoSpaceDN w:val="0"/>
              <w:spacing w:line="360" w:lineRule="auto"/>
              <w:jc w:val="center"/>
              <w:rPr>
                <w:rFonts w:hint="eastAsia" w:ascii="宋体" w:cs="宋体"/>
                <w:lang w:val="zh-CN"/>
              </w:rPr>
            </w:pPr>
          </w:p>
        </w:tc>
      </w:tr>
      <w:tr w14:paraId="48A0641B">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654FBB">
            <w:pPr>
              <w:autoSpaceDE w:val="0"/>
              <w:autoSpaceDN w:val="0"/>
              <w:spacing w:line="360" w:lineRule="auto"/>
              <w:rPr>
                <w:rFonts w:hint="eastAsia" w:ascii="宋体" w:cs="宋体"/>
                <w:lang w:val="zh-CN"/>
              </w:rPr>
            </w:pPr>
            <w:r>
              <w:rPr>
                <w:rFonts w:hint="eastAsia" w:ascii="宋体" w:cs="宋体"/>
                <w:bCs/>
                <w:sz w:val="24"/>
                <w:lang w:val="zh-CN"/>
              </w:rPr>
              <w:t>优惠承诺及其他：</w:t>
            </w:r>
          </w:p>
        </w:tc>
      </w:tr>
    </w:tbl>
    <w:p w14:paraId="470E72EF">
      <w:pPr>
        <w:spacing w:line="360" w:lineRule="auto"/>
        <w:jc w:val="left"/>
        <w:rPr>
          <w:rFonts w:hint="eastAsia" w:ascii="宋体" w:cs="宋体"/>
          <w:b/>
          <w:color w:val="FF0000"/>
        </w:rPr>
      </w:pPr>
    </w:p>
    <w:p w14:paraId="7A41905B">
      <w:pPr>
        <w:spacing w:line="360" w:lineRule="auto"/>
        <w:ind w:firstLine="728" w:firstLineChars="347"/>
        <w:jc w:val="left"/>
        <w:rPr>
          <w:rFonts w:hint="eastAsia" w:ascii="宋体" w:cs="宋体"/>
          <w:b/>
        </w:rPr>
      </w:pPr>
      <w:r>
        <w:rPr>
          <w:rFonts w:hint="eastAsia" w:ascii="宋体" w:cs="宋体"/>
          <w:b/>
        </w:rPr>
        <w:t>注：此表由磋商小组确定合格的磋商供应商填写，磋商供应商在开标时由e签宝注册人办理在固定电脑设备前登陆等待解密和磋商报价，磋商最终报价如果在规定的时间内不填写，最后报价的确定以首次报价为准，不接受者视为无效投标。</w:t>
      </w:r>
    </w:p>
    <w:p w14:paraId="43E10FFE">
      <w:pPr>
        <w:tabs>
          <w:tab w:val="left" w:pos="168"/>
        </w:tabs>
        <w:adjustRightInd w:val="0"/>
        <w:spacing w:line="360" w:lineRule="auto"/>
        <w:textAlignment w:val="baseline"/>
        <w:rPr>
          <w:rFonts w:hint="eastAsia" w:ascii="宋体" w:cs="宋体"/>
          <w:b/>
          <w:bCs/>
          <w:sz w:val="28"/>
        </w:rPr>
      </w:pPr>
    </w:p>
    <w:p w14:paraId="4241DE43">
      <w:pPr>
        <w:tabs>
          <w:tab w:val="left" w:pos="168"/>
        </w:tabs>
        <w:adjustRightInd w:val="0"/>
        <w:spacing w:line="360" w:lineRule="auto"/>
        <w:textAlignment w:val="baseline"/>
        <w:rPr>
          <w:rFonts w:hint="eastAsia" w:ascii="宋体" w:cs="宋体"/>
          <w:bCs/>
          <w:sz w:val="28"/>
          <w:szCs w:val="28"/>
        </w:rPr>
      </w:pPr>
    </w:p>
    <w:p w14:paraId="11DFF592">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67836A7A">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1BE3CC1E">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p>
    <w:p w14:paraId="2B66FB50">
      <w:pPr>
        <w:autoSpaceDE w:val="0"/>
        <w:autoSpaceDN w:val="0"/>
        <w:adjustRightInd w:val="0"/>
        <w:ind w:firstLine="480"/>
        <w:rPr>
          <w:rFonts w:ascii="宋体" w:hAnsi="Cambria" w:cs="宋体"/>
          <w:color w:val="000000"/>
          <w:sz w:val="24"/>
          <w:lang w:val="zh-CN"/>
        </w:rPr>
      </w:pPr>
    </w:p>
    <w:p w14:paraId="347B1336">
      <w:pPr>
        <w:pStyle w:val="20"/>
        <w:ind w:firstLine="643"/>
        <w:rPr>
          <w:rFonts w:ascii="Calibri"/>
          <w:color w:val="000000"/>
        </w:rPr>
      </w:pPr>
      <w:bookmarkStart w:id="250" w:name="_Toc464136659"/>
      <w:r>
        <w:rPr>
          <w:rFonts w:cs="宋体"/>
          <w:color w:val="000000"/>
          <w:lang w:val="zh-CN"/>
        </w:rPr>
        <w:br w:type="page"/>
      </w:r>
      <w:bookmarkStart w:id="251" w:name="_Toc210"/>
      <w:r>
        <w:rPr>
          <w:rFonts w:hint="eastAsia" w:cs="宋体"/>
          <w:color w:val="000000"/>
          <w:lang w:val="zh-CN"/>
        </w:rPr>
        <w:t>第六部分采购项目要求及</w:t>
      </w:r>
      <w:bookmarkEnd w:id="209"/>
      <w:bookmarkEnd w:id="250"/>
      <w:r>
        <w:rPr>
          <w:rFonts w:hint="eastAsia" w:cs="宋体"/>
          <w:color w:val="000000"/>
          <w:lang w:val="zh-CN"/>
        </w:rPr>
        <w:t>采购需求</w:t>
      </w:r>
      <w:bookmarkEnd w:id="251"/>
    </w:p>
    <w:p w14:paraId="2493A333">
      <w:pPr>
        <w:pStyle w:val="20"/>
        <w:ind w:firstLine="643"/>
        <w:rPr>
          <w:rFonts w:ascii="Calibri"/>
          <w:color w:val="000000"/>
        </w:rPr>
      </w:pPr>
      <w:bookmarkStart w:id="252" w:name="_Toc19435"/>
      <w:bookmarkStart w:id="253" w:name="_Toc464136664"/>
      <w:r>
        <w:rPr>
          <w:rFonts w:hint="eastAsia" w:cs="宋体"/>
          <w:color w:val="000000"/>
          <w:lang w:val="zh-CN"/>
        </w:rPr>
        <w:t>（一）采购项目要求</w:t>
      </w:r>
      <w:bookmarkEnd w:id="252"/>
      <w:bookmarkEnd w:id="253"/>
    </w:p>
    <w:p w14:paraId="180B49E8">
      <w:pPr>
        <w:pStyle w:val="20"/>
        <w:ind w:firstLine="198" w:firstLineChars="62"/>
        <w:jc w:val="both"/>
        <w:rPr>
          <w:rFonts w:ascii="Calibri"/>
          <w:color w:val="000000"/>
        </w:rPr>
      </w:pPr>
      <w:bookmarkStart w:id="254" w:name="_Toc30455"/>
      <w:bookmarkStart w:id="255" w:name="_Toc464136665"/>
      <w:r>
        <w:rPr>
          <w:rFonts w:ascii="宋体" w:hAnsi="宋体" w:cs="宋体"/>
          <w:color w:val="000000"/>
          <w:lang w:val="zh-CN"/>
        </w:rPr>
        <w:t>1.</w:t>
      </w:r>
      <w:r>
        <w:rPr>
          <w:rFonts w:hint="eastAsia" w:ascii="宋体" w:hAnsi="宋体" w:cs="宋体"/>
          <w:color w:val="000000"/>
          <w:lang w:val="zh-CN"/>
        </w:rPr>
        <w:t>说明</w:t>
      </w:r>
      <w:bookmarkEnd w:id="254"/>
      <w:bookmarkEnd w:id="255"/>
    </w:p>
    <w:p w14:paraId="2B3E1C94">
      <w:pPr>
        <w:autoSpaceDE w:val="0"/>
        <w:autoSpaceDN w:val="0"/>
        <w:adjustRightInd w:val="0"/>
        <w:spacing w:line="240" w:lineRule="auto"/>
        <w:ind w:firstLine="480"/>
        <w:rPr>
          <w:rFonts w:hint="eastAsia" w:ascii="宋体" w:cs="宋体"/>
          <w:color w:val="000000"/>
          <w:sz w:val="24"/>
          <w:szCs w:val="24"/>
        </w:rPr>
      </w:pPr>
      <w:bookmarkStart w:id="256" w:name="_Toc430937692"/>
      <w:bookmarkStart w:id="257" w:name="_Toc464136666"/>
      <w:r>
        <w:rPr>
          <w:rFonts w:hint="eastAsia" w:ascii="宋体" w:cs="宋体"/>
          <w:color w:val="000000"/>
          <w:sz w:val="24"/>
          <w:szCs w:val="24"/>
        </w:rPr>
        <w:t xml:space="preserve">1.1 </w:t>
      </w:r>
      <w:r>
        <w:rPr>
          <w:rFonts w:hint="eastAsia" w:ascii="宋体" w:cs="宋体"/>
          <w:color w:val="000000"/>
          <w:sz w:val="24"/>
          <w:szCs w:val="24"/>
          <w:lang w:eastAsia="zh-CN"/>
        </w:rPr>
        <w:t>供应商</w:t>
      </w:r>
      <w:r>
        <w:rPr>
          <w:rFonts w:hint="eastAsia" w:ascii="宋体" w:cs="宋体"/>
          <w:color w:val="000000"/>
          <w:sz w:val="24"/>
          <w:szCs w:val="24"/>
        </w:rPr>
        <w:t>可以按照</w:t>
      </w:r>
      <w:r>
        <w:rPr>
          <w:rFonts w:hint="eastAsia" w:ascii="宋体" w:cs="宋体"/>
          <w:color w:val="000000"/>
          <w:sz w:val="24"/>
          <w:szCs w:val="24"/>
          <w:lang w:eastAsia="zh-CN"/>
        </w:rPr>
        <w:t>竞争性磋商文件</w:t>
      </w:r>
      <w:r>
        <w:rPr>
          <w:rFonts w:hint="eastAsia" w:ascii="宋体" w:cs="宋体"/>
          <w:color w:val="000000"/>
          <w:sz w:val="24"/>
          <w:szCs w:val="24"/>
        </w:rPr>
        <w:t>规定的所有内容作为一个整体进行</w:t>
      </w:r>
      <w:r>
        <w:rPr>
          <w:rFonts w:hint="eastAsia" w:ascii="宋体" w:cs="宋体"/>
          <w:color w:val="000000"/>
          <w:sz w:val="24"/>
          <w:szCs w:val="24"/>
          <w:lang w:eastAsia="zh-CN"/>
        </w:rPr>
        <w:t>磋商，</w:t>
      </w:r>
      <w:r>
        <w:rPr>
          <w:rFonts w:hint="eastAsia" w:ascii="宋体" w:cs="宋体"/>
          <w:color w:val="000000"/>
          <w:sz w:val="24"/>
          <w:szCs w:val="24"/>
        </w:rPr>
        <w:t>不能拆分或少报。否则</w:t>
      </w:r>
      <w:r>
        <w:rPr>
          <w:rFonts w:hint="eastAsia" w:ascii="宋体" w:cs="宋体"/>
          <w:color w:val="000000"/>
          <w:sz w:val="24"/>
          <w:szCs w:val="24"/>
          <w:lang w:eastAsia="zh-CN"/>
        </w:rPr>
        <w:t>，响应</w:t>
      </w:r>
      <w:r>
        <w:rPr>
          <w:rFonts w:hint="eastAsia" w:ascii="宋体" w:cs="宋体"/>
          <w:color w:val="000000"/>
          <w:sz w:val="24"/>
          <w:szCs w:val="24"/>
        </w:rPr>
        <w:t>无效。</w:t>
      </w:r>
    </w:p>
    <w:p w14:paraId="18F769D6">
      <w:pPr>
        <w:autoSpaceDE w:val="0"/>
        <w:autoSpaceDN w:val="0"/>
        <w:adjustRightInd w:val="0"/>
        <w:spacing w:line="240" w:lineRule="auto"/>
        <w:ind w:firstLine="480"/>
        <w:rPr>
          <w:rFonts w:ascii="宋体" w:cs="宋体"/>
          <w:color w:val="000000"/>
          <w:sz w:val="24"/>
          <w:szCs w:val="24"/>
        </w:rPr>
      </w:pPr>
      <w:r>
        <w:rPr>
          <w:rFonts w:hint="eastAsia" w:ascii="宋体" w:cs="宋体"/>
          <w:color w:val="000000"/>
          <w:sz w:val="24"/>
          <w:szCs w:val="24"/>
        </w:rPr>
        <w:t>1.</w:t>
      </w:r>
      <w:r>
        <w:rPr>
          <w:rFonts w:hint="eastAsia" w:ascii="宋体" w:cs="宋体"/>
          <w:color w:val="000000"/>
          <w:sz w:val="24"/>
          <w:szCs w:val="24"/>
          <w:lang w:val="en-US" w:eastAsia="zh-CN"/>
        </w:rPr>
        <w:t>2</w:t>
      </w:r>
      <w:r>
        <w:rPr>
          <w:rFonts w:hint="eastAsia" w:ascii="宋体" w:cs="宋体"/>
          <w:color w:val="000000"/>
          <w:sz w:val="24"/>
          <w:szCs w:val="24"/>
        </w:rPr>
        <w:t xml:space="preserve"> 项目中标后分包情况：不允许。</w:t>
      </w:r>
    </w:p>
    <w:bookmarkEnd w:id="256"/>
    <w:bookmarkEnd w:id="257"/>
    <w:p w14:paraId="47BAAAC8">
      <w:pPr>
        <w:pStyle w:val="20"/>
        <w:ind w:firstLine="156" w:firstLineChars="49"/>
        <w:jc w:val="left"/>
        <w:rPr>
          <w:rFonts w:ascii="宋体" w:hAnsi="宋体" w:cs="宋体"/>
          <w:color w:val="000000"/>
          <w:lang w:val="zh-CN"/>
        </w:rPr>
      </w:pPr>
      <w:bookmarkStart w:id="258" w:name="_Toc427748115"/>
      <w:bookmarkStart w:id="259" w:name="_Toc485391676"/>
      <w:bookmarkStart w:id="260" w:name="_Toc24509"/>
      <w:r>
        <w:rPr>
          <w:rFonts w:hint="eastAsia" w:ascii="宋体" w:hAnsi="宋体" w:cs="宋体"/>
          <w:color w:val="000000"/>
          <w:lang w:val="en-US" w:eastAsia="zh-CN"/>
        </w:rPr>
        <w:t>2</w:t>
      </w:r>
      <w:r>
        <w:rPr>
          <w:rFonts w:hint="eastAsia" w:ascii="宋体" w:hAnsi="宋体" w:cs="宋体"/>
          <w:color w:val="000000"/>
          <w:lang w:val="zh-CN"/>
        </w:rPr>
        <w:t>.</w:t>
      </w:r>
      <w:bookmarkEnd w:id="258"/>
      <w:bookmarkEnd w:id="259"/>
      <w:r>
        <w:rPr>
          <w:rFonts w:hint="eastAsia" w:ascii="宋体" w:hAnsi="宋体" w:cs="宋体"/>
          <w:color w:val="000000"/>
          <w:lang w:val="zh-CN"/>
        </w:rPr>
        <w:t>商务要求</w:t>
      </w:r>
      <w:bookmarkEnd w:id="260"/>
    </w:p>
    <w:p w14:paraId="15AD8A84">
      <w:pPr>
        <w:autoSpaceDE w:val="0"/>
        <w:autoSpaceDN w:val="0"/>
        <w:adjustRightInd w:val="0"/>
        <w:ind w:firstLine="480"/>
        <w:rPr>
          <w:rFonts w:hint="default" w:ascii="宋体" w:hAnsi="宋体" w:eastAsia="宋体" w:cs="宋体"/>
          <w:color w:val="000000"/>
          <w:sz w:val="24"/>
          <w:szCs w:val="24"/>
          <w:highlight w:val="none"/>
          <w:u w:val="none"/>
          <w:lang w:val="en-US" w:eastAsia="zh-CN" w:bidi="ar-SA"/>
        </w:rPr>
      </w:pPr>
      <w:bookmarkStart w:id="261" w:name="_Toc376936792"/>
      <w:bookmarkStart w:id="262" w:name="_Toc427748116"/>
      <w:bookmarkStart w:id="263" w:name="_Toc352076753"/>
      <w:r>
        <w:rPr>
          <w:rFonts w:hint="eastAsia" w:ascii="宋体" w:cs="宋体"/>
          <w:color w:val="000000"/>
          <w:sz w:val="24"/>
          <w:highlight w:val="none"/>
          <w:lang w:val="en-US" w:eastAsia="zh-CN"/>
        </w:rPr>
        <w:t>2</w:t>
      </w:r>
      <w:r>
        <w:rPr>
          <w:rFonts w:hint="eastAsia" w:ascii="宋体" w:cs="宋体"/>
          <w:color w:val="000000"/>
          <w:sz w:val="24"/>
          <w:highlight w:val="none"/>
          <w:lang w:val="zh-CN"/>
        </w:rPr>
        <w:t>.1</w:t>
      </w:r>
      <w:r>
        <w:rPr>
          <w:rFonts w:hint="eastAsia" w:ascii="宋体" w:cs="宋体"/>
          <w:color w:val="000000"/>
          <w:sz w:val="24"/>
          <w:highlight w:val="none"/>
          <w:lang w:val="en-US" w:eastAsia="zh-CN"/>
        </w:rPr>
        <w:t xml:space="preserve"> </w:t>
      </w:r>
      <w:r>
        <w:rPr>
          <w:rFonts w:hint="eastAsia" w:ascii="宋体" w:cs="宋体"/>
          <w:color w:val="000000"/>
          <w:sz w:val="24"/>
          <w:highlight w:val="none"/>
          <w:lang w:val="zh-CN"/>
        </w:rPr>
        <w:t>服务期：</w:t>
      </w:r>
      <w:r>
        <w:rPr>
          <w:rFonts w:hint="eastAsia" w:ascii="宋体" w:cs="宋体"/>
          <w:color w:val="000000"/>
          <w:sz w:val="24"/>
          <w:highlight w:val="none"/>
          <w:lang w:val="en-US" w:eastAsia="zh-CN"/>
        </w:rPr>
        <w:t>2025年7月22日-7月30日</w:t>
      </w:r>
    </w:p>
    <w:p w14:paraId="38441D84">
      <w:pPr>
        <w:autoSpaceDE w:val="0"/>
        <w:autoSpaceDN w:val="0"/>
        <w:adjustRightInd w:val="0"/>
        <w:ind w:firstLine="480"/>
        <w:rPr>
          <w:rFonts w:hint="eastAsia" w:ascii="宋体" w:cs="宋体"/>
          <w:color w:val="000000"/>
          <w:sz w:val="24"/>
          <w:highlight w:val="none"/>
          <w:lang w:val="zh-CN"/>
        </w:rPr>
      </w:pPr>
      <w:r>
        <w:rPr>
          <w:rFonts w:hint="eastAsia" w:ascii="宋体" w:cs="宋体"/>
          <w:color w:val="000000"/>
          <w:sz w:val="24"/>
          <w:highlight w:val="none"/>
          <w:lang w:val="en-US" w:eastAsia="zh-CN"/>
        </w:rPr>
        <w:t>2</w:t>
      </w:r>
      <w:r>
        <w:rPr>
          <w:rFonts w:hint="eastAsia" w:ascii="宋体" w:cs="宋体"/>
          <w:color w:val="000000"/>
          <w:sz w:val="24"/>
          <w:highlight w:val="none"/>
          <w:lang w:val="zh-CN"/>
        </w:rPr>
        <w:t>.</w:t>
      </w:r>
      <w:r>
        <w:rPr>
          <w:rFonts w:hint="eastAsia" w:ascii="宋体" w:cs="宋体"/>
          <w:color w:val="000000"/>
          <w:sz w:val="24"/>
          <w:highlight w:val="none"/>
          <w:lang w:val="en-US" w:eastAsia="zh-CN"/>
        </w:rPr>
        <w:t xml:space="preserve">2 </w:t>
      </w:r>
      <w:r>
        <w:rPr>
          <w:rFonts w:hint="eastAsia" w:ascii="宋体" w:cs="宋体"/>
          <w:color w:val="000000"/>
          <w:sz w:val="24"/>
          <w:highlight w:val="none"/>
          <w:lang w:val="zh-CN"/>
        </w:rPr>
        <w:t>服务地点：</w:t>
      </w:r>
      <w:bookmarkEnd w:id="261"/>
      <w:bookmarkEnd w:id="262"/>
      <w:bookmarkEnd w:id="263"/>
      <w:r>
        <w:rPr>
          <w:rFonts w:hint="eastAsia" w:ascii="宋体" w:hAnsi="宋体" w:cs="宋体"/>
          <w:color w:val="000000"/>
          <w:sz w:val="24"/>
          <w:szCs w:val="24"/>
          <w:highlight w:val="none"/>
          <w:u w:val="none"/>
          <w:lang w:val="en-US" w:eastAsia="zh-CN" w:bidi="ar-SA"/>
        </w:rPr>
        <w:t>甲方指定地点</w:t>
      </w:r>
    </w:p>
    <w:p w14:paraId="4D911C20">
      <w:pPr>
        <w:pStyle w:val="20"/>
        <w:ind w:firstLine="482"/>
        <w:rPr>
          <w:rFonts w:hint="eastAsia" w:cs="宋体"/>
          <w:color w:val="000000"/>
          <w:lang w:val="zh-CN"/>
        </w:rPr>
      </w:pPr>
      <w:bookmarkStart w:id="264" w:name="_Toc12195"/>
      <w:r>
        <w:rPr>
          <w:rFonts w:hint="eastAsia" w:cs="宋体"/>
          <w:color w:val="000000"/>
          <w:lang w:val="zh-CN"/>
        </w:rPr>
        <w:t>（二）采购需求</w:t>
      </w:r>
      <w:bookmarkEnd w:id="264"/>
    </w:p>
    <w:p w14:paraId="5595B770">
      <w:pPr>
        <w:rPr>
          <w:rFonts w:hint="eastAsia"/>
          <w:lang w:val="zh-CN"/>
        </w:rPr>
      </w:pPr>
    </w:p>
    <w:p w14:paraId="01394C65">
      <w:pPr>
        <w:pStyle w:val="12"/>
        <w:spacing w:line="360" w:lineRule="auto"/>
        <w:rPr>
          <w:rFonts w:hint="eastAsia" w:ascii="宋体" w:hAnsi="Calibri" w:eastAsia="宋体" w:cs="宋体"/>
          <w:color w:val="000000"/>
          <w:sz w:val="24"/>
          <w:szCs w:val="24"/>
          <w:lang w:val="en-US" w:eastAsia="zh-CN" w:bidi="ar-SA"/>
        </w:rPr>
      </w:pPr>
      <w:r>
        <w:rPr>
          <w:rFonts w:hint="eastAsia" w:ascii="宋体" w:hAnsi="Calibri" w:eastAsia="宋体" w:cs="宋体"/>
          <w:color w:val="000000"/>
          <w:sz w:val="24"/>
          <w:szCs w:val="24"/>
          <w:highlight w:val="none"/>
          <w:lang w:val="en-US" w:eastAsia="zh-CN" w:bidi="ar-SA"/>
        </w:rPr>
        <w:t>主要建设内容：本次</w:t>
      </w:r>
      <w:r>
        <w:rPr>
          <w:rFonts w:hint="eastAsia" w:ascii="宋体" w:hAnsi="Calibri" w:eastAsia="宋体" w:cs="宋体"/>
          <w:color w:val="000000"/>
          <w:sz w:val="24"/>
          <w:szCs w:val="24"/>
          <w:lang w:val="en-US" w:eastAsia="zh-CN" w:bidi="ar-SA"/>
        </w:rPr>
        <w:t>拟建玛多县人民医院住院医技综合楼主体一栋，总建筑面积约为 7000.00 ㎡，设置床位 74 张，建筑形式为框架结构，地下一层，地上四层（局部水箱间五层），其中地下面积为 603.03 ㎡，地上面积为 6396.97 ㎡。</w:t>
      </w:r>
    </w:p>
    <w:p w14:paraId="25841880">
      <w:pPr>
        <w:autoSpaceDE w:val="0"/>
        <w:autoSpaceDN w:val="0"/>
        <w:adjustRightInd w:val="0"/>
        <w:spacing w:line="360" w:lineRule="auto"/>
        <w:ind w:firstLine="480"/>
        <w:rPr>
          <w:rFonts w:hint="eastAsia" w:ascii="宋体" w:eastAsia="宋体" w:cs="宋体"/>
          <w:color w:val="000000"/>
          <w:sz w:val="24"/>
          <w:szCs w:val="24"/>
        </w:rPr>
      </w:pPr>
      <w:r>
        <w:rPr>
          <w:rFonts w:hint="eastAsia" w:ascii="宋体" w:cs="宋体"/>
          <w:color w:val="000000"/>
          <w:sz w:val="24"/>
          <w:szCs w:val="24"/>
          <w:lang w:val="en-US" w:eastAsia="zh-CN"/>
        </w:rPr>
        <w:t>以上改造内容的设计、</w:t>
      </w:r>
      <w:r>
        <w:rPr>
          <w:rFonts w:hint="eastAsia" w:ascii="宋体" w:eastAsia="宋体" w:cs="宋体"/>
          <w:color w:val="000000"/>
          <w:sz w:val="24"/>
          <w:szCs w:val="24"/>
        </w:rPr>
        <w:t>初步设计及概算、施工图纸设计、后期的技术服务等，成果质量符合国家及行业规范标准要求。</w:t>
      </w:r>
    </w:p>
    <w:p w14:paraId="0153073A">
      <w:pPr>
        <w:autoSpaceDE w:val="0"/>
        <w:autoSpaceDN w:val="0"/>
        <w:adjustRightInd w:val="0"/>
        <w:spacing w:line="240" w:lineRule="auto"/>
        <w:ind w:left="0" w:leftChars="0" w:firstLine="0" w:firstLineChars="0"/>
        <w:rPr>
          <w:rFonts w:hint="default" w:ascii="宋体" w:hAnsi="宋体" w:cs="宋体"/>
          <w:color w:val="000000"/>
          <w:sz w:val="24"/>
          <w:szCs w:val="24"/>
          <w:lang w:val="en-US" w:eastAsia="zh-CN"/>
        </w:rPr>
      </w:pPr>
    </w:p>
    <w:sectPr>
      <w:footerReference r:id="rId11" w:type="default"/>
      <w:pgSz w:w="11906" w:h="16838"/>
      <w:pgMar w:top="1247" w:right="1797" w:bottom="1440" w:left="1797"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B401">
    <w:pPr>
      <w:pStyle w:val="15"/>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F73B">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B04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9DBB">
    <w:pPr>
      <w:pStyle w:val="15"/>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42295B">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2742295B">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9650">
    <w:pPr>
      <w:pStyle w:val="16"/>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8046">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CA77">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33C0A"/>
    <w:multiLevelType w:val="multilevel"/>
    <w:tmpl w:val="25933C0A"/>
    <w:lvl w:ilvl="0" w:tentative="0">
      <w:start w:val="1"/>
      <w:numFmt w:val="decimal"/>
      <w:lvlText w:val="（%1）"/>
      <w:lvlJc w:val="left"/>
      <w:pPr>
        <w:tabs>
          <w:tab w:val="left" w:pos="0"/>
        </w:tabs>
        <w:ind w:left="630" w:hanging="420"/>
      </w:pPr>
    </w:lvl>
    <w:lvl w:ilvl="1" w:tentative="0">
      <w:start w:val="1"/>
      <w:numFmt w:val="lowerLetter"/>
      <w:lvlText w:val="%2)"/>
      <w:lvlJc w:val="left"/>
      <w:pPr>
        <w:tabs>
          <w:tab w:val="left" w:pos="0"/>
        </w:tabs>
        <w:ind w:left="-421" w:hanging="420"/>
      </w:pPr>
    </w:lvl>
    <w:lvl w:ilvl="2" w:tentative="0">
      <w:start w:val="1"/>
      <w:numFmt w:val="lowerRoman"/>
      <w:lvlText w:val="%3."/>
      <w:lvlJc w:val="right"/>
      <w:pPr>
        <w:tabs>
          <w:tab w:val="left" w:pos="0"/>
        </w:tabs>
        <w:ind w:left="-1" w:hanging="420"/>
      </w:pPr>
    </w:lvl>
    <w:lvl w:ilvl="3" w:tentative="0">
      <w:start w:val="1"/>
      <w:numFmt w:val="decimal"/>
      <w:lvlText w:val="%4."/>
      <w:lvlJc w:val="left"/>
      <w:pPr>
        <w:tabs>
          <w:tab w:val="left" w:pos="0"/>
        </w:tabs>
        <w:ind w:left="419" w:hanging="420"/>
      </w:pPr>
    </w:lvl>
    <w:lvl w:ilvl="4" w:tentative="0">
      <w:start w:val="1"/>
      <w:numFmt w:val="lowerLetter"/>
      <w:lvlText w:val="%5)"/>
      <w:lvlJc w:val="left"/>
      <w:pPr>
        <w:tabs>
          <w:tab w:val="left" w:pos="0"/>
        </w:tabs>
        <w:ind w:left="839" w:hanging="420"/>
      </w:pPr>
    </w:lvl>
    <w:lvl w:ilvl="5" w:tentative="0">
      <w:start w:val="1"/>
      <w:numFmt w:val="lowerRoman"/>
      <w:lvlText w:val="%6."/>
      <w:lvlJc w:val="right"/>
      <w:pPr>
        <w:tabs>
          <w:tab w:val="left" w:pos="0"/>
        </w:tabs>
        <w:ind w:left="1259" w:hanging="420"/>
      </w:pPr>
    </w:lvl>
    <w:lvl w:ilvl="6" w:tentative="0">
      <w:start w:val="1"/>
      <w:numFmt w:val="decimal"/>
      <w:lvlText w:val="%7."/>
      <w:lvlJc w:val="left"/>
      <w:pPr>
        <w:tabs>
          <w:tab w:val="left" w:pos="0"/>
        </w:tabs>
        <w:ind w:left="1679" w:hanging="420"/>
      </w:pPr>
    </w:lvl>
    <w:lvl w:ilvl="7" w:tentative="0">
      <w:start w:val="1"/>
      <w:numFmt w:val="lowerLetter"/>
      <w:lvlText w:val="%8)"/>
      <w:lvlJc w:val="left"/>
      <w:pPr>
        <w:tabs>
          <w:tab w:val="left" w:pos="0"/>
        </w:tabs>
        <w:ind w:left="2099" w:hanging="420"/>
      </w:pPr>
    </w:lvl>
    <w:lvl w:ilvl="8" w:tentative="0">
      <w:start w:val="1"/>
      <w:numFmt w:val="lowerRoman"/>
      <w:lvlText w:val="%9."/>
      <w:lvlJc w:val="right"/>
      <w:pPr>
        <w:tabs>
          <w:tab w:val="left" w:pos="0"/>
        </w:tabs>
        <w:ind w:left="2519" w:hanging="420"/>
      </w:pPr>
    </w:lvl>
  </w:abstractNum>
  <w:abstractNum w:abstractNumId="1">
    <w:nsid w:val="73501B17"/>
    <w:multiLevelType w:val="multilevel"/>
    <w:tmpl w:val="73501B17"/>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2">
    <w:nsid w:val="7CA10DD4"/>
    <w:multiLevelType w:val="multilevel"/>
    <w:tmpl w:val="7CA10DD4"/>
    <w:lvl w:ilvl="0" w:tentative="0">
      <w:start w:val="1"/>
      <w:numFmt w:val="decimal"/>
      <w:lvlText w:val="（%1）"/>
      <w:lvlJc w:val="left"/>
      <w:pPr>
        <w:tabs>
          <w:tab w:val="left" w:pos="0"/>
        </w:tabs>
        <w:ind w:left="845" w:hanging="420"/>
      </w:pPr>
    </w:lvl>
    <w:lvl w:ilvl="1" w:tentative="0">
      <w:start w:val="1"/>
      <w:numFmt w:val="decimal"/>
      <w:lvlText w:val="%2."/>
      <w:lvlJc w:val="left"/>
      <w:pPr>
        <w:tabs>
          <w:tab w:val="left" w:pos="0"/>
        </w:tabs>
        <w:ind w:left="1130" w:hanging="420"/>
      </w:pPr>
      <w:rPr>
        <w:rFonts w:hint="eastAsia"/>
      </w:rPr>
    </w:lvl>
    <w:lvl w:ilvl="2" w:tentative="0">
      <w:start w:val="1"/>
      <w:numFmt w:val="lowerRoman"/>
      <w:lvlText w:val="%3."/>
      <w:lvlJc w:val="right"/>
      <w:pPr>
        <w:tabs>
          <w:tab w:val="left" w:pos="0"/>
        </w:tabs>
        <w:ind w:left="1685" w:hanging="420"/>
      </w:pPr>
    </w:lvl>
    <w:lvl w:ilvl="3" w:tentative="0">
      <w:start w:val="1"/>
      <w:numFmt w:val="decimal"/>
      <w:lvlText w:val="%4."/>
      <w:lvlJc w:val="left"/>
      <w:pPr>
        <w:tabs>
          <w:tab w:val="left" w:pos="0"/>
        </w:tabs>
        <w:ind w:left="2105" w:hanging="420"/>
      </w:pPr>
    </w:lvl>
    <w:lvl w:ilvl="4" w:tentative="0">
      <w:start w:val="1"/>
      <w:numFmt w:val="lowerLetter"/>
      <w:lvlText w:val="%5)"/>
      <w:lvlJc w:val="left"/>
      <w:pPr>
        <w:tabs>
          <w:tab w:val="left" w:pos="0"/>
        </w:tabs>
        <w:ind w:left="2525" w:hanging="420"/>
      </w:pPr>
    </w:lvl>
    <w:lvl w:ilvl="5" w:tentative="0">
      <w:start w:val="1"/>
      <w:numFmt w:val="lowerRoman"/>
      <w:lvlText w:val="%6."/>
      <w:lvlJc w:val="right"/>
      <w:pPr>
        <w:tabs>
          <w:tab w:val="left" w:pos="0"/>
        </w:tabs>
        <w:ind w:left="2945" w:hanging="420"/>
      </w:pPr>
    </w:lvl>
    <w:lvl w:ilvl="6" w:tentative="0">
      <w:start w:val="1"/>
      <w:numFmt w:val="decimal"/>
      <w:lvlText w:val="%7."/>
      <w:lvlJc w:val="left"/>
      <w:pPr>
        <w:tabs>
          <w:tab w:val="left" w:pos="0"/>
        </w:tabs>
        <w:ind w:left="3365" w:hanging="420"/>
      </w:pPr>
    </w:lvl>
    <w:lvl w:ilvl="7" w:tentative="0">
      <w:start w:val="1"/>
      <w:numFmt w:val="lowerLetter"/>
      <w:lvlText w:val="%8)"/>
      <w:lvlJc w:val="left"/>
      <w:pPr>
        <w:tabs>
          <w:tab w:val="left" w:pos="0"/>
        </w:tabs>
        <w:ind w:left="3785" w:hanging="420"/>
      </w:pPr>
    </w:lvl>
    <w:lvl w:ilvl="8" w:tentative="0">
      <w:start w:val="1"/>
      <w:numFmt w:val="lowerRoman"/>
      <w:lvlText w:val="%9."/>
      <w:lvlJc w:val="right"/>
      <w:pPr>
        <w:tabs>
          <w:tab w:val="left" w:pos="0"/>
        </w:tabs>
        <w:ind w:left="42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WIwMWUwYWQ5YTljOTNkMTZiYjEzYmU5ZWM1ZTUifQ=="/>
  </w:docVars>
  <w:rsids>
    <w:rsidRoot w:val="6F3A01D0"/>
    <w:rsid w:val="000010D2"/>
    <w:rsid w:val="00001793"/>
    <w:rsid w:val="000018A1"/>
    <w:rsid w:val="00004411"/>
    <w:rsid w:val="00004CF4"/>
    <w:rsid w:val="00006063"/>
    <w:rsid w:val="00007C75"/>
    <w:rsid w:val="00010881"/>
    <w:rsid w:val="000112F3"/>
    <w:rsid w:val="000114D4"/>
    <w:rsid w:val="00011BA6"/>
    <w:rsid w:val="00013A3F"/>
    <w:rsid w:val="000143BF"/>
    <w:rsid w:val="00015393"/>
    <w:rsid w:val="00016767"/>
    <w:rsid w:val="00016F6D"/>
    <w:rsid w:val="00017497"/>
    <w:rsid w:val="00017954"/>
    <w:rsid w:val="00017FF0"/>
    <w:rsid w:val="00020E49"/>
    <w:rsid w:val="000228AF"/>
    <w:rsid w:val="00023CC0"/>
    <w:rsid w:val="0002526A"/>
    <w:rsid w:val="000267A6"/>
    <w:rsid w:val="00026824"/>
    <w:rsid w:val="000308F1"/>
    <w:rsid w:val="0003270B"/>
    <w:rsid w:val="0004298D"/>
    <w:rsid w:val="000437E2"/>
    <w:rsid w:val="00045CCE"/>
    <w:rsid w:val="00046248"/>
    <w:rsid w:val="000472CE"/>
    <w:rsid w:val="000500F1"/>
    <w:rsid w:val="0005557B"/>
    <w:rsid w:val="00057225"/>
    <w:rsid w:val="000576A2"/>
    <w:rsid w:val="00061E4A"/>
    <w:rsid w:val="00062DA2"/>
    <w:rsid w:val="000639E8"/>
    <w:rsid w:val="0006766B"/>
    <w:rsid w:val="00070CC1"/>
    <w:rsid w:val="00071306"/>
    <w:rsid w:val="000716F9"/>
    <w:rsid w:val="0007349C"/>
    <w:rsid w:val="000742AA"/>
    <w:rsid w:val="0007476B"/>
    <w:rsid w:val="0007491A"/>
    <w:rsid w:val="00076527"/>
    <w:rsid w:val="00076B79"/>
    <w:rsid w:val="000858E9"/>
    <w:rsid w:val="00085C2F"/>
    <w:rsid w:val="000900C1"/>
    <w:rsid w:val="0009171A"/>
    <w:rsid w:val="000920A8"/>
    <w:rsid w:val="0009552D"/>
    <w:rsid w:val="000961F6"/>
    <w:rsid w:val="000968D6"/>
    <w:rsid w:val="000969E5"/>
    <w:rsid w:val="00096AF3"/>
    <w:rsid w:val="00097BB8"/>
    <w:rsid w:val="000A0A39"/>
    <w:rsid w:val="000A0E4C"/>
    <w:rsid w:val="000A559F"/>
    <w:rsid w:val="000A75A3"/>
    <w:rsid w:val="000B0970"/>
    <w:rsid w:val="000B17AC"/>
    <w:rsid w:val="000B3C0A"/>
    <w:rsid w:val="000B45F0"/>
    <w:rsid w:val="000B5001"/>
    <w:rsid w:val="000B6050"/>
    <w:rsid w:val="000C0345"/>
    <w:rsid w:val="000C1BBE"/>
    <w:rsid w:val="000C2795"/>
    <w:rsid w:val="000C3372"/>
    <w:rsid w:val="000C6156"/>
    <w:rsid w:val="000C7229"/>
    <w:rsid w:val="000C7BD1"/>
    <w:rsid w:val="000C7CAD"/>
    <w:rsid w:val="000D0F78"/>
    <w:rsid w:val="000D290E"/>
    <w:rsid w:val="000D6399"/>
    <w:rsid w:val="000D783A"/>
    <w:rsid w:val="000E0883"/>
    <w:rsid w:val="000E1175"/>
    <w:rsid w:val="000E2C7B"/>
    <w:rsid w:val="000E39A6"/>
    <w:rsid w:val="000E4BA1"/>
    <w:rsid w:val="000E6388"/>
    <w:rsid w:val="000F0271"/>
    <w:rsid w:val="000F119B"/>
    <w:rsid w:val="000F2AC3"/>
    <w:rsid w:val="000F344E"/>
    <w:rsid w:val="000F4455"/>
    <w:rsid w:val="000F622A"/>
    <w:rsid w:val="000F69C1"/>
    <w:rsid w:val="000F720C"/>
    <w:rsid w:val="00100DA8"/>
    <w:rsid w:val="001016DB"/>
    <w:rsid w:val="00101D30"/>
    <w:rsid w:val="001022E0"/>
    <w:rsid w:val="001026E4"/>
    <w:rsid w:val="00102788"/>
    <w:rsid w:val="00102F89"/>
    <w:rsid w:val="00103379"/>
    <w:rsid w:val="001038B4"/>
    <w:rsid w:val="00103B35"/>
    <w:rsid w:val="00104708"/>
    <w:rsid w:val="00104A9C"/>
    <w:rsid w:val="00106FF0"/>
    <w:rsid w:val="001106A2"/>
    <w:rsid w:val="001131E0"/>
    <w:rsid w:val="0011384B"/>
    <w:rsid w:val="00114076"/>
    <w:rsid w:val="00115D1B"/>
    <w:rsid w:val="00116632"/>
    <w:rsid w:val="00116A0E"/>
    <w:rsid w:val="0011729F"/>
    <w:rsid w:val="00120506"/>
    <w:rsid w:val="00121810"/>
    <w:rsid w:val="00121A1B"/>
    <w:rsid w:val="001223BA"/>
    <w:rsid w:val="001230CB"/>
    <w:rsid w:val="00123494"/>
    <w:rsid w:val="00123AF1"/>
    <w:rsid w:val="001242FB"/>
    <w:rsid w:val="00124D12"/>
    <w:rsid w:val="0012538F"/>
    <w:rsid w:val="001263C0"/>
    <w:rsid w:val="00127C3A"/>
    <w:rsid w:val="00132878"/>
    <w:rsid w:val="00132D02"/>
    <w:rsid w:val="001330E1"/>
    <w:rsid w:val="001357A4"/>
    <w:rsid w:val="00141184"/>
    <w:rsid w:val="00144360"/>
    <w:rsid w:val="00144C79"/>
    <w:rsid w:val="0014635F"/>
    <w:rsid w:val="0014667B"/>
    <w:rsid w:val="00146BF9"/>
    <w:rsid w:val="001514EA"/>
    <w:rsid w:val="00151FAF"/>
    <w:rsid w:val="00153F7B"/>
    <w:rsid w:val="00153FF6"/>
    <w:rsid w:val="001549D2"/>
    <w:rsid w:val="00154CE8"/>
    <w:rsid w:val="001554D3"/>
    <w:rsid w:val="00157F4F"/>
    <w:rsid w:val="00157FC7"/>
    <w:rsid w:val="00167C60"/>
    <w:rsid w:val="001705A4"/>
    <w:rsid w:val="00171AB2"/>
    <w:rsid w:val="00171CDB"/>
    <w:rsid w:val="00173A5E"/>
    <w:rsid w:val="00175EBF"/>
    <w:rsid w:val="00176415"/>
    <w:rsid w:val="001776B6"/>
    <w:rsid w:val="001806D4"/>
    <w:rsid w:val="001817CC"/>
    <w:rsid w:val="00182EA1"/>
    <w:rsid w:val="00184392"/>
    <w:rsid w:val="0018761A"/>
    <w:rsid w:val="0019058B"/>
    <w:rsid w:val="00192C4B"/>
    <w:rsid w:val="00194A21"/>
    <w:rsid w:val="001959D4"/>
    <w:rsid w:val="001A0902"/>
    <w:rsid w:val="001A264A"/>
    <w:rsid w:val="001A46F8"/>
    <w:rsid w:val="001A7235"/>
    <w:rsid w:val="001A74D8"/>
    <w:rsid w:val="001B084C"/>
    <w:rsid w:val="001B49C8"/>
    <w:rsid w:val="001B4DAF"/>
    <w:rsid w:val="001B57F3"/>
    <w:rsid w:val="001B5967"/>
    <w:rsid w:val="001B7ABA"/>
    <w:rsid w:val="001C0578"/>
    <w:rsid w:val="001C15A1"/>
    <w:rsid w:val="001C257B"/>
    <w:rsid w:val="001C2647"/>
    <w:rsid w:val="001C2726"/>
    <w:rsid w:val="001C2B2B"/>
    <w:rsid w:val="001C316E"/>
    <w:rsid w:val="001C5B3A"/>
    <w:rsid w:val="001C7549"/>
    <w:rsid w:val="001C77BA"/>
    <w:rsid w:val="001D02B5"/>
    <w:rsid w:val="001D0342"/>
    <w:rsid w:val="001D2CD9"/>
    <w:rsid w:val="001D321F"/>
    <w:rsid w:val="001D32CF"/>
    <w:rsid w:val="001D4889"/>
    <w:rsid w:val="001D6A6B"/>
    <w:rsid w:val="001D73BA"/>
    <w:rsid w:val="001D785A"/>
    <w:rsid w:val="001E1A48"/>
    <w:rsid w:val="001E27BA"/>
    <w:rsid w:val="001E3358"/>
    <w:rsid w:val="001E35B5"/>
    <w:rsid w:val="001E6198"/>
    <w:rsid w:val="001E78A4"/>
    <w:rsid w:val="001F15FF"/>
    <w:rsid w:val="001F1935"/>
    <w:rsid w:val="001F4F26"/>
    <w:rsid w:val="001F573A"/>
    <w:rsid w:val="001F6B1C"/>
    <w:rsid w:val="00206F86"/>
    <w:rsid w:val="00207390"/>
    <w:rsid w:val="00210A0A"/>
    <w:rsid w:val="00211267"/>
    <w:rsid w:val="0021268C"/>
    <w:rsid w:val="002128A1"/>
    <w:rsid w:val="00212DCF"/>
    <w:rsid w:val="00214153"/>
    <w:rsid w:val="0021447D"/>
    <w:rsid w:val="00214D4B"/>
    <w:rsid w:val="0021539D"/>
    <w:rsid w:val="00217356"/>
    <w:rsid w:val="00220852"/>
    <w:rsid w:val="002210C4"/>
    <w:rsid w:val="002260DE"/>
    <w:rsid w:val="00227ECE"/>
    <w:rsid w:val="002321C0"/>
    <w:rsid w:val="00232AAD"/>
    <w:rsid w:val="00236EDD"/>
    <w:rsid w:val="0024056C"/>
    <w:rsid w:val="002411AB"/>
    <w:rsid w:val="0024550E"/>
    <w:rsid w:val="00245514"/>
    <w:rsid w:val="0024631D"/>
    <w:rsid w:val="00246E8B"/>
    <w:rsid w:val="00247063"/>
    <w:rsid w:val="0025053E"/>
    <w:rsid w:val="00253F37"/>
    <w:rsid w:val="00256EF3"/>
    <w:rsid w:val="002601E0"/>
    <w:rsid w:val="00261A6C"/>
    <w:rsid w:val="00262891"/>
    <w:rsid w:val="002634B7"/>
    <w:rsid w:val="00265B91"/>
    <w:rsid w:val="002668F1"/>
    <w:rsid w:val="00266FA2"/>
    <w:rsid w:val="002672D0"/>
    <w:rsid w:val="002705AB"/>
    <w:rsid w:val="00270A28"/>
    <w:rsid w:val="00270C6F"/>
    <w:rsid w:val="00270F1E"/>
    <w:rsid w:val="002732DD"/>
    <w:rsid w:val="0028317D"/>
    <w:rsid w:val="002834C5"/>
    <w:rsid w:val="00283DB9"/>
    <w:rsid w:val="00283E6C"/>
    <w:rsid w:val="002875AC"/>
    <w:rsid w:val="00290049"/>
    <w:rsid w:val="00292377"/>
    <w:rsid w:val="00294006"/>
    <w:rsid w:val="002970C9"/>
    <w:rsid w:val="002A136D"/>
    <w:rsid w:val="002A244C"/>
    <w:rsid w:val="002A581A"/>
    <w:rsid w:val="002A6A50"/>
    <w:rsid w:val="002A6FE2"/>
    <w:rsid w:val="002A7842"/>
    <w:rsid w:val="002B0E0C"/>
    <w:rsid w:val="002B504E"/>
    <w:rsid w:val="002B56A7"/>
    <w:rsid w:val="002B5B67"/>
    <w:rsid w:val="002B64DF"/>
    <w:rsid w:val="002B74B7"/>
    <w:rsid w:val="002B7DAE"/>
    <w:rsid w:val="002C1848"/>
    <w:rsid w:val="002C3A20"/>
    <w:rsid w:val="002C5D0F"/>
    <w:rsid w:val="002C758D"/>
    <w:rsid w:val="002C78FC"/>
    <w:rsid w:val="002D0629"/>
    <w:rsid w:val="002D15C6"/>
    <w:rsid w:val="002D1CE1"/>
    <w:rsid w:val="002D23AD"/>
    <w:rsid w:val="002D2A68"/>
    <w:rsid w:val="002D2D6D"/>
    <w:rsid w:val="002D6DAB"/>
    <w:rsid w:val="002D6DCC"/>
    <w:rsid w:val="002E04C7"/>
    <w:rsid w:val="002E0E9D"/>
    <w:rsid w:val="002E1015"/>
    <w:rsid w:val="002E1373"/>
    <w:rsid w:val="002E1A72"/>
    <w:rsid w:val="002E1F9E"/>
    <w:rsid w:val="002E2AB5"/>
    <w:rsid w:val="002E5388"/>
    <w:rsid w:val="002E6660"/>
    <w:rsid w:val="002E694F"/>
    <w:rsid w:val="002F021D"/>
    <w:rsid w:val="002F1548"/>
    <w:rsid w:val="002F1EC1"/>
    <w:rsid w:val="002F562A"/>
    <w:rsid w:val="002F7C6B"/>
    <w:rsid w:val="00301EAA"/>
    <w:rsid w:val="00303290"/>
    <w:rsid w:val="00303B33"/>
    <w:rsid w:val="0030518E"/>
    <w:rsid w:val="0030605D"/>
    <w:rsid w:val="003075BC"/>
    <w:rsid w:val="00307E73"/>
    <w:rsid w:val="003101DE"/>
    <w:rsid w:val="0031136B"/>
    <w:rsid w:val="00311A1B"/>
    <w:rsid w:val="00312E29"/>
    <w:rsid w:val="00316E9C"/>
    <w:rsid w:val="003208C1"/>
    <w:rsid w:val="00324913"/>
    <w:rsid w:val="0032584E"/>
    <w:rsid w:val="00330682"/>
    <w:rsid w:val="003317A6"/>
    <w:rsid w:val="00333BF4"/>
    <w:rsid w:val="00333C8C"/>
    <w:rsid w:val="003409D6"/>
    <w:rsid w:val="003422E4"/>
    <w:rsid w:val="00345379"/>
    <w:rsid w:val="00345BB0"/>
    <w:rsid w:val="00346C2D"/>
    <w:rsid w:val="0034737A"/>
    <w:rsid w:val="00350363"/>
    <w:rsid w:val="00350B4E"/>
    <w:rsid w:val="00351069"/>
    <w:rsid w:val="0035107B"/>
    <w:rsid w:val="0035127C"/>
    <w:rsid w:val="003526E2"/>
    <w:rsid w:val="0035427A"/>
    <w:rsid w:val="003552A4"/>
    <w:rsid w:val="00357122"/>
    <w:rsid w:val="003575DD"/>
    <w:rsid w:val="00360412"/>
    <w:rsid w:val="003608B9"/>
    <w:rsid w:val="003608CC"/>
    <w:rsid w:val="00361C92"/>
    <w:rsid w:val="00361CB6"/>
    <w:rsid w:val="003628C2"/>
    <w:rsid w:val="00363301"/>
    <w:rsid w:val="00364068"/>
    <w:rsid w:val="00367987"/>
    <w:rsid w:val="00371372"/>
    <w:rsid w:val="003727B3"/>
    <w:rsid w:val="00372989"/>
    <w:rsid w:val="0037333C"/>
    <w:rsid w:val="003735CD"/>
    <w:rsid w:val="003739C8"/>
    <w:rsid w:val="0037484B"/>
    <w:rsid w:val="003751CD"/>
    <w:rsid w:val="0037596E"/>
    <w:rsid w:val="0037648D"/>
    <w:rsid w:val="003766B3"/>
    <w:rsid w:val="00377AD4"/>
    <w:rsid w:val="0038230A"/>
    <w:rsid w:val="00382414"/>
    <w:rsid w:val="00384589"/>
    <w:rsid w:val="00386A2E"/>
    <w:rsid w:val="003873A3"/>
    <w:rsid w:val="003874DF"/>
    <w:rsid w:val="00387856"/>
    <w:rsid w:val="003908C3"/>
    <w:rsid w:val="00390945"/>
    <w:rsid w:val="00391E6A"/>
    <w:rsid w:val="0039326C"/>
    <w:rsid w:val="003959C0"/>
    <w:rsid w:val="003A062B"/>
    <w:rsid w:val="003A0FFF"/>
    <w:rsid w:val="003A1E10"/>
    <w:rsid w:val="003A2515"/>
    <w:rsid w:val="003A31AC"/>
    <w:rsid w:val="003A436E"/>
    <w:rsid w:val="003A76BB"/>
    <w:rsid w:val="003B1C46"/>
    <w:rsid w:val="003B2DF5"/>
    <w:rsid w:val="003B739D"/>
    <w:rsid w:val="003B779F"/>
    <w:rsid w:val="003C4228"/>
    <w:rsid w:val="003C5823"/>
    <w:rsid w:val="003C5892"/>
    <w:rsid w:val="003C75CD"/>
    <w:rsid w:val="003C7EBB"/>
    <w:rsid w:val="003D10CB"/>
    <w:rsid w:val="003D114E"/>
    <w:rsid w:val="003D12BB"/>
    <w:rsid w:val="003D1754"/>
    <w:rsid w:val="003D31C6"/>
    <w:rsid w:val="003D476E"/>
    <w:rsid w:val="003D55B7"/>
    <w:rsid w:val="003D5AB3"/>
    <w:rsid w:val="003D5DF0"/>
    <w:rsid w:val="003D6E50"/>
    <w:rsid w:val="003D6F1E"/>
    <w:rsid w:val="003D7754"/>
    <w:rsid w:val="003E3755"/>
    <w:rsid w:val="003E3885"/>
    <w:rsid w:val="003E4ECD"/>
    <w:rsid w:val="003E6B92"/>
    <w:rsid w:val="003F0BE8"/>
    <w:rsid w:val="003F4EBF"/>
    <w:rsid w:val="003F5582"/>
    <w:rsid w:val="003F5700"/>
    <w:rsid w:val="003F5902"/>
    <w:rsid w:val="003F6511"/>
    <w:rsid w:val="00404C1F"/>
    <w:rsid w:val="00406706"/>
    <w:rsid w:val="00410959"/>
    <w:rsid w:val="00413172"/>
    <w:rsid w:val="00413CF7"/>
    <w:rsid w:val="00415F0C"/>
    <w:rsid w:val="00416B63"/>
    <w:rsid w:val="00417ABE"/>
    <w:rsid w:val="00422CC6"/>
    <w:rsid w:val="004247A5"/>
    <w:rsid w:val="00426E0C"/>
    <w:rsid w:val="00427436"/>
    <w:rsid w:val="00427C03"/>
    <w:rsid w:val="00427D4C"/>
    <w:rsid w:val="00431B98"/>
    <w:rsid w:val="00432876"/>
    <w:rsid w:val="00432C68"/>
    <w:rsid w:val="0043350B"/>
    <w:rsid w:val="00434446"/>
    <w:rsid w:val="004366ED"/>
    <w:rsid w:val="0044220B"/>
    <w:rsid w:val="00442B61"/>
    <w:rsid w:val="004435AA"/>
    <w:rsid w:val="004458D6"/>
    <w:rsid w:val="004461B6"/>
    <w:rsid w:val="0044679C"/>
    <w:rsid w:val="00446A9B"/>
    <w:rsid w:val="00446D9C"/>
    <w:rsid w:val="00451C94"/>
    <w:rsid w:val="00451EC9"/>
    <w:rsid w:val="00453F94"/>
    <w:rsid w:val="0045634F"/>
    <w:rsid w:val="0045648F"/>
    <w:rsid w:val="0045662B"/>
    <w:rsid w:val="00456CAB"/>
    <w:rsid w:val="00456DC7"/>
    <w:rsid w:val="004604C9"/>
    <w:rsid w:val="00463225"/>
    <w:rsid w:val="00463695"/>
    <w:rsid w:val="0046388D"/>
    <w:rsid w:val="00464B8E"/>
    <w:rsid w:val="0046546B"/>
    <w:rsid w:val="00466D25"/>
    <w:rsid w:val="004703D7"/>
    <w:rsid w:val="004708D4"/>
    <w:rsid w:val="0047290F"/>
    <w:rsid w:val="0047373B"/>
    <w:rsid w:val="00474CF0"/>
    <w:rsid w:val="00475031"/>
    <w:rsid w:val="00476B6B"/>
    <w:rsid w:val="00477CF6"/>
    <w:rsid w:val="00482823"/>
    <w:rsid w:val="00484ADF"/>
    <w:rsid w:val="00486243"/>
    <w:rsid w:val="00487F17"/>
    <w:rsid w:val="00490347"/>
    <w:rsid w:val="0049056C"/>
    <w:rsid w:val="00493E72"/>
    <w:rsid w:val="00495681"/>
    <w:rsid w:val="0049659C"/>
    <w:rsid w:val="004A034C"/>
    <w:rsid w:val="004A055B"/>
    <w:rsid w:val="004A0D64"/>
    <w:rsid w:val="004A135C"/>
    <w:rsid w:val="004A3C84"/>
    <w:rsid w:val="004A6921"/>
    <w:rsid w:val="004A718E"/>
    <w:rsid w:val="004A79F5"/>
    <w:rsid w:val="004B0FBB"/>
    <w:rsid w:val="004B276C"/>
    <w:rsid w:val="004B33C9"/>
    <w:rsid w:val="004B3CD6"/>
    <w:rsid w:val="004B402E"/>
    <w:rsid w:val="004B5826"/>
    <w:rsid w:val="004B6FFB"/>
    <w:rsid w:val="004C0FCE"/>
    <w:rsid w:val="004C2827"/>
    <w:rsid w:val="004C3198"/>
    <w:rsid w:val="004C3561"/>
    <w:rsid w:val="004C45F9"/>
    <w:rsid w:val="004C4DF3"/>
    <w:rsid w:val="004C6627"/>
    <w:rsid w:val="004C6F29"/>
    <w:rsid w:val="004C734B"/>
    <w:rsid w:val="004C747C"/>
    <w:rsid w:val="004D076C"/>
    <w:rsid w:val="004D1F08"/>
    <w:rsid w:val="004D2A82"/>
    <w:rsid w:val="004D2F81"/>
    <w:rsid w:val="004D3D0F"/>
    <w:rsid w:val="004D4A74"/>
    <w:rsid w:val="004D4BD9"/>
    <w:rsid w:val="004D5ADA"/>
    <w:rsid w:val="004D70B4"/>
    <w:rsid w:val="004D7EF9"/>
    <w:rsid w:val="004E2627"/>
    <w:rsid w:val="004E386A"/>
    <w:rsid w:val="004E6464"/>
    <w:rsid w:val="004F03CA"/>
    <w:rsid w:val="004F0E46"/>
    <w:rsid w:val="004F259A"/>
    <w:rsid w:val="004F3137"/>
    <w:rsid w:val="004F3810"/>
    <w:rsid w:val="004F3A71"/>
    <w:rsid w:val="004F3C6B"/>
    <w:rsid w:val="004F3F43"/>
    <w:rsid w:val="004F4551"/>
    <w:rsid w:val="004F58A6"/>
    <w:rsid w:val="004F7821"/>
    <w:rsid w:val="004F7AE8"/>
    <w:rsid w:val="005009F0"/>
    <w:rsid w:val="00500C1C"/>
    <w:rsid w:val="00501F30"/>
    <w:rsid w:val="005022EF"/>
    <w:rsid w:val="0050794E"/>
    <w:rsid w:val="0051137A"/>
    <w:rsid w:val="0051171B"/>
    <w:rsid w:val="00512A2A"/>
    <w:rsid w:val="00513CFF"/>
    <w:rsid w:val="005140E0"/>
    <w:rsid w:val="00514B64"/>
    <w:rsid w:val="00515CA8"/>
    <w:rsid w:val="0051628C"/>
    <w:rsid w:val="005173D5"/>
    <w:rsid w:val="0051760B"/>
    <w:rsid w:val="005202A5"/>
    <w:rsid w:val="005215E7"/>
    <w:rsid w:val="005218BC"/>
    <w:rsid w:val="00524E7C"/>
    <w:rsid w:val="005264CF"/>
    <w:rsid w:val="0053106B"/>
    <w:rsid w:val="00532190"/>
    <w:rsid w:val="00533B99"/>
    <w:rsid w:val="005351FC"/>
    <w:rsid w:val="00535E3E"/>
    <w:rsid w:val="005372F0"/>
    <w:rsid w:val="0053778B"/>
    <w:rsid w:val="00540F2C"/>
    <w:rsid w:val="005412AC"/>
    <w:rsid w:val="00543CF1"/>
    <w:rsid w:val="00550520"/>
    <w:rsid w:val="005513FC"/>
    <w:rsid w:val="005542E6"/>
    <w:rsid w:val="00555BF9"/>
    <w:rsid w:val="00557E43"/>
    <w:rsid w:val="00560D0B"/>
    <w:rsid w:val="00563748"/>
    <w:rsid w:val="00563B8B"/>
    <w:rsid w:val="00565530"/>
    <w:rsid w:val="00566387"/>
    <w:rsid w:val="005670C0"/>
    <w:rsid w:val="00567F3C"/>
    <w:rsid w:val="00570557"/>
    <w:rsid w:val="0057065E"/>
    <w:rsid w:val="005711EC"/>
    <w:rsid w:val="00572311"/>
    <w:rsid w:val="00572CF3"/>
    <w:rsid w:val="00575BE8"/>
    <w:rsid w:val="00577AF7"/>
    <w:rsid w:val="00580D55"/>
    <w:rsid w:val="00583B38"/>
    <w:rsid w:val="00584C01"/>
    <w:rsid w:val="005863C4"/>
    <w:rsid w:val="00586C9E"/>
    <w:rsid w:val="00586F0F"/>
    <w:rsid w:val="00587DE6"/>
    <w:rsid w:val="005907B6"/>
    <w:rsid w:val="00591111"/>
    <w:rsid w:val="0059162F"/>
    <w:rsid w:val="0059209F"/>
    <w:rsid w:val="005937FA"/>
    <w:rsid w:val="00594786"/>
    <w:rsid w:val="00595E96"/>
    <w:rsid w:val="00596217"/>
    <w:rsid w:val="00596EAA"/>
    <w:rsid w:val="005A00DD"/>
    <w:rsid w:val="005A0E0E"/>
    <w:rsid w:val="005A1D69"/>
    <w:rsid w:val="005A398F"/>
    <w:rsid w:val="005A3A00"/>
    <w:rsid w:val="005A3A66"/>
    <w:rsid w:val="005B1EBD"/>
    <w:rsid w:val="005B440A"/>
    <w:rsid w:val="005B5362"/>
    <w:rsid w:val="005B5368"/>
    <w:rsid w:val="005B6E23"/>
    <w:rsid w:val="005B7D91"/>
    <w:rsid w:val="005C39F5"/>
    <w:rsid w:val="005C6B39"/>
    <w:rsid w:val="005C7182"/>
    <w:rsid w:val="005C738B"/>
    <w:rsid w:val="005D0231"/>
    <w:rsid w:val="005D0467"/>
    <w:rsid w:val="005D1A7D"/>
    <w:rsid w:val="005D2C82"/>
    <w:rsid w:val="005D39D7"/>
    <w:rsid w:val="005D3CF3"/>
    <w:rsid w:val="005D44A3"/>
    <w:rsid w:val="005D588B"/>
    <w:rsid w:val="005D77AE"/>
    <w:rsid w:val="005D7DBF"/>
    <w:rsid w:val="005E2A82"/>
    <w:rsid w:val="005E323F"/>
    <w:rsid w:val="005E5AD5"/>
    <w:rsid w:val="005F148A"/>
    <w:rsid w:val="005F20A2"/>
    <w:rsid w:val="005F519F"/>
    <w:rsid w:val="005F6130"/>
    <w:rsid w:val="00601A46"/>
    <w:rsid w:val="00605EA4"/>
    <w:rsid w:val="00606440"/>
    <w:rsid w:val="006067FF"/>
    <w:rsid w:val="00613E66"/>
    <w:rsid w:val="00613FE5"/>
    <w:rsid w:val="00614292"/>
    <w:rsid w:val="00614E2B"/>
    <w:rsid w:val="00623900"/>
    <w:rsid w:val="00624187"/>
    <w:rsid w:val="0062490B"/>
    <w:rsid w:val="00624D18"/>
    <w:rsid w:val="006262B2"/>
    <w:rsid w:val="00626878"/>
    <w:rsid w:val="006274B4"/>
    <w:rsid w:val="006279B0"/>
    <w:rsid w:val="00632C75"/>
    <w:rsid w:val="0063479D"/>
    <w:rsid w:val="00634D7C"/>
    <w:rsid w:val="00636446"/>
    <w:rsid w:val="00640666"/>
    <w:rsid w:val="00640719"/>
    <w:rsid w:val="00640D66"/>
    <w:rsid w:val="00642AF1"/>
    <w:rsid w:val="00650E68"/>
    <w:rsid w:val="00651674"/>
    <w:rsid w:val="00651F55"/>
    <w:rsid w:val="00653A0F"/>
    <w:rsid w:val="00657095"/>
    <w:rsid w:val="00663E9E"/>
    <w:rsid w:val="00667639"/>
    <w:rsid w:val="006677FF"/>
    <w:rsid w:val="00670D87"/>
    <w:rsid w:val="006713D1"/>
    <w:rsid w:val="00671BFF"/>
    <w:rsid w:val="00674703"/>
    <w:rsid w:val="0068145F"/>
    <w:rsid w:val="00683E8B"/>
    <w:rsid w:val="0068423C"/>
    <w:rsid w:val="00685479"/>
    <w:rsid w:val="00686C16"/>
    <w:rsid w:val="006915A6"/>
    <w:rsid w:val="006933E6"/>
    <w:rsid w:val="0069565F"/>
    <w:rsid w:val="006959CE"/>
    <w:rsid w:val="006A03B7"/>
    <w:rsid w:val="006A174D"/>
    <w:rsid w:val="006A2628"/>
    <w:rsid w:val="006A4827"/>
    <w:rsid w:val="006A71A9"/>
    <w:rsid w:val="006A75F9"/>
    <w:rsid w:val="006A7864"/>
    <w:rsid w:val="006B070D"/>
    <w:rsid w:val="006B0B8B"/>
    <w:rsid w:val="006B0F5A"/>
    <w:rsid w:val="006B174E"/>
    <w:rsid w:val="006B1913"/>
    <w:rsid w:val="006B42BD"/>
    <w:rsid w:val="006B7ABE"/>
    <w:rsid w:val="006B7FFC"/>
    <w:rsid w:val="006C0B21"/>
    <w:rsid w:val="006C337E"/>
    <w:rsid w:val="006C40D4"/>
    <w:rsid w:val="006C5B8E"/>
    <w:rsid w:val="006C6513"/>
    <w:rsid w:val="006C65FF"/>
    <w:rsid w:val="006D4628"/>
    <w:rsid w:val="006D5153"/>
    <w:rsid w:val="006D53A0"/>
    <w:rsid w:val="006D6CB0"/>
    <w:rsid w:val="006D7C6D"/>
    <w:rsid w:val="006E0161"/>
    <w:rsid w:val="006E053C"/>
    <w:rsid w:val="006E083F"/>
    <w:rsid w:val="006E1363"/>
    <w:rsid w:val="006E1D48"/>
    <w:rsid w:val="006E276D"/>
    <w:rsid w:val="006E29CB"/>
    <w:rsid w:val="006E3483"/>
    <w:rsid w:val="006E3EBE"/>
    <w:rsid w:val="006E6592"/>
    <w:rsid w:val="006E793A"/>
    <w:rsid w:val="006E7B66"/>
    <w:rsid w:val="006F00B0"/>
    <w:rsid w:val="006F258A"/>
    <w:rsid w:val="006F379C"/>
    <w:rsid w:val="006F4481"/>
    <w:rsid w:val="006F74C9"/>
    <w:rsid w:val="006F7AC4"/>
    <w:rsid w:val="0070115F"/>
    <w:rsid w:val="00701DBB"/>
    <w:rsid w:val="00704342"/>
    <w:rsid w:val="00704D4A"/>
    <w:rsid w:val="00705301"/>
    <w:rsid w:val="00706EAD"/>
    <w:rsid w:val="00711017"/>
    <w:rsid w:val="0071274D"/>
    <w:rsid w:val="00714751"/>
    <w:rsid w:val="007149EA"/>
    <w:rsid w:val="00715A28"/>
    <w:rsid w:val="007167C0"/>
    <w:rsid w:val="00717522"/>
    <w:rsid w:val="007204BB"/>
    <w:rsid w:val="007209FB"/>
    <w:rsid w:val="0072102B"/>
    <w:rsid w:val="007213BD"/>
    <w:rsid w:val="0072302C"/>
    <w:rsid w:val="00723F3A"/>
    <w:rsid w:val="00725BF5"/>
    <w:rsid w:val="00726D60"/>
    <w:rsid w:val="00731EF1"/>
    <w:rsid w:val="00732003"/>
    <w:rsid w:val="007328ED"/>
    <w:rsid w:val="00734689"/>
    <w:rsid w:val="00734FC4"/>
    <w:rsid w:val="007365C7"/>
    <w:rsid w:val="00740483"/>
    <w:rsid w:val="007439CB"/>
    <w:rsid w:val="00743A32"/>
    <w:rsid w:val="00744384"/>
    <w:rsid w:val="00744529"/>
    <w:rsid w:val="00744BF5"/>
    <w:rsid w:val="00745430"/>
    <w:rsid w:val="00746058"/>
    <w:rsid w:val="00750B2B"/>
    <w:rsid w:val="0075138B"/>
    <w:rsid w:val="00751FA1"/>
    <w:rsid w:val="00752927"/>
    <w:rsid w:val="007531ED"/>
    <w:rsid w:val="0075363F"/>
    <w:rsid w:val="0075517B"/>
    <w:rsid w:val="00756401"/>
    <w:rsid w:val="00760241"/>
    <w:rsid w:val="007602F4"/>
    <w:rsid w:val="00760416"/>
    <w:rsid w:val="007608B5"/>
    <w:rsid w:val="0076250B"/>
    <w:rsid w:val="00762737"/>
    <w:rsid w:val="007655F6"/>
    <w:rsid w:val="00770995"/>
    <w:rsid w:val="007716DB"/>
    <w:rsid w:val="00771EF0"/>
    <w:rsid w:val="00775F7D"/>
    <w:rsid w:val="00777613"/>
    <w:rsid w:val="00780E3A"/>
    <w:rsid w:val="00783F10"/>
    <w:rsid w:val="00786621"/>
    <w:rsid w:val="00787979"/>
    <w:rsid w:val="007912C2"/>
    <w:rsid w:val="00791C8A"/>
    <w:rsid w:val="00792C16"/>
    <w:rsid w:val="00792E1A"/>
    <w:rsid w:val="007945F5"/>
    <w:rsid w:val="00797F0C"/>
    <w:rsid w:val="007A0098"/>
    <w:rsid w:val="007A07E9"/>
    <w:rsid w:val="007A1B47"/>
    <w:rsid w:val="007A362A"/>
    <w:rsid w:val="007A404A"/>
    <w:rsid w:val="007A5332"/>
    <w:rsid w:val="007A732C"/>
    <w:rsid w:val="007A7A33"/>
    <w:rsid w:val="007A7BF5"/>
    <w:rsid w:val="007B28B0"/>
    <w:rsid w:val="007B3162"/>
    <w:rsid w:val="007B3F18"/>
    <w:rsid w:val="007B4785"/>
    <w:rsid w:val="007B53FD"/>
    <w:rsid w:val="007B5EFC"/>
    <w:rsid w:val="007B6CDF"/>
    <w:rsid w:val="007B72B4"/>
    <w:rsid w:val="007B7D6C"/>
    <w:rsid w:val="007C2610"/>
    <w:rsid w:val="007C623B"/>
    <w:rsid w:val="007C6F1B"/>
    <w:rsid w:val="007C7E04"/>
    <w:rsid w:val="007D03EA"/>
    <w:rsid w:val="007D13B7"/>
    <w:rsid w:val="007D1A6F"/>
    <w:rsid w:val="007D1AA6"/>
    <w:rsid w:val="007D1C19"/>
    <w:rsid w:val="007D3828"/>
    <w:rsid w:val="007D4E93"/>
    <w:rsid w:val="007D70B3"/>
    <w:rsid w:val="007D7320"/>
    <w:rsid w:val="007E1040"/>
    <w:rsid w:val="007E26FA"/>
    <w:rsid w:val="007E4F33"/>
    <w:rsid w:val="007E76B4"/>
    <w:rsid w:val="007F07B8"/>
    <w:rsid w:val="007F1389"/>
    <w:rsid w:val="007F18FB"/>
    <w:rsid w:val="007F2585"/>
    <w:rsid w:val="007F38B3"/>
    <w:rsid w:val="007F6DE6"/>
    <w:rsid w:val="00800146"/>
    <w:rsid w:val="00800BF1"/>
    <w:rsid w:val="00802233"/>
    <w:rsid w:val="00802BB6"/>
    <w:rsid w:val="00806597"/>
    <w:rsid w:val="008066E1"/>
    <w:rsid w:val="00810C66"/>
    <w:rsid w:val="008142DB"/>
    <w:rsid w:val="008158AD"/>
    <w:rsid w:val="00816F81"/>
    <w:rsid w:val="008235EB"/>
    <w:rsid w:val="0082487C"/>
    <w:rsid w:val="00824D75"/>
    <w:rsid w:val="00827EE6"/>
    <w:rsid w:val="00830A90"/>
    <w:rsid w:val="00831174"/>
    <w:rsid w:val="00834AD9"/>
    <w:rsid w:val="008355C4"/>
    <w:rsid w:val="00835D34"/>
    <w:rsid w:val="00836735"/>
    <w:rsid w:val="0083673A"/>
    <w:rsid w:val="00837320"/>
    <w:rsid w:val="00841D04"/>
    <w:rsid w:val="00843607"/>
    <w:rsid w:val="008445BE"/>
    <w:rsid w:val="00844962"/>
    <w:rsid w:val="008449A2"/>
    <w:rsid w:val="00844BED"/>
    <w:rsid w:val="00844D71"/>
    <w:rsid w:val="00845675"/>
    <w:rsid w:val="00847D88"/>
    <w:rsid w:val="00850E7C"/>
    <w:rsid w:val="00854402"/>
    <w:rsid w:val="00856676"/>
    <w:rsid w:val="008572DC"/>
    <w:rsid w:val="00857965"/>
    <w:rsid w:val="00860A53"/>
    <w:rsid w:val="00862903"/>
    <w:rsid w:val="00862B27"/>
    <w:rsid w:val="00862BC8"/>
    <w:rsid w:val="008676D4"/>
    <w:rsid w:val="008711BC"/>
    <w:rsid w:val="008729AB"/>
    <w:rsid w:val="00873261"/>
    <w:rsid w:val="0087525C"/>
    <w:rsid w:val="0087537E"/>
    <w:rsid w:val="008800FA"/>
    <w:rsid w:val="00881261"/>
    <w:rsid w:val="0088155D"/>
    <w:rsid w:val="00884896"/>
    <w:rsid w:val="00885CA3"/>
    <w:rsid w:val="00887176"/>
    <w:rsid w:val="00892785"/>
    <w:rsid w:val="00893479"/>
    <w:rsid w:val="00893DE2"/>
    <w:rsid w:val="00895A2B"/>
    <w:rsid w:val="00896779"/>
    <w:rsid w:val="0089790D"/>
    <w:rsid w:val="00897AEB"/>
    <w:rsid w:val="00897B5F"/>
    <w:rsid w:val="008A1166"/>
    <w:rsid w:val="008A17D1"/>
    <w:rsid w:val="008A2380"/>
    <w:rsid w:val="008A64AC"/>
    <w:rsid w:val="008A6E59"/>
    <w:rsid w:val="008A7054"/>
    <w:rsid w:val="008B4DBA"/>
    <w:rsid w:val="008B688A"/>
    <w:rsid w:val="008B6AA8"/>
    <w:rsid w:val="008B6EAA"/>
    <w:rsid w:val="008C1648"/>
    <w:rsid w:val="008C3301"/>
    <w:rsid w:val="008C7E81"/>
    <w:rsid w:val="008D07E5"/>
    <w:rsid w:val="008D22FA"/>
    <w:rsid w:val="008D2ED3"/>
    <w:rsid w:val="008D3654"/>
    <w:rsid w:val="008D5038"/>
    <w:rsid w:val="008D537A"/>
    <w:rsid w:val="008D73F0"/>
    <w:rsid w:val="008E0479"/>
    <w:rsid w:val="008E0526"/>
    <w:rsid w:val="008E13C6"/>
    <w:rsid w:val="008E2701"/>
    <w:rsid w:val="008E2E11"/>
    <w:rsid w:val="008E3CD4"/>
    <w:rsid w:val="008E6990"/>
    <w:rsid w:val="008E7ECB"/>
    <w:rsid w:val="008E7F5B"/>
    <w:rsid w:val="008F0861"/>
    <w:rsid w:val="008F539E"/>
    <w:rsid w:val="008F7A15"/>
    <w:rsid w:val="009017DA"/>
    <w:rsid w:val="00901C60"/>
    <w:rsid w:val="009035E0"/>
    <w:rsid w:val="009059DE"/>
    <w:rsid w:val="009073E1"/>
    <w:rsid w:val="009103AF"/>
    <w:rsid w:val="00910B77"/>
    <w:rsid w:val="00912EEF"/>
    <w:rsid w:val="00913170"/>
    <w:rsid w:val="0091445D"/>
    <w:rsid w:val="00915B01"/>
    <w:rsid w:val="00917263"/>
    <w:rsid w:val="00917FF8"/>
    <w:rsid w:val="0092364B"/>
    <w:rsid w:val="009268EA"/>
    <w:rsid w:val="00926B85"/>
    <w:rsid w:val="009273BA"/>
    <w:rsid w:val="00927F3B"/>
    <w:rsid w:val="009315FC"/>
    <w:rsid w:val="00932822"/>
    <w:rsid w:val="0093287A"/>
    <w:rsid w:val="009339B2"/>
    <w:rsid w:val="00933B5F"/>
    <w:rsid w:val="00933CC9"/>
    <w:rsid w:val="00934120"/>
    <w:rsid w:val="00935827"/>
    <w:rsid w:val="00937733"/>
    <w:rsid w:val="0093796E"/>
    <w:rsid w:val="00940B8C"/>
    <w:rsid w:val="00942855"/>
    <w:rsid w:val="00942C2B"/>
    <w:rsid w:val="00943F4F"/>
    <w:rsid w:val="00944165"/>
    <w:rsid w:val="009470DA"/>
    <w:rsid w:val="009539BF"/>
    <w:rsid w:val="009559CB"/>
    <w:rsid w:val="00960BA9"/>
    <w:rsid w:val="00960E0D"/>
    <w:rsid w:val="00963DF2"/>
    <w:rsid w:val="00963FC5"/>
    <w:rsid w:val="0096428D"/>
    <w:rsid w:val="00970C5B"/>
    <w:rsid w:val="00976482"/>
    <w:rsid w:val="009768CD"/>
    <w:rsid w:val="00980F6F"/>
    <w:rsid w:val="009817D7"/>
    <w:rsid w:val="0098298A"/>
    <w:rsid w:val="00983756"/>
    <w:rsid w:val="009847B6"/>
    <w:rsid w:val="00984F86"/>
    <w:rsid w:val="009867EF"/>
    <w:rsid w:val="00987102"/>
    <w:rsid w:val="00990239"/>
    <w:rsid w:val="0099025E"/>
    <w:rsid w:val="00990818"/>
    <w:rsid w:val="00991A55"/>
    <w:rsid w:val="0099202E"/>
    <w:rsid w:val="00992309"/>
    <w:rsid w:val="0099638A"/>
    <w:rsid w:val="009A23F7"/>
    <w:rsid w:val="009A516F"/>
    <w:rsid w:val="009A5F16"/>
    <w:rsid w:val="009A6BCE"/>
    <w:rsid w:val="009A70D0"/>
    <w:rsid w:val="009A7466"/>
    <w:rsid w:val="009B060A"/>
    <w:rsid w:val="009B280B"/>
    <w:rsid w:val="009B3578"/>
    <w:rsid w:val="009B3F0A"/>
    <w:rsid w:val="009B6FDF"/>
    <w:rsid w:val="009C0FA8"/>
    <w:rsid w:val="009C1317"/>
    <w:rsid w:val="009C2A61"/>
    <w:rsid w:val="009C310D"/>
    <w:rsid w:val="009C3917"/>
    <w:rsid w:val="009C50AC"/>
    <w:rsid w:val="009C759C"/>
    <w:rsid w:val="009D0FBF"/>
    <w:rsid w:val="009D14B6"/>
    <w:rsid w:val="009D2342"/>
    <w:rsid w:val="009D5850"/>
    <w:rsid w:val="009D6385"/>
    <w:rsid w:val="009D662F"/>
    <w:rsid w:val="009D6B4E"/>
    <w:rsid w:val="009E0011"/>
    <w:rsid w:val="009E0284"/>
    <w:rsid w:val="009E02DC"/>
    <w:rsid w:val="009E39B3"/>
    <w:rsid w:val="009E3F69"/>
    <w:rsid w:val="009E53A5"/>
    <w:rsid w:val="009E59C7"/>
    <w:rsid w:val="009E7CC3"/>
    <w:rsid w:val="009E7F11"/>
    <w:rsid w:val="009F0660"/>
    <w:rsid w:val="009F0A4F"/>
    <w:rsid w:val="009F1977"/>
    <w:rsid w:val="009F36C2"/>
    <w:rsid w:val="009F3847"/>
    <w:rsid w:val="009F42D0"/>
    <w:rsid w:val="009F4C3F"/>
    <w:rsid w:val="009F5C1B"/>
    <w:rsid w:val="00A02168"/>
    <w:rsid w:val="00A02646"/>
    <w:rsid w:val="00A032C5"/>
    <w:rsid w:val="00A05499"/>
    <w:rsid w:val="00A06F5C"/>
    <w:rsid w:val="00A07239"/>
    <w:rsid w:val="00A07FF2"/>
    <w:rsid w:val="00A1387C"/>
    <w:rsid w:val="00A14AAB"/>
    <w:rsid w:val="00A15612"/>
    <w:rsid w:val="00A158B6"/>
    <w:rsid w:val="00A165F4"/>
    <w:rsid w:val="00A16A9B"/>
    <w:rsid w:val="00A17B48"/>
    <w:rsid w:val="00A20055"/>
    <w:rsid w:val="00A20912"/>
    <w:rsid w:val="00A21D7E"/>
    <w:rsid w:val="00A21E38"/>
    <w:rsid w:val="00A22D1A"/>
    <w:rsid w:val="00A2307D"/>
    <w:rsid w:val="00A23595"/>
    <w:rsid w:val="00A2468A"/>
    <w:rsid w:val="00A256A1"/>
    <w:rsid w:val="00A304B6"/>
    <w:rsid w:val="00A30C5A"/>
    <w:rsid w:val="00A31C0C"/>
    <w:rsid w:val="00A3254F"/>
    <w:rsid w:val="00A332CF"/>
    <w:rsid w:val="00A33D3E"/>
    <w:rsid w:val="00A33D8A"/>
    <w:rsid w:val="00A33D9E"/>
    <w:rsid w:val="00A34E11"/>
    <w:rsid w:val="00A36065"/>
    <w:rsid w:val="00A36A9E"/>
    <w:rsid w:val="00A36D70"/>
    <w:rsid w:val="00A40C21"/>
    <w:rsid w:val="00A439A5"/>
    <w:rsid w:val="00A460E2"/>
    <w:rsid w:val="00A50755"/>
    <w:rsid w:val="00A51567"/>
    <w:rsid w:val="00A51B56"/>
    <w:rsid w:val="00A52823"/>
    <w:rsid w:val="00A52F75"/>
    <w:rsid w:val="00A534C9"/>
    <w:rsid w:val="00A55400"/>
    <w:rsid w:val="00A55787"/>
    <w:rsid w:val="00A55871"/>
    <w:rsid w:val="00A55A6C"/>
    <w:rsid w:val="00A55F06"/>
    <w:rsid w:val="00A56E6E"/>
    <w:rsid w:val="00A60230"/>
    <w:rsid w:val="00A636F4"/>
    <w:rsid w:val="00A63A38"/>
    <w:rsid w:val="00A64382"/>
    <w:rsid w:val="00A656CD"/>
    <w:rsid w:val="00A66E3B"/>
    <w:rsid w:val="00A67449"/>
    <w:rsid w:val="00A677C9"/>
    <w:rsid w:val="00A74849"/>
    <w:rsid w:val="00A75545"/>
    <w:rsid w:val="00A77596"/>
    <w:rsid w:val="00A84CE6"/>
    <w:rsid w:val="00A85FF0"/>
    <w:rsid w:val="00A86E03"/>
    <w:rsid w:val="00A91A4E"/>
    <w:rsid w:val="00A91E97"/>
    <w:rsid w:val="00A95182"/>
    <w:rsid w:val="00AA0E72"/>
    <w:rsid w:val="00AA33E6"/>
    <w:rsid w:val="00AA43D5"/>
    <w:rsid w:val="00AA5E05"/>
    <w:rsid w:val="00AA6C07"/>
    <w:rsid w:val="00AB08BC"/>
    <w:rsid w:val="00AB347C"/>
    <w:rsid w:val="00AB464E"/>
    <w:rsid w:val="00AB6600"/>
    <w:rsid w:val="00AB70BE"/>
    <w:rsid w:val="00AB7506"/>
    <w:rsid w:val="00AC14CF"/>
    <w:rsid w:val="00AC30D6"/>
    <w:rsid w:val="00AC47A5"/>
    <w:rsid w:val="00AC59B3"/>
    <w:rsid w:val="00AC5CD2"/>
    <w:rsid w:val="00AC7337"/>
    <w:rsid w:val="00AD015B"/>
    <w:rsid w:val="00AD5196"/>
    <w:rsid w:val="00AD54A6"/>
    <w:rsid w:val="00AD5A7D"/>
    <w:rsid w:val="00AD63DE"/>
    <w:rsid w:val="00AE0A76"/>
    <w:rsid w:val="00AE0D63"/>
    <w:rsid w:val="00AE1D7F"/>
    <w:rsid w:val="00AE26ED"/>
    <w:rsid w:val="00AE28F5"/>
    <w:rsid w:val="00AE4DD8"/>
    <w:rsid w:val="00AE5309"/>
    <w:rsid w:val="00AE5567"/>
    <w:rsid w:val="00AE5A2B"/>
    <w:rsid w:val="00AF15DA"/>
    <w:rsid w:val="00AF2C21"/>
    <w:rsid w:val="00AF6306"/>
    <w:rsid w:val="00AF6DBC"/>
    <w:rsid w:val="00AF6F6D"/>
    <w:rsid w:val="00B01066"/>
    <w:rsid w:val="00B015FA"/>
    <w:rsid w:val="00B019C7"/>
    <w:rsid w:val="00B025C2"/>
    <w:rsid w:val="00B02DFC"/>
    <w:rsid w:val="00B049DA"/>
    <w:rsid w:val="00B078D0"/>
    <w:rsid w:val="00B12478"/>
    <w:rsid w:val="00B149C2"/>
    <w:rsid w:val="00B1596F"/>
    <w:rsid w:val="00B21BA4"/>
    <w:rsid w:val="00B21EA3"/>
    <w:rsid w:val="00B241CF"/>
    <w:rsid w:val="00B258B7"/>
    <w:rsid w:val="00B26B53"/>
    <w:rsid w:val="00B26BDF"/>
    <w:rsid w:val="00B300CB"/>
    <w:rsid w:val="00B31659"/>
    <w:rsid w:val="00B32F61"/>
    <w:rsid w:val="00B339C2"/>
    <w:rsid w:val="00B33C22"/>
    <w:rsid w:val="00B33FFA"/>
    <w:rsid w:val="00B34368"/>
    <w:rsid w:val="00B34B25"/>
    <w:rsid w:val="00B34C72"/>
    <w:rsid w:val="00B34C8E"/>
    <w:rsid w:val="00B34F7E"/>
    <w:rsid w:val="00B3664B"/>
    <w:rsid w:val="00B37883"/>
    <w:rsid w:val="00B37C6E"/>
    <w:rsid w:val="00B40CED"/>
    <w:rsid w:val="00B427AF"/>
    <w:rsid w:val="00B430B5"/>
    <w:rsid w:val="00B434C8"/>
    <w:rsid w:val="00B51B05"/>
    <w:rsid w:val="00B53D10"/>
    <w:rsid w:val="00B53D23"/>
    <w:rsid w:val="00B5566B"/>
    <w:rsid w:val="00B56C7D"/>
    <w:rsid w:val="00B653D7"/>
    <w:rsid w:val="00B66128"/>
    <w:rsid w:val="00B6625F"/>
    <w:rsid w:val="00B66D95"/>
    <w:rsid w:val="00B67F36"/>
    <w:rsid w:val="00B70539"/>
    <w:rsid w:val="00B7401F"/>
    <w:rsid w:val="00B7437A"/>
    <w:rsid w:val="00B75336"/>
    <w:rsid w:val="00B76113"/>
    <w:rsid w:val="00B80A84"/>
    <w:rsid w:val="00B81C0A"/>
    <w:rsid w:val="00B81FA2"/>
    <w:rsid w:val="00B845F3"/>
    <w:rsid w:val="00B90704"/>
    <w:rsid w:val="00B93B9F"/>
    <w:rsid w:val="00B9416F"/>
    <w:rsid w:val="00B94FD8"/>
    <w:rsid w:val="00B95274"/>
    <w:rsid w:val="00B957C4"/>
    <w:rsid w:val="00B9711E"/>
    <w:rsid w:val="00B9789C"/>
    <w:rsid w:val="00BA2C40"/>
    <w:rsid w:val="00BA308F"/>
    <w:rsid w:val="00BA38B8"/>
    <w:rsid w:val="00BA4705"/>
    <w:rsid w:val="00BA48F3"/>
    <w:rsid w:val="00BA4B16"/>
    <w:rsid w:val="00BA4CC1"/>
    <w:rsid w:val="00BA6755"/>
    <w:rsid w:val="00BA6F1A"/>
    <w:rsid w:val="00BB1B34"/>
    <w:rsid w:val="00BB1B92"/>
    <w:rsid w:val="00BB20AE"/>
    <w:rsid w:val="00BB32D1"/>
    <w:rsid w:val="00BB4C93"/>
    <w:rsid w:val="00BB669C"/>
    <w:rsid w:val="00BB6B91"/>
    <w:rsid w:val="00BC073F"/>
    <w:rsid w:val="00BC07E8"/>
    <w:rsid w:val="00BC11DE"/>
    <w:rsid w:val="00BC2F75"/>
    <w:rsid w:val="00BC430C"/>
    <w:rsid w:val="00BC7A3B"/>
    <w:rsid w:val="00BD12D0"/>
    <w:rsid w:val="00BD15E4"/>
    <w:rsid w:val="00BD39B5"/>
    <w:rsid w:val="00BD3ABD"/>
    <w:rsid w:val="00BD4035"/>
    <w:rsid w:val="00BD41F1"/>
    <w:rsid w:val="00BD77EF"/>
    <w:rsid w:val="00BE0F3C"/>
    <w:rsid w:val="00BE0FB4"/>
    <w:rsid w:val="00BE2C02"/>
    <w:rsid w:val="00BE3A3C"/>
    <w:rsid w:val="00BE48F4"/>
    <w:rsid w:val="00BE5150"/>
    <w:rsid w:val="00BE74C6"/>
    <w:rsid w:val="00BF1E7E"/>
    <w:rsid w:val="00BF2426"/>
    <w:rsid w:val="00BF4E42"/>
    <w:rsid w:val="00BF6084"/>
    <w:rsid w:val="00C01AA0"/>
    <w:rsid w:val="00C01B6C"/>
    <w:rsid w:val="00C02140"/>
    <w:rsid w:val="00C02C28"/>
    <w:rsid w:val="00C03C2A"/>
    <w:rsid w:val="00C0487D"/>
    <w:rsid w:val="00C050B2"/>
    <w:rsid w:val="00C11481"/>
    <w:rsid w:val="00C15260"/>
    <w:rsid w:val="00C15DEA"/>
    <w:rsid w:val="00C17E1A"/>
    <w:rsid w:val="00C206FB"/>
    <w:rsid w:val="00C20E36"/>
    <w:rsid w:val="00C21D47"/>
    <w:rsid w:val="00C22457"/>
    <w:rsid w:val="00C22CE5"/>
    <w:rsid w:val="00C2383D"/>
    <w:rsid w:val="00C239F6"/>
    <w:rsid w:val="00C23C90"/>
    <w:rsid w:val="00C23F0C"/>
    <w:rsid w:val="00C243FD"/>
    <w:rsid w:val="00C26B5E"/>
    <w:rsid w:val="00C279E5"/>
    <w:rsid w:val="00C31607"/>
    <w:rsid w:val="00C31748"/>
    <w:rsid w:val="00C32F32"/>
    <w:rsid w:val="00C34C5E"/>
    <w:rsid w:val="00C36467"/>
    <w:rsid w:val="00C36ADE"/>
    <w:rsid w:val="00C37B05"/>
    <w:rsid w:val="00C4188C"/>
    <w:rsid w:val="00C42391"/>
    <w:rsid w:val="00C42A42"/>
    <w:rsid w:val="00C443D6"/>
    <w:rsid w:val="00C454AD"/>
    <w:rsid w:val="00C46827"/>
    <w:rsid w:val="00C50BB5"/>
    <w:rsid w:val="00C51D5A"/>
    <w:rsid w:val="00C53BF2"/>
    <w:rsid w:val="00C54BAF"/>
    <w:rsid w:val="00C57EC5"/>
    <w:rsid w:val="00C57F67"/>
    <w:rsid w:val="00C6453A"/>
    <w:rsid w:val="00C6486F"/>
    <w:rsid w:val="00C6489D"/>
    <w:rsid w:val="00C64C70"/>
    <w:rsid w:val="00C658C9"/>
    <w:rsid w:val="00C661FD"/>
    <w:rsid w:val="00C66E62"/>
    <w:rsid w:val="00C67DFE"/>
    <w:rsid w:val="00C70377"/>
    <w:rsid w:val="00C73293"/>
    <w:rsid w:val="00C80B5B"/>
    <w:rsid w:val="00C83327"/>
    <w:rsid w:val="00C839D6"/>
    <w:rsid w:val="00C83A34"/>
    <w:rsid w:val="00C84F9C"/>
    <w:rsid w:val="00C8698A"/>
    <w:rsid w:val="00C8743A"/>
    <w:rsid w:val="00C90DC8"/>
    <w:rsid w:val="00C922E9"/>
    <w:rsid w:val="00C960EF"/>
    <w:rsid w:val="00C97701"/>
    <w:rsid w:val="00CA01DF"/>
    <w:rsid w:val="00CA180C"/>
    <w:rsid w:val="00CA34E8"/>
    <w:rsid w:val="00CA38CA"/>
    <w:rsid w:val="00CA3E12"/>
    <w:rsid w:val="00CA60EF"/>
    <w:rsid w:val="00CA62A1"/>
    <w:rsid w:val="00CA68F2"/>
    <w:rsid w:val="00CA6ED5"/>
    <w:rsid w:val="00CA7D56"/>
    <w:rsid w:val="00CB0000"/>
    <w:rsid w:val="00CB35D1"/>
    <w:rsid w:val="00CB49C1"/>
    <w:rsid w:val="00CC0DF1"/>
    <w:rsid w:val="00CC3D1C"/>
    <w:rsid w:val="00CC5A35"/>
    <w:rsid w:val="00CD0192"/>
    <w:rsid w:val="00CD213A"/>
    <w:rsid w:val="00CD21F0"/>
    <w:rsid w:val="00CD3F78"/>
    <w:rsid w:val="00CD5585"/>
    <w:rsid w:val="00CD5EFB"/>
    <w:rsid w:val="00CD6E6D"/>
    <w:rsid w:val="00CD7F4F"/>
    <w:rsid w:val="00CE046B"/>
    <w:rsid w:val="00CE2D39"/>
    <w:rsid w:val="00CE41B8"/>
    <w:rsid w:val="00CE6028"/>
    <w:rsid w:val="00CE7580"/>
    <w:rsid w:val="00CE7608"/>
    <w:rsid w:val="00CF066B"/>
    <w:rsid w:val="00CF21E4"/>
    <w:rsid w:val="00CF26FB"/>
    <w:rsid w:val="00CF3621"/>
    <w:rsid w:val="00CF469C"/>
    <w:rsid w:val="00CF63F8"/>
    <w:rsid w:val="00CF6560"/>
    <w:rsid w:val="00CF67E1"/>
    <w:rsid w:val="00CF69CD"/>
    <w:rsid w:val="00CF79A3"/>
    <w:rsid w:val="00D00208"/>
    <w:rsid w:val="00D00AB0"/>
    <w:rsid w:val="00D01659"/>
    <w:rsid w:val="00D02032"/>
    <w:rsid w:val="00D0224E"/>
    <w:rsid w:val="00D02253"/>
    <w:rsid w:val="00D02F41"/>
    <w:rsid w:val="00D03E44"/>
    <w:rsid w:val="00D11565"/>
    <w:rsid w:val="00D11A46"/>
    <w:rsid w:val="00D1263D"/>
    <w:rsid w:val="00D12971"/>
    <w:rsid w:val="00D132E9"/>
    <w:rsid w:val="00D1345F"/>
    <w:rsid w:val="00D1421D"/>
    <w:rsid w:val="00D155E3"/>
    <w:rsid w:val="00D20222"/>
    <w:rsid w:val="00D20E28"/>
    <w:rsid w:val="00D21EDF"/>
    <w:rsid w:val="00D21FF2"/>
    <w:rsid w:val="00D22EC1"/>
    <w:rsid w:val="00D23B7C"/>
    <w:rsid w:val="00D24876"/>
    <w:rsid w:val="00D27C5A"/>
    <w:rsid w:val="00D3016F"/>
    <w:rsid w:val="00D306C2"/>
    <w:rsid w:val="00D308B9"/>
    <w:rsid w:val="00D3167C"/>
    <w:rsid w:val="00D31922"/>
    <w:rsid w:val="00D31F8D"/>
    <w:rsid w:val="00D3235B"/>
    <w:rsid w:val="00D359FA"/>
    <w:rsid w:val="00D364EA"/>
    <w:rsid w:val="00D41712"/>
    <w:rsid w:val="00D41E92"/>
    <w:rsid w:val="00D42FF6"/>
    <w:rsid w:val="00D4328D"/>
    <w:rsid w:val="00D47568"/>
    <w:rsid w:val="00D475C2"/>
    <w:rsid w:val="00D5168E"/>
    <w:rsid w:val="00D51CB5"/>
    <w:rsid w:val="00D54CB1"/>
    <w:rsid w:val="00D564B8"/>
    <w:rsid w:val="00D56F32"/>
    <w:rsid w:val="00D615C8"/>
    <w:rsid w:val="00D6289F"/>
    <w:rsid w:val="00D6421A"/>
    <w:rsid w:val="00D66A98"/>
    <w:rsid w:val="00D67402"/>
    <w:rsid w:val="00D6763A"/>
    <w:rsid w:val="00D703C3"/>
    <w:rsid w:val="00D70BA8"/>
    <w:rsid w:val="00D715CF"/>
    <w:rsid w:val="00D736D0"/>
    <w:rsid w:val="00D74F09"/>
    <w:rsid w:val="00D81602"/>
    <w:rsid w:val="00D828F8"/>
    <w:rsid w:val="00D839CA"/>
    <w:rsid w:val="00D85619"/>
    <w:rsid w:val="00D85D6D"/>
    <w:rsid w:val="00D909E9"/>
    <w:rsid w:val="00D92D47"/>
    <w:rsid w:val="00D94019"/>
    <w:rsid w:val="00D97851"/>
    <w:rsid w:val="00DA1CE0"/>
    <w:rsid w:val="00DA6030"/>
    <w:rsid w:val="00DB0A5C"/>
    <w:rsid w:val="00DB0E88"/>
    <w:rsid w:val="00DB19DD"/>
    <w:rsid w:val="00DB1BC7"/>
    <w:rsid w:val="00DB30A4"/>
    <w:rsid w:val="00DB4018"/>
    <w:rsid w:val="00DB5161"/>
    <w:rsid w:val="00DB57DC"/>
    <w:rsid w:val="00DB5D7B"/>
    <w:rsid w:val="00DB6801"/>
    <w:rsid w:val="00DC0404"/>
    <w:rsid w:val="00DC2E21"/>
    <w:rsid w:val="00DC5D05"/>
    <w:rsid w:val="00DC6597"/>
    <w:rsid w:val="00DD05DD"/>
    <w:rsid w:val="00DD06E8"/>
    <w:rsid w:val="00DD081D"/>
    <w:rsid w:val="00DD0827"/>
    <w:rsid w:val="00DD160A"/>
    <w:rsid w:val="00DD2446"/>
    <w:rsid w:val="00DD3B1F"/>
    <w:rsid w:val="00DD4468"/>
    <w:rsid w:val="00DD4D97"/>
    <w:rsid w:val="00DD6A2F"/>
    <w:rsid w:val="00DD7263"/>
    <w:rsid w:val="00DE08AD"/>
    <w:rsid w:val="00DE25DF"/>
    <w:rsid w:val="00DE2F40"/>
    <w:rsid w:val="00DE488A"/>
    <w:rsid w:val="00DE48BC"/>
    <w:rsid w:val="00DE4940"/>
    <w:rsid w:val="00DE6531"/>
    <w:rsid w:val="00DE67A1"/>
    <w:rsid w:val="00DE77D3"/>
    <w:rsid w:val="00DF0E8D"/>
    <w:rsid w:val="00DF11C6"/>
    <w:rsid w:val="00DF1B8A"/>
    <w:rsid w:val="00DF38B9"/>
    <w:rsid w:val="00DF4069"/>
    <w:rsid w:val="00E01215"/>
    <w:rsid w:val="00E01C76"/>
    <w:rsid w:val="00E029AD"/>
    <w:rsid w:val="00E0405F"/>
    <w:rsid w:val="00E05348"/>
    <w:rsid w:val="00E053E0"/>
    <w:rsid w:val="00E071E4"/>
    <w:rsid w:val="00E07838"/>
    <w:rsid w:val="00E11BEC"/>
    <w:rsid w:val="00E12699"/>
    <w:rsid w:val="00E142A9"/>
    <w:rsid w:val="00E14EFA"/>
    <w:rsid w:val="00E16C98"/>
    <w:rsid w:val="00E172BE"/>
    <w:rsid w:val="00E1794D"/>
    <w:rsid w:val="00E17D61"/>
    <w:rsid w:val="00E20BCD"/>
    <w:rsid w:val="00E22C49"/>
    <w:rsid w:val="00E24720"/>
    <w:rsid w:val="00E272D3"/>
    <w:rsid w:val="00E2777C"/>
    <w:rsid w:val="00E30257"/>
    <w:rsid w:val="00E324BD"/>
    <w:rsid w:val="00E32A86"/>
    <w:rsid w:val="00E3375B"/>
    <w:rsid w:val="00E3587D"/>
    <w:rsid w:val="00E36A22"/>
    <w:rsid w:val="00E460A8"/>
    <w:rsid w:val="00E52DBC"/>
    <w:rsid w:val="00E540CB"/>
    <w:rsid w:val="00E5692B"/>
    <w:rsid w:val="00E56B90"/>
    <w:rsid w:val="00E60AAD"/>
    <w:rsid w:val="00E60DF2"/>
    <w:rsid w:val="00E61AA9"/>
    <w:rsid w:val="00E657AA"/>
    <w:rsid w:val="00E658C0"/>
    <w:rsid w:val="00E671CE"/>
    <w:rsid w:val="00E71B61"/>
    <w:rsid w:val="00E73FBB"/>
    <w:rsid w:val="00E77DDD"/>
    <w:rsid w:val="00E77EEE"/>
    <w:rsid w:val="00E82C3F"/>
    <w:rsid w:val="00E837A7"/>
    <w:rsid w:val="00E844BB"/>
    <w:rsid w:val="00E84E7D"/>
    <w:rsid w:val="00E85A1A"/>
    <w:rsid w:val="00E8644D"/>
    <w:rsid w:val="00E91D80"/>
    <w:rsid w:val="00E92E36"/>
    <w:rsid w:val="00E92F33"/>
    <w:rsid w:val="00E96D8D"/>
    <w:rsid w:val="00EA0A3D"/>
    <w:rsid w:val="00EA11E6"/>
    <w:rsid w:val="00EA28EA"/>
    <w:rsid w:val="00EA3088"/>
    <w:rsid w:val="00EA4E8C"/>
    <w:rsid w:val="00EA5038"/>
    <w:rsid w:val="00EA5746"/>
    <w:rsid w:val="00EA57AF"/>
    <w:rsid w:val="00EA5F1B"/>
    <w:rsid w:val="00EA64E0"/>
    <w:rsid w:val="00EA6E65"/>
    <w:rsid w:val="00EA729E"/>
    <w:rsid w:val="00EB25B4"/>
    <w:rsid w:val="00EB2D8D"/>
    <w:rsid w:val="00EB36F5"/>
    <w:rsid w:val="00EB5352"/>
    <w:rsid w:val="00EB6ECA"/>
    <w:rsid w:val="00EC0E5C"/>
    <w:rsid w:val="00EC1311"/>
    <w:rsid w:val="00EC1A46"/>
    <w:rsid w:val="00EC1E1D"/>
    <w:rsid w:val="00EC2085"/>
    <w:rsid w:val="00EC418B"/>
    <w:rsid w:val="00EC4546"/>
    <w:rsid w:val="00EC482B"/>
    <w:rsid w:val="00EC50AA"/>
    <w:rsid w:val="00EC6E9D"/>
    <w:rsid w:val="00ED0C94"/>
    <w:rsid w:val="00ED1596"/>
    <w:rsid w:val="00ED1DD1"/>
    <w:rsid w:val="00ED3C6A"/>
    <w:rsid w:val="00ED4E62"/>
    <w:rsid w:val="00ED659F"/>
    <w:rsid w:val="00EE0CBC"/>
    <w:rsid w:val="00EE1A54"/>
    <w:rsid w:val="00EE207C"/>
    <w:rsid w:val="00EE2E01"/>
    <w:rsid w:val="00EE3796"/>
    <w:rsid w:val="00EE48EC"/>
    <w:rsid w:val="00EE5961"/>
    <w:rsid w:val="00EE66CD"/>
    <w:rsid w:val="00EE7DE7"/>
    <w:rsid w:val="00EF0E6B"/>
    <w:rsid w:val="00EF1B03"/>
    <w:rsid w:val="00EF2CD7"/>
    <w:rsid w:val="00EF335F"/>
    <w:rsid w:val="00EF5556"/>
    <w:rsid w:val="00EF66DE"/>
    <w:rsid w:val="00F01E1B"/>
    <w:rsid w:val="00F03BDF"/>
    <w:rsid w:val="00F04A38"/>
    <w:rsid w:val="00F06A09"/>
    <w:rsid w:val="00F1006F"/>
    <w:rsid w:val="00F1071D"/>
    <w:rsid w:val="00F108BE"/>
    <w:rsid w:val="00F13323"/>
    <w:rsid w:val="00F134FA"/>
    <w:rsid w:val="00F139ED"/>
    <w:rsid w:val="00F14FCF"/>
    <w:rsid w:val="00F154F4"/>
    <w:rsid w:val="00F2109E"/>
    <w:rsid w:val="00F22A87"/>
    <w:rsid w:val="00F22B40"/>
    <w:rsid w:val="00F22BA7"/>
    <w:rsid w:val="00F2397B"/>
    <w:rsid w:val="00F242FD"/>
    <w:rsid w:val="00F25CF4"/>
    <w:rsid w:val="00F26363"/>
    <w:rsid w:val="00F267BC"/>
    <w:rsid w:val="00F27B66"/>
    <w:rsid w:val="00F3088F"/>
    <w:rsid w:val="00F31442"/>
    <w:rsid w:val="00F314BA"/>
    <w:rsid w:val="00F321D4"/>
    <w:rsid w:val="00F32A0A"/>
    <w:rsid w:val="00F332E4"/>
    <w:rsid w:val="00F344AD"/>
    <w:rsid w:val="00F34878"/>
    <w:rsid w:val="00F35C63"/>
    <w:rsid w:val="00F36FB8"/>
    <w:rsid w:val="00F402E4"/>
    <w:rsid w:val="00F4180F"/>
    <w:rsid w:val="00F41DF8"/>
    <w:rsid w:val="00F464F7"/>
    <w:rsid w:val="00F515F5"/>
    <w:rsid w:val="00F52D10"/>
    <w:rsid w:val="00F52DDB"/>
    <w:rsid w:val="00F545F6"/>
    <w:rsid w:val="00F548D3"/>
    <w:rsid w:val="00F57574"/>
    <w:rsid w:val="00F57889"/>
    <w:rsid w:val="00F64195"/>
    <w:rsid w:val="00F64B34"/>
    <w:rsid w:val="00F65C5D"/>
    <w:rsid w:val="00F675C7"/>
    <w:rsid w:val="00F70934"/>
    <w:rsid w:val="00F71729"/>
    <w:rsid w:val="00F72AC5"/>
    <w:rsid w:val="00F72B5F"/>
    <w:rsid w:val="00F7375F"/>
    <w:rsid w:val="00F756EA"/>
    <w:rsid w:val="00F80056"/>
    <w:rsid w:val="00F837EF"/>
    <w:rsid w:val="00F85A85"/>
    <w:rsid w:val="00F942B2"/>
    <w:rsid w:val="00F943F5"/>
    <w:rsid w:val="00F95482"/>
    <w:rsid w:val="00F956C8"/>
    <w:rsid w:val="00F95BB6"/>
    <w:rsid w:val="00F97319"/>
    <w:rsid w:val="00FA12FD"/>
    <w:rsid w:val="00FA2016"/>
    <w:rsid w:val="00FA2B88"/>
    <w:rsid w:val="00FA3F1D"/>
    <w:rsid w:val="00FA5129"/>
    <w:rsid w:val="00FA6775"/>
    <w:rsid w:val="00FA7844"/>
    <w:rsid w:val="00FB049E"/>
    <w:rsid w:val="00FB1565"/>
    <w:rsid w:val="00FB1651"/>
    <w:rsid w:val="00FB22FD"/>
    <w:rsid w:val="00FB4340"/>
    <w:rsid w:val="00FB5D6E"/>
    <w:rsid w:val="00FB6158"/>
    <w:rsid w:val="00FC0BA5"/>
    <w:rsid w:val="00FC2123"/>
    <w:rsid w:val="00FC2C26"/>
    <w:rsid w:val="00FC2D61"/>
    <w:rsid w:val="00FC2FCF"/>
    <w:rsid w:val="00FC3231"/>
    <w:rsid w:val="00FC3949"/>
    <w:rsid w:val="00FC49C4"/>
    <w:rsid w:val="00FC4CDE"/>
    <w:rsid w:val="00FC4CEB"/>
    <w:rsid w:val="00FC5A42"/>
    <w:rsid w:val="00FC6811"/>
    <w:rsid w:val="00FC6DE7"/>
    <w:rsid w:val="00FC7B71"/>
    <w:rsid w:val="00FC7D3D"/>
    <w:rsid w:val="00FD009E"/>
    <w:rsid w:val="00FD0ACD"/>
    <w:rsid w:val="00FD1A2D"/>
    <w:rsid w:val="00FD224A"/>
    <w:rsid w:val="00FD52BB"/>
    <w:rsid w:val="00FD639E"/>
    <w:rsid w:val="00FE1F58"/>
    <w:rsid w:val="00FE20FF"/>
    <w:rsid w:val="00FE3109"/>
    <w:rsid w:val="00FE796F"/>
    <w:rsid w:val="00FF0317"/>
    <w:rsid w:val="00FF0D1B"/>
    <w:rsid w:val="00FF1D6B"/>
    <w:rsid w:val="00FF5122"/>
    <w:rsid w:val="00FF586D"/>
    <w:rsid w:val="00FF60C3"/>
    <w:rsid w:val="00FF6EC1"/>
    <w:rsid w:val="00FF7A2A"/>
    <w:rsid w:val="01427A82"/>
    <w:rsid w:val="014E0C6A"/>
    <w:rsid w:val="01544208"/>
    <w:rsid w:val="015C431E"/>
    <w:rsid w:val="0173536D"/>
    <w:rsid w:val="018B4E18"/>
    <w:rsid w:val="01B7227F"/>
    <w:rsid w:val="01FF71F8"/>
    <w:rsid w:val="02114A0D"/>
    <w:rsid w:val="02560215"/>
    <w:rsid w:val="026E3DC5"/>
    <w:rsid w:val="02823BA6"/>
    <w:rsid w:val="028F788F"/>
    <w:rsid w:val="02AE23B2"/>
    <w:rsid w:val="02E62F64"/>
    <w:rsid w:val="02ED0511"/>
    <w:rsid w:val="02F83E00"/>
    <w:rsid w:val="03941C25"/>
    <w:rsid w:val="03A553BE"/>
    <w:rsid w:val="03D10195"/>
    <w:rsid w:val="0414675B"/>
    <w:rsid w:val="041713C3"/>
    <w:rsid w:val="044A3630"/>
    <w:rsid w:val="047231B0"/>
    <w:rsid w:val="04811E04"/>
    <w:rsid w:val="049E2EA8"/>
    <w:rsid w:val="04AE0096"/>
    <w:rsid w:val="04E53F84"/>
    <w:rsid w:val="050C13CE"/>
    <w:rsid w:val="0528349D"/>
    <w:rsid w:val="057B659B"/>
    <w:rsid w:val="05D72478"/>
    <w:rsid w:val="060576A3"/>
    <w:rsid w:val="06286DAA"/>
    <w:rsid w:val="062A3DDC"/>
    <w:rsid w:val="06832A0B"/>
    <w:rsid w:val="068D3EE9"/>
    <w:rsid w:val="06B05803"/>
    <w:rsid w:val="074235B9"/>
    <w:rsid w:val="074F1CEE"/>
    <w:rsid w:val="07A47CAF"/>
    <w:rsid w:val="07CB1042"/>
    <w:rsid w:val="084A0E82"/>
    <w:rsid w:val="08676367"/>
    <w:rsid w:val="086C58C3"/>
    <w:rsid w:val="087010E1"/>
    <w:rsid w:val="08713755"/>
    <w:rsid w:val="087E05B6"/>
    <w:rsid w:val="08BD7F24"/>
    <w:rsid w:val="08C10358"/>
    <w:rsid w:val="08DB47EB"/>
    <w:rsid w:val="08E42152"/>
    <w:rsid w:val="092A27CE"/>
    <w:rsid w:val="095B6F89"/>
    <w:rsid w:val="09832E7E"/>
    <w:rsid w:val="09934474"/>
    <w:rsid w:val="09964291"/>
    <w:rsid w:val="09B06407"/>
    <w:rsid w:val="09B660C8"/>
    <w:rsid w:val="09CB6A81"/>
    <w:rsid w:val="09E357AE"/>
    <w:rsid w:val="09F701F9"/>
    <w:rsid w:val="09F73A22"/>
    <w:rsid w:val="0A410CDB"/>
    <w:rsid w:val="0A4D5C46"/>
    <w:rsid w:val="0A7441AC"/>
    <w:rsid w:val="0A867220"/>
    <w:rsid w:val="0AB31025"/>
    <w:rsid w:val="0AD56FD8"/>
    <w:rsid w:val="0AEA210D"/>
    <w:rsid w:val="0AFB2509"/>
    <w:rsid w:val="0B357CE8"/>
    <w:rsid w:val="0B3B47B6"/>
    <w:rsid w:val="0B6A3126"/>
    <w:rsid w:val="0B7F2559"/>
    <w:rsid w:val="0B8C2052"/>
    <w:rsid w:val="0BC8771C"/>
    <w:rsid w:val="0BF82336"/>
    <w:rsid w:val="0BFB08D4"/>
    <w:rsid w:val="0C22663B"/>
    <w:rsid w:val="0C480432"/>
    <w:rsid w:val="0C553A9C"/>
    <w:rsid w:val="0C6B1BE6"/>
    <w:rsid w:val="0C6E1B64"/>
    <w:rsid w:val="0C9B29F3"/>
    <w:rsid w:val="0CA61AC6"/>
    <w:rsid w:val="0CAC337F"/>
    <w:rsid w:val="0CD00B29"/>
    <w:rsid w:val="0CE0051F"/>
    <w:rsid w:val="0D0E6451"/>
    <w:rsid w:val="0D46061E"/>
    <w:rsid w:val="0D5F1CBE"/>
    <w:rsid w:val="0D8960B8"/>
    <w:rsid w:val="0DAD68D7"/>
    <w:rsid w:val="0DC54A8E"/>
    <w:rsid w:val="0DC97FC3"/>
    <w:rsid w:val="0DF413B8"/>
    <w:rsid w:val="0E192009"/>
    <w:rsid w:val="0E450ED4"/>
    <w:rsid w:val="0E562998"/>
    <w:rsid w:val="0E6E0BBC"/>
    <w:rsid w:val="0E797358"/>
    <w:rsid w:val="0E876F9F"/>
    <w:rsid w:val="0E9C7C45"/>
    <w:rsid w:val="0ECF73C4"/>
    <w:rsid w:val="0ED77D16"/>
    <w:rsid w:val="0F395A0A"/>
    <w:rsid w:val="0F5D0CA0"/>
    <w:rsid w:val="0F8E6326"/>
    <w:rsid w:val="0FB4327A"/>
    <w:rsid w:val="0FF219CE"/>
    <w:rsid w:val="0FFA1748"/>
    <w:rsid w:val="102A0C94"/>
    <w:rsid w:val="10A71125"/>
    <w:rsid w:val="10E40477"/>
    <w:rsid w:val="113945DD"/>
    <w:rsid w:val="117555BE"/>
    <w:rsid w:val="11880144"/>
    <w:rsid w:val="11E15FF9"/>
    <w:rsid w:val="127401A5"/>
    <w:rsid w:val="127957A4"/>
    <w:rsid w:val="130E2EE0"/>
    <w:rsid w:val="1316248D"/>
    <w:rsid w:val="131B6AB2"/>
    <w:rsid w:val="136A77C7"/>
    <w:rsid w:val="138C6E97"/>
    <w:rsid w:val="13903278"/>
    <w:rsid w:val="139A01CF"/>
    <w:rsid w:val="13CB1E29"/>
    <w:rsid w:val="13E10A35"/>
    <w:rsid w:val="142A7837"/>
    <w:rsid w:val="143E662A"/>
    <w:rsid w:val="14414C60"/>
    <w:rsid w:val="146B3032"/>
    <w:rsid w:val="14794D77"/>
    <w:rsid w:val="147A17CF"/>
    <w:rsid w:val="14A30049"/>
    <w:rsid w:val="14B76C85"/>
    <w:rsid w:val="14B949E9"/>
    <w:rsid w:val="14C22233"/>
    <w:rsid w:val="154750D2"/>
    <w:rsid w:val="155E66ED"/>
    <w:rsid w:val="1563469A"/>
    <w:rsid w:val="1584053F"/>
    <w:rsid w:val="15895906"/>
    <w:rsid w:val="15966195"/>
    <w:rsid w:val="15C62CD0"/>
    <w:rsid w:val="15CB0CA5"/>
    <w:rsid w:val="15DC03D4"/>
    <w:rsid w:val="15DC4A52"/>
    <w:rsid w:val="15F01BD1"/>
    <w:rsid w:val="15F25865"/>
    <w:rsid w:val="15F50408"/>
    <w:rsid w:val="15F56BAA"/>
    <w:rsid w:val="16090800"/>
    <w:rsid w:val="160C46A9"/>
    <w:rsid w:val="164C19F5"/>
    <w:rsid w:val="1680072D"/>
    <w:rsid w:val="169E42CB"/>
    <w:rsid w:val="16A3433B"/>
    <w:rsid w:val="16A95FBC"/>
    <w:rsid w:val="16D0589D"/>
    <w:rsid w:val="16FD3D0E"/>
    <w:rsid w:val="17211491"/>
    <w:rsid w:val="17327595"/>
    <w:rsid w:val="174E29BC"/>
    <w:rsid w:val="175360E6"/>
    <w:rsid w:val="1762648C"/>
    <w:rsid w:val="178923F2"/>
    <w:rsid w:val="17A8334D"/>
    <w:rsid w:val="17BB76CB"/>
    <w:rsid w:val="180A0100"/>
    <w:rsid w:val="181738FB"/>
    <w:rsid w:val="1838509E"/>
    <w:rsid w:val="18515CF8"/>
    <w:rsid w:val="18751C13"/>
    <w:rsid w:val="18F85934"/>
    <w:rsid w:val="190C08F9"/>
    <w:rsid w:val="195426C3"/>
    <w:rsid w:val="196A2CED"/>
    <w:rsid w:val="199E770C"/>
    <w:rsid w:val="19BB642E"/>
    <w:rsid w:val="19C66FEE"/>
    <w:rsid w:val="19DC34B3"/>
    <w:rsid w:val="1A162D56"/>
    <w:rsid w:val="1AE87702"/>
    <w:rsid w:val="1B165366"/>
    <w:rsid w:val="1B1770C7"/>
    <w:rsid w:val="1B353AC5"/>
    <w:rsid w:val="1B3670C5"/>
    <w:rsid w:val="1B82569C"/>
    <w:rsid w:val="1B8E11A5"/>
    <w:rsid w:val="1BFF5C2D"/>
    <w:rsid w:val="1C0265D4"/>
    <w:rsid w:val="1C03114E"/>
    <w:rsid w:val="1C407FF3"/>
    <w:rsid w:val="1C452A01"/>
    <w:rsid w:val="1C512B9C"/>
    <w:rsid w:val="1C5438C9"/>
    <w:rsid w:val="1C7303B4"/>
    <w:rsid w:val="1C892447"/>
    <w:rsid w:val="1C9C543E"/>
    <w:rsid w:val="1CC13B73"/>
    <w:rsid w:val="1CE41EDC"/>
    <w:rsid w:val="1D2022B9"/>
    <w:rsid w:val="1D445489"/>
    <w:rsid w:val="1D57436A"/>
    <w:rsid w:val="1D68073F"/>
    <w:rsid w:val="1D6A09D9"/>
    <w:rsid w:val="1DB319AA"/>
    <w:rsid w:val="1DBC22E9"/>
    <w:rsid w:val="1DD2180E"/>
    <w:rsid w:val="1DDA77AD"/>
    <w:rsid w:val="1DE311BE"/>
    <w:rsid w:val="1DE64446"/>
    <w:rsid w:val="1E081573"/>
    <w:rsid w:val="1E1E2167"/>
    <w:rsid w:val="1E69606E"/>
    <w:rsid w:val="1E8235C5"/>
    <w:rsid w:val="1E9B7BD8"/>
    <w:rsid w:val="1EC27DB2"/>
    <w:rsid w:val="1ED30B4D"/>
    <w:rsid w:val="1EF373CE"/>
    <w:rsid w:val="1F45343D"/>
    <w:rsid w:val="1F52255B"/>
    <w:rsid w:val="1F806E2B"/>
    <w:rsid w:val="1F92435F"/>
    <w:rsid w:val="1F94291C"/>
    <w:rsid w:val="1FBB1625"/>
    <w:rsid w:val="1FD82E6F"/>
    <w:rsid w:val="1FEF2D46"/>
    <w:rsid w:val="202C7DB9"/>
    <w:rsid w:val="20923DF5"/>
    <w:rsid w:val="20962EA1"/>
    <w:rsid w:val="20C322B3"/>
    <w:rsid w:val="20D6696A"/>
    <w:rsid w:val="20DB326F"/>
    <w:rsid w:val="20EB3F67"/>
    <w:rsid w:val="210B24FD"/>
    <w:rsid w:val="216626EC"/>
    <w:rsid w:val="216C63CE"/>
    <w:rsid w:val="216D1C8C"/>
    <w:rsid w:val="21A77C53"/>
    <w:rsid w:val="21B72AE2"/>
    <w:rsid w:val="221016EF"/>
    <w:rsid w:val="225C38C0"/>
    <w:rsid w:val="2265070B"/>
    <w:rsid w:val="229102AF"/>
    <w:rsid w:val="22C516C5"/>
    <w:rsid w:val="22D8339B"/>
    <w:rsid w:val="22EB0F3C"/>
    <w:rsid w:val="22F152E7"/>
    <w:rsid w:val="22F20D34"/>
    <w:rsid w:val="23341C1E"/>
    <w:rsid w:val="236B69A3"/>
    <w:rsid w:val="2389670B"/>
    <w:rsid w:val="239165E8"/>
    <w:rsid w:val="23B54D2B"/>
    <w:rsid w:val="23C17E0D"/>
    <w:rsid w:val="23CA0C85"/>
    <w:rsid w:val="23D753BE"/>
    <w:rsid w:val="24034FC5"/>
    <w:rsid w:val="242D1D15"/>
    <w:rsid w:val="24302083"/>
    <w:rsid w:val="247E7FB3"/>
    <w:rsid w:val="24A53279"/>
    <w:rsid w:val="24E6136E"/>
    <w:rsid w:val="253D5AD1"/>
    <w:rsid w:val="254F2F17"/>
    <w:rsid w:val="254F500D"/>
    <w:rsid w:val="255E072C"/>
    <w:rsid w:val="2562340F"/>
    <w:rsid w:val="25624779"/>
    <w:rsid w:val="25740F98"/>
    <w:rsid w:val="257D744B"/>
    <w:rsid w:val="258B27AC"/>
    <w:rsid w:val="259E010E"/>
    <w:rsid w:val="25AE6AF0"/>
    <w:rsid w:val="25D1144E"/>
    <w:rsid w:val="25DA6A91"/>
    <w:rsid w:val="25E651FE"/>
    <w:rsid w:val="26092113"/>
    <w:rsid w:val="264322DB"/>
    <w:rsid w:val="26775758"/>
    <w:rsid w:val="268759CE"/>
    <w:rsid w:val="269E591D"/>
    <w:rsid w:val="26A16E16"/>
    <w:rsid w:val="26B33367"/>
    <w:rsid w:val="26B36DB4"/>
    <w:rsid w:val="270201A3"/>
    <w:rsid w:val="27052305"/>
    <w:rsid w:val="270F023A"/>
    <w:rsid w:val="27781198"/>
    <w:rsid w:val="2795518A"/>
    <w:rsid w:val="27A70B36"/>
    <w:rsid w:val="27AA392E"/>
    <w:rsid w:val="27BE4B51"/>
    <w:rsid w:val="27E25AB1"/>
    <w:rsid w:val="27ED2C80"/>
    <w:rsid w:val="287D0411"/>
    <w:rsid w:val="289E73E3"/>
    <w:rsid w:val="28A74A7D"/>
    <w:rsid w:val="29044217"/>
    <w:rsid w:val="290C5795"/>
    <w:rsid w:val="290E24D0"/>
    <w:rsid w:val="29125B5F"/>
    <w:rsid w:val="293803ED"/>
    <w:rsid w:val="293F7947"/>
    <w:rsid w:val="29417558"/>
    <w:rsid w:val="294571AE"/>
    <w:rsid w:val="29697F02"/>
    <w:rsid w:val="29B67229"/>
    <w:rsid w:val="29ED0B85"/>
    <w:rsid w:val="29FD4568"/>
    <w:rsid w:val="2A125EB9"/>
    <w:rsid w:val="2A2F5CCC"/>
    <w:rsid w:val="2A402922"/>
    <w:rsid w:val="2A5E32AB"/>
    <w:rsid w:val="2A693BF9"/>
    <w:rsid w:val="2A806567"/>
    <w:rsid w:val="2A9360AD"/>
    <w:rsid w:val="2B7E7681"/>
    <w:rsid w:val="2B7F367A"/>
    <w:rsid w:val="2B9C6C08"/>
    <w:rsid w:val="2C027136"/>
    <w:rsid w:val="2C030B8A"/>
    <w:rsid w:val="2C3915EA"/>
    <w:rsid w:val="2C49457E"/>
    <w:rsid w:val="2C4A615F"/>
    <w:rsid w:val="2C5A445E"/>
    <w:rsid w:val="2C886A43"/>
    <w:rsid w:val="2D5E1B85"/>
    <w:rsid w:val="2D9C1464"/>
    <w:rsid w:val="2DA140C3"/>
    <w:rsid w:val="2DA84057"/>
    <w:rsid w:val="2DD32712"/>
    <w:rsid w:val="2DD55007"/>
    <w:rsid w:val="2DD95E54"/>
    <w:rsid w:val="2DF14458"/>
    <w:rsid w:val="2DF609D5"/>
    <w:rsid w:val="2E1350FA"/>
    <w:rsid w:val="2E147DE0"/>
    <w:rsid w:val="2E2A34C6"/>
    <w:rsid w:val="2E424A92"/>
    <w:rsid w:val="2E9201A1"/>
    <w:rsid w:val="2E9767A0"/>
    <w:rsid w:val="2EAE2714"/>
    <w:rsid w:val="2EFA55D8"/>
    <w:rsid w:val="2F4C47BB"/>
    <w:rsid w:val="2F8F5D7B"/>
    <w:rsid w:val="2FA64A2D"/>
    <w:rsid w:val="2FD66E9A"/>
    <w:rsid w:val="2FDE07AE"/>
    <w:rsid w:val="2FDF2886"/>
    <w:rsid w:val="30774A1D"/>
    <w:rsid w:val="30AE26B2"/>
    <w:rsid w:val="30B1071B"/>
    <w:rsid w:val="30C419B0"/>
    <w:rsid w:val="30C66551"/>
    <w:rsid w:val="30FB67F9"/>
    <w:rsid w:val="318E5A40"/>
    <w:rsid w:val="31A63D0E"/>
    <w:rsid w:val="31BB5DCE"/>
    <w:rsid w:val="31DD5557"/>
    <w:rsid w:val="31DF4C8D"/>
    <w:rsid w:val="31EF15BA"/>
    <w:rsid w:val="31F1507F"/>
    <w:rsid w:val="320F36D4"/>
    <w:rsid w:val="323F2FFE"/>
    <w:rsid w:val="324B5C09"/>
    <w:rsid w:val="32635C00"/>
    <w:rsid w:val="32637C45"/>
    <w:rsid w:val="32681D52"/>
    <w:rsid w:val="32A026C8"/>
    <w:rsid w:val="32AF3657"/>
    <w:rsid w:val="32B838A6"/>
    <w:rsid w:val="32C4553F"/>
    <w:rsid w:val="32E26A29"/>
    <w:rsid w:val="32EF39EC"/>
    <w:rsid w:val="332C2306"/>
    <w:rsid w:val="3331304E"/>
    <w:rsid w:val="33375924"/>
    <w:rsid w:val="336279AC"/>
    <w:rsid w:val="3378291C"/>
    <w:rsid w:val="33AB25E4"/>
    <w:rsid w:val="33BA230B"/>
    <w:rsid w:val="33C108EE"/>
    <w:rsid w:val="33D33698"/>
    <w:rsid w:val="33E76902"/>
    <w:rsid w:val="33FD3B26"/>
    <w:rsid w:val="340366F4"/>
    <w:rsid w:val="341663D3"/>
    <w:rsid w:val="342A2AEA"/>
    <w:rsid w:val="343722D3"/>
    <w:rsid w:val="34A0610B"/>
    <w:rsid w:val="34AA7D43"/>
    <w:rsid w:val="34AD6881"/>
    <w:rsid w:val="34B43845"/>
    <w:rsid w:val="34C11F8B"/>
    <w:rsid w:val="35205EB0"/>
    <w:rsid w:val="354363E1"/>
    <w:rsid w:val="354B0AF4"/>
    <w:rsid w:val="355C3934"/>
    <w:rsid w:val="3567494E"/>
    <w:rsid w:val="358461D6"/>
    <w:rsid w:val="358955D1"/>
    <w:rsid w:val="35980BD9"/>
    <w:rsid w:val="35A06549"/>
    <w:rsid w:val="35A52B28"/>
    <w:rsid w:val="36821D3F"/>
    <w:rsid w:val="3688596E"/>
    <w:rsid w:val="36960A1E"/>
    <w:rsid w:val="36AF5FA2"/>
    <w:rsid w:val="36BE0FFF"/>
    <w:rsid w:val="36E874EA"/>
    <w:rsid w:val="371A60DD"/>
    <w:rsid w:val="372C3C0B"/>
    <w:rsid w:val="3745202B"/>
    <w:rsid w:val="37474C17"/>
    <w:rsid w:val="379E18A3"/>
    <w:rsid w:val="37C239D4"/>
    <w:rsid w:val="38066622"/>
    <w:rsid w:val="38584A84"/>
    <w:rsid w:val="386A6551"/>
    <w:rsid w:val="38843828"/>
    <w:rsid w:val="388631CE"/>
    <w:rsid w:val="389E2C9F"/>
    <w:rsid w:val="38C77919"/>
    <w:rsid w:val="38E30B2B"/>
    <w:rsid w:val="38F43E9C"/>
    <w:rsid w:val="39064F69"/>
    <w:rsid w:val="393E3D90"/>
    <w:rsid w:val="396B2FB2"/>
    <w:rsid w:val="39784E31"/>
    <w:rsid w:val="39795B2B"/>
    <w:rsid w:val="39872DE7"/>
    <w:rsid w:val="39A9035B"/>
    <w:rsid w:val="39C07AD1"/>
    <w:rsid w:val="39C312E4"/>
    <w:rsid w:val="39CC6DF4"/>
    <w:rsid w:val="3A30438B"/>
    <w:rsid w:val="3A5749C2"/>
    <w:rsid w:val="3A5B4ABD"/>
    <w:rsid w:val="3A6650E9"/>
    <w:rsid w:val="3A844096"/>
    <w:rsid w:val="3AAB7042"/>
    <w:rsid w:val="3AB42FBD"/>
    <w:rsid w:val="3AB71947"/>
    <w:rsid w:val="3ABA2F38"/>
    <w:rsid w:val="3B300CF0"/>
    <w:rsid w:val="3B420824"/>
    <w:rsid w:val="3B5D5C0D"/>
    <w:rsid w:val="3B7C5912"/>
    <w:rsid w:val="3BA154A7"/>
    <w:rsid w:val="3BBF6026"/>
    <w:rsid w:val="3BC805FD"/>
    <w:rsid w:val="3BCF1717"/>
    <w:rsid w:val="3BF97F78"/>
    <w:rsid w:val="3C090C91"/>
    <w:rsid w:val="3C2F75DA"/>
    <w:rsid w:val="3C3E4D21"/>
    <w:rsid w:val="3C571232"/>
    <w:rsid w:val="3C63401C"/>
    <w:rsid w:val="3C667EAC"/>
    <w:rsid w:val="3C6F08A9"/>
    <w:rsid w:val="3C7133F9"/>
    <w:rsid w:val="3C85509B"/>
    <w:rsid w:val="3C921C35"/>
    <w:rsid w:val="3C997BB8"/>
    <w:rsid w:val="3CB3553B"/>
    <w:rsid w:val="3CE2183D"/>
    <w:rsid w:val="3D05264C"/>
    <w:rsid w:val="3D0B6B22"/>
    <w:rsid w:val="3D3C02B5"/>
    <w:rsid w:val="3D3F73A6"/>
    <w:rsid w:val="3D7B71E7"/>
    <w:rsid w:val="3D876990"/>
    <w:rsid w:val="3DB929D4"/>
    <w:rsid w:val="3DCA46BC"/>
    <w:rsid w:val="3E0D38B8"/>
    <w:rsid w:val="3E27320D"/>
    <w:rsid w:val="3E2F75F0"/>
    <w:rsid w:val="3E5410FD"/>
    <w:rsid w:val="3E626BF5"/>
    <w:rsid w:val="3E7269B6"/>
    <w:rsid w:val="3E816D25"/>
    <w:rsid w:val="3E850E62"/>
    <w:rsid w:val="3E86453C"/>
    <w:rsid w:val="3E8F1A83"/>
    <w:rsid w:val="3EB2015F"/>
    <w:rsid w:val="3ED818A0"/>
    <w:rsid w:val="3EF105EE"/>
    <w:rsid w:val="3EF854E9"/>
    <w:rsid w:val="3EFA15D4"/>
    <w:rsid w:val="3EFA5451"/>
    <w:rsid w:val="3F001160"/>
    <w:rsid w:val="3F082449"/>
    <w:rsid w:val="3F1D75DD"/>
    <w:rsid w:val="400769B5"/>
    <w:rsid w:val="402103AE"/>
    <w:rsid w:val="40476F1F"/>
    <w:rsid w:val="405343E8"/>
    <w:rsid w:val="407F48F5"/>
    <w:rsid w:val="409571CF"/>
    <w:rsid w:val="40A13CD8"/>
    <w:rsid w:val="40AA43FA"/>
    <w:rsid w:val="40DE6ED0"/>
    <w:rsid w:val="40EC6DDC"/>
    <w:rsid w:val="40F406B6"/>
    <w:rsid w:val="41052E5E"/>
    <w:rsid w:val="411E57A7"/>
    <w:rsid w:val="41250DC2"/>
    <w:rsid w:val="413D1577"/>
    <w:rsid w:val="41741CE7"/>
    <w:rsid w:val="41E55D8B"/>
    <w:rsid w:val="423C003D"/>
    <w:rsid w:val="42680B17"/>
    <w:rsid w:val="427142D6"/>
    <w:rsid w:val="42821F3F"/>
    <w:rsid w:val="43110940"/>
    <w:rsid w:val="4328231F"/>
    <w:rsid w:val="432E493A"/>
    <w:rsid w:val="44003E1A"/>
    <w:rsid w:val="4407624D"/>
    <w:rsid w:val="446A7FB9"/>
    <w:rsid w:val="449E1377"/>
    <w:rsid w:val="44B27F70"/>
    <w:rsid w:val="45092E85"/>
    <w:rsid w:val="45537EC5"/>
    <w:rsid w:val="45773153"/>
    <w:rsid w:val="45984FD7"/>
    <w:rsid w:val="45BF4730"/>
    <w:rsid w:val="46124A9D"/>
    <w:rsid w:val="46202DE8"/>
    <w:rsid w:val="462C6948"/>
    <w:rsid w:val="462C7FCC"/>
    <w:rsid w:val="4641694E"/>
    <w:rsid w:val="467A7823"/>
    <w:rsid w:val="46AE6883"/>
    <w:rsid w:val="46B94DC8"/>
    <w:rsid w:val="46CA3610"/>
    <w:rsid w:val="46DC02F1"/>
    <w:rsid w:val="46E07232"/>
    <w:rsid w:val="46E806D9"/>
    <w:rsid w:val="46E873DD"/>
    <w:rsid w:val="46F34DC3"/>
    <w:rsid w:val="470D776F"/>
    <w:rsid w:val="474C1D6F"/>
    <w:rsid w:val="477757FC"/>
    <w:rsid w:val="477F576E"/>
    <w:rsid w:val="47906638"/>
    <w:rsid w:val="47A0209A"/>
    <w:rsid w:val="47AF05C4"/>
    <w:rsid w:val="47C80F35"/>
    <w:rsid w:val="47DA210D"/>
    <w:rsid w:val="47E46921"/>
    <w:rsid w:val="481B5DAD"/>
    <w:rsid w:val="485A4783"/>
    <w:rsid w:val="487E062F"/>
    <w:rsid w:val="487F60B9"/>
    <w:rsid w:val="489B1FF9"/>
    <w:rsid w:val="48D67D32"/>
    <w:rsid w:val="48E1398A"/>
    <w:rsid w:val="48F32E3D"/>
    <w:rsid w:val="491F1B99"/>
    <w:rsid w:val="49355810"/>
    <w:rsid w:val="4957245A"/>
    <w:rsid w:val="49673AF1"/>
    <w:rsid w:val="49944937"/>
    <w:rsid w:val="49B87FE1"/>
    <w:rsid w:val="49C514B7"/>
    <w:rsid w:val="49FD1B68"/>
    <w:rsid w:val="4A1C7B80"/>
    <w:rsid w:val="4A474804"/>
    <w:rsid w:val="4A777FC8"/>
    <w:rsid w:val="4A890D47"/>
    <w:rsid w:val="4A946D89"/>
    <w:rsid w:val="4A972B8A"/>
    <w:rsid w:val="4AAE76DB"/>
    <w:rsid w:val="4AEB2506"/>
    <w:rsid w:val="4AF42B6E"/>
    <w:rsid w:val="4B0C7152"/>
    <w:rsid w:val="4B170016"/>
    <w:rsid w:val="4B50247E"/>
    <w:rsid w:val="4B5152C8"/>
    <w:rsid w:val="4B8A74AF"/>
    <w:rsid w:val="4BB67130"/>
    <w:rsid w:val="4BC62285"/>
    <w:rsid w:val="4BD91BC2"/>
    <w:rsid w:val="4BF11E8B"/>
    <w:rsid w:val="4BFE5C25"/>
    <w:rsid w:val="4C3E6B02"/>
    <w:rsid w:val="4C5921BF"/>
    <w:rsid w:val="4C8079E5"/>
    <w:rsid w:val="4C8414BF"/>
    <w:rsid w:val="4C8C40BC"/>
    <w:rsid w:val="4CB6279F"/>
    <w:rsid w:val="4CB65EB6"/>
    <w:rsid w:val="4CBA3DDE"/>
    <w:rsid w:val="4CBA62D3"/>
    <w:rsid w:val="4CC12B13"/>
    <w:rsid w:val="4CC975E5"/>
    <w:rsid w:val="4CE4220C"/>
    <w:rsid w:val="4D056598"/>
    <w:rsid w:val="4D605F0C"/>
    <w:rsid w:val="4D7860E8"/>
    <w:rsid w:val="4D977BAF"/>
    <w:rsid w:val="4DAE51C0"/>
    <w:rsid w:val="4DAE65F4"/>
    <w:rsid w:val="4DB42189"/>
    <w:rsid w:val="4DC03B57"/>
    <w:rsid w:val="4E086565"/>
    <w:rsid w:val="4E1559A6"/>
    <w:rsid w:val="4E24748B"/>
    <w:rsid w:val="4E33013B"/>
    <w:rsid w:val="4E415914"/>
    <w:rsid w:val="4E520B30"/>
    <w:rsid w:val="4E546BE5"/>
    <w:rsid w:val="4E64126B"/>
    <w:rsid w:val="4E730677"/>
    <w:rsid w:val="4EAC54BF"/>
    <w:rsid w:val="4ECF3E06"/>
    <w:rsid w:val="4EDF41F3"/>
    <w:rsid w:val="4EE42A24"/>
    <w:rsid w:val="4F0C0E99"/>
    <w:rsid w:val="4F236750"/>
    <w:rsid w:val="4F28506F"/>
    <w:rsid w:val="4F486E1E"/>
    <w:rsid w:val="4F59306D"/>
    <w:rsid w:val="4F5E79C7"/>
    <w:rsid w:val="4F8075E3"/>
    <w:rsid w:val="4F922C7C"/>
    <w:rsid w:val="4F9C034D"/>
    <w:rsid w:val="4FB73D38"/>
    <w:rsid w:val="4FD405AF"/>
    <w:rsid w:val="4FE535DF"/>
    <w:rsid w:val="500C5A10"/>
    <w:rsid w:val="501818ED"/>
    <w:rsid w:val="501B0A34"/>
    <w:rsid w:val="5024289C"/>
    <w:rsid w:val="502C71CA"/>
    <w:rsid w:val="502E3A00"/>
    <w:rsid w:val="50382798"/>
    <w:rsid w:val="503C7F45"/>
    <w:rsid w:val="505351C2"/>
    <w:rsid w:val="506136A2"/>
    <w:rsid w:val="508F2371"/>
    <w:rsid w:val="50BD4CAB"/>
    <w:rsid w:val="50C46465"/>
    <w:rsid w:val="50E90793"/>
    <w:rsid w:val="51546B03"/>
    <w:rsid w:val="51556929"/>
    <w:rsid w:val="51824063"/>
    <w:rsid w:val="518F0A0D"/>
    <w:rsid w:val="51B60F1B"/>
    <w:rsid w:val="51CA6786"/>
    <w:rsid w:val="51D46322"/>
    <w:rsid w:val="51E65F9D"/>
    <w:rsid w:val="52015802"/>
    <w:rsid w:val="52544C4F"/>
    <w:rsid w:val="529215ED"/>
    <w:rsid w:val="52970571"/>
    <w:rsid w:val="52B03B74"/>
    <w:rsid w:val="52F5526E"/>
    <w:rsid w:val="53191BD8"/>
    <w:rsid w:val="539A6F33"/>
    <w:rsid w:val="53B92C05"/>
    <w:rsid w:val="53D11309"/>
    <w:rsid w:val="54345CD6"/>
    <w:rsid w:val="54376274"/>
    <w:rsid w:val="54D51E59"/>
    <w:rsid w:val="55905EA2"/>
    <w:rsid w:val="55A5607B"/>
    <w:rsid w:val="55BC4902"/>
    <w:rsid w:val="55BE5B16"/>
    <w:rsid w:val="562F4BD1"/>
    <w:rsid w:val="5641747C"/>
    <w:rsid w:val="56586266"/>
    <w:rsid w:val="5667694D"/>
    <w:rsid w:val="56995F8D"/>
    <w:rsid w:val="56A30EEA"/>
    <w:rsid w:val="56C712EF"/>
    <w:rsid w:val="56E27245"/>
    <w:rsid w:val="56F04D7C"/>
    <w:rsid w:val="56F81515"/>
    <w:rsid w:val="57577A4B"/>
    <w:rsid w:val="575C1FB0"/>
    <w:rsid w:val="575D0244"/>
    <w:rsid w:val="577B16DE"/>
    <w:rsid w:val="57962FB4"/>
    <w:rsid w:val="57DB0BFD"/>
    <w:rsid w:val="58077AF3"/>
    <w:rsid w:val="58186A93"/>
    <w:rsid w:val="581B5027"/>
    <w:rsid w:val="5841002E"/>
    <w:rsid w:val="5842125C"/>
    <w:rsid w:val="584741E2"/>
    <w:rsid w:val="5849625C"/>
    <w:rsid w:val="584B5D2F"/>
    <w:rsid w:val="58577BC1"/>
    <w:rsid w:val="589021E4"/>
    <w:rsid w:val="5894201C"/>
    <w:rsid w:val="58BA2CD5"/>
    <w:rsid w:val="58D66284"/>
    <w:rsid w:val="592F1427"/>
    <w:rsid w:val="59413667"/>
    <w:rsid w:val="594B4691"/>
    <w:rsid w:val="596B560A"/>
    <w:rsid w:val="596E1E62"/>
    <w:rsid w:val="599E1B84"/>
    <w:rsid w:val="59BE7356"/>
    <w:rsid w:val="59C5765C"/>
    <w:rsid w:val="59ED2075"/>
    <w:rsid w:val="5A706C23"/>
    <w:rsid w:val="5A7B6CD4"/>
    <w:rsid w:val="5A8C7845"/>
    <w:rsid w:val="5A9D5AF7"/>
    <w:rsid w:val="5AA8517C"/>
    <w:rsid w:val="5AC3778B"/>
    <w:rsid w:val="5ACD3D0C"/>
    <w:rsid w:val="5AF0321E"/>
    <w:rsid w:val="5B10775B"/>
    <w:rsid w:val="5B2E0029"/>
    <w:rsid w:val="5B343D48"/>
    <w:rsid w:val="5B3E2FB6"/>
    <w:rsid w:val="5B764A8E"/>
    <w:rsid w:val="5BAD6141"/>
    <w:rsid w:val="5BD22CCB"/>
    <w:rsid w:val="5BFE3A57"/>
    <w:rsid w:val="5C19009D"/>
    <w:rsid w:val="5C3B786E"/>
    <w:rsid w:val="5C5373D9"/>
    <w:rsid w:val="5C576ED4"/>
    <w:rsid w:val="5C6673FA"/>
    <w:rsid w:val="5C763DEF"/>
    <w:rsid w:val="5C9B45E9"/>
    <w:rsid w:val="5CA57374"/>
    <w:rsid w:val="5CC7599F"/>
    <w:rsid w:val="5CDE543F"/>
    <w:rsid w:val="5CE735A6"/>
    <w:rsid w:val="5D046023"/>
    <w:rsid w:val="5D30128B"/>
    <w:rsid w:val="5D5A6216"/>
    <w:rsid w:val="5D5B429A"/>
    <w:rsid w:val="5D6A4AB8"/>
    <w:rsid w:val="5D7553D2"/>
    <w:rsid w:val="5D926D13"/>
    <w:rsid w:val="5D9F7F4A"/>
    <w:rsid w:val="5DD6367E"/>
    <w:rsid w:val="5DDB6FB2"/>
    <w:rsid w:val="5E22092F"/>
    <w:rsid w:val="5E6F731A"/>
    <w:rsid w:val="5EA91334"/>
    <w:rsid w:val="5EF7041B"/>
    <w:rsid w:val="5F0C3AFD"/>
    <w:rsid w:val="5F157402"/>
    <w:rsid w:val="5F1C1BD3"/>
    <w:rsid w:val="5F9C21AF"/>
    <w:rsid w:val="5FB223BB"/>
    <w:rsid w:val="5FBD1A0B"/>
    <w:rsid w:val="5FC84159"/>
    <w:rsid w:val="5FD2091B"/>
    <w:rsid w:val="5FDC3B8A"/>
    <w:rsid w:val="5FE64655"/>
    <w:rsid w:val="5FFD2761"/>
    <w:rsid w:val="60016EAE"/>
    <w:rsid w:val="60043D95"/>
    <w:rsid w:val="604A2B87"/>
    <w:rsid w:val="604F31F2"/>
    <w:rsid w:val="60C710D4"/>
    <w:rsid w:val="60FC134A"/>
    <w:rsid w:val="610960E1"/>
    <w:rsid w:val="611578BF"/>
    <w:rsid w:val="612404C9"/>
    <w:rsid w:val="618C0520"/>
    <w:rsid w:val="62804035"/>
    <w:rsid w:val="629A0A58"/>
    <w:rsid w:val="62A17A92"/>
    <w:rsid w:val="62A857F0"/>
    <w:rsid w:val="62AE6403"/>
    <w:rsid w:val="62CA235B"/>
    <w:rsid w:val="62E224ED"/>
    <w:rsid w:val="62FF7966"/>
    <w:rsid w:val="63084A9C"/>
    <w:rsid w:val="630E596E"/>
    <w:rsid w:val="63196237"/>
    <w:rsid w:val="6344415F"/>
    <w:rsid w:val="636B5240"/>
    <w:rsid w:val="63A163DA"/>
    <w:rsid w:val="63BD2C07"/>
    <w:rsid w:val="63CA422C"/>
    <w:rsid w:val="63FD4381"/>
    <w:rsid w:val="640D001C"/>
    <w:rsid w:val="64192BA7"/>
    <w:rsid w:val="641F5309"/>
    <w:rsid w:val="64394EA7"/>
    <w:rsid w:val="6457223F"/>
    <w:rsid w:val="64717849"/>
    <w:rsid w:val="647355A9"/>
    <w:rsid w:val="6475621F"/>
    <w:rsid w:val="64915C20"/>
    <w:rsid w:val="64B817A3"/>
    <w:rsid w:val="64F93617"/>
    <w:rsid w:val="65212235"/>
    <w:rsid w:val="65387927"/>
    <w:rsid w:val="65990D5F"/>
    <w:rsid w:val="65C663B4"/>
    <w:rsid w:val="66037BAA"/>
    <w:rsid w:val="66272ADC"/>
    <w:rsid w:val="663121CC"/>
    <w:rsid w:val="664D4C33"/>
    <w:rsid w:val="666C4922"/>
    <w:rsid w:val="66AE2AE9"/>
    <w:rsid w:val="66F4238B"/>
    <w:rsid w:val="66FF1455"/>
    <w:rsid w:val="67033445"/>
    <w:rsid w:val="67544B92"/>
    <w:rsid w:val="678B110D"/>
    <w:rsid w:val="679E35C4"/>
    <w:rsid w:val="67E65B36"/>
    <w:rsid w:val="68005FDB"/>
    <w:rsid w:val="68027328"/>
    <w:rsid w:val="682446DB"/>
    <w:rsid w:val="685438C8"/>
    <w:rsid w:val="685D318C"/>
    <w:rsid w:val="687A1374"/>
    <w:rsid w:val="68AF7849"/>
    <w:rsid w:val="68B45F55"/>
    <w:rsid w:val="68D2741A"/>
    <w:rsid w:val="68F01F5C"/>
    <w:rsid w:val="695218D5"/>
    <w:rsid w:val="695B342D"/>
    <w:rsid w:val="696603D1"/>
    <w:rsid w:val="69666C68"/>
    <w:rsid w:val="69680C7A"/>
    <w:rsid w:val="696D4097"/>
    <w:rsid w:val="697E25CF"/>
    <w:rsid w:val="698613A4"/>
    <w:rsid w:val="699A7177"/>
    <w:rsid w:val="69B3188E"/>
    <w:rsid w:val="69B627BC"/>
    <w:rsid w:val="69BD07CB"/>
    <w:rsid w:val="6A066B03"/>
    <w:rsid w:val="6A19315E"/>
    <w:rsid w:val="6A2371B4"/>
    <w:rsid w:val="6A3C4F2B"/>
    <w:rsid w:val="6A4B791D"/>
    <w:rsid w:val="6A594DBA"/>
    <w:rsid w:val="6AAD5FB6"/>
    <w:rsid w:val="6AB07FB1"/>
    <w:rsid w:val="6ABA624C"/>
    <w:rsid w:val="6ABE0067"/>
    <w:rsid w:val="6AD91F12"/>
    <w:rsid w:val="6AF33BF3"/>
    <w:rsid w:val="6B0A47F8"/>
    <w:rsid w:val="6B24160F"/>
    <w:rsid w:val="6B295089"/>
    <w:rsid w:val="6B3A1592"/>
    <w:rsid w:val="6B4413D1"/>
    <w:rsid w:val="6B5506C4"/>
    <w:rsid w:val="6B622E8E"/>
    <w:rsid w:val="6B6711D9"/>
    <w:rsid w:val="6B752164"/>
    <w:rsid w:val="6B7C38BD"/>
    <w:rsid w:val="6B977908"/>
    <w:rsid w:val="6B9A2C11"/>
    <w:rsid w:val="6BAD7F92"/>
    <w:rsid w:val="6BB92C7F"/>
    <w:rsid w:val="6BD4192E"/>
    <w:rsid w:val="6BE82C8F"/>
    <w:rsid w:val="6BF7053D"/>
    <w:rsid w:val="6BFA6000"/>
    <w:rsid w:val="6C0B5415"/>
    <w:rsid w:val="6C202306"/>
    <w:rsid w:val="6C366F74"/>
    <w:rsid w:val="6C7D61DA"/>
    <w:rsid w:val="6C8B584C"/>
    <w:rsid w:val="6CAE2A0D"/>
    <w:rsid w:val="6D4D64EB"/>
    <w:rsid w:val="6D8D7FC4"/>
    <w:rsid w:val="6D914639"/>
    <w:rsid w:val="6D9B4928"/>
    <w:rsid w:val="6DCE50DA"/>
    <w:rsid w:val="6E527DED"/>
    <w:rsid w:val="6E5A2EB7"/>
    <w:rsid w:val="6E745E92"/>
    <w:rsid w:val="6E9F378C"/>
    <w:rsid w:val="6EA75A58"/>
    <w:rsid w:val="6ECC3C47"/>
    <w:rsid w:val="6EE401EC"/>
    <w:rsid w:val="6EE86727"/>
    <w:rsid w:val="6EF1048B"/>
    <w:rsid w:val="6EF40FE8"/>
    <w:rsid w:val="6F163AFA"/>
    <w:rsid w:val="6F236E53"/>
    <w:rsid w:val="6F3A01D0"/>
    <w:rsid w:val="6F3F67BB"/>
    <w:rsid w:val="6F492273"/>
    <w:rsid w:val="6F6F4384"/>
    <w:rsid w:val="6F7B06AF"/>
    <w:rsid w:val="7001057A"/>
    <w:rsid w:val="701200FF"/>
    <w:rsid w:val="704C3950"/>
    <w:rsid w:val="705B17C4"/>
    <w:rsid w:val="707208CD"/>
    <w:rsid w:val="708D280E"/>
    <w:rsid w:val="71471EEA"/>
    <w:rsid w:val="716C0BA4"/>
    <w:rsid w:val="7175464E"/>
    <w:rsid w:val="71931295"/>
    <w:rsid w:val="71DA796D"/>
    <w:rsid w:val="7255106A"/>
    <w:rsid w:val="726C2274"/>
    <w:rsid w:val="728F1E4B"/>
    <w:rsid w:val="72A12F6B"/>
    <w:rsid w:val="72E06E72"/>
    <w:rsid w:val="73022459"/>
    <w:rsid w:val="730D4F95"/>
    <w:rsid w:val="73310006"/>
    <w:rsid w:val="73446AA6"/>
    <w:rsid w:val="736C3998"/>
    <w:rsid w:val="738E3A98"/>
    <w:rsid w:val="739A1E7D"/>
    <w:rsid w:val="73A90A63"/>
    <w:rsid w:val="73C34C25"/>
    <w:rsid w:val="73D20FE1"/>
    <w:rsid w:val="73D40C73"/>
    <w:rsid w:val="73FD58DF"/>
    <w:rsid w:val="7423159C"/>
    <w:rsid w:val="74467F25"/>
    <w:rsid w:val="74483D29"/>
    <w:rsid w:val="74845CF6"/>
    <w:rsid w:val="74A12310"/>
    <w:rsid w:val="74C11D0D"/>
    <w:rsid w:val="74FC343C"/>
    <w:rsid w:val="75047579"/>
    <w:rsid w:val="752B18F9"/>
    <w:rsid w:val="752F6BC6"/>
    <w:rsid w:val="75381E93"/>
    <w:rsid w:val="75972968"/>
    <w:rsid w:val="75A95B0E"/>
    <w:rsid w:val="75BA704D"/>
    <w:rsid w:val="760470D2"/>
    <w:rsid w:val="761A429D"/>
    <w:rsid w:val="76262EFF"/>
    <w:rsid w:val="764E068F"/>
    <w:rsid w:val="765E3F3D"/>
    <w:rsid w:val="766D27EF"/>
    <w:rsid w:val="767A5953"/>
    <w:rsid w:val="76A71052"/>
    <w:rsid w:val="76C6757D"/>
    <w:rsid w:val="77032995"/>
    <w:rsid w:val="77496BBD"/>
    <w:rsid w:val="777410B1"/>
    <w:rsid w:val="77F605C0"/>
    <w:rsid w:val="78061E7B"/>
    <w:rsid w:val="78A67E06"/>
    <w:rsid w:val="78EE68AA"/>
    <w:rsid w:val="78FC356B"/>
    <w:rsid w:val="790A1829"/>
    <w:rsid w:val="79243710"/>
    <w:rsid w:val="793F5E6E"/>
    <w:rsid w:val="79696D2B"/>
    <w:rsid w:val="79921212"/>
    <w:rsid w:val="79945BD0"/>
    <w:rsid w:val="79E900E7"/>
    <w:rsid w:val="79E96B34"/>
    <w:rsid w:val="79EB483D"/>
    <w:rsid w:val="79F72FD9"/>
    <w:rsid w:val="7A2D6659"/>
    <w:rsid w:val="7A3C4925"/>
    <w:rsid w:val="7A6448A9"/>
    <w:rsid w:val="7A707F29"/>
    <w:rsid w:val="7A7B70E2"/>
    <w:rsid w:val="7A9221B4"/>
    <w:rsid w:val="7AAB14C1"/>
    <w:rsid w:val="7AC84515"/>
    <w:rsid w:val="7AE81431"/>
    <w:rsid w:val="7AEE115B"/>
    <w:rsid w:val="7B307273"/>
    <w:rsid w:val="7B424965"/>
    <w:rsid w:val="7B4423D7"/>
    <w:rsid w:val="7B500D5C"/>
    <w:rsid w:val="7B76534C"/>
    <w:rsid w:val="7B815CAB"/>
    <w:rsid w:val="7B8F6C2A"/>
    <w:rsid w:val="7BAE762B"/>
    <w:rsid w:val="7BF069B6"/>
    <w:rsid w:val="7BF514EC"/>
    <w:rsid w:val="7BF84612"/>
    <w:rsid w:val="7C1B7799"/>
    <w:rsid w:val="7C224777"/>
    <w:rsid w:val="7C724110"/>
    <w:rsid w:val="7CB51EE5"/>
    <w:rsid w:val="7CBF5D4C"/>
    <w:rsid w:val="7D001610"/>
    <w:rsid w:val="7D084854"/>
    <w:rsid w:val="7D19215C"/>
    <w:rsid w:val="7D3A07B6"/>
    <w:rsid w:val="7D5B0E25"/>
    <w:rsid w:val="7D781FA8"/>
    <w:rsid w:val="7D890306"/>
    <w:rsid w:val="7DAD7500"/>
    <w:rsid w:val="7E04507F"/>
    <w:rsid w:val="7E064085"/>
    <w:rsid w:val="7E1C093E"/>
    <w:rsid w:val="7E9F58CF"/>
    <w:rsid w:val="7EC15CA3"/>
    <w:rsid w:val="7ECA468B"/>
    <w:rsid w:val="7ED13E9A"/>
    <w:rsid w:val="7ED32258"/>
    <w:rsid w:val="7EEA5D98"/>
    <w:rsid w:val="7EEA6A1B"/>
    <w:rsid w:val="7F21698B"/>
    <w:rsid w:val="7F452AA4"/>
    <w:rsid w:val="7F4565DA"/>
    <w:rsid w:val="7F9F1CB6"/>
    <w:rsid w:val="7FB2384D"/>
    <w:rsid w:val="7FD21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6">
    <w:name w:val="heading 1"/>
    <w:basedOn w:val="1"/>
    <w:next w:val="1"/>
    <w:link w:val="46"/>
    <w:qFormat/>
    <w:uiPriority w:val="0"/>
    <w:pPr>
      <w:keepNext/>
      <w:keepLines/>
      <w:spacing w:before="340" w:after="330" w:line="578" w:lineRule="atLeast"/>
      <w:outlineLvl w:val="0"/>
    </w:pPr>
    <w:rPr>
      <w:b/>
      <w:bCs/>
      <w:kern w:val="44"/>
      <w:sz w:val="44"/>
      <w:szCs w:val="44"/>
    </w:rPr>
  </w:style>
  <w:style w:type="paragraph" w:styleId="7">
    <w:name w:val="heading 2"/>
    <w:basedOn w:val="1"/>
    <w:next w:val="1"/>
    <w:link w:val="48"/>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8">
    <w:name w:val="heading 3"/>
    <w:basedOn w:val="7"/>
    <w:next w:val="1"/>
    <w:link w:val="52"/>
    <w:qFormat/>
    <w:uiPriority w:val="99"/>
    <w:pPr>
      <w:keepNext/>
      <w:keepLines/>
      <w:spacing w:before="260" w:after="260" w:line="416" w:lineRule="auto"/>
      <w:ind w:firstLine="0" w:firstLineChars="0"/>
      <w:outlineLvl w:val="2"/>
    </w:pPr>
    <w:rPr>
      <w:rFonts w:ascii="Times New Roman" w:hAnsi="Times New Roman" w:cs="Times New Roman"/>
      <w:kern w:val="2"/>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99"/>
    <w:pPr>
      <w:spacing w:line="360" w:lineRule="exact"/>
    </w:pPr>
  </w:style>
  <w:style w:type="paragraph" w:styleId="3">
    <w:name w:val="Body Text First Indent 2"/>
    <w:basedOn w:val="4"/>
    <w:next w:val="1"/>
    <w:qFormat/>
    <w:locked/>
    <w:uiPriority w:val="0"/>
    <w:pPr>
      <w:ind w:firstLine="420" w:firstLineChars="200"/>
    </w:pPr>
  </w:style>
  <w:style w:type="paragraph" w:styleId="4">
    <w:name w:val="Body Text Indent"/>
    <w:basedOn w:val="1"/>
    <w:next w:val="5"/>
    <w:link w:val="35"/>
    <w:qFormat/>
    <w:uiPriority w:val="99"/>
    <w:pPr>
      <w:spacing w:after="120"/>
      <w:ind w:left="420" w:leftChars="200"/>
    </w:pPr>
  </w:style>
  <w:style w:type="paragraph" w:styleId="5">
    <w:name w:val="Normal Indent"/>
    <w:basedOn w:val="1"/>
    <w:next w:val="1"/>
    <w:qFormat/>
    <w:uiPriority w:val="0"/>
    <w:pPr>
      <w:ind w:firstLine="420"/>
    </w:pPr>
    <w:rPr>
      <w:rFonts w:cs="Times New Roman"/>
    </w:rPr>
  </w:style>
  <w:style w:type="paragraph" w:styleId="10">
    <w:name w:val="annotation text"/>
    <w:basedOn w:val="1"/>
    <w:qFormat/>
    <w:locked/>
    <w:uiPriority w:val="0"/>
    <w:pPr>
      <w:jc w:val="left"/>
    </w:pPr>
    <w:rPr>
      <w:rFonts w:ascii="Times New Roman" w:hAnsi="Times New Roman"/>
      <w:szCs w:val="20"/>
    </w:rPr>
  </w:style>
  <w:style w:type="paragraph" w:styleId="11">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2">
    <w:name w:val="Plain Text"/>
    <w:basedOn w:val="1"/>
    <w:link w:val="36"/>
    <w:qFormat/>
    <w:uiPriority w:val="99"/>
    <w:rPr>
      <w:rFonts w:ascii="宋体" w:hAnsi="Courier New" w:cs="宋体"/>
    </w:rPr>
  </w:style>
  <w:style w:type="paragraph" w:styleId="13">
    <w:name w:val="Body Text Indent 2"/>
    <w:basedOn w:val="1"/>
    <w:qFormat/>
    <w:locked/>
    <w:uiPriority w:val="0"/>
    <w:pPr>
      <w:spacing w:after="120" w:line="480" w:lineRule="auto"/>
      <w:ind w:left="420" w:leftChars="200"/>
    </w:pPr>
    <w:rPr>
      <w:rFonts w:ascii="Times New Roman" w:hAnsi="Times New Roman" w:cs="Times New Roman"/>
      <w:kern w:val="2"/>
      <w:sz w:val="21"/>
      <w:szCs w:val="20"/>
    </w:rPr>
  </w:style>
  <w:style w:type="paragraph" w:styleId="14">
    <w:name w:val="Balloon Text"/>
    <w:basedOn w:val="1"/>
    <w:link w:val="37"/>
    <w:semiHidden/>
    <w:qFormat/>
    <w:uiPriority w:val="99"/>
    <w:pPr>
      <w:spacing w:line="240" w:lineRule="auto"/>
    </w:pPr>
    <w:rPr>
      <w:rFonts w:ascii="Times New Roman" w:hAnsi="Times New Roman" w:cs="Times New Roman"/>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next w:val="2"/>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tabs>
        <w:tab w:val="right" w:leader="dot" w:pos="8302"/>
      </w:tabs>
      <w:ind w:firstLine="0" w:firstLineChars="0"/>
      <w:jc w:val="left"/>
    </w:pPr>
  </w:style>
  <w:style w:type="paragraph" w:styleId="19">
    <w:name w:val="Normal (Web)"/>
    <w:basedOn w:val="1"/>
    <w:qFormat/>
    <w:uiPriority w:val="0"/>
    <w:pPr>
      <w:widowControl/>
      <w:spacing w:before="100" w:beforeAutospacing="1" w:after="119"/>
      <w:jc w:val="left"/>
    </w:pPr>
    <w:rPr>
      <w:rFonts w:ascii="宋体" w:hAnsi="宋体" w:cs="宋体"/>
      <w:sz w:val="24"/>
      <w:szCs w:val="24"/>
    </w:rPr>
  </w:style>
  <w:style w:type="paragraph" w:styleId="20">
    <w:name w:val="Title"/>
    <w:basedOn w:val="1"/>
    <w:next w:val="1"/>
    <w:link w:val="44"/>
    <w:qFormat/>
    <w:uiPriority w:val="0"/>
    <w:pPr>
      <w:spacing w:before="240" w:after="60"/>
      <w:jc w:val="center"/>
      <w:outlineLvl w:val="0"/>
    </w:pPr>
    <w:rPr>
      <w:rFonts w:ascii="Cambria" w:hAnsi="Cambria" w:cs="Times New Roman"/>
      <w:b/>
      <w:bCs/>
      <w:sz w:val="32"/>
      <w:szCs w:val="32"/>
    </w:rPr>
  </w:style>
  <w:style w:type="paragraph" w:styleId="21">
    <w:name w:val="Body Text First Indent"/>
    <w:basedOn w:val="2"/>
    <w:next w:val="3"/>
    <w:qFormat/>
    <w:locked/>
    <w:uiPriority w:val="0"/>
    <w:pPr>
      <w:spacing w:line="312" w:lineRule="auto"/>
      <w:ind w:firstLine="420"/>
    </w:pPr>
    <w:rPr>
      <w:rFonts w:ascii="Times New Roman" w:hAnsi="Times New Roman"/>
      <w:szCs w:val="24"/>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99"/>
  </w:style>
  <w:style w:type="character" w:styleId="26">
    <w:name w:val="FollowedHyperlink"/>
    <w:basedOn w:val="24"/>
    <w:semiHidden/>
    <w:unhideWhenUsed/>
    <w:qFormat/>
    <w:locked/>
    <w:uiPriority w:val="99"/>
    <w:rPr>
      <w:color w:val="333333"/>
      <w:u w:val="none"/>
    </w:rPr>
  </w:style>
  <w:style w:type="character" w:styleId="27">
    <w:name w:val="Hyperlink"/>
    <w:qFormat/>
    <w:uiPriority w:val="99"/>
    <w:rPr>
      <w:color w:val="auto"/>
      <w:u w:val="none"/>
    </w:rPr>
  </w:style>
  <w:style w:type="character" w:styleId="28">
    <w:name w:val="HTML Sample"/>
    <w:basedOn w:val="24"/>
    <w:semiHidden/>
    <w:unhideWhenUsed/>
    <w:qFormat/>
    <w:locked/>
    <w:uiPriority w:val="99"/>
    <w:rPr>
      <w:rFonts w:ascii="Courier New" w:hAnsi="Courier New"/>
    </w:rPr>
  </w:style>
  <w:style w:type="paragraph" w:customStyle="1" w:styleId="29">
    <w:name w:val="一级条标题"/>
    <w:basedOn w:val="30"/>
    <w:next w:val="31"/>
    <w:qFormat/>
    <w:uiPriority w:val="99"/>
    <w:pPr>
      <w:spacing w:line="240" w:lineRule="auto"/>
      <w:ind w:left="420"/>
      <w:outlineLvl w:val="2"/>
    </w:pPr>
  </w:style>
  <w:style w:type="paragraph" w:customStyle="1" w:styleId="3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2">
    <w:name w:val="样式 首行缩进:  2 字符"/>
    <w:basedOn w:val="1"/>
    <w:qFormat/>
    <w:uiPriority w:val="0"/>
    <w:pPr>
      <w:spacing w:line="400" w:lineRule="exact"/>
      <w:ind w:firstLine="200" w:firstLineChars="200"/>
    </w:pPr>
    <w:rPr>
      <w:sz w:val="24"/>
    </w:rPr>
  </w:style>
  <w:style w:type="paragraph" w:customStyle="1" w:styleId="33">
    <w:name w:val="Normal Indent1"/>
    <w:basedOn w:val="1"/>
    <w:qFormat/>
    <w:uiPriority w:val="0"/>
    <w:pPr>
      <w:ind w:firstLine="420"/>
    </w:pPr>
    <w:rPr>
      <w:rFonts w:ascii="Calibri" w:hAnsi="Calibri" w:cs="Calibri"/>
      <w:sz w:val="21"/>
      <w:szCs w:val="21"/>
    </w:rPr>
  </w:style>
  <w:style w:type="character" w:customStyle="1" w:styleId="34">
    <w:name w:val="正文文本 字符"/>
    <w:link w:val="2"/>
    <w:semiHidden/>
    <w:qFormat/>
    <w:locked/>
    <w:uiPriority w:val="99"/>
    <w:rPr>
      <w:rFonts w:ascii="Calibri" w:hAnsi="Calibri" w:cs="Calibri"/>
      <w:kern w:val="0"/>
      <w:sz w:val="21"/>
      <w:szCs w:val="21"/>
    </w:rPr>
  </w:style>
  <w:style w:type="character" w:customStyle="1" w:styleId="35">
    <w:name w:val="正文文本缩进 字符"/>
    <w:link w:val="4"/>
    <w:semiHidden/>
    <w:qFormat/>
    <w:locked/>
    <w:uiPriority w:val="99"/>
    <w:rPr>
      <w:rFonts w:ascii="Calibri" w:hAnsi="Calibri" w:cs="Calibri"/>
      <w:kern w:val="0"/>
      <w:sz w:val="21"/>
      <w:szCs w:val="21"/>
    </w:rPr>
  </w:style>
  <w:style w:type="character" w:customStyle="1" w:styleId="36">
    <w:name w:val="纯文本 字符"/>
    <w:link w:val="12"/>
    <w:semiHidden/>
    <w:qFormat/>
    <w:locked/>
    <w:uiPriority w:val="99"/>
    <w:rPr>
      <w:rFonts w:ascii="宋体" w:hAnsi="Courier New" w:cs="宋体"/>
      <w:kern w:val="0"/>
      <w:sz w:val="21"/>
      <w:szCs w:val="21"/>
    </w:rPr>
  </w:style>
  <w:style w:type="character" w:customStyle="1" w:styleId="37">
    <w:name w:val="批注框文本 字符"/>
    <w:link w:val="14"/>
    <w:qFormat/>
    <w:locked/>
    <w:uiPriority w:val="99"/>
    <w:rPr>
      <w:sz w:val="18"/>
      <w:szCs w:val="18"/>
    </w:rPr>
  </w:style>
  <w:style w:type="character" w:customStyle="1" w:styleId="38">
    <w:name w:val="页脚 字符"/>
    <w:link w:val="15"/>
    <w:semiHidden/>
    <w:qFormat/>
    <w:locked/>
    <w:uiPriority w:val="99"/>
    <w:rPr>
      <w:rFonts w:ascii="Calibri" w:hAnsi="Calibri" w:cs="Calibri"/>
      <w:kern w:val="0"/>
      <w:sz w:val="18"/>
      <w:szCs w:val="18"/>
    </w:rPr>
  </w:style>
  <w:style w:type="character" w:customStyle="1" w:styleId="39">
    <w:name w:val="页眉 字符"/>
    <w:link w:val="16"/>
    <w:semiHidden/>
    <w:qFormat/>
    <w:locked/>
    <w:uiPriority w:val="99"/>
    <w:rPr>
      <w:rFonts w:ascii="Calibri" w:hAnsi="Calibri" w:cs="Calibri"/>
      <w:kern w:val="0"/>
      <w:sz w:val="18"/>
      <w:szCs w:val="18"/>
    </w:rPr>
  </w:style>
  <w:style w:type="character" w:customStyle="1" w:styleId="40">
    <w:name w:val="Title Char"/>
    <w:qFormat/>
    <w:locked/>
    <w:uiPriority w:val="99"/>
    <w:rPr>
      <w:rFonts w:ascii="Cambria" w:hAnsi="Cambria" w:cs="Cambria"/>
      <w:b/>
      <w:bCs/>
      <w:kern w:val="0"/>
      <w:sz w:val="32"/>
      <w:szCs w:val="32"/>
    </w:rPr>
  </w:style>
  <w:style w:type="paragraph" w:customStyle="1" w:styleId="41">
    <w:name w:val="列出段落1"/>
    <w:basedOn w:val="1"/>
    <w:qFormat/>
    <w:uiPriority w:val="99"/>
    <w:pPr>
      <w:ind w:firstLine="420"/>
    </w:pPr>
  </w:style>
  <w:style w:type="paragraph" w:customStyle="1" w:styleId="42">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3">
    <w:name w:val="默认段落字体 Para Char"/>
    <w:basedOn w:val="1"/>
    <w:qFormat/>
    <w:uiPriority w:val="99"/>
    <w:pPr>
      <w:spacing w:line="360" w:lineRule="auto"/>
    </w:pPr>
    <w:rPr>
      <w:rFonts w:ascii="宋体" w:hAnsi="宋体" w:cs="宋体"/>
      <w:kern w:val="2"/>
      <w:sz w:val="24"/>
      <w:szCs w:val="24"/>
    </w:rPr>
  </w:style>
  <w:style w:type="character" w:customStyle="1" w:styleId="44">
    <w:name w:val="标题 字符"/>
    <w:link w:val="20"/>
    <w:qFormat/>
    <w:locked/>
    <w:uiPriority w:val="0"/>
    <w:rPr>
      <w:rFonts w:ascii="Cambria" w:hAnsi="Cambria"/>
      <w:b/>
      <w:bCs/>
      <w:sz w:val="32"/>
      <w:szCs w:val="32"/>
    </w:rPr>
  </w:style>
  <w:style w:type="character" w:customStyle="1" w:styleId="45">
    <w:name w:val="Char Char"/>
    <w:qFormat/>
    <w:uiPriority w:val="99"/>
    <w:rPr>
      <w:rFonts w:ascii="Cambria" w:hAnsi="Cambria" w:cs="Cambria"/>
      <w:b/>
      <w:bCs/>
      <w:kern w:val="2"/>
      <w:sz w:val="32"/>
      <w:szCs w:val="32"/>
    </w:rPr>
  </w:style>
  <w:style w:type="character" w:customStyle="1" w:styleId="46">
    <w:name w:val="标题 1 字符"/>
    <w:link w:val="6"/>
    <w:qFormat/>
    <w:uiPriority w:val="0"/>
    <w:rPr>
      <w:rFonts w:ascii="Calibri" w:hAnsi="Calibri" w:cs="Calibri"/>
      <w:b/>
      <w:bCs/>
      <w:kern w:val="44"/>
      <w:sz w:val="44"/>
      <w:szCs w:val="44"/>
    </w:rPr>
  </w:style>
  <w:style w:type="paragraph" w:customStyle="1" w:styleId="47">
    <w:name w:val="TOC 标题1"/>
    <w:basedOn w:val="6"/>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8">
    <w:name w:val="标题 2 字符"/>
    <w:link w:val="7"/>
    <w:semiHidden/>
    <w:qFormat/>
    <w:uiPriority w:val="0"/>
    <w:rPr>
      <w:rFonts w:ascii="Cambria" w:hAnsi="Cambria" w:eastAsia="宋体" w:cs="Times New Roman"/>
      <w:b/>
      <w:bCs/>
      <w:sz w:val="32"/>
      <w:szCs w:val="32"/>
    </w:rPr>
  </w:style>
  <w:style w:type="character" w:customStyle="1" w:styleId="49">
    <w:name w:val="apple-style-span"/>
    <w:basedOn w:val="24"/>
    <w:qFormat/>
    <w:uiPriority w:val="0"/>
  </w:style>
  <w:style w:type="character" w:customStyle="1" w:styleId="50">
    <w:name w:val="正文缩进 字符"/>
    <w:qFormat/>
    <w:uiPriority w:val="0"/>
    <w:rPr>
      <w:rFonts w:ascii="Calibri" w:hAnsi="Calibri" w:cs="Calibri"/>
      <w:sz w:val="21"/>
      <w:szCs w:val="21"/>
    </w:rPr>
  </w:style>
  <w:style w:type="paragraph" w:customStyle="1" w:styleId="51">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2">
    <w:name w:val="标题 3 字符"/>
    <w:link w:val="8"/>
    <w:qFormat/>
    <w:uiPriority w:val="99"/>
    <w:rPr>
      <w:b/>
      <w:bCs/>
      <w:kern w:val="2"/>
      <w:sz w:val="32"/>
      <w:szCs w:val="32"/>
    </w:rPr>
  </w:style>
  <w:style w:type="paragraph" w:customStyle="1" w:styleId="53">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4">
    <w:name w:val="图表中 居中加粗"/>
    <w:basedOn w:val="1"/>
    <w:link w:val="55"/>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5">
    <w:name w:val="图表中 居中加粗 Char"/>
    <w:link w:val="54"/>
    <w:qFormat/>
    <w:locked/>
    <w:uiPriority w:val="99"/>
    <w:rPr>
      <w:b/>
      <w:bCs/>
      <w:sz w:val="18"/>
      <w:szCs w:val="18"/>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列出段落2"/>
    <w:basedOn w:val="1"/>
    <w:qFormat/>
    <w:uiPriority w:val="34"/>
    <w:pPr>
      <w:spacing w:line="240" w:lineRule="auto"/>
      <w:ind w:firstLine="420"/>
    </w:pPr>
    <w:rPr>
      <w:rFonts w:ascii="Times New Roman" w:hAnsi="Times New Roman" w:cs="Times New Roman"/>
      <w:kern w:val="2"/>
      <w:szCs w:val="20"/>
    </w:rPr>
  </w:style>
  <w:style w:type="paragraph" w:customStyle="1" w:styleId="58">
    <w:name w:val="font5"/>
    <w:basedOn w:val="1"/>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customStyle="1" w:styleId="59">
    <w:name w:val="xl65"/>
    <w:basedOn w:val="1"/>
    <w:qFormat/>
    <w:uiPriority w:val="0"/>
    <w:pPr>
      <w:widowControl/>
      <w:spacing w:before="100" w:beforeAutospacing="1" w:after="100" w:afterAutospacing="1" w:line="240" w:lineRule="auto"/>
      <w:ind w:firstLine="0" w:firstLineChars="0"/>
      <w:jc w:val="center"/>
    </w:pPr>
    <w:rPr>
      <w:rFonts w:ascii="宋体" w:hAnsi="宋体" w:cs="宋体"/>
      <w:sz w:val="24"/>
      <w:szCs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24"/>
      <w:szCs w:val="24"/>
    </w:rPr>
  </w:style>
  <w:style w:type="paragraph" w:customStyle="1" w:styleId="63">
    <w:name w:val="Normal_0"/>
    <w:qFormat/>
    <w:uiPriority w:val="0"/>
    <w:rPr>
      <w:rFonts w:ascii="Times New Roman" w:hAnsi="Times New Roman" w:eastAsia="Times New Roman" w:cs="Times New Roman"/>
      <w:sz w:val="24"/>
      <w:szCs w:val="24"/>
      <w:lang w:val="en-US" w:eastAsia="zh-CN" w:bidi="ar-SA"/>
    </w:rPr>
  </w:style>
  <w:style w:type="paragraph" w:styleId="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Char"/>
    <w:basedOn w:val="1"/>
    <w:qFormat/>
    <w:uiPriority w:val="0"/>
    <w:pPr>
      <w:widowControl/>
      <w:spacing w:after="160" w:line="240" w:lineRule="exact"/>
      <w:jc w:val="left"/>
    </w:pPr>
    <w:rPr>
      <w:rFonts w:ascii="Verdana" w:hAnsi="Verdana"/>
      <w:kern w:val="0"/>
      <w:szCs w:val="20"/>
      <w:lang w:eastAsia="en-US"/>
    </w:rPr>
  </w:style>
  <w:style w:type="paragraph" w:styleId="66">
    <w:name w:val="List Paragraph"/>
    <w:basedOn w:val="1"/>
    <w:qFormat/>
    <w:uiPriority w:val="0"/>
    <w:pPr>
      <w:ind w:firstLine="200" w:firstLineChars="200"/>
    </w:pPr>
  </w:style>
  <w:style w:type="paragraph" w:customStyle="1" w:styleId="67">
    <w:name w:val="_Style 29"/>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2F3D6-F2D9-44F0-8DD9-0F3DED9A739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23213</Words>
  <Characters>24463</Characters>
  <Lines>221</Lines>
  <Paragraphs>62</Paragraphs>
  <TotalTime>40</TotalTime>
  <ScaleCrop>false</ScaleCrop>
  <LinksUpToDate>false</LinksUpToDate>
  <CharactersWithSpaces>26320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2018-12-06T01:25:00Z</dcterms:created>
  <dc:creator>Administrator</dc:creator>
  <cp:lastModifiedBy>小宝会画钻石哎！</cp:lastModifiedBy>
  <cp:lastPrinted>2021-06-24T08:21:00Z</cp:lastPrinted>
  <dcterms:modified xsi:type="dcterms:W3CDTF">2025-07-11T12:01:37Z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2B4D44B5A69B48A7AAE4EB5E33F317EA_13</vt:lpwstr>
  </property>
  <property fmtid="{D5CDD505-2E9C-101B-9397-08002B2CF9AE}" pid="4" name="KSOTemplateDocerSaveRecord">
    <vt:lpwstr>eyJoZGlkIjoiOTNhNWIwMWUwYWQ5YTljOTNkMTZiYjEzYmU5ZWM1ZTUiLCJ1c2VySWQiOiIzNzk1NDM2NDQifQ==</vt:lpwstr>
  </property>
</Properties>
</file>