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7359">
      <w:pPr>
        <w:autoSpaceDE w:val="0"/>
        <w:autoSpaceDN w:val="0"/>
        <w:adjustRightInd w:val="0"/>
        <w:spacing w:line="720" w:lineRule="auto"/>
        <w:ind w:firstLine="0" w:firstLineChars="0"/>
        <w:rPr>
          <w:rFonts w:ascii="宋体" w:cs="Times New Roman"/>
          <w:b/>
          <w:bCs/>
          <w:color w:val="000000"/>
          <w:sz w:val="24"/>
          <w:szCs w:val="24"/>
          <w:lang w:val="zh-CN"/>
        </w:rPr>
      </w:pPr>
    </w:p>
    <w:p w14:paraId="69A6E91F">
      <w:pPr>
        <w:autoSpaceDE w:val="0"/>
        <w:autoSpaceDN w:val="0"/>
        <w:adjustRightInd w:val="0"/>
        <w:spacing w:line="720" w:lineRule="auto"/>
        <w:ind w:firstLine="0" w:firstLineChars="0"/>
        <w:rPr>
          <w:rFonts w:ascii="宋体" w:cs="Times New Roman"/>
          <w:b/>
          <w:bCs/>
          <w:color w:val="000000"/>
          <w:sz w:val="24"/>
          <w:szCs w:val="24"/>
          <w:lang w:val="zh-CN"/>
        </w:rPr>
      </w:pPr>
    </w:p>
    <w:p w14:paraId="4FCE1A28">
      <w:pPr>
        <w:autoSpaceDE w:val="0"/>
        <w:autoSpaceDN w:val="0"/>
        <w:adjustRightInd w:val="0"/>
        <w:spacing w:line="720" w:lineRule="auto"/>
        <w:ind w:firstLine="0" w:firstLineChars="0"/>
        <w:jc w:val="center"/>
        <w:rPr>
          <w:rFonts w:ascii="宋体" w:cs="Times New Roman"/>
          <w:b/>
          <w:bCs/>
          <w:color w:val="000000"/>
          <w:sz w:val="84"/>
          <w:szCs w:val="84"/>
        </w:rPr>
      </w:pPr>
      <w:r>
        <w:rPr>
          <w:rFonts w:hint="eastAsia" w:ascii="宋体" w:hAnsi="宋体" w:cs="宋体"/>
          <w:b/>
          <w:bCs/>
          <w:color w:val="000000"/>
          <w:sz w:val="84"/>
          <w:szCs w:val="84"/>
          <w:lang w:val="zh-CN"/>
        </w:rPr>
        <w:t>竞争性磋商文件</w:t>
      </w:r>
    </w:p>
    <w:p w14:paraId="1100FA6B">
      <w:pPr>
        <w:adjustRightInd w:val="0"/>
        <w:spacing w:line="720" w:lineRule="auto"/>
        <w:ind w:firstLine="0" w:firstLineChars="0"/>
        <w:textAlignment w:val="baseline"/>
        <w:rPr>
          <w:rFonts w:ascii="宋体" w:cs="Times New Roman"/>
          <w:b/>
          <w:bCs/>
          <w:color w:val="000000"/>
          <w:sz w:val="24"/>
          <w:szCs w:val="24"/>
        </w:rPr>
      </w:pPr>
    </w:p>
    <w:p w14:paraId="5AD5EB29">
      <w:pPr>
        <w:adjustRightInd w:val="0"/>
        <w:spacing w:line="720" w:lineRule="auto"/>
        <w:ind w:firstLine="0" w:firstLineChars="0"/>
        <w:textAlignment w:val="baseline"/>
        <w:rPr>
          <w:rFonts w:ascii="宋体" w:cs="Times New Roman"/>
          <w:b/>
          <w:bCs/>
          <w:color w:val="000000"/>
          <w:sz w:val="24"/>
          <w:szCs w:val="24"/>
        </w:rPr>
      </w:pPr>
    </w:p>
    <w:p w14:paraId="48E91807">
      <w:pPr>
        <w:adjustRightInd w:val="0"/>
        <w:spacing w:line="720" w:lineRule="auto"/>
        <w:ind w:right="-340" w:rightChars="-162" w:firstLine="0" w:firstLineChars="0"/>
        <w:textAlignment w:val="baseline"/>
        <w:rPr>
          <w:rFonts w:ascii="宋体" w:cs="Times New Roman"/>
          <w:b/>
          <w:bCs/>
          <w:color w:val="000000"/>
          <w:sz w:val="36"/>
          <w:szCs w:val="36"/>
        </w:rPr>
      </w:pPr>
      <w:r>
        <w:rPr>
          <w:rFonts w:hint="eastAsia" w:ascii="宋体" w:hAnsi="宋体" w:cs="宋体"/>
          <w:b/>
          <w:bCs/>
          <w:color w:val="000000"/>
          <w:sz w:val="36"/>
          <w:szCs w:val="36"/>
        </w:rPr>
        <w:t>采购项目编号：青海机电磋商（服务）2025-020号</w:t>
      </w:r>
    </w:p>
    <w:p w14:paraId="2E558210">
      <w:pPr>
        <w:adjustRightInd w:val="0"/>
        <w:spacing w:line="720" w:lineRule="auto"/>
        <w:ind w:left="2530" w:hanging="2530" w:hangingChars="700"/>
        <w:textAlignment w:val="baseline"/>
        <w:rPr>
          <w:rFonts w:hint="eastAsia" w:ascii="宋体" w:hAnsi="宋体" w:cs="宋体"/>
          <w:b/>
          <w:bCs/>
          <w:color w:val="000000"/>
          <w:sz w:val="36"/>
          <w:szCs w:val="36"/>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zh-CN"/>
        </w:rPr>
        <w:t>监管企业公司治理效能诊断模型搭建及评价</w:t>
      </w:r>
    </w:p>
    <w:p w14:paraId="3B8F08DF">
      <w:pPr>
        <w:adjustRightInd w:val="0"/>
        <w:spacing w:line="720" w:lineRule="auto"/>
        <w:ind w:firstLine="0" w:firstLineChars="0"/>
        <w:textAlignment w:val="baseline"/>
        <w:rPr>
          <w:rFonts w:hint="eastAsia" w:ascii="宋体" w:hAnsi="宋体" w:cs="宋体"/>
          <w:b/>
          <w:bCs/>
          <w:color w:val="000000"/>
          <w:sz w:val="36"/>
          <w:szCs w:val="36"/>
        </w:rPr>
      </w:pPr>
      <w:r>
        <w:rPr>
          <w:rFonts w:hint="eastAsia" w:ascii="宋体" w:hAnsi="宋体" w:cs="宋体"/>
          <w:b/>
          <w:bCs/>
          <w:color w:val="000000"/>
          <w:sz w:val="36"/>
          <w:szCs w:val="36"/>
        </w:rPr>
        <w:t>采   购   人：</w:t>
      </w:r>
      <w:r>
        <w:rPr>
          <w:rFonts w:hint="eastAsia" w:ascii="宋体" w:hAnsi="宋体" w:cs="宋体"/>
          <w:b/>
          <w:bCs/>
          <w:color w:val="000000"/>
          <w:sz w:val="36"/>
          <w:szCs w:val="36"/>
          <w:lang w:val="zh-CN"/>
        </w:rPr>
        <w:t xml:space="preserve">青海省政府国有资产监督管理委员会 </w:t>
      </w:r>
    </w:p>
    <w:p w14:paraId="3FDB3306">
      <w:pPr>
        <w:spacing w:line="720" w:lineRule="auto"/>
        <w:ind w:firstLine="0" w:firstLineChars="0"/>
        <w:rPr>
          <w:rFonts w:hint="eastAsia" w:ascii="宋体" w:hAnsi="宋体" w:cs="宋体"/>
          <w:b/>
          <w:bCs/>
          <w:color w:val="000000"/>
          <w:sz w:val="36"/>
          <w:szCs w:val="36"/>
        </w:rPr>
      </w:pPr>
      <w:r>
        <w:rPr>
          <w:rFonts w:hint="eastAsia" w:ascii="宋体" w:hAnsi="宋体" w:cs="宋体"/>
          <w:b/>
          <w:bCs/>
          <w:color w:val="000000"/>
          <w:sz w:val="36"/>
          <w:szCs w:val="36"/>
        </w:rPr>
        <w:t>采购代理机构：青海发投机电设备招标有限公司</w:t>
      </w:r>
    </w:p>
    <w:p w14:paraId="3AF63609">
      <w:pPr>
        <w:spacing w:line="720" w:lineRule="auto"/>
        <w:ind w:firstLine="0" w:firstLineChars="0"/>
        <w:jc w:val="center"/>
        <w:rPr>
          <w:rFonts w:ascii="宋体" w:cs="Times New Roman"/>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rPr>
        <w:t>25</w:t>
      </w:r>
      <w:r>
        <w:rPr>
          <w:rFonts w:ascii="宋体" w:hAnsi="宋体" w:cs="宋体"/>
          <w:b/>
          <w:bCs/>
          <w:color w:val="000000"/>
          <w:sz w:val="36"/>
          <w:szCs w:val="36"/>
        </w:rPr>
        <w:t>年</w:t>
      </w:r>
      <w:r>
        <w:rPr>
          <w:rFonts w:hint="eastAsia" w:ascii="宋体" w:hAnsi="宋体" w:cs="宋体"/>
          <w:b/>
          <w:bCs/>
          <w:color w:val="000000"/>
          <w:sz w:val="36"/>
          <w:szCs w:val="36"/>
          <w:lang w:val="en-US" w:eastAsia="zh-CN"/>
        </w:rPr>
        <w:t>6</w:t>
      </w:r>
      <w:r>
        <w:rPr>
          <w:rFonts w:hint="eastAsia" w:ascii="宋体" w:hAnsi="宋体" w:cs="宋体"/>
          <w:b/>
          <w:bCs/>
          <w:color w:val="000000"/>
          <w:sz w:val="36"/>
          <w:szCs w:val="36"/>
        </w:rPr>
        <w:t>月</w:t>
      </w:r>
    </w:p>
    <w:p w14:paraId="54D60FE6">
      <w:pPr>
        <w:ind w:firstLine="723"/>
        <w:jc w:val="center"/>
        <w:rPr>
          <w:rFonts w:ascii="宋体" w:cs="Times New Roman"/>
          <w:b/>
          <w:bCs/>
          <w:color w:val="000000"/>
          <w:sz w:val="36"/>
          <w:szCs w:val="36"/>
        </w:rPr>
      </w:pPr>
    </w:p>
    <w:p w14:paraId="3DF45E25">
      <w:pPr>
        <w:keepNext/>
        <w:pageBreakBefore/>
        <w:adjustRightInd w:val="0"/>
        <w:spacing w:line="720" w:lineRule="auto"/>
        <w:ind w:firstLine="0" w:firstLineChars="0"/>
        <w:jc w:val="center"/>
        <w:textAlignment w:val="baseline"/>
        <w:rPr>
          <w:rFonts w:ascii="宋体" w:cs="Times New Roman"/>
          <w:b/>
          <w:bCs/>
          <w:color w:val="000000"/>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972606F">
      <w:pPr>
        <w:pStyle w:val="47"/>
        <w:ind w:firstLine="42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zh-CN"/>
        </w:rPr>
        <w:t>目录</w:t>
      </w:r>
    </w:p>
    <w:p w14:paraId="76187692">
      <w:pPr>
        <w:pStyle w:val="16"/>
        <w:tabs>
          <w:tab w:val="right" w:leader="dot" w:pos="8312"/>
        </w:tabs>
        <w:ind w:firstLine="422"/>
      </w:pPr>
      <w:r>
        <w:rPr>
          <w:rFonts w:hint="eastAsia" w:asciiTheme="minorEastAsia" w:hAnsiTheme="minorEastAsia" w:eastAsiaTheme="minorEastAsia" w:cstheme="minorEastAsia"/>
          <w:caps w:val="0"/>
          <w:color w:val="000000"/>
          <w:sz w:val="21"/>
          <w:szCs w:val="21"/>
        </w:rPr>
        <w:fldChar w:fldCharType="begin"/>
      </w:r>
      <w:r>
        <w:rPr>
          <w:rFonts w:hint="eastAsia" w:asciiTheme="minorEastAsia" w:hAnsiTheme="minorEastAsia" w:eastAsiaTheme="minorEastAsia" w:cstheme="minorEastAsia"/>
          <w:color w:val="000000"/>
          <w:sz w:val="21"/>
          <w:szCs w:val="21"/>
        </w:rPr>
        <w:instrText xml:space="preserve"> TOC \o "1-3" \h \z \u </w:instrText>
      </w:r>
      <w:r>
        <w:rPr>
          <w:rFonts w:hint="eastAsia" w:asciiTheme="minorEastAsia" w:hAnsiTheme="minorEastAsia" w:eastAsiaTheme="minorEastAsia" w:cstheme="minorEastAsia"/>
          <w:caps w:val="0"/>
          <w:color w:val="000000"/>
          <w:sz w:val="21"/>
          <w:szCs w:val="21"/>
        </w:rPr>
        <w:fldChar w:fldCharType="separate"/>
      </w:r>
      <w:r>
        <w:fldChar w:fldCharType="begin"/>
      </w:r>
      <w:r>
        <w:instrText xml:space="preserve"> HYPERLINK \l "_Toc11644" </w:instrText>
      </w:r>
      <w:r>
        <w:fldChar w:fldCharType="separate"/>
      </w:r>
      <w:r>
        <w:rPr>
          <w:rFonts w:hint="eastAsia"/>
          <w:lang w:val="zh-CN"/>
        </w:rPr>
        <w:t>第一部分</w:t>
      </w:r>
      <w:r>
        <w:rPr>
          <w:rFonts w:hint="eastAsia"/>
        </w:rPr>
        <w:t xml:space="preserve"> </w:t>
      </w:r>
      <w:r>
        <w:rPr>
          <w:rFonts w:hint="eastAsia"/>
          <w:lang w:val="zh-CN"/>
        </w:rPr>
        <w:t>磋商邀请</w:t>
      </w:r>
      <w:r>
        <w:tab/>
      </w:r>
      <w:r>
        <w:fldChar w:fldCharType="begin"/>
      </w:r>
      <w:r>
        <w:instrText xml:space="preserve"> PAGEREF _Toc11644 \h </w:instrText>
      </w:r>
      <w:r>
        <w:fldChar w:fldCharType="separate"/>
      </w:r>
      <w:r>
        <w:t>3</w:t>
      </w:r>
      <w:r>
        <w:fldChar w:fldCharType="end"/>
      </w:r>
      <w:r>
        <w:fldChar w:fldCharType="end"/>
      </w:r>
    </w:p>
    <w:p w14:paraId="4ADBC25C">
      <w:pPr>
        <w:pStyle w:val="16"/>
        <w:tabs>
          <w:tab w:val="right" w:leader="dot" w:pos="8312"/>
        </w:tabs>
        <w:ind w:firstLine="402"/>
      </w:pPr>
      <w:r>
        <w:fldChar w:fldCharType="begin"/>
      </w:r>
      <w:r>
        <w:instrText xml:space="preserve"> HYPERLINK \l "_Toc12956" </w:instrText>
      </w:r>
      <w:r>
        <w:fldChar w:fldCharType="separate"/>
      </w:r>
      <w:r>
        <w:rPr>
          <w:rFonts w:hint="eastAsia" w:ascii="仿宋" w:hAnsi="仿宋" w:eastAsia="仿宋" w:cs="仿宋"/>
          <w:szCs w:val="36"/>
          <w:lang w:val="zh-CN"/>
        </w:rPr>
        <w:t>竞争性磋商公告</w:t>
      </w:r>
      <w:r>
        <w:tab/>
      </w:r>
      <w:r>
        <w:fldChar w:fldCharType="begin"/>
      </w:r>
      <w:r>
        <w:instrText xml:space="preserve"> PAGEREF _Toc12956 \h </w:instrText>
      </w:r>
      <w:r>
        <w:fldChar w:fldCharType="separate"/>
      </w:r>
      <w:r>
        <w:t>3</w:t>
      </w:r>
      <w:r>
        <w:fldChar w:fldCharType="end"/>
      </w:r>
      <w:r>
        <w:fldChar w:fldCharType="end"/>
      </w:r>
    </w:p>
    <w:p w14:paraId="246ED95C">
      <w:pPr>
        <w:pStyle w:val="16"/>
        <w:tabs>
          <w:tab w:val="right" w:leader="dot" w:pos="8312"/>
        </w:tabs>
        <w:ind w:firstLine="402"/>
      </w:pPr>
      <w:r>
        <w:fldChar w:fldCharType="begin"/>
      </w:r>
      <w:r>
        <w:instrText xml:space="preserve"> HYPERLINK \l "_Toc3063" </w:instrText>
      </w:r>
      <w:r>
        <w:fldChar w:fldCharType="separate"/>
      </w:r>
      <w:r>
        <w:rPr>
          <w:rFonts w:hint="eastAsia"/>
          <w:kern w:val="28"/>
        </w:rPr>
        <w:t>第二部分供应商须知</w:t>
      </w:r>
      <w:r>
        <w:tab/>
      </w:r>
      <w:r>
        <w:fldChar w:fldCharType="end"/>
      </w:r>
    </w:p>
    <w:p w14:paraId="7C6BFB02">
      <w:pPr>
        <w:pStyle w:val="17"/>
        <w:tabs>
          <w:tab w:val="right" w:leader="dot" w:pos="8312"/>
          <w:tab w:val="clear" w:pos="8302"/>
        </w:tabs>
      </w:pPr>
      <w:r>
        <w:fldChar w:fldCharType="begin"/>
      </w:r>
      <w:r>
        <w:instrText xml:space="preserve"> HYPERLINK \l "_Toc7520" </w:instrText>
      </w:r>
      <w:r>
        <w:fldChar w:fldCharType="separate"/>
      </w:r>
      <w:r>
        <w:rPr>
          <w:rFonts w:hint="eastAsia" w:ascii="宋体" w:hAnsi="宋体" w:cs="宋体"/>
          <w:bCs/>
          <w:szCs w:val="32"/>
        </w:rPr>
        <w:t>一、说明</w:t>
      </w:r>
      <w:r>
        <w:tab/>
      </w:r>
      <w:r>
        <w:fldChar w:fldCharType="begin"/>
      </w:r>
      <w:r>
        <w:instrText xml:space="preserve"> PAGEREF _Toc7520 \h </w:instrText>
      </w:r>
      <w:r>
        <w:fldChar w:fldCharType="separate"/>
      </w:r>
      <w:r>
        <w:t>9</w:t>
      </w:r>
      <w:r>
        <w:fldChar w:fldCharType="end"/>
      </w:r>
      <w:r>
        <w:fldChar w:fldCharType="end"/>
      </w:r>
    </w:p>
    <w:p w14:paraId="76178EC8">
      <w:pPr>
        <w:pStyle w:val="16"/>
        <w:tabs>
          <w:tab w:val="right" w:leader="dot" w:pos="8312"/>
        </w:tabs>
        <w:ind w:firstLine="402"/>
      </w:pPr>
      <w:r>
        <w:fldChar w:fldCharType="begin"/>
      </w:r>
      <w:r>
        <w:instrText xml:space="preserve"> HYPERLINK \l "_Toc17514" </w:instrText>
      </w:r>
      <w: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_Toc17514 \h </w:instrText>
      </w:r>
      <w:r>
        <w:fldChar w:fldCharType="separate"/>
      </w:r>
      <w:r>
        <w:t>9</w:t>
      </w:r>
      <w:r>
        <w:fldChar w:fldCharType="end"/>
      </w:r>
      <w:r>
        <w:fldChar w:fldCharType="end"/>
      </w:r>
    </w:p>
    <w:p w14:paraId="4B980ACD">
      <w:pPr>
        <w:pStyle w:val="16"/>
        <w:tabs>
          <w:tab w:val="right" w:leader="dot" w:pos="8312"/>
        </w:tabs>
        <w:ind w:firstLine="402"/>
      </w:pPr>
      <w:r>
        <w:fldChar w:fldCharType="begin"/>
      </w:r>
      <w:r>
        <w:instrText xml:space="preserve"> HYPERLINK \l "_Toc25197" </w:instrText>
      </w:r>
      <w: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_Toc25197 \h </w:instrText>
      </w:r>
      <w:r>
        <w:fldChar w:fldCharType="separate"/>
      </w:r>
      <w:r>
        <w:t>9</w:t>
      </w:r>
      <w:r>
        <w:fldChar w:fldCharType="end"/>
      </w:r>
      <w:r>
        <w:fldChar w:fldCharType="end"/>
      </w:r>
    </w:p>
    <w:p w14:paraId="20F40471">
      <w:pPr>
        <w:pStyle w:val="16"/>
        <w:tabs>
          <w:tab w:val="right" w:leader="dot" w:pos="8312"/>
        </w:tabs>
        <w:ind w:firstLine="402"/>
      </w:pPr>
      <w:r>
        <w:fldChar w:fldCharType="begin"/>
      </w:r>
      <w:r>
        <w:instrText xml:space="preserve"> HYPERLINK \l "_Toc8236" </w:instrText>
      </w:r>
      <w:r>
        <w:fldChar w:fldCharType="separate"/>
      </w:r>
      <w:r>
        <w:rPr>
          <w:rFonts w:ascii="宋体" w:hAnsi="宋体" w:cs="宋体"/>
          <w:szCs w:val="24"/>
        </w:rPr>
        <w:t>3.</w:t>
      </w:r>
      <w:r>
        <w:rPr>
          <w:rFonts w:hint="eastAsia" w:ascii="宋体" w:hAnsi="宋体" w:cs="宋体"/>
          <w:szCs w:val="24"/>
        </w:rPr>
        <w:t>磋商费用</w:t>
      </w:r>
      <w:r>
        <w:tab/>
      </w:r>
      <w:r>
        <w:fldChar w:fldCharType="begin"/>
      </w:r>
      <w:r>
        <w:instrText xml:space="preserve"> PAGEREF _Toc8236 \h </w:instrText>
      </w:r>
      <w:r>
        <w:fldChar w:fldCharType="separate"/>
      </w:r>
      <w:r>
        <w:t>9</w:t>
      </w:r>
      <w:r>
        <w:fldChar w:fldCharType="end"/>
      </w:r>
      <w:r>
        <w:fldChar w:fldCharType="end"/>
      </w:r>
    </w:p>
    <w:p w14:paraId="572EC2D8">
      <w:pPr>
        <w:pStyle w:val="17"/>
        <w:tabs>
          <w:tab w:val="right" w:leader="dot" w:pos="8312"/>
          <w:tab w:val="clear" w:pos="8302"/>
        </w:tabs>
      </w:pPr>
      <w:r>
        <w:fldChar w:fldCharType="begin"/>
      </w:r>
      <w:r>
        <w:instrText xml:space="preserve"> HYPERLINK \l "_Toc27655" </w:instrText>
      </w:r>
      <w:r>
        <w:fldChar w:fldCharType="separate"/>
      </w:r>
      <w:r>
        <w:rPr>
          <w:rFonts w:hint="eastAsia" w:ascii="宋体" w:hAnsi="宋体" w:cs="宋体"/>
          <w:bCs/>
          <w:szCs w:val="32"/>
        </w:rPr>
        <w:t>二、磋商文件说明</w:t>
      </w:r>
      <w:r>
        <w:tab/>
      </w:r>
      <w:r>
        <w:fldChar w:fldCharType="begin"/>
      </w:r>
      <w:r>
        <w:instrText xml:space="preserve"> PAGEREF _Toc27655 \h </w:instrText>
      </w:r>
      <w:r>
        <w:fldChar w:fldCharType="separate"/>
      </w:r>
      <w:r>
        <w:t>9</w:t>
      </w:r>
      <w:r>
        <w:fldChar w:fldCharType="end"/>
      </w:r>
      <w:r>
        <w:fldChar w:fldCharType="end"/>
      </w:r>
    </w:p>
    <w:p w14:paraId="0DB10A83">
      <w:pPr>
        <w:pStyle w:val="16"/>
        <w:tabs>
          <w:tab w:val="right" w:leader="dot" w:pos="8312"/>
        </w:tabs>
        <w:ind w:firstLine="402"/>
      </w:pPr>
      <w:r>
        <w:fldChar w:fldCharType="begin"/>
      </w:r>
      <w:r>
        <w:instrText xml:space="preserve"> HYPERLINK \l "_Toc21473" </w:instrText>
      </w:r>
      <w: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_Toc21473 \h </w:instrText>
      </w:r>
      <w:r>
        <w:fldChar w:fldCharType="separate"/>
      </w:r>
      <w:r>
        <w:t>9</w:t>
      </w:r>
      <w:r>
        <w:fldChar w:fldCharType="end"/>
      </w:r>
      <w:r>
        <w:fldChar w:fldCharType="end"/>
      </w:r>
    </w:p>
    <w:p w14:paraId="7D2D80B1">
      <w:pPr>
        <w:pStyle w:val="16"/>
        <w:tabs>
          <w:tab w:val="right" w:leader="dot" w:pos="8312"/>
        </w:tabs>
        <w:ind w:firstLine="402"/>
      </w:pPr>
      <w:r>
        <w:fldChar w:fldCharType="begin"/>
      </w:r>
      <w:r>
        <w:instrText xml:space="preserve"> HYPERLINK \l "_Toc27137" </w:instrText>
      </w:r>
      <w: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_Toc27137 \h </w:instrText>
      </w:r>
      <w:r>
        <w:fldChar w:fldCharType="separate"/>
      </w:r>
      <w:r>
        <w:t>9</w:t>
      </w:r>
      <w:r>
        <w:fldChar w:fldCharType="end"/>
      </w:r>
      <w:r>
        <w:fldChar w:fldCharType="end"/>
      </w:r>
    </w:p>
    <w:p w14:paraId="510E42AF">
      <w:pPr>
        <w:pStyle w:val="16"/>
        <w:tabs>
          <w:tab w:val="right" w:leader="dot" w:pos="8312"/>
        </w:tabs>
        <w:ind w:firstLine="402"/>
      </w:pPr>
      <w:r>
        <w:fldChar w:fldCharType="begin"/>
      </w:r>
      <w:r>
        <w:instrText xml:space="preserve"> HYPERLINK \l "_Toc28358" </w:instrText>
      </w:r>
      <w: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_Toc28358 \h </w:instrText>
      </w:r>
      <w:r>
        <w:fldChar w:fldCharType="separate"/>
      </w:r>
      <w:r>
        <w:t>10</w:t>
      </w:r>
      <w:r>
        <w:fldChar w:fldCharType="end"/>
      </w:r>
      <w:r>
        <w:fldChar w:fldCharType="end"/>
      </w:r>
    </w:p>
    <w:p w14:paraId="2B13A783">
      <w:pPr>
        <w:pStyle w:val="17"/>
        <w:tabs>
          <w:tab w:val="right" w:leader="dot" w:pos="8312"/>
          <w:tab w:val="clear" w:pos="8302"/>
        </w:tabs>
      </w:pPr>
      <w:r>
        <w:fldChar w:fldCharType="begin"/>
      </w:r>
      <w:r>
        <w:instrText xml:space="preserve"> HYPERLINK \l "_Toc14967" </w:instrText>
      </w:r>
      <w:r>
        <w:fldChar w:fldCharType="separate"/>
      </w:r>
      <w:r>
        <w:rPr>
          <w:rFonts w:hint="eastAsia" w:ascii="宋体" w:hAnsi="宋体" w:cs="宋体"/>
          <w:bCs/>
          <w:szCs w:val="32"/>
        </w:rPr>
        <w:t>三、响应文件的编制</w:t>
      </w:r>
      <w:r>
        <w:tab/>
      </w:r>
      <w:r>
        <w:fldChar w:fldCharType="begin"/>
      </w:r>
      <w:r>
        <w:instrText xml:space="preserve"> PAGEREF _Toc14967 \h </w:instrText>
      </w:r>
      <w:r>
        <w:fldChar w:fldCharType="separate"/>
      </w:r>
      <w:r>
        <w:t>10</w:t>
      </w:r>
      <w:r>
        <w:fldChar w:fldCharType="end"/>
      </w:r>
      <w:r>
        <w:fldChar w:fldCharType="end"/>
      </w:r>
    </w:p>
    <w:p w14:paraId="5DEF6DD4">
      <w:pPr>
        <w:pStyle w:val="16"/>
        <w:tabs>
          <w:tab w:val="right" w:leader="dot" w:pos="8312"/>
        </w:tabs>
        <w:ind w:firstLine="402"/>
      </w:pPr>
      <w:r>
        <w:fldChar w:fldCharType="begin"/>
      </w:r>
      <w:r>
        <w:instrText xml:space="preserve"> HYPERLINK \l "_Toc31507" </w:instrText>
      </w:r>
      <w: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_Toc31507 \h </w:instrText>
      </w:r>
      <w:r>
        <w:fldChar w:fldCharType="separate"/>
      </w:r>
      <w:r>
        <w:t>10</w:t>
      </w:r>
      <w:r>
        <w:fldChar w:fldCharType="end"/>
      </w:r>
      <w:r>
        <w:fldChar w:fldCharType="end"/>
      </w:r>
    </w:p>
    <w:p w14:paraId="5CD9813F">
      <w:pPr>
        <w:pStyle w:val="16"/>
        <w:tabs>
          <w:tab w:val="right" w:leader="dot" w:pos="8312"/>
        </w:tabs>
        <w:ind w:firstLine="402"/>
      </w:pPr>
      <w:r>
        <w:fldChar w:fldCharType="begin"/>
      </w:r>
      <w:r>
        <w:instrText xml:space="preserve"> HYPERLINK \l "_Toc31014" </w:instrText>
      </w:r>
      <w:r>
        <w:fldChar w:fldCharType="separate"/>
      </w:r>
      <w:r>
        <w:rPr>
          <w:rFonts w:ascii="宋体" w:hAnsi="宋体" w:cs="宋体"/>
          <w:szCs w:val="24"/>
        </w:rPr>
        <w:t>8.</w:t>
      </w:r>
      <w:r>
        <w:rPr>
          <w:rFonts w:hint="eastAsia" w:ascii="宋体" w:hAnsi="宋体" w:cs="宋体"/>
          <w:szCs w:val="24"/>
        </w:rPr>
        <w:t>磋商报价及币种</w:t>
      </w:r>
      <w:r>
        <w:tab/>
      </w:r>
      <w:r>
        <w:fldChar w:fldCharType="begin"/>
      </w:r>
      <w:r>
        <w:instrText xml:space="preserve"> PAGEREF _Toc31014 \h </w:instrText>
      </w:r>
      <w:r>
        <w:fldChar w:fldCharType="separate"/>
      </w:r>
      <w:r>
        <w:t>10</w:t>
      </w:r>
      <w:r>
        <w:fldChar w:fldCharType="end"/>
      </w:r>
      <w:r>
        <w:fldChar w:fldCharType="end"/>
      </w:r>
    </w:p>
    <w:p w14:paraId="4C3E3CD9">
      <w:pPr>
        <w:pStyle w:val="16"/>
        <w:tabs>
          <w:tab w:val="right" w:leader="dot" w:pos="8312"/>
        </w:tabs>
        <w:ind w:firstLine="402"/>
      </w:pPr>
      <w:r>
        <w:fldChar w:fldCharType="begin"/>
      </w:r>
      <w:r>
        <w:instrText xml:space="preserve"> HYPERLINK \l "_Toc32363" </w:instrText>
      </w:r>
      <w: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_Toc32363 \h </w:instrText>
      </w:r>
      <w:r>
        <w:fldChar w:fldCharType="separate"/>
      </w:r>
      <w:r>
        <w:t>10</w:t>
      </w:r>
      <w:r>
        <w:fldChar w:fldCharType="end"/>
      </w:r>
      <w:r>
        <w:fldChar w:fldCharType="end"/>
      </w:r>
    </w:p>
    <w:p w14:paraId="0E804DEB">
      <w:pPr>
        <w:pStyle w:val="16"/>
        <w:tabs>
          <w:tab w:val="right" w:leader="dot" w:pos="8312"/>
        </w:tabs>
        <w:ind w:firstLine="402"/>
      </w:pPr>
      <w:r>
        <w:fldChar w:fldCharType="begin"/>
      </w:r>
      <w:r>
        <w:instrText xml:space="preserve"> HYPERLINK \l "_Toc29328" </w:instrText>
      </w:r>
      <w: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_Toc29328 \h </w:instrText>
      </w:r>
      <w:r>
        <w:fldChar w:fldCharType="separate"/>
      </w:r>
      <w:r>
        <w:t>11</w:t>
      </w:r>
      <w:r>
        <w:fldChar w:fldCharType="end"/>
      </w:r>
      <w:r>
        <w:fldChar w:fldCharType="end"/>
      </w:r>
    </w:p>
    <w:p w14:paraId="4C2276B6">
      <w:pPr>
        <w:pStyle w:val="16"/>
        <w:tabs>
          <w:tab w:val="right" w:leader="dot" w:pos="8312"/>
        </w:tabs>
        <w:ind w:firstLine="402"/>
      </w:pPr>
      <w:r>
        <w:fldChar w:fldCharType="begin"/>
      </w:r>
      <w:r>
        <w:instrText xml:space="preserve"> HYPERLINK \l "_Toc17134" </w:instrText>
      </w:r>
      <w: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_Toc17134 \h </w:instrText>
      </w:r>
      <w:r>
        <w:fldChar w:fldCharType="separate"/>
      </w:r>
      <w:r>
        <w:t>12</w:t>
      </w:r>
      <w:r>
        <w:fldChar w:fldCharType="end"/>
      </w:r>
      <w:r>
        <w:fldChar w:fldCharType="end"/>
      </w:r>
    </w:p>
    <w:p w14:paraId="0AB4F36E">
      <w:pPr>
        <w:pStyle w:val="16"/>
        <w:tabs>
          <w:tab w:val="right" w:leader="dot" w:pos="8312"/>
        </w:tabs>
        <w:ind w:firstLine="402"/>
      </w:pPr>
      <w:r>
        <w:fldChar w:fldCharType="begin"/>
      </w:r>
      <w:r>
        <w:instrText xml:space="preserve"> HYPERLINK \l "_Toc24926" </w:instrText>
      </w:r>
      <w: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_Toc24926 \h </w:instrText>
      </w:r>
      <w:r>
        <w:fldChar w:fldCharType="separate"/>
      </w:r>
      <w:r>
        <w:t>12</w:t>
      </w:r>
      <w:r>
        <w:fldChar w:fldCharType="end"/>
      </w:r>
      <w:r>
        <w:fldChar w:fldCharType="end"/>
      </w:r>
    </w:p>
    <w:p w14:paraId="07F0AD22">
      <w:pPr>
        <w:pStyle w:val="17"/>
        <w:tabs>
          <w:tab w:val="right" w:leader="dot" w:pos="8312"/>
          <w:tab w:val="clear" w:pos="8302"/>
        </w:tabs>
      </w:pPr>
      <w:r>
        <w:fldChar w:fldCharType="begin"/>
      </w:r>
      <w:r>
        <w:instrText xml:space="preserve"> HYPERLINK \l "_Toc21921" </w:instrText>
      </w:r>
      <w:r>
        <w:fldChar w:fldCharType="separate"/>
      </w:r>
      <w:r>
        <w:rPr>
          <w:rFonts w:hint="eastAsia" w:ascii="宋体" w:hAnsi="宋体" w:cs="宋体"/>
          <w:bCs/>
          <w:szCs w:val="32"/>
        </w:rPr>
        <w:t>四、响应文件的递交</w:t>
      </w:r>
      <w:r>
        <w:tab/>
      </w:r>
      <w:r>
        <w:fldChar w:fldCharType="begin"/>
      </w:r>
      <w:r>
        <w:instrText xml:space="preserve"> PAGEREF _Toc21921 \h </w:instrText>
      </w:r>
      <w:r>
        <w:fldChar w:fldCharType="separate"/>
      </w:r>
      <w:r>
        <w:t>12</w:t>
      </w:r>
      <w:r>
        <w:fldChar w:fldCharType="end"/>
      </w:r>
      <w:r>
        <w:fldChar w:fldCharType="end"/>
      </w:r>
    </w:p>
    <w:p w14:paraId="7E5CEB2F">
      <w:pPr>
        <w:pStyle w:val="16"/>
        <w:tabs>
          <w:tab w:val="right" w:leader="dot" w:pos="8312"/>
        </w:tabs>
        <w:ind w:firstLine="402"/>
      </w:pPr>
      <w:r>
        <w:fldChar w:fldCharType="begin"/>
      </w:r>
      <w:r>
        <w:instrText xml:space="preserve"> HYPERLINK \l "_Toc20370" </w:instrText>
      </w:r>
      <w: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_Toc20370 \h </w:instrText>
      </w:r>
      <w:r>
        <w:fldChar w:fldCharType="separate"/>
      </w:r>
      <w:r>
        <w:t>12</w:t>
      </w:r>
      <w:r>
        <w:fldChar w:fldCharType="end"/>
      </w:r>
      <w:r>
        <w:fldChar w:fldCharType="end"/>
      </w:r>
    </w:p>
    <w:p w14:paraId="49BD3FF9">
      <w:pPr>
        <w:pStyle w:val="16"/>
        <w:tabs>
          <w:tab w:val="right" w:leader="dot" w:pos="8312"/>
        </w:tabs>
        <w:ind w:firstLine="402"/>
      </w:pPr>
      <w:r>
        <w:fldChar w:fldCharType="begin"/>
      </w:r>
      <w:r>
        <w:instrText xml:space="preserve"> HYPERLINK \l "_Toc19780" </w:instrText>
      </w:r>
      <w:r>
        <w:fldChar w:fldCharType="separate"/>
      </w:r>
      <w:r>
        <w:rPr>
          <w:rFonts w:ascii="宋体" w:hAnsi="宋体" w:cs="宋体"/>
          <w:szCs w:val="24"/>
        </w:rPr>
        <w:t>14.</w:t>
      </w:r>
      <w:r>
        <w:rPr>
          <w:rFonts w:hint="eastAsia" w:ascii="宋体" w:hAnsi="宋体" w:cs="宋体"/>
          <w:szCs w:val="24"/>
        </w:rPr>
        <w:t>提交响应文件截止时间、地点</w:t>
      </w:r>
      <w:r>
        <w:tab/>
      </w:r>
      <w:r>
        <w:fldChar w:fldCharType="begin"/>
      </w:r>
      <w:r>
        <w:instrText xml:space="preserve"> PAGEREF _Toc19780 \h </w:instrText>
      </w:r>
      <w:r>
        <w:fldChar w:fldCharType="separate"/>
      </w:r>
      <w:r>
        <w:t>12</w:t>
      </w:r>
      <w:r>
        <w:fldChar w:fldCharType="end"/>
      </w:r>
      <w:r>
        <w:fldChar w:fldCharType="end"/>
      </w:r>
    </w:p>
    <w:p w14:paraId="4B0F641A">
      <w:pPr>
        <w:pStyle w:val="17"/>
        <w:tabs>
          <w:tab w:val="right" w:leader="dot" w:pos="8312"/>
          <w:tab w:val="clear" w:pos="8302"/>
        </w:tabs>
      </w:pPr>
      <w:r>
        <w:fldChar w:fldCharType="begin"/>
      </w:r>
      <w:r>
        <w:instrText xml:space="preserve"> HYPERLINK \l "_Toc648" </w:instrText>
      </w:r>
      <w:r>
        <w:fldChar w:fldCharType="separate"/>
      </w:r>
      <w:r>
        <w:rPr>
          <w:rFonts w:hint="eastAsia" w:ascii="宋体" w:hAnsi="宋体" w:cs="宋体"/>
          <w:bCs/>
          <w:szCs w:val="32"/>
        </w:rPr>
        <w:t>五、磋商过程</w:t>
      </w:r>
      <w:r>
        <w:tab/>
      </w:r>
      <w:r>
        <w:fldChar w:fldCharType="begin"/>
      </w:r>
      <w:r>
        <w:instrText xml:space="preserve"> PAGEREF _Toc648 \h </w:instrText>
      </w:r>
      <w:r>
        <w:fldChar w:fldCharType="separate"/>
      </w:r>
      <w:r>
        <w:t>13</w:t>
      </w:r>
      <w:r>
        <w:fldChar w:fldCharType="end"/>
      </w:r>
      <w:r>
        <w:fldChar w:fldCharType="end"/>
      </w:r>
    </w:p>
    <w:p w14:paraId="45B628F6">
      <w:pPr>
        <w:pStyle w:val="16"/>
        <w:tabs>
          <w:tab w:val="right" w:leader="dot" w:pos="8312"/>
        </w:tabs>
        <w:ind w:firstLine="402"/>
      </w:pPr>
      <w:r>
        <w:fldChar w:fldCharType="begin"/>
      </w:r>
      <w:r>
        <w:instrText xml:space="preserve"> HYPERLINK \l "_Toc17631" </w:instrText>
      </w:r>
      <w: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_Toc17631 \h </w:instrText>
      </w:r>
      <w:r>
        <w:fldChar w:fldCharType="separate"/>
      </w:r>
      <w:r>
        <w:t>13</w:t>
      </w:r>
      <w:r>
        <w:fldChar w:fldCharType="end"/>
      </w:r>
      <w:r>
        <w:fldChar w:fldCharType="end"/>
      </w:r>
    </w:p>
    <w:p w14:paraId="77DA3502">
      <w:pPr>
        <w:pStyle w:val="17"/>
        <w:tabs>
          <w:tab w:val="right" w:leader="dot" w:pos="8312"/>
          <w:tab w:val="clear" w:pos="8302"/>
        </w:tabs>
      </w:pPr>
      <w:r>
        <w:fldChar w:fldCharType="begin"/>
      </w:r>
      <w:r>
        <w:instrText xml:space="preserve"> HYPERLINK \l "_Toc20448" </w:instrText>
      </w:r>
      <w:r>
        <w:fldChar w:fldCharType="separate"/>
      </w:r>
      <w:r>
        <w:rPr>
          <w:rFonts w:hint="eastAsia" w:ascii="宋体" w:hAnsi="宋体" w:cs="宋体"/>
          <w:bCs/>
          <w:szCs w:val="32"/>
        </w:rPr>
        <w:t>六、磋商程序及方法</w:t>
      </w:r>
      <w:r>
        <w:tab/>
      </w:r>
      <w:r>
        <w:fldChar w:fldCharType="begin"/>
      </w:r>
      <w:r>
        <w:instrText xml:space="preserve"> PAGEREF _Toc20448 \h </w:instrText>
      </w:r>
      <w:r>
        <w:fldChar w:fldCharType="separate"/>
      </w:r>
      <w:r>
        <w:t>13</w:t>
      </w:r>
      <w:r>
        <w:fldChar w:fldCharType="end"/>
      </w:r>
      <w:r>
        <w:fldChar w:fldCharType="end"/>
      </w:r>
    </w:p>
    <w:p w14:paraId="073ABA72">
      <w:pPr>
        <w:pStyle w:val="16"/>
        <w:tabs>
          <w:tab w:val="right" w:leader="dot" w:pos="8312"/>
        </w:tabs>
        <w:ind w:firstLine="402"/>
      </w:pPr>
      <w:r>
        <w:fldChar w:fldCharType="begin"/>
      </w:r>
      <w:r>
        <w:instrText xml:space="preserve"> HYPERLINK \l "_Toc3964" </w:instrText>
      </w:r>
      <w: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_Toc3964 \h </w:instrText>
      </w:r>
      <w:r>
        <w:fldChar w:fldCharType="separate"/>
      </w:r>
      <w:r>
        <w:t>13</w:t>
      </w:r>
      <w:r>
        <w:fldChar w:fldCharType="end"/>
      </w:r>
      <w:r>
        <w:fldChar w:fldCharType="end"/>
      </w:r>
    </w:p>
    <w:p w14:paraId="2B765C43">
      <w:pPr>
        <w:pStyle w:val="16"/>
        <w:tabs>
          <w:tab w:val="right" w:leader="dot" w:pos="8312"/>
        </w:tabs>
        <w:ind w:firstLine="402"/>
      </w:pPr>
      <w:r>
        <w:fldChar w:fldCharType="begin"/>
      </w:r>
      <w:r>
        <w:instrText xml:space="preserve"> HYPERLINK \l "_Toc27325" </w:instrText>
      </w:r>
      <w: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_Toc27325 \h </w:instrText>
      </w:r>
      <w:r>
        <w:fldChar w:fldCharType="separate"/>
      </w:r>
      <w:r>
        <w:t>14</w:t>
      </w:r>
      <w:r>
        <w:fldChar w:fldCharType="end"/>
      </w:r>
      <w:r>
        <w:fldChar w:fldCharType="end"/>
      </w:r>
    </w:p>
    <w:p w14:paraId="1390AEB1">
      <w:pPr>
        <w:pStyle w:val="16"/>
        <w:tabs>
          <w:tab w:val="right" w:leader="dot" w:pos="8312"/>
        </w:tabs>
        <w:ind w:firstLine="402"/>
      </w:pPr>
      <w:r>
        <w:fldChar w:fldCharType="begin"/>
      </w:r>
      <w:r>
        <w:instrText xml:space="preserve"> HYPERLINK \l "_Toc5866" </w:instrText>
      </w:r>
      <w: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_Toc5866 \h </w:instrText>
      </w:r>
      <w:r>
        <w:fldChar w:fldCharType="separate"/>
      </w:r>
      <w:r>
        <w:t>15</w:t>
      </w:r>
      <w:r>
        <w:fldChar w:fldCharType="end"/>
      </w:r>
      <w:r>
        <w:fldChar w:fldCharType="end"/>
      </w:r>
    </w:p>
    <w:p w14:paraId="22704914">
      <w:pPr>
        <w:pStyle w:val="16"/>
        <w:tabs>
          <w:tab w:val="right" w:leader="dot" w:pos="8312"/>
        </w:tabs>
        <w:ind w:firstLine="402"/>
      </w:pPr>
      <w:r>
        <w:fldChar w:fldCharType="begin"/>
      </w:r>
      <w:r>
        <w:instrText xml:space="preserve"> HYPERLINK \l "_Toc7007" </w:instrText>
      </w:r>
      <w: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_Toc7007 \h </w:instrText>
      </w:r>
      <w:r>
        <w:fldChar w:fldCharType="separate"/>
      </w:r>
      <w:r>
        <w:t>17</w:t>
      </w:r>
      <w:r>
        <w:fldChar w:fldCharType="end"/>
      </w:r>
      <w:r>
        <w:fldChar w:fldCharType="end"/>
      </w:r>
    </w:p>
    <w:p w14:paraId="00C22309">
      <w:pPr>
        <w:pStyle w:val="16"/>
        <w:tabs>
          <w:tab w:val="right" w:leader="dot" w:pos="8312"/>
        </w:tabs>
        <w:ind w:firstLine="402"/>
      </w:pPr>
      <w:r>
        <w:fldChar w:fldCharType="begin"/>
      </w:r>
      <w:r>
        <w:instrText xml:space="preserve"> HYPERLINK \l "_Toc28402" </w:instrText>
      </w:r>
      <w: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_Toc28402 \h </w:instrText>
      </w:r>
      <w:r>
        <w:fldChar w:fldCharType="separate"/>
      </w:r>
      <w:r>
        <w:t>17</w:t>
      </w:r>
      <w:r>
        <w:fldChar w:fldCharType="end"/>
      </w:r>
      <w:r>
        <w:fldChar w:fldCharType="end"/>
      </w:r>
    </w:p>
    <w:p w14:paraId="421CE2C3">
      <w:pPr>
        <w:pStyle w:val="17"/>
        <w:tabs>
          <w:tab w:val="right" w:leader="dot" w:pos="8312"/>
          <w:tab w:val="clear" w:pos="8302"/>
        </w:tabs>
      </w:pPr>
      <w:r>
        <w:fldChar w:fldCharType="begin"/>
      </w:r>
      <w:r>
        <w:instrText xml:space="preserve"> HYPERLINK \l "_Toc20759" </w:instrText>
      </w:r>
      <w:r>
        <w:fldChar w:fldCharType="separate"/>
      </w:r>
      <w:r>
        <w:rPr>
          <w:rFonts w:hint="eastAsia" w:ascii="宋体" w:hAnsi="宋体" w:cs="宋体"/>
          <w:bCs/>
          <w:szCs w:val="32"/>
        </w:rPr>
        <w:t>八、授予合同</w:t>
      </w:r>
      <w:r>
        <w:tab/>
      </w:r>
      <w:r>
        <w:fldChar w:fldCharType="begin"/>
      </w:r>
      <w:r>
        <w:instrText xml:space="preserve"> PAGEREF _Toc20759 \h </w:instrText>
      </w:r>
      <w:r>
        <w:fldChar w:fldCharType="separate"/>
      </w:r>
      <w:r>
        <w:t>17</w:t>
      </w:r>
      <w:r>
        <w:fldChar w:fldCharType="end"/>
      </w:r>
      <w:r>
        <w:fldChar w:fldCharType="end"/>
      </w:r>
    </w:p>
    <w:p w14:paraId="0DDBD378">
      <w:pPr>
        <w:pStyle w:val="16"/>
        <w:tabs>
          <w:tab w:val="right" w:leader="dot" w:pos="8312"/>
        </w:tabs>
        <w:ind w:firstLine="402"/>
      </w:pPr>
      <w:r>
        <w:fldChar w:fldCharType="begin"/>
      </w:r>
      <w:r>
        <w:instrText xml:space="preserve"> HYPERLINK \l "_Toc13819" </w:instrText>
      </w:r>
      <w: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_Toc13819 \h </w:instrText>
      </w:r>
      <w:r>
        <w:fldChar w:fldCharType="separate"/>
      </w:r>
      <w:r>
        <w:t>17</w:t>
      </w:r>
      <w:r>
        <w:fldChar w:fldCharType="end"/>
      </w:r>
      <w:r>
        <w:fldChar w:fldCharType="end"/>
      </w:r>
    </w:p>
    <w:p w14:paraId="3FE4AA74">
      <w:pPr>
        <w:pStyle w:val="17"/>
        <w:tabs>
          <w:tab w:val="right" w:leader="dot" w:pos="8312"/>
          <w:tab w:val="clear" w:pos="8302"/>
        </w:tabs>
      </w:pPr>
      <w:r>
        <w:fldChar w:fldCharType="begin"/>
      </w:r>
      <w:r>
        <w:instrText xml:space="preserve"> HYPERLINK \l "_Toc16267" </w:instrText>
      </w:r>
      <w:r>
        <w:fldChar w:fldCharType="separate"/>
      </w:r>
      <w:r>
        <w:rPr>
          <w:rFonts w:hint="eastAsia" w:ascii="宋体" w:hAnsi="宋体" w:cs="宋体"/>
          <w:bCs/>
          <w:szCs w:val="32"/>
        </w:rPr>
        <w:t>九、磋商活动终止</w:t>
      </w:r>
      <w:r>
        <w:tab/>
      </w:r>
      <w:r>
        <w:fldChar w:fldCharType="begin"/>
      </w:r>
      <w:r>
        <w:instrText xml:space="preserve"> PAGEREF _Toc16267 \h </w:instrText>
      </w:r>
      <w:r>
        <w:fldChar w:fldCharType="separate"/>
      </w:r>
      <w:r>
        <w:t>18</w:t>
      </w:r>
      <w:r>
        <w:fldChar w:fldCharType="end"/>
      </w:r>
      <w:r>
        <w:fldChar w:fldCharType="end"/>
      </w:r>
    </w:p>
    <w:p w14:paraId="631B656A">
      <w:pPr>
        <w:pStyle w:val="16"/>
        <w:tabs>
          <w:tab w:val="right" w:leader="dot" w:pos="8312"/>
        </w:tabs>
        <w:ind w:firstLine="402"/>
      </w:pPr>
      <w:r>
        <w:fldChar w:fldCharType="begin"/>
      </w:r>
      <w:r>
        <w:instrText xml:space="preserve"> HYPERLINK \l "_Toc11153" </w:instrText>
      </w:r>
      <w: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_Toc11153 \h </w:instrText>
      </w:r>
      <w:r>
        <w:fldChar w:fldCharType="separate"/>
      </w:r>
      <w:r>
        <w:t>18</w:t>
      </w:r>
      <w:r>
        <w:fldChar w:fldCharType="end"/>
      </w:r>
      <w:r>
        <w:fldChar w:fldCharType="end"/>
      </w:r>
    </w:p>
    <w:p w14:paraId="32526539">
      <w:pPr>
        <w:pStyle w:val="17"/>
        <w:tabs>
          <w:tab w:val="right" w:leader="dot" w:pos="8312"/>
          <w:tab w:val="clear" w:pos="8302"/>
        </w:tabs>
      </w:pPr>
      <w:r>
        <w:fldChar w:fldCharType="begin"/>
      </w:r>
      <w:r>
        <w:instrText xml:space="preserve"> HYPERLINK \l "_Toc30987" </w:instrText>
      </w:r>
      <w:r>
        <w:fldChar w:fldCharType="separate"/>
      </w:r>
      <w:r>
        <w:rPr>
          <w:rFonts w:hint="eastAsia" w:ascii="宋体" w:hAnsi="宋体" w:cs="宋体"/>
          <w:bCs/>
          <w:szCs w:val="32"/>
        </w:rPr>
        <w:t>十、处罚</w:t>
      </w:r>
      <w:r>
        <w:tab/>
      </w:r>
      <w:r>
        <w:fldChar w:fldCharType="begin"/>
      </w:r>
      <w:r>
        <w:instrText xml:space="preserve"> PAGEREF _Toc30987 \h </w:instrText>
      </w:r>
      <w:r>
        <w:fldChar w:fldCharType="separate"/>
      </w:r>
      <w:r>
        <w:t>18</w:t>
      </w:r>
      <w:r>
        <w:fldChar w:fldCharType="end"/>
      </w:r>
      <w:r>
        <w:fldChar w:fldCharType="end"/>
      </w:r>
    </w:p>
    <w:p w14:paraId="7E3AEDFC">
      <w:pPr>
        <w:pStyle w:val="16"/>
        <w:tabs>
          <w:tab w:val="right" w:leader="dot" w:pos="8312"/>
        </w:tabs>
        <w:ind w:firstLine="402"/>
      </w:pPr>
      <w:r>
        <w:fldChar w:fldCharType="begin"/>
      </w:r>
      <w:r>
        <w:instrText xml:space="preserve"> HYPERLINK \l "_Toc6382" </w:instrText>
      </w:r>
      <w: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_Toc6382 \h </w:instrText>
      </w:r>
      <w:r>
        <w:fldChar w:fldCharType="separate"/>
      </w:r>
      <w:r>
        <w:t>18</w:t>
      </w:r>
      <w:r>
        <w:fldChar w:fldCharType="end"/>
      </w:r>
      <w:r>
        <w:fldChar w:fldCharType="end"/>
      </w:r>
    </w:p>
    <w:p w14:paraId="0AAD1523">
      <w:pPr>
        <w:pStyle w:val="17"/>
        <w:tabs>
          <w:tab w:val="right" w:leader="dot" w:pos="8312"/>
          <w:tab w:val="clear" w:pos="8302"/>
        </w:tabs>
      </w:pPr>
      <w:r>
        <w:fldChar w:fldCharType="begin"/>
      </w:r>
      <w:r>
        <w:instrText xml:space="preserve"> HYPERLINK \l "_Toc10627" </w:instrText>
      </w:r>
      <w:r>
        <w:fldChar w:fldCharType="separate"/>
      </w:r>
      <w:r>
        <w:rPr>
          <w:rFonts w:hint="eastAsia" w:ascii="宋体" w:hAnsi="宋体" w:cs="宋体"/>
          <w:bCs/>
          <w:szCs w:val="32"/>
        </w:rPr>
        <w:t>十一、磋商代理货物收费标准</w:t>
      </w:r>
      <w:r>
        <w:tab/>
      </w:r>
      <w:r>
        <w:fldChar w:fldCharType="begin"/>
      </w:r>
      <w:r>
        <w:instrText xml:space="preserve"> PAGEREF _Toc10627 \h </w:instrText>
      </w:r>
      <w:r>
        <w:fldChar w:fldCharType="separate"/>
      </w:r>
      <w:r>
        <w:t>18</w:t>
      </w:r>
      <w:r>
        <w:fldChar w:fldCharType="end"/>
      </w:r>
      <w:r>
        <w:fldChar w:fldCharType="end"/>
      </w:r>
    </w:p>
    <w:p w14:paraId="012955BD">
      <w:pPr>
        <w:pStyle w:val="16"/>
        <w:tabs>
          <w:tab w:val="right" w:leader="dot" w:pos="8312"/>
        </w:tabs>
        <w:ind w:firstLine="402"/>
      </w:pPr>
      <w:r>
        <w:fldChar w:fldCharType="begin"/>
      </w:r>
      <w:r>
        <w:instrText xml:space="preserve"> HYPERLINK \l "_Toc19319" </w:instrText>
      </w:r>
      <w:r>
        <w:fldChar w:fldCharType="separate"/>
      </w:r>
      <w:r>
        <w:rPr>
          <w:rFonts w:hint="eastAsia" w:ascii="宋体" w:hAnsi="宋体" w:cs="宋体"/>
          <w:kern w:val="28"/>
          <w:szCs w:val="36"/>
        </w:rPr>
        <w:t>第五部分 响应文件格式</w:t>
      </w:r>
      <w:r>
        <w:tab/>
      </w:r>
      <w:r>
        <w:fldChar w:fldCharType="begin"/>
      </w:r>
      <w:r>
        <w:instrText xml:space="preserve"> PAGEREF _Toc19319 \h </w:instrText>
      </w:r>
      <w:r>
        <w:fldChar w:fldCharType="separate"/>
      </w:r>
      <w:r>
        <w:t>32</w:t>
      </w:r>
      <w:r>
        <w:fldChar w:fldCharType="end"/>
      </w:r>
      <w:r>
        <w:fldChar w:fldCharType="end"/>
      </w:r>
    </w:p>
    <w:p w14:paraId="15D8743A">
      <w:pPr>
        <w:pStyle w:val="16"/>
        <w:tabs>
          <w:tab w:val="right" w:leader="dot" w:pos="8312"/>
        </w:tabs>
        <w:ind w:firstLine="402"/>
      </w:pPr>
      <w:r>
        <w:fldChar w:fldCharType="begin"/>
      </w:r>
      <w:r>
        <w:instrText xml:space="preserve"> HYPERLINK \l "_Toc210" </w:instrText>
      </w:r>
      <w:r>
        <w:fldChar w:fldCharType="separate"/>
      </w:r>
      <w:r>
        <w:rPr>
          <w:rFonts w:hint="eastAsia" w:cs="宋体"/>
          <w:lang w:val="zh-CN"/>
        </w:rPr>
        <w:t>第六部分采购项目要求及采购需求</w:t>
      </w:r>
      <w:r>
        <w:tab/>
      </w:r>
      <w:r>
        <w:fldChar w:fldCharType="begin"/>
      </w:r>
      <w:r>
        <w:instrText xml:space="preserve"> PAGEREF _Toc210 \h </w:instrText>
      </w:r>
      <w:r>
        <w:fldChar w:fldCharType="separate"/>
      </w:r>
      <w:r>
        <w:t>54</w:t>
      </w:r>
      <w:r>
        <w:fldChar w:fldCharType="end"/>
      </w:r>
      <w:r>
        <w:fldChar w:fldCharType="end"/>
      </w:r>
    </w:p>
    <w:p w14:paraId="163165DC">
      <w:pPr>
        <w:pStyle w:val="16"/>
        <w:tabs>
          <w:tab w:val="right" w:leader="dot" w:pos="8312"/>
        </w:tabs>
        <w:ind w:firstLine="402"/>
      </w:pPr>
      <w:r>
        <w:fldChar w:fldCharType="begin"/>
      </w:r>
      <w:r>
        <w:instrText xml:space="preserve"> HYPERLINK \l "_Toc19435" </w:instrText>
      </w:r>
      <w:r>
        <w:fldChar w:fldCharType="separate"/>
      </w:r>
      <w:r>
        <w:rPr>
          <w:rFonts w:hint="eastAsia" w:cs="宋体"/>
          <w:lang w:val="zh-CN"/>
        </w:rPr>
        <w:t>（一）采购项目要求</w:t>
      </w:r>
      <w:r>
        <w:tab/>
      </w:r>
      <w:r>
        <w:fldChar w:fldCharType="begin"/>
      </w:r>
      <w:r>
        <w:instrText xml:space="preserve"> PAGEREF _Toc19435 \h </w:instrText>
      </w:r>
      <w:r>
        <w:fldChar w:fldCharType="separate"/>
      </w:r>
      <w:r>
        <w:t>54</w:t>
      </w:r>
      <w:r>
        <w:fldChar w:fldCharType="end"/>
      </w:r>
      <w:r>
        <w:fldChar w:fldCharType="end"/>
      </w:r>
    </w:p>
    <w:p w14:paraId="127DBBED">
      <w:pPr>
        <w:pStyle w:val="16"/>
        <w:tabs>
          <w:tab w:val="right" w:leader="dot" w:pos="8312"/>
        </w:tabs>
        <w:ind w:firstLine="402"/>
      </w:pPr>
      <w:r>
        <w:fldChar w:fldCharType="begin"/>
      </w:r>
      <w:r>
        <w:instrText xml:space="preserve"> HYPERLINK \l "_Toc30455" </w:instrText>
      </w:r>
      <w:r>
        <w:fldChar w:fldCharType="separate"/>
      </w:r>
      <w:r>
        <w:rPr>
          <w:rFonts w:ascii="宋体" w:hAnsi="宋体" w:cs="宋体"/>
          <w:lang w:val="zh-CN"/>
        </w:rPr>
        <w:t>1.</w:t>
      </w:r>
      <w:r>
        <w:rPr>
          <w:rFonts w:hint="eastAsia" w:ascii="宋体" w:hAnsi="宋体" w:cs="宋体"/>
          <w:lang w:val="zh-CN"/>
        </w:rPr>
        <w:t>说明</w:t>
      </w:r>
      <w:r>
        <w:tab/>
      </w:r>
      <w:r>
        <w:fldChar w:fldCharType="begin"/>
      </w:r>
      <w:r>
        <w:instrText xml:space="preserve"> PAGEREF _Toc30455 \h </w:instrText>
      </w:r>
      <w:r>
        <w:fldChar w:fldCharType="separate"/>
      </w:r>
      <w:r>
        <w:t>54</w:t>
      </w:r>
      <w:r>
        <w:fldChar w:fldCharType="end"/>
      </w:r>
      <w:r>
        <w:fldChar w:fldCharType="end"/>
      </w:r>
    </w:p>
    <w:p w14:paraId="717A6A32">
      <w:pPr>
        <w:pStyle w:val="16"/>
        <w:tabs>
          <w:tab w:val="right" w:leader="dot" w:pos="8312"/>
        </w:tabs>
        <w:ind w:firstLine="402"/>
      </w:pPr>
      <w:r>
        <w:fldChar w:fldCharType="begin"/>
      </w:r>
      <w:r>
        <w:instrText xml:space="preserve"> HYPERLINK \l "_Toc24509" </w:instrText>
      </w:r>
      <w:r>
        <w:fldChar w:fldCharType="separate"/>
      </w:r>
      <w:r>
        <w:rPr>
          <w:rFonts w:hint="eastAsia" w:ascii="宋体" w:hAnsi="宋体" w:cs="宋体"/>
        </w:rPr>
        <w:t>2</w:t>
      </w:r>
      <w:r>
        <w:rPr>
          <w:rFonts w:hint="eastAsia" w:ascii="宋体" w:hAnsi="宋体" w:cs="宋体"/>
          <w:lang w:val="zh-CN"/>
        </w:rPr>
        <w:t>.商务要求</w:t>
      </w:r>
      <w:r>
        <w:tab/>
      </w:r>
      <w:r>
        <w:fldChar w:fldCharType="begin"/>
      </w:r>
      <w:r>
        <w:instrText xml:space="preserve"> PAGEREF _Toc24509 \h </w:instrText>
      </w:r>
      <w:r>
        <w:fldChar w:fldCharType="separate"/>
      </w:r>
      <w:r>
        <w:t>54</w:t>
      </w:r>
      <w:r>
        <w:fldChar w:fldCharType="end"/>
      </w:r>
      <w:r>
        <w:fldChar w:fldCharType="end"/>
      </w:r>
    </w:p>
    <w:p w14:paraId="3428193E">
      <w:pPr>
        <w:pStyle w:val="16"/>
        <w:tabs>
          <w:tab w:val="right" w:leader="dot" w:pos="8312"/>
        </w:tabs>
        <w:ind w:firstLine="402"/>
      </w:pPr>
      <w:r>
        <w:fldChar w:fldCharType="begin"/>
      </w:r>
      <w:r>
        <w:instrText xml:space="preserve"> HYPERLINK \l "_Toc12195" </w:instrText>
      </w:r>
      <w:r>
        <w:fldChar w:fldCharType="separate"/>
      </w:r>
      <w:r>
        <w:rPr>
          <w:rFonts w:hint="eastAsia" w:cs="宋体"/>
          <w:lang w:val="zh-CN"/>
        </w:rPr>
        <w:t>（二）采购需求</w:t>
      </w:r>
      <w:r>
        <w:tab/>
      </w:r>
      <w:r>
        <w:fldChar w:fldCharType="begin"/>
      </w:r>
      <w:r>
        <w:instrText xml:space="preserve"> PAGEREF _Toc12195 \h </w:instrText>
      </w:r>
      <w:r>
        <w:fldChar w:fldCharType="separate"/>
      </w:r>
      <w:r>
        <w:t>55</w:t>
      </w:r>
      <w:r>
        <w:fldChar w:fldCharType="end"/>
      </w:r>
      <w:r>
        <w:fldChar w:fldCharType="end"/>
      </w:r>
    </w:p>
    <w:p w14:paraId="1E523204">
      <w:pPr>
        <w:pStyle w:val="16"/>
        <w:tabs>
          <w:tab w:val="right" w:leader="dot" w:pos="8302"/>
        </w:tabs>
        <w:ind w:firstLine="164" w:firstLineChars="82"/>
        <w:rPr>
          <w:color w:val="000000"/>
        </w:rPr>
      </w:pPr>
      <w:r>
        <w:rPr>
          <w:rFonts w:hint="eastAsia" w:asciiTheme="minorEastAsia" w:hAnsiTheme="minorEastAsia" w:eastAsiaTheme="minorEastAsia" w:cstheme="minorEastAsia"/>
          <w:color w:val="000000"/>
          <w:szCs w:val="21"/>
        </w:rPr>
        <w:fldChar w:fldCharType="end"/>
      </w:r>
    </w:p>
    <w:p w14:paraId="32981B76">
      <w:pPr>
        <w:pStyle w:val="19"/>
        <w:ind w:firstLine="643"/>
        <w:rPr>
          <w:color w:val="000000"/>
          <w:lang w:val="zh-CN"/>
        </w:rPr>
      </w:pPr>
      <w:bookmarkStart w:id="0" w:name="_Toc10494"/>
      <w:bookmarkStart w:id="1" w:name="_Toc464136611"/>
      <w:r>
        <w:rPr>
          <w:color w:val="000000"/>
          <w:lang w:val="zh-CN"/>
        </w:rPr>
        <w:br w:type="page"/>
      </w:r>
      <w:bookmarkStart w:id="2" w:name="_Toc11644"/>
      <w:r>
        <w:rPr>
          <w:rFonts w:hint="eastAsia"/>
          <w:color w:val="000000"/>
          <w:lang w:val="zh-CN"/>
        </w:rPr>
        <w:t>第一部分</w:t>
      </w:r>
      <w:r>
        <w:rPr>
          <w:rFonts w:hint="eastAsia"/>
          <w:color w:val="000000"/>
        </w:rPr>
        <w:t xml:space="preserve"> </w:t>
      </w:r>
      <w:r>
        <w:rPr>
          <w:rFonts w:hint="eastAsia"/>
          <w:color w:val="000000"/>
          <w:lang w:val="zh-CN"/>
        </w:rPr>
        <w:t>磋商邀请</w:t>
      </w:r>
      <w:bookmarkEnd w:id="0"/>
      <w:bookmarkEnd w:id="1"/>
      <w:bookmarkEnd w:id="2"/>
    </w:p>
    <w:p w14:paraId="2AD93825">
      <w:pPr>
        <w:pStyle w:val="19"/>
        <w:ind w:firstLine="643"/>
        <w:rPr>
          <w:rFonts w:hint="eastAsia" w:ascii="仿宋" w:hAnsi="仿宋" w:eastAsia="仿宋" w:cs="仿宋"/>
          <w:szCs w:val="36"/>
          <w:lang w:val="zh-CN"/>
        </w:rPr>
      </w:pPr>
      <w:bookmarkStart w:id="3" w:name="_Toc12956"/>
      <w:r>
        <w:rPr>
          <w:rFonts w:hint="eastAsia" w:ascii="仿宋" w:hAnsi="仿宋" w:eastAsia="仿宋" w:cs="仿宋"/>
          <w:szCs w:val="36"/>
          <w:lang w:val="zh-CN"/>
        </w:rPr>
        <w:t>监管企业公司治理效能诊断模型搭建及评价</w:t>
      </w:r>
    </w:p>
    <w:p w14:paraId="1CE98226">
      <w:pPr>
        <w:pStyle w:val="19"/>
        <w:ind w:firstLine="643"/>
        <w:rPr>
          <w:rFonts w:hint="eastAsia" w:ascii="仿宋" w:hAnsi="仿宋" w:eastAsia="仿宋" w:cs="仿宋"/>
          <w:szCs w:val="36"/>
          <w:lang w:val="zh-CN"/>
        </w:rPr>
      </w:pPr>
      <w:r>
        <w:rPr>
          <w:rFonts w:hint="eastAsia" w:ascii="仿宋" w:hAnsi="仿宋" w:eastAsia="仿宋" w:cs="仿宋"/>
          <w:szCs w:val="36"/>
          <w:lang w:val="zh-CN"/>
        </w:rPr>
        <w:t>竞争性磋商公告</w:t>
      </w:r>
      <w:bookmarkEnd w:id="3"/>
    </w:p>
    <w:p w14:paraId="26B1808C">
      <w:pPr>
        <w:ind w:firstLine="480"/>
        <w:rPr>
          <w:rFonts w:hint="eastAsia" w:ascii="宋体" w:hAnsi="宋体" w:cs="宋体"/>
          <w:color w:val="000000"/>
          <w:sz w:val="24"/>
          <w:szCs w:val="24"/>
          <w:u w:val="single"/>
          <w:lang w:val="zh-CN"/>
        </w:rPr>
      </w:pPr>
      <w:r>
        <w:rPr>
          <w:rFonts w:hint="eastAsia" w:ascii="宋体" w:hAnsi="宋体" w:cs="宋体"/>
          <w:color w:val="000000"/>
          <w:sz w:val="24"/>
          <w:szCs w:val="24"/>
          <w:u w:val="single"/>
          <w:lang w:val="zh-CN"/>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12700</wp:posOffset>
                </wp:positionV>
                <wp:extent cx="5467985" cy="1207770"/>
                <wp:effectExtent l="4445" t="4445" r="13970" b="6985"/>
                <wp:wrapNone/>
                <wp:docPr id="1" name="文本框 1"/>
                <wp:cNvGraphicFramePr/>
                <a:graphic xmlns:a="http://schemas.openxmlformats.org/drawingml/2006/main">
                  <a:graphicData uri="http://schemas.microsoft.com/office/word/2010/wordprocessingShape">
                    <wps:wsp>
                      <wps:cNvSpPr txBox="1"/>
                      <wps:spPr>
                        <a:xfrm>
                          <a:off x="0" y="0"/>
                          <a:ext cx="5467985"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116EC0">
                            <w:pPr>
                              <w:ind w:firstLine="480"/>
                              <w:rPr>
                                <w:rFonts w:hint="eastAsia" w:ascii="仿宋" w:hAnsi="仿宋" w:eastAsia="仿宋" w:cs="仿宋"/>
                                <w:sz w:val="24"/>
                              </w:rPr>
                            </w:pPr>
                            <w:r>
                              <w:rPr>
                                <w:rFonts w:hint="eastAsia" w:ascii="仿宋" w:hAnsi="仿宋" w:eastAsia="仿宋" w:cs="仿宋"/>
                                <w:sz w:val="24"/>
                              </w:rPr>
                              <w:t>项目概况</w:t>
                            </w:r>
                          </w:p>
                          <w:p w14:paraId="5B57B69B">
                            <w:pPr>
                              <w:ind w:firstLine="480"/>
                              <w:rPr>
                                <w:rFonts w:hint="eastAsia" w:ascii="仿宋" w:hAnsi="仿宋" w:eastAsia="仿宋" w:cs="仿宋"/>
                                <w:sz w:val="24"/>
                                <w:highlight w:val="none"/>
                              </w:rPr>
                            </w:pPr>
                            <w:r>
                              <w:rPr>
                                <w:rFonts w:hint="eastAsia" w:ascii="仿宋" w:hAnsi="仿宋" w:eastAsia="仿宋" w:cs="仿宋"/>
                                <w:sz w:val="24"/>
                                <w:lang w:val="zh-CN"/>
                              </w:rPr>
                              <w:t>监管企业公司治理效能诊断模型搭建及评价</w:t>
                            </w:r>
                            <w:r>
                              <w:rPr>
                                <w:rFonts w:hint="eastAsia" w:ascii="仿宋" w:hAnsi="仿宋" w:eastAsia="仿宋" w:cs="仿宋"/>
                                <w:sz w:val="24"/>
                              </w:rPr>
                              <w:t>的潜在供应商应登录政采云平台（https://www.zcygov.cn/）在线获取采购文件，并</w:t>
                            </w:r>
                            <w:r>
                              <w:rPr>
                                <w:rFonts w:hint="eastAsia" w:ascii="仿宋" w:hAnsi="仿宋" w:eastAsia="仿宋" w:cs="仿宋"/>
                                <w:sz w:val="24"/>
                                <w:highlight w:val="none"/>
                              </w:rPr>
                              <w:t>于2025年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下</w:t>
                            </w:r>
                            <w:r>
                              <w:rPr>
                                <w:rFonts w:hint="eastAsia" w:ascii="仿宋" w:hAnsi="仿宋" w:eastAsia="仿宋" w:cs="仿宋"/>
                                <w:sz w:val="24"/>
                                <w:highlight w:val="none"/>
                              </w:rPr>
                              <w:t>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0分（北京时间）前提交响应文件。</w:t>
                            </w:r>
                          </w:p>
                        </w:txbxContent>
                      </wps:txbx>
                      <wps:bodyPr upright="1"/>
                    </wps:wsp>
                  </a:graphicData>
                </a:graphic>
              </wp:anchor>
            </w:drawing>
          </mc:Choice>
          <mc:Fallback>
            <w:pict>
              <v:shape id="_x0000_s1026" o:spid="_x0000_s1026" o:spt="202" type="#_x0000_t202" style="position:absolute;left:0pt;margin-left:-5.1pt;margin-top:1pt;height:95.1pt;width:430.55pt;z-index:251660288;mso-width-relative:page;mso-height-relative:page;" fillcolor="#FFFFFF" filled="t" stroked="t" coordsize="21600,21600" o:gfxdata="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f+ftgAAAAJAQAADwAAAAAAAAABACAA&#10;AAAiAAAAZHJzL2Rvd25yZXYueG1sUEsBAhQAFAAAAAgAh07iQAV+PWANAgAANwQAAA4AAAAAAAAA&#10;AQAgAAAAJwEAAGRycy9lMm9Eb2MueG1sUEsFBgAAAAAGAAYAWQEAAKYFAAAAAA==&#10;">
                <v:fill on="t" focussize="0,0"/>
                <v:stroke color="#000000" joinstyle="miter"/>
                <v:imagedata o:title=""/>
                <o:lock v:ext="edit" aspectratio="f"/>
                <v:textbox>
                  <w:txbxContent>
                    <w:p w14:paraId="6D116EC0">
                      <w:pPr>
                        <w:ind w:firstLine="480"/>
                        <w:rPr>
                          <w:rFonts w:hint="eastAsia" w:ascii="仿宋" w:hAnsi="仿宋" w:eastAsia="仿宋" w:cs="仿宋"/>
                          <w:sz w:val="24"/>
                        </w:rPr>
                      </w:pPr>
                      <w:r>
                        <w:rPr>
                          <w:rFonts w:hint="eastAsia" w:ascii="仿宋" w:hAnsi="仿宋" w:eastAsia="仿宋" w:cs="仿宋"/>
                          <w:sz w:val="24"/>
                        </w:rPr>
                        <w:t>项目概况</w:t>
                      </w:r>
                    </w:p>
                    <w:p w14:paraId="5B57B69B">
                      <w:pPr>
                        <w:ind w:firstLine="480"/>
                        <w:rPr>
                          <w:rFonts w:hint="eastAsia" w:ascii="仿宋" w:hAnsi="仿宋" w:eastAsia="仿宋" w:cs="仿宋"/>
                          <w:sz w:val="24"/>
                          <w:highlight w:val="none"/>
                        </w:rPr>
                      </w:pPr>
                      <w:r>
                        <w:rPr>
                          <w:rFonts w:hint="eastAsia" w:ascii="仿宋" w:hAnsi="仿宋" w:eastAsia="仿宋" w:cs="仿宋"/>
                          <w:sz w:val="24"/>
                          <w:lang w:val="zh-CN"/>
                        </w:rPr>
                        <w:t>监管企业公司治理效能诊断模型搭建及评价</w:t>
                      </w:r>
                      <w:r>
                        <w:rPr>
                          <w:rFonts w:hint="eastAsia" w:ascii="仿宋" w:hAnsi="仿宋" w:eastAsia="仿宋" w:cs="仿宋"/>
                          <w:sz w:val="24"/>
                        </w:rPr>
                        <w:t>的潜在供应商应登录政采云平台（https://www.zcygov.cn/）在线获取采购文件，并</w:t>
                      </w:r>
                      <w:r>
                        <w:rPr>
                          <w:rFonts w:hint="eastAsia" w:ascii="仿宋" w:hAnsi="仿宋" w:eastAsia="仿宋" w:cs="仿宋"/>
                          <w:sz w:val="24"/>
                          <w:highlight w:val="none"/>
                        </w:rPr>
                        <w:t>于2025年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下</w:t>
                      </w:r>
                      <w:r>
                        <w:rPr>
                          <w:rFonts w:hint="eastAsia" w:ascii="仿宋" w:hAnsi="仿宋" w:eastAsia="仿宋" w:cs="仿宋"/>
                          <w:sz w:val="24"/>
                          <w:highlight w:val="none"/>
                        </w:rPr>
                        <w:t>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0分（北京时间）前提交响应文件。</w:t>
                      </w:r>
                    </w:p>
                  </w:txbxContent>
                </v:textbox>
              </v:shape>
            </w:pict>
          </mc:Fallback>
        </mc:AlternateContent>
      </w:r>
    </w:p>
    <w:p w14:paraId="491A3A90">
      <w:pPr>
        <w:ind w:firstLine="480"/>
        <w:rPr>
          <w:rFonts w:hint="eastAsia" w:ascii="宋体" w:hAnsi="宋体" w:cs="宋体"/>
          <w:color w:val="000000"/>
          <w:sz w:val="24"/>
          <w:szCs w:val="24"/>
          <w:u w:val="single"/>
          <w:lang w:val="zh-CN"/>
        </w:rPr>
      </w:pPr>
    </w:p>
    <w:p w14:paraId="2C1ED5D0">
      <w:pPr>
        <w:ind w:firstLine="480"/>
        <w:rPr>
          <w:rFonts w:hint="eastAsia" w:ascii="宋体" w:hAnsi="宋体" w:cs="宋体"/>
          <w:color w:val="000000"/>
          <w:sz w:val="24"/>
          <w:szCs w:val="24"/>
          <w:u w:val="single"/>
          <w:lang w:val="zh-CN"/>
        </w:rPr>
      </w:pPr>
    </w:p>
    <w:p w14:paraId="398AC5BD">
      <w:pPr>
        <w:ind w:firstLine="480"/>
        <w:rPr>
          <w:rFonts w:hint="eastAsia" w:ascii="宋体" w:hAnsi="宋体" w:cs="宋体"/>
          <w:color w:val="000000"/>
          <w:sz w:val="24"/>
          <w:szCs w:val="24"/>
          <w:u w:val="single"/>
          <w:lang w:val="zh-CN"/>
        </w:rPr>
      </w:pPr>
    </w:p>
    <w:p w14:paraId="600D2659">
      <w:pPr>
        <w:ind w:firstLine="480"/>
        <w:rPr>
          <w:rFonts w:hint="eastAsia" w:ascii="宋体" w:hAnsi="宋体" w:cs="宋体"/>
          <w:color w:val="000000"/>
          <w:sz w:val="24"/>
          <w:szCs w:val="24"/>
          <w:u w:val="single"/>
          <w:lang w:val="zh-CN"/>
        </w:rPr>
      </w:pPr>
    </w:p>
    <w:p w14:paraId="592A8A80">
      <w:pPr>
        <w:tabs>
          <w:tab w:val="left" w:pos="1620"/>
        </w:tabs>
        <w:spacing w:line="360" w:lineRule="auto"/>
        <w:ind w:firstLine="480"/>
        <w:rPr>
          <w:rFonts w:hint="eastAsia" w:ascii="宋体" w:hAnsi="宋体" w:cs="宋体"/>
          <w:color w:val="000000"/>
          <w:sz w:val="24"/>
          <w:szCs w:val="24"/>
          <w:lang w:val="zh-CN"/>
        </w:rPr>
      </w:pPr>
    </w:p>
    <w:p w14:paraId="4A440CA6">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一、项目基本情况</w:t>
      </w:r>
    </w:p>
    <w:p w14:paraId="72BE8E23">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项目编号：青海机电磋商（服务）2025-020号；</w:t>
      </w:r>
    </w:p>
    <w:p w14:paraId="42A593C2">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项目名称：监管企业公司治理效能诊断模型搭建及评价；</w:t>
      </w:r>
    </w:p>
    <w:p w14:paraId="3484E9A5">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采购方式：竞争性磋商；</w:t>
      </w:r>
    </w:p>
    <w:p w14:paraId="607C1A7F">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预算金额：</w:t>
      </w:r>
      <w:r>
        <w:rPr>
          <w:rFonts w:hint="eastAsia" w:ascii="宋体" w:hAnsi="宋体" w:cs="宋体"/>
          <w:color w:val="000000"/>
          <w:sz w:val="24"/>
          <w:szCs w:val="24"/>
        </w:rPr>
        <w:t>50万元；</w:t>
      </w:r>
    </w:p>
    <w:p w14:paraId="6D05DB63">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最高限价：</w:t>
      </w:r>
      <w:r>
        <w:rPr>
          <w:rFonts w:hint="eastAsia" w:ascii="宋体" w:hAnsi="宋体" w:cs="宋体"/>
          <w:color w:val="000000"/>
          <w:sz w:val="24"/>
          <w:szCs w:val="24"/>
        </w:rPr>
        <w:t>50万元；</w:t>
      </w:r>
    </w:p>
    <w:p w14:paraId="54D478AF">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采购需求：具体详见</w:t>
      </w:r>
      <w:r>
        <w:rPr>
          <w:rFonts w:hint="eastAsia" w:ascii="宋体" w:hAnsi="宋体" w:cs="宋体"/>
          <w:color w:val="000000"/>
          <w:sz w:val="24"/>
          <w:szCs w:val="24"/>
        </w:rPr>
        <w:t>磋商</w:t>
      </w:r>
      <w:r>
        <w:rPr>
          <w:rFonts w:hint="eastAsia" w:ascii="宋体" w:hAnsi="宋体" w:cs="宋体"/>
          <w:color w:val="000000"/>
          <w:sz w:val="24"/>
          <w:szCs w:val="24"/>
          <w:lang w:val="zh-CN"/>
        </w:rPr>
        <w:t>文件技术要求。</w:t>
      </w:r>
    </w:p>
    <w:p w14:paraId="4F304C48">
      <w:pPr>
        <w:tabs>
          <w:tab w:val="left" w:pos="1620"/>
        </w:tabs>
        <w:spacing w:line="360" w:lineRule="auto"/>
        <w:ind w:left="2158" w:leftChars="228" w:hanging="1680" w:hangingChars="70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合同履行期限：自合同签订之日起</w:t>
      </w:r>
      <w:r>
        <w:rPr>
          <w:rFonts w:hint="eastAsia" w:ascii="宋体" w:hAnsi="宋体" w:cs="宋体"/>
          <w:color w:val="000000"/>
          <w:sz w:val="24"/>
          <w:szCs w:val="24"/>
          <w:highlight w:val="none"/>
          <w:lang w:val="zh-CN" w:eastAsia="zh-CN"/>
        </w:rPr>
        <w:t>4</w:t>
      </w:r>
      <w:r>
        <w:rPr>
          <w:rFonts w:hint="eastAsia" w:ascii="宋体" w:hAnsi="宋体" w:cs="宋体"/>
          <w:color w:val="000000"/>
          <w:sz w:val="24"/>
          <w:szCs w:val="24"/>
          <w:highlight w:val="none"/>
          <w:lang w:val="zh-CN"/>
        </w:rPr>
        <w:t>个月内完成全部工作</w:t>
      </w:r>
    </w:p>
    <w:p w14:paraId="01F62E77">
      <w:pPr>
        <w:tabs>
          <w:tab w:val="left" w:pos="1620"/>
        </w:tabs>
        <w:spacing w:line="360" w:lineRule="auto"/>
        <w:ind w:left="2158" w:leftChars="228" w:hanging="1680" w:hangingChars="700"/>
        <w:rPr>
          <w:rFonts w:hint="eastAsia" w:ascii="宋体" w:hAnsi="宋体" w:cs="宋体"/>
          <w:color w:val="000000"/>
          <w:sz w:val="24"/>
          <w:szCs w:val="24"/>
          <w:highlight w:val="yellow"/>
          <w:lang w:val="zh-CN"/>
        </w:rPr>
      </w:pPr>
    </w:p>
    <w:p w14:paraId="2D6FC627">
      <w:pPr>
        <w:widowControl/>
        <w:ind w:firstLine="480"/>
        <w:jc w:val="left"/>
      </w:pPr>
      <w:r>
        <w:rPr>
          <w:rFonts w:hint="eastAsia" w:ascii="宋体" w:hAnsi="宋体" w:cs="宋体"/>
          <w:sz w:val="24"/>
          <w:szCs w:val="24"/>
          <w:lang w:bidi="ar"/>
        </w:rPr>
        <w:t>标项一：</w:t>
      </w:r>
    </w:p>
    <w:p w14:paraId="34621D71">
      <w:pPr>
        <w:widowControl/>
        <w:ind w:firstLine="480"/>
        <w:jc w:val="left"/>
        <w:rPr>
          <w:rFonts w:hint="eastAsia" w:ascii="宋体" w:hAnsi="宋体" w:cs="宋体"/>
          <w:sz w:val="24"/>
          <w:szCs w:val="24"/>
          <w:lang w:val="zh-CN"/>
        </w:rPr>
      </w:pPr>
      <w:r>
        <w:rPr>
          <w:rFonts w:hint="eastAsia" w:ascii="宋体" w:hAnsi="宋体" w:cs="宋体"/>
          <w:sz w:val="24"/>
          <w:szCs w:val="24"/>
          <w:lang w:bidi="ar"/>
        </w:rPr>
        <w:t>标</w:t>
      </w:r>
      <w:r>
        <w:rPr>
          <w:rFonts w:hint="eastAsia" w:ascii="宋体" w:hAnsi="宋体" w:cs="宋体"/>
          <w:sz w:val="24"/>
          <w:szCs w:val="24"/>
        </w:rPr>
        <w:t>项名称：监管企业公司治理效能诊断模型搭建及评价</w:t>
      </w:r>
    </w:p>
    <w:p w14:paraId="76747845">
      <w:pPr>
        <w:widowControl/>
        <w:ind w:firstLine="480"/>
        <w:jc w:val="left"/>
        <w:rPr>
          <w:rFonts w:hint="eastAsia" w:ascii="宋体" w:hAnsi="宋体" w:cs="宋体"/>
          <w:sz w:val="24"/>
          <w:szCs w:val="24"/>
          <w:lang w:val="zh-CN"/>
        </w:rPr>
      </w:pPr>
      <w:r>
        <w:rPr>
          <w:rFonts w:hint="eastAsia" w:ascii="宋体" w:hAnsi="宋体" w:cs="宋体"/>
          <w:sz w:val="24"/>
          <w:szCs w:val="24"/>
        </w:rPr>
        <w:t xml:space="preserve">预算金额（元）：500000.00 </w:t>
      </w:r>
    </w:p>
    <w:p w14:paraId="686E76C6">
      <w:pPr>
        <w:widowControl/>
        <w:ind w:firstLine="480"/>
        <w:jc w:val="left"/>
        <w:rPr>
          <w:rFonts w:hint="eastAsia" w:ascii="宋体" w:hAnsi="宋体" w:cs="宋体"/>
          <w:sz w:val="24"/>
          <w:szCs w:val="24"/>
        </w:rPr>
      </w:pPr>
      <w:r>
        <w:rPr>
          <w:rFonts w:hint="eastAsia" w:ascii="宋体" w:hAnsi="宋体" w:cs="宋体"/>
          <w:sz w:val="24"/>
          <w:szCs w:val="24"/>
        </w:rPr>
        <w:t>简要规格描述：</w:t>
      </w:r>
      <w:r>
        <w:rPr>
          <w:rFonts w:hint="eastAsia" w:ascii="宋体" w:hAnsi="宋体" w:cs="宋体"/>
          <w:color w:val="000000"/>
          <w:sz w:val="24"/>
          <w:szCs w:val="24"/>
          <w:lang w:val="zh-CN"/>
        </w:rPr>
        <w:t>监管企业公司治理效能诊断模型搭建及评价</w:t>
      </w:r>
    </w:p>
    <w:p w14:paraId="45B6A77A">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本项目不接受联合体。</w:t>
      </w:r>
    </w:p>
    <w:p w14:paraId="3684AC61">
      <w:pPr>
        <w:widowControl/>
        <w:ind w:firstLine="480"/>
        <w:jc w:val="left"/>
        <w:rPr>
          <w:rFonts w:hint="eastAsia" w:ascii="宋体" w:hAnsi="宋体" w:cs="宋体"/>
          <w:sz w:val="24"/>
          <w:szCs w:val="24"/>
        </w:rPr>
      </w:pPr>
      <w:r>
        <w:rPr>
          <w:rFonts w:hint="eastAsia" w:ascii="宋体" w:hAnsi="宋体" w:cs="宋体"/>
          <w:sz w:val="24"/>
          <w:szCs w:val="24"/>
        </w:rPr>
        <w:t>落实政府采购政策需满足的资格要求：</w:t>
      </w:r>
      <w:r>
        <w:rPr>
          <w:rFonts w:hint="eastAsia" w:ascii="宋体" w:hAnsi="宋体" w:cs="宋体"/>
          <w:sz w:val="24"/>
          <w:szCs w:val="24"/>
          <w:highlight w:val="none"/>
          <w:lang w:val="en-US" w:eastAsia="zh-CN"/>
        </w:rPr>
        <w:t>/</w:t>
      </w:r>
      <w:r>
        <w:rPr>
          <w:rFonts w:hint="eastAsia" w:ascii="宋体" w:hAnsi="宋体" w:cs="宋体"/>
          <w:sz w:val="24"/>
          <w:szCs w:val="24"/>
        </w:rPr>
        <w:t>。</w:t>
      </w:r>
    </w:p>
    <w:p w14:paraId="37DA397E">
      <w:pPr>
        <w:tabs>
          <w:tab w:val="left" w:pos="1620"/>
        </w:tabs>
        <w:spacing w:line="360" w:lineRule="auto"/>
        <w:ind w:firstLine="540"/>
        <w:rPr>
          <w:rFonts w:hint="eastAsia" w:ascii="宋体" w:hAnsi="宋体" w:cs="宋体"/>
          <w:color w:val="000000"/>
          <w:sz w:val="24"/>
          <w:szCs w:val="24"/>
          <w:lang w:val="zh-CN"/>
        </w:rPr>
      </w:pPr>
      <w:r>
        <w:rPr>
          <w:rFonts w:ascii="仿宋" w:hAnsi="仿宋" w:eastAsia="仿宋" w:cs="仿宋"/>
          <w:color w:val="000000"/>
          <w:sz w:val="27"/>
          <w:szCs w:val="27"/>
        </w:rPr>
        <w:t> </w:t>
      </w:r>
      <w:r>
        <w:rPr>
          <w:rFonts w:hint="eastAsia" w:ascii="宋体" w:hAnsi="宋体" w:cs="宋体"/>
          <w:color w:val="000000"/>
          <w:sz w:val="24"/>
          <w:szCs w:val="24"/>
          <w:lang w:val="zh-CN"/>
        </w:rPr>
        <w:t>二、申请人的资格要求：</w:t>
      </w:r>
    </w:p>
    <w:p w14:paraId="5FAAFCAB">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（1）符合《政府采购法》第22条条件，并提供下列材料：</w:t>
      </w:r>
    </w:p>
    <w:p w14:paraId="1CF7E677">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&lt;1&gt;供应商的营业执照等证明文件，自然人的身份证明。</w:t>
      </w:r>
    </w:p>
    <w:p w14:paraId="46DB5631">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&lt;2&gt;财务状况报告，依法缴纳税收和社会保障资金的相关材料。</w:t>
      </w:r>
    </w:p>
    <w:p w14:paraId="75C28C78">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&lt;3&gt;具备履行合同所必需的设备和专业技术能力的证明材料。</w:t>
      </w:r>
    </w:p>
    <w:p w14:paraId="2CB288A4">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&lt;4&gt;参加政府采购活动前3年内在经营活动中没有重大违法记录的书面声明。</w:t>
      </w:r>
    </w:p>
    <w:p w14:paraId="62A29560">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&lt;5&gt;具备法律、行政法规规定的其他条件的证明材料。</w:t>
      </w:r>
    </w:p>
    <w:p w14:paraId="6AC1F171">
      <w:pPr>
        <w:widowControl/>
        <w:kinsoku w:val="0"/>
        <w:autoSpaceDE w:val="0"/>
        <w:autoSpaceDN w:val="0"/>
        <w:adjustRightInd w:val="0"/>
        <w:snapToGrid w:val="0"/>
        <w:spacing w:line="322" w:lineRule="auto"/>
        <w:ind w:firstLine="552"/>
        <w:textAlignment w:val="baseline"/>
        <w:rPr>
          <w:rFonts w:hint="eastAsia" w:ascii="宋体" w:hAnsi="宋体" w:cs="宋体"/>
          <w:spacing w:val="18"/>
          <w:sz w:val="24"/>
          <w:szCs w:val="24"/>
        </w:rPr>
      </w:pPr>
      <w:r>
        <w:rPr>
          <w:rFonts w:hint="eastAsia" w:ascii="宋体" w:hAnsi="宋体" w:cs="宋体"/>
          <w:spacing w:val="18"/>
          <w:sz w:val="24"/>
          <w:szCs w:val="24"/>
        </w:rPr>
        <w:t>（2） 单位负责人为同一人或者存在直接控股、管理关系的不同供应商，不得参加同一合同项下的政府采购活动。否则，皆取消投标资格；</w:t>
      </w:r>
    </w:p>
    <w:p w14:paraId="272DA9D5">
      <w:pPr>
        <w:widowControl/>
        <w:kinsoku w:val="0"/>
        <w:autoSpaceDE w:val="0"/>
        <w:autoSpaceDN w:val="0"/>
        <w:adjustRightInd w:val="0"/>
        <w:snapToGrid w:val="0"/>
        <w:spacing w:line="322" w:lineRule="auto"/>
        <w:ind w:firstLine="552"/>
        <w:textAlignment w:val="baseline"/>
        <w:rPr>
          <w:rFonts w:hint="eastAsia" w:ascii="宋体" w:hAnsi="宋体" w:cs="宋体"/>
          <w:spacing w:val="18"/>
          <w:sz w:val="24"/>
          <w:szCs w:val="24"/>
        </w:rPr>
      </w:pPr>
      <w:r>
        <w:rPr>
          <w:rFonts w:hint="eastAsia" w:ascii="宋体" w:hAnsi="宋体" w:cs="宋体"/>
          <w:spacing w:val="18"/>
          <w:sz w:val="24"/>
          <w:szCs w:val="24"/>
        </w:rPr>
        <w:t>（3） 为本采购项目提供整体设计、规范编制或者项目管理、监理、检测等服务的供应商，不得再参加该采购项目的其他采购活动；</w:t>
      </w:r>
    </w:p>
    <w:p w14:paraId="5ACC6015">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rPr>
        <w:t>（4）</w:t>
      </w:r>
      <w:r>
        <w:rPr>
          <w:rFonts w:hint="eastAsia" w:ascii="宋体" w:hAnsi="宋体" w:cs="宋体"/>
          <w:color w:val="000000"/>
          <w:sz w:val="24"/>
          <w:szCs w:val="24"/>
          <w:lang w:val="zh-CN"/>
        </w:rPr>
        <w:t>经信用中国</w:t>
      </w:r>
      <w:r>
        <w:rPr>
          <w:rFonts w:hint="eastAsia" w:ascii="宋体" w:hAnsi="宋体" w:cs="宋体"/>
          <w:color w:val="000000"/>
          <w:sz w:val="24"/>
          <w:szCs w:val="24"/>
        </w:rPr>
        <w:t>（www.creditchina.gov.cn）</w:t>
      </w:r>
      <w:r>
        <w:rPr>
          <w:rFonts w:hint="eastAsia" w:ascii="宋体" w:hAnsi="宋体" w:cs="宋体"/>
          <w:color w:val="000000"/>
          <w:sz w:val="24"/>
          <w:szCs w:val="24"/>
          <w:lang w:val="zh-CN"/>
        </w:rPr>
        <w:t>、中国政府采购网</w:t>
      </w:r>
      <w:r>
        <w:rPr>
          <w:rFonts w:hint="eastAsia" w:ascii="宋体" w:hAnsi="宋体" w:cs="宋体"/>
          <w:color w:val="000000"/>
          <w:sz w:val="24"/>
          <w:szCs w:val="24"/>
        </w:rPr>
        <w:t>（www.ccgp.gov.cn）</w:t>
      </w:r>
      <w:r>
        <w:rPr>
          <w:rFonts w:hint="eastAsia" w:ascii="宋体" w:hAnsi="宋体" w:cs="宋体"/>
          <w:color w:val="000000"/>
          <w:sz w:val="24"/>
          <w:szCs w:val="24"/>
          <w:lang w:val="zh-CN"/>
        </w:rPr>
        <w:t>等渠道查询后</w:t>
      </w:r>
      <w:r>
        <w:rPr>
          <w:rFonts w:hint="eastAsia" w:ascii="宋体" w:hAnsi="宋体" w:cs="宋体"/>
          <w:color w:val="000000"/>
          <w:sz w:val="24"/>
          <w:szCs w:val="24"/>
        </w:rPr>
        <w:t>，</w:t>
      </w:r>
      <w:r>
        <w:rPr>
          <w:rFonts w:hint="eastAsia" w:ascii="宋体" w:hAnsi="宋体" w:cs="宋体"/>
          <w:color w:val="000000"/>
          <w:sz w:val="24"/>
          <w:szCs w:val="24"/>
          <w:lang w:val="zh-CN"/>
        </w:rPr>
        <w:t>列入失信被执行人、重大税收违法案件当事人名单、政府采购严重违法失信行为记录名单的</w:t>
      </w:r>
      <w:r>
        <w:rPr>
          <w:rFonts w:hint="eastAsia" w:ascii="宋体" w:hAnsi="宋体" w:cs="宋体"/>
          <w:color w:val="000000"/>
          <w:sz w:val="24"/>
          <w:szCs w:val="24"/>
        </w:rPr>
        <w:t>，</w:t>
      </w:r>
      <w:r>
        <w:rPr>
          <w:rFonts w:hint="eastAsia" w:ascii="宋体" w:hAnsi="宋体" w:cs="宋体"/>
          <w:color w:val="000000"/>
          <w:sz w:val="24"/>
          <w:szCs w:val="24"/>
          <w:lang w:val="zh-CN"/>
        </w:rPr>
        <w:t>取消响应资格。（提供“信用中国”网站无任何不良记录的查询截图、信用报告，时间为提交响应文件截止时间前10天内）；</w:t>
      </w:r>
    </w:p>
    <w:p w14:paraId="08C2F1CA">
      <w:pPr>
        <w:tabs>
          <w:tab w:val="left" w:pos="1620"/>
        </w:tabs>
        <w:spacing w:line="360" w:lineRule="auto"/>
        <w:ind w:firstLine="48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）本项目不接受联合体方式进行磋商。</w:t>
      </w:r>
    </w:p>
    <w:p w14:paraId="322834D3">
      <w:pPr>
        <w:tabs>
          <w:tab w:val="left" w:pos="1620"/>
        </w:tabs>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三、获取采购文件</w:t>
      </w:r>
    </w:p>
    <w:p w14:paraId="0B13329A">
      <w:pPr>
        <w:pStyle w:val="64"/>
        <w:spacing w:line="360" w:lineRule="auto"/>
        <w:ind w:firstLine="480" w:firstLineChars="200"/>
        <w:rPr>
          <w:rFonts w:ascii="宋体" w:cs="宋体"/>
          <w:sz w:val="24"/>
          <w:highlight w:val="none"/>
        </w:rPr>
      </w:pPr>
      <w:r>
        <w:rPr>
          <w:rFonts w:hint="eastAsia" w:ascii="宋体" w:cs="宋体"/>
          <w:sz w:val="24"/>
          <w:highlight w:val="none"/>
        </w:rPr>
        <w:t>时间：2025年</w:t>
      </w:r>
      <w:r>
        <w:rPr>
          <w:rFonts w:hint="eastAsia" w:ascii="宋体" w:cs="宋体"/>
          <w:sz w:val="24"/>
          <w:highlight w:val="none"/>
          <w:lang w:val="en-US" w:eastAsia="zh-CN"/>
        </w:rPr>
        <w:t>6</w:t>
      </w:r>
      <w:r>
        <w:rPr>
          <w:rFonts w:hint="eastAsia" w:ascii="宋体" w:cs="宋体"/>
          <w:sz w:val="24"/>
          <w:highlight w:val="none"/>
        </w:rPr>
        <w:t>月</w:t>
      </w:r>
      <w:r>
        <w:rPr>
          <w:rFonts w:hint="eastAsia" w:ascii="宋体" w:cs="宋体"/>
          <w:sz w:val="24"/>
          <w:highlight w:val="none"/>
          <w:lang w:val="en-US" w:eastAsia="zh-CN"/>
        </w:rPr>
        <w:t>19</w:t>
      </w:r>
      <w:r>
        <w:rPr>
          <w:rFonts w:hint="eastAsia" w:ascii="宋体" w:cs="宋体"/>
          <w:sz w:val="24"/>
          <w:highlight w:val="none"/>
        </w:rPr>
        <w:t>日至2025年</w:t>
      </w:r>
      <w:r>
        <w:rPr>
          <w:rFonts w:hint="eastAsia" w:ascii="宋体" w:cs="宋体"/>
          <w:sz w:val="24"/>
          <w:highlight w:val="none"/>
          <w:lang w:val="en-US" w:eastAsia="zh-CN"/>
        </w:rPr>
        <w:t>6</w:t>
      </w:r>
      <w:r>
        <w:rPr>
          <w:rFonts w:hint="eastAsia" w:ascii="宋体" w:cs="宋体"/>
          <w:sz w:val="24"/>
          <w:highlight w:val="none"/>
        </w:rPr>
        <w:t>月</w:t>
      </w:r>
      <w:r>
        <w:rPr>
          <w:rFonts w:hint="eastAsia" w:ascii="宋体" w:cs="宋体"/>
          <w:sz w:val="24"/>
          <w:highlight w:val="none"/>
          <w:lang w:val="en-US" w:eastAsia="zh-CN"/>
        </w:rPr>
        <w:t>26</w:t>
      </w:r>
      <w:r>
        <w:rPr>
          <w:rFonts w:hint="eastAsia" w:ascii="宋体" w:cs="宋体"/>
          <w:sz w:val="24"/>
          <w:highlight w:val="none"/>
        </w:rPr>
        <w:t>日</w:t>
      </w:r>
      <w:r>
        <w:rPr>
          <w:rFonts w:hint="eastAsia" w:ascii="宋体" w:cs="宋体"/>
          <w:sz w:val="24"/>
          <w:highlight w:val="none"/>
        </w:rPr>
        <w:t xml:space="preserve">，每天上午00:00至12:00，下午12:00至23:59（北京时间，法定节假日除外） </w:t>
      </w:r>
    </w:p>
    <w:p w14:paraId="3BA808AF">
      <w:pPr>
        <w:pStyle w:val="64"/>
        <w:spacing w:line="360" w:lineRule="auto"/>
        <w:ind w:firstLine="480" w:firstLineChars="200"/>
        <w:rPr>
          <w:rFonts w:ascii="宋体" w:cs="宋体"/>
          <w:sz w:val="24"/>
        </w:rPr>
      </w:pPr>
      <w:r>
        <w:rPr>
          <w:rFonts w:hint="eastAsia" w:ascii="宋体" w:cs="宋体"/>
          <w:sz w:val="24"/>
        </w:rPr>
        <w:t>地点：供应商登录政采云平台（https://www.zcygov.cn/）在线获取。</w:t>
      </w:r>
    </w:p>
    <w:p w14:paraId="48FD62CB">
      <w:pPr>
        <w:pStyle w:val="64"/>
        <w:spacing w:line="360" w:lineRule="auto"/>
        <w:ind w:firstLine="480" w:firstLineChars="200"/>
        <w:rPr>
          <w:rFonts w:ascii="宋体" w:cs="宋体"/>
          <w:sz w:val="24"/>
        </w:rPr>
      </w:pPr>
      <w:r>
        <w:rPr>
          <w:rFonts w:hint="eastAsia" w:ascii="宋体" w:cs="宋体"/>
          <w:sz w:val="24"/>
        </w:rPr>
        <w:t xml:space="preserve">方式：供应商登录政采云平台https://www.zcygov.cn/在线申请获取采购文件（进入“项目采购”应用，在获取采购文件菜单中选择项目，申请获取采购文件）。 </w:t>
      </w:r>
    </w:p>
    <w:p w14:paraId="32211965">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四、响应文件提交</w:t>
      </w:r>
    </w:p>
    <w:p w14:paraId="163EDDCE">
      <w:pPr>
        <w:pStyle w:val="18"/>
        <w:spacing w:before="75" w:beforeAutospacing="0" w:after="75" w:line="360" w:lineRule="auto"/>
        <w:ind w:firstLine="480"/>
        <w:rPr>
          <w:rFonts w:hAnsi="Times New Roman"/>
          <w:kern w:val="2"/>
          <w:highlight w:val="yellow"/>
        </w:rPr>
      </w:pPr>
      <w:r>
        <w:rPr>
          <w:rFonts w:hint="eastAsia" w:hAnsi="Times New Roman"/>
          <w:kern w:val="2"/>
        </w:rPr>
        <w:t>提交响应文件截止时间</w:t>
      </w:r>
      <w:r>
        <w:rPr>
          <w:rFonts w:hint="eastAsia" w:hAnsi="Times New Roman"/>
          <w:kern w:val="2"/>
          <w:highlight w:val="none"/>
        </w:rPr>
        <w:t>：2025年</w:t>
      </w:r>
      <w:r>
        <w:rPr>
          <w:rFonts w:hint="eastAsia" w:hAnsi="Times New Roman"/>
          <w:kern w:val="2"/>
          <w:highlight w:val="none"/>
          <w:lang w:val="en-US" w:eastAsia="zh-CN"/>
        </w:rPr>
        <w:t>6</w:t>
      </w:r>
      <w:r>
        <w:rPr>
          <w:rFonts w:hint="eastAsia" w:hAnsi="Times New Roman"/>
          <w:kern w:val="2"/>
          <w:highlight w:val="none"/>
        </w:rPr>
        <w:t>月</w:t>
      </w:r>
      <w:r>
        <w:rPr>
          <w:rFonts w:hint="eastAsia" w:hAnsi="Times New Roman"/>
          <w:kern w:val="2"/>
          <w:highlight w:val="none"/>
          <w:lang w:val="en-US" w:eastAsia="zh-CN"/>
        </w:rPr>
        <w:t>30</w:t>
      </w:r>
      <w:r>
        <w:rPr>
          <w:rFonts w:hint="eastAsia" w:hAnsi="Times New Roman"/>
          <w:kern w:val="2"/>
          <w:highlight w:val="none"/>
        </w:rPr>
        <w:t>日</w:t>
      </w:r>
      <w:r>
        <w:rPr>
          <w:rFonts w:hint="eastAsia" w:hAnsi="Times New Roman"/>
          <w:kern w:val="2"/>
          <w:highlight w:val="none"/>
          <w:lang w:val="en-US" w:eastAsia="zh-CN"/>
        </w:rPr>
        <w:t>15</w:t>
      </w:r>
      <w:r>
        <w:rPr>
          <w:rFonts w:hint="eastAsia" w:hAnsi="Times New Roman"/>
          <w:kern w:val="2"/>
          <w:highlight w:val="none"/>
        </w:rPr>
        <w:t>:</w:t>
      </w:r>
      <w:r>
        <w:rPr>
          <w:rFonts w:hint="eastAsia" w:hAnsi="Times New Roman"/>
          <w:kern w:val="2"/>
          <w:highlight w:val="none"/>
          <w:lang w:val="en-US" w:eastAsia="zh-CN"/>
        </w:rPr>
        <w:t>0</w:t>
      </w:r>
      <w:r>
        <w:rPr>
          <w:rFonts w:hint="eastAsia" w:hAnsi="Times New Roman"/>
          <w:kern w:val="2"/>
          <w:highlight w:val="none"/>
        </w:rPr>
        <w:t>0（北京时间）</w:t>
      </w:r>
    </w:p>
    <w:p w14:paraId="4CA2E70C">
      <w:pPr>
        <w:pStyle w:val="18"/>
        <w:spacing w:before="75" w:beforeAutospacing="0" w:after="75" w:line="360" w:lineRule="auto"/>
        <w:ind w:firstLine="480"/>
        <w:rPr>
          <w:rFonts w:hAnsi="Times New Roman"/>
          <w:kern w:val="2"/>
        </w:rPr>
      </w:pPr>
      <w:r>
        <w:rPr>
          <w:rFonts w:hint="eastAsia" w:hAnsi="Times New Roman"/>
          <w:kern w:val="2"/>
        </w:rPr>
        <w:t>投标地点：供应商应在投标截止时间前按招标文件要求使用政采云电子投标客户端制作上传电子文件进行投标。</w:t>
      </w:r>
    </w:p>
    <w:p w14:paraId="5EE3B853">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五、开启</w:t>
      </w:r>
    </w:p>
    <w:p w14:paraId="101640BE">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时</w:t>
      </w:r>
      <w:r>
        <w:rPr>
          <w:rFonts w:hint="eastAsia" w:ascii="宋体" w:hAnsi="宋体" w:cs="宋体"/>
          <w:color w:val="000000"/>
          <w:sz w:val="24"/>
          <w:szCs w:val="24"/>
          <w:highlight w:val="none"/>
          <w:lang w:val="zh-CN"/>
        </w:rPr>
        <w:t>间：202</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zh-CN"/>
        </w:rPr>
        <w:t>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月</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lang w:val="zh-CN"/>
        </w:rPr>
        <w:t>日</w:t>
      </w:r>
      <w:r>
        <w:rPr>
          <w:rFonts w:hint="eastAsia" w:ascii="宋体" w:hAnsi="宋体" w:cs="宋体"/>
          <w:color w:val="000000"/>
          <w:sz w:val="24"/>
          <w:szCs w:val="24"/>
          <w:highlight w:val="none"/>
          <w:lang w:val="en-US" w:eastAsia="zh-CN"/>
        </w:rPr>
        <w:t>下</w:t>
      </w:r>
      <w:r>
        <w:rPr>
          <w:rFonts w:hint="eastAsia" w:ascii="宋体" w:hAnsi="宋体" w:cs="宋体"/>
          <w:color w:val="000000"/>
          <w:sz w:val="24"/>
          <w:szCs w:val="24"/>
          <w:highlight w:val="none"/>
          <w:lang w:val="zh-CN"/>
        </w:rPr>
        <w:t>午</w:t>
      </w:r>
      <w:r>
        <w:rPr>
          <w:rFonts w:hint="eastAsia" w:ascii="宋体" w:hAnsi="宋体" w:cs="宋体"/>
          <w:color w:val="000000"/>
          <w:sz w:val="24"/>
          <w:szCs w:val="24"/>
          <w:highlight w:val="none"/>
          <w:lang w:val="en-US" w:eastAsia="zh-CN"/>
        </w:rPr>
        <w:t>15</w:t>
      </w:r>
      <w:r>
        <w:rPr>
          <w:rFonts w:hint="eastAsia" w:ascii="宋体" w:hAnsi="宋体" w:cs="宋体"/>
          <w:color w:val="000000"/>
          <w:sz w:val="24"/>
          <w:szCs w:val="24"/>
          <w:highlight w:val="none"/>
          <w:lang w:val="zh-CN"/>
        </w:rPr>
        <w:t>点</w:t>
      </w:r>
      <w:r>
        <w:rPr>
          <w:rFonts w:hint="eastAsia" w:ascii="宋体" w:hAnsi="宋体" w:cs="宋体"/>
          <w:color w:val="000000"/>
          <w:sz w:val="24"/>
          <w:szCs w:val="24"/>
          <w:highlight w:val="none"/>
          <w:lang w:val="en-US" w:eastAsia="zh-CN"/>
        </w:rPr>
        <w:t>00</w:t>
      </w:r>
      <w:r>
        <w:rPr>
          <w:rFonts w:hint="eastAsia" w:ascii="宋体" w:hAnsi="宋体" w:cs="宋体"/>
          <w:color w:val="000000"/>
          <w:sz w:val="24"/>
          <w:szCs w:val="24"/>
          <w:highlight w:val="none"/>
          <w:lang w:val="zh-CN"/>
        </w:rPr>
        <w:t>分</w:t>
      </w:r>
    </w:p>
    <w:p w14:paraId="09B3BB74">
      <w:pPr>
        <w:tabs>
          <w:tab w:val="left" w:pos="1620"/>
        </w:tabs>
        <w:spacing w:line="360" w:lineRule="auto"/>
        <w:ind w:firstLine="480"/>
        <w:rPr>
          <w:rFonts w:hint="eastAsia" w:ascii="宋体" w:hAnsi="宋体" w:cs="宋体"/>
          <w:color w:val="000000"/>
          <w:sz w:val="24"/>
          <w:szCs w:val="24"/>
          <w:lang w:val="zh-CN"/>
        </w:rPr>
      </w:pPr>
      <w:r>
        <w:rPr>
          <w:rFonts w:hint="eastAsia" w:ascii="宋体" w:hAnsi="Times New Roman" w:cs="宋体"/>
          <w:kern w:val="2"/>
          <w:sz w:val="24"/>
          <w:szCs w:val="24"/>
          <w:lang w:val="zh-CN"/>
        </w:rPr>
        <w:t>地点：</w:t>
      </w:r>
      <w:r>
        <w:rPr>
          <w:rFonts w:hint="eastAsia" w:ascii="宋体" w:hAnsi="Times New Roman" w:cs="宋体"/>
          <w:kern w:val="2"/>
          <w:sz w:val="24"/>
          <w:szCs w:val="24"/>
        </w:rPr>
        <w:t>供应商应在投标截止时间前按磋商文件要求使用政采云电子投标客户端制作加密上传电子响应文件，并在开标后30分钟内远程解密响应文件。   </w:t>
      </w:r>
      <w:r>
        <w:rPr>
          <w:rFonts w:ascii="宋体" w:hAnsi="宋体" w:cs="宋体"/>
          <w:color w:val="000000"/>
          <w:sz w:val="24"/>
          <w:szCs w:val="24"/>
        </w:rPr>
        <w:t xml:space="preserve">   </w:t>
      </w:r>
    </w:p>
    <w:p w14:paraId="772CED46">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六、公告期限</w:t>
      </w:r>
    </w:p>
    <w:p w14:paraId="3A9FD018">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自本公告发布之日起</w:t>
      </w:r>
      <w:r>
        <w:rPr>
          <w:rFonts w:hint="eastAsia" w:ascii="宋体" w:hAnsi="宋体" w:cs="宋体"/>
          <w:color w:val="000000"/>
          <w:sz w:val="24"/>
          <w:szCs w:val="24"/>
        </w:rPr>
        <w:t>5</w:t>
      </w:r>
      <w:r>
        <w:rPr>
          <w:rFonts w:hint="eastAsia" w:ascii="宋体" w:hAnsi="宋体" w:cs="宋体"/>
          <w:color w:val="000000"/>
          <w:sz w:val="24"/>
          <w:szCs w:val="24"/>
          <w:lang w:val="zh-CN"/>
        </w:rPr>
        <w:t>个工作日。</w:t>
      </w:r>
    </w:p>
    <w:p w14:paraId="58255655">
      <w:pPr>
        <w:numPr>
          <w:ilvl w:val="0"/>
          <w:numId w:val="1"/>
        </w:num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其它补充事宜</w:t>
      </w:r>
    </w:p>
    <w:p w14:paraId="0DC095D3">
      <w:pPr>
        <w:tabs>
          <w:tab w:val="left" w:pos="1620"/>
        </w:tabs>
        <w:spacing w:line="360" w:lineRule="auto"/>
        <w:ind w:firstLine="480"/>
        <w:rPr>
          <w:rFonts w:ascii="宋体" w:hAnsi="Times New Roman" w:cs="宋体"/>
          <w:kern w:val="2"/>
          <w:sz w:val="24"/>
          <w:szCs w:val="24"/>
          <w:lang w:val="zh-CN"/>
        </w:rPr>
      </w:pPr>
      <w:r>
        <w:rPr>
          <w:rFonts w:hint="eastAsia" w:ascii="宋体" w:hAnsi="Times New Roman" w:cs="宋体"/>
          <w:kern w:val="2"/>
          <w:sz w:val="24"/>
          <w:szCs w:val="24"/>
        </w:rPr>
        <w:t>1、</w:t>
      </w:r>
      <w:r>
        <w:rPr>
          <w:rFonts w:hint="eastAsia" w:ascii="宋体" w:hAnsi="Times New Roman" w:cs="宋体"/>
          <w:kern w:val="2"/>
          <w:sz w:val="24"/>
          <w:szCs w:val="24"/>
          <w:lang w:val="zh-CN"/>
        </w:rPr>
        <w:t>本公告同时在《青海省政府采购网》、《青海省电子招投标公共服务平台》、《青海发投机电设备招标有限公司》、《中国招投标公共服务平台》和《青海项目信息网》上发布，</w:t>
      </w:r>
      <w:r>
        <w:rPr>
          <w:rFonts w:hint="eastAsia" w:ascii="宋体" w:hAnsi="宋体" w:cs="宋体"/>
          <w:color w:val="000000"/>
          <w:sz w:val="24"/>
          <w:szCs w:val="24"/>
          <w:lang w:val="zh-CN"/>
        </w:rPr>
        <w:t>公告内容以青海政府采购网发布的为准。</w:t>
      </w:r>
    </w:p>
    <w:p w14:paraId="51D2FF9E">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2、本次采购采用线上提交响应文件的方式进行采购，线上电子版响应文件须在响应文件递交截止时间前上传政采云平台。</w:t>
      </w:r>
    </w:p>
    <w:p w14:paraId="08373307">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3、若对项目采购电子交易系统操作有疑问，可登录政采云（https://www.zcygov.cn/），点击右侧咨询小采，获取采小蜜智能服务管家帮助，或拨打政采云服务热线400-881-7190获取热线服务帮助。CA问题联系电话（人工）；天谷CA 400-087-8198。</w:t>
      </w:r>
    </w:p>
    <w:p w14:paraId="41651E0C">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八、凡对本次采购提出询问，请按以下方式联系</w:t>
      </w:r>
    </w:p>
    <w:p w14:paraId="6A9867A0">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采购人：青海省政府国有资产监督管理委员会 </w:t>
      </w:r>
    </w:p>
    <w:p w14:paraId="7A26C17F">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联系人：</w:t>
      </w:r>
      <w:r>
        <w:rPr>
          <w:rFonts w:hint="eastAsia" w:ascii="宋体" w:hAnsi="宋体" w:cs="宋体"/>
          <w:color w:val="000000"/>
          <w:sz w:val="24"/>
          <w:szCs w:val="24"/>
        </w:rPr>
        <w:t>范玉龙</w:t>
      </w:r>
    </w:p>
    <w:p w14:paraId="5A9462E6">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联系电话：0971-</w:t>
      </w:r>
      <w:r>
        <w:rPr>
          <w:rFonts w:hint="eastAsia" w:ascii="宋体" w:hAnsi="宋体" w:cs="宋体"/>
          <w:color w:val="000000"/>
          <w:sz w:val="24"/>
          <w:szCs w:val="24"/>
        </w:rPr>
        <w:t>6138186</w:t>
      </w:r>
    </w:p>
    <w:p w14:paraId="46C8AF78">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联系地址：青海省西宁市城西区文景街32号国投广场</w:t>
      </w:r>
    </w:p>
    <w:p w14:paraId="4D0322B9">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采购代理机构：青海发投机电设备招标有限公司 </w:t>
      </w:r>
    </w:p>
    <w:p w14:paraId="20621A2E">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地    址：青海省西宁市城西区文景街32号国投广场8楼</w:t>
      </w:r>
    </w:p>
    <w:p w14:paraId="75E5D162">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邮    编：810016</w:t>
      </w:r>
    </w:p>
    <w:p w14:paraId="3C65AABC">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联 系 人：</w:t>
      </w:r>
      <w:r>
        <w:rPr>
          <w:rFonts w:hint="eastAsia" w:ascii="宋体" w:hAnsi="宋体" w:cs="宋体"/>
          <w:color w:val="000000"/>
          <w:sz w:val="24"/>
          <w:szCs w:val="24"/>
        </w:rPr>
        <w:t>宋颖（业务）</w:t>
      </w:r>
    </w:p>
    <w:p w14:paraId="22517280">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电    话：0971-63</w:t>
      </w:r>
      <w:r>
        <w:rPr>
          <w:rFonts w:hint="eastAsia" w:ascii="宋体" w:hAnsi="宋体" w:cs="宋体"/>
          <w:color w:val="000000"/>
          <w:sz w:val="24"/>
          <w:szCs w:val="24"/>
        </w:rPr>
        <w:t>11241（业务）</w:t>
      </w:r>
    </w:p>
    <w:p w14:paraId="1A2D0E4A">
      <w:pPr>
        <w:tabs>
          <w:tab w:val="left" w:pos="1620"/>
        </w:tabs>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电子邮件：ban1@qhbidding.com</w:t>
      </w:r>
      <w:r>
        <w:rPr>
          <w:rFonts w:hint="eastAsia" w:ascii="宋体" w:hAnsi="宋体" w:cs="宋体"/>
          <w:color w:val="000000"/>
          <w:sz w:val="24"/>
          <w:szCs w:val="24"/>
        </w:rPr>
        <w:t>.cn</w:t>
      </w:r>
    </w:p>
    <w:p w14:paraId="1A22B215">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开户银行：中国建设银行股份有限公司青海电力支行</w:t>
      </w:r>
    </w:p>
    <w:p w14:paraId="2405268C">
      <w:pPr>
        <w:tabs>
          <w:tab w:val="left" w:pos="1620"/>
        </w:tabs>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账    号：6300 1883 6370 5000 7452</w:t>
      </w:r>
    </w:p>
    <w:p w14:paraId="266CF993">
      <w:pPr>
        <w:spacing w:line="360" w:lineRule="auto"/>
        <w:ind w:right="24"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青海发投机电设备招标有限公司 </w:t>
      </w:r>
    </w:p>
    <w:p w14:paraId="3E8AC6EE">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highlight w:val="none"/>
          <w:lang w:val="zh-CN"/>
        </w:rPr>
        <w:t xml:space="preserve">  20</w:t>
      </w:r>
      <w:r>
        <w:rPr>
          <w:rFonts w:hint="eastAsia" w:ascii="宋体" w:hAnsi="宋体" w:cs="宋体"/>
          <w:color w:val="000000"/>
          <w:sz w:val="24"/>
          <w:szCs w:val="24"/>
          <w:highlight w:val="none"/>
        </w:rPr>
        <w:t>25</w:t>
      </w:r>
      <w:r>
        <w:rPr>
          <w:rFonts w:hint="eastAsia" w:ascii="宋体" w:hAnsi="宋体" w:cs="宋体"/>
          <w:color w:val="000000"/>
          <w:sz w:val="24"/>
          <w:szCs w:val="24"/>
          <w:highlight w:val="none"/>
          <w:lang w:val="zh-CN"/>
        </w:rPr>
        <w:t>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月</w:t>
      </w:r>
      <w:r>
        <w:rPr>
          <w:rFonts w:hint="eastAsia" w:ascii="宋体" w:hAnsi="宋体" w:cs="宋体"/>
          <w:color w:val="000000"/>
          <w:sz w:val="24"/>
          <w:szCs w:val="24"/>
          <w:highlight w:val="none"/>
          <w:lang w:val="en-US" w:eastAsia="zh-CN"/>
        </w:rPr>
        <w:t>19</w:t>
      </w:r>
      <w:r>
        <w:rPr>
          <w:rFonts w:hint="eastAsia" w:ascii="宋体" w:hAnsi="宋体" w:cs="宋体"/>
          <w:color w:val="000000"/>
          <w:sz w:val="24"/>
          <w:szCs w:val="24"/>
          <w:highlight w:val="none"/>
          <w:lang w:val="zh-CN"/>
        </w:rPr>
        <w:t>日</w:t>
      </w:r>
    </w:p>
    <w:p w14:paraId="431BA386">
      <w:pPr>
        <w:ind w:firstLine="420"/>
        <w:rPr>
          <w:lang w:val="zh-CN"/>
        </w:rPr>
      </w:pPr>
      <w:bookmarkStart w:id="4" w:name="_Toc14661"/>
      <w:bookmarkStart w:id="5" w:name="_Toc464136612"/>
      <w:bookmarkStart w:id="6" w:name="_Toc3201"/>
    </w:p>
    <w:p w14:paraId="15888CDE">
      <w:pPr>
        <w:pStyle w:val="28"/>
        <w:ind w:firstLine="420"/>
        <w:rPr>
          <w:lang w:val="zh-CN"/>
        </w:rPr>
      </w:pPr>
    </w:p>
    <w:p w14:paraId="1A8199EE">
      <w:pPr>
        <w:pStyle w:val="28"/>
        <w:ind w:firstLine="420"/>
        <w:rPr>
          <w:lang w:val="zh-CN"/>
        </w:rPr>
      </w:pPr>
    </w:p>
    <w:p w14:paraId="07DD017D">
      <w:pPr>
        <w:pStyle w:val="6"/>
        <w:ind w:firstLine="0" w:firstLineChars="0"/>
        <w:jc w:val="center"/>
        <w:rPr>
          <w:rFonts w:ascii="Cambria" w:hAnsi="Cambria" w:cs="Times New Roman"/>
          <w:color w:val="000000"/>
          <w:kern w:val="0"/>
          <w:sz w:val="32"/>
          <w:szCs w:val="32"/>
          <w:lang w:val="zh-CN"/>
        </w:rPr>
      </w:pPr>
      <w:r>
        <w:rPr>
          <w:rFonts w:hint="eastAsia" w:ascii="Cambria" w:hAnsi="Cambria" w:cs="Times New Roman"/>
          <w:color w:val="000000"/>
          <w:kern w:val="0"/>
          <w:sz w:val="32"/>
          <w:szCs w:val="32"/>
          <w:lang w:val="zh-CN"/>
        </w:rPr>
        <w:t>第二部分  供应商须知前附表</w:t>
      </w:r>
      <w:bookmarkEnd w:id="4"/>
    </w:p>
    <w:tbl>
      <w:tblPr>
        <w:tblStyle w:val="21"/>
        <w:tblpPr w:leftFromText="180" w:rightFromText="180" w:vertAnchor="text" w:horzAnchor="page" w:tblpX="1811" w:tblpY="10"/>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6679"/>
      </w:tblGrid>
      <w:tr w14:paraId="1F0D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68" w:type="dxa"/>
            <w:vAlign w:val="center"/>
          </w:tcPr>
          <w:p w14:paraId="6D50F0C7">
            <w:pPr>
              <w:widowControl/>
              <w:spacing w:line="300" w:lineRule="exact"/>
              <w:ind w:firstLine="0" w:firstLineChars="0"/>
              <w:rPr>
                <w:rFonts w:hint="eastAsia" w:ascii="宋体" w:hAnsi="宋体" w:cs="宋体"/>
              </w:rPr>
            </w:pPr>
            <w:r>
              <w:rPr>
                <w:rFonts w:hint="eastAsia" w:ascii="宋体" w:hAnsi="宋体" w:cs="宋体"/>
              </w:rPr>
              <w:t>采购项目名称</w:t>
            </w:r>
          </w:p>
        </w:tc>
        <w:tc>
          <w:tcPr>
            <w:tcW w:w="6679" w:type="dxa"/>
            <w:vAlign w:val="center"/>
          </w:tcPr>
          <w:p w14:paraId="2F6086A1">
            <w:pPr>
              <w:spacing w:line="360" w:lineRule="auto"/>
              <w:ind w:firstLine="0" w:firstLineChars="0"/>
              <w:jc w:val="left"/>
              <w:rPr>
                <w:rFonts w:hint="eastAsia" w:ascii="宋体" w:hAnsi="宋体" w:cs="宋体"/>
                <w:lang w:val="zh-CN"/>
              </w:rPr>
            </w:pPr>
            <w:r>
              <w:rPr>
                <w:rFonts w:hint="eastAsia" w:ascii="宋体" w:hAnsi="宋体" w:cs="宋体"/>
                <w:lang w:val="zh-CN"/>
              </w:rPr>
              <w:t>监管企业公司治理效能诊断模型搭建及评价</w:t>
            </w:r>
          </w:p>
        </w:tc>
      </w:tr>
      <w:tr w14:paraId="0439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68" w:type="dxa"/>
            <w:vAlign w:val="center"/>
          </w:tcPr>
          <w:p w14:paraId="3C1F8362">
            <w:pPr>
              <w:widowControl/>
              <w:spacing w:line="300" w:lineRule="exact"/>
              <w:ind w:firstLine="0" w:firstLineChars="0"/>
              <w:rPr>
                <w:rFonts w:hint="eastAsia" w:ascii="宋体" w:hAnsi="宋体" w:cs="宋体"/>
              </w:rPr>
            </w:pPr>
            <w:r>
              <w:rPr>
                <w:rFonts w:hint="eastAsia" w:ascii="宋体" w:hAnsi="宋体" w:cs="宋体"/>
              </w:rPr>
              <w:t>采购项目编号</w:t>
            </w:r>
          </w:p>
        </w:tc>
        <w:tc>
          <w:tcPr>
            <w:tcW w:w="6679" w:type="dxa"/>
            <w:vAlign w:val="center"/>
          </w:tcPr>
          <w:p w14:paraId="0DA9B419">
            <w:pPr>
              <w:spacing w:line="360" w:lineRule="auto"/>
              <w:ind w:firstLine="0" w:firstLineChars="0"/>
              <w:jc w:val="left"/>
              <w:rPr>
                <w:rFonts w:hint="eastAsia" w:ascii="宋体" w:hAnsi="宋体" w:cs="宋体"/>
              </w:rPr>
            </w:pPr>
            <w:r>
              <w:rPr>
                <w:rFonts w:hint="eastAsia" w:ascii="宋体" w:hAnsi="宋体" w:cs="宋体"/>
              </w:rPr>
              <w:t>青海机电磋商（服务）2025-020号</w:t>
            </w:r>
          </w:p>
        </w:tc>
      </w:tr>
      <w:tr w14:paraId="54F0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68" w:type="dxa"/>
            <w:vAlign w:val="center"/>
          </w:tcPr>
          <w:p w14:paraId="62BDB253">
            <w:pPr>
              <w:widowControl/>
              <w:spacing w:line="300" w:lineRule="exact"/>
              <w:ind w:firstLine="0" w:firstLineChars="0"/>
              <w:rPr>
                <w:rFonts w:hint="eastAsia" w:ascii="宋体" w:hAnsi="宋体" w:cs="宋体"/>
              </w:rPr>
            </w:pPr>
            <w:r>
              <w:rPr>
                <w:rFonts w:hint="eastAsia" w:ascii="宋体" w:hAnsi="宋体" w:cs="宋体"/>
              </w:rPr>
              <w:t>采购方式</w:t>
            </w:r>
          </w:p>
        </w:tc>
        <w:tc>
          <w:tcPr>
            <w:tcW w:w="6679" w:type="dxa"/>
            <w:vAlign w:val="center"/>
          </w:tcPr>
          <w:p w14:paraId="06FBFF6D">
            <w:pPr>
              <w:spacing w:line="360" w:lineRule="auto"/>
              <w:ind w:firstLine="0" w:firstLineChars="0"/>
              <w:jc w:val="left"/>
              <w:rPr>
                <w:rFonts w:hint="eastAsia" w:ascii="宋体" w:hAnsi="宋体" w:cs="宋体"/>
                <w:lang w:val="zh-CN"/>
              </w:rPr>
            </w:pPr>
            <w:r>
              <w:rPr>
                <w:rFonts w:hint="eastAsia" w:ascii="宋体" w:hAnsi="宋体" w:cs="宋体"/>
                <w:lang w:val="zh-CN"/>
              </w:rPr>
              <w:t>竞争性磋商</w:t>
            </w:r>
          </w:p>
        </w:tc>
      </w:tr>
      <w:tr w14:paraId="0D60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68" w:type="dxa"/>
            <w:vAlign w:val="center"/>
          </w:tcPr>
          <w:p w14:paraId="1AA521A6">
            <w:pPr>
              <w:widowControl/>
              <w:spacing w:line="300" w:lineRule="exact"/>
              <w:ind w:firstLine="0" w:firstLineChars="0"/>
              <w:rPr>
                <w:rFonts w:hint="eastAsia" w:ascii="宋体" w:hAnsi="宋体" w:cs="宋体"/>
              </w:rPr>
            </w:pPr>
            <w:r>
              <w:rPr>
                <w:rFonts w:hint="eastAsia" w:ascii="宋体" w:hAnsi="宋体" w:cs="宋体"/>
              </w:rPr>
              <w:t>采购预算额度</w:t>
            </w:r>
          </w:p>
        </w:tc>
        <w:tc>
          <w:tcPr>
            <w:tcW w:w="6679" w:type="dxa"/>
            <w:vAlign w:val="center"/>
          </w:tcPr>
          <w:p w14:paraId="077011EB">
            <w:pPr>
              <w:spacing w:line="360" w:lineRule="auto"/>
              <w:ind w:firstLine="0" w:firstLineChars="0"/>
              <w:jc w:val="left"/>
              <w:rPr>
                <w:rFonts w:hint="eastAsia" w:ascii="宋体" w:hAnsi="宋体" w:cs="宋体"/>
              </w:rPr>
            </w:pPr>
            <w:r>
              <w:rPr>
                <w:rFonts w:hint="eastAsia" w:ascii="宋体" w:hAnsi="宋体" w:cs="宋体"/>
              </w:rPr>
              <w:t>50万元</w:t>
            </w:r>
          </w:p>
        </w:tc>
      </w:tr>
      <w:tr w14:paraId="038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68" w:type="dxa"/>
            <w:vAlign w:val="center"/>
          </w:tcPr>
          <w:p w14:paraId="4A3C5654">
            <w:pPr>
              <w:widowControl/>
              <w:spacing w:line="300" w:lineRule="exact"/>
              <w:ind w:firstLine="0" w:firstLineChars="0"/>
              <w:rPr>
                <w:rFonts w:hint="eastAsia" w:ascii="宋体" w:hAnsi="宋体" w:cs="宋体"/>
              </w:rPr>
            </w:pPr>
            <w:r>
              <w:rPr>
                <w:rFonts w:hint="eastAsia" w:ascii="宋体" w:hAnsi="宋体" w:cs="宋体"/>
              </w:rPr>
              <w:t>项目分包个数</w:t>
            </w:r>
          </w:p>
        </w:tc>
        <w:tc>
          <w:tcPr>
            <w:tcW w:w="6679" w:type="dxa"/>
            <w:vAlign w:val="center"/>
          </w:tcPr>
          <w:p w14:paraId="757B03E3">
            <w:pPr>
              <w:spacing w:line="360" w:lineRule="auto"/>
              <w:ind w:firstLine="0" w:firstLineChars="0"/>
              <w:jc w:val="left"/>
              <w:rPr>
                <w:rFonts w:hint="eastAsia" w:ascii="宋体" w:hAnsi="宋体" w:cs="宋体"/>
              </w:rPr>
            </w:pPr>
            <w:r>
              <w:rPr>
                <w:rFonts w:hint="eastAsia" w:ascii="宋体" w:hAnsi="宋体" w:cs="宋体"/>
              </w:rPr>
              <w:t>1</w:t>
            </w:r>
          </w:p>
        </w:tc>
      </w:tr>
      <w:tr w14:paraId="3CDE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vAlign w:val="center"/>
          </w:tcPr>
          <w:p w14:paraId="0F35840F">
            <w:pPr>
              <w:widowControl/>
              <w:spacing w:line="300" w:lineRule="exact"/>
              <w:ind w:firstLine="0" w:firstLineChars="0"/>
              <w:rPr>
                <w:rFonts w:hint="eastAsia" w:ascii="宋体" w:hAnsi="宋体" w:cs="宋体"/>
              </w:rPr>
            </w:pPr>
            <w:r>
              <w:rPr>
                <w:rFonts w:hint="eastAsia" w:ascii="宋体" w:hAnsi="宋体" w:cs="宋体"/>
              </w:rPr>
              <w:t>采购要求</w:t>
            </w:r>
          </w:p>
        </w:tc>
        <w:tc>
          <w:tcPr>
            <w:tcW w:w="6679" w:type="dxa"/>
            <w:vAlign w:val="center"/>
          </w:tcPr>
          <w:p w14:paraId="48A3AFC5">
            <w:pPr>
              <w:pStyle w:val="65"/>
              <w:spacing w:before="156" w:after="156" w:line="360" w:lineRule="auto"/>
              <w:ind w:firstLine="0" w:firstLineChars="0"/>
              <w:jc w:val="both"/>
              <w:rPr>
                <w:rFonts w:hint="eastAsia" w:ascii="宋体" w:hAnsi="宋体" w:cs="宋体"/>
                <w:szCs w:val="21"/>
                <w:lang w:eastAsia="zh-CN"/>
              </w:rPr>
            </w:pPr>
            <w:r>
              <w:rPr>
                <w:rFonts w:hint="eastAsia" w:ascii="宋体" w:hAnsi="宋体" w:cs="宋体"/>
                <w:szCs w:val="21"/>
                <w:lang w:eastAsia="zh-CN"/>
              </w:rPr>
              <w:t>具体要求详见《竞争性磋商文件》内容。</w:t>
            </w:r>
          </w:p>
        </w:tc>
      </w:tr>
      <w:tr w14:paraId="22F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vAlign w:val="center"/>
          </w:tcPr>
          <w:p w14:paraId="155E9E40">
            <w:pPr>
              <w:widowControl/>
              <w:spacing w:line="300" w:lineRule="exact"/>
              <w:ind w:firstLine="0" w:firstLineChars="0"/>
              <w:rPr>
                <w:rFonts w:hint="eastAsia" w:ascii="宋体" w:hAnsi="宋体" w:cs="宋体"/>
              </w:rPr>
            </w:pPr>
            <w:r>
              <w:rPr>
                <w:rFonts w:hint="eastAsia" w:ascii="宋体" w:hAnsi="宋体" w:cs="宋体"/>
              </w:rPr>
              <w:t>供应商资格条件</w:t>
            </w:r>
          </w:p>
        </w:tc>
        <w:tc>
          <w:tcPr>
            <w:tcW w:w="6679" w:type="dxa"/>
            <w:vAlign w:val="center"/>
          </w:tcPr>
          <w:p w14:paraId="690B9B27">
            <w:pPr>
              <w:spacing w:line="360" w:lineRule="auto"/>
              <w:ind w:firstLine="0" w:firstLineChars="0"/>
              <w:jc w:val="left"/>
              <w:rPr>
                <w:rFonts w:hint="eastAsia" w:ascii="宋体" w:hAnsi="宋体" w:cs="宋体"/>
                <w:lang w:val="zh-CN"/>
              </w:rPr>
            </w:pPr>
            <w:r>
              <w:rPr>
                <w:rFonts w:hint="eastAsia" w:ascii="宋体" w:hAnsi="宋体" w:cs="宋体"/>
                <w:lang w:val="zh-CN"/>
              </w:rPr>
              <w:t>（1）符合《政府采购法》第22条条件，并提供下列材料：</w:t>
            </w:r>
          </w:p>
          <w:p w14:paraId="7198ADBE">
            <w:pPr>
              <w:spacing w:line="360" w:lineRule="auto"/>
              <w:ind w:firstLine="0" w:firstLineChars="0"/>
              <w:jc w:val="left"/>
              <w:rPr>
                <w:rFonts w:hint="eastAsia" w:ascii="宋体" w:hAnsi="宋体" w:cs="宋体"/>
                <w:lang w:val="zh-CN"/>
              </w:rPr>
            </w:pPr>
            <w:r>
              <w:rPr>
                <w:rFonts w:hint="eastAsia" w:ascii="宋体" w:hAnsi="宋体" w:cs="宋体"/>
                <w:lang w:val="zh-CN"/>
              </w:rPr>
              <w:t>&lt;1&gt;供应商的营业执照等证明文件，自然人的身份证明。</w:t>
            </w:r>
          </w:p>
          <w:p w14:paraId="7757A7F3">
            <w:pPr>
              <w:spacing w:line="360" w:lineRule="auto"/>
              <w:ind w:firstLine="0" w:firstLineChars="0"/>
              <w:jc w:val="left"/>
              <w:rPr>
                <w:rFonts w:hint="eastAsia" w:ascii="宋体" w:hAnsi="宋体" w:cs="宋体"/>
                <w:lang w:val="zh-CN"/>
              </w:rPr>
            </w:pPr>
            <w:r>
              <w:rPr>
                <w:rFonts w:hint="eastAsia" w:ascii="宋体" w:hAnsi="宋体" w:cs="宋体"/>
                <w:lang w:val="zh-CN"/>
              </w:rPr>
              <w:t>&lt;2&gt;财务状况报告，依法缴纳税收和社会保障资金的相关材料。</w:t>
            </w:r>
          </w:p>
          <w:p w14:paraId="0660B1FB">
            <w:pPr>
              <w:spacing w:line="360" w:lineRule="auto"/>
              <w:ind w:firstLine="0" w:firstLineChars="0"/>
              <w:jc w:val="left"/>
              <w:rPr>
                <w:rFonts w:hint="eastAsia" w:ascii="宋体" w:hAnsi="宋体" w:cs="宋体"/>
                <w:lang w:val="zh-CN"/>
              </w:rPr>
            </w:pPr>
            <w:r>
              <w:rPr>
                <w:rFonts w:hint="eastAsia" w:ascii="宋体" w:hAnsi="宋体" w:cs="宋体"/>
                <w:lang w:val="zh-CN"/>
              </w:rPr>
              <w:t>&lt;3&gt;具备履行合同所必需的设备和专业技术能力的证明材料。</w:t>
            </w:r>
          </w:p>
          <w:p w14:paraId="20BB6051">
            <w:pPr>
              <w:spacing w:line="360" w:lineRule="auto"/>
              <w:ind w:firstLine="0" w:firstLineChars="0"/>
              <w:jc w:val="left"/>
              <w:rPr>
                <w:rFonts w:hint="eastAsia" w:ascii="宋体" w:hAnsi="宋体" w:cs="宋体"/>
                <w:lang w:val="zh-CN"/>
              </w:rPr>
            </w:pPr>
            <w:r>
              <w:rPr>
                <w:rFonts w:hint="eastAsia" w:ascii="宋体" w:hAnsi="宋体" w:cs="宋体"/>
                <w:lang w:val="zh-CN"/>
              </w:rPr>
              <w:t>&lt;4&gt;参加政府采购活动前3年内在经营活动中没有重大违法记录的书面声明。</w:t>
            </w:r>
          </w:p>
          <w:p w14:paraId="4CF208C0">
            <w:pPr>
              <w:spacing w:line="360" w:lineRule="auto"/>
              <w:ind w:firstLine="0" w:firstLineChars="0"/>
              <w:jc w:val="left"/>
              <w:rPr>
                <w:rFonts w:hint="eastAsia" w:ascii="宋体" w:hAnsi="宋体" w:cs="宋体"/>
                <w:lang w:val="zh-CN"/>
              </w:rPr>
            </w:pPr>
            <w:r>
              <w:rPr>
                <w:rFonts w:hint="eastAsia" w:ascii="宋体" w:hAnsi="宋体" w:cs="宋体"/>
                <w:lang w:val="zh-CN"/>
              </w:rPr>
              <w:t>&lt;5&gt;具备法律、行政法规规定的其他条件的证明材料。</w:t>
            </w:r>
          </w:p>
          <w:p w14:paraId="2A400E2E">
            <w:pPr>
              <w:spacing w:line="360" w:lineRule="auto"/>
              <w:ind w:firstLine="0" w:firstLineChars="0"/>
              <w:jc w:val="left"/>
              <w:rPr>
                <w:rFonts w:hint="eastAsia" w:ascii="宋体" w:hAnsi="宋体" w:cs="宋体"/>
              </w:rPr>
            </w:pPr>
            <w:r>
              <w:rPr>
                <w:rFonts w:hint="eastAsia" w:ascii="宋体" w:hAnsi="宋体" w:cs="宋体"/>
              </w:rPr>
              <w:t>（2） 单位负责人为同一人或者存在直接控股、管理关系的不同供应商，不得参加同一合同项下的政府采购活动。否则，皆取消投标资格；</w:t>
            </w:r>
          </w:p>
          <w:p w14:paraId="4EC9F405">
            <w:pPr>
              <w:spacing w:line="360" w:lineRule="auto"/>
              <w:ind w:firstLine="0" w:firstLineChars="0"/>
              <w:jc w:val="left"/>
              <w:rPr>
                <w:rFonts w:hint="eastAsia" w:ascii="宋体" w:hAnsi="宋体" w:cs="宋体"/>
              </w:rPr>
            </w:pPr>
            <w:r>
              <w:rPr>
                <w:rFonts w:hint="eastAsia" w:ascii="宋体" w:hAnsi="宋体" w:cs="宋体"/>
              </w:rPr>
              <w:t>（3） 为本采购项目提供整体设计、规范编制或者项目管理、监理、检测等服务的供应商，不得再参加该采购项目的其他采购活动；</w:t>
            </w:r>
          </w:p>
          <w:p w14:paraId="0B73D8C3">
            <w:pPr>
              <w:spacing w:line="360" w:lineRule="auto"/>
              <w:ind w:firstLine="0" w:firstLineChars="0"/>
              <w:jc w:val="left"/>
              <w:rPr>
                <w:rFonts w:hint="eastAsia" w:ascii="宋体" w:hAnsi="宋体" w:cs="宋体"/>
              </w:rPr>
            </w:pPr>
            <w:r>
              <w:rPr>
                <w:rFonts w:hint="eastAsia" w:ascii="宋体" w:hAnsi="宋体" w:cs="宋体"/>
              </w:rPr>
              <w:t>（4）经信用中国（www.creditchina.gov.cn）、中国政府采购网（www.ccgp.gov.cn）等渠道查询后，列入失信被执行人、重大税收违法案件当事人名单、政府采购严重违法失信行为记录名单的，取消响应资格。（提供“信用中国”网站无任何不良记录的查询截图、信用报告，时间为提交响应文件截止时间前10天内）；</w:t>
            </w:r>
          </w:p>
          <w:p w14:paraId="745E5DE9">
            <w:pPr>
              <w:spacing w:line="360" w:lineRule="auto"/>
              <w:ind w:firstLine="0" w:firstLineChars="0"/>
              <w:jc w:val="left"/>
              <w:rPr>
                <w:rFonts w:hint="eastAsia" w:ascii="宋体" w:hAnsi="宋体" w:cs="宋体"/>
              </w:rPr>
            </w:pPr>
            <w:r>
              <w:rPr>
                <w:rFonts w:hint="eastAsia" w:ascii="宋体" w:hAnsi="宋体" w:cs="宋体"/>
              </w:rPr>
              <w:t>（5）本项目不接受联合体方式进行磋商。</w:t>
            </w:r>
          </w:p>
        </w:tc>
      </w:tr>
      <w:tr w14:paraId="77FC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vAlign w:val="center"/>
          </w:tcPr>
          <w:p w14:paraId="3D087F3E">
            <w:pPr>
              <w:widowControl/>
              <w:spacing w:line="300" w:lineRule="exact"/>
              <w:ind w:firstLine="0" w:firstLineChars="0"/>
              <w:rPr>
                <w:rFonts w:hint="eastAsia" w:ascii="宋体" w:hAnsi="宋体" w:cs="宋体"/>
              </w:rPr>
            </w:pPr>
            <w:r>
              <w:rPr>
                <w:rFonts w:hint="eastAsia" w:ascii="宋体" w:hAnsi="宋体" w:cs="宋体"/>
              </w:rPr>
              <w:t>公告发布时间</w:t>
            </w:r>
          </w:p>
        </w:tc>
        <w:tc>
          <w:tcPr>
            <w:tcW w:w="6679" w:type="dxa"/>
            <w:vAlign w:val="center"/>
          </w:tcPr>
          <w:p w14:paraId="7103E1E3">
            <w:pPr>
              <w:spacing w:line="360" w:lineRule="auto"/>
              <w:ind w:firstLine="0" w:firstLineChars="0"/>
              <w:jc w:val="left"/>
              <w:rPr>
                <w:rFonts w:hint="eastAsia" w:ascii="宋体" w:hAnsi="宋体" w:cs="宋体"/>
              </w:rPr>
            </w:pPr>
            <w:r>
              <w:rPr>
                <w:rFonts w:hint="eastAsia" w:ascii="宋体" w:hAnsi="宋体" w:cs="宋体"/>
                <w:highlight w:val="none"/>
              </w:rPr>
              <w:t>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19</w:t>
            </w:r>
            <w:r>
              <w:rPr>
                <w:rFonts w:hint="eastAsia" w:ascii="宋体" w:hAnsi="宋体" w:cs="宋体"/>
                <w:highlight w:val="none"/>
              </w:rPr>
              <w:t>日</w:t>
            </w:r>
          </w:p>
        </w:tc>
      </w:tr>
      <w:tr w14:paraId="7E31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vAlign w:val="center"/>
          </w:tcPr>
          <w:p w14:paraId="63BFB251">
            <w:pPr>
              <w:widowControl/>
              <w:spacing w:line="300" w:lineRule="exact"/>
              <w:ind w:firstLine="0" w:firstLineChars="0"/>
              <w:rPr>
                <w:rFonts w:hint="eastAsia" w:ascii="宋体" w:hAnsi="宋体" w:cs="宋体"/>
              </w:rPr>
            </w:pPr>
            <w:r>
              <w:rPr>
                <w:rFonts w:hint="eastAsia" w:ascii="宋体" w:hAnsi="宋体" w:cs="宋体"/>
              </w:rPr>
              <w:t>财务要求</w:t>
            </w:r>
          </w:p>
        </w:tc>
        <w:tc>
          <w:tcPr>
            <w:tcW w:w="6679" w:type="dxa"/>
            <w:vAlign w:val="center"/>
          </w:tcPr>
          <w:p w14:paraId="2FEAF486">
            <w:pPr>
              <w:spacing w:line="360" w:lineRule="auto"/>
              <w:ind w:firstLine="0" w:firstLineChars="0"/>
              <w:jc w:val="left"/>
              <w:rPr>
                <w:rFonts w:hint="eastAsia" w:ascii="宋体" w:hAnsi="宋体" w:cs="宋体"/>
              </w:rPr>
            </w:pPr>
            <w:r>
              <w:rPr>
                <w:rFonts w:hint="eastAsia" w:ascii="宋体" w:hAnsi="宋体" w:cs="宋体"/>
              </w:rPr>
              <w:t>磋商供应商须提供经第三方机构出具的2023年度或2024年度财务状况审计报告，包括资产负债表、现金流量表、利润表和财务情况说明书；</w:t>
            </w:r>
          </w:p>
          <w:p w14:paraId="4029E9DA">
            <w:pPr>
              <w:spacing w:line="360" w:lineRule="auto"/>
              <w:ind w:firstLine="0" w:firstLineChars="0"/>
              <w:jc w:val="left"/>
              <w:rPr>
                <w:rFonts w:hint="eastAsia" w:ascii="宋体" w:hAnsi="宋体" w:cs="宋体"/>
              </w:rPr>
            </w:pPr>
            <w:r>
              <w:rPr>
                <w:rFonts w:hint="eastAsia" w:ascii="宋体" w:hAnsi="宋体" w:cs="宋体"/>
              </w:rPr>
              <w:t>成立未满一年或成立刚满一年但未到审计期的新企业须附磋商单位近半年任意三个月的财务报表并加盖磋商单位财务章或开户行出具的银行资信证明。</w:t>
            </w:r>
          </w:p>
        </w:tc>
      </w:tr>
      <w:tr w14:paraId="3D9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vAlign w:val="center"/>
          </w:tcPr>
          <w:p w14:paraId="02931C25">
            <w:pPr>
              <w:widowControl/>
              <w:spacing w:line="300" w:lineRule="exact"/>
              <w:ind w:firstLine="0" w:firstLineChars="0"/>
              <w:rPr>
                <w:rFonts w:hint="eastAsia" w:ascii="宋体" w:hAnsi="宋体" w:cs="宋体"/>
              </w:rPr>
            </w:pPr>
            <w:r>
              <w:rPr>
                <w:rFonts w:hint="eastAsia" w:ascii="宋体" w:hAnsi="宋体" w:cs="宋体"/>
              </w:rPr>
              <w:t>税收状况</w:t>
            </w:r>
          </w:p>
        </w:tc>
        <w:tc>
          <w:tcPr>
            <w:tcW w:w="6679" w:type="dxa"/>
            <w:vAlign w:val="center"/>
          </w:tcPr>
          <w:p w14:paraId="2B945824">
            <w:pPr>
              <w:spacing w:line="360" w:lineRule="auto"/>
              <w:ind w:firstLine="0" w:firstLineChars="0"/>
              <w:jc w:val="left"/>
              <w:rPr>
                <w:rFonts w:hint="eastAsia" w:ascii="宋体" w:hAnsi="宋体" w:cs="宋体"/>
              </w:rPr>
            </w:pPr>
            <w:r>
              <w:rPr>
                <w:rFonts w:hint="eastAsia" w:ascii="宋体" w:hAnsi="宋体" w:cs="宋体"/>
              </w:rPr>
              <w:t>磋商供应商须提供近半年任意三个月的依法缴纳税收记录的证明材料；</w:t>
            </w:r>
          </w:p>
        </w:tc>
      </w:tr>
      <w:tr w14:paraId="2AAA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68" w:type="dxa"/>
            <w:vAlign w:val="center"/>
          </w:tcPr>
          <w:p w14:paraId="52002A7F">
            <w:pPr>
              <w:widowControl/>
              <w:spacing w:line="300" w:lineRule="exact"/>
              <w:ind w:firstLine="0" w:firstLineChars="0"/>
              <w:rPr>
                <w:rFonts w:hint="eastAsia" w:ascii="宋体" w:hAnsi="宋体" w:cs="宋体"/>
              </w:rPr>
            </w:pPr>
            <w:r>
              <w:rPr>
                <w:rFonts w:hint="eastAsia" w:ascii="宋体" w:hAnsi="宋体" w:cs="宋体"/>
              </w:rPr>
              <w:t>社保状况</w:t>
            </w:r>
          </w:p>
        </w:tc>
        <w:tc>
          <w:tcPr>
            <w:tcW w:w="6679" w:type="dxa"/>
            <w:vAlign w:val="center"/>
          </w:tcPr>
          <w:p w14:paraId="0FF4A905">
            <w:pPr>
              <w:spacing w:line="360" w:lineRule="auto"/>
              <w:ind w:firstLine="0" w:firstLineChars="0"/>
              <w:jc w:val="left"/>
              <w:rPr>
                <w:rFonts w:hint="eastAsia" w:ascii="宋体" w:hAnsi="宋体" w:cs="宋体"/>
              </w:rPr>
            </w:pPr>
            <w:r>
              <w:rPr>
                <w:rFonts w:hint="eastAsia" w:ascii="宋体" w:hAnsi="宋体" w:cs="宋体"/>
              </w:rPr>
              <w:t>磋商供应商须提供近半年任意三个月的依法缴纳社会保障资金记录的证明材料；</w:t>
            </w:r>
          </w:p>
        </w:tc>
      </w:tr>
      <w:tr w14:paraId="74A7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68" w:type="dxa"/>
            <w:vAlign w:val="center"/>
          </w:tcPr>
          <w:p w14:paraId="6984B55D">
            <w:pPr>
              <w:widowControl/>
              <w:spacing w:line="300" w:lineRule="exact"/>
              <w:ind w:firstLine="0" w:firstLineChars="0"/>
              <w:rPr>
                <w:rFonts w:hint="eastAsia" w:ascii="宋体" w:hAnsi="宋体" w:cs="宋体"/>
              </w:rPr>
            </w:pPr>
            <w:r>
              <w:rPr>
                <w:rFonts w:hint="eastAsia" w:ascii="宋体" w:hAnsi="宋体" w:cs="宋体"/>
              </w:rPr>
              <w:t>磋商文件获取时间</w:t>
            </w:r>
          </w:p>
        </w:tc>
        <w:tc>
          <w:tcPr>
            <w:tcW w:w="6679" w:type="dxa"/>
            <w:vAlign w:val="center"/>
          </w:tcPr>
          <w:p w14:paraId="7D1BFA0E">
            <w:pPr>
              <w:spacing w:line="360" w:lineRule="auto"/>
              <w:ind w:firstLine="0" w:firstLineChars="0"/>
              <w:jc w:val="left"/>
              <w:rPr>
                <w:rFonts w:hint="eastAsia" w:ascii="宋体" w:hAnsi="宋体" w:cs="宋体"/>
              </w:rPr>
            </w:pPr>
            <w:r>
              <w:rPr>
                <w:rFonts w:hint="eastAsia" w:ascii="宋体" w:hAnsi="宋体" w:cs="宋体"/>
                <w:highlight w:val="none"/>
              </w:rPr>
              <w:t>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19</w:t>
            </w:r>
            <w:r>
              <w:rPr>
                <w:rFonts w:hint="eastAsia" w:ascii="宋体" w:hAnsi="宋体" w:cs="宋体"/>
                <w:highlight w:val="none"/>
              </w:rPr>
              <w:t>日至2025年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w:t>
            </w:r>
            <w:r>
              <w:rPr>
                <w:rFonts w:hint="eastAsia" w:ascii="宋体" w:hAnsi="宋体" w:cs="宋体"/>
                <w:highlight w:val="none"/>
              </w:rPr>
              <w:t>，每天上午00:00至12:00，下午12:00至23:59（北京时间，法定节假日除外）</w:t>
            </w:r>
          </w:p>
        </w:tc>
      </w:tr>
      <w:tr w14:paraId="2221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68" w:type="dxa"/>
            <w:vAlign w:val="center"/>
          </w:tcPr>
          <w:p w14:paraId="7CCE4E4D">
            <w:pPr>
              <w:widowControl/>
              <w:spacing w:line="300" w:lineRule="exact"/>
              <w:ind w:firstLine="0" w:firstLineChars="0"/>
              <w:rPr>
                <w:rFonts w:hint="eastAsia" w:ascii="宋体" w:hAnsi="宋体" w:cs="宋体"/>
              </w:rPr>
            </w:pPr>
            <w:r>
              <w:rPr>
                <w:rFonts w:hint="eastAsia" w:ascii="宋体" w:hAnsi="宋体" w:cs="宋体"/>
              </w:rPr>
              <w:t>磋商文件获取地点</w:t>
            </w:r>
          </w:p>
        </w:tc>
        <w:tc>
          <w:tcPr>
            <w:tcW w:w="6679" w:type="dxa"/>
            <w:vAlign w:val="center"/>
          </w:tcPr>
          <w:p w14:paraId="2D8713FB">
            <w:pPr>
              <w:spacing w:line="360" w:lineRule="auto"/>
              <w:ind w:firstLine="0" w:firstLineChars="0"/>
              <w:jc w:val="left"/>
              <w:rPr>
                <w:rFonts w:hint="eastAsia" w:ascii="宋体" w:hAnsi="宋体" w:cs="宋体"/>
              </w:rPr>
            </w:pPr>
            <w:r>
              <w:rPr>
                <w:rFonts w:hint="eastAsia" w:ascii="宋体" w:hAnsi="宋体" w:cs="宋体"/>
              </w:rPr>
              <w:t>供应商登录政采云平台https://www.zcygov.cn/在线申请获取采购文件（进入“项目采购”应用，在获取采购文件菜单中选择项目，申请获取采购文件）</w:t>
            </w:r>
          </w:p>
        </w:tc>
      </w:tr>
      <w:tr w14:paraId="6D7E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68" w:type="dxa"/>
            <w:vAlign w:val="center"/>
          </w:tcPr>
          <w:p w14:paraId="3647BDC2">
            <w:pPr>
              <w:widowControl/>
              <w:spacing w:line="300" w:lineRule="exact"/>
              <w:ind w:firstLine="0" w:firstLineChars="0"/>
              <w:rPr>
                <w:rFonts w:hint="eastAsia" w:ascii="宋体" w:hAnsi="宋体" w:cs="宋体"/>
              </w:rPr>
            </w:pPr>
            <w:r>
              <w:rPr>
                <w:rFonts w:hint="eastAsia" w:ascii="宋体" w:hAnsi="宋体" w:cs="宋体"/>
              </w:rPr>
              <w:t>磋商保证金</w:t>
            </w:r>
          </w:p>
        </w:tc>
        <w:tc>
          <w:tcPr>
            <w:tcW w:w="6679" w:type="dxa"/>
            <w:vAlign w:val="center"/>
          </w:tcPr>
          <w:p w14:paraId="2288165D">
            <w:pPr>
              <w:spacing w:line="360" w:lineRule="auto"/>
              <w:ind w:firstLine="0" w:firstLineChars="0"/>
              <w:jc w:val="left"/>
              <w:rPr>
                <w:rFonts w:hint="eastAsia" w:ascii="宋体" w:hAnsi="宋体" w:eastAsia="宋体" w:cs="宋体"/>
                <w:lang w:val="en-US" w:eastAsia="zh-CN"/>
              </w:rPr>
            </w:pPr>
            <w:r>
              <w:rPr>
                <w:rFonts w:hint="eastAsia" w:ascii="宋体" w:hAnsi="宋体" w:cs="宋体"/>
                <w:lang w:val="en-US" w:eastAsia="zh-CN"/>
              </w:rPr>
              <w:t>本项目无需缴纳磋商保证金</w:t>
            </w:r>
          </w:p>
        </w:tc>
      </w:tr>
      <w:tr w14:paraId="0A8D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8" w:type="dxa"/>
            <w:vAlign w:val="center"/>
          </w:tcPr>
          <w:p w14:paraId="06A88520">
            <w:pPr>
              <w:widowControl/>
              <w:spacing w:line="300" w:lineRule="exact"/>
              <w:ind w:firstLine="0" w:firstLineChars="0"/>
              <w:rPr>
                <w:rFonts w:hint="eastAsia" w:ascii="宋体" w:hAnsi="宋体" w:cs="宋体"/>
              </w:rPr>
            </w:pPr>
            <w:r>
              <w:rPr>
                <w:rFonts w:hint="eastAsia" w:ascii="宋体" w:hAnsi="宋体" w:cs="宋体"/>
              </w:rPr>
              <w:t>磋商截止时间</w:t>
            </w:r>
          </w:p>
        </w:tc>
        <w:tc>
          <w:tcPr>
            <w:tcW w:w="6679" w:type="dxa"/>
            <w:vAlign w:val="center"/>
          </w:tcPr>
          <w:p w14:paraId="69EF4B03">
            <w:pPr>
              <w:spacing w:line="360" w:lineRule="auto"/>
              <w:ind w:firstLine="0" w:firstLineChars="0"/>
              <w:jc w:val="left"/>
              <w:rPr>
                <w:rFonts w:hint="eastAsia" w:ascii="宋体" w:hAnsi="宋体" w:cs="宋体"/>
                <w:highlight w:val="none"/>
              </w:rPr>
            </w:pPr>
            <w:r>
              <w:rPr>
                <w:rFonts w:hint="eastAsia" w:ascii="宋体" w:hAnsi="宋体" w:cs="宋体"/>
                <w:highlight w:val="none"/>
              </w:rPr>
              <w:t>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w:t>
            </w:r>
            <w:r>
              <w:rPr>
                <w:rFonts w:hint="eastAsia" w:ascii="宋体" w:hAnsi="宋体" w:cs="宋体"/>
                <w:highlight w:val="none"/>
                <w:lang w:val="en-US" w:eastAsia="zh-CN"/>
              </w:rPr>
              <w:t>下</w:t>
            </w:r>
            <w:r>
              <w:rPr>
                <w:rFonts w:hint="eastAsia" w:ascii="宋体" w:hAnsi="宋体" w:cs="宋体"/>
                <w:highlight w:val="none"/>
              </w:rPr>
              <w:t>午</w:t>
            </w:r>
            <w:r>
              <w:rPr>
                <w:rFonts w:hint="eastAsia" w:ascii="宋体" w:hAnsi="宋体" w:cs="宋体"/>
                <w:highlight w:val="none"/>
                <w:lang w:val="en-US" w:eastAsia="zh-CN"/>
              </w:rPr>
              <w:t>15</w:t>
            </w:r>
            <w:r>
              <w:rPr>
                <w:rFonts w:hint="eastAsia" w:ascii="宋体" w:hAnsi="宋体" w:cs="宋体"/>
                <w:highlight w:val="none"/>
              </w:rPr>
              <w:t>：</w:t>
            </w:r>
            <w:r>
              <w:rPr>
                <w:rFonts w:hint="eastAsia" w:ascii="宋体" w:hAnsi="宋体" w:cs="宋体"/>
                <w:highlight w:val="none"/>
                <w:lang w:val="en-US" w:eastAsia="zh-CN"/>
              </w:rPr>
              <w:t>0</w:t>
            </w:r>
            <w:r>
              <w:rPr>
                <w:rFonts w:hint="eastAsia" w:ascii="宋体" w:hAnsi="宋体" w:cs="宋体"/>
                <w:highlight w:val="none"/>
              </w:rPr>
              <w:t xml:space="preserve">0时 </w:t>
            </w:r>
          </w:p>
        </w:tc>
      </w:tr>
      <w:tr w14:paraId="0A1B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vAlign w:val="center"/>
          </w:tcPr>
          <w:p w14:paraId="3C86A763">
            <w:pPr>
              <w:widowControl/>
              <w:spacing w:line="300" w:lineRule="exact"/>
              <w:ind w:firstLine="0" w:firstLineChars="0"/>
              <w:rPr>
                <w:rFonts w:hint="eastAsia" w:ascii="宋体" w:hAnsi="宋体" w:cs="宋体"/>
              </w:rPr>
            </w:pPr>
            <w:r>
              <w:rPr>
                <w:rFonts w:hint="eastAsia" w:ascii="宋体" w:hAnsi="宋体" w:cs="宋体"/>
              </w:rPr>
              <w:t>磋商时间</w:t>
            </w:r>
          </w:p>
        </w:tc>
        <w:tc>
          <w:tcPr>
            <w:tcW w:w="6679" w:type="dxa"/>
            <w:vAlign w:val="center"/>
          </w:tcPr>
          <w:p w14:paraId="7EE24398">
            <w:pPr>
              <w:spacing w:line="360" w:lineRule="auto"/>
              <w:ind w:firstLine="0" w:firstLineChars="0"/>
              <w:jc w:val="left"/>
              <w:rPr>
                <w:rFonts w:hint="eastAsia" w:ascii="宋体" w:hAnsi="宋体" w:cs="宋体"/>
                <w:highlight w:val="none"/>
              </w:rPr>
            </w:pPr>
            <w:r>
              <w:rPr>
                <w:rFonts w:hint="eastAsia" w:ascii="宋体" w:hAnsi="宋体" w:cs="宋体"/>
                <w:highlight w:val="none"/>
              </w:rPr>
              <w:t>2025年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w:t>
            </w:r>
            <w:r>
              <w:rPr>
                <w:rFonts w:hint="eastAsia" w:ascii="宋体" w:hAnsi="宋体" w:cs="宋体"/>
                <w:highlight w:val="none"/>
                <w:lang w:val="en-US" w:eastAsia="zh-CN"/>
              </w:rPr>
              <w:t>下</w:t>
            </w:r>
            <w:r>
              <w:rPr>
                <w:rFonts w:hint="eastAsia" w:ascii="宋体" w:hAnsi="宋体" w:cs="宋体"/>
                <w:highlight w:val="none"/>
              </w:rPr>
              <w:t>午</w:t>
            </w:r>
            <w:r>
              <w:rPr>
                <w:rFonts w:hint="eastAsia" w:ascii="宋体" w:hAnsi="宋体" w:cs="宋体"/>
                <w:highlight w:val="none"/>
                <w:lang w:val="en-US" w:eastAsia="zh-CN"/>
              </w:rPr>
              <w:t>15</w:t>
            </w:r>
            <w:r>
              <w:rPr>
                <w:rFonts w:hint="eastAsia" w:ascii="宋体" w:hAnsi="宋体" w:cs="宋体"/>
                <w:highlight w:val="none"/>
              </w:rPr>
              <w:t>：</w:t>
            </w:r>
            <w:r>
              <w:rPr>
                <w:rFonts w:hint="eastAsia" w:ascii="宋体" w:hAnsi="宋体" w:cs="宋体"/>
                <w:highlight w:val="none"/>
                <w:lang w:val="en-US" w:eastAsia="zh-CN"/>
              </w:rPr>
              <w:t>0</w:t>
            </w:r>
            <w:r>
              <w:rPr>
                <w:rFonts w:hint="eastAsia" w:ascii="宋体" w:hAnsi="宋体" w:cs="宋体"/>
                <w:highlight w:val="none"/>
              </w:rPr>
              <w:t xml:space="preserve">0时 </w:t>
            </w:r>
          </w:p>
        </w:tc>
      </w:tr>
      <w:tr w14:paraId="44BC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8" w:type="dxa"/>
            <w:vAlign w:val="center"/>
          </w:tcPr>
          <w:p w14:paraId="1C0CB7BD">
            <w:pPr>
              <w:widowControl/>
              <w:spacing w:line="300" w:lineRule="exact"/>
              <w:ind w:firstLine="0" w:firstLineChars="0"/>
              <w:rPr>
                <w:rFonts w:hint="eastAsia" w:ascii="宋体" w:hAnsi="宋体" w:cs="宋体"/>
              </w:rPr>
            </w:pPr>
            <w:r>
              <w:rPr>
                <w:rFonts w:hint="eastAsia" w:ascii="宋体" w:hAnsi="宋体" w:cs="宋体"/>
              </w:rPr>
              <w:t>磋商响应文件送达及磋商地点</w:t>
            </w:r>
          </w:p>
        </w:tc>
        <w:tc>
          <w:tcPr>
            <w:tcW w:w="6679" w:type="dxa"/>
            <w:vAlign w:val="center"/>
          </w:tcPr>
          <w:p w14:paraId="402FAECB">
            <w:pPr>
              <w:spacing w:line="360" w:lineRule="auto"/>
              <w:ind w:firstLine="0" w:firstLineChars="0"/>
              <w:jc w:val="left"/>
              <w:rPr>
                <w:rFonts w:hint="eastAsia" w:ascii="宋体" w:hAnsi="宋体" w:cs="宋体"/>
              </w:rPr>
            </w:pPr>
            <w:r>
              <w:rPr>
                <w:rFonts w:hint="eastAsia" w:ascii="宋体" w:hAnsi="宋体" w:cs="宋体"/>
              </w:rPr>
              <w:t>供应商应在投标截止时间前按磋商文件要求使用政采云电子投标客户端制作上传电子磋商响应文件。</w:t>
            </w:r>
          </w:p>
        </w:tc>
      </w:tr>
      <w:tr w14:paraId="4733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239D04C1">
            <w:pPr>
              <w:widowControl/>
              <w:spacing w:line="300" w:lineRule="exact"/>
              <w:ind w:firstLine="0" w:firstLineChars="0"/>
              <w:rPr>
                <w:rFonts w:hint="eastAsia" w:ascii="宋体" w:hAnsi="宋体" w:cs="宋体"/>
              </w:rPr>
            </w:pPr>
            <w:r>
              <w:rPr>
                <w:rFonts w:hint="eastAsia" w:ascii="宋体" w:hAnsi="宋体" w:cs="宋体"/>
              </w:rPr>
              <w:t>采购单位及联系人</w:t>
            </w:r>
          </w:p>
        </w:tc>
        <w:tc>
          <w:tcPr>
            <w:tcW w:w="6679" w:type="dxa"/>
            <w:vAlign w:val="center"/>
          </w:tcPr>
          <w:p w14:paraId="6F558F1C">
            <w:pPr>
              <w:spacing w:line="360" w:lineRule="auto"/>
              <w:ind w:firstLine="0" w:firstLineChars="0"/>
              <w:jc w:val="left"/>
              <w:rPr>
                <w:rFonts w:hint="eastAsia" w:ascii="宋体" w:hAnsi="宋体" w:cs="宋体"/>
              </w:rPr>
            </w:pPr>
            <w:r>
              <w:rPr>
                <w:rFonts w:hint="eastAsia" w:ascii="宋体" w:hAnsi="宋体" w:cs="宋体"/>
              </w:rPr>
              <w:t xml:space="preserve">采购单位：青海省政府国有资产监督管理委员会 </w:t>
            </w:r>
          </w:p>
          <w:p w14:paraId="4C772A43">
            <w:pPr>
              <w:spacing w:line="360" w:lineRule="auto"/>
              <w:ind w:firstLine="0" w:firstLineChars="0"/>
              <w:jc w:val="left"/>
              <w:rPr>
                <w:rFonts w:hint="eastAsia" w:ascii="宋体" w:hAnsi="宋体" w:cs="宋体"/>
              </w:rPr>
            </w:pPr>
            <w:r>
              <w:rPr>
                <w:rFonts w:hint="eastAsia" w:ascii="宋体" w:hAnsi="宋体" w:cs="宋体"/>
              </w:rPr>
              <w:t xml:space="preserve">联系人：范玉龙  </w:t>
            </w:r>
          </w:p>
          <w:p w14:paraId="3E23AD39">
            <w:pPr>
              <w:spacing w:line="360" w:lineRule="auto"/>
              <w:ind w:firstLine="0" w:firstLineChars="0"/>
              <w:jc w:val="left"/>
              <w:rPr>
                <w:rFonts w:hint="eastAsia" w:ascii="宋体" w:hAnsi="宋体" w:cs="宋体"/>
              </w:rPr>
            </w:pPr>
            <w:r>
              <w:rPr>
                <w:rFonts w:hint="eastAsia" w:ascii="宋体" w:hAnsi="宋体" w:cs="宋体"/>
              </w:rPr>
              <w:t>联系电话：0971-6138186</w:t>
            </w:r>
          </w:p>
        </w:tc>
      </w:tr>
      <w:tr w14:paraId="417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30879C13">
            <w:pPr>
              <w:widowControl/>
              <w:spacing w:line="300" w:lineRule="exact"/>
              <w:ind w:firstLine="0" w:firstLineChars="0"/>
              <w:rPr>
                <w:rFonts w:hint="eastAsia" w:ascii="宋体" w:hAnsi="宋体" w:cs="宋体"/>
              </w:rPr>
            </w:pPr>
            <w:r>
              <w:rPr>
                <w:rFonts w:hint="eastAsia" w:ascii="宋体" w:hAnsi="宋体" w:cs="宋体"/>
              </w:rPr>
              <w:t>采购代理机构及联系人</w:t>
            </w:r>
          </w:p>
        </w:tc>
        <w:tc>
          <w:tcPr>
            <w:tcW w:w="6679" w:type="dxa"/>
            <w:vAlign w:val="center"/>
          </w:tcPr>
          <w:p w14:paraId="27204222">
            <w:pPr>
              <w:spacing w:line="360" w:lineRule="auto"/>
              <w:ind w:firstLine="0" w:firstLineChars="0"/>
              <w:rPr>
                <w:rFonts w:hint="eastAsia" w:ascii="宋体" w:hAnsi="宋体" w:cs="宋体"/>
              </w:rPr>
            </w:pPr>
            <w:r>
              <w:rPr>
                <w:rFonts w:ascii="宋体" w:hAnsi="宋体" w:cs="宋体"/>
              </w:rPr>
              <w:t>采购代理机构：青海发投机电设备招标有限公司</w:t>
            </w:r>
          </w:p>
          <w:p w14:paraId="79B87D5E">
            <w:pPr>
              <w:spacing w:line="360" w:lineRule="auto"/>
              <w:ind w:firstLine="0" w:firstLineChars="0"/>
              <w:rPr>
                <w:rFonts w:hint="eastAsia" w:ascii="宋体" w:hAnsi="宋体" w:cs="宋体"/>
              </w:rPr>
            </w:pPr>
            <w:r>
              <w:rPr>
                <w:rFonts w:ascii="宋体" w:hAnsi="宋体" w:cs="宋体"/>
              </w:rPr>
              <w:t xml:space="preserve">地址：青海省西宁市城西区文景街国投广场A座8楼 </w:t>
            </w:r>
          </w:p>
          <w:p w14:paraId="6030C560">
            <w:pPr>
              <w:spacing w:line="360" w:lineRule="auto"/>
              <w:ind w:firstLine="0" w:firstLineChars="0"/>
              <w:rPr>
                <w:rFonts w:hint="eastAsia" w:ascii="宋体" w:hAnsi="宋体" w:cs="宋体"/>
              </w:rPr>
            </w:pPr>
            <w:r>
              <w:rPr>
                <w:rFonts w:ascii="宋体" w:hAnsi="宋体" w:cs="宋体"/>
              </w:rPr>
              <w:t>联系人：</w:t>
            </w:r>
            <w:r>
              <w:rPr>
                <w:rFonts w:hint="eastAsia" w:ascii="宋体" w:hAnsi="宋体" w:cs="宋体"/>
              </w:rPr>
              <w:t>宋颖</w:t>
            </w:r>
            <w:r>
              <w:rPr>
                <w:rFonts w:ascii="宋体" w:hAnsi="宋体" w:cs="宋体"/>
              </w:rPr>
              <w:t>（业务）</w:t>
            </w:r>
          </w:p>
          <w:p w14:paraId="48FAC849">
            <w:pPr>
              <w:spacing w:line="360" w:lineRule="auto"/>
              <w:ind w:firstLine="0" w:firstLineChars="0"/>
              <w:rPr>
                <w:rFonts w:hint="eastAsia" w:ascii="宋体" w:hAnsi="宋体" w:cs="宋体"/>
              </w:rPr>
            </w:pPr>
            <w:r>
              <w:rPr>
                <w:rFonts w:ascii="宋体" w:hAnsi="宋体" w:cs="宋体"/>
              </w:rPr>
              <w:t>电话：0971-6311241（业务）</w:t>
            </w:r>
          </w:p>
          <w:p w14:paraId="58F3B80D">
            <w:pPr>
              <w:spacing w:line="360" w:lineRule="auto"/>
              <w:ind w:firstLine="0" w:firstLineChars="0"/>
              <w:rPr>
                <w:rFonts w:hint="eastAsia" w:ascii="宋体" w:hAnsi="宋体" w:cs="宋体"/>
              </w:rPr>
            </w:pPr>
            <w:r>
              <w:rPr>
                <w:rFonts w:ascii="宋体" w:hAnsi="宋体" w:cs="宋体"/>
              </w:rPr>
              <w:t>邮箱：ban1@qhbidding.com</w:t>
            </w:r>
            <w:r>
              <w:rPr>
                <w:rFonts w:hint="eastAsia" w:ascii="宋体" w:hAnsi="宋体" w:cs="宋体"/>
              </w:rPr>
              <w:t>.cn</w:t>
            </w:r>
          </w:p>
        </w:tc>
      </w:tr>
      <w:tr w14:paraId="2266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6E278F51">
            <w:pPr>
              <w:widowControl/>
              <w:spacing w:line="300" w:lineRule="exact"/>
              <w:ind w:firstLine="0" w:firstLineChars="0"/>
              <w:rPr>
                <w:rFonts w:hint="eastAsia" w:ascii="宋体" w:hAnsi="宋体" w:cs="宋体"/>
              </w:rPr>
            </w:pPr>
            <w:r>
              <w:rPr>
                <w:rFonts w:hint="eastAsia" w:ascii="宋体" w:hAnsi="宋体" w:cs="宋体"/>
                <w:lang w:val="zh-CN"/>
              </w:rPr>
              <w:t>其他要求</w:t>
            </w:r>
          </w:p>
        </w:tc>
        <w:tc>
          <w:tcPr>
            <w:tcW w:w="6679" w:type="dxa"/>
            <w:vAlign w:val="center"/>
          </w:tcPr>
          <w:p w14:paraId="3ECA83F2">
            <w:pPr>
              <w:spacing w:line="360" w:lineRule="auto"/>
              <w:ind w:firstLine="0" w:firstLineChars="0"/>
              <w:rPr>
                <w:rFonts w:hint="eastAsia" w:ascii="宋体" w:hAnsi="宋体" w:cs="宋体"/>
              </w:rPr>
            </w:pPr>
            <w:r>
              <w:rPr>
                <w:rFonts w:ascii="宋体" w:hAnsi="宋体" w:cs="宋体"/>
              </w:rPr>
              <w:t>1、本公告同时在《青海省政府采购网》、《青海省电子招投标公共服务平台》、《青海发投机电设备招标有限公司》、《中国招投标公共服务平台》和《青海项目信息网》上发布，公告内容以青海政府采购网发布的为准。</w:t>
            </w:r>
          </w:p>
          <w:p w14:paraId="0B9CFF6A">
            <w:pPr>
              <w:spacing w:line="360" w:lineRule="auto"/>
              <w:ind w:firstLine="0" w:firstLineChars="0"/>
              <w:rPr>
                <w:rFonts w:hint="eastAsia" w:ascii="宋体" w:hAnsi="宋体" w:cs="宋体"/>
              </w:rPr>
            </w:pPr>
            <w:r>
              <w:rPr>
                <w:rFonts w:ascii="宋体" w:hAnsi="宋体" w:cs="宋体"/>
              </w:rPr>
              <w:t>2、本次采购采用线上提交响应文件的方式进行采购，线上电子版响应文件须在响应文件递交截止时间前上传政采云平台。</w:t>
            </w:r>
          </w:p>
          <w:p w14:paraId="717F82AD">
            <w:pPr>
              <w:spacing w:line="360" w:lineRule="auto"/>
              <w:ind w:firstLine="0" w:firstLineChars="0"/>
              <w:rPr>
                <w:rFonts w:hint="eastAsia" w:ascii="宋体" w:hAnsi="宋体" w:cs="宋体"/>
              </w:rPr>
            </w:pPr>
            <w:r>
              <w:rPr>
                <w:rFonts w:ascii="宋体" w:hAnsi="宋体" w:cs="宋体"/>
              </w:rPr>
              <w:t>3、若对项目采购电子交易系统操作有疑问，可登录政采云（https://www.zcygov.cn/），点击右侧咨询小采，获取采小蜜智能服务管家帮助，或拨打政采云服务热线400-881-7190获取热线服务帮助。CA问题联系电话（人工）；天谷CA 400-087-8198。</w:t>
            </w:r>
          </w:p>
        </w:tc>
      </w:tr>
      <w:tr w14:paraId="0D25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4AC78FCB">
            <w:pPr>
              <w:widowControl/>
              <w:spacing w:line="300" w:lineRule="exact"/>
              <w:ind w:firstLine="0" w:firstLineChars="0"/>
              <w:rPr>
                <w:rFonts w:hint="eastAsia" w:ascii="宋体" w:hAnsi="宋体" w:cs="宋体"/>
              </w:rPr>
            </w:pPr>
            <w:r>
              <w:rPr>
                <w:rFonts w:hint="eastAsia" w:ascii="Times New Roman" w:hAnsi="Times New Roman"/>
              </w:rPr>
              <w:t>招标代理费</w:t>
            </w:r>
          </w:p>
        </w:tc>
        <w:tc>
          <w:tcPr>
            <w:tcW w:w="6679" w:type="dxa"/>
            <w:vAlign w:val="center"/>
          </w:tcPr>
          <w:p w14:paraId="4111D494">
            <w:pPr>
              <w:spacing w:line="360" w:lineRule="auto"/>
              <w:ind w:firstLine="0" w:firstLineChars="0"/>
              <w:rPr>
                <w:rFonts w:hint="eastAsia" w:ascii="宋体" w:hAnsi="宋体" w:cs="宋体"/>
              </w:rPr>
            </w:pPr>
            <w:r>
              <w:rPr>
                <w:rFonts w:hint="eastAsia" w:ascii="宋体" w:hAnsi="宋体" w:cs="宋体"/>
              </w:rPr>
              <w:t>本项目招标代理费由成交供应商支付，5000.00元 。</w:t>
            </w:r>
          </w:p>
        </w:tc>
      </w:tr>
    </w:tbl>
    <w:p w14:paraId="37B73BD5">
      <w:pPr>
        <w:ind w:firstLine="420"/>
        <w:rPr>
          <w:rFonts w:hint="eastAsia" w:ascii="宋体" w:hAnsi="宋体" w:cs="宋体"/>
        </w:rPr>
      </w:pPr>
    </w:p>
    <w:p w14:paraId="0C06E03F">
      <w:pPr>
        <w:pStyle w:val="19"/>
        <w:spacing w:before="0" w:after="0" w:line="360" w:lineRule="auto"/>
        <w:ind w:firstLine="0" w:firstLineChars="0"/>
        <w:rPr>
          <w:rFonts w:hint="eastAsia" w:ascii="宋体" w:hAnsi="宋体" w:cs="宋体"/>
          <w:color w:val="000000"/>
        </w:rPr>
      </w:pPr>
      <w:r>
        <w:rPr>
          <w:rFonts w:cs="宋体"/>
          <w:color w:val="000000"/>
          <w:lang w:val="zh-CN"/>
        </w:rPr>
        <w:br w:type="page"/>
      </w:r>
      <w:bookmarkEnd w:id="5"/>
      <w:bookmarkEnd w:id="6"/>
      <w:bookmarkStart w:id="7" w:name="_Toc26915"/>
      <w:bookmarkStart w:id="8" w:name="_Toc325725997"/>
      <w:r>
        <w:rPr>
          <w:rFonts w:hint="eastAsia"/>
          <w:color w:val="000000"/>
        </w:rPr>
        <w:t>第三部分  磋商供应商须知</w:t>
      </w:r>
      <w:bookmarkEnd w:id="7"/>
    </w:p>
    <w:p w14:paraId="56B1E704">
      <w:pPr>
        <w:widowControl/>
        <w:spacing w:line="360" w:lineRule="auto"/>
        <w:ind w:firstLine="0" w:firstLineChars="0"/>
        <w:jc w:val="center"/>
        <w:outlineLvl w:val="1"/>
        <w:rPr>
          <w:rFonts w:ascii="宋体" w:cs="Times New Roman"/>
          <w:b/>
          <w:bCs/>
          <w:color w:val="000000"/>
          <w:sz w:val="32"/>
          <w:szCs w:val="32"/>
        </w:rPr>
      </w:pPr>
      <w:bookmarkStart w:id="9" w:name="_Toc464136614"/>
      <w:bookmarkStart w:id="10" w:name="_Toc14943"/>
      <w:bookmarkStart w:id="11" w:name="_Toc7520"/>
      <w:bookmarkStart w:id="12" w:name="_Toc24622"/>
      <w:bookmarkStart w:id="13" w:name="_Toc376936728"/>
      <w:r>
        <w:rPr>
          <w:rFonts w:hint="eastAsia" w:ascii="宋体" w:hAnsi="宋体" w:cs="宋体"/>
          <w:b/>
          <w:bCs/>
          <w:color w:val="000000"/>
          <w:sz w:val="32"/>
          <w:szCs w:val="32"/>
        </w:rPr>
        <w:t>一、说明</w:t>
      </w:r>
      <w:bookmarkEnd w:id="8"/>
      <w:bookmarkEnd w:id="9"/>
      <w:bookmarkEnd w:id="10"/>
      <w:bookmarkEnd w:id="11"/>
      <w:bookmarkEnd w:id="12"/>
      <w:bookmarkEnd w:id="13"/>
    </w:p>
    <w:p w14:paraId="77C724D4">
      <w:pPr>
        <w:pStyle w:val="19"/>
        <w:ind w:firstLine="0" w:firstLineChars="0"/>
        <w:jc w:val="left"/>
        <w:rPr>
          <w:rFonts w:hint="eastAsia" w:ascii="宋体" w:hAnsi="宋体" w:cs="宋体"/>
          <w:color w:val="000000"/>
          <w:sz w:val="24"/>
          <w:szCs w:val="24"/>
        </w:rPr>
      </w:pPr>
      <w:bookmarkStart w:id="14" w:name="_Toc376936729"/>
      <w:bookmarkStart w:id="15" w:name="_Toc9770"/>
      <w:bookmarkStart w:id="16" w:name="_Toc17514"/>
      <w:bookmarkStart w:id="17" w:name="_Toc325725998"/>
      <w:bookmarkStart w:id="18" w:name="_Toc26944"/>
      <w:bookmarkStart w:id="19" w:name="_Toc464136615"/>
      <w:r>
        <w:rPr>
          <w:rFonts w:ascii="宋体" w:hAnsi="宋体" w:cs="宋体"/>
          <w:color w:val="000000"/>
          <w:sz w:val="24"/>
          <w:szCs w:val="24"/>
        </w:rPr>
        <w:t>1.</w:t>
      </w:r>
      <w:r>
        <w:rPr>
          <w:rFonts w:hint="eastAsia" w:ascii="宋体" w:hAnsi="宋体" w:cs="宋体"/>
          <w:color w:val="000000"/>
          <w:sz w:val="24"/>
          <w:szCs w:val="24"/>
        </w:rPr>
        <w:t>适用范围</w:t>
      </w:r>
      <w:bookmarkEnd w:id="14"/>
      <w:bookmarkEnd w:id="15"/>
      <w:bookmarkEnd w:id="16"/>
      <w:bookmarkEnd w:id="17"/>
      <w:bookmarkEnd w:id="18"/>
      <w:bookmarkEnd w:id="19"/>
    </w:p>
    <w:p w14:paraId="6104775A">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本次采购依据采购人的采购计划，仅适用于本磋商文件中所叙述的项目。</w:t>
      </w:r>
    </w:p>
    <w:p w14:paraId="7381BFE4">
      <w:pPr>
        <w:pStyle w:val="19"/>
        <w:ind w:firstLine="0" w:firstLineChars="0"/>
        <w:jc w:val="left"/>
        <w:rPr>
          <w:rFonts w:hint="eastAsia" w:ascii="宋体" w:hAnsi="宋体" w:cs="宋体"/>
          <w:color w:val="000000"/>
          <w:sz w:val="24"/>
          <w:szCs w:val="24"/>
        </w:rPr>
      </w:pPr>
      <w:bookmarkStart w:id="20" w:name="_Toc325725999"/>
      <w:bookmarkStart w:id="21" w:name="_Toc376936730"/>
      <w:bookmarkStart w:id="22" w:name="_Toc21998"/>
      <w:bookmarkStart w:id="23" w:name="_Toc25197"/>
      <w:bookmarkStart w:id="24" w:name="_Toc464136616"/>
      <w:bookmarkStart w:id="25" w:name="_Toc31556"/>
      <w:r>
        <w:rPr>
          <w:rFonts w:ascii="宋体" w:hAnsi="宋体" w:cs="宋体"/>
          <w:color w:val="000000"/>
          <w:sz w:val="24"/>
          <w:szCs w:val="24"/>
        </w:rPr>
        <w:t>2.</w:t>
      </w:r>
      <w:r>
        <w:rPr>
          <w:rFonts w:hint="eastAsia" w:ascii="宋体" w:hAnsi="宋体" w:cs="宋体"/>
          <w:color w:val="000000"/>
          <w:sz w:val="24"/>
          <w:szCs w:val="24"/>
        </w:rPr>
        <w:t>采购方式、合格的</w:t>
      </w:r>
      <w:bookmarkEnd w:id="20"/>
      <w:bookmarkEnd w:id="21"/>
      <w:bookmarkEnd w:id="22"/>
      <w:r>
        <w:rPr>
          <w:rFonts w:hint="eastAsia" w:ascii="宋体" w:hAnsi="宋体" w:cs="宋体"/>
          <w:color w:val="000000"/>
          <w:sz w:val="24"/>
          <w:szCs w:val="24"/>
        </w:rPr>
        <w:t>供应商</w:t>
      </w:r>
      <w:bookmarkEnd w:id="23"/>
      <w:bookmarkEnd w:id="24"/>
      <w:bookmarkEnd w:id="25"/>
    </w:p>
    <w:p w14:paraId="5B338FE3">
      <w:pPr>
        <w:autoSpaceDE w:val="0"/>
        <w:autoSpaceDN w:val="0"/>
        <w:spacing w:line="360" w:lineRule="auto"/>
        <w:ind w:firstLine="360" w:firstLineChars="150"/>
        <w:rPr>
          <w:rFonts w:hint="eastAsia" w:ascii="宋体" w:hAnsi="宋体" w:cs="宋体"/>
          <w:color w:val="000000"/>
          <w:sz w:val="24"/>
          <w:szCs w:val="24"/>
        </w:rPr>
      </w:pPr>
      <w:bookmarkStart w:id="26" w:name="_Toc464136617"/>
      <w:bookmarkStart w:id="27" w:name="_Toc8820"/>
      <w:bookmarkStart w:id="28" w:name="_Toc8805"/>
      <w:bookmarkStart w:id="29" w:name="_Toc325726000"/>
      <w:bookmarkStart w:id="30" w:name="_Toc376936731"/>
      <w:r>
        <w:rPr>
          <w:rFonts w:hint="eastAsia" w:ascii="宋体" w:hAnsi="宋体" w:cs="宋体"/>
          <w:color w:val="000000"/>
          <w:sz w:val="24"/>
          <w:szCs w:val="24"/>
        </w:rPr>
        <w:t>2.1 本次采购采取竞争性磋商方式。</w:t>
      </w:r>
    </w:p>
    <w:p w14:paraId="6EE4085C">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2.2 合格的供应商：详见第一部分“供应商资格要求”。</w:t>
      </w:r>
    </w:p>
    <w:p w14:paraId="3341AD3C">
      <w:pPr>
        <w:pStyle w:val="19"/>
        <w:ind w:firstLine="0" w:firstLineChars="0"/>
        <w:jc w:val="left"/>
        <w:rPr>
          <w:rFonts w:hint="eastAsia" w:ascii="宋体" w:hAnsi="宋体" w:cs="宋体"/>
          <w:color w:val="000000"/>
          <w:sz w:val="24"/>
          <w:szCs w:val="24"/>
        </w:rPr>
      </w:pPr>
      <w:bookmarkStart w:id="31" w:name="_Toc8236"/>
      <w:r>
        <w:rPr>
          <w:rFonts w:ascii="宋体" w:hAnsi="宋体" w:cs="宋体"/>
          <w:color w:val="000000"/>
          <w:sz w:val="24"/>
          <w:szCs w:val="24"/>
        </w:rPr>
        <w:t>3.</w:t>
      </w:r>
      <w:r>
        <w:rPr>
          <w:rFonts w:hint="eastAsia" w:ascii="宋体" w:hAnsi="宋体" w:cs="宋体"/>
          <w:color w:val="000000"/>
          <w:sz w:val="24"/>
          <w:szCs w:val="24"/>
        </w:rPr>
        <w:t>磋商费用</w:t>
      </w:r>
      <w:bookmarkEnd w:id="26"/>
      <w:bookmarkEnd w:id="27"/>
      <w:bookmarkEnd w:id="28"/>
      <w:bookmarkEnd w:id="29"/>
      <w:bookmarkEnd w:id="30"/>
      <w:bookmarkEnd w:id="31"/>
    </w:p>
    <w:p w14:paraId="0CC030FC">
      <w:pPr>
        <w:tabs>
          <w:tab w:val="left" w:pos="840"/>
        </w:tabs>
        <w:spacing w:line="360" w:lineRule="auto"/>
        <w:ind w:firstLine="480"/>
        <w:rPr>
          <w:rFonts w:ascii="宋体" w:cs="Times New Roman"/>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32" w:name="_Toc18155"/>
      <w:bookmarkStart w:id="33" w:name="_Toc376936732"/>
      <w:bookmarkStart w:id="34" w:name="_Toc325726001"/>
    </w:p>
    <w:p w14:paraId="658BDD04">
      <w:pPr>
        <w:widowControl/>
        <w:spacing w:line="360" w:lineRule="auto"/>
        <w:ind w:firstLine="0" w:firstLineChars="0"/>
        <w:jc w:val="center"/>
        <w:outlineLvl w:val="1"/>
        <w:rPr>
          <w:rFonts w:hint="eastAsia" w:ascii="宋体" w:hAnsi="宋体" w:cs="宋体"/>
          <w:b/>
          <w:bCs/>
          <w:color w:val="000000"/>
          <w:sz w:val="32"/>
          <w:szCs w:val="32"/>
        </w:rPr>
      </w:pPr>
      <w:bookmarkStart w:id="35" w:name="_Toc27655"/>
      <w:r>
        <w:rPr>
          <w:rFonts w:hint="eastAsia" w:ascii="宋体" w:hAnsi="宋体" w:cs="宋体"/>
          <w:b/>
          <w:bCs/>
          <w:color w:val="000000"/>
          <w:sz w:val="32"/>
          <w:szCs w:val="32"/>
        </w:rPr>
        <w:t>二、磋商文件说明</w:t>
      </w:r>
      <w:bookmarkEnd w:id="32"/>
      <w:bookmarkEnd w:id="33"/>
      <w:bookmarkEnd w:id="34"/>
      <w:bookmarkEnd w:id="35"/>
    </w:p>
    <w:p w14:paraId="1CD3B6D7">
      <w:pPr>
        <w:pStyle w:val="19"/>
        <w:ind w:firstLine="0" w:firstLineChars="0"/>
        <w:jc w:val="left"/>
        <w:rPr>
          <w:rFonts w:hint="eastAsia" w:ascii="宋体" w:hAnsi="宋体" w:cs="宋体"/>
          <w:color w:val="000000"/>
          <w:sz w:val="24"/>
          <w:szCs w:val="24"/>
        </w:rPr>
      </w:pPr>
      <w:bookmarkStart w:id="36" w:name="_Toc464136618"/>
      <w:bookmarkStart w:id="37" w:name="_Toc14153"/>
      <w:bookmarkStart w:id="38" w:name="_Toc21473"/>
      <w:bookmarkStart w:id="39" w:name="_Toc10649"/>
      <w:bookmarkStart w:id="40" w:name="_Toc376936733"/>
      <w:bookmarkStart w:id="41" w:name="_Toc325726002"/>
      <w:r>
        <w:rPr>
          <w:rFonts w:ascii="宋体" w:hAnsi="宋体" w:cs="宋体"/>
          <w:color w:val="000000"/>
          <w:sz w:val="24"/>
          <w:szCs w:val="24"/>
        </w:rPr>
        <w:t>4.</w:t>
      </w:r>
      <w:r>
        <w:rPr>
          <w:rFonts w:hint="eastAsia" w:ascii="宋体" w:hAnsi="宋体" w:cs="宋体"/>
          <w:color w:val="000000"/>
          <w:sz w:val="24"/>
          <w:szCs w:val="24"/>
        </w:rPr>
        <w:t>磋商文件的构成</w:t>
      </w:r>
      <w:bookmarkEnd w:id="36"/>
      <w:bookmarkEnd w:id="37"/>
      <w:bookmarkEnd w:id="38"/>
      <w:bookmarkEnd w:id="39"/>
      <w:bookmarkEnd w:id="40"/>
      <w:bookmarkEnd w:id="41"/>
    </w:p>
    <w:p w14:paraId="38336FE1">
      <w:pPr>
        <w:autoSpaceDE w:val="0"/>
        <w:autoSpaceDN w:val="0"/>
        <w:spacing w:line="360" w:lineRule="auto"/>
        <w:ind w:firstLine="360" w:firstLineChars="150"/>
        <w:rPr>
          <w:rFonts w:hint="eastAsia"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14:paraId="659F80A8">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）磋商邀请</w:t>
      </w:r>
    </w:p>
    <w:p w14:paraId="1BD94C9A">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（2）供应商须知</w:t>
      </w:r>
    </w:p>
    <w:p w14:paraId="5A6BB17A">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（3）采购项目合同书</w:t>
      </w:r>
    </w:p>
    <w:p w14:paraId="443E54FF">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（4）响应文件格式（相关附件）</w:t>
      </w:r>
    </w:p>
    <w:p w14:paraId="13BF99FA">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（5）采购项目要求</w:t>
      </w:r>
    </w:p>
    <w:p w14:paraId="7614C4FE">
      <w:pPr>
        <w:autoSpaceDE w:val="0"/>
        <w:autoSpaceDN w:val="0"/>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（6）磋商过程中发生的澄清、变更和补充文</w:t>
      </w:r>
    </w:p>
    <w:p w14:paraId="1BCDDEC7">
      <w:pPr>
        <w:autoSpaceDE w:val="0"/>
        <w:autoSpaceDN w:val="0"/>
        <w:spacing w:line="360" w:lineRule="auto"/>
        <w:ind w:firstLine="360" w:firstLineChars="150"/>
        <w:rPr>
          <w:rFonts w:hint="eastAsia"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供应商应认真阅读磋商文件中列出的事项、格式、条款和要求等内容。如果供应商未按磋商文件要求提交全部资料，或者对磋商文件未作出实质性响应的，将视为响应无效。</w:t>
      </w:r>
    </w:p>
    <w:p w14:paraId="5AE30BAF">
      <w:pPr>
        <w:pStyle w:val="19"/>
        <w:ind w:firstLine="0" w:firstLineChars="0"/>
        <w:jc w:val="left"/>
        <w:rPr>
          <w:rFonts w:hint="eastAsia" w:ascii="宋体" w:hAnsi="宋体" w:cs="宋体"/>
          <w:color w:val="000000"/>
          <w:sz w:val="24"/>
          <w:szCs w:val="24"/>
        </w:rPr>
      </w:pPr>
      <w:bookmarkStart w:id="42" w:name="_Toc325726003"/>
      <w:bookmarkStart w:id="43" w:name="_Toc376936734"/>
      <w:bookmarkStart w:id="44" w:name="_Toc3451"/>
      <w:bookmarkStart w:id="45" w:name="_Toc27137"/>
      <w:bookmarkStart w:id="46" w:name="_Toc6482"/>
      <w:bookmarkStart w:id="47" w:name="_Toc464136619"/>
      <w:r>
        <w:rPr>
          <w:rFonts w:ascii="宋体" w:hAnsi="宋体" w:cs="宋体"/>
          <w:color w:val="000000"/>
          <w:sz w:val="24"/>
          <w:szCs w:val="24"/>
        </w:rPr>
        <w:t>5.</w:t>
      </w:r>
      <w:r>
        <w:rPr>
          <w:rFonts w:hint="eastAsia" w:ascii="宋体" w:hAnsi="宋体" w:cs="宋体"/>
          <w:color w:val="000000"/>
          <w:sz w:val="24"/>
          <w:szCs w:val="24"/>
        </w:rPr>
        <w:t>磋商文件的</w:t>
      </w:r>
      <w:bookmarkEnd w:id="42"/>
      <w:bookmarkEnd w:id="43"/>
      <w:r>
        <w:rPr>
          <w:rFonts w:hint="eastAsia" w:ascii="宋体" w:hAnsi="宋体" w:cs="宋体"/>
          <w:color w:val="000000"/>
          <w:sz w:val="24"/>
          <w:szCs w:val="24"/>
        </w:rPr>
        <w:t>质疑</w:t>
      </w:r>
      <w:bookmarkEnd w:id="44"/>
      <w:bookmarkEnd w:id="45"/>
      <w:bookmarkEnd w:id="46"/>
      <w:bookmarkEnd w:id="47"/>
    </w:p>
    <w:p w14:paraId="70ED1AF1">
      <w:pPr>
        <w:spacing w:line="360" w:lineRule="auto"/>
        <w:ind w:firstLine="480"/>
        <w:rPr>
          <w:rFonts w:ascii="宋体" w:cs="Times New Roman"/>
          <w:color w:val="000000"/>
          <w:sz w:val="24"/>
          <w:szCs w:val="24"/>
        </w:rPr>
      </w:pPr>
      <w:r>
        <w:rPr>
          <w:rFonts w:hint="eastAsia" w:ascii="宋体" w:hAnsi="宋体" w:cs="宋体"/>
          <w:color w:val="000000"/>
          <w:sz w:val="24"/>
          <w:szCs w:val="24"/>
        </w:rPr>
        <w:t>供应商对磋商文件有异议的，应在提交首次响应文件截止时间至少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日前以书面形式提出（不接受匿名质疑），采购代理机构在收到供应商的书面质疑后视情况予以答复，如有变更在发布磋商公告的网站发布变更公告，告知本项目的所有潜在供应商。</w:t>
      </w:r>
    </w:p>
    <w:p w14:paraId="4CA3B9EB">
      <w:pPr>
        <w:pStyle w:val="19"/>
        <w:ind w:firstLine="0" w:firstLineChars="0"/>
        <w:jc w:val="left"/>
        <w:rPr>
          <w:rFonts w:hint="eastAsia" w:ascii="宋体" w:hAnsi="宋体" w:cs="宋体"/>
          <w:color w:val="000000"/>
          <w:sz w:val="24"/>
          <w:szCs w:val="24"/>
        </w:rPr>
      </w:pPr>
      <w:bookmarkStart w:id="48" w:name="_Toc464136620"/>
      <w:bookmarkStart w:id="49" w:name="_Toc325726004"/>
      <w:bookmarkStart w:id="50" w:name="_Toc13050"/>
      <w:bookmarkStart w:id="51" w:name="_Toc376936735"/>
      <w:bookmarkStart w:id="52" w:name="_Toc28358"/>
      <w:bookmarkStart w:id="53" w:name="_Toc26515"/>
      <w:r>
        <w:rPr>
          <w:rFonts w:ascii="宋体" w:hAnsi="宋体" w:cs="宋体"/>
          <w:color w:val="000000"/>
          <w:sz w:val="24"/>
          <w:szCs w:val="24"/>
        </w:rPr>
        <w:t>6.</w:t>
      </w:r>
      <w:r>
        <w:rPr>
          <w:rFonts w:hint="eastAsia" w:ascii="宋体" w:hAnsi="宋体" w:cs="宋体"/>
          <w:color w:val="000000"/>
          <w:sz w:val="24"/>
          <w:szCs w:val="24"/>
        </w:rPr>
        <w:t>磋商文件的澄清、修改</w:t>
      </w:r>
      <w:bookmarkEnd w:id="48"/>
      <w:bookmarkEnd w:id="49"/>
      <w:bookmarkEnd w:id="50"/>
      <w:bookmarkEnd w:id="51"/>
      <w:bookmarkEnd w:id="52"/>
      <w:bookmarkEnd w:id="53"/>
    </w:p>
    <w:p w14:paraId="2188DAF9">
      <w:pPr>
        <w:spacing w:line="360" w:lineRule="auto"/>
        <w:ind w:firstLine="480"/>
        <w:rPr>
          <w:rFonts w:hint="eastAsia" w:ascii="宋体" w:hAnsi="宋体" w:cs="宋体"/>
          <w:color w:val="000000"/>
          <w:sz w:val="24"/>
          <w:szCs w:val="24"/>
        </w:rPr>
      </w:pPr>
      <w:r>
        <w:rPr>
          <w:rFonts w:ascii="宋体" w:hAnsi="宋体" w:cs="宋体"/>
          <w:color w:val="000000"/>
          <w:sz w:val="24"/>
          <w:szCs w:val="24"/>
        </w:rPr>
        <w:t>6.1</w:t>
      </w:r>
      <w:r>
        <w:rPr>
          <w:rFonts w:hint="eastAsia" w:ascii="宋体" w:hAnsi="宋体" w:cs="宋体"/>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color w:val="000000"/>
          <w:sz w:val="24"/>
          <w:szCs w:val="24"/>
        </w:rPr>
        <w:t>5</w:t>
      </w:r>
      <w:r>
        <w:rPr>
          <w:rFonts w:hint="eastAsia" w:ascii="宋体" w:hAnsi="宋体" w:cs="宋体"/>
          <w:color w:val="000000"/>
          <w:sz w:val="24"/>
          <w:szCs w:val="24"/>
        </w:rPr>
        <w:t>日前，以书面形式通知所有获取磋商文件的供应商；不足</w:t>
      </w:r>
      <w:r>
        <w:rPr>
          <w:rFonts w:ascii="宋体" w:hAnsi="宋体" w:cs="宋体"/>
          <w:color w:val="000000"/>
          <w:sz w:val="24"/>
          <w:szCs w:val="24"/>
        </w:rPr>
        <w:t>5</w:t>
      </w:r>
      <w:r>
        <w:rPr>
          <w:rFonts w:hint="eastAsia" w:ascii="宋体" w:hAnsi="宋体" w:cs="宋体"/>
          <w:color w:val="000000"/>
          <w:sz w:val="24"/>
          <w:szCs w:val="24"/>
        </w:rPr>
        <w:t>日的，采购代理机构应当顺延提交首次响应文件截止时间。</w:t>
      </w:r>
    </w:p>
    <w:p w14:paraId="0C220F2B">
      <w:pPr>
        <w:spacing w:line="360" w:lineRule="auto"/>
        <w:ind w:firstLine="480"/>
        <w:rPr>
          <w:rFonts w:hint="eastAsia"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提交响应文件截止时间前，采购代理机构可以视采购具体情况，延长提交响应文件截止时间和开启时间，并在磋商文件中要求的提交响应文件截止时间和开启时间的三日前，同时在发布本次磋商公告的网站发布变更公告。</w:t>
      </w:r>
      <w:bookmarkStart w:id="54" w:name="_Toc23340"/>
      <w:bookmarkStart w:id="55" w:name="_Toc325726005"/>
      <w:bookmarkStart w:id="56" w:name="_Toc376936736"/>
    </w:p>
    <w:p w14:paraId="7F2025E5">
      <w:pPr>
        <w:widowControl/>
        <w:spacing w:line="360" w:lineRule="auto"/>
        <w:ind w:firstLine="0" w:firstLineChars="0"/>
        <w:jc w:val="center"/>
        <w:outlineLvl w:val="1"/>
        <w:rPr>
          <w:rFonts w:hint="eastAsia" w:ascii="宋体" w:hAnsi="宋体" w:cs="宋体"/>
          <w:b/>
          <w:bCs/>
          <w:color w:val="000000"/>
          <w:sz w:val="32"/>
          <w:szCs w:val="32"/>
        </w:rPr>
      </w:pPr>
      <w:bookmarkStart w:id="57" w:name="_Toc14967"/>
      <w:r>
        <w:rPr>
          <w:rFonts w:hint="eastAsia" w:ascii="宋体" w:hAnsi="宋体" w:cs="宋体"/>
          <w:b/>
          <w:bCs/>
          <w:color w:val="000000"/>
          <w:sz w:val="32"/>
          <w:szCs w:val="32"/>
        </w:rPr>
        <w:t>三、响应文件的编制</w:t>
      </w:r>
      <w:bookmarkEnd w:id="54"/>
      <w:bookmarkEnd w:id="55"/>
      <w:bookmarkEnd w:id="56"/>
      <w:bookmarkEnd w:id="57"/>
    </w:p>
    <w:p w14:paraId="1F843A51">
      <w:pPr>
        <w:pStyle w:val="19"/>
        <w:ind w:firstLine="0" w:firstLineChars="0"/>
        <w:jc w:val="left"/>
        <w:rPr>
          <w:rFonts w:hint="eastAsia" w:ascii="宋体" w:hAnsi="宋体" w:cs="宋体"/>
          <w:color w:val="000000"/>
          <w:sz w:val="24"/>
          <w:szCs w:val="24"/>
        </w:rPr>
      </w:pPr>
      <w:bookmarkStart w:id="58" w:name="_Toc464136621"/>
      <w:bookmarkStart w:id="59" w:name="_Toc376936737"/>
      <w:bookmarkStart w:id="60" w:name="_Toc325726006"/>
      <w:bookmarkStart w:id="61" w:name="_Toc9674"/>
      <w:bookmarkStart w:id="62" w:name="_Toc31507"/>
      <w:bookmarkStart w:id="63" w:name="_Toc13057"/>
      <w:r>
        <w:rPr>
          <w:rFonts w:ascii="宋体" w:hAnsi="宋体" w:cs="宋体"/>
          <w:color w:val="000000"/>
          <w:sz w:val="24"/>
          <w:szCs w:val="24"/>
        </w:rPr>
        <w:t>7.</w:t>
      </w:r>
      <w:r>
        <w:rPr>
          <w:rFonts w:hint="eastAsia" w:ascii="宋体" w:hAnsi="宋体" w:cs="宋体"/>
          <w:color w:val="000000"/>
          <w:sz w:val="24"/>
          <w:szCs w:val="24"/>
        </w:rPr>
        <w:t>响应文件的语言及度量衡单位</w:t>
      </w:r>
      <w:bookmarkEnd w:id="58"/>
      <w:bookmarkEnd w:id="59"/>
      <w:bookmarkEnd w:id="60"/>
      <w:bookmarkEnd w:id="61"/>
      <w:bookmarkEnd w:id="62"/>
      <w:bookmarkEnd w:id="63"/>
    </w:p>
    <w:p w14:paraId="388F8487">
      <w:pPr>
        <w:spacing w:line="360" w:lineRule="auto"/>
        <w:ind w:firstLine="480"/>
        <w:rPr>
          <w:rFonts w:hint="eastAsia"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供应商提交的响应文件以及供应商与采购代理机构就此磋商发生的所有来往函电均应使用简体中文。</w:t>
      </w:r>
    </w:p>
    <w:p w14:paraId="27622090">
      <w:pPr>
        <w:spacing w:line="360" w:lineRule="auto"/>
        <w:ind w:firstLine="480"/>
        <w:rPr>
          <w:rFonts w:hint="eastAsia"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除磋商文件中另有规定外，响应文件所使用的度量衡单位，均须采用国家法定计量单位。</w:t>
      </w:r>
    </w:p>
    <w:p w14:paraId="03550C33">
      <w:pPr>
        <w:spacing w:line="360" w:lineRule="auto"/>
        <w:ind w:firstLine="480"/>
        <w:rPr>
          <w:rFonts w:hint="eastAsia"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14:paraId="2465A289">
      <w:pPr>
        <w:pStyle w:val="19"/>
        <w:ind w:firstLine="0" w:firstLineChars="0"/>
        <w:jc w:val="left"/>
        <w:rPr>
          <w:rFonts w:ascii="宋体"/>
          <w:color w:val="000000"/>
          <w:sz w:val="24"/>
          <w:szCs w:val="24"/>
        </w:rPr>
      </w:pPr>
      <w:bookmarkStart w:id="64" w:name="_Toc31014"/>
      <w:bookmarkStart w:id="65" w:name="_Toc464136622"/>
      <w:bookmarkStart w:id="66" w:name="_Toc430937642"/>
      <w:r>
        <w:rPr>
          <w:rFonts w:ascii="宋体" w:hAnsi="宋体" w:cs="宋体"/>
          <w:color w:val="000000"/>
          <w:sz w:val="24"/>
          <w:szCs w:val="24"/>
        </w:rPr>
        <w:t>8.</w:t>
      </w:r>
      <w:r>
        <w:rPr>
          <w:rFonts w:hint="eastAsia" w:ascii="宋体" w:hAnsi="宋体" w:cs="宋体"/>
          <w:color w:val="000000"/>
          <w:sz w:val="24"/>
          <w:szCs w:val="24"/>
        </w:rPr>
        <w:t>磋商报价及币种</w:t>
      </w:r>
      <w:bookmarkEnd w:id="64"/>
      <w:bookmarkEnd w:id="65"/>
      <w:bookmarkEnd w:id="66"/>
    </w:p>
    <w:p w14:paraId="039FB886">
      <w:pPr>
        <w:autoSpaceDE w:val="0"/>
        <w:autoSpaceDN w:val="0"/>
        <w:adjustRightInd w:val="0"/>
        <w:ind w:firstLine="480"/>
        <w:rPr>
          <w:rFonts w:hint="eastAsia" w:ascii="宋体" w:hAnsi="宋体"/>
          <w:sz w:val="24"/>
        </w:rPr>
      </w:pPr>
      <w:r>
        <w:rPr>
          <w:rFonts w:ascii="宋体" w:hAnsi="宋体" w:cs="宋体"/>
          <w:color w:val="000000"/>
          <w:sz w:val="24"/>
          <w:szCs w:val="24"/>
        </w:rPr>
        <w:t>8.1</w:t>
      </w:r>
      <w:r>
        <w:rPr>
          <w:rFonts w:hint="eastAsia" w:ascii="宋体" w:hAnsi="宋体" w:cs="宋体"/>
          <w:color w:val="000000"/>
          <w:sz w:val="24"/>
          <w:szCs w:val="24"/>
        </w:rPr>
        <w:t xml:space="preserve"> 磋商报价为磋商总价。报价必须包括：搭建费、评价费、报告编制费、招标代理费、税金及不可预见费等全部费用</w:t>
      </w:r>
      <w:r>
        <w:rPr>
          <w:rFonts w:hint="eastAsia" w:ascii="宋体" w:hAnsi="宋体"/>
          <w:sz w:val="24"/>
        </w:rPr>
        <w:t>。</w:t>
      </w:r>
    </w:p>
    <w:p w14:paraId="597E8443">
      <w:pPr>
        <w:widowControl/>
        <w:ind w:firstLine="480"/>
        <w:jc w:val="left"/>
        <w:rPr>
          <w:rFonts w:hint="eastAsia" w:ascii="宋体" w:hAnsi="宋体" w:cs="宋体"/>
          <w:color w:val="000000"/>
          <w:sz w:val="24"/>
          <w:szCs w:val="24"/>
          <w:highlight w:val="yellow"/>
        </w:rPr>
      </w:pPr>
    </w:p>
    <w:p w14:paraId="00615392">
      <w:pPr>
        <w:spacing w:line="360" w:lineRule="auto"/>
        <w:ind w:firstLine="480"/>
        <w:rPr>
          <w:rFonts w:hint="eastAsia" w:ascii="宋体" w:hAnsi="宋体" w:cs="宋体"/>
          <w:color w:val="000000"/>
          <w:sz w:val="24"/>
          <w:szCs w:val="24"/>
        </w:rPr>
      </w:pPr>
      <w:r>
        <w:rPr>
          <w:rFonts w:ascii="宋体" w:hAnsi="宋体" w:cs="宋体"/>
          <w:color w:val="000000"/>
          <w:sz w:val="24"/>
          <w:szCs w:val="24"/>
        </w:rPr>
        <w:t>8.2</w:t>
      </w:r>
      <w:r>
        <w:rPr>
          <w:rFonts w:hint="eastAsia" w:ascii="宋体" w:hAnsi="宋体" w:cs="宋体"/>
          <w:color w:val="000000"/>
          <w:sz w:val="24"/>
          <w:szCs w:val="24"/>
        </w:rPr>
        <w:t xml:space="preserve"> 磋商报价应注明有效期，有效期应与磋商有效期一致。</w:t>
      </w:r>
    </w:p>
    <w:p w14:paraId="10C7AA5D">
      <w:pPr>
        <w:spacing w:line="360" w:lineRule="auto"/>
        <w:ind w:firstLine="480"/>
        <w:rPr>
          <w:rFonts w:hint="eastAsia" w:ascii="宋体" w:hAnsi="宋体" w:cs="宋体"/>
          <w:color w:val="000000"/>
          <w:sz w:val="24"/>
          <w:szCs w:val="24"/>
        </w:rPr>
      </w:pPr>
      <w:r>
        <w:rPr>
          <w:rFonts w:ascii="宋体" w:hAnsi="宋体" w:cs="宋体"/>
          <w:color w:val="000000"/>
          <w:sz w:val="24"/>
          <w:szCs w:val="24"/>
        </w:rPr>
        <w:t>8.3</w:t>
      </w:r>
      <w:r>
        <w:rPr>
          <w:rFonts w:hint="eastAsia" w:ascii="宋体" w:hAnsi="宋体" w:cs="宋体"/>
          <w:color w:val="000000"/>
          <w:sz w:val="24"/>
          <w:szCs w:val="24"/>
        </w:rPr>
        <w:t xml:space="preserve"> 供应商应根据磋商文件规定的格式完整填写所有内容，并保证所提供的全部资料真实可信，自愿承担相应责任。</w:t>
      </w:r>
    </w:p>
    <w:p w14:paraId="62FBACBE">
      <w:pPr>
        <w:spacing w:line="360" w:lineRule="auto"/>
        <w:ind w:firstLine="480"/>
        <w:rPr>
          <w:rFonts w:hint="eastAsia" w:ascii="宋体" w:hAnsi="宋体" w:cs="宋体"/>
          <w:color w:val="000000"/>
          <w:sz w:val="24"/>
          <w:szCs w:val="24"/>
        </w:rPr>
      </w:pPr>
      <w:r>
        <w:rPr>
          <w:rFonts w:ascii="宋体" w:hAnsi="宋体" w:cs="宋体"/>
          <w:color w:val="000000"/>
          <w:sz w:val="24"/>
          <w:szCs w:val="24"/>
        </w:rPr>
        <w:t>8.4</w:t>
      </w:r>
      <w:r>
        <w:rPr>
          <w:rFonts w:hint="eastAsia" w:ascii="宋体" w:hAnsi="宋体" w:cs="宋体"/>
          <w:color w:val="000000"/>
          <w:sz w:val="24"/>
          <w:szCs w:val="24"/>
        </w:rPr>
        <w:t xml:space="preserve"> 磋商最终报价为成交价，即成交后在合同有效期内价格不变。</w:t>
      </w:r>
    </w:p>
    <w:p w14:paraId="2CB0E79E">
      <w:pPr>
        <w:spacing w:line="360" w:lineRule="auto"/>
        <w:ind w:firstLine="480"/>
        <w:rPr>
          <w:rFonts w:hint="eastAsia" w:ascii="宋体" w:hAnsi="宋体" w:cs="宋体"/>
          <w:color w:val="000000"/>
          <w:sz w:val="24"/>
          <w:szCs w:val="24"/>
        </w:rPr>
      </w:pPr>
      <w:r>
        <w:rPr>
          <w:rFonts w:ascii="宋体" w:hAnsi="宋体" w:cs="宋体"/>
          <w:color w:val="000000"/>
          <w:sz w:val="24"/>
          <w:szCs w:val="24"/>
        </w:rPr>
        <w:t>8.5</w:t>
      </w:r>
      <w:r>
        <w:rPr>
          <w:rFonts w:hint="eastAsia" w:ascii="宋体" w:hAnsi="宋体" w:cs="宋体"/>
          <w:color w:val="000000"/>
          <w:sz w:val="24"/>
          <w:szCs w:val="24"/>
        </w:rPr>
        <w:t xml:space="preserve"> 磋商币种是人民币。</w:t>
      </w:r>
    </w:p>
    <w:p w14:paraId="293A490E">
      <w:pPr>
        <w:pStyle w:val="19"/>
        <w:ind w:firstLine="0" w:firstLineChars="0"/>
        <w:jc w:val="left"/>
        <w:rPr>
          <w:rFonts w:hint="eastAsia" w:ascii="宋体" w:hAnsi="宋体" w:cs="宋体"/>
          <w:color w:val="000000"/>
          <w:sz w:val="24"/>
          <w:szCs w:val="24"/>
        </w:rPr>
      </w:pPr>
      <w:bookmarkStart w:id="67" w:name="_Toc325726012"/>
      <w:bookmarkStart w:id="68" w:name="_Toc21569"/>
      <w:bookmarkStart w:id="69" w:name="_Toc17093"/>
      <w:bookmarkStart w:id="70" w:name="_Toc464136623"/>
      <w:bookmarkStart w:id="71" w:name="_Toc32363"/>
      <w:bookmarkStart w:id="72" w:name="_Toc376936743"/>
      <w:r>
        <w:rPr>
          <w:rFonts w:ascii="宋体" w:hAnsi="宋体" w:cs="宋体"/>
          <w:color w:val="000000"/>
          <w:sz w:val="24"/>
          <w:szCs w:val="24"/>
        </w:rPr>
        <w:t>9.</w:t>
      </w:r>
      <w:r>
        <w:rPr>
          <w:rFonts w:hint="eastAsia" w:ascii="宋体" w:hAnsi="宋体" w:cs="宋体"/>
          <w:color w:val="000000"/>
          <w:sz w:val="24"/>
          <w:szCs w:val="24"/>
        </w:rPr>
        <w:t>磋商保证金</w:t>
      </w:r>
      <w:bookmarkEnd w:id="67"/>
      <w:bookmarkEnd w:id="68"/>
      <w:bookmarkEnd w:id="69"/>
      <w:bookmarkEnd w:id="70"/>
      <w:bookmarkEnd w:id="71"/>
      <w:bookmarkEnd w:id="72"/>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w:t>
      </w:r>
      <w:r>
        <w:rPr>
          <w:rFonts w:hint="eastAsia" w:ascii="宋体" w:hAnsi="宋体" w:cs="宋体"/>
          <w:color w:val="000000"/>
          <w:sz w:val="24"/>
          <w:szCs w:val="24"/>
          <w:lang w:eastAsia="zh-CN"/>
        </w:rPr>
        <w:t>）</w:t>
      </w:r>
      <w:r>
        <w:rPr>
          <w:rFonts w:hint="eastAsia" w:ascii="宋体" w:hAnsi="宋体" w:cs="宋体"/>
          <w:color w:val="000000"/>
          <w:sz w:val="24"/>
          <w:szCs w:val="24"/>
        </w:rPr>
        <w:tab/>
      </w:r>
    </w:p>
    <w:p w14:paraId="1677D403">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9.1 供应商须在响应截止期前按以下要求交纳磋商保证金</w:t>
      </w:r>
    </w:p>
    <w:p w14:paraId="4D70F9CB">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磋商保证金：</w:t>
      </w:r>
    </w:p>
    <w:p w14:paraId="3C562866">
      <w:pPr>
        <w:autoSpaceDE w:val="0"/>
        <w:autoSpaceDN w:val="0"/>
        <w:spacing w:line="360" w:lineRule="auto"/>
        <w:ind w:firstLine="422"/>
        <w:rPr>
          <w:rFonts w:hint="eastAsia" w:ascii="宋体" w:hAnsi="宋体" w:cs="宋体"/>
          <w:b/>
          <w:lang w:val="zh-CN"/>
        </w:rPr>
      </w:pPr>
      <w:r>
        <w:rPr>
          <w:rFonts w:hint="eastAsia" w:ascii="宋体" w:hAnsi="宋体" w:cs="宋体"/>
          <w:b/>
          <w:lang w:val="zh-CN"/>
        </w:rPr>
        <w:t>户名：</w:t>
      </w:r>
      <w:r>
        <w:rPr>
          <w:rFonts w:hint="eastAsia" w:ascii="宋体" w:hAnsi="宋体" w:cs="宋体"/>
          <w:b/>
        </w:rPr>
        <w:t>青海发投机电设备招标有限公司</w:t>
      </w:r>
    </w:p>
    <w:p w14:paraId="03F8665A">
      <w:pPr>
        <w:autoSpaceDE w:val="0"/>
        <w:autoSpaceDN w:val="0"/>
        <w:spacing w:line="360" w:lineRule="auto"/>
        <w:ind w:firstLine="422"/>
        <w:rPr>
          <w:rFonts w:hint="eastAsia" w:ascii="宋体" w:hAnsi="宋体" w:cs="宋体"/>
          <w:b/>
        </w:rPr>
      </w:pPr>
      <w:r>
        <w:rPr>
          <w:rFonts w:hint="eastAsia" w:ascii="宋体" w:hAnsi="宋体" w:cs="宋体"/>
          <w:b/>
        </w:rPr>
        <w:t>开户银行：招商银行股份有限公司西宁分行</w:t>
      </w:r>
    </w:p>
    <w:p w14:paraId="26453256">
      <w:pPr>
        <w:autoSpaceDE w:val="0"/>
        <w:autoSpaceDN w:val="0"/>
        <w:spacing w:line="360" w:lineRule="auto"/>
        <w:ind w:firstLine="422"/>
        <w:rPr>
          <w:rFonts w:hint="eastAsia" w:ascii="宋体" w:hAnsi="宋体" w:cs="宋体"/>
          <w:b/>
          <w:lang w:val="zh-CN"/>
        </w:rPr>
      </w:pPr>
      <w:r>
        <w:rPr>
          <w:rFonts w:hint="eastAsia" w:ascii="宋体" w:hAnsi="宋体" w:cs="宋体"/>
          <w:b/>
        </w:rPr>
        <w:t>投标保证金账号：972900802410406</w:t>
      </w:r>
      <w:r>
        <w:rPr>
          <w:rFonts w:hint="eastAsia" w:ascii="宋体" w:hAnsi="宋体" w:cs="宋体"/>
          <w:b/>
          <w:lang w:val="zh-CN"/>
        </w:rPr>
        <w:t>（汇单附言栏内注明项目名称及用途）</w:t>
      </w:r>
    </w:p>
    <w:p w14:paraId="202705D2">
      <w:pPr>
        <w:autoSpaceDE w:val="0"/>
        <w:autoSpaceDN w:val="0"/>
        <w:spacing w:line="360" w:lineRule="auto"/>
        <w:ind w:firstLine="422"/>
        <w:rPr>
          <w:rFonts w:hint="eastAsia" w:ascii="宋体" w:hAnsi="宋体" w:cs="宋体"/>
          <w:b/>
          <w:lang w:val="zh-CN"/>
        </w:rPr>
      </w:pPr>
      <w:r>
        <w:rPr>
          <w:rFonts w:hint="eastAsia" w:ascii="宋体" w:hAnsi="宋体" w:cs="宋体"/>
          <w:b/>
          <w:lang w:val="zh-CN"/>
        </w:rPr>
        <w:t>交纳时间：以投标截止时间前银行到账回单为准，并附基本账户开户许可证复印件。</w:t>
      </w:r>
    </w:p>
    <w:p w14:paraId="19F8D2C7">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如采购项目变更磋商时间，则保证金交纳时间相应顺延。</w:t>
      </w:r>
    </w:p>
    <w:p w14:paraId="6DC34DCD">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9.2 缴费方式：磋商保证金应当以支票、汇票、本票或者金融机构、担保机构出具的保函等非现金形式提交。通过银行转账的，必须由供应商从其基本账户（须提供开户许可证复印件）汇（转）入9.1规定的账户。</w:t>
      </w:r>
    </w:p>
    <w:p w14:paraId="691815F7">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14:paraId="43C7F6B5">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采购代理机构应当自成交通知书发出之日起5个工作日内退还未成交供应商的磋商保证金，自采购合同签订之日起5个工作日内退还成交供应商的磋商保证金。</w:t>
      </w:r>
    </w:p>
    <w:p w14:paraId="51F80B7D">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采购代理机构逾期退还磋商保证金的，除应当退还磋商保证金本金外，还应当按中国人民银行同期贷款基准利率上浮20％后的利率支付超期资金占用费，但因供应商自身原因导致无法及时退还的除外。</w:t>
      </w:r>
    </w:p>
    <w:p w14:paraId="6E575DFF">
      <w:pPr>
        <w:spacing w:line="360" w:lineRule="auto"/>
        <w:ind w:firstLine="480"/>
        <w:rPr>
          <w:rFonts w:hint="eastAsia" w:ascii="宋体" w:hAnsi="宋体" w:cs="宋体"/>
          <w:color w:val="000000"/>
          <w:sz w:val="24"/>
          <w:szCs w:val="24"/>
        </w:rPr>
      </w:pPr>
      <w:bookmarkStart w:id="73" w:name="_Toc32704"/>
      <w:bookmarkStart w:id="74" w:name="_Toc376936744"/>
      <w:bookmarkStart w:id="75" w:name="_Toc325726013"/>
      <w:bookmarkStart w:id="76" w:name="_Toc22044"/>
      <w:r>
        <w:rPr>
          <w:rFonts w:ascii="宋体" w:hAnsi="宋体" w:cs="宋体"/>
          <w:color w:val="000000"/>
          <w:sz w:val="24"/>
          <w:szCs w:val="24"/>
        </w:rPr>
        <w:t>9.</w:t>
      </w:r>
      <w:r>
        <w:rPr>
          <w:rFonts w:hint="eastAsia" w:ascii="宋体" w:hAnsi="宋体" w:cs="宋体"/>
          <w:color w:val="000000"/>
          <w:sz w:val="24"/>
          <w:szCs w:val="24"/>
        </w:rPr>
        <w:t>4下列任何情况发生时，磋商保证金将不予退还：</w:t>
      </w:r>
    </w:p>
    <w:p w14:paraId="4A44BBD1">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（1）成交供应商在规定期限内未能按规定签订合同或未按规定缴纳成交服务费；</w:t>
      </w:r>
    </w:p>
    <w:p w14:paraId="709B35B7">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（2）提供虚假材料谋取成交的；</w:t>
      </w:r>
    </w:p>
    <w:p w14:paraId="0D862E5C">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（3）将成交项目转让给他人，或者在响应文件中未说明，将成交项目分包给他人的；</w:t>
      </w:r>
    </w:p>
    <w:p w14:paraId="74C801E1">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（4）拒绝履行合同义务的；</w:t>
      </w:r>
    </w:p>
    <w:p w14:paraId="3693B34C">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（5）法律、法规规定的其他情形。</w:t>
      </w:r>
    </w:p>
    <w:p w14:paraId="1C845826">
      <w:pPr>
        <w:pStyle w:val="19"/>
        <w:ind w:firstLine="0" w:firstLineChars="0"/>
        <w:jc w:val="left"/>
        <w:rPr>
          <w:rFonts w:hint="eastAsia" w:ascii="宋体" w:hAnsi="宋体" w:cs="宋体"/>
          <w:color w:val="000000"/>
          <w:sz w:val="24"/>
          <w:szCs w:val="24"/>
        </w:rPr>
      </w:pPr>
      <w:bookmarkStart w:id="77" w:name="_Toc464136624"/>
      <w:bookmarkStart w:id="78" w:name="_Toc29328"/>
      <w:r>
        <w:rPr>
          <w:rFonts w:ascii="宋体" w:hAnsi="宋体" w:cs="宋体"/>
          <w:color w:val="000000"/>
          <w:sz w:val="24"/>
          <w:szCs w:val="24"/>
        </w:rPr>
        <w:t>10.</w:t>
      </w:r>
      <w:r>
        <w:rPr>
          <w:rFonts w:hint="eastAsia" w:ascii="宋体" w:hAnsi="宋体" w:cs="宋体"/>
          <w:color w:val="000000"/>
          <w:sz w:val="24"/>
          <w:szCs w:val="24"/>
        </w:rPr>
        <w:t>有效期</w:t>
      </w:r>
      <w:bookmarkEnd w:id="73"/>
      <w:bookmarkEnd w:id="74"/>
      <w:bookmarkEnd w:id="75"/>
      <w:bookmarkEnd w:id="76"/>
      <w:bookmarkEnd w:id="77"/>
      <w:bookmarkEnd w:id="78"/>
    </w:p>
    <w:p w14:paraId="3A61C492">
      <w:pPr>
        <w:spacing w:line="360" w:lineRule="auto"/>
        <w:ind w:firstLine="480"/>
        <w:rPr>
          <w:rFonts w:ascii="宋体" w:cs="Times New Roman"/>
          <w:bCs/>
          <w:color w:val="000000"/>
          <w:sz w:val="24"/>
          <w:szCs w:val="24"/>
        </w:rPr>
      </w:pPr>
      <w:r>
        <w:rPr>
          <w:rFonts w:hint="eastAsia" w:ascii="宋体" w:hAnsi="宋体" w:cs="宋体"/>
          <w:bCs/>
          <w:color w:val="000000"/>
          <w:sz w:val="24"/>
          <w:szCs w:val="24"/>
        </w:rPr>
        <w:t>磋商有效期为自磋商开始之日起60</w:t>
      </w:r>
      <w:r>
        <w:rPr>
          <w:rFonts w:hint="eastAsia" w:ascii="宋体" w:hAnsi="宋体" w:cs="宋体"/>
          <w:bCs/>
          <w:color w:val="000000"/>
          <w:sz w:val="24"/>
          <w:szCs w:val="24"/>
        </w:rPr>
        <w:tab/>
      </w:r>
      <w:r>
        <w:rPr>
          <w:rFonts w:hint="eastAsia" w:ascii="宋体" w:hAnsi="宋体" w:cs="宋体"/>
          <w:bCs/>
          <w:color w:val="000000"/>
          <w:sz w:val="24"/>
          <w:szCs w:val="24"/>
        </w:rPr>
        <w:t>个日历日。</w:t>
      </w:r>
    </w:p>
    <w:p w14:paraId="1C012C35">
      <w:pPr>
        <w:pStyle w:val="19"/>
        <w:ind w:firstLine="0" w:firstLineChars="0"/>
        <w:jc w:val="left"/>
        <w:rPr>
          <w:rFonts w:hint="eastAsia" w:ascii="宋体" w:hAnsi="宋体" w:cs="宋体"/>
          <w:color w:val="000000"/>
          <w:sz w:val="24"/>
          <w:szCs w:val="24"/>
        </w:rPr>
      </w:pPr>
      <w:bookmarkStart w:id="79" w:name="_Toc376936739"/>
      <w:bookmarkStart w:id="80" w:name="_Toc16445"/>
      <w:bookmarkStart w:id="81" w:name="_Toc325726008"/>
      <w:bookmarkStart w:id="82" w:name="_Toc31915"/>
      <w:bookmarkStart w:id="83" w:name="_Toc17134"/>
      <w:bookmarkStart w:id="84" w:name="_Toc464136625"/>
      <w:r>
        <w:rPr>
          <w:rFonts w:ascii="宋体" w:hAnsi="宋体" w:cs="宋体"/>
          <w:color w:val="000000"/>
          <w:sz w:val="24"/>
          <w:szCs w:val="24"/>
        </w:rPr>
        <w:t>11.</w:t>
      </w:r>
      <w:r>
        <w:rPr>
          <w:rFonts w:hint="eastAsia" w:ascii="宋体" w:hAnsi="宋体" w:cs="宋体"/>
          <w:color w:val="000000"/>
          <w:sz w:val="24"/>
          <w:szCs w:val="24"/>
        </w:rPr>
        <w:t>文件构成</w:t>
      </w:r>
      <w:bookmarkEnd w:id="79"/>
      <w:bookmarkEnd w:id="80"/>
      <w:bookmarkEnd w:id="81"/>
      <w:bookmarkEnd w:id="82"/>
      <w:bookmarkEnd w:id="83"/>
      <w:bookmarkEnd w:id="84"/>
    </w:p>
    <w:p w14:paraId="65F28223">
      <w:pPr>
        <w:spacing w:line="360" w:lineRule="auto"/>
        <w:ind w:firstLine="0" w:firstLineChars="0"/>
        <w:rPr>
          <w:rFonts w:ascii="宋体" w:cs="Times New Roman"/>
          <w:color w:val="000000"/>
          <w:sz w:val="24"/>
          <w:szCs w:val="24"/>
        </w:rPr>
      </w:pPr>
      <w:r>
        <w:rPr>
          <w:rFonts w:hint="eastAsia" w:ascii="宋体" w:hAnsi="宋体" w:cs="宋体"/>
          <w:color w:val="000000"/>
          <w:sz w:val="24"/>
          <w:szCs w:val="24"/>
        </w:rPr>
        <w:t xml:space="preserve">  供应商应提交相关证明材料，作为其参加磋商谈判和成交后有能力履行合同的证明。编写的响应文件须包括以下内容（格式详见磋商文件第五部分内容）：</w:t>
      </w:r>
    </w:p>
    <w:p w14:paraId="2D53C7D5">
      <w:pPr>
        <w:numPr>
          <w:ilvl w:val="0"/>
          <w:numId w:val="2"/>
        </w:numPr>
        <w:autoSpaceDE w:val="0"/>
        <w:autoSpaceDN w:val="0"/>
        <w:spacing w:line="360" w:lineRule="auto"/>
        <w:ind w:firstLine="240" w:firstLineChars="100"/>
        <w:rPr>
          <w:rFonts w:hint="eastAsia" w:ascii="宋体" w:cs="宋体"/>
          <w:sz w:val="24"/>
          <w:lang w:val="en-US" w:eastAsia="zh-CN"/>
        </w:rPr>
      </w:pPr>
      <w:bookmarkStart w:id="85" w:name="_Toc373392580"/>
      <w:bookmarkStart w:id="86" w:name="_Toc16453"/>
      <w:bookmarkStart w:id="87" w:name="_Toc11377"/>
      <w:bookmarkStart w:id="88" w:name="_Toc24926"/>
      <w:bookmarkStart w:id="89" w:name="_Toc412617729"/>
      <w:bookmarkStart w:id="90" w:name="_Toc464136626"/>
      <w:r>
        <w:rPr>
          <w:rFonts w:hint="eastAsia" w:ascii="宋体" w:cs="宋体"/>
          <w:sz w:val="24"/>
          <w:lang w:val="en-US" w:eastAsia="zh-CN"/>
        </w:rPr>
        <w:t>响应文件封面</w:t>
      </w:r>
    </w:p>
    <w:p w14:paraId="7F8A65F2">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en-US" w:eastAsia="zh-CN"/>
        </w:rPr>
        <w:t>响应文件目录</w:t>
      </w:r>
    </w:p>
    <w:p w14:paraId="59DE6998">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rPr>
        <w:t>磋商</w:t>
      </w:r>
      <w:r>
        <w:rPr>
          <w:rFonts w:hint="eastAsia" w:ascii="宋体" w:cs="宋体"/>
          <w:sz w:val="24"/>
          <w:lang w:val="zh-CN"/>
        </w:rPr>
        <w:t>函</w:t>
      </w:r>
    </w:p>
    <w:p w14:paraId="19078FF8">
      <w:pPr>
        <w:numPr>
          <w:ilvl w:val="0"/>
          <w:numId w:val="2"/>
        </w:numPr>
        <w:autoSpaceDE w:val="0"/>
        <w:autoSpaceDN w:val="0"/>
        <w:spacing w:line="360" w:lineRule="auto"/>
        <w:ind w:firstLine="240" w:firstLineChars="100"/>
        <w:rPr>
          <w:rFonts w:ascii="宋体" w:cs="宋体"/>
          <w:sz w:val="24"/>
        </w:rPr>
      </w:pPr>
      <w:r>
        <w:rPr>
          <w:rFonts w:hint="eastAsia" w:ascii="宋体" w:cs="宋体"/>
          <w:sz w:val="24"/>
          <w:lang w:val="zh-CN"/>
        </w:rPr>
        <w:t>竞争性磋商首次报价表</w:t>
      </w:r>
    </w:p>
    <w:p w14:paraId="6CCC7AD9">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分项报价表</w:t>
      </w:r>
    </w:p>
    <w:p w14:paraId="79D258B9">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法定代表人证明书</w:t>
      </w:r>
    </w:p>
    <w:p w14:paraId="62F91796">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法定代表人授权书</w:t>
      </w:r>
    </w:p>
    <w:p w14:paraId="4C7ABD97">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供应商承诺</w:t>
      </w:r>
      <w:r>
        <w:rPr>
          <w:rFonts w:hint="eastAsia" w:ascii="宋体" w:cs="宋体"/>
          <w:sz w:val="24"/>
          <w:lang w:val="en-US" w:eastAsia="zh-CN"/>
        </w:rPr>
        <w:t>函</w:t>
      </w:r>
    </w:p>
    <w:p w14:paraId="01275867">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供应商诚信承诺书</w:t>
      </w:r>
    </w:p>
    <w:p w14:paraId="27812CC5">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资格证明材料</w:t>
      </w:r>
    </w:p>
    <w:p w14:paraId="511CAE64">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财务状况、缴纳税收和社会保障资金证明</w:t>
      </w:r>
    </w:p>
    <w:p w14:paraId="6D701869">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无重大违法记录声明</w:t>
      </w:r>
    </w:p>
    <w:p w14:paraId="4FEEB1CE">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具备履行合同所必须的设备和专业技术能力证明</w:t>
      </w:r>
    </w:p>
    <w:p w14:paraId="450F615E">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中小企业声明函</w:t>
      </w:r>
    </w:p>
    <w:p w14:paraId="35228C2D">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供应商类似业绩证明材料</w:t>
      </w:r>
    </w:p>
    <w:p w14:paraId="617F5B46">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供应商最终报价表</w:t>
      </w:r>
    </w:p>
    <w:p w14:paraId="239F0DAC">
      <w:pPr>
        <w:numPr>
          <w:ilvl w:val="0"/>
          <w:numId w:val="2"/>
        </w:numPr>
        <w:autoSpaceDE w:val="0"/>
        <w:autoSpaceDN w:val="0"/>
        <w:spacing w:line="360" w:lineRule="auto"/>
        <w:ind w:firstLine="240" w:firstLineChars="100"/>
        <w:rPr>
          <w:rFonts w:ascii="宋体" w:cs="宋体"/>
          <w:sz w:val="24"/>
          <w:lang w:val="zh-CN"/>
        </w:rPr>
      </w:pPr>
      <w:r>
        <w:rPr>
          <w:rFonts w:hint="eastAsia" w:ascii="宋体" w:cs="宋体"/>
          <w:sz w:val="24"/>
          <w:lang w:val="zh-CN"/>
        </w:rPr>
        <w:t>供应商认为在其他方面有必要说明的事项</w:t>
      </w:r>
    </w:p>
    <w:p w14:paraId="3983550D">
      <w:pPr>
        <w:autoSpaceDE w:val="0"/>
        <w:autoSpaceDN w:val="0"/>
        <w:spacing w:line="360" w:lineRule="auto"/>
        <w:ind w:firstLine="240" w:firstLineChars="100"/>
        <w:rPr>
          <w:rFonts w:ascii="宋体" w:cs="宋体"/>
          <w:sz w:val="24"/>
          <w:lang w:val="zh-CN"/>
        </w:rPr>
      </w:pPr>
      <w:r>
        <w:rPr>
          <w:rFonts w:hint="eastAsia" w:ascii="宋体" w:hAnsi="宋体" w:cs="宋体"/>
          <w:b/>
          <w:bCs/>
          <w:color w:val="000000"/>
          <w:sz w:val="24"/>
          <w:szCs w:val="24"/>
          <w:lang w:val="zh-CN"/>
        </w:rPr>
        <w:t>12.响应文件编印和签署</w:t>
      </w:r>
      <w:bookmarkEnd w:id="85"/>
      <w:bookmarkEnd w:id="86"/>
      <w:bookmarkEnd w:id="87"/>
      <w:bookmarkEnd w:id="88"/>
      <w:bookmarkEnd w:id="89"/>
      <w:bookmarkEnd w:id="90"/>
    </w:p>
    <w:p w14:paraId="76AA6BBC">
      <w:pPr>
        <w:widowControl/>
        <w:spacing w:line="360" w:lineRule="auto"/>
        <w:ind w:firstLine="480"/>
        <w:jc w:val="left"/>
        <w:outlineLvl w:val="1"/>
        <w:rPr>
          <w:rFonts w:cs="宋体"/>
          <w:sz w:val="24"/>
          <w:lang w:val="zh-CN"/>
        </w:rPr>
      </w:pPr>
      <w:bookmarkStart w:id="91" w:name="_Toc412617730"/>
      <w:bookmarkStart w:id="92" w:name="_Toc21921"/>
      <w:bookmarkStart w:id="93" w:name="_Toc15102"/>
      <w:bookmarkStart w:id="94" w:name="_Toc371090029"/>
      <w:bookmarkStart w:id="95" w:name="_Toc376936748"/>
      <w:r>
        <w:rPr>
          <w:rFonts w:hint="eastAsia" w:cs="宋体"/>
          <w:sz w:val="24"/>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3BB9A867">
      <w:pPr>
        <w:widowControl/>
        <w:spacing w:line="360" w:lineRule="auto"/>
        <w:ind w:firstLine="0" w:firstLineChars="0"/>
        <w:jc w:val="center"/>
        <w:outlineLvl w:val="1"/>
        <w:rPr>
          <w:rFonts w:hint="eastAsia" w:ascii="宋体" w:hAnsi="宋体" w:cs="宋体"/>
          <w:b/>
          <w:bCs/>
          <w:color w:val="000000"/>
          <w:sz w:val="32"/>
          <w:szCs w:val="32"/>
        </w:rPr>
      </w:pPr>
      <w:r>
        <w:rPr>
          <w:rFonts w:hint="eastAsia" w:ascii="宋体" w:hAnsi="宋体" w:cs="宋体"/>
          <w:b/>
          <w:bCs/>
          <w:color w:val="000000"/>
          <w:sz w:val="32"/>
          <w:szCs w:val="32"/>
        </w:rPr>
        <w:t>四、响应文件的递交</w:t>
      </w:r>
      <w:bookmarkEnd w:id="91"/>
      <w:bookmarkEnd w:id="92"/>
      <w:bookmarkEnd w:id="93"/>
    </w:p>
    <w:p w14:paraId="3C163221">
      <w:pPr>
        <w:pStyle w:val="19"/>
        <w:ind w:firstLine="0" w:firstLineChars="0"/>
        <w:jc w:val="left"/>
        <w:rPr>
          <w:rFonts w:hint="eastAsia" w:ascii="宋体" w:hAnsi="宋体" w:cs="宋体"/>
          <w:color w:val="000000"/>
          <w:sz w:val="24"/>
          <w:szCs w:val="24"/>
        </w:rPr>
      </w:pPr>
      <w:bookmarkStart w:id="96" w:name="_Toc23823"/>
      <w:bookmarkStart w:id="97" w:name="_Toc325726016"/>
      <w:bookmarkStart w:id="98" w:name="_Toc20370"/>
      <w:bookmarkStart w:id="99" w:name="_Toc1176"/>
      <w:bookmarkStart w:id="100" w:name="_Toc464136627"/>
      <w:bookmarkStart w:id="101" w:name="_Toc373392582"/>
      <w:bookmarkStart w:id="102" w:name="_Toc412617731"/>
      <w:r>
        <w:rPr>
          <w:rFonts w:ascii="宋体" w:hAnsi="宋体" w:cs="宋体"/>
          <w:color w:val="000000"/>
          <w:sz w:val="24"/>
          <w:szCs w:val="24"/>
        </w:rPr>
        <w:t>13</w:t>
      </w:r>
      <w:r>
        <w:rPr>
          <w:rFonts w:hint="eastAsia" w:ascii="宋体" w:hAnsi="宋体" w:cs="宋体"/>
          <w:color w:val="000000"/>
          <w:sz w:val="24"/>
          <w:szCs w:val="24"/>
        </w:rPr>
        <w:t>响应文件的密封和标记</w:t>
      </w:r>
      <w:bookmarkEnd w:id="96"/>
      <w:bookmarkEnd w:id="97"/>
      <w:bookmarkEnd w:id="98"/>
      <w:bookmarkEnd w:id="99"/>
      <w:bookmarkEnd w:id="100"/>
      <w:bookmarkEnd w:id="101"/>
      <w:bookmarkEnd w:id="102"/>
    </w:p>
    <w:bookmarkEnd w:id="94"/>
    <w:bookmarkEnd w:id="95"/>
    <w:p w14:paraId="7F27FE61">
      <w:pPr>
        <w:pStyle w:val="66"/>
        <w:spacing w:line="360" w:lineRule="auto"/>
        <w:ind w:firstLine="480"/>
        <w:jc w:val="left"/>
        <w:rPr>
          <w:rFonts w:ascii="宋体" w:cs="宋体"/>
          <w:sz w:val="24"/>
        </w:rPr>
      </w:pPr>
      <w:bookmarkStart w:id="103" w:name="_Toc464136628"/>
      <w:bookmarkStart w:id="104" w:name="_Toc19780"/>
      <w:bookmarkStart w:id="105" w:name="_Toc371090030"/>
      <w:bookmarkStart w:id="106" w:name="_Toc376936749"/>
      <w:r>
        <w:rPr>
          <w:rFonts w:hint="eastAsia" w:ascii="宋体" w:cs="宋体"/>
          <w:sz w:val="24"/>
        </w:rPr>
        <w:t>本次招标采用线上提交响应文件的方式进行采购，响应文件必须在响应文件递交截止时间前上传平台。</w:t>
      </w:r>
    </w:p>
    <w:bookmarkEnd w:id="103"/>
    <w:bookmarkEnd w:id="104"/>
    <w:bookmarkEnd w:id="105"/>
    <w:bookmarkEnd w:id="106"/>
    <w:p w14:paraId="5C155F33">
      <w:pPr>
        <w:widowControl/>
        <w:spacing w:line="360" w:lineRule="auto"/>
        <w:ind w:firstLine="0" w:firstLineChars="0"/>
        <w:jc w:val="center"/>
        <w:outlineLvl w:val="1"/>
        <w:rPr>
          <w:rFonts w:hint="eastAsia" w:ascii="宋体" w:hAnsi="宋体" w:cs="宋体"/>
          <w:b/>
          <w:bCs/>
          <w:color w:val="000000"/>
          <w:sz w:val="32"/>
          <w:szCs w:val="32"/>
        </w:rPr>
      </w:pPr>
      <w:bookmarkStart w:id="107" w:name="_Toc325726019"/>
      <w:bookmarkStart w:id="108" w:name="_Toc376936750"/>
      <w:bookmarkStart w:id="109" w:name="_Toc5644"/>
      <w:bookmarkStart w:id="110" w:name="_Toc648"/>
      <w:bookmarkStart w:id="111" w:name="_Toc9147"/>
      <w:bookmarkStart w:id="112" w:name="_Toc464136629"/>
      <w:r>
        <w:rPr>
          <w:rFonts w:hint="eastAsia" w:ascii="宋体" w:hAnsi="宋体" w:cs="宋体"/>
          <w:b/>
          <w:bCs/>
          <w:color w:val="000000"/>
          <w:sz w:val="32"/>
          <w:szCs w:val="32"/>
        </w:rPr>
        <w:t>五、</w:t>
      </w:r>
      <w:bookmarkEnd w:id="107"/>
      <w:bookmarkEnd w:id="108"/>
      <w:r>
        <w:rPr>
          <w:rFonts w:hint="eastAsia" w:ascii="宋体" w:hAnsi="宋体" w:cs="宋体"/>
          <w:b/>
          <w:bCs/>
          <w:color w:val="000000"/>
          <w:sz w:val="32"/>
          <w:szCs w:val="32"/>
        </w:rPr>
        <w:t>磋商过程</w:t>
      </w:r>
      <w:bookmarkEnd w:id="109"/>
      <w:bookmarkEnd w:id="110"/>
      <w:bookmarkEnd w:id="111"/>
      <w:bookmarkEnd w:id="112"/>
    </w:p>
    <w:p w14:paraId="6E17CD1C">
      <w:pPr>
        <w:pStyle w:val="19"/>
        <w:ind w:firstLine="0" w:firstLineChars="0"/>
        <w:jc w:val="left"/>
        <w:rPr>
          <w:rFonts w:hint="eastAsia" w:ascii="宋体" w:hAnsi="宋体" w:cs="宋体"/>
          <w:color w:val="000000"/>
          <w:sz w:val="24"/>
          <w:szCs w:val="24"/>
        </w:rPr>
      </w:pPr>
      <w:bookmarkStart w:id="113" w:name="_Toc26723"/>
      <w:bookmarkStart w:id="114" w:name="_Toc15630"/>
      <w:bookmarkStart w:id="115" w:name="_Toc17631"/>
      <w:bookmarkStart w:id="116" w:name="_Toc464136630"/>
      <w:r>
        <w:rPr>
          <w:rFonts w:ascii="宋体" w:hAnsi="宋体" w:cs="宋体"/>
          <w:color w:val="000000"/>
          <w:sz w:val="24"/>
          <w:szCs w:val="24"/>
        </w:rPr>
        <w:t>15.</w:t>
      </w:r>
      <w:r>
        <w:rPr>
          <w:rFonts w:hint="eastAsia" w:ascii="宋体" w:hAnsi="宋体" w:cs="宋体"/>
          <w:color w:val="000000"/>
          <w:sz w:val="24"/>
          <w:szCs w:val="24"/>
        </w:rPr>
        <w:t>磋商过程</w:t>
      </w:r>
      <w:bookmarkEnd w:id="113"/>
      <w:bookmarkEnd w:id="114"/>
      <w:bookmarkEnd w:id="115"/>
      <w:bookmarkEnd w:id="116"/>
    </w:p>
    <w:p w14:paraId="32B5A578">
      <w:pPr>
        <w:spacing w:line="360" w:lineRule="auto"/>
        <w:ind w:firstLine="480"/>
        <w:rPr>
          <w:rFonts w:hint="eastAsia" w:ascii="宋体" w:hAnsi="宋体" w:cs="宋体"/>
          <w:color w:val="000000"/>
          <w:sz w:val="24"/>
          <w:szCs w:val="24"/>
        </w:rPr>
      </w:pPr>
      <w:r>
        <w:rPr>
          <w:rFonts w:ascii="宋体" w:hAnsi="宋体" w:cs="宋体"/>
          <w:color w:val="000000"/>
          <w:sz w:val="24"/>
          <w:szCs w:val="24"/>
        </w:rPr>
        <w:t>15.1</w:t>
      </w:r>
      <w:r>
        <w:rPr>
          <w:rFonts w:hint="eastAsia" w:ascii="宋体" w:hAnsi="宋体" w:cs="宋体"/>
          <w:color w:val="000000"/>
          <w:sz w:val="24"/>
          <w:szCs w:val="24"/>
        </w:rPr>
        <w:t>采购代理机构按磋商文件中确定的时间和地点组织本项目的磋商活动。供应商应由其法定代表人或委托代理人参加。</w:t>
      </w:r>
    </w:p>
    <w:p w14:paraId="5623072C">
      <w:pPr>
        <w:spacing w:line="360" w:lineRule="auto"/>
        <w:ind w:firstLine="480"/>
        <w:rPr>
          <w:rFonts w:hint="eastAsia"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对不同文字文本响应文件的解释发生异议的，以中文文本为准。</w:t>
      </w:r>
    </w:p>
    <w:p w14:paraId="37305445">
      <w:pPr>
        <w:spacing w:line="360" w:lineRule="auto"/>
        <w:ind w:firstLine="480"/>
        <w:rPr>
          <w:rFonts w:hint="eastAsia"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由采购代理机构组织，采购人、采购监管、纪检监察等有关方面代表可根据采购项目的具体情况列席。</w:t>
      </w:r>
    </w:p>
    <w:p w14:paraId="4860CCCB">
      <w:pPr>
        <w:spacing w:line="360" w:lineRule="auto"/>
        <w:ind w:firstLine="480"/>
        <w:rPr>
          <w:rFonts w:hint="eastAsia"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有专人记录，并存档备查。</w:t>
      </w:r>
    </w:p>
    <w:p w14:paraId="17597E8A">
      <w:pPr>
        <w:widowControl/>
        <w:spacing w:line="360" w:lineRule="auto"/>
        <w:ind w:firstLine="0" w:firstLineChars="0"/>
        <w:jc w:val="center"/>
        <w:outlineLvl w:val="1"/>
        <w:rPr>
          <w:rFonts w:hint="eastAsia" w:ascii="宋体" w:hAnsi="宋体" w:cs="宋体"/>
          <w:b/>
          <w:bCs/>
          <w:color w:val="000000"/>
          <w:sz w:val="32"/>
          <w:szCs w:val="32"/>
        </w:rPr>
      </w:pPr>
      <w:bookmarkStart w:id="117" w:name="_Toc376936752"/>
      <w:bookmarkStart w:id="118" w:name="_Toc325726021"/>
      <w:bookmarkStart w:id="119" w:name="_Toc20448"/>
      <w:bookmarkStart w:id="120" w:name="_Toc464136631"/>
      <w:bookmarkStart w:id="121" w:name="_Toc18107"/>
      <w:bookmarkStart w:id="122" w:name="_Toc19030"/>
      <w:r>
        <w:rPr>
          <w:rFonts w:hint="eastAsia" w:ascii="宋体" w:hAnsi="宋体" w:cs="宋体"/>
          <w:b/>
          <w:bCs/>
          <w:color w:val="000000"/>
          <w:sz w:val="32"/>
          <w:szCs w:val="32"/>
        </w:rPr>
        <w:t>六、磋商程序及方法</w:t>
      </w:r>
      <w:bookmarkEnd w:id="117"/>
      <w:bookmarkEnd w:id="118"/>
      <w:bookmarkEnd w:id="119"/>
      <w:bookmarkEnd w:id="120"/>
      <w:bookmarkEnd w:id="121"/>
      <w:bookmarkEnd w:id="122"/>
    </w:p>
    <w:p w14:paraId="296B9185">
      <w:pPr>
        <w:pStyle w:val="19"/>
        <w:ind w:firstLine="0" w:firstLineChars="0"/>
        <w:jc w:val="left"/>
        <w:rPr>
          <w:rFonts w:hint="eastAsia" w:ascii="宋体" w:hAnsi="宋体" w:cs="宋体"/>
          <w:color w:val="000000"/>
          <w:sz w:val="24"/>
          <w:szCs w:val="24"/>
        </w:rPr>
      </w:pPr>
      <w:bookmarkStart w:id="123" w:name="_Toc376936753"/>
      <w:bookmarkStart w:id="124" w:name="_Toc26121"/>
      <w:bookmarkStart w:id="125" w:name="_Toc16935"/>
      <w:bookmarkStart w:id="126" w:name="_Toc325726022"/>
      <w:bookmarkStart w:id="127" w:name="_Toc3964"/>
      <w:bookmarkStart w:id="128" w:name="_Toc464136632"/>
      <w:r>
        <w:rPr>
          <w:rFonts w:ascii="宋体" w:hAnsi="宋体" w:cs="宋体"/>
          <w:color w:val="000000"/>
          <w:sz w:val="24"/>
          <w:szCs w:val="24"/>
        </w:rPr>
        <w:t>16.</w:t>
      </w:r>
      <w:r>
        <w:rPr>
          <w:rFonts w:hint="eastAsia" w:ascii="宋体" w:hAnsi="宋体" w:cs="宋体"/>
          <w:color w:val="000000"/>
          <w:sz w:val="24"/>
          <w:szCs w:val="24"/>
        </w:rPr>
        <w:t>磋商小组</w:t>
      </w:r>
      <w:bookmarkEnd w:id="123"/>
      <w:bookmarkEnd w:id="124"/>
      <w:bookmarkEnd w:id="125"/>
      <w:bookmarkEnd w:id="126"/>
      <w:bookmarkEnd w:id="127"/>
      <w:bookmarkEnd w:id="128"/>
    </w:p>
    <w:p w14:paraId="1491A60B">
      <w:pPr>
        <w:spacing w:line="360" w:lineRule="auto"/>
        <w:ind w:firstLine="480"/>
        <w:rPr>
          <w:rFonts w:hint="eastAsia"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34EE8B8">
      <w:pPr>
        <w:spacing w:line="360" w:lineRule="auto"/>
        <w:ind w:firstLine="480"/>
        <w:rPr>
          <w:rFonts w:hint="eastAsia"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采购代理机构负责组织，具体磋商事务由依法组建的磋商小组负责，并独立履行下列职责：</w:t>
      </w:r>
    </w:p>
    <w:p w14:paraId="20EF0766">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14:paraId="4DECBBB9">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14:paraId="27673C14">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14:paraId="0BE338EC">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14:paraId="6EC4F190">
      <w:pPr>
        <w:spacing w:line="360" w:lineRule="auto"/>
        <w:ind w:firstLine="480"/>
        <w:rPr>
          <w:rFonts w:hint="eastAsia" w:ascii="宋体" w:hAnsi="宋体" w:cs="宋体"/>
          <w:color w:val="000000"/>
          <w:sz w:val="24"/>
          <w:szCs w:val="24"/>
        </w:rPr>
      </w:pPr>
      <w:r>
        <w:rPr>
          <w:rFonts w:ascii="宋体" w:hAnsi="宋体" w:cs="宋体"/>
          <w:color w:val="000000"/>
          <w:sz w:val="24"/>
          <w:szCs w:val="24"/>
        </w:rPr>
        <w:t>16.3</w:t>
      </w:r>
      <w:r>
        <w:rPr>
          <w:rFonts w:hint="eastAsia" w:ascii="宋体" w:hAnsi="宋体" w:cs="宋体"/>
          <w:color w:val="000000"/>
          <w:sz w:val="24"/>
          <w:szCs w:val="24"/>
        </w:rPr>
        <w:t>应遵守并履行下列义务：</w:t>
      </w:r>
    </w:p>
    <w:p w14:paraId="179E1B07">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14:paraId="0725965B">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）按照磋商文件规定的评审方法和评审标准进行评审，磋商小组成员并对评审意见承责任；</w:t>
      </w:r>
    </w:p>
    <w:p w14:paraId="5FFEE244">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14:paraId="17142C3F">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14:paraId="78A68FDB">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14:paraId="27931A4E">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14:paraId="550F35FF">
      <w:pPr>
        <w:spacing w:line="360" w:lineRule="auto"/>
        <w:ind w:firstLine="480"/>
        <w:rPr>
          <w:rFonts w:hint="eastAsia" w:ascii="宋体" w:hAnsi="宋体" w:cs="宋体"/>
          <w:color w:val="000000"/>
          <w:sz w:val="24"/>
          <w:szCs w:val="24"/>
        </w:rPr>
      </w:pPr>
      <w:r>
        <w:rPr>
          <w:rFonts w:ascii="宋体" w:hAnsi="宋体" w:cs="宋体"/>
          <w:color w:val="000000"/>
          <w:sz w:val="24"/>
          <w:szCs w:val="24"/>
        </w:rPr>
        <w:t>16.4</w:t>
      </w:r>
      <w:r>
        <w:rPr>
          <w:rFonts w:hint="eastAsia" w:ascii="宋体" w:hAnsi="宋体" w:cs="宋体"/>
          <w:color w:val="000000"/>
          <w:sz w:val="24"/>
          <w:szCs w:val="24"/>
        </w:rPr>
        <w:t>所有成员应当集中与单一供应商分别进行磋商，并给予所有参加磋商的供应商平等的磋商机会。</w:t>
      </w:r>
    </w:p>
    <w:p w14:paraId="5A0EF940">
      <w:pPr>
        <w:spacing w:line="360" w:lineRule="auto"/>
        <w:ind w:firstLine="480"/>
        <w:rPr>
          <w:rFonts w:hint="eastAsia" w:ascii="宋体" w:hAnsi="宋体" w:cs="宋体"/>
          <w:color w:val="000000"/>
          <w:sz w:val="24"/>
          <w:szCs w:val="24"/>
        </w:rPr>
      </w:pPr>
      <w:r>
        <w:rPr>
          <w:rFonts w:ascii="宋体" w:hAnsi="宋体" w:cs="宋体"/>
          <w:color w:val="000000"/>
          <w:sz w:val="24"/>
          <w:szCs w:val="24"/>
        </w:rPr>
        <w:t>16.5</w:t>
      </w:r>
      <w:r>
        <w:rPr>
          <w:rFonts w:hint="eastAsia" w:ascii="宋体" w:hAnsi="宋体" w:cs="宋体"/>
          <w:color w:val="000000"/>
          <w:sz w:val="24"/>
          <w:szCs w:val="24"/>
        </w:rPr>
        <w:t>在有关部门的监督和严格保密的情况下依法开展，任何单位和个人不得非法干预、影响磋商工作和磋商结果。</w:t>
      </w:r>
    </w:p>
    <w:p w14:paraId="558DD163">
      <w:pPr>
        <w:pStyle w:val="19"/>
        <w:ind w:firstLine="0" w:firstLineChars="0"/>
        <w:jc w:val="left"/>
        <w:rPr>
          <w:rFonts w:hint="eastAsia" w:ascii="宋体" w:hAnsi="宋体" w:cs="宋体"/>
          <w:color w:val="000000"/>
          <w:sz w:val="24"/>
          <w:szCs w:val="24"/>
        </w:rPr>
      </w:pPr>
      <w:bookmarkStart w:id="129" w:name="_Toc27325"/>
      <w:bookmarkStart w:id="130" w:name="_Toc464136633"/>
      <w:bookmarkStart w:id="131" w:name="_Toc376936754"/>
      <w:bookmarkStart w:id="132" w:name="_Toc27086"/>
      <w:bookmarkStart w:id="133" w:name="_Toc325726023"/>
      <w:bookmarkStart w:id="134" w:name="_Toc14694"/>
      <w:r>
        <w:rPr>
          <w:rFonts w:ascii="宋体" w:hAnsi="宋体" w:cs="宋体"/>
          <w:color w:val="000000"/>
          <w:sz w:val="24"/>
          <w:szCs w:val="24"/>
        </w:rPr>
        <w:t>17.</w:t>
      </w:r>
      <w:r>
        <w:rPr>
          <w:rFonts w:hint="eastAsia" w:ascii="宋体" w:hAnsi="宋体" w:cs="宋体"/>
          <w:color w:val="000000"/>
          <w:sz w:val="24"/>
          <w:szCs w:val="24"/>
        </w:rPr>
        <w:t>磋商程序</w:t>
      </w:r>
      <w:bookmarkEnd w:id="129"/>
      <w:bookmarkEnd w:id="130"/>
      <w:bookmarkEnd w:id="131"/>
      <w:bookmarkEnd w:id="132"/>
      <w:bookmarkEnd w:id="133"/>
      <w:bookmarkEnd w:id="134"/>
    </w:p>
    <w:p w14:paraId="60C6070D">
      <w:pPr>
        <w:spacing w:line="360" w:lineRule="auto"/>
        <w:ind w:firstLine="480"/>
        <w:rPr>
          <w:rFonts w:hint="eastAsia" w:ascii="宋体" w:hAnsi="宋体" w:cs="宋体"/>
          <w:color w:val="000000"/>
          <w:sz w:val="24"/>
          <w:szCs w:val="24"/>
        </w:rPr>
      </w:pPr>
      <w:r>
        <w:rPr>
          <w:rFonts w:ascii="宋体" w:hAnsi="宋体" w:cs="宋体"/>
          <w:color w:val="000000"/>
          <w:sz w:val="24"/>
          <w:szCs w:val="24"/>
        </w:rPr>
        <w:t>17.1</w:t>
      </w:r>
      <w:r>
        <w:rPr>
          <w:rFonts w:hint="eastAsia" w:ascii="宋体" w:hAnsi="宋体" w:cs="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2FA020F">
      <w:pPr>
        <w:spacing w:line="360" w:lineRule="auto"/>
        <w:ind w:firstLine="480"/>
        <w:rPr>
          <w:rFonts w:hint="eastAsia" w:ascii="宋体" w:hAnsi="宋体" w:cs="宋体"/>
          <w:color w:val="000000"/>
          <w:sz w:val="24"/>
          <w:szCs w:val="24"/>
        </w:rPr>
      </w:pPr>
      <w:r>
        <w:rPr>
          <w:rFonts w:ascii="宋体" w:hAnsi="宋体" w:cs="宋体"/>
          <w:color w:val="000000"/>
          <w:sz w:val="24"/>
          <w:szCs w:val="24"/>
        </w:rPr>
        <w:t>17.2</w:t>
      </w:r>
      <w:r>
        <w:rPr>
          <w:rFonts w:hint="eastAsia" w:ascii="宋体" w:hAnsi="宋体" w:cs="宋体"/>
          <w:color w:val="000000"/>
          <w:sz w:val="24"/>
          <w:szCs w:val="24"/>
        </w:rPr>
        <w:t>初审阶段分为资格性审查和符合性审查。响应文件在响应磋商文件要求方面出现的偏离，分为实质性偏离和非实质性偏离。</w:t>
      </w:r>
    </w:p>
    <w:p w14:paraId="6C3F51C1">
      <w:pPr>
        <w:spacing w:line="360" w:lineRule="auto"/>
        <w:ind w:firstLine="480"/>
        <w:rPr>
          <w:rFonts w:hint="eastAsia" w:ascii="宋体" w:hAnsi="宋体" w:cs="宋体"/>
          <w:color w:val="000000"/>
          <w:sz w:val="24"/>
          <w:szCs w:val="24"/>
        </w:rPr>
      </w:pPr>
      <w:r>
        <w:rPr>
          <w:rFonts w:ascii="宋体" w:hAnsi="宋体" w:cs="宋体"/>
          <w:color w:val="000000"/>
          <w:sz w:val="24"/>
          <w:szCs w:val="24"/>
        </w:rPr>
        <w:t>17.2.1</w:t>
      </w:r>
      <w:r>
        <w:rPr>
          <w:rFonts w:hint="eastAsia" w:ascii="宋体" w:hAnsi="宋体" w:cs="宋体"/>
          <w:color w:val="000000"/>
          <w:sz w:val="24"/>
          <w:szCs w:val="24"/>
        </w:rPr>
        <w:t>实质性偏离是指响应文件未能实质性响应磋商文件的要求。以下情况属于实质性偏离，响应文件有下列情况之一的，按无效文件处理。</w:t>
      </w:r>
    </w:p>
    <w:p w14:paraId="11B7A96D">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rPr>
        <w:t>2.2</w:t>
      </w:r>
      <w:r>
        <w:rPr>
          <w:rFonts w:hint="eastAsia" w:ascii="宋体" w:hAnsi="宋体" w:cs="宋体"/>
          <w:color w:val="000000"/>
          <w:sz w:val="24"/>
          <w:szCs w:val="24"/>
        </w:rPr>
        <w:t>款</w:t>
      </w:r>
      <w:r>
        <w:rPr>
          <w:rFonts w:ascii="宋体" w:hAnsi="宋体" w:cs="宋体"/>
          <w:color w:val="000000"/>
          <w:sz w:val="24"/>
          <w:szCs w:val="24"/>
        </w:rPr>
        <w:t>“</w:t>
      </w:r>
      <w:r>
        <w:rPr>
          <w:rFonts w:hint="eastAsia" w:ascii="宋体" w:hAnsi="宋体" w:cs="宋体"/>
          <w:color w:val="000000"/>
          <w:sz w:val="24"/>
          <w:szCs w:val="24"/>
        </w:rPr>
        <w:t>合格的供应商</w:t>
      </w:r>
      <w:r>
        <w:rPr>
          <w:rFonts w:ascii="宋体" w:hAnsi="宋体" w:cs="宋体"/>
          <w:color w:val="000000"/>
          <w:sz w:val="24"/>
          <w:szCs w:val="24"/>
        </w:rPr>
        <w:t>”</w:t>
      </w:r>
      <w:r>
        <w:rPr>
          <w:rFonts w:hint="eastAsia" w:ascii="宋体" w:hAnsi="宋体" w:cs="宋体"/>
          <w:color w:val="000000"/>
          <w:sz w:val="24"/>
          <w:szCs w:val="24"/>
        </w:rPr>
        <w:t>之规定的；</w:t>
      </w:r>
    </w:p>
    <w:p w14:paraId="1FF78F13">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）未按第</w:t>
      </w:r>
      <w:r>
        <w:rPr>
          <w:rFonts w:ascii="宋体" w:hAnsi="宋体" w:cs="宋体"/>
          <w:color w:val="000000"/>
          <w:sz w:val="24"/>
          <w:szCs w:val="24"/>
        </w:rPr>
        <w:t>11</w:t>
      </w:r>
      <w:r>
        <w:rPr>
          <w:rFonts w:hint="eastAsia" w:ascii="宋体" w:hAnsi="宋体" w:cs="宋体"/>
          <w:color w:val="000000"/>
          <w:sz w:val="24"/>
          <w:szCs w:val="24"/>
        </w:rPr>
        <w:t>款（</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w:t>
      </w:r>
      <w:r>
        <w:rPr>
          <w:rFonts w:hint="eastAsia" w:ascii="宋体" w:hAnsi="宋体" w:cs="宋体"/>
          <w:color w:val="000000"/>
          <w:sz w:val="24"/>
          <w:szCs w:val="24"/>
        </w:rPr>
        <w:t>（</w:t>
      </w:r>
      <w:r>
        <w:rPr>
          <w:rFonts w:hint="eastAsia" w:ascii="宋体" w:hAnsi="宋体" w:cs="宋体"/>
          <w:color w:val="000000"/>
          <w:sz w:val="24"/>
          <w:szCs w:val="24"/>
          <w:lang w:val="en-US" w:eastAsia="zh-CN"/>
        </w:rPr>
        <w:t>13</w:t>
      </w:r>
      <w:r>
        <w:rPr>
          <w:rFonts w:hint="eastAsia" w:ascii="宋体" w:hAnsi="宋体" w:cs="宋体"/>
          <w:color w:val="000000"/>
          <w:sz w:val="24"/>
          <w:szCs w:val="24"/>
        </w:rPr>
        <w:t>）要求提供相关资料的</w:t>
      </w:r>
    </w:p>
    <w:p w14:paraId="5009CB3E">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）响应文件内容没有按磋商文件规定和要求签字、盖章的；</w:t>
      </w:r>
    </w:p>
    <w:p w14:paraId="46BFFC28">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）响应文件编排混乱，导致评审工作难以正常进行的；</w:t>
      </w:r>
    </w:p>
    <w:p w14:paraId="7038049B">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）服务期、磋商有效期不能满足磋商文件要求的；</w:t>
      </w:r>
    </w:p>
    <w:p w14:paraId="12FC43C0">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）响应内容、技术标准明显不符合采购项目要求的；</w:t>
      </w:r>
    </w:p>
    <w:p w14:paraId="25647DA3">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（7）响应文件中附有采购人不能接受的条件的；</w:t>
      </w:r>
    </w:p>
    <w:p w14:paraId="788C191F">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（8）磋商报价超过采购预算额度（最高限价）的及多个报价的；</w:t>
      </w:r>
    </w:p>
    <w:p w14:paraId="58007734">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（9）磋商小组认为应按响应无效处理的其他情况；</w:t>
      </w:r>
    </w:p>
    <w:p w14:paraId="58C26ED4">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（10）法律、法规规定的其他情形。</w:t>
      </w:r>
    </w:p>
    <w:p w14:paraId="59A150F9">
      <w:pPr>
        <w:spacing w:line="360" w:lineRule="auto"/>
        <w:ind w:firstLine="480"/>
        <w:rPr>
          <w:rFonts w:hint="eastAsia" w:ascii="宋体" w:hAnsi="宋体" w:cs="宋体"/>
          <w:color w:val="000000"/>
          <w:sz w:val="24"/>
          <w:szCs w:val="24"/>
        </w:rPr>
      </w:pPr>
      <w:r>
        <w:rPr>
          <w:rFonts w:ascii="宋体" w:hAnsi="宋体" w:cs="宋体"/>
          <w:color w:val="000000"/>
          <w:sz w:val="24"/>
          <w:szCs w:val="24"/>
        </w:rPr>
        <w:t>17.2.2</w:t>
      </w:r>
      <w:r>
        <w:rPr>
          <w:rFonts w:hint="eastAsia" w:ascii="宋体" w:hAnsi="宋体" w:cs="宋体"/>
          <w:color w:val="000000"/>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AC741F">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0F7E043B">
      <w:pPr>
        <w:spacing w:line="360" w:lineRule="auto"/>
        <w:ind w:firstLine="480"/>
        <w:rPr>
          <w:rFonts w:hint="eastAsia" w:ascii="宋体" w:hAnsi="宋体" w:cs="宋体"/>
          <w:color w:val="000000"/>
          <w:sz w:val="24"/>
          <w:szCs w:val="24"/>
        </w:rPr>
      </w:pPr>
      <w:r>
        <w:rPr>
          <w:rFonts w:ascii="宋体" w:hAnsi="宋体" w:cs="宋体"/>
          <w:color w:val="000000"/>
          <w:sz w:val="24"/>
          <w:szCs w:val="24"/>
        </w:rPr>
        <w:t>17.2.3</w:t>
      </w:r>
      <w:r>
        <w:rPr>
          <w:rFonts w:hint="eastAsia" w:ascii="宋体" w:hAnsi="宋体" w:cs="宋体"/>
          <w:color w:val="000000"/>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E7C4A85">
      <w:pPr>
        <w:spacing w:line="360" w:lineRule="auto"/>
        <w:ind w:firstLine="480"/>
        <w:rPr>
          <w:rFonts w:hint="eastAsia" w:ascii="宋体" w:hAnsi="宋体" w:cs="宋体"/>
          <w:color w:val="000000"/>
          <w:sz w:val="24"/>
          <w:szCs w:val="24"/>
        </w:rPr>
      </w:pPr>
      <w:r>
        <w:rPr>
          <w:rFonts w:ascii="宋体" w:hAnsi="宋体" w:cs="宋体"/>
          <w:color w:val="000000"/>
          <w:sz w:val="24"/>
          <w:szCs w:val="24"/>
        </w:rPr>
        <w:t>17.2.4</w:t>
      </w:r>
      <w:r>
        <w:rPr>
          <w:rFonts w:hint="eastAsia" w:ascii="宋体" w:hAnsi="宋体" w:cs="宋体"/>
          <w:color w:val="000000"/>
          <w:sz w:val="24"/>
          <w:szCs w:val="24"/>
        </w:rPr>
        <w:t xml:space="preserve"> 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0B8690">
      <w:pPr>
        <w:spacing w:line="360" w:lineRule="auto"/>
        <w:ind w:firstLine="480"/>
        <w:rPr>
          <w:rFonts w:hint="eastAsia" w:ascii="宋体" w:hAnsi="宋体" w:cs="宋体"/>
          <w:color w:val="000000"/>
          <w:sz w:val="24"/>
          <w:szCs w:val="24"/>
        </w:rPr>
      </w:pPr>
      <w:r>
        <w:rPr>
          <w:rFonts w:ascii="宋体" w:hAnsi="宋体" w:cs="宋体"/>
          <w:color w:val="000000"/>
          <w:sz w:val="24"/>
          <w:szCs w:val="24"/>
        </w:rPr>
        <w:t>17.2.5</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4DF29A2">
      <w:pPr>
        <w:pStyle w:val="19"/>
        <w:ind w:firstLine="0" w:firstLineChars="0"/>
        <w:jc w:val="left"/>
        <w:rPr>
          <w:rFonts w:hint="eastAsia" w:ascii="宋体" w:hAnsi="宋体" w:cs="宋体"/>
          <w:color w:val="000000"/>
          <w:sz w:val="24"/>
          <w:szCs w:val="24"/>
        </w:rPr>
      </w:pPr>
      <w:bookmarkStart w:id="135" w:name="_Toc5866"/>
      <w:bookmarkStart w:id="136" w:name="_Toc464136634"/>
      <w:bookmarkStart w:id="137" w:name="_Toc20611"/>
      <w:bookmarkStart w:id="138" w:name="_Toc325726024"/>
      <w:bookmarkStart w:id="139" w:name="_Toc376936755"/>
      <w:bookmarkStart w:id="140" w:name="_Toc13668"/>
      <w:r>
        <w:rPr>
          <w:rFonts w:ascii="宋体" w:hAnsi="宋体" w:cs="宋体"/>
          <w:color w:val="000000"/>
          <w:sz w:val="24"/>
          <w:szCs w:val="24"/>
        </w:rPr>
        <w:t>18.</w:t>
      </w:r>
      <w:r>
        <w:rPr>
          <w:rFonts w:hint="eastAsia" w:ascii="宋体" w:hAnsi="宋体" w:cs="宋体"/>
          <w:color w:val="000000"/>
          <w:sz w:val="24"/>
          <w:szCs w:val="24"/>
        </w:rPr>
        <w:t>评审办法</w:t>
      </w:r>
      <w:bookmarkEnd w:id="135"/>
      <w:bookmarkEnd w:id="136"/>
      <w:bookmarkEnd w:id="137"/>
      <w:bookmarkEnd w:id="138"/>
      <w:bookmarkEnd w:id="139"/>
      <w:bookmarkEnd w:id="140"/>
    </w:p>
    <w:p w14:paraId="51ECD10B">
      <w:pPr>
        <w:spacing w:line="360" w:lineRule="auto"/>
        <w:ind w:firstLine="480"/>
        <w:rPr>
          <w:rFonts w:hint="eastAsia" w:ascii="宋体" w:hAnsi="宋体" w:cs="宋体"/>
          <w:color w:val="000000"/>
          <w:sz w:val="24"/>
          <w:szCs w:val="24"/>
        </w:rPr>
      </w:pPr>
      <w:r>
        <w:rPr>
          <w:rFonts w:ascii="宋体" w:hAnsi="宋体" w:cs="宋体"/>
          <w:color w:val="000000"/>
          <w:sz w:val="24"/>
          <w:szCs w:val="24"/>
        </w:rPr>
        <w:t>18.1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tbl>
      <w:tblPr>
        <w:tblStyle w:val="70"/>
        <w:tblpPr w:leftFromText="180" w:rightFromText="180" w:vertAnchor="text" w:horzAnchor="page" w:tblpX="1414" w:tblpY="486"/>
        <w:tblOverlap w:val="never"/>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5"/>
        <w:gridCol w:w="1087"/>
        <w:gridCol w:w="716"/>
        <w:gridCol w:w="6526"/>
      </w:tblGrid>
      <w:tr w14:paraId="315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1045" w:type="dxa"/>
            <w:vAlign w:val="center"/>
          </w:tcPr>
          <w:p w14:paraId="6006B83B">
            <w:pPr>
              <w:pStyle w:val="71"/>
              <w:spacing w:before="235" w:line="223" w:lineRule="auto"/>
              <w:ind w:firstLine="0" w:firstLineChars="0"/>
              <w:jc w:val="center"/>
              <w:rPr>
                <w:rFonts w:hint="eastAsia"/>
                <w:kern w:val="2"/>
                <w:sz w:val="24"/>
                <w:szCs w:val="24"/>
                <w:lang w:eastAsia="zh-CN"/>
              </w:rPr>
            </w:pPr>
            <w:bookmarkStart w:id="141" w:name="_Toc376936756"/>
            <w:bookmarkStart w:id="142" w:name="_Toc325726025"/>
            <w:bookmarkStart w:id="143" w:name="_Toc2506"/>
            <w:bookmarkStart w:id="144" w:name="_Toc11641"/>
            <w:bookmarkStart w:id="145" w:name="_Toc6689"/>
            <w:bookmarkStart w:id="146" w:name="_Toc464136635"/>
            <w:r>
              <w:rPr>
                <w:rFonts w:hint="eastAsia"/>
                <w:kern w:val="2"/>
                <w:sz w:val="24"/>
                <w:szCs w:val="24"/>
                <w:lang w:eastAsia="zh-CN"/>
              </w:rPr>
              <w:t>类别</w:t>
            </w:r>
          </w:p>
        </w:tc>
        <w:tc>
          <w:tcPr>
            <w:tcW w:w="1087" w:type="dxa"/>
            <w:vAlign w:val="center"/>
          </w:tcPr>
          <w:p w14:paraId="7E6594EA">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项目</w:t>
            </w:r>
          </w:p>
        </w:tc>
        <w:tc>
          <w:tcPr>
            <w:tcW w:w="716" w:type="dxa"/>
            <w:vAlign w:val="center"/>
          </w:tcPr>
          <w:p w14:paraId="745C2430">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满分</w:t>
            </w:r>
          </w:p>
          <w:p w14:paraId="5BFC8AA0">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分值</w:t>
            </w:r>
          </w:p>
        </w:tc>
        <w:tc>
          <w:tcPr>
            <w:tcW w:w="6526" w:type="dxa"/>
            <w:vAlign w:val="center"/>
          </w:tcPr>
          <w:p w14:paraId="3F204C8B">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评分标准</w:t>
            </w:r>
          </w:p>
        </w:tc>
      </w:tr>
      <w:tr w14:paraId="001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045" w:type="dxa"/>
            <w:vAlign w:val="center"/>
          </w:tcPr>
          <w:p w14:paraId="62CD2655">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磋商报价</w:t>
            </w:r>
          </w:p>
          <w:p w14:paraId="4C1F4C1D">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(10分)</w:t>
            </w:r>
          </w:p>
        </w:tc>
        <w:tc>
          <w:tcPr>
            <w:tcW w:w="1087" w:type="dxa"/>
            <w:vAlign w:val="center"/>
          </w:tcPr>
          <w:p w14:paraId="73CF2259">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报价分</w:t>
            </w:r>
          </w:p>
        </w:tc>
        <w:tc>
          <w:tcPr>
            <w:tcW w:w="716" w:type="dxa"/>
            <w:vAlign w:val="center"/>
          </w:tcPr>
          <w:p w14:paraId="7A9BFF5D">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10</w:t>
            </w:r>
          </w:p>
        </w:tc>
        <w:tc>
          <w:tcPr>
            <w:tcW w:w="6526" w:type="dxa"/>
          </w:tcPr>
          <w:p w14:paraId="4C2214D8">
            <w:pPr>
              <w:pStyle w:val="71"/>
              <w:spacing w:before="235" w:line="223" w:lineRule="auto"/>
              <w:ind w:firstLine="480"/>
              <w:jc w:val="left"/>
              <w:rPr>
                <w:rFonts w:hint="eastAsia"/>
                <w:color w:val="000000"/>
                <w:sz w:val="24"/>
                <w:szCs w:val="24"/>
                <w:lang w:eastAsia="zh-CN"/>
              </w:rPr>
            </w:pPr>
            <w:r>
              <w:rPr>
                <w:rFonts w:hint="eastAsia"/>
                <w:kern w:val="2"/>
                <w:sz w:val="24"/>
                <w:szCs w:val="24"/>
                <w:lang w:eastAsia="zh-CN"/>
              </w:rPr>
              <w:t>在</w:t>
            </w:r>
            <w:r>
              <w:rPr>
                <w:rFonts w:hint="eastAsia"/>
                <w:color w:val="000000"/>
                <w:sz w:val="24"/>
                <w:szCs w:val="24"/>
                <w:lang w:eastAsia="zh-CN"/>
              </w:rPr>
              <w:t>所有的有效报价中，以最低报价为基准价，其价格分为满分。其他供应商的报价分统一按下列公式计算：报价得分=(评标基准价／报价)×价格权值（10%）×100（四舍五入后保留小数点后两位）。</w:t>
            </w:r>
          </w:p>
          <w:p w14:paraId="4BC97150">
            <w:pPr>
              <w:pStyle w:val="71"/>
              <w:spacing w:before="235" w:line="223" w:lineRule="auto"/>
              <w:ind w:firstLine="480"/>
              <w:jc w:val="left"/>
              <w:rPr>
                <w:rFonts w:hint="eastAsia"/>
                <w:color w:val="000000"/>
                <w:sz w:val="24"/>
                <w:szCs w:val="24"/>
                <w:lang w:eastAsia="zh-CN"/>
              </w:rPr>
            </w:pPr>
            <w:r>
              <w:rPr>
                <w:rFonts w:hint="eastAsia"/>
                <w:color w:val="000000"/>
                <w:sz w:val="24"/>
                <w:szCs w:val="24"/>
                <w:lang w:eastAsia="zh-CN"/>
              </w:rPr>
              <w:t>根据《政府采购促进中小企业发展管理办法》、《关于促进残疾人就业政府采购政策的通知》的相关规定，对残疾人福利性单位、监狱企业、小型和微型企业承接服务的价格给予10%的扣除，用扣除后的价格参与评审。（残疾人福利性单位属于监狱企业、小型、微型企业的，不重复享受政策。）</w:t>
            </w:r>
          </w:p>
          <w:p w14:paraId="4247A166">
            <w:pPr>
              <w:pStyle w:val="71"/>
              <w:spacing w:before="235" w:line="223" w:lineRule="auto"/>
              <w:ind w:firstLine="480"/>
              <w:jc w:val="left"/>
              <w:rPr>
                <w:rFonts w:hint="eastAsia"/>
                <w:color w:val="000000"/>
                <w:sz w:val="24"/>
                <w:szCs w:val="24"/>
                <w:lang w:eastAsia="zh-CN"/>
              </w:rPr>
            </w:pPr>
            <w:r>
              <w:rPr>
                <w:rFonts w:hint="eastAsia"/>
                <w:color w:val="000000"/>
                <w:sz w:val="24"/>
                <w:szCs w:val="24"/>
                <w:lang w:eastAsia="zh-CN"/>
              </w:rPr>
              <w:t>注：对小型和微型企业投标报价给予10％的扣除，用扣除后的价格参与评审，中小微企业划分标准以工信部、国家统计局、国家发改委、财政部《关于印发中小企业划型标准规定的通知》（工信部联企业｛2011｝300号）为准。中小微企业在投标文件中，须签署《中小企业声明函》，如有虚假，将按照《中华人民共和国政府采购法》第七十七条依法承担相应责任。</w:t>
            </w:r>
          </w:p>
        </w:tc>
      </w:tr>
      <w:tr w14:paraId="410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1045" w:type="dxa"/>
            <w:vMerge w:val="restart"/>
            <w:vAlign w:val="center"/>
          </w:tcPr>
          <w:p w14:paraId="2C0CAC0A">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商务评价</w:t>
            </w:r>
          </w:p>
          <w:p w14:paraId="6CA36541">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（30分）</w:t>
            </w:r>
          </w:p>
        </w:tc>
        <w:tc>
          <w:tcPr>
            <w:tcW w:w="1087" w:type="dxa"/>
            <w:vAlign w:val="center"/>
          </w:tcPr>
          <w:p w14:paraId="077474EF">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业绩情况</w:t>
            </w:r>
          </w:p>
        </w:tc>
        <w:tc>
          <w:tcPr>
            <w:tcW w:w="716" w:type="dxa"/>
            <w:vAlign w:val="center"/>
          </w:tcPr>
          <w:p w14:paraId="1D420037">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15</w:t>
            </w:r>
          </w:p>
        </w:tc>
        <w:tc>
          <w:tcPr>
            <w:tcW w:w="6526" w:type="dxa"/>
          </w:tcPr>
          <w:p w14:paraId="7A2C43FD">
            <w:pPr>
              <w:pStyle w:val="71"/>
              <w:spacing w:before="235" w:line="223" w:lineRule="auto"/>
              <w:ind w:firstLine="480"/>
              <w:jc w:val="left"/>
              <w:rPr>
                <w:rFonts w:hint="eastAsia"/>
                <w:color w:val="000000"/>
                <w:sz w:val="24"/>
                <w:szCs w:val="24"/>
                <w:lang w:eastAsia="zh-CN"/>
              </w:rPr>
            </w:pPr>
            <w:r>
              <w:rPr>
                <w:rFonts w:hint="eastAsia"/>
                <w:color w:val="000000"/>
                <w:sz w:val="24"/>
                <w:szCs w:val="24"/>
                <w:lang w:eastAsia="zh-CN"/>
              </w:rPr>
              <w:t>2022年1月1日至今，每承担过1项类似的项目业绩得3分，满分15分，以生效的中标或成交通知书或合同为准（复印件或扫描件）为准。</w:t>
            </w:r>
          </w:p>
        </w:tc>
      </w:tr>
      <w:tr w14:paraId="2AD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045" w:type="dxa"/>
            <w:vMerge w:val="continue"/>
            <w:vAlign w:val="center"/>
          </w:tcPr>
          <w:p w14:paraId="73E7CBF7">
            <w:pPr>
              <w:pStyle w:val="71"/>
              <w:spacing w:before="235" w:line="223" w:lineRule="auto"/>
              <w:ind w:firstLine="0" w:firstLineChars="0"/>
              <w:jc w:val="center"/>
              <w:rPr>
                <w:rFonts w:hint="eastAsia"/>
                <w:kern w:val="2"/>
                <w:sz w:val="24"/>
                <w:szCs w:val="24"/>
                <w:lang w:eastAsia="zh-CN"/>
              </w:rPr>
            </w:pPr>
          </w:p>
        </w:tc>
        <w:tc>
          <w:tcPr>
            <w:tcW w:w="1087" w:type="dxa"/>
            <w:vAlign w:val="center"/>
          </w:tcPr>
          <w:p w14:paraId="5CCFA8E9">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人员</w:t>
            </w:r>
          </w:p>
          <w:p w14:paraId="506ACBB9">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配置</w:t>
            </w:r>
          </w:p>
        </w:tc>
        <w:tc>
          <w:tcPr>
            <w:tcW w:w="716" w:type="dxa"/>
            <w:vAlign w:val="center"/>
          </w:tcPr>
          <w:p w14:paraId="0554CC5D">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15</w:t>
            </w:r>
          </w:p>
        </w:tc>
        <w:tc>
          <w:tcPr>
            <w:tcW w:w="6526" w:type="dxa"/>
          </w:tcPr>
          <w:p w14:paraId="28D4B10F">
            <w:pPr>
              <w:pStyle w:val="71"/>
              <w:spacing w:before="235" w:line="223" w:lineRule="auto"/>
              <w:ind w:firstLine="480"/>
              <w:jc w:val="left"/>
              <w:rPr>
                <w:rFonts w:hint="eastAsia"/>
                <w:kern w:val="2"/>
                <w:sz w:val="24"/>
                <w:szCs w:val="24"/>
                <w:lang w:eastAsia="zh-CN"/>
              </w:rPr>
            </w:pPr>
            <w:r>
              <w:rPr>
                <w:rFonts w:hint="eastAsia"/>
                <w:kern w:val="2"/>
                <w:sz w:val="24"/>
                <w:szCs w:val="24"/>
                <w:lang w:eastAsia="zh-CN"/>
              </w:rPr>
              <w:t>(1)项目负责人：供应商指派本项目的项目负责人具有中级及以上职称（或职业资格）的得3分。（需提供职称的证明材料复印件或扫描件）不提供不得分。</w:t>
            </w:r>
          </w:p>
          <w:p w14:paraId="71C4E1C3">
            <w:pPr>
              <w:pStyle w:val="71"/>
              <w:spacing w:before="235" w:line="223" w:lineRule="auto"/>
              <w:ind w:firstLine="480"/>
              <w:jc w:val="left"/>
              <w:rPr>
                <w:rFonts w:hint="eastAsia"/>
                <w:kern w:val="2"/>
                <w:sz w:val="24"/>
                <w:szCs w:val="24"/>
                <w:lang w:eastAsia="zh-CN"/>
              </w:rPr>
            </w:pPr>
            <w:r>
              <w:rPr>
                <w:rFonts w:hint="eastAsia"/>
                <w:kern w:val="2"/>
                <w:sz w:val="24"/>
                <w:szCs w:val="24"/>
                <w:lang w:eastAsia="zh-CN"/>
              </w:rPr>
              <w:t>(2)项目组成人员（除项目负责人）具有相关专业中级及以上职称（或职业资格）的，每提供1人加2分，最高得6分。（需提供职称的证明材料复印件或扫描件）不提供不得分。</w:t>
            </w:r>
          </w:p>
          <w:p w14:paraId="1CD3F7FD">
            <w:pPr>
              <w:pStyle w:val="71"/>
              <w:spacing w:before="235" w:line="223" w:lineRule="auto"/>
              <w:ind w:firstLine="480"/>
              <w:jc w:val="left"/>
              <w:rPr>
                <w:rFonts w:hint="eastAsia"/>
                <w:kern w:val="2"/>
                <w:sz w:val="24"/>
                <w:szCs w:val="24"/>
                <w:lang w:eastAsia="zh-CN"/>
              </w:rPr>
            </w:pPr>
            <w:r>
              <w:rPr>
                <w:rFonts w:hint="eastAsia"/>
                <w:kern w:val="2"/>
                <w:sz w:val="24"/>
                <w:szCs w:val="24"/>
                <w:lang w:eastAsia="zh-CN"/>
              </w:rPr>
              <w:t>(3)人员配置：①拟投入人员团队总人数达到8人及以上（含8人），得6分；②拟投入人员团队总人数达到7-4人，得4分；③拟投入人员团队总人数达到3-1人，得2分。（需提供合同或相关证材料复印件或扫描件）不提供不得分。</w:t>
            </w:r>
          </w:p>
        </w:tc>
      </w:tr>
      <w:tr w14:paraId="5C69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45" w:type="dxa"/>
            <w:vMerge w:val="restart"/>
            <w:vAlign w:val="center"/>
          </w:tcPr>
          <w:p w14:paraId="3F8C5F1E">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技术评价（60分）</w:t>
            </w:r>
          </w:p>
        </w:tc>
        <w:tc>
          <w:tcPr>
            <w:tcW w:w="1087" w:type="dxa"/>
            <w:vAlign w:val="center"/>
          </w:tcPr>
          <w:p w14:paraId="7A48B1FB">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服务方案</w:t>
            </w:r>
          </w:p>
        </w:tc>
        <w:tc>
          <w:tcPr>
            <w:tcW w:w="716" w:type="dxa"/>
            <w:vAlign w:val="center"/>
          </w:tcPr>
          <w:p w14:paraId="5D821CD2">
            <w:pPr>
              <w:pStyle w:val="71"/>
              <w:spacing w:before="235" w:line="223" w:lineRule="auto"/>
              <w:ind w:firstLine="0" w:firstLineChars="0"/>
              <w:jc w:val="center"/>
              <w:rPr>
                <w:rFonts w:hint="eastAsia"/>
                <w:kern w:val="2"/>
                <w:sz w:val="24"/>
                <w:szCs w:val="24"/>
                <w:lang w:eastAsia="zh-CN"/>
              </w:rPr>
            </w:pPr>
            <w:r>
              <w:rPr>
                <w:rFonts w:hint="eastAsia"/>
                <w:kern w:val="2"/>
                <w:sz w:val="24"/>
                <w:szCs w:val="24"/>
                <w:lang w:eastAsia="zh-CN"/>
              </w:rPr>
              <w:t>30</w:t>
            </w:r>
          </w:p>
        </w:tc>
        <w:tc>
          <w:tcPr>
            <w:tcW w:w="6526" w:type="dxa"/>
          </w:tcPr>
          <w:p w14:paraId="7BBF8E4E">
            <w:pPr>
              <w:pStyle w:val="71"/>
              <w:spacing w:before="235" w:line="223" w:lineRule="auto"/>
              <w:ind w:firstLine="480"/>
              <w:jc w:val="left"/>
              <w:rPr>
                <w:rFonts w:hint="eastAsia"/>
                <w:kern w:val="2"/>
                <w:sz w:val="24"/>
                <w:szCs w:val="24"/>
                <w:lang w:eastAsia="zh-CN"/>
              </w:rPr>
            </w:pPr>
            <w:r>
              <w:rPr>
                <w:rFonts w:hint="eastAsia"/>
                <w:kern w:val="2"/>
                <w:sz w:val="24"/>
                <w:szCs w:val="24"/>
                <w:lang w:val="zh-CN" w:eastAsia="zh-CN"/>
              </w:rPr>
              <w:t>供应商针对本项目：</w:t>
            </w:r>
            <w:r>
              <w:rPr>
                <w:rFonts w:hint="eastAsia"/>
                <w:kern w:val="2"/>
                <w:sz w:val="24"/>
                <w:szCs w:val="24"/>
                <w:lang w:eastAsia="zh-CN"/>
              </w:rPr>
              <w:t>①根据工作内容，提出工作方案；②分析项目重点难点，制定工作措施；③对工作目标的认识把握；④ 技术创新。</w:t>
            </w:r>
          </w:p>
          <w:p w14:paraId="74D54C5B">
            <w:pPr>
              <w:pStyle w:val="71"/>
              <w:spacing w:before="235" w:line="223" w:lineRule="auto"/>
              <w:ind w:firstLine="480"/>
              <w:jc w:val="left"/>
              <w:rPr>
                <w:rFonts w:hint="eastAsia"/>
                <w:kern w:val="2"/>
                <w:sz w:val="24"/>
                <w:szCs w:val="24"/>
                <w:lang w:eastAsia="zh-CN"/>
              </w:rPr>
            </w:pPr>
            <w:r>
              <w:rPr>
                <w:rFonts w:hint="eastAsia"/>
                <w:kern w:val="2"/>
                <w:sz w:val="24"/>
                <w:szCs w:val="24"/>
                <w:lang w:eastAsia="zh-CN"/>
              </w:rPr>
              <w:t>以上4项内容，每提供一项得7.5分，满分30分，不提供不得分。在此基础上，每存在一处不足扣2分，扣完为止。</w:t>
            </w:r>
          </w:p>
        </w:tc>
      </w:tr>
      <w:tr w14:paraId="722F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7" w:hRule="atLeast"/>
        </w:trPr>
        <w:tc>
          <w:tcPr>
            <w:tcW w:w="1045" w:type="dxa"/>
            <w:vMerge w:val="continue"/>
            <w:vAlign w:val="center"/>
          </w:tcPr>
          <w:p w14:paraId="68EEB276">
            <w:pPr>
              <w:pStyle w:val="71"/>
              <w:spacing w:before="235" w:line="223" w:lineRule="auto"/>
              <w:ind w:firstLine="0" w:firstLineChars="0"/>
              <w:jc w:val="center"/>
              <w:rPr>
                <w:rFonts w:hint="eastAsia"/>
                <w:kern w:val="2"/>
                <w:sz w:val="24"/>
                <w:szCs w:val="24"/>
                <w:lang w:eastAsia="zh-CN"/>
              </w:rPr>
            </w:pPr>
          </w:p>
        </w:tc>
        <w:tc>
          <w:tcPr>
            <w:tcW w:w="1087" w:type="dxa"/>
            <w:vAlign w:val="center"/>
          </w:tcPr>
          <w:p w14:paraId="4C2079E9">
            <w:pPr>
              <w:spacing w:line="520" w:lineRule="exact"/>
              <w:ind w:firstLine="0" w:firstLineChars="0"/>
              <w:jc w:val="center"/>
              <w:rPr>
                <w:rFonts w:hint="eastAsia" w:ascii="宋体" w:hAnsi="宋体" w:cs="宋体"/>
                <w:kern w:val="2"/>
                <w:sz w:val="24"/>
                <w:szCs w:val="24"/>
              </w:rPr>
            </w:pPr>
            <w:r>
              <w:rPr>
                <w:rFonts w:hint="eastAsia" w:ascii="宋体" w:hAnsi="宋体" w:cs="宋体"/>
                <w:kern w:val="2"/>
                <w:sz w:val="24"/>
                <w:szCs w:val="24"/>
                <w:lang w:val="zh-CN"/>
              </w:rPr>
              <w:t>服务</w:t>
            </w:r>
            <w:r>
              <w:rPr>
                <w:rFonts w:hint="eastAsia" w:ascii="宋体" w:hAnsi="宋体" w:cs="宋体"/>
                <w:kern w:val="2"/>
                <w:sz w:val="24"/>
                <w:szCs w:val="24"/>
              </w:rPr>
              <w:t>保障</w:t>
            </w:r>
            <w:r>
              <w:rPr>
                <w:rFonts w:hint="eastAsia" w:ascii="宋体" w:hAnsi="宋体" w:cs="宋体"/>
                <w:kern w:val="2"/>
                <w:sz w:val="24"/>
                <w:szCs w:val="24"/>
                <w:lang w:val="zh-CN"/>
              </w:rPr>
              <w:t>措施</w:t>
            </w:r>
          </w:p>
        </w:tc>
        <w:tc>
          <w:tcPr>
            <w:tcW w:w="716" w:type="dxa"/>
            <w:vAlign w:val="center"/>
          </w:tcPr>
          <w:p w14:paraId="0D1297A8">
            <w:pPr>
              <w:spacing w:line="520" w:lineRule="exact"/>
              <w:ind w:firstLine="0" w:firstLineChars="0"/>
              <w:jc w:val="center"/>
              <w:rPr>
                <w:rFonts w:hint="eastAsia" w:ascii="宋体" w:hAnsi="宋体" w:cs="宋体"/>
                <w:kern w:val="2"/>
                <w:sz w:val="24"/>
                <w:szCs w:val="24"/>
              </w:rPr>
            </w:pPr>
            <w:r>
              <w:rPr>
                <w:rFonts w:hint="eastAsia" w:ascii="宋体" w:hAnsi="宋体" w:cs="宋体"/>
                <w:kern w:val="2"/>
                <w:sz w:val="24"/>
                <w:szCs w:val="24"/>
              </w:rPr>
              <w:t>30</w:t>
            </w:r>
            <w:r>
              <w:rPr>
                <w:rFonts w:hint="eastAsia" w:ascii="宋体" w:hAnsi="宋体" w:cs="宋体"/>
                <w:kern w:val="2"/>
                <w:sz w:val="24"/>
                <w:szCs w:val="24"/>
                <w:lang w:val="zh-CN"/>
              </w:rPr>
              <w:t>分</w:t>
            </w:r>
          </w:p>
        </w:tc>
        <w:tc>
          <w:tcPr>
            <w:tcW w:w="6526" w:type="dxa"/>
            <w:vAlign w:val="center"/>
          </w:tcPr>
          <w:p w14:paraId="6F52B330">
            <w:pPr>
              <w:spacing w:line="340" w:lineRule="exact"/>
              <w:ind w:firstLine="0" w:firstLineChars="0"/>
              <w:rPr>
                <w:rFonts w:hint="eastAsia" w:ascii="宋体" w:hAnsi="宋体" w:cs="宋体"/>
                <w:kern w:val="2"/>
                <w:sz w:val="24"/>
                <w:szCs w:val="24"/>
              </w:rPr>
            </w:pPr>
            <w:bookmarkStart w:id="202" w:name="_GoBack"/>
            <w:r>
              <w:rPr>
                <w:rFonts w:hint="eastAsia" w:ascii="宋体" w:hAnsi="宋体" w:cs="宋体"/>
                <w:kern w:val="2"/>
                <w:sz w:val="24"/>
                <w:szCs w:val="24"/>
                <w:lang w:val="zh-CN"/>
              </w:rPr>
              <w:t>供应商针对本项目需求，提供符合项目实际需求的保障措施。</w:t>
            </w:r>
            <w:r>
              <w:rPr>
                <w:rFonts w:hint="eastAsia" w:ascii="宋体" w:hAnsi="宋体" w:cs="宋体"/>
                <w:kern w:val="2"/>
                <w:sz w:val="24"/>
                <w:szCs w:val="24"/>
              </w:rPr>
              <w:t>具体</w:t>
            </w:r>
            <w:r>
              <w:rPr>
                <w:rFonts w:hint="eastAsia" w:ascii="宋体" w:hAnsi="宋体" w:cs="宋体"/>
                <w:kern w:val="2"/>
                <w:sz w:val="24"/>
                <w:szCs w:val="24"/>
                <w:lang w:val="zh-CN"/>
              </w:rPr>
              <w:t>包括：</w:t>
            </w:r>
            <w:r>
              <w:rPr>
                <w:rFonts w:hint="eastAsia" w:ascii="宋体" w:hAnsi="宋体" w:cs="宋体"/>
                <w:kern w:val="2"/>
                <w:sz w:val="24"/>
                <w:szCs w:val="24"/>
              </w:rPr>
              <w:t>①</w:t>
            </w:r>
            <w:r>
              <w:rPr>
                <w:rFonts w:hint="eastAsia" w:ascii="宋体" w:hAnsi="宋体" w:cs="宋体"/>
                <w:kern w:val="2"/>
                <w:sz w:val="24"/>
                <w:szCs w:val="24"/>
                <w:lang w:val="zh-CN"/>
              </w:rPr>
              <w:t>项目管理措施、</w:t>
            </w:r>
            <w:r>
              <w:rPr>
                <w:rFonts w:hint="eastAsia" w:ascii="宋体" w:hAnsi="宋体" w:cs="宋体"/>
                <w:kern w:val="2"/>
                <w:sz w:val="24"/>
                <w:szCs w:val="24"/>
              </w:rPr>
              <w:t>②</w:t>
            </w:r>
            <w:r>
              <w:rPr>
                <w:rFonts w:hint="eastAsia" w:ascii="宋体" w:hAnsi="宋体" w:cs="宋体"/>
                <w:kern w:val="2"/>
                <w:sz w:val="24"/>
                <w:szCs w:val="24"/>
                <w:lang w:val="zh-CN"/>
              </w:rPr>
              <w:t>人员保障措施、</w:t>
            </w:r>
            <w:r>
              <w:rPr>
                <w:rFonts w:hint="eastAsia" w:ascii="宋体" w:hAnsi="宋体" w:cs="宋体"/>
                <w:kern w:val="2"/>
                <w:sz w:val="24"/>
                <w:szCs w:val="24"/>
              </w:rPr>
              <w:t>③</w:t>
            </w:r>
            <w:r>
              <w:rPr>
                <w:rFonts w:hint="eastAsia" w:ascii="宋体" w:hAnsi="宋体" w:cs="宋体"/>
                <w:kern w:val="2"/>
                <w:sz w:val="24"/>
                <w:szCs w:val="24"/>
                <w:lang w:val="zh-CN"/>
              </w:rPr>
              <w:t>进度保障措施、</w:t>
            </w:r>
            <w:r>
              <w:rPr>
                <w:rFonts w:hint="eastAsia" w:ascii="宋体" w:hAnsi="宋体" w:cs="宋体"/>
                <w:kern w:val="2"/>
                <w:sz w:val="24"/>
                <w:szCs w:val="24"/>
              </w:rPr>
              <w:t>④</w:t>
            </w:r>
            <w:r>
              <w:rPr>
                <w:rFonts w:hint="eastAsia" w:ascii="宋体" w:hAnsi="宋体" w:cs="宋体"/>
                <w:kern w:val="2"/>
                <w:sz w:val="24"/>
                <w:szCs w:val="24"/>
                <w:lang w:val="zh-CN"/>
              </w:rPr>
              <w:t>成果</w:t>
            </w:r>
            <w:r>
              <w:rPr>
                <w:rFonts w:hint="eastAsia" w:ascii="宋体" w:hAnsi="宋体" w:cs="宋体"/>
                <w:kern w:val="2"/>
                <w:sz w:val="24"/>
                <w:szCs w:val="24"/>
              </w:rPr>
              <w:t>质量保障承诺、⑤跟踪服务保障承诺、⑥针对</w:t>
            </w:r>
            <w:r>
              <w:rPr>
                <w:rFonts w:hint="eastAsia" w:ascii="宋体" w:hAnsi="宋体" w:cs="宋体"/>
                <w:kern w:val="2"/>
                <w:sz w:val="24"/>
                <w:szCs w:val="24"/>
                <w:lang w:val="zh-CN"/>
              </w:rPr>
              <w:t>可能出现的特殊情况应对措施。上述</w:t>
            </w:r>
            <w:r>
              <w:rPr>
                <w:rFonts w:hint="eastAsia" w:ascii="宋体" w:hAnsi="宋体" w:cs="宋体"/>
                <w:kern w:val="2"/>
                <w:sz w:val="24"/>
                <w:szCs w:val="24"/>
              </w:rPr>
              <w:t>六</w:t>
            </w:r>
            <w:r>
              <w:rPr>
                <w:rFonts w:hint="eastAsia" w:ascii="宋体" w:hAnsi="宋体" w:cs="宋体"/>
                <w:kern w:val="2"/>
                <w:sz w:val="24"/>
                <w:szCs w:val="24"/>
                <w:lang w:val="zh-CN"/>
              </w:rPr>
              <w:t>项每响应一项得</w:t>
            </w:r>
            <w:r>
              <w:rPr>
                <w:rFonts w:hint="eastAsia" w:ascii="宋体" w:hAnsi="宋体" w:cs="宋体"/>
                <w:kern w:val="2"/>
                <w:sz w:val="24"/>
                <w:szCs w:val="24"/>
              </w:rPr>
              <w:t>5</w:t>
            </w:r>
            <w:r>
              <w:rPr>
                <w:rFonts w:hint="eastAsia" w:ascii="宋体" w:hAnsi="宋体" w:cs="宋体"/>
                <w:kern w:val="2"/>
                <w:sz w:val="24"/>
                <w:szCs w:val="24"/>
                <w:lang w:val="zh-CN"/>
              </w:rPr>
              <w:t>分，满分</w:t>
            </w:r>
            <w:r>
              <w:rPr>
                <w:rFonts w:hint="eastAsia" w:ascii="宋体" w:hAnsi="宋体" w:cs="宋体"/>
                <w:kern w:val="2"/>
                <w:sz w:val="24"/>
                <w:szCs w:val="24"/>
              </w:rPr>
              <w:t>30</w:t>
            </w:r>
            <w:r>
              <w:rPr>
                <w:rFonts w:hint="eastAsia" w:ascii="宋体" w:hAnsi="宋体" w:cs="宋体"/>
                <w:kern w:val="2"/>
                <w:sz w:val="24"/>
                <w:szCs w:val="24"/>
                <w:lang w:val="zh-CN"/>
              </w:rPr>
              <w:t>分；在此基础上，方案中存在缺陷或不足的，每有一处扣1分，扣完为止。</w:t>
            </w:r>
            <w:r>
              <w:rPr>
                <w:rFonts w:hint="eastAsia" w:ascii="宋体" w:hAnsi="宋体" w:cs="宋体"/>
                <w:kern w:val="2"/>
                <w:sz w:val="24"/>
                <w:szCs w:val="24"/>
              </w:rPr>
              <w:t>（注：缺陷是指：存在项目名称错误、地点区域错误、内容与本项目需求无关、方案内容矛盾或表述前后不一致、仅有框架或标题、适用的标准（方法）错误、明显复制其他项目内容等情况的任意一种情形。）</w:t>
            </w:r>
            <w:bookmarkEnd w:id="202"/>
          </w:p>
        </w:tc>
      </w:tr>
    </w:tbl>
    <w:p w14:paraId="5BC753D0">
      <w:pPr>
        <w:pStyle w:val="28"/>
        <w:ind w:left="0" w:leftChars="0" w:firstLine="0" w:firstLineChars="0"/>
      </w:pPr>
    </w:p>
    <w:p w14:paraId="4DC29D13">
      <w:pPr>
        <w:widowControl/>
        <w:spacing w:line="360" w:lineRule="auto"/>
        <w:ind w:firstLine="0" w:firstLineChars="0"/>
        <w:jc w:val="center"/>
        <w:outlineLvl w:val="1"/>
        <w:rPr>
          <w:rFonts w:hint="eastAsia" w:ascii="宋体" w:hAnsi="宋体" w:cs="宋体"/>
          <w:b/>
          <w:bCs/>
          <w:color w:val="000000"/>
          <w:sz w:val="32"/>
          <w:szCs w:val="32"/>
        </w:rPr>
      </w:pPr>
      <w:r>
        <w:rPr>
          <w:rFonts w:hint="eastAsia" w:ascii="宋体" w:hAnsi="宋体" w:cs="宋体"/>
          <w:b/>
          <w:bCs/>
          <w:color w:val="000000"/>
          <w:sz w:val="32"/>
          <w:szCs w:val="32"/>
        </w:rPr>
        <w:t>七、</w:t>
      </w:r>
      <w:bookmarkEnd w:id="141"/>
      <w:bookmarkEnd w:id="142"/>
      <w:r>
        <w:rPr>
          <w:rFonts w:hint="eastAsia" w:ascii="宋体" w:hAnsi="宋体" w:cs="宋体"/>
          <w:b/>
          <w:bCs/>
          <w:color w:val="000000"/>
          <w:sz w:val="32"/>
          <w:szCs w:val="32"/>
        </w:rPr>
        <w:t>确定成交供应商</w:t>
      </w:r>
      <w:bookmarkEnd w:id="143"/>
      <w:bookmarkEnd w:id="144"/>
      <w:bookmarkEnd w:id="145"/>
      <w:bookmarkEnd w:id="146"/>
    </w:p>
    <w:p w14:paraId="2E279096">
      <w:pPr>
        <w:pStyle w:val="19"/>
        <w:ind w:firstLine="0" w:firstLineChars="0"/>
        <w:jc w:val="left"/>
        <w:rPr>
          <w:rFonts w:hint="eastAsia" w:ascii="宋体" w:hAnsi="宋体" w:cs="宋体"/>
          <w:color w:val="000000"/>
          <w:sz w:val="24"/>
          <w:szCs w:val="24"/>
        </w:rPr>
      </w:pPr>
      <w:bookmarkStart w:id="147" w:name="_Toc325726026"/>
      <w:bookmarkStart w:id="148" w:name="_Toc376936757"/>
      <w:bookmarkStart w:id="149" w:name="_Toc7007"/>
      <w:bookmarkStart w:id="150" w:name="_Toc17038"/>
      <w:bookmarkStart w:id="151" w:name="_Toc28889"/>
      <w:bookmarkStart w:id="152" w:name="_Toc464136636"/>
      <w:r>
        <w:rPr>
          <w:rFonts w:ascii="宋体" w:hAnsi="宋体" w:cs="宋体"/>
          <w:color w:val="000000"/>
          <w:sz w:val="24"/>
          <w:szCs w:val="24"/>
        </w:rPr>
        <w:t>19.</w:t>
      </w:r>
      <w:r>
        <w:rPr>
          <w:rFonts w:hint="eastAsia" w:ascii="宋体" w:hAnsi="宋体" w:cs="宋体"/>
          <w:color w:val="000000"/>
          <w:sz w:val="24"/>
          <w:szCs w:val="24"/>
        </w:rPr>
        <w:t>推荐并确定成交</w:t>
      </w:r>
      <w:bookmarkEnd w:id="147"/>
      <w:bookmarkEnd w:id="148"/>
      <w:r>
        <w:rPr>
          <w:rFonts w:hint="eastAsia" w:ascii="宋体" w:hAnsi="宋体" w:cs="宋体"/>
          <w:color w:val="000000"/>
          <w:sz w:val="24"/>
          <w:szCs w:val="24"/>
        </w:rPr>
        <w:t>供应商</w:t>
      </w:r>
      <w:bookmarkEnd w:id="149"/>
      <w:bookmarkEnd w:id="150"/>
      <w:bookmarkEnd w:id="151"/>
      <w:bookmarkEnd w:id="152"/>
    </w:p>
    <w:p w14:paraId="04EA8C03">
      <w:pPr>
        <w:spacing w:line="360" w:lineRule="auto"/>
        <w:ind w:firstLine="480"/>
        <w:jc w:val="left"/>
        <w:rPr>
          <w:rFonts w:ascii="宋体" w:cs="Times New Roman"/>
          <w:color w:val="000000"/>
          <w:sz w:val="24"/>
          <w:szCs w:val="24"/>
        </w:rPr>
      </w:pPr>
      <w:r>
        <w:rPr>
          <w:rFonts w:hint="eastAsia" w:ascii="宋体" w:hAnsi="宋体" w:cs="宋体"/>
          <w:color w:val="000000"/>
          <w:sz w:val="24"/>
          <w:szCs w:val="24"/>
        </w:rPr>
        <w:t>采购代理机构应当在评审结束后</w:t>
      </w:r>
      <w:r>
        <w:rPr>
          <w:rFonts w:ascii="宋体" w:hAnsi="宋体" w:cs="宋体"/>
          <w:color w:val="000000"/>
          <w:sz w:val="24"/>
          <w:szCs w:val="24"/>
        </w:rPr>
        <w:t>2</w:t>
      </w:r>
      <w:r>
        <w:rPr>
          <w:rFonts w:hint="eastAsia" w:ascii="宋体" w:hAnsi="宋体" w:cs="宋体"/>
          <w:color w:val="000000"/>
          <w:sz w:val="24"/>
          <w:szCs w:val="24"/>
        </w:rPr>
        <w:t>个工作日内将评审报告送采购人确认。采购人应当在收到评审报告后</w:t>
      </w:r>
      <w:r>
        <w:rPr>
          <w:rFonts w:ascii="宋体" w:hAnsi="宋体" w:cs="宋体"/>
          <w:color w:val="000000"/>
          <w:sz w:val="24"/>
          <w:szCs w:val="24"/>
        </w:rPr>
        <w:t>5</w:t>
      </w:r>
      <w:r>
        <w:rPr>
          <w:rFonts w:hint="eastAsia" w:ascii="宋体" w:hAnsi="宋体" w:cs="宋体"/>
          <w:color w:val="000000"/>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37D724A">
      <w:pPr>
        <w:pStyle w:val="19"/>
        <w:ind w:firstLine="0" w:firstLineChars="0"/>
        <w:jc w:val="left"/>
        <w:rPr>
          <w:rFonts w:hint="eastAsia" w:ascii="宋体" w:hAnsi="宋体" w:cs="宋体"/>
          <w:color w:val="000000"/>
          <w:sz w:val="24"/>
          <w:szCs w:val="24"/>
        </w:rPr>
      </w:pPr>
      <w:bookmarkStart w:id="153" w:name="_Toc2346"/>
      <w:bookmarkStart w:id="154" w:name="_Toc464136637"/>
      <w:bookmarkStart w:id="155" w:name="_Toc28402"/>
      <w:bookmarkStart w:id="156" w:name="_Toc325726028"/>
      <w:bookmarkStart w:id="157" w:name="_Toc376936759"/>
      <w:bookmarkStart w:id="158" w:name="_Toc2963"/>
      <w:bookmarkStart w:id="159" w:name="_Toc325726027"/>
      <w:r>
        <w:rPr>
          <w:rFonts w:ascii="宋体" w:hAnsi="宋体" w:cs="宋体"/>
          <w:color w:val="000000"/>
          <w:sz w:val="24"/>
          <w:szCs w:val="24"/>
        </w:rPr>
        <w:t>20.</w:t>
      </w:r>
      <w:r>
        <w:rPr>
          <w:rFonts w:hint="eastAsia" w:ascii="宋体" w:hAnsi="宋体" w:cs="宋体"/>
          <w:color w:val="000000"/>
          <w:sz w:val="24"/>
          <w:szCs w:val="24"/>
        </w:rPr>
        <w:t>成交通知</w:t>
      </w:r>
      <w:bookmarkEnd w:id="153"/>
      <w:bookmarkEnd w:id="154"/>
      <w:bookmarkEnd w:id="155"/>
      <w:bookmarkEnd w:id="156"/>
      <w:bookmarkEnd w:id="157"/>
      <w:bookmarkEnd w:id="158"/>
    </w:p>
    <w:p w14:paraId="5AC8F37A">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20.1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个工作日内，在发布磋商公告的网站（青海政府采购网）上公告成交结果，同时向成交供应商发出成交通知书。</w:t>
      </w:r>
    </w:p>
    <w:p w14:paraId="24F2F536">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20.2</w:t>
      </w:r>
      <w:r>
        <w:rPr>
          <w:rFonts w:hint="eastAsia" w:ascii="宋体" w:hAnsi="宋体" w:cs="宋体"/>
          <w:color w:val="000000"/>
          <w:sz w:val="24"/>
          <w:szCs w:val="24"/>
        </w:rPr>
        <w:t>《成交通知书》发出后，采购人改变成交结果的，或者成交供应商无正当理由放弃成交项目的，依法承担法律责任。</w:t>
      </w:r>
    </w:p>
    <w:p w14:paraId="155701FF">
      <w:pPr>
        <w:widowControl/>
        <w:spacing w:line="360" w:lineRule="auto"/>
        <w:ind w:firstLine="0" w:firstLineChars="0"/>
        <w:jc w:val="center"/>
        <w:outlineLvl w:val="1"/>
        <w:rPr>
          <w:rFonts w:hint="eastAsia" w:ascii="宋体" w:hAnsi="宋体" w:cs="宋体"/>
          <w:b/>
          <w:bCs/>
          <w:color w:val="000000"/>
          <w:sz w:val="32"/>
          <w:szCs w:val="32"/>
        </w:rPr>
      </w:pPr>
      <w:bookmarkStart w:id="160" w:name="_Toc18063"/>
      <w:bookmarkStart w:id="161" w:name="_Toc376936758"/>
      <w:bookmarkStart w:id="162" w:name="_Toc464136638"/>
      <w:bookmarkStart w:id="163" w:name="_Toc20759"/>
      <w:bookmarkStart w:id="164" w:name="_Toc5556"/>
      <w:r>
        <w:rPr>
          <w:rFonts w:hint="eastAsia" w:ascii="宋体" w:hAnsi="宋体" w:cs="宋体"/>
          <w:b/>
          <w:bCs/>
          <w:color w:val="000000"/>
          <w:sz w:val="32"/>
          <w:szCs w:val="32"/>
        </w:rPr>
        <w:t>八、授予合同</w:t>
      </w:r>
      <w:bookmarkEnd w:id="159"/>
      <w:bookmarkEnd w:id="160"/>
      <w:bookmarkEnd w:id="161"/>
      <w:bookmarkEnd w:id="162"/>
      <w:bookmarkEnd w:id="163"/>
      <w:bookmarkEnd w:id="164"/>
    </w:p>
    <w:p w14:paraId="74AC1452">
      <w:pPr>
        <w:pStyle w:val="19"/>
        <w:ind w:firstLine="0" w:firstLineChars="0"/>
        <w:jc w:val="left"/>
        <w:rPr>
          <w:rFonts w:hint="eastAsia" w:ascii="宋体" w:hAnsi="宋体" w:cs="宋体"/>
          <w:color w:val="000000"/>
          <w:sz w:val="24"/>
          <w:szCs w:val="24"/>
        </w:rPr>
      </w:pPr>
      <w:bookmarkStart w:id="165" w:name="_Toc921"/>
      <w:bookmarkStart w:id="166" w:name="_Toc13819"/>
      <w:bookmarkStart w:id="167" w:name="_Toc325726029"/>
      <w:bookmarkStart w:id="168" w:name="_Toc464136639"/>
      <w:bookmarkStart w:id="169" w:name="_Toc376936760"/>
      <w:bookmarkStart w:id="170" w:name="_Toc28394"/>
      <w:r>
        <w:rPr>
          <w:rFonts w:ascii="宋体" w:hAnsi="宋体" w:cs="宋体"/>
          <w:color w:val="000000"/>
          <w:sz w:val="24"/>
          <w:szCs w:val="24"/>
        </w:rPr>
        <w:t>21.</w:t>
      </w:r>
      <w:r>
        <w:rPr>
          <w:rFonts w:hint="eastAsia" w:ascii="宋体" w:hAnsi="宋体" w:cs="宋体"/>
          <w:color w:val="000000"/>
          <w:sz w:val="24"/>
          <w:szCs w:val="24"/>
        </w:rPr>
        <w:t>签订合同</w:t>
      </w:r>
      <w:bookmarkEnd w:id="165"/>
      <w:bookmarkEnd w:id="166"/>
      <w:bookmarkEnd w:id="167"/>
      <w:bookmarkEnd w:id="168"/>
      <w:bookmarkEnd w:id="169"/>
      <w:bookmarkEnd w:id="170"/>
    </w:p>
    <w:p w14:paraId="6B174D2E">
      <w:pPr>
        <w:spacing w:line="360" w:lineRule="auto"/>
        <w:ind w:firstLine="480"/>
        <w:jc w:val="left"/>
        <w:rPr>
          <w:rFonts w:hint="eastAsia" w:ascii="宋体" w:hAnsi="宋体" w:cs="宋体"/>
          <w:color w:val="000000"/>
          <w:sz w:val="24"/>
          <w:szCs w:val="24"/>
        </w:rPr>
      </w:pPr>
      <w:bookmarkStart w:id="171" w:name="_Toc376936761"/>
      <w:bookmarkStart w:id="172" w:name="_Toc325726030"/>
      <w:r>
        <w:rPr>
          <w:rFonts w:ascii="宋体" w:hAnsi="宋体" w:cs="宋体"/>
          <w:color w:val="000000"/>
          <w:sz w:val="24"/>
          <w:szCs w:val="24"/>
        </w:rPr>
        <w:t>21.1</w:t>
      </w:r>
      <w:r>
        <w:rPr>
          <w:rFonts w:hint="eastAsia" w:ascii="宋体" w:hAnsi="宋体" w:cs="宋体"/>
          <w:color w:val="000000"/>
          <w:sz w:val="24"/>
          <w:szCs w:val="24"/>
        </w:rPr>
        <w:t>采购人与成交供应商应当在成交通知书发出之日起</w:t>
      </w:r>
      <w:r>
        <w:rPr>
          <w:rFonts w:ascii="宋体" w:hAnsi="宋体" w:cs="宋体"/>
          <w:color w:val="000000"/>
          <w:sz w:val="24"/>
          <w:szCs w:val="24"/>
        </w:rPr>
        <w:t>30</w:t>
      </w:r>
      <w:r>
        <w:rPr>
          <w:rFonts w:hint="eastAsia" w:ascii="宋体" w:hAnsi="宋体" w:cs="宋体"/>
          <w:color w:val="000000"/>
          <w:sz w:val="24"/>
          <w:szCs w:val="24"/>
        </w:rPr>
        <w:t>日内，按照磋商文件确定的合同文本以及采购标的、采购金额、技术和服务要求等事项签订政府采购合同。</w:t>
      </w:r>
    </w:p>
    <w:p w14:paraId="1D060092">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21.2签订合同时，供应商应当以支票、汇票、本票等非现金形式缴纳成交总金额5%的履约保证金到采购人指定的账户。（履约保证金可转为质保金）</w:t>
      </w:r>
    </w:p>
    <w:p w14:paraId="6A16D8A5">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A367CEF">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DDD91C0">
      <w:pPr>
        <w:widowControl/>
        <w:spacing w:line="360" w:lineRule="auto"/>
        <w:ind w:firstLine="0" w:firstLineChars="0"/>
        <w:jc w:val="center"/>
        <w:outlineLvl w:val="1"/>
        <w:rPr>
          <w:rFonts w:hint="eastAsia" w:ascii="宋体" w:hAnsi="宋体" w:cs="宋体"/>
          <w:b/>
          <w:bCs/>
          <w:color w:val="000000"/>
          <w:sz w:val="32"/>
          <w:szCs w:val="32"/>
        </w:rPr>
      </w:pPr>
      <w:bookmarkStart w:id="173" w:name="_Toc896"/>
      <w:bookmarkStart w:id="174" w:name="_Toc16267"/>
      <w:bookmarkStart w:id="175" w:name="_Toc464136640"/>
      <w:bookmarkStart w:id="176" w:name="_Toc22442"/>
      <w:r>
        <w:rPr>
          <w:rFonts w:hint="eastAsia" w:ascii="宋体" w:hAnsi="宋体" w:cs="宋体"/>
          <w:b/>
          <w:bCs/>
          <w:color w:val="000000"/>
          <w:sz w:val="32"/>
          <w:szCs w:val="32"/>
        </w:rPr>
        <w:t>九、</w:t>
      </w:r>
      <w:bookmarkEnd w:id="171"/>
      <w:bookmarkEnd w:id="172"/>
      <w:r>
        <w:rPr>
          <w:rFonts w:hint="eastAsia" w:ascii="宋体" w:hAnsi="宋体" w:cs="宋体"/>
          <w:b/>
          <w:bCs/>
          <w:color w:val="000000"/>
          <w:sz w:val="32"/>
          <w:szCs w:val="32"/>
        </w:rPr>
        <w:t>磋商活动终止</w:t>
      </w:r>
      <w:bookmarkEnd w:id="173"/>
      <w:bookmarkEnd w:id="174"/>
      <w:bookmarkEnd w:id="175"/>
      <w:bookmarkEnd w:id="176"/>
    </w:p>
    <w:p w14:paraId="35F72BF9">
      <w:pPr>
        <w:pStyle w:val="19"/>
        <w:ind w:firstLine="0" w:firstLineChars="0"/>
        <w:jc w:val="left"/>
        <w:rPr>
          <w:rFonts w:hint="eastAsia" w:ascii="宋体" w:hAnsi="宋体" w:cs="宋体"/>
          <w:color w:val="000000"/>
          <w:sz w:val="24"/>
          <w:szCs w:val="24"/>
        </w:rPr>
      </w:pPr>
      <w:bookmarkStart w:id="177" w:name="_Toc464136641"/>
      <w:bookmarkStart w:id="178" w:name="_Toc11684"/>
      <w:bookmarkStart w:id="179" w:name="_Toc11153"/>
      <w:bookmarkStart w:id="180" w:name="_Toc7098"/>
      <w:bookmarkStart w:id="181" w:name="_Toc376936762"/>
      <w:bookmarkStart w:id="182" w:name="_Toc325726031"/>
      <w:r>
        <w:rPr>
          <w:rFonts w:ascii="宋体" w:hAnsi="宋体" w:cs="宋体"/>
          <w:color w:val="000000"/>
          <w:sz w:val="24"/>
          <w:szCs w:val="24"/>
        </w:rPr>
        <w:t>22.</w:t>
      </w:r>
      <w:r>
        <w:rPr>
          <w:rFonts w:hint="eastAsia" w:ascii="宋体" w:hAnsi="宋体" w:cs="宋体"/>
          <w:color w:val="000000"/>
          <w:sz w:val="24"/>
          <w:szCs w:val="24"/>
        </w:rPr>
        <w:t>终止情形</w:t>
      </w:r>
      <w:bookmarkEnd w:id="177"/>
      <w:bookmarkEnd w:id="178"/>
      <w:bookmarkEnd w:id="179"/>
      <w:bookmarkEnd w:id="180"/>
    </w:p>
    <w:p w14:paraId="1FD804E5">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22.1</w:t>
      </w:r>
      <w:bookmarkEnd w:id="181"/>
      <w:bookmarkEnd w:id="182"/>
      <w:r>
        <w:rPr>
          <w:rFonts w:hint="eastAsia" w:ascii="宋体" w:hAnsi="宋体" w:cs="宋体"/>
          <w:color w:val="000000"/>
          <w:sz w:val="24"/>
          <w:szCs w:val="24"/>
        </w:rPr>
        <w:t>出现下列情形之一的，采购代理机构应当终止竞争性磋商采购活动，发布项目终止公告并说明原因，重新开展采购活动：</w:t>
      </w:r>
    </w:p>
    <w:p w14:paraId="35A00634">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14:paraId="5C261DF4">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14:paraId="1383CD7B">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color w:val="000000"/>
          <w:sz w:val="24"/>
          <w:szCs w:val="24"/>
        </w:rPr>
        <w:t>3</w:t>
      </w:r>
      <w:r>
        <w:rPr>
          <w:rFonts w:hint="eastAsia" w:ascii="宋体" w:hAnsi="宋体" w:cs="宋体"/>
          <w:color w:val="000000"/>
          <w:sz w:val="24"/>
          <w:szCs w:val="24"/>
        </w:rPr>
        <w:t>家的。</w:t>
      </w:r>
    </w:p>
    <w:p w14:paraId="090E5001">
      <w:pPr>
        <w:spacing w:line="360" w:lineRule="auto"/>
        <w:ind w:firstLine="480"/>
        <w:jc w:val="left"/>
        <w:rPr>
          <w:rFonts w:hint="eastAsia" w:ascii="宋体" w:hAnsi="宋体" w:cs="宋体"/>
          <w:color w:val="000000"/>
          <w:sz w:val="24"/>
          <w:szCs w:val="24"/>
        </w:rPr>
      </w:pPr>
      <w:r>
        <w:rPr>
          <w:rFonts w:ascii="宋体" w:hAnsi="宋体" w:cs="宋体"/>
          <w:color w:val="000000"/>
          <w:sz w:val="24"/>
          <w:szCs w:val="24"/>
        </w:rPr>
        <w:t>22.2</w:t>
      </w:r>
      <w:r>
        <w:rPr>
          <w:rFonts w:hint="eastAsia" w:ascii="宋体" w:hAnsi="宋体" w:cs="宋体"/>
          <w:color w:val="000000"/>
          <w:sz w:val="24"/>
          <w:szCs w:val="24"/>
        </w:rPr>
        <w:t>终止磋商活动后，由采购代理机构发布终止公告并说明原因。</w:t>
      </w:r>
      <w:bookmarkStart w:id="183" w:name="_Toc325726032"/>
    </w:p>
    <w:p w14:paraId="5786758D">
      <w:pPr>
        <w:widowControl/>
        <w:spacing w:line="360" w:lineRule="auto"/>
        <w:ind w:firstLine="0" w:firstLineChars="0"/>
        <w:jc w:val="center"/>
        <w:outlineLvl w:val="1"/>
        <w:rPr>
          <w:rFonts w:hint="eastAsia" w:ascii="宋体" w:hAnsi="宋体" w:cs="宋体"/>
          <w:b/>
          <w:bCs/>
          <w:color w:val="000000"/>
          <w:sz w:val="32"/>
          <w:szCs w:val="32"/>
        </w:rPr>
      </w:pPr>
      <w:bookmarkStart w:id="184" w:name="_Toc464136642"/>
      <w:bookmarkStart w:id="185" w:name="_Toc27950"/>
      <w:bookmarkStart w:id="186" w:name="_Toc6646"/>
      <w:bookmarkStart w:id="187" w:name="_Toc30987"/>
      <w:bookmarkStart w:id="188" w:name="_Toc376936763"/>
      <w:r>
        <w:rPr>
          <w:rFonts w:hint="eastAsia" w:ascii="宋体" w:hAnsi="宋体" w:cs="宋体"/>
          <w:b/>
          <w:bCs/>
          <w:color w:val="000000"/>
          <w:sz w:val="32"/>
          <w:szCs w:val="32"/>
        </w:rPr>
        <w:t>十、处罚</w:t>
      </w:r>
      <w:bookmarkEnd w:id="183"/>
      <w:bookmarkEnd w:id="184"/>
      <w:bookmarkEnd w:id="185"/>
      <w:bookmarkEnd w:id="186"/>
      <w:bookmarkEnd w:id="187"/>
      <w:bookmarkEnd w:id="188"/>
    </w:p>
    <w:p w14:paraId="163C8141">
      <w:pPr>
        <w:pStyle w:val="19"/>
        <w:ind w:firstLine="0" w:firstLineChars="0"/>
        <w:jc w:val="left"/>
        <w:rPr>
          <w:rFonts w:hint="eastAsia" w:ascii="宋体" w:hAnsi="宋体" w:cs="宋体"/>
          <w:color w:val="000000"/>
          <w:sz w:val="24"/>
          <w:szCs w:val="24"/>
        </w:rPr>
      </w:pPr>
      <w:bookmarkStart w:id="189" w:name="_Toc28018"/>
      <w:bookmarkStart w:id="190" w:name="_Toc17567"/>
      <w:bookmarkStart w:id="191" w:name="_Toc6382"/>
      <w:bookmarkStart w:id="192" w:name="_Toc376936764"/>
      <w:bookmarkStart w:id="193" w:name="_Toc325726033"/>
      <w:bookmarkStart w:id="194" w:name="_Toc464136643"/>
      <w:r>
        <w:rPr>
          <w:rFonts w:ascii="宋体" w:hAnsi="宋体" w:cs="宋体"/>
          <w:color w:val="000000"/>
          <w:sz w:val="24"/>
          <w:szCs w:val="24"/>
        </w:rPr>
        <w:t>23.</w:t>
      </w:r>
      <w:r>
        <w:rPr>
          <w:rFonts w:hint="eastAsia" w:ascii="宋体" w:hAnsi="宋体" w:cs="宋体"/>
          <w:color w:val="000000"/>
          <w:sz w:val="24"/>
          <w:szCs w:val="24"/>
        </w:rPr>
        <w:t>处罚情形</w:t>
      </w:r>
      <w:bookmarkEnd w:id="189"/>
      <w:bookmarkEnd w:id="190"/>
      <w:bookmarkEnd w:id="191"/>
      <w:bookmarkEnd w:id="192"/>
      <w:bookmarkEnd w:id="193"/>
      <w:bookmarkEnd w:id="194"/>
    </w:p>
    <w:p w14:paraId="2A4E9969">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成交供应商有下列情形之一的，成交结果无效，磋商保证金不予退还。情节严重的，报同级财政部门依法进行处理：</w:t>
      </w:r>
    </w:p>
    <w:p w14:paraId="431B7167">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）提供虚假材料谋取中标、成交的；</w:t>
      </w:r>
    </w:p>
    <w:p w14:paraId="253AE08B">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）采取不正当手段诋毁、排挤其他供应商的；</w:t>
      </w:r>
    </w:p>
    <w:p w14:paraId="6C0035D5">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）与采购人、其他供应商或者采购代理机构恶意串通的；</w:t>
      </w:r>
    </w:p>
    <w:p w14:paraId="20E2FB4D">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）向采购人、采购代理机构行贿或者提供其他不正当利益的；</w:t>
      </w:r>
    </w:p>
    <w:p w14:paraId="4F15672D">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（5）向磋商小组行贿或者提供其他不正当利益。</w:t>
      </w:r>
    </w:p>
    <w:p w14:paraId="0D96FD39">
      <w:pPr>
        <w:widowControl/>
        <w:spacing w:line="360" w:lineRule="auto"/>
        <w:ind w:firstLine="0" w:firstLineChars="0"/>
        <w:jc w:val="center"/>
        <w:outlineLvl w:val="1"/>
        <w:rPr>
          <w:rFonts w:hint="eastAsia" w:ascii="宋体" w:hAnsi="宋体" w:cs="宋体"/>
          <w:b/>
          <w:bCs/>
          <w:color w:val="000000"/>
          <w:sz w:val="32"/>
          <w:szCs w:val="32"/>
        </w:rPr>
      </w:pPr>
      <w:bookmarkStart w:id="195" w:name="_Toc10627"/>
      <w:r>
        <w:rPr>
          <w:rFonts w:hint="eastAsia" w:ascii="宋体" w:hAnsi="宋体" w:cs="宋体"/>
          <w:b/>
          <w:bCs/>
          <w:color w:val="000000"/>
          <w:sz w:val="32"/>
          <w:szCs w:val="32"/>
        </w:rPr>
        <w:t>十一、磋商代理服务费收费标准</w:t>
      </w:r>
      <w:bookmarkEnd w:id="195"/>
    </w:p>
    <w:p w14:paraId="2DA7C465">
      <w:pPr>
        <w:ind w:firstLine="480"/>
        <w:rPr>
          <w:rFonts w:hint="eastAsia" w:ascii="宋体" w:hAnsi="宋体" w:cs="宋体"/>
          <w:color w:val="000000"/>
          <w:sz w:val="24"/>
          <w:szCs w:val="24"/>
        </w:rPr>
      </w:pPr>
      <w:r>
        <w:rPr>
          <w:rFonts w:hint="eastAsia" w:ascii="宋体" w:hAnsi="宋体" w:cs="宋体"/>
          <w:color w:val="000000"/>
          <w:sz w:val="24"/>
          <w:szCs w:val="24"/>
        </w:rPr>
        <w:t>本项目招标代理费由成交供应商支付，5000.00元。</w:t>
      </w:r>
      <w:bookmarkStart w:id="196" w:name="_Toc464136644"/>
      <w:bookmarkStart w:id="197" w:name="_Toc16406"/>
      <w:bookmarkStart w:id="198" w:name="_Toc19538"/>
      <w:bookmarkStart w:id="199" w:name="_Toc376936765"/>
      <w:bookmarkStart w:id="200" w:name="_Toc325726034"/>
    </w:p>
    <w:p w14:paraId="1D437AC0">
      <w:pPr>
        <w:ind w:firstLine="480"/>
        <w:rPr>
          <w:rFonts w:hint="eastAsia" w:ascii="宋体" w:hAnsi="宋体" w:cs="宋体"/>
          <w:color w:val="000000"/>
          <w:sz w:val="24"/>
          <w:szCs w:val="24"/>
        </w:rPr>
      </w:pPr>
    </w:p>
    <w:p w14:paraId="4A308AB9">
      <w:pPr>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十二、其他</w:t>
      </w:r>
      <w:bookmarkEnd w:id="196"/>
      <w:bookmarkEnd w:id="197"/>
      <w:bookmarkEnd w:id="198"/>
      <w:bookmarkEnd w:id="199"/>
      <w:bookmarkEnd w:id="200"/>
    </w:p>
    <w:p w14:paraId="226FC420">
      <w:pPr>
        <w:wordWrap w:val="0"/>
        <w:spacing w:line="360" w:lineRule="auto"/>
        <w:ind w:firstLine="480"/>
        <w:rPr>
          <w:rFonts w:ascii="宋体" w:cs="Times New Roman"/>
          <w:color w:val="000000"/>
          <w:sz w:val="24"/>
          <w:szCs w:val="24"/>
        </w:rPr>
      </w:pPr>
      <w:r>
        <w:rPr>
          <w:rFonts w:hint="eastAsia" w:ascii="宋体" w:hAnsi="宋体" w:cs="宋体"/>
          <w:color w:val="000000"/>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308DEED6">
      <w:pPr>
        <w:wordWrap w:val="0"/>
        <w:spacing w:line="360" w:lineRule="auto"/>
        <w:ind w:firstLine="480"/>
        <w:jc w:val="center"/>
        <w:rPr>
          <w:rFonts w:ascii="宋体" w:cs="Times New Roman"/>
          <w:color w:val="000000"/>
          <w:sz w:val="24"/>
          <w:szCs w:val="24"/>
        </w:rPr>
      </w:pPr>
      <w:r>
        <w:rPr>
          <w:rFonts w:ascii="宋体" w:cs="Times New Roman"/>
          <w:color w:val="000000"/>
          <w:sz w:val="24"/>
          <w:szCs w:val="24"/>
        </w:rPr>
        <w:br w:type="page"/>
      </w:r>
      <w:bookmarkStart w:id="201" w:name="_Toc464136645"/>
      <w:r>
        <w:rPr>
          <w:rFonts w:hint="eastAsia" w:ascii="宋体" w:hAnsi="宋体" w:cs="宋体"/>
          <w:b/>
          <w:bCs/>
          <w:color w:val="000000"/>
          <w:kern w:val="28"/>
          <w:sz w:val="36"/>
          <w:szCs w:val="36"/>
        </w:rPr>
        <w:t>第四部分 采购项目合同书</w:t>
      </w:r>
      <w:bookmarkEnd w:id="201"/>
    </w:p>
    <w:p w14:paraId="6DD26152">
      <w:pPr>
        <w:spacing w:line="360" w:lineRule="auto"/>
        <w:ind w:firstLine="0" w:firstLineChars="0"/>
        <w:rPr>
          <w:rFonts w:ascii="宋体" w:cs="Times New Roman"/>
          <w:color w:val="000000"/>
          <w:sz w:val="24"/>
          <w:szCs w:val="24"/>
        </w:rPr>
      </w:pPr>
    </w:p>
    <w:p w14:paraId="2ADD8F52">
      <w:pPr>
        <w:spacing w:line="360" w:lineRule="auto"/>
        <w:ind w:firstLine="0" w:firstLineChars="0"/>
        <w:rPr>
          <w:rFonts w:ascii="宋体" w:cs="Times New Roman"/>
          <w:color w:val="000000"/>
          <w:sz w:val="24"/>
          <w:szCs w:val="24"/>
        </w:rPr>
      </w:pPr>
    </w:p>
    <w:p w14:paraId="21E70826">
      <w:pPr>
        <w:autoSpaceDE w:val="0"/>
        <w:autoSpaceDN w:val="0"/>
        <w:spacing w:line="360" w:lineRule="auto"/>
        <w:ind w:firstLine="0" w:firstLineChars="0"/>
        <w:jc w:val="center"/>
        <w:rPr>
          <w:rFonts w:ascii="宋体" w:cs="Times New Roman"/>
          <w:b/>
          <w:bCs/>
          <w:color w:val="000000"/>
          <w:sz w:val="48"/>
          <w:szCs w:val="48"/>
        </w:rPr>
      </w:pPr>
      <w:r>
        <w:rPr>
          <w:rFonts w:hint="eastAsia" w:ascii="宋体" w:hAnsi="宋体" w:cs="宋体"/>
          <w:b/>
          <w:bCs/>
          <w:color w:val="000000"/>
          <w:sz w:val="48"/>
          <w:szCs w:val="48"/>
          <w:lang w:val="zh-CN"/>
        </w:rPr>
        <w:t>青海省政府采购项目合同书</w:t>
      </w:r>
    </w:p>
    <w:p w14:paraId="506B54E4">
      <w:pPr>
        <w:spacing w:line="360" w:lineRule="auto"/>
        <w:ind w:firstLine="0" w:firstLineChars="0"/>
        <w:rPr>
          <w:rFonts w:ascii="宋体" w:cs="Times New Roman"/>
          <w:color w:val="000000"/>
          <w:sz w:val="24"/>
          <w:szCs w:val="24"/>
        </w:rPr>
      </w:pPr>
    </w:p>
    <w:p w14:paraId="3AD95E9C">
      <w:pPr>
        <w:spacing w:line="360" w:lineRule="auto"/>
        <w:ind w:firstLine="0" w:firstLineChars="0"/>
        <w:rPr>
          <w:rFonts w:ascii="宋体" w:cs="Times New Roman"/>
          <w:color w:val="000000"/>
          <w:sz w:val="24"/>
          <w:szCs w:val="24"/>
        </w:rPr>
      </w:pPr>
    </w:p>
    <w:p w14:paraId="5A81F4E0">
      <w:pPr>
        <w:spacing w:line="360" w:lineRule="auto"/>
        <w:ind w:firstLine="0" w:firstLineChars="0"/>
        <w:rPr>
          <w:rFonts w:ascii="宋体" w:cs="Times New Roman"/>
          <w:color w:val="000000"/>
          <w:sz w:val="24"/>
          <w:szCs w:val="24"/>
        </w:rPr>
      </w:pPr>
    </w:p>
    <w:p w14:paraId="2B3B0FA4">
      <w:pPr>
        <w:spacing w:line="360" w:lineRule="auto"/>
        <w:ind w:firstLine="0" w:firstLineChars="0"/>
        <w:rPr>
          <w:rFonts w:ascii="宋体" w:cs="Times New Roman"/>
          <w:color w:val="000000"/>
          <w:sz w:val="24"/>
          <w:szCs w:val="24"/>
        </w:rPr>
      </w:pPr>
    </w:p>
    <w:p w14:paraId="05D90827">
      <w:pPr>
        <w:autoSpaceDE w:val="0"/>
        <w:autoSpaceDN w:val="0"/>
        <w:spacing w:line="360" w:lineRule="auto"/>
        <w:ind w:firstLine="0" w:firstLineChars="0"/>
        <w:rPr>
          <w:rFonts w:ascii="宋体" w:cs="Times New Roman"/>
          <w:b/>
          <w:bCs/>
          <w:color w:val="000000"/>
          <w:sz w:val="30"/>
          <w:szCs w:val="30"/>
          <w:highlight w:val="yellow"/>
          <w:lang w:val="zh-CN"/>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青海机电磋商（服务）2025-020号</w:t>
      </w:r>
    </w:p>
    <w:p w14:paraId="439FE6A3">
      <w:pPr>
        <w:autoSpaceDE w:val="0"/>
        <w:autoSpaceDN w:val="0"/>
        <w:spacing w:line="360" w:lineRule="auto"/>
        <w:ind w:left="2108" w:hanging="2100" w:hangingChars="700"/>
        <w:rPr>
          <w:rFonts w:ascii="宋体" w:cs="Times New Roman"/>
          <w:b/>
          <w:bCs/>
          <w:color w:val="000000"/>
          <w:sz w:val="30"/>
          <w:szCs w:val="30"/>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监管企业公司治理效能诊断模型搭建及评价</w:t>
      </w:r>
    </w:p>
    <w:p w14:paraId="70EF3AE4">
      <w:pPr>
        <w:autoSpaceDE w:val="0"/>
        <w:autoSpaceDN w:val="0"/>
        <w:spacing w:line="360" w:lineRule="auto"/>
        <w:ind w:firstLine="0" w:firstLineChars="0"/>
        <w:rPr>
          <w:rFonts w:hint="eastAsia" w:ascii="宋体" w:hAnsi="宋体" w:cs="宋体"/>
          <w:b/>
          <w:bCs/>
          <w:color w:val="000000"/>
          <w:sz w:val="30"/>
          <w:szCs w:val="30"/>
          <w:highlight w:val="yellow"/>
          <w:u w:val="single"/>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highlight w:val="none"/>
          <w:u w:val="single"/>
          <w:lang w:val="zh-CN"/>
        </w:rPr>
        <w:t>QHJD-2025-013号</w:t>
      </w:r>
    </w:p>
    <w:p w14:paraId="5E16829E">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 xml:space="preserve">合同金额（人民币）：   </w:t>
      </w:r>
    </w:p>
    <w:p w14:paraId="65140FFB">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p>
    <w:p w14:paraId="791A5F64">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p>
    <w:p w14:paraId="4BD5ABC7">
      <w:pPr>
        <w:autoSpaceDE w:val="0"/>
        <w:autoSpaceDN w:val="0"/>
        <w:spacing w:line="360" w:lineRule="auto"/>
        <w:ind w:firstLine="0" w:firstLineChars="0"/>
        <w:rPr>
          <w:rFonts w:ascii="宋体" w:cs="Times New Roman"/>
          <w:b/>
          <w:bCs/>
          <w:color w:val="000000"/>
          <w:sz w:val="30"/>
          <w:szCs w:val="30"/>
        </w:rPr>
      </w:pPr>
      <w:r>
        <w:rPr>
          <w:rFonts w:hint="eastAsia" w:ascii="宋体" w:hAnsi="宋体" w:cs="宋体"/>
          <w:b/>
          <w:bCs/>
          <w:color w:val="000000"/>
          <w:sz w:val="30"/>
          <w:szCs w:val="30"/>
          <w:lang w:val="zh-CN"/>
        </w:rPr>
        <w:t>采购日期：</w:t>
      </w:r>
    </w:p>
    <w:p w14:paraId="0E68250B">
      <w:pPr>
        <w:spacing w:line="360" w:lineRule="auto"/>
        <w:ind w:firstLine="480"/>
        <w:rPr>
          <w:rFonts w:ascii="宋体" w:cs="Times New Roman"/>
          <w:color w:val="000000"/>
          <w:sz w:val="24"/>
          <w:szCs w:val="24"/>
        </w:rPr>
      </w:pPr>
    </w:p>
    <w:p w14:paraId="1EAAA415">
      <w:pPr>
        <w:spacing w:line="360" w:lineRule="auto"/>
        <w:ind w:firstLine="480"/>
        <w:rPr>
          <w:rFonts w:ascii="宋体" w:cs="Times New Roman"/>
          <w:color w:val="000000"/>
          <w:sz w:val="24"/>
          <w:szCs w:val="24"/>
        </w:rPr>
      </w:pPr>
    </w:p>
    <w:p w14:paraId="3E64B26C">
      <w:pPr>
        <w:spacing w:line="360" w:lineRule="auto"/>
        <w:ind w:firstLine="480"/>
        <w:rPr>
          <w:rFonts w:ascii="宋体" w:cs="Times New Roman"/>
          <w:color w:val="000000"/>
          <w:sz w:val="24"/>
          <w:szCs w:val="24"/>
        </w:rPr>
      </w:pPr>
    </w:p>
    <w:p w14:paraId="5A11AC39">
      <w:pPr>
        <w:spacing w:line="360" w:lineRule="auto"/>
        <w:ind w:firstLine="0" w:firstLineChars="0"/>
        <w:jc w:val="left"/>
        <w:rPr>
          <w:rFonts w:hint="eastAsia" w:ascii="宋体" w:hAnsi="宋体" w:cs="宋体"/>
          <w:color w:val="000000"/>
          <w:sz w:val="24"/>
        </w:rPr>
      </w:pPr>
      <w:r>
        <w:rPr>
          <w:rFonts w:ascii="宋体" w:cs="Times New Roman"/>
          <w:color w:val="000000"/>
          <w:sz w:val="28"/>
          <w:szCs w:val="28"/>
        </w:rPr>
        <w:br w:type="page"/>
      </w:r>
      <w:r>
        <w:rPr>
          <w:rFonts w:hint="eastAsia" w:ascii="宋体" w:cs="Times New Roman"/>
          <w:color w:val="000000"/>
          <w:sz w:val="28"/>
          <w:szCs w:val="28"/>
        </w:rPr>
        <w:t xml:space="preserve">   </w:t>
      </w:r>
      <w:r>
        <w:rPr>
          <w:rFonts w:hint="eastAsia" w:ascii="宋体" w:hAnsi="宋体" w:cs="宋体"/>
          <w:color w:val="000000"/>
          <w:sz w:val="24"/>
        </w:rPr>
        <w:t xml:space="preserve">采购人（以下简称甲方）： </w:t>
      </w:r>
    </w:p>
    <w:p w14:paraId="08DD953B">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中标人（以下简称乙方）： </w:t>
      </w:r>
    </w:p>
    <w:p w14:paraId="1890A532">
      <w:pPr>
        <w:spacing w:line="360" w:lineRule="auto"/>
        <w:ind w:firstLine="480"/>
        <w:jc w:val="left"/>
        <w:rPr>
          <w:rFonts w:hint="eastAsia" w:ascii="宋体" w:hAnsi="宋体" w:cs="宋体"/>
          <w:color w:val="000000"/>
          <w:sz w:val="24"/>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 xml:space="preserve">的磋商文件要求、中标单位响应文件内容及承诺和采购代理机构出具的《中标通知书》，并经双方协商一致，签订本合同协议书。 </w:t>
      </w:r>
    </w:p>
    <w:p w14:paraId="2AB5C22E">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一、签订本政府采购合同的依据 </w:t>
      </w:r>
    </w:p>
    <w:p w14:paraId="59895C42">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磋商文件； </w:t>
      </w:r>
    </w:p>
    <w:p w14:paraId="5B6AB49C">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磋商文件的更正、变更公告； </w:t>
      </w:r>
    </w:p>
    <w:p w14:paraId="74AB4CDF">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中标单位提交的响应文件； </w:t>
      </w:r>
    </w:p>
    <w:p w14:paraId="43EE8541">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二、合同组成 </w:t>
      </w:r>
    </w:p>
    <w:p w14:paraId="209ADE1F">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响应分项报价表； </w:t>
      </w:r>
    </w:p>
    <w:p w14:paraId="7C3D685B">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其他相关承诺； </w:t>
      </w:r>
    </w:p>
    <w:p w14:paraId="43B7AA06">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中标通知书； </w:t>
      </w:r>
    </w:p>
    <w:p w14:paraId="37608149">
      <w:pPr>
        <w:spacing w:line="360" w:lineRule="auto"/>
        <w:ind w:firstLine="480"/>
        <w:jc w:val="left"/>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磋商文件中规定的政府采购合同通用条款； </w:t>
      </w:r>
    </w:p>
    <w:p w14:paraId="248ED734">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本政府采购合同所附文件是构成本政府采购合同不可分割的部分。 </w:t>
      </w:r>
    </w:p>
    <w:p w14:paraId="209289B8">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三、合同标的及金额（单位：元） </w:t>
      </w:r>
    </w:p>
    <w:p w14:paraId="12A182D0">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根据上述政府采购合同文件要求，本政府采购合同的总金额为人民币（大写）元。（本合同以人民币进行结算） </w:t>
      </w:r>
    </w:p>
    <w:p w14:paraId="15B22ABE">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四、服务内容与质量标准 </w:t>
      </w:r>
    </w:p>
    <w:p w14:paraId="16B40F7F">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 </w:t>
      </w:r>
    </w:p>
    <w:p w14:paraId="1DF49CE3">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 </w:t>
      </w:r>
    </w:p>
    <w:p w14:paraId="4C62FDF6">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 </w:t>
      </w:r>
    </w:p>
    <w:p w14:paraId="1DCB8517">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 </w:t>
      </w:r>
    </w:p>
    <w:p w14:paraId="27EB49D9">
      <w:pPr>
        <w:spacing w:line="360" w:lineRule="auto"/>
        <w:ind w:firstLine="482"/>
        <w:jc w:val="left"/>
        <w:rPr>
          <w:rFonts w:hint="eastAsia" w:ascii="宋体" w:hAnsi="宋体" w:cs="宋体"/>
          <w:bCs/>
          <w:color w:val="000000"/>
          <w:sz w:val="24"/>
          <w:szCs w:val="24"/>
        </w:rPr>
      </w:pPr>
      <w:r>
        <w:rPr>
          <w:rFonts w:hint="eastAsia" w:ascii="宋体" w:hAnsi="宋体" w:cs="宋体"/>
          <w:b/>
          <w:bCs/>
          <w:color w:val="000000"/>
          <w:sz w:val="24"/>
        </w:rPr>
        <w:t>五、付款方式 ：</w:t>
      </w:r>
      <w:r>
        <w:rPr>
          <w:rFonts w:hint="eastAsia" w:ascii="宋体" w:hAnsi="宋体" w:cs="宋体"/>
          <w:bCs/>
          <w:color w:val="000000"/>
          <w:sz w:val="24"/>
          <w:szCs w:val="24"/>
        </w:rPr>
        <w:t>乙方所交付的服务由甲方验收合格，办理相关手续,由相关部门在规定期限内按合同金额向乙方</w:t>
      </w:r>
      <w:r>
        <w:rPr>
          <w:rFonts w:hint="eastAsia" w:ascii="宋体" w:hAnsi="宋体" w:cs="宋体"/>
          <w:bCs/>
          <w:color w:val="000000"/>
          <w:sz w:val="24"/>
          <w:szCs w:val="24"/>
          <w:lang w:eastAsia="zh-CN"/>
        </w:rPr>
        <w:t>分期</w:t>
      </w:r>
      <w:r>
        <w:rPr>
          <w:rFonts w:hint="eastAsia" w:ascii="宋体" w:hAnsi="宋体" w:cs="宋体"/>
          <w:bCs/>
          <w:color w:val="000000"/>
          <w:sz w:val="24"/>
          <w:szCs w:val="24"/>
        </w:rPr>
        <w:t>支付合同价款，即人民币（小写）：（大写）：。</w:t>
      </w:r>
    </w:p>
    <w:p w14:paraId="5AFA7AFB">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六、履约保证金 ：无 </w:t>
      </w:r>
    </w:p>
    <w:p w14:paraId="576960E3">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七、甲方的权利和义务 </w:t>
      </w:r>
    </w:p>
    <w:p w14:paraId="12B2C915">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、甲方有权对合同规定范围内乙方的服务行为进行监督和检查，拥有监管权。有权定期核对乙方提供服务所配备的人员数量。对甲方认为不合理的部分有权下达整改通知书，并要求乙方限期整改。 </w:t>
      </w:r>
    </w:p>
    <w:p w14:paraId="7A933B7F">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、甲方有权依据双方签订的考评办法对乙方提供的服务进行定期考评。当考评结果未达到标准时，有权依据考评办法约定的数额扣除履约保证金。 </w:t>
      </w:r>
    </w:p>
    <w:p w14:paraId="31CF1F81">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、负责检查监督乙方管理工作的实施及制度的执行情况。 </w:t>
      </w:r>
    </w:p>
    <w:p w14:paraId="79A0A048">
      <w:pPr>
        <w:spacing w:line="360" w:lineRule="auto"/>
        <w:ind w:firstLine="480"/>
        <w:jc w:val="left"/>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、根据本合同规定，按时向乙方支付应付服务费用。 </w:t>
      </w:r>
    </w:p>
    <w:p w14:paraId="78B29DF3">
      <w:pPr>
        <w:spacing w:line="360" w:lineRule="auto"/>
        <w:ind w:firstLine="480"/>
        <w:jc w:val="left"/>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 xml:space="preserve">、国家法律、法规所规定由甲方承担的其它责任。 </w:t>
      </w:r>
    </w:p>
    <w:p w14:paraId="65AC7AD8">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八、乙方的权利和义务 </w:t>
      </w:r>
    </w:p>
    <w:p w14:paraId="328D227D">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、对本合同规定的委托服务范围内的项目享有管理权及服务义务。 </w:t>
      </w:r>
    </w:p>
    <w:p w14:paraId="62614001">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、根据本合同的规定向甲方收取相关服务费用，并有权在本项目管理范围内管理及合理使用。 </w:t>
      </w:r>
    </w:p>
    <w:p w14:paraId="1AF9AE55">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、及时向甲方通告本项目服务范围内有关服务的重大事项，及时配合处理投诉。 </w:t>
      </w:r>
    </w:p>
    <w:p w14:paraId="6C5572D1">
      <w:pPr>
        <w:spacing w:line="360" w:lineRule="auto"/>
        <w:ind w:firstLine="480"/>
        <w:jc w:val="left"/>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、接受项目行业管理部门及政府有关部门的指导，接受甲方的监督。 </w:t>
      </w:r>
    </w:p>
    <w:p w14:paraId="2551B43C">
      <w:pPr>
        <w:spacing w:line="360" w:lineRule="auto"/>
        <w:ind w:firstLine="480"/>
        <w:jc w:val="left"/>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 xml:space="preserve">、国家法律、法规所规定由乙方承担的其它责任。 </w:t>
      </w:r>
    </w:p>
    <w:p w14:paraId="5D4A63FF">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九、违约责任 </w:t>
      </w:r>
    </w:p>
    <w:p w14:paraId="36614F6E">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、甲乙双方必须遵守本合同并执行合同中的各项规定，保证本合同的正常履行。 </w:t>
      </w:r>
    </w:p>
    <w:p w14:paraId="37E733F6">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、如因乙方工作人员在履行职务过程中的疏忽、失职、过错等故意或者过失原 </w:t>
      </w:r>
    </w:p>
    <w:p w14:paraId="0242DDF0">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因给甲方造成损失或侵害，包括但不限于甲方本身的财产损失、由此而导致的甲方对任何第三方的法律责任等，乙方对此均应承担全部的赔偿责任。 </w:t>
      </w:r>
    </w:p>
    <w:p w14:paraId="0AA1D519">
      <w:pPr>
        <w:spacing w:line="360" w:lineRule="auto"/>
        <w:ind w:firstLine="482"/>
        <w:jc w:val="left"/>
        <w:rPr>
          <w:rFonts w:hint="eastAsia" w:ascii="宋体" w:hAnsi="宋体" w:cs="宋体"/>
          <w:color w:val="000000"/>
          <w:sz w:val="24"/>
        </w:rPr>
      </w:pPr>
      <w:r>
        <w:rPr>
          <w:rFonts w:hint="eastAsia" w:ascii="宋体" w:hAnsi="宋体" w:cs="宋体"/>
          <w:b/>
          <w:bCs/>
          <w:color w:val="000000"/>
          <w:sz w:val="24"/>
        </w:rPr>
        <w:t xml:space="preserve">十、不可抗力事件处理 </w:t>
      </w:r>
    </w:p>
    <w:p w14:paraId="2C659032">
      <w:pPr>
        <w:spacing w:line="360" w:lineRule="auto"/>
        <w:ind w:firstLine="480"/>
        <w:jc w:val="left"/>
        <w:rPr>
          <w:rFonts w:hint="eastAsia" w:ascii="宋体" w:hAnsi="宋体" w:cs="宋体"/>
          <w:color w:val="000000"/>
          <w:sz w:val="24"/>
        </w:rPr>
      </w:pPr>
      <w:r>
        <w:rPr>
          <w:rFonts w:ascii="宋体" w:hAnsi="宋体" w:cs="宋体"/>
          <w:color w:val="000000"/>
          <w:sz w:val="24"/>
        </w:rPr>
        <w:t xml:space="preserve">1) </w:t>
      </w:r>
      <w:r>
        <w:rPr>
          <w:rFonts w:hint="eastAsia" w:ascii="宋体" w:hAnsi="宋体" w:cs="宋体"/>
          <w:color w:val="000000"/>
          <w:sz w:val="24"/>
        </w:rPr>
        <w:t xml:space="preserve">在合同有效期内，任何一方因不可抗力事件导致不能履行合同，则合同履行期可延长，其延长期与不可抗力影响期相同。 </w:t>
      </w:r>
    </w:p>
    <w:p w14:paraId="5C544262">
      <w:pPr>
        <w:spacing w:line="360" w:lineRule="auto"/>
        <w:ind w:firstLine="480"/>
        <w:jc w:val="left"/>
        <w:rPr>
          <w:rFonts w:hint="eastAsia" w:ascii="宋体" w:hAnsi="宋体" w:cs="宋体"/>
          <w:color w:val="000000"/>
          <w:sz w:val="24"/>
        </w:rPr>
      </w:pPr>
      <w:r>
        <w:rPr>
          <w:rFonts w:ascii="宋体" w:hAnsi="宋体" w:cs="宋体"/>
          <w:color w:val="000000"/>
          <w:sz w:val="24"/>
        </w:rPr>
        <w:t xml:space="preserve">2) </w:t>
      </w:r>
      <w:r>
        <w:rPr>
          <w:rFonts w:hint="eastAsia" w:ascii="宋体" w:hAnsi="宋体" w:cs="宋体"/>
          <w:color w:val="000000"/>
          <w:sz w:val="24"/>
        </w:rPr>
        <w:t xml:space="preserve">不可抗力事件发生后，应立即通知对方，并寄送有关权威机构出具的证明。 </w:t>
      </w:r>
    </w:p>
    <w:p w14:paraId="07A79E14">
      <w:pPr>
        <w:spacing w:line="360" w:lineRule="auto"/>
        <w:ind w:firstLine="480"/>
        <w:jc w:val="left"/>
        <w:rPr>
          <w:rFonts w:hint="eastAsia" w:ascii="宋体" w:hAnsi="宋体" w:cs="宋体"/>
          <w:color w:val="000000"/>
          <w:sz w:val="24"/>
          <w:szCs w:val="24"/>
          <w:lang w:bidi="ar"/>
        </w:rPr>
      </w:pPr>
      <w:r>
        <w:rPr>
          <w:rFonts w:ascii="宋体" w:hAnsi="宋体" w:cs="宋体"/>
          <w:color w:val="000000"/>
          <w:sz w:val="24"/>
        </w:rPr>
        <w:t xml:space="preserve">3) </w:t>
      </w:r>
      <w:r>
        <w:rPr>
          <w:rFonts w:hint="eastAsia" w:ascii="宋体" w:hAnsi="宋体" w:cs="宋体"/>
          <w:color w:val="000000"/>
          <w:sz w:val="24"/>
        </w:rPr>
        <w:t xml:space="preserve">不可抗力事件延续 </w:t>
      </w:r>
      <w:r>
        <w:rPr>
          <w:rFonts w:ascii="宋体" w:hAnsi="宋体" w:cs="宋体"/>
          <w:color w:val="000000"/>
          <w:sz w:val="24"/>
        </w:rPr>
        <w:t xml:space="preserve">120 </w:t>
      </w:r>
      <w:r>
        <w:rPr>
          <w:rFonts w:hint="eastAsia" w:ascii="宋体" w:hAnsi="宋体" w:cs="宋体"/>
          <w:color w:val="000000"/>
          <w:sz w:val="24"/>
        </w:rPr>
        <w:t>天以上，双方应通过友好协商，确定是否继续履行合</w:t>
      </w:r>
      <w:r>
        <w:rPr>
          <w:rFonts w:hint="eastAsia" w:ascii="宋体" w:hAnsi="宋体" w:cs="宋体"/>
          <w:color w:val="000000"/>
          <w:sz w:val="24"/>
          <w:szCs w:val="24"/>
          <w:lang w:bidi="ar"/>
        </w:rPr>
        <w:t>同。</w:t>
      </w:r>
    </w:p>
    <w:p w14:paraId="0ACFA7C3">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十一、解决合同纠纷的方式 </w:t>
      </w:r>
    </w:p>
    <w:p w14:paraId="2C67093F">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、在执行本合同中发生的或与本合同有关的争端，双方应通过友好协商解决，经协商在 </w:t>
      </w:r>
      <w:r>
        <w:rPr>
          <w:rFonts w:ascii="宋体" w:hAnsi="宋体" w:cs="宋体"/>
          <w:color w:val="000000"/>
          <w:sz w:val="24"/>
        </w:rPr>
        <w:t xml:space="preserve">60 </w:t>
      </w:r>
      <w:r>
        <w:rPr>
          <w:rFonts w:hint="eastAsia" w:ascii="宋体" w:hAnsi="宋体" w:cs="宋体"/>
          <w:color w:val="000000"/>
          <w:sz w:val="24"/>
        </w:rPr>
        <w:t xml:space="preserve">天内不能达成协议时，应提交成都仲裁委员会仲裁。 </w:t>
      </w:r>
    </w:p>
    <w:p w14:paraId="2F3DE04B">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、仲裁裁决应为最终决定，并对双方具有约束力。 </w:t>
      </w:r>
    </w:p>
    <w:p w14:paraId="55CC7659">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、除另有裁决外，仲裁费应由败诉方负担。 </w:t>
      </w:r>
    </w:p>
    <w:p w14:paraId="43572F74">
      <w:pPr>
        <w:spacing w:line="360" w:lineRule="auto"/>
        <w:ind w:firstLine="480"/>
        <w:jc w:val="left"/>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 xml:space="preserve">、在仲裁期间，除正在进行仲裁部分外，合同其他部分继续执行。 </w:t>
      </w:r>
    </w:p>
    <w:p w14:paraId="7CD0B20D">
      <w:pPr>
        <w:spacing w:line="360" w:lineRule="auto"/>
        <w:ind w:firstLine="482"/>
        <w:jc w:val="left"/>
        <w:rPr>
          <w:rFonts w:hint="eastAsia" w:ascii="宋体" w:hAnsi="宋体" w:cs="宋体"/>
          <w:b/>
          <w:bCs/>
          <w:color w:val="000000"/>
          <w:sz w:val="24"/>
        </w:rPr>
      </w:pPr>
      <w:r>
        <w:rPr>
          <w:rFonts w:hint="eastAsia" w:ascii="宋体" w:hAnsi="宋体" w:cs="宋体"/>
          <w:b/>
          <w:bCs/>
          <w:color w:val="000000"/>
          <w:sz w:val="24"/>
        </w:rPr>
        <w:t xml:space="preserve">十二、合同生效及其他 </w:t>
      </w:r>
    </w:p>
    <w:p w14:paraId="33A09C8C">
      <w:pPr>
        <w:spacing w:line="360" w:lineRule="auto"/>
        <w:ind w:firstLine="480"/>
        <w:jc w:val="lef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 xml:space="preserve">、合同经双方法定代表人或授权委托代理人签字并加盖单位公章后生效。 </w:t>
      </w:r>
    </w:p>
    <w:p w14:paraId="399A017C">
      <w:pPr>
        <w:spacing w:line="360" w:lineRule="auto"/>
        <w:ind w:firstLine="480"/>
        <w:jc w:val="left"/>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 xml:space="preserve">、合同执行中涉及采购资金和采购内容修改或补充的，须经政府采购监管部门审批，并签书面补充协议报政府采购监督管理部门备案，方可作为主合同不可分割的一部分。 </w:t>
      </w:r>
    </w:p>
    <w:p w14:paraId="09B060B1">
      <w:pPr>
        <w:spacing w:line="360" w:lineRule="auto"/>
        <w:ind w:firstLine="480"/>
        <w:jc w:val="left"/>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 xml:space="preserve">、本合同一式陆份，自双方签章之日起起效。甲方份，乙方份，政府采购代理机 </w:t>
      </w:r>
    </w:p>
    <w:p w14:paraId="4ED687A7">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构贰份，具有同等法律效力。 </w:t>
      </w:r>
    </w:p>
    <w:p w14:paraId="17E26B9E">
      <w:pPr>
        <w:spacing w:line="360" w:lineRule="auto"/>
        <w:ind w:firstLine="480"/>
        <w:jc w:val="left"/>
        <w:rPr>
          <w:rFonts w:hint="eastAsia" w:ascii="宋体" w:hAnsi="宋体" w:cs="宋体"/>
          <w:color w:val="000000"/>
          <w:sz w:val="24"/>
        </w:rPr>
      </w:pPr>
    </w:p>
    <w:p w14:paraId="32A739CE">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甲方（盖章）：                 乙方（盖章）： </w:t>
      </w:r>
    </w:p>
    <w:p w14:paraId="0FBAAE2B">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法定代表人或委托代理人：       法定代表人或委托代理人： </w:t>
      </w:r>
    </w:p>
    <w:p w14:paraId="3CBD0CD2">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开户银行： </w:t>
      </w:r>
    </w:p>
    <w:p w14:paraId="2B1B89ED">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联系电话：账号： </w:t>
      </w:r>
    </w:p>
    <w:p w14:paraId="79D724CD">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联系电话： </w:t>
      </w:r>
    </w:p>
    <w:p w14:paraId="52FC588B">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签约时间： 年 月 日 </w:t>
      </w:r>
    </w:p>
    <w:p w14:paraId="0B24CABE">
      <w:pPr>
        <w:spacing w:line="360" w:lineRule="auto"/>
        <w:ind w:firstLine="480"/>
        <w:jc w:val="left"/>
        <w:rPr>
          <w:rFonts w:hint="eastAsia" w:ascii="宋体" w:hAnsi="宋体" w:cs="宋体"/>
          <w:color w:val="000000"/>
          <w:sz w:val="24"/>
        </w:rPr>
      </w:pPr>
    </w:p>
    <w:p w14:paraId="75965408">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采购代理机构：青海发投机电设备招标有限公司 </w:t>
      </w:r>
    </w:p>
    <w:p w14:paraId="118EBF6C">
      <w:pPr>
        <w:spacing w:line="360" w:lineRule="auto"/>
        <w:ind w:firstLine="480"/>
        <w:jc w:val="left"/>
        <w:rPr>
          <w:rFonts w:hint="eastAsia" w:ascii="宋体" w:hAnsi="宋体" w:cs="宋体"/>
          <w:color w:val="000000"/>
          <w:sz w:val="24"/>
        </w:rPr>
      </w:pPr>
      <w:r>
        <w:rPr>
          <w:rFonts w:hint="eastAsia" w:ascii="宋体" w:hAnsi="宋体" w:cs="宋体"/>
          <w:color w:val="000000"/>
          <w:sz w:val="24"/>
        </w:rPr>
        <w:t xml:space="preserve">负责人或经办人： </w:t>
      </w:r>
    </w:p>
    <w:p w14:paraId="7F1D3354">
      <w:pPr>
        <w:spacing w:line="360" w:lineRule="auto"/>
        <w:ind w:firstLine="480"/>
        <w:jc w:val="left"/>
        <w:rPr>
          <w:rFonts w:hint="eastAsia" w:ascii="宋体" w:hAnsi="宋体" w:cs="宋体"/>
          <w:color w:val="000000"/>
          <w:sz w:val="24"/>
        </w:rPr>
      </w:pPr>
      <w:r>
        <w:rPr>
          <w:rFonts w:hint="eastAsia" w:ascii="宋体" w:hAnsi="宋体" w:cs="宋体"/>
          <w:color w:val="000000"/>
          <w:sz w:val="24"/>
        </w:rPr>
        <w:t>合同备案时间： 年 月</w:t>
      </w:r>
      <w:r>
        <w:rPr>
          <w:rFonts w:ascii="宋体" w:hAnsi="宋体" w:cs="宋体"/>
          <w:color w:val="000000"/>
          <w:sz w:val="24"/>
        </w:rPr>
        <w:t xml:space="preserve"> </w:t>
      </w:r>
      <w:r>
        <w:rPr>
          <w:rFonts w:hint="eastAsia" w:ascii="宋体" w:hAnsi="宋体" w:cs="宋体"/>
          <w:color w:val="000000"/>
          <w:sz w:val="24"/>
        </w:rPr>
        <w:t>日</w:t>
      </w:r>
    </w:p>
    <w:p w14:paraId="4ED0D6E6">
      <w:pPr>
        <w:pStyle w:val="12"/>
        <w:ind w:firstLine="420"/>
      </w:pPr>
    </w:p>
    <w:p w14:paraId="12F87286">
      <w:pPr>
        <w:pStyle w:val="12"/>
        <w:ind w:firstLine="422"/>
        <w:rPr>
          <w:b/>
          <w:bCs/>
        </w:rPr>
      </w:pPr>
    </w:p>
    <w:p w14:paraId="477058B9">
      <w:pPr>
        <w:spacing w:line="360" w:lineRule="auto"/>
        <w:ind w:firstLine="480"/>
        <w:jc w:val="left"/>
        <w:rPr>
          <w:rFonts w:hint="eastAsia" w:ascii="宋体" w:hAnsi="宋体" w:cs="宋体"/>
          <w:color w:val="000000"/>
          <w:sz w:val="24"/>
        </w:rPr>
      </w:pPr>
    </w:p>
    <w:p w14:paraId="2BF7D678">
      <w:pPr>
        <w:pStyle w:val="12"/>
        <w:ind w:firstLine="440"/>
        <w:rPr>
          <w:rFonts w:ascii="Times New Roman" w:hAnsi="Times New Roman" w:eastAsia="Times New Roman" w:cs="Times New Roman"/>
          <w:sz w:val="22"/>
        </w:rPr>
      </w:pPr>
    </w:p>
    <w:p w14:paraId="5F31E870">
      <w:pPr>
        <w:pStyle w:val="12"/>
        <w:ind w:firstLine="440"/>
        <w:rPr>
          <w:rFonts w:ascii="Times New Roman" w:hAnsi="Times New Roman" w:eastAsia="Times New Roman" w:cs="Times New Roman"/>
          <w:sz w:val="22"/>
        </w:rPr>
      </w:pPr>
    </w:p>
    <w:p w14:paraId="1D99F08C">
      <w:pPr>
        <w:pStyle w:val="12"/>
        <w:ind w:firstLine="440"/>
        <w:rPr>
          <w:rFonts w:ascii="Times New Roman" w:hAnsi="Times New Roman" w:eastAsia="Times New Roman" w:cs="Times New Roman"/>
          <w:sz w:val="22"/>
        </w:rPr>
      </w:pPr>
    </w:p>
    <w:p w14:paraId="31B148F5">
      <w:pPr>
        <w:keepNext/>
        <w:keepLines/>
        <w:spacing w:line="360" w:lineRule="auto"/>
        <w:ind w:firstLine="0" w:firstLineChars="0"/>
        <w:jc w:val="center"/>
        <w:rPr>
          <w:rFonts w:hint="eastAsia" w:ascii="宋体" w:hAnsi="宋体" w:cs="宋体"/>
          <w:b/>
          <w:color w:val="000000"/>
          <w:sz w:val="36"/>
        </w:rPr>
      </w:pPr>
      <w:r>
        <w:rPr>
          <w:rFonts w:ascii="宋体" w:hAnsi="宋体" w:cs="宋体"/>
          <w:b/>
          <w:color w:val="000000"/>
          <w:sz w:val="36"/>
        </w:rPr>
        <w:t>第五部分</w:t>
      </w:r>
      <w:r>
        <w:rPr>
          <w:rFonts w:hint="eastAsia" w:ascii="宋体" w:hAnsi="宋体" w:cs="宋体"/>
          <w:b/>
          <w:color w:val="000000"/>
          <w:sz w:val="36"/>
        </w:rPr>
        <w:t xml:space="preserve"> </w:t>
      </w:r>
      <w:r>
        <w:rPr>
          <w:rFonts w:ascii="宋体" w:hAnsi="宋体" w:cs="宋体"/>
          <w:b/>
          <w:color w:val="000000"/>
          <w:sz w:val="36"/>
        </w:rPr>
        <w:t>响应文件格式</w:t>
      </w:r>
    </w:p>
    <w:p w14:paraId="46A33F00">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附件1：响应文件封面</w:t>
      </w:r>
    </w:p>
    <w:p w14:paraId="4C686EFF">
      <w:pPr>
        <w:spacing w:line="360" w:lineRule="auto"/>
        <w:ind w:firstLine="723"/>
        <w:rPr>
          <w:rFonts w:hint="eastAsia" w:ascii="宋体" w:hAnsi="宋体" w:cs="宋体"/>
          <w:b/>
          <w:color w:val="000000"/>
          <w:sz w:val="36"/>
        </w:rPr>
      </w:pPr>
    </w:p>
    <w:p w14:paraId="48C13430">
      <w:pPr>
        <w:spacing w:line="360" w:lineRule="auto"/>
        <w:ind w:firstLine="723"/>
        <w:rPr>
          <w:rFonts w:hint="eastAsia" w:ascii="宋体" w:hAnsi="宋体" w:cs="宋体"/>
          <w:b/>
          <w:color w:val="000000"/>
          <w:sz w:val="36"/>
        </w:rPr>
      </w:pPr>
    </w:p>
    <w:p w14:paraId="295EC14C">
      <w:pPr>
        <w:spacing w:line="360" w:lineRule="auto"/>
        <w:ind w:firstLine="723"/>
        <w:rPr>
          <w:rFonts w:hint="eastAsia" w:ascii="宋体" w:hAnsi="宋体" w:cs="宋体"/>
          <w:b/>
          <w:color w:val="000000"/>
          <w:sz w:val="36"/>
        </w:rPr>
      </w:pPr>
    </w:p>
    <w:p w14:paraId="6D664DEC">
      <w:pPr>
        <w:spacing w:line="360" w:lineRule="auto"/>
        <w:ind w:firstLine="1446"/>
        <w:rPr>
          <w:rFonts w:hint="eastAsia" w:ascii="宋体" w:hAnsi="宋体" w:cs="宋体"/>
          <w:b/>
          <w:color w:val="000000"/>
          <w:sz w:val="72"/>
        </w:rPr>
      </w:pPr>
      <w:r>
        <w:rPr>
          <w:rFonts w:ascii="宋体" w:hAnsi="宋体" w:cs="宋体"/>
          <w:b/>
          <w:color w:val="000000"/>
          <w:sz w:val="72"/>
        </w:rPr>
        <w:t>响应文件</w:t>
      </w:r>
    </w:p>
    <w:p w14:paraId="2D2A9A08">
      <w:pPr>
        <w:spacing w:line="360" w:lineRule="auto"/>
        <w:ind w:firstLine="723"/>
        <w:rPr>
          <w:rFonts w:hint="eastAsia" w:ascii="宋体" w:hAnsi="宋体" w:cs="宋体"/>
          <w:b/>
          <w:color w:val="000000"/>
          <w:sz w:val="36"/>
        </w:rPr>
      </w:pPr>
    </w:p>
    <w:p w14:paraId="1732D79C">
      <w:pPr>
        <w:spacing w:line="360" w:lineRule="auto"/>
        <w:ind w:firstLine="723"/>
        <w:rPr>
          <w:rFonts w:hint="eastAsia" w:ascii="宋体" w:hAnsi="宋体" w:cs="宋体"/>
          <w:b/>
          <w:color w:val="000000"/>
          <w:sz w:val="36"/>
        </w:rPr>
      </w:pPr>
      <w:r>
        <w:rPr>
          <w:rFonts w:ascii="宋体" w:hAnsi="宋体" w:cs="宋体"/>
          <w:b/>
          <w:color w:val="000000"/>
          <w:sz w:val="36"/>
        </w:rPr>
        <w:t>采购项目编号：</w:t>
      </w:r>
    </w:p>
    <w:p w14:paraId="0EBA0EC6">
      <w:pPr>
        <w:spacing w:line="360" w:lineRule="auto"/>
        <w:ind w:firstLine="723"/>
        <w:rPr>
          <w:rFonts w:hint="eastAsia" w:ascii="宋体" w:hAnsi="宋体" w:cs="宋体"/>
          <w:b/>
          <w:color w:val="000000"/>
          <w:sz w:val="36"/>
        </w:rPr>
      </w:pPr>
      <w:r>
        <w:rPr>
          <w:rFonts w:ascii="宋体" w:hAnsi="宋体" w:cs="宋体"/>
          <w:b/>
          <w:color w:val="000000"/>
          <w:sz w:val="36"/>
        </w:rPr>
        <w:t>采购项目名称：</w:t>
      </w:r>
    </w:p>
    <w:p w14:paraId="42D6F81B">
      <w:pPr>
        <w:spacing w:line="360" w:lineRule="auto"/>
        <w:ind w:left="2530" w:firstLine="723"/>
        <w:rPr>
          <w:rFonts w:hint="eastAsia" w:ascii="宋体" w:hAnsi="宋体" w:cs="宋体"/>
          <w:b/>
          <w:color w:val="000000"/>
          <w:sz w:val="36"/>
        </w:rPr>
      </w:pPr>
    </w:p>
    <w:p w14:paraId="5F05C61E">
      <w:pPr>
        <w:spacing w:line="360" w:lineRule="auto"/>
        <w:ind w:left="2530" w:firstLine="723"/>
        <w:rPr>
          <w:rFonts w:hint="eastAsia" w:ascii="宋体" w:hAnsi="宋体" w:cs="宋体"/>
          <w:b/>
          <w:color w:val="000000"/>
          <w:sz w:val="36"/>
        </w:rPr>
      </w:pPr>
    </w:p>
    <w:p w14:paraId="0640937F">
      <w:pPr>
        <w:spacing w:line="360" w:lineRule="auto"/>
        <w:ind w:left="2530" w:firstLine="723"/>
        <w:rPr>
          <w:rFonts w:hint="eastAsia" w:ascii="宋体" w:hAnsi="宋体" w:cs="宋体"/>
          <w:b/>
          <w:color w:val="000000"/>
          <w:sz w:val="36"/>
        </w:rPr>
      </w:pPr>
    </w:p>
    <w:p w14:paraId="2ED471BF">
      <w:pPr>
        <w:spacing w:line="360" w:lineRule="auto"/>
        <w:ind w:firstLine="723"/>
        <w:rPr>
          <w:rFonts w:hint="eastAsia" w:ascii="宋体" w:hAnsi="宋体" w:cs="宋体"/>
          <w:b/>
          <w:color w:val="000000"/>
          <w:sz w:val="36"/>
        </w:rPr>
      </w:pPr>
    </w:p>
    <w:p w14:paraId="5A796C53">
      <w:pPr>
        <w:spacing w:line="360" w:lineRule="auto"/>
        <w:ind w:firstLine="723"/>
        <w:rPr>
          <w:rFonts w:hint="eastAsia" w:ascii="宋体" w:hAnsi="宋体" w:cs="宋体"/>
          <w:b/>
          <w:color w:val="000000"/>
          <w:sz w:val="36"/>
        </w:rPr>
      </w:pPr>
    </w:p>
    <w:p w14:paraId="5C8BC9E5">
      <w:pPr>
        <w:spacing w:line="360" w:lineRule="auto"/>
        <w:ind w:firstLine="643"/>
        <w:rPr>
          <w:rFonts w:hint="eastAsia" w:ascii="宋体" w:hAnsi="宋体" w:cs="宋体"/>
          <w:b/>
          <w:color w:val="000000"/>
          <w:sz w:val="32"/>
        </w:rPr>
      </w:pPr>
      <w:r>
        <w:rPr>
          <w:rFonts w:ascii="宋体" w:hAnsi="宋体" w:cs="宋体"/>
          <w:b/>
          <w:color w:val="000000"/>
          <w:sz w:val="32"/>
        </w:rPr>
        <w:t>供应商：                            （公章）</w:t>
      </w:r>
    </w:p>
    <w:p w14:paraId="2DF7B4A3">
      <w:pPr>
        <w:spacing w:line="360" w:lineRule="auto"/>
        <w:ind w:firstLine="643"/>
        <w:rPr>
          <w:rFonts w:hint="eastAsia" w:ascii="宋体" w:hAnsi="宋体" w:cs="宋体"/>
          <w:b/>
          <w:color w:val="000000"/>
          <w:sz w:val="32"/>
        </w:rPr>
      </w:pPr>
      <w:r>
        <w:rPr>
          <w:rFonts w:ascii="宋体" w:hAnsi="宋体" w:cs="宋体"/>
          <w:b/>
          <w:color w:val="000000"/>
          <w:sz w:val="32"/>
        </w:rPr>
        <w:t>法定代表人或委托代理人：          （</w:t>
      </w:r>
      <w:r>
        <w:rPr>
          <w:rFonts w:ascii="宋体" w:hAnsi="宋体" w:cs="宋体"/>
          <w:b/>
          <w:color w:val="000000"/>
          <w:sz w:val="36"/>
        </w:rPr>
        <w:t>签字或盖章</w:t>
      </w:r>
      <w:r>
        <w:rPr>
          <w:rFonts w:ascii="宋体" w:hAnsi="宋体" w:cs="宋体"/>
          <w:b/>
          <w:color w:val="000000"/>
          <w:sz w:val="32"/>
        </w:rPr>
        <w:t>）</w:t>
      </w:r>
    </w:p>
    <w:p w14:paraId="1C48AB0D">
      <w:pPr>
        <w:spacing w:line="360" w:lineRule="auto"/>
        <w:ind w:firstLine="643"/>
        <w:rPr>
          <w:rFonts w:hint="eastAsia" w:ascii="宋体" w:hAnsi="宋体" w:cs="宋体"/>
          <w:b/>
          <w:color w:val="000000"/>
          <w:sz w:val="32"/>
        </w:rPr>
      </w:pPr>
    </w:p>
    <w:p w14:paraId="121E8044">
      <w:pPr>
        <w:spacing w:line="360" w:lineRule="auto"/>
        <w:ind w:firstLine="643"/>
        <w:jc w:val="center"/>
        <w:rPr>
          <w:rFonts w:hint="eastAsia" w:ascii="宋体" w:hAnsi="宋体" w:cs="宋体"/>
          <w:b/>
          <w:color w:val="000000"/>
          <w:sz w:val="32"/>
        </w:rPr>
      </w:pPr>
      <w:r>
        <w:rPr>
          <w:rFonts w:ascii="宋体" w:hAnsi="宋体" w:cs="宋体"/>
          <w:b/>
          <w:color w:val="000000"/>
          <w:sz w:val="32"/>
        </w:rPr>
        <w:t>年  月  日</w:t>
      </w:r>
    </w:p>
    <w:p w14:paraId="73B75B5C">
      <w:pPr>
        <w:spacing w:before="240" w:after="60" w:line="400" w:lineRule="auto"/>
        <w:ind w:firstLine="643"/>
        <w:jc w:val="left"/>
        <w:rPr>
          <w:rFonts w:hint="eastAsia" w:ascii="宋体" w:hAnsi="宋体" w:cs="宋体"/>
          <w:b/>
          <w:color w:val="000000"/>
          <w:sz w:val="32"/>
        </w:rPr>
      </w:pPr>
      <w:r>
        <w:rPr>
          <w:rFonts w:ascii="宋体" w:hAnsi="宋体" w:cs="宋体"/>
          <w:b/>
          <w:color w:val="000000"/>
          <w:sz w:val="32"/>
        </w:rPr>
        <w:t xml:space="preserve"> </w:t>
      </w:r>
    </w:p>
    <w:p w14:paraId="3BA472A9">
      <w:pPr>
        <w:pStyle w:val="12"/>
        <w:ind w:firstLine="420"/>
      </w:pPr>
    </w:p>
    <w:p w14:paraId="3F8E54CF">
      <w:pPr>
        <w:pStyle w:val="12"/>
        <w:ind w:firstLine="420"/>
      </w:pPr>
    </w:p>
    <w:p w14:paraId="3A980F47">
      <w:pPr>
        <w:pStyle w:val="12"/>
        <w:ind w:firstLine="420"/>
      </w:pPr>
    </w:p>
    <w:p w14:paraId="516715A0">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附件2：响应文件目录</w:t>
      </w:r>
    </w:p>
    <w:p w14:paraId="1B12AA5E">
      <w:pPr>
        <w:spacing w:line="400" w:lineRule="auto"/>
        <w:ind w:firstLine="420"/>
        <w:rPr>
          <w:rFonts w:eastAsia="Calibri"/>
          <w:color w:val="000000"/>
        </w:rPr>
      </w:pPr>
    </w:p>
    <w:p w14:paraId="7CB879DF">
      <w:pPr>
        <w:spacing w:line="400" w:lineRule="auto"/>
        <w:ind w:firstLine="420"/>
        <w:rPr>
          <w:rFonts w:eastAsia="Calibri"/>
          <w:color w:val="000000"/>
        </w:rPr>
      </w:pPr>
      <w:r>
        <w:rPr>
          <w:rFonts w:eastAsia="Calibri"/>
          <w:color w:val="000000"/>
        </w:rPr>
        <w:t xml:space="preserve">                          </w:t>
      </w:r>
      <w:r>
        <w:rPr>
          <w:rFonts w:ascii="宋体" w:hAnsi="宋体" w:cs="宋体"/>
          <w:color w:val="000000"/>
        </w:rPr>
        <w:t>目</w:t>
      </w:r>
      <w:r>
        <w:rPr>
          <w:rFonts w:eastAsia="Calibri"/>
          <w:color w:val="000000"/>
        </w:rPr>
        <w:t xml:space="preserve">       </w:t>
      </w:r>
      <w:r>
        <w:rPr>
          <w:rFonts w:ascii="宋体" w:hAnsi="宋体" w:cs="宋体"/>
          <w:color w:val="000000"/>
        </w:rPr>
        <w:t>录</w:t>
      </w:r>
    </w:p>
    <w:p w14:paraId="6B4B9474">
      <w:pPr>
        <w:spacing w:line="400" w:lineRule="auto"/>
        <w:ind w:firstLine="480"/>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磋商函……………………………………………………………所在页码</w:t>
      </w:r>
    </w:p>
    <w:p w14:paraId="3BB52562">
      <w:pPr>
        <w:spacing w:line="400" w:lineRule="auto"/>
        <w:ind w:firstLine="480"/>
        <w:jc w:val="right"/>
        <w:rPr>
          <w:rFonts w:hint="eastAsia" w:ascii="宋体" w:hAnsi="宋体" w:cs="宋体"/>
          <w:color w:val="000000"/>
          <w:sz w:val="24"/>
        </w:rPr>
      </w:pPr>
      <w:r>
        <w:rPr>
          <w:rFonts w:ascii="宋体" w:hAnsi="宋体" w:cs="宋体"/>
          <w:color w:val="000000"/>
          <w:sz w:val="24"/>
        </w:rPr>
        <w:t>（2）报价一览表………………………………………………………所在页码</w:t>
      </w:r>
    </w:p>
    <w:p w14:paraId="7C2CACD8">
      <w:pPr>
        <w:spacing w:line="400" w:lineRule="auto"/>
        <w:ind w:firstLine="480"/>
        <w:jc w:val="right"/>
        <w:rPr>
          <w:rFonts w:hint="eastAsia" w:ascii="宋体" w:hAnsi="宋体" w:cs="宋体"/>
          <w:color w:val="000000"/>
          <w:sz w:val="24"/>
        </w:rPr>
      </w:pPr>
      <w:r>
        <w:rPr>
          <w:rFonts w:ascii="宋体" w:hAnsi="宋体" w:cs="宋体"/>
          <w:color w:val="000000"/>
          <w:sz w:val="24"/>
        </w:rPr>
        <w:t>（3）分项报价表………………………………………………………所在页码</w:t>
      </w:r>
    </w:p>
    <w:p w14:paraId="3239EF0F">
      <w:pPr>
        <w:spacing w:line="400" w:lineRule="auto"/>
        <w:ind w:firstLine="480"/>
        <w:jc w:val="right"/>
        <w:rPr>
          <w:rFonts w:hint="eastAsia" w:ascii="宋体" w:hAnsi="宋体" w:cs="宋体"/>
          <w:color w:val="000000"/>
          <w:sz w:val="24"/>
        </w:rPr>
      </w:pPr>
      <w:r>
        <w:rPr>
          <w:rFonts w:ascii="宋体" w:hAnsi="宋体" w:cs="宋体"/>
          <w:color w:val="000000"/>
          <w:sz w:val="24"/>
        </w:rPr>
        <w:t>（4）法定代表人证明书………………………………………………所在页码</w:t>
      </w:r>
    </w:p>
    <w:p w14:paraId="66297E2C">
      <w:pPr>
        <w:spacing w:line="400" w:lineRule="auto"/>
        <w:ind w:firstLine="480"/>
        <w:jc w:val="right"/>
        <w:rPr>
          <w:rFonts w:hint="eastAsia" w:ascii="宋体" w:hAnsi="宋体" w:cs="宋体"/>
          <w:color w:val="000000"/>
          <w:sz w:val="24"/>
        </w:rPr>
      </w:pPr>
      <w:r>
        <w:rPr>
          <w:rFonts w:ascii="宋体" w:hAnsi="宋体" w:cs="宋体"/>
          <w:color w:val="000000"/>
          <w:sz w:val="24"/>
        </w:rPr>
        <w:t>（5）法定代表人授权书………………………………………………所在页码</w:t>
      </w:r>
    </w:p>
    <w:p w14:paraId="7E978D2A">
      <w:pPr>
        <w:tabs>
          <w:tab w:val="left" w:pos="709"/>
        </w:tabs>
        <w:spacing w:line="400" w:lineRule="auto"/>
        <w:ind w:firstLine="480"/>
      </w:pPr>
      <w:r>
        <w:rPr>
          <w:rFonts w:ascii="宋体" w:hAnsi="宋体" w:cs="宋体"/>
          <w:color w:val="000000"/>
          <w:sz w:val="24"/>
        </w:rPr>
        <w:t>（6）</w:t>
      </w:r>
      <w:r>
        <w:rPr>
          <w:rFonts w:hint="eastAsia" w:ascii="宋体" w:hAnsi="宋体" w:cs="宋体"/>
          <w:color w:val="000000"/>
          <w:sz w:val="24"/>
        </w:rPr>
        <w:t>供应商承诺函</w:t>
      </w:r>
      <w:r>
        <w:rPr>
          <w:rFonts w:ascii="宋体" w:hAnsi="宋体" w:cs="宋体"/>
          <w:color w:val="000000"/>
          <w:sz w:val="24"/>
        </w:rPr>
        <w:t>……………………………………………………所在页码</w:t>
      </w:r>
    </w:p>
    <w:p w14:paraId="50A1C74B">
      <w:pPr>
        <w:spacing w:line="400" w:lineRule="auto"/>
        <w:ind w:firstLine="480"/>
        <w:jc w:val="right"/>
        <w:rPr>
          <w:rFonts w:hint="eastAsia" w:ascii="宋体" w:hAnsi="宋体" w:cs="宋体"/>
          <w:color w:val="000000"/>
          <w:sz w:val="24"/>
        </w:rPr>
      </w:pPr>
      <w:r>
        <w:rPr>
          <w:rFonts w:ascii="宋体" w:hAnsi="宋体" w:cs="宋体"/>
          <w:color w:val="000000"/>
          <w:sz w:val="24"/>
        </w:rPr>
        <w:t>（7）供应商诚信承诺书………………………………………………所在页码</w:t>
      </w:r>
    </w:p>
    <w:p w14:paraId="4E527274">
      <w:pPr>
        <w:spacing w:line="400" w:lineRule="auto"/>
        <w:ind w:firstLine="480"/>
        <w:rPr>
          <w:rFonts w:hint="eastAsia" w:ascii="宋体" w:hAnsi="宋体" w:cs="宋体"/>
          <w:color w:val="000000"/>
          <w:sz w:val="24"/>
        </w:rPr>
      </w:pPr>
      <w:r>
        <w:rPr>
          <w:rFonts w:ascii="宋体" w:hAnsi="宋体" w:cs="宋体"/>
          <w:color w:val="000000"/>
          <w:sz w:val="24"/>
        </w:rPr>
        <w:t>（8）资格证明材料……………………………………………………所在页码</w:t>
      </w:r>
    </w:p>
    <w:p w14:paraId="17BDA24F">
      <w:pPr>
        <w:spacing w:line="400" w:lineRule="auto"/>
        <w:ind w:firstLine="480"/>
        <w:rPr>
          <w:rFonts w:hint="eastAsia" w:ascii="宋体" w:hAnsi="宋体" w:cs="宋体"/>
          <w:color w:val="000000"/>
          <w:sz w:val="24"/>
        </w:rPr>
      </w:pPr>
      <w:r>
        <w:rPr>
          <w:rFonts w:ascii="宋体" w:hAnsi="宋体" w:cs="宋体"/>
          <w:color w:val="000000"/>
          <w:sz w:val="24"/>
        </w:rPr>
        <w:t>（9）财务状况、缴纳税收和社会保障资金证明……………………所在页码</w:t>
      </w:r>
    </w:p>
    <w:p w14:paraId="32DDD129">
      <w:pPr>
        <w:spacing w:line="400" w:lineRule="auto"/>
        <w:ind w:firstLine="480"/>
        <w:rPr>
          <w:rFonts w:hint="eastAsia" w:ascii="宋体" w:hAnsi="宋体" w:cs="宋体"/>
          <w:color w:val="000000"/>
          <w:sz w:val="24"/>
        </w:rPr>
      </w:pPr>
      <w:r>
        <w:rPr>
          <w:rFonts w:ascii="宋体" w:hAnsi="宋体" w:cs="宋体"/>
          <w:color w:val="000000"/>
          <w:sz w:val="24"/>
        </w:rPr>
        <w:t>（10）无重大违法记录声明…………………………………………所在页码</w:t>
      </w:r>
    </w:p>
    <w:p w14:paraId="53089C9E">
      <w:pPr>
        <w:spacing w:line="400" w:lineRule="auto"/>
        <w:ind w:firstLine="480"/>
        <w:rPr>
          <w:rFonts w:hint="eastAsia" w:ascii="宋体" w:hAnsi="宋体" w:cs="宋体"/>
          <w:color w:val="000000"/>
          <w:sz w:val="24"/>
        </w:rPr>
      </w:pPr>
      <w:r>
        <w:rPr>
          <w:rFonts w:ascii="宋体" w:hAnsi="宋体" w:cs="宋体"/>
          <w:color w:val="000000"/>
          <w:sz w:val="24"/>
        </w:rPr>
        <w:t>（11）</w:t>
      </w:r>
      <w:r>
        <w:rPr>
          <w:rFonts w:hint="eastAsia" w:ascii="宋体" w:hAnsi="宋体" w:cs="宋体"/>
          <w:color w:val="000000"/>
          <w:sz w:val="24"/>
        </w:rPr>
        <w:t>中小企业声明函</w:t>
      </w:r>
      <w:r>
        <w:rPr>
          <w:rFonts w:ascii="宋体" w:hAnsi="宋体" w:cs="宋体"/>
          <w:color w:val="000000"/>
          <w:sz w:val="24"/>
        </w:rPr>
        <w:t>………………………………………………所在页码</w:t>
      </w:r>
    </w:p>
    <w:p w14:paraId="70DF35CD">
      <w:pPr>
        <w:spacing w:line="400" w:lineRule="auto"/>
        <w:ind w:firstLine="48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2</w:t>
      </w:r>
      <w:r>
        <w:rPr>
          <w:rFonts w:ascii="宋体" w:hAnsi="宋体" w:cs="宋体"/>
          <w:color w:val="000000"/>
          <w:sz w:val="24"/>
        </w:rPr>
        <w:t>）具备履行合同所必须的设施和专业技术能力的证明………所在页码</w:t>
      </w:r>
    </w:p>
    <w:p w14:paraId="0AEC6688">
      <w:pPr>
        <w:spacing w:line="400" w:lineRule="auto"/>
        <w:ind w:firstLine="48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3</w:t>
      </w:r>
      <w:r>
        <w:rPr>
          <w:rFonts w:ascii="宋体" w:hAnsi="宋体" w:cs="宋体"/>
          <w:color w:val="000000"/>
          <w:sz w:val="24"/>
        </w:rPr>
        <w:t>）供应商类似业绩证明材料……………………………………所在页码</w:t>
      </w:r>
    </w:p>
    <w:p w14:paraId="06B022F2">
      <w:pPr>
        <w:spacing w:line="400" w:lineRule="auto"/>
        <w:ind w:firstLine="480"/>
        <w:jc w:val="righ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lang w:val="en-US" w:eastAsia="zh-CN"/>
        </w:rPr>
        <w:t>4</w:t>
      </w:r>
      <w:r>
        <w:rPr>
          <w:rFonts w:ascii="宋体" w:hAnsi="宋体" w:cs="宋体"/>
          <w:color w:val="000000"/>
          <w:sz w:val="24"/>
        </w:rPr>
        <w:t>）供应商认为在其他方面有必要说明的事项…………………所在页码</w:t>
      </w:r>
    </w:p>
    <w:p w14:paraId="3525E017">
      <w:pPr>
        <w:spacing w:line="400" w:lineRule="auto"/>
        <w:ind w:firstLine="420"/>
        <w:rPr>
          <w:rFonts w:eastAsia="Calibri"/>
          <w:color w:val="000000"/>
        </w:rPr>
      </w:pPr>
    </w:p>
    <w:p w14:paraId="412AB24C">
      <w:pPr>
        <w:spacing w:line="400" w:lineRule="auto"/>
        <w:ind w:firstLine="422"/>
        <w:rPr>
          <w:rFonts w:hint="eastAsia" w:ascii="宋体" w:hAnsi="宋体" w:cs="宋体"/>
          <w:b/>
          <w:color w:val="000000"/>
        </w:rPr>
      </w:pPr>
      <w:r>
        <w:rPr>
          <w:rFonts w:eastAsia="Calibri"/>
          <w:b/>
          <w:color w:val="000000"/>
        </w:rPr>
        <w:t xml:space="preserve">        </w:t>
      </w:r>
      <w:r>
        <w:rPr>
          <w:rFonts w:ascii="宋体" w:hAnsi="宋体" w:cs="宋体"/>
          <w:b/>
          <w:color w:val="000000"/>
        </w:rPr>
        <w:t>注：此目录根据实际情况编写</w:t>
      </w:r>
    </w:p>
    <w:p w14:paraId="21021EA7">
      <w:pPr>
        <w:pStyle w:val="12"/>
        <w:ind w:firstLine="422"/>
        <w:rPr>
          <w:rFonts w:hint="eastAsia" w:hAnsi="宋体"/>
          <w:b/>
          <w:color w:val="000000"/>
        </w:rPr>
      </w:pPr>
    </w:p>
    <w:p w14:paraId="592AB546">
      <w:pPr>
        <w:pStyle w:val="12"/>
        <w:ind w:firstLine="422"/>
        <w:rPr>
          <w:rFonts w:hint="eastAsia" w:hAnsi="宋体"/>
          <w:b/>
          <w:color w:val="000000"/>
        </w:rPr>
      </w:pPr>
    </w:p>
    <w:p w14:paraId="032A0DEA">
      <w:pPr>
        <w:pStyle w:val="12"/>
        <w:ind w:firstLine="422"/>
        <w:rPr>
          <w:rFonts w:hint="eastAsia" w:hAnsi="宋体"/>
          <w:b/>
          <w:color w:val="000000"/>
        </w:rPr>
      </w:pPr>
    </w:p>
    <w:p w14:paraId="2244AE90">
      <w:pPr>
        <w:pStyle w:val="12"/>
        <w:ind w:firstLine="422"/>
        <w:rPr>
          <w:rFonts w:hint="eastAsia" w:hAnsi="宋体"/>
          <w:b/>
          <w:color w:val="000000"/>
        </w:rPr>
      </w:pPr>
    </w:p>
    <w:p w14:paraId="2DEAD955">
      <w:pPr>
        <w:pStyle w:val="12"/>
        <w:ind w:firstLine="422"/>
        <w:rPr>
          <w:rFonts w:hint="eastAsia" w:hAnsi="宋体"/>
          <w:b/>
          <w:color w:val="000000"/>
        </w:rPr>
      </w:pPr>
    </w:p>
    <w:p w14:paraId="03F5D0C9">
      <w:pPr>
        <w:pStyle w:val="12"/>
        <w:ind w:firstLine="422"/>
        <w:rPr>
          <w:rFonts w:hint="eastAsia" w:hAnsi="宋体"/>
          <w:b/>
          <w:color w:val="000000"/>
        </w:rPr>
      </w:pPr>
    </w:p>
    <w:p w14:paraId="374E9955">
      <w:pPr>
        <w:pStyle w:val="12"/>
        <w:ind w:firstLine="422"/>
        <w:rPr>
          <w:rFonts w:hint="eastAsia" w:hAnsi="宋体"/>
          <w:b/>
          <w:color w:val="000000"/>
        </w:rPr>
      </w:pPr>
    </w:p>
    <w:p w14:paraId="55D4BAED">
      <w:pPr>
        <w:pStyle w:val="12"/>
        <w:ind w:firstLine="422"/>
        <w:rPr>
          <w:rFonts w:hint="eastAsia" w:hAnsi="宋体"/>
          <w:b/>
          <w:color w:val="000000"/>
        </w:rPr>
      </w:pPr>
    </w:p>
    <w:p w14:paraId="3105E3B3">
      <w:pPr>
        <w:spacing w:before="240" w:after="60" w:line="400" w:lineRule="auto"/>
        <w:ind w:firstLine="0" w:firstLineChars="0"/>
        <w:jc w:val="left"/>
        <w:rPr>
          <w:rFonts w:ascii="宋体" w:hAnsi="宋体" w:cs="宋体"/>
          <w:b/>
          <w:color w:val="000000"/>
          <w:sz w:val="24"/>
        </w:rPr>
      </w:pPr>
    </w:p>
    <w:p w14:paraId="0F25F962">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附件3：磋商函</w:t>
      </w:r>
    </w:p>
    <w:p w14:paraId="6DCE67FA">
      <w:pPr>
        <w:spacing w:line="360" w:lineRule="auto"/>
        <w:ind w:firstLine="562"/>
        <w:jc w:val="center"/>
        <w:rPr>
          <w:rFonts w:hint="eastAsia" w:ascii="宋体" w:hAnsi="宋体" w:cs="宋体"/>
          <w:b/>
          <w:color w:val="000000"/>
          <w:sz w:val="28"/>
        </w:rPr>
      </w:pPr>
      <w:r>
        <w:rPr>
          <w:rFonts w:ascii="宋体" w:hAnsi="宋体" w:cs="宋体"/>
          <w:b/>
          <w:color w:val="000000"/>
          <w:sz w:val="28"/>
        </w:rPr>
        <w:t>磋商函</w:t>
      </w:r>
    </w:p>
    <w:p w14:paraId="36A5F2F2">
      <w:pPr>
        <w:spacing w:line="360" w:lineRule="auto"/>
        <w:ind w:firstLine="562"/>
        <w:rPr>
          <w:rFonts w:hint="eastAsia" w:ascii="宋体" w:hAnsi="宋体" w:cs="宋体"/>
          <w:b/>
          <w:color w:val="000000"/>
          <w:sz w:val="28"/>
        </w:rPr>
      </w:pPr>
      <w:r>
        <w:rPr>
          <w:rFonts w:ascii="宋体" w:hAnsi="宋体" w:cs="宋体"/>
          <w:b/>
          <w:color w:val="000000"/>
          <w:sz w:val="28"/>
        </w:rPr>
        <w:t>致：青海发投机电设备招标有限公司</w:t>
      </w:r>
    </w:p>
    <w:p w14:paraId="70546926">
      <w:pPr>
        <w:spacing w:line="360" w:lineRule="auto"/>
        <w:ind w:firstLine="480"/>
        <w:rPr>
          <w:rFonts w:hint="eastAsia" w:ascii="宋体" w:hAnsi="宋体" w:cs="宋体"/>
          <w:color w:val="000000"/>
          <w:sz w:val="24"/>
        </w:rPr>
      </w:pPr>
    </w:p>
    <w:p w14:paraId="38FC909E">
      <w:pPr>
        <w:spacing w:line="360" w:lineRule="auto"/>
        <w:ind w:firstLine="480"/>
        <w:rPr>
          <w:rFonts w:hint="eastAsia" w:ascii="宋体" w:hAnsi="宋体" w:cs="宋体"/>
          <w:color w:val="000000"/>
          <w:sz w:val="24"/>
        </w:rPr>
      </w:pPr>
      <w:r>
        <w:rPr>
          <w:rFonts w:ascii="宋体" w:hAnsi="宋体" w:cs="宋体"/>
          <w:color w:val="000000"/>
          <w:sz w:val="24"/>
        </w:rPr>
        <w:t>我们收到</w:t>
      </w:r>
      <w:r>
        <w:rPr>
          <w:rFonts w:ascii="宋体" w:hAnsi="宋体" w:cs="宋体"/>
          <w:color w:val="000000"/>
          <w:sz w:val="24"/>
          <w:u w:val="single"/>
        </w:rPr>
        <w:t>采购项目名称（项目编号）</w:t>
      </w:r>
      <w:r>
        <w:rPr>
          <w:rFonts w:ascii="宋体" w:hAnsi="宋体" w:cs="宋体"/>
          <w:color w:val="000000"/>
          <w:sz w:val="24"/>
        </w:rPr>
        <w:t>磋商文件，经研究，法定代表人（姓名、职务）正式授权（委托代理人姓名、职务）代表供应商（供应商名称、地址）提交响应文件。</w:t>
      </w:r>
    </w:p>
    <w:p w14:paraId="50EA877B">
      <w:pPr>
        <w:spacing w:line="360" w:lineRule="auto"/>
        <w:ind w:firstLine="480"/>
        <w:rPr>
          <w:rFonts w:hint="eastAsia" w:ascii="宋体" w:hAnsi="宋体" w:cs="宋体"/>
          <w:color w:val="000000"/>
          <w:sz w:val="24"/>
        </w:rPr>
      </w:pPr>
      <w:r>
        <w:rPr>
          <w:rFonts w:ascii="宋体" w:hAnsi="宋体" w:cs="宋体"/>
          <w:color w:val="000000"/>
          <w:sz w:val="24"/>
        </w:rPr>
        <w:t>据此函，签字代表宣布同意如下：</w:t>
      </w:r>
    </w:p>
    <w:p w14:paraId="663EF4B2">
      <w:pPr>
        <w:spacing w:line="360" w:lineRule="auto"/>
        <w:ind w:firstLine="480"/>
        <w:rPr>
          <w:rFonts w:hint="eastAsia" w:ascii="宋体" w:hAnsi="宋体" w:cs="宋体"/>
          <w:color w:val="000000"/>
          <w:sz w:val="24"/>
        </w:rPr>
      </w:pPr>
      <w:r>
        <w:rPr>
          <w:rFonts w:ascii="宋体" w:hAnsi="宋体" w:cs="宋体"/>
          <w:color w:val="000000"/>
          <w:sz w:val="24"/>
        </w:rPr>
        <w:t>1、我方已详阅磋商文件的全部内容，包括澄清、修改条款等有关附件，承诺对其完全理解并接受。</w:t>
      </w:r>
    </w:p>
    <w:p w14:paraId="548386EF">
      <w:pPr>
        <w:spacing w:line="360" w:lineRule="auto"/>
        <w:ind w:firstLine="480"/>
        <w:rPr>
          <w:rFonts w:hint="eastAsia" w:ascii="宋体" w:hAnsi="宋体" w:cs="宋体"/>
          <w:color w:val="000000"/>
          <w:sz w:val="24"/>
        </w:rPr>
      </w:pPr>
      <w:r>
        <w:rPr>
          <w:rFonts w:ascii="宋体" w:hAnsi="宋体" w:cs="宋体"/>
          <w:color w:val="000000"/>
          <w:sz w:val="24"/>
        </w:rPr>
        <w:t>2、磋商有效期自响应之日起</w:t>
      </w:r>
      <w:r>
        <w:rPr>
          <w:rFonts w:ascii="宋体" w:hAnsi="宋体" w:cs="宋体"/>
          <w:color w:val="000000"/>
          <w:sz w:val="24"/>
          <w:u w:val="single"/>
        </w:rPr>
        <w:t>60</w:t>
      </w:r>
      <w:r>
        <w:rPr>
          <w:rFonts w:ascii="宋体" w:hAnsi="宋体" w:cs="宋体"/>
          <w:color w:val="000000"/>
          <w:sz w:val="24"/>
        </w:rPr>
        <w:t>日历日内有效。</w:t>
      </w:r>
    </w:p>
    <w:p w14:paraId="2D631FF6">
      <w:pPr>
        <w:spacing w:line="360" w:lineRule="auto"/>
        <w:ind w:firstLine="480"/>
        <w:rPr>
          <w:rFonts w:hint="eastAsia" w:ascii="宋体" w:hAnsi="宋体" w:cs="宋体"/>
          <w:color w:val="000000"/>
          <w:sz w:val="24"/>
        </w:rPr>
      </w:pPr>
      <w:r>
        <w:rPr>
          <w:rFonts w:ascii="宋体" w:hAnsi="宋体" w:cs="宋体"/>
          <w:color w:val="000000"/>
          <w:sz w:val="24"/>
        </w:rPr>
        <w:t>3、我方同意按照贵方要求提供与磋商有关的一切数据或资料，理解并接受贵方制定的评审办法。</w:t>
      </w:r>
    </w:p>
    <w:p w14:paraId="37214E85">
      <w:pPr>
        <w:spacing w:line="360" w:lineRule="auto"/>
        <w:ind w:firstLine="480"/>
        <w:rPr>
          <w:rFonts w:hint="eastAsia" w:ascii="宋体" w:hAnsi="宋体" w:cs="宋体"/>
          <w:color w:val="000000"/>
          <w:sz w:val="24"/>
        </w:rPr>
      </w:pPr>
      <w:r>
        <w:rPr>
          <w:rFonts w:ascii="宋体" w:hAnsi="宋体" w:cs="宋体"/>
          <w:color w:val="000000"/>
          <w:sz w:val="24"/>
        </w:rPr>
        <w:t>4、与本磋商有关的一切正式往来通讯请寄：</w:t>
      </w:r>
    </w:p>
    <w:p w14:paraId="6C6542CA">
      <w:pPr>
        <w:spacing w:line="360" w:lineRule="auto"/>
        <w:ind w:firstLine="480"/>
        <w:rPr>
          <w:rFonts w:hint="eastAsia" w:ascii="宋体" w:hAnsi="宋体" w:cs="宋体"/>
          <w:color w:val="000000"/>
          <w:sz w:val="24"/>
        </w:rPr>
      </w:pPr>
      <w:r>
        <w:rPr>
          <w:rFonts w:ascii="宋体" w:hAnsi="宋体" w:cs="宋体"/>
          <w:color w:val="000000"/>
          <w:sz w:val="24"/>
        </w:rPr>
        <w:t>地址：_______________        邮编：____________</w:t>
      </w:r>
    </w:p>
    <w:p w14:paraId="42049F76">
      <w:pPr>
        <w:spacing w:line="360" w:lineRule="auto"/>
        <w:ind w:firstLine="480"/>
        <w:rPr>
          <w:rFonts w:hint="eastAsia" w:ascii="宋体" w:hAnsi="宋体" w:cs="宋体"/>
          <w:color w:val="000000"/>
          <w:sz w:val="24"/>
        </w:rPr>
      </w:pPr>
      <w:r>
        <w:rPr>
          <w:rFonts w:ascii="宋体" w:hAnsi="宋体" w:cs="宋体"/>
          <w:color w:val="000000"/>
          <w:sz w:val="24"/>
        </w:rPr>
        <w:t>电话：_______________        传真：____________</w:t>
      </w:r>
    </w:p>
    <w:p w14:paraId="79567F83">
      <w:pPr>
        <w:spacing w:line="360" w:lineRule="auto"/>
        <w:ind w:firstLine="480"/>
        <w:rPr>
          <w:rFonts w:hint="eastAsia" w:ascii="宋体" w:hAnsi="宋体" w:cs="宋体"/>
          <w:color w:val="000000"/>
          <w:sz w:val="24"/>
        </w:rPr>
      </w:pPr>
      <w:r>
        <w:rPr>
          <w:rFonts w:ascii="宋体" w:hAnsi="宋体" w:cs="宋体"/>
          <w:color w:val="000000"/>
          <w:sz w:val="24"/>
        </w:rPr>
        <w:t>法定代表人姓名： ___________ 职务：____________</w:t>
      </w:r>
    </w:p>
    <w:p w14:paraId="7D2A8E50">
      <w:pPr>
        <w:spacing w:line="360" w:lineRule="auto"/>
        <w:ind w:firstLine="480"/>
        <w:rPr>
          <w:rFonts w:hint="eastAsia" w:ascii="宋体" w:hAnsi="宋体" w:cs="宋体"/>
          <w:color w:val="000000"/>
          <w:sz w:val="24"/>
        </w:rPr>
      </w:pPr>
    </w:p>
    <w:p w14:paraId="37F9B543">
      <w:pPr>
        <w:spacing w:line="360" w:lineRule="auto"/>
        <w:ind w:firstLine="480"/>
        <w:rPr>
          <w:rFonts w:hint="eastAsia" w:ascii="宋体" w:hAnsi="宋体" w:cs="宋体"/>
          <w:color w:val="000000"/>
          <w:sz w:val="24"/>
        </w:rPr>
      </w:pPr>
    </w:p>
    <w:p w14:paraId="29E418EB">
      <w:pPr>
        <w:spacing w:line="360" w:lineRule="auto"/>
        <w:ind w:firstLine="480"/>
        <w:rPr>
          <w:rFonts w:hint="eastAsia" w:ascii="宋体" w:hAnsi="宋体" w:cs="宋体"/>
          <w:color w:val="000000"/>
          <w:sz w:val="24"/>
        </w:rPr>
      </w:pPr>
    </w:p>
    <w:p w14:paraId="6A17D388">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供应商：         （公章）</w:t>
      </w:r>
    </w:p>
    <w:p w14:paraId="6A6F83FC">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法定代表人或委托代理人： （签字或盖章）</w:t>
      </w:r>
    </w:p>
    <w:p w14:paraId="69604D64">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年     月     日</w:t>
      </w:r>
    </w:p>
    <w:p w14:paraId="21183908">
      <w:pPr>
        <w:spacing w:line="360" w:lineRule="auto"/>
        <w:ind w:firstLine="482"/>
        <w:rPr>
          <w:rFonts w:hint="eastAsia" w:ascii="宋体" w:hAnsi="宋体" w:cs="宋体"/>
          <w:b/>
          <w:color w:val="000000"/>
          <w:sz w:val="24"/>
        </w:rPr>
      </w:pPr>
    </w:p>
    <w:p w14:paraId="049757CF">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14A262D6">
      <w:pPr>
        <w:spacing w:before="240" w:after="60" w:line="400" w:lineRule="auto"/>
        <w:ind w:firstLine="0" w:firstLineChars="0"/>
        <w:jc w:val="left"/>
        <w:rPr>
          <w:rFonts w:hint="eastAsia" w:ascii="宋体" w:hAnsi="宋体" w:cs="宋体"/>
          <w:b/>
          <w:color w:val="000000"/>
          <w:sz w:val="24"/>
        </w:rPr>
      </w:pPr>
    </w:p>
    <w:p w14:paraId="4C057917">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附件4：磋商报价一览表</w:t>
      </w:r>
    </w:p>
    <w:p w14:paraId="0CC5293E">
      <w:pPr>
        <w:spacing w:line="360" w:lineRule="auto"/>
        <w:ind w:firstLine="480"/>
        <w:rPr>
          <w:rFonts w:hint="eastAsia" w:ascii="宋体" w:hAnsi="宋体" w:cs="宋体"/>
          <w:color w:val="000000"/>
          <w:sz w:val="24"/>
        </w:rPr>
      </w:pPr>
    </w:p>
    <w:p w14:paraId="48B6AD84">
      <w:pPr>
        <w:spacing w:line="360" w:lineRule="auto"/>
        <w:ind w:firstLine="562"/>
        <w:jc w:val="center"/>
        <w:rPr>
          <w:rFonts w:hint="eastAsia" w:ascii="宋体" w:hAnsi="宋体" w:cs="宋体"/>
          <w:b/>
          <w:color w:val="000000"/>
          <w:sz w:val="28"/>
        </w:rPr>
      </w:pPr>
      <w:r>
        <w:rPr>
          <w:rFonts w:ascii="宋体" w:hAnsi="宋体" w:cs="宋体"/>
          <w:b/>
          <w:color w:val="000000"/>
          <w:sz w:val="28"/>
        </w:rPr>
        <w:t>初次报价表</w:t>
      </w:r>
    </w:p>
    <w:tbl>
      <w:tblPr>
        <w:tblStyle w:val="21"/>
        <w:tblW w:w="0" w:type="auto"/>
        <w:jc w:val="center"/>
        <w:tblLayout w:type="autofit"/>
        <w:tblCellMar>
          <w:top w:w="0" w:type="dxa"/>
          <w:left w:w="10" w:type="dxa"/>
          <w:bottom w:w="0" w:type="dxa"/>
          <w:right w:w="10" w:type="dxa"/>
        </w:tblCellMar>
      </w:tblPr>
      <w:tblGrid>
        <w:gridCol w:w="2581"/>
        <w:gridCol w:w="5843"/>
      </w:tblGrid>
      <w:tr w14:paraId="228CE4D9">
        <w:tblPrEx>
          <w:tblCellMar>
            <w:top w:w="0" w:type="dxa"/>
            <w:left w:w="10" w:type="dxa"/>
            <w:bottom w:w="0" w:type="dxa"/>
            <w:right w:w="10" w:type="dxa"/>
          </w:tblCellMar>
        </w:tblPrEx>
        <w:trPr>
          <w:jc w:val="center"/>
        </w:trPr>
        <w:tc>
          <w:tcPr>
            <w:tcW w:w="263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C3E11B7">
            <w:pPr>
              <w:spacing w:line="400" w:lineRule="auto"/>
              <w:ind w:firstLine="480"/>
              <w:rPr>
                <w:rFonts w:hint="eastAsia" w:ascii="宋体" w:hAnsi="宋体" w:cs="宋体"/>
              </w:rPr>
            </w:pPr>
            <w:r>
              <w:rPr>
                <w:rFonts w:ascii="宋体" w:hAnsi="宋体" w:cs="宋体"/>
                <w:color w:val="000000"/>
                <w:sz w:val="24"/>
              </w:rPr>
              <w:t>供应商名称</w:t>
            </w:r>
          </w:p>
        </w:tc>
        <w:tc>
          <w:tcPr>
            <w:tcW w:w="598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F53E07A">
            <w:pPr>
              <w:spacing w:line="400" w:lineRule="auto"/>
              <w:ind w:firstLine="440"/>
              <w:rPr>
                <w:rFonts w:hint="eastAsia" w:ascii="宋体" w:hAnsi="宋体" w:cs="宋体"/>
                <w:sz w:val="22"/>
              </w:rPr>
            </w:pPr>
          </w:p>
        </w:tc>
      </w:tr>
      <w:tr w14:paraId="3A9E5652">
        <w:tblPrEx>
          <w:tblCellMar>
            <w:top w:w="0" w:type="dxa"/>
            <w:left w:w="10" w:type="dxa"/>
            <w:bottom w:w="0" w:type="dxa"/>
            <w:right w:w="10" w:type="dxa"/>
          </w:tblCellMar>
        </w:tblPrEx>
        <w:trPr>
          <w:jc w:val="center"/>
        </w:trPr>
        <w:tc>
          <w:tcPr>
            <w:tcW w:w="263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BCAAB95">
            <w:pPr>
              <w:spacing w:line="400" w:lineRule="auto"/>
              <w:ind w:firstLine="480"/>
              <w:rPr>
                <w:rFonts w:hint="eastAsia" w:ascii="宋体" w:hAnsi="宋体" w:cs="宋体"/>
              </w:rPr>
            </w:pPr>
            <w:r>
              <w:rPr>
                <w:rFonts w:ascii="宋体" w:hAnsi="宋体" w:cs="宋体"/>
                <w:color w:val="000000"/>
                <w:sz w:val="24"/>
              </w:rPr>
              <w:t>磋商报价</w:t>
            </w:r>
          </w:p>
        </w:tc>
        <w:tc>
          <w:tcPr>
            <w:tcW w:w="598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D55DB35">
            <w:pPr>
              <w:spacing w:line="400" w:lineRule="auto"/>
              <w:ind w:firstLine="480"/>
              <w:rPr>
                <w:rFonts w:hint="eastAsia" w:ascii="宋体" w:hAnsi="宋体" w:cs="宋体"/>
                <w:color w:val="000000"/>
                <w:sz w:val="24"/>
              </w:rPr>
            </w:pPr>
            <w:r>
              <w:rPr>
                <w:rFonts w:ascii="宋体" w:hAnsi="宋体" w:cs="宋体"/>
                <w:color w:val="000000"/>
                <w:sz w:val="24"/>
              </w:rPr>
              <w:t>大写：</w:t>
            </w:r>
          </w:p>
          <w:p w14:paraId="712CEFED">
            <w:pPr>
              <w:spacing w:line="400" w:lineRule="auto"/>
              <w:ind w:firstLine="480"/>
              <w:rPr>
                <w:rFonts w:hint="eastAsia" w:ascii="宋体" w:hAnsi="宋体" w:cs="宋体"/>
              </w:rPr>
            </w:pPr>
            <w:r>
              <w:rPr>
                <w:rFonts w:ascii="宋体" w:hAnsi="宋体" w:cs="宋体"/>
                <w:color w:val="000000"/>
                <w:sz w:val="24"/>
              </w:rPr>
              <w:t>小写：</w:t>
            </w:r>
          </w:p>
        </w:tc>
      </w:tr>
      <w:tr w14:paraId="3F305E18">
        <w:tblPrEx>
          <w:tblCellMar>
            <w:top w:w="0" w:type="dxa"/>
            <w:left w:w="10" w:type="dxa"/>
            <w:bottom w:w="0" w:type="dxa"/>
            <w:right w:w="10" w:type="dxa"/>
          </w:tblCellMar>
        </w:tblPrEx>
        <w:trPr>
          <w:jc w:val="center"/>
        </w:trPr>
        <w:tc>
          <w:tcPr>
            <w:tcW w:w="263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E962BAC">
            <w:pPr>
              <w:spacing w:line="400" w:lineRule="auto"/>
              <w:ind w:firstLine="480"/>
              <w:rPr>
                <w:rFonts w:hint="eastAsia" w:ascii="宋体" w:hAnsi="宋体" w:cs="宋体"/>
              </w:rPr>
            </w:pPr>
            <w:r>
              <w:rPr>
                <w:rFonts w:ascii="宋体" w:hAnsi="宋体" w:cs="宋体"/>
                <w:color w:val="000000"/>
                <w:sz w:val="24"/>
              </w:rPr>
              <w:t>服务期</w:t>
            </w:r>
          </w:p>
        </w:tc>
        <w:tc>
          <w:tcPr>
            <w:tcW w:w="598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5E0A9FD">
            <w:pPr>
              <w:spacing w:line="400" w:lineRule="auto"/>
              <w:ind w:firstLine="440"/>
              <w:rPr>
                <w:rFonts w:hint="eastAsia" w:ascii="宋体" w:hAnsi="宋体" w:cs="宋体"/>
                <w:sz w:val="22"/>
              </w:rPr>
            </w:pPr>
          </w:p>
        </w:tc>
      </w:tr>
      <w:tr w14:paraId="66FD87AA">
        <w:tblPrEx>
          <w:tblCellMar>
            <w:top w:w="0" w:type="dxa"/>
            <w:left w:w="10" w:type="dxa"/>
            <w:bottom w:w="0" w:type="dxa"/>
            <w:right w:w="10" w:type="dxa"/>
          </w:tblCellMar>
        </w:tblPrEx>
        <w:trPr>
          <w:jc w:val="center"/>
        </w:trPr>
        <w:tc>
          <w:tcPr>
            <w:tcW w:w="263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1A36169">
            <w:pPr>
              <w:spacing w:line="400" w:lineRule="auto"/>
              <w:ind w:firstLine="480"/>
              <w:rPr>
                <w:rFonts w:hint="eastAsia" w:ascii="宋体" w:hAnsi="宋体" w:cs="宋体"/>
                <w:color w:val="000000"/>
                <w:sz w:val="24"/>
              </w:rPr>
            </w:pPr>
            <w:r>
              <w:rPr>
                <w:rFonts w:hint="eastAsia" w:ascii="宋体" w:hAnsi="宋体" w:cs="宋体"/>
                <w:color w:val="000000"/>
                <w:sz w:val="24"/>
              </w:rPr>
              <w:t>服务地点</w:t>
            </w:r>
          </w:p>
        </w:tc>
        <w:tc>
          <w:tcPr>
            <w:tcW w:w="598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0C0BE23">
            <w:pPr>
              <w:spacing w:line="400" w:lineRule="auto"/>
              <w:ind w:firstLine="440"/>
              <w:rPr>
                <w:rFonts w:hint="eastAsia" w:ascii="宋体" w:hAnsi="宋体" w:cs="宋体"/>
                <w:sz w:val="22"/>
              </w:rPr>
            </w:pPr>
          </w:p>
        </w:tc>
      </w:tr>
    </w:tbl>
    <w:p w14:paraId="0856F59B">
      <w:pPr>
        <w:spacing w:line="400" w:lineRule="auto"/>
        <w:ind w:firstLine="482"/>
        <w:rPr>
          <w:rFonts w:hint="eastAsia" w:ascii="宋体" w:hAnsi="宋体" w:cs="宋体"/>
          <w:b/>
          <w:color w:val="000000"/>
          <w:sz w:val="24"/>
        </w:rPr>
      </w:pPr>
    </w:p>
    <w:p w14:paraId="1F7E145A">
      <w:pPr>
        <w:spacing w:line="400" w:lineRule="auto"/>
        <w:ind w:firstLine="482"/>
        <w:rPr>
          <w:rFonts w:hint="eastAsia" w:ascii="宋体" w:hAnsi="宋体" w:cs="宋体"/>
          <w:b/>
          <w:color w:val="000000"/>
          <w:sz w:val="24"/>
        </w:rPr>
      </w:pPr>
      <w:r>
        <w:rPr>
          <w:rFonts w:ascii="宋体" w:hAnsi="宋体" w:cs="宋体"/>
          <w:b/>
          <w:color w:val="000000"/>
          <w:sz w:val="24"/>
        </w:rPr>
        <w:t>注：</w:t>
      </w:r>
    </w:p>
    <w:p w14:paraId="56299B25">
      <w:pPr>
        <w:spacing w:line="400" w:lineRule="auto"/>
        <w:ind w:firstLine="480"/>
        <w:rPr>
          <w:rFonts w:hint="eastAsia" w:ascii="宋体" w:hAnsi="宋体" w:cs="宋体"/>
          <w:color w:val="000000"/>
          <w:sz w:val="24"/>
        </w:rPr>
      </w:pPr>
      <w:r>
        <w:rPr>
          <w:rFonts w:ascii="宋体" w:hAnsi="宋体" w:cs="宋体"/>
          <w:color w:val="000000"/>
          <w:sz w:val="24"/>
        </w:rPr>
        <w:t>1.填写此表时不得改变表格形式。</w:t>
      </w:r>
    </w:p>
    <w:p w14:paraId="7467446B">
      <w:pPr>
        <w:spacing w:line="400" w:lineRule="auto"/>
        <w:ind w:firstLine="480"/>
        <w:rPr>
          <w:rFonts w:hint="eastAsia" w:ascii="宋体" w:hAnsi="宋体" w:cs="宋体"/>
          <w:color w:val="000000"/>
          <w:sz w:val="24"/>
        </w:rPr>
      </w:pPr>
      <w:r>
        <w:rPr>
          <w:rFonts w:ascii="宋体" w:hAnsi="宋体" w:cs="宋体"/>
          <w:color w:val="000000"/>
          <w:sz w:val="24"/>
        </w:rPr>
        <w:t>2.“磋商报价”为磋商总价。</w:t>
      </w:r>
      <w:r>
        <w:rPr>
          <w:rFonts w:hint="eastAsia" w:ascii="宋体" w:hAnsi="宋体" w:cs="宋体"/>
          <w:color w:val="000000"/>
          <w:sz w:val="24"/>
        </w:rPr>
        <w:t>包括：搭建费、评价费、报告编制费、招标代理费、税金及不可预见费等全部费用。</w:t>
      </w:r>
    </w:p>
    <w:p w14:paraId="1050C2CF">
      <w:pPr>
        <w:spacing w:line="400" w:lineRule="auto"/>
        <w:ind w:firstLine="480"/>
        <w:rPr>
          <w:rFonts w:hint="eastAsia" w:ascii="宋体" w:hAnsi="宋体" w:cs="宋体"/>
          <w:color w:val="000000"/>
        </w:rPr>
      </w:pPr>
      <w:r>
        <w:rPr>
          <w:rFonts w:ascii="宋体" w:hAnsi="宋体" w:cs="宋体"/>
          <w:color w:val="000000"/>
          <w:sz w:val="24"/>
        </w:rPr>
        <w:t>3.“服务期”是指服务执行的具体时间。</w:t>
      </w:r>
    </w:p>
    <w:p w14:paraId="7C132CC1">
      <w:pPr>
        <w:spacing w:line="400" w:lineRule="auto"/>
        <w:ind w:firstLine="480"/>
        <w:rPr>
          <w:rFonts w:hint="eastAsia" w:ascii="宋体" w:hAnsi="宋体" w:cs="宋体"/>
          <w:color w:val="000000"/>
          <w:sz w:val="24"/>
        </w:rPr>
      </w:pPr>
      <w:r>
        <w:rPr>
          <w:rFonts w:ascii="宋体" w:hAnsi="宋体" w:cs="宋体"/>
          <w:color w:val="000000"/>
          <w:sz w:val="24"/>
        </w:rPr>
        <w:t>4. 磋商报价不能有两个或两个以上的报价方案。</w:t>
      </w:r>
    </w:p>
    <w:p w14:paraId="26362A24">
      <w:pPr>
        <w:spacing w:line="400" w:lineRule="auto"/>
        <w:ind w:firstLine="480"/>
        <w:rPr>
          <w:rFonts w:hint="eastAsia" w:ascii="宋体" w:hAnsi="宋体" w:cs="宋体"/>
          <w:color w:val="000000"/>
          <w:sz w:val="24"/>
        </w:rPr>
      </w:pPr>
    </w:p>
    <w:p w14:paraId="0E20B963">
      <w:pPr>
        <w:spacing w:line="400" w:lineRule="auto"/>
        <w:ind w:firstLine="480"/>
        <w:rPr>
          <w:rFonts w:hint="eastAsia" w:ascii="宋体" w:hAnsi="宋体" w:cs="宋体"/>
          <w:color w:val="000000"/>
          <w:sz w:val="24"/>
        </w:rPr>
      </w:pPr>
    </w:p>
    <w:p w14:paraId="47B4C07A">
      <w:pPr>
        <w:spacing w:line="400" w:lineRule="auto"/>
        <w:ind w:firstLine="480"/>
        <w:rPr>
          <w:rFonts w:hint="eastAsia" w:ascii="宋体" w:hAnsi="宋体" w:cs="宋体"/>
          <w:color w:val="000000"/>
          <w:sz w:val="24"/>
        </w:rPr>
      </w:pPr>
    </w:p>
    <w:p w14:paraId="4DD6BF85">
      <w:pPr>
        <w:spacing w:line="400" w:lineRule="auto"/>
        <w:ind w:firstLine="480"/>
        <w:rPr>
          <w:rFonts w:hint="eastAsia" w:ascii="宋体" w:hAnsi="宋体" w:cs="宋体"/>
          <w:color w:val="000000"/>
          <w:sz w:val="24"/>
        </w:rPr>
      </w:pPr>
    </w:p>
    <w:p w14:paraId="193218F1">
      <w:pPr>
        <w:spacing w:line="400" w:lineRule="auto"/>
        <w:ind w:firstLine="480"/>
        <w:rPr>
          <w:rFonts w:hint="eastAsia" w:ascii="宋体" w:hAnsi="宋体" w:cs="宋体"/>
          <w:color w:val="000000"/>
          <w:sz w:val="24"/>
        </w:rPr>
      </w:pPr>
    </w:p>
    <w:p w14:paraId="67C0992C">
      <w:pPr>
        <w:spacing w:line="400" w:lineRule="auto"/>
        <w:ind w:firstLine="480"/>
        <w:rPr>
          <w:rFonts w:hint="eastAsia" w:ascii="宋体" w:hAnsi="宋体" w:cs="宋体"/>
          <w:color w:val="000000"/>
          <w:sz w:val="24"/>
        </w:rPr>
      </w:pPr>
    </w:p>
    <w:p w14:paraId="7BCCDF67">
      <w:pPr>
        <w:spacing w:line="400" w:lineRule="auto"/>
        <w:ind w:firstLine="482"/>
        <w:rPr>
          <w:rFonts w:hint="eastAsia" w:ascii="宋体" w:hAnsi="宋体" w:cs="宋体"/>
          <w:b/>
          <w:color w:val="000000"/>
          <w:sz w:val="24"/>
        </w:rPr>
      </w:pPr>
      <w:r>
        <w:rPr>
          <w:rFonts w:ascii="宋体" w:hAnsi="宋体" w:cs="宋体"/>
          <w:b/>
          <w:color w:val="000000"/>
          <w:sz w:val="24"/>
        </w:rPr>
        <w:t xml:space="preserve">                                     供应商：        （公章）</w:t>
      </w:r>
    </w:p>
    <w:p w14:paraId="6E7C59C1">
      <w:pPr>
        <w:spacing w:line="400" w:lineRule="auto"/>
        <w:ind w:firstLine="482"/>
        <w:rPr>
          <w:rFonts w:hint="eastAsia" w:ascii="宋体" w:hAnsi="宋体" w:cs="宋体"/>
          <w:b/>
          <w:color w:val="000000"/>
          <w:sz w:val="24"/>
        </w:rPr>
      </w:pPr>
      <w:r>
        <w:rPr>
          <w:rFonts w:ascii="宋体" w:hAnsi="宋体" w:cs="宋体"/>
          <w:b/>
          <w:color w:val="000000"/>
          <w:sz w:val="24"/>
        </w:rPr>
        <w:t xml:space="preserve">                          法定代表人或委托代理人：（签字或盖章）</w:t>
      </w:r>
    </w:p>
    <w:p w14:paraId="58C70A30">
      <w:pPr>
        <w:spacing w:line="400" w:lineRule="auto"/>
        <w:ind w:firstLine="482"/>
        <w:rPr>
          <w:rFonts w:hint="eastAsia" w:ascii="宋体" w:hAnsi="宋体" w:cs="宋体"/>
          <w:b/>
          <w:color w:val="000000"/>
          <w:sz w:val="24"/>
        </w:rPr>
      </w:pPr>
      <w:r>
        <w:rPr>
          <w:rFonts w:ascii="宋体" w:hAnsi="宋体" w:cs="宋体"/>
          <w:b/>
          <w:color w:val="000000"/>
          <w:sz w:val="24"/>
        </w:rPr>
        <w:t xml:space="preserve">                                         年  月  日</w:t>
      </w:r>
    </w:p>
    <w:p w14:paraId="77CC1FF3">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78BBEA2D">
      <w:pPr>
        <w:pStyle w:val="12"/>
        <w:ind w:firstLine="480"/>
        <w:rPr>
          <w:rFonts w:hint="eastAsia" w:hAnsi="宋体"/>
          <w:color w:val="000000"/>
          <w:sz w:val="24"/>
        </w:rPr>
      </w:pPr>
    </w:p>
    <w:p w14:paraId="627AFAE6">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附件5：分项报价表</w:t>
      </w:r>
    </w:p>
    <w:p w14:paraId="26ED8475">
      <w:pPr>
        <w:spacing w:line="400" w:lineRule="auto"/>
        <w:ind w:firstLine="562"/>
        <w:jc w:val="center"/>
        <w:rPr>
          <w:rFonts w:hint="eastAsia" w:ascii="宋体" w:hAnsi="宋体" w:cs="宋体"/>
          <w:b/>
          <w:color w:val="000000"/>
          <w:sz w:val="28"/>
        </w:rPr>
      </w:pPr>
      <w:r>
        <w:rPr>
          <w:rFonts w:ascii="宋体" w:hAnsi="宋体" w:cs="宋体"/>
          <w:b/>
          <w:color w:val="000000"/>
          <w:sz w:val="28"/>
        </w:rPr>
        <w:t>分项报价表</w:t>
      </w:r>
    </w:p>
    <w:p w14:paraId="57423812">
      <w:pPr>
        <w:spacing w:line="400" w:lineRule="auto"/>
        <w:ind w:firstLine="482"/>
        <w:rPr>
          <w:rFonts w:hint="eastAsia" w:ascii="宋体" w:hAnsi="宋体" w:cs="宋体"/>
          <w:b/>
          <w:color w:val="000000"/>
          <w:sz w:val="24"/>
        </w:rPr>
      </w:pPr>
      <w:r>
        <w:rPr>
          <w:rFonts w:ascii="宋体" w:hAnsi="宋体" w:cs="宋体"/>
          <w:b/>
          <w:color w:val="000000"/>
          <w:sz w:val="24"/>
        </w:rPr>
        <w:t>供应商名称：                                      单位：人民币（元）</w:t>
      </w:r>
    </w:p>
    <w:tbl>
      <w:tblPr>
        <w:tblStyle w:val="21"/>
        <w:tblW w:w="0" w:type="auto"/>
        <w:jc w:val="center"/>
        <w:tblLayout w:type="autofit"/>
        <w:tblCellMar>
          <w:top w:w="0" w:type="dxa"/>
          <w:left w:w="10" w:type="dxa"/>
          <w:bottom w:w="0" w:type="dxa"/>
          <w:right w:w="10" w:type="dxa"/>
        </w:tblCellMar>
      </w:tblPr>
      <w:tblGrid>
        <w:gridCol w:w="850"/>
        <w:gridCol w:w="1698"/>
        <w:gridCol w:w="1163"/>
        <w:gridCol w:w="1163"/>
        <w:gridCol w:w="1163"/>
        <w:gridCol w:w="1163"/>
        <w:gridCol w:w="1163"/>
      </w:tblGrid>
      <w:tr w14:paraId="124A8D60">
        <w:tblPrEx>
          <w:tblCellMar>
            <w:top w:w="0" w:type="dxa"/>
            <w:left w:w="10" w:type="dxa"/>
            <w:bottom w:w="0" w:type="dxa"/>
            <w:right w:w="10" w:type="dxa"/>
          </w:tblCellMar>
        </w:tblPrEx>
        <w:trPr>
          <w:jc w:val="center"/>
        </w:trPr>
        <w:tc>
          <w:tcPr>
            <w:tcW w:w="850" w:type="dxa"/>
            <w:tcBorders>
              <w:top w:val="single" w:color="000000" w:sz="8" w:space="0"/>
              <w:left w:val="single" w:color="000000" w:sz="8" w:space="0"/>
              <w:bottom w:val="single" w:color="000000" w:sz="6" w:space="0"/>
              <w:right w:val="single" w:color="000000" w:sz="6" w:space="0"/>
            </w:tcBorders>
            <w:shd w:val="clear" w:color="000000" w:fill="FFFFFF"/>
            <w:tcMar>
              <w:left w:w="28" w:type="dxa"/>
              <w:right w:w="28" w:type="dxa"/>
            </w:tcMar>
            <w:vAlign w:val="center"/>
          </w:tcPr>
          <w:p w14:paraId="1F624E25">
            <w:pPr>
              <w:spacing w:before="100" w:after="100" w:line="400" w:lineRule="auto"/>
              <w:ind w:firstLine="0" w:firstLineChars="0"/>
              <w:jc w:val="center"/>
              <w:rPr>
                <w:rFonts w:hint="eastAsia" w:ascii="宋体" w:hAnsi="宋体" w:cs="宋体"/>
              </w:rPr>
            </w:pPr>
            <w:r>
              <w:rPr>
                <w:rFonts w:ascii="宋体" w:hAnsi="宋体" w:cs="宋体"/>
                <w:color w:val="000000"/>
                <w:sz w:val="24"/>
              </w:rPr>
              <w:t>序号</w:t>
            </w:r>
          </w:p>
        </w:tc>
        <w:tc>
          <w:tcPr>
            <w:tcW w:w="1698" w:type="dxa"/>
            <w:tcBorders>
              <w:top w:val="single" w:color="000000" w:sz="8"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76D0A310">
            <w:pPr>
              <w:spacing w:before="100" w:after="100" w:line="400" w:lineRule="auto"/>
              <w:ind w:firstLine="0" w:firstLineChars="0"/>
              <w:jc w:val="center"/>
              <w:rPr>
                <w:rFonts w:hint="eastAsia" w:ascii="宋体" w:hAnsi="宋体" w:cs="宋体"/>
              </w:rPr>
            </w:pPr>
            <w:r>
              <w:rPr>
                <w:rFonts w:ascii="宋体" w:hAnsi="宋体" w:cs="宋体"/>
                <w:color w:val="000000"/>
                <w:sz w:val="24"/>
              </w:rPr>
              <w:t>分项名称</w:t>
            </w:r>
          </w:p>
        </w:tc>
        <w:tc>
          <w:tcPr>
            <w:tcW w:w="1163" w:type="dxa"/>
            <w:tcBorders>
              <w:top w:val="single" w:color="000000" w:sz="8"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724B8B29">
            <w:pPr>
              <w:spacing w:before="100" w:after="100" w:line="400" w:lineRule="auto"/>
              <w:ind w:firstLine="0" w:firstLineChars="0"/>
              <w:jc w:val="center"/>
              <w:rPr>
                <w:rFonts w:hint="eastAsia" w:ascii="宋体" w:hAnsi="宋体" w:cs="宋体"/>
              </w:rPr>
            </w:pPr>
            <w:r>
              <w:rPr>
                <w:rFonts w:ascii="宋体" w:hAnsi="宋体" w:cs="宋体"/>
                <w:color w:val="000000"/>
                <w:sz w:val="24"/>
              </w:rPr>
              <w:t>单位</w:t>
            </w:r>
          </w:p>
        </w:tc>
        <w:tc>
          <w:tcPr>
            <w:tcW w:w="1163" w:type="dxa"/>
            <w:tcBorders>
              <w:top w:val="single" w:color="000000" w:sz="8"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75DF8A5A">
            <w:pPr>
              <w:spacing w:before="100" w:after="100" w:line="400" w:lineRule="auto"/>
              <w:ind w:firstLine="0" w:firstLineChars="0"/>
              <w:jc w:val="center"/>
              <w:rPr>
                <w:rFonts w:hint="eastAsia" w:ascii="宋体" w:hAnsi="宋体" w:cs="宋体"/>
              </w:rPr>
            </w:pPr>
            <w:r>
              <w:rPr>
                <w:rFonts w:ascii="宋体" w:hAnsi="宋体" w:cs="宋体"/>
                <w:color w:val="000000"/>
                <w:sz w:val="24"/>
              </w:rPr>
              <w:t>数量</w:t>
            </w:r>
          </w:p>
        </w:tc>
        <w:tc>
          <w:tcPr>
            <w:tcW w:w="1163" w:type="dxa"/>
            <w:tcBorders>
              <w:top w:val="single" w:color="000000" w:sz="8"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3E0BE187">
            <w:pPr>
              <w:spacing w:before="100" w:after="100" w:line="400" w:lineRule="auto"/>
              <w:ind w:firstLine="0" w:firstLineChars="0"/>
              <w:jc w:val="center"/>
              <w:rPr>
                <w:rFonts w:hint="eastAsia" w:ascii="宋体" w:hAnsi="宋体" w:cs="宋体"/>
              </w:rPr>
            </w:pPr>
            <w:r>
              <w:rPr>
                <w:rFonts w:ascii="宋体" w:hAnsi="宋体" w:cs="宋体"/>
                <w:color w:val="000000"/>
                <w:sz w:val="24"/>
              </w:rPr>
              <w:t>单价</w:t>
            </w:r>
          </w:p>
        </w:tc>
        <w:tc>
          <w:tcPr>
            <w:tcW w:w="1163" w:type="dxa"/>
            <w:tcBorders>
              <w:top w:val="single" w:color="000000" w:sz="8"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7C491A37">
            <w:pPr>
              <w:spacing w:before="100" w:after="100" w:line="400" w:lineRule="auto"/>
              <w:ind w:firstLine="0" w:firstLineChars="0"/>
              <w:jc w:val="center"/>
              <w:rPr>
                <w:rFonts w:hint="eastAsia" w:ascii="宋体" w:hAnsi="宋体" w:cs="宋体"/>
              </w:rPr>
            </w:pPr>
            <w:r>
              <w:rPr>
                <w:rFonts w:ascii="宋体" w:hAnsi="宋体" w:cs="宋体"/>
                <w:color w:val="000000"/>
                <w:sz w:val="24"/>
              </w:rPr>
              <w:t>合计</w:t>
            </w:r>
          </w:p>
        </w:tc>
        <w:tc>
          <w:tcPr>
            <w:tcW w:w="1163" w:type="dxa"/>
            <w:tcBorders>
              <w:top w:val="single" w:color="000000" w:sz="8" w:space="0"/>
              <w:left w:val="single" w:color="000000" w:sz="6" w:space="0"/>
              <w:bottom w:val="single" w:color="000000" w:sz="6" w:space="0"/>
              <w:right w:val="single" w:color="000000" w:sz="8" w:space="0"/>
            </w:tcBorders>
            <w:shd w:val="clear" w:color="000000" w:fill="FFFFFF"/>
            <w:tcMar>
              <w:left w:w="28" w:type="dxa"/>
              <w:right w:w="28" w:type="dxa"/>
            </w:tcMar>
            <w:vAlign w:val="center"/>
          </w:tcPr>
          <w:p w14:paraId="7B2ACBCF">
            <w:pPr>
              <w:spacing w:before="100" w:after="100" w:line="400" w:lineRule="auto"/>
              <w:ind w:firstLine="0" w:firstLineChars="0"/>
              <w:jc w:val="center"/>
              <w:rPr>
                <w:rFonts w:hint="eastAsia" w:ascii="宋体" w:hAnsi="宋体" w:cs="宋体"/>
              </w:rPr>
            </w:pPr>
            <w:r>
              <w:rPr>
                <w:rFonts w:ascii="宋体" w:hAnsi="宋体" w:cs="宋体"/>
                <w:color w:val="000000"/>
                <w:sz w:val="24"/>
              </w:rPr>
              <w:t>备注</w:t>
            </w:r>
          </w:p>
        </w:tc>
      </w:tr>
      <w:tr w14:paraId="410C59CA">
        <w:tblPrEx>
          <w:tblCellMar>
            <w:top w:w="0" w:type="dxa"/>
            <w:left w:w="10" w:type="dxa"/>
            <w:bottom w:w="0" w:type="dxa"/>
            <w:right w:w="10" w:type="dxa"/>
          </w:tblCellMar>
        </w:tblPrEx>
        <w:trPr>
          <w:jc w:val="center"/>
        </w:trPr>
        <w:tc>
          <w:tcPr>
            <w:tcW w:w="850" w:type="dxa"/>
            <w:tcBorders>
              <w:top w:val="single" w:color="000000" w:sz="6" w:space="0"/>
              <w:left w:val="single" w:color="000000" w:sz="8" w:space="0"/>
              <w:bottom w:val="single" w:color="000000" w:sz="6" w:space="0"/>
              <w:right w:val="single" w:color="000000" w:sz="6" w:space="0"/>
            </w:tcBorders>
            <w:shd w:val="clear" w:color="000000" w:fill="FFFFFF"/>
            <w:tcMar>
              <w:left w:w="28" w:type="dxa"/>
              <w:right w:w="28" w:type="dxa"/>
            </w:tcMar>
            <w:vAlign w:val="center"/>
          </w:tcPr>
          <w:p w14:paraId="59B8982E">
            <w:pPr>
              <w:spacing w:before="100" w:after="100" w:line="400" w:lineRule="auto"/>
              <w:ind w:firstLine="440"/>
              <w:jc w:val="center"/>
              <w:rPr>
                <w:rFonts w:hint="eastAsia" w:ascii="宋体" w:hAnsi="宋体" w:cs="宋体"/>
                <w:sz w:val="22"/>
              </w:rPr>
            </w:pPr>
            <w:r>
              <w:rPr>
                <w:rFonts w:ascii="宋体" w:hAnsi="宋体" w:cs="宋体"/>
                <w:color w:val="000000"/>
                <w:sz w:val="22"/>
              </w:rPr>
              <w:t>1</w:t>
            </w:r>
          </w:p>
        </w:tc>
        <w:tc>
          <w:tcPr>
            <w:tcW w:w="1698"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389A8406">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tcPr>
          <w:p w14:paraId="55AADEDE">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61125154">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41B2B681">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645867D0">
            <w:pPr>
              <w:spacing w:before="100" w:after="100" w:line="400" w:lineRule="auto"/>
              <w:ind w:firstLine="440"/>
              <w:jc w:val="center"/>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8" w:space="0"/>
            </w:tcBorders>
            <w:shd w:val="clear" w:color="000000" w:fill="FFFFFF"/>
            <w:tcMar>
              <w:left w:w="28" w:type="dxa"/>
              <w:right w:w="28" w:type="dxa"/>
            </w:tcMar>
            <w:vAlign w:val="center"/>
          </w:tcPr>
          <w:p w14:paraId="3A646236">
            <w:pPr>
              <w:spacing w:before="100" w:after="100" w:line="400" w:lineRule="auto"/>
              <w:ind w:firstLine="440"/>
              <w:jc w:val="center"/>
              <w:rPr>
                <w:rFonts w:hint="eastAsia" w:ascii="宋体" w:hAnsi="宋体" w:cs="宋体"/>
                <w:sz w:val="22"/>
              </w:rPr>
            </w:pPr>
          </w:p>
        </w:tc>
      </w:tr>
      <w:tr w14:paraId="5FF0EB74">
        <w:tblPrEx>
          <w:tblCellMar>
            <w:top w:w="0" w:type="dxa"/>
            <w:left w:w="10" w:type="dxa"/>
            <w:bottom w:w="0" w:type="dxa"/>
            <w:right w:w="10" w:type="dxa"/>
          </w:tblCellMar>
        </w:tblPrEx>
        <w:trPr>
          <w:jc w:val="center"/>
        </w:trPr>
        <w:tc>
          <w:tcPr>
            <w:tcW w:w="850" w:type="dxa"/>
            <w:tcBorders>
              <w:top w:val="single" w:color="000000" w:sz="6" w:space="0"/>
              <w:left w:val="single" w:color="000000" w:sz="8" w:space="0"/>
              <w:bottom w:val="single" w:color="000000" w:sz="6" w:space="0"/>
              <w:right w:val="single" w:color="000000" w:sz="6" w:space="0"/>
            </w:tcBorders>
            <w:shd w:val="clear" w:color="000000" w:fill="FFFFFF"/>
            <w:tcMar>
              <w:left w:w="28" w:type="dxa"/>
              <w:right w:w="28" w:type="dxa"/>
            </w:tcMar>
            <w:vAlign w:val="center"/>
          </w:tcPr>
          <w:p w14:paraId="3352B6BF">
            <w:pPr>
              <w:spacing w:before="100" w:after="100" w:line="400" w:lineRule="auto"/>
              <w:ind w:firstLine="440"/>
              <w:jc w:val="center"/>
              <w:rPr>
                <w:rFonts w:hint="eastAsia" w:ascii="宋体" w:hAnsi="宋体" w:cs="宋体"/>
                <w:sz w:val="22"/>
              </w:rPr>
            </w:pPr>
            <w:r>
              <w:rPr>
                <w:rFonts w:ascii="宋体" w:hAnsi="宋体" w:cs="宋体"/>
                <w:color w:val="000000"/>
                <w:sz w:val="22"/>
              </w:rPr>
              <w:t>2</w:t>
            </w:r>
          </w:p>
        </w:tc>
        <w:tc>
          <w:tcPr>
            <w:tcW w:w="1698"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39F68B34">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tcPr>
          <w:p w14:paraId="39B9EBE8">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41CDA9AB">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50430B56">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405E7E19">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8" w:space="0"/>
            </w:tcBorders>
            <w:shd w:val="clear" w:color="000000" w:fill="FFFFFF"/>
            <w:tcMar>
              <w:left w:w="28" w:type="dxa"/>
              <w:right w:w="28" w:type="dxa"/>
            </w:tcMar>
            <w:vAlign w:val="center"/>
          </w:tcPr>
          <w:p w14:paraId="36EF6B88">
            <w:pPr>
              <w:spacing w:before="100" w:after="100" w:line="400" w:lineRule="auto"/>
              <w:ind w:firstLine="440"/>
              <w:rPr>
                <w:rFonts w:hint="eastAsia" w:ascii="宋体" w:hAnsi="宋体" w:cs="宋体"/>
                <w:sz w:val="22"/>
              </w:rPr>
            </w:pPr>
          </w:p>
        </w:tc>
      </w:tr>
      <w:tr w14:paraId="747F594E">
        <w:tblPrEx>
          <w:tblCellMar>
            <w:top w:w="0" w:type="dxa"/>
            <w:left w:w="10" w:type="dxa"/>
            <w:bottom w:w="0" w:type="dxa"/>
            <w:right w:w="10" w:type="dxa"/>
          </w:tblCellMar>
        </w:tblPrEx>
        <w:trPr>
          <w:jc w:val="center"/>
        </w:trPr>
        <w:tc>
          <w:tcPr>
            <w:tcW w:w="850" w:type="dxa"/>
            <w:tcBorders>
              <w:top w:val="single" w:color="000000" w:sz="6" w:space="0"/>
              <w:left w:val="single" w:color="000000" w:sz="8" w:space="0"/>
              <w:bottom w:val="single" w:color="000000" w:sz="6" w:space="0"/>
              <w:right w:val="single" w:color="000000" w:sz="6" w:space="0"/>
            </w:tcBorders>
            <w:shd w:val="clear" w:color="000000" w:fill="FFFFFF"/>
            <w:tcMar>
              <w:left w:w="28" w:type="dxa"/>
              <w:right w:w="28" w:type="dxa"/>
            </w:tcMar>
            <w:vAlign w:val="center"/>
          </w:tcPr>
          <w:p w14:paraId="20DCF7E1">
            <w:pPr>
              <w:spacing w:before="100" w:after="100" w:line="400" w:lineRule="auto"/>
              <w:ind w:firstLine="440"/>
              <w:jc w:val="center"/>
              <w:rPr>
                <w:rFonts w:hint="eastAsia" w:ascii="宋体" w:hAnsi="宋体" w:cs="宋体"/>
                <w:sz w:val="22"/>
              </w:rPr>
            </w:pPr>
            <w:r>
              <w:rPr>
                <w:rFonts w:ascii="宋体" w:hAnsi="宋体" w:cs="宋体"/>
                <w:color w:val="000000"/>
                <w:sz w:val="22"/>
              </w:rPr>
              <w:t>…</w:t>
            </w:r>
          </w:p>
        </w:tc>
        <w:tc>
          <w:tcPr>
            <w:tcW w:w="1698"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2750DDAC">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tcPr>
          <w:p w14:paraId="4DB3EEC5">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79D8952F">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45730696">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6" w:space="0"/>
            </w:tcBorders>
            <w:shd w:val="clear" w:color="000000" w:fill="FFFFFF"/>
            <w:tcMar>
              <w:left w:w="28" w:type="dxa"/>
              <w:right w:w="28" w:type="dxa"/>
            </w:tcMar>
            <w:vAlign w:val="center"/>
          </w:tcPr>
          <w:p w14:paraId="0B1ED5ED">
            <w:pPr>
              <w:spacing w:before="100" w:after="100" w:line="400" w:lineRule="auto"/>
              <w:ind w:firstLine="440"/>
              <w:rPr>
                <w:rFonts w:hint="eastAsia" w:ascii="宋体" w:hAnsi="宋体" w:cs="宋体"/>
                <w:sz w:val="22"/>
              </w:rPr>
            </w:pPr>
          </w:p>
        </w:tc>
        <w:tc>
          <w:tcPr>
            <w:tcW w:w="1163" w:type="dxa"/>
            <w:tcBorders>
              <w:top w:val="single" w:color="000000" w:sz="6" w:space="0"/>
              <w:left w:val="single" w:color="000000" w:sz="6" w:space="0"/>
              <w:bottom w:val="single" w:color="000000" w:sz="6" w:space="0"/>
              <w:right w:val="single" w:color="000000" w:sz="8" w:space="0"/>
            </w:tcBorders>
            <w:shd w:val="clear" w:color="000000" w:fill="FFFFFF"/>
            <w:tcMar>
              <w:left w:w="28" w:type="dxa"/>
              <w:right w:w="28" w:type="dxa"/>
            </w:tcMar>
            <w:vAlign w:val="center"/>
          </w:tcPr>
          <w:p w14:paraId="698BEF2E">
            <w:pPr>
              <w:spacing w:before="100" w:after="100" w:line="400" w:lineRule="auto"/>
              <w:ind w:firstLine="440"/>
              <w:rPr>
                <w:rFonts w:hint="eastAsia" w:ascii="宋体" w:hAnsi="宋体" w:cs="宋体"/>
                <w:sz w:val="22"/>
              </w:rPr>
            </w:pPr>
          </w:p>
        </w:tc>
      </w:tr>
    </w:tbl>
    <w:p w14:paraId="0752255A">
      <w:pPr>
        <w:spacing w:line="400" w:lineRule="auto"/>
        <w:ind w:firstLine="480"/>
        <w:rPr>
          <w:rFonts w:hint="eastAsia" w:ascii="宋体" w:hAnsi="宋体" w:cs="宋体"/>
          <w:color w:val="000000"/>
          <w:sz w:val="24"/>
        </w:rPr>
      </w:pPr>
    </w:p>
    <w:p w14:paraId="022A5947">
      <w:pPr>
        <w:spacing w:line="400" w:lineRule="auto"/>
        <w:ind w:firstLine="480"/>
        <w:rPr>
          <w:rFonts w:hint="eastAsia" w:ascii="宋体" w:hAnsi="宋体" w:cs="宋体"/>
          <w:color w:val="000000"/>
          <w:sz w:val="24"/>
        </w:rPr>
      </w:pPr>
    </w:p>
    <w:p w14:paraId="56577003">
      <w:pPr>
        <w:spacing w:line="400" w:lineRule="auto"/>
        <w:ind w:firstLine="480"/>
        <w:rPr>
          <w:rFonts w:hint="eastAsia" w:ascii="宋体" w:hAnsi="宋体" w:cs="宋体"/>
          <w:color w:val="000000"/>
          <w:sz w:val="24"/>
        </w:rPr>
      </w:pPr>
    </w:p>
    <w:p w14:paraId="30FD58C2">
      <w:pPr>
        <w:spacing w:line="400" w:lineRule="auto"/>
        <w:ind w:firstLine="482"/>
        <w:rPr>
          <w:rFonts w:hint="eastAsia" w:ascii="宋体" w:hAnsi="宋体" w:cs="宋体"/>
          <w:color w:val="000000"/>
          <w:sz w:val="24"/>
        </w:rPr>
      </w:pPr>
      <w:r>
        <w:rPr>
          <w:rFonts w:ascii="宋体" w:hAnsi="宋体" w:cs="宋体"/>
          <w:b/>
          <w:color w:val="000000"/>
          <w:sz w:val="24"/>
        </w:rPr>
        <w:t xml:space="preserve">                                      供应商：         （公章）</w:t>
      </w:r>
    </w:p>
    <w:p w14:paraId="609C76FA">
      <w:pPr>
        <w:spacing w:line="400" w:lineRule="auto"/>
        <w:ind w:firstLine="482"/>
        <w:rPr>
          <w:rFonts w:hint="eastAsia" w:ascii="宋体" w:hAnsi="宋体" w:cs="宋体"/>
          <w:b/>
          <w:color w:val="000000"/>
          <w:sz w:val="24"/>
        </w:rPr>
      </w:pPr>
      <w:r>
        <w:rPr>
          <w:rFonts w:ascii="宋体" w:hAnsi="宋体" w:cs="宋体"/>
          <w:b/>
          <w:color w:val="000000"/>
          <w:sz w:val="24"/>
        </w:rPr>
        <w:t xml:space="preserve">                          法定代表人或委托代理人：（签字或盖章）</w:t>
      </w:r>
    </w:p>
    <w:p w14:paraId="0957D0B5">
      <w:pPr>
        <w:spacing w:line="400" w:lineRule="auto"/>
        <w:ind w:firstLine="6240" w:firstLineChars="2600"/>
        <w:rPr>
          <w:rFonts w:hint="eastAsia" w:ascii="宋体" w:hAnsi="宋体" w:cs="宋体"/>
          <w:b/>
          <w:color w:val="000000"/>
          <w:sz w:val="24"/>
        </w:rPr>
      </w:pPr>
      <w:r>
        <w:rPr>
          <w:rFonts w:ascii="宋体" w:hAnsi="宋体" w:cs="宋体"/>
          <w:b/>
          <w:color w:val="000000"/>
          <w:sz w:val="24"/>
        </w:rPr>
        <w:t>年 月 日</w:t>
      </w:r>
    </w:p>
    <w:p w14:paraId="41AE4564">
      <w:pPr>
        <w:spacing w:before="240" w:after="60" w:line="400" w:lineRule="auto"/>
        <w:ind w:firstLine="643"/>
        <w:jc w:val="left"/>
        <w:rPr>
          <w:rFonts w:hint="eastAsia" w:ascii="宋体" w:hAnsi="宋体" w:cs="宋体"/>
          <w:b/>
          <w:color w:val="000000"/>
          <w:sz w:val="32"/>
        </w:rPr>
      </w:pPr>
    </w:p>
    <w:p w14:paraId="3C317EE3">
      <w:pPr>
        <w:spacing w:line="400" w:lineRule="auto"/>
        <w:ind w:firstLine="420"/>
        <w:jc w:val="left"/>
        <w:rPr>
          <w:rFonts w:eastAsia="Calibri"/>
          <w:color w:val="000000"/>
        </w:rPr>
      </w:pPr>
      <w:r>
        <w:rPr>
          <w:rFonts w:eastAsia="Calibri"/>
          <w:color w:val="000000"/>
        </w:rPr>
        <w:t xml:space="preserve"> </w:t>
      </w:r>
    </w:p>
    <w:p w14:paraId="75CEACFF">
      <w:pPr>
        <w:pStyle w:val="12"/>
        <w:ind w:firstLine="420"/>
        <w:rPr>
          <w:rFonts w:ascii="Calibri" w:hAnsi="Calibri" w:eastAsia="Calibri" w:cs="Calibri"/>
          <w:color w:val="000000"/>
        </w:rPr>
      </w:pPr>
    </w:p>
    <w:p w14:paraId="3682A466">
      <w:pPr>
        <w:pStyle w:val="12"/>
        <w:ind w:firstLine="420"/>
        <w:rPr>
          <w:rFonts w:ascii="Calibri" w:hAnsi="Calibri" w:eastAsia="Calibri" w:cs="Calibri"/>
          <w:color w:val="000000"/>
        </w:rPr>
      </w:pPr>
    </w:p>
    <w:p w14:paraId="6A5B14CD">
      <w:pPr>
        <w:pStyle w:val="12"/>
        <w:ind w:firstLine="420"/>
        <w:rPr>
          <w:rFonts w:ascii="Calibri" w:hAnsi="Calibri" w:eastAsia="Calibri" w:cs="Calibri"/>
          <w:color w:val="000000"/>
        </w:rPr>
      </w:pPr>
    </w:p>
    <w:p w14:paraId="175183DE">
      <w:pPr>
        <w:pStyle w:val="12"/>
        <w:ind w:firstLine="420"/>
        <w:rPr>
          <w:rFonts w:ascii="Calibri" w:hAnsi="Calibri" w:eastAsia="Calibri" w:cs="Calibri"/>
          <w:color w:val="000000"/>
        </w:rPr>
      </w:pPr>
    </w:p>
    <w:p w14:paraId="4D882D2B">
      <w:pPr>
        <w:pStyle w:val="12"/>
        <w:ind w:firstLine="420"/>
        <w:rPr>
          <w:rFonts w:ascii="Calibri" w:hAnsi="Calibri" w:eastAsia="Calibri" w:cs="Calibri"/>
          <w:color w:val="000000"/>
        </w:rPr>
      </w:pPr>
    </w:p>
    <w:p w14:paraId="101A209C">
      <w:pPr>
        <w:pStyle w:val="12"/>
        <w:ind w:firstLine="420"/>
        <w:rPr>
          <w:rFonts w:ascii="Calibri" w:hAnsi="Calibri" w:eastAsia="Calibri" w:cs="Calibri"/>
          <w:color w:val="000000"/>
        </w:rPr>
      </w:pPr>
    </w:p>
    <w:p w14:paraId="2751DC42">
      <w:pPr>
        <w:pStyle w:val="12"/>
        <w:ind w:firstLine="420"/>
        <w:rPr>
          <w:rFonts w:ascii="Calibri" w:hAnsi="Calibri" w:eastAsia="Calibri" w:cs="Calibri"/>
          <w:color w:val="000000"/>
        </w:rPr>
      </w:pPr>
    </w:p>
    <w:p w14:paraId="78A39FC4">
      <w:pPr>
        <w:pStyle w:val="12"/>
        <w:ind w:firstLine="420"/>
        <w:rPr>
          <w:rFonts w:ascii="Calibri" w:hAnsi="Calibri" w:eastAsia="Calibri" w:cs="Calibri"/>
          <w:color w:val="000000"/>
        </w:rPr>
      </w:pPr>
    </w:p>
    <w:p w14:paraId="155C10E8">
      <w:pPr>
        <w:pStyle w:val="12"/>
        <w:ind w:firstLine="420"/>
        <w:rPr>
          <w:rFonts w:ascii="Calibri" w:hAnsi="Calibri" w:eastAsia="Calibri" w:cs="Calibri"/>
          <w:color w:val="000000"/>
        </w:rPr>
      </w:pPr>
    </w:p>
    <w:p w14:paraId="5D38BB77">
      <w:pPr>
        <w:pStyle w:val="12"/>
        <w:ind w:firstLine="420"/>
        <w:rPr>
          <w:rFonts w:ascii="Calibri" w:hAnsi="Calibri" w:eastAsia="Calibri" w:cs="Calibri"/>
          <w:color w:val="000000"/>
        </w:rPr>
      </w:pPr>
    </w:p>
    <w:p w14:paraId="6F67B8F6">
      <w:pPr>
        <w:spacing w:line="400" w:lineRule="auto"/>
        <w:ind w:firstLine="0" w:firstLineChars="0"/>
        <w:jc w:val="left"/>
        <w:rPr>
          <w:rFonts w:hint="eastAsia" w:ascii="宋体" w:hAnsi="宋体" w:cs="宋体"/>
          <w:b/>
          <w:color w:val="000000"/>
          <w:sz w:val="24"/>
        </w:rPr>
      </w:pPr>
    </w:p>
    <w:p w14:paraId="12D7C560">
      <w:pPr>
        <w:spacing w:line="400" w:lineRule="auto"/>
        <w:ind w:firstLine="0" w:firstLineChars="0"/>
        <w:jc w:val="left"/>
        <w:rPr>
          <w:rFonts w:hint="eastAsia" w:ascii="宋体" w:hAnsi="宋体" w:cs="宋体"/>
          <w:color w:val="000000"/>
          <w:sz w:val="24"/>
        </w:rPr>
      </w:pPr>
      <w:r>
        <w:rPr>
          <w:rFonts w:ascii="宋体" w:hAnsi="宋体" w:cs="宋体"/>
          <w:b/>
          <w:color w:val="000000"/>
          <w:sz w:val="24"/>
        </w:rPr>
        <w:t>附件6：法定代表人证明书</w:t>
      </w:r>
    </w:p>
    <w:p w14:paraId="05E73347">
      <w:pPr>
        <w:spacing w:line="360" w:lineRule="auto"/>
        <w:ind w:firstLine="482"/>
        <w:jc w:val="center"/>
        <w:rPr>
          <w:rFonts w:hint="eastAsia" w:ascii="宋体" w:hAnsi="宋体" w:cs="宋体"/>
          <w:b/>
          <w:color w:val="000000"/>
          <w:sz w:val="24"/>
        </w:rPr>
      </w:pPr>
    </w:p>
    <w:p w14:paraId="098DD43A">
      <w:pPr>
        <w:spacing w:line="360" w:lineRule="auto"/>
        <w:ind w:firstLine="562"/>
        <w:jc w:val="center"/>
        <w:rPr>
          <w:rFonts w:hint="eastAsia" w:ascii="宋体" w:hAnsi="宋体" w:cs="宋体"/>
          <w:b/>
          <w:color w:val="000000"/>
          <w:sz w:val="36"/>
        </w:rPr>
      </w:pPr>
      <w:r>
        <w:rPr>
          <w:rFonts w:ascii="宋体" w:hAnsi="宋体" w:cs="宋体"/>
          <w:b/>
          <w:color w:val="000000"/>
          <w:sz w:val="28"/>
        </w:rPr>
        <w:t>法定代表人证明书</w:t>
      </w:r>
    </w:p>
    <w:p w14:paraId="2BC5CB84">
      <w:pPr>
        <w:spacing w:line="360" w:lineRule="auto"/>
        <w:ind w:firstLine="562"/>
        <w:rPr>
          <w:rFonts w:hint="eastAsia" w:ascii="宋体" w:hAnsi="宋体" w:cs="宋体"/>
          <w:b/>
          <w:color w:val="000000"/>
          <w:sz w:val="28"/>
        </w:rPr>
      </w:pPr>
    </w:p>
    <w:p w14:paraId="70A6036C">
      <w:pPr>
        <w:spacing w:line="360" w:lineRule="auto"/>
        <w:ind w:firstLine="482"/>
        <w:rPr>
          <w:rFonts w:hint="eastAsia" w:ascii="宋体" w:hAnsi="宋体" w:cs="宋体"/>
          <w:color w:val="000000"/>
          <w:sz w:val="24"/>
        </w:rPr>
      </w:pPr>
      <w:r>
        <w:rPr>
          <w:rFonts w:ascii="宋体" w:hAnsi="宋体" w:cs="宋体"/>
          <w:b/>
          <w:color w:val="000000"/>
          <w:sz w:val="24"/>
        </w:rPr>
        <w:t>致：</w:t>
      </w:r>
      <w:r>
        <w:rPr>
          <w:rFonts w:ascii="宋体" w:hAnsi="宋体" w:cs="宋体"/>
          <w:b/>
          <w:color w:val="000000"/>
          <w:sz w:val="24"/>
          <w:u w:val="single"/>
        </w:rPr>
        <w:t>青海发投机电设备招标有限公司</w:t>
      </w:r>
    </w:p>
    <w:p w14:paraId="3260B7EA">
      <w:pPr>
        <w:spacing w:line="360" w:lineRule="auto"/>
        <w:ind w:firstLine="480"/>
        <w:rPr>
          <w:rFonts w:hint="eastAsia" w:ascii="宋体" w:hAnsi="宋体" w:cs="宋体"/>
          <w:color w:val="000000"/>
          <w:sz w:val="24"/>
        </w:rPr>
      </w:pPr>
      <w:r>
        <w:rPr>
          <w:rFonts w:ascii="宋体" w:hAnsi="宋体" w:cs="宋体"/>
          <w:color w:val="000000"/>
          <w:sz w:val="24"/>
          <w:u w:val="single"/>
        </w:rPr>
        <w:t>（法定代表人姓名）</w:t>
      </w:r>
      <w:r>
        <w:rPr>
          <w:rFonts w:ascii="宋体" w:hAnsi="宋体" w:cs="宋体"/>
          <w:color w:val="000000"/>
          <w:sz w:val="24"/>
        </w:rPr>
        <w:t>现任我单位职务，为法定代表人，特此证明。</w:t>
      </w:r>
    </w:p>
    <w:p w14:paraId="310D2E00">
      <w:pPr>
        <w:spacing w:line="360" w:lineRule="auto"/>
        <w:ind w:firstLine="480"/>
        <w:rPr>
          <w:rFonts w:hint="eastAsia" w:ascii="宋体" w:hAnsi="宋体" w:cs="宋体"/>
          <w:color w:val="000000"/>
          <w:sz w:val="24"/>
        </w:rPr>
      </w:pPr>
    </w:p>
    <w:p w14:paraId="6F9F6626">
      <w:pPr>
        <w:spacing w:line="360" w:lineRule="auto"/>
        <w:ind w:firstLine="480"/>
        <w:rPr>
          <w:rFonts w:hint="eastAsia" w:ascii="宋体" w:hAnsi="宋体" w:cs="宋体"/>
          <w:color w:val="000000"/>
          <w:sz w:val="24"/>
        </w:rPr>
      </w:pPr>
      <w:r>
        <w:rPr>
          <w:rFonts w:ascii="宋体" w:hAnsi="宋体" w:cs="宋体"/>
          <w:color w:val="000000"/>
          <w:sz w:val="24"/>
        </w:rPr>
        <w:t>法定代表人基本情况：</w:t>
      </w:r>
    </w:p>
    <w:p w14:paraId="101AB5BB">
      <w:pPr>
        <w:spacing w:line="360" w:lineRule="auto"/>
        <w:ind w:firstLine="480"/>
        <w:rPr>
          <w:rFonts w:hint="eastAsia" w:ascii="宋体" w:hAnsi="宋体" w:cs="宋体"/>
          <w:color w:val="000000"/>
          <w:sz w:val="24"/>
          <w:u w:val="single"/>
        </w:rPr>
      </w:pPr>
      <w:r>
        <w:rPr>
          <w:rFonts w:ascii="宋体" w:hAnsi="宋体" w:cs="宋体"/>
          <w:color w:val="000000"/>
          <w:sz w:val="24"/>
        </w:rPr>
        <w:t>性别：年龄： 民族：</w:t>
      </w:r>
    </w:p>
    <w:p w14:paraId="704C1B9E">
      <w:pPr>
        <w:spacing w:line="360" w:lineRule="auto"/>
        <w:ind w:firstLine="480"/>
        <w:rPr>
          <w:rFonts w:hint="eastAsia" w:ascii="宋体" w:hAnsi="宋体" w:cs="宋体"/>
          <w:color w:val="000000"/>
          <w:sz w:val="24"/>
          <w:u w:val="single"/>
        </w:rPr>
      </w:pPr>
      <w:r>
        <w:rPr>
          <w:rFonts w:ascii="宋体" w:hAnsi="宋体" w:cs="宋体"/>
          <w:color w:val="000000"/>
          <w:sz w:val="24"/>
        </w:rPr>
        <w:t>地址：</w:t>
      </w:r>
    </w:p>
    <w:p w14:paraId="5350BEB5">
      <w:pPr>
        <w:spacing w:line="360" w:lineRule="auto"/>
        <w:ind w:firstLine="480"/>
        <w:rPr>
          <w:rFonts w:hint="eastAsia" w:ascii="宋体" w:hAnsi="宋体" w:cs="宋体"/>
          <w:color w:val="000000"/>
          <w:sz w:val="24"/>
        </w:rPr>
      </w:pPr>
      <w:r>
        <w:rPr>
          <w:rFonts w:ascii="宋体" w:hAnsi="宋体" w:cs="宋体"/>
          <w:color w:val="000000"/>
          <w:sz w:val="24"/>
        </w:rPr>
        <w:t>身份证号码：</w:t>
      </w:r>
    </w:p>
    <w:p w14:paraId="4D7832BC">
      <w:pPr>
        <w:spacing w:line="360" w:lineRule="auto"/>
        <w:ind w:firstLine="480"/>
        <w:rPr>
          <w:rFonts w:hint="eastAsia" w:ascii="宋体" w:hAnsi="宋体" w:cs="宋体"/>
          <w:color w:val="000000"/>
          <w:sz w:val="24"/>
        </w:rPr>
      </w:pPr>
    </w:p>
    <w:p w14:paraId="7454A9E5">
      <w:pPr>
        <w:spacing w:line="360" w:lineRule="auto"/>
        <w:ind w:firstLine="480"/>
        <w:rPr>
          <w:rFonts w:hint="eastAsia" w:ascii="宋体" w:hAnsi="宋体" w:cs="宋体"/>
          <w:color w:val="000000"/>
          <w:sz w:val="24"/>
        </w:rPr>
      </w:pPr>
      <w:r>
        <w:rPr>
          <w:rFonts w:ascii="宋体" w:hAnsi="宋体" w:cs="宋体"/>
          <w:color w:val="000000"/>
          <w:sz w:val="24"/>
        </w:rPr>
        <w:t>附法定代表人第二代身份证双面扫描（或复印）件</w:t>
      </w:r>
    </w:p>
    <w:p w14:paraId="6FB8B0AE">
      <w:pPr>
        <w:spacing w:line="360" w:lineRule="auto"/>
        <w:ind w:firstLine="480"/>
        <w:rPr>
          <w:rFonts w:hint="eastAsia" w:ascii="宋体" w:hAnsi="宋体" w:cs="宋体"/>
          <w:color w:val="000000"/>
          <w:sz w:val="24"/>
        </w:rPr>
      </w:pPr>
    </w:p>
    <w:p w14:paraId="1CC2B75E">
      <w:pPr>
        <w:spacing w:line="360" w:lineRule="auto"/>
        <w:ind w:firstLine="480"/>
        <w:rPr>
          <w:rFonts w:hint="eastAsia" w:ascii="宋体" w:hAnsi="宋体" w:cs="宋体"/>
          <w:color w:val="000000"/>
          <w:sz w:val="24"/>
        </w:rPr>
      </w:pPr>
    </w:p>
    <w:p w14:paraId="01DE77FF">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供应商：           （公章）</w:t>
      </w:r>
    </w:p>
    <w:p w14:paraId="11ADA872">
      <w:pPr>
        <w:spacing w:line="360" w:lineRule="auto"/>
        <w:ind w:firstLine="482"/>
        <w:jc w:val="center"/>
        <w:rPr>
          <w:rFonts w:hint="eastAsia" w:ascii="宋体" w:hAnsi="宋体" w:cs="宋体"/>
          <w:color w:val="000000"/>
          <w:sz w:val="24"/>
        </w:rPr>
      </w:pPr>
      <w:r>
        <w:rPr>
          <w:rFonts w:ascii="宋体" w:hAnsi="宋体" w:cs="宋体"/>
          <w:b/>
          <w:color w:val="000000"/>
          <w:sz w:val="24"/>
        </w:rPr>
        <w:t xml:space="preserve">                          年   月   日</w:t>
      </w:r>
    </w:p>
    <w:p w14:paraId="781221AF">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5606A58F">
      <w:pPr>
        <w:pStyle w:val="12"/>
        <w:ind w:firstLine="480"/>
        <w:rPr>
          <w:rFonts w:hint="eastAsia" w:hAnsi="宋体"/>
          <w:color w:val="000000"/>
          <w:sz w:val="24"/>
        </w:rPr>
      </w:pPr>
    </w:p>
    <w:p w14:paraId="5C9E2348">
      <w:pPr>
        <w:pStyle w:val="12"/>
        <w:ind w:firstLine="480"/>
        <w:rPr>
          <w:rFonts w:hint="eastAsia" w:hAnsi="宋体"/>
          <w:color w:val="000000"/>
          <w:sz w:val="24"/>
        </w:rPr>
      </w:pPr>
    </w:p>
    <w:p w14:paraId="309DCC5B">
      <w:pPr>
        <w:pStyle w:val="12"/>
        <w:ind w:firstLine="480"/>
        <w:rPr>
          <w:rFonts w:hint="eastAsia" w:hAnsi="宋体"/>
          <w:color w:val="000000"/>
          <w:sz w:val="24"/>
        </w:rPr>
      </w:pPr>
    </w:p>
    <w:p w14:paraId="1175E3DC">
      <w:pPr>
        <w:pStyle w:val="12"/>
        <w:ind w:firstLine="480"/>
        <w:rPr>
          <w:rFonts w:hint="eastAsia" w:hAnsi="宋体"/>
          <w:color w:val="000000"/>
          <w:sz w:val="24"/>
        </w:rPr>
      </w:pPr>
    </w:p>
    <w:p w14:paraId="180618F0">
      <w:pPr>
        <w:pStyle w:val="12"/>
        <w:ind w:firstLine="480"/>
        <w:rPr>
          <w:rFonts w:hint="eastAsia" w:hAnsi="宋体"/>
          <w:color w:val="000000"/>
          <w:sz w:val="24"/>
        </w:rPr>
      </w:pPr>
    </w:p>
    <w:p w14:paraId="787933FB">
      <w:pPr>
        <w:pStyle w:val="12"/>
        <w:ind w:firstLine="480"/>
        <w:rPr>
          <w:rFonts w:hint="eastAsia" w:hAnsi="宋体"/>
          <w:color w:val="000000"/>
          <w:sz w:val="24"/>
        </w:rPr>
      </w:pPr>
    </w:p>
    <w:p w14:paraId="2D08EE9A">
      <w:pPr>
        <w:pStyle w:val="12"/>
        <w:ind w:firstLine="480"/>
        <w:rPr>
          <w:rFonts w:hint="eastAsia" w:hAnsi="宋体"/>
          <w:color w:val="000000"/>
          <w:sz w:val="24"/>
        </w:rPr>
      </w:pPr>
    </w:p>
    <w:p w14:paraId="072481C7">
      <w:pPr>
        <w:pStyle w:val="12"/>
        <w:ind w:firstLine="480"/>
        <w:rPr>
          <w:rFonts w:hint="eastAsia" w:hAnsi="宋体"/>
          <w:color w:val="000000"/>
          <w:sz w:val="24"/>
        </w:rPr>
      </w:pPr>
    </w:p>
    <w:p w14:paraId="0F9880AE">
      <w:pPr>
        <w:pStyle w:val="12"/>
        <w:ind w:firstLine="480"/>
        <w:rPr>
          <w:rFonts w:hint="eastAsia" w:hAnsi="宋体"/>
          <w:color w:val="000000"/>
          <w:sz w:val="24"/>
        </w:rPr>
      </w:pPr>
    </w:p>
    <w:p w14:paraId="45CC5AE7">
      <w:pPr>
        <w:pStyle w:val="12"/>
        <w:ind w:firstLine="480"/>
        <w:rPr>
          <w:rFonts w:hint="eastAsia" w:hAnsi="宋体"/>
          <w:color w:val="000000"/>
          <w:sz w:val="24"/>
        </w:rPr>
      </w:pPr>
    </w:p>
    <w:p w14:paraId="0021618B">
      <w:pPr>
        <w:pStyle w:val="12"/>
        <w:ind w:firstLine="480"/>
        <w:rPr>
          <w:rFonts w:hint="eastAsia" w:hAnsi="宋体"/>
          <w:color w:val="000000"/>
          <w:sz w:val="24"/>
        </w:rPr>
      </w:pPr>
    </w:p>
    <w:p w14:paraId="5E03922C">
      <w:pPr>
        <w:pStyle w:val="12"/>
        <w:ind w:firstLine="480"/>
        <w:rPr>
          <w:rFonts w:hint="eastAsia" w:hAnsi="宋体"/>
          <w:color w:val="000000"/>
          <w:sz w:val="24"/>
        </w:rPr>
      </w:pPr>
    </w:p>
    <w:p w14:paraId="0A61D0CD">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附件7：法定代表人授权书</w:t>
      </w:r>
    </w:p>
    <w:p w14:paraId="398BD808">
      <w:pPr>
        <w:spacing w:line="360" w:lineRule="auto"/>
        <w:ind w:firstLine="482"/>
        <w:rPr>
          <w:rFonts w:hint="eastAsia" w:ascii="宋体" w:hAnsi="宋体" w:cs="宋体"/>
          <w:b/>
          <w:color w:val="000000"/>
          <w:sz w:val="24"/>
        </w:rPr>
      </w:pPr>
    </w:p>
    <w:p w14:paraId="7D9DE5CB">
      <w:pPr>
        <w:spacing w:line="360" w:lineRule="auto"/>
        <w:ind w:firstLine="562"/>
        <w:jc w:val="center"/>
        <w:rPr>
          <w:rFonts w:hint="eastAsia" w:ascii="宋体" w:hAnsi="宋体" w:cs="宋体"/>
          <w:b/>
          <w:color w:val="000000"/>
          <w:sz w:val="28"/>
        </w:rPr>
      </w:pPr>
      <w:r>
        <w:rPr>
          <w:rFonts w:ascii="宋体" w:hAnsi="宋体" w:cs="宋体"/>
          <w:b/>
          <w:color w:val="000000"/>
          <w:sz w:val="28"/>
        </w:rPr>
        <w:t>法定代表人授权书</w:t>
      </w:r>
    </w:p>
    <w:p w14:paraId="7010D48F">
      <w:pPr>
        <w:spacing w:line="360" w:lineRule="auto"/>
        <w:ind w:firstLine="482"/>
        <w:rPr>
          <w:rFonts w:hint="eastAsia" w:ascii="宋体" w:hAnsi="宋体" w:cs="宋体"/>
          <w:b/>
          <w:color w:val="000000"/>
          <w:sz w:val="24"/>
        </w:rPr>
      </w:pPr>
    </w:p>
    <w:p w14:paraId="6753F845">
      <w:pPr>
        <w:spacing w:line="360" w:lineRule="auto"/>
        <w:ind w:firstLine="482"/>
        <w:rPr>
          <w:rFonts w:hint="eastAsia" w:ascii="宋体" w:hAnsi="宋体" w:cs="宋体"/>
          <w:b/>
          <w:color w:val="000000"/>
          <w:sz w:val="24"/>
        </w:rPr>
      </w:pPr>
      <w:r>
        <w:rPr>
          <w:rFonts w:ascii="宋体" w:hAnsi="宋体" w:cs="宋体"/>
          <w:b/>
          <w:color w:val="000000"/>
          <w:sz w:val="24"/>
        </w:rPr>
        <w:t>致：</w:t>
      </w:r>
      <w:r>
        <w:rPr>
          <w:rFonts w:ascii="宋体" w:hAnsi="宋体" w:cs="宋体"/>
          <w:b/>
          <w:color w:val="000000"/>
          <w:sz w:val="24"/>
          <w:u w:val="single"/>
        </w:rPr>
        <w:t>青海发投机电设备招标有限公司</w:t>
      </w:r>
    </w:p>
    <w:p w14:paraId="391E7458">
      <w:pPr>
        <w:spacing w:line="360" w:lineRule="auto"/>
        <w:ind w:firstLine="480"/>
        <w:rPr>
          <w:rFonts w:hint="eastAsia" w:ascii="宋体" w:hAnsi="宋体" w:cs="宋体"/>
          <w:color w:val="000000"/>
          <w:sz w:val="24"/>
        </w:rPr>
      </w:pPr>
      <w:r>
        <w:rPr>
          <w:rFonts w:ascii="宋体" w:hAnsi="宋体" w:cs="宋体"/>
          <w:color w:val="000000"/>
          <w:sz w:val="24"/>
          <w:u w:val="single"/>
        </w:rPr>
        <w:t>（供应商名称）</w:t>
      </w:r>
      <w:r>
        <w:rPr>
          <w:rFonts w:ascii="宋体" w:hAnsi="宋体" w:cs="宋体"/>
          <w:color w:val="000000"/>
          <w:sz w:val="24"/>
        </w:rPr>
        <w:t>系中华人民共和国合法企业，法定地址。</w:t>
      </w:r>
    </w:p>
    <w:p w14:paraId="5CF3FB5E">
      <w:pPr>
        <w:spacing w:line="360" w:lineRule="auto"/>
        <w:ind w:firstLine="480"/>
        <w:rPr>
          <w:rFonts w:hint="eastAsia" w:ascii="宋体" w:hAnsi="宋体" w:cs="宋体"/>
          <w:color w:val="000000"/>
          <w:sz w:val="24"/>
        </w:rPr>
      </w:pPr>
      <w:r>
        <w:rPr>
          <w:rFonts w:ascii="宋体" w:hAnsi="宋体" w:cs="宋体"/>
          <w:color w:val="000000"/>
          <w:sz w:val="24"/>
          <w:u w:val="single"/>
        </w:rPr>
        <w:t>（法定代表人姓名）</w:t>
      </w:r>
      <w:r>
        <w:rPr>
          <w:rFonts w:ascii="宋体" w:hAnsi="宋体" w:cs="宋体"/>
          <w:color w:val="000000"/>
          <w:sz w:val="24"/>
        </w:rPr>
        <w:t>特授权</w:t>
      </w:r>
      <w:r>
        <w:rPr>
          <w:rFonts w:ascii="宋体" w:hAnsi="宋体" w:cs="宋体"/>
          <w:color w:val="000000"/>
          <w:sz w:val="24"/>
          <w:u w:val="single"/>
        </w:rPr>
        <w:t>（委托代理人姓名）</w:t>
      </w:r>
      <w:r>
        <w:rPr>
          <w:rFonts w:ascii="宋体" w:hAnsi="宋体" w:cs="宋体"/>
          <w:color w:val="000000"/>
          <w:sz w:val="24"/>
        </w:rPr>
        <w:t>代表我单位全权办理</w:t>
      </w:r>
    </w:p>
    <w:p w14:paraId="1EA9D290">
      <w:pPr>
        <w:spacing w:line="360" w:lineRule="auto"/>
        <w:ind w:firstLine="480"/>
        <w:rPr>
          <w:rFonts w:hint="eastAsia" w:ascii="宋体" w:hAnsi="宋体" w:cs="宋体"/>
          <w:color w:val="000000"/>
          <w:sz w:val="24"/>
        </w:rPr>
      </w:pPr>
      <w:r>
        <w:rPr>
          <w:rFonts w:ascii="宋体" w:hAnsi="宋体" w:cs="宋体"/>
          <w:color w:val="000000"/>
          <w:sz w:val="24"/>
        </w:rPr>
        <w:t>项目的磋商、答疑等具体工作，并签署全部有关的文件、资料。</w:t>
      </w:r>
    </w:p>
    <w:p w14:paraId="6E22B794">
      <w:pPr>
        <w:spacing w:line="360" w:lineRule="auto"/>
        <w:ind w:firstLine="480"/>
        <w:rPr>
          <w:rFonts w:hint="eastAsia" w:ascii="宋体" w:hAnsi="宋体" w:cs="宋体"/>
          <w:color w:val="000000"/>
          <w:sz w:val="24"/>
        </w:rPr>
      </w:pPr>
      <w:r>
        <w:rPr>
          <w:rFonts w:ascii="宋体" w:hAnsi="宋体" w:cs="宋体"/>
          <w:color w:val="000000"/>
          <w:sz w:val="24"/>
        </w:rPr>
        <w:t>我单位对被授权人的签名负全部责任。</w:t>
      </w:r>
    </w:p>
    <w:p w14:paraId="7E503CD2">
      <w:pPr>
        <w:spacing w:line="360" w:lineRule="auto"/>
        <w:ind w:firstLine="480"/>
        <w:rPr>
          <w:rFonts w:hint="eastAsia" w:ascii="宋体" w:hAnsi="宋体" w:cs="宋体"/>
          <w:color w:val="000000"/>
          <w:sz w:val="24"/>
        </w:rPr>
      </w:pPr>
    </w:p>
    <w:p w14:paraId="741B04F2">
      <w:pPr>
        <w:spacing w:line="360" w:lineRule="auto"/>
        <w:ind w:firstLine="480"/>
        <w:rPr>
          <w:rFonts w:hint="eastAsia" w:ascii="宋体" w:hAnsi="宋体" w:cs="宋体"/>
          <w:color w:val="000000"/>
          <w:sz w:val="24"/>
        </w:rPr>
      </w:pPr>
      <w:r>
        <w:rPr>
          <w:rFonts w:ascii="宋体" w:hAnsi="宋体" w:cs="宋体"/>
          <w:color w:val="000000"/>
          <w:sz w:val="24"/>
        </w:rPr>
        <w:t>被授权人联系电话：</w:t>
      </w:r>
    </w:p>
    <w:p w14:paraId="576C65A0">
      <w:pPr>
        <w:spacing w:line="360" w:lineRule="auto"/>
        <w:ind w:firstLine="480"/>
        <w:rPr>
          <w:rFonts w:hint="eastAsia" w:ascii="宋体" w:hAnsi="宋体" w:cs="宋体"/>
          <w:color w:val="000000"/>
          <w:sz w:val="24"/>
        </w:rPr>
      </w:pPr>
    </w:p>
    <w:p w14:paraId="05F6020D">
      <w:pPr>
        <w:spacing w:line="360" w:lineRule="auto"/>
        <w:ind w:firstLine="480"/>
        <w:rPr>
          <w:rFonts w:hint="eastAsia" w:ascii="宋体" w:hAnsi="宋体" w:cs="宋体"/>
          <w:color w:val="000000"/>
          <w:sz w:val="24"/>
          <w:u w:val="single"/>
        </w:rPr>
      </w:pPr>
      <w:r>
        <w:rPr>
          <w:rFonts w:ascii="宋体" w:hAnsi="宋体" w:cs="宋体"/>
          <w:color w:val="000000"/>
          <w:sz w:val="24"/>
        </w:rPr>
        <w:t>被授权人（委托代理人）签字</w:t>
      </w:r>
      <w:r>
        <w:rPr>
          <w:rFonts w:ascii="宋体" w:hAnsi="宋体" w:cs="宋体"/>
          <w:color w:val="000000"/>
          <w:sz w:val="24"/>
          <w:u w:val="single"/>
        </w:rPr>
        <w:t xml:space="preserve">：     </w:t>
      </w:r>
      <w:r>
        <w:rPr>
          <w:rFonts w:ascii="宋体" w:hAnsi="宋体" w:cs="宋体"/>
          <w:color w:val="000000"/>
          <w:sz w:val="24"/>
        </w:rPr>
        <w:t xml:space="preserve">    授权人（法定代表人）签字：</w:t>
      </w:r>
      <w:r>
        <w:rPr>
          <w:rFonts w:ascii="宋体" w:hAnsi="宋体" w:cs="宋体"/>
          <w:color w:val="000000"/>
          <w:sz w:val="24"/>
          <w:u w:val="single"/>
        </w:rPr>
        <w:t xml:space="preserve">       ；</w:t>
      </w:r>
    </w:p>
    <w:p w14:paraId="22569714">
      <w:pPr>
        <w:spacing w:line="360" w:lineRule="auto"/>
        <w:ind w:firstLine="480"/>
        <w:rPr>
          <w:rFonts w:hint="eastAsia" w:ascii="宋体" w:hAnsi="宋体" w:cs="宋体"/>
          <w:color w:val="000000"/>
          <w:sz w:val="24"/>
          <w:u w:val="single"/>
        </w:rPr>
      </w:pPr>
      <w:r>
        <w:rPr>
          <w:rFonts w:ascii="宋体" w:hAnsi="宋体" w:cs="宋体"/>
          <w:color w:val="000000"/>
          <w:sz w:val="24"/>
        </w:rPr>
        <w:t>职务：        职务</w:t>
      </w:r>
      <w:r>
        <w:rPr>
          <w:rFonts w:ascii="宋体" w:hAnsi="宋体" w:cs="宋体"/>
          <w:color w:val="000000"/>
          <w:sz w:val="24"/>
          <w:u w:val="single"/>
        </w:rPr>
        <w:t>：                         。</w:t>
      </w:r>
    </w:p>
    <w:p w14:paraId="6E8476C4">
      <w:pPr>
        <w:spacing w:line="360" w:lineRule="auto"/>
        <w:ind w:firstLine="480"/>
        <w:rPr>
          <w:rFonts w:hint="eastAsia" w:ascii="宋体" w:hAnsi="宋体" w:cs="宋体"/>
          <w:color w:val="000000"/>
          <w:sz w:val="24"/>
        </w:rPr>
      </w:pPr>
    </w:p>
    <w:p w14:paraId="12D4EABB">
      <w:pPr>
        <w:spacing w:line="360" w:lineRule="auto"/>
        <w:ind w:firstLine="480"/>
        <w:rPr>
          <w:rFonts w:hint="eastAsia" w:ascii="宋体" w:hAnsi="宋体" w:cs="宋体"/>
          <w:color w:val="000000"/>
          <w:sz w:val="24"/>
        </w:rPr>
      </w:pPr>
      <w:r>
        <w:rPr>
          <w:rFonts w:ascii="宋体" w:hAnsi="宋体" w:cs="宋体"/>
          <w:color w:val="000000"/>
          <w:sz w:val="24"/>
        </w:rPr>
        <w:t>附被授权人第二代身份证双面扫描（或复印）件</w:t>
      </w:r>
    </w:p>
    <w:p w14:paraId="7B8ACB05">
      <w:pPr>
        <w:spacing w:line="360" w:lineRule="auto"/>
        <w:ind w:firstLine="480"/>
        <w:rPr>
          <w:rFonts w:hint="eastAsia" w:ascii="宋体" w:hAnsi="宋体" w:cs="宋体"/>
          <w:color w:val="000000"/>
          <w:sz w:val="24"/>
        </w:rPr>
      </w:pPr>
    </w:p>
    <w:p w14:paraId="2836EAD3">
      <w:pPr>
        <w:spacing w:line="360" w:lineRule="auto"/>
        <w:ind w:firstLine="480"/>
        <w:rPr>
          <w:rFonts w:hint="eastAsia" w:ascii="宋体" w:hAnsi="宋体" w:cs="宋体"/>
          <w:color w:val="000000"/>
          <w:sz w:val="24"/>
        </w:rPr>
      </w:pPr>
    </w:p>
    <w:p w14:paraId="63897D7C">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供应商：         （公章）</w:t>
      </w:r>
    </w:p>
    <w:p w14:paraId="0F32BEBC">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年   月   日</w:t>
      </w:r>
    </w:p>
    <w:p w14:paraId="7D84B63F">
      <w:pPr>
        <w:spacing w:line="360" w:lineRule="auto"/>
        <w:ind w:firstLine="482"/>
        <w:rPr>
          <w:rFonts w:hint="eastAsia" w:ascii="宋体" w:hAnsi="宋体" w:cs="宋体"/>
          <w:b/>
          <w:color w:val="000000"/>
          <w:sz w:val="24"/>
        </w:rPr>
      </w:pPr>
    </w:p>
    <w:p w14:paraId="17ABA4A5">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31909A38">
      <w:pPr>
        <w:pStyle w:val="12"/>
        <w:ind w:firstLine="480"/>
        <w:rPr>
          <w:rFonts w:hint="eastAsia" w:hAnsi="宋体"/>
          <w:color w:val="000000"/>
          <w:sz w:val="24"/>
        </w:rPr>
      </w:pPr>
    </w:p>
    <w:p w14:paraId="5A5C7B7C">
      <w:pPr>
        <w:pStyle w:val="12"/>
        <w:ind w:firstLine="480"/>
        <w:rPr>
          <w:rFonts w:hint="eastAsia" w:hAnsi="宋体"/>
          <w:color w:val="000000"/>
          <w:sz w:val="24"/>
        </w:rPr>
      </w:pPr>
    </w:p>
    <w:p w14:paraId="38217C2F">
      <w:pPr>
        <w:pStyle w:val="12"/>
        <w:ind w:firstLine="480"/>
        <w:rPr>
          <w:rFonts w:hint="eastAsia" w:hAnsi="宋体"/>
          <w:color w:val="000000"/>
          <w:sz w:val="24"/>
        </w:rPr>
      </w:pPr>
    </w:p>
    <w:p w14:paraId="1CA11A8E">
      <w:pPr>
        <w:pStyle w:val="12"/>
        <w:ind w:firstLine="480"/>
        <w:rPr>
          <w:rFonts w:hint="eastAsia" w:hAnsi="宋体"/>
          <w:color w:val="000000"/>
          <w:sz w:val="24"/>
        </w:rPr>
      </w:pPr>
    </w:p>
    <w:p w14:paraId="7CE4284A">
      <w:pPr>
        <w:pStyle w:val="12"/>
        <w:ind w:firstLine="480"/>
        <w:rPr>
          <w:rFonts w:hint="eastAsia" w:hAnsi="宋体"/>
          <w:color w:val="000000"/>
          <w:sz w:val="24"/>
        </w:rPr>
      </w:pPr>
    </w:p>
    <w:p w14:paraId="710E4A0D">
      <w:pPr>
        <w:pStyle w:val="12"/>
        <w:ind w:firstLine="480"/>
        <w:rPr>
          <w:rFonts w:hAnsi="宋体"/>
          <w:color w:val="000000"/>
          <w:sz w:val="24"/>
        </w:rPr>
      </w:pPr>
    </w:p>
    <w:p w14:paraId="3ABFE923">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附件8：供应商承诺函</w:t>
      </w:r>
    </w:p>
    <w:p w14:paraId="3E9DDFE2">
      <w:pPr>
        <w:spacing w:line="360" w:lineRule="auto"/>
        <w:ind w:firstLine="482"/>
        <w:jc w:val="center"/>
        <w:rPr>
          <w:rFonts w:hint="eastAsia" w:ascii="宋体" w:hAnsi="宋体" w:cs="宋体"/>
          <w:b/>
          <w:color w:val="000000"/>
          <w:sz w:val="24"/>
        </w:rPr>
      </w:pPr>
    </w:p>
    <w:p w14:paraId="568A0E6A">
      <w:pPr>
        <w:spacing w:line="360" w:lineRule="auto"/>
        <w:ind w:firstLine="562"/>
        <w:jc w:val="center"/>
        <w:rPr>
          <w:rFonts w:hint="eastAsia" w:ascii="宋体" w:hAnsi="宋体" w:cs="宋体"/>
          <w:b/>
          <w:color w:val="000000"/>
          <w:sz w:val="24"/>
        </w:rPr>
      </w:pPr>
      <w:r>
        <w:rPr>
          <w:rFonts w:ascii="宋体" w:hAnsi="宋体" w:cs="宋体"/>
          <w:b/>
          <w:color w:val="000000"/>
          <w:sz w:val="28"/>
        </w:rPr>
        <w:t>供应商承诺函</w:t>
      </w:r>
    </w:p>
    <w:p w14:paraId="1244EABD">
      <w:pPr>
        <w:spacing w:line="360" w:lineRule="auto"/>
        <w:ind w:firstLine="482"/>
        <w:rPr>
          <w:rFonts w:hint="eastAsia" w:ascii="宋体" w:hAnsi="宋体" w:cs="宋体"/>
          <w:b/>
          <w:color w:val="000000"/>
          <w:sz w:val="24"/>
        </w:rPr>
      </w:pPr>
      <w:r>
        <w:rPr>
          <w:rFonts w:ascii="宋体" w:hAnsi="宋体" w:cs="宋体"/>
          <w:b/>
          <w:color w:val="000000"/>
          <w:sz w:val="24"/>
        </w:rPr>
        <w:t>致：青海发投机电设备招标有限公司</w:t>
      </w:r>
    </w:p>
    <w:p w14:paraId="74F85677">
      <w:pPr>
        <w:spacing w:line="400" w:lineRule="auto"/>
        <w:ind w:firstLine="480"/>
        <w:rPr>
          <w:rFonts w:hint="eastAsia" w:ascii="宋体" w:hAnsi="宋体" w:cs="宋体"/>
          <w:b/>
          <w:color w:val="000000"/>
          <w:sz w:val="24"/>
        </w:rPr>
      </w:pPr>
      <w:r>
        <w:rPr>
          <w:rFonts w:ascii="宋体" w:hAnsi="宋体" w:cs="宋体"/>
          <w:color w:val="000000"/>
          <w:sz w:val="24"/>
        </w:rPr>
        <w:t>关于贵方</w:t>
      </w:r>
      <w:r>
        <w:rPr>
          <w:rFonts w:hint="eastAsia" w:ascii="宋体" w:hAnsi="宋体" w:cs="宋体"/>
          <w:color w:val="000000"/>
          <w:sz w:val="24"/>
        </w:rPr>
        <w:t xml:space="preserve">    年</w:t>
      </w:r>
      <w:r>
        <w:rPr>
          <w:rFonts w:ascii="宋体" w:hAnsi="宋体" w:cs="宋体"/>
          <w:color w:val="000000"/>
          <w:sz w:val="24"/>
        </w:rPr>
        <w:t xml:space="preserve">   月   日          （项目名称）采购项目，本签字人愿意参加磋商，提供服务要求的所有服务内容，并证实提交的所有资料是准确的和真实的。同时，我代表（供应商名称），在此作如下承诺：</w:t>
      </w:r>
    </w:p>
    <w:p w14:paraId="2430CB28">
      <w:pPr>
        <w:spacing w:line="400" w:lineRule="auto"/>
        <w:ind w:firstLine="480"/>
        <w:rPr>
          <w:rFonts w:hint="eastAsia" w:ascii="宋体" w:hAnsi="宋体" w:cs="宋体"/>
          <w:b/>
          <w:color w:val="000000"/>
          <w:sz w:val="24"/>
        </w:rPr>
      </w:pPr>
      <w:r>
        <w:rPr>
          <w:rFonts w:ascii="宋体" w:hAnsi="宋体" w:cs="宋体"/>
          <w:color w:val="000000"/>
          <w:sz w:val="24"/>
        </w:rPr>
        <w:t xml:space="preserve"> 1.完全理解和接受磋商文件的一切规定和要求；</w:t>
      </w:r>
    </w:p>
    <w:p w14:paraId="764B33FB">
      <w:pPr>
        <w:spacing w:line="400" w:lineRule="auto"/>
        <w:ind w:firstLine="480"/>
        <w:rPr>
          <w:rFonts w:hint="eastAsia" w:ascii="宋体" w:hAnsi="宋体" w:cs="宋体"/>
          <w:b/>
          <w:color w:val="000000"/>
          <w:sz w:val="24"/>
        </w:rPr>
      </w:pPr>
      <w:r>
        <w:rPr>
          <w:rFonts w:ascii="宋体" w:hAnsi="宋体" w:cs="宋体"/>
          <w:color w:val="000000"/>
          <w:sz w:val="24"/>
        </w:rPr>
        <w:t>2.若中标，我方将按照磋商文件的具体规定与采购人签订采购合同，并且严格履行合同义务，按时提供优质的服务。如果在合同执行过程中，发现质量、服务内容出现问题，我方一定尽快更正，并承担相应的经济责任；</w:t>
      </w:r>
    </w:p>
    <w:p w14:paraId="78D571C3">
      <w:pPr>
        <w:spacing w:line="400" w:lineRule="auto"/>
        <w:ind w:firstLine="480"/>
        <w:rPr>
          <w:rFonts w:hint="eastAsia" w:ascii="宋体" w:hAnsi="宋体" w:cs="宋体"/>
          <w:b/>
          <w:color w:val="000000"/>
          <w:sz w:val="24"/>
        </w:rPr>
      </w:pPr>
      <w:r>
        <w:rPr>
          <w:rFonts w:ascii="宋体" w:hAnsi="宋体" w:cs="宋体"/>
          <w:color w:val="000000"/>
          <w:sz w:val="24"/>
        </w:rPr>
        <w:t>3、我方保证甲方在使用该服务或其任何一部分时，不受第三方提出的侵犯专利权、著作权、商标权和工业设计权等知识产权的起诉，若有违犯，愿承担相应的一切责任。</w:t>
      </w:r>
    </w:p>
    <w:p w14:paraId="14AF7812">
      <w:pPr>
        <w:spacing w:line="400" w:lineRule="auto"/>
        <w:ind w:firstLine="480"/>
        <w:rPr>
          <w:rFonts w:hint="eastAsia" w:ascii="宋体" w:hAnsi="宋体" w:cs="宋体"/>
          <w:b/>
          <w:color w:val="000000"/>
          <w:sz w:val="24"/>
        </w:rPr>
      </w:pPr>
      <w:r>
        <w:rPr>
          <w:rFonts w:ascii="宋体" w:hAnsi="宋体" w:cs="宋体"/>
          <w:color w:val="000000"/>
          <w:sz w:val="24"/>
        </w:rPr>
        <w:t>4、在整个招标（磋商）过程中我方若有违规行为，贵方可按磋商文件之规定给予处罚，我方完全接受。</w:t>
      </w:r>
    </w:p>
    <w:p w14:paraId="23F2613D">
      <w:pPr>
        <w:spacing w:line="400" w:lineRule="auto"/>
        <w:ind w:firstLine="480"/>
        <w:rPr>
          <w:rFonts w:hint="eastAsia" w:ascii="宋体" w:hAnsi="宋体" w:cs="宋体"/>
          <w:b/>
          <w:color w:val="000000"/>
          <w:sz w:val="24"/>
        </w:rPr>
      </w:pPr>
      <w:r>
        <w:rPr>
          <w:rFonts w:ascii="宋体" w:hAnsi="宋体" w:cs="宋体"/>
          <w:color w:val="000000"/>
          <w:sz w:val="24"/>
        </w:rPr>
        <w:t>5、若中标，本承诺将成为合同不可分割的一部分，与合同具有同等的法律效力。</w:t>
      </w:r>
    </w:p>
    <w:p w14:paraId="3D289E0B">
      <w:pPr>
        <w:spacing w:line="360" w:lineRule="auto"/>
        <w:ind w:firstLine="420"/>
        <w:rPr>
          <w:rFonts w:hint="eastAsia" w:ascii="宋体" w:hAnsi="宋体" w:cs="宋体"/>
          <w:color w:val="000000"/>
        </w:rPr>
      </w:pPr>
    </w:p>
    <w:p w14:paraId="150645D6">
      <w:pPr>
        <w:spacing w:line="360" w:lineRule="auto"/>
        <w:ind w:firstLine="420"/>
        <w:rPr>
          <w:rFonts w:hint="eastAsia" w:ascii="宋体" w:hAnsi="宋体" w:cs="宋体"/>
          <w:color w:val="000000"/>
        </w:rPr>
      </w:pPr>
    </w:p>
    <w:p w14:paraId="1089279E">
      <w:pPr>
        <w:spacing w:line="400" w:lineRule="auto"/>
        <w:ind w:firstLine="482"/>
        <w:rPr>
          <w:rFonts w:hint="eastAsia" w:ascii="宋体" w:hAnsi="宋体" w:cs="宋体"/>
          <w:color w:val="000000"/>
          <w:sz w:val="24"/>
        </w:rPr>
      </w:pPr>
      <w:r>
        <w:rPr>
          <w:rFonts w:ascii="宋体" w:hAnsi="宋体" w:cs="宋体"/>
          <w:b/>
          <w:color w:val="000000"/>
          <w:sz w:val="24"/>
        </w:rPr>
        <w:t xml:space="preserve">                                   供应商：           （公章）</w:t>
      </w:r>
    </w:p>
    <w:p w14:paraId="11FA0269">
      <w:pPr>
        <w:spacing w:line="400" w:lineRule="auto"/>
        <w:ind w:firstLine="482"/>
        <w:rPr>
          <w:rFonts w:hint="eastAsia" w:ascii="宋体" w:hAnsi="宋体" w:cs="宋体"/>
          <w:b/>
          <w:color w:val="000000"/>
          <w:sz w:val="24"/>
        </w:rPr>
      </w:pPr>
      <w:r>
        <w:rPr>
          <w:rFonts w:ascii="宋体" w:hAnsi="宋体" w:cs="宋体"/>
          <w:b/>
          <w:color w:val="000000"/>
          <w:sz w:val="24"/>
        </w:rPr>
        <w:t xml:space="preserve">                          法定代表人或委托代理人：（签字或盖章）</w:t>
      </w:r>
    </w:p>
    <w:p w14:paraId="00FD9A5D">
      <w:pPr>
        <w:spacing w:line="400" w:lineRule="auto"/>
        <w:ind w:firstLine="482"/>
        <w:jc w:val="center"/>
        <w:rPr>
          <w:rFonts w:hint="eastAsia" w:ascii="宋体" w:hAnsi="宋体" w:cs="宋体"/>
          <w:b/>
          <w:color w:val="000000"/>
          <w:sz w:val="24"/>
        </w:rPr>
      </w:pPr>
      <w:r>
        <w:rPr>
          <w:rFonts w:hint="eastAsia" w:ascii="宋体" w:hAnsi="宋体" w:cs="宋体"/>
          <w:b/>
          <w:color w:val="000000"/>
          <w:sz w:val="24"/>
        </w:rPr>
        <w:t xml:space="preserve">                              </w:t>
      </w:r>
      <w:r>
        <w:rPr>
          <w:rFonts w:ascii="宋体" w:hAnsi="宋体" w:cs="宋体"/>
          <w:b/>
          <w:color w:val="000000"/>
          <w:sz w:val="24"/>
        </w:rPr>
        <w:t>年  月  日</w:t>
      </w:r>
    </w:p>
    <w:p w14:paraId="500EC95F">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415AEA77">
      <w:pPr>
        <w:pStyle w:val="12"/>
        <w:ind w:firstLine="420"/>
      </w:pPr>
    </w:p>
    <w:p w14:paraId="44974CE6">
      <w:pPr>
        <w:pStyle w:val="12"/>
        <w:ind w:firstLine="420"/>
      </w:pPr>
    </w:p>
    <w:p w14:paraId="50193324">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附件9：供应商诚信承诺书</w:t>
      </w:r>
    </w:p>
    <w:p w14:paraId="2B53E526">
      <w:pPr>
        <w:spacing w:line="360" w:lineRule="auto"/>
        <w:ind w:firstLine="562"/>
        <w:jc w:val="center"/>
        <w:rPr>
          <w:rFonts w:hint="eastAsia" w:ascii="宋体" w:hAnsi="宋体" w:cs="宋体"/>
          <w:b/>
          <w:color w:val="000000"/>
          <w:sz w:val="28"/>
        </w:rPr>
      </w:pPr>
      <w:r>
        <w:rPr>
          <w:rFonts w:ascii="宋体" w:hAnsi="宋体" w:cs="宋体"/>
          <w:b/>
          <w:color w:val="000000"/>
          <w:sz w:val="28"/>
        </w:rPr>
        <w:t>供应商诚信承诺书</w:t>
      </w:r>
    </w:p>
    <w:p w14:paraId="044FF34D">
      <w:pPr>
        <w:spacing w:line="360" w:lineRule="auto"/>
        <w:ind w:firstLine="422"/>
        <w:rPr>
          <w:rFonts w:hint="eastAsia" w:ascii="宋体" w:hAnsi="宋体" w:cs="宋体"/>
          <w:color w:val="000000"/>
        </w:rPr>
      </w:pPr>
      <w:r>
        <w:rPr>
          <w:rFonts w:ascii="宋体" w:hAnsi="宋体" w:cs="宋体"/>
          <w:b/>
          <w:color w:val="000000"/>
        </w:rPr>
        <w:t>致：</w:t>
      </w:r>
      <w:r>
        <w:rPr>
          <w:rFonts w:ascii="宋体" w:hAnsi="宋体" w:cs="宋体"/>
          <w:b/>
          <w:color w:val="000000"/>
          <w:u w:val="single"/>
        </w:rPr>
        <w:t>青海发投机电设备招标有限公司</w:t>
      </w:r>
    </w:p>
    <w:p w14:paraId="1087B900">
      <w:pPr>
        <w:spacing w:line="400" w:lineRule="auto"/>
        <w:ind w:firstLine="480"/>
        <w:rPr>
          <w:rFonts w:eastAsia="Calibri"/>
          <w:b/>
          <w:color w:val="000000"/>
          <w:sz w:val="24"/>
        </w:rPr>
      </w:pPr>
      <w:r>
        <w:rPr>
          <w:rFonts w:ascii="宋体" w:hAnsi="宋体" w:cs="宋体"/>
          <w:color w:val="000000"/>
          <w:sz w:val="24"/>
        </w:rPr>
        <w:t>为了诚实、客观、有序地参与青海省政府采购活动，愿就以下内容作出承诺：</w:t>
      </w:r>
    </w:p>
    <w:p w14:paraId="2C3393D8">
      <w:pPr>
        <w:spacing w:line="400" w:lineRule="auto"/>
        <w:ind w:firstLine="480"/>
        <w:rPr>
          <w:rFonts w:eastAsia="Calibri"/>
          <w:b/>
          <w:color w:val="000000"/>
          <w:sz w:val="24"/>
        </w:rPr>
      </w:pPr>
      <w:r>
        <w:rPr>
          <w:rFonts w:ascii="宋体" w:hAnsi="宋体" w:cs="宋体"/>
          <w:color w:val="000000"/>
          <w:sz w:val="24"/>
        </w:rPr>
        <w:t>一、自觉遵守各项法律、法规、规章、制度以及社会公德，维护廉洁环境，与同场竞争的其他供应商平等参加政府采购活动。</w:t>
      </w:r>
    </w:p>
    <w:p w14:paraId="36CD818E">
      <w:pPr>
        <w:spacing w:line="400" w:lineRule="auto"/>
        <w:ind w:firstLine="480"/>
        <w:rPr>
          <w:rFonts w:eastAsia="Calibri"/>
          <w:b/>
          <w:color w:val="000000"/>
          <w:sz w:val="24"/>
        </w:rPr>
      </w:pPr>
      <w:r>
        <w:rPr>
          <w:rFonts w:ascii="宋体" w:hAnsi="宋体" w:cs="宋体"/>
          <w:color w:val="000000"/>
          <w:sz w:val="24"/>
        </w:rPr>
        <w:t>二、参加采购代理机构组织的政府采购活动时，严格按照磋商文件的规定和要求提供所需的相关材料，并对所提供的各类资料的真实性负责，不虚假应标，不虚列业绩。</w:t>
      </w:r>
    </w:p>
    <w:p w14:paraId="400A776C">
      <w:pPr>
        <w:spacing w:line="400" w:lineRule="auto"/>
        <w:ind w:firstLine="480"/>
        <w:rPr>
          <w:rFonts w:eastAsia="Calibri"/>
          <w:b/>
          <w:color w:val="000000"/>
          <w:sz w:val="24"/>
        </w:rPr>
      </w:pPr>
      <w:r>
        <w:rPr>
          <w:rFonts w:ascii="宋体" w:hAnsi="宋体" w:cs="宋体"/>
          <w:color w:val="000000"/>
          <w:sz w:val="24"/>
        </w:rPr>
        <w:t>三、尊重参与政府采购活动各相关方的合法行为，接受政府采购活动依法形成的意见、结果。</w:t>
      </w:r>
    </w:p>
    <w:p w14:paraId="72D1A502">
      <w:pPr>
        <w:spacing w:line="400" w:lineRule="auto"/>
        <w:ind w:firstLine="480"/>
        <w:rPr>
          <w:rFonts w:eastAsia="Calibri"/>
          <w:b/>
          <w:color w:val="000000"/>
          <w:sz w:val="24"/>
        </w:rPr>
      </w:pPr>
      <w:r>
        <w:rPr>
          <w:rFonts w:ascii="宋体" w:hAnsi="宋体" w:cs="宋体"/>
          <w:color w:val="000000"/>
          <w:sz w:val="24"/>
        </w:rPr>
        <w:t>四、依法参加政府采购活动，不围标、串标，维护市场秩序，不提供“三无”服务、以次充好。</w:t>
      </w:r>
    </w:p>
    <w:p w14:paraId="5F72852C">
      <w:pPr>
        <w:spacing w:line="400" w:lineRule="auto"/>
        <w:ind w:firstLine="480"/>
        <w:rPr>
          <w:rFonts w:eastAsia="Calibri"/>
          <w:b/>
          <w:color w:val="000000"/>
          <w:sz w:val="24"/>
        </w:rPr>
      </w:pPr>
      <w:r>
        <w:rPr>
          <w:rFonts w:ascii="宋体" w:hAnsi="宋体" w:cs="宋体"/>
          <w:color w:val="000000"/>
          <w:sz w:val="24"/>
        </w:rPr>
        <w:t>五、积极推动政府采购活动健康开展，对采购活动有疑问、异议时，按法律规定的程序实名反映情况，不恶意中伤、无事生非，以和谐、平等的心态参加政府采购活动。</w:t>
      </w:r>
    </w:p>
    <w:p w14:paraId="2A10EFCB">
      <w:pPr>
        <w:spacing w:line="400" w:lineRule="auto"/>
        <w:ind w:firstLine="480"/>
        <w:rPr>
          <w:rFonts w:eastAsia="Calibri"/>
          <w:b/>
          <w:color w:val="000000"/>
          <w:sz w:val="24"/>
        </w:rPr>
      </w:pPr>
      <w:r>
        <w:rPr>
          <w:rFonts w:ascii="宋体" w:hAnsi="宋体" w:cs="宋体"/>
          <w:color w:val="000000"/>
          <w:sz w:val="24"/>
        </w:rPr>
        <w:t>六、认真履行成交供应商应承担的责任和义务，全面执行采购合同规定的各项内容，保质保量地按时提供采购物品。</w:t>
      </w:r>
    </w:p>
    <w:p w14:paraId="5150E030">
      <w:pPr>
        <w:spacing w:line="400" w:lineRule="auto"/>
        <w:ind w:firstLine="480"/>
        <w:rPr>
          <w:rFonts w:eastAsia="Calibri"/>
          <w:b/>
          <w:color w:val="000000"/>
          <w:sz w:val="24"/>
        </w:rPr>
      </w:pPr>
      <w:r>
        <w:rPr>
          <w:rFonts w:ascii="宋体" w:hAnsi="宋体" w:cs="宋体"/>
          <w:color w:val="000000"/>
          <w:sz w:val="24"/>
        </w:rPr>
        <w:t>若本企业（单位）发生有悖于上述承诺的行为，愿意接受《中华人民共和国政府采购法》和《政府采购法实施条例》中对供应商（供应商）的相关处理。</w:t>
      </w:r>
    </w:p>
    <w:p w14:paraId="07ABB596">
      <w:pPr>
        <w:spacing w:line="400" w:lineRule="auto"/>
        <w:ind w:firstLine="480"/>
        <w:rPr>
          <w:rFonts w:hint="eastAsia" w:ascii="宋体" w:hAnsi="宋体" w:cs="宋体"/>
          <w:color w:val="000000"/>
          <w:sz w:val="24"/>
        </w:rPr>
      </w:pPr>
      <w:r>
        <w:rPr>
          <w:rFonts w:ascii="宋体" w:hAnsi="宋体" w:cs="宋体"/>
          <w:color w:val="000000"/>
          <w:sz w:val="24"/>
        </w:rPr>
        <w:t>本承诺是采购项目磋商文件的组成部分。</w:t>
      </w:r>
    </w:p>
    <w:p w14:paraId="4BA386B5">
      <w:pPr>
        <w:spacing w:line="400" w:lineRule="auto"/>
        <w:ind w:firstLine="482"/>
        <w:rPr>
          <w:rFonts w:hint="eastAsia" w:ascii="宋体" w:hAnsi="宋体" w:cs="宋体"/>
          <w:color w:val="000000"/>
          <w:sz w:val="24"/>
        </w:rPr>
      </w:pPr>
      <w:r>
        <w:rPr>
          <w:rFonts w:ascii="宋体" w:hAnsi="宋体" w:cs="宋体"/>
          <w:b/>
          <w:color w:val="000000"/>
          <w:sz w:val="24"/>
        </w:rPr>
        <w:t xml:space="preserve">                                     供应商：         （公章）</w:t>
      </w:r>
    </w:p>
    <w:p w14:paraId="492A654B">
      <w:pPr>
        <w:spacing w:line="400" w:lineRule="auto"/>
        <w:ind w:firstLine="482"/>
        <w:rPr>
          <w:rFonts w:hint="eastAsia" w:ascii="宋体" w:hAnsi="宋体" w:cs="宋体"/>
          <w:b/>
          <w:color w:val="000000"/>
          <w:sz w:val="24"/>
        </w:rPr>
      </w:pPr>
      <w:r>
        <w:rPr>
          <w:rFonts w:ascii="宋体" w:hAnsi="宋体" w:cs="宋体"/>
          <w:b/>
          <w:color w:val="000000"/>
          <w:sz w:val="24"/>
        </w:rPr>
        <w:t xml:space="preserve">                         法定代表人或委托代理人：（签字或盖章）</w:t>
      </w:r>
    </w:p>
    <w:p w14:paraId="617B1921">
      <w:pPr>
        <w:spacing w:line="400" w:lineRule="auto"/>
        <w:ind w:firstLine="5760" w:firstLineChars="2400"/>
        <w:rPr>
          <w:rFonts w:hint="eastAsia" w:ascii="宋体" w:hAnsi="宋体" w:cs="宋体"/>
          <w:b/>
          <w:color w:val="000000"/>
          <w:sz w:val="24"/>
        </w:rPr>
      </w:pPr>
      <w:r>
        <w:rPr>
          <w:rFonts w:ascii="宋体" w:hAnsi="宋体" w:cs="宋体"/>
          <w:b/>
          <w:color w:val="000000"/>
          <w:sz w:val="24"/>
        </w:rPr>
        <w:t>年  月  日</w:t>
      </w:r>
    </w:p>
    <w:p w14:paraId="24BD7124">
      <w:pPr>
        <w:spacing w:before="240" w:after="60" w:line="400" w:lineRule="auto"/>
        <w:ind w:firstLine="482"/>
        <w:jc w:val="left"/>
        <w:rPr>
          <w:rFonts w:hint="eastAsia" w:ascii="宋体" w:hAnsi="宋体" w:cs="宋体"/>
          <w:b/>
          <w:color w:val="000000"/>
          <w:sz w:val="24"/>
        </w:rPr>
      </w:pPr>
    </w:p>
    <w:p w14:paraId="6026B9A8">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附件10：资格证明材料</w:t>
      </w:r>
    </w:p>
    <w:p w14:paraId="077CAAC2">
      <w:pPr>
        <w:spacing w:line="360" w:lineRule="auto"/>
        <w:ind w:firstLine="480"/>
        <w:rPr>
          <w:rFonts w:hint="eastAsia" w:ascii="宋体" w:hAnsi="宋体" w:cs="宋体"/>
          <w:color w:val="000000"/>
          <w:sz w:val="24"/>
        </w:rPr>
      </w:pPr>
    </w:p>
    <w:p w14:paraId="47B41B16">
      <w:pPr>
        <w:spacing w:line="360" w:lineRule="auto"/>
        <w:ind w:firstLine="562"/>
        <w:jc w:val="center"/>
        <w:rPr>
          <w:rFonts w:hint="eastAsia" w:ascii="宋体" w:hAnsi="宋体" w:cs="宋体"/>
          <w:b/>
          <w:color w:val="000000"/>
          <w:sz w:val="28"/>
        </w:rPr>
      </w:pPr>
      <w:r>
        <w:rPr>
          <w:rFonts w:ascii="宋体" w:hAnsi="宋体" w:cs="宋体"/>
          <w:b/>
          <w:color w:val="000000"/>
          <w:sz w:val="28"/>
        </w:rPr>
        <w:t>资格证明材料</w:t>
      </w:r>
    </w:p>
    <w:p w14:paraId="21FCD4EF">
      <w:pPr>
        <w:spacing w:line="360" w:lineRule="auto"/>
        <w:ind w:firstLine="480"/>
        <w:rPr>
          <w:rFonts w:hint="eastAsia" w:ascii="宋体" w:hAnsi="宋体" w:cs="宋体"/>
          <w:color w:val="000000"/>
          <w:sz w:val="24"/>
        </w:rPr>
      </w:pPr>
      <w:r>
        <w:rPr>
          <w:rFonts w:ascii="宋体" w:hAnsi="宋体" w:cs="宋体"/>
          <w:color w:val="000000"/>
          <w:sz w:val="24"/>
        </w:rPr>
        <w:t>资格证明材料包括：</w:t>
      </w:r>
    </w:p>
    <w:p w14:paraId="14C1031D">
      <w:pPr>
        <w:numPr>
          <w:ilvl w:val="0"/>
          <w:numId w:val="3"/>
        </w:numPr>
        <w:spacing w:line="360" w:lineRule="auto"/>
        <w:ind w:firstLine="480"/>
        <w:rPr>
          <w:rFonts w:hint="eastAsia" w:ascii="宋体" w:hAnsi="宋体" w:cs="宋体"/>
          <w:color w:val="000000"/>
          <w:sz w:val="24"/>
        </w:rPr>
      </w:pPr>
      <w:r>
        <w:rPr>
          <w:rFonts w:ascii="宋体" w:hAnsi="宋体" w:cs="宋体"/>
          <w:color w:val="000000"/>
          <w:sz w:val="24"/>
        </w:rPr>
        <w:t>提供有效的营业执照、税务登记证、机构代码证或三证（五证）合一统一社会代码证及其他资格证明文件（扫描或复印件）；</w:t>
      </w:r>
    </w:p>
    <w:p w14:paraId="011A79F2">
      <w:pPr>
        <w:spacing w:line="360" w:lineRule="auto"/>
        <w:ind w:firstLine="480"/>
        <w:rPr>
          <w:rFonts w:hint="eastAsia" w:ascii="宋体" w:hAnsi="宋体" w:cs="宋体"/>
          <w:color w:val="000000"/>
          <w:sz w:val="24"/>
        </w:rPr>
      </w:pPr>
      <w:r>
        <w:rPr>
          <w:rFonts w:ascii="宋体" w:hAnsi="宋体" w:cs="宋体"/>
          <w:color w:val="0000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EE1B34E">
      <w:pPr>
        <w:spacing w:line="360" w:lineRule="auto"/>
        <w:ind w:firstLine="480"/>
        <w:rPr>
          <w:rFonts w:hint="eastAsia" w:ascii="宋体" w:hAnsi="宋体" w:cs="宋体"/>
          <w:color w:val="000000"/>
          <w:sz w:val="24"/>
        </w:rPr>
      </w:pPr>
      <w:r>
        <w:rPr>
          <w:rFonts w:ascii="宋体" w:hAnsi="宋体" w:cs="宋体"/>
          <w:color w:val="000000"/>
          <w:sz w:val="24"/>
        </w:rPr>
        <w:t>（2）磋商文件规定的有关资格证书、许可证书、认证等；</w:t>
      </w:r>
    </w:p>
    <w:p w14:paraId="0E1AD1CB">
      <w:pPr>
        <w:spacing w:line="360" w:lineRule="auto"/>
        <w:ind w:firstLine="480"/>
        <w:rPr>
          <w:rFonts w:hint="eastAsia" w:ascii="宋体" w:hAnsi="宋体" w:cs="宋体"/>
          <w:color w:val="000000"/>
          <w:sz w:val="24"/>
        </w:rPr>
      </w:pPr>
      <w:r>
        <w:rPr>
          <w:rFonts w:ascii="宋体" w:hAnsi="宋体" w:cs="宋体"/>
          <w:color w:val="000000"/>
          <w:sz w:val="24"/>
        </w:rPr>
        <w:t>（3）供应商认为有必要提供的其他资格证明文件。</w:t>
      </w:r>
    </w:p>
    <w:p w14:paraId="594CCC29">
      <w:pPr>
        <w:spacing w:line="360" w:lineRule="auto"/>
        <w:ind w:firstLine="480"/>
        <w:rPr>
          <w:rFonts w:hint="eastAsia" w:ascii="宋体" w:hAnsi="宋体" w:cs="宋体"/>
          <w:color w:val="000000"/>
          <w:sz w:val="24"/>
        </w:rPr>
      </w:pPr>
    </w:p>
    <w:p w14:paraId="633E2B63">
      <w:pPr>
        <w:spacing w:before="240" w:after="60" w:line="400" w:lineRule="auto"/>
        <w:ind w:firstLine="480"/>
        <w:jc w:val="left"/>
        <w:rPr>
          <w:rFonts w:hint="eastAsia" w:ascii="宋体" w:hAnsi="宋体" w:cs="宋体"/>
          <w:color w:val="000000"/>
          <w:sz w:val="24"/>
        </w:rPr>
      </w:pPr>
      <w:r>
        <w:rPr>
          <w:rFonts w:ascii="宋体" w:hAnsi="宋体" w:cs="宋体"/>
          <w:color w:val="000000"/>
          <w:sz w:val="24"/>
        </w:rPr>
        <w:t xml:space="preserve"> </w:t>
      </w:r>
    </w:p>
    <w:p w14:paraId="3CE052AE">
      <w:pPr>
        <w:pStyle w:val="12"/>
        <w:ind w:firstLine="480"/>
        <w:rPr>
          <w:rFonts w:hint="eastAsia" w:hAnsi="宋体"/>
          <w:color w:val="000000"/>
          <w:sz w:val="24"/>
        </w:rPr>
      </w:pPr>
    </w:p>
    <w:p w14:paraId="2286EA70">
      <w:pPr>
        <w:pStyle w:val="12"/>
        <w:ind w:firstLine="480"/>
        <w:rPr>
          <w:rFonts w:hint="eastAsia" w:hAnsi="宋体"/>
          <w:color w:val="000000"/>
          <w:sz w:val="24"/>
        </w:rPr>
      </w:pPr>
    </w:p>
    <w:p w14:paraId="1DDE775F">
      <w:pPr>
        <w:pStyle w:val="12"/>
        <w:ind w:firstLine="480"/>
        <w:rPr>
          <w:rFonts w:hint="eastAsia" w:hAnsi="宋体"/>
          <w:color w:val="000000"/>
          <w:sz w:val="24"/>
        </w:rPr>
      </w:pPr>
    </w:p>
    <w:p w14:paraId="7010E04C">
      <w:pPr>
        <w:pStyle w:val="12"/>
        <w:ind w:firstLine="480"/>
        <w:rPr>
          <w:rFonts w:hint="eastAsia" w:hAnsi="宋体"/>
          <w:color w:val="000000"/>
          <w:sz w:val="24"/>
        </w:rPr>
      </w:pPr>
    </w:p>
    <w:p w14:paraId="11525132">
      <w:pPr>
        <w:pStyle w:val="12"/>
        <w:ind w:firstLine="480"/>
        <w:rPr>
          <w:rFonts w:hint="eastAsia" w:hAnsi="宋体"/>
          <w:color w:val="000000"/>
          <w:sz w:val="24"/>
        </w:rPr>
      </w:pPr>
    </w:p>
    <w:p w14:paraId="3CA995C1">
      <w:pPr>
        <w:pStyle w:val="12"/>
        <w:ind w:firstLine="480"/>
        <w:rPr>
          <w:rFonts w:hint="eastAsia" w:hAnsi="宋体"/>
          <w:color w:val="000000"/>
          <w:sz w:val="24"/>
        </w:rPr>
      </w:pPr>
    </w:p>
    <w:p w14:paraId="653DF773">
      <w:pPr>
        <w:pStyle w:val="12"/>
        <w:ind w:firstLine="480"/>
        <w:rPr>
          <w:rFonts w:hint="eastAsia" w:hAnsi="宋体"/>
          <w:color w:val="000000"/>
          <w:sz w:val="24"/>
        </w:rPr>
      </w:pPr>
    </w:p>
    <w:p w14:paraId="029C703F">
      <w:pPr>
        <w:pStyle w:val="12"/>
        <w:ind w:firstLine="480"/>
        <w:rPr>
          <w:rFonts w:hint="eastAsia" w:hAnsi="宋体"/>
          <w:color w:val="000000"/>
          <w:sz w:val="24"/>
        </w:rPr>
      </w:pPr>
    </w:p>
    <w:p w14:paraId="49C56BCC">
      <w:pPr>
        <w:pStyle w:val="12"/>
        <w:ind w:firstLine="480"/>
        <w:rPr>
          <w:rFonts w:hint="eastAsia" w:hAnsi="宋体"/>
          <w:color w:val="000000"/>
          <w:sz w:val="24"/>
        </w:rPr>
      </w:pPr>
    </w:p>
    <w:p w14:paraId="1F5EC51B">
      <w:pPr>
        <w:pStyle w:val="12"/>
        <w:ind w:firstLine="480"/>
        <w:rPr>
          <w:rFonts w:hint="eastAsia" w:hAnsi="宋体"/>
          <w:color w:val="000000"/>
          <w:sz w:val="24"/>
        </w:rPr>
      </w:pPr>
    </w:p>
    <w:p w14:paraId="1C1CE83C">
      <w:pPr>
        <w:pStyle w:val="12"/>
        <w:ind w:firstLine="480"/>
        <w:rPr>
          <w:rFonts w:hint="eastAsia" w:hAnsi="宋体"/>
          <w:color w:val="000000"/>
          <w:sz w:val="24"/>
        </w:rPr>
      </w:pPr>
    </w:p>
    <w:p w14:paraId="7548945E">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附件11：财务状况证明</w:t>
      </w:r>
    </w:p>
    <w:p w14:paraId="1C0D7C1C">
      <w:pPr>
        <w:spacing w:line="360" w:lineRule="auto"/>
        <w:ind w:firstLine="482"/>
        <w:jc w:val="center"/>
        <w:rPr>
          <w:rFonts w:hint="eastAsia" w:ascii="宋体" w:hAnsi="宋体" w:cs="宋体"/>
          <w:b/>
          <w:color w:val="000000"/>
          <w:sz w:val="24"/>
        </w:rPr>
      </w:pPr>
    </w:p>
    <w:p w14:paraId="4D20524F">
      <w:pPr>
        <w:spacing w:line="360" w:lineRule="auto"/>
        <w:ind w:firstLine="562"/>
        <w:jc w:val="center"/>
        <w:rPr>
          <w:rFonts w:hint="eastAsia" w:ascii="宋体" w:hAnsi="宋体" w:cs="宋体"/>
          <w:b/>
          <w:color w:val="000000"/>
          <w:sz w:val="28"/>
        </w:rPr>
      </w:pPr>
      <w:r>
        <w:rPr>
          <w:rFonts w:ascii="宋体" w:hAnsi="宋体" w:cs="宋体"/>
          <w:b/>
          <w:color w:val="000000"/>
          <w:sz w:val="28"/>
        </w:rPr>
        <w:t>财务状况证明</w:t>
      </w:r>
    </w:p>
    <w:p w14:paraId="331532AC">
      <w:pPr>
        <w:spacing w:line="360" w:lineRule="auto"/>
        <w:ind w:firstLine="482"/>
        <w:jc w:val="center"/>
        <w:rPr>
          <w:rFonts w:hint="eastAsia" w:ascii="宋体" w:hAnsi="宋体" w:cs="宋体"/>
          <w:b/>
          <w:color w:val="000000"/>
          <w:sz w:val="24"/>
        </w:rPr>
      </w:pPr>
    </w:p>
    <w:p w14:paraId="163674B8">
      <w:pPr>
        <w:spacing w:line="360" w:lineRule="auto"/>
        <w:ind w:firstLine="480"/>
        <w:rPr>
          <w:rFonts w:hint="eastAsia" w:ascii="宋体" w:hAnsi="宋体" w:cs="宋体"/>
          <w:color w:val="000000"/>
          <w:sz w:val="24"/>
        </w:rPr>
      </w:pPr>
      <w:r>
        <w:rPr>
          <w:rFonts w:ascii="宋体" w:hAnsi="宋体" w:cs="宋体"/>
          <w:color w:val="000000"/>
          <w:sz w:val="24"/>
        </w:rPr>
        <w:t>按照磋商文件第2.2款（1）中第&lt;2&gt;条规定提供以下相关材料。</w:t>
      </w:r>
    </w:p>
    <w:p w14:paraId="226795A1">
      <w:pPr>
        <w:spacing w:line="360" w:lineRule="auto"/>
        <w:ind w:firstLine="480"/>
        <w:rPr>
          <w:rFonts w:hint="eastAsia" w:ascii="宋体" w:hAnsi="宋体" w:cs="宋体"/>
          <w:color w:val="000000"/>
          <w:sz w:val="24"/>
        </w:rPr>
      </w:pPr>
      <w:r>
        <w:rPr>
          <w:rFonts w:ascii="宋体" w:hAnsi="宋体" w:cs="宋体"/>
          <w:color w:val="000000"/>
          <w:sz w:val="24"/>
        </w:rPr>
        <w:t>1、供应商基本开户银行近三个月内出具的资信证明或经第三方机构出具的202</w:t>
      </w:r>
      <w:r>
        <w:rPr>
          <w:rFonts w:hint="eastAsia" w:ascii="宋体" w:hAnsi="宋体" w:cs="宋体"/>
          <w:color w:val="000000"/>
          <w:sz w:val="24"/>
        </w:rPr>
        <w:t>3</w:t>
      </w:r>
      <w:r>
        <w:rPr>
          <w:rFonts w:ascii="宋体" w:hAnsi="宋体" w:cs="宋体"/>
          <w:color w:val="000000"/>
          <w:sz w:val="24"/>
        </w:rPr>
        <w:t>年度</w:t>
      </w:r>
      <w:r>
        <w:rPr>
          <w:rFonts w:hint="eastAsia" w:ascii="宋体" w:hAnsi="宋体" w:cs="宋体"/>
          <w:color w:val="000000"/>
          <w:sz w:val="24"/>
        </w:rPr>
        <w:t>或2024年度</w:t>
      </w:r>
      <w:r>
        <w:rPr>
          <w:rFonts w:ascii="宋体" w:hAnsi="宋体" w:cs="宋体"/>
          <w:color w:val="000000"/>
          <w:sz w:val="24"/>
        </w:rPr>
        <w:t>财务状况审计报告（扫描或复印件应全面、完整、清晰），包括资产负债表、现金流量表、利润表和财务（会计）报表附注,并提供第三方机构的营业执照、执业证书。</w:t>
      </w:r>
    </w:p>
    <w:p w14:paraId="1B74490E">
      <w:pPr>
        <w:spacing w:line="360" w:lineRule="auto"/>
        <w:ind w:firstLine="480"/>
        <w:rPr>
          <w:rFonts w:hint="eastAsia" w:ascii="宋体" w:hAnsi="宋体" w:cs="宋体"/>
          <w:color w:val="000000"/>
          <w:sz w:val="24"/>
        </w:rPr>
      </w:pPr>
      <w:r>
        <w:rPr>
          <w:rFonts w:ascii="宋体" w:hAnsi="宋体" w:cs="宋体"/>
          <w:color w:val="000000"/>
          <w:sz w:val="24"/>
        </w:rPr>
        <w:t>2、近半年内任意三个月的依法缴纳税收和社会保障资金记录的证明材料；依法免税或不需要缴纳社会保障资金的供应商须提供相应文件证明其依法免税或不需要缴纳社会保障资金。</w:t>
      </w:r>
    </w:p>
    <w:p w14:paraId="31716EDF">
      <w:pPr>
        <w:spacing w:line="360" w:lineRule="auto"/>
        <w:ind w:firstLine="480"/>
        <w:rPr>
          <w:rFonts w:hint="eastAsia" w:ascii="宋体" w:hAnsi="宋体" w:cs="宋体"/>
          <w:color w:val="000000"/>
          <w:sz w:val="24"/>
        </w:rPr>
      </w:pPr>
    </w:p>
    <w:p w14:paraId="04664C2A">
      <w:pPr>
        <w:spacing w:line="360" w:lineRule="auto"/>
        <w:ind w:firstLine="480"/>
        <w:rPr>
          <w:rFonts w:hint="eastAsia" w:ascii="宋体" w:hAnsi="宋体" w:cs="宋体"/>
          <w:color w:val="000000"/>
          <w:sz w:val="24"/>
        </w:rPr>
      </w:pPr>
    </w:p>
    <w:p w14:paraId="655030E0">
      <w:pPr>
        <w:spacing w:line="360" w:lineRule="auto"/>
        <w:ind w:firstLine="480"/>
        <w:rPr>
          <w:rFonts w:hint="eastAsia" w:ascii="宋体" w:hAnsi="宋体" w:cs="宋体"/>
          <w:color w:val="000000"/>
          <w:sz w:val="24"/>
        </w:rPr>
      </w:pPr>
    </w:p>
    <w:p w14:paraId="22C34338">
      <w:pPr>
        <w:spacing w:line="360" w:lineRule="auto"/>
        <w:ind w:firstLine="480"/>
        <w:rPr>
          <w:rFonts w:hint="eastAsia" w:ascii="宋体" w:hAnsi="宋体" w:cs="宋体"/>
          <w:color w:val="000000"/>
          <w:sz w:val="24"/>
        </w:rPr>
      </w:pPr>
    </w:p>
    <w:p w14:paraId="2573B6AC">
      <w:pPr>
        <w:spacing w:line="360" w:lineRule="auto"/>
        <w:ind w:firstLine="480"/>
        <w:rPr>
          <w:rFonts w:hint="eastAsia" w:ascii="宋体" w:hAnsi="宋体" w:cs="宋体"/>
          <w:color w:val="000000"/>
          <w:sz w:val="24"/>
        </w:rPr>
      </w:pPr>
    </w:p>
    <w:p w14:paraId="3D9C0271">
      <w:pPr>
        <w:spacing w:line="360" w:lineRule="auto"/>
        <w:ind w:firstLine="480"/>
        <w:rPr>
          <w:rFonts w:hint="eastAsia" w:ascii="宋体" w:hAnsi="宋体" w:cs="宋体"/>
          <w:color w:val="000000"/>
          <w:sz w:val="24"/>
        </w:rPr>
      </w:pPr>
    </w:p>
    <w:p w14:paraId="6E7F0B2C">
      <w:pPr>
        <w:spacing w:line="360" w:lineRule="auto"/>
        <w:ind w:firstLine="480"/>
        <w:rPr>
          <w:rFonts w:hint="eastAsia" w:ascii="宋体" w:hAnsi="宋体" w:cs="宋体"/>
          <w:color w:val="000000"/>
          <w:sz w:val="24"/>
        </w:rPr>
      </w:pPr>
    </w:p>
    <w:p w14:paraId="237167FC">
      <w:pPr>
        <w:spacing w:line="360" w:lineRule="auto"/>
        <w:ind w:firstLine="480"/>
        <w:rPr>
          <w:rFonts w:hint="eastAsia" w:ascii="宋体" w:hAnsi="宋体" w:cs="宋体"/>
          <w:color w:val="000000"/>
          <w:sz w:val="24"/>
        </w:rPr>
      </w:pPr>
    </w:p>
    <w:p w14:paraId="3858094A">
      <w:pPr>
        <w:spacing w:line="360" w:lineRule="auto"/>
        <w:ind w:firstLine="480"/>
        <w:rPr>
          <w:rFonts w:hint="eastAsia" w:ascii="宋体" w:hAnsi="宋体" w:cs="宋体"/>
          <w:color w:val="000000"/>
          <w:sz w:val="24"/>
        </w:rPr>
      </w:pPr>
    </w:p>
    <w:p w14:paraId="08F86593">
      <w:pPr>
        <w:spacing w:line="360" w:lineRule="auto"/>
        <w:ind w:firstLine="480"/>
        <w:rPr>
          <w:rFonts w:hint="eastAsia" w:ascii="宋体" w:hAnsi="宋体" w:cs="宋体"/>
          <w:color w:val="000000"/>
          <w:sz w:val="24"/>
        </w:rPr>
      </w:pPr>
    </w:p>
    <w:p w14:paraId="1E85DDE5">
      <w:pPr>
        <w:spacing w:line="360" w:lineRule="auto"/>
        <w:ind w:firstLine="480"/>
        <w:rPr>
          <w:rFonts w:hint="eastAsia" w:ascii="宋体" w:hAnsi="宋体" w:cs="宋体"/>
          <w:color w:val="000000"/>
          <w:sz w:val="24"/>
        </w:rPr>
      </w:pPr>
    </w:p>
    <w:p w14:paraId="117A3DB9">
      <w:pPr>
        <w:spacing w:line="360" w:lineRule="auto"/>
        <w:ind w:firstLine="480"/>
        <w:rPr>
          <w:rFonts w:hint="eastAsia" w:ascii="宋体" w:hAnsi="宋体" w:cs="宋体"/>
          <w:color w:val="000000"/>
          <w:sz w:val="24"/>
        </w:rPr>
      </w:pPr>
    </w:p>
    <w:p w14:paraId="0A473129">
      <w:pPr>
        <w:spacing w:line="360" w:lineRule="auto"/>
        <w:ind w:firstLine="480"/>
        <w:rPr>
          <w:rFonts w:hint="eastAsia" w:ascii="宋体" w:hAnsi="宋体" w:cs="宋体"/>
          <w:color w:val="000000"/>
          <w:sz w:val="24"/>
        </w:rPr>
      </w:pPr>
    </w:p>
    <w:p w14:paraId="45115BED">
      <w:pPr>
        <w:spacing w:line="360" w:lineRule="auto"/>
        <w:ind w:firstLine="480"/>
        <w:rPr>
          <w:rFonts w:hint="eastAsia" w:ascii="宋体" w:hAnsi="宋体" w:cs="宋体"/>
          <w:color w:val="000000"/>
          <w:sz w:val="24"/>
        </w:rPr>
      </w:pPr>
    </w:p>
    <w:p w14:paraId="3967F26B">
      <w:pPr>
        <w:spacing w:line="360" w:lineRule="auto"/>
        <w:ind w:firstLine="480"/>
        <w:rPr>
          <w:rFonts w:hint="eastAsia" w:ascii="宋体" w:hAnsi="宋体" w:cs="宋体"/>
          <w:color w:val="000000"/>
          <w:sz w:val="24"/>
        </w:rPr>
      </w:pPr>
    </w:p>
    <w:p w14:paraId="3C14EC59">
      <w:pPr>
        <w:spacing w:line="360" w:lineRule="auto"/>
        <w:ind w:firstLine="480"/>
        <w:rPr>
          <w:rFonts w:hint="eastAsia" w:ascii="宋体" w:hAnsi="宋体" w:cs="宋体"/>
          <w:color w:val="000000"/>
          <w:sz w:val="24"/>
        </w:rPr>
      </w:pPr>
    </w:p>
    <w:p w14:paraId="2AAB96A7">
      <w:pPr>
        <w:spacing w:line="360" w:lineRule="auto"/>
        <w:ind w:firstLine="480"/>
        <w:rPr>
          <w:rFonts w:hint="eastAsia" w:ascii="宋体" w:hAnsi="宋体" w:cs="宋体"/>
          <w:color w:val="000000"/>
          <w:sz w:val="24"/>
        </w:rPr>
      </w:pPr>
    </w:p>
    <w:p w14:paraId="6D188CCA">
      <w:pPr>
        <w:spacing w:before="240" w:after="60" w:line="400" w:lineRule="auto"/>
        <w:ind w:firstLine="0" w:firstLineChars="0"/>
        <w:jc w:val="left"/>
        <w:rPr>
          <w:rFonts w:hint="eastAsia" w:ascii="宋体" w:hAnsi="宋体" w:cs="宋体"/>
          <w:color w:val="000000"/>
          <w:sz w:val="24"/>
        </w:rPr>
      </w:pPr>
      <w:r>
        <w:rPr>
          <w:rFonts w:ascii="宋体" w:hAnsi="宋体" w:cs="宋体"/>
          <w:b/>
          <w:color w:val="000000"/>
          <w:sz w:val="24"/>
        </w:rPr>
        <w:t>附件12：无重大违法记录声明</w:t>
      </w:r>
    </w:p>
    <w:p w14:paraId="71136BAE">
      <w:pPr>
        <w:spacing w:line="360" w:lineRule="auto"/>
        <w:ind w:firstLine="482"/>
        <w:rPr>
          <w:rFonts w:hint="eastAsia" w:ascii="宋体" w:hAnsi="宋体" w:cs="宋体"/>
          <w:b/>
          <w:color w:val="000000"/>
          <w:sz w:val="24"/>
        </w:rPr>
      </w:pPr>
    </w:p>
    <w:p w14:paraId="63D9CB86">
      <w:pPr>
        <w:spacing w:line="360" w:lineRule="auto"/>
        <w:ind w:firstLine="482"/>
        <w:jc w:val="center"/>
        <w:rPr>
          <w:rFonts w:hint="eastAsia" w:ascii="宋体" w:hAnsi="宋体" w:cs="宋体"/>
          <w:b/>
          <w:color w:val="000000"/>
          <w:sz w:val="24"/>
        </w:rPr>
      </w:pPr>
      <w:r>
        <w:rPr>
          <w:rFonts w:ascii="宋体" w:hAnsi="宋体" w:cs="宋体"/>
          <w:b/>
          <w:color w:val="000000"/>
          <w:sz w:val="24"/>
        </w:rPr>
        <w:t>无重大违法记录声明</w:t>
      </w:r>
    </w:p>
    <w:p w14:paraId="0017F7ED">
      <w:pPr>
        <w:spacing w:line="360" w:lineRule="auto"/>
        <w:ind w:firstLine="480"/>
        <w:rPr>
          <w:rFonts w:hint="eastAsia" w:ascii="宋体" w:hAnsi="宋体" w:cs="宋体"/>
          <w:color w:val="000000"/>
          <w:sz w:val="24"/>
        </w:rPr>
      </w:pPr>
      <w:r>
        <w:rPr>
          <w:rFonts w:ascii="宋体" w:hAnsi="宋体" w:cs="宋体"/>
          <w:color w:val="000000"/>
          <w:sz w:val="24"/>
        </w:rPr>
        <w:t>致：</w:t>
      </w:r>
      <w:r>
        <w:rPr>
          <w:rFonts w:ascii="宋体" w:hAnsi="宋体" w:cs="宋体"/>
          <w:color w:val="000000"/>
          <w:sz w:val="24"/>
          <w:u w:val="single"/>
        </w:rPr>
        <w:t>青海发投机电设备招标有限公司</w:t>
      </w:r>
    </w:p>
    <w:p w14:paraId="222DC863">
      <w:pPr>
        <w:spacing w:line="360" w:lineRule="auto"/>
        <w:ind w:firstLine="480"/>
        <w:rPr>
          <w:rFonts w:hint="eastAsia" w:ascii="宋体" w:hAnsi="宋体" w:cs="宋体"/>
          <w:color w:val="000000"/>
          <w:sz w:val="24"/>
        </w:rPr>
      </w:pPr>
      <w:r>
        <w:rPr>
          <w:rFonts w:ascii="宋体" w:hAnsi="宋体" w:cs="宋体"/>
          <w:color w:val="000000"/>
          <w:sz w:val="24"/>
        </w:rPr>
        <w:t>我单位参加本次政府采购项目活动前三年内，在经营活动中无重大违法活动记录，符合《政府采购法》规定的供应商资格条件。我方对此声明负全部法律责任。</w:t>
      </w:r>
    </w:p>
    <w:p w14:paraId="31418837">
      <w:pPr>
        <w:spacing w:line="360" w:lineRule="auto"/>
        <w:ind w:firstLine="480"/>
        <w:rPr>
          <w:rFonts w:hint="eastAsia" w:ascii="宋体" w:hAnsi="宋体" w:cs="宋体"/>
          <w:color w:val="000000"/>
          <w:sz w:val="24"/>
        </w:rPr>
      </w:pPr>
      <w:r>
        <w:rPr>
          <w:rFonts w:ascii="宋体" w:hAnsi="宋体" w:cs="宋体"/>
          <w:color w:val="000000"/>
          <w:sz w:val="24"/>
        </w:rPr>
        <w:t>特此声明。</w:t>
      </w:r>
    </w:p>
    <w:p w14:paraId="2100D1D6">
      <w:pPr>
        <w:spacing w:line="360" w:lineRule="auto"/>
        <w:ind w:firstLine="480"/>
        <w:rPr>
          <w:rFonts w:hint="eastAsia" w:ascii="宋体" w:hAnsi="宋体" w:cs="宋体"/>
          <w:color w:val="000000"/>
          <w:sz w:val="24"/>
        </w:rPr>
      </w:pPr>
    </w:p>
    <w:p w14:paraId="47C3656D">
      <w:pPr>
        <w:spacing w:line="360" w:lineRule="auto"/>
        <w:ind w:firstLine="480"/>
        <w:rPr>
          <w:rFonts w:hint="eastAsia" w:ascii="宋体" w:hAnsi="宋体" w:cs="宋体"/>
          <w:color w:val="000000"/>
          <w:sz w:val="24"/>
        </w:rPr>
      </w:pPr>
      <w:r>
        <w:rPr>
          <w:rFonts w:ascii="宋体" w:hAnsi="宋体" w:cs="宋体"/>
          <w:color w:val="000000"/>
          <w:sz w:val="24"/>
        </w:rPr>
        <w:t>附“信用中国”“中国政府采购网”网站查询截图，时间为磋商截止时间前10天内。</w:t>
      </w:r>
    </w:p>
    <w:p w14:paraId="436CEFC2">
      <w:pPr>
        <w:spacing w:line="360" w:lineRule="auto"/>
        <w:ind w:firstLine="480"/>
        <w:rPr>
          <w:rFonts w:hint="eastAsia" w:ascii="宋体" w:hAnsi="宋体" w:cs="宋体"/>
          <w:color w:val="000000"/>
          <w:sz w:val="24"/>
        </w:rPr>
      </w:pPr>
    </w:p>
    <w:p w14:paraId="619A46E1">
      <w:pPr>
        <w:spacing w:line="360" w:lineRule="auto"/>
        <w:ind w:firstLine="480"/>
        <w:rPr>
          <w:rFonts w:hint="eastAsia" w:ascii="宋体" w:hAnsi="宋体" w:cs="宋体"/>
          <w:color w:val="000000"/>
          <w:sz w:val="24"/>
        </w:rPr>
      </w:pPr>
    </w:p>
    <w:p w14:paraId="2FD2A0F0">
      <w:pPr>
        <w:spacing w:line="360" w:lineRule="auto"/>
        <w:ind w:firstLine="480"/>
        <w:rPr>
          <w:rFonts w:hint="eastAsia" w:ascii="宋体" w:hAnsi="宋体" w:cs="宋体"/>
          <w:color w:val="000000"/>
          <w:sz w:val="24"/>
        </w:rPr>
      </w:pPr>
    </w:p>
    <w:p w14:paraId="6E4E1554">
      <w:pPr>
        <w:spacing w:line="360" w:lineRule="auto"/>
        <w:ind w:firstLine="480"/>
        <w:rPr>
          <w:rFonts w:hint="eastAsia" w:ascii="宋体" w:hAnsi="宋体" w:cs="宋体"/>
          <w:color w:val="000000"/>
          <w:sz w:val="24"/>
        </w:rPr>
      </w:pPr>
    </w:p>
    <w:p w14:paraId="4A465B7B">
      <w:pPr>
        <w:spacing w:line="360" w:lineRule="auto"/>
        <w:ind w:firstLine="480"/>
        <w:rPr>
          <w:rFonts w:hint="eastAsia" w:ascii="宋体" w:hAnsi="宋体" w:cs="宋体"/>
          <w:color w:val="000000"/>
          <w:sz w:val="24"/>
        </w:rPr>
      </w:pPr>
    </w:p>
    <w:p w14:paraId="05D5D7AB">
      <w:pPr>
        <w:spacing w:line="400" w:lineRule="auto"/>
        <w:ind w:right="480" w:firstLine="482"/>
        <w:rPr>
          <w:rFonts w:hint="eastAsia" w:ascii="宋体" w:hAnsi="宋体" w:cs="宋体"/>
          <w:color w:val="000000"/>
          <w:sz w:val="24"/>
        </w:rPr>
      </w:pPr>
      <w:r>
        <w:rPr>
          <w:rFonts w:ascii="宋体" w:hAnsi="宋体" w:cs="宋体"/>
          <w:b/>
          <w:color w:val="000000"/>
          <w:sz w:val="24"/>
        </w:rPr>
        <w:t xml:space="preserve">                                    供应商：        （公章）</w:t>
      </w:r>
    </w:p>
    <w:p w14:paraId="311B0543">
      <w:pPr>
        <w:spacing w:line="400" w:lineRule="auto"/>
        <w:ind w:firstLine="482"/>
        <w:jc w:val="right"/>
        <w:rPr>
          <w:rFonts w:hint="eastAsia" w:ascii="宋体" w:hAnsi="宋体" w:cs="宋体"/>
          <w:b/>
          <w:color w:val="000000"/>
          <w:sz w:val="24"/>
        </w:rPr>
      </w:pPr>
      <w:r>
        <w:rPr>
          <w:rFonts w:ascii="宋体" w:hAnsi="宋体" w:cs="宋体"/>
          <w:b/>
          <w:color w:val="000000"/>
          <w:sz w:val="24"/>
        </w:rPr>
        <w:t>法定代表人或委托代理人：（签字或盖章）</w:t>
      </w:r>
    </w:p>
    <w:p w14:paraId="3EE3E9EE">
      <w:pPr>
        <w:spacing w:line="400" w:lineRule="auto"/>
        <w:ind w:firstLine="6000" w:firstLineChars="2500"/>
        <w:rPr>
          <w:rFonts w:hint="eastAsia" w:ascii="宋体" w:hAnsi="宋体" w:cs="宋体"/>
          <w:b/>
          <w:color w:val="000000"/>
          <w:sz w:val="24"/>
        </w:rPr>
      </w:pPr>
      <w:r>
        <w:rPr>
          <w:rFonts w:ascii="宋体" w:hAnsi="宋体" w:cs="宋体"/>
          <w:b/>
          <w:color w:val="000000"/>
          <w:sz w:val="24"/>
        </w:rPr>
        <w:t>年  月  日</w:t>
      </w:r>
    </w:p>
    <w:p w14:paraId="77A8868A">
      <w:pPr>
        <w:spacing w:before="240" w:after="60" w:line="400" w:lineRule="auto"/>
        <w:ind w:firstLine="0" w:firstLineChars="0"/>
        <w:jc w:val="left"/>
        <w:rPr>
          <w:rFonts w:ascii="宋体" w:hAnsi="宋体" w:cs="宋体"/>
          <w:b/>
          <w:color w:val="000000"/>
          <w:sz w:val="24"/>
        </w:rPr>
      </w:pPr>
    </w:p>
    <w:p w14:paraId="049B2F48">
      <w:pPr>
        <w:spacing w:before="240" w:after="60" w:line="400" w:lineRule="auto"/>
        <w:ind w:firstLine="0" w:firstLineChars="0"/>
        <w:jc w:val="left"/>
        <w:rPr>
          <w:rFonts w:ascii="宋体" w:hAnsi="宋体" w:cs="宋体"/>
          <w:b/>
          <w:color w:val="000000"/>
          <w:sz w:val="24"/>
        </w:rPr>
      </w:pPr>
    </w:p>
    <w:p w14:paraId="13C2A8CF">
      <w:pPr>
        <w:spacing w:before="240" w:after="60" w:line="400" w:lineRule="auto"/>
        <w:ind w:firstLine="0" w:firstLineChars="0"/>
        <w:jc w:val="left"/>
        <w:rPr>
          <w:rFonts w:ascii="宋体" w:hAnsi="宋体" w:cs="宋体"/>
          <w:b/>
          <w:color w:val="000000"/>
          <w:sz w:val="24"/>
        </w:rPr>
      </w:pPr>
    </w:p>
    <w:p w14:paraId="2AE44355">
      <w:pPr>
        <w:spacing w:before="240" w:after="60" w:line="400" w:lineRule="auto"/>
        <w:ind w:firstLine="0" w:firstLineChars="0"/>
        <w:jc w:val="left"/>
        <w:rPr>
          <w:rFonts w:ascii="宋体" w:hAnsi="宋体" w:cs="宋体"/>
          <w:b/>
          <w:color w:val="000000"/>
          <w:sz w:val="24"/>
        </w:rPr>
      </w:pPr>
    </w:p>
    <w:p w14:paraId="771501C6">
      <w:pPr>
        <w:spacing w:before="240" w:after="60" w:line="400" w:lineRule="auto"/>
        <w:ind w:firstLine="0" w:firstLineChars="0"/>
        <w:jc w:val="left"/>
        <w:rPr>
          <w:rFonts w:ascii="宋体" w:hAnsi="宋体" w:cs="宋体"/>
          <w:b/>
          <w:color w:val="000000"/>
          <w:sz w:val="24"/>
        </w:rPr>
      </w:pPr>
    </w:p>
    <w:p w14:paraId="55A0E5D8">
      <w:pPr>
        <w:spacing w:before="240" w:after="60" w:line="400" w:lineRule="auto"/>
        <w:ind w:firstLine="0" w:firstLineChars="0"/>
        <w:jc w:val="left"/>
        <w:rPr>
          <w:rFonts w:ascii="宋体" w:hAnsi="宋体" w:cs="宋体"/>
          <w:b/>
          <w:color w:val="000000"/>
          <w:sz w:val="24"/>
        </w:rPr>
      </w:pPr>
    </w:p>
    <w:p w14:paraId="63AF69FB">
      <w:pPr>
        <w:spacing w:before="240" w:after="60" w:line="400" w:lineRule="auto"/>
        <w:ind w:firstLine="0" w:firstLineChars="0"/>
        <w:jc w:val="left"/>
        <w:rPr>
          <w:color w:val="000000"/>
        </w:rPr>
      </w:pPr>
      <w:r>
        <w:rPr>
          <w:rFonts w:ascii="宋体" w:hAnsi="宋体" w:cs="宋体"/>
          <w:b/>
          <w:color w:val="000000"/>
          <w:sz w:val="24"/>
        </w:rPr>
        <w:t>附件13：</w:t>
      </w:r>
      <w:r>
        <w:rPr>
          <w:rFonts w:hint="eastAsia" w:ascii="宋体" w:hAnsi="宋体" w:cs="宋体"/>
          <w:b/>
          <w:color w:val="000000"/>
          <w:sz w:val="24"/>
        </w:rPr>
        <w:t>中小企业声明函</w:t>
      </w:r>
    </w:p>
    <w:p w14:paraId="13439D55">
      <w:pPr>
        <w:adjustRightInd w:val="0"/>
        <w:snapToGrid w:val="0"/>
        <w:spacing w:line="440" w:lineRule="exact"/>
        <w:ind w:firstLine="3080" w:firstLineChars="1100"/>
        <w:rPr>
          <w:rFonts w:ascii="宋体" w:cs="仿宋_GB2312"/>
          <w:spacing w:val="6"/>
          <w:sz w:val="24"/>
          <w:szCs w:val="24"/>
        </w:rPr>
      </w:pPr>
      <w:r>
        <w:rPr>
          <w:rFonts w:hint="eastAsia" w:ascii="宋体" w:hAnsi="宋体" w:cs="宋体"/>
          <w:b/>
          <w:sz w:val="28"/>
          <w:szCs w:val="28"/>
        </w:rPr>
        <w:t>中小企业声明函(服务)</w:t>
      </w:r>
    </w:p>
    <w:p w14:paraId="5449F6AF">
      <w:pPr>
        <w:ind w:firstLine="562"/>
        <w:jc w:val="center"/>
        <w:rPr>
          <w:rFonts w:hint="eastAsia" w:ascii="宋体" w:hAnsi="宋体" w:cs="宋体"/>
          <w:b/>
          <w:sz w:val="28"/>
          <w:szCs w:val="28"/>
        </w:rPr>
      </w:pPr>
    </w:p>
    <w:p w14:paraId="73018011">
      <w:pPr>
        <w:pStyle w:val="64"/>
      </w:pPr>
    </w:p>
    <w:p w14:paraId="59E37489">
      <w:pPr>
        <w:adjustRightInd w:val="0"/>
        <w:snapToGrid w:val="0"/>
        <w:spacing w:line="480" w:lineRule="auto"/>
        <w:ind w:firstLine="504"/>
        <w:rPr>
          <w:rFonts w:ascii="宋体" w:cs="仿宋_GB2312"/>
          <w:spacing w:val="6"/>
          <w:sz w:val="24"/>
          <w:szCs w:val="24"/>
        </w:rPr>
      </w:pPr>
      <w:r>
        <w:rPr>
          <w:rFonts w:hint="eastAsia" w:ascii="宋体" w:cs="仿宋_GB2312"/>
          <w:spacing w:val="6"/>
          <w:sz w:val="24"/>
          <w:szCs w:val="24"/>
        </w:rPr>
        <w:t>本公司(联合体)郑重声明，根据《政府采购促进中小企业发展管理办法》(财库[2020]46 号)的规定，本公司参加</w:t>
      </w:r>
      <w:r>
        <w:rPr>
          <w:rFonts w:hint="eastAsia" w:ascii="宋体" w:cs="仿宋_GB2312"/>
          <w:spacing w:val="6"/>
          <w:sz w:val="24"/>
          <w:szCs w:val="24"/>
          <w:u w:val="single"/>
        </w:rPr>
        <w:t>(单位名称)</w:t>
      </w:r>
      <w:r>
        <w:rPr>
          <w:rFonts w:hint="eastAsia" w:ascii="宋体" w:cs="仿宋_GB2312"/>
          <w:spacing w:val="6"/>
          <w:sz w:val="24"/>
          <w:szCs w:val="24"/>
        </w:rPr>
        <w:t>的</w:t>
      </w:r>
      <w:r>
        <w:rPr>
          <w:rFonts w:hint="eastAsia" w:ascii="宋体" w:cs="仿宋_GB2312"/>
          <w:spacing w:val="6"/>
          <w:sz w:val="24"/>
          <w:szCs w:val="24"/>
          <w:u w:val="single"/>
        </w:rPr>
        <w:t>(项目名称)</w:t>
      </w:r>
      <w:r>
        <w:rPr>
          <w:rFonts w:hint="eastAsia" w:ascii="宋体" w:cs="仿宋_GB2312"/>
          <w:spacing w:val="6"/>
          <w:sz w:val="24"/>
          <w:szCs w:val="24"/>
        </w:rPr>
        <w:t>采购活动，服务全部由符合政策要求的中小企业承接。具体情况如下:</w:t>
      </w:r>
    </w:p>
    <w:p w14:paraId="5A825276">
      <w:pPr>
        <w:adjustRightInd w:val="0"/>
        <w:snapToGrid w:val="0"/>
        <w:spacing w:line="480" w:lineRule="auto"/>
        <w:ind w:firstLine="504"/>
        <w:rPr>
          <w:rFonts w:ascii="宋体" w:cs="仿宋_GB2312"/>
          <w:spacing w:val="6"/>
          <w:sz w:val="24"/>
          <w:szCs w:val="24"/>
        </w:rPr>
      </w:pPr>
      <w:r>
        <w:rPr>
          <w:rFonts w:hint="eastAsia" w:ascii="宋体" w:cs="仿宋_GB2312"/>
          <w:spacing w:val="6"/>
          <w:sz w:val="24"/>
          <w:szCs w:val="24"/>
          <w:u w:val="single"/>
        </w:rPr>
        <w:t>(标的名称)</w:t>
      </w:r>
      <w:r>
        <w:rPr>
          <w:rFonts w:hint="eastAsia" w:ascii="宋体" w:cs="仿宋_GB2312"/>
          <w:spacing w:val="6"/>
          <w:sz w:val="24"/>
          <w:szCs w:val="24"/>
        </w:rPr>
        <w:t>，属于</w:t>
      </w:r>
      <w:r>
        <w:rPr>
          <w:rFonts w:hint="eastAsia" w:ascii="宋体" w:cs="仿宋_GB2312"/>
          <w:spacing w:val="6"/>
          <w:sz w:val="24"/>
          <w:szCs w:val="24"/>
          <w:u w:val="single"/>
        </w:rPr>
        <w:t xml:space="preserve"> 商务服务业 </w:t>
      </w:r>
      <w:r>
        <w:rPr>
          <w:rFonts w:hint="eastAsia" w:ascii="宋体" w:cs="仿宋_GB2312"/>
          <w:spacing w:val="6"/>
          <w:sz w:val="24"/>
          <w:szCs w:val="24"/>
        </w:rPr>
        <w:t>；承接企业为</w:t>
      </w:r>
      <w:r>
        <w:rPr>
          <w:rFonts w:hint="eastAsia" w:ascii="宋体" w:cs="仿宋_GB2312"/>
          <w:spacing w:val="6"/>
          <w:sz w:val="24"/>
          <w:szCs w:val="24"/>
          <w:u w:val="single"/>
        </w:rPr>
        <w:t>(企业名称)</w:t>
      </w:r>
      <w:r>
        <w:rPr>
          <w:rFonts w:hint="eastAsia" w:ascii="宋体" w:cs="仿宋_GB2312"/>
          <w:spacing w:val="6"/>
          <w:sz w:val="24"/>
          <w:szCs w:val="24"/>
        </w:rPr>
        <w:t>，从业人员</w:t>
      </w:r>
      <w:r>
        <w:rPr>
          <w:rFonts w:hint="eastAsia" w:ascii="宋体" w:cs="仿宋_GB2312"/>
          <w:spacing w:val="6"/>
          <w:sz w:val="24"/>
          <w:szCs w:val="24"/>
          <w:u w:val="single"/>
        </w:rPr>
        <w:t xml:space="preserve">      </w:t>
      </w:r>
      <w:r>
        <w:rPr>
          <w:rFonts w:hint="eastAsia" w:ascii="宋体" w:cs="仿宋_GB2312"/>
          <w:spacing w:val="6"/>
          <w:sz w:val="24"/>
          <w:szCs w:val="24"/>
        </w:rPr>
        <w:t>人，营业收入为</w:t>
      </w:r>
      <w:r>
        <w:rPr>
          <w:rFonts w:hint="eastAsia" w:ascii="宋体" w:cs="仿宋_GB2312"/>
          <w:spacing w:val="6"/>
          <w:sz w:val="24"/>
          <w:szCs w:val="24"/>
          <w:u w:val="single"/>
        </w:rPr>
        <w:t xml:space="preserve">      </w:t>
      </w:r>
      <w:r>
        <w:rPr>
          <w:rFonts w:hint="eastAsia" w:ascii="宋体" w:cs="仿宋_GB2312"/>
          <w:spacing w:val="6"/>
          <w:sz w:val="24"/>
          <w:szCs w:val="24"/>
        </w:rPr>
        <w:t>万元，资产总额为</w:t>
      </w:r>
      <w:r>
        <w:rPr>
          <w:rFonts w:hint="eastAsia" w:ascii="宋体" w:cs="仿宋_GB2312"/>
          <w:spacing w:val="6"/>
          <w:sz w:val="24"/>
          <w:szCs w:val="24"/>
          <w:u w:val="single"/>
        </w:rPr>
        <w:t xml:space="preserve">      </w:t>
      </w:r>
      <w:r>
        <w:rPr>
          <w:rFonts w:hint="eastAsia" w:ascii="宋体" w:cs="仿宋_GB2312"/>
          <w:spacing w:val="6"/>
          <w:sz w:val="24"/>
          <w:szCs w:val="24"/>
        </w:rPr>
        <w:t>万元，属于</w:t>
      </w:r>
      <w:r>
        <w:rPr>
          <w:rFonts w:hint="eastAsia" w:ascii="宋体" w:cs="仿宋_GB2312"/>
          <w:spacing w:val="6"/>
          <w:sz w:val="24"/>
          <w:szCs w:val="24"/>
          <w:u w:val="single"/>
        </w:rPr>
        <w:t xml:space="preserve">  </w:t>
      </w:r>
      <w:r>
        <w:rPr>
          <w:rFonts w:hint="eastAsia" w:ascii="宋体" w:cs="仿宋_GB2312"/>
          <w:spacing w:val="6"/>
          <w:sz w:val="24"/>
          <w:szCs w:val="24"/>
        </w:rPr>
        <w:t xml:space="preserve">            (中型企业、小型企业、微型企业)；</w:t>
      </w:r>
    </w:p>
    <w:p w14:paraId="6DFC0B06">
      <w:pPr>
        <w:adjustRightInd w:val="0"/>
        <w:snapToGrid w:val="0"/>
        <w:spacing w:line="480" w:lineRule="auto"/>
        <w:ind w:firstLine="504"/>
        <w:rPr>
          <w:rFonts w:ascii="宋体" w:cs="仿宋_GB2312"/>
          <w:spacing w:val="6"/>
          <w:sz w:val="24"/>
          <w:szCs w:val="24"/>
        </w:rPr>
      </w:pPr>
      <w:r>
        <w:rPr>
          <w:rFonts w:hint="eastAsia" w:ascii="宋体" w:cs="仿宋_GB2312"/>
          <w:spacing w:val="6"/>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016FE8C7">
      <w:pPr>
        <w:pStyle w:val="12"/>
        <w:ind w:firstLine="504"/>
        <w:rPr>
          <w:rFonts w:cs="仿宋_GB2312"/>
          <w:spacing w:val="6"/>
          <w:sz w:val="24"/>
          <w:szCs w:val="24"/>
        </w:rPr>
      </w:pPr>
    </w:p>
    <w:p w14:paraId="1B9D6157">
      <w:pPr>
        <w:ind w:firstLine="504"/>
        <w:rPr>
          <w:rFonts w:ascii="宋体" w:cs="仿宋_GB2312"/>
          <w:spacing w:val="6"/>
          <w:sz w:val="24"/>
          <w:szCs w:val="24"/>
        </w:rPr>
      </w:pPr>
    </w:p>
    <w:p w14:paraId="5944E31D">
      <w:pPr>
        <w:pStyle w:val="12"/>
        <w:ind w:firstLine="420"/>
      </w:pPr>
    </w:p>
    <w:p w14:paraId="7A5E85FD">
      <w:pPr>
        <w:adjustRightInd w:val="0"/>
        <w:snapToGrid w:val="0"/>
        <w:spacing w:line="440" w:lineRule="exact"/>
        <w:ind w:firstLine="504"/>
        <w:jc w:val="right"/>
        <w:rPr>
          <w:rFonts w:ascii="宋体" w:cs="仿宋_GB2312"/>
          <w:spacing w:val="6"/>
          <w:sz w:val="24"/>
          <w:szCs w:val="24"/>
        </w:rPr>
      </w:pPr>
      <w:r>
        <w:rPr>
          <w:rFonts w:hint="eastAsia" w:ascii="宋体" w:cs="仿宋_GB2312"/>
          <w:spacing w:val="6"/>
          <w:sz w:val="24"/>
          <w:szCs w:val="24"/>
        </w:rPr>
        <w:t>企业名称(盖章):</w:t>
      </w:r>
    </w:p>
    <w:p w14:paraId="2BB3F59E">
      <w:pPr>
        <w:adjustRightInd w:val="0"/>
        <w:snapToGrid w:val="0"/>
        <w:spacing w:line="440" w:lineRule="exact"/>
        <w:ind w:firstLine="504"/>
        <w:jc w:val="right"/>
        <w:rPr>
          <w:rFonts w:ascii="宋体" w:cs="仿宋_GB2312"/>
          <w:spacing w:val="6"/>
          <w:sz w:val="24"/>
          <w:szCs w:val="24"/>
        </w:rPr>
      </w:pPr>
      <w:r>
        <w:rPr>
          <w:rFonts w:hint="eastAsia" w:ascii="宋体" w:cs="仿宋_GB2312"/>
          <w:spacing w:val="6"/>
          <w:sz w:val="24"/>
          <w:szCs w:val="24"/>
        </w:rPr>
        <w:t>日 期:</w:t>
      </w:r>
    </w:p>
    <w:p w14:paraId="6D47E09A">
      <w:pPr>
        <w:pStyle w:val="12"/>
        <w:ind w:firstLine="482"/>
        <w:rPr>
          <w:rFonts w:hint="eastAsia" w:hAnsi="宋体"/>
          <w:b/>
          <w:color w:val="000000"/>
          <w:sz w:val="24"/>
        </w:rPr>
      </w:pPr>
    </w:p>
    <w:p w14:paraId="40FDC5D9">
      <w:pPr>
        <w:pStyle w:val="12"/>
        <w:ind w:firstLine="482"/>
        <w:rPr>
          <w:rFonts w:hint="eastAsia" w:hAnsi="宋体"/>
          <w:b/>
          <w:color w:val="000000"/>
          <w:sz w:val="24"/>
        </w:rPr>
      </w:pPr>
    </w:p>
    <w:p w14:paraId="63E7F380">
      <w:pPr>
        <w:pStyle w:val="12"/>
        <w:ind w:firstLine="482"/>
        <w:rPr>
          <w:rFonts w:hint="eastAsia" w:hAnsi="宋体"/>
          <w:b/>
          <w:color w:val="000000"/>
          <w:sz w:val="24"/>
        </w:rPr>
      </w:pPr>
    </w:p>
    <w:p w14:paraId="43593CC5">
      <w:pPr>
        <w:pStyle w:val="12"/>
        <w:ind w:firstLine="482"/>
        <w:rPr>
          <w:rFonts w:hint="eastAsia" w:hAnsi="宋体"/>
          <w:b/>
          <w:color w:val="000000"/>
          <w:sz w:val="24"/>
        </w:rPr>
      </w:pPr>
    </w:p>
    <w:p w14:paraId="4F496FE2">
      <w:pPr>
        <w:pStyle w:val="12"/>
        <w:ind w:firstLine="482"/>
        <w:rPr>
          <w:rFonts w:hint="eastAsia" w:hAnsi="宋体"/>
          <w:b/>
          <w:color w:val="000000"/>
          <w:sz w:val="24"/>
        </w:rPr>
      </w:pPr>
    </w:p>
    <w:p w14:paraId="5E0F3382">
      <w:pPr>
        <w:pStyle w:val="12"/>
        <w:ind w:firstLine="482"/>
        <w:rPr>
          <w:rFonts w:hint="eastAsia" w:hAnsi="宋体"/>
          <w:b/>
          <w:color w:val="000000"/>
          <w:sz w:val="24"/>
        </w:rPr>
      </w:pPr>
    </w:p>
    <w:p w14:paraId="20EB8961">
      <w:pPr>
        <w:pStyle w:val="12"/>
        <w:ind w:firstLine="482"/>
        <w:rPr>
          <w:rFonts w:hint="eastAsia" w:hAnsi="宋体"/>
          <w:b/>
          <w:color w:val="000000"/>
          <w:sz w:val="24"/>
        </w:rPr>
      </w:pPr>
    </w:p>
    <w:p w14:paraId="1618EDAD">
      <w:pPr>
        <w:pStyle w:val="12"/>
        <w:ind w:firstLine="482"/>
        <w:rPr>
          <w:rFonts w:hint="eastAsia" w:hAnsi="宋体"/>
          <w:b/>
          <w:color w:val="000000"/>
          <w:sz w:val="24"/>
        </w:rPr>
      </w:pPr>
    </w:p>
    <w:p w14:paraId="512B59DA">
      <w:pPr>
        <w:pStyle w:val="12"/>
        <w:ind w:firstLine="482"/>
        <w:rPr>
          <w:rFonts w:hint="eastAsia" w:hAnsi="宋体"/>
          <w:b/>
          <w:color w:val="000000"/>
          <w:sz w:val="24"/>
        </w:rPr>
      </w:pPr>
    </w:p>
    <w:p w14:paraId="0217D6AF">
      <w:pPr>
        <w:spacing w:before="240" w:after="60" w:line="400" w:lineRule="auto"/>
        <w:ind w:firstLine="0" w:firstLineChars="0"/>
        <w:jc w:val="left"/>
        <w:rPr>
          <w:rFonts w:hint="eastAsia" w:ascii="宋体" w:hAnsi="宋体" w:cs="宋体"/>
          <w:b/>
          <w:color w:val="000000"/>
          <w:sz w:val="24"/>
        </w:rPr>
      </w:pPr>
    </w:p>
    <w:p w14:paraId="72491922">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附件1</w:t>
      </w:r>
      <w:r>
        <w:rPr>
          <w:rFonts w:hint="eastAsia" w:ascii="宋体" w:hAnsi="宋体" w:cs="宋体"/>
          <w:b/>
          <w:color w:val="000000"/>
          <w:sz w:val="24"/>
          <w:lang w:val="en-US" w:eastAsia="zh-CN"/>
        </w:rPr>
        <w:t>4</w:t>
      </w:r>
      <w:r>
        <w:rPr>
          <w:rFonts w:ascii="宋体" w:hAnsi="宋体" w:cs="宋体"/>
          <w:b/>
          <w:color w:val="000000"/>
          <w:sz w:val="24"/>
        </w:rPr>
        <w:t>：具备履行合同所必须的设备和专业技术能力证明</w:t>
      </w:r>
    </w:p>
    <w:p w14:paraId="55A135A5">
      <w:pPr>
        <w:spacing w:line="360" w:lineRule="auto"/>
        <w:ind w:firstLine="480"/>
        <w:rPr>
          <w:rFonts w:hint="eastAsia" w:ascii="宋体" w:hAnsi="宋体" w:cs="宋体"/>
          <w:color w:val="000000"/>
          <w:sz w:val="24"/>
        </w:rPr>
      </w:pPr>
    </w:p>
    <w:p w14:paraId="52CB68A3">
      <w:pPr>
        <w:spacing w:line="360" w:lineRule="auto"/>
        <w:ind w:firstLine="482"/>
        <w:jc w:val="center"/>
        <w:rPr>
          <w:rFonts w:hint="eastAsia" w:ascii="宋体" w:hAnsi="宋体" w:cs="宋体"/>
          <w:b/>
          <w:color w:val="000000"/>
          <w:sz w:val="24"/>
        </w:rPr>
      </w:pPr>
      <w:r>
        <w:rPr>
          <w:rFonts w:ascii="宋体" w:hAnsi="宋体" w:cs="宋体"/>
          <w:b/>
          <w:color w:val="000000"/>
          <w:sz w:val="24"/>
        </w:rPr>
        <w:t>具备履行合同所必须的设备和专业技术能力证明</w:t>
      </w:r>
    </w:p>
    <w:p w14:paraId="49675F1D">
      <w:pPr>
        <w:spacing w:line="400" w:lineRule="auto"/>
        <w:ind w:firstLine="480"/>
        <w:rPr>
          <w:b/>
          <w:color w:val="000000"/>
          <w:sz w:val="24"/>
        </w:rPr>
      </w:pPr>
      <w:r>
        <w:rPr>
          <w:rFonts w:ascii="宋体" w:hAnsi="宋体" w:cs="宋体"/>
          <w:color w:val="000000"/>
          <w:sz w:val="24"/>
        </w:rPr>
        <w:t>为保证本项目合同的顺利履行，供应商必须具备履行合同的设备和专业技术能力，须提供必须具备履行合同的设备和专业技术能力的承诺函（格式自拟），并提供相关设备及相关人员的用工合同等证明材料</w:t>
      </w:r>
      <w:r>
        <w:rPr>
          <w:rFonts w:hint="eastAsia" w:ascii="宋体" w:hAnsi="宋体" w:cs="宋体"/>
          <w:color w:val="000000"/>
          <w:sz w:val="24"/>
        </w:rPr>
        <w:t>。</w:t>
      </w:r>
    </w:p>
    <w:p w14:paraId="3A62C431">
      <w:pPr>
        <w:spacing w:before="240" w:after="60" w:line="400" w:lineRule="auto"/>
        <w:ind w:firstLine="482"/>
        <w:jc w:val="left"/>
        <w:rPr>
          <w:rFonts w:hint="eastAsia" w:ascii="宋体" w:hAnsi="宋体" w:cs="宋体"/>
          <w:b/>
          <w:color w:val="000000"/>
          <w:sz w:val="24"/>
        </w:rPr>
      </w:pPr>
      <w:r>
        <w:rPr>
          <w:rFonts w:ascii="宋体" w:hAnsi="宋体" w:cs="宋体"/>
          <w:b/>
          <w:color w:val="000000"/>
          <w:sz w:val="24"/>
        </w:rPr>
        <w:t xml:space="preserve"> </w:t>
      </w:r>
    </w:p>
    <w:p w14:paraId="4CB024EA">
      <w:pPr>
        <w:pStyle w:val="12"/>
        <w:ind w:firstLine="482"/>
        <w:rPr>
          <w:rFonts w:hint="eastAsia" w:hAnsi="宋体"/>
          <w:b/>
          <w:color w:val="000000"/>
          <w:sz w:val="24"/>
        </w:rPr>
      </w:pPr>
    </w:p>
    <w:p w14:paraId="2CFA6945">
      <w:pPr>
        <w:pStyle w:val="12"/>
        <w:ind w:firstLine="482"/>
        <w:rPr>
          <w:rFonts w:hint="eastAsia" w:hAnsi="宋体"/>
          <w:b/>
          <w:color w:val="000000"/>
          <w:sz w:val="24"/>
        </w:rPr>
      </w:pPr>
    </w:p>
    <w:p w14:paraId="0BAD7C68">
      <w:pPr>
        <w:pStyle w:val="12"/>
        <w:ind w:firstLine="482"/>
        <w:rPr>
          <w:rFonts w:hint="eastAsia" w:hAnsi="宋体"/>
          <w:b/>
          <w:color w:val="000000"/>
          <w:sz w:val="24"/>
        </w:rPr>
      </w:pPr>
    </w:p>
    <w:p w14:paraId="267F9752">
      <w:pPr>
        <w:pStyle w:val="12"/>
        <w:ind w:firstLine="482"/>
        <w:rPr>
          <w:rFonts w:hint="eastAsia" w:hAnsi="宋体"/>
          <w:b/>
          <w:color w:val="000000"/>
          <w:sz w:val="24"/>
        </w:rPr>
      </w:pPr>
    </w:p>
    <w:p w14:paraId="3BC13037">
      <w:pPr>
        <w:pStyle w:val="12"/>
        <w:ind w:firstLine="482"/>
        <w:rPr>
          <w:rFonts w:hint="eastAsia" w:hAnsi="宋体"/>
          <w:b/>
          <w:color w:val="000000"/>
          <w:sz w:val="24"/>
        </w:rPr>
      </w:pPr>
    </w:p>
    <w:p w14:paraId="2F9DABF4">
      <w:pPr>
        <w:pStyle w:val="12"/>
        <w:ind w:firstLine="482"/>
        <w:rPr>
          <w:rFonts w:hint="eastAsia" w:hAnsi="宋体"/>
          <w:b/>
          <w:color w:val="000000"/>
          <w:sz w:val="24"/>
        </w:rPr>
      </w:pPr>
    </w:p>
    <w:p w14:paraId="4804EF7F">
      <w:pPr>
        <w:pStyle w:val="12"/>
        <w:ind w:firstLine="482"/>
        <w:rPr>
          <w:rFonts w:hint="eastAsia" w:hAnsi="宋体"/>
          <w:b/>
          <w:color w:val="000000"/>
          <w:sz w:val="24"/>
        </w:rPr>
      </w:pPr>
    </w:p>
    <w:p w14:paraId="66F9E91C">
      <w:pPr>
        <w:pStyle w:val="12"/>
        <w:ind w:firstLine="482"/>
        <w:rPr>
          <w:rFonts w:hint="eastAsia" w:hAnsi="宋体"/>
          <w:b/>
          <w:color w:val="000000"/>
          <w:sz w:val="24"/>
        </w:rPr>
      </w:pPr>
    </w:p>
    <w:p w14:paraId="1E377D99">
      <w:pPr>
        <w:pStyle w:val="12"/>
        <w:ind w:firstLine="482"/>
        <w:rPr>
          <w:rFonts w:hint="eastAsia" w:hAnsi="宋体"/>
          <w:b/>
          <w:color w:val="000000"/>
          <w:sz w:val="24"/>
        </w:rPr>
      </w:pPr>
    </w:p>
    <w:p w14:paraId="2E0611C5">
      <w:pPr>
        <w:pStyle w:val="12"/>
        <w:ind w:firstLine="482"/>
        <w:rPr>
          <w:rFonts w:hint="eastAsia" w:hAnsi="宋体"/>
          <w:b/>
          <w:color w:val="000000"/>
          <w:sz w:val="24"/>
        </w:rPr>
      </w:pPr>
    </w:p>
    <w:p w14:paraId="403F08D7">
      <w:pPr>
        <w:pStyle w:val="12"/>
        <w:ind w:firstLine="482"/>
        <w:rPr>
          <w:rFonts w:hint="eastAsia" w:hAnsi="宋体"/>
          <w:b/>
          <w:color w:val="000000"/>
          <w:sz w:val="24"/>
        </w:rPr>
      </w:pPr>
    </w:p>
    <w:p w14:paraId="1F0EDC1B">
      <w:pPr>
        <w:pStyle w:val="12"/>
        <w:ind w:firstLine="482"/>
        <w:rPr>
          <w:rFonts w:hint="eastAsia" w:hAnsi="宋体"/>
          <w:b/>
          <w:color w:val="000000"/>
          <w:sz w:val="24"/>
        </w:rPr>
      </w:pPr>
    </w:p>
    <w:p w14:paraId="4F596751">
      <w:pPr>
        <w:pStyle w:val="12"/>
        <w:ind w:firstLine="482"/>
        <w:rPr>
          <w:rFonts w:hint="eastAsia" w:hAnsi="宋体"/>
          <w:b/>
          <w:color w:val="000000"/>
          <w:sz w:val="24"/>
        </w:rPr>
      </w:pPr>
    </w:p>
    <w:p w14:paraId="0F5BDA53">
      <w:pPr>
        <w:pStyle w:val="12"/>
        <w:ind w:firstLine="482"/>
        <w:rPr>
          <w:rFonts w:hint="eastAsia" w:hAnsi="宋体"/>
          <w:b/>
          <w:color w:val="000000"/>
          <w:sz w:val="24"/>
        </w:rPr>
      </w:pPr>
    </w:p>
    <w:p w14:paraId="712FD331">
      <w:pPr>
        <w:pStyle w:val="12"/>
        <w:ind w:firstLine="482"/>
        <w:rPr>
          <w:rFonts w:hint="eastAsia" w:hAnsi="宋体"/>
          <w:b/>
          <w:color w:val="000000"/>
          <w:sz w:val="24"/>
        </w:rPr>
      </w:pPr>
    </w:p>
    <w:p w14:paraId="580751CC">
      <w:pPr>
        <w:pStyle w:val="12"/>
        <w:ind w:firstLine="482"/>
        <w:rPr>
          <w:rFonts w:hint="eastAsia" w:hAnsi="宋体"/>
          <w:b/>
          <w:color w:val="000000"/>
          <w:sz w:val="24"/>
        </w:rPr>
      </w:pPr>
    </w:p>
    <w:p w14:paraId="0896E172">
      <w:pPr>
        <w:pStyle w:val="12"/>
        <w:ind w:firstLine="482"/>
        <w:rPr>
          <w:rFonts w:hint="eastAsia" w:hAnsi="宋体"/>
          <w:b/>
          <w:color w:val="000000"/>
          <w:sz w:val="24"/>
        </w:rPr>
      </w:pPr>
    </w:p>
    <w:p w14:paraId="33611296">
      <w:pPr>
        <w:spacing w:line="400" w:lineRule="auto"/>
        <w:ind w:firstLine="480"/>
        <w:rPr>
          <w:rFonts w:hint="eastAsia" w:ascii="宋体" w:hAnsi="宋体" w:cs="宋体"/>
          <w:color w:val="000000"/>
          <w:sz w:val="24"/>
        </w:rPr>
      </w:pPr>
    </w:p>
    <w:p w14:paraId="2FC73052">
      <w:pPr>
        <w:spacing w:before="240" w:after="60" w:line="400" w:lineRule="auto"/>
        <w:ind w:firstLine="482"/>
        <w:jc w:val="left"/>
        <w:rPr>
          <w:rFonts w:hint="eastAsia" w:ascii="宋体" w:hAnsi="宋体" w:cs="宋体"/>
          <w:b/>
          <w:color w:val="000000"/>
          <w:sz w:val="24"/>
        </w:rPr>
      </w:pPr>
      <w:r>
        <w:rPr>
          <w:rFonts w:ascii="宋体" w:hAnsi="宋体" w:cs="宋体"/>
          <w:b/>
          <w:color w:val="000000"/>
          <w:sz w:val="24"/>
        </w:rPr>
        <w:t xml:space="preserve"> </w:t>
      </w:r>
    </w:p>
    <w:p w14:paraId="6AC5E7DA">
      <w:pPr>
        <w:pStyle w:val="12"/>
        <w:ind w:firstLine="482"/>
        <w:rPr>
          <w:rFonts w:hint="eastAsia" w:hAnsi="宋体"/>
          <w:b/>
          <w:color w:val="000000"/>
          <w:sz w:val="24"/>
        </w:rPr>
      </w:pPr>
    </w:p>
    <w:p w14:paraId="305DAFC5">
      <w:pPr>
        <w:pStyle w:val="12"/>
        <w:ind w:firstLine="482"/>
        <w:rPr>
          <w:rFonts w:hint="eastAsia" w:hAnsi="宋体"/>
          <w:b/>
          <w:color w:val="000000"/>
          <w:sz w:val="24"/>
        </w:rPr>
      </w:pPr>
    </w:p>
    <w:p w14:paraId="2B0FCF5D">
      <w:pPr>
        <w:pStyle w:val="12"/>
        <w:ind w:firstLine="482"/>
        <w:rPr>
          <w:rFonts w:hint="eastAsia" w:hAnsi="宋体"/>
          <w:b/>
          <w:color w:val="000000"/>
          <w:sz w:val="24"/>
        </w:rPr>
      </w:pPr>
    </w:p>
    <w:p w14:paraId="75BDE4E8">
      <w:pPr>
        <w:pStyle w:val="12"/>
        <w:ind w:firstLine="482"/>
        <w:rPr>
          <w:rFonts w:hint="eastAsia" w:hAnsi="宋体"/>
          <w:b/>
          <w:color w:val="000000"/>
          <w:sz w:val="24"/>
        </w:rPr>
      </w:pPr>
    </w:p>
    <w:p w14:paraId="70CB2DEC">
      <w:pPr>
        <w:pStyle w:val="12"/>
        <w:ind w:firstLine="482"/>
        <w:rPr>
          <w:rFonts w:hint="eastAsia" w:hAnsi="宋体"/>
          <w:b/>
          <w:color w:val="000000"/>
          <w:sz w:val="24"/>
        </w:rPr>
      </w:pPr>
    </w:p>
    <w:p w14:paraId="3B0CCCBD">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附件1</w:t>
      </w:r>
      <w:r>
        <w:rPr>
          <w:rFonts w:hint="eastAsia" w:ascii="宋体" w:hAnsi="宋体" w:cs="宋体"/>
          <w:b/>
          <w:color w:val="000000"/>
          <w:sz w:val="24"/>
          <w:lang w:val="en-US" w:eastAsia="zh-CN"/>
        </w:rPr>
        <w:t>5</w:t>
      </w:r>
      <w:r>
        <w:rPr>
          <w:rFonts w:ascii="宋体" w:hAnsi="宋体" w:cs="宋体"/>
          <w:b/>
          <w:color w:val="000000"/>
          <w:sz w:val="24"/>
        </w:rPr>
        <w:t>：供应商的类似业绩证明材料</w:t>
      </w:r>
    </w:p>
    <w:p w14:paraId="53E00A50">
      <w:pPr>
        <w:spacing w:line="400" w:lineRule="auto"/>
        <w:ind w:firstLine="480"/>
        <w:rPr>
          <w:rFonts w:hint="eastAsia" w:ascii="宋体" w:hAnsi="宋体" w:cs="宋体"/>
          <w:color w:val="000000"/>
          <w:sz w:val="24"/>
        </w:rPr>
      </w:pPr>
    </w:p>
    <w:p w14:paraId="5AA14324">
      <w:pPr>
        <w:spacing w:line="400" w:lineRule="auto"/>
        <w:ind w:firstLine="480"/>
        <w:rPr>
          <w:rFonts w:hint="eastAsia" w:ascii="宋体" w:hAnsi="宋体" w:cs="宋体"/>
          <w:color w:val="000000"/>
          <w:sz w:val="24"/>
        </w:rPr>
      </w:pPr>
      <w:r>
        <w:rPr>
          <w:rFonts w:ascii="宋体" w:hAnsi="宋体" w:cs="宋体"/>
          <w:color w:val="000000"/>
          <w:sz w:val="24"/>
        </w:rPr>
        <w:t>提供自2</w:t>
      </w:r>
      <w:r>
        <w:rPr>
          <w:rFonts w:hint="eastAsia" w:ascii="宋体" w:hAnsi="宋体" w:cs="宋体"/>
          <w:color w:val="000000"/>
          <w:sz w:val="24"/>
        </w:rPr>
        <w:t>02</w:t>
      </w:r>
      <w:r>
        <w:rPr>
          <w:rFonts w:hint="eastAsia" w:ascii="宋体" w:hAnsi="宋体" w:cs="宋体"/>
          <w:color w:val="000000"/>
          <w:sz w:val="24"/>
          <w:lang w:val="en-US" w:eastAsia="zh-CN"/>
        </w:rPr>
        <w:t>2</w:t>
      </w:r>
      <w:r>
        <w:rPr>
          <w:rFonts w:ascii="宋体" w:hAnsi="宋体" w:cs="宋体"/>
          <w:color w:val="000000"/>
          <w:sz w:val="24"/>
        </w:rPr>
        <w:t>年以来相关类似业绩。（须提供中标通知书或合同协议书。）</w:t>
      </w:r>
    </w:p>
    <w:p w14:paraId="3BB37C24">
      <w:pPr>
        <w:spacing w:line="400" w:lineRule="auto"/>
        <w:ind w:firstLine="420"/>
        <w:rPr>
          <w:rFonts w:hint="eastAsia" w:ascii="宋体" w:hAnsi="宋体" w:cs="宋体"/>
          <w:color w:val="000000"/>
        </w:rPr>
      </w:pPr>
    </w:p>
    <w:p w14:paraId="4B3A85A5">
      <w:pPr>
        <w:spacing w:line="360" w:lineRule="auto"/>
        <w:ind w:firstLine="482"/>
        <w:jc w:val="center"/>
        <w:rPr>
          <w:rFonts w:hint="eastAsia" w:ascii="宋体" w:hAnsi="宋体" w:cs="宋体"/>
          <w:b/>
          <w:color w:val="000000"/>
          <w:sz w:val="24"/>
        </w:rPr>
      </w:pPr>
    </w:p>
    <w:p w14:paraId="6A8C0855">
      <w:pPr>
        <w:spacing w:line="400" w:lineRule="auto"/>
        <w:ind w:firstLine="420"/>
        <w:rPr>
          <w:rFonts w:eastAsia="Calibri"/>
          <w:color w:val="000000"/>
        </w:rPr>
      </w:pPr>
    </w:p>
    <w:p w14:paraId="2BE6C76F">
      <w:pPr>
        <w:spacing w:line="400" w:lineRule="auto"/>
        <w:ind w:firstLine="420"/>
        <w:rPr>
          <w:rFonts w:eastAsia="Calibri"/>
          <w:color w:val="000000"/>
        </w:rPr>
      </w:pPr>
    </w:p>
    <w:p w14:paraId="61FD7331">
      <w:pPr>
        <w:spacing w:line="400" w:lineRule="auto"/>
        <w:ind w:firstLine="420"/>
        <w:rPr>
          <w:rFonts w:eastAsia="Calibri"/>
          <w:color w:val="000000"/>
        </w:rPr>
      </w:pPr>
    </w:p>
    <w:p w14:paraId="3DEC875D">
      <w:pPr>
        <w:pStyle w:val="12"/>
        <w:ind w:firstLine="420"/>
        <w:rPr>
          <w:rFonts w:ascii="Calibri" w:hAnsi="Calibri" w:eastAsia="Calibri" w:cs="Calibri"/>
          <w:color w:val="000000"/>
        </w:rPr>
      </w:pPr>
    </w:p>
    <w:p w14:paraId="160D3696">
      <w:pPr>
        <w:pStyle w:val="12"/>
        <w:ind w:firstLine="420"/>
        <w:rPr>
          <w:rFonts w:ascii="Calibri" w:hAnsi="Calibri" w:eastAsia="Calibri" w:cs="Calibri"/>
          <w:color w:val="000000"/>
        </w:rPr>
      </w:pPr>
    </w:p>
    <w:p w14:paraId="0EF20B3F">
      <w:pPr>
        <w:pStyle w:val="12"/>
        <w:ind w:firstLine="420"/>
        <w:rPr>
          <w:rFonts w:ascii="Calibri" w:hAnsi="Calibri" w:eastAsia="Calibri" w:cs="Calibri"/>
          <w:color w:val="000000"/>
        </w:rPr>
      </w:pPr>
    </w:p>
    <w:p w14:paraId="46F2C516">
      <w:pPr>
        <w:pStyle w:val="12"/>
        <w:ind w:firstLine="420"/>
        <w:rPr>
          <w:rFonts w:ascii="Calibri" w:hAnsi="Calibri" w:eastAsia="Calibri" w:cs="Calibri"/>
          <w:color w:val="000000"/>
        </w:rPr>
      </w:pPr>
    </w:p>
    <w:p w14:paraId="22FAA5FF">
      <w:pPr>
        <w:pStyle w:val="12"/>
        <w:ind w:firstLine="420"/>
        <w:rPr>
          <w:rFonts w:ascii="Calibri" w:hAnsi="Calibri" w:eastAsia="Calibri" w:cs="Calibri"/>
          <w:color w:val="000000"/>
        </w:rPr>
      </w:pPr>
    </w:p>
    <w:p w14:paraId="77C58BCD">
      <w:pPr>
        <w:pStyle w:val="12"/>
        <w:ind w:firstLine="420"/>
        <w:rPr>
          <w:rFonts w:ascii="Calibri" w:hAnsi="Calibri" w:eastAsia="Calibri" w:cs="Calibri"/>
          <w:color w:val="000000"/>
        </w:rPr>
      </w:pPr>
    </w:p>
    <w:p w14:paraId="5FFB6F32">
      <w:pPr>
        <w:pStyle w:val="12"/>
        <w:ind w:firstLine="420"/>
        <w:rPr>
          <w:rFonts w:ascii="Calibri" w:hAnsi="Calibri" w:eastAsia="Calibri" w:cs="Calibri"/>
          <w:color w:val="000000"/>
        </w:rPr>
      </w:pPr>
    </w:p>
    <w:p w14:paraId="01544FD6">
      <w:pPr>
        <w:pStyle w:val="12"/>
        <w:ind w:firstLine="420"/>
        <w:rPr>
          <w:rFonts w:ascii="Calibri" w:hAnsi="Calibri" w:eastAsia="Calibri" w:cs="Calibri"/>
          <w:color w:val="000000"/>
        </w:rPr>
      </w:pPr>
    </w:p>
    <w:p w14:paraId="787F6B5F">
      <w:pPr>
        <w:spacing w:before="240" w:after="60" w:line="400" w:lineRule="auto"/>
        <w:ind w:firstLine="0" w:firstLineChars="0"/>
        <w:jc w:val="left"/>
        <w:rPr>
          <w:rFonts w:ascii="宋体" w:hAnsi="宋体" w:cs="宋体"/>
          <w:b/>
          <w:color w:val="000000"/>
          <w:sz w:val="24"/>
        </w:rPr>
      </w:pPr>
    </w:p>
    <w:p w14:paraId="32A5EF06">
      <w:pPr>
        <w:spacing w:before="240" w:after="60" w:line="400" w:lineRule="auto"/>
        <w:ind w:firstLine="0" w:firstLineChars="0"/>
        <w:jc w:val="left"/>
        <w:rPr>
          <w:rFonts w:ascii="宋体" w:hAnsi="宋体" w:cs="宋体"/>
          <w:b/>
          <w:color w:val="000000"/>
          <w:sz w:val="24"/>
        </w:rPr>
      </w:pPr>
    </w:p>
    <w:p w14:paraId="07A30F75">
      <w:pPr>
        <w:spacing w:before="240" w:after="60" w:line="400" w:lineRule="auto"/>
        <w:ind w:firstLine="0" w:firstLineChars="0"/>
        <w:jc w:val="left"/>
        <w:rPr>
          <w:rFonts w:ascii="宋体" w:hAnsi="宋体" w:cs="宋体"/>
          <w:b/>
          <w:color w:val="000000"/>
          <w:sz w:val="24"/>
        </w:rPr>
      </w:pPr>
    </w:p>
    <w:p w14:paraId="7DA255A2">
      <w:pPr>
        <w:spacing w:before="240" w:after="60" w:line="400" w:lineRule="auto"/>
        <w:ind w:firstLine="0" w:firstLineChars="0"/>
        <w:jc w:val="left"/>
        <w:rPr>
          <w:rFonts w:ascii="宋体" w:hAnsi="宋体" w:cs="宋体"/>
          <w:b/>
          <w:color w:val="000000"/>
          <w:sz w:val="24"/>
        </w:rPr>
      </w:pPr>
    </w:p>
    <w:p w14:paraId="7D6B40B7">
      <w:pPr>
        <w:spacing w:before="240" w:after="60" w:line="400" w:lineRule="auto"/>
        <w:ind w:firstLine="0" w:firstLineChars="0"/>
        <w:jc w:val="left"/>
        <w:rPr>
          <w:rFonts w:ascii="宋体" w:hAnsi="宋体" w:cs="宋体"/>
          <w:b/>
          <w:color w:val="000000"/>
          <w:sz w:val="24"/>
        </w:rPr>
      </w:pPr>
    </w:p>
    <w:p w14:paraId="3318131D">
      <w:pPr>
        <w:spacing w:before="240" w:after="60" w:line="400" w:lineRule="auto"/>
        <w:ind w:firstLine="0" w:firstLineChars="0"/>
        <w:jc w:val="left"/>
        <w:rPr>
          <w:rFonts w:ascii="宋体" w:hAnsi="宋体" w:cs="宋体"/>
          <w:b/>
          <w:color w:val="000000"/>
          <w:sz w:val="24"/>
        </w:rPr>
      </w:pPr>
    </w:p>
    <w:p w14:paraId="59DB883E">
      <w:pPr>
        <w:spacing w:before="240" w:after="60" w:line="400" w:lineRule="auto"/>
        <w:ind w:firstLine="0" w:firstLineChars="0"/>
        <w:jc w:val="left"/>
        <w:rPr>
          <w:rFonts w:ascii="宋体" w:hAnsi="宋体" w:cs="宋体"/>
          <w:b/>
          <w:color w:val="000000"/>
          <w:sz w:val="24"/>
        </w:rPr>
      </w:pPr>
    </w:p>
    <w:p w14:paraId="5927E0DC">
      <w:pPr>
        <w:spacing w:before="240" w:after="60" w:line="400" w:lineRule="auto"/>
        <w:ind w:firstLine="0" w:firstLineChars="0"/>
        <w:jc w:val="left"/>
        <w:rPr>
          <w:rFonts w:ascii="宋体" w:hAnsi="宋体" w:cs="宋体"/>
          <w:b/>
          <w:color w:val="000000"/>
          <w:sz w:val="24"/>
        </w:rPr>
      </w:pPr>
    </w:p>
    <w:p w14:paraId="42C32E52">
      <w:pPr>
        <w:spacing w:before="240" w:after="60" w:line="400" w:lineRule="auto"/>
        <w:ind w:firstLine="0" w:firstLineChars="0"/>
        <w:jc w:val="left"/>
        <w:rPr>
          <w:rFonts w:ascii="宋体" w:hAnsi="宋体" w:cs="宋体"/>
          <w:b/>
          <w:color w:val="000000"/>
          <w:sz w:val="24"/>
        </w:rPr>
      </w:pPr>
    </w:p>
    <w:p w14:paraId="198A2DFD">
      <w:pPr>
        <w:spacing w:before="240" w:after="60" w:line="400" w:lineRule="auto"/>
        <w:ind w:firstLine="0" w:firstLineChars="0"/>
        <w:jc w:val="left"/>
        <w:rPr>
          <w:rFonts w:hint="eastAsia" w:ascii="宋体" w:hAnsi="宋体" w:cs="宋体"/>
          <w:b/>
          <w:color w:val="000000"/>
          <w:sz w:val="24"/>
        </w:rPr>
      </w:pPr>
      <w:r>
        <w:rPr>
          <w:rFonts w:ascii="宋体" w:hAnsi="宋体" w:cs="宋体"/>
          <w:b/>
          <w:color w:val="000000"/>
          <w:sz w:val="24"/>
        </w:rPr>
        <w:t>附件1</w:t>
      </w:r>
      <w:r>
        <w:rPr>
          <w:rFonts w:hint="eastAsia" w:ascii="宋体" w:hAnsi="宋体" w:cs="宋体"/>
          <w:b/>
          <w:color w:val="000000"/>
          <w:sz w:val="24"/>
          <w:lang w:val="en-US" w:eastAsia="zh-CN"/>
        </w:rPr>
        <w:t>6</w:t>
      </w:r>
      <w:r>
        <w:rPr>
          <w:rFonts w:ascii="宋体" w:hAnsi="宋体" w:cs="宋体"/>
          <w:b/>
          <w:color w:val="000000"/>
          <w:sz w:val="24"/>
        </w:rPr>
        <w:t>：供应商最终报价表</w:t>
      </w:r>
    </w:p>
    <w:p w14:paraId="72AC0E41">
      <w:pPr>
        <w:spacing w:line="360" w:lineRule="auto"/>
        <w:ind w:firstLine="482"/>
        <w:jc w:val="center"/>
        <w:rPr>
          <w:rFonts w:hint="eastAsia" w:ascii="宋体" w:hAnsi="宋体" w:cs="宋体"/>
          <w:b/>
          <w:color w:val="000000"/>
          <w:sz w:val="24"/>
        </w:rPr>
      </w:pPr>
      <w:r>
        <w:rPr>
          <w:rFonts w:ascii="宋体" w:hAnsi="宋体" w:cs="宋体"/>
          <w:b/>
          <w:color w:val="000000"/>
          <w:sz w:val="24"/>
        </w:rPr>
        <w:t>供应商最终报价表</w:t>
      </w:r>
    </w:p>
    <w:p w14:paraId="1213CA51">
      <w:pPr>
        <w:spacing w:line="360" w:lineRule="auto"/>
        <w:ind w:firstLine="482"/>
        <w:rPr>
          <w:rFonts w:hint="eastAsia" w:ascii="宋体" w:hAnsi="宋体" w:cs="宋体"/>
          <w:b/>
          <w:color w:val="000000"/>
          <w:sz w:val="24"/>
        </w:rPr>
      </w:pPr>
    </w:p>
    <w:p w14:paraId="03D8D120">
      <w:pPr>
        <w:spacing w:line="360" w:lineRule="auto"/>
        <w:ind w:firstLine="482"/>
        <w:rPr>
          <w:rFonts w:hint="eastAsia" w:ascii="宋体" w:hAnsi="宋体" w:cs="宋体"/>
          <w:b/>
          <w:color w:val="000000"/>
          <w:sz w:val="24"/>
        </w:rPr>
      </w:pPr>
      <w:r>
        <w:rPr>
          <w:rFonts w:ascii="宋体" w:hAnsi="宋体" w:cs="宋体"/>
          <w:b/>
          <w:color w:val="000000"/>
          <w:sz w:val="24"/>
        </w:rPr>
        <w:t>项目名称：</w:t>
      </w:r>
    </w:p>
    <w:tbl>
      <w:tblPr>
        <w:tblStyle w:val="21"/>
        <w:tblW w:w="0" w:type="auto"/>
        <w:jc w:val="center"/>
        <w:tblLayout w:type="autofit"/>
        <w:tblCellMar>
          <w:top w:w="0" w:type="dxa"/>
          <w:left w:w="10" w:type="dxa"/>
          <w:bottom w:w="0" w:type="dxa"/>
          <w:right w:w="10" w:type="dxa"/>
        </w:tblCellMar>
      </w:tblPr>
      <w:tblGrid>
        <w:gridCol w:w="1243"/>
        <w:gridCol w:w="1243"/>
        <w:gridCol w:w="1243"/>
        <w:gridCol w:w="2398"/>
        <w:gridCol w:w="2398"/>
      </w:tblGrid>
      <w:tr w14:paraId="59C19A49">
        <w:tblPrEx>
          <w:tblCellMar>
            <w:top w:w="0" w:type="dxa"/>
            <w:left w:w="10" w:type="dxa"/>
            <w:bottom w:w="0" w:type="dxa"/>
            <w:right w:w="10" w:type="dxa"/>
          </w:tblCellMar>
        </w:tblPrEx>
        <w:trPr>
          <w:cantSplit/>
          <w:jc w:val="center"/>
        </w:trPr>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6AB43">
            <w:pPr>
              <w:spacing w:line="360" w:lineRule="auto"/>
              <w:ind w:firstLine="0" w:firstLineChars="0"/>
              <w:jc w:val="center"/>
              <w:rPr>
                <w:rFonts w:hint="eastAsia" w:ascii="宋体" w:hAnsi="宋体" w:cs="宋体"/>
              </w:rPr>
            </w:pPr>
            <w:r>
              <w:rPr>
                <w:rFonts w:ascii="宋体" w:hAnsi="宋体" w:cs="宋体"/>
                <w:color w:val="000000"/>
                <w:sz w:val="24"/>
              </w:rPr>
              <w:t>初次报价</w:t>
            </w: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611420">
            <w:pPr>
              <w:spacing w:line="360" w:lineRule="auto"/>
              <w:ind w:firstLine="0" w:firstLineChars="0"/>
              <w:jc w:val="center"/>
              <w:rPr>
                <w:rFonts w:hint="eastAsia" w:ascii="宋体" w:hAnsi="宋体" w:cs="宋体"/>
              </w:rPr>
            </w:pPr>
            <w:r>
              <w:rPr>
                <w:rFonts w:ascii="宋体" w:hAnsi="宋体" w:cs="宋体"/>
                <w:color w:val="000000"/>
                <w:sz w:val="24"/>
              </w:rPr>
              <w:t>调整因素</w:t>
            </w: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16849">
            <w:pPr>
              <w:spacing w:line="360" w:lineRule="auto"/>
              <w:ind w:firstLine="0" w:firstLineChars="0"/>
              <w:jc w:val="center"/>
              <w:rPr>
                <w:rFonts w:hint="eastAsia" w:ascii="宋体" w:hAnsi="宋体" w:cs="宋体"/>
              </w:rPr>
            </w:pPr>
            <w:r>
              <w:rPr>
                <w:rFonts w:ascii="宋体" w:hAnsi="宋体" w:cs="宋体"/>
                <w:color w:val="000000"/>
                <w:sz w:val="24"/>
              </w:rPr>
              <w:t>最终报价</w:t>
            </w:r>
          </w:p>
        </w:tc>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9C7D8">
            <w:pPr>
              <w:spacing w:line="360" w:lineRule="auto"/>
              <w:ind w:firstLine="0" w:firstLineChars="0"/>
              <w:jc w:val="center"/>
              <w:rPr>
                <w:rFonts w:hint="eastAsia" w:ascii="宋体" w:hAnsi="宋体" w:cs="宋体"/>
              </w:rPr>
            </w:pPr>
            <w:r>
              <w:rPr>
                <w:rFonts w:ascii="宋体" w:hAnsi="宋体" w:cs="宋体"/>
                <w:color w:val="000000"/>
                <w:sz w:val="24"/>
              </w:rPr>
              <w:t>服务期</w:t>
            </w:r>
          </w:p>
        </w:tc>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3724F2">
            <w:pPr>
              <w:spacing w:line="360" w:lineRule="auto"/>
              <w:ind w:firstLine="0" w:firstLineChars="0"/>
              <w:jc w:val="center"/>
              <w:rPr>
                <w:rFonts w:hint="eastAsia" w:ascii="宋体" w:hAnsi="宋体" w:cs="宋体"/>
                <w:color w:val="000000"/>
                <w:sz w:val="24"/>
              </w:rPr>
            </w:pPr>
            <w:r>
              <w:rPr>
                <w:rFonts w:hint="eastAsia" w:ascii="宋体" w:hAnsi="宋体" w:cs="宋体"/>
                <w:color w:val="000000"/>
                <w:sz w:val="24"/>
              </w:rPr>
              <w:t>服务地点</w:t>
            </w:r>
          </w:p>
        </w:tc>
      </w:tr>
      <w:tr w14:paraId="4CA33670">
        <w:tblPrEx>
          <w:tblCellMar>
            <w:top w:w="0" w:type="dxa"/>
            <w:left w:w="10" w:type="dxa"/>
            <w:bottom w:w="0" w:type="dxa"/>
            <w:right w:w="10" w:type="dxa"/>
          </w:tblCellMar>
        </w:tblPrEx>
        <w:trPr>
          <w:cantSplit/>
          <w:jc w:val="center"/>
        </w:trPr>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A31D07">
            <w:pPr>
              <w:spacing w:line="360" w:lineRule="auto"/>
              <w:ind w:firstLine="440"/>
              <w:rPr>
                <w:rFonts w:hint="eastAsia" w:ascii="宋体" w:hAnsi="宋体" w:cs="宋体"/>
                <w:sz w:val="22"/>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A8B27F">
            <w:pPr>
              <w:spacing w:line="360" w:lineRule="auto"/>
              <w:ind w:firstLine="440"/>
              <w:rPr>
                <w:rFonts w:hint="eastAsia" w:ascii="宋体" w:hAnsi="宋体" w:cs="宋体"/>
                <w:sz w:val="22"/>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75A34C">
            <w:pPr>
              <w:spacing w:line="360" w:lineRule="auto"/>
              <w:ind w:firstLine="440"/>
              <w:rPr>
                <w:rFonts w:hint="eastAsia" w:ascii="宋体" w:hAnsi="宋体" w:cs="宋体"/>
                <w:sz w:val="22"/>
              </w:rPr>
            </w:pPr>
          </w:p>
        </w:tc>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1AD0ED">
            <w:pPr>
              <w:spacing w:line="360" w:lineRule="auto"/>
              <w:ind w:firstLine="440"/>
              <w:rPr>
                <w:rFonts w:hint="eastAsia" w:ascii="宋体" w:hAnsi="宋体" w:cs="宋体"/>
                <w:sz w:val="22"/>
              </w:rPr>
            </w:pPr>
          </w:p>
        </w:tc>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FB913E">
            <w:pPr>
              <w:spacing w:line="360" w:lineRule="auto"/>
              <w:ind w:firstLine="440"/>
              <w:rPr>
                <w:rFonts w:hint="eastAsia" w:ascii="宋体" w:hAnsi="宋体" w:cs="宋体"/>
                <w:sz w:val="22"/>
              </w:rPr>
            </w:pPr>
          </w:p>
        </w:tc>
      </w:tr>
      <w:tr w14:paraId="42A5E814">
        <w:tblPrEx>
          <w:tblCellMar>
            <w:top w:w="0" w:type="dxa"/>
            <w:left w:w="10" w:type="dxa"/>
            <w:bottom w:w="0" w:type="dxa"/>
            <w:right w:w="10" w:type="dxa"/>
          </w:tblCellMar>
        </w:tblPrEx>
        <w:trPr>
          <w:cantSplit/>
          <w:jc w:val="center"/>
        </w:trPr>
        <w:tc>
          <w:tcPr>
            <w:tcW w:w="85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3E913C">
            <w:pPr>
              <w:spacing w:line="360" w:lineRule="auto"/>
              <w:ind w:firstLine="480"/>
              <w:rPr>
                <w:rFonts w:hint="eastAsia" w:ascii="宋体" w:hAnsi="宋体" w:cs="宋体"/>
                <w:color w:val="000000"/>
                <w:sz w:val="24"/>
              </w:rPr>
            </w:pPr>
            <w:r>
              <w:rPr>
                <w:rFonts w:ascii="宋体" w:hAnsi="宋体" w:cs="宋体"/>
                <w:color w:val="000000"/>
                <w:sz w:val="24"/>
              </w:rPr>
              <w:t>最终服务承诺</w:t>
            </w:r>
          </w:p>
          <w:p w14:paraId="29BAEE7B">
            <w:pPr>
              <w:spacing w:line="360" w:lineRule="auto"/>
              <w:ind w:firstLine="480"/>
              <w:rPr>
                <w:rFonts w:hint="eastAsia" w:ascii="宋体" w:hAnsi="宋体" w:cs="宋体"/>
                <w:color w:val="000000"/>
                <w:sz w:val="24"/>
              </w:rPr>
            </w:pPr>
          </w:p>
          <w:p w14:paraId="506B8C2F">
            <w:pPr>
              <w:spacing w:line="360" w:lineRule="auto"/>
              <w:ind w:firstLine="480"/>
              <w:rPr>
                <w:rFonts w:hint="eastAsia" w:ascii="宋体" w:hAnsi="宋体" w:cs="宋体"/>
                <w:color w:val="000000"/>
                <w:sz w:val="24"/>
              </w:rPr>
            </w:pPr>
          </w:p>
          <w:p w14:paraId="1C41EEA6">
            <w:pPr>
              <w:spacing w:line="360" w:lineRule="auto"/>
              <w:ind w:firstLine="420"/>
              <w:rPr>
                <w:rFonts w:hint="eastAsia" w:ascii="宋体" w:hAnsi="宋体" w:cs="宋体"/>
              </w:rPr>
            </w:pPr>
          </w:p>
        </w:tc>
      </w:tr>
    </w:tbl>
    <w:p w14:paraId="4C8F079B">
      <w:pPr>
        <w:spacing w:line="360" w:lineRule="auto"/>
        <w:ind w:firstLine="480"/>
        <w:jc w:val="left"/>
        <w:rPr>
          <w:rFonts w:hint="eastAsia" w:ascii="宋体" w:hAnsi="宋体" w:cs="宋体"/>
          <w:color w:val="000000"/>
          <w:sz w:val="24"/>
        </w:rPr>
      </w:pPr>
      <w:r>
        <w:rPr>
          <w:rFonts w:ascii="宋体" w:hAnsi="宋体" w:cs="宋体"/>
          <w:color w:val="000000"/>
          <w:sz w:val="24"/>
        </w:rPr>
        <w:t>注：此表不需装订在响应文件中，供应商事先须盖章、签字。在磋商期间，由磋商小组确定合格的供应商现场填写。</w:t>
      </w:r>
    </w:p>
    <w:p w14:paraId="72A8C0E7">
      <w:pPr>
        <w:tabs>
          <w:tab w:val="left" w:pos="168"/>
        </w:tabs>
        <w:spacing w:line="360" w:lineRule="auto"/>
        <w:ind w:firstLine="482"/>
        <w:rPr>
          <w:rFonts w:hint="eastAsia" w:ascii="宋体" w:hAnsi="宋体" w:cs="宋体"/>
          <w:b/>
          <w:color w:val="000000"/>
          <w:sz w:val="24"/>
        </w:rPr>
      </w:pPr>
    </w:p>
    <w:p w14:paraId="5D244C84">
      <w:pPr>
        <w:tabs>
          <w:tab w:val="left" w:pos="168"/>
        </w:tabs>
        <w:spacing w:line="360" w:lineRule="auto"/>
        <w:ind w:firstLine="482"/>
        <w:rPr>
          <w:rFonts w:hint="eastAsia" w:ascii="宋体" w:hAnsi="宋体" w:cs="宋体"/>
          <w:b/>
          <w:color w:val="000000"/>
          <w:sz w:val="24"/>
        </w:rPr>
      </w:pPr>
    </w:p>
    <w:p w14:paraId="1BBDFD66">
      <w:pPr>
        <w:tabs>
          <w:tab w:val="left" w:pos="168"/>
        </w:tabs>
        <w:spacing w:line="360" w:lineRule="auto"/>
        <w:ind w:firstLine="482"/>
        <w:rPr>
          <w:rFonts w:hint="eastAsia" w:ascii="宋体" w:hAnsi="宋体" w:cs="宋体"/>
          <w:b/>
          <w:color w:val="000000"/>
          <w:sz w:val="24"/>
        </w:rPr>
      </w:pPr>
    </w:p>
    <w:p w14:paraId="7626406A">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供应商：             （公章）</w:t>
      </w:r>
    </w:p>
    <w:p w14:paraId="60D9B8CA">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法定代表人或委托代理人：    （签字）</w:t>
      </w:r>
    </w:p>
    <w:p w14:paraId="5946E0D7">
      <w:pPr>
        <w:spacing w:line="360" w:lineRule="auto"/>
        <w:ind w:firstLine="482"/>
        <w:jc w:val="center"/>
        <w:rPr>
          <w:rFonts w:hint="eastAsia" w:ascii="宋体" w:hAnsi="宋体" w:cs="宋体"/>
          <w:b/>
          <w:color w:val="000000"/>
          <w:sz w:val="24"/>
        </w:rPr>
      </w:pPr>
      <w:r>
        <w:rPr>
          <w:rFonts w:ascii="宋体" w:hAnsi="宋体" w:cs="宋体"/>
          <w:b/>
          <w:color w:val="000000"/>
          <w:sz w:val="24"/>
        </w:rPr>
        <w:t xml:space="preserve">                                  年   月    日</w:t>
      </w:r>
    </w:p>
    <w:p w14:paraId="6753B292">
      <w:pPr>
        <w:spacing w:line="400" w:lineRule="auto"/>
        <w:ind w:firstLine="420"/>
        <w:rPr>
          <w:rFonts w:eastAsia="Calibri"/>
          <w:color w:val="000000"/>
        </w:rPr>
      </w:pPr>
    </w:p>
    <w:p w14:paraId="12EDCB58">
      <w:pPr>
        <w:spacing w:line="400" w:lineRule="auto"/>
        <w:ind w:firstLine="480"/>
        <w:rPr>
          <w:rFonts w:eastAsia="Calibri"/>
          <w:color w:val="000000"/>
          <w:sz w:val="24"/>
        </w:rPr>
      </w:pPr>
    </w:p>
    <w:p w14:paraId="16EE8579">
      <w:pPr>
        <w:spacing w:before="240" w:after="60" w:line="400" w:lineRule="auto"/>
        <w:ind w:firstLine="482"/>
        <w:jc w:val="left"/>
        <w:rPr>
          <w:rFonts w:hint="eastAsia" w:ascii="宋体" w:hAnsi="宋体" w:cs="宋体"/>
          <w:b/>
          <w:color w:val="000000"/>
          <w:sz w:val="24"/>
        </w:rPr>
      </w:pPr>
      <w:r>
        <w:rPr>
          <w:rFonts w:ascii="宋体" w:hAnsi="宋体" w:cs="宋体"/>
          <w:b/>
          <w:color w:val="000000"/>
          <w:sz w:val="24"/>
        </w:rPr>
        <w:t xml:space="preserve"> </w:t>
      </w:r>
    </w:p>
    <w:p w14:paraId="70C51273">
      <w:pPr>
        <w:pStyle w:val="12"/>
        <w:ind w:firstLine="482"/>
        <w:rPr>
          <w:rFonts w:hint="eastAsia" w:hAnsi="宋体"/>
          <w:b/>
          <w:color w:val="000000"/>
          <w:sz w:val="24"/>
        </w:rPr>
      </w:pPr>
    </w:p>
    <w:p w14:paraId="75FB9386">
      <w:pPr>
        <w:pStyle w:val="12"/>
        <w:ind w:firstLine="482"/>
        <w:rPr>
          <w:rFonts w:hint="eastAsia" w:hAnsi="宋体"/>
          <w:b/>
          <w:color w:val="000000"/>
          <w:sz w:val="24"/>
        </w:rPr>
      </w:pPr>
    </w:p>
    <w:p w14:paraId="50049FFC">
      <w:pPr>
        <w:pStyle w:val="12"/>
        <w:ind w:firstLine="482"/>
        <w:rPr>
          <w:rFonts w:hint="eastAsia" w:hAnsi="宋体"/>
          <w:b/>
          <w:color w:val="000000"/>
          <w:sz w:val="24"/>
        </w:rPr>
      </w:pPr>
    </w:p>
    <w:p w14:paraId="4F42038B">
      <w:pPr>
        <w:pStyle w:val="12"/>
        <w:ind w:firstLine="482"/>
        <w:rPr>
          <w:rFonts w:hint="eastAsia" w:hAnsi="宋体"/>
          <w:b/>
          <w:color w:val="000000"/>
          <w:sz w:val="24"/>
        </w:rPr>
      </w:pPr>
    </w:p>
    <w:p w14:paraId="40413B4D">
      <w:pPr>
        <w:pStyle w:val="12"/>
        <w:ind w:firstLine="482"/>
        <w:rPr>
          <w:rFonts w:hint="eastAsia" w:hAnsi="宋体"/>
          <w:b/>
          <w:color w:val="000000"/>
          <w:sz w:val="24"/>
        </w:rPr>
      </w:pPr>
    </w:p>
    <w:p w14:paraId="1BDCC43B">
      <w:pPr>
        <w:pStyle w:val="12"/>
        <w:ind w:firstLine="482"/>
        <w:rPr>
          <w:rFonts w:hint="eastAsia" w:hAnsi="宋体"/>
          <w:b/>
          <w:color w:val="000000"/>
          <w:sz w:val="24"/>
        </w:rPr>
      </w:pPr>
    </w:p>
    <w:p w14:paraId="032ABE61">
      <w:pPr>
        <w:spacing w:before="240" w:after="60" w:line="400" w:lineRule="auto"/>
        <w:ind w:firstLine="0" w:firstLineChars="0"/>
        <w:jc w:val="left"/>
        <w:rPr>
          <w:rFonts w:ascii="宋体" w:hAnsi="宋体" w:cs="宋体"/>
          <w:b/>
          <w:color w:val="000000"/>
          <w:sz w:val="24"/>
        </w:rPr>
      </w:pPr>
    </w:p>
    <w:p w14:paraId="20EE3321">
      <w:pPr>
        <w:spacing w:before="240" w:after="60" w:line="400" w:lineRule="auto"/>
        <w:ind w:firstLine="0" w:firstLineChars="0"/>
        <w:jc w:val="left"/>
        <w:rPr>
          <w:rFonts w:eastAsia="Calibri"/>
          <w:b/>
          <w:color w:val="000000"/>
        </w:rPr>
      </w:pPr>
      <w:r>
        <w:rPr>
          <w:rFonts w:ascii="宋体" w:hAnsi="宋体" w:cs="宋体"/>
          <w:b/>
          <w:color w:val="000000"/>
          <w:sz w:val="24"/>
        </w:rPr>
        <w:t>附件1</w:t>
      </w:r>
      <w:r>
        <w:rPr>
          <w:rFonts w:hint="eastAsia" w:ascii="宋体" w:hAnsi="宋体" w:cs="宋体"/>
          <w:b/>
          <w:color w:val="000000"/>
          <w:sz w:val="24"/>
          <w:lang w:val="en-US" w:eastAsia="zh-CN"/>
        </w:rPr>
        <w:t>7</w:t>
      </w:r>
      <w:r>
        <w:rPr>
          <w:rFonts w:ascii="宋体" w:hAnsi="宋体" w:cs="宋体"/>
          <w:b/>
          <w:color w:val="000000"/>
          <w:sz w:val="24"/>
        </w:rPr>
        <w:t>：供应商认为在其他方面有必要说明的事项</w:t>
      </w:r>
    </w:p>
    <w:p w14:paraId="02C1BC2E">
      <w:pPr>
        <w:spacing w:line="400" w:lineRule="auto"/>
        <w:ind w:firstLine="480"/>
        <w:rPr>
          <w:rFonts w:hint="eastAsia" w:ascii="宋体" w:hAnsi="宋体" w:cs="宋体"/>
          <w:color w:val="000000"/>
          <w:sz w:val="24"/>
        </w:rPr>
      </w:pPr>
    </w:p>
    <w:p w14:paraId="3C99DD27">
      <w:pPr>
        <w:spacing w:line="400" w:lineRule="auto"/>
        <w:ind w:firstLine="480"/>
        <w:rPr>
          <w:rFonts w:hint="eastAsia" w:ascii="宋体" w:hAnsi="宋体" w:cs="宋体"/>
          <w:color w:val="000000"/>
          <w:sz w:val="24"/>
        </w:rPr>
      </w:pPr>
      <w:r>
        <w:rPr>
          <w:rFonts w:ascii="宋体" w:hAnsi="宋体" w:cs="宋体"/>
          <w:color w:val="000000"/>
          <w:sz w:val="24"/>
        </w:rPr>
        <w:t>供应商在参加本项目磋商中根据磋商文件的要求认为需要说明的事项。如没有说明事项，此项可忽略。（格式可自定）</w:t>
      </w:r>
    </w:p>
    <w:p w14:paraId="38A81870">
      <w:pPr>
        <w:spacing w:before="240" w:after="60" w:line="400" w:lineRule="auto"/>
        <w:ind w:firstLine="643"/>
        <w:jc w:val="center"/>
        <w:rPr>
          <w:rFonts w:ascii="Cambria" w:hAnsi="Cambria" w:eastAsia="Cambria" w:cs="Cambria"/>
          <w:b/>
          <w:color w:val="000000"/>
          <w:sz w:val="32"/>
        </w:rPr>
      </w:pPr>
    </w:p>
    <w:p w14:paraId="073A7F19">
      <w:pPr>
        <w:spacing w:line="400" w:lineRule="auto"/>
        <w:ind w:firstLine="480"/>
        <w:rPr>
          <w:rFonts w:hint="eastAsia" w:ascii="宋体" w:hAnsi="宋体" w:cs="宋体"/>
          <w:color w:val="000000"/>
          <w:sz w:val="24"/>
        </w:rPr>
      </w:pPr>
    </w:p>
    <w:p w14:paraId="40AF20A2">
      <w:pPr>
        <w:spacing w:before="240" w:after="60" w:line="400" w:lineRule="auto"/>
        <w:ind w:firstLine="643"/>
        <w:jc w:val="center"/>
        <w:rPr>
          <w:rFonts w:ascii="Cambria" w:hAnsi="Cambria" w:eastAsia="Cambria" w:cs="Cambria"/>
          <w:b/>
          <w:color w:val="000000"/>
          <w:sz w:val="32"/>
        </w:rPr>
      </w:pPr>
    </w:p>
    <w:p w14:paraId="25C713C0">
      <w:pPr>
        <w:spacing w:before="240" w:after="60" w:line="400" w:lineRule="auto"/>
        <w:ind w:firstLine="643"/>
        <w:jc w:val="center"/>
        <w:rPr>
          <w:rFonts w:ascii="Cambria" w:hAnsi="Cambria" w:eastAsia="Cambria" w:cs="Cambria"/>
          <w:b/>
          <w:color w:val="000000"/>
          <w:sz w:val="32"/>
        </w:rPr>
      </w:pPr>
    </w:p>
    <w:p w14:paraId="34A70B03">
      <w:pPr>
        <w:spacing w:before="240" w:after="60" w:line="400" w:lineRule="auto"/>
        <w:ind w:firstLine="643"/>
        <w:jc w:val="center"/>
        <w:rPr>
          <w:rFonts w:ascii="Cambria" w:hAnsi="Cambria" w:eastAsia="Cambria" w:cs="Cambria"/>
          <w:b/>
          <w:color w:val="000000"/>
          <w:sz w:val="32"/>
        </w:rPr>
      </w:pPr>
    </w:p>
    <w:p w14:paraId="5201D482">
      <w:pPr>
        <w:spacing w:before="240" w:after="60" w:line="400" w:lineRule="auto"/>
        <w:ind w:firstLine="643"/>
        <w:jc w:val="center"/>
        <w:rPr>
          <w:rFonts w:ascii="Cambria" w:hAnsi="Cambria" w:eastAsia="Cambria" w:cs="Cambria"/>
          <w:b/>
          <w:color w:val="000000"/>
          <w:sz w:val="32"/>
        </w:rPr>
      </w:pPr>
    </w:p>
    <w:p w14:paraId="033DA770">
      <w:pPr>
        <w:spacing w:before="240" w:after="60" w:line="400" w:lineRule="auto"/>
        <w:ind w:firstLine="643"/>
        <w:jc w:val="center"/>
        <w:rPr>
          <w:rFonts w:ascii="Cambria" w:hAnsi="Cambria" w:eastAsia="Cambria" w:cs="Cambria"/>
          <w:b/>
          <w:color w:val="000000"/>
          <w:sz w:val="32"/>
        </w:rPr>
      </w:pPr>
    </w:p>
    <w:p w14:paraId="7AE475B6">
      <w:pPr>
        <w:spacing w:before="240" w:after="60" w:line="400" w:lineRule="auto"/>
        <w:ind w:firstLine="643"/>
        <w:jc w:val="center"/>
        <w:rPr>
          <w:rFonts w:ascii="Cambria" w:hAnsi="Cambria" w:eastAsia="Cambria" w:cs="Cambria"/>
          <w:b/>
          <w:color w:val="000000"/>
          <w:sz w:val="32"/>
        </w:rPr>
      </w:pPr>
    </w:p>
    <w:p w14:paraId="79EA78B8">
      <w:pPr>
        <w:spacing w:before="240" w:after="60" w:line="400" w:lineRule="auto"/>
        <w:ind w:firstLine="643"/>
        <w:jc w:val="center"/>
        <w:rPr>
          <w:rFonts w:ascii="Cambria" w:hAnsi="Cambria" w:eastAsia="Cambria" w:cs="Cambria"/>
          <w:b/>
          <w:color w:val="000000"/>
          <w:sz w:val="32"/>
        </w:rPr>
      </w:pPr>
    </w:p>
    <w:p w14:paraId="5AFE6E27">
      <w:pPr>
        <w:spacing w:before="240" w:after="60" w:line="400" w:lineRule="auto"/>
        <w:ind w:firstLine="643"/>
        <w:jc w:val="center"/>
        <w:rPr>
          <w:rFonts w:ascii="Cambria" w:hAnsi="Cambria" w:eastAsia="Cambria" w:cs="Cambria"/>
          <w:b/>
          <w:color w:val="000000"/>
          <w:sz w:val="32"/>
        </w:rPr>
      </w:pPr>
    </w:p>
    <w:p w14:paraId="123C53F8">
      <w:pPr>
        <w:spacing w:before="240" w:after="60" w:line="400" w:lineRule="auto"/>
        <w:ind w:firstLine="643"/>
        <w:jc w:val="center"/>
        <w:rPr>
          <w:rFonts w:ascii="Cambria" w:hAnsi="Cambria" w:eastAsia="Cambria" w:cs="Cambria"/>
          <w:b/>
          <w:color w:val="000000"/>
          <w:sz w:val="32"/>
        </w:rPr>
      </w:pPr>
    </w:p>
    <w:p w14:paraId="41731CBA">
      <w:pPr>
        <w:spacing w:before="240" w:after="60" w:line="400" w:lineRule="auto"/>
        <w:ind w:firstLine="643"/>
        <w:jc w:val="center"/>
        <w:rPr>
          <w:rFonts w:ascii="Cambria" w:hAnsi="Cambria" w:eastAsia="Cambria" w:cs="Cambria"/>
          <w:b/>
          <w:color w:val="000000"/>
          <w:sz w:val="32"/>
        </w:rPr>
      </w:pPr>
    </w:p>
    <w:p w14:paraId="07B50302">
      <w:pPr>
        <w:spacing w:before="240" w:after="60" w:line="400" w:lineRule="auto"/>
        <w:ind w:firstLine="643"/>
        <w:jc w:val="center"/>
        <w:rPr>
          <w:rFonts w:ascii="Cambria" w:hAnsi="Cambria" w:eastAsia="Cambria" w:cs="Cambria"/>
          <w:b/>
          <w:color w:val="000000"/>
          <w:sz w:val="32"/>
        </w:rPr>
      </w:pPr>
    </w:p>
    <w:p w14:paraId="0C082DE0">
      <w:pPr>
        <w:spacing w:before="240" w:after="60" w:line="400" w:lineRule="auto"/>
        <w:ind w:firstLine="643"/>
        <w:jc w:val="center"/>
        <w:rPr>
          <w:rFonts w:ascii="Cambria" w:hAnsi="Cambria" w:eastAsia="Cambria" w:cs="Cambria"/>
          <w:b/>
          <w:color w:val="000000"/>
          <w:sz w:val="32"/>
        </w:rPr>
      </w:pPr>
    </w:p>
    <w:p w14:paraId="7A624979">
      <w:pPr>
        <w:spacing w:before="240" w:after="60" w:line="400" w:lineRule="auto"/>
        <w:ind w:firstLine="643"/>
        <w:jc w:val="center"/>
        <w:rPr>
          <w:rFonts w:eastAsia="Calibri"/>
          <w:b/>
          <w:color w:val="000000"/>
          <w:sz w:val="32"/>
        </w:rPr>
      </w:pPr>
      <w:r>
        <w:rPr>
          <w:rFonts w:ascii="宋体" w:hAnsi="宋体" w:cs="宋体"/>
          <w:b/>
          <w:color w:val="000000"/>
          <w:sz w:val="32"/>
        </w:rPr>
        <w:t>第六部分</w:t>
      </w:r>
      <w:r>
        <w:rPr>
          <w:rFonts w:ascii="Cambria" w:hAnsi="Cambria" w:eastAsia="Cambria" w:cs="Cambria"/>
          <w:b/>
          <w:color w:val="000000"/>
          <w:sz w:val="32"/>
        </w:rPr>
        <w:t xml:space="preserve"> </w:t>
      </w:r>
      <w:r>
        <w:rPr>
          <w:rFonts w:ascii="宋体" w:hAnsi="宋体" w:cs="宋体"/>
          <w:b/>
          <w:color w:val="000000"/>
          <w:sz w:val="32"/>
        </w:rPr>
        <w:t>服务要求</w:t>
      </w:r>
    </w:p>
    <w:p w14:paraId="75B7BFE2">
      <w:pPr>
        <w:spacing w:before="240" w:after="60" w:line="400" w:lineRule="auto"/>
        <w:ind w:firstLine="643"/>
        <w:rPr>
          <w:rFonts w:eastAsia="Calibri"/>
          <w:b/>
          <w:color w:val="000000"/>
          <w:sz w:val="32"/>
        </w:rPr>
      </w:pPr>
      <w:r>
        <w:rPr>
          <w:rFonts w:ascii="宋体" w:hAnsi="宋体" w:cs="宋体"/>
          <w:b/>
          <w:color w:val="000000"/>
          <w:sz w:val="32"/>
        </w:rPr>
        <w:t>1.说明</w:t>
      </w:r>
    </w:p>
    <w:p w14:paraId="4D87649B">
      <w:pPr>
        <w:spacing w:line="400" w:lineRule="auto"/>
        <w:ind w:firstLine="480"/>
        <w:rPr>
          <w:rFonts w:hint="eastAsia" w:ascii="宋体" w:hAnsi="宋体" w:cs="宋体"/>
          <w:color w:val="000000"/>
          <w:sz w:val="24"/>
        </w:rPr>
      </w:pPr>
      <w:r>
        <w:rPr>
          <w:rFonts w:ascii="宋体" w:hAnsi="宋体" w:cs="宋体"/>
          <w:color w:val="000000"/>
          <w:sz w:val="24"/>
        </w:rPr>
        <w:t>1.1.供应商必须按照磋商文件规定响应，所有内容作为一个整体进行响应，不能拆分或少报。否则，响应无效。</w:t>
      </w:r>
    </w:p>
    <w:p w14:paraId="1AB7BD6E">
      <w:pPr>
        <w:spacing w:line="400" w:lineRule="auto"/>
        <w:ind w:firstLine="480"/>
        <w:rPr>
          <w:rFonts w:hint="eastAsia" w:ascii="宋体" w:hAnsi="宋体" w:cs="宋体"/>
          <w:color w:val="000000"/>
          <w:sz w:val="24"/>
        </w:rPr>
      </w:pPr>
      <w:r>
        <w:rPr>
          <w:rFonts w:ascii="宋体" w:hAnsi="宋体" w:cs="宋体"/>
          <w:color w:val="000000"/>
          <w:sz w:val="24"/>
        </w:rPr>
        <w:t>1.2 所投服务内容或其任何一部分不得侵犯专利权、著作权、商标权和工业设计权等知识产权。</w:t>
      </w:r>
    </w:p>
    <w:p w14:paraId="0B8241CA">
      <w:pPr>
        <w:spacing w:line="400" w:lineRule="auto"/>
        <w:ind w:firstLine="480"/>
        <w:rPr>
          <w:rFonts w:hint="eastAsia" w:ascii="宋体" w:hAnsi="宋体" w:cs="宋体"/>
          <w:color w:val="000000"/>
          <w:sz w:val="24"/>
        </w:rPr>
      </w:pPr>
      <w:r>
        <w:rPr>
          <w:rFonts w:ascii="宋体" w:hAnsi="宋体" w:cs="宋体"/>
          <w:color w:val="000000"/>
          <w:sz w:val="24"/>
        </w:rPr>
        <w:t>1.3 项目成交后分包情况：不允许。</w:t>
      </w:r>
    </w:p>
    <w:p w14:paraId="05B4E1CA">
      <w:pPr>
        <w:spacing w:before="240" w:after="60" w:line="400" w:lineRule="auto"/>
        <w:ind w:firstLine="643"/>
        <w:jc w:val="left"/>
        <w:rPr>
          <w:rFonts w:hint="eastAsia" w:ascii="宋体" w:hAnsi="宋体" w:cs="宋体"/>
          <w:b/>
          <w:color w:val="000000"/>
          <w:sz w:val="32"/>
        </w:rPr>
      </w:pPr>
      <w:r>
        <w:rPr>
          <w:rFonts w:ascii="宋体" w:hAnsi="宋体" w:cs="宋体"/>
          <w:b/>
          <w:color w:val="000000"/>
          <w:sz w:val="32"/>
        </w:rPr>
        <w:t>2.报价说明</w:t>
      </w:r>
    </w:p>
    <w:p w14:paraId="1DC784C2">
      <w:pPr>
        <w:spacing w:line="400" w:lineRule="auto"/>
        <w:ind w:firstLine="480"/>
        <w:rPr>
          <w:rFonts w:hint="eastAsia" w:ascii="宋体" w:hAnsi="宋体" w:cs="宋体"/>
          <w:color w:val="000000"/>
          <w:sz w:val="24"/>
        </w:rPr>
      </w:pPr>
      <w:r>
        <w:rPr>
          <w:rFonts w:ascii="宋体" w:hAnsi="宋体" w:cs="宋体"/>
          <w:color w:val="000000"/>
          <w:sz w:val="24"/>
        </w:rPr>
        <w:t>本次磋商文件中规定的采购预算额度为磋商最高限价，供应商的磋商报价不得超出此额度。否则响应无效。</w:t>
      </w:r>
    </w:p>
    <w:p w14:paraId="0D3FE2E4">
      <w:pPr>
        <w:spacing w:before="240" w:after="60" w:line="400" w:lineRule="auto"/>
        <w:ind w:firstLine="643"/>
        <w:jc w:val="left"/>
        <w:rPr>
          <w:rFonts w:hint="eastAsia" w:ascii="宋体" w:hAnsi="宋体" w:cs="宋体"/>
          <w:b/>
          <w:color w:val="000000"/>
          <w:sz w:val="32"/>
        </w:rPr>
      </w:pPr>
      <w:r>
        <w:rPr>
          <w:rFonts w:ascii="宋体" w:hAnsi="宋体" w:cs="宋体"/>
          <w:b/>
          <w:color w:val="000000"/>
          <w:sz w:val="32"/>
        </w:rPr>
        <w:t>3.重要指标</w:t>
      </w:r>
    </w:p>
    <w:p w14:paraId="65958A9C">
      <w:pPr>
        <w:spacing w:line="400" w:lineRule="auto"/>
        <w:ind w:firstLine="480"/>
        <w:rPr>
          <w:rFonts w:hint="eastAsia" w:ascii="宋体" w:hAnsi="宋体" w:cs="宋体"/>
          <w:b/>
          <w:color w:val="000000"/>
          <w:sz w:val="24"/>
        </w:rPr>
      </w:pPr>
      <w:r>
        <w:rPr>
          <w:rFonts w:ascii="宋体" w:hAnsi="宋体" w:cs="宋体"/>
          <w:color w:val="000000"/>
          <w:sz w:val="24"/>
        </w:rPr>
        <w:t>服务要求中除注明签订合同时提供的相关授权、服务承诺等资料以外，其余相关资料在投标（磋商）时必须附在响应文件中。</w:t>
      </w:r>
    </w:p>
    <w:p w14:paraId="6B1EDB50">
      <w:pPr>
        <w:spacing w:line="560" w:lineRule="exact"/>
        <w:ind w:left="-11" w:firstLine="480"/>
        <w:rPr>
          <w:rFonts w:hint="eastAsia" w:ascii="宋体" w:hAnsi="宋体" w:eastAsia="宋体" w:cs="宋体"/>
          <w:b/>
          <w:bCs/>
          <w:color w:val="FF0000"/>
          <w:sz w:val="24"/>
          <w:szCs w:val="24"/>
          <w:lang w:eastAsia="zh-CN"/>
        </w:rPr>
      </w:pPr>
      <w:r>
        <w:rPr>
          <w:rFonts w:hint="eastAsia" w:ascii="宋体" w:hAnsi="宋体" w:cs="宋体"/>
          <w:b/>
          <w:color w:val="000000"/>
          <w:sz w:val="32"/>
        </w:rPr>
        <w:t>4.</w:t>
      </w:r>
      <w:r>
        <w:rPr>
          <w:rFonts w:hint="eastAsia" w:ascii="宋体" w:hAnsi="宋体" w:cs="宋体"/>
          <w:b/>
          <w:color w:val="000000"/>
          <w:sz w:val="32"/>
          <w:lang w:eastAsia="zh-CN"/>
        </w:rPr>
        <w:t>采购需求</w:t>
      </w:r>
    </w:p>
    <w:p w14:paraId="43ED413D">
      <w:pPr>
        <w:widowControl/>
        <w:spacing w:line="560" w:lineRule="exact"/>
        <w:ind w:left="-11" w:firstLine="482"/>
        <w:jc w:val="left"/>
        <w:rPr>
          <w:rFonts w:ascii="宋体" w:hAnsi="宋体" w:cs="宋体"/>
          <w:color w:val="FF0000"/>
          <w:sz w:val="24"/>
          <w:szCs w:val="24"/>
        </w:rPr>
      </w:pPr>
      <w:r>
        <w:rPr>
          <w:rFonts w:ascii="宋体" w:hAnsi="宋体" w:cs="宋体"/>
          <w:b/>
          <w:bCs/>
          <w:color w:val="FF0000"/>
          <w:sz w:val="24"/>
          <w:szCs w:val="24"/>
        </w:rPr>
        <w:t>（一）服务范围</w:t>
      </w:r>
    </w:p>
    <w:p w14:paraId="20A1F7C5">
      <w:pPr>
        <w:widowControl/>
        <w:numPr>
          <w:ilvl w:val="0"/>
          <w:numId w:val="4"/>
        </w:numPr>
        <w:spacing w:line="560" w:lineRule="exact"/>
        <w:ind w:firstLine="482"/>
        <w:jc w:val="left"/>
        <w:rPr>
          <w:rFonts w:ascii="宋体" w:hAnsi="宋体" w:cs="宋体"/>
          <w:color w:val="FF0000"/>
          <w:sz w:val="24"/>
          <w:szCs w:val="24"/>
        </w:rPr>
      </w:pPr>
      <w:r>
        <w:rPr>
          <w:rFonts w:ascii="宋体" w:hAnsi="宋体" w:cs="宋体"/>
          <w:b/>
          <w:bCs/>
          <w:color w:val="FF0000"/>
          <w:sz w:val="24"/>
          <w:szCs w:val="24"/>
        </w:rPr>
        <w:t>模型搭建</w:t>
      </w:r>
    </w:p>
    <w:p w14:paraId="11249EC0">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基于国内监管要求及行业最佳实践，设计适用于我</w:t>
      </w:r>
      <w:r>
        <w:rPr>
          <w:rFonts w:hint="eastAsia" w:ascii="宋体" w:hAnsi="宋体" w:cs="宋体"/>
          <w:color w:val="FF0000"/>
          <w:sz w:val="24"/>
          <w:szCs w:val="24"/>
          <w:lang w:eastAsia="zh-CN"/>
        </w:rPr>
        <w:t>委</w:t>
      </w:r>
      <w:r>
        <w:rPr>
          <w:rFonts w:ascii="宋体" w:hAnsi="宋体" w:cs="宋体"/>
          <w:color w:val="FF0000"/>
          <w:sz w:val="24"/>
          <w:szCs w:val="24"/>
        </w:rPr>
        <w:t>监管企业的多维度治理效能诊断模型</w:t>
      </w:r>
      <w:r>
        <w:rPr>
          <w:rFonts w:hint="eastAsia" w:ascii="宋体" w:hAnsi="宋体" w:cs="宋体"/>
          <w:color w:val="FF0000"/>
          <w:sz w:val="24"/>
          <w:szCs w:val="24"/>
          <w:lang w:eastAsia="zh-CN"/>
        </w:rPr>
        <w:t>，并嵌入对决策事项执行率和执行效果的动态监测模块</w:t>
      </w:r>
    </w:p>
    <w:p w14:paraId="3EAB6129">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模型应覆盖：</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决策机制有效性（董事会/</w:t>
      </w:r>
      <w:r>
        <w:rPr>
          <w:rFonts w:hint="eastAsia" w:ascii="宋体" w:hAnsi="宋体" w:cs="宋体"/>
          <w:color w:val="FF0000"/>
          <w:sz w:val="24"/>
          <w:szCs w:val="24"/>
          <w:lang w:val="en-US" w:eastAsia="zh-CN"/>
        </w:rPr>
        <w:t>董事会专门委员会的</w:t>
      </w:r>
      <w:r>
        <w:rPr>
          <w:rFonts w:ascii="宋体" w:hAnsi="宋体" w:cs="宋体"/>
          <w:color w:val="FF0000"/>
          <w:sz w:val="24"/>
          <w:szCs w:val="24"/>
        </w:rPr>
        <w:t>运作）</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hint="eastAsia" w:ascii="Segoe UI Symbol" w:hAnsi="Segoe UI Symbol" w:cs="Segoe UI Symbol"/>
          <w:color w:val="FF0000"/>
          <w:sz w:val="24"/>
          <w:szCs w:val="24"/>
          <w:lang w:val="en-US" w:eastAsia="zh-CN"/>
        </w:rPr>
        <w:t xml:space="preserve"> </w:t>
      </w:r>
      <w:r>
        <w:rPr>
          <w:rFonts w:hint="eastAsia" w:ascii="宋体" w:hAnsi="宋体" w:cs="宋体"/>
          <w:color w:val="FF0000"/>
          <w:sz w:val="24"/>
          <w:szCs w:val="24"/>
        </w:rPr>
        <w:t>制度政策取向一致性</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党组织、董事会、经理层的决策内容及边界；集团公司、子公司的政策执行取向</w:t>
      </w:r>
      <w:r>
        <w:rPr>
          <w:rFonts w:hint="eastAsia" w:ascii="宋体" w:hAnsi="宋体" w:cs="宋体"/>
          <w:color w:val="FF0000"/>
          <w:sz w:val="24"/>
          <w:szCs w:val="24"/>
          <w:lang w:eastAsia="zh-CN"/>
        </w:rPr>
        <w:t>）</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w:t>
      </w:r>
      <w:r>
        <w:rPr>
          <w:rFonts w:hint="eastAsia" w:ascii="宋体" w:hAnsi="宋体" w:cs="宋体"/>
          <w:color w:val="FF0000"/>
          <w:sz w:val="24"/>
          <w:szCs w:val="24"/>
        </w:rPr>
        <w:t>战略规划制定及执行</w:t>
      </w:r>
      <w:r>
        <w:rPr>
          <w:rFonts w:hint="eastAsia" w:ascii="宋体" w:hAnsi="宋体" w:cs="宋体"/>
          <w:color w:val="FF0000"/>
          <w:sz w:val="24"/>
          <w:szCs w:val="24"/>
          <w:lang w:eastAsia="zh-CN"/>
        </w:rPr>
        <w:t>有效性</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w:t>
      </w:r>
      <w:r>
        <w:rPr>
          <w:rFonts w:hint="eastAsia" w:ascii="宋体" w:hAnsi="宋体" w:cs="宋体"/>
          <w:color w:val="FF0000"/>
          <w:sz w:val="24"/>
          <w:szCs w:val="24"/>
        </w:rPr>
        <w:t>授权事项</w:t>
      </w:r>
      <w:r>
        <w:rPr>
          <w:rFonts w:hint="eastAsia" w:ascii="宋体" w:hAnsi="宋体" w:cs="宋体"/>
          <w:color w:val="FF0000"/>
          <w:sz w:val="24"/>
          <w:szCs w:val="24"/>
          <w:lang w:val="en-US" w:eastAsia="zh-CN"/>
        </w:rPr>
        <w:t>内容合法合理性，</w:t>
      </w:r>
      <w:r>
        <w:rPr>
          <w:rFonts w:hint="eastAsia" w:ascii="宋体" w:hAnsi="宋体" w:cs="宋体"/>
          <w:color w:val="FF0000"/>
          <w:sz w:val="24"/>
          <w:szCs w:val="24"/>
        </w:rPr>
        <w:t>评估及动态调整</w:t>
      </w:r>
      <w:r>
        <w:rPr>
          <w:rFonts w:hint="eastAsia" w:ascii="宋体" w:hAnsi="宋体" w:cs="宋体"/>
          <w:color w:val="FF0000"/>
          <w:sz w:val="24"/>
          <w:szCs w:val="24"/>
          <w:lang w:eastAsia="zh-CN"/>
        </w:rPr>
        <w:t>机制有效性</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w:t>
      </w:r>
      <w:r>
        <w:rPr>
          <w:rFonts w:hint="eastAsia" w:ascii="Segoe UI Symbol" w:hAnsi="Segoe UI Symbol" w:eastAsia="宋体" w:cs="Segoe UI Symbol"/>
          <w:color w:val="FF0000"/>
          <w:sz w:val="24"/>
          <w:szCs w:val="24"/>
          <w:lang w:val="en-US" w:eastAsia="zh-CN"/>
        </w:rPr>
        <w:t>合规管理体系完备性</w:t>
      </w:r>
      <w:r>
        <w:rPr>
          <w:rFonts w:hint="eastAsia" w:ascii="Segoe UI Symbol" w:hAnsi="Segoe UI Symbol" w:cs="Segoe UI Symbol"/>
          <w:color w:val="FF0000"/>
          <w:sz w:val="24"/>
          <w:szCs w:val="24"/>
          <w:lang w:val="en-US" w:eastAsia="zh-CN"/>
        </w:rPr>
        <w:t>及运行有效性</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风险控制体系完整性</w:t>
      </w:r>
      <w:r>
        <w:rPr>
          <w:rFonts w:hint="eastAsia" w:ascii="宋体" w:hAnsi="宋体" w:cs="宋体"/>
          <w:color w:val="FF0000"/>
          <w:sz w:val="24"/>
          <w:szCs w:val="24"/>
          <w:lang w:val="en-US" w:eastAsia="zh-CN"/>
        </w:rPr>
        <w:t>及运行有效性</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信息披露透明度</w:t>
      </w:r>
      <w:r>
        <w:rPr>
          <w:rFonts w:hint="eastAsia" w:ascii="宋体" w:hAnsi="宋体" w:cs="宋体"/>
          <w:color w:val="FF0000"/>
          <w:sz w:val="24"/>
          <w:szCs w:val="24"/>
          <w:lang w:val="en-US" w:eastAsia="zh-CN"/>
        </w:rPr>
        <w:t>及信息公开体系运行质量</w:t>
      </w:r>
      <w:r>
        <w:rPr>
          <w:rFonts w:ascii="宋体" w:hAnsi="宋体" w:cs="宋体"/>
          <w:color w:val="FF0000"/>
          <w:sz w:val="24"/>
          <w:szCs w:val="24"/>
        </w:rPr>
        <w:br w:type="textWrapping"/>
      </w:r>
      <w:r>
        <w:rPr>
          <w:rFonts w:ascii="Segoe UI Symbol" w:hAnsi="Segoe UI Symbol" w:cs="Segoe UI Symbol"/>
          <w:color w:val="FF0000"/>
          <w:sz w:val="24"/>
          <w:szCs w:val="24"/>
        </w:rPr>
        <w:t>✓</w:t>
      </w:r>
      <w:r>
        <w:rPr>
          <w:rFonts w:ascii="宋体" w:hAnsi="宋体" w:cs="宋体"/>
          <w:color w:val="FF0000"/>
          <w:sz w:val="24"/>
          <w:szCs w:val="24"/>
        </w:rPr>
        <w:t xml:space="preserve"> 数字化治理能力（可选）</w:t>
      </w:r>
    </w:p>
    <w:p w14:paraId="1A9AE4B6">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输出《公司治理效能诊断模型技术手册》</w:t>
      </w:r>
    </w:p>
    <w:p w14:paraId="293EFDDB">
      <w:pPr>
        <w:widowControl/>
        <w:numPr>
          <w:ilvl w:val="0"/>
          <w:numId w:val="4"/>
        </w:numPr>
        <w:spacing w:line="560" w:lineRule="exact"/>
        <w:ind w:firstLine="482"/>
        <w:jc w:val="left"/>
        <w:rPr>
          <w:rFonts w:ascii="宋体" w:hAnsi="宋体" w:cs="宋体"/>
          <w:color w:val="FF0000"/>
          <w:sz w:val="24"/>
          <w:szCs w:val="24"/>
        </w:rPr>
      </w:pPr>
      <w:r>
        <w:rPr>
          <w:rFonts w:ascii="宋体" w:hAnsi="宋体" w:cs="宋体"/>
          <w:b/>
          <w:bCs/>
          <w:color w:val="FF0000"/>
          <w:sz w:val="24"/>
          <w:szCs w:val="24"/>
        </w:rPr>
        <w:t>诊断评价实施</w:t>
      </w:r>
    </w:p>
    <w:p w14:paraId="12D05B88">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对</w:t>
      </w:r>
      <w:r>
        <w:rPr>
          <w:rFonts w:hint="eastAsia" w:ascii="宋体" w:hAnsi="宋体" w:cs="宋体"/>
          <w:color w:val="FF0000"/>
          <w:sz w:val="24"/>
          <w:szCs w:val="24"/>
          <w:lang w:val="en-US" w:eastAsia="zh-CN"/>
        </w:rPr>
        <w:t>14</w:t>
      </w:r>
      <w:r>
        <w:rPr>
          <w:rFonts w:ascii="宋体" w:hAnsi="宋体" w:cs="宋体"/>
          <w:color w:val="FF0000"/>
          <w:sz w:val="24"/>
          <w:szCs w:val="24"/>
        </w:rPr>
        <w:t xml:space="preserve">家监管企业开展现场诊断（需包含但不限于以下内容）： </w:t>
      </w:r>
    </w:p>
    <w:p w14:paraId="526E14CD">
      <w:pPr>
        <w:widowControl/>
        <w:numPr>
          <w:ilvl w:val="2"/>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治理架构合规性审查</w:t>
      </w:r>
    </w:p>
    <w:p w14:paraId="2A0011C3">
      <w:pPr>
        <w:widowControl/>
        <w:numPr>
          <w:ilvl w:val="2"/>
          <w:numId w:val="4"/>
        </w:numPr>
        <w:spacing w:line="560" w:lineRule="exact"/>
        <w:ind w:firstLine="480"/>
        <w:jc w:val="left"/>
        <w:rPr>
          <w:rFonts w:ascii="宋体" w:hAnsi="宋体" w:cs="宋体"/>
          <w:color w:val="FF0000"/>
          <w:sz w:val="24"/>
          <w:szCs w:val="24"/>
        </w:rPr>
      </w:pPr>
      <w:r>
        <w:rPr>
          <w:rFonts w:hint="eastAsia" w:ascii="宋体" w:hAnsi="宋体" w:cs="宋体"/>
          <w:color w:val="FF0000"/>
          <w:sz w:val="24"/>
          <w:szCs w:val="24"/>
          <w:lang w:eastAsia="zh-CN"/>
        </w:rPr>
        <w:t>治理体系完备性审查</w:t>
      </w:r>
    </w:p>
    <w:p w14:paraId="2BCC5AFC">
      <w:pPr>
        <w:widowControl/>
        <w:numPr>
          <w:ilvl w:val="2"/>
          <w:numId w:val="4"/>
        </w:numPr>
        <w:spacing w:line="560" w:lineRule="exact"/>
        <w:ind w:firstLine="480"/>
        <w:jc w:val="left"/>
        <w:rPr>
          <w:rFonts w:ascii="宋体" w:hAnsi="宋体" w:cs="宋体"/>
          <w:color w:val="FF0000"/>
          <w:sz w:val="24"/>
          <w:szCs w:val="24"/>
        </w:rPr>
      </w:pPr>
      <w:r>
        <w:rPr>
          <w:rFonts w:hint="eastAsia" w:ascii="宋体" w:hAnsi="宋体" w:cs="宋体"/>
          <w:color w:val="FF0000"/>
          <w:sz w:val="24"/>
          <w:szCs w:val="24"/>
          <w:lang w:val="en-US" w:eastAsia="zh-CN"/>
        </w:rPr>
        <w:t>治理体系运行效率审查，就</w:t>
      </w:r>
      <w:r>
        <w:rPr>
          <w:rFonts w:hint="eastAsia" w:ascii="宋体" w:hAnsi="宋体" w:cs="宋体"/>
          <w:color w:val="FF0000"/>
          <w:sz w:val="24"/>
          <w:szCs w:val="24"/>
        </w:rPr>
        <w:t>各治理主体运行</w:t>
      </w:r>
      <w:r>
        <w:rPr>
          <w:rFonts w:hint="eastAsia" w:ascii="宋体" w:hAnsi="宋体" w:cs="宋体"/>
          <w:color w:val="FF0000"/>
          <w:sz w:val="24"/>
          <w:szCs w:val="24"/>
          <w:lang w:eastAsia="zh-CN"/>
        </w:rPr>
        <w:t>情况</w:t>
      </w:r>
      <w:r>
        <w:rPr>
          <w:rFonts w:hint="eastAsia" w:ascii="宋体" w:hAnsi="宋体" w:cs="宋体"/>
          <w:color w:val="FF0000"/>
          <w:sz w:val="24"/>
          <w:szCs w:val="24"/>
        </w:rPr>
        <w:t>进行分析评估</w:t>
      </w:r>
    </w:p>
    <w:p w14:paraId="1F597657">
      <w:pPr>
        <w:widowControl/>
        <w:numPr>
          <w:ilvl w:val="2"/>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关键流程穿行测试（如"三重一大"决策流程</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董事会决策流程、经理层对董事会决策事项的执行落实及报告</w:t>
      </w:r>
      <w:r>
        <w:rPr>
          <w:rFonts w:ascii="宋体" w:hAnsi="宋体" w:cs="宋体"/>
          <w:color w:val="FF0000"/>
          <w:sz w:val="24"/>
          <w:szCs w:val="24"/>
        </w:rPr>
        <w:t>）</w:t>
      </w:r>
    </w:p>
    <w:p w14:paraId="047AF76F">
      <w:pPr>
        <w:widowControl/>
        <w:numPr>
          <w:ilvl w:val="2"/>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管理层访谈与问卷调查（样本量≥</w:t>
      </w:r>
      <w:r>
        <w:rPr>
          <w:rFonts w:hint="eastAsia" w:ascii="宋体" w:hAnsi="宋体" w:cs="宋体"/>
          <w:color w:val="FF0000"/>
          <w:sz w:val="24"/>
          <w:szCs w:val="24"/>
          <w:lang w:val="en-US" w:eastAsia="zh-CN"/>
        </w:rPr>
        <w:t>5</w:t>
      </w:r>
      <w:r>
        <w:rPr>
          <w:rFonts w:ascii="宋体" w:hAnsi="宋体" w:cs="宋体"/>
          <w:color w:val="FF0000"/>
          <w:sz w:val="24"/>
          <w:szCs w:val="24"/>
        </w:rPr>
        <w:t>0%高管）</w:t>
      </w:r>
    </w:p>
    <w:p w14:paraId="6ACEF130">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输出《XX企业公司治理效能诊断报告》（含改进建议）</w:t>
      </w:r>
    </w:p>
    <w:p w14:paraId="24EF7B34">
      <w:pPr>
        <w:widowControl/>
        <w:numPr>
          <w:ilvl w:val="0"/>
          <w:numId w:val="4"/>
        </w:numPr>
        <w:spacing w:line="560" w:lineRule="exact"/>
        <w:ind w:firstLine="482"/>
        <w:jc w:val="left"/>
        <w:rPr>
          <w:rFonts w:ascii="宋体" w:hAnsi="宋体" w:cs="宋体"/>
          <w:color w:val="FF0000"/>
          <w:sz w:val="24"/>
          <w:szCs w:val="24"/>
        </w:rPr>
      </w:pPr>
      <w:r>
        <w:rPr>
          <w:rFonts w:ascii="宋体" w:hAnsi="宋体" w:cs="宋体"/>
          <w:b/>
          <w:bCs/>
          <w:color w:val="FF0000"/>
          <w:sz w:val="24"/>
          <w:szCs w:val="24"/>
        </w:rPr>
        <w:t>配套服务</w:t>
      </w:r>
    </w:p>
    <w:p w14:paraId="13D71B96">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提供模型使用培训（覆盖我司及下属企业相关人员）</w:t>
      </w:r>
    </w:p>
    <w:p w14:paraId="444A8ECC">
      <w:pPr>
        <w:widowControl/>
        <w:numPr>
          <w:ilvl w:val="1"/>
          <w:numId w:val="4"/>
        </w:numPr>
        <w:spacing w:line="560" w:lineRule="exact"/>
        <w:ind w:firstLine="480"/>
        <w:jc w:val="left"/>
        <w:rPr>
          <w:rFonts w:ascii="宋体" w:hAnsi="宋体" w:cs="宋体"/>
          <w:color w:val="FF0000"/>
          <w:sz w:val="24"/>
          <w:szCs w:val="24"/>
        </w:rPr>
      </w:pPr>
      <w:r>
        <w:rPr>
          <w:rFonts w:ascii="宋体" w:hAnsi="宋体" w:cs="宋体"/>
          <w:color w:val="FF0000"/>
          <w:sz w:val="24"/>
          <w:szCs w:val="24"/>
        </w:rPr>
        <w:t>建立年度复评机制框架（含指标动态调整方案）</w:t>
      </w:r>
    </w:p>
    <w:p w14:paraId="09296901">
      <w:pPr>
        <w:widowControl/>
        <w:spacing w:line="560" w:lineRule="exact"/>
        <w:ind w:left="-11" w:firstLine="482"/>
        <w:jc w:val="left"/>
        <w:rPr>
          <w:rFonts w:ascii="宋体" w:hAnsi="宋体" w:cs="宋体"/>
          <w:color w:val="FF0000"/>
          <w:sz w:val="24"/>
          <w:szCs w:val="24"/>
        </w:rPr>
      </w:pPr>
      <w:r>
        <w:rPr>
          <w:rFonts w:ascii="宋体" w:hAnsi="宋体" w:cs="宋体"/>
          <w:b/>
          <w:bCs/>
          <w:color w:val="FF0000"/>
          <w:sz w:val="24"/>
          <w:szCs w:val="24"/>
        </w:rPr>
        <w:t>（二）技术要求</w:t>
      </w:r>
    </w:p>
    <w:p w14:paraId="339219CE">
      <w:pPr>
        <w:widowControl/>
        <w:numPr>
          <w:ilvl w:val="0"/>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 xml:space="preserve">模型需具备： </w:t>
      </w:r>
    </w:p>
    <w:p w14:paraId="74E9DF20">
      <w:pPr>
        <w:widowControl/>
        <w:numPr>
          <w:ilvl w:val="1"/>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定量与定性指标结合（建议定量占比≥60%）</w:t>
      </w:r>
    </w:p>
    <w:p w14:paraId="16B1EAAE">
      <w:pPr>
        <w:widowControl/>
        <w:numPr>
          <w:ilvl w:val="1"/>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行业对标功能（可对比同类型上市公司数据）</w:t>
      </w:r>
    </w:p>
    <w:p w14:paraId="62B41BC4">
      <w:pPr>
        <w:widowControl/>
        <w:numPr>
          <w:ilvl w:val="1"/>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可视化呈现（生成雷达图/热力图等分析图表）</w:t>
      </w:r>
    </w:p>
    <w:p w14:paraId="1AF6FFFF">
      <w:pPr>
        <w:widowControl/>
        <w:numPr>
          <w:ilvl w:val="0"/>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 xml:space="preserve">评价方法论需符合： </w:t>
      </w:r>
    </w:p>
    <w:p w14:paraId="5EFCDD37">
      <w:pPr>
        <w:widowControl/>
        <w:numPr>
          <w:ilvl w:val="1"/>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《上市公司治理准则》（20XX修订版）</w:t>
      </w:r>
    </w:p>
    <w:p w14:paraId="0F8B3203">
      <w:pPr>
        <w:widowControl/>
        <w:numPr>
          <w:ilvl w:val="1"/>
          <w:numId w:val="5"/>
        </w:numPr>
        <w:spacing w:line="560" w:lineRule="exact"/>
        <w:ind w:firstLine="480"/>
        <w:jc w:val="left"/>
        <w:rPr>
          <w:rFonts w:ascii="宋体" w:hAnsi="宋体" w:cs="宋体"/>
          <w:color w:val="FF0000"/>
          <w:sz w:val="24"/>
          <w:szCs w:val="24"/>
        </w:rPr>
      </w:pPr>
      <w:r>
        <w:rPr>
          <w:rFonts w:ascii="宋体" w:hAnsi="宋体" w:cs="宋体"/>
          <w:color w:val="FF0000"/>
          <w:sz w:val="24"/>
          <w:szCs w:val="24"/>
        </w:rPr>
        <w:t>《</w:t>
      </w:r>
      <w:r>
        <w:rPr>
          <w:rFonts w:hint="eastAsia" w:ascii="宋体" w:hAnsi="宋体" w:cs="宋体"/>
          <w:color w:val="FF0000"/>
          <w:sz w:val="24"/>
          <w:szCs w:val="24"/>
        </w:rPr>
        <w:t>国有</w:t>
      </w:r>
      <w:r>
        <w:rPr>
          <w:rFonts w:ascii="宋体" w:hAnsi="宋体" w:cs="宋体"/>
          <w:color w:val="FF0000"/>
          <w:sz w:val="24"/>
          <w:szCs w:val="24"/>
        </w:rPr>
        <w:t>企业合规管理办法》相关要求</w:t>
      </w:r>
    </w:p>
    <w:p w14:paraId="08A737CE">
      <w:pPr>
        <w:widowControl/>
        <w:spacing w:line="560" w:lineRule="exact"/>
        <w:ind w:left="-11" w:firstLine="482"/>
        <w:jc w:val="left"/>
        <w:rPr>
          <w:rFonts w:ascii="宋体" w:hAnsi="宋体" w:cs="宋体"/>
          <w:color w:val="FF0000"/>
          <w:sz w:val="24"/>
          <w:szCs w:val="24"/>
        </w:rPr>
      </w:pPr>
      <w:r>
        <w:rPr>
          <w:rFonts w:ascii="宋体" w:hAnsi="宋体" w:cs="宋体"/>
          <w:b/>
          <w:bCs/>
          <w:color w:val="FF0000"/>
          <w:sz w:val="24"/>
          <w:szCs w:val="24"/>
        </w:rPr>
        <w:t>（三）交付成果清单</w:t>
      </w:r>
    </w:p>
    <w:tbl>
      <w:tblPr>
        <w:tblStyle w:val="21"/>
        <w:tblW w:w="5152" w:type="pct"/>
        <w:jc w:val="center"/>
        <w:tblCellSpacing w:w="15" w:type="dxa"/>
        <w:tblLayout w:type="autofit"/>
        <w:tblCellMar>
          <w:top w:w="15" w:type="dxa"/>
          <w:left w:w="15" w:type="dxa"/>
          <w:bottom w:w="15" w:type="dxa"/>
          <w:right w:w="15" w:type="dxa"/>
        </w:tblCellMar>
      </w:tblPr>
      <w:tblGrid>
        <w:gridCol w:w="823"/>
        <w:gridCol w:w="2608"/>
        <w:gridCol w:w="1983"/>
        <w:gridCol w:w="3243"/>
      </w:tblGrid>
      <w:tr w14:paraId="580E32DE">
        <w:tblPrEx>
          <w:tblCellMar>
            <w:top w:w="15" w:type="dxa"/>
            <w:left w:w="15" w:type="dxa"/>
            <w:bottom w:w="15" w:type="dxa"/>
            <w:right w:w="15" w:type="dxa"/>
          </w:tblCellMar>
        </w:tblPrEx>
        <w:trPr>
          <w:tblHeader/>
          <w:tblCellSpacing w:w="15" w:type="dxa"/>
          <w:jc w:val="center"/>
        </w:trPr>
        <w:tc>
          <w:tcPr>
            <w:tcW w:w="449" w:type="pct"/>
            <w:vAlign w:val="center"/>
          </w:tcPr>
          <w:p w14:paraId="40ED9B7D">
            <w:pPr>
              <w:widowControl/>
              <w:spacing w:line="560" w:lineRule="exact"/>
              <w:ind w:left="-11" w:firstLine="0" w:firstLineChars="0"/>
              <w:jc w:val="center"/>
              <w:rPr>
                <w:rFonts w:ascii="宋体" w:hAnsi="宋体" w:cs="宋体"/>
                <w:b/>
                <w:bCs/>
                <w:color w:val="FF0000"/>
                <w:sz w:val="24"/>
                <w:szCs w:val="24"/>
              </w:rPr>
            </w:pPr>
            <w:r>
              <w:rPr>
                <w:rFonts w:ascii="宋体" w:hAnsi="宋体" w:cs="宋体"/>
                <w:b/>
                <w:bCs/>
                <w:color w:val="FF0000"/>
                <w:sz w:val="24"/>
                <w:szCs w:val="24"/>
              </w:rPr>
              <w:t>阶段</w:t>
            </w:r>
          </w:p>
        </w:tc>
        <w:tc>
          <w:tcPr>
            <w:tcW w:w="1488" w:type="pct"/>
            <w:vAlign w:val="center"/>
          </w:tcPr>
          <w:p w14:paraId="750776FD">
            <w:pPr>
              <w:widowControl/>
              <w:spacing w:line="560" w:lineRule="exact"/>
              <w:ind w:left="0" w:leftChars="0" w:firstLine="0" w:firstLineChars="0"/>
              <w:jc w:val="center"/>
              <w:rPr>
                <w:rFonts w:ascii="宋体" w:hAnsi="宋体" w:cs="宋体"/>
                <w:b/>
                <w:bCs/>
                <w:color w:val="FF0000"/>
                <w:sz w:val="24"/>
                <w:szCs w:val="24"/>
              </w:rPr>
            </w:pPr>
            <w:r>
              <w:rPr>
                <w:rFonts w:ascii="宋体" w:hAnsi="宋体" w:cs="宋体"/>
                <w:b/>
                <w:bCs/>
                <w:color w:val="FF0000"/>
                <w:sz w:val="24"/>
                <w:szCs w:val="24"/>
              </w:rPr>
              <w:t>交付物</w:t>
            </w:r>
          </w:p>
        </w:tc>
        <w:tc>
          <w:tcPr>
            <w:tcW w:w="1127" w:type="pct"/>
            <w:vAlign w:val="center"/>
          </w:tcPr>
          <w:p w14:paraId="1D909476">
            <w:pPr>
              <w:widowControl/>
              <w:spacing w:line="560" w:lineRule="exact"/>
              <w:ind w:left="0" w:leftChars="0" w:firstLine="0" w:firstLineChars="0"/>
              <w:jc w:val="center"/>
              <w:rPr>
                <w:rFonts w:ascii="宋体" w:hAnsi="宋体" w:cs="宋体"/>
                <w:b/>
                <w:bCs/>
                <w:color w:val="FF0000"/>
                <w:sz w:val="24"/>
                <w:szCs w:val="24"/>
              </w:rPr>
            </w:pPr>
            <w:r>
              <w:rPr>
                <w:rFonts w:ascii="宋体" w:hAnsi="宋体" w:cs="宋体"/>
                <w:b/>
                <w:bCs/>
                <w:color w:val="FF0000"/>
                <w:sz w:val="24"/>
                <w:szCs w:val="24"/>
              </w:rPr>
              <w:t>格式要求</w:t>
            </w:r>
          </w:p>
        </w:tc>
        <w:tc>
          <w:tcPr>
            <w:tcW w:w="1846" w:type="pct"/>
            <w:vAlign w:val="center"/>
          </w:tcPr>
          <w:p w14:paraId="2242510F">
            <w:pPr>
              <w:widowControl/>
              <w:spacing w:line="560" w:lineRule="exact"/>
              <w:ind w:left="0" w:leftChars="0" w:firstLine="0" w:firstLineChars="0"/>
              <w:jc w:val="center"/>
              <w:rPr>
                <w:rFonts w:ascii="宋体" w:hAnsi="宋体" w:cs="宋体"/>
                <w:b/>
                <w:bCs/>
                <w:color w:val="FF0000"/>
                <w:sz w:val="24"/>
                <w:szCs w:val="24"/>
              </w:rPr>
            </w:pPr>
            <w:r>
              <w:rPr>
                <w:rFonts w:ascii="宋体" w:hAnsi="宋体" w:cs="宋体"/>
                <w:b/>
                <w:bCs/>
                <w:color w:val="FF0000"/>
                <w:sz w:val="24"/>
                <w:szCs w:val="24"/>
              </w:rPr>
              <w:t>时间节点</w:t>
            </w:r>
          </w:p>
        </w:tc>
      </w:tr>
      <w:tr w14:paraId="7F14E7CE">
        <w:tblPrEx>
          <w:tblCellMar>
            <w:top w:w="15" w:type="dxa"/>
            <w:left w:w="15" w:type="dxa"/>
            <w:bottom w:w="15" w:type="dxa"/>
            <w:right w:w="15" w:type="dxa"/>
          </w:tblCellMar>
        </w:tblPrEx>
        <w:trPr>
          <w:tblCellSpacing w:w="15" w:type="dxa"/>
          <w:jc w:val="center"/>
        </w:trPr>
        <w:tc>
          <w:tcPr>
            <w:tcW w:w="449" w:type="pct"/>
            <w:vAlign w:val="center"/>
          </w:tcPr>
          <w:p w14:paraId="14D7FCBA">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1</w:t>
            </w:r>
          </w:p>
        </w:tc>
        <w:tc>
          <w:tcPr>
            <w:tcW w:w="1488" w:type="pct"/>
            <w:vAlign w:val="center"/>
          </w:tcPr>
          <w:p w14:paraId="436B0130">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模型设计方案</w:t>
            </w:r>
          </w:p>
        </w:tc>
        <w:tc>
          <w:tcPr>
            <w:tcW w:w="1127" w:type="pct"/>
            <w:vAlign w:val="center"/>
          </w:tcPr>
          <w:p w14:paraId="40DCAC0A">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PPT+Excel</w:t>
            </w:r>
          </w:p>
        </w:tc>
        <w:tc>
          <w:tcPr>
            <w:tcW w:w="1846" w:type="pct"/>
            <w:vAlign w:val="center"/>
          </w:tcPr>
          <w:p w14:paraId="62CEEB54">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合同签订后30工作日</w:t>
            </w:r>
          </w:p>
        </w:tc>
      </w:tr>
      <w:tr w14:paraId="770F4BFA">
        <w:tblPrEx>
          <w:tblCellMar>
            <w:top w:w="15" w:type="dxa"/>
            <w:left w:w="15" w:type="dxa"/>
            <w:bottom w:w="15" w:type="dxa"/>
            <w:right w:w="15" w:type="dxa"/>
          </w:tblCellMar>
        </w:tblPrEx>
        <w:trPr>
          <w:tblCellSpacing w:w="15" w:type="dxa"/>
          <w:jc w:val="center"/>
        </w:trPr>
        <w:tc>
          <w:tcPr>
            <w:tcW w:w="449" w:type="pct"/>
            <w:vAlign w:val="center"/>
          </w:tcPr>
          <w:p w14:paraId="24AFCA3F">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2</w:t>
            </w:r>
          </w:p>
        </w:tc>
        <w:tc>
          <w:tcPr>
            <w:tcW w:w="1488" w:type="pct"/>
            <w:vAlign w:val="center"/>
          </w:tcPr>
          <w:p w14:paraId="11F0AC66">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诊断报告（每家企业）</w:t>
            </w:r>
          </w:p>
        </w:tc>
        <w:tc>
          <w:tcPr>
            <w:tcW w:w="1127" w:type="pct"/>
            <w:vAlign w:val="center"/>
          </w:tcPr>
          <w:p w14:paraId="7B6B32E3">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PDF+原始数据表</w:t>
            </w:r>
          </w:p>
        </w:tc>
        <w:tc>
          <w:tcPr>
            <w:tcW w:w="1846" w:type="pct"/>
            <w:vAlign w:val="center"/>
          </w:tcPr>
          <w:p w14:paraId="7A96991A">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现场诊断后15工作日</w:t>
            </w:r>
          </w:p>
        </w:tc>
      </w:tr>
      <w:tr w14:paraId="6BCDF714">
        <w:tblPrEx>
          <w:tblCellMar>
            <w:top w:w="15" w:type="dxa"/>
            <w:left w:w="15" w:type="dxa"/>
            <w:bottom w:w="15" w:type="dxa"/>
            <w:right w:w="15" w:type="dxa"/>
          </w:tblCellMar>
        </w:tblPrEx>
        <w:trPr>
          <w:tblCellSpacing w:w="15" w:type="dxa"/>
          <w:jc w:val="center"/>
        </w:trPr>
        <w:tc>
          <w:tcPr>
            <w:tcW w:w="449" w:type="pct"/>
            <w:vAlign w:val="center"/>
          </w:tcPr>
          <w:p w14:paraId="78704437">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3</w:t>
            </w:r>
          </w:p>
        </w:tc>
        <w:tc>
          <w:tcPr>
            <w:tcW w:w="1488" w:type="pct"/>
            <w:vAlign w:val="center"/>
          </w:tcPr>
          <w:p w14:paraId="7A8F4DFC">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FF0000"/>
                <w:sz w:val="24"/>
                <w:szCs w:val="24"/>
                <w:lang w:val="en-US" w:eastAsia="zh-CN" w:bidi="ar-SA"/>
              </w:rPr>
            </w:pPr>
            <w:r>
              <w:rPr>
                <w:rFonts w:hint="eastAsia" w:ascii="宋体" w:hAnsi="宋体" w:eastAsia="宋体" w:cs="宋体"/>
                <w:color w:val="FF0000"/>
                <w:sz w:val="24"/>
                <w:szCs w:val="24"/>
                <w:lang w:val="en-US" w:eastAsia="zh-CN" w:bidi="ar-SA"/>
              </w:rPr>
              <w:t>治理优化专项方案（含集团整体和分户方案）</w:t>
            </w:r>
          </w:p>
        </w:tc>
        <w:tc>
          <w:tcPr>
            <w:tcW w:w="1127" w:type="pct"/>
            <w:vAlign w:val="center"/>
          </w:tcPr>
          <w:p w14:paraId="438F7573">
            <w:pPr>
              <w:widowControl/>
              <w:spacing w:line="560" w:lineRule="exact"/>
              <w:ind w:left="0" w:leftChars="0" w:firstLine="0" w:firstLineChars="0"/>
              <w:jc w:val="center"/>
              <w:rPr>
                <w:rFonts w:ascii="宋体" w:hAnsi="宋体" w:eastAsia="宋体" w:cs="宋体"/>
                <w:color w:val="FF0000"/>
                <w:sz w:val="24"/>
                <w:szCs w:val="24"/>
                <w:lang w:val="en-US" w:eastAsia="zh-CN" w:bidi="ar-SA"/>
              </w:rPr>
            </w:pPr>
            <w:r>
              <w:rPr>
                <w:rFonts w:ascii="宋体" w:hAnsi="宋体" w:cs="宋体"/>
                <w:color w:val="FF0000"/>
                <w:sz w:val="24"/>
                <w:szCs w:val="24"/>
              </w:rPr>
              <w:t>P</w:t>
            </w:r>
            <w:r>
              <w:rPr>
                <w:rFonts w:hint="eastAsia" w:ascii="宋体" w:hAnsi="宋体" w:cs="宋体"/>
                <w:color w:val="FF0000"/>
                <w:sz w:val="24"/>
                <w:szCs w:val="24"/>
                <w:lang w:val="en-US" w:eastAsia="zh-CN"/>
              </w:rPr>
              <w:t>DF</w:t>
            </w:r>
          </w:p>
        </w:tc>
        <w:tc>
          <w:tcPr>
            <w:tcW w:w="1846" w:type="pct"/>
            <w:vAlign w:val="center"/>
          </w:tcPr>
          <w:p w14:paraId="69C25E27">
            <w:pPr>
              <w:widowControl/>
              <w:spacing w:line="560" w:lineRule="exact"/>
              <w:ind w:left="0" w:leftChars="0" w:firstLine="0" w:firstLineChars="0"/>
              <w:jc w:val="center"/>
              <w:rPr>
                <w:rFonts w:ascii="宋体" w:hAnsi="宋体" w:eastAsia="宋体" w:cs="宋体"/>
                <w:color w:val="FF0000"/>
                <w:sz w:val="24"/>
                <w:szCs w:val="24"/>
                <w:lang w:val="en-US" w:eastAsia="zh-CN" w:bidi="ar-SA"/>
              </w:rPr>
            </w:pPr>
            <w:r>
              <w:rPr>
                <w:rFonts w:ascii="宋体" w:hAnsi="宋体" w:cs="宋体"/>
                <w:color w:val="FF0000"/>
                <w:sz w:val="24"/>
                <w:szCs w:val="24"/>
              </w:rPr>
              <w:t>全部诊断完成后10工作日</w:t>
            </w:r>
          </w:p>
        </w:tc>
      </w:tr>
      <w:tr w14:paraId="771D53AF">
        <w:tblPrEx>
          <w:tblCellMar>
            <w:top w:w="15" w:type="dxa"/>
            <w:left w:w="15" w:type="dxa"/>
            <w:bottom w:w="15" w:type="dxa"/>
            <w:right w:w="15" w:type="dxa"/>
          </w:tblCellMar>
        </w:tblPrEx>
        <w:trPr>
          <w:tblCellSpacing w:w="15" w:type="dxa"/>
          <w:jc w:val="center"/>
        </w:trPr>
        <w:tc>
          <w:tcPr>
            <w:tcW w:w="449" w:type="pct"/>
            <w:vAlign w:val="center"/>
          </w:tcPr>
          <w:p w14:paraId="13A59FFD">
            <w:pPr>
              <w:widowControl/>
              <w:spacing w:line="560" w:lineRule="exact"/>
              <w:ind w:left="-11" w:firstLine="480"/>
              <w:jc w:val="center"/>
              <w:rPr>
                <w:rFonts w:ascii="宋体" w:hAnsi="宋体" w:cs="宋体"/>
                <w:color w:val="FF0000"/>
                <w:sz w:val="24"/>
                <w:szCs w:val="24"/>
              </w:rPr>
            </w:pPr>
          </w:p>
        </w:tc>
        <w:tc>
          <w:tcPr>
            <w:tcW w:w="1488" w:type="pct"/>
            <w:vAlign w:val="center"/>
          </w:tcPr>
          <w:p w14:paraId="713E2971">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培训课件</w:t>
            </w:r>
          </w:p>
        </w:tc>
        <w:tc>
          <w:tcPr>
            <w:tcW w:w="1127" w:type="pct"/>
            <w:vAlign w:val="center"/>
          </w:tcPr>
          <w:p w14:paraId="2483B73E">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PPT+操作手册</w:t>
            </w:r>
          </w:p>
        </w:tc>
        <w:tc>
          <w:tcPr>
            <w:tcW w:w="1846" w:type="pct"/>
            <w:vAlign w:val="center"/>
          </w:tcPr>
          <w:p w14:paraId="66895C59">
            <w:pPr>
              <w:widowControl/>
              <w:spacing w:line="560" w:lineRule="exact"/>
              <w:ind w:left="0" w:leftChars="0" w:firstLine="0" w:firstLineChars="0"/>
              <w:jc w:val="center"/>
              <w:rPr>
                <w:rFonts w:ascii="宋体" w:hAnsi="宋体" w:cs="宋体"/>
                <w:color w:val="FF0000"/>
                <w:sz w:val="24"/>
                <w:szCs w:val="24"/>
              </w:rPr>
            </w:pPr>
            <w:r>
              <w:rPr>
                <w:rFonts w:ascii="宋体" w:hAnsi="宋体" w:cs="宋体"/>
                <w:color w:val="FF0000"/>
                <w:sz w:val="24"/>
                <w:szCs w:val="24"/>
              </w:rPr>
              <w:t>全部诊断完成后10工作日</w:t>
            </w:r>
          </w:p>
        </w:tc>
      </w:tr>
    </w:tbl>
    <w:p w14:paraId="48E7EAF8">
      <w:pPr>
        <w:widowControl/>
        <w:spacing w:line="560" w:lineRule="exact"/>
        <w:ind w:left="-11" w:firstLine="482"/>
        <w:jc w:val="left"/>
        <w:rPr>
          <w:rFonts w:ascii="宋体" w:hAnsi="宋体" w:cs="宋体"/>
          <w:b/>
          <w:bCs/>
          <w:color w:val="FF0000"/>
          <w:sz w:val="24"/>
          <w:szCs w:val="24"/>
        </w:rPr>
      </w:pPr>
      <w:r>
        <w:rPr>
          <w:rFonts w:hint="eastAsia" w:ascii="宋体" w:hAnsi="宋体" w:cs="宋体"/>
          <w:b/>
          <w:bCs/>
          <w:color w:val="FF0000"/>
          <w:sz w:val="24"/>
          <w:szCs w:val="24"/>
          <w:lang w:val="en-US" w:eastAsia="zh-CN"/>
        </w:rPr>
        <w:t>二</w:t>
      </w:r>
      <w:r>
        <w:rPr>
          <w:rFonts w:ascii="宋体" w:hAnsi="宋体" w:cs="宋体"/>
          <w:b/>
          <w:bCs/>
          <w:color w:val="FF0000"/>
          <w:sz w:val="24"/>
          <w:szCs w:val="24"/>
        </w:rPr>
        <w:t>、实施要求</w:t>
      </w:r>
    </w:p>
    <w:p w14:paraId="6BEC9D62">
      <w:pPr>
        <w:widowControl/>
        <w:numPr>
          <w:ilvl w:val="0"/>
          <w:numId w:val="6"/>
        </w:numPr>
        <w:spacing w:line="560" w:lineRule="exact"/>
        <w:ind w:firstLine="480"/>
        <w:jc w:val="left"/>
        <w:rPr>
          <w:rFonts w:ascii="宋体" w:hAnsi="宋体" w:cs="宋体"/>
          <w:color w:val="FF0000"/>
          <w:sz w:val="24"/>
          <w:szCs w:val="24"/>
        </w:rPr>
      </w:pPr>
      <w:r>
        <w:rPr>
          <w:rFonts w:ascii="宋体" w:hAnsi="宋体" w:cs="宋体"/>
          <w:color w:val="FF0000"/>
          <w:sz w:val="24"/>
          <w:szCs w:val="24"/>
        </w:rPr>
        <w:t xml:space="preserve">工作方式： </w:t>
      </w:r>
    </w:p>
    <w:p w14:paraId="31AB2A75">
      <w:pPr>
        <w:widowControl/>
        <w:numPr>
          <w:ilvl w:val="1"/>
          <w:numId w:val="6"/>
        </w:numPr>
        <w:spacing w:line="560" w:lineRule="exact"/>
        <w:ind w:firstLine="480"/>
        <w:jc w:val="left"/>
        <w:rPr>
          <w:rFonts w:ascii="宋体" w:hAnsi="宋体" w:cs="宋体"/>
          <w:color w:val="FF0000"/>
          <w:sz w:val="24"/>
          <w:szCs w:val="24"/>
        </w:rPr>
      </w:pPr>
      <w:r>
        <w:rPr>
          <w:rFonts w:ascii="宋体" w:hAnsi="宋体" w:cs="宋体"/>
          <w:color w:val="FF0000"/>
          <w:sz w:val="24"/>
          <w:szCs w:val="24"/>
        </w:rPr>
        <w:t>现场调研时间合计不少于</w:t>
      </w:r>
      <w:r>
        <w:rPr>
          <w:rFonts w:hint="eastAsia" w:ascii="宋体" w:hAnsi="宋体" w:cs="宋体"/>
          <w:color w:val="FF0000"/>
          <w:sz w:val="24"/>
          <w:szCs w:val="24"/>
          <w:lang w:val="en-US" w:eastAsia="zh-CN"/>
        </w:rPr>
        <w:t>30</w:t>
      </w:r>
      <w:r>
        <w:rPr>
          <w:rFonts w:ascii="宋体" w:hAnsi="宋体" w:cs="宋体"/>
          <w:color w:val="FF0000"/>
          <w:sz w:val="24"/>
          <w:szCs w:val="24"/>
        </w:rPr>
        <w:t>天</w:t>
      </w:r>
    </w:p>
    <w:p w14:paraId="2697936F">
      <w:pPr>
        <w:widowControl/>
        <w:numPr>
          <w:ilvl w:val="0"/>
          <w:numId w:val="6"/>
        </w:numPr>
        <w:spacing w:line="560" w:lineRule="exact"/>
        <w:ind w:firstLine="480"/>
        <w:jc w:val="left"/>
        <w:rPr>
          <w:rFonts w:ascii="宋体" w:hAnsi="宋体" w:cs="宋体"/>
          <w:color w:val="FF0000"/>
          <w:sz w:val="24"/>
          <w:szCs w:val="24"/>
        </w:rPr>
      </w:pPr>
      <w:r>
        <w:rPr>
          <w:rFonts w:ascii="宋体" w:hAnsi="宋体" w:cs="宋体"/>
          <w:color w:val="FF0000"/>
          <w:sz w:val="24"/>
          <w:szCs w:val="24"/>
        </w:rPr>
        <w:t xml:space="preserve">质量控制： </w:t>
      </w:r>
    </w:p>
    <w:p w14:paraId="5B7F4FF2">
      <w:pPr>
        <w:widowControl/>
        <w:numPr>
          <w:ilvl w:val="1"/>
          <w:numId w:val="6"/>
        </w:numPr>
        <w:spacing w:line="560" w:lineRule="exact"/>
        <w:ind w:firstLine="480"/>
        <w:jc w:val="left"/>
        <w:rPr>
          <w:rFonts w:ascii="宋体" w:hAnsi="宋体" w:cs="宋体"/>
          <w:color w:val="FF0000"/>
          <w:sz w:val="24"/>
          <w:szCs w:val="24"/>
        </w:rPr>
      </w:pPr>
      <w:r>
        <w:rPr>
          <w:rFonts w:ascii="宋体" w:hAnsi="宋体" w:cs="宋体"/>
          <w:color w:val="FF0000"/>
          <w:sz w:val="24"/>
          <w:szCs w:val="24"/>
        </w:rPr>
        <w:t>中期成果需经我</w:t>
      </w:r>
      <w:r>
        <w:rPr>
          <w:rFonts w:hint="eastAsia" w:ascii="宋体" w:hAnsi="宋体" w:cs="宋体"/>
          <w:color w:val="FF0000"/>
          <w:sz w:val="24"/>
          <w:szCs w:val="24"/>
          <w:lang w:eastAsia="zh-CN"/>
        </w:rPr>
        <w:t>为委</w:t>
      </w:r>
      <w:r>
        <w:rPr>
          <w:rFonts w:ascii="宋体" w:hAnsi="宋体" w:cs="宋体"/>
          <w:color w:val="FF0000"/>
          <w:sz w:val="24"/>
          <w:szCs w:val="24"/>
        </w:rPr>
        <w:t>专家组评审确认</w:t>
      </w:r>
    </w:p>
    <w:p w14:paraId="0C6CDCA6">
      <w:pPr>
        <w:widowControl/>
        <w:numPr>
          <w:ilvl w:val="1"/>
          <w:numId w:val="6"/>
        </w:numPr>
        <w:spacing w:line="560" w:lineRule="exact"/>
        <w:ind w:firstLine="480"/>
        <w:jc w:val="left"/>
        <w:rPr>
          <w:rFonts w:ascii="宋体" w:hAnsi="宋体" w:cs="宋体"/>
          <w:color w:val="FF0000"/>
          <w:sz w:val="24"/>
          <w:szCs w:val="24"/>
          <w:highlight w:val="none"/>
        </w:rPr>
      </w:pPr>
      <w:r>
        <w:rPr>
          <w:rFonts w:ascii="宋体" w:hAnsi="宋体" w:cs="宋体"/>
          <w:color w:val="FF0000"/>
          <w:sz w:val="24"/>
          <w:szCs w:val="24"/>
          <w:highlight w:val="none"/>
        </w:rPr>
        <w:t>最终报告须经</w:t>
      </w:r>
      <w:r>
        <w:rPr>
          <w:rFonts w:hint="eastAsia" w:ascii="宋体" w:hAnsi="宋体" w:cs="宋体"/>
          <w:color w:val="FF0000"/>
          <w:sz w:val="24"/>
          <w:szCs w:val="24"/>
          <w:highlight w:val="none"/>
          <w:lang w:eastAsia="zh-CN"/>
        </w:rPr>
        <w:t>我委专家组</w:t>
      </w:r>
      <w:r>
        <w:rPr>
          <w:rFonts w:ascii="宋体" w:hAnsi="宋体" w:cs="宋体"/>
          <w:color w:val="FF0000"/>
          <w:sz w:val="24"/>
          <w:szCs w:val="24"/>
          <w:highlight w:val="none"/>
        </w:rPr>
        <w:t>复核</w:t>
      </w:r>
    </w:p>
    <w:p w14:paraId="60F9C35B">
      <w:pPr>
        <w:widowControl/>
        <w:spacing w:line="560" w:lineRule="exact"/>
        <w:ind w:left="-11" w:firstLine="482"/>
        <w:jc w:val="left"/>
        <w:rPr>
          <w:rFonts w:ascii="宋体" w:hAnsi="宋体" w:cs="宋体"/>
          <w:b/>
          <w:bCs/>
          <w:color w:val="FF0000"/>
          <w:sz w:val="24"/>
          <w:szCs w:val="24"/>
        </w:rPr>
      </w:pPr>
      <w:r>
        <w:rPr>
          <w:rFonts w:hint="eastAsia" w:ascii="宋体" w:hAnsi="宋体" w:cs="宋体"/>
          <w:b/>
          <w:bCs/>
          <w:color w:val="FF0000"/>
          <w:sz w:val="24"/>
          <w:szCs w:val="24"/>
          <w:lang w:val="en-US" w:eastAsia="zh-CN"/>
        </w:rPr>
        <w:t>三</w:t>
      </w:r>
      <w:r>
        <w:rPr>
          <w:rFonts w:ascii="宋体" w:hAnsi="宋体" w:cs="宋体"/>
          <w:b/>
          <w:bCs/>
          <w:color w:val="FF0000"/>
          <w:sz w:val="24"/>
          <w:szCs w:val="24"/>
        </w:rPr>
        <w:t>、其他说明</w:t>
      </w:r>
    </w:p>
    <w:p w14:paraId="7F1EC3A1">
      <w:pPr>
        <w:widowControl/>
        <w:numPr>
          <w:ilvl w:val="0"/>
          <w:numId w:val="7"/>
        </w:numPr>
        <w:spacing w:line="560" w:lineRule="exact"/>
        <w:ind w:firstLine="480"/>
        <w:jc w:val="left"/>
        <w:rPr>
          <w:rFonts w:ascii="宋体" w:hAnsi="宋体" w:cs="宋体"/>
          <w:color w:val="FF0000"/>
          <w:sz w:val="24"/>
          <w:szCs w:val="24"/>
        </w:rPr>
      </w:pPr>
      <w:r>
        <w:rPr>
          <w:rFonts w:ascii="宋体" w:hAnsi="宋体" w:cs="宋体"/>
          <w:color w:val="FF0000"/>
          <w:sz w:val="24"/>
          <w:szCs w:val="24"/>
        </w:rPr>
        <w:t>保密要求：所有资料不得向第三方披露（签订保密协议）</w:t>
      </w:r>
    </w:p>
    <w:p w14:paraId="19AA0FDC">
      <w:pPr>
        <w:widowControl/>
        <w:spacing w:line="560" w:lineRule="exact"/>
        <w:ind w:left="-11" w:firstLine="480"/>
        <w:jc w:val="left"/>
        <w:rPr>
          <w:rFonts w:ascii="宋体" w:hAnsi="宋体" w:cs="宋体"/>
          <w:color w:val="FF0000"/>
          <w:sz w:val="24"/>
          <w:szCs w:val="24"/>
        </w:rPr>
      </w:pPr>
      <w:r>
        <w:rPr>
          <w:rFonts w:ascii="宋体" w:hAnsi="宋体" w:cs="宋体"/>
          <w:color w:val="FF0000"/>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14:paraId="46F7E265">
      <w:pPr>
        <w:widowControl/>
        <w:spacing w:line="560" w:lineRule="exact"/>
        <w:ind w:left="-11" w:firstLine="482"/>
        <w:jc w:val="left"/>
        <w:rPr>
          <w:rFonts w:ascii="宋体" w:hAnsi="宋体" w:cs="宋体"/>
          <w:color w:val="FF0000"/>
          <w:sz w:val="24"/>
          <w:szCs w:val="24"/>
        </w:rPr>
      </w:pPr>
      <w:r>
        <w:rPr>
          <w:rFonts w:ascii="宋体" w:hAnsi="宋体" w:cs="宋体"/>
          <w:b/>
          <w:bCs/>
          <w:color w:val="FF0000"/>
          <w:sz w:val="24"/>
          <w:szCs w:val="24"/>
        </w:rPr>
        <w:t>附件建议</w:t>
      </w:r>
      <w:r>
        <w:rPr>
          <w:rFonts w:ascii="宋体" w:hAnsi="宋体" w:cs="宋体"/>
          <w:color w:val="FF0000"/>
          <w:sz w:val="24"/>
          <w:szCs w:val="24"/>
        </w:rPr>
        <w:t>：</w:t>
      </w:r>
    </w:p>
    <w:p w14:paraId="18E77B46">
      <w:pPr>
        <w:widowControl/>
        <w:numPr>
          <w:ilvl w:val="0"/>
          <w:numId w:val="8"/>
        </w:numPr>
        <w:spacing w:line="560" w:lineRule="exact"/>
        <w:ind w:firstLine="480"/>
        <w:jc w:val="left"/>
        <w:rPr>
          <w:rFonts w:ascii="宋体" w:hAnsi="宋体" w:cs="宋体"/>
          <w:color w:val="FF0000"/>
          <w:sz w:val="24"/>
          <w:szCs w:val="24"/>
        </w:rPr>
      </w:pPr>
      <w:r>
        <w:rPr>
          <w:rFonts w:ascii="宋体" w:hAnsi="宋体" w:cs="宋体"/>
          <w:color w:val="FF0000"/>
          <w:sz w:val="24"/>
          <w:szCs w:val="24"/>
        </w:rPr>
        <w:t>公司治理现状简要说明</w:t>
      </w:r>
    </w:p>
    <w:p w14:paraId="18713C87">
      <w:pPr>
        <w:widowControl/>
        <w:numPr>
          <w:ilvl w:val="0"/>
          <w:numId w:val="8"/>
        </w:numPr>
        <w:spacing w:line="560" w:lineRule="exact"/>
        <w:ind w:firstLine="480"/>
        <w:jc w:val="left"/>
        <w:rPr>
          <w:rFonts w:ascii="宋体" w:hAnsi="宋体" w:cs="宋体"/>
          <w:color w:val="FF0000"/>
          <w:sz w:val="24"/>
          <w:szCs w:val="24"/>
        </w:rPr>
      </w:pPr>
      <w:r>
        <w:rPr>
          <w:rFonts w:ascii="宋体" w:hAnsi="宋体" w:cs="宋体"/>
          <w:color w:val="FF0000"/>
          <w:sz w:val="24"/>
          <w:szCs w:val="24"/>
        </w:rPr>
        <w:t>待诊断企业名录及基本情况表</w:t>
      </w:r>
    </w:p>
    <w:p w14:paraId="53E93B5D">
      <w:pPr>
        <w:widowControl/>
        <w:numPr>
          <w:ilvl w:val="0"/>
          <w:numId w:val="8"/>
        </w:numPr>
        <w:spacing w:line="560" w:lineRule="exact"/>
        <w:ind w:firstLine="480"/>
        <w:jc w:val="left"/>
        <w:rPr>
          <w:rFonts w:ascii="宋体" w:hAnsi="宋体" w:cs="宋体"/>
          <w:color w:val="FF0000"/>
          <w:sz w:val="24"/>
          <w:szCs w:val="24"/>
        </w:rPr>
      </w:pPr>
      <w:r>
        <w:rPr>
          <w:rFonts w:ascii="宋体" w:hAnsi="宋体" w:cs="宋体"/>
          <w:color w:val="FF0000"/>
          <w:sz w:val="24"/>
          <w:szCs w:val="24"/>
        </w:rPr>
        <w:t>参考案例清单（如有）</w:t>
      </w:r>
    </w:p>
    <w:p w14:paraId="531EB7E7">
      <w:pPr>
        <w:widowControl/>
        <w:spacing w:line="560" w:lineRule="exact"/>
        <w:ind w:left="-11" w:firstLine="480"/>
        <w:jc w:val="left"/>
        <w:rPr>
          <w:rFonts w:hint="eastAsia" w:ascii="宋体" w:hAnsi="宋体" w:cs="宋体"/>
          <w:color w:val="000000"/>
          <w:sz w:val="24"/>
          <w:szCs w:val="24"/>
        </w:rPr>
      </w:pPr>
    </w:p>
    <w:sectPr>
      <w:footerReference r:id="rId11" w:type="default"/>
      <w:pgSz w:w="11906" w:h="16838"/>
      <w:pgMar w:top="1247" w:right="1797" w:bottom="1440" w:left="1797"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C935">
    <w:pPr>
      <w:pStyle w:val="14"/>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B709">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8CDF">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6C06">
    <w:pPr>
      <w:pStyle w:val="14"/>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49C331E">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049C331E">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52</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C011">
    <w:pPr>
      <w:pStyle w:val="15"/>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11F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1026">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0D6FA"/>
    <w:multiLevelType w:val="singleLevel"/>
    <w:tmpl w:val="8A70D6FA"/>
    <w:lvl w:ilvl="0" w:tentative="0">
      <w:start w:val="7"/>
      <w:numFmt w:val="chineseCounting"/>
      <w:suff w:val="nothing"/>
      <w:lvlText w:val="%1、"/>
      <w:lvlJc w:val="left"/>
      <w:rPr>
        <w:rFonts w:hint="eastAsia"/>
      </w:rPr>
    </w:lvl>
  </w:abstractNum>
  <w:abstractNum w:abstractNumId="1">
    <w:nsid w:val="FD236C73"/>
    <w:multiLevelType w:val="singleLevel"/>
    <w:tmpl w:val="FD236C73"/>
    <w:lvl w:ilvl="0" w:tentative="0">
      <w:start w:val="1"/>
      <w:numFmt w:val="decimal"/>
      <w:suff w:val="nothing"/>
      <w:lvlText w:val="（%1）"/>
      <w:lvlJc w:val="left"/>
    </w:lvl>
  </w:abstractNum>
  <w:abstractNum w:abstractNumId="2">
    <w:nsid w:val="0C6B1A3F"/>
    <w:multiLevelType w:val="multilevel"/>
    <w:tmpl w:val="0C6B1A3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08D4E13"/>
    <w:multiLevelType w:val="multilevel"/>
    <w:tmpl w:val="308D4E1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6835C3B"/>
    <w:multiLevelType w:val="multilevel"/>
    <w:tmpl w:val="46835C3B"/>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F0F306C"/>
    <w:multiLevelType w:val="multilevel"/>
    <w:tmpl w:val="4F0F306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ADCABA"/>
    <w:multiLevelType w:val="singleLevel"/>
    <w:tmpl w:val="59ADCABA"/>
    <w:lvl w:ilvl="0" w:tentative="0">
      <w:start w:val="1"/>
      <w:numFmt w:val="decimal"/>
      <w:lvlText w:val="%1."/>
      <w:lvlJc w:val="left"/>
    </w:lvl>
  </w:abstractNum>
  <w:abstractNum w:abstractNumId="7">
    <w:nsid w:val="5DBC4CA3"/>
    <w:multiLevelType w:val="multilevel"/>
    <w:tmpl w:val="5DBC4CA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2UxMDgzMTA4YmYxMTZjNTMxYTE0YTIwMzI3MTYifQ=="/>
  </w:docVars>
  <w:rsids>
    <w:rsidRoot w:val="6F3A01D0"/>
    <w:rsid w:val="000010D2"/>
    <w:rsid w:val="00001793"/>
    <w:rsid w:val="000018A1"/>
    <w:rsid w:val="00004411"/>
    <w:rsid w:val="00004CF4"/>
    <w:rsid w:val="00006063"/>
    <w:rsid w:val="00007C75"/>
    <w:rsid w:val="00010881"/>
    <w:rsid w:val="000112F3"/>
    <w:rsid w:val="000114D4"/>
    <w:rsid w:val="00011BA6"/>
    <w:rsid w:val="00013A3F"/>
    <w:rsid w:val="000143BF"/>
    <w:rsid w:val="00015393"/>
    <w:rsid w:val="00016767"/>
    <w:rsid w:val="00016F6D"/>
    <w:rsid w:val="00017497"/>
    <w:rsid w:val="00017954"/>
    <w:rsid w:val="00017FF0"/>
    <w:rsid w:val="00020E49"/>
    <w:rsid w:val="000228AF"/>
    <w:rsid w:val="00023CC0"/>
    <w:rsid w:val="0002526A"/>
    <w:rsid w:val="000267A6"/>
    <w:rsid w:val="00026824"/>
    <w:rsid w:val="000308F1"/>
    <w:rsid w:val="0003270B"/>
    <w:rsid w:val="0004298D"/>
    <w:rsid w:val="000437E2"/>
    <w:rsid w:val="00045CCE"/>
    <w:rsid w:val="00046248"/>
    <w:rsid w:val="000472CE"/>
    <w:rsid w:val="000500F1"/>
    <w:rsid w:val="0005557B"/>
    <w:rsid w:val="00057225"/>
    <w:rsid w:val="000576A2"/>
    <w:rsid w:val="00061E4A"/>
    <w:rsid w:val="00062DA2"/>
    <w:rsid w:val="000639E8"/>
    <w:rsid w:val="0006766B"/>
    <w:rsid w:val="00070CC1"/>
    <w:rsid w:val="00071306"/>
    <w:rsid w:val="000716F9"/>
    <w:rsid w:val="0007349C"/>
    <w:rsid w:val="000742AA"/>
    <w:rsid w:val="0007476B"/>
    <w:rsid w:val="0007491A"/>
    <w:rsid w:val="00076527"/>
    <w:rsid w:val="00076B79"/>
    <w:rsid w:val="000858E9"/>
    <w:rsid w:val="00085C2F"/>
    <w:rsid w:val="000900C1"/>
    <w:rsid w:val="0009171A"/>
    <w:rsid w:val="000920A8"/>
    <w:rsid w:val="0009552D"/>
    <w:rsid w:val="000961F6"/>
    <w:rsid w:val="000968D6"/>
    <w:rsid w:val="000969E5"/>
    <w:rsid w:val="00096AF3"/>
    <w:rsid w:val="00097BB8"/>
    <w:rsid w:val="000A0A39"/>
    <w:rsid w:val="000A0E4C"/>
    <w:rsid w:val="000A559F"/>
    <w:rsid w:val="000A75A3"/>
    <w:rsid w:val="000B0970"/>
    <w:rsid w:val="000B17AC"/>
    <w:rsid w:val="000B3C0A"/>
    <w:rsid w:val="000B45F0"/>
    <w:rsid w:val="000B5001"/>
    <w:rsid w:val="000B6050"/>
    <w:rsid w:val="000C0345"/>
    <w:rsid w:val="000C1BBE"/>
    <w:rsid w:val="000C2795"/>
    <w:rsid w:val="000C3372"/>
    <w:rsid w:val="000C6156"/>
    <w:rsid w:val="000C7229"/>
    <w:rsid w:val="000C7BD1"/>
    <w:rsid w:val="000C7CAD"/>
    <w:rsid w:val="000D0F78"/>
    <w:rsid w:val="000D290E"/>
    <w:rsid w:val="000D6399"/>
    <w:rsid w:val="000D783A"/>
    <w:rsid w:val="000E0883"/>
    <w:rsid w:val="000E1175"/>
    <w:rsid w:val="000E2C7B"/>
    <w:rsid w:val="000E39A6"/>
    <w:rsid w:val="000E4BA1"/>
    <w:rsid w:val="000E6388"/>
    <w:rsid w:val="000F0271"/>
    <w:rsid w:val="000F119B"/>
    <w:rsid w:val="000F2AC3"/>
    <w:rsid w:val="000F344E"/>
    <w:rsid w:val="000F4455"/>
    <w:rsid w:val="000F622A"/>
    <w:rsid w:val="000F69C1"/>
    <w:rsid w:val="000F720C"/>
    <w:rsid w:val="00100DA8"/>
    <w:rsid w:val="001016DB"/>
    <w:rsid w:val="00101D30"/>
    <w:rsid w:val="001022E0"/>
    <w:rsid w:val="001026E4"/>
    <w:rsid w:val="00102788"/>
    <w:rsid w:val="00102F89"/>
    <w:rsid w:val="00103379"/>
    <w:rsid w:val="001038B4"/>
    <w:rsid w:val="00103B35"/>
    <w:rsid w:val="00104708"/>
    <w:rsid w:val="00104A9C"/>
    <w:rsid w:val="00106FF0"/>
    <w:rsid w:val="001106A2"/>
    <w:rsid w:val="001131E0"/>
    <w:rsid w:val="0011384B"/>
    <w:rsid w:val="00114076"/>
    <w:rsid w:val="00115D1B"/>
    <w:rsid w:val="00116632"/>
    <w:rsid w:val="00116A0E"/>
    <w:rsid w:val="0011729F"/>
    <w:rsid w:val="001202B0"/>
    <w:rsid w:val="00120506"/>
    <w:rsid w:val="00121810"/>
    <w:rsid w:val="00121A1B"/>
    <w:rsid w:val="001223BA"/>
    <w:rsid w:val="001230CB"/>
    <w:rsid w:val="00123494"/>
    <w:rsid w:val="00123AF1"/>
    <w:rsid w:val="001242FB"/>
    <w:rsid w:val="00124D12"/>
    <w:rsid w:val="0012538F"/>
    <w:rsid w:val="001263C0"/>
    <w:rsid w:val="00127C3A"/>
    <w:rsid w:val="00132878"/>
    <w:rsid w:val="00132D02"/>
    <w:rsid w:val="001330E1"/>
    <w:rsid w:val="001357A4"/>
    <w:rsid w:val="00141184"/>
    <w:rsid w:val="00144360"/>
    <w:rsid w:val="00144C79"/>
    <w:rsid w:val="0014635F"/>
    <w:rsid w:val="0014667B"/>
    <w:rsid w:val="00146BF9"/>
    <w:rsid w:val="001514EA"/>
    <w:rsid w:val="00151FAF"/>
    <w:rsid w:val="00153F7B"/>
    <w:rsid w:val="00153FF6"/>
    <w:rsid w:val="001549D2"/>
    <w:rsid w:val="00154CE8"/>
    <w:rsid w:val="001554D3"/>
    <w:rsid w:val="00157F4F"/>
    <w:rsid w:val="00157FC7"/>
    <w:rsid w:val="00167C60"/>
    <w:rsid w:val="001705A4"/>
    <w:rsid w:val="00171AB2"/>
    <w:rsid w:val="00171CDB"/>
    <w:rsid w:val="00173A5E"/>
    <w:rsid w:val="00175EBF"/>
    <w:rsid w:val="00176415"/>
    <w:rsid w:val="001776B6"/>
    <w:rsid w:val="001806D4"/>
    <w:rsid w:val="001817CC"/>
    <w:rsid w:val="00182EA1"/>
    <w:rsid w:val="00184392"/>
    <w:rsid w:val="0018761A"/>
    <w:rsid w:val="0019058B"/>
    <w:rsid w:val="00192C4B"/>
    <w:rsid w:val="00194A21"/>
    <w:rsid w:val="001959D4"/>
    <w:rsid w:val="001A0902"/>
    <w:rsid w:val="001A264A"/>
    <w:rsid w:val="001A46F8"/>
    <w:rsid w:val="001A7235"/>
    <w:rsid w:val="001A74D8"/>
    <w:rsid w:val="001B084C"/>
    <w:rsid w:val="001B49C8"/>
    <w:rsid w:val="001B4DAF"/>
    <w:rsid w:val="001B57F3"/>
    <w:rsid w:val="001B5967"/>
    <w:rsid w:val="001B7ABA"/>
    <w:rsid w:val="001C0578"/>
    <w:rsid w:val="001C15A1"/>
    <w:rsid w:val="001C257B"/>
    <w:rsid w:val="001C2647"/>
    <w:rsid w:val="001C2726"/>
    <w:rsid w:val="001C2B2B"/>
    <w:rsid w:val="001C316E"/>
    <w:rsid w:val="001C5B3A"/>
    <w:rsid w:val="001C7549"/>
    <w:rsid w:val="001C77BA"/>
    <w:rsid w:val="001D02B5"/>
    <w:rsid w:val="001D0342"/>
    <w:rsid w:val="001D2CD9"/>
    <w:rsid w:val="001D321F"/>
    <w:rsid w:val="001D32CF"/>
    <w:rsid w:val="001D4889"/>
    <w:rsid w:val="001D6A6B"/>
    <w:rsid w:val="001D73BA"/>
    <w:rsid w:val="001D785A"/>
    <w:rsid w:val="001E1A48"/>
    <w:rsid w:val="001E27BA"/>
    <w:rsid w:val="001E3358"/>
    <w:rsid w:val="001E35B5"/>
    <w:rsid w:val="001E6198"/>
    <w:rsid w:val="001E78A4"/>
    <w:rsid w:val="001F15FF"/>
    <w:rsid w:val="001F1935"/>
    <w:rsid w:val="001F4F26"/>
    <w:rsid w:val="001F573A"/>
    <w:rsid w:val="001F6B1C"/>
    <w:rsid w:val="00206F86"/>
    <w:rsid w:val="00207390"/>
    <w:rsid w:val="00210A0A"/>
    <w:rsid w:val="00211267"/>
    <w:rsid w:val="0021268C"/>
    <w:rsid w:val="002128A1"/>
    <w:rsid w:val="00212DCF"/>
    <w:rsid w:val="00214153"/>
    <w:rsid w:val="0021447D"/>
    <w:rsid w:val="00214D4B"/>
    <w:rsid w:val="0021539D"/>
    <w:rsid w:val="00217356"/>
    <w:rsid w:val="00220852"/>
    <w:rsid w:val="002210C4"/>
    <w:rsid w:val="002260DE"/>
    <w:rsid w:val="00227ECE"/>
    <w:rsid w:val="002321C0"/>
    <w:rsid w:val="00232AAD"/>
    <w:rsid w:val="00236EDD"/>
    <w:rsid w:val="0024056C"/>
    <w:rsid w:val="002411AB"/>
    <w:rsid w:val="0024550E"/>
    <w:rsid w:val="00245514"/>
    <w:rsid w:val="0024631D"/>
    <w:rsid w:val="00246E8B"/>
    <w:rsid w:val="00247063"/>
    <w:rsid w:val="0025053E"/>
    <w:rsid w:val="00253F37"/>
    <w:rsid w:val="00256EF3"/>
    <w:rsid w:val="002601E0"/>
    <w:rsid w:val="00261A6C"/>
    <w:rsid w:val="00262891"/>
    <w:rsid w:val="002634B7"/>
    <w:rsid w:val="00265B91"/>
    <w:rsid w:val="002668F1"/>
    <w:rsid w:val="00266FA2"/>
    <w:rsid w:val="002672D0"/>
    <w:rsid w:val="002705AB"/>
    <w:rsid w:val="00270A28"/>
    <w:rsid w:val="00270C6F"/>
    <w:rsid w:val="00270F1E"/>
    <w:rsid w:val="002732DD"/>
    <w:rsid w:val="0028317D"/>
    <w:rsid w:val="002834C5"/>
    <w:rsid w:val="00283DB9"/>
    <w:rsid w:val="00283E6C"/>
    <w:rsid w:val="002875AC"/>
    <w:rsid w:val="00290049"/>
    <w:rsid w:val="00292377"/>
    <w:rsid w:val="00294006"/>
    <w:rsid w:val="002970C9"/>
    <w:rsid w:val="002A136D"/>
    <w:rsid w:val="002A244C"/>
    <w:rsid w:val="002A581A"/>
    <w:rsid w:val="002A6A50"/>
    <w:rsid w:val="002A6FE2"/>
    <w:rsid w:val="002A7842"/>
    <w:rsid w:val="002B0E0C"/>
    <w:rsid w:val="002B504E"/>
    <w:rsid w:val="002B56A7"/>
    <w:rsid w:val="002B5B67"/>
    <w:rsid w:val="002B64DF"/>
    <w:rsid w:val="002B74B7"/>
    <w:rsid w:val="002B7DAE"/>
    <w:rsid w:val="002C1848"/>
    <w:rsid w:val="002C3A20"/>
    <w:rsid w:val="002C5D0F"/>
    <w:rsid w:val="002C758D"/>
    <w:rsid w:val="002C78FC"/>
    <w:rsid w:val="002D0629"/>
    <w:rsid w:val="002D15C6"/>
    <w:rsid w:val="002D1CE1"/>
    <w:rsid w:val="002D23AD"/>
    <w:rsid w:val="002D2A68"/>
    <w:rsid w:val="002D2D6D"/>
    <w:rsid w:val="002D6DAB"/>
    <w:rsid w:val="002D6DCC"/>
    <w:rsid w:val="002E04C7"/>
    <w:rsid w:val="002E0E9D"/>
    <w:rsid w:val="002E1015"/>
    <w:rsid w:val="002E1373"/>
    <w:rsid w:val="002E1A72"/>
    <w:rsid w:val="002E1F9E"/>
    <w:rsid w:val="002E2AB5"/>
    <w:rsid w:val="002E5388"/>
    <w:rsid w:val="002E6660"/>
    <w:rsid w:val="002E694F"/>
    <w:rsid w:val="002F021D"/>
    <w:rsid w:val="002F1548"/>
    <w:rsid w:val="002F1EC1"/>
    <w:rsid w:val="002F562A"/>
    <w:rsid w:val="002F7C6B"/>
    <w:rsid w:val="00301EAA"/>
    <w:rsid w:val="00303290"/>
    <w:rsid w:val="00303B33"/>
    <w:rsid w:val="0030518E"/>
    <w:rsid w:val="0030605D"/>
    <w:rsid w:val="003075BC"/>
    <w:rsid w:val="00307E73"/>
    <w:rsid w:val="003101DE"/>
    <w:rsid w:val="0031136B"/>
    <w:rsid w:val="00311A1B"/>
    <w:rsid w:val="00312E29"/>
    <w:rsid w:val="00316E9C"/>
    <w:rsid w:val="003208C1"/>
    <w:rsid w:val="00324913"/>
    <w:rsid w:val="0032584E"/>
    <w:rsid w:val="00330682"/>
    <w:rsid w:val="003317A6"/>
    <w:rsid w:val="00333BF4"/>
    <w:rsid w:val="00333C8C"/>
    <w:rsid w:val="003409D6"/>
    <w:rsid w:val="003422E4"/>
    <w:rsid w:val="00345379"/>
    <w:rsid w:val="00345BB0"/>
    <w:rsid w:val="00346C2D"/>
    <w:rsid w:val="0034737A"/>
    <w:rsid w:val="00350363"/>
    <w:rsid w:val="00350B4E"/>
    <w:rsid w:val="00351069"/>
    <w:rsid w:val="0035107B"/>
    <w:rsid w:val="0035127C"/>
    <w:rsid w:val="003526E2"/>
    <w:rsid w:val="0035427A"/>
    <w:rsid w:val="003552A4"/>
    <w:rsid w:val="00357122"/>
    <w:rsid w:val="003575DD"/>
    <w:rsid w:val="00360412"/>
    <w:rsid w:val="003608B9"/>
    <w:rsid w:val="003608CC"/>
    <w:rsid w:val="00361C92"/>
    <w:rsid w:val="00361CB6"/>
    <w:rsid w:val="003628C2"/>
    <w:rsid w:val="00363301"/>
    <w:rsid w:val="00364068"/>
    <w:rsid w:val="00367987"/>
    <w:rsid w:val="00371372"/>
    <w:rsid w:val="003727B3"/>
    <w:rsid w:val="00372989"/>
    <w:rsid w:val="0037333C"/>
    <w:rsid w:val="003735CD"/>
    <w:rsid w:val="003739C8"/>
    <w:rsid w:val="0037484B"/>
    <w:rsid w:val="003751CD"/>
    <w:rsid w:val="0037596E"/>
    <w:rsid w:val="0037648D"/>
    <w:rsid w:val="003766B3"/>
    <w:rsid w:val="00377AD4"/>
    <w:rsid w:val="0038230A"/>
    <w:rsid w:val="00382414"/>
    <w:rsid w:val="00384589"/>
    <w:rsid w:val="00386A2E"/>
    <w:rsid w:val="003873A3"/>
    <w:rsid w:val="003874DF"/>
    <w:rsid w:val="00387856"/>
    <w:rsid w:val="003908C3"/>
    <w:rsid w:val="00390945"/>
    <w:rsid w:val="00391E6A"/>
    <w:rsid w:val="0039326C"/>
    <w:rsid w:val="003959C0"/>
    <w:rsid w:val="003A062B"/>
    <w:rsid w:val="003A0FFF"/>
    <w:rsid w:val="003A1E10"/>
    <w:rsid w:val="003A2515"/>
    <w:rsid w:val="003A31AC"/>
    <w:rsid w:val="003A436E"/>
    <w:rsid w:val="003A76BB"/>
    <w:rsid w:val="003B1C46"/>
    <w:rsid w:val="003B2DF5"/>
    <w:rsid w:val="003B739D"/>
    <w:rsid w:val="003B779F"/>
    <w:rsid w:val="003C4228"/>
    <w:rsid w:val="003C5823"/>
    <w:rsid w:val="003C5892"/>
    <w:rsid w:val="003C75CD"/>
    <w:rsid w:val="003C7EBB"/>
    <w:rsid w:val="003D10CB"/>
    <w:rsid w:val="003D114E"/>
    <w:rsid w:val="003D12BB"/>
    <w:rsid w:val="003D1754"/>
    <w:rsid w:val="003D31C6"/>
    <w:rsid w:val="003D476E"/>
    <w:rsid w:val="003D55B7"/>
    <w:rsid w:val="003D5AB3"/>
    <w:rsid w:val="003D5DF0"/>
    <w:rsid w:val="003D6E50"/>
    <w:rsid w:val="003D6F1E"/>
    <w:rsid w:val="003D7754"/>
    <w:rsid w:val="003E3755"/>
    <w:rsid w:val="003E3885"/>
    <w:rsid w:val="003E4ECD"/>
    <w:rsid w:val="003E6B92"/>
    <w:rsid w:val="003F0BE8"/>
    <w:rsid w:val="003F4EBF"/>
    <w:rsid w:val="003F5582"/>
    <w:rsid w:val="003F5700"/>
    <w:rsid w:val="003F5902"/>
    <w:rsid w:val="003F6511"/>
    <w:rsid w:val="00404C1F"/>
    <w:rsid w:val="00406706"/>
    <w:rsid w:val="00410959"/>
    <w:rsid w:val="00413172"/>
    <w:rsid w:val="00413CF7"/>
    <w:rsid w:val="00415F0C"/>
    <w:rsid w:val="00416B63"/>
    <w:rsid w:val="00417ABE"/>
    <w:rsid w:val="00422CC6"/>
    <w:rsid w:val="004247A5"/>
    <w:rsid w:val="00426E0C"/>
    <w:rsid w:val="00427436"/>
    <w:rsid w:val="00427C03"/>
    <w:rsid w:val="00427D4C"/>
    <w:rsid w:val="00431B98"/>
    <w:rsid w:val="00432876"/>
    <w:rsid w:val="00432C68"/>
    <w:rsid w:val="0043350B"/>
    <w:rsid w:val="00434446"/>
    <w:rsid w:val="004366ED"/>
    <w:rsid w:val="0044220B"/>
    <w:rsid w:val="00442B61"/>
    <w:rsid w:val="004435AA"/>
    <w:rsid w:val="004458D6"/>
    <w:rsid w:val="004461B6"/>
    <w:rsid w:val="0044679C"/>
    <w:rsid w:val="00446A9B"/>
    <w:rsid w:val="00446D9C"/>
    <w:rsid w:val="00451C94"/>
    <w:rsid w:val="00451EC9"/>
    <w:rsid w:val="00453F94"/>
    <w:rsid w:val="0045634F"/>
    <w:rsid w:val="0045648F"/>
    <w:rsid w:val="0045662B"/>
    <w:rsid w:val="00456CAB"/>
    <w:rsid w:val="00456DC7"/>
    <w:rsid w:val="004604C9"/>
    <w:rsid w:val="00463225"/>
    <w:rsid w:val="00463695"/>
    <w:rsid w:val="0046388D"/>
    <w:rsid w:val="00464B8E"/>
    <w:rsid w:val="0046546B"/>
    <w:rsid w:val="00466D25"/>
    <w:rsid w:val="004703D7"/>
    <w:rsid w:val="004708D4"/>
    <w:rsid w:val="0047290F"/>
    <w:rsid w:val="0047373B"/>
    <w:rsid w:val="00474CF0"/>
    <w:rsid w:val="00475031"/>
    <w:rsid w:val="00476B6B"/>
    <w:rsid w:val="00477CF6"/>
    <w:rsid w:val="00482823"/>
    <w:rsid w:val="00484ADF"/>
    <w:rsid w:val="00486243"/>
    <w:rsid w:val="00487F17"/>
    <w:rsid w:val="00490347"/>
    <w:rsid w:val="0049056C"/>
    <w:rsid w:val="00493E72"/>
    <w:rsid w:val="00495681"/>
    <w:rsid w:val="0049659C"/>
    <w:rsid w:val="004A034C"/>
    <w:rsid w:val="004A055B"/>
    <w:rsid w:val="004A0D64"/>
    <w:rsid w:val="004A135C"/>
    <w:rsid w:val="004A3C84"/>
    <w:rsid w:val="004A6921"/>
    <w:rsid w:val="004A718E"/>
    <w:rsid w:val="004A79F5"/>
    <w:rsid w:val="004B0FBB"/>
    <w:rsid w:val="004B276C"/>
    <w:rsid w:val="004B33C9"/>
    <w:rsid w:val="004B3CD6"/>
    <w:rsid w:val="004B402E"/>
    <w:rsid w:val="004B5826"/>
    <w:rsid w:val="004B6FFB"/>
    <w:rsid w:val="004C0FCE"/>
    <w:rsid w:val="004C2827"/>
    <w:rsid w:val="004C3198"/>
    <w:rsid w:val="004C3561"/>
    <w:rsid w:val="004C45F9"/>
    <w:rsid w:val="004C4DF3"/>
    <w:rsid w:val="004C6627"/>
    <w:rsid w:val="004C6F29"/>
    <w:rsid w:val="004C734B"/>
    <w:rsid w:val="004C747C"/>
    <w:rsid w:val="004D076C"/>
    <w:rsid w:val="004D1F08"/>
    <w:rsid w:val="004D2A82"/>
    <w:rsid w:val="004D2F81"/>
    <w:rsid w:val="004D3D0F"/>
    <w:rsid w:val="004D4A74"/>
    <w:rsid w:val="004D4BD9"/>
    <w:rsid w:val="004D5ADA"/>
    <w:rsid w:val="004D70B4"/>
    <w:rsid w:val="004D7EF9"/>
    <w:rsid w:val="004E2627"/>
    <w:rsid w:val="004E386A"/>
    <w:rsid w:val="004E6464"/>
    <w:rsid w:val="004F03CA"/>
    <w:rsid w:val="004F0E46"/>
    <w:rsid w:val="004F259A"/>
    <w:rsid w:val="004F3137"/>
    <w:rsid w:val="004F3810"/>
    <w:rsid w:val="004F3A71"/>
    <w:rsid w:val="004F3C6B"/>
    <w:rsid w:val="004F3F43"/>
    <w:rsid w:val="004F4551"/>
    <w:rsid w:val="004F58A6"/>
    <w:rsid w:val="004F7821"/>
    <w:rsid w:val="004F7AE8"/>
    <w:rsid w:val="005009F0"/>
    <w:rsid w:val="00500C1C"/>
    <w:rsid w:val="00501F30"/>
    <w:rsid w:val="005022EF"/>
    <w:rsid w:val="0050794E"/>
    <w:rsid w:val="0051137A"/>
    <w:rsid w:val="0051171B"/>
    <w:rsid w:val="00512A2A"/>
    <w:rsid w:val="00513CFF"/>
    <w:rsid w:val="005140E0"/>
    <w:rsid w:val="00514B64"/>
    <w:rsid w:val="00515CA8"/>
    <w:rsid w:val="0051628C"/>
    <w:rsid w:val="005173D5"/>
    <w:rsid w:val="0051760B"/>
    <w:rsid w:val="005202A5"/>
    <w:rsid w:val="005215E7"/>
    <w:rsid w:val="005218BC"/>
    <w:rsid w:val="00524E7C"/>
    <w:rsid w:val="005264CF"/>
    <w:rsid w:val="0053106B"/>
    <w:rsid w:val="00532190"/>
    <w:rsid w:val="00533B99"/>
    <w:rsid w:val="005351FC"/>
    <w:rsid w:val="00535E3E"/>
    <w:rsid w:val="005372F0"/>
    <w:rsid w:val="0053778B"/>
    <w:rsid w:val="00540F2C"/>
    <w:rsid w:val="005412AC"/>
    <w:rsid w:val="00543CF1"/>
    <w:rsid w:val="00550520"/>
    <w:rsid w:val="005513FC"/>
    <w:rsid w:val="005542E6"/>
    <w:rsid w:val="00555BF9"/>
    <w:rsid w:val="00557E43"/>
    <w:rsid w:val="00560D0B"/>
    <w:rsid w:val="00563748"/>
    <w:rsid w:val="00563B8B"/>
    <w:rsid w:val="00565530"/>
    <w:rsid w:val="00566387"/>
    <w:rsid w:val="005670C0"/>
    <w:rsid w:val="00567F3C"/>
    <w:rsid w:val="00570557"/>
    <w:rsid w:val="0057065E"/>
    <w:rsid w:val="005711EC"/>
    <w:rsid w:val="00572311"/>
    <w:rsid w:val="00572CF3"/>
    <w:rsid w:val="00575BE8"/>
    <w:rsid w:val="00577AF7"/>
    <w:rsid w:val="00580D55"/>
    <w:rsid w:val="00583B38"/>
    <w:rsid w:val="00584C01"/>
    <w:rsid w:val="005863C4"/>
    <w:rsid w:val="00586C9E"/>
    <w:rsid w:val="00586F0F"/>
    <w:rsid w:val="00587DE6"/>
    <w:rsid w:val="005907B6"/>
    <w:rsid w:val="00591111"/>
    <w:rsid w:val="0059162F"/>
    <w:rsid w:val="0059209F"/>
    <w:rsid w:val="005937FA"/>
    <w:rsid w:val="00594786"/>
    <w:rsid w:val="00595E96"/>
    <w:rsid w:val="00596217"/>
    <w:rsid w:val="00596EAA"/>
    <w:rsid w:val="005A00DD"/>
    <w:rsid w:val="005A0E0E"/>
    <w:rsid w:val="005A1D69"/>
    <w:rsid w:val="005A398F"/>
    <w:rsid w:val="005A3A00"/>
    <w:rsid w:val="005A3A66"/>
    <w:rsid w:val="005B1EBD"/>
    <w:rsid w:val="005B440A"/>
    <w:rsid w:val="005B5362"/>
    <w:rsid w:val="005B5368"/>
    <w:rsid w:val="005B6E23"/>
    <w:rsid w:val="005B7D91"/>
    <w:rsid w:val="005C39F5"/>
    <w:rsid w:val="005C6B39"/>
    <w:rsid w:val="005C7182"/>
    <w:rsid w:val="005C738B"/>
    <w:rsid w:val="005D0231"/>
    <w:rsid w:val="005D0467"/>
    <w:rsid w:val="005D1A7D"/>
    <w:rsid w:val="005D2C82"/>
    <w:rsid w:val="005D39D7"/>
    <w:rsid w:val="005D3CF3"/>
    <w:rsid w:val="005D44A3"/>
    <w:rsid w:val="005D588B"/>
    <w:rsid w:val="005D77AE"/>
    <w:rsid w:val="005D7DBF"/>
    <w:rsid w:val="005E2A82"/>
    <w:rsid w:val="005E323F"/>
    <w:rsid w:val="005E5AD5"/>
    <w:rsid w:val="005F148A"/>
    <w:rsid w:val="005F20A2"/>
    <w:rsid w:val="005F519F"/>
    <w:rsid w:val="005F6130"/>
    <w:rsid w:val="00601A46"/>
    <w:rsid w:val="00605EA4"/>
    <w:rsid w:val="00606440"/>
    <w:rsid w:val="006067FF"/>
    <w:rsid w:val="00613E66"/>
    <w:rsid w:val="00613FE5"/>
    <w:rsid w:val="00614292"/>
    <w:rsid w:val="00614E2B"/>
    <w:rsid w:val="00623900"/>
    <w:rsid w:val="00624187"/>
    <w:rsid w:val="0062490B"/>
    <w:rsid w:val="00624D18"/>
    <w:rsid w:val="006262B2"/>
    <w:rsid w:val="00626878"/>
    <w:rsid w:val="006274B4"/>
    <w:rsid w:val="006279B0"/>
    <w:rsid w:val="00632C75"/>
    <w:rsid w:val="0063479D"/>
    <w:rsid w:val="00634D7C"/>
    <w:rsid w:val="00636446"/>
    <w:rsid w:val="00636CE0"/>
    <w:rsid w:val="00640666"/>
    <w:rsid w:val="00640719"/>
    <w:rsid w:val="00640D66"/>
    <w:rsid w:val="00642AF1"/>
    <w:rsid w:val="00650E68"/>
    <w:rsid w:val="00651674"/>
    <w:rsid w:val="00651F55"/>
    <w:rsid w:val="00653A0F"/>
    <w:rsid w:val="00657095"/>
    <w:rsid w:val="00663E9E"/>
    <w:rsid w:val="00667639"/>
    <w:rsid w:val="006677FF"/>
    <w:rsid w:val="00670D87"/>
    <w:rsid w:val="006713D1"/>
    <w:rsid w:val="00671BFF"/>
    <w:rsid w:val="00674703"/>
    <w:rsid w:val="0068145F"/>
    <w:rsid w:val="00683E8B"/>
    <w:rsid w:val="0068423C"/>
    <w:rsid w:val="00685479"/>
    <w:rsid w:val="00686C16"/>
    <w:rsid w:val="006915A6"/>
    <w:rsid w:val="006933E6"/>
    <w:rsid w:val="0069565F"/>
    <w:rsid w:val="006959CE"/>
    <w:rsid w:val="006A03B7"/>
    <w:rsid w:val="006A174D"/>
    <w:rsid w:val="006A2628"/>
    <w:rsid w:val="006A4827"/>
    <w:rsid w:val="006A71A9"/>
    <w:rsid w:val="006A75F9"/>
    <w:rsid w:val="006A7864"/>
    <w:rsid w:val="006B070D"/>
    <w:rsid w:val="006B0B8B"/>
    <w:rsid w:val="006B0F5A"/>
    <w:rsid w:val="006B174E"/>
    <w:rsid w:val="006B1913"/>
    <w:rsid w:val="006B42BD"/>
    <w:rsid w:val="006B7ABE"/>
    <w:rsid w:val="006B7FFC"/>
    <w:rsid w:val="006C0B21"/>
    <w:rsid w:val="006C337E"/>
    <w:rsid w:val="006C40D4"/>
    <w:rsid w:val="006C5B8E"/>
    <w:rsid w:val="006C6513"/>
    <w:rsid w:val="006C65FF"/>
    <w:rsid w:val="006D4628"/>
    <w:rsid w:val="006D5153"/>
    <w:rsid w:val="006D53A0"/>
    <w:rsid w:val="006D6CB0"/>
    <w:rsid w:val="006D7C6D"/>
    <w:rsid w:val="006E0161"/>
    <w:rsid w:val="006E053C"/>
    <w:rsid w:val="006E083F"/>
    <w:rsid w:val="006E1363"/>
    <w:rsid w:val="006E1D48"/>
    <w:rsid w:val="006E276D"/>
    <w:rsid w:val="006E29CB"/>
    <w:rsid w:val="006E3483"/>
    <w:rsid w:val="006E3EBE"/>
    <w:rsid w:val="006E6592"/>
    <w:rsid w:val="006E793A"/>
    <w:rsid w:val="006E7B66"/>
    <w:rsid w:val="006F00B0"/>
    <w:rsid w:val="006F258A"/>
    <w:rsid w:val="006F379C"/>
    <w:rsid w:val="006F4481"/>
    <w:rsid w:val="006F74C9"/>
    <w:rsid w:val="006F7AC4"/>
    <w:rsid w:val="0070115F"/>
    <w:rsid w:val="00701DBB"/>
    <w:rsid w:val="00704342"/>
    <w:rsid w:val="00704D4A"/>
    <w:rsid w:val="00705301"/>
    <w:rsid w:val="00706EAD"/>
    <w:rsid w:val="00711017"/>
    <w:rsid w:val="0071274D"/>
    <w:rsid w:val="00714751"/>
    <w:rsid w:val="007149EA"/>
    <w:rsid w:val="00715A28"/>
    <w:rsid w:val="007167C0"/>
    <w:rsid w:val="00717522"/>
    <w:rsid w:val="007204BB"/>
    <w:rsid w:val="007209FB"/>
    <w:rsid w:val="0072102B"/>
    <w:rsid w:val="007213BD"/>
    <w:rsid w:val="0072302C"/>
    <w:rsid w:val="00723F3A"/>
    <w:rsid w:val="00724E17"/>
    <w:rsid w:val="00725BF5"/>
    <w:rsid w:val="00726D60"/>
    <w:rsid w:val="00731EF1"/>
    <w:rsid w:val="00732003"/>
    <w:rsid w:val="007328ED"/>
    <w:rsid w:val="00734689"/>
    <w:rsid w:val="00734FC4"/>
    <w:rsid w:val="007365C7"/>
    <w:rsid w:val="00740483"/>
    <w:rsid w:val="007439CB"/>
    <w:rsid w:val="00743A32"/>
    <w:rsid w:val="00744384"/>
    <w:rsid w:val="00744529"/>
    <w:rsid w:val="00744BF5"/>
    <w:rsid w:val="00745430"/>
    <w:rsid w:val="00746058"/>
    <w:rsid w:val="00750B2B"/>
    <w:rsid w:val="0075138B"/>
    <w:rsid w:val="00751FA1"/>
    <w:rsid w:val="00752927"/>
    <w:rsid w:val="007531ED"/>
    <w:rsid w:val="0075363F"/>
    <w:rsid w:val="0075517B"/>
    <w:rsid w:val="00756401"/>
    <w:rsid w:val="00760241"/>
    <w:rsid w:val="007602F4"/>
    <w:rsid w:val="00760416"/>
    <w:rsid w:val="007608B5"/>
    <w:rsid w:val="0076250B"/>
    <w:rsid w:val="00762737"/>
    <w:rsid w:val="007655F6"/>
    <w:rsid w:val="00770995"/>
    <w:rsid w:val="007716DB"/>
    <w:rsid w:val="00771EF0"/>
    <w:rsid w:val="00775F7D"/>
    <w:rsid w:val="00777613"/>
    <w:rsid w:val="00780E3A"/>
    <w:rsid w:val="00783F10"/>
    <w:rsid w:val="00786621"/>
    <w:rsid w:val="00787979"/>
    <w:rsid w:val="007912C2"/>
    <w:rsid w:val="00791C8A"/>
    <w:rsid w:val="00792C16"/>
    <w:rsid w:val="00792E1A"/>
    <w:rsid w:val="007945F5"/>
    <w:rsid w:val="00797F0C"/>
    <w:rsid w:val="007A0098"/>
    <w:rsid w:val="007A07E9"/>
    <w:rsid w:val="007A1B47"/>
    <w:rsid w:val="007A362A"/>
    <w:rsid w:val="007A404A"/>
    <w:rsid w:val="007A5332"/>
    <w:rsid w:val="007A732C"/>
    <w:rsid w:val="007A7A33"/>
    <w:rsid w:val="007A7BF5"/>
    <w:rsid w:val="007B28B0"/>
    <w:rsid w:val="007B3162"/>
    <w:rsid w:val="007B3F18"/>
    <w:rsid w:val="007B4785"/>
    <w:rsid w:val="007B53FD"/>
    <w:rsid w:val="007B5EFC"/>
    <w:rsid w:val="007B6CDF"/>
    <w:rsid w:val="007B72B4"/>
    <w:rsid w:val="007B7D6C"/>
    <w:rsid w:val="007C2610"/>
    <w:rsid w:val="007C623B"/>
    <w:rsid w:val="007C6F1B"/>
    <w:rsid w:val="007C7E04"/>
    <w:rsid w:val="007D03EA"/>
    <w:rsid w:val="007D13B7"/>
    <w:rsid w:val="007D1A6F"/>
    <w:rsid w:val="007D1AA6"/>
    <w:rsid w:val="007D1C19"/>
    <w:rsid w:val="007D3828"/>
    <w:rsid w:val="007D4E93"/>
    <w:rsid w:val="007D70B3"/>
    <w:rsid w:val="007D7320"/>
    <w:rsid w:val="007E1040"/>
    <w:rsid w:val="007E26FA"/>
    <w:rsid w:val="007E4F33"/>
    <w:rsid w:val="007E76B4"/>
    <w:rsid w:val="007F07B8"/>
    <w:rsid w:val="007F1389"/>
    <w:rsid w:val="007F18FB"/>
    <w:rsid w:val="007F2585"/>
    <w:rsid w:val="007F38B3"/>
    <w:rsid w:val="007F6DE6"/>
    <w:rsid w:val="00800146"/>
    <w:rsid w:val="00800BF1"/>
    <w:rsid w:val="00802233"/>
    <w:rsid w:val="00802BB6"/>
    <w:rsid w:val="00806597"/>
    <w:rsid w:val="008066E1"/>
    <w:rsid w:val="00810C66"/>
    <w:rsid w:val="008142DB"/>
    <w:rsid w:val="008158AD"/>
    <w:rsid w:val="00816F81"/>
    <w:rsid w:val="008235EB"/>
    <w:rsid w:val="0082487C"/>
    <w:rsid w:val="00824D75"/>
    <w:rsid w:val="00826B2E"/>
    <w:rsid w:val="00827EE6"/>
    <w:rsid w:val="00830A90"/>
    <w:rsid w:val="00831174"/>
    <w:rsid w:val="00834AD9"/>
    <w:rsid w:val="008355C4"/>
    <w:rsid w:val="00835D34"/>
    <w:rsid w:val="00836735"/>
    <w:rsid w:val="0083673A"/>
    <w:rsid w:val="00837320"/>
    <w:rsid w:val="00841D04"/>
    <w:rsid w:val="00843607"/>
    <w:rsid w:val="008445BE"/>
    <w:rsid w:val="00844962"/>
    <w:rsid w:val="008449A2"/>
    <w:rsid w:val="00844BED"/>
    <w:rsid w:val="00844D71"/>
    <w:rsid w:val="00845675"/>
    <w:rsid w:val="00847D88"/>
    <w:rsid w:val="00850E7C"/>
    <w:rsid w:val="00854402"/>
    <w:rsid w:val="00856676"/>
    <w:rsid w:val="008572DC"/>
    <w:rsid w:val="00857965"/>
    <w:rsid w:val="00860A53"/>
    <w:rsid w:val="00862903"/>
    <w:rsid w:val="00862B27"/>
    <w:rsid w:val="00862BC8"/>
    <w:rsid w:val="008676D4"/>
    <w:rsid w:val="008711BC"/>
    <w:rsid w:val="008729AB"/>
    <w:rsid w:val="00873261"/>
    <w:rsid w:val="0087525C"/>
    <w:rsid w:val="0087537E"/>
    <w:rsid w:val="008800FA"/>
    <w:rsid w:val="00881261"/>
    <w:rsid w:val="0088155D"/>
    <w:rsid w:val="00884896"/>
    <w:rsid w:val="00885CA3"/>
    <w:rsid w:val="00887176"/>
    <w:rsid w:val="00892785"/>
    <w:rsid w:val="00893479"/>
    <w:rsid w:val="00893DE2"/>
    <w:rsid w:val="00895A2B"/>
    <w:rsid w:val="00896779"/>
    <w:rsid w:val="0089790D"/>
    <w:rsid w:val="00897AEB"/>
    <w:rsid w:val="00897B5F"/>
    <w:rsid w:val="008A1166"/>
    <w:rsid w:val="008A17D1"/>
    <w:rsid w:val="008A2380"/>
    <w:rsid w:val="008A64AC"/>
    <w:rsid w:val="008A6E59"/>
    <w:rsid w:val="008A7054"/>
    <w:rsid w:val="008B4DBA"/>
    <w:rsid w:val="008B688A"/>
    <w:rsid w:val="008B6AA8"/>
    <w:rsid w:val="008B6EAA"/>
    <w:rsid w:val="008C1648"/>
    <w:rsid w:val="008C3301"/>
    <w:rsid w:val="008C7E81"/>
    <w:rsid w:val="008D07E5"/>
    <w:rsid w:val="008D22FA"/>
    <w:rsid w:val="008D2ED3"/>
    <w:rsid w:val="008D3654"/>
    <w:rsid w:val="008D5038"/>
    <w:rsid w:val="008D537A"/>
    <w:rsid w:val="008D73F0"/>
    <w:rsid w:val="008E0479"/>
    <w:rsid w:val="008E0526"/>
    <w:rsid w:val="008E13C6"/>
    <w:rsid w:val="008E2701"/>
    <w:rsid w:val="008E2E11"/>
    <w:rsid w:val="008E3CD4"/>
    <w:rsid w:val="008E6990"/>
    <w:rsid w:val="008E7ECB"/>
    <w:rsid w:val="008E7F5B"/>
    <w:rsid w:val="008F0861"/>
    <w:rsid w:val="008F539E"/>
    <w:rsid w:val="008F7A15"/>
    <w:rsid w:val="009017DA"/>
    <w:rsid w:val="00901C60"/>
    <w:rsid w:val="009035E0"/>
    <w:rsid w:val="009059DE"/>
    <w:rsid w:val="009073E1"/>
    <w:rsid w:val="009103AF"/>
    <w:rsid w:val="00910B77"/>
    <w:rsid w:val="00912EEF"/>
    <w:rsid w:val="00913170"/>
    <w:rsid w:val="0091445D"/>
    <w:rsid w:val="00915B01"/>
    <w:rsid w:val="00917263"/>
    <w:rsid w:val="00917FF8"/>
    <w:rsid w:val="0092364B"/>
    <w:rsid w:val="009268EA"/>
    <w:rsid w:val="00926B85"/>
    <w:rsid w:val="009273BA"/>
    <w:rsid w:val="00927F3B"/>
    <w:rsid w:val="009315FC"/>
    <w:rsid w:val="00932822"/>
    <w:rsid w:val="0093287A"/>
    <w:rsid w:val="009339B2"/>
    <w:rsid w:val="00933B5F"/>
    <w:rsid w:val="00933CC9"/>
    <w:rsid w:val="00934120"/>
    <w:rsid w:val="00935827"/>
    <w:rsid w:val="00937733"/>
    <w:rsid w:val="0093796E"/>
    <w:rsid w:val="00940B8C"/>
    <w:rsid w:val="00942855"/>
    <w:rsid w:val="00942C2B"/>
    <w:rsid w:val="00943F4F"/>
    <w:rsid w:val="00944165"/>
    <w:rsid w:val="009470DA"/>
    <w:rsid w:val="009539BF"/>
    <w:rsid w:val="009559CB"/>
    <w:rsid w:val="00960BA9"/>
    <w:rsid w:val="00960E0D"/>
    <w:rsid w:val="00963DF2"/>
    <w:rsid w:val="00963FC5"/>
    <w:rsid w:val="0096428D"/>
    <w:rsid w:val="00970C5B"/>
    <w:rsid w:val="00976482"/>
    <w:rsid w:val="009768CD"/>
    <w:rsid w:val="00980F6F"/>
    <w:rsid w:val="009817D7"/>
    <w:rsid w:val="0098298A"/>
    <w:rsid w:val="00983756"/>
    <w:rsid w:val="009847B6"/>
    <w:rsid w:val="00984F86"/>
    <w:rsid w:val="009867EF"/>
    <w:rsid w:val="00987102"/>
    <w:rsid w:val="00990239"/>
    <w:rsid w:val="0099025E"/>
    <w:rsid w:val="00990818"/>
    <w:rsid w:val="00991A55"/>
    <w:rsid w:val="0099202E"/>
    <w:rsid w:val="00992309"/>
    <w:rsid w:val="0099638A"/>
    <w:rsid w:val="009A23F7"/>
    <w:rsid w:val="009A516F"/>
    <w:rsid w:val="009A5F16"/>
    <w:rsid w:val="009A6BCE"/>
    <w:rsid w:val="009A70D0"/>
    <w:rsid w:val="009A7466"/>
    <w:rsid w:val="009B060A"/>
    <w:rsid w:val="009B280B"/>
    <w:rsid w:val="009B3578"/>
    <w:rsid w:val="009B3F0A"/>
    <w:rsid w:val="009B6FDF"/>
    <w:rsid w:val="009C0FA8"/>
    <w:rsid w:val="009C1317"/>
    <w:rsid w:val="009C2A61"/>
    <w:rsid w:val="009C310D"/>
    <w:rsid w:val="009C3917"/>
    <w:rsid w:val="009C50AC"/>
    <w:rsid w:val="009C759C"/>
    <w:rsid w:val="009D0FBF"/>
    <w:rsid w:val="009D14B6"/>
    <w:rsid w:val="009D2342"/>
    <w:rsid w:val="009D5850"/>
    <w:rsid w:val="009D6385"/>
    <w:rsid w:val="009D662F"/>
    <w:rsid w:val="009D6B4E"/>
    <w:rsid w:val="009E0011"/>
    <w:rsid w:val="009E0284"/>
    <w:rsid w:val="009E02DC"/>
    <w:rsid w:val="009E39B3"/>
    <w:rsid w:val="009E3F69"/>
    <w:rsid w:val="009E53A5"/>
    <w:rsid w:val="009E59C7"/>
    <w:rsid w:val="009E7CC3"/>
    <w:rsid w:val="009E7F11"/>
    <w:rsid w:val="009F0660"/>
    <w:rsid w:val="009F0A4F"/>
    <w:rsid w:val="009F1977"/>
    <w:rsid w:val="009F36C2"/>
    <w:rsid w:val="009F3847"/>
    <w:rsid w:val="009F42D0"/>
    <w:rsid w:val="009F4C3F"/>
    <w:rsid w:val="009F5C1B"/>
    <w:rsid w:val="00A02168"/>
    <w:rsid w:val="00A02646"/>
    <w:rsid w:val="00A032C5"/>
    <w:rsid w:val="00A05499"/>
    <w:rsid w:val="00A06F5C"/>
    <w:rsid w:val="00A07239"/>
    <w:rsid w:val="00A07FF2"/>
    <w:rsid w:val="00A1387C"/>
    <w:rsid w:val="00A14AAB"/>
    <w:rsid w:val="00A15612"/>
    <w:rsid w:val="00A158B6"/>
    <w:rsid w:val="00A165F4"/>
    <w:rsid w:val="00A16A9B"/>
    <w:rsid w:val="00A17B48"/>
    <w:rsid w:val="00A20055"/>
    <w:rsid w:val="00A20912"/>
    <w:rsid w:val="00A21D7E"/>
    <w:rsid w:val="00A21E38"/>
    <w:rsid w:val="00A22D1A"/>
    <w:rsid w:val="00A2307D"/>
    <w:rsid w:val="00A23595"/>
    <w:rsid w:val="00A2468A"/>
    <w:rsid w:val="00A256A1"/>
    <w:rsid w:val="00A304B6"/>
    <w:rsid w:val="00A30C5A"/>
    <w:rsid w:val="00A31C0C"/>
    <w:rsid w:val="00A3254F"/>
    <w:rsid w:val="00A332CF"/>
    <w:rsid w:val="00A33D3E"/>
    <w:rsid w:val="00A33D8A"/>
    <w:rsid w:val="00A33D9E"/>
    <w:rsid w:val="00A34E11"/>
    <w:rsid w:val="00A36065"/>
    <w:rsid w:val="00A36A9E"/>
    <w:rsid w:val="00A36D70"/>
    <w:rsid w:val="00A40C21"/>
    <w:rsid w:val="00A439A5"/>
    <w:rsid w:val="00A460E2"/>
    <w:rsid w:val="00A50755"/>
    <w:rsid w:val="00A51567"/>
    <w:rsid w:val="00A51B56"/>
    <w:rsid w:val="00A52823"/>
    <w:rsid w:val="00A52F75"/>
    <w:rsid w:val="00A534C9"/>
    <w:rsid w:val="00A55400"/>
    <w:rsid w:val="00A55787"/>
    <w:rsid w:val="00A55871"/>
    <w:rsid w:val="00A55A6C"/>
    <w:rsid w:val="00A55F06"/>
    <w:rsid w:val="00A56E6E"/>
    <w:rsid w:val="00A60230"/>
    <w:rsid w:val="00A636F4"/>
    <w:rsid w:val="00A63A38"/>
    <w:rsid w:val="00A64382"/>
    <w:rsid w:val="00A656CD"/>
    <w:rsid w:val="00A66E3B"/>
    <w:rsid w:val="00A67449"/>
    <w:rsid w:val="00A677C9"/>
    <w:rsid w:val="00A74849"/>
    <w:rsid w:val="00A75545"/>
    <w:rsid w:val="00A77596"/>
    <w:rsid w:val="00A84CE6"/>
    <w:rsid w:val="00A85FF0"/>
    <w:rsid w:val="00A86E03"/>
    <w:rsid w:val="00A91A4E"/>
    <w:rsid w:val="00A91E97"/>
    <w:rsid w:val="00A95182"/>
    <w:rsid w:val="00AA0E72"/>
    <w:rsid w:val="00AA33E6"/>
    <w:rsid w:val="00AA43D5"/>
    <w:rsid w:val="00AA5E05"/>
    <w:rsid w:val="00AA6C07"/>
    <w:rsid w:val="00AB08BC"/>
    <w:rsid w:val="00AB347C"/>
    <w:rsid w:val="00AB464E"/>
    <w:rsid w:val="00AB6600"/>
    <w:rsid w:val="00AB70BE"/>
    <w:rsid w:val="00AB7506"/>
    <w:rsid w:val="00AC14CF"/>
    <w:rsid w:val="00AC30D6"/>
    <w:rsid w:val="00AC47A5"/>
    <w:rsid w:val="00AC59B3"/>
    <w:rsid w:val="00AC5CD2"/>
    <w:rsid w:val="00AC7337"/>
    <w:rsid w:val="00AD015B"/>
    <w:rsid w:val="00AD5196"/>
    <w:rsid w:val="00AD54A6"/>
    <w:rsid w:val="00AD5A7D"/>
    <w:rsid w:val="00AD63DE"/>
    <w:rsid w:val="00AE0A76"/>
    <w:rsid w:val="00AE0D63"/>
    <w:rsid w:val="00AE1D7F"/>
    <w:rsid w:val="00AE26ED"/>
    <w:rsid w:val="00AE28F5"/>
    <w:rsid w:val="00AE4DD8"/>
    <w:rsid w:val="00AE5309"/>
    <w:rsid w:val="00AE5567"/>
    <w:rsid w:val="00AE5A2B"/>
    <w:rsid w:val="00AF15DA"/>
    <w:rsid w:val="00AF2C21"/>
    <w:rsid w:val="00AF6306"/>
    <w:rsid w:val="00AF6DBC"/>
    <w:rsid w:val="00AF6F6D"/>
    <w:rsid w:val="00B01066"/>
    <w:rsid w:val="00B015FA"/>
    <w:rsid w:val="00B019C7"/>
    <w:rsid w:val="00B025C2"/>
    <w:rsid w:val="00B02DFC"/>
    <w:rsid w:val="00B049DA"/>
    <w:rsid w:val="00B078D0"/>
    <w:rsid w:val="00B12478"/>
    <w:rsid w:val="00B149C2"/>
    <w:rsid w:val="00B1596F"/>
    <w:rsid w:val="00B21BA4"/>
    <w:rsid w:val="00B21EA3"/>
    <w:rsid w:val="00B241CF"/>
    <w:rsid w:val="00B258B7"/>
    <w:rsid w:val="00B26B53"/>
    <w:rsid w:val="00B26BDF"/>
    <w:rsid w:val="00B300CB"/>
    <w:rsid w:val="00B31659"/>
    <w:rsid w:val="00B32F61"/>
    <w:rsid w:val="00B339C2"/>
    <w:rsid w:val="00B33C22"/>
    <w:rsid w:val="00B33FFA"/>
    <w:rsid w:val="00B34368"/>
    <w:rsid w:val="00B34B25"/>
    <w:rsid w:val="00B34C72"/>
    <w:rsid w:val="00B34C8E"/>
    <w:rsid w:val="00B34F7E"/>
    <w:rsid w:val="00B3664B"/>
    <w:rsid w:val="00B37883"/>
    <w:rsid w:val="00B37C6E"/>
    <w:rsid w:val="00B40CED"/>
    <w:rsid w:val="00B427AF"/>
    <w:rsid w:val="00B430B5"/>
    <w:rsid w:val="00B434C8"/>
    <w:rsid w:val="00B51B05"/>
    <w:rsid w:val="00B53D10"/>
    <w:rsid w:val="00B53D23"/>
    <w:rsid w:val="00B5566B"/>
    <w:rsid w:val="00B56C7D"/>
    <w:rsid w:val="00B653D7"/>
    <w:rsid w:val="00B66128"/>
    <w:rsid w:val="00B6625F"/>
    <w:rsid w:val="00B66C82"/>
    <w:rsid w:val="00B66D95"/>
    <w:rsid w:val="00B67F36"/>
    <w:rsid w:val="00B70539"/>
    <w:rsid w:val="00B7401F"/>
    <w:rsid w:val="00B7437A"/>
    <w:rsid w:val="00B75336"/>
    <w:rsid w:val="00B76113"/>
    <w:rsid w:val="00B80A84"/>
    <w:rsid w:val="00B81C0A"/>
    <w:rsid w:val="00B81FA2"/>
    <w:rsid w:val="00B845F3"/>
    <w:rsid w:val="00B90704"/>
    <w:rsid w:val="00B93B9F"/>
    <w:rsid w:val="00B9416F"/>
    <w:rsid w:val="00B94FD8"/>
    <w:rsid w:val="00B95274"/>
    <w:rsid w:val="00B957C4"/>
    <w:rsid w:val="00B9711E"/>
    <w:rsid w:val="00B9789C"/>
    <w:rsid w:val="00BA2C40"/>
    <w:rsid w:val="00BA308F"/>
    <w:rsid w:val="00BA38B8"/>
    <w:rsid w:val="00BA4705"/>
    <w:rsid w:val="00BA48F3"/>
    <w:rsid w:val="00BA4B16"/>
    <w:rsid w:val="00BA4CC1"/>
    <w:rsid w:val="00BA6755"/>
    <w:rsid w:val="00BA6F1A"/>
    <w:rsid w:val="00BB1B34"/>
    <w:rsid w:val="00BB1B92"/>
    <w:rsid w:val="00BB20AE"/>
    <w:rsid w:val="00BB32D1"/>
    <w:rsid w:val="00BB4C93"/>
    <w:rsid w:val="00BB669C"/>
    <w:rsid w:val="00BB6B91"/>
    <w:rsid w:val="00BC073F"/>
    <w:rsid w:val="00BC07E8"/>
    <w:rsid w:val="00BC11DE"/>
    <w:rsid w:val="00BC2F75"/>
    <w:rsid w:val="00BC430C"/>
    <w:rsid w:val="00BC7A3B"/>
    <w:rsid w:val="00BD12D0"/>
    <w:rsid w:val="00BD15E4"/>
    <w:rsid w:val="00BD39B5"/>
    <w:rsid w:val="00BD3ABD"/>
    <w:rsid w:val="00BD4035"/>
    <w:rsid w:val="00BD41F1"/>
    <w:rsid w:val="00BD77EF"/>
    <w:rsid w:val="00BE0F3C"/>
    <w:rsid w:val="00BE0FB4"/>
    <w:rsid w:val="00BE2C02"/>
    <w:rsid w:val="00BE3A3C"/>
    <w:rsid w:val="00BE48F4"/>
    <w:rsid w:val="00BE5150"/>
    <w:rsid w:val="00BE74C6"/>
    <w:rsid w:val="00BF1E7E"/>
    <w:rsid w:val="00BF2426"/>
    <w:rsid w:val="00BF4E42"/>
    <w:rsid w:val="00BF6084"/>
    <w:rsid w:val="00C01AA0"/>
    <w:rsid w:val="00C01B6C"/>
    <w:rsid w:val="00C02140"/>
    <w:rsid w:val="00C02C28"/>
    <w:rsid w:val="00C03C2A"/>
    <w:rsid w:val="00C0487D"/>
    <w:rsid w:val="00C050B2"/>
    <w:rsid w:val="00C11481"/>
    <w:rsid w:val="00C15260"/>
    <w:rsid w:val="00C15DEA"/>
    <w:rsid w:val="00C17E1A"/>
    <w:rsid w:val="00C206FB"/>
    <w:rsid w:val="00C20E36"/>
    <w:rsid w:val="00C21D47"/>
    <w:rsid w:val="00C22457"/>
    <w:rsid w:val="00C22CE5"/>
    <w:rsid w:val="00C2383D"/>
    <w:rsid w:val="00C239F6"/>
    <w:rsid w:val="00C23C90"/>
    <w:rsid w:val="00C23F0C"/>
    <w:rsid w:val="00C243FD"/>
    <w:rsid w:val="00C26B5E"/>
    <w:rsid w:val="00C279E5"/>
    <w:rsid w:val="00C31607"/>
    <w:rsid w:val="00C31748"/>
    <w:rsid w:val="00C32F32"/>
    <w:rsid w:val="00C34C5E"/>
    <w:rsid w:val="00C36467"/>
    <w:rsid w:val="00C36ADE"/>
    <w:rsid w:val="00C37B05"/>
    <w:rsid w:val="00C4188C"/>
    <w:rsid w:val="00C42391"/>
    <w:rsid w:val="00C42A42"/>
    <w:rsid w:val="00C443D6"/>
    <w:rsid w:val="00C454AD"/>
    <w:rsid w:val="00C46827"/>
    <w:rsid w:val="00C50BB5"/>
    <w:rsid w:val="00C51D5A"/>
    <w:rsid w:val="00C53BF2"/>
    <w:rsid w:val="00C54BAF"/>
    <w:rsid w:val="00C57EC5"/>
    <w:rsid w:val="00C57F67"/>
    <w:rsid w:val="00C6453A"/>
    <w:rsid w:val="00C6486F"/>
    <w:rsid w:val="00C6489D"/>
    <w:rsid w:val="00C64C70"/>
    <w:rsid w:val="00C658C9"/>
    <w:rsid w:val="00C661FD"/>
    <w:rsid w:val="00C66E62"/>
    <w:rsid w:val="00C67DFE"/>
    <w:rsid w:val="00C70377"/>
    <w:rsid w:val="00C73293"/>
    <w:rsid w:val="00C80B5B"/>
    <w:rsid w:val="00C83327"/>
    <w:rsid w:val="00C839D6"/>
    <w:rsid w:val="00C83A34"/>
    <w:rsid w:val="00C84F9C"/>
    <w:rsid w:val="00C8698A"/>
    <w:rsid w:val="00C8743A"/>
    <w:rsid w:val="00C90DC8"/>
    <w:rsid w:val="00C922E9"/>
    <w:rsid w:val="00C960EF"/>
    <w:rsid w:val="00C97701"/>
    <w:rsid w:val="00CA01DF"/>
    <w:rsid w:val="00CA180C"/>
    <w:rsid w:val="00CA34E8"/>
    <w:rsid w:val="00CA38CA"/>
    <w:rsid w:val="00CA3E12"/>
    <w:rsid w:val="00CA60EF"/>
    <w:rsid w:val="00CA62A1"/>
    <w:rsid w:val="00CA68F2"/>
    <w:rsid w:val="00CA6ED5"/>
    <w:rsid w:val="00CA7D56"/>
    <w:rsid w:val="00CB0000"/>
    <w:rsid w:val="00CB35D1"/>
    <w:rsid w:val="00CB49C1"/>
    <w:rsid w:val="00CC0DF1"/>
    <w:rsid w:val="00CC3D1C"/>
    <w:rsid w:val="00CC5A35"/>
    <w:rsid w:val="00CD0192"/>
    <w:rsid w:val="00CD213A"/>
    <w:rsid w:val="00CD21F0"/>
    <w:rsid w:val="00CD3F78"/>
    <w:rsid w:val="00CD5585"/>
    <w:rsid w:val="00CD5EFB"/>
    <w:rsid w:val="00CD6E6D"/>
    <w:rsid w:val="00CD7F4F"/>
    <w:rsid w:val="00CE046B"/>
    <w:rsid w:val="00CE2D39"/>
    <w:rsid w:val="00CE41B8"/>
    <w:rsid w:val="00CE6028"/>
    <w:rsid w:val="00CE7580"/>
    <w:rsid w:val="00CE7608"/>
    <w:rsid w:val="00CF066B"/>
    <w:rsid w:val="00CF21E4"/>
    <w:rsid w:val="00CF26FB"/>
    <w:rsid w:val="00CF3621"/>
    <w:rsid w:val="00CF469C"/>
    <w:rsid w:val="00CF63F8"/>
    <w:rsid w:val="00CF6560"/>
    <w:rsid w:val="00CF67E1"/>
    <w:rsid w:val="00CF69CD"/>
    <w:rsid w:val="00CF79A3"/>
    <w:rsid w:val="00D00208"/>
    <w:rsid w:val="00D00AB0"/>
    <w:rsid w:val="00D01659"/>
    <w:rsid w:val="00D02032"/>
    <w:rsid w:val="00D0224E"/>
    <w:rsid w:val="00D02253"/>
    <w:rsid w:val="00D02F41"/>
    <w:rsid w:val="00D03E44"/>
    <w:rsid w:val="00D11565"/>
    <w:rsid w:val="00D11A46"/>
    <w:rsid w:val="00D1263D"/>
    <w:rsid w:val="00D12971"/>
    <w:rsid w:val="00D132E9"/>
    <w:rsid w:val="00D1345F"/>
    <w:rsid w:val="00D1421D"/>
    <w:rsid w:val="00D155E3"/>
    <w:rsid w:val="00D20222"/>
    <w:rsid w:val="00D20E28"/>
    <w:rsid w:val="00D21EDF"/>
    <w:rsid w:val="00D21FF2"/>
    <w:rsid w:val="00D22EC1"/>
    <w:rsid w:val="00D23B7C"/>
    <w:rsid w:val="00D24876"/>
    <w:rsid w:val="00D27C5A"/>
    <w:rsid w:val="00D3016F"/>
    <w:rsid w:val="00D306C2"/>
    <w:rsid w:val="00D308B9"/>
    <w:rsid w:val="00D3167C"/>
    <w:rsid w:val="00D31922"/>
    <w:rsid w:val="00D31F8D"/>
    <w:rsid w:val="00D3235B"/>
    <w:rsid w:val="00D359FA"/>
    <w:rsid w:val="00D364EA"/>
    <w:rsid w:val="00D41712"/>
    <w:rsid w:val="00D41E92"/>
    <w:rsid w:val="00D42FF6"/>
    <w:rsid w:val="00D4328D"/>
    <w:rsid w:val="00D47568"/>
    <w:rsid w:val="00D475C2"/>
    <w:rsid w:val="00D5168E"/>
    <w:rsid w:val="00D51CB5"/>
    <w:rsid w:val="00D54CB1"/>
    <w:rsid w:val="00D564B8"/>
    <w:rsid w:val="00D56F32"/>
    <w:rsid w:val="00D615C8"/>
    <w:rsid w:val="00D6289F"/>
    <w:rsid w:val="00D6421A"/>
    <w:rsid w:val="00D66A98"/>
    <w:rsid w:val="00D67402"/>
    <w:rsid w:val="00D6763A"/>
    <w:rsid w:val="00D703C3"/>
    <w:rsid w:val="00D70BA8"/>
    <w:rsid w:val="00D715CF"/>
    <w:rsid w:val="00D736D0"/>
    <w:rsid w:val="00D74F09"/>
    <w:rsid w:val="00D81602"/>
    <w:rsid w:val="00D828F8"/>
    <w:rsid w:val="00D839CA"/>
    <w:rsid w:val="00D85619"/>
    <w:rsid w:val="00D85D6D"/>
    <w:rsid w:val="00D909E9"/>
    <w:rsid w:val="00D92D47"/>
    <w:rsid w:val="00D94019"/>
    <w:rsid w:val="00D97851"/>
    <w:rsid w:val="00DA1CE0"/>
    <w:rsid w:val="00DA6030"/>
    <w:rsid w:val="00DB0A5C"/>
    <w:rsid w:val="00DB0E88"/>
    <w:rsid w:val="00DB19DD"/>
    <w:rsid w:val="00DB1BC7"/>
    <w:rsid w:val="00DB30A4"/>
    <w:rsid w:val="00DB4018"/>
    <w:rsid w:val="00DB5161"/>
    <w:rsid w:val="00DB57DC"/>
    <w:rsid w:val="00DB5D7B"/>
    <w:rsid w:val="00DB6801"/>
    <w:rsid w:val="00DC0404"/>
    <w:rsid w:val="00DC2E21"/>
    <w:rsid w:val="00DC5D05"/>
    <w:rsid w:val="00DC6597"/>
    <w:rsid w:val="00DD05DD"/>
    <w:rsid w:val="00DD06E8"/>
    <w:rsid w:val="00DD081D"/>
    <w:rsid w:val="00DD0827"/>
    <w:rsid w:val="00DD160A"/>
    <w:rsid w:val="00DD2446"/>
    <w:rsid w:val="00DD3B1F"/>
    <w:rsid w:val="00DD4468"/>
    <w:rsid w:val="00DD4D97"/>
    <w:rsid w:val="00DD6A2F"/>
    <w:rsid w:val="00DD7263"/>
    <w:rsid w:val="00DE08AD"/>
    <w:rsid w:val="00DE25DF"/>
    <w:rsid w:val="00DE2F40"/>
    <w:rsid w:val="00DE488A"/>
    <w:rsid w:val="00DE48BC"/>
    <w:rsid w:val="00DE4940"/>
    <w:rsid w:val="00DE6531"/>
    <w:rsid w:val="00DE67A1"/>
    <w:rsid w:val="00DE77D3"/>
    <w:rsid w:val="00DF0E8D"/>
    <w:rsid w:val="00DF11C6"/>
    <w:rsid w:val="00DF1B8A"/>
    <w:rsid w:val="00DF38B9"/>
    <w:rsid w:val="00DF4069"/>
    <w:rsid w:val="00E01215"/>
    <w:rsid w:val="00E01C76"/>
    <w:rsid w:val="00E029AD"/>
    <w:rsid w:val="00E0405F"/>
    <w:rsid w:val="00E05348"/>
    <w:rsid w:val="00E053E0"/>
    <w:rsid w:val="00E071E4"/>
    <w:rsid w:val="00E07838"/>
    <w:rsid w:val="00E11BEC"/>
    <w:rsid w:val="00E12699"/>
    <w:rsid w:val="00E142A9"/>
    <w:rsid w:val="00E14EFA"/>
    <w:rsid w:val="00E16C98"/>
    <w:rsid w:val="00E172BE"/>
    <w:rsid w:val="00E1794D"/>
    <w:rsid w:val="00E17D61"/>
    <w:rsid w:val="00E20BCD"/>
    <w:rsid w:val="00E22C49"/>
    <w:rsid w:val="00E24720"/>
    <w:rsid w:val="00E272D3"/>
    <w:rsid w:val="00E2777C"/>
    <w:rsid w:val="00E30257"/>
    <w:rsid w:val="00E324BD"/>
    <w:rsid w:val="00E32A86"/>
    <w:rsid w:val="00E3375B"/>
    <w:rsid w:val="00E3587D"/>
    <w:rsid w:val="00E36A22"/>
    <w:rsid w:val="00E460A8"/>
    <w:rsid w:val="00E52DBC"/>
    <w:rsid w:val="00E540CB"/>
    <w:rsid w:val="00E5692B"/>
    <w:rsid w:val="00E56B90"/>
    <w:rsid w:val="00E60AAD"/>
    <w:rsid w:val="00E60DF2"/>
    <w:rsid w:val="00E61AA9"/>
    <w:rsid w:val="00E657AA"/>
    <w:rsid w:val="00E658C0"/>
    <w:rsid w:val="00E671CE"/>
    <w:rsid w:val="00E71B61"/>
    <w:rsid w:val="00E73FBB"/>
    <w:rsid w:val="00E77DDD"/>
    <w:rsid w:val="00E77EEE"/>
    <w:rsid w:val="00E80C97"/>
    <w:rsid w:val="00E82C3F"/>
    <w:rsid w:val="00E837A7"/>
    <w:rsid w:val="00E844BB"/>
    <w:rsid w:val="00E84E7D"/>
    <w:rsid w:val="00E85A1A"/>
    <w:rsid w:val="00E8644D"/>
    <w:rsid w:val="00E91D80"/>
    <w:rsid w:val="00E92E36"/>
    <w:rsid w:val="00E92F33"/>
    <w:rsid w:val="00E96D8D"/>
    <w:rsid w:val="00EA0A3D"/>
    <w:rsid w:val="00EA11E6"/>
    <w:rsid w:val="00EA28EA"/>
    <w:rsid w:val="00EA3088"/>
    <w:rsid w:val="00EA4E8C"/>
    <w:rsid w:val="00EA5038"/>
    <w:rsid w:val="00EA5746"/>
    <w:rsid w:val="00EA57AF"/>
    <w:rsid w:val="00EA5F1B"/>
    <w:rsid w:val="00EA64E0"/>
    <w:rsid w:val="00EA6E65"/>
    <w:rsid w:val="00EA729E"/>
    <w:rsid w:val="00EB25B4"/>
    <w:rsid w:val="00EB2D8D"/>
    <w:rsid w:val="00EB36F5"/>
    <w:rsid w:val="00EB5352"/>
    <w:rsid w:val="00EB6ECA"/>
    <w:rsid w:val="00EC0E5C"/>
    <w:rsid w:val="00EC1311"/>
    <w:rsid w:val="00EC1A46"/>
    <w:rsid w:val="00EC1E1D"/>
    <w:rsid w:val="00EC2085"/>
    <w:rsid w:val="00EC418B"/>
    <w:rsid w:val="00EC4546"/>
    <w:rsid w:val="00EC482B"/>
    <w:rsid w:val="00EC50AA"/>
    <w:rsid w:val="00EC6E9D"/>
    <w:rsid w:val="00ED0C94"/>
    <w:rsid w:val="00ED1596"/>
    <w:rsid w:val="00ED1DD1"/>
    <w:rsid w:val="00ED3C6A"/>
    <w:rsid w:val="00ED4E62"/>
    <w:rsid w:val="00ED659F"/>
    <w:rsid w:val="00EE0CBC"/>
    <w:rsid w:val="00EE1A54"/>
    <w:rsid w:val="00EE207C"/>
    <w:rsid w:val="00EE2E01"/>
    <w:rsid w:val="00EE3796"/>
    <w:rsid w:val="00EE48EC"/>
    <w:rsid w:val="00EE5961"/>
    <w:rsid w:val="00EE66CD"/>
    <w:rsid w:val="00EE7DE7"/>
    <w:rsid w:val="00EF0E6B"/>
    <w:rsid w:val="00EF1B03"/>
    <w:rsid w:val="00EF2CD7"/>
    <w:rsid w:val="00EF335F"/>
    <w:rsid w:val="00EF5556"/>
    <w:rsid w:val="00EF66DE"/>
    <w:rsid w:val="00F01E1B"/>
    <w:rsid w:val="00F03BDF"/>
    <w:rsid w:val="00F04A38"/>
    <w:rsid w:val="00F06A09"/>
    <w:rsid w:val="00F1006F"/>
    <w:rsid w:val="00F1071D"/>
    <w:rsid w:val="00F108BE"/>
    <w:rsid w:val="00F13323"/>
    <w:rsid w:val="00F134FA"/>
    <w:rsid w:val="00F139ED"/>
    <w:rsid w:val="00F14FCF"/>
    <w:rsid w:val="00F154F4"/>
    <w:rsid w:val="00F2109E"/>
    <w:rsid w:val="00F22A87"/>
    <w:rsid w:val="00F22B40"/>
    <w:rsid w:val="00F22BA7"/>
    <w:rsid w:val="00F2397B"/>
    <w:rsid w:val="00F242FD"/>
    <w:rsid w:val="00F25CF4"/>
    <w:rsid w:val="00F26363"/>
    <w:rsid w:val="00F267BC"/>
    <w:rsid w:val="00F27B66"/>
    <w:rsid w:val="00F3088F"/>
    <w:rsid w:val="00F31442"/>
    <w:rsid w:val="00F314BA"/>
    <w:rsid w:val="00F321D4"/>
    <w:rsid w:val="00F32A0A"/>
    <w:rsid w:val="00F332E4"/>
    <w:rsid w:val="00F344AD"/>
    <w:rsid w:val="00F34878"/>
    <w:rsid w:val="00F35C63"/>
    <w:rsid w:val="00F36FB8"/>
    <w:rsid w:val="00F402E4"/>
    <w:rsid w:val="00F4180F"/>
    <w:rsid w:val="00F41DF8"/>
    <w:rsid w:val="00F464F7"/>
    <w:rsid w:val="00F515F5"/>
    <w:rsid w:val="00F52D10"/>
    <w:rsid w:val="00F52DDB"/>
    <w:rsid w:val="00F545F6"/>
    <w:rsid w:val="00F548D3"/>
    <w:rsid w:val="00F57574"/>
    <w:rsid w:val="00F57889"/>
    <w:rsid w:val="00F64195"/>
    <w:rsid w:val="00F64B34"/>
    <w:rsid w:val="00F65C5D"/>
    <w:rsid w:val="00F675C7"/>
    <w:rsid w:val="00F70934"/>
    <w:rsid w:val="00F71729"/>
    <w:rsid w:val="00F72AC5"/>
    <w:rsid w:val="00F72B5F"/>
    <w:rsid w:val="00F7375F"/>
    <w:rsid w:val="00F756EA"/>
    <w:rsid w:val="00F80056"/>
    <w:rsid w:val="00F837EF"/>
    <w:rsid w:val="00F85A85"/>
    <w:rsid w:val="00F942B2"/>
    <w:rsid w:val="00F943F5"/>
    <w:rsid w:val="00F95482"/>
    <w:rsid w:val="00F956C8"/>
    <w:rsid w:val="00F95BB6"/>
    <w:rsid w:val="00F97319"/>
    <w:rsid w:val="00FA12FD"/>
    <w:rsid w:val="00FA2016"/>
    <w:rsid w:val="00FA2B88"/>
    <w:rsid w:val="00FA3F1D"/>
    <w:rsid w:val="00FA5129"/>
    <w:rsid w:val="00FA6775"/>
    <w:rsid w:val="00FA7844"/>
    <w:rsid w:val="00FB049E"/>
    <w:rsid w:val="00FB1565"/>
    <w:rsid w:val="00FB1651"/>
    <w:rsid w:val="00FB22FD"/>
    <w:rsid w:val="00FB4340"/>
    <w:rsid w:val="00FB5D6E"/>
    <w:rsid w:val="00FB6158"/>
    <w:rsid w:val="00FC0BA5"/>
    <w:rsid w:val="00FC2123"/>
    <w:rsid w:val="00FC2C26"/>
    <w:rsid w:val="00FC2D61"/>
    <w:rsid w:val="00FC2FCF"/>
    <w:rsid w:val="00FC3231"/>
    <w:rsid w:val="00FC3949"/>
    <w:rsid w:val="00FC49C4"/>
    <w:rsid w:val="00FC4CDE"/>
    <w:rsid w:val="00FC4CEB"/>
    <w:rsid w:val="00FC5A42"/>
    <w:rsid w:val="00FC6811"/>
    <w:rsid w:val="00FC6DE7"/>
    <w:rsid w:val="00FC7B71"/>
    <w:rsid w:val="00FC7D3D"/>
    <w:rsid w:val="00FD009E"/>
    <w:rsid w:val="00FD0ACD"/>
    <w:rsid w:val="00FD1A2D"/>
    <w:rsid w:val="00FD224A"/>
    <w:rsid w:val="00FD52BB"/>
    <w:rsid w:val="00FD639E"/>
    <w:rsid w:val="00FE1F58"/>
    <w:rsid w:val="00FE20FF"/>
    <w:rsid w:val="00FE3109"/>
    <w:rsid w:val="00FE796F"/>
    <w:rsid w:val="00FF0317"/>
    <w:rsid w:val="00FF0D1B"/>
    <w:rsid w:val="00FF1D6B"/>
    <w:rsid w:val="00FF5122"/>
    <w:rsid w:val="00FF586D"/>
    <w:rsid w:val="00FF60C3"/>
    <w:rsid w:val="00FF6EC1"/>
    <w:rsid w:val="00FF7A2A"/>
    <w:rsid w:val="01427A82"/>
    <w:rsid w:val="014E0C6A"/>
    <w:rsid w:val="01544208"/>
    <w:rsid w:val="015C431E"/>
    <w:rsid w:val="01734A71"/>
    <w:rsid w:val="0173536D"/>
    <w:rsid w:val="018B4E18"/>
    <w:rsid w:val="01A544B3"/>
    <w:rsid w:val="01B7227F"/>
    <w:rsid w:val="01CA5CC8"/>
    <w:rsid w:val="01FF71F8"/>
    <w:rsid w:val="02114A0D"/>
    <w:rsid w:val="02560215"/>
    <w:rsid w:val="026E3DC5"/>
    <w:rsid w:val="0281282A"/>
    <w:rsid w:val="02823BA6"/>
    <w:rsid w:val="028F788F"/>
    <w:rsid w:val="02AE23B2"/>
    <w:rsid w:val="02BF15A4"/>
    <w:rsid w:val="02DA63DE"/>
    <w:rsid w:val="02E62F64"/>
    <w:rsid w:val="02ED0511"/>
    <w:rsid w:val="02F74159"/>
    <w:rsid w:val="02F83E00"/>
    <w:rsid w:val="031E62CB"/>
    <w:rsid w:val="03941C25"/>
    <w:rsid w:val="03A553BE"/>
    <w:rsid w:val="03D10195"/>
    <w:rsid w:val="03D1158F"/>
    <w:rsid w:val="0414675B"/>
    <w:rsid w:val="041713C3"/>
    <w:rsid w:val="044A3630"/>
    <w:rsid w:val="047231B0"/>
    <w:rsid w:val="04811E04"/>
    <w:rsid w:val="0483607F"/>
    <w:rsid w:val="049E2EA8"/>
    <w:rsid w:val="04A416CC"/>
    <w:rsid w:val="04AE0096"/>
    <w:rsid w:val="04E53F84"/>
    <w:rsid w:val="050C13CE"/>
    <w:rsid w:val="051060E7"/>
    <w:rsid w:val="051F632A"/>
    <w:rsid w:val="0528349D"/>
    <w:rsid w:val="05706B86"/>
    <w:rsid w:val="057B659B"/>
    <w:rsid w:val="05D72478"/>
    <w:rsid w:val="060576A3"/>
    <w:rsid w:val="06286DAA"/>
    <w:rsid w:val="062A3DDC"/>
    <w:rsid w:val="06710E08"/>
    <w:rsid w:val="06832A0B"/>
    <w:rsid w:val="068D3EE9"/>
    <w:rsid w:val="06B05803"/>
    <w:rsid w:val="06B07B82"/>
    <w:rsid w:val="074235B9"/>
    <w:rsid w:val="07465DF0"/>
    <w:rsid w:val="074F1CEE"/>
    <w:rsid w:val="07A47CAF"/>
    <w:rsid w:val="07CB1042"/>
    <w:rsid w:val="084A0E82"/>
    <w:rsid w:val="08676367"/>
    <w:rsid w:val="086C58C3"/>
    <w:rsid w:val="087010E1"/>
    <w:rsid w:val="08713755"/>
    <w:rsid w:val="087D1CE6"/>
    <w:rsid w:val="087E05B6"/>
    <w:rsid w:val="08BD7F24"/>
    <w:rsid w:val="08C10358"/>
    <w:rsid w:val="08CA6FA2"/>
    <w:rsid w:val="08DB47EB"/>
    <w:rsid w:val="08E42152"/>
    <w:rsid w:val="08F301FA"/>
    <w:rsid w:val="092A27CE"/>
    <w:rsid w:val="094445B2"/>
    <w:rsid w:val="094840A2"/>
    <w:rsid w:val="095B6F89"/>
    <w:rsid w:val="09832E7E"/>
    <w:rsid w:val="09934474"/>
    <w:rsid w:val="09964291"/>
    <w:rsid w:val="09983DE0"/>
    <w:rsid w:val="09B06407"/>
    <w:rsid w:val="09B41737"/>
    <w:rsid w:val="09B63701"/>
    <w:rsid w:val="09B660C8"/>
    <w:rsid w:val="09E0077E"/>
    <w:rsid w:val="09E357AE"/>
    <w:rsid w:val="09F701F9"/>
    <w:rsid w:val="09F73A22"/>
    <w:rsid w:val="0A287A2F"/>
    <w:rsid w:val="0A410CDB"/>
    <w:rsid w:val="0A4D5C46"/>
    <w:rsid w:val="0A586566"/>
    <w:rsid w:val="0A7441AC"/>
    <w:rsid w:val="0A7D421F"/>
    <w:rsid w:val="0A867220"/>
    <w:rsid w:val="0AB31025"/>
    <w:rsid w:val="0ACE05D7"/>
    <w:rsid w:val="0AD56FD8"/>
    <w:rsid w:val="0AE75B3C"/>
    <w:rsid w:val="0AEA210D"/>
    <w:rsid w:val="0AFB2509"/>
    <w:rsid w:val="0B1A0926"/>
    <w:rsid w:val="0B357CE8"/>
    <w:rsid w:val="0B3B47B6"/>
    <w:rsid w:val="0B554854"/>
    <w:rsid w:val="0B6A3126"/>
    <w:rsid w:val="0B7E024F"/>
    <w:rsid w:val="0B7F2559"/>
    <w:rsid w:val="0B815649"/>
    <w:rsid w:val="0B8C2052"/>
    <w:rsid w:val="0BB04180"/>
    <w:rsid w:val="0BBA4FFF"/>
    <w:rsid w:val="0BF82336"/>
    <w:rsid w:val="0BFB08D4"/>
    <w:rsid w:val="0C22663B"/>
    <w:rsid w:val="0C234952"/>
    <w:rsid w:val="0C2A7FD0"/>
    <w:rsid w:val="0C4C3EA9"/>
    <w:rsid w:val="0C553A9C"/>
    <w:rsid w:val="0C5C1C12"/>
    <w:rsid w:val="0C644CDD"/>
    <w:rsid w:val="0C6B1BE6"/>
    <w:rsid w:val="0C6E1B64"/>
    <w:rsid w:val="0C886EAB"/>
    <w:rsid w:val="0C9B29F3"/>
    <w:rsid w:val="0CA61AC6"/>
    <w:rsid w:val="0CA75583"/>
    <w:rsid w:val="0CAC337F"/>
    <w:rsid w:val="0CD00B29"/>
    <w:rsid w:val="0CF34325"/>
    <w:rsid w:val="0CFF0F1B"/>
    <w:rsid w:val="0D0E6451"/>
    <w:rsid w:val="0D2941EA"/>
    <w:rsid w:val="0D46061E"/>
    <w:rsid w:val="0D4D5EBC"/>
    <w:rsid w:val="0D5F1CBE"/>
    <w:rsid w:val="0D8960B8"/>
    <w:rsid w:val="0D8B6C53"/>
    <w:rsid w:val="0DAD68D7"/>
    <w:rsid w:val="0DBC505E"/>
    <w:rsid w:val="0DC54A8E"/>
    <w:rsid w:val="0DC97FC3"/>
    <w:rsid w:val="0DDD6D83"/>
    <w:rsid w:val="0DF413B8"/>
    <w:rsid w:val="0E15476E"/>
    <w:rsid w:val="0E192009"/>
    <w:rsid w:val="0E450ED4"/>
    <w:rsid w:val="0E562998"/>
    <w:rsid w:val="0E6D45AA"/>
    <w:rsid w:val="0E6E0BBC"/>
    <w:rsid w:val="0E876F9F"/>
    <w:rsid w:val="0E925DBF"/>
    <w:rsid w:val="0E9C7C45"/>
    <w:rsid w:val="0ECF73C4"/>
    <w:rsid w:val="0ED77D16"/>
    <w:rsid w:val="0EE02FCE"/>
    <w:rsid w:val="0F1113DA"/>
    <w:rsid w:val="0F2E7896"/>
    <w:rsid w:val="0F395A0A"/>
    <w:rsid w:val="0F5D0CA0"/>
    <w:rsid w:val="0F8E6326"/>
    <w:rsid w:val="0F933B9D"/>
    <w:rsid w:val="0FB4327A"/>
    <w:rsid w:val="0FD3043D"/>
    <w:rsid w:val="0FF219CE"/>
    <w:rsid w:val="0FF24D67"/>
    <w:rsid w:val="0FFA1748"/>
    <w:rsid w:val="102A0C94"/>
    <w:rsid w:val="106B4B1A"/>
    <w:rsid w:val="109E0A4B"/>
    <w:rsid w:val="10A71125"/>
    <w:rsid w:val="10E40477"/>
    <w:rsid w:val="113945DD"/>
    <w:rsid w:val="115F642C"/>
    <w:rsid w:val="117555BE"/>
    <w:rsid w:val="11880144"/>
    <w:rsid w:val="11D5049D"/>
    <w:rsid w:val="11D72467"/>
    <w:rsid w:val="11E15FF9"/>
    <w:rsid w:val="11E42516"/>
    <w:rsid w:val="12463C8B"/>
    <w:rsid w:val="125E4936"/>
    <w:rsid w:val="127401A5"/>
    <w:rsid w:val="12F9465F"/>
    <w:rsid w:val="130E2EE0"/>
    <w:rsid w:val="130E4C12"/>
    <w:rsid w:val="1316248D"/>
    <w:rsid w:val="131B6AB2"/>
    <w:rsid w:val="136A77C7"/>
    <w:rsid w:val="1372763F"/>
    <w:rsid w:val="138C6E97"/>
    <w:rsid w:val="13903278"/>
    <w:rsid w:val="139A01CF"/>
    <w:rsid w:val="13BA5B9C"/>
    <w:rsid w:val="13CB1E29"/>
    <w:rsid w:val="13E10A35"/>
    <w:rsid w:val="13E744B7"/>
    <w:rsid w:val="141A2ADF"/>
    <w:rsid w:val="142A7837"/>
    <w:rsid w:val="143E662A"/>
    <w:rsid w:val="14414C60"/>
    <w:rsid w:val="146B3032"/>
    <w:rsid w:val="14794D77"/>
    <w:rsid w:val="14A30049"/>
    <w:rsid w:val="14A30D26"/>
    <w:rsid w:val="14B76C85"/>
    <w:rsid w:val="14B949E9"/>
    <w:rsid w:val="14C22233"/>
    <w:rsid w:val="15001CD4"/>
    <w:rsid w:val="150317C5"/>
    <w:rsid w:val="154750D2"/>
    <w:rsid w:val="155E66ED"/>
    <w:rsid w:val="1563469A"/>
    <w:rsid w:val="1584053F"/>
    <w:rsid w:val="15895906"/>
    <w:rsid w:val="158A77F0"/>
    <w:rsid w:val="15966195"/>
    <w:rsid w:val="15CB0CA5"/>
    <w:rsid w:val="15DC03D4"/>
    <w:rsid w:val="15DC4A52"/>
    <w:rsid w:val="15EE5FD1"/>
    <w:rsid w:val="15F01BD1"/>
    <w:rsid w:val="15F25865"/>
    <w:rsid w:val="15F50408"/>
    <w:rsid w:val="15F56BAA"/>
    <w:rsid w:val="16090800"/>
    <w:rsid w:val="16361726"/>
    <w:rsid w:val="164C19F5"/>
    <w:rsid w:val="167209B0"/>
    <w:rsid w:val="1680072D"/>
    <w:rsid w:val="169052DA"/>
    <w:rsid w:val="169E42CB"/>
    <w:rsid w:val="16A3433B"/>
    <w:rsid w:val="16A62408"/>
    <w:rsid w:val="16A95FBC"/>
    <w:rsid w:val="16D0589D"/>
    <w:rsid w:val="16E86EC4"/>
    <w:rsid w:val="16FD3D0E"/>
    <w:rsid w:val="17211491"/>
    <w:rsid w:val="17327595"/>
    <w:rsid w:val="17343EB7"/>
    <w:rsid w:val="174E29BC"/>
    <w:rsid w:val="175360E6"/>
    <w:rsid w:val="1762648C"/>
    <w:rsid w:val="177D585E"/>
    <w:rsid w:val="178923F2"/>
    <w:rsid w:val="17A8334D"/>
    <w:rsid w:val="17BB76CB"/>
    <w:rsid w:val="17C52D61"/>
    <w:rsid w:val="180A0100"/>
    <w:rsid w:val="180F222F"/>
    <w:rsid w:val="181738FB"/>
    <w:rsid w:val="1838509E"/>
    <w:rsid w:val="18515CF8"/>
    <w:rsid w:val="18751C13"/>
    <w:rsid w:val="18E37943"/>
    <w:rsid w:val="18F85934"/>
    <w:rsid w:val="190C08F9"/>
    <w:rsid w:val="191044B0"/>
    <w:rsid w:val="195426C3"/>
    <w:rsid w:val="196A2CED"/>
    <w:rsid w:val="199E770C"/>
    <w:rsid w:val="19BB642E"/>
    <w:rsid w:val="19C66FEE"/>
    <w:rsid w:val="19DC34B3"/>
    <w:rsid w:val="19DE29C2"/>
    <w:rsid w:val="1A162D56"/>
    <w:rsid w:val="1A3D12D5"/>
    <w:rsid w:val="1A401C48"/>
    <w:rsid w:val="1A425206"/>
    <w:rsid w:val="1AB71087"/>
    <w:rsid w:val="1AE87702"/>
    <w:rsid w:val="1B165366"/>
    <w:rsid w:val="1B1770C7"/>
    <w:rsid w:val="1B353AC5"/>
    <w:rsid w:val="1B3670C5"/>
    <w:rsid w:val="1B82569C"/>
    <w:rsid w:val="1B8E11A5"/>
    <w:rsid w:val="1BBB4BA7"/>
    <w:rsid w:val="1BFF5C2D"/>
    <w:rsid w:val="1C0265D4"/>
    <w:rsid w:val="1C03114E"/>
    <w:rsid w:val="1C202C5C"/>
    <w:rsid w:val="1C407FF3"/>
    <w:rsid w:val="1C452A01"/>
    <w:rsid w:val="1C512B9C"/>
    <w:rsid w:val="1C5438C9"/>
    <w:rsid w:val="1C5841A4"/>
    <w:rsid w:val="1C7303B4"/>
    <w:rsid w:val="1C827473"/>
    <w:rsid w:val="1C892447"/>
    <w:rsid w:val="1C9C543E"/>
    <w:rsid w:val="1CC13B73"/>
    <w:rsid w:val="1D1C3424"/>
    <w:rsid w:val="1D2022B9"/>
    <w:rsid w:val="1D445489"/>
    <w:rsid w:val="1D57436A"/>
    <w:rsid w:val="1D68073F"/>
    <w:rsid w:val="1D6A09D9"/>
    <w:rsid w:val="1D756FD8"/>
    <w:rsid w:val="1DB319AA"/>
    <w:rsid w:val="1DBC22E9"/>
    <w:rsid w:val="1DD2180E"/>
    <w:rsid w:val="1DDA77AD"/>
    <w:rsid w:val="1DDE3733"/>
    <w:rsid w:val="1DE311BE"/>
    <w:rsid w:val="1DE64446"/>
    <w:rsid w:val="1DFC3255"/>
    <w:rsid w:val="1E0068A1"/>
    <w:rsid w:val="1E081573"/>
    <w:rsid w:val="1E1E2167"/>
    <w:rsid w:val="1E3D138F"/>
    <w:rsid w:val="1E3D5D47"/>
    <w:rsid w:val="1E69606E"/>
    <w:rsid w:val="1E6D7CAF"/>
    <w:rsid w:val="1E8235C5"/>
    <w:rsid w:val="1E9B7BD8"/>
    <w:rsid w:val="1EC27DB2"/>
    <w:rsid w:val="1ED30B4D"/>
    <w:rsid w:val="1ED625C6"/>
    <w:rsid w:val="1EF26B32"/>
    <w:rsid w:val="1EF373CE"/>
    <w:rsid w:val="1F1250CA"/>
    <w:rsid w:val="1F242A63"/>
    <w:rsid w:val="1F2D7B6A"/>
    <w:rsid w:val="1F52255B"/>
    <w:rsid w:val="1F806E2B"/>
    <w:rsid w:val="1F92435F"/>
    <w:rsid w:val="1F94291C"/>
    <w:rsid w:val="1FBB1625"/>
    <w:rsid w:val="1FD82E6F"/>
    <w:rsid w:val="1FEF2D46"/>
    <w:rsid w:val="202C7DB9"/>
    <w:rsid w:val="207E6F9A"/>
    <w:rsid w:val="208E5D79"/>
    <w:rsid w:val="20923DF5"/>
    <w:rsid w:val="20962EA1"/>
    <w:rsid w:val="20C22534"/>
    <w:rsid w:val="20C322B3"/>
    <w:rsid w:val="20C53DD2"/>
    <w:rsid w:val="20D6696A"/>
    <w:rsid w:val="20DB326F"/>
    <w:rsid w:val="20E95D13"/>
    <w:rsid w:val="20EB3F67"/>
    <w:rsid w:val="210B24FD"/>
    <w:rsid w:val="212C3E51"/>
    <w:rsid w:val="216626EC"/>
    <w:rsid w:val="216C24A0"/>
    <w:rsid w:val="216C63CE"/>
    <w:rsid w:val="216D1C8C"/>
    <w:rsid w:val="21A77C53"/>
    <w:rsid w:val="21B72AE2"/>
    <w:rsid w:val="21DA565B"/>
    <w:rsid w:val="21F42BC1"/>
    <w:rsid w:val="221016EF"/>
    <w:rsid w:val="225C38C0"/>
    <w:rsid w:val="2265070B"/>
    <w:rsid w:val="229102AF"/>
    <w:rsid w:val="229121BE"/>
    <w:rsid w:val="22BA5BB9"/>
    <w:rsid w:val="22C516C5"/>
    <w:rsid w:val="22D8339B"/>
    <w:rsid w:val="22EB0F3C"/>
    <w:rsid w:val="22F152E7"/>
    <w:rsid w:val="22F20D34"/>
    <w:rsid w:val="22F866E1"/>
    <w:rsid w:val="23341C1E"/>
    <w:rsid w:val="235C6C70"/>
    <w:rsid w:val="236B69A3"/>
    <w:rsid w:val="2389670B"/>
    <w:rsid w:val="239165E8"/>
    <w:rsid w:val="23A97432"/>
    <w:rsid w:val="23B54D2B"/>
    <w:rsid w:val="23C17E0D"/>
    <w:rsid w:val="23CA0C85"/>
    <w:rsid w:val="23D753BE"/>
    <w:rsid w:val="24034FC5"/>
    <w:rsid w:val="242D1D15"/>
    <w:rsid w:val="24302083"/>
    <w:rsid w:val="247E7FB3"/>
    <w:rsid w:val="24A53279"/>
    <w:rsid w:val="24D6035C"/>
    <w:rsid w:val="24E6136E"/>
    <w:rsid w:val="253D5AD1"/>
    <w:rsid w:val="254F2F17"/>
    <w:rsid w:val="254F500D"/>
    <w:rsid w:val="255E072C"/>
    <w:rsid w:val="2562340F"/>
    <w:rsid w:val="25624779"/>
    <w:rsid w:val="25740F98"/>
    <w:rsid w:val="257D744B"/>
    <w:rsid w:val="25862DD1"/>
    <w:rsid w:val="258B27AC"/>
    <w:rsid w:val="2593449F"/>
    <w:rsid w:val="259E010E"/>
    <w:rsid w:val="25AE6AF0"/>
    <w:rsid w:val="25C44658"/>
    <w:rsid w:val="25D1144E"/>
    <w:rsid w:val="25DA6A91"/>
    <w:rsid w:val="25E651FE"/>
    <w:rsid w:val="25FF1B34"/>
    <w:rsid w:val="26092113"/>
    <w:rsid w:val="264322DB"/>
    <w:rsid w:val="268759CE"/>
    <w:rsid w:val="269E591D"/>
    <w:rsid w:val="26A16E16"/>
    <w:rsid w:val="26B33367"/>
    <w:rsid w:val="26B36DB4"/>
    <w:rsid w:val="270201A3"/>
    <w:rsid w:val="27052305"/>
    <w:rsid w:val="270F023A"/>
    <w:rsid w:val="27781198"/>
    <w:rsid w:val="2795518A"/>
    <w:rsid w:val="27A70B36"/>
    <w:rsid w:val="27AA392E"/>
    <w:rsid w:val="27BE4B51"/>
    <w:rsid w:val="27EB05C2"/>
    <w:rsid w:val="27ED2C80"/>
    <w:rsid w:val="286F6308"/>
    <w:rsid w:val="287D0411"/>
    <w:rsid w:val="289E73E3"/>
    <w:rsid w:val="28A74A7D"/>
    <w:rsid w:val="29044217"/>
    <w:rsid w:val="290C5795"/>
    <w:rsid w:val="290E24D0"/>
    <w:rsid w:val="29125B5F"/>
    <w:rsid w:val="293803ED"/>
    <w:rsid w:val="293F7947"/>
    <w:rsid w:val="29417558"/>
    <w:rsid w:val="294571AE"/>
    <w:rsid w:val="29697F02"/>
    <w:rsid w:val="29932CBF"/>
    <w:rsid w:val="29AF73CD"/>
    <w:rsid w:val="29B67229"/>
    <w:rsid w:val="29ED0B85"/>
    <w:rsid w:val="29F51284"/>
    <w:rsid w:val="29FD4568"/>
    <w:rsid w:val="2A125EB9"/>
    <w:rsid w:val="2A2F5CCC"/>
    <w:rsid w:val="2A402922"/>
    <w:rsid w:val="2A443FBA"/>
    <w:rsid w:val="2A53244F"/>
    <w:rsid w:val="2A5E32AB"/>
    <w:rsid w:val="2A693BF9"/>
    <w:rsid w:val="2A806567"/>
    <w:rsid w:val="2A88659C"/>
    <w:rsid w:val="2A9360AD"/>
    <w:rsid w:val="2AA1140C"/>
    <w:rsid w:val="2AA36F32"/>
    <w:rsid w:val="2AC8671A"/>
    <w:rsid w:val="2AD06E42"/>
    <w:rsid w:val="2B3D49D7"/>
    <w:rsid w:val="2B682F08"/>
    <w:rsid w:val="2B6F0832"/>
    <w:rsid w:val="2B7E7681"/>
    <w:rsid w:val="2B7F367A"/>
    <w:rsid w:val="2B9C6C08"/>
    <w:rsid w:val="2BA2543C"/>
    <w:rsid w:val="2BC5112A"/>
    <w:rsid w:val="2BCC070B"/>
    <w:rsid w:val="2C027136"/>
    <w:rsid w:val="2C030B8A"/>
    <w:rsid w:val="2C3915EA"/>
    <w:rsid w:val="2C3F0EDD"/>
    <w:rsid w:val="2C49457E"/>
    <w:rsid w:val="2C4A615F"/>
    <w:rsid w:val="2C5A445E"/>
    <w:rsid w:val="2C886A43"/>
    <w:rsid w:val="2D5E1B85"/>
    <w:rsid w:val="2D855015"/>
    <w:rsid w:val="2D9C1464"/>
    <w:rsid w:val="2DA140C3"/>
    <w:rsid w:val="2DA84057"/>
    <w:rsid w:val="2DD32712"/>
    <w:rsid w:val="2DD55007"/>
    <w:rsid w:val="2DD95E54"/>
    <w:rsid w:val="2DF14458"/>
    <w:rsid w:val="2DF609D5"/>
    <w:rsid w:val="2E147DE0"/>
    <w:rsid w:val="2E293BF2"/>
    <w:rsid w:val="2E312AA7"/>
    <w:rsid w:val="2E424A92"/>
    <w:rsid w:val="2E876B6B"/>
    <w:rsid w:val="2E9201A1"/>
    <w:rsid w:val="2E9767A0"/>
    <w:rsid w:val="2EAE2714"/>
    <w:rsid w:val="2EC824C7"/>
    <w:rsid w:val="2EFA55D8"/>
    <w:rsid w:val="2F2E6FE6"/>
    <w:rsid w:val="2F4C47BB"/>
    <w:rsid w:val="2F68699C"/>
    <w:rsid w:val="2F6B1FE9"/>
    <w:rsid w:val="2F8C4439"/>
    <w:rsid w:val="2F8F5D7B"/>
    <w:rsid w:val="2FA554FB"/>
    <w:rsid w:val="2FA64A2D"/>
    <w:rsid w:val="2FD66E9A"/>
    <w:rsid w:val="2FDE07AE"/>
    <w:rsid w:val="2FDF2886"/>
    <w:rsid w:val="30774A1D"/>
    <w:rsid w:val="30AE26B2"/>
    <w:rsid w:val="30B1071B"/>
    <w:rsid w:val="30B17ECF"/>
    <w:rsid w:val="30C419B0"/>
    <w:rsid w:val="30C66551"/>
    <w:rsid w:val="30ED53AB"/>
    <w:rsid w:val="30FB67F9"/>
    <w:rsid w:val="318E5A40"/>
    <w:rsid w:val="31A63D0E"/>
    <w:rsid w:val="31BB5DCE"/>
    <w:rsid w:val="31DD5557"/>
    <w:rsid w:val="31DF4C8D"/>
    <w:rsid w:val="31EF15BA"/>
    <w:rsid w:val="31F1507F"/>
    <w:rsid w:val="320F36D4"/>
    <w:rsid w:val="323F2FFE"/>
    <w:rsid w:val="324B5C09"/>
    <w:rsid w:val="325F5E35"/>
    <w:rsid w:val="32635C00"/>
    <w:rsid w:val="32637C45"/>
    <w:rsid w:val="32681D52"/>
    <w:rsid w:val="32A026C8"/>
    <w:rsid w:val="32AF3657"/>
    <w:rsid w:val="32B838A6"/>
    <w:rsid w:val="32C4553F"/>
    <w:rsid w:val="32E26A29"/>
    <w:rsid w:val="32EF39EC"/>
    <w:rsid w:val="332C2306"/>
    <w:rsid w:val="3331304E"/>
    <w:rsid w:val="33375924"/>
    <w:rsid w:val="336279AC"/>
    <w:rsid w:val="3378291C"/>
    <w:rsid w:val="33AB25E4"/>
    <w:rsid w:val="33BA230B"/>
    <w:rsid w:val="33C108EE"/>
    <w:rsid w:val="33CA5530"/>
    <w:rsid w:val="33D33698"/>
    <w:rsid w:val="33DE5327"/>
    <w:rsid w:val="33E76902"/>
    <w:rsid w:val="33FD3B26"/>
    <w:rsid w:val="340366F4"/>
    <w:rsid w:val="34120C85"/>
    <w:rsid w:val="341663D3"/>
    <w:rsid w:val="342A2AEA"/>
    <w:rsid w:val="343722D3"/>
    <w:rsid w:val="34790D04"/>
    <w:rsid w:val="34963664"/>
    <w:rsid w:val="349D0E96"/>
    <w:rsid w:val="34A0610B"/>
    <w:rsid w:val="34AA7D43"/>
    <w:rsid w:val="34AD6881"/>
    <w:rsid w:val="34B43845"/>
    <w:rsid w:val="34C11F8B"/>
    <w:rsid w:val="34CA155F"/>
    <w:rsid w:val="34CF6B76"/>
    <w:rsid w:val="351078BA"/>
    <w:rsid w:val="35205EB0"/>
    <w:rsid w:val="354363E1"/>
    <w:rsid w:val="354B0AF4"/>
    <w:rsid w:val="355C3934"/>
    <w:rsid w:val="3567494E"/>
    <w:rsid w:val="358461D6"/>
    <w:rsid w:val="358955D1"/>
    <w:rsid w:val="35980BD9"/>
    <w:rsid w:val="35A06549"/>
    <w:rsid w:val="35A52B28"/>
    <w:rsid w:val="35D54660"/>
    <w:rsid w:val="35ED3757"/>
    <w:rsid w:val="363E0457"/>
    <w:rsid w:val="36821D3F"/>
    <w:rsid w:val="3688596E"/>
    <w:rsid w:val="36960A1E"/>
    <w:rsid w:val="36A52284"/>
    <w:rsid w:val="36AC6EEE"/>
    <w:rsid w:val="36AF5FA2"/>
    <w:rsid w:val="36BE0FFF"/>
    <w:rsid w:val="36E874EA"/>
    <w:rsid w:val="371A60DD"/>
    <w:rsid w:val="372C3C0B"/>
    <w:rsid w:val="37384EA6"/>
    <w:rsid w:val="3745202B"/>
    <w:rsid w:val="37474C17"/>
    <w:rsid w:val="379E18A3"/>
    <w:rsid w:val="37C239D4"/>
    <w:rsid w:val="3805714F"/>
    <w:rsid w:val="38066622"/>
    <w:rsid w:val="38113443"/>
    <w:rsid w:val="381256F7"/>
    <w:rsid w:val="383B5F67"/>
    <w:rsid w:val="38584A84"/>
    <w:rsid w:val="386A6551"/>
    <w:rsid w:val="38843828"/>
    <w:rsid w:val="388631CE"/>
    <w:rsid w:val="389E2C9F"/>
    <w:rsid w:val="38B92017"/>
    <w:rsid w:val="38C77919"/>
    <w:rsid w:val="38CF5396"/>
    <w:rsid w:val="38E30B2B"/>
    <w:rsid w:val="38F43E9C"/>
    <w:rsid w:val="39064F69"/>
    <w:rsid w:val="39167469"/>
    <w:rsid w:val="39243934"/>
    <w:rsid w:val="393E3D90"/>
    <w:rsid w:val="39475874"/>
    <w:rsid w:val="395A55A8"/>
    <w:rsid w:val="396B2FB2"/>
    <w:rsid w:val="39784E31"/>
    <w:rsid w:val="39795B2B"/>
    <w:rsid w:val="397C551E"/>
    <w:rsid w:val="39872DE7"/>
    <w:rsid w:val="39971FE3"/>
    <w:rsid w:val="39A9035B"/>
    <w:rsid w:val="39C07AD1"/>
    <w:rsid w:val="39C312E4"/>
    <w:rsid w:val="39CC6DF4"/>
    <w:rsid w:val="3A30438B"/>
    <w:rsid w:val="3A4150C0"/>
    <w:rsid w:val="3A5749C2"/>
    <w:rsid w:val="3A5B4ABD"/>
    <w:rsid w:val="3A6650E9"/>
    <w:rsid w:val="3A824DB6"/>
    <w:rsid w:val="3A844096"/>
    <w:rsid w:val="3AAB7042"/>
    <w:rsid w:val="3AB42FBD"/>
    <w:rsid w:val="3AB71947"/>
    <w:rsid w:val="3ABA2F38"/>
    <w:rsid w:val="3AE8273F"/>
    <w:rsid w:val="3AE96BE3"/>
    <w:rsid w:val="3B300CF0"/>
    <w:rsid w:val="3B420824"/>
    <w:rsid w:val="3B424545"/>
    <w:rsid w:val="3B5D5C0D"/>
    <w:rsid w:val="3B762441"/>
    <w:rsid w:val="3B7C5912"/>
    <w:rsid w:val="3B9823B7"/>
    <w:rsid w:val="3BA154A7"/>
    <w:rsid w:val="3BBF6026"/>
    <w:rsid w:val="3BC805FD"/>
    <w:rsid w:val="3BC907C3"/>
    <w:rsid w:val="3BCF1717"/>
    <w:rsid w:val="3BF97F78"/>
    <w:rsid w:val="3C090C91"/>
    <w:rsid w:val="3C0B2B89"/>
    <w:rsid w:val="3C125CC6"/>
    <w:rsid w:val="3C2F75DA"/>
    <w:rsid w:val="3C3E4D21"/>
    <w:rsid w:val="3C3F2833"/>
    <w:rsid w:val="3C571232"/>
    <w:rsid w:val="3C596769"/>
    <w:rsid w:val="3C63401C"/>
    <w:rsid w:val="3C667EAC"/>
    <w:rsid w:val="3C6F08A9"/>
    <w:rsid w:val="3C7133F9"/>
    <w:rsid w:val="3C85509B"/>
    <w:rsid w:val="3C862210"/>
    <w:rsid w:val="3C8D7A42"/>
    <w:rsid w:val="3C921C35"/>
    <w:rsid w:val="3C997BB8"/>
    <w:rsid w:val="3CB3553B"/>
    <w:rsid w:val="3CC01BC6"/>
    <w:rsid w:val="3CE2183D"/>
    <w:rsid w:val="3D05264C"/>
    <w:rsid w:val="3D0B6B22"/>
    <w:rsid w:val="3D3C02B5"/>
    <w:rsid w:val="3D3F73A6"/>
    <w:rsid w:val="3D7A2EAA"/>
    <w:rsid w:val="3D7B71E7"/>
    <w:rsid w:val="3D876990"/>
    <w:rsid w:val="3DA6700D"/>
    <w:rsid w:val="3DB929D4"/>
    <w:rsid w:val="3DCA46BC"/>
    <w:rsid w:val="3E0D38B8"/>
    <w:rsid w:val="3E27320D"/>
    <w:rsid w:val="3E2F75F0"/>
    <w:rsid w:val="3E3D0FF4"/>
    <w:rsid w:val="3E4B54BF"/>
    <w:rsid w:val="3E5410FD"/>
    <w:rsid w:val="3E626BF5"/>
    <w:rsid w:val="3E7269B6"/>
    <w:rsid w:val="3E816D25"/>
    <w:rsid w:val="3E850E62"/>
    <w:rsid w:val="3E86453C"/>
    <w:rsid w:val="3E8F1A83"/>
    <w:rsid w:val="3EB2015F"/>
    <w:rsid w:val="3EC55271"/>
    <w:rsid w:val="3ED818A0"/>
    <w:rsid w:val="3EDC25BB"/>
    <w:rsid w:val="3EF105EE"/>
    <w:rsid w:val="3EF854E9"/>
    <w:rsid w:val="3EFA15D4"/>
    <w:rsid w:val="3EFA5451"/>
    <w:rsid w:val="3F001160"/>
    <w:rsid w:val="3F082449"/>
    <w:rsid w:val="3F1D75DD"/>
    <w:rsid w:val="400769B5"/>
    <w:rsid w:val="400B13AA"/>
    <w:rsid w:val="402103AE"/>
    <w:rsid w:val="40476F1F"/>
    <w:rsid w:val="405343E8"/>
    <w:rsid w:val="405D597D"/>
    <w:rsid w:val="405D772B"/>
    <w:rsid w:val="407F48F5"/>
    <w:rsid w:val="409571CF"/>
    <w:rsid w:val="40A13CD8"/>
    <w:rsid w:val="40AA43FA"/>
    <w:rsid w:val="40DE6ED0"/>
    <w:rsid w:val="40EC6DDC"/>
    <w:rsid w:val="40F406B6"/>
    <w:rsid w:val="41052E5E"/>
    <w:rsid w:val="411B561D"/>
    <w:rsid w:val="411E57A7"/>
    <w:rsid w:val="41250DC2"/>
    <w:rsid w:val="413D1577"/>
    <w:rsid w:val="41741CE7"/>
    <w:rsid w:val="41E55D8B"/>
    <w:rsid w:val="42360598"/>
    <w:rsid w:val="423C003D"/>
    <w:rsid w:val="42431AFA"/>
    <w:rsid w:val="42680B17"/>
    <w:rsid w:val="427142D6"/>
    <w:rsid w:val="42821F3F"/>
    <w:rsid w:val="42B51AA1"/>
    <w:rsid w:val="43110940"/>
    <w:rsid w:val="4328231F"/>
    <w:rsid w:val="432E493A"/>
    <w:rsid w:val="433429C6"/>
    <w:rsid w:val="433E3844"/>
    <w:rsid w:val="43586691"/>
    <w:rsid w:val="43A7763B"/>
    <w:rsid w:val="44000AFA"/>
    <w:rsid w:val="44003E1A"/>
    <w:rsid w:val="4407624D"/>
    <w:rsid w:val="440E3AC8"/>
    <w:rsid w:val="444E3F5B"/>
    <w:rsid w:val="445350CD"/>
    <w:rsid w:val="446A7FB9"/>
    <w:rsid w:val="44703ED1"/>
    <w:rsid w:val="449E1377"/>
    <w:rsid w:val="44B27F70"/>
    <w:rsid w:val="44D97CC8"/>
    <w:rsid w:val="45092E85"/>
    <w:rsid w:val="450F36EA"/>
    <w:rsid w:val="454D5FC1"/>
    <w:rsid w:val="4550785F"/>
    <w:rsid w:val="45537EC5"/>
    <w:rsid w:val="455C11A8"/>
    <w:rsid w:val="45773153"/>
    <w:rsid w:val="45984FD7"/>
    <w:rsid w:val="45BF4730"/>
    <w:rsid w:val="46124A9D"/>
    <w:rsid w:val="461D5993"/>
    <w:rsid w:val="46202DE8"/>
    <w:rsid w:val="462C6948"/>
    <w:rsid w:val="462C7FCC"/>
    <w:rsid w:val="463E111C"/>
    <w:rsid w:val="4641694E"/>
    <w:rsid w:val="467A7823"/>
    <w:rsid w:val="4698222A"/>
    <w:rsid w:val="469E62E6"/>
    <w:rsid w:val="46AE6883"/>
    <w:rsid w:val="46B94DC8"/>
    <w:rsid w:val="46CA3610"/>
    <w:rsid w:val="46DC02F1"/>
    <w:rsid w:val="46E07232"/>
    <w:rsid w:val="46E806D9"/>
    <w:rsid w:val="46E873DD"/>
    <w:rsid w:val="46F34DC3"/>
    <w:rsid w:val="470D776F"/>
    <w:rsid w:val="47302109"/>
    <w:rsid w:val="473A2575"/>
    <w:rsid w:val="474C1D6F"/>
    <w:rsid w:val="477757FC"/>
    <w:rsid w:val="477F576E"/>
    <w:rsid w:val="47A0209A"/>
    <w:rsid w:val="47AB6FCE"/>
    <w:rsid w:val="47AF05C4"/>
    <w:rsid w:val="47C80F35"/>
    <w:rsid w:val="47C84024"/>
    <w:rsid w:val="47DA210D"/>
    <w:rsid w:val="47E46921"/>
    <w:rsid w:val="481B5DAD"/>
    <w:rsid w:val="48517B76"/>
    <w:rsid w:val="485A4783"/>
    <w:rsid w:val="48743864"/>
    <w:rsid w:val="487E062F"/>
    <w:rsid w:val="487F60B9"/>
    <w:rsid w:val="489B1FF9"/>
    <w:rsid w:val="48C540C0"/>
    <w:rsid w:val="48D67D32"/>
    <w:rsid w:val="48E1398A"/>
    <w:rsid w:val="48F32E3D"/>
    <w:rsid w:val="48FF5824"/>
    <w:rsid w:val="491F1B99"/>
    <w:rsid w:val="49355810"/>
    <w:rsid w:val="49520049"/>
    <w:rsid w:val="4957245A"/>
    <w:rsid w:val="495C080D"/>
    <w:rsid w:val="49673AF1"/>
    <w:rsid w:val="49944937"/>
    <w:rsid w:val="49A26496"/>
    <w:rsid w:val="49A87C69"/>
    <w:rsid w:val="49B87FE1"/>
    <w:rsid w:val="49C514B7"/>
    <w:rsid w:val="49FD1B68"/>
    <w:rsid w:val="4A1C7B80"/>
    <w:rsid w:val="4A203CA4"/>
    <w:rsid w:val="4A280DAA"/>
    <w:rsid w:val="4A474804"/>
    <w:rsid w:val="4A4933ED"/>
    <w:rsid w:val="4A5556F6"/>
    <w:rsid w:val="4A777FC8"/>
    <w:rsid w:val="4A890D47"/>
    <w:rsid w:val="4A91694F"/>
    <w:rsid w:val="4A946D89"/>
    <w:rsid w:val="4A972B8A"/>
    <w:rsid w:val="4AAE76DB"/>
    <w:rsid w:val="4ADA20A4"/>
    <w:rsid w:val="4AE03433"/>
    <w:rsid w:val="4AEB2506"/>
    <w:rsid w:val="4AF42B6E"/>
    <w:rsid w:val="4B0C7152"/>
    <w:rsid w:val="4B170016"/>
    <w:rsid w:val="4B50247E"/>
    <w:rsid w:val="4B5152C8"/>
    <w:rsid w:val="4B8A74AF"/>
    <w:rsid w:val="4B9D30D2"/>
    <w:rsid w:val="4B9F6E4A"/>
    <w:rsid w:val="4BA426B2"/>
    <w:rsid w:val="4BB5666E"/>
    <w:rsid w:val="4BB67130"/>
    <w:rsid w:val="4BC62285"/>
    <w:rsid w:val="4BD91BC2"/>
    <w:rsid w:val="4BF11E8B"/>
    <w:rsid w:val="4BFE5C25"/>
    <w:rsid w:val="4C0842B6"/>
    <w:rsid w:val="4C0B44E0"/>
    <w:rsid w:val="4C352BB3"/>
    <w:rsid w:val="4C3E6B02"/>
    <w:rsid w:val="4C51283A"/>
    <w:rsid w:val="4C5921BF"/>
    <w:rsid w:val="4C8079E5"/>
    <w:rsid w:val="4C8414BF"/>
    <w:rsid w:val="4C8C40BC"/>
    <w:rsid w:val="4CB6279F"/>
    <w:rsid w:val="4CB65EB6"/>
    <w:rsid w:val="4CBA3DDE"/>
    <w:rsid w:val="4CBA62D3"/>
    <w:rsid w:val="4CC12B13"/>
    <w:rsid w:val="4CC975E5"/>
    <w:rsid w:val="4CE4220C"/>
    <w:rsid w:val="4CF61661"/>
    <w:rsid w:val="4D056598"/>
    <w:rsid w:val="4D201927"/>
    <w:rsid w:val="4D605F0C"/>
    <w:rsid w:val="4D7860E8"/>
    <w:rsid w:val="4D977BAF"/>
    <w:rsid w:val="4DAE51C0"/>
    <w:rsid w:val="4DAE65F4"/>
    <w:rsid w:val="4DB42189"/>
    <w:rsid w:val="4DC03B57"/>
    <w:rsid w:val="4DCA28A4"/>
    <w:rsid w:val="4E086565"/>
    <w:rsid w:val="4E1559A6"/>
    <w:rsid w:val="4E24748B"/>
    <w:rsid w:val="4E33013B"/>
    <w:rsid w:val="4E415914"/>
    <w:rsid w:val="4E520B30"/>
    <w:rsid w:val="4E546BE5"/>
    <w:rsid w:val="4E64126B"/>
    <w:rsid w:val="4E730677"/>
    <w:rsid w:val="4EAC54BF"/>
    <w:rsid w:val="4EBE1CDD"/>
    <w:rsid w:val="4ECF3E06"/>
    <w:rsid w:val="4EDF41F3"/>
    <w:rsid w:val="4EE42A24"/>
    <w:rsid w:val="4EF008F9"/>
    <w:rsid w:val="4F076C1E"/>
    <w:rsid w:val="4F0C0E99"/>
    <w:rsid w:val="4F236750"/>
    <w:rsid w:val="4F28506F"/>
    <w:rsid w:val="4F486E1E"/>
    <w:rsid w:val="4F495A4B"/>
    <w:rsid w:val="4F59306D"/>
    <w:rsid w:val="4F5E79C7"/>
    <w:rsid w:val="4F8075E3"/>
    <w:rsid w:val="4F922C7C"/>
    <w:rsid w:val="4F9C034D"/>
    <w:rsid w:val="4FB73D38"/>
    <w:rsid w:val="4FD405AF"/>
    <w:rsid w:val="4FE535DF"/>
    <w:rsid w:val="500C5A10"/>
    <w:rsid w:val="501818ED"/>
    <w:rsid w:val="501B0A34"/>
    <w:rsid w:val="5024289C"/>
    <w:rsid w:val="502C71CA"/>
    <w:rsid w:val="502E3A00"/>
    <w:rsid w:val="50382798"/>
    <w:rsid w:val="503C7F45"/>
    <w:rsid w:val="5043249A"/>
    <w:rsid w:val="50483F54"/>
    <w:rsid w:val="505351C2"/>
    <w:rsid w:val="505A6173"/>
    <w:rsid w:val="506136A2"/>
    <w:rsid w:val="508F2371"/>
    <w:rsid w:val="50BD4CAB"/>
    <w:rsid w:val="50C46465"/>
    <w:rsid w:val="50E90793"/>
    <w:rsid w:val="51057D92"/>
    <w:rsid w:val="513A1AEF"/>
    <w:rsid w:val="514A7858"/>
    <w:rsid w:val="51546B03"/>
    <w:rsid w:val="51556929"/>
    <w:rsid w:val="51824063"/>
    <w:rsid w:val="518F0A0D"/>
    <w:rsid w:val="51B60F1B"/>
    <w:rsid w:val="51CA6786"/>
    <w:rsid w:val="51D46322"/>
    <w:rsid w:val="51E65F9D"/>
    <w:rsid w:val="51EE4687"/>
    <w:rsid w:val="51F15F26"/>
    <w:rsid w:val="52015802"/>
    <w:rsid w:val="52120376"/>
    <w:rsid w:val="5221680B"/>
    <w:rsid w:val="52544C4F"/>
    <w:rsid w:val="529215ED"/>
    <w:rsid w:val="52970571"/>
    <w:rsid w:val="52B03B74"/>
    <w:rsid w:val="52ED9145"/>
    <w:rsid w:val="52F5526E"/>
    <w:rsid w:val="53191BD8"/>
    <w:rsid w:val="53202F66"/>
    <w:rsid w:val="537961D3"/>
    <w:rsid w:val="53B92C05"/>
    <w:rsid w:val="53D11309"/>
    <w:rsid w:val="54295E4B"/>
    <w:rsid w:val="54345CD6"/>
    <w:rsid w:val="54376274"/>
    <w:rsid w:val="547F5A6B"/>
    <w:rsid w:val="54D51E59"/>
    <w:rsid w:val="55905EA2"/>
    <w:rsid w:val="559E0172"/>
    <w:rsid w:val="55A5607B"/>
    <w:rsid w:val="55BC4902"/>
    <w:rsid w:val="55BE5B16"/>
    <w:rsid w:val="56097CE2"/>
    <w:rsid w:val="562F4BD1"/>
    <w:rsid w:val="5630526E"/>
    <w:rsid w:val="5641747C"/>
    <w:rsid w:val="56586266"/>
    <w:rsid w:val="5667694D"/>
    <w:rsid w:val="569121A0"/>
    <w:rsid w:val="56995F8D"/>
    <w:rsid w:val="56A30EEA"/>
    <w:rsid w:val="56C712EF"/>
    <w:rsid w:val="56E27245"/>
    <w:rsid w:val="56F04D7C"/>
    <w:rsid w:val="56F81515"/>
    <w:rsid w:val="57233025"/>
    <w:rsid w:val="57577A4B"/>
    <w:rsid w:val="575C1FB0"/>
    <w:rsid w:val="575D0244"/>
    <w:rsid w:val="577B16DE"/>
    <w:rsid w:val="579161E1"/>
    <w:rsid w:val="57962FB4"/>
    <w:rsid w:val="57DB0BFD"/>
    <w:rsid w:val="57E722A5"/>
    <w:rsid w:val="58077AF3"/>
    <w:rsid w:val="58112E7E"/>
    <w:rsid w:val="58186A93"/>
    <w:rsid w:val="581B5027"/>
    <w:rsid w:val="58361205"/>
    <w:rsid w:val="5841002E"/>
    <w:rsid w:val="5842125C"/>
    <w:rsid w:val="584741E2"/>
    <w:rsid w:val="5849625C"/>
    <w:rsid w:val="584B5D2F"/>
    <w:rsid w:val="58577BC1"/>
    <w:rsid w:val="589021E4"/>
    <w:rsid w:val="5894201C"/>
    <w:rsid w:val="58BA2CD5"/>
    <w:rsid w:val="58D66284"/>
    <w:rsid w:val="59413667"/>
    <w:rsid w:val="5947124D"/>
    <w:rsid w:val="594B4691"/>
    <w:rsid w:val="5966544B"/>
    <w:rsid w:val="596B560A"/>
    <w:rsid w:val="596E1E62"/>
    <w:rsid w:val="599975CF"/>
    <w:rsid w:val="599E1B84"/>
    <w:rsid w:val="59BE7356"/>
    <w:rsid w:val="59C5765C"/>
    <w:rsid w:val="59ED2075"/>
    <w:rsid w:val="5A346D43"/>
    <w:rsid w:val="5A366BCB"/>
    <w:rsid w:val="5A366CB7"/>
    <w:rsid w:val="5A3B68D8"/>
    <w:rsid w:val="5A706C23"/>
    <w:rsid w:val="5A7B6CD4"/>
    <w:rsid w:val="5A8C7845"/>
    <w:rsid w:val="5A9D5AF7"/>
    <w:rsid w:val="5AA63D51"/>
    <w:rsid w:val="5AA8517C"/>
    <w:rsid w:val="5AC3778B"/>
    <w:rsid w:val="5ACD3D0C"/>
    <w:rsid w:val="5AF0321E"/>
    <w:rsid w:val="5B10775B"/>
    <w:rsid w:val="5B1213E7"/>
    <w:rsid w:val="5B2E0029"/>
    <w:rsid w:val="5B343D48"/>
    <w:rsid w:val="5B3E2FB6"/>
    <w:rsid w:val="5B764A8E"/>
    <w:rsid w:val="5B9C5154"/>
    <w:rsid w:val="5BAD6141"/>
    <w:rsid w:val="5BD22CCB"/>
    <w:rsid w:val="5BF22FC6"/>
    <w:rsid w:val="5BFE3A57"/>
    <w:rsid w:val="5C19009D"/>
    <w:rsid w:val="5C3B496D"/>
    <w:rsid w:val="5C3B786E"/>
    <w:rsid w:val="5C5373D9"/>
    <w:rsid w:val="5C576ED4"/>
    <w:rsid w:val="5C6673FA"/>
    <w:rsid w:val="5C763DEF"/>
    <w:rsid w:val="5C78472E"/>
    <w:rsid w:val="5C9B45E9"/>
    <w:rsid w:val="5CA57374"/>
    <w:rsid w:val="5CC7599F"/>
    <w:rsid w:val="5CD56B70"/>
    <w:rsid w:val="5CDE543F"/>
    <w:rsid w:val="5CE735A6"/>
    <w:rsid w:val="5D046023"/>
    <w:rsid w:val="5D30128B"/>
    <w:rsid w:val="5D5A6216"/>
    <w:rsid w:val="5D5B429A"/>
    <w:rsid w:val="5D6A4AB8"/>
    <w:rsid w:val="5D7553D2"/>
    <w:rsid w:val="5D9C143B"/>
    <w:rsid w:val="5D9F7F4A"/>
    <w:rsid w:val="5DB524FD"/>
    <w:rsid w:val="5DD6367E"/>
    <w:rsid w:val="5DDB6FB2"/>
    <w:rsid w:val="5DF9688E"/>
    <w:rsid w:val="5E196F30"/>
    <w:rsid w:val="5E22092F"/>
    <w:rsid w:val="5E311F8F"/>
    <w:rsid w:val="5E6F731A"/>
    <w:rsid w:val="5E761C8C"/>
    <w:rsid w:val="5EA91334"/>
    <w:rsid w:val="5EF7041B"/>
    <w:rsid w:val="5F0C3AFD"/>
    <w:rsid w:val="5F157402"/>
    <w:rsid w:val="5F1C1BD3"/>
    <w:rsid w:val="5F890E46"/>
    <w:rsid w:val="5F8F74AA"/>
    <w:rsid w:val="5F9C21AF"/>
    <w:rsid w:val="5FB223BB"/>
    <w:rsid w:val="5FBD1A0B"/>
    <w:rsid w:val="5FC84159"/>
    <w:rsid w:val="5FCA1DC6"/>
    <w:rsid w:val="5FD2091B"/>
    <w:rsid w:val="5FDC3B8A"/>
    <w:rsid w:val="5FE33352"/>
    <w:rsid w:val="5FE64655"/>
    <w:rsid w:val="5FFD2761"/>
    <w:rsid w:val="60016EAE"/>
    <w:rsid w:val="60043D95"/>
    <w:rsid w:val="604A2B87"/>
    <w:rsid w:val="604F31F2"/>
    <w:rsid w:val="60B4246B"/>
    <w:rsid w:val="60C710D4"/>
    <w:rsid w:val="60E07891"/>
    <w:rsid w:val="60FC134A"/>
    <w:rsid w:val="61047A23"/>
    <w:rsid w:val="610960E1"/>
    <w:rsid w:val="611578BF"/>
    <w:rsid w:val="6122434D"/>
    <w:rsid w:val="612404C9"/>
    <w:rsid w:val="615C160D"/>
    <w:rsid w:val="6183303E"/>
    <w:rsid w:val="618C0520"/>
    <w:rsid w:val="6230377C"/>
    <w:rsid w:val="625E3163"/>
    <w:rsid w:val="62804035"/>
    <w:rsid w:val="629A0A58"/>
    <w:rsid w:val="62A17A92"/>
    <w:rsid w:val="62A857F0"/>
    <w:rsid w:val="62AE6403"/>
    <w:rsid w:val="62CA235B"/>
    <w:rsid w:val="62CD2097"/>
    <w:rsid w:val="62E224ED"/>
    <w:rsid w:val="62FF7966"/>
    <w:rsid w:val="63084A9C"/>
    <w:rsid w:val="630E596E"/>
    <w:rsid w:val="63196237"/>
    <w:rsid w:val="6344415F"/>
    <w:rsid w:val="636B5240"/>
    <w:rsid w:val="63A163DA"/>
    <w:rsid w:val="63BD2C07"/>
    <w:rsid w:val="63CA422C"/>
    <w:rsid w:val="63FD4381"/>
    <w:rsid w:val="640D001C"/>
    <w:rsid w:val="64192BA7"/>
    <w:rsid w:val="641F5309"/>
    <w:rsid w:val="64394EA7"/>
    <w:rsid w:val="64487C27"/>
    <w:rsid w:val="646D1D84"/>
    <w:rsid w:val="64717849"/>
    <w:rsid w:val="647355A9"/>
    <w:rsid w:val="6475621F"/>
    <w:rsid w:val="64915C20"/>
    <w:rsid w:val="64B817A3"/>
    <w:rsid w:val="64F93617"/>
    <w:rsid w:val="65212235"/>
    <w:rsid w:val="65387927"/>
    <w:rsid w:val="658729D1"/>
    <w:rsid w:val="65990D5F"/>
    <w:rsid w:val="65C663B4"/>
    <w:rsid w:val="66037BAA"/>
    <w:rsid w:val="66272ADC"/>
    <w:rsid w:val="663121CC"/>
    <w:rsid w:val="664D4C33"/>
    <w:rsid w:val="666B22F3"/>
    <w:rsid w:val="666C4922"/>
    <w:rsid w:val="66A650D9"/>
    <w:rsid w:val="66AE2AE9"/>
    <w:rsid w:val="66F4238B"/>
    <w:rsid w:val="66FF1455"/>
    <w:rsid w:val="67033445"/>
    <w:rsid w:val="67544B92"/>
    <w:rsid w:val="675E7762"/>
    <w:rsid w:val="678B110D"/>
    <w:rsid w:val="679D472E"/>
    <w:rsid w:val="679E35C4"/>
    <w:rsid w:val="67CE0D8B"/>
    <w:rsid w:val="67E534E3"/>
    <w:rsid w:val="67E65B36"/>
    <w:rsid w:val="67FF2CF3"/>
    <w:rsid w:val="68005FDB"/>
    <w:rsid w:val="68027328"/>
    <w:rsid w:val="68224C33"/>
    <w:rsid w:val="682446DB"/>
    <w:rsid w:val="6852376A"/>
    <w:rsid w:val="685438C8"/>
    <w:rsid w:val="685D318C"/>
    <w:rsid w:val="68AF7849"/>
    <w:rsid w:val="68B45F55"/>
    <w:rsid w:val="68D2741A"/>
    <w:rsid w:val="68F01F5C"/>
    <w:rsid w:val="695218D5"/>
    <w:rsid w:val="695B342D"/>
    <w:rsid w:val="696603D1"/>
    <w:rsid w:val="69666C68"/>
    <w:rsid w:val="69680C7A"/>
    <w:rsid w:val="696D4097"/>
    <w:rsid w:val="697D65C5"/>
    <w:rsid w:val="697E25CF"/>
    <w:rsid w:val="698613A4"/>
    <w:rsid w:val="699A7177"/>
    <w:rsid w:val="69B3188E"/>
    <w:rsid w:val="69B627BC"/>
    <w:rsid w:val="69BD07CB"/>
    <w:rsid w:val="69BD10B7"/>
    <w:rsid w:val="6A066B03"/>
    <w:rsid w:val="6A19315E"/>
    <w:rsid w:val="6A2371B4"/>
    <w:rsid w:val="6A3749C6"/>
    <w:rsid w:val="6A3C4F2B"/>
    <w:rsid w:val="6A4B791D"/>
    <w:rsid w:val="6A594DBA"/>
    <w:rsid w:val="6A933BC6"/>
    <w:rsid w:val="6AAD5FB6"/>
    <w:rsid w:val="6AB07FB1"/>
    <w:rsid w:val="6AB53B3C"/>
    <w:rsid w:val="6ABA624C"/>
    <w:rsid w:val="6ABE0067"/>
    <w:rsid w:val="6AD91F12"/>
    <w:rsid w:val="6AE663EC"/>
    <w:rsid w:val="6AF33BF3"/>
    <w:rsid w:val="6B0A47F8"/>
    <w:rsid w:val="6B24160F"/>
    <w:rsid w:val="6B295089"/>
    <w:rsid w:val="6B3A1592"/>
    <w:rsid w:val="6B4413D1"/>
    <w:rsid w:val="6B5506C4"/>
    <w:rsid w:val="6B622E8E"/>
    <w:rsid w:val="6B6711D9"/>
    <w:rsid w:val="6B752164"/>
    <w:rsid w:val="6B7C38BD"/>
    <w:rsid w:val="6B977908"/>
    <w:rsid w:val="6B9A2C11"/>
    <w:rsid w:val="6BAD7F92"/>
    <w:rsid w:val="6BB92C7F"/>
    <w:rsid w:val="6BCD5D0D"/>
    <w:rsid w:val="6BD4192E"/>
    <w:rsid w:val="6BDD334B"/>
    <w:rsid w:val="6BE50493"/>
    <w:rsid w:val="6BE82C8F"/>
    <w:rsid w:val="6BEA3CBA"/>
    <w:rsid w:val="6BF7053D"/>
    <w:rsid w:val="6BFA6000"/>
    <w:rsid w:val="6C0B5415"/>
    <w:rsid w:val="6C0D37E1"/>
    <w:rsid w:val="6C101972"/>
    <w:rsid w:val="6C202306"/>
    <w:rsid w:val="6C366F74"/>
    <w:rsid w:val="6C4433CA"/>
    <w:rsid w:val="6C7B5100"/>
    <w:rsid w:val="6C7D61DA"/>
    <w:rsid w:val="6C87087B"/>
    <w:rsid w:val="6C8B584C"/>
    <w:rsid w:val="6CAE2A0D"/>
    <w:rsid w:val="6CB465B8"/>
    <w:rsid w:val="6CE801F9"/>
    <w:rsid w:val="6CF44DF0"/>
    <w:rsid w:val="6D154D66"/>
    <w:rsid w:val="6D3C22F3"/>
    <w:rsid w:val="6D4D64EB"/>
    <w:rsid w:val="6D8A12B0"/>
    <w:rsid w:val="6D8D7FC4"/>
    <w:rsid w:val="6D914639"/>
    <w:rsid w:val="6D9B4928"/>
    <w:rsid w:val="6DCE50DA"/>
    <w:rsid w:val="6E22598D"/>
    <w:rsid w:val="6E527DED"/>
    <w:rsid w:val="6E5A2EB7"/>
    <w:rsid w:val="6E745E92"/>
    <w:rsid w:val="6E865F1C"/>
    <w:rsid w:val="6E9F378C"/>
    <w:rsid w:val="6EA75A58"/>
    <w:rsid w:val="6ECC3C47"/>
    <w:rsid w:val="6EE36ECA"/>
    <w:rsid w:val="6EE401EC"/>
    <w:rsid w:val="6EE86727"/>
    <w:rsid w:val="6EF1048B"/>
    <w:rsid w:val="6EF40FE8"/>
    <w:rsid w:val="6F163AFA"/>
    <w:rsid w:val="6F236E53"/>
    <w:rsid w:val="6F280D81"/>
    <w:rsid w:val="6F3A01D0"/>
    <w:rsid w:val="6F3F67BB"/>
    <w:rsid w:val="6F492273"/>
    <w:rsid w:val="6F6F4384"/>
    <w:rsid w:val="6F7B06AF"/>
    <w:rsid w:val="6F8A5598"/>
    <w:rsid w:val="6FAF4FFE"/>
    <w:rsid w:val="7001057A"/>
    <w:rsid w:val="700A492A"/>
    <w:rsid w:val="701200FF"/>
    <w:rsid w:val="704716DB"/>
    <w:rsid w:val="704C3950"/>
    <w:rsid w:val="705B17C4"/>
    <w:rsid w:val="706202C3"/>
    <w:rsid w:val="707208CD"/>
    <w:rsid w:val="707B1384"/>
    <w:rsid w:val="708D280E"/>
    <w:rsid w:val="709661BE"/>
    <w:rsid w:val="70AE52B6"/>
    <w:rsid w:val="70D016D0"/>
    <w:rsid w:val="70F84783"/>
    <w:rsid w:val="7126343E"/>
    <w:rsid w:val="71471EEA"/>
    <w:rsid w:val="715220E5"/>
    <w:rsid w:val="716C0BA4"/>
    <w:rsid w:val="7175464E"/>
    <w:rsid w:val="717E112C"/>
    <w:rsid w:val="718129CA"/>
    <w:rsid w:val="718524BB"/>
    <w:rsid w:val="71931295"/>
    <w:rsid w:val="71A1306D"/>
    <w:rsid w:val="71DA796D"/>
    <w:rsid w:val="7255106A"/>
    <w:rsid w:val="726C2274"/>
    <w:rsid w:val="728F1E4B"/>
    <w:rsid w:val="72A12F6B"/>
    <w:rsid w:val="72E06E72"/>
    <w:rsid w:val="73022459"/>
    <w:rsid w:val="730D4F95"/>
    <w:rsid w:val="73245D03"/>
    <w:rsid w:val="73310006"/>
    <w:rsid w:val="73446AA6"/>
    <w:rsid w:val="736B3932"/>
    <w:rsid w:val="736C3998"/>
    <w:rsid w:val="73893DB8"/>
    <w:rsid w:val="738E3A98"/>
    <w:rsid w:val="739A1E7D"/>
    <w:rsid w:val="73A90A63"/>
    <w:rsid w:val="73C34C25"/>
    <w:rsid w:val="73D20FE1"/>
    <w:rsid w:val="73D40C73"/>
    <w:rsid w:val="73FD58DF"/>
    <w:rsid w:val="7423159C"/>
    <w:rsid w:val="74467F25"/>
    <w:rsid w:val="74483D29"/>
    <w:rsid w:val="74681C20"/>
    <w:rsid w:val="74845CF6"/>
    <w:rsid w:val="7487479C"/>
    <w:rsid w:val="74A12310"/>
    <w:rsid w:val="74BA06CD"/>
    <w:rsid w:val="74C11D0D"/>
    <w:rsid w:val="74C4657C"/>
    <w:rsid w:val="74D472B5"/>
    <w:rsid w:val="74EB13D4"/>
    <w:rsid w:val="74FC343C"/>
    <w:rsid w:val="75047579"/>
    <w:rsid w:val="7513602F"/>
    <w:rsid w:val="75175B20"/>
    <w:rsid w:val="752B18F9"/>
    <w:rsid w:val="752F6BC6"/>
    <w:rsid w:val="75381E93"/>
    <w:rsid w:val="754D1541"/>
    <w:rsid w:val="758962F1"/>
    <w:rsid w:val="758F1B5A"/>
    <w:rsid w:val="75972968"/>
    <w:rsid w:val="75A95B0E"/>
    <w:rsid w:val="75AD3D8E"/>
    <w:rsid w:val="75BA704D"/>
    <w:rsid w:val="75FF1536"/>
    <w:rsid w:val="760470D2"/>
    <w:rsid w:val="761A429D"/>
    <w:rsid w:val="76262EFF"/>
    <w:rsid w:val="764E068F"/>
    <w:rsid w:val="76595CC4"/>
    <w:rsid w:val="765E3F3D"/>
    <w:rsid w:val="766D27EF"/>
    <w:rsid w:val="767A5953"/>
    <w:rsid w:val="768371E5"/>
    <w:rsid w:val="769211D6"/>
    <w:rsid w:val="76A71052"/>
    <w:rsid w:val="76B50578"/>
    <w:rsid w:val="76C6757D"/>
    <w:rsid w:val="76EB7264"/>
    <w:rsid w:val="77032995"/>
    <w:rsid w:val="77496BBD"/>
    <w:rsid w:val="777410B1"/>
    <w:rsid w:val="77B71863"/>
    <w:rsid w:val="77EB3293"/>
    <w:rsid w:val="77F605C0"/>
    <w:rsid w:val="78174088"/>
    <w:rsid w:val="78A376CA"/>
    <w:rsid w:val="78A67E06"/>
    <w:rsid w:val="78EE68AA"/>
    <w:rsid w:val="78FC356B"/>
    <w:rsid w:val="7909420B"/>
    <w:rsid w:val="790A1829"/>
    <w:rsid w:val="79243710"/>
    <w:rsid w:val="793F5E6E"/>
    <w:rsid w:val="79694470"/>
    <w:rsid w:val="79696D2B"/>
    <w:rsid w:val="796B01E8"/>
    <w:rsid w:val="796C3F60"/>
    <w:rsid w:val="79921212"/>
    <w:rsid w:val="79945BD0"/>
    <w:rsid w:val="79E24222"/>
    <w:rsid w:val="79E900E7"/>
    <w:rsid w:val="79E96B34"/>
    <w:rsid w:val="79EB483D"/>
    <w:rsid w:val="79F72FD9"/>
    <w:rsid w:val="7A2D6659"/>
    <w:rsid w:val="7A3C4925"/>
    <w:rsid w:val="7A6448A9"/>
    <w:rsid w:val="7A707F29"/>
    <w:rsid w:val="7A7B70E2"/>
    <w:rsid w:val="7A9221B4"/>
    <w:rsid w:val="7AAB14C1"/>
    <w:rsid w:val="7AC84515"/>
    <w:rsid w:val="7ACA0C10"/>
    <w:rsid w:val="7ACF0C4A"/>
    <w:rsid w:val="7ADB75EF"/>
    <w:rsid w:val="7AE81431"/>
    <w:rsid w:val="7AEE115B"/>
    <w:rsid w:val="7AF97A75"/>
    <w:rsid w:val="7B424965"/>
    <w:rsid w:val="7B4423D7"/>
    <w:rsid w:val="7B4C4049"/>
    <w:rsid w:val="7B500D5C"/>
    <w:rsid w:val="7B62386D"/>
    <w:rsid w:val="7B76534C"/>
    <w:rsid w:val="7B815CAB"/>
    <w:rsid w:val="7B8F6C2A"/>
    <w:rsid w:val="7BA43E85"/>
    <w:rsid w:val="7BAE762B"/>
    <w:rsid w:val="7BE95D3C"/>
    <w:rsid w:val="7BF069B6"/>
    <w:rsid w:val="7BF514EC"/>
    <w:rsid w:val="7BF84612"/>
    <w:rsid w:val="7C1B7799"/>
    <w:rsid w:val="7C224777"/>
    <w:rsid w:val="7C4D5033"/>
    <w:rsid w:val="7C724110"/>
    <w:rsid w:val="7C8F0691"/>
    <w:rsid w:val="7CB400F8"/>
    <w:rsid w:val="7CB51EE5"/>
    <w:rsid w:val="7CBF5D4C"/>
    <w:rsid w:val="7CFA9C93"/>
    <w:rsid w:val="7D001610"/>
    <w:rsid w:val="7D084854"/>
    <w:rsid w:val="7D19215C"/>
    <w:rsid w:val="7D3A07B6"/>
    <w:rsid w:val="7D5B0E25"/>
    <w:rsid w:val="7D781FA8"/>
    <w:rsid w:val="7D890306"/>
    <w:rsid w:val="7D9D293A"/>
    <w:rsid w:val="7D9F4904"/>
    <w:rsid w:val="7DAD7500"/>
    <w:rsid w:val="7E04507F"/>
    <w:rsid w:val="7E064085"/>
    <w:rsid w:val="7E066731"/>
    <w:rsid w:val="7E1C093E"/>
    <w:rsid w:val="7E3314F0"/>
    <w:rsid w:val="7E3E236F"/>
    <w:rsid w:val="7E631DD5"/>
    <w:rsid w:val="7E767FC1"/>
    <w:rsid w:val="7E8D0C00"/>
    <w:rsid w:val="7E957AB5"/>
    <w:rsid w:val="7E9F58CF"/>
    <w:rsid w:val="7EC15CA3"/>
    <w:rsid w:val="7ECA468B"/>
    <w:rsid w:val="7ED13E9A"/>
    <w:rsid w:val="7ED32258"/>
    <w:rsid w:val="7EEA5D98"/>
    <w:rsid w:val="7EEA6A1B"/>
    <w:rsid w:val="7F21698B"/>
    <w:rsid w:val="7F370B6C"/>
    <w:rsid w:val="7F452AA4"/>
    <w:rsid w:val="7F4565DA"/>
    <w:rsid w:val="7F842003"/>
    <w:rsid w:val="7FB2384D"/>
    <w:rsid w:val="7FD216CB"/>
    <w:rsid w:val="7FD7BC9A"/>
    <w:rsid w:val="7FDD7966"/>
    <w:rsid w:val="7FEC5DFB"/>
    <w:rsid w:val="7FFC4290"/>
    <w:rsid w:val="AFBF3C9F"/>
    <w:rsid w:val="EBFE723F"/>
    <w:rsid w:val="F77D5A16"/>
    <w:rsid w:val="FBB741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6">
    <w:name w:val="heading 1"/>
    <w:basedOn w:val="1"/>
    <w:next w:val="1"/>
    <w:link w:val="46"/>
    <w:qFormat/>
    <w:uiPriority w:val="0"/>
    <w:pPr>
      <w:keepNext/>
      <w:keepLines/>
      <w:spacing w:before="340" w:after="330" w:line="578" w:lineRule="atLeast"/>
      <w:outlineLvl w:val="0"/>
    </w:pPr>
    <w:rPr>
      <w:b/>
      <w:bCs/>
      <w:kern w:val="44"/>
      <w:sz w:val="44"/>
      <w:szCs w:val="44"/>
    </w:rPr>
  </w:style>
  <w:style w:type="paragraph" w:styleId="7">
    <w:name w:val="heading 2"/>
    <w:basedOn w:val="8"/>
    <w:next w:val="1"/>
    <w:link w:val="48"/>
    <w:unhideWhenUsed/>
    <w:qFormat/>
    <w:uiPriority w:val="0"/>
    <w:pPr>
      <w:spacing w:line="416" w:lineRule="atLeast"/>
      <w:outlineLvl w:val="1"/>
    </w:pPr>
    <w:rPr>
      <w:rFonts w:ascii="Cambria" w:hAnsi="Cambria"/>
      <w:b/>
      <w:bCs/>
    </w:rPr>
  </w:style>
  <w:style w:type="paragraph" w:styleId="8">
    <w:name w:val="heading 3"/>
    <w:basedOn w:val="1"/>
    <w:next w:val="1"/>
    <w:link w:val="52"/>
    <w:qFormat/>
    <w:uiPriority w:val="99"/>
    <w:pPr>
      <w:keepNext/>
      <w:keepLines/>
      <w:spacing w:before="260" w:after="260" w:line="416" w:lineRule="auto"/>
      <w:ind w:firstLine="0" w:firstLineChars="0"/>
      <w:outlineLvl w:val="2"/>
    </w:pPr>
    <w:rPr>
      <w:rFonts w:ascii="Times New Roman" w:hAnsi="Times New Roman" w:cs="Times New Roman"/>
      <w:kern w:val="2"/>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99"/>
    <w:pPr>
      <w:spacing w:line="360" w:lineRule="exact"/>
    </w:pPr>
  </w:style>
  <w:style w:type="paragraph" w:styleId="3">
    <w:name w:val="Body Text First Indent 2"/>
    <w:basedOn w:val="4"/>
    <w:next w:val="1"/>
    <w:qFormat/>
    <w:locked/>
    <w:uiPriority w:val="0"/>
    <w:pPr>
      <w:ind w:firstLine="420"/>
    </w:pPr>
  </w:style>
  <w:style w:type="paragraph" w:styleId="4">
    <w:name w:val="Body Text Indent"/>
    <w:basedOn w:val="1"/>
    <w:next w:val="5"/>
    <w:link w:val="35"/>
    <w:qFormat/>
    <w:uiPriority w:val="99"/>
    <w:pPr>
      <w:spacing w:after="120"/>
      <w:ind w:left="420" w:leftChars="200"/>
    </w:pPr>
  </w:style>
  <w:style w:type="paragraph" w:styleId="5">
    <w:name w:val="Normal Indent"/>
    <w:basedOn w:val="1"/>
    <w:next w:val="1"/>
    <w:qFormat/>
    <w:uiPriority w:val="0"/>
    <w:pPr>
      <w:ind w:firstLine="420"/>
    </w:pPr>
    <w:rPr>
      <w:rFonts w:cs="Times New Roman"/>
    </w:rPr>
  </w:style>
  <w:style w:type="paragraph" w:styleId="10">
    <w:name w:val="annotation text"/>
    <w:basedOn w:val="1"/>
    <w:qFormat/>
    <w:locked/>
    <w:uiPriority w:val="0"/>
    <w:pPr>
      <w:jc w:val="left"/>
    </w:pPr>
    <w:rPr>
      <w:rFonts w:ascii="Times New Roman" w:hAnsi="Times New Roman"/>
      <w:szCs w:val="20"/>
    </w:rPr>
  </w:style>
  <w:style w:type="paragraph" w:styleId="11">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2">
    <w:name w:val="Plain Text"/>
    <w:basedOn w:val="1"/>
    <w:next w:val="1"/>
    <w:link w:val="36"/>
    <w:qFormat/>
    <w:uiPriority w:val="99"/>
    <w:rPr>
      <w:rFonts w:ascii="宋体" w:hAnsi="Courier New" w:cs="宋体"/>
    </w:rPr>
  </w:style>
  <w:style w:type="paragraph" w:styleId="13">
    <w:name w:val="Balloon Text"/>
    <w:basedOn w:val="1"/>
    <w:link w:val="37"/>
    <w:qFormat/>
    <w:uiPriority w:val="99"/>
    <w:pPr>
      <w:spacing w:line="240" w:lineRule="auto"/>
    </w:pPr>
    <w:rPr>
      <w:rFonts w:ascii="Times New Roman" w:hAnsi="Times New Roman" w:cs="Times New Roman"/>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next w:val="2"/>
    <w:link w:val="39"/>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tabs>
        <w:tab w:val="right" w:leader="dot" w:pos="8302"/>
      </w:tabs>
      <w:ind w:firstLine="0" w:firstLineChars="0"/>
      <w:jc w:val="left"/>
    </w:pPr>
  </w:style>
  <w:style w:type="paragraph" w:styleId="18">
    <w:name w:val="Normal (Web)"/>
    <w:basedOn w:val="1"/>
    <w:qFormat/>
    <w:uiPriority w:val="0"/>
    <w:pPr>
      <w:widowControl/>
      <w:spacing w:before="100" w:beforeAutospacing="1" w:after="119"/>
      <w:jc w:val="left"/>
    </w:pPr>
    <w:rPr>
      <w:rFonts w:ascii="宋体" w:hAnsi="宋体" w:cs="宋体"/>
      <w:sz w:val="24"/>
      <w:szCs w:val="24"/>
    </w:rPr>
  </w:style>
  <w:style w:type="paragraph" w:styleId="19">
    <w:name w:val="Title"/>
    <w:basedOn w:val="1"/>
    <w:next w:val="1"/>
    <w:link w:val="44"/>
    <w:qFormat/>
    <w:uiPriority w:val="0"/>
    <w:pPr>
      <w:spacing w:before="240" w:after="60"/>
      <w:jc w:val="center"/>
      <w:outlineLvl w:val="0"/>
    </w:pPr>
    <w:rPr>
      <w:rFonts w:ascii="Cambria" w:hAnsi="Cambria" w:cs="Times New Roman"/>
      <w:b/>
      <w:bCs/>
      <w:sz w:val="32"/>
      <w:szCs w:val="32"/>
    </w:rPr>
  </w:style>
  <w:style w:type="paragraph" w:styleId="20">
    <w:name w:val="Body Text First Indent"/>
    <w:basedOn w:val="2"/>
    <w:next w:val="3"/>
    <w:qFormat/>
    <w:locked/>
    <w:uiPriority w:val="0"/>
    <w:pPr>
      <w:spacing w:line="312" w:lineRule="auto"/>
      <w:ind w:firstLine="420"/>
    </w:pPr>
    <w:rPr>
      <w:rFonts w:ascii="Times New Roman" w:hAnsi="Times New Roman"/>
      <w:szCs w:val="24"/>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99"/>
  </w:style>
  <w:style w:type="character" w:styleId="25">
    <w:name w:val="FollowedHyperlink"/>
    <w:basedOn w:val="23"/>
    <w:semiHidden/>
    <w:unhideWhenUsed/>
    <w:qFormat/>
    <w:locked/>
    <w:uiPriority w:val="99"/>
    <w:rPr>
      <w:color w:val="333333"/>
      <w:u w:val="none"/>
    </w:rPr>
  </w:style>
  <w:style w:type="character" w:styleId="26">
    <w:name w:val="Hyperlink"/>
    <w:qFormat/>
    <w:uiPriority w:val="99"/>
    <w:rPr>
      <w:color w:val="auto"/>
      <w:u w:val="none"/>
    </w:rPr>
  </w:style>
  <w:style w:type="character" w:styleId="27">
    <w:name w:val="HTML Sample"/>
    <w:basedOn w:val="23"/>
    <w:semiHidden/>
    <w:unhideWhenUsed/>
    <w:qFormat/>
    <w:locked/>
    <w:uiPriority w:val="99"/>
    <w:rPr>
      <w:rFonts w:ascii="Courier New" w:hAnsi="Courier New"/>
    </w:rPr>
  </w:style>
  <w:style w:type="paragraph" w:customStyle="1" w:styleId="28">
    <w:name w:val="Plain Text1"/>
    <w:basedOn w:val="1"/>
    <w:qFormat/>
    <w:uiPriority w:val="99"/>
    <w:rPr>
      <w:rFonts w:ascii="宋体" w:hAnsi="Courier New"/>
    </w:rPr>
  </w:style>
  <w:style w:type="paragraph" w:customStyle="1" w:styleId="29">
    <w:name w:val="一级条标题"/>
    <w:basedOn w:val="30"/>
    <w:next w:val="31"/>
    <w:qFormat/>
    <w:uiPriority w:val="99"/>
    <w:pPr>
      <w:spacing w:line="240" w:lineRule="auto"/>
      <w:ind w:left="420"/>
      <w:outlineLvl w:val="2"/>
    </w:pPr>
  </w:style>
  <w:style w:type="paragraph" w:customStyle="1" w:styleId="30">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1">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2">
    <w:name w:val="样式 首行缩进:  2 字符"/>
    <w:basedOn w:val="1"/>
    <w:qFormat/>
    <w:uiPriority w:val="0"/>
    <w:rPr>
      <w:sz w:val="24"/>
    </w:rPr>
  </w:style>
  <w:style w:type="paragraph" w:customStyle="1" w:styleId="33">
    <w:name w:val="Normal Indent1"/>
    <w:basedOn w:val="1"/>
    <w:qFormat/>
    <w:uiPriority w:val="0"/>
    <w:pPr>
      <w:ind w:firstLine="420"/>
    </w:pPr>
  </w:style>
  <w:style w:type="character" w:customStyle="1" w:styleId="34">
    <w:name w:val="正文文本 字符"/>
    <w:link w:val="2"/>
    <w:semiHidden/>
    <w:qFormat/>
    <w:locked/>
    <w:uiPriority w:val="99"/>
    <w:rPr>
      <w:rFonts w:ascii="Calibri" w:hAnsi="Calibri" w:cs="Calibri"/>
      <w:kern w:val="0"/>
      <w:sz w:val="21"/>
      <w:szCs w:val="21"/>
    </w:rPr>
  </w:style>
  <w:style w:type="character" w:customStyle="1" w:styleId="35">
    <w:name w:val="正文文本缩进 字符"/>
    <w:link w:val="4"/>
    <w:semiHidden/>
    <w:qFormat/>
    <w:locked/>
    <w:uiPriority w:val="99"/>
    <w:rPr>
      <w:rFonts w:ascii="Calibri" w:hAnsi="Calibri" w:cs="Calibri"/>
      <w:kern w:val="0"/>
      <w:sz w:val="21"/>
      <w:szCs w:val="21"/>
    </w:rPr>
  </w:style>
  <w:style w:type="character" w:customStyle="1" w:styleId="36">
    <w:name w:val="纯文本 字符"/>
    <w:link w:val="12"/>
    <w:semiHidden/>
    <w:qFormat/>
    <w:locked/>
    <w:uiPriority w:val="99"/>
    <w:rPr>
      <w:rFonts w:ascii="宋体" w:hAnsi="Courier New" w:cs="宋体"/>
      <w:kern w:val="0"/>
      <w:sz w:val="21"/>
      <w:szCs w:val="21"/>
    </w:rPr>
  </w:style>
  <w:style w:type="character" w:customStyle="1" w:styleId="37">
    <w:name w:val="批注框文本 字符"/>
    <w:link w:val="13"/>
    <w:qFormat/>
    <w:locked/>
    <w:uiPriority w:val="99"/>
    <w:rPr>
      <w:sz w:val="18"/>
      <w:szCs w:val="18"/>
    </w:rPr>
  </w:style>
  <w:style w:type="character" w:customStyle="1" w:styleId="38">
    <w:name w:val="页脚 字符"/>
    <w:link w:val="14"/>
    <w:semiHidden/>
    <w:qFormat/>
    <w:locked/>
    <w:uiPriority w:val="99"/>
    <w:rPr>
      <w:rFonts w:ascii="Calibri" w:hAnsi="Calibri" w:cs="Calibri"/>
      <w:kern w:val="0"/>
      <w:sz w:val="18"/>
      <w:szCs w:val="18"/>
    </w:rPr>
  </w:style>
  <w:style w:type="character" w:customStyle="1" w:styleId="39">
    <w:name w:val="页眉 字符"/>
    <w:link w:val="15"/>
    <w:semiHidden/>
    <w:qFormat/>
    <w:locked/>
    <w:uiPriority w:val="99"/>
    <w:rPr>
      <w:rFonts w:ascii="Calibri" w:hAnsi="Calibri" w:cs="Calibri"/>
      <w:kern w:val="0"/>
      <w:sz w:val="18"/>
      <w:szCs w:val="18"/>
    </w:rPr>
  </w:style>
  <w:style w:type="character" w:customStyle="1" w:styleId="40">
    <w:name w:val="Title Char"/>
    <w:qFormat/>
    <w:locked/>
    <w:uiPriority w:val="99"/>
    <w:rPr>
      <w:rFonts w:ascii="Cambria" w:hAnsi="Cambria" w:cs="Cambria"/>
      <w:b/>
      <w:bCs/>
      <w:kern w:val="0"/>
      <w:sz w:val="32"/>
      <w:szCs w:val="32"/>
    </w:rPr>
  </w:style>
  <w:style w:type="paragraph" w:customStyle="1" w:styleId="41">
    <w:name w:val="列出段落1"/>
    <w:basedOn w:val="1"/>
    <w:qFormat/>
    <w:uiPriority w:val="99"/>
    <w:pPr>
      <w:ind w:firstLine="420"/>
    </w:pPr>
  </w:style>
  <w:style w:type="paragraph" w:customStyle="1" w:styleId="42">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3">
    <w:name w:val="默认段落字体 Para Char"/>
    <w:basedOn w:val="1"/>
    <w:qFormat/>
    <w:uiPriority w:val="99"/>
    <w:pPr>
      <w:spacing w:line="360" w:lineRule="auto"/>
    </w:pPr>
    <w:rPr>
      <w:rFonts w:ascii="宋体" w:hAnsi="宋体" w:cs="宋体"/>
      <w:kern w:val="2"/>
      <w:sz w:val="24"/>
      <w:szCs w:val="24"/>
    </w:rPr>
  </w:style>
  <w:style w:type="character" w:customStyle="1" w:styleId="44">
    <w:name w:val="标题 字符"/>
    <w:link w:val="19"/>
    <w:qFormat/>
    <w:locked/>
    <w:uiPriority w:val="0"/>
    <w:rPr>
      <w:rFonts w:ascii="Cambria" w:hAnsi="Cambria"/>
      <w:b/>
      <w:bCs/>
      <w:sz w:val="32"/>
      <w:szCs w:val="32"/>
    </w:rPr>
  </w:style>
  <w:style w:type="character" w:customStyle="1" w:styleId="45">
    <w:name w:val="Char Char"/>
    <w:qFormat/>
    <w:uiPriority w:val="99"/>
    <w:rPr>
      <w:rFonts w:ascii="Cambria" w:hAnsi="Cambria" w:cs="Cambria"/>
      <w:b/>
      <w:bCs/>
      <w:kern w:val="2"/>
      <w:sz w:val="32"/>
      <w:szCs w:val="32"/>
    </w:rPr>
  </w:style>
  <w:style w:type="character" w:customStyle="1" w:styleId="46">
    <w:name w:val="标题 1 字符"/>
    <w:link w:val="6"/>
    <w:qFormat/>
    <w:uiPriority w:val="0"/>
    <w:rPr>
      <w:rFonts w:ascii="Calibri" w:hAnsi="Calibri" w:cs="Calibri"/>
      <w:b/>
      <w:bCs/>
      <w:kern w:val="44"/>
      <w:sz w:val="44"/>
      <w:szCs w:val="44"/>
    </w:rPr>
  </w:style>
  <w:style w:type="paragraph" w:customStyle="1" w:styleId="47">
    <w:name w:val="TOC 标题1"/>
    <w:basedOn w:val="6"/>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48">
    <w:name w:val="标题 2 字符"/>
    <w:link w:val="7"/>
    <w:semiHidden/>
    <w:qFormat/>
    <w:uiPriority w:val="0"/>
    <w:rPr>
      <w:rFonts w:ascii="Cambria" w:hAnsi="Cambria" w:eastAsia="宋体" w:cs="Times New Roman"/>
      <w:b/>
      <w:bCs/>
      <w:sz w:val="32"/>
      <w:szCs w:val="32"/>
    </w:rPr>
  </w:style>
  <w:style w:type="character" w:customStyle="1" w:styleId="49">
    <w:name w:val="apple-style-span"/>
    <w:basedOn w:val="23"/>
    <w:qFormat/>
    <w:uiPriority w:val="0"/>
  </w:style>
  <w:style w:type="character" w:customStyle="1" w:styleId="50">
    <w:name w:val="正文缩进 字符"/>
    <w:qFormat/>
    <w:uiPriority w:val="0"/>
    <w:rPr>
      <w:rFonts w:ascii="Calibri" w:hAnsi="Calibri" w:cs="Calibri"/>
      <w:sz w:val="21"/>
      <w:szCs w:val="21"/>
    </w:rPr>
  </w:style>
  <w:style w:type="paragraph" w:customStyle="1" w:styleId="51">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2">
    <w:name w:val="标题 3 字符"/>
    <w:link w:val="8"/>
    <w:qFormat/>
    <w:uiPriority w:val="99"/>
    <w:rPr>
      <w:b/>
      <w:bCs/>
      <w:kern w:val="2"/>
      <w:sz w:val="32"/>
      <w:szCs w:val="32"/>
    </w:rPr>
  </w:style>
  <w:style w:type="paragraph" w:customStyle="1" w:styleId="53">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4">
    <w:name w:val="图表中 居中加粗"/>
    <w:basedOn w:val="1"/>
    <w:link w:val="55"/>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55">
    <w:name w:val="图表中 居中加粗 Char"/>
    <w:link w:val="54"/>
    <w:qFormat/>
    <w:locked/>
    <w:uiPriority w:val="99"/>
    <w:rPr>
      <w:b/>
      <w:bCs/>
      <w:sz w:val="18"/>
      <w:szCs w:val="18"/>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列出段落2"/>
    <w:basedOn w:val="1"/>
    <w:qFormat/>
    <w:uiPriority w:val="34"/>
    <w:pPr>
      <w:spacing w:line="240" w:lineRule="auto"/>
      <w:ind w:firstLine="420"/>
    </w:pPr>
    <w:rPr>
      <w:rFonts w:ascii="Times New Roman" w:hAnsi="Times New Roman" w:cs="Times New Roman"/>
      <w:kern w:val="2"/>
      <w:szCs w:val="20"/>
    </w:rPr>
  </w:style>
  <w:style w:type="paragraph" w:customStyle="1" w:styleId="58">
    <w:name w:val="font5"/>
    <w:basedOn w:val="1"/>
    <w:qFormat/>
    <w:uiPriority w:val="0"/>
    <w:pPr>
      <w:widowControl/>
      <w:spacing w:before="100" w:beforeAutospacing="1" w:after="100" w:afterAutospacing="1" w:line="240" w:lineRule="auto"/>
      <w:ind w:firstLine="0" w:firstLineChars="0"/>
      <w:jc w:val="left"/>
    </w:pPr>
    <w:rPr>
      <w:rFonts w:ascii="宋体" w:hAnsi="宋体" w:cs="宋体"/>
      <w:sz w:val="24"/>
      <w:szCs w:val="24"/>
    </w:rPr>
  </w:style>
  <w:style w:type="paragraph" w:customStyle="1" w:styleId="59">
    <w:name w:val="xl65"/>
    <w:basedOn w:val="1"/>
    <w:qFormat/>
    <w:uiPriority w:val="0"/>
    <w:pPr>
      <w:widowControl/>
      <w:spacing w:before="100" w:beforeAutospacing="1" w:after="100" w:afterAutospacing="1" w:line="240" w:lineRule="auto"/>
      <w:ind w:firstLine="0" w:firstLineChars="0"/>
      <w:jc w:val="center"/>
    </w:pPr>
    <w:rPr>
      <w:rFonts w:ascii="宋体" w:hAnsi="宋体" w:cs="宋体"/>
      <w:sz w:val="24"/>
      <w:szCs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24"/>
      <w:szCs w:val="24"/>
    </w:rPr>
  </w:style>
  <w:style w:type="paragraph" w:customStyle="1" w:styleId="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24"/>
      <w:szCs w:val="24"/>
    </w:rPr>
  </w:style>
  <w:style w:type="paragraph" w:customStyle="1" w:styleId="63">
    <w:name w:val="Normal_0"/>
    <w:qFormat/>
    <w:uiPriority w:val="0"/>
    <w:rPr>
      <w:rFonts w:ascii="Times New Roman" w:hAnsi="Times New Roman" w:eastAsia="Times New Roman" w:cs="Times New Roman"/>
      <w:sz w:val="24"/>
      <w:szCs w:val="24"/>
      <w:lang w:val="en-US" w:eastAsia="zh-CN" w:bidi="ar-SA"/>
    </w:rPr>
  </w:style>
  <w:style w:type="paragraph" w:styleId="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Char"/>
    <w:basedOn w:val="1"/>
    <w:qFormat/>
    <w:uiPriority w:val="0"/>
    <w:pPr>
      <w:widowControl/>
      <w:spacing w:after="160" w:line="240" w:lineRule="exact"/>
      <w:jc w:val="left"/>
    </w:pPr>
    <w:rPr>
      <w:rFonts w:ascii="Verdana" w:hAnsi="Verdana"/>
      <w:szCs w:val="20"/>
      <w:lang w:eastAsia="en-US"/>
    </w:rPr>
  </w:style>
  <w:style w:type="paragraph" w:styleId="66">
    <w:name w:val="List Paragraph"/>
    <w:basedOn w:val="1"/>
    <w:qFormat/>
    <w:uiPriority w:val="0"/>
  </w:style>
  <w:style w:type="paragraph" w:customStyle="1" w:styleId="67">
    <w:name w:val="_Style 29"/>
    <w:basedOn w:val="1"/>
    <w:qFormat/>
    <w:uiPriority w:val="0"/>
  </w:style>
  <w:style w:type="paragraph" w:customStyle="1" w:styleId="68">
    <w:name w:val="d正文"/>
    <w:basedOn w:val="1"/>
    <w:qFormat/>
    <w:uiPriority w:val="0"/>
    <w:pPr>
      <w:spacing w:line="360" w:lineRule="auto"/>
      <w:ind w:firstLine="480"/>
    </w:pPr>
    <w:rPr>
      <w:rFonts w:ascii="Times New Roman" w:hAnsi="Times New Roman"/>
      <w:sz w:val="24"/>
    </w:rPr>
  </w:style>
  <w:style w:type="paragraph" w:customStyle="1" w:styleId="69">
    <w:name w:val="Other|1"/>
    <w:basedOn w:val="1"/>
    <w:qFormat/>
    <w:uiPriority w:val="0"/>
    <w:pPr>
      <w:spacing w:line="468" w:lineRule="exact"/>
    </w:pPr>
    <w:rPr>
      <w:rFonts w:ascii="宋体" w:hAnsi="宋体" w:cs="宋体"/>
      <w:lang w:val="zh-TW" w:eastAsia="zh-TW" w:bidi="zh-TW"/>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Table Text"/>
    <w:basedOn w:val="1"/>
    <w:semiHidden/>
    <w:qFormat/>
    <w:uiPriority w:val="0"/>
    <w:rPr>
      <w:rFonts w:ascii="宋体" w:hAnsi="宋体" w:cs="宋体"/>
      <w:sz w:val="17"/>
      <w:szCs w:val="17"/>
      <w:lang w:eastAsia="en-US"/>
    </w:rPr>
  </w:style>
  <w:style w:type="paragraph" w:customStyle="1" w:styleId="72">
    <w:name w:val="UserStyle_0"/>
    <w:basedOn w:val="1"/>
    <w:qFormat/>
    <w:uiPriority w:val="0"/>
    <w:pPr>
      <w:ind w:firstLine="420"/>
    </w:pPr>
    <w:rPr>
      <w:szCs w:val="22"/>
    </w:rPr>
  </w:style>
  <w:style w:type="paragraph" w:customStyle="1" w:styleId="73">
    <w:name w:val="Table Paragraph"/>
    <w:basedOn w:val="1"/>
    <w:qFormat/>
    <w:uiPriority w:val="1"/>
    <w:pPr>
      <w:spacing w:line="360" w:lineRule="auto"/>
    </w:pPr>
    <w:rPr>
      <w:rFonts w:cs="Times New Roman"/>
      <w:szCs w:val="22"/>
      <w:lang w:eastAsia="en-US"/>
    </w:rPr>
  </w:style>
  <w:style w:type="paragraph" w:customStyle="1" w:styleId="74">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font41"/>
    <w:basedOn w:val="23"/>
    <w:qFormat/>
    <w:uiPriority w:val="0"/>
    <w:rPr>
      <w:rFonts w:hint="eastAsia" w:ascii="宋体" w:hAnsi="宋体" w:eastAsia="宋体" w:cs="宋体"/>
      <w:color w:val="000000"/>
      <w:sz w:val="20"/>
      <w:szCs w:val="20"/>
      <w:u w:val="none"/>
    </w:rPr>
  </w:style>
  <w:style w:type="character" w:customStyle="1" w:styleId="76">
    <w:name w:val="font81"/>
    <w:basedOn w:val="2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43</Pages>
  <Words>12010</Words>
  <Characters>12898</Characters>
  <Lines>165</Lines>
  <Paragraphs>46</Paragraphs>
  <TotalTime>8</TotalTime>
  <ScaleCrop>false</ScaleCrop>
  <LinksUpToDate>false</LinksUpToDate>
  <CharactersWithSpaces>13465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2018-12-08T01:25:00Z</dcterms:created>
  <dc:creator>Administrator</dc:creator>
  <cp:lastModifiedBy>宋颖</cp:lastModifiedBy>
  <cp:lastPrinted>2021-06-26T08:21:00Z</cp:lastPrinted>
  <dcterms:modified xsi:type="dcterms:W3CDTF">2025-06-19T02:34:23Z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AC54217344C6414E9FD27CB0B2001776_13</vt:lpwstr>
  </property>
  <property fmtid="{D5CDD505-2E9C-101B-9397-08002B2CF9AE}" pid="4" name="KSOTemplateDocerSaveRecord">
    <vt:lpwstr>eyJoZGlkIjoiOTNhNWIwMWUwYWQ5YTljOTNkMTZiYjEzYmU5ZWM1ZTUifQ==</vt:lpwstr>
  </property>
</Properties>
</file>