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994DC">
      <w:pPr>
        <w:spacing w:before="0" w:after="0" w:line="850" w:lineRule="exact"/>
        <w:jc w:val="center"/>
        <w:rPr>
          <w:rFonts w:ascii="仿宋_GB2312" w:hAnsi="仿宋_GB2312" w:cs="仿宋_GB2312"/>
          <w:color w:val="000000"/>
          <w:spacing w:val="3"/>
          <w:sz w:val="84"/>
          <w:lang w:eastAsia="zh-CN"/>
        </w:rPr>
      </w:pPr>
    </w:p>
    <w:p w14:paraId="16622647">
      <w:pPr>
        <w:spacing w:before="0" w:after="0" w:line="850" w:lineRule="exact"/>
        <w:jc w:val="center"/>
        <w:rPr>
          <w:rFonts w:ascii="仿宋_GB2312" w:hAnsi="仿宋_GB2312" w:cs="仿宋_GB2312"/>
          <w:color w:val="000000"/>
          <w:spacing w:val="3"/>
          <w:sz w:val="84"/>
          <w:lang w:eastAsia="zh-CN"/>
        </w:rPr>
      </w:pPr>
    </w:p>
    <w:p w14:paraId="44BDE70F">
      <w:pPr>
        <w:spacing w:before="0" w:after="0" w:line="850" w:lineRule="exact"/>
        <w:jc w:val="center"/>
        <w:rPr>
          <w:rFonts w:ascii="Times New Roman"/>
          <w:color w:val="000000"/>
          <w:sz w:val="84"/>
          <w:lang w:eastAsia="zh-CN"/>
        </w:rPr>
      </w:pPr>
      <w:r>
        <w:rPr>
          <w:rFonts w:ascii="仿宋_GB2312" w:hAnsi="仿宋_GB2312" w:cs="仿宋_GB2312"/>
          <w:color w:val="000000"/>
          <w:spacing w:val="3"/>
          <w:sz w:val="84"/>
          <w:lang w:eastAsia="zh-CN"/>
        </w:rPr>
        <w:t>竞争性磋商文件</w:t>
      </w:r>
    </w:p>
    <w:p w14:paraId="48CF941E">
      <w:pPr>
        <w:rPr>
          <w:lang w:eastAsia="zh-CN"/>
        </w:rPr>
      </w:pPr>
    </w:p>
    <w:p w14:paraId="5E771B81">
      <w:pPr>
        <w:rPr>
          <w:lang w:eastAsia="zh-CN"/>
        </w:rPr>
      </w:pPr>
    </w:p>
    <w:p w14:paraId="5C4BABB1">
      <w:pPr>
        <w:rPr>
          <w:lang w:eastAsia="zh-CN"/>
        </w:rPr>
      </w:pPr>
    </w:p>
    <w:p w14:paraId="2D48A706">
      <w:pPr>
        <w:rPr>
          <w:rFonts w:hint="default"/>
          <w:b/>
          <w:sz w:val="28"/>
          <w:szCs w:val="28"/>
          <w:lang w:val="en-US" w:eastAsia="zh-CN"/>
        </w:rPr>
      </w:pPr>
      <w:r>
        <w:rPr>
          <w:b/>
          <w:sz w:val="28"/>
          <w:szCs w:val="28"/>
          <w:lang w:eastAsia="zh-CN"/>
        </w:rPr>
        <w:t>采购项目编号：</w:t>
      </w:r>
      <w:r>
        <w:rPr>
          <w:rFonts w:hint="eastAsia" w:ascii="宋体" w:hAnsi="宋体" w:eastAsia="宋体" w:cs="宋体"/>
          <w:b/>
          <w:sz w:val="28"/>
          <w:szCs w:val="28"/>
          <w:lang w:eastAsia="zh-CN"/>
        </w:rPr>
        <w:t>青海正通竞磋</w:t>
      </w:r>
      <w:r>
        <w:rPr>
          <w:rFonts w:hint="eastAsia" w:ascii="___WRD_EMBED_SUB_36" w:hAnsi="___WRD_EMBED_SUB_36" w:eastAsia="___WRD_EMBED_SUB_36" w:cs="___WRD_EMBED_SUB_36"/>
          <w:b/>
          <w:sz w:val="28"/>
          <w:szCs w:val="28"/>
          <w:lang w:eastAsia="zh-CN"/>
        </w:rPr>
        <w:t>（服务）</w:t>
      </w:r>
      <w:r>
        <w:rPr>
          <w:rFonts w:hint="eastAsia"/>
          <w:b/>
          <w:sz w:val="28"/>
          <w:szCs w:val="28"/>
          <w:lang w:eastAsia="zh-CN"/>
        </w:rPr>
        <w:t>2025-008</w:t>
      </w:r>
      <w:r>
        <w:rPr>
          <w:rFonts w:hint="eastAsia"/>
          <w:b/>
          <w:sz w:val="28"/>
          <w:szCs w:val="28"/>
          <w:lang w:val="en-US" w:eastAsia="zh-CN"/>
        </w:rPr>
        <w:t>-1</w:t>
      </w:r>
    </w:p>
    <w:p w14:paraId="502D26C8">
      <w:pPr>
        <w:rPr>
          <w:b/>
          <w:sz w:val="28"/>
          <w:szCs w:val="28"/>
          <w:lang w:eastAsia="zh-CN"/>
        </w:rPr>
      </w:pPr>
    </w:p>
    <w:p w14:paraId="66BD83C9">
      <w:pPr>
        <w:rPr>
          <w:b/>
          <w:sz w:val="28"/>
          <w:szCs w:val="28"/>
          <w:lang w:eastAsia="zh-CN"/>
        </w:rPr>
      </w:pPr>
      <w:r>
        <w:rPr>
          <w:b/>
          <w:sz w:val="28"/>
          <w:szCs w:val="28"/>
          <w:lang w:eastAsia="zh-CN"/>
        </w:rPr>
        <w:t xml:space="preserve">采购项目名称： </w:t>
      </w:r>
      <w:r>
        <w:rPr>
          <w:rFonts w:hint="eastAsia"/>
          <w:b/>
          <w:sz w:val="28"/>
          <w:szCs w:val="28"/>
          <w:lang w:eastAsia="zh-CN"/>
        </w:rPr>
        <w:t>智慧</w:t>
      </w:r>
      <w:r>
        <w:rPr>
          <w:b/>
          <w:sz w:val="28"/>
          <w:szCs w:val="28"/>
          <w:lang w:eastAsia="zh-CN"/>
        </w:rPr>
        <w:t>茫崖</w:t>
      </w:r>
      <w:r>
        <w:rPr>
          <w:rFonts w:hint="eastAsia"/>
          <w:b/>
          <w:sz w:val="28"/>
          <w:szCs w:val="28"/>
          <w:lang w:eastAsia="zh-CN"/>
        </w:rPr>
        <w:t>数据</w:t>
      </w:r>
      <w:r>
        <w:rPr>
          <w:b/>
          <w:sz w:val="28"/>
          <w:szCs w:val="28"/>
          <w:lang w:eastAsia="zh-CN"/>
        </w:rPr>
        <w:t>接入</w:t>
      </w:r>
      <w:r>
        <w:rPr>
          <w:rFonts w:hint="eastAsia"/>
          <w:b/>
          <w:sz w:val="28"/>
          <w:szCs w:val="28"/>
          <w:lang w:eastAsia="zh-CN"/>
        </w:rPr>
        <w:t>平台</w:t>
      </w:r>
      <w:r>
        <w:rPr>
          <w:b/>
          <w:sz w:val="28"/>
          <w:szCs w:val="28"/>
          <w:lang w:eastAsia="zh-CN"/>
        </w:rPr>
        <w:t>建设项目</w:t>
      </w:r>
      <w:r>
        <w:rPr>
          <w:rFonts w:hint="eastAsia"/>
          <w:b/>
          <w:sz w:val="28"/>
          <w:szCs w:val="28"/>
          <w:lang w:eastAsia="zh-CN"/>
        </w:rPr>
        <w:t>（</w:t>
      </w:r>
      <w:r>
        <w:rPr>
          <w:rFonts w:hint="eastAsia"/>
          <w:b/>
          <w:sz w:val="28"/>
          <w:szCs w:val="28"/>
          <w:lang w:val="en-US" w:eastAsia="zh-CN"/>
        </w:rPr>
        <w:t>第二次</w:t>
      </w:r>
      <w:r>
        <w:rPr>
          <w:rFonts w:hint="eastAsia"/>
          <w:b/>
          <w:sz w:val="28"/>
          <w:szCs w:val="28"/>
          <w:lang w:eastAsia="zh-CN"/>
        </w:rPr>
        <w:t>）</w:t>
      </w:r>
    </w:p>
    <w:p w14:paraId="40140CA2">
      <w:pPr>
        <w:rPr>
          <w:b/>
          <w:sz w:val="28"/>
          <w:szCs w:val="28"/>
          <w:lang w:eastAsia="zh-CN"/>
        </w:rPr>
      </w:pPr>
    </w:p>
    <w:p w14:paraId="38EDE89E">
      <w:pPr>
        <w:rPr>
          <w:rFonts w:hint="default"/>
          <w:b/>
          <w:sz w:val="28"/>
          <w:szCs w:val="28"/>
          <w:lang w:val="en-US" w:eastAsia="zh-CN"/>
        </w:rPr>
      </w:pPr>
      <w:r>
        <w:rPr>
          <w:b/>
          <w:sz w:val="28"/>
          <w:szCs w:val="28"/>
          <w:lang w:eastAsia="zh-CN"/>
        </w:rPr>
        <w:t>采购人：</w:t>
      </w:r>
      <w:r>
        <w:rPr>
          <w:rFonts w:hint="eastAsia"/>
          <w:b/>
          <w:sz w:val="28"/>
          <w:szCs w:val="28"/>
          <w:lang w:eastAsia="zh-CN"/>
        </w:rPr>
        <w:t>茫崖</w:t>
      </w:r>
      <w:r>
        <w:rPr>
          <w:b/>
          <w:sz w:val="28"/>
          <w:szCs w:val="28"/>
          <w:lang w:eastAsia="zh-CN"/>
        </w:rPr>
        <w:t>市</w:t>
      </w:r>
      <w:r>
        <w:rPr>
          <w:rFonts w:hint="eastAsia"/>
          <w:b/>
          <w:sz w:val="28"/>
          <w:szCs w:val="28"/>
          <w:lang w:val="en-US" w:eastAsia="zh-CN"/>
        </w:rPr>
        <w:t>数据局</w:t>
      </w:r>
    </w:p>
    <w:p w14:paraId="3546D60B">
      <w:pPr>
        <w:rPr>
          <w:b/>
          <w:sz w:val="28"/>
          <w:szCs w:val="28"/>
          <w:lang w:eastAsia="zh-CN"/>
        </w:rPr>
      </w:pPr>
    </w:p>
    <w:p w14:paraId="5F35B451">
      <w:pPr>
        <w:rPr>
          <w:b/>
          <w:sz w:val="28"/>
          <w:szCs w:val="28"/>
          <w:lang w:eastAsia="zh-CN"/>
        </w:rPr>
      </w:pPr>
      <w:r>
        <w:rPr>
          <w:b/>
          <w:sz w:val="28"/>
          <w:szCs w:val="28"/>
          <w:lang w:eastAsia="zh-CN"/>
        </w:rPr>
        <w:t>采购代理机构：</w:t>
      </w:r>
      <w:bookmarkStart w:id="0" w:name="OLE_LINK12"/>
      <w:bookmarkStart w:id="1" w:name="OLE_LINK1"/>
      <w:r>
        <w:rPr>
          <w:rFonts w:hint="eastAsia"/>
          <w:b/>
          <w:sz w:val="28"/>
          <w:szCs w:val="28"/>
          <w:lang w:eastAsia="zh-CN"/>
        </w:rPr>
        <w:t>青海</w:t>
      </w:r>
      <w:r>
        <w:rPr>
          <w:b/>
          <w:sz w:val="28"/>
          <w:szCs w:val="28"/>
          <w:lang w:eastAsia="zh-CN"/>
        </w:rPr>
        <w:t>正通工程咨询有限责任公</w:t>
      </w:r>
      <w:r>
        <w:rPr>
          <w:rFonts w:hint="eastAsia"/>
          <w:b/>
          <w:sz w:val="28"/>
          <w:szCs w:val="28"/>
          <w:lang w:eastAsia="zh-CN"/>
        </w:rPr>
        <w:t>司</w:t>
      </w:r>
      <w:bookmarkEnd w:id="0"/>
      <w:bookmarkEnd w:id="1"/>
    </w:p>
    <w:p w14:paraId="681D7005">
      <w:pPr>
        <w:rPr>
          <w:rFonts w:ascii="宋体" w:hAnsi="宋体" w:eastAsia="宋体"/>
          <w:sz w:val="30"/>
          <w:szCs w:val="30"/>
          <w:lang w:eastAsia="zh-CN"/>
        </w:rPr>
      </w:pPr>
    </w:p>
    <w:p w14:paraId="4A88A909">
      <w:pPr>
        <w:rPr>
          <w:lang w:eastAsia="zh-CN"/>
        </w:rPr>
      </w:pPr>
      <w:r>
        <w:rPr>
          <w:lang w:eastAsia="zh-CN"/>
        </w:rPr>
        <w:t xml:space="preserve"> </w:t>
      </w:r>
    </w:p>
    <w:p w14:paraId="739D6CA0">
      <w:pPr>
        <w:jc w:val="center"/>
        <w:rPr>
          <w:lang w:eastAsia="zh-CN"/>
        </w:rPr>
      </w:pPr>
    </w:p>
    <w:p w14:paraId="70281154">
      <w:pPr>
        <w:jc w:val="center"/>
        <w:rPr>
          <w:rFonts w:ascii="宋体" w:hAnsi="宋体" w:eastAsia="宋体"/>
          <w:sz w:val="28"/>
          <w:szCs w:val="28"/>
          <w:lang w:eastAsia="zh-CN"/>
        </w:rPr>
      </w:pPr>
      <w:r>
        <w:rPr>
          <w:rFonts w:ascii="宋体" w:hAnsi="宋体" w:eastAsia="宋体"/>
          <w:sz w:val="28"/>
          <w:szCs w:val="28"/>
          <w:lang w:eastAsia="zh-CN"/>
        </w:rPr>
        <w:t>2025年6月</w:t>
      </w:r>
    </w:p>
    <w:p w14:paraId="744248CC">
      <w:pPr>
        <w:rPr>
          <w:rFonts w:ascii="宋体" w:hAnsi="宋体" w:eastAsia="宋体"/>
          <w:sz w:val="28"/>
          <w:szCs w:val="28"/>
          <w:lang w:eastAsia="zh-CN"/>
        </w:rPr>
      </w:pPr>
    </w:p>
    <w:p w14:paraId="54FA167C">
      <w:pPr>
        <w:rPr>
          <w:rFonts w:ascii="宋体" w:hAnsi="宋体" w:eastAsia="宋体"/>
          <w:sz w:val="28"/>
          <w:szCs w:val="28"/>
          <w:lang w:eastAsia="zh-CN"/>
        </w:rPr>
      </w:pPr>
    </w:p>
    <w:p w14:paraId="29B1F210">
      <w:pPr>
        <w:rPr>
          <w:rFonts w:ascii="宋体" w:hAnsi="宋体" w:eastAsia="宋体"/>
          <w:sz w:val="28"/>
          <w:szCs w:val="28"/>
          <w:lang w:eastAsia="zh-CN"/>
        </w:rPr>
      </w:pPr>
    </w:p>
    <w:p w14:paraId="615B4FAB">
      <w:pPr>
        <w:spacing w:before="0" w:after="0" w:line="0" w:lineRule="atLeast"/>
        <w:jc w:val="left"/>
        <w:rPr>
          <w:rFonts w:ascii="Arial"/>
          <w:color w:val="FF0000"/>
          <w:sz w:val="2"/>
          <w:lang w:eastAsia="zh-CN"/>
        </w:rPr>
      </w:pPr>
    </w:p>
    <w:p w14:paraId="6DF350C5">
      <w:bookmarkStart w:id="2" w:name="br2"/>
      <w:bookmarkEnd w:id="2"/>
      <w:bookmarkStart w:id="3" w:name="_Toc2738"/>
    </w:p>
    <w:p w14:paraId="6B0EAA71">
      <w:pPr>
        <w:pStyle w:val="26"/>
        <w:jc w:val="center"/>
      </w:pPr>
      <w:r>
        <w:rPr>
          <w:lang w:val="zh-CN"/>
        </w:rPr>
        <w:t>目录</w:t>
      </w:r>
    </w:p>
    <w:p w14:paraId="1805B57A">
      <w:pPr>
        <w:pStyle w:val="10"/>
        <w:tabs>
          <w:tab w:val="right" w:leader="dot" w:pos="8394"/>
        </w:tabs>
        <w:rPr>
          <w:sz w:val="21"/>
          <w:lang w:eastAsia="zh-CN"/>
        </w:rPr>
      </w:pPr>
      <w:r>
        <w:fldChar w:fldCharType="begin"/>
      </w:r>
      <w:r>
        <w:instrText xml:space="preserve"> TOC \o "1-3" \h \z \u </w:instrText>
      </w:r>
      <w:r>
        <w:fldChar w:fldCharType="separate"/>
      </w:r>
      <w:r>
        <w:fldChar w:fldCharType="begin"/>
      </w:r>
      <w:r>
        <w:instrText xml:space="preserve"> HYPERLINK \l "_Toc198113463" </w:instrText>
      </w:r>
      <w:r>
        <w:fldChar w:fldCharType="separate"/>
      </w:r>
      <w:r>
        <w:rPr>
          <w:rStyle w:val="17"/>
          <w:rFonts w:hint="eastAsia"/>
        </w:rPr>
        <w:t>第一部分</w:t>
      </w:r>
      <w:r>
        <w:rPr>
          <w:rStyle w:val="17"/>
        </w:rPr>
        <w:t xml:space="preserve"> </w:t>
      </w:r>
      <w:r>
        <w:rPr>
          <w:rStyle w:val="17"/>
          <w:rFonts w:hint="eastAsia"/>
        </w:rPr>
        <w:t>竞争性磋商公告</w:t>
      </w:r>
      <w:r>
        <w:tab/>
      </w:r>
      <w:r>
        <w:fldChar w:fldCharType="begin"/>
      </w:r>
      <w:r>
        <w:instrText xml:space="preserve"> PAGEREF _Toc198113463 \h </w:instrText>
      </w:r>
      <w:r>
        <w:fldChar w:fldCharType="separate"/>
      </w:r>
      <w:r>
        <w:t>1</w:t>
      </w:r>
      <w:r>
        <w:fldChar w:fldCharType="end"/>
      </w:r>
      <w:r>
        <w:fldChar w:fldCharType="end"/>
      </w:r>
    </w:p>
    <w:p w14:paraId="2FC00B6E">
      <w:pPr>
        <w:pStyle w:val="10"/>
        <w:tabs>
          <w:tab w:val="right" w:leader="dot" w:pos="8394"/>
        </w:tabs>
        <w:rPr>
          <w:sz w:val="21"/>
          <w:lang w:eastAsia="zh-CN"/>
        </w:rPr>
      </w:pPr>
      <w:r>
        <w:fldChar w:fldCharType="begin"/>
      </w:r>
      <w:r>
        <w:instrText xml:space="preserve"> HYPERLINK \l "_Toc198113464" </w:instrText>
      </w:r>
      <w:r>
        <w:fldChar w:fldCharType="separate"/>
      </w:r>
      <w:r>
        <w:rPr>
          <w:rStyle w:val="17"/>
          <w:rFonts w:hint="eastAsia"/>
          <w:lang w:eastAsia="zh-CN"/>
        </w:rPr>
        <w:t>一、项目基本情况</w:t>
      </w:r>
      <w:r>
        <w:tab/>
      </w:r>
      <w:r>
        <w:fldChar w:fldCharType="begin"/>
      </w:r>
      <w:r>
        <w:instrText xml:space="preserve"> PAGEREF _Toc198113464 \h </w:instrText>
      </w:r>
      <w:r>
        <w:fldChar w:fldCharType="separate"/>
      </w:r>
      <w:r>
        <w:t>1</w:t>
      </w:r>
      <w:r>
        <w:fldChar w:fldCharType="end"/>
      </w:r>
      <w:r>
        <w:fldChar w:fldCharType="end"/>
      </w:r>
    </w:p>
    <w:p w14:paraId="76D087CC">
      <w:pPr>
        <w:pStyle w:val="10"/>
        <w:tabs>
          <w:tab w:val="right" w:leader="dot" w:pos="8394"/>
        </w:tabs>
        <w:rPr>
          <w:sz w:val="21"/>
          <w:lang w:eastAsia="zh-CN"/>
        </w:rPr>
      </w:pPr>
      <w:r>
        <w:fldChar w:fldCharType="begin"/>
      </w:r>
      <w:r>
        <w:instrText xml:space="preserve"> HYPERLINK \l "_Toc198113465" </w:instrText>
      </w:r>
      <w:r>
        <w:fldChar w:fldCharType="separate"/>
      </w:r>
      <w:r>
        <w:rPr>
          <w:rStyle w:val="17"/>
          <w:rFonts w:hint="eastAsia"/>
          <w:lang w:eastAsia="zh-CN"/>
        </w:rPr>
        <w:t>二、申请人的资格要求：</w:t>
      </w:r>
      <w:r>
        <w:tab/>
      </w:r>
      <w:r>
        <w:fldChar w:fldCharType="begin"/>
      </w:r>
      <w:r>
        <w:instrText xml:space="preserve"> PAGEREF _Toc198113465 \h </w:instrText>
      </w:r>
      <w:r>
        <w:fldChar w:fldCharType="separate"/>
      </w:r>
      <w:r>
        <w:t>1</w:t>
      </w:r>
      <w:r>
        <w:fldChar w:fldCharType="end"/>
      </w:r>
      <w:r>
        <w:fldChar w:fldCharType="end"/>
      </w:r>
    </w:p>
    <w:p w14:paraId="24998D85">
      <w:pPr>
        <w:pStyle w:val="10"/>
        <w:tabs>
          <w:tab w:val="right" w:leader="dot" w:pos="8394"/>
        </w:tabs>
        <w:rPr>
          <w:sz w:val="21"/>
          <w:lang w:eastAsia="zh-CN"/>
        </w:rPr>
      </w:pPr>
      <w:r>
        <w:fldChar w:fldCharType="begin"/>
      </w:r>
      <w:r>
        <w:instrText xml:space="preserve"> HYPERLINK \l "_Toc198113466" </w:instrText>
      </w:r>
      <w:r>
        <w:fldChar w:fldCharType="separate"/>
      </w:r>
      <w:r>
        <w:rPr>
          <w:rStyle w:val="17"/>
          <w:rFonts w:hint="eastAsia"/>
          <w:lang w:eastAsia="zh-CN"/>
        </w:rPr>
        <w:t>三、获取竞争性磋商文件</w:t>
      </w:r>
      <w:r>
        <w:tab/>
      </w:r>
      <w:r>
        <w:fldChar w:fldCharType="begin"/>
      </w:r>
      <w:r>
        <w:instrText xml:space="preserve"> PAGEREF _Toc198113466 \h </w:instrText>
      </w:r>
      <w:r>
        <w:fldChar w:fldCharType="separate"/>
      </w:r>
      <w:r>
        <w:t>2</w:t>
      </w:r>
      <w:r>
        <w:fldChar w:fldCharType="end"/>
      </w:r>
      <w:r>
        <w:fldChar w:fldCharType="end"/>
      </w:r>
    </w:p>
    <w:p w14:paraId="0DE2DD2E">
      <w:pPr>
        <w:pStyle w:val="10"/>
        <w:tabs>
          <w:tab w:val="right" w:leader="dot" w:pos="8394"/>
        </w:tabs>
        <w:rPr>
          <w:sz w:val="21"/>
          <w:lang w:eastAsia="zh-CN"/>
        </w:rPr>
      </w:pPr>
      <w:r>
        <w:fldChar w:fldCharType="begin"/>
      </w:r>
      <w:r>
        <w:instrText xml:space="preserve"> HYPERLINK \l "_Toc198113467" </w:instrText>
      </w:r>
      <w:r>
        <w:fldChar w:fldCharType="separate"/>
      </w:r>
      <w:r>
        <w:rPr>
          <w:rStyle w:val="17"/>
          <w:rFonts w:hint="eastAsia"/>
          <w:lang w:eastAsia="zh-CN"/>
        </w:rPr>
        <w:t>四、提交响应文件截止时间、开标时间和地点</w:t>
      </w:r>
      <w:r>
        <w:tab/>
      </w:r>
      <w:r>
        <w:fldChar w:fldCharType="begin"/>
      </w:r>
      <w:r>
        <w:instrText xml:space="preserve"> PAGEREF _Toc198113467 \h </w:instrText>
      </w:r>
      <w:r>
        <w:fldChar w:fldCharType="separate"/>
      </w:r>
      <w:r>
        <w:t>2</w:t>
      </w:r>
      <w:r>
        <w:fldChar w:fldCharType="end"/>
      </w:r>
      <w:r>
        <w:fldChar w:fldCharType="end"/>
      </w:r>
    </w:p>
    <w:p w14:paraId="1AAE12D2">
      <w:pPr>
        <w:pStyle w:val="10"/>
        <w:tabs>
          <w:tab w:val="right" w:leader="dot" w:pos="8394"/>
        </w:tabs>
        <w:rPr>
          <w:sz w:val="21"/>
          <w:lang w:eastAsia="zh-CN"/>
        </w:rPr>
      </w:pPr>
      <w:r>
        <w:fldChar w:fldCharType="begin"/>
      </w:r>
      <w:r>
        <w:instrText xml:space="preserve"> HYPERLINK \l "_Toc198113468" </w:instrText>
      </w:r>
      <w:r>
        <w:fldChar w:fldCharType="separate"/>
      </w:r>
      <w:r>
        <w:rPr>
          <w:rStyle w:val="17"/>
          <w:rFonts w:hint="eastAsia"/>
          <w:lang w:eastAsia="zh-CN"/>
        </w:rPr>
        <w:t>五、公告期限</w:t>
      </w:r>
      <w:r>
        <w:tab/>
      </w:r>
      <w:r>
        <w:fldChar w:fldCharType="begin"/>
      </w:r>
      <w:r>
        <w:instrText xml:space="preserve"> PAGEREF _Toc198113468 \h </w:instrText>
      </w:r>
      <w:r>
        <w:fldChar w:fldCharType="separate"/>
      </w:r>
      <w:r>
        <w:t>2</w:t>
      </w:r>
      <w:r>
        <w:fldChar w:fldCharType="end"/>
      </w:r>
      <w:r>
        <w:fldChar w:fldCharType="end"/>
      </w:r>
    </w:p>
    <w:p w14:paraId="50FD67CE">
      <w:pPr>
        <w:pStyle w:val="10"/>
        <w:tabs>
          <w:tab w:val="right" w:leader="dot" w:pos="8394"/>
        </w:tabs>
        <w:rPr>
          <w:sz w:val="21"/>
          <w:lang w:eastAsia="zh-CN"/>
        </w:rPr>
      </w:pPr>
      <w:r>
        <w:fldChar w:fldCharType="begin"/>
      </w:r>
      <w:r>
        <w:instrText xml:space="preserve"> HYPERLINK \l "_Toc198113469" </w:instrText>
      </w:r>
      <w:r>
        <w:fldChar w:fldCharType="separate"/>
      </w:r>
      <w:r>
        <w:rPr>
          <w:rStyle w:val="17"/>
          <w:rFonts w:hint="eastAsia"/>
          <w:lang w:eastAsia="zh-CN"/>
        </w:rPr>
        <w:t>六、其他补充事宜</w:t>
      </w:r>
      <w:r>
        <w:tab/>
      </w:r>
      <w:r>
        <w:fldChar w:fldCharType="begin"/>
      </w:r>
      <w:r>
        <w:instrText xml:space="preserve"> PAGEREF _Toc198113469 \h </w:instrText>
      </w:r>
      <w:r>
        <w:fldChar w:fldCharType="separate"/>
      </w:r>
      <w:r>
        <w:t>3</w:t>
      </w:r>
      <w:r>
        <w:fldChar w:fldCharType="end"/>
      </w:r>
      <w:r>
        <w:fldChar w:fldCharType="end"/>
      </w:r>
    </w:p>
    <w:p w14:paraId="3F57A1EE">
      <w:pPr>
        <w:pStyle w:val="10"/>
        <w:tabs>
          <w:tab w:val="right" w:leader="dot" w:pos="8394"/>
        </w:tabs>
        <w:rPr>
          <w:sz w:val="21"/>
          <w:lang w:eastAsia="zh-CN"/>
        </w:rPr>
      </w:pPr>
      <w:r>
        <w:fldChar w:fldCharType="begin"/>
      </w:r>
      <w:r>
        <w:instrText xml:space="preserve"> HYPERLINK \l "_Toc198113470" </w:instrText>
      </w:r>
      <w:r>
        <w:fldChar w:fldCharType="separate"/>
      </w:r>
      <w:r>
        <w:rPr>
          <w:rStyle w:val="17"/>
          <w:rFonts w:hint="eastAsia"/>
          <w:lang w:eastAsia="zh-CN"/>
        </w:rPr>
        <w:t>七、对本次招标提出询问，请按以下方式联系。</w:t>
      </w:r>
      <w:r>
        <w:tab/>
      </w:r>
      <w:r>
        <w:fldChar w:fldCharType="begin"/>
      </w:r>
      <w:r>
        <w:instrText xml:space="preserve"> PAGEREF _Toc198113470 \h </w:instrText>
      </w:r>
      <w:r>
        <w:fldChar w:fldCharType="separate"/>
      </w:r>
      <w:r>
        <w:t>3</w:t>
      </w:r>
      <w:r>
        <w:fldChar w:fldCharType="end"/>
      </w:r>
      <w:r>
        <w:fldChar w:fldCharType="end"/>
      </w:r>
    </w:p>
    <w:p w14:paraId="738A60EE">
      <w:pPr>
        <w:pStyle w:val="10"/>
        <w:tabs>
          <w:tab w:val="right" w:leader="dot" w:pos="8394"/>
        </w:tabs>
        <w:rPr>
          <w:sz w:val="21"/>
          <w:lang w:eastAsia="zh-CN"/>
        </w:rPr>
      </w:pPr>
      <w:r>
        <w:fldChar w:fldCharType="begin"/>
      </w:r>
      <w:r>
        <w:instrText xml:space="preserve"> HYPERLINK \l "_Toc198113471" </w:instrText>
      </w:r>
      <w:r>
        <w:fldChar w:fldCharType="separate"/>
      </w:r>
      <w:r>
        <w:rPr>
          <w:rStyle w:val="17"/>
          <w:rFonts w:hint="eastAsia"/>
          <w:spacing w:val="2"/>
          <w:lang w:eastAsia="zh-CN"/>
        </w:rPr>
        <w:t>第二部分</w:t>
      </w:r>
      <w:r>
        <w:rPr>
          <w:rStyle w:val="17"/>
          <w:rFonts w:ascii="Times New Roman"/>
          <w:spacing w:val="271"/>
          <w:lang w:eastAsia="zh-CN"/>
        </w:rPr>
        <w:t xml:space="preserve"> </w:t>
      </w:r>
      <w:r>
        <w:rPr>
          <w:rStyle w:val="17"/>
          <w:rFonts w:hint="eastAsia"/>
          <w:lang w:eastAsia="zh-CN"/>
        </w:rPr>
        <w:t>供应商须知</w:t>
      </w:r>
      <w:r>
        <w:tab/>
      </w:r>
      <w:r>
        <w:fldChar w:fldCharType="begin"/>
      </w:r>
      <w:r>
        <w:instrText xml:space="preserve"> PAGEREF _Toc198113471 \h </w:instrText>
      </w:r>
      <w:r>
        <w:fldChar w:fldCharType="separate"/>
      </w:r>
      <w:r>
        <w:t>4</w:t>
      </w:r>
      <w:r>
        <w:fldChar w:fldCharType="end"/>
      </w:r>
      <w:r>
        <w:fldChar w:fldCharType="end"/>
      </w:r>
    </w:p>
    <w:p w14:paraId="17645D7F">
      <w:pPr>
        <w:pStyle w:val="10"/>
        <w:tabs>
          <w:tab w:val="right" w:leader="dot" w:pos="8394"/>
        </w:tabs>
        <w:rPr>
          <w:sz w:val="21"/>
          <w:lang w:eastAsia="zh-CN"/>
        </w:rPr>
      </w:pPr>
      <w:r>
        <w:fldChar w:fldCharType="begin"/>
      </w:r>
      <w:r>
        <w:instrText xml:space="preserve"> HYPERLINK \l "_Toc198113472" </w:instrText>
      </w:r>
      <w:r>
        <w:fldChar w:fldCharType="separate"/>
      </w:r>
      <w:r>
        <w:rPr>
          <w:rStyle w:val="17"/>
          <w:rFonts w:hint="eastAsia" w:ascii="仿宋_GB2312" w:hAnsi="仿宋_GB2312" w:cs="仿宋_GB2312"/>
          <w:spacing w:val="2"/>
          <w:lang w:eastAsia="zh-CN"/>
        </w:rPr>
        <w:t>一、说明</w:t>
      </w:r>
      <w:r>
        <w:tab/>
      </w:r>
      <w:r>
        <w:fldChar w:fldCharType="begin"/>
      </w:r>
      <w:r>
        <w:instrText xml:space="preserve"> PAGEREF _Toc198113472 \h </w:instrText>
      </w:r>
      <w:r>
        <w:fldChar w:fldCharType="separate"/>
      </w:r>
      <w:r>
        <w:t>4</w:t>
      </w:r>
      <w:r>
        <w:fldChar w:fldCharType="end"/>
      </w:r>
      <w:r>
        <w:fldChar w:fldCharType="end"/>
      </w:r>
    </w:p>
    <w:p w14:paraId="53D1B832">
      <w:pPr>
        <w:pStyle w:val="11"/>
        <w:tabs>
          <w:tab w:val="right" w:leader="dot" w:pos="8394"/>
        </w:tabs>
        <w:ind w:left="440"/>
        <w:rPr>
          <w:sz w:val="21"/>
          <w:lang w:eastAsia="zh-CN"/>
        </w:rPr>
      </w:pPr>
      <w:r>
        <w:fldChar w:fldCharType="begin"/>
      </w:r>
      <w:r>
        <w:instrText xml:space="preserve"> HYPERLINK \l "_Toc198113473" </w:instrText>
      </w:r>
      <w:r>
        <w:fldChar w:fldCharType="separate"/>
      </w:r>
      <w:r>
        <w:rPr>
          <w:rStyle w:val="17"/>
          <w:lang w:eastAsia="zh-CN"/>
        </w:rPr>
        <w:t>1.</w:t>
      </w:r>
      <w:r>
        <w:rPr>
          <w:rStyle w:val="17"/>
          <w:rFonts w:hint="eastAsia"/>
          <w:lang w:eastAsia="zh-CN"/>
        </w:rPr>
        <w:t>适用范围</w:t>
      </w:r>
      <w:r>
        <w:tab/>
      </w:r>
      <w:r>
        <w:fldChar w:fldCharType="begin"/>
      </w:r>
      <w:r>
        <w:instrText xml:space="preserve"> PAGEREF _Toc198113473 \h </w:instrText>
      </w:r>
      <w:r>
        <w:fldChar w:fldCharType="separate"/>
      </w:r>
      <w:r>
        <w:t>4</w:t>
      </w:r>
      <w:r>
        <w:fldChar w:fldCharType="end"/>
      </w:r>
      <w:r>
        <w:fldChar w:fldCharType="end"/>
      </w:r>
    </w:p>
    <w:p w14:paraId="02E28E79">
      <w:pPr>
        <w:pStyle w:val="11"/>
        <w:tabs>
          <w:tab w:val="right" w:leader="dot" w:pos="8394"/>
        </w:tabs>
        <w:ind w:left="440"/>
        <w:rPr>
          <w:sz w:val="21"/>
          <w:lang w:eastAsia="zh-CN"/>
        </w:rPr>
      </w:pPr>
      <w:r>
        <w:fldChar w:fldCharType="begin"/>
      </w:r>
      <w:r>
        <w:instrText xml:space="preserve"> HYPERLINK \l "_Toc198113474" </w:instrText>
      </w:r>
      <w:r>
        <w:fldChar w:fldCharType="separate"/>
      </w:r>
      <w:r>
        <w:rPr>
          <w:rStyle w:val="17"/>
          <w:lang w:eastAsia="zh-CN"/>
        </w:rPr>
        <w:t>2.</w:t>
      </w:r>
      <w:r>
        <w:rPr>
          <w:rStyle w:val="17"/>
          <w:rFonts w:hint="eastAsia"/>
          <w:lang w:eastAsia="zh-CN"/>
        </w:rPr>
        <w:t>采购方式、合格的供应商</w:t>
      </w:r>
      <w:r>
        <w:tab/>
      </w:r>
      <w:r>
        <w:fldChar w:fldCharType="begin"/>
      </w:r>
      <w:r>
        <w:instrText xml:space="preserve"> PAGEREF _Toc198113474 \h </w:instrText>
      </w:r>
      <w:r>
        <w:fldChar w:fldCharType="separate"/>
      </w:r>
      <w:r>
        <w:t>4</w:t>
      </w:r>
      <w:r>
        <w:fldChar w:fldCharType="end"/>
      </w:r>
      <w:r>
        <w:fldChar w:fldCharType="end"/>
      </w:r>
    </w:p>
    <w:p w14:paraId="39313924">
      <w:pPr>
        <w:pStyle w:val="11"/>
        <w:tabs>
          <w:tab w:val="right" w:leader="dot" w:pos="8394"/>
        </w:tabs>
        <w:ind w:left="440"/>
        <w:rPr>
          <w:sz w:val="21"/>
          <w:lang w:eastAsia="zh-CN"/>
        </w:rPr>
      </w:pPr>
      <w:r>
        <w:fldChar w:fldCharType="begin"/>
      </w:r>
      <w:r>
        <w:instrText xml:space="preserve"> HYPERLINK \l "_Toc198113475" </w:instrText>
      </w:r>
      <w:r>
        <w:fldChar w:fldCharType="separate"/>
      </w:r>
      <w:r>
        <w:rPr>
          <w:rStyle w:val="17"/>
          <w:lang w:eastAsia="zh-CN"/>
        </w:rPr>
        <w:t>3.</w:t>
      </w:r>
      <w:r>
        <w:rPr>
          <w:rStyle w:val="17"/>
          <w:rFonts w:hint="eastAsia"/>
          <w:lang w:eastAsia="zh-CN"/>
        </w:rPr>
        <w:t>投标费用</w:t>
      </w:r>
      <w:r>
        <w:tab/>
      </w:r>
      <w:r>
        <w:fldChar w:fldCharType="begin"/>
      </w:r>
      <w:r>
        <w:instrText xml:space="preserve"> PAGEREF _Toc198113475 \h </w:instrText>
      </w:r>
      <w:r>
        <w:fldChar w:fldCharType="separate"/>
      </w:r>
      <w:r>
        <w:t>4</w:t>
      </w:r>
      <w:r>
        <w:fldChar w:fldCharType="end"/>
      </w:r>
      <w:r>
        <w:fldChar w:fldCharType="end"/>
      </w:r>
    </w:p>
    <w:p w14:paraId="2B5BC026">
      <w:pPr>
        <w:pStyle w:val="10"/>
        <w:tabs>
          <w:tab w:val="right" w:leader="dot" w:pos="8394"/>
        </w:tabs>
        <w:rPr>
          <w:sz w:val="21"/>
          <w:lang w:eastAsia="zh-CN"/>
        </w:rPr>
      </w:pPr>
      <w:r>
        <w:fldChar w:fldCharType="begin"/>
      </w:r>
      <w:r>
        <w:instrText xml:space="preserve"> HYPERLINK \l "_Toc198113476" </w:instrText>
      </w:r>
      <w:r>
        <w:fldChar w:fldCharType="separate"/>
      </w:r>
      <w:r>
        <w:rPr>
          <w:rStyle w:val="17"/>
          <w:rFonts w:hint="eastAsia"/>
          <w:lang w:eastAsia="zh-CN"/>
        </w:rPr>
        <w:t>二、磋商文件说明</w:t>
      </w:r>
      <w:r>
        <w:tab/>
      </w:r>
      <w:r>
        <w:fldChar w:fldCharType="begin"/>
      </w:r>
      <w:r>
        <w:instrText xml:space="preserve"> PAGEREF _Toc198113476 \h </w:instrText>
      </w:r>
      <w:r>
        <w:fldChar w:fldCharType="separate"/>
      </w:r>
      <w:r>
        <w:t>4</w:t>
      </w:r>
      <w:r>
        <w:fldChar w:fldCharType="end"/>
      </w:r>
      <w:r>
        <w:fldChar w:fldCharType="end"/>
      </w:r>
    </w:p>
    <w:p w14:paraId="417AC4E4">
      <w:pPr>
        <w:pStyle w:val="11"/>
        <w:tabs>
          <w:tab w:val="right" w:leader="dot" w:pos="8394"/>
        </w:tabs>
        <w:ind w:left="440"/>
        <w:rPr>
          <w:sz w:val="21"/>
          <w:lang w:eastAsia="zh-CN"/>
        </w:rPr>
      </w:pPr>
      <w:r>
        <w:fldChar w:fldCharType="begin"/>
      </w:r>
      <w:r>
        <w:instrText xml:space="preserve"> HYPERLINK \l "_Toc198113477" </w:instrText>
      </w:r>
      <w:r>
        <w:fldChar w:fldCharType="separate"/>
      </w:r>
      <w:r>
        <w:rPr>
          <w:rStyle w:val="17"/>
          <w:lang w:eastAsia="zh-CN"/>
        </w:rPr>
        <w:t>4.</w:t>
      </w:r>
      <w:r>
        <w:rPr>
          <w:rStyle w:val="17"/>
          <w:rFonts w:hint="eastAsia"/>
          <w:lang w:eastAsia="zh-CN"/>
        </w:rPr>
        <w:t>磋商文件的构成</w:t>
      </w:r>
      <w:r>
        <w:tab/>
      </w:r>
      <w:r>
        <w:fldChar w:fldCharType="begin"/>
      </w:r>
      <w:r>
        <w:instrText xml:space="preserve"> PAGEREF _Toc198113477 \h </w:instrText>
      </w:r>
      <w:r>
        <w:fldChar w:fldCharType="separate"/>
      </w:r>
      <w:r>
        <w:t>4</w:t>
      </w:r>
      <w:r>
        <w:fldChar w:fldCharType="end"/>
      </w:r>
      <w:r>
        <w:fldChar w:fldCharType="end"/>
      </w:r>
    </w:p>
    <w:p w14:paraId="081102B8">
      <w:pPr>
        <w:pStyle w:val="11"/>
        <w:tabs>
          <w:tab w:val="right" w:leader="dot" w:pos="8394"/>
        </w:tabs>
        <w:ind w:left="440"/>
        <w:rPr>
          <w:sz w:val="21"/>
          <w:lang w:eastAsia="zh-CN"/>
        </w:rPr>
      </w:pPr>
      <w:r>
        <w:fldChar w:fldCharType="begin"/>
      </w:r>
      <w:r>
        <w:instrText xml:space="preserve"> HYPERLINK \l "_Toc198113478" </w:instrText>
      </w:r>
      <w:r>
        <w:fldChar w:fldCharType="separate"/>
      </w:r>
      <w:r>
        <w:rPr>
          <w:rStyle w:val="17"/>
          <w:lang w:eastAsia="zh-CN"/>
        </w:rPr>
        <w:t>5.</w:t>
      </w:r>
      <w:r>
        <w:rPr>
          <w:rStyle w:val="17"/>
          <w:rFonts w:hint="eastAsia"/>
          <w:lang w:eastAsia="zh-CN"/>
        </w:rPr>
        <w:t>磋商文件的质疑</w:t>
      </w:r>
      <w:r>
        <w:tab/>
      </w:r>
      <w:r>
        <w:fldChar w:fldCharType="begin"/>
      </w:r>
      <w:r>
        <w:instrText xml:space="preserve"> PAGEREF _Toc198113478 \h </w:instrText>
      </w:r>
      <w:r>
        <w:fldChar w:fldCharType="separate"/>
      </w:r>
      <w:r>
        <w:t>4</w:t>
      </w:r>
      <w:r>
        <w:fldChar w:fldCharType="end"/>
      </w:r>
      <w:r>
        <w:fldChar w:fldCharType="end"/>
      </w:r>
    </w:p>
    <w:p w14:paraId="37B16B8E">
      <w:pPr>
        <w:pStyle w:val="10"/>
        <w:tabs>
          <w:tab w:val="right" w:leader="dot" w:pos="8394"/>
        </w:tabs>
        <w:rPr>
          <w:sz w:val="21"/>
          <w:lang w:eastAsia="zh-CN"/>
        </w:rPr>
      </w:pPr>
      <w:r>
        <w:fldChar w:fldCharType="begin"/>
      </w:r>
      <w:r>
        <w:instrText xml:space="preserve"> HYPERLINK \l "_Toc198113479" </w:instrText>
      </w:r>
      <w:r>
        <w:fldChar w:fldCharType="separate"/>
      </w:r>
      <w:r>
        <w:rPr>
          <w:rStyle w:val="17"/>
          <w:rFonts w:hint="eastAsia"/>
          <w:lang w:eastAsia="zh-CN"/>
        </w:rPr>
        <w:t>三、磋商响应文件的编制</w:t>
      </w:r>
      <w:r>
        <w:tab/>
      </w:r>
      <w:r>
        <w:fldChar w:fldCharType="begin"/>
      </w:r>
      <w:r>
        <w:instrText xml:space="preserve"> PAGEREF _Toc198113479 \h </w:instrText>
      </w:r>
      <w:r>
        <w:fldChar w:fldCharType="separate"/>
      </w:r>
      <w:r>
        <w:t>5</w:t>
      </w:r>
      <w:r>
        <w:fldChar w:fldCharType="end"/>
      </w:r>
      <w:r>
        <w:fldChar w:fldCharType="end"/>
      </w:r>
    </w:p>
    <w:p w14:paraId="01C26DF7">
      <w:pPr>
        <w:pStyle w:val="11"/>
        <w:tabs>
          <w:tab w:val="right" w:leader="dot" w:pos="8394"/>
        </w:tabs>
        <w:ind w:left="440"/>
        <w:rPr>
          <w:sz w:val="21"/>
          <w:lang w:eastAsia="zh-CN"/>
        </w:rPr>
      </w:pPr>
      <w:r>
        <w:fldChar w:fldCharType="begin"/>
      </w:r>
      <w:r>
        <w:instrText xml:space="preserve"> HYPERLINK \l "_Toc198113480" </w:instrText>
      </w:r>
      <w:r>
        <w:fldChar w:fldCharType="separate"/>
      </w:r>
      <w:r>
        <w:rPr>
          <w:rStyle w:val="17"/>
          <w:lang w:eastAsia="zh-CN"/>
        </w:rPr>
        <w:t>7.</w:t>
      </w:r>
      <w:r>
        <w:rPr>
          <w:rStyle w:val="17"/>
          <w:rFonts w:hint="eastAsia"/>
          <w:lang w:eastAsia="zh-CN"/>
        </w:rPr>
        <w:t>磋商响应文件的语言及度量衡单位</w:t>
      </w:r>
      <w:r>
        <w:tab/>
      </w:r>
      <w:r>
        <w:fldChar w:fldCharType="begin"/>
      </w:r>
      <w:r>
        <w:instrText xml:space="preserve"> PAGEREF _Toc198113480 \h </w:instrText>
      </w:r>
      <w:r>
        <w:fldChar w:fldCharType="separate"/>
      </w:r>
      <w:r>
        <w:t>5</w:t>
      </w:r>
      <w:r>
        <w:fldChar w:fldCharType="end"/>
      </w:r>
      <w:r>
        <w:fldChar w:fldCharType="end"/>
      </w:r>
    </w:p>
    <w:p w14:paraId="0EBB1E15">
      <w:pPr>
        <w:pStyle w:val="11"/>
        <w:tabs>
          <w:tab w:val="right" w:leader="dot" w:pos="8394"/>
        </w:tabs>
        <w:ind w:left="440"/>
        <w:rPr>
          <w:sz w:val="21"/>
          <w:lang w:eastAsia="zh-CN"/>
        </w:rPr>
      </w:pPr>
      <w:r>
        <w:fldChar w:fldCharType="begin"/>
      </w:r>
      <w:r>
        <w:instrText xml:space="preserve"> HYPERLINK \l "_Toc198113481" </w:instrText>
      </w:r>
      <w:r>
        <w:fldChar w:fldCharType="separate"/>
      </w:r>
      <w:r>
        <w:rPr>
          <w:rStyle w:val="17"/>
          <w:lang w:eastAsia="zh-CN"/>
        </w:rPr>
        <w:t>8.</w:t>
      </w:r>
      <w:r>
        <w:rPr>
          <w:rStyle w:val="17"/>
          <w:rFonts w:hint="eastAsia"/>
          <w:lang w:eastAsia="zh-CN"/>
        </w:rPr>
        <w:t>磋商报价及币种</w:t>
      </w:r>
      <w:r>
        <w:tab/>
      </w:r>
      <w:r>
        <w:fldChar w:fldCharType="begin"/>
      </w:r>
      <w:r>
        <w:instrText xml:space="preserve"> PAGEREF _Toc198113481 \h </w:instrText>
      </w:r>
      <w:r>
        <w:fldChar w:fldCharType="separate"/>
      </w:r>
      <w:r>
        <w:t>5</w:t>
      </w:r>
      <w:r>
        <w:fldChar w:fldCharType="end"/>
      </w:r>
      <w:r>
        <w:fldChar w:fldCharType="end"/>
      </w:r>
    </w:p>
    <w:p w14:paraId="7156F018">
      <w:pPr>
        <w:pStyle w:val="11"/>
        <w:tabs>
          <w:tab w:val="right" w:leader="dot" w:pos="8394"/>
        </w:tabs>
        <w:ind w:left="440"/>
        <w:rPr>
          <w:sz w:val="21"/>
          <w:lang w:eastAsia="zh-CN"/>
        </w:rPr>
      </w:pPr>
      <w:r>
        <w:fldChar w:fldCharType="begin"/>
      </w:r>
      <w:r>
        <w:instrText xml:space="preserve"> HYPERLINK \l "_Toc198113482" </w:instrText>
      </w:r>
      <w:r>
        <w:fldChar w:fldCharType="separate"/>
      </w:r>
      <w:r>
        <w:rPr>
          <w:rStyle w:val="17"/>
          <w:lang w:eastAsia="zh-CN"/>
        </w:rPr>
        <w:t>9.</w:t>
      </w:r>
      <w:r>
        <w:rPr>
          <w:rStyle w:val="17"/>
          <w:rFonts w:hint="eastAsia"/>
          <w:lang w:eastAsia="zh-CN"/>
        </w:rPr>
        <w:t>投标保证金</w:t>
      </w:r>
      <w:r>
        <w:tab/>
      </w:r>
      <w:r>
        <w:fldChar w:fldCharType="begin"/>
      </w:r>
      <w:r>
        <w:instrText xml:space="preserve"> PAGEREF _Toc198113482 \h </w:instrText>
      </w:r>
      <w:r>
        <w:fldChar w:fldCharType="separate"/>
      </w:r>
      <w:r>
        <w:t>5</w:t>
      </w:r>
      <w:r>
        <w:fldChar w:fldCharType="end"/>
      </w:r>
      <w:r>
        <w:fldChar w:fldCharType="end"/>
      </w:r>
    </w:p>
    <w:p w14:paraId="2C614DF3">
      <w:pPr>
        <w:pStyle w:val="11"/>
        <w:tabs>
          <w:tab w:val="right" w:leader="dot" w:pos="8394"/>
        </w:tabs>
        <w:ind w:left="440"/>
        <w:rPr>
          <w:sz w:val="21"/>
          <w:lang w:eastAsia="zh-CN"/>
        </w:rPr>
      </w:pPr>
      <w:r>
        <w:fldChar w:fldCharType="begin"/>
      </w:r>
      <w:r>
        <w:instrText xml:space="preserve"> HYPERLINK \l "_Toc198113483" </w:instrText>
      </w:r>
      <w:r>
        <w:fldChar w:fldCharType="separate"/>
      </w:r>
      <w:r>
        <w:rPr>
          <w:rStyle w:val="17"/>
          <w:lang w:eastAsia="zh-CN"/>
        </w:rPr>
        <w:t>10.</w:t>
      </w:r>
      <w:r>
        <w:rPr>
          <w:rStyle w:val="17"/>
          <w:rFonts w:hint="eastAsia"/>
          <w:lang w:eastAsia="zh-CN"/>
        </w:rPr>
        <w:t>投标有效期</w:t>
      </w:r>
      <w:r>
        <w:tab/>
      </w:r>
      <w:r>
        <w:fldChar w:fldCharType="begin"/>
      </w:r>
      <w:r>
        <w:instrText xml:space="preserve"> PAGEREF _Toc198113483 \h </w:instrText>
      </w:r>
      <w:r>
        <w:fldChar w:fldCharType="separate"/>
      </w:r>
      <w:r>
        <w:t>6</w:t>
      </w:r>
      <w:r>
        <w:fldChar w:fldCharType="end"/>
      </w:r>
      <w:r>
        <w:fldChar w:fldCharType="end"/>
      </w:r>
    </w:p>
    <w:p w14:paraId="71720711">
      <w:pPr>
        <w:pStyle w:val="10"/>
        <w:tabs>
          <w:tab w:val="right" w:leader="dot" w:pos="8394"/>
        </w:tabs>
        <w:rPr>
          <w:sz w:val="21"/>
          <w:lang w:eastAsia="zh-CN"/>
        </w:rPr>
      </w:pPr>
      <w:r>
        <w:fldChar w:fldCharType="begin"/>
      </w:r>
      <w:r>
        <w:instrText xml:space="preserve"> HYPERLINK \l "_Toc198113484" </w:instrText>
      </w:r>
      <w:r>
        <w:fldChar w:fldCharType="separate"/>
      </w:r>
      <w:r>
        <w:rPr>
          <w:rStyle w:val="17"/>
          <w:rFonts w:hint="eastAsia"/>
          <w:lang w:eastAsia="zh-CN"/>
        </w:rPr>
        <w:t>四、磋商响应文件的构成</w:t>
      </w:r>
      <w:r>
        <w:tab/>
      </w:r>
      <w:r>
        <w:fldChar w:fldCharType="begin"/>
      </w:r>
      <w:r>
        <w:instrText xml:space="preserve"> PAGEREF _Toc198113484 \h </w:instrText>
      </w:r>
      <w:r>
        <w:fldChar w:fldCharType="separate"/>
      </w:r>
      <w:r>
        <w:t>6</w:t>
      </w:r>
      <w:r>
        <w:fldChar w:fldCharType="end"/>
      </w:r>
      <w:r>
        <w:fldChar w:fldCharType="end"/>
      </w:r>
    </w:p>
    <w:p w14:paraId="5C4C7014">
      <w:pPr>
        <w:pStyle w:val="11"/>
        <w:tabs>
          <w:tab w:val="right" w:leader="dot" w:pos="8394"/>
        </w:tabs>
        <w:ind w:left="440"/>
        <w:rPr>
          <w:sz w:val="21"/>
          <w:lang w:eastAsia="zh-CN"/>
        </w:rPr>
      </w:pPr>
      <w:r>
        <w:fldChar w:fldCharType="begin"/>
      </w:r>
      <w:r>
        <w:instrText xml:space="preserve"> HYPERLINK \l "_Toc198113485" </w:instrText>
      </w:r>
      <w:r>
        <w:fldChar w:fldCharType="separate"/>
      </w:r>
      <w:r>
        <w:rPr>
          <w:rStyle w:val="17"/>
          <w:lang w:eastAsia="zh-CN"/>
        </w:rPr>
        <w:t>11.</w:t>
      </w:r>
      <w:r>
        <w:rPr>
          <w:rStyle w:val="17"/>
          <w:rFonts w:hint="eastAsia"/>
          <w:lang w:eastAsia="zh-CN"/>
        </w:rPr>
        <w:t>磋商响应文件构成</w:t>
      </w:r>
      <w:r>
        <w:tab/>
      </w:r>
      <w:r>
        <w:fldChar w:fldCharType="begin"/>
      </w:r>
      <w:r>
        <w:instrText xml:space="preserve"> PAGEREF _Toc198113485 \h </w:instrText>
      </w:r>
      <w:r>
        <w:fldChar w:fldCharType="separate"/>
      </w:r>
      <w:r>
        <w:t>6</w:t>
      </w:r>
      <w:r>
        <w:fldChar w:fldCharType="end"/>
      </w:r>
      <w:r>
        <w:fldChar w:fldCharType="end"/>
      </w:r>
    </w:p>
    <w:p w14:paraId="69D12E51">
      <w:pPr>
        <w:pStyle w:val="11"/>
        <w:tabs>
          <w:tab w:val="right" w:leader="dot" w:pos="8394"/>
        </w:tabs>
        <w:ind w:left="440"/>
        <w:rPr>
          <w:sz w:val="21"/>
          <w:lang w:eastAsia="zh-CN"/>
        </w:rPr>
      </w:pPr>
      <w:r>
        <w:fldChar w:fldCharType="begin"/>
      </w:r>
      <w:r>
        <w:instrText xml:space="preserve"> HYPERLINK \l "_Toc198113486" </w:instrText>
      </w:r>
      <w:r>
        <w:fldChar w:fldCharType="separate"/>
      </w:r>
      <w:r>
        <w:rPr>
          <w:rStyle w:val="17"/>
          <w:lang w:eastAsia="zh-CN"/>
        </w:rPr>
        <w:t>12.</w:t>
      </w:r>
      <w:r>
        <w:rPr>
          <w:rStyle w:val="17"/>
          <w:rFonts w:hint="eastAsia"/>
          <w:lang w:eastAsia="zh-CN"/>
        </w:rPr>
        <w:t>磋商响应文件的编制要求</w:t>
      </w:r>
      <w:r>
        <w:tab/>
      </w:r>
      <w:r>
        <w:fldChar w:fldCharType="begin"/>
      </w:r>
      <w:r>
        <w:instrText xml:space="preserve"> PAGEREF _Toc198113486 \h </w:instrText>
      </w:r>
      <w:r>
        <w:fldChar w:fldCharType="separate"/>
      </w:r>
      <w:r>
        <w:t>7</w:t>
      </w:r>
      <w:r>
        <w:fldChar w:fldCharType="end"/>
      </w:r>
      <w:r>
        <w:fldChar w:fldCharType="end"/>
      </w:r>
    </w:p>
    <w:p w14:paraId="73696A6E">
      <w:pPr>
        <w:pStyle w:val="10"/>
        <w:tabs>
          <w:tab w:val="right" w:leader="dot" w:pos="8394"/>
        </w:tabs>
        <w:rPr>
          <w:sz w:val="21"/>
          <w:lang w:eastAsia="zh-CN"/>
        </w:rPr>
      </w:pPr>
      <w:r>
        <w:fldChar w:fldCharType="begin"/>
      </w:r>
      <w:r>
        <w:instrText xml:space="preserve"> HYPERLINK \l "_Toc198113487" </w:instrText>
      </w:r>
      <w:r>
        <w:fldChar w:fldCharType="separate"/>
      </w:r>
      <w:r>
        <w:rPr>
          <w:rStyle w:val="17"/>
          <w:rFonts w:hint="eastAsia"/>
          <w:lang w:eastAsia="zh-CN"/>
        </w:rPr>
        <w:t>五、磋商响应文件的提交</w:t>
      </w:r>
      <w:r>
        <w:tab/>
      </w:r>
      <w:r>
        <w:fldChar w:fldCharType="begin"/>
      </w:r>
      <w:r>
        <w:instrText xml:space="preserve"> PAGEREF _Toc198113487 \h </w:instrText>
      </w:r>
      <w:r>
        <w:fldChar w:fldCharType="separate"/>
      </w:r>
      <w:r>
        <w:t>7</w:t>
      </w:r>
      <w:r>
        <w:fldChar w:fldCharType="end"/>
      </w:r>
      <w:r>
        <w:fldChar w:fldCharType="end"/>
      </w:r>
    </w:p>
    <w:p w14:paraId="3B90DADD">
      <w:pPr>
        <w:pStyle w:val="11"/>
        <w:tabs>
          <w:tab w:val="right" w:leader="dot" w:pos="8394"/>
        </w:tabs>
        <w:ind w:left="440"/>
        <w:rPr>
          <w:sz w:val="21"/>
          <w:lang w:eastAsia="zh-CN"/>
        </w:rPr>
      </w:pPr>
      <w:r>
        <w:fldChar w:fldCharType="begin"/>
      </w:r>
      <w:r>
        <w:instrText xml:space="preserve"> HYPERLINK \l "_Toc198113488" </w:instrText>
      </w:r>
      <w:r>
        <w:fldChar w:fldCharType="separate"/>
      </w:r>
      <w:r>
        <w:rPr>
          <w:rStyle w:val="17"/>
          <w:lang w:eastAsia="zh-CN"/>
        </w:rPr>
        <w:t>13.</w:t>
      </w:r>
      <w:r>
        <w:rPr>
          <w:rStyle w:val="17"/>
          <w:rFonts w:hint="eastAsia"/>
          <w:lang w:eastAsia="zh-CN"/>
        </w:rPr>
        <w:t>磋商响应文件的密封和标记</w:t>
      </w:r>
      <w:r>
        <w:tab/>
      </w:r>
      <w:r>
        <w:fldChar w:fldCharType="begin"/>
      </w:r>
      <w:r>
        <w:instrText xml:space="preserve"> PAGEREF _Toc198113488 \h </w:instrText>
      </w:r>
      <w:r>
        <w:fldChar w:fldCharType="separate"/>
      </w:r>
      <w:r>
        <w:t>7</w:t>
      </w:r>
      <w:r>
        <w:fldChar w:fldCharType="end"/>
      </w:r>
      <w:r>
        <w:fldChar w:fldCharType="end"/>
      </w:r>
    </w:p>
    <w:p w14:paraId="5DA602F1">
      <w:pPr>
        <w:pStyle w:val="11"/>
        <w:tabs>
          <w:tab w:val="right" w:leader="dot" w:pos="8394"/>
        </w:tabs>
        <w:ind w:left="440"/>
        <w:rPr>
          <w:sz w:val="21"/>
          <w:lang w:eastAsia="zh-CN"/>
        </w:rPr>
      </w:pPr>
      <w:r>
        <w:fldChar w:fldCharType="begin"/>
      </w:r>
      <w:r>
        <w:instrText xml:space="preserve"> HYPERLINK \l "_Toc198113489" </w:instrText>
      </w:r>
      <w:r>
        <w:fldChar w:fldCharType="separate"/>
      </w:r>
      <w:r>
        <w:rPr>
          <w:rStyle w:val="17"/>
          <w:lang w:eastAsia="zh-CN"/>
        </w:rPr>
        <w:t>14.</w:t>
      </w:r>
      <w:r>
        <w:rPr>
          <w:rStyle w:val="17"/>
          <w:rFonts w:hint="eastAsia"/>
          <w:lang w:eastAsia="zh-CN"/>
        </w:rPr>
        <w:t>提交磋商响应文件的时间、地点、方式</w:t>
      </w:r>
      <w:r>
        <w:tab/>
      </w:r>
      <w:r>
        <w:fldChar w:fldCharType="begin"/>
      </w:r>
      <w:r>
        <w:instrText xml:space="preserve"> PAGEREF _Toc198113489 \h </w:instrText>
      </w:r>
      <w:r>
        <w:fldChar w:fldCharType="separate"/>
      </w:r>
      <w:r>
        <w:t>8</w:t>
      </w:r>
      <w:r>
        <w:fldChar w:fldCharType="end"/>
      </w:r>
      <w:r>
        <w:fldChar w:fldCharType="end"/>
      </w:r>
    </w:p>
    <w:p w14:paraId="49301B8B">
      <w:pPr>
        <w:pStyle w:val="11"/>
        <w:tabs>
          <w:tab w:val="right" w:leader="dot" w:pos="8394"/>
        </w:tabs>
        <w:ind w:left="440"/>
        <w:rPr>
          <w:sz w:val="21"/>
          <w:lang w:eastAsia="zh-CN"/>
        </w:rPr>
      </w:pPr>
      <w:r>
        <w:fldChar w:fldCharType="begin"/>
      </w:r>
      <w:r>
        <w:instrText xml:space="preserve"> HYPERLINK \l "_Toc198113490" </w:instrText>
      </w:r>
      <w:r>
        <w:fldChar w:fldCharType="separate"/>
      </w:r>
      <w:r>
        <w:rPr>
          <w:rStyle w:val="17"/>
          <w:lang w:eastAsia="zh-CN"/>
        </w:rPr>
        <w:t>15.</w:t>
      </w:r>
      <w:r>
        <w:rPr>
          <w:rStyle w:val="17"/>
          <w:rFonts w:hint="eastAsia"/>
          <w:lang w:eastAsia="zh-CN"/>
        </w:rPr>
        <w:t>磋商响应文件的补充、修改或者撤回</w:t>
      </w:r>
      <w:r>
        <w:tab/>
      </w:r>
      <w:r>
        <w:fldChar w:fldCharType="begin"/>
      </w:r>
      <w:r>
        <w:instrText xml:space="preserve"> PAGEREF _Toc198113490 \h </w:instrText>
      </w:r>
      <w:r>
        <w:fldChar w:fldCharType="separate"/>
      </w:r>
      <w:r>
        <w:t>8</w:t>
      </w:r>
      <w:r>
        <w:fldChar w:fldCharType="end"/>
      </w:r>
      <w:r>
        <w:fldChar w:fldCharType="end"/>
      </w:r>
    </w:p>
    <w:p w14:paraId="73A2BAB7">
      <w:pPr>
        <w:pStyle w:val="10"/>
        <w:tabs>
          <w:tab w:val="right" w:leader="dot" w:pos="8394"/>
        </w:tabs>
        <w:rPr>
          <w:sz w:val="21"/>
          <w:lang w:eastAsia="zh-CN"/>
        </w:rPr>
      </w:pPr>
      <w:r>
        <w:fldChar w:fldCharType="begin"/>
      </w:r>
      <w:r>
        <w:instrText xml:space="preserve"> HYPERLINK \l "_Toc198113491" </w:instrText>
      </w:r>
      <w:r>
        <w:fldChar w:fldCharType="separate"/>
      </w:r>
      <w:r>
        <w:rPr>
          <w:rStyle w:val="17"/>
          <w:rFonts w:hint="eastAsia"/>
          <w:lang w:eastAsia="zh-CN"/>
        </w:rPr>
        <w:t>六、磋商过程</w:t>
      </w:r>
      <w:r>
        <w:tab/>
      </w:r>
      <w:r>
        <w:fldChar w:fldCharType="begin"/>
      </w:r>
      <w:r>
        <w:instrText xml:space="preserve"> PAGEREF _Toc198113491 \h </w:instrText>
      </w:r>
      <w:r>
        <w:fldChar w:fldCharType="separate"/>
      </w:r>
      <w:r>
        <w:t>8</w:t>
      </w:r>
      <w:r>
        <w:fldChar w:fldCharType="end"/>
      </w:r>
      <w:r>
        <w:fldChar w:fldCharType="end"/>
      </w:r>
    </w:p>
    <w:p w14:paraId="05675A79">
      <w:pPr>
        <w:pStyle w:val="11"/>
        <w:tabs>
          <w:tab w:val="right" w:leader="dot" w:pos="8394"/>
        </w:tabs>
        <w:ind w:left="440"/>
        <w:rPr>
          <w:sz w:val="21"/>
          <w:lang w:eastAsia="zh-CN"/>
        </w:rPr>
      </w:pPr>
      <w:r>
        <w:fldChar w:fldCharType="begin"/>
      </w:r>
      <w:r>
        <w:instrText xml:space="preserve"> HYPERLINK \l "_Toc198113492" </w:instrText>
      </w:r>
      <w:r>
        <w:fldChar w:fldCharType="separate"/>
      </w:r>
      <w:r>
        <w:rPr>
          <w:rStyle w:val="17"/>
          <w:lang w:eastAsia="zh-CN"/>
        </w:rPr>
        <w:t>16.</w:t>
      </w:r>
      <w:r>
        <w:rPr>
          <w:rStyle w:val="17"/>
          <w:rFonts w:hint="eastAsia"/>
          <w:lang w:eastAsia="zh-CN"/>
        </w:rPr>
        <w:t>磋商过程</w:t>
      </w:r>
      <w:r>
        <w:tab/>
      </w:r>
      <w:r>
        <w:fldChar w:fldCharType="begin"/>
      </w:r>
      <w:r>
        <w:instrText xml:space="preserve"> PAGEREF _Toc198113492 \h </w:instrText>
      </w:r>
      <w:r>
        <w:fldChar w:fldCharType="separate"/>
      </w:r>
      <w:r>
        <w:t>8</w:t>
      </w:r>
      <w:r>
        <w:fldChar w:fldCharType="end"/>
      </w:r>
      <w:r>
        <w:fldChar w:fldCharType="end"/>
      </w:r>
    </w:p>
    <w:p w14:paraId="77E81BE4">
      <w:pPr>
        <w:pStyle w:val="10"/>
        <w:tabs>
          <w:tab w:val="right" w:leader="dot" w:pos="8394"/>
        </w:tabs>
        <w:rPr>
          <w:sz w:val="21"/>
          <w:lang w:eastAsia="zh-CN"/>
        </w:rPr>
      </w:pPr>
      <w:r>
        <w:fldChar w:fldCharType="begin"/>
      </w:r>
      <w:r>
        <w:instrText xml:space="preserve"> HYPERLINK \l "_Toc198113493" </w:instrText>
      </w:r>
      <w:r>
        <w:fldChar w:fldCharType="separate"/>
      </w:r>
      <w:r>
        <w:rPr>
          <w:rStyle w:val="17"/>
          <w:rFonts w:hint="eastAsia"/>
          <w:lang w:eastAsia="zh-CN"/>
        </w:rPr>
        <w:t>七、磋商程序及方法</w:t>
      </w:r>
      <w:r>
        <w:tab/>
      </w:r>
      <w:r>
        <w:fldChar w:fldCharType="begin"/>
      </w:r>
      <w:r>
        <w:instrText xml:space="preserve"> PAGEREF _Toc198113493 \h </w:instrText>
      </w:r>
      <w:r>
        <w:fldChar w:fldCharType="separate"/>
      </w:r>
      <w:r>
        <w:t>8</w:t>
      </w:r>
      <w:r>
        <w:fldChar w:fldCharType="end"/>
      </w:r>
      <w:r>
        <w:fldChar w:fldCharType="end"/>
      </w:r>
    </w:p>
    <w:p w14:paraId="47E1909D">
      <w:pPr>
        <w:pStyle w:val="11"/>
        <w:tabs>
          <w:tab w:val="right" w:leader="dot" w:pos="8394"/>
        </w:tabs>
        <w:ind w:left="440"/>
        <w:rPr>
          <w:sz w:val="21"/>
          <w:lang w:eastAsia="zh-CN"/>
        </w:rPr>
      </w:pPr>
      <w:r>
        <w:fldChar w:fldCharType="begin"/>
      </w:r>
      <w:r>
        <w:instrText xml:space="preserve"> HYPERLINK \l "_Toc198113494" </w:instrText>
      </w:r>
      <w:r>
        <w:fldChar w:fldCharType="separate"/>
      </w:r>
      <w:r>
        <w:rPr>
          <w:rStyle w:val="17"/>
          <w:lang w:eastAsia="zh-CN"/>
        </w:rPr>
        <w:t>17.</w:t>
      </w:r>
      <w:r>
        <w:rPr>
          <w:rStyle w:val="17"/>
          <w:rFonts w:hint="eastAsia"/>
          <w:lang w:eastAsia="zh-CN"/>
        </w:rPr>
        <w:t>磋商小组</w:t>
      </w:r>
      <w:r>
        <w:tab/>
      </w:r>
      <w:r>
        <w:fldChar w:fldCharType="begin"/>
      </w:r>
      <w:r>
        <w:instrText xml:space="preserve"> PAGEREF _Toc198113494 \h </w:instrText>
      </w:r>
      <w:r>
        <w:fldChar w:fldCharType="separate"/>
      </w:r>
      <w:r>
        <w:t>8</w:t>
      </w:r>
      <w:r>
        <w:fldChar w:fldCharType="end"/>
      </w:r>
      <w:r>
        <w:fldChar w:fldCharType="end"/>
      </w:r>
    </w:p>
    <w:p w14:paraId="3B45C723">
      <w:pPr>
        <w:pStyle w:val="11"/>
        <w:tabs>
          <w:tab w:val="right" w:leader="dot" w:pos="8394"/>
        </w:tabs>
        <w:ind w:left="440"/>
        <w:rPr>
          <w:sz w:val="21"/>
          <w:lang w:eastAsia="zh-CN"/>
        </w:rPr>
      </w:pPr>
      <w:r>
        <w:fldChar w:fldCharType="begin"/>
      </w:r>
      <w:r>
        <w:instrText xml:space="preserve"> HYPERLINK \l "_Toc198113495" </w:instrText>
      </w:r>
      <w:r>
        <w:fldChar w:fldCharType="separate"/>
      </w:r>
      <w:r>
        <w:rPr>
          <w:rStyle w:val="17"/>
          <w:lang w:eastAsia="zh-CN"/>
        </w:rPr>
        <w:t>18.</w:t>
      </w:r>
      <w:r>
        <w:rPr>
          <w:rStyle w:val="17"/>
          <w:rFonts w:hint="eastAsia"/>
          <w:lang w:eastAsia="zh-CN"/>
        </w:rPr>
        <w:t>磋商程序</w:t>
      </w:r>
      <w:r>
        <w:tab/>
      </w:r>
      <w:r>
        <w:fldChar w:fldCharType="begin"/>
      </w:r>
      <w:r>
        <w:instrText xml:space="preserve"> PAGEREF _Toc198113495 \h </w:instrText>
      </w:r>
      <w:r>
        <w:fldChar w:fldCharType="separate"/>
      </w:r>
      <w:r>
        <w:t>9</w:t>
      </w:r>
      <w:r>
        <w:fldChar w:fldCharType="end"/>
      </w:r>
      <w:r>
        <w:fldChar w:fldCharType="end"/>
      </w:r>
    </w:p>
    <w:p w14:paraId="55E5AF48">
      <w:pPr>
        <w:pStyle w:val="11"/>
        <w:tabs>
          <w:tab w:val="right" w:leader="dot" w:pos="8394"/>
        </w:tabs>
        <w:ind w:left="440"/>
        <w:rPr>
          <w:sz w:val="21"/>
          <w:lang w:eastAsia="zh-CN"/>
        </w:rPr>
      </w:pPr>
      <w:r>
        <w:fldChar w:fldCharType="begin"/>
      </w:r>
      <w:r>
        <w:instrText xml:space="preserve"> HYPERLINK \l "_Toc198113496" </w:instrText>
      </w:r>
      <w:r>
        <w:fldChar w:fldCharType="separate"/>
      </w:r>
      <w:r>
        <w:rPr>
          <w:rStyle w:val="17"/>
          <w:lang w:eastAsia="zh-CN"/>
        </w:rPr>
        <w:t>19.</w:t>
      </w:r>
      <w:r>
        <w:rPr>
          <w:rStyle w:val="17"/>
          <w:rFonts w:hint="eastAsia"/>
          <w:lang w:eastAsia="zh-CN"/>
        </w:rPr>
        <w:t>评审办法</w:t>
      </w:r>
      <w:r>
        <w:tab/>
      </w:r>
      <w:r>
        <w:fldChar w:fldCharType="begin"/>
      </w:r>
      <w:r>
        <w:instrText xml:space="preserve"> PAGEREF _Toc198113496 \h </w:instrText>
      </w:r>
      <w:r>
        <w:fldChar w:fldCharType="separate"/>
      </w:r>
      <w:r>
        <w:t>11</w:t>
      </w:r>
      <w:r>
        <w:fldChar w:fldCharType="end"/>
      </w:r>
      <w:r>
        <w:fldChar w:fldCharType="end"/>
      </w:r>
    </w:p>
    <w:p w14:paraId="52641B4F">
      <w:pPr>
        <w:pStyle w:val="11"/>
        <w:tabs>
          <w:tab w:val="right" w:leader="dot" w:pos="8394"/>
        </w:tabs>
        <w:ind w:left="440"/>
        <w:rPr>
          <w:sz w:val="21"/>
          <w:lang w:eastAsia="zh-CN"/>
        </w:rPr>
      </w:pPr>
      <w:r>
        <w:fldChar w:fldCharType="begin"/>
      </w:r>
      <w:r>
        <w:instrText xml:space="preserve"> HYPERLINK \l "_Toc198113497" </w:instrText>
      </w:r>
      <w:r>
        <w:fldChar w:fldCharType="separate"/>
      </w:r>
      <w:r>
        <w:rPr>
          <w:rStyle w:val="17"/>
          <w:lang w:eastAsia="zh-CN"/>
        </w:rPr>
        <w:t>20.</w:t>
      </w:r>
      <w:r>
        <w:rPr>
          <w:rStyle w:val="17"/>
          <w:rFonts w:hint="eastAsia"/>
          <w:lang w:eastAsia="zh-CN"/>
        </w:rPr>
        <w:t>推荐并确定成交人</w:t>
      </w:r>
      <w:r>
        <w:tab/>
      </w:r>
      <w:r>
        <w:fldChar w:fldCharType="begin"/>
      </w:r>
      <w:r>
        <w:instrText xml:space="preserve"> PAGEREF _Toc198113497 \h </w:instrText>
      </w:r>
      <w:r>
        <w:fldChar w:fldCharType="separate"/>
      </w:r>
      <w:r>
        <w:t>14</w:t>
      </w:r>
      <w:r>
        <w:fldChar w:fldCharType="end"/>
      </w:r>
      <w:r>
        <w:fldChar w:fldCharType="end"/>
      </w:r>
    </w:p>
    <w:p w14:paraId="64102F7D">
      <w:pPr>
        <w:pStyle w:val="11"/>
        <w:tabs>
          <w:tab w:val="right" w:leader="dot" w:pos="8394"/>
        </w:tabs>
        <w:ind w:left="440"/>
        <w:rPr>
          <w:sz w:val="21"/>
          <w:lang w:eastAsia="zh-CN"/>
        </w:rPr>
      </w:pPr>
      <w:r>
        <w:fldChar w:fldCharType="begin"/>
      </w:r>
      <w:r>
        <w:instrText xml:space="preserve"> HYPERLINK \l "_Toc198113498" </w:instrText>
      </w:r>
      <w:r>
        <w:fldChar w:fldCharType="separate"/>
      </w:r>
      <w:r>
        <w:rPr>
          <w:rStyle w:val="17"/>
          <w:lang w:eastAsia="zh-CN"/>
        </w:rPr>
        <w:t>21.</w:t>
      </w:r>
      <w:r>
        <w:rPr>
          <w:rStyle w:val="17"/>
          <w:rFonts w:hint="eastAsia"/>
          <w:lang w:eastAsia="zh-CN"/>
        </w:rPr>
        <w:t>成交通知</w:t>
      </w:r>
      <w:r>
        <w:tab/>
      </w:r>
      <w:r>
        <w:fldChar w:fldCharType="begin"/>
      </w:r>
      <w:r>
        <w:instrText xml:space="preserve"> PAGEREF _Toc198113498 \h </w:instrText>
      </w:r>
      <w:r>
        <w:fldChar w:fldCharType="separate"/>
      </w:r>
      <w:r>
        <w:t>15</w:t>
      </w:r>
      <w:r>
        <w:fldChar w:fldCharType="end"/>
      </w:r>
      <w:r>
        <w:fldChar w:fldCharType="end"/>
      </w:r>
    </w:p>
    <w:p w14:paraId="6189786F">
      <w:pPr>
        <w:pStyle w:val="10"/>
        <w:tabs>
          <w:tab w:val="right" w:leader="dot" w:pos="8394"/>
        </w:tabs>
        <w:rPr>
          <w:sz w:val="21"/>
          <w:lang w:eastAsia="zh-CN"/>
        </w:rPr>
      </w:pPr>
      <w:r>
        <w:fldChar w:fldCharType="begin"/>
      </w:r>
      <w:r>
        <w:instrText xml:space="preserve"> HYPERLINK \l "_Toc198113499" </w:instrText>
      </w:r>
      <w:r>
        <w:fldChar w:fldCharType="separate"/>
      </w:r>
      <w:r>
        <w:rPr>
          <w:rStyle w:val="17"/>
          <w:rFonts w:hint="eastAsia"/>
          <w:lang w:eastAsia="zh-CN"/>
        </w:rPr>
        <w:t>九、授予合同</w:t>
      </w:r>
      <w:r>
        <w:tab/>
      </w:r>
      <w:r>
        <w:fldChar w:fldCharType="begin"/>
      </w:r>
      <w:r>
        <w:instrText xml:space="preserve"> PAGEREF _Toc198113499 \h </w:instrText>
      </w:r>
      <w:r>
        <w:fldChar w:fldCharType="separate"/>
      </w:r>
      <w:r>
        <w:t>15</w:t>
      </w:r>
      <w:r>
        <w:fldChar w:fldCharType="end"/>
      </w:r>
      <w:r>
        <w:fldChar w:fldCharType="end"/>
      </w:r>
    </w:p>
    <w:p w14:paraId="51D05618">
      <w:pPr>
        <w:pStyle w:val="11"/>
        <w:tabs>
          <w:tab w:val="right" w:leader="dot" w:pos="8394"/>
        </w:tabs>
        <w:ind w:left="440"/>
        <w:rPr>
          <w:sz w:val="21"/>
          <w:lang w:eastAsia="zh-CN"/>
        </w:rPr>
      </w:pPr>
      <w:r>
        <w:fldChar w:fldCharType="begin"/>
      </w:r>
      <w:r>
        <w:instrText xml:space="preserve"> HYPERLINK \l "_Toc198113500" </w:instrText>
      </w:r>
      <w:r>
        <w:fldChar w:fldCharType="separate"/>
      </w:r>
      <w:r>
        <w:rPr>
          <w:rStyle w:val="17"/>
          <w:lang w:eastAsia="zh-CN"/>
        </w:rPr>
        <w:t>22.</w:t>
      </w:r>
      <w:r>
        <w:rPr>
          <w:rStyle w:val="17"/>
          <w:rFonts w:hint="eastAsia"/>
          <w:lang w:eastAsia="zh-CN"/>
        </w:rPr>
        <w:t>签订合同</w:t>
      </w:r>
      <w:r>
        <w:tab/>
      </w:r>
      <w:r>
        <w:fldChar w:fldCharType="begin"/>
      </w:r>
      <w:r>
        <w:instrText xml:space="preserve"> PAGEREF _Toc198113500 \h </w:instrText>
      </w:r>
      <w:r>
        <w:fldChar w:fldCharType="separate"/>
      </w:r>
      <w:r>
        <w:t>15</w:t>
      </w:r>
      <w:r>
        <w:fldChar w:fldCharType="end"/>
      </w:r>
      <w:r>
        <w:fldChar w:fldCharType="end"/>
      </w:r>
    </w:p>
    <w:p w14:paraId="4C2528BB">
      <w:pPr>
        <w:pStyle w:val="10"/>
        <w:tabs>
          <w:tab w:val="right" w:leader="dot" w:pos="8394"/>
        </w:tabs>
        <w:rPr>
          <w:sz w:val="21"/>
          <w:lang w:eastAsia="zh-CN"/>
        </w:rPr>
      </w:pPr>
      <w:r>
        <w:fldChar w:fldCharType="begin"/>
      </w:r>
      <w:r>
        <w:instrText xml:space="preserve"> HYPERLINK \l "_Toc198113501" </w:instrText>
      </w:r>
      <w:r>
        <w:fldChar w:fldCharType="separate"/>
      </w:r>
      <w:r>
        <w:rPr>
          <w:rStyle w:val="17"/>
          <w:rFonts w:hint="eastAsia"/>
          <w:lang w:eastAsia="zh-CN"/>
        </w:rPr>
        <w:t>十、磋商活动终止</w:t>
      </w:r>
      <w:r>
        <w:tab/>
      </w:r>
      <w:r>
        <w:fldChar w:fldCharType="begin"/>
      </w:r>
      <w:r>
        <w:instrText xml:space="preserve"> PAGEREF _Toc198113501 \h </w:instrText>
      </w:r>
      <w:r>
        <w:fldChar w:fldCharType="separate"/>
      </w:r>
      <w:r>
        <w:t>15</w:t>
      </w:r>
      <w:r>
        <w:fldChar w:fldCharType="end"/>
      </w:r>
      <w:r>
        <w:fldChar w:fldCharType="end"/>
      </w:r>
    </w:p>
    <w:p w14:paraId="261BE61E">
      <w:pPr>
        <w:pStyle w:val="10"/>
        <w:tabs>
          <w:tab w:val="right" w:leader="dot" w:pos="8394"/>
        </w:tabs>
        <w:rPr>
          <w:sz w:val="21"/>
          <w:lang w:eastAsia="zh-CN"/>
        </w:rPr>
      </w:pPr>
      <w:r>
        <w:fldChar w:fldCharType="begin"/>
      </w:r>
      <w:r>
        <w:instrText xml:space="preserve"> HYPERLINK \l "_Toc198113505" </w:instrText>
      </w:r>
      <w:r>
        <w:fldChar w:fldCharType="separate"/>
      </w:r>
      <w:r>
        <w:rPr>
          <w:rStyle w:val="17"/>
          <w:rFonts w:hint="eastAsia"/>
          <w:lang w:eastAsia="zh-CN"/>
        </w:rPr>
        <w:t>十一、处罚</w:t>
      </w:r>
      <w:r>
        <w:tab/>
      </w:r>
      <w:r>
        <w:fldChar w:fldCharType="begin"/>
      </w:r>
      <w:r>
        <w:instrText xml:space="preserve"> PAGEREF _Toc198113505 \h </w:instrText>
      </w:r>
      <w:r>
        <w:fldChar w:fldCharType="separate"/>
      </w:r>
      <w:r>
        <w:t>16</w:t>
      </w:r>
      <w:r>
        <w:fldChar w:fldCharType="end"/>
      </w:r>
      <w:r>
        <w:fldChar w:fldCharType="end"/>
      </w:r>
    </w:p>
    <w:p w14:paraId="7180C0A0">
      <w:pPr>
        <w:pStyle w:val="11"/>
        <w:tabs>
          <w:tab w:val="right" w:leader="dot" w:pos="8394"/>
        </w:tabs>
        <w:ind w:left="440"/>
        <w:rPr>
          <w:sz w:val="21"/>
          <w:lang w:eastAsia="zh-CN"/>
        </w:rPr>
      </w:pPr>
      <w:r>
        <w:fldChar w:fldCharType="begin"/>
      </w:r>
      <w:r>
        <w:instrText xml:space="preserve"> HYPERLINK \l "_Toc198113506" </w:instrText>
      </w:r>
      <w:r>
        <w:fldChar w:fldCharType="separate"/>
      </w:r>
      <w:r>
        <w:rPr>
          <w:rStyle w:val="17"/>
          <w:lang w:eastAsia="zh-CN"/>
        </w:rPr>
        <w:t>24.</w:t>
      </w:r>
      <w:r>
        <w:rPr>
          <w:rStyle w:val="17"/>
          <w:rFonts w:hint="eastAsia"/>
          <w:lang w:eastAsia="zh-CN"/>
        </w:rPr>
        <w:t>处罚情形</w:t>
      </w:r>
      <w:r>
        <w:tab/>
      </w:r>
      <w:r>
        <w:fldChar w:fldCharType="begin"/>
      </w:r>
      <w:r>
        <w:instrText xml:space="preserve"> PAGEREF _Toc198113506 \h </w:instrText>
      </w:r>
      <w:r>
        <w:fldChar w:fldCharType="separate"/>
      </w:r>
      <w:r>
        <w:t>16</w:t>
      </w:r>
      <w:r>
        <w:fldChar w:fldCharType="end"/>
      </w:r>
      <w:r>
        <w:fldChar w:fldCharType="end"/>
      </w:r>
    </w:p>
    <w:p w14:paraId="016F5BE0">
      <w:pPr>
        <w:pStyle w:val="10"/>
        <w:tabs>
          <w:tab w:val="right" w:leader="dot" w:pos="8394"/>
        </w:tabs>
        <w:rPr>
          <w:sz w:val="21"/>
          <w:lang w:eastAsia="zh-CN"/>
        </w:rPr>
      </w:pPr>
      <w:r>
        <w:fldChar w:fldCharType="begin"/>
      </w:r>
      <w:r>
        <w:instrText xml:space="preserve"> HYPERLINK \l "_Toc198113507" </w:instrText>
      </w:r>
      <w:r>
        <w:fldChar w:fldCharType="separate"/>
      </w:r>
      <w:r>
        <w:rPr>
          <w:rStyle w:val="17"/>
          <w:rFonts w:hint="eastAsia"/>
          <w:lang w:eastAsia="zh-CN"/>
        </w:rPr>
        <w:t>十二、招标代理服务收费标准</w:t>
      </w:r>
      <w:r>
        <w:tab/>
      </w:r>
      <w:r>
        <w:fldChar w:fldCharType="begin"/>
      </w:r>
      <w:r>
        <w:instrText xml:space="preserve"> PAGEREF _Toc198113507 \h </w:instrText>
      </w:r>
      <w:r>
        <w:fldChar w:fldCharType="separate"/>
      </w:r>
      <w:r>
        <w:t>16</w:t>
      </w:r>
      <w:r>
        <w:fldChar w:fldCharType="end"/>
      </w:r>
      <w:r>
        <w:fldChar w:fldCharType="end"/>
      </w:r>
    </w:p>
    <w:p w14:paraId="4B9A142F">
      <w:pPr>
        <w:pStyle w:val="10"/>
        <w:tabs>
          <w:tab w:val="right" w:leader="dot" w:pos="8394"/>
        </w:tabs>
        <w:rPr>
          <w:sz w:val="21"/>
          <w:lang w:eastAsia="zh-CN"/>
        </w:rPr>
      </w:pPr>
      <w:r>
        <w:fldChar w:fldCharType="begin"/>
      </w:r>
      <w:r>
        <w:instrText xml:space="preserve"> HYPERLINK \l "_Toc198113508" </w:instrText>
      </w:r>
      <w:r>
        <w:fldChar w:fldCharType="separate"/>
      </w:r>
      <w:r>
        <w:rPr>
          <w:rStyle w:val="17"/>
          <w:rFonts w:hint="eastAsia"/>
          <w:lang w:eastAsia="zh-CN"/>
        </w:rPr>
        <w:t>十三、其他</w:t>
      </w:r>
      <w:r>
        <w:tab/>
      </w:r>
      <w:r>
        <w:fldChar w:fldCharType="begin"/>
      </w:r>
      <w:r>
        <w:instrText xml:space="preserve"> PAGEREF _Toc198113508 \h </w:instrText>
      </w:r>
      <w:r>
        <w:fldChar w:fldCharType="separate"/>
      </w:r>
      <w:r>
        <w:t>16</w:t>
      </w:r>
      <w:r>
        <w:fldChar w:fldCharType="end"/>
      </w:r>
      <w:r>
        <w:fldChar w:fldCharType="end"/>
      </w:r>
    </w:p>
    <w:p w14:paraId="6A3CD50C">
      <w:pPr>
        <w:pStyle w:val="10"/>
        <w:tabs>
          <w:tab w:val="right" w:leader="dot" w:pos="8394"/>
        </w:tabs>
        <w:rPr>
          <w:sz w:val="21"/>
          <w:lang w:eastAsia="zh-CN"/>
        </w:rPr>
      </w:pPr>
      <w:r>
        <w:fldChar w:fldCharType="begin"/>
      </w:r>
      <w:r>
        <w:instrText xml:space="preserve"> HYPERLINK \l "_Toc198113509" </w:instrText>
      </w:r>
      <w:r>
        <w:fldChar w:fldCharType="separate"/>
      </w:r>
      <w:r>
        <w:rPr>
          <w:rStyle w:val="17"/>
          <w:rFonts w:hint="eastAsia"/>
          <w:lang w:eastAsia="zh-CN"/>
        </w:rPr>
        <w:t>第三部分</w:t>
      </w:r>
      <w:r>
        <w:rPr>
          <w:rStyle w:val="17"/>
          <w:lang w:eastAsia="zh-CN"/>
        </w:rPr>
        <w:t xml:space="preserve"> </w:t>
      </w:r>
      <w:r>
        <w:rPr>
          <w:rStyle w:val="17"/>
          <w:rFonts w:hint="eastAsia"/>
          <w:lang w:eastAsia="zh-CN"/>
        </w:rPr>
        <w:t>青海省政府采购项目合同书范本</w:t>
      </w:r>
      <w:r>
        <w:tab/>
      </w:r>
      <w:r>
        <w:fldChar w:fldCharType="begin"/>
      </w:r>
      <w:r>
        <w:instrText xml:space="preserve"> PAGEREF _Toc198113509 \h </w:instrText>
      </w:r>
      <w:r>
        <w:fldChar w:fldCharType="separate"/>
      </w:r>
      <w:r>
        <w:t>17</w:t>
      </w:r>
      <w:r>
        <w:fldChar w:fldCharType="end"/>
      </w:r>
      <w:r>
        <w:fldChar w:fldCharType="end"/>
      </w:r>
    </w:p>
    <w:p w14:paraId="21A4B828">
      <w:pPr>
        <w:pStyle w:val="10"/>
        <w:tabs>
          <w:tab w:val="right" w:leader="dot" w:pos="8394"/>
        </w:tabs>
        <w:rPr>
          <w:sz w:val="21"/>
          <w:lang w:eastAsia="zh-CN"/>
        </w:rPr>
      </w:pPr>
      <w:r>
        <w:fldChar w:fldCharType="begin"/>
      </w:r>
      <w:r>
        <w:instrText xml:space="preserve"> HYPERLINK \l "_Toc198113510" </w:instrText>
      </w:r>
      <w:r>
        <w:fldChar w:fldCharType="separate"/>
      </w:r>
      <w:r>
        <w:rPr>
          <w:rStyle w:val="17"/>
          <w:rFonts w:hint="eastAsia"/>
          <w:lang w:eastAsia="zh-CN"/>
        </w:rPr>
        <w:t>青海省政府采购项目合同书</w:t>
      </w:r>
      <w:r>
        <w:tab/>
      </w:r>
      <w:r>
        <w:fldChar w:fldCharType="begin"/>
      </w:r>
      <w:r>
        <w:instrText xml:space="preserve"> PAGEREF _Toc198113510 \h </w:instrText>
      </w:r>
      <w:r>
        <w:fldChar w:fldCharType="separate"/>
      </w:r>
      <w:r>
        <w:t>17</w:t>
      </w:r>
      <w:r>
        <w:fldChar w:fldCharType="end"/>
      </w:r>
      <w:r>
        <w:fldChar w:fldCharType="end"/>
      </w:r>
    </w:p>
    <w:p w14:paraId="670384CE">
      <w:pPr>
        <w:pStyle w:val="10"/>
        <w:tabs>
          <w:tab w:val="right" w:leader="dot" w:pos="8394"/>
        </w:tabs>
        <w:rPr>
          <w:sz w:val="21"/>
          <w:lang w:eastAsia="zh-CN"/>
        </w:rPr>
      </w:pPr>
      <w:r>
        <w:fldChar w:fldCharType="begin"/>
      </w:r>
      <w:r>
        <w:instrText xml:space="preserve"> HYPERLINK \l "_Toc198113511" </w:instrText>
      </w:r>
      <w:r>
        <w:fldChar w:fldCharType="separate"/>
      </w:r>
      <w:r>
        <w:rPr>
          <w:rStyle w:val="17"/>
          <w:rFonts w:hint="eastAsia"/>
          <w:lang w:eastAsia="zh-CN"/>
        </w:rPr>
        <w:t>一、签订本政府采购合同的依据</w:t>
      </w:r>
      <w:r>
        <w:tab/>
      </w:r>
      <w:r>
        <w:fldChar w:fldCharType="begin"/>
      </w:r>
      <w:r>
        <w:instrText xml:space="preserve"> PAGEREF _Toc198113511 \h </w:instrText>
      </w:r>
      <w:r>
        <w:fldChar w:fldCharType="separate"/>
      </w:r>
      <w:r>
        <w:t>18</w:t>
      </w:r>
      <w:r>
        <w:fldChar w:fldCharType="end"/>
      </w:r>
      <w:r>
        <w:fldChar w:fldCharType="end"/>
      </w:r>
    </w:p>
    <w:p w14:paraId="50DB3CBF">
      <w:pPr>
        <w:pStyle w:val="10"/>
        <w:tabs>
          <w:tab w:val="right" w:leader="dot" w:pos="8394"/>
        </w:tabs>
        <w:rPr>
          <w:sz w:val="21"/>
          <w:lang w:eastAsia="zh-CN"/>
        </w:rPr>
      </w:pPr>
      <w:r>
        <w:fldChar w:fldCharType="begin"/>
      </w:r>
      <w:r>
        <w:instrText xml:space="preserve"> HYPERLINK \l "_Toc198113512" </w:instrText>
      </w:r>
      <w:r>
        <w:fldChar w:fldCharType="separate"/>
      </w:r>
      <w:r>
        <w:rPr>
          <w:rStyle w:val="17"/>
          <w:rFonts w:hint="eastAsia"/>
          <w:lang w:eastAsia="zh-CN"/>
        </w:rPr>
        <w:t>二、合同标的及金额</w:t>
      </w:r>
      <w:r>
        <w:rPr>
          <w:rStyle w:val="17"/>
          <w:lang w:eastAsia="zh-CN"/>
        </w:rPr>
        <w:t xml:space="preserve"> </w:t>
      </w:r>
      <w:r>
        <w:rPr>
          <w:rStyle w:val="17"/>
          <w:rFonts w:hint="eastAsia"/>
          <w:lang w:eastAsia="zh-CN"/>
        </w:rPr>
        <w:t>单位：元</w:t>
      </w:r>
      <w:r>
        <w:tab/>
      </w:r>
      <w:r>
        <w:fldChar w:fldCharType="begin"/>
      </w:r>
      <w:r>
        <w:instrText xml:space="preserve"> PAGEREF _Toc198113512 \h </w:instrText>
      </w:r>
      <w:r>
        <w:fldChar w:fldCharType="separate"/>
      </w:r>
      <w:r>
        <w:t>18</w:t>
      </w:r>
      <w:r>
        <w:fldChar w:fldCharType="end"/>
      </w:r>
      <w:r>
        <w:fldChar w:fldCharType="end"/>
      </w:r>
    </w:p>
    <w:p w14:paraId="115B137A">
      <w:pPr>
        <w:pStyle w:val="10"/>
        <w:tabs>
          <w:tab w:val="right" w:leader="dot" w:pos="8394"/>
        </w:tabs>
        <w:rPr>
          <w:sz w:val="21"/>
          <w:lang w:eastAsia="zh-CN"/>
        </w:rPr>
      </w:pPr>
      <w:r>
        <w:fldChar w:fldCharType="begin"/>
      </w:r>
      <w:r>
        <w:instrText xml:space="preserve"> HYPERLINK \l "_Toc198113513" </w:instrText>
      </w:r>
      <w:r>
        <w:fldChar w:fldCharType="separate"/>
      </w:r>
      <w:r>
        <w:rPr>
          <w:rStyle w:val="17"/>
          <w:rFonts w:hint="eastAsia"/>
          <w:lang w:eastAsia="zh-CN"/>
        </w:rPr>
        <w:t>三、服务时间、地点和要求</w:t>
      </w:r>
      <w:r>
        <w:tab/>
      </w:r>
      <w:r>
        <w:fldChar w:fldCharType="begin"/>
      </w:r>
      <w:r>
        <w:instrText xml:space="preserve"> PAGEREF _Toc198113513 \h </w:instrText>
      </w:r>
      <w:r>
        <w:fldChar w:fldCharType="separate"/>
      </w:r>
      <w:r>
        <w:t>18</w:t>
      </w:r>
      <w:r>
        <w:fldChar w:fldCharType="end"/>
      </w:r>
      <w:r>
        <w:fldChar w:fldCharType="end"/>
      </w:r>
    </w:p>
    <w:p w14:paraId="6C8A3944">
      <w:pPr>
        <w:pStyle w:val="10"/>
        <w:tabs>
          <w:tab w:val="right" w:leader="dot" w:pos="8394"/>
        </w:tabs>
        <w:rPr>
          <w:sz w:val="21"/>
          <w:lang w:eastAsia="zh-CN"/>
        </w:rPr>
      </w:pPr>
      <w:r>
        <w:fldChar w:fldCharType="begin"/>
      </w:r>
      <w:r>
        <w:instrText xml:space="preserve"> HYPERLINK \l "_Toc198113514" </w:instrText>
      </w:r>
      <w:r>
        <w:fldChar w:fldCharType="separate"/>
      </w:r>
      <w:r>
        <w:rPr>
          <w:rStyle w:val="17"/>
          <w:rFonts w:hint="eastAsia"/>
          <w:lang w:eastAsia="zh-CN"/>
        </w:rPr>
        <w:t>四、付款方式</w:t>
      </w:r>
      <w:r>
        <w:tab/>
      </w:r>
      <w:r>
        <w:fldChar w:fldCharType="begin"/>
      </w:r>
      <w:r>
        <w:instrText xml:space="preserve"> PAGEREF _Toc198113514 \h </w:instrText>
      </w:r>
      <w:r>
        <w:fldChar w:fldCharType="separate"/>
      </w:r>
      <w:r>
        <w:t>19</w:t>
      </w:r>
      <w:r>
        <w:fldChar w:fldCharType="end"/>
      </w:r>
      <w:r>
        <w:fldChar w:fldCharType="end"/>
      </w:r>
    </w:p>
    <w:p w14:paraId="01560D0E">
      <w:pPr>
        <w:pStyle w:val="10"/>
        <w:tabs>
          <w:tab w:val="right" w:leader="dot" w:pos="8394"/>
        </w:tabs>
        <w:rPr>
          <w:sz w:val="21"/>
          <w:lang w:eastAsia="zh-CN"/>
        </w:rPr>
      </w:pPr>
      <w:r>
        <w:fldChar w:fldCharType="begin"/>
      </w:r>
      <w:r>
        <w:instrText xml:space="preserve"> HYPERLINK \l "_Toc198113515" </w:instrText>
      </w:r>
      <w:r>
        <w:fldChar w:fldCharType="separate"/>
      </w:r>
      <w:r>
        <w:rPr>
          <w:rStyle w:val="17"/>
          <w:rFonts w:hint="eastAsia"/>
          <w:lang w:eastAsia="zh-CN"/>
        </w:rPr>
        <w:t>五、合同的变更、终止与转让</w:t>
      </w:r>
      <w:r>
        <w:tab/>
      </w:r>
      <w:r>
        <w:fldChar w:fldCharType="begin"/>
      </w:r>
      <w:r>
        <w:instrText xml:space="preserve"> PAGEREF _Toc198113515 \h </w:instrText>
      </w:r>
      <w:r>
        <w:fldChar w:fldCharType="separate"/>
      </w:r>
      <w:r>
        <w:t>19</w:t>
      </w:r>
      <w:r>
        <w:fldChar w:fldCharType="end"/>
      </w:r>
      <w:r>
        <w:fldChar w:fldCharType="end"/>
      </w:r>
    </w:p>
    <w:p w14:paraId="23CD5309">
      <w:pPr>
        <w:pStyle w:val="10"/>
        <w:tabs>
          <w:tab w:val="right" w:leader="dot" w:pos="8394"/>
        </w:tabs>
        <w:rPr>
          <w:sz w:val="21"/>
          <w:lang w:eastAsia="zh-CN"/>
        </w:rPr>
      </w:pPr>
      <w:r>
        <w:fldChar w:fldCharType="begin"/>
      </w:r>
      <w:r>
        <w:instrText xml:space="preserve"> HYPERLINK \l "_Toc198113516" </w:instrText>
      </w:r>
      <w:r>
        <w:fldChar w:fldCharType="separate"/>
      </w:r>
      <w:r>
        <w:rPr>
          <w:rStyle w:val="17"/>
          <w:rFonts w:hint="eastAsia"/>
          <w:lang w:eastAsia="zh-CN"/>
        </w:rPr>
        <w:t>六、违约责任</w:t>
      </w:r>
      <w:r>
        <w:tab/>
      </w:r>
      <w:r>
        <w:fldChar w:fldCharType="begin"/>
      </w:r>
      <w:r>
        <w:instrText xml:space="preserve"> PAGEREF _Toc198113516 \h </w:instrText>
      </w:r>
      <w:r>
        <w:fldChar w:fldCharType="separate"/>
      </w:r>
      <w:r>
        <w:t>19</w:t>
      </w:r>
      <w:r>
        <w:fldChar w:fldCharType="end"/>
      </w:r>
      <w:r>
        <w:fldChar w:fldCharType="end"/>
      </w:r>
    </w:p>
    <w:p w14:paraId="39013E08">
      <w:pPr>
        <w:pStyle w:val="10"/>
        <w:tabs>
          <w:tab w:val="right" w:leader="dot" w:pos="8394"/>
        </w:tabs>
        <w:rPr>
          <w:sz w:val="21"/>
          <w:lang w:eastAsia="zh-CN"/>
        </w:rPr>
      </w:pPr>
      <w:r>
        <w:fldChar w:fldCharType="begin"/>
      </w:r>
      <w:r>
        <w:instrText xml:space="preserve"> HYPERLINK \l "_Toc198113517" </w:instrText>
      </w:r>
      <w:r>
        <w:fldChar w:fldCharType="separate"/>
      </w:r>
      <w:r>
        <w:rPr>
          <w:rStyle w:val="17"/>
          <w:rFonts w:hint="eastAsia"/>
          <w:lang w:eastAsia="zh-CN"/>
        </w:rPr>
        <w:t>七、不可抗力</w:t>
      </w:r>
      <w:r>
        <w:tab/>
      </w:r>
      <w:r>
        <w:fldChar w:fldCharType="begin"/>
      </w:r>
      <w:r>
        <w:instrText xml:space="preserve"> PAGEREF _Toc198113517 \h </w:instrText>
      </w:r>
      <w:r>
        <w:fldChar w:fldCharType="separate"/>
      </w:r>
      <w:r>
        <w:t>19</w:t>
      </w:r>
      <w:r>
        <w:fldChar w:fldCharType="end"/>
      </w:r>
      <w:r>
        <w:fldChar w:fldCharType="end"/>
      </w:r>
    </w:p>
    <w:p w14:paraId="542860CA">
      <w:pPr>
        <w:pStyle w:val="10"/>
        <w:tabs>
          <w:tab w:val="right" w:leader="dot" w:pos="8394"/>
        </w:tabs>
        <w:rPr>
          <w:sz w:val="21"/>
          <w:lang w:eastAsia="zh-CN"/>
        </w:rPr>
      </w:pPr>
      <w:r>
        <w:fldChar w:fldCharType="begin"/>
      </w:r>
      <w:r>
        <w:instrText xml:space="preserve"> HYPERLINK \l "_Toc198113518" </w:instrText>
      </w:r>
      <w:r>
        <w:fldChar w:fldCharType="separate"/>
      </w:r>
      <w:r>
        <w:rPr>
          <w:rStyle w:val="17"/>
          <w:rFonts w:hint="eastAsia"/>
          <w:lang w:eastAsia="zh-CN"/>
        </w:rPr>
        <w:t>八、知识产权：</w:t>
      </w:r>
      <w:r>
        <w:tab/>
      </w:r>
      <w:r>
        <w:fldChar w:fldCharType="begin"/>
      </w:r>
      <w:r>
        <w:instrText xml:space="preserve"> PAGEREF _Toc198113518 \h </w:instrText>
      </w:r>
      <w:r>
        <w:fldChar w:fldCharType="separate"/>
      </w:r>
      <w:r>
        <w:t>20</w:t>
      </w:r>
      <w:r>
        <w:fldChar w:fldCharType="end"/>
      </w:r>
      <w:r>
        <w:fldChar w:fldCharType="end"/>
      </w:r>
    </w:p>
    <w:p w14:paraId="195E70FB">
      <w:pPr>
        <w:pStyle w:val="10"/>
        <w:tabs>
          <w:tab w:val="right" w:leader="dot" w:pos="8394"/>
        </w:tabs>
        <w:rPr>
          <w:sz w:val="21"/>
          <w:lang w:eastAsia="zh-CN"/>
        </w:rPr>
      </w:pPr>
      <w:r>
        <w:fldChar w:fldCharType="begin"/>
      </w:r>
      <w:r>
        <w:instrText xml:space="preserve"> HYPERLINK \l "_Toc198113519" </w:instrText>
      </w:r>
      <w:r>
        <w:fldChar w:fldCharType="separate"/>
      </w:r>
      <w:r>
        <w:rPr>
          <w:rStyle w:val="17"/>
          <w:rFonts w:hint="eastAsia"/>
          <w:lang w:eastAsia="zh-CN"/>
        </w:rPr>
        <w:t>九、其他约定：</w:t>
      </w:r>
      <w:r>
        <w:tab/>
      </w:r>
      <w:r>
        <w:fldChar w:fldCharType="begin"/>
      </w:r>
      <w:r>
        <w:instrText xml:space="preserve"> PAGEREF _Toc198113519 \h </w:instrText>
      </w:r>
      <w:r>
        <w:fldChar w:fldCharType="separate"/>
      </w:r>
      <w:r>
        <w:t>20</w:t>
      </w:r>
      <w:r>
        <w:fldChar w:fldCharType="end"/>
      </w:r>
      <w:r>
        <w:fldChar w:fldCharType="end"/>
      </w:r>
    </w:p>
    <w:p w14:paraId="258AE038">
      <w:pPr>
        <w:pStyle w:val="10"/>
        <w:tabs>
          <w:tab w:val="right" w:leader="dot" w:pos="8394"/>
        </w:tabs>
        <w:rPr>
          <w:sz w:val="21"/>
          <w:lang w:eastAsia="zh-CN"/>
        </w:rPr>
      </w:pPr>
      <w:r>
        <w:fldChar w:fldCharType="begin"/>
      </w:r>
      <w:r>
        <w:instrText xml:space="preserve"> HYPERLINK \l "_Toc198113520" </w:instrText>
      </w:r>
      <w:r>
        <w:fldChar w:fldCharType="separate"/>
      </w:r>
      <w:r>
        <w:rPr>
          <w:rStyle w:val="17"/>
          <w:rFonts w:hint="eastAsia"/>
          <w:lang w:eastAsia="zh-CN"/>
        </w:rPr>
        <w:t>十、合同争议解决</w:t>
      </w:r>
      <w:r>
        <w:tab/>
      </w:r>
      <w:r>
        <w:fldChar w:fldCharType="begin"/>
      </w:r>
      <w:r>
        <w:instrText xml:space="preserve"> PAGEREF _Toc198113520 \h </w:instrText>
      </w:r>
      <w:r>
        <w:fldChar w:fldCharType="separate"/>
      </w:r>
      <w:r>
        <w:t>20</w:t>
      </w:r>
      <w:r>
        <w:fldChar w:fldCharType="end"/>
      </w:r>
      <w:r>
        <w:fldChar w:fldCharType="end"/>
      </w:r>
    </w:p>
    <w:p w14:paraId="2033B8AD">
      <w:pPr>
        <w:pStyle w:val="10"/>
        <w:tabs>
          <w:tab w:val="right" w:leader="dot" w:pos="8394"/>
        </w:tabs>
        <w:rPr>
          <w:sz w:val="21"/>
          <w:lang w:eastAsia="zh-CN"/>
        </w:rPr>
      </w:pPr>
      <w:r>
        <w:fldChar w:fldCharType="begin"/>
      </w:r>
      <w:r>
        <w:instrText xml:space="preserve"> HYPERLINK \l "_Toc198113521" </w:instrText>
      </w:r>
      <w:r>
        <w:fldChar w:fldCharType="separate"/>
      </w:r>
      <w:r>
        <w:rPr>
          <w:rStyle w:val="17"/>
          <w:rFonts w:hint="eastAsia"/>
        </w:rPr>
        <w:t>十一、合同生效及其它：</w:t>
      </w:r>
      <w:r>
        <w:tab/>
      </w:r>
      <w:r>
        <w:fldChar w:fldCharType="begin"/>
      </w:r>
      <w:r>
        <w:instrText xml:space="preserve"> PAGEREF _Toc198113521 \h </w:instrText>
      </w:r>
      <w:r>
        <w:fldChar w:fldCharType="separate"/>
      </w:r>
      <w:r>
        <w:t>20</w:t>
      </w:r>
      <w:r>
        <w:fldChar w:fldCharType="end"/>
      </w:r>
      <w:r>
        <w:fldChar w:fldCharType="end"/>
      </w:r>
    </w:p>
    <w:p w14:paraId="473E7D9C">
      <w:pPr>
        <w:pStyle w:val="10"/>
        <w:tabs>
          <w:tab w:val="right" w:leader="dot" w:pos="8394"/>
        </w:tabs>
        <w:rPr>
          <w:sz w:val="21"/>
          <w:lang w:eastAsia="zh-CN"/>
        </w:rPr>
      </w:pPr>
      <w:r>
        <w:fldChar w:fldCharType="begin"/>
      </w:r>
      <w:r>
        <w:instrText xml:space="preserve"> HYPERLINK \l "_Toc198113522" </w:instrText>
      </w:r>
      <w:r>
        <w:fldChar w:fldCharType="separate"/>
      </w:r>
      <w:r>
        <w:rPr>
          <w:rStyle w:val="17"/>
          <w:rFonts w:hint="eastAsia"/>
          <w:spacing w:val="2"/>
          <w:lang w:eastAsia="zh-CN"/>
        </w:rPr>
        <w:t>第四部分</w:t>
      </w:r>
      <w:r>
        <w:rPr>
          <w:rStyle w:val="17"/>
          <w:rFonts w:ascii="Times New Roman"/>
          <w:spacing w:val="271"/>
          <w:lang w:eastAsia="zh-CN"/>
        </w:rPr>
        <w:t xml:space="preserve"> </w:t>
      </w:r>
      <w:r>
        <w:rPr>
          <w:rStyle w:val="17"/>
          <w:rFonts w:hint="eastAsia"/>
          <w:lang w:eastAsia="zh-CN"/>
        </w:rPr>
        <w:t>响应文件格式</w:t>
      </w:r>
      <w:r>
        <w:tab/>
      </w:r>
      <w:r>
        <w:fldChar w:fldCharType="begin"/>
      </w:r>
      <w:r>
        <w:instrText xml:space="preserve"> PAGEREF _Toc198113522 \h </w:instrText>
      </w:r>
      <w:r>
        <w:fldChar w:fldCharType="separate"/>
      </w:r>
      <w:r>
        <w:t>29</w:t>
      </w:r>
      <w:r>
        <w:fldChar w:fldCharType="end"/>
      </w:r>
      <w:r>
        <w:fldChar w:fldCharType="end"/>
      </w:r>
    </w:p>
    <w:p w14:paraId="33127074">
      <w:pPr>
        <w:pStyle w:val="10"/>
        <w:tabs>
          <w:tab w:val="right" w:leader="dot" w:pos="8394"/>
        </w:tabs>
        <w:rPr>
          <w:sz w:val="21"/>
          <w:lang w:eastAsia="zh-CN"/>
        </w:rPr>
      </w:pPr>
      <w:r>
        <w:fldChar w:fldCharType="begin"/>
      </w:r>
      <w:r>
        <w:instrText xml:space="preserve"> HYPERLINK \l "_Toc198113523" </w:instrText>
      </w:r>
      <w:r>
        <w:fldChar w:fldCharType="separate"/>
      </w:r>
      <w:r>
        <w:rPr>
          <w:rStyle w:val="17"/>
          <w:rFonts w:hint="eastAsia" w:ascii="仿宋_GB2312" w:hAnsi="仿宋_GB2312" w:cs="仿宋_GB2312"/>
          <w:spacing w:val="1"/>
          <w:lang w:eastAsia="zh-CN"/>
        </w:rPr>
        <w:t>一、响应文件封面</w:t>
      </w:r>
      <w:r>
        <w:tab/>
      </w:r>
      <w:r>
        <w:fldChar w:fldCharType="begin"/>
      </w:r>
      <w:r>
        <w:instrText xml:space="preserve"> PAGEREF _Toc198113523 \h </w:instrText>
      </w:r>
      <w:r>
        <w:fldChar w:fldCharType="separate"/>
      </w:r>
      <w:r>
        <w:t>29</w:t>
      </w:r>
      <w:r>
        <w:fldChar w:fldCharType="end"/>
      </w:r>
      <w:r>
        <w:fldChar w:fldCharType="end"/>
      </w:r>
    </w:p>
    <w:p w14:paraId="24F4278A">
      <w:pPr>
        <w:pStyle w:val="10"/>
        <w:tabs>
          <w:tab w:val="right" w:leader="dot" w:pos="8394"/>
        </w:tabs>
        <w:rPr>
          <w:sz w:val="21"/>
          <w:lang w:eastAsia="zh-CN"/>
        </w:rPr>
      </w:pPr>
      <w:r>
        <w:fldChar w:fldCharType="begin"/>
      </w:r>
      <w:r>
        <w:instrText xml:space="preserve"> HYPERLINK \l "_Toc198113524" </w:instrText>
      </w:r>
      <w:r>
        <w:fldChar w:fldCharType="separate"/>
      </w:r>
      <w:r>
        <w:rPr>
          <w:rStyle w:val="17"/>
          <w:rFonts w:hint="eastAsia" w:ascii="仿宋_GB2312" w:hAnsi="仿宋_GB2312" w:cs="仿宋_GB2312"/>
          <w:spacing w:val="1"/>
          <w:lang w:eastAsia="zh-CN"/>
        </w:rPr>
        <w:t>二、响应文件目录</w:t>
      </w:r>
      <w:r>
        <w:tab/>
      </w:r>
      <w:r>
        <w:fldChar w:fldCharType="begin"/>
      </w:r>
      <w:r>
        <w:instrText xml:space="preserve"> PAGEREF _Toc198113524 \h </w:instrText>
      </w:r>
      <w:r>
        <w:fldChar w:fldCharType="separate"/>
      </w:r>
      <w:r>
        <w:t>1</w:t>
      </w:r>
      <w:r>
        <w:fldChar w:fldCharType="end"/>
      </w:r>
      <w:r>
        <w:fldChar w:fldCharType="end"/>
      </w:r>
    </w:p>
    <w:p w14:paraId="68310C9E">
      <w:pPr>
        <w:pStyle w:val="10"/>
        <w:tabs>
          <w:tab w:val="right" w:leader="dot" w:pos="8394"/>
        </w:tabs>
        <w:ind w:firstLine="424" w:firstLineChars="193"/>
        <w:rPr>
          <w:sz w:val="21"/>
          <w:lang w:eastAsia="zh-CN"/>
        </w:rPr>
      </w:pPr>
      <w:r>
        <w:fldChar w:fldCharType="begin"/>
      </w:r>
      <w:r>
        <w:instrText xml:space="preserve"> HYPERLINK \l "_Toc198113525" </w:instrText>
      </w:r>
      <w:r>
        <w:fldChar w:fldCharType="separate"/>
      </w:r>
      <w:r>
        <w:rPr>
          <w:rStyle w:val="17"/>
          <w:rFonts w:hint="eastAsia"/>
          <w:b/>
          <w:lang w:eastAsia="zh-CN"/>
        </w:rPr>
        <w:t>格式</w:t>
      </w:r>
      <w:r>
        <w:rPr>
          <w:rStyle w:val="17"/>
          <w:b/>
          <w:lang w:eastAsia="zh-CN"/>
        </w:rPr>
        <w:t xml:space="preserve"> 1.</w:t>
      </w:r>
      <w:r>
        <w:rPr>
          <w:rStyle w:val="17"/>
          <w:rFonts w:hint="eastAsia"/>
          <w:b/>
          <w:lang w:eastAsia="zh-CN"/>
        </w:rPr>
        <w:t>磋商函</w:t>
      </w:r>
      <w:r>
        <w:tab/>
      </w:r>
      <w:r>
        <w:fldChar w:fldCharType="begin"/>
      </w:r>
      <w:r>
        <w:instrText xml:space="preserve"> PAGEREF _Toc198113525 \h </w:instrText>
      </w:r>
      <w:r>
        <w:fldChar w:fldCharType="separate"/>
      </w:r>
      <w:r>
        <w:t>2</w:t>
      </w:r>
      <w:r>
        <w:fldChar w:fldCharType="end"/>
      </w:r>
      <w:r>
        <w:fldChar w:fldCharType="end"/>
      </w:r>
    </w:p>
    <w:p w14:paraId="4629F18B">
      <w:pPr>
        <w:pStyle w:val="11"/>
        <w:tabs>
          <w:tab w:val="right" w:leader="dot" w:pos="8394"/>
        </w:tabs>
        <w:ind w:left="440"/>
        <w:rPr>
          <w:sz w:val="21"/>
          <w:lang w:eastAsia="zh-CN"/>
        </w:rPr>
      </w:pPr>
      <w:r>
        <w:fldChar w:fldCharType="begin"/>
      </w:r>
      <w:r>
        <w:instrText xml:space="preserve"> HYPERLINK \l "_Toc198113526" </w:instrText>
      </w:r>
      <w:r>
        <w:fldChar w:fldCharType="separate"/>
      </w:r>
      <w:r>
        <w:rPr>
          <w:rStyle w:val="17"/>
          <w:rFonts w:hint="eastAsia"/>
          <w:b/>
          <w:lang w:eastAsia="zh-CN"/>
        </w:rPr>
        <w:t>格式</w:t>
      </w:r>
      <w:r>
        <w:rPr>
          <w:rStyle w:val="17"/>
          <w:b/>
          <w:lang w:eastAsia="zh-CN"/>
        </w:rPr>
        <w:t>2.</w:t>
      </w:r>
      <w:r>
        <w:rPr>
          <w:rStyle w:val="17"/>
          <w:rFonts w:hint="eastAsia"/>
          <w:b/>
          <w:lang w:eastAsia="zh-CN"/>
        </w:rPr>
        <w:t>竞争性磋商首次报价表</w:t>
      </w:r>
      <w:r>
        <w:tab/>
      </w:r>
      <w:r>
        <w:fldChar w:fldCharType="begin"/>
      </w:r>
      <w:r>
        <w:instrText xml:space="preserve"> PAGEREF _Toc198113526 \h </w:instrText>
      </w:r>
      <w:r>
        <w:fldChar w:fldCharType="separate"/>
      </w:r>
      <w:r>
        <w:t>3</w:t>
      </w:r>
      <w:r>
        <w:fldChar w:fldCharType="end"/>
      </w:r>
      <w:r>
        <w:fldChar w:fldCharType="end"/>
      </w:r>
    </w:p>
    <w:p w14:paraId="79952FF2">
      <w:pPr>
        <w:pStyle w:val="11"/>
        <w:tabs>
          <w:tab w:val="right" w:leader="dot" w:pos="8394"/>
        </w:tabs>
        <w:ind w:left="440"/>
        <w:rPr>
          <w:sz w:val="21"/>
          <w:lang w:eastAsia="zh-CN"/>
        </w:rPr>
      </w:pPr>
      <w:r>
        <w:fldChar w:fldCharType="begin"/>
      </w:r>
      <w:r>
        <w:instrText xml:space="preserve"> HYPERLINK \l "_Toc198113527" </w:instrText>
      </w:r>
      <w:r>
        <w:fldChar w:fldCharType="separate"/>
      </w:r>
      <w:r>
        <w:rPr>
          <w:rStyle w:val="17"/>
          <w:rFonts w:hint="eastAsia" w:ascii="仿宋_GB2312" w:hAnsi="仿宋_GB2312" w:cs="仿宋_GB2312"/>
          <w:spacing w:val="2"/>
          <w:lang w:eastAsia="zh-CN"/>
        </w:rPr>
        <w:t>格式</w:t>
      </w:r>
      <w:r>
        <w:rPr>
          <w:rStyle w:val="17"/>
          <w:rFonts w:ascii="Times New Roman"/>
          <w:spacing w:val="-1"/>
          <w:lang w:eastAsia="zh-CN"/>
        </w:rPr>
        <w:t xml:space="preserve"> </w:t>
      </w:r>
      <w:r>
        <w:rPr>
          <w:rStyle w:val="17"/>
          <w:rFonts w:ascii="仿宋_GB2312" w:hAnsi="仿宋_GB2312" w:cs="仿宋_GB2312"/>
          <w:spacing w:val="1"/>
          <w:lang w:eastAsia="zh-CN"/>
        </w:rPr>
        <w:t>3.</w:t>
      </w:r>
      <w:r>
        <w:rPr>
          <w:rStyle w:val="17"/>
          <w:rFonts w:hint="eastAsia" w:ascii="仿宋_GB2312" w:hAnsi="仿宋_GB2312" w:cs="仿宋_GB2312"/>
          <w:spacing w:val="1"/>
          <w:lang w:eastAsia="zh-CN"/>
        </w:rPr>
        <w:t>分项报价表</w:t>
      </w:r>
      <w:r>
        <w:tab/>
      </w:r>
      <w:r>
        <w:fldChar w:fldCharType="begin"/>
      </w:r>
      <w:r>
        <w:instrText xml:space="preserve"> PAGEREF _Toc198113527 \h </w:instrText>
      </w:r>
      <w:r>
        <w:fldChar w:fldCharType="separate"/>
      </w:r>
      <w:r>
        <w:t>4</w:t>
      </w:r>
      <w:r>
        <w:fldChar w:fldCharType="end"/>
      </w:r>
      <w:r>
        <w:fldChar w:fldCharType="end"/>
      </w:r>
    </w:p>
    <w:p w14:paraId="3CD2C86F">
      <w:pPr>
        <w:pStyle w:val="11"/>
        <w:tabs>
          <w:tab w:val="right" w:leader="dot" w:pos="8394"/>
        </w:tabs>
        <w:ind w:left="440"/>
        <w:rPr>
          <w:sz w:val="21"/>
          <w:lang w:eastAsia="zh-CN"/>
        </w:rPr>
      </w:pPr>
      <w:r>
        <w:fldChar w:fldCharType="begin"/>
      </w:r>
      <w:r>
        <w:instrText xml:space="preserve"> HYPERLINK \l "_Toc198113528" </w:instrText>
      </w:r>
      <w:r>
        <w:fldChar w:fldCharType="separate"/>
      </w:r>
      <w:r>
        <w:rPr>
          <w:rStyle w:val="17"/>
          <w:rFonts w:hint="eastAsia" w:ascii="仿宋_GB2312" w:hAnsi="仿宋_GB2312" w:cs="仿宋_GB2312"/>
          <w:spacing w:val="2"/>
          <w:lang w:eastAsia="zh-CN"/>
        </w:rPr>
        <w:t>格式</w:t>
      </w:r>
      <w:r>
        <w:rPr>
          <w:rStyle w:val="17"/>
          <w:rFonts w:ascii="Times New Roman"/>
          <w:spacing w:val="-1"/>
          <w:lang w:eastAsia="zh-CN"/>
        </w:rPr>
        <w:t xml:space="preserve"> </w:t>
      </w:r>
      <w:r>
        <w:rPr>
          <w:rStyle w:val="17"/>
          <w:rFonts w:ascii="仿宋_GB2312" w:hAnsi="仿宋_GB2312" w:cs="仿宋_GB2312"/>
          <w:spacing w:val="1"/>
          <w:lang w:eastAsia="zh-CN"/>
        </w:rPr>
        <w:t>4</w:t>
      </w:r>
      <w:r>
        <w:rPr>
          <w:rStyle w:val="17"/>
          <w:rFonts w:hint="eastAsia" w:ascii="仿宋_GB2312" w:hAnsi="仿宋_GB2312" w:cs="仿宋_GB2312"/>
          <w:spacing w:val="1"/>
          <w:lang w:eastAsia="zh-CN"/>
        </w:rPr>
        <w:t>：服务响应表</w:t>
      </w:r>
      <w:r>
        <w:tab/>
      </w:r>
      <w:r>
        <w:fldChar w:fldCharType="begin"/>
      </w:r>
      <w:r>
        <w:instrText xml:space="preserve"> PAGEREF _Toc198113528 \h </w:instrText>
      </w:r>
      <w:r>
        <w:fldChar w:fldCharType="separate"/>
      </w:r>
      <w:r>
        <w:t>4</w:t>
      </w:r>
      <w:r>
        <w:fldChar w:fldCharType="end"/>
      </w:r>
      <w:r>
        <w:fldChar w:fldCharType="end"/>
      </w:r>
    </w:p>
    <w:p w14:paraId="662FEA76">
      <w:pPr>
        <w:pStyle w:val="11"/>
        <w:tabs>
          <w:tab w:val="right" w:leader="dot" w:pos="8394"/>
        </w:tabs>
        <w:ind w:left="440"/>
        <w:rPr>
          <w:sz w:val="21"/>
          <w:lang w:eastAsia="zh-CN"/>
        </w:rPr>
      </w:pPr>
      <w:r>
        <w:fldChar w:fldCharType="begin"/>
      </w:r>
      <w:r>
        <w:instrText xml:space="preserve"> HYPERLINK \l "_Toc198113529" </w:instrText>
      </w:r>
      <w:r>
        <w:fldChar w:fldCharType="separate"/>
      </w:r>
      <w:r>
        <w:rPr>
          <w:rStyle w:val="17"/>
          <w:rFonts w:hint="eastAsia"/>
          <w:b/>
          <w:lang w:eastAsia="zh-CN"/>
        </w:rPr>
        <w:t>格式</w:t>
      </w:r>
      <w:r>
        <w:rPr>
          <w:rStyle w:val="17"/>
          <w:b/>
          <w:lang w:eastAsia="zh-CN"/>
        </w:rPr>
        <w:t xml:space="preserve"> 5.</w:t>
      </w:r>
      <w:r>
        <w:rPr>
          <w:rStyle w:val="17"/>
          <w:rFonts w:hint="eastAsia"/>
          <w:b/>
          <w:lang w:eastAsia="zh-CN"/>
        </w:rPr>
        <w:t>法定代表人证明书</w:t>
      </w:r>
      <w:r>
        <w:tab/>
      </w:r>
      <w:r>
        <w:fldChar w:fldCharType="begin"/>
      </w:r>
      <w:r>
        <w:instrText xml:space="preserve"> PAGEREF _Toc198113529 \h </w:instrText>
      </w:r>
      <w:r>
        <w:fldChar w:fldCharType="separate"/>
      </w:r>
      <w:r>
        <w:t>6</w:t>
      </w:r>
      <w:r>
        <w:fldChar w:fldCharType="end"/>
      </w:r>
      <w:r>
        <w:fldChar w:fldCharType="end"/>
      </w:r>
    </w:p>
    <w:p w14:paraId="69E1C526">
      <w:pPr>
        <w:pStyle w:val="11"/>
        <w:tabs>
          <w:tab w:val="right" w:leader="dot" w:pos="8394"/>
        </w:tabs>
        <w:ind w:left="440"/>
        <w:rPr>
          <w:sz w:val="21"/>
          <w:lang w:eastAsia="zh-CN"/>
        </w:rPr>
      </w:pPr>
      <w:r>
        <w:fldChar w:fldCharType="begin"/>
      </w:r>
      <w:r>
        <w:instrText xml:space="preserve"> HYPERLINK \l "_Toc198113530" </w:instrText>
      </w:r>
      <w:r>
        <w:fldChar w:fldCharType="separate"/>
      </w:r>
      <w:r>
        <w:rPr>
          <w:rStyle w:val="17"/>
          <w:rFonts w:hint="eastAsia" w:ascii="仿宋_GB2312" w:hAnsi="仿宋_GB2312" w:cs="仿宋_GB2312"/>
          <w:spacing w:val="1"/>
          <w:lang w:eastAsia="zh-CN"/>
        </w:rPr>
        <w:t>格式</w:t>
      </w:r>
      <w:r>
        <w:rPr>
          <w:rStyle w:val="17"/>
          <w:rFonts w:ascii="仿宋_GB2312" w:hAnsi="仿宋_GB2312" w:cs="仿宋_GB2312"/>
          <w:spacing w:val="1"/>
          <w:lang w:eastAsia="zh-CN"/>
        </w:rPr>
        <w:t>6.</w:t>
      </w:r>
      <w:r>
        <w:rPr>
          <w:rStyle w:val="17"/>
          <w:rFonts w:hint="eastAsia" w:ascii="仿宋_GB2312" w:hAnsi="仿宋_GB2312" w:cs="仿宋_GB2312"/>
          <w:spacing w:val="1"/>
          <w:lang w:eastAsia="zh-CN"/>
        </w:rPr>
        <w:t>法定代表人授权书</w:t>
      </w:r>
      <w:r>
        <w:tab/>
      </w:r>
      <w:r>
        <w:fldChar w:fldCharType="begin"/>
      </w:r>
      <w:r>
        <w:instrText xml:space="preserve"> PAGEREF _Toc198113530 \h </w:instrText>
      </w:r>
      <w:r>
        <w:fldChar w:fldCharType="separate"/>
      </w:r>
      <w:r>
        <w:t>7</w:t>
      </w:r>
      <w:r>
        <w:fldChar w:fldCharType="end"/>
      </w:r>
      <w:r>
        <w:fldChar w:fldCharType="end"/>
      </w:r>
    </w:p>
    <w:p w14:paraId="34FB6997">
      <w:pPr>
        <w:pStyle w:val="11"/>
        <w:tabs>
          <w:tab w:val="right" w:leader="dot" w:pos="8394"/>
        </w:tabs>
        <w:ind w:left="440"/>
        <w:rPr>
          <w:sz w:val="21"/>
          <w:lang w:eastAsia="zh-CN"/>
        </w:rPr>
      </w:pPr>
      <w:r>
        <w:fldChar w:fldCharType="begin"/>
      </w:r>
      <w:r>
        <w:instrText xml:space="preserve"> HYPERLINK \l "_Toc198113531" </w:instrText>
      </w:r>
      <w:r>
        <w:fldChar w:fldCharType="separate"/>
      </w:r>
      <w:r>
        <w:rPr>
          <w:rStyle w:val="17"/>
          <w:rFonts w:hint="eastAsia" w:ascii="仿宋_GB2312" w:hAnsi="仿宋_GB2312" w:cs="仿宋_GB2312"/>
          <w:spacing w:val="2"/>
          <w:lang w:eastAsia="zh-CN"/>
        </w:rPr>
        <w:t>格式</w:t>
      </w:r>
      <w:r>
        <w:rPr>
          <w:rStyle w:val="17"/>
          <w:rFonts w:ascii="Times New Roman"/>
          <w:spacing w:val="-1"/>
          <w:lang w:eastAsia="zh-CN"/>
        </w:rPr>
        <w:t xml:space="preserve"> </w:t>
      </w:r>
      <w:r>
        <w:rPr>
          <w:rStyle w:val="17"/>
          <w:rFonts w:ascii="仿宋_GB2312" w:hAnsi="仿宋_GB2312" w:cs="仿宋_GB2312"/>
          <w:spacing w:val="1"/>
          <w:lang w:eastAsia="zh-CN"/>
        </w:rPr>
        <w:t>8.</w:t>
      </w:r>
      <w:r>
        <w:rPr>
          <w:rStyle w:val="17"/>
          <w:rFonts w:hint="eastAsia" w:ascii="仿宋_GB2312" w:hAnsi="仿宋_GB2312" w:cs="仿宋_GB2312"/>
          <w:spacing w:val="1"/>
          <w:lang w:eastAsia="zh-CN"/>
        </w:rPr>
        <w:t>供应商诚信承诺书</w:t>
      </w:r>
      <w:r>
        <w:tab/>
      </w:r>
      <w:r>
        <w:fldChar w:fldCharType="begin"/>
      </w:r>
      <w:r>
        <w:instrText xml:space="preserve"> PAGEREF _Toc198113531 \h </w:instrText>
      </w:r>
      <w:r>
        <w:fldChar w:fldCharType="separate"/>
      </w:r>
      <w:r>
        <w:t>9</w:t>
      </w:r>
      <w:r>
        <w:fldChar w:fldCharType="end"/>
      </w:r>
      <w:r>
        <w:fldChar w:fldCharType="end"/>
      </w:r>
    </w:p>
    <w:p w14:paraId="6BA05CB4">
      <w:pPr>
        <w:pStyle w:val="11"/>
        <w:tabs>
          <w:tab w:val="right" w:leader="dot" w:pos="8394"/>
        </w:tabs>
        <w:ind w:left="440"/>
        <w:rPr>
          <w:sz w:val="21"/>
          <w:lang w:eastAsia="zh-CN"/>
        </w:rPr>
      </w:pPr>
      <w:r>
        <w:fldChar w:fldCharType="begin"/>
      </w:r>
      <w:r>
        <w:instrText xml:space="preserve"> HYPERLINK \l "_Toc198113532" </w:instrText>
      </w:r>
      <w:r>
        <w:fldChar w:fldCharType="separate"/>
      </w:r>
      <w:r>
        <w:rPr>
          <w:rStyle w:val="17"/>
          <w:rFonts w:hint="eastAsia" w:ascii="仿宋_GB2312" w:hAnsi="仿宋_GB2312" w:cs="仿宋_GB2312"/>
          <w:spacing w:val="1"/>
          <w:lang w:eastAsia="zh-CN"/>
        </w:rPr>
        <w:t>格式</w:t>
      </w:r>
      <w:r>
        <w:rPr>
          <w:rStyle w:val="17"/>
          <w:rFonts w:ascii="仿宋_GB2312" w:hAnsi="仿宋_GB2312" w:cs="仿宋_GB2312"/>
          <w:spacing w:val="1"/>
          <w:lang w:eastAsia="zh-CN"/>
        </w:rPr>
        <w:t>9.</w:t>
      </w:r>
      <w:r>
        <w:rPr>
          <w:rStyle w:val="17"/>
          <w:rFonts w:hint="eastAsia" w:ascii="仿宋_GB2312" w:hAnsi="仿宋_GB2312" w:cs="仿宋_GB2312"/>
          <w:spacing w:val="1"/>
          <w:lang w:eastAsia="zh-CN"/>
        </w:rPr>
        <w:t>资格证明材料</w:t>
      </w:r>
      <w:r>
        <w:tab/>
      </w:r>
      <w:r>
        <w:fldChar w:fldCharType="begin"/>
      </w:r>
      <w:r>
        <w:instrText xml:space="preserve"> PAGEREF _Toc198113532 \h </w:instrText>
      </w:r>
      <w:r>
        <w:fldChar w:fldCharType="separate"/>
      </w:r>
      <w:r>
        <w:t>9</w:t>
      </w:r>
      <w:r>
        <w:fldChar w:fldCharType="end"/>
      </w:r>
      <w:r>
        <w:fldChar w:fldCharType="end"/>
      </w:r>
    </w:p>
    <w:p w14:paraId="499C5646">
      <w:pPr>
        <w:pStyle w:val="11"/>
        <w:tabs>
          <w:tab w:val="right" w:leader="dot" w:pos="8394"/>
        </w:tabs>
        <w:ind w:left="440"/>
        <w:rPr>
          <w:sz w:val="21"/>
          <w:lang w:eastAsia="zh-CN"/>
        </w:rPr>
      </w:pPr>
      <w:r>
        <w:fldChar w:fldCharType="begin"/>
      </w:r>
      <w:r>
        <w:instrText xml:space="preserve"> HYPERLINK \l "_Toc198113533" </w:instrText>
      </w:r>
      <w:r>
        <w:fldChar w:fldCharType="separate"/>
      </w:r>
      <w:r>
        <w:rPr>
          <w:rStyle w:val="17"/>
          <w:rFonts w:hint="eastAsia" w:ascii="仿宋_GB2312" w:hAnsi="仿宋_GB2312" w:cs="仿宋_GB2312"/>
          <w:spacing w:val="1"/>
          <w:lang w:eastAsia="zh-CN"/>
        </w:rPr>
        <w:t>格式</w:t>
      </w:r>
      <w:r>
        <w:rPr>
          <w:rStyle w:val="17"/>
          <w:rFonts w:ascii="仿宋_GB2312" w:hAnsi="仿宋_GB2312" w:cs="仿宋_GB2312"/>
          <w:spacing w:val="1"/>
          <w:lang w:eastAsia="zh-CN"/>
        </w:rPr>
        <w:t>10</w:t>
      </w:r>
      <w:r>
        <w:rPr>
          <w:rStyle w:val="17"/>
          <w:rFonts w:ascii="仿宋_GB2312" w:hAnsi="仿宋_GB2312" w:cs="仿宋_GB2312"/>
          <w:spacing w:val="-1"/>
          <w:lang w:eastAsia="zh-CN"/>
        </w:rPr>
        <w:t>.</w:t>
      </w:r>
      <w:r>
        <w:rPr>
          <w:rStyle w:val="17"/>
          <w:rFonts w:hint="eastAsia" w:ascii="仿宋_GB2312" w:hAnsi="仿宋_GB2312" w:cs="仿宋_GB2312"/>
          <w:spacing w:val="-1"/>
          <w:lang w:eastAsia="zh-CN"/>
        </w:rPr>
        <w:t>财务状况报告，依法缴纳税收和社会保障资金的相关材</w:t>
      </w:r>
      <w:r>
        <w:tab/>
      </w:r>
      <w:r>
        <w:fldChar w:fldCharType="begin"/>
      </w:r>
      <w:r>
        <w:instrText xml:space="preserve"> PAGEREF _Toc198113533 \h </w:instrText>
      </w:r>
      <w:r>
        <w:fldChar w:fldCharType="separate"/>
      </w:r>
      <w:r>
        <w:t>11</w:t>
      </w:r>
      <w:r>
        <w:fldChar w:fldCharType="end"/>
      </w:r>
      <w:r>
        <w:fldChar w:fldCharType="end"/>
      </w:r>
    </w:p>
    <w:p w14:paraId="462A7170">
      <w:pPr>
        <w:pStyle w:val="10"/>
        <w:tabs>
          <w:tab w:val="right" w:leader="dot" w:pos="8394"/>
        </w:tabs>
        <w:ind w:firstLine="424" w:firstLineChars="193"/>
        <w:rPr>
          <w:sz w:val="21"/>
          <w:lang w:eastAsia="zh-CN"/>
        </w:rPr>
      </w:pPr>
      <w:r>
        <w:fldChar w:fldCharType="begin"/>
      </w:r>
      <w:r>
        <w:instrText xml:space="preserve"> HYPERLINK \l "_Toc198113535" </w:instrText>
      </w:r>
      <w:r>
        <w:fldChar w:fldCharType="separate"/>
      </w:r>
      <w:r>
        <w:rPr>
          <w:rStyle w:val="17"/>
          <w:rFonts w:hint="eastAsia" w:ascii="仿宋_GB2312" w:hAnsi="仿宋_GB2312" w:cs="仿宋_GB2312"/>
          <w:spacing w:val="5"/>
          <w:lang w:eastAsia="zh-CN"/>
        </w:rPr>
        <w:t>格式</w:t>
      </w:r>
      <w:r>
        <w:rPr>
          <w:rStyle w:val="17"/>
          <w:rFonts w:ascii="仿宋_GB2312" w:hAnsi="仿宋_GB2312" w:cs="仿宋_GB2312"/>
          <w:spacing w:val="5"/>
          <w:lang w:eastAsia="zh-CN"/>
        </w:rPr>
        <w:t>11.</w:t>
      </w:r>
      <w:r>
        <w:rPr>
          <w:rStyle w:val="17"/>
          <w:rFonts w:hint="eastAsia" w:ascii="仿宋_GB2312" w:hAnsi="仿宋_GB2312" w:cs="仿宋_GB2312"/>
          <w:spacing w:val="5"/>
          <w:lang w:eastAsia="zh-CN"/>
        </w:rPr>
        <w:t>具备履行合同所必需的设备和专业技术能力的证明</w:t>
      </w:r>
      <w:r>
        <w:tab/>
      </w:r>
      <w:r>
        <w:fldChar w:fldCharType="begin"/>
      </w:r>
      <w:r>
        <w:instrText xml:space="preserve"> PAGEREF _Toc198113535 \h </w:instrText>
      </w:r>
      <w:r>
        <w:fldChar w:fldCharType="separate"/>
      </w:r>
      <w:r>
        <w:t>12</w:t>
      </w:r>
      <w:r>
        <w:fldChar w:fldCharType="end"/>
      </w:r>
      <w:r>
        <w:fldChar w:fldCharType="end"/>
      </w:r>
    </w:p>
    <w:p w14:paraId="3F1B2E6D">
      <w:pPr>
        <w:pStyle w:val="10"/>
        <w:tabs>
          <w:tab w:val="right" w:leader="dot" w:pos="8394"/>
        </w:tabs>
        <w:ind w:firstLine="424" w:firstLineChars="193"/>
        <w:rPr>
          <w:sz w:val="21"/>
          <w:lang w:eastAsia="zh-CN"/>
        </w:rPr>
      </w:pPr>
      <w:r>
        <w:fldChar w:fldCharType="begin"/>
      </w:r>
      <w:r>
        <w:instrText xml:space="preserve"> HYPERLINK \l "_Toc198113537" </w:instrText>
      </w:r>
      <w:r>
        <w:fldChar w:fldCharType="separate"/>
      </w:r>
      <w:r>
        <w:rPr>
          <w:rStyle w:val="17"/>
          <w:rFonts w:hint="eastAsia" w:ascii="仿宋_GB2312" w:hAnsi="仿宋_GB2312" w:cs="仿宋_GB2312"/>
          <w:spacing w:val="1"/>
          <w:lang w:eastAsia="zh-CN"/>
        </w:rPr>
        <w:t>格式</w:t>
      </w:r>
      <w:r>
        <w:rPr>
          <w:rStyle w:val="17"/>
          <w:rFonts w:ascii="仿宋_GB2312" w:hAnsi="仿宋_GB2312" w:cs="仿宋_GB2312"/>
          <w:spacing w:val="1"/>
          <w:lang w:eastAsia="zh-CN"/>
        </w:rPr>
        <w:t>12.</w:t>
      </w:r>
      <w:r>
        <w:rPr>
          <w:rStyle w:val="17"/>
          <w:rFonts w:hint="eastAsia" w:ascii="仿宋_GB2312" w:hAnsi="仿宋_GB2312" w:cs="仿宋_GB2312"/>
          <w:spacing w:val="1"/>
          <w:lang w:eastAsia="zh-CN"/>
        </w:rPr>
        <w:t>无重大违法记录声明</w:t>
      </w:r>
      <w:r>
        <w:tab/>
      </w:r>
      <w:r>
        <w:fldChar w:fldCharType="begin"/>
      </w:r>
      <w:r>
        <w:instrText xml:space="preserve"> PAGEREF _Toc198113537 \h </w:instrText>
      </w:r>
      <w:r>
        <w:fldChar w:fldCharType="separate"/>
      </w:r>
      <w:r>
        <w:t>13</w:t>
      </w:r>
      <w:r>
        <w:fldChar w:fldCharType="end"/>
      </w:r>
      <w:r>
        <w:fldChar w:fldCharType="end"/>
      </w:r>
    </w:p>
    <w:p w14:paraId="2AA33DC4">
      <w:pPr>
        <w:pStyle w:val="10"/>
        <w:tabs>
          <w:tab w:val="right" w:leader="dot" w:pos="8394"/>
        </w:tabs>
        <w:ind w:firstLine="424" w:firstLineChars="193"/>
        <w:rPr>
          <w:sz w:val="21"/>
          <w:lang w:eastAsia="zh-CN"/>
        </w:rPr>
      </w:pPr>
      <w:r>
        <w:fldChar w:fldCharType="begin"/>
      </w:r>
      <w:r>
        <w:instrText xml:space="preserve"> HYPERLINK \l "_Toc198113538" </w:instrText>
      </w:r>
      <w:r>
        <w:fldChar w:fldCharType="separate"/>
      </w:r>
      <w:r>
        <w:rPr>
          <w:rStyle w:val="17"/>
          <w:rFonts w:hint="eastAsia" w:ascii="仿宋_GB2312" w:hAnsi="仿宋_GB2312" w:cs="仿宋_GB2312"/>
          <w:spacing w:val="1"/>
          <w:lang w:eastAsia="zh-CN"/>
        </w:rPr>
        <w:t>格式</w:t>
      </w:r>
      <w:r>
        <w:rPr>
          <w:rStyle w:val="17"/>
          <w:rFonts w:ascii="仿宋_GB2312" w:hAnsi="仿宋_GB2312" w:cs="仿宋_GB2312"/>
          <w:spacing w:val="1"/>
          <w:lang w:eastAsia="zh-CN"/>
        </w:rPr>
        <w:t>13.</w:t>
      </w:r>
      <w:r>
        <w:rPr>
          <w:rStyle w:val="17"/>
          <w:rFonts w:hint="eastAsia" w:ascii="仿宋_GB2312" w:hAnsi="仿宋_GB2312" w:cs="仿宋_GB2312"/>
          <w:spacing w:val="1"/>
          <w:lang w:eastAsia="zh-CN"/>
        </w:rPr>
        <w:t>投标保证金证明</w:t>
      </w:r>
      <w:r>
        <w:tab/>
      </w:r>
      <w:r>
        <w:fldChar w:fldCharType="begin"/>
      </w:r>
      <w:r>
        <w:instrText xml:space="preserve"> PAGEREF _Toc198113538 \h </w:instrText>
      </w:r>
      <w:r>
        <w:fldChar w:fldCharType="separate"/>
      </w:r>
      <w:r>
        <w:t>14</w:t>
      </w:r>
      <w:r>
        <w:fldChar w:fldCharType="end"/>
      </w:r>
      <w:r>
        <w:fldChar w:fldCharType="end"/>
      </w:r>
    </w:p>
    <w:p w14:paraId="67A3757B">
      <w:pPr>
        <w:pStyle w:val="10"/>
        <w:tabs>
          <w:tab w:val="right" w:leader="dot" w:pos="8394"/>
        </w:tabs>
        <w:ind w:firstLine="424" w:firstLineChars="193"/>
        <w:rPr>
          <w:sz w:val="21"/>
          <w:lang w:eastAsia="zh-CN"/>
        </w:rPr>
      </w:pPr>
      <w:r>
        <w:fldChar w:fldCharType="begin"/>
      </w:r>
      <w:r>
        <w:instrText xml:space="preserve"> HYPERLINK \l "_Toc198113539" </w:instrText>
      </w:r>
      <w:r>
        <w:fldChar w:fldCharType="separate"/>
      </w:r>
      <w:r>
        <w:rPr>
          <w:rStyle w:val="17"/>
          <w:rFonts w:hint="eastAsia" w:ascii="仿宋_GB2312" w:hAnsi="仿宋_GB2312" w:cs="仿宋_GB2312"/>
          <w:spacing w:val="1"/>
          <w:lang w:eastAsia="zh-CN"/>
        </w:rPr>
        <w:t>格式</w:t>
      </w:r>
      <w:r>
        <w:rPr>
          <w:rStyle w:val="17"/>
          <w:rFonts w:ascii="仿宋_GB2312" w:hAnsi="仿宋_GB2312" w:cs="仿宋_GB2312"/>
          <w:spacing w:val="1"/>
          <w:lang w:eastAsia="zh-CN"/>
        </w:rPr>
        <w:t>14.</w:t>
      </w:r>
      <w:r>
        <w:rPr>
          <w:rStyle w:val="17"/>
          <w:rFonts w:hint="eastAsia" w:ascii="仿宋_GB2312" w:hAnsi="仿宋_GB2312" w:cs="仿宋_GB2312"/>
          <w:spacing w:val="1"/>
          <w:lang w:eastAsia="zh-CN"/>
        </w:rPr>
        <w:t>服务方案</w:t>
      </w:r>
      <w:r>
        <w:tab/>
      </w:r>
      <w:r>
        <w:fldChar w:fldCharType="begin"/>
      </w:r>
      <w:r>
        <w:instrText xml:space="preserve"> PAGEREF _Toc198113539 \h </w:instrText>
      </w:r>
      <w:r>
        <w:fldChar w:fldCharType="separate"/>
      </w:r>
      <w:r>
        <w:t>15</w:t>
      </w:r>
      <w:r>
        <w:fldChar w:fldCharType="end"/>
      </w:r>
      <w:r>
        <w:fldChar w:fldCharType="end"/>
      </w:r>
    </w:p>
    <w:p w14:paraId="2BB3DECA">
      <w:pPr>
        <w:pStyle w:val="10"/>
        <w:tabs>
          <w:tab w:val="right" w:leader="dot" w:pos="8394"/>
        </w:tabs>
        <w:ind w:firstLine="424" w:firstLineChars="193"/>
        <w:rPr>
          <w:sz w:val="21"/>
          <w:lang w:eastAsia="zh-CN"/>
        </w:rPr>
      </w:pPr>
      <w:r>
        <w:fldChar w:fldCharType="begin"/>
      </w:r>
      <w:r>
        <w:instrText xml:space="preserve"> HYPERLINK \l "_Toc198113540" </w:instrText>
      </w:r>
      <w:r>
        <w:fldChar w:fldCharType="separate"/>
      </w:r>
      <w:r>
        <w:rPr>
          <w:rStyle w:val="17"/>
          <w:rFonts w:hint="eastAsia" w:ascii="仿宋_GB2312" w:hAnsi="仿宋_GB2312" w:cs="仿宋_GB2312"/>
          <w:spacing w:val="2"/>
          <w:lang w:eastAsia="zh-CN"/>
        </w:rPr>
        <w:t>格式</w:t>
      </w:r>
      <w:r>
        <w:rPr>
          <w:rStyle w:val="17"/>
          <w:rFonts w:ascii="Times New Roman"/>
          <w:spacing w:val="-1"/>
          <w:lang w:eastAsia="zh-CN"/>
        </w:rPr>
        <w:t xml:space="preserve"> </w:t>
      </w:r>
      <w:r>
        <w:rPr>
          <w:rStyle w:val="17"/>
          <w:rFonts w:ascii="仿宋_GB2312" w:hAnsi="仿宋_GB2312" w:cs="仿宋_GB2312"/>
          <w:spacing w:val="1"/>
          <w:lang w:eastAsia="zh-CN"/>
        </w:rPr>
        <w:t>15.</w:t>
      </w:r>
      <w:r>
        <w:rPr>
          <w:rStyle w:val="17"/>
          <w:rFonts w:hint="eastAsia" w:ascii="仿宋_GB2312" w:hAnsi="仿宋_GB2312" w:cs="仿宋_GB2312"/>
          <w:spacing w:val="1"/>
          <w:lang w:eastAsia="zh-CN"/>
        </w:rPr>
        <w:t>供应商的类似业绩证明材料</w:t>
      </w:r>
      <w:r>
        <w:tab/>
      </w:r>
      <w:r>
        <w:fldChar w:fldCharType="begin"/>
      </w:r>
      <w:r>
        <w:instrText xml:space="preserve"> PAGEREF _Toc198113540 \h </w:instrText>
      </w:r>
      <w:r>
        <w:fldChar w:fldCharType="separate"/>
      </w:r>
      <w:r>
        <w:t>16</w:t>
      </w:r>
      <w:r>
        <w:fldChar w:fldCharType="end"/>
      </w:r>
      <w:r>
        <w:fldChar w:fldCharType="end"/>
      </w:r>
    </w:p>
    <w:p w14:paraId="13F4B1FA">
      <w:pPr>
        <w:pStyle w:val="10"/>
        <w:tabs>
          <w:tab w:val="right" w:leader="dot" w:pos="8394"/>
        </w:tabs>
        <w:ind w:firstLine="424" w:firstLineChars="193"/>
        <w:rPr>
          <w:sz w:val="21"/>
          <w:lang w:eastAsia="zh-CN"/>
        </w:rPr>
      </w:pPr>
      <w:r>
        <w:fldChar w:fldCharType="begin"/>
      </w:r>
      <w:r>
        <w:instrText xml:space="preserve"> HYPERLINK \l "_Toc198113541" </w:instrText>
      </w:r>
      <w:r>
        <w:fldChar w:fldCharType="separate"/>
      </w:r>
      <w:r>
        <w:rPr>
          <w:rStyle w:val="17"/>
          <w:rFonts w:hint="eastAsia" w:ascii="仿宋_GB2312" w:hAnsi="仿宋_GB2312" w:cs="仿宋_GB2312"/>
          <w:spacing w:val="2"/>
          <w:lang w:eastAsia="zh-CN"/>
        </w:rPr>
        <w:t>格式</w:t>
      </w:r>
      <w:r>
        <w:rPr>
          <w:rStyle w:val="17"/>
          <w:rFonts w:ascii="Times New Roman"/>
          <w:spacing w:val="-1"/>
          <w:lang w:eastAsia="zh-CN"/>
        </w:rPr>
        <w:t xml:space="preserve"> </w:t>
      </w:r>
      <w:r>
        <w:rPr>
          <w:rStyle w:val="17"/>
          <w:rFonts w:ascii="仿宋_GB2312"/>
          <w:spacing w:val="2"/>
          <w:lang w:eastAsia="zh-CN"/>
        </w:rPr>
        <w:t>16</w:t>
      </w:r>
      <w:r>
        <w:rPr>
          <w:rStyle w:val="17"/>
          <w:rFonts w:ascii="仿宋_GB2312" w:hAnsi="仿宋_GB2312" w:cs="仿宋_GB2312"/>
          <w:spacing w:val="1"/>
          <w:lang w:eastAsia="zh-CN"/>
        </w:rPr>
        <w:t>.</w:t>
      </w:r>
      <w:r>
        <w:rPr>
          <w:rStyle w:val="17"/>
          <w:rFonts w:hint="eastAsia" w:ascii="仿宋_GB2312" w:hAnsi="仿宋_GB2312" w:cs="仿宋_GB2312"/>
          <w:spacing w:val="1"/>
          <w:lang w:eastAsia="zh-CN"/>
        </w:rPr>
        <w:t>享受政府采购政策优惠的证明资料</w:t>
      </w:r>
      <w:r>
        <w:tab/>
      </w:r>
      <w:r>
        <w:fldChar w:fldCharType="begin"/>
      </w:r>
      <w:r>
        <w:instrText xml:space="preserve"> PAGEREF _Toc198113541 \h </w:instrText>
      </w:r>
      <w:r>
        <w:fldChar w:fldCharType="separate"/>
      </w:r>
      <w:r>
        <w:t>17</w:t>
      </w:r>
      <w:r>
        <w:fldChar w:fldCharType="end"/>
      </w:r>
      <w:r>
        <w:fldChar w:fldCharType="end"/>
      </w:r>
    </w:p>
    <w:p w14:paraId="7F378DA0">
      <w:pPr>
        <w:pStyle w:val="11"/>
        <w:tabs>
          <w:tab w:val="right" w:leader="dot" w:pos="8394"/>
        </w:tabs>
        <w:ind w:left="440"/>
        <w:rPr>
          <w:sz w:val="21"/>
          <w:lang w:eastAsia="zh-CN"/>
        </w:rPr>
      </w:pPr>
      <w:r>
        <w:fldChar w:fldCharType="begin"/>
      </w:r>
      <w:r>
        <w:instrText xml:space="preserve"> HYPERLINK \l "_Toc198113542" </w:instrText>
      </w:r>
      <w:r>
        <w:fldChar w:fldCharType="separate"/>
      </w:r>
      <w:r>
        <w:rPr>
          <w:rStyle w:val="17"/>
          <w:rFonts w:ascii="仿宋_GB2312" w:hAnsi="仿宋_GB2312" w:cs="仿宋_GB2312"/>
          <w:spacing w:val="1"/>
          <w:lang w:eastAsia="zh-CN"/>
        </w:rPr>
        <w:t>16.1</w:t>
      </w:r>
      <w:r>
        <w:rPr>
          <w:rStyle w:val="17"/>
          <w:rFonts w:hint="eastAsia" w:ascii="仿宋_GB2312" w:hAnsi="仿宋_GB2312" w:cs="仿宋_GB2312"/>
          <w:spacing w:val="1"/>
          <w:lang w:eastAsia="zh-CN"/>
        </w:rPr>
        <w:t>中小企业声明函（服务）</w:t>
      </w:r>
      <w:r>
        <w:tab/>
      </w:r>
      <w:r>
        <w:fldChar w:fldCharType="begin"/>
      </w:r>
      <w:r>
        <w:instrText xml:space="preserve"> PAGEREF _Toc198113542 \h </w:instrText>
      </w:r>
      <w:r>
        <w:fldChar w:fldCharType="separate"/>
      </w:r>
      <w:r>
        <w:t>17</w:t>
      </w:r>
      <w:r>
        <w:fldChar w:fldCharType="end"/>
      </w:r>
      <w:r>
        <w:fldChar w:fldCharType="end"/>
      </w:r>
    </w:p>
    <w:p w14:paraId="25EA511D">
      <w:pPr>
        <w:pStyle w:val="11"/>
        <w:tabs>
          <w:tab w:val="right" w:leader="dot" w:pos="8394"/>
        </w:tabs>
        <w:ind w:left="440"/>
        <w:rPr>
          <w:sz w:val="21"/>
          <w:lang w:eastAsia="zh-CN"/>
        </w:rPr>
      </w:pPr>
      <w:r>
        <w:fldChar w:fldCharType="begin"/>
      </w:r>
      <w:r>
        <w:instrText xml:space="preserve"> HYPERLINK \l "_Toc198113543" </w:instrText>
      </w:r>
      <w:r>
        <w:fldChar w:fldCharType="separate"/>
      </w:r>
      <w:r>
        <w:rPr>
          <w:rStyle w:val="17"/>
          <w:rFonts w:ascii="仿宋_GB2312" w:hAnsi="仿宋_GB2312" w:cs="仿宋_GB2312"/>
          <w:spacing w:val="1"/>
          <w:lang w:eastAsia="zh-CN"/>
        </w:rPr>
        <w:t>16.2</w:t>
      </w:r>
      <w:r>
        <w:rPr>
          <w:rStyle w:val="17"/>
          <w:rFonts w:hint="eastAsia" w:ascii="仿宋_GB2312" w:hAnsi="仿宋_GB2312" w:cs="仿宋_GB2312"/>
          <w:spacing w:val="1"/>
          <w:lang w:eastAsia="zh-CN"/>
        </w:rPr>
        <w:t>残疾人福利性单位声明函</w:t>
      </w:r>
      <w:r>
        <w:tab/>
      </w:r>
      <w:r>
        <w:fldChar w:fldCharType="begin"/>
      </w:r>
      <w:r>
        <w:instrText xml:space="preserve"> PAGEREF _Toc198113543 \h </w:instrText>
      </w:r>
      <w:r>
        <w:fldChar w:fldCharType="separate"/>
      </w:r>
      <w:r>
        <w:t>18</w:t>
      </w:r>
      <w:r>
        <w:fldChar w:fldCharType="end"/>
      </w:r>
      <w:r>
        <w:fldChar w:fldCharType="end"/>
      </w:r>
    </w:p>
    <w:p w14:paraId="2B93719F">
      <w:pPr>
        <w:pStyle w:val="11"/>
        <w:tabs>
          <w:tab w:val="right" w:leader="dot" w:pos="8394"/>
        </w:tabs>
        <w:ind w:left="440"/>
        <w:rPr>
          <w:sz w:val="21"/>
          <w:lang w:eastAsia="zh-CN"/>
        </w:rPr>
      </w:pPr>
      <w:r>
        <w:fldChar w:fldCharType="begin"/>
      </w:r>
      <w:r>
        <w:instrText xml:space="preserve"> HYPERLINK \l "_Toc198113544" </w:instrText>
      </w:r>
      <w:r>
        <w:fldChar w:fldCharType="separate"/>
      </w:r>
      <w:r>
        <w:rPr>
          <w:rStyle w:val="17"/>
          <w:rFonts w:ascii="仿宋_GB2312" w:hAnsi="仿宋_GB2312" w:cs="仿宋_GB2312"/>
          <w:spacing w:val="1"/>
          <w:lang w:eastAsia="zh-CN"/>
        </w:rPr>
        <w:t>.3</w:t>
      </w:r>
      <w:r>
        <w:rPr>
          <w:rStyle w:val="17"/>
          <w:rFonts w:hint="eastAsia" w:ascii="仿宋_GB2312" w:hAnsi="仿宋_GB2312" w:cs="仿宋_GB2312"/>
          <w:spacing w:val="1"/>
          <w:lang w:eastAsia="zh-CN"/>
        </w:rPr>
        <w:t>监狱企业证明资料</w:t>
      </w:r>
      <w:r>
        <w:tab/>
      </w:r>
      <w:r>
        <w:fldChar w:fldCharType="begin"/>
      </w:r>
      <w:r>
        <w:instrText xml:space="preserve"> PAGEREF _Toc198113544 \h </w:instrText>
      </w:r>
      <w:r>
        <w:fldChar w:fldCharType="separate"/>
      </w:r>
      <w:r>
        <w:t>19</w:t>
      </w:r>
      <w:r>
        <w:fldChar w:fldCharType="end"/>
      </w:r>
      <w:r>
        <w:fldChar w:fldCharType="end"/>
      </w:r>
    </w:p>
    <w:p w14:paraId="16AC1B6F">
      <w:pPr>
        <w:pStyle w:val="10"/>
        <w:tabs>
          <w:tab w:val="right" w:leader="dot" w:pos="8394"/>
        </w:tabs>
        <w:rPr>
          <w:sz w:val="21"/>
          <w:lang w:eastAsia="zh-CN"/>
        </w:rPr>
      </w:pPr>
      <w:r>
        <w:fldChar w:fldCharType="begin"/>
      </w:r>
      <w:r>
        <w:instrText xml:space="preserve"> HYPERLINK \l "_Toc198113545" </w:instrText>
      </w:r>
      <w:r>
        <w:fldChar w:fldCharType="separate"/>
      </w:r>
      <w:r>
        <w:rPr>
          <w:rStyle w:val="17"/>
          <w:rFonts w:hint="eastAsia" w:ascii="仿宋_GB2312" w:hAnsi="仿宋_GB2312" w:cs="仿宋_GB2312"/>
          <w:spacing w:val="2"/>
          <w:lang w:eastAsia="zh-CN"/>
        </w:rPr>
        <w:t>格式</w:t>
      </w:r>
      <w:r>
        <w:rPr>
          <w:rStyle w:val="17"/>
          <w:rFonts w:ascii="Times New Roman"/>
          <w:spacing w:val="-1"/>
          <w:lang w:eastAsia="zh-CN"/>
        </w:rPr>
        <w:t xml:space="preserve"> </w:t>
      </w:r>
      <w:r>
        <w:rPr>
          <w:rStyle w:val="17"/>
          <w:rFonts w:ascii="仿宋_GB2312" w:hAnsi="仿宋_GB2312" w:cs="仿宋_GB2312"/>
          <w:spacing w:val="1"/>
          <w:lang w:eastAsia="zh-CN"/>
        </w:rPr>
        <w:t>17</w:t>
      </w:r>
      <w:r>
        <w:rPr>
          <w:rStyle w:val="17"/>
          <w:rFonts w:hint="eastAsia" w:ascii="仿宋_GB2312" w:hAnsi="仿宋_GB2312" w:cs="仿宋_GB2312"/>
          <w:spacing w:val="1"/>
          <w:lang w:eastAsia="zh-CN"/>
        </w:rPr>
        <w:t>、供应商认为在其他方面有必要说明的事项</w:t>
      </w:r>
      <w:r>
        <w:tab/>
      </w:r>
      <w:r>
        <w:fldChar w:fldCharType="begin"/>
      </w:r>
      <w:r>
        <w:instrText xml:space="preserve"> PAGEREF _Toc198113545 \h </w:instrText>
      </w:r>
      <w:r>
        <w:fldChar w:fldCharType="separate"/>
      </w:r>
      <w:r>
        <w:t>20</w:t>
      </w:r>
      <w:r>
        <w:fldChar w:fldCharType="end"/>
      </w:r>
      <w:r>
        <w:fldChar w:fldCharType="end"/>
      </w:r>
    </w:p>
    <w:p w14:paraId="07D679DE">
      <w:pPr>
        <w:pStyle w:val="10"/>
        <w:tabs>
          <w:tab w:val="right" w:leader="dot" w:pos="8394"/>
        </w:tabs>
        <w:rPr>
          <w:sz w:val="21"/>
          <w:lang w:eastAsia="zh-CN"/>
        </w:rPr>
      </w:pPr>
      <w:r>
        <w:fldChar w:fldCharType="begin"/>
      </w:r>
      <w:r>
        <w:instrText xml:space="preserve"> HYPERLINK \l "_Toc198113546" </w:instrText>
      </w:r>
      <w:r>
        <w:fldChar w:fldCharType="separate"/>
      </w:r>
      <w:r>
        <w:rPr>
          <w:rStyle w:val="17"/>
          <w:rFonts w:hint="eastAsia" w:ascii="仿宋_GB2312" w:hAnsi="仿宋_GB2312" w:cs="仿宋_GB2312"/>
          <w:spacing w:val="2"/>
          <w:lang w:eastAsia="zh-CN"/>
        </w:rPr>
        <w:t>格式</w:t>
      </w:r>
      <w:r>
        <w:rPr>
          <w:rStyle w:val="17"/>
          <w:rFonts w:ascii="Times New Roman"/>
          <w:spacing w:val="-1"/>
          <w:lang w:eastAsia="zh-CN"/>
        </w:rPr>
        <w:t xml:space="preserve"> </w:t>
      </w:r>
      <w:r>
        <w:rPr>
          <w:rStyle w:val="17"/>
          <w:rFonts w:ascii="仿宋_GB2312" w:hAnsi="仿宋_GB2312" w:cs="仿宋_GB2312"/>
          <w:spacing w:val="1"/>
          <w:lang w:eastAsia="zh-CN"/>
        </w:rPr>
        <w:t>18.</w:t>
      </w:r>
      <w:r>
        <w:rPr>
          <w:rStyle w:val="17"/>
          <w:rFonts w:hint="eastAsia" w:ascii="仿宋_GB2312" w:hAnsi="仿宋_GB2312" w:cs="仿宋_GB2312"/>
          <w:spacing w:val="1"/>
          <w:lang w:eastAsia="zh-CN"/>
        </w:rPr>
        <w:t>竞争性磋商最终报价表</w:t>
      </w:r>
      <w:r>
        <w:tab/>
      </w:r>
      <w:r>
        <w:fldChar w:fldCharType="begin"/>
      </w:r>
      <w:r>
        <w:instrText xml:space="preserve"> PAGEREF _Toc198113546 \h </w:instrText>
      </w:r>
      <w:r>
        <w:fldChar w:fldCharType="separate"/>
      </w:r>
      <w:r>
        <w:t>21</w:t>
      </w:r>
      <w:r>
        <w:fldChar w:fldCharType="end"/>
      </w:r>
      <w:r>
        <w:fldChar w:fldCharType="end"/>
      </w:r>
    </w:p>
    <w:p w14:paraId="3A354E85">
      <w:pPr>
        <w:pStyle w:val="10"/>
        <w:tabs>
          <w:tab w:val="right" w:leader="dot" w:pos="8394"/>
        </w:tabs>
        <w:rPr>
          <w:sz w:val="21"/>
          <w:lang w:eastAsia="zh-CN"/>
        </w:rPr>
      </w:pPr>
      <w:r>
        <w:fldChar w:fldCharType="begin"/>
      </w:r>
      <w:r>
        <w:instrText xml:space="preserve"> HYPERLINK \l "_Toc198113547" </w:instrText>
      </w:r>
      <w:r>
        <w:fldChar w:fldCharType="separate"/>
      </w:r>
      <w:r>
        <w:rPr>
          <w:rStyle w:val="17"/>
          <w:rFonts w:hint="eastAsia"/>
          <w:lang w:eastAsia="zh-CN"/>
        </w:rPr>
        <w:t>第五部分</w:t>
      </w:r>
      <w:r>
        <w:rPr>
          <w:rStyle w:val="17"/>
          <w:rFonts w:ascii="Times New Roman"/>
          <w:spacing w:val="91"/>
          <w:lang w:eastAsia="zh-CN"/>
        </w:rPr>
        <w:t xml:space="preserve"> </w:t>
      </w:r>
      <w:r>
        <w:rPr>
          <w:rStyle w:val="17"/>
          <w:rFonts w:hint="eastAsia"/>
          <w:lang w:eastAsia="zh-CN"/>
        </w:rPr>
        <w:t>服务内容及要求</w:t>
      </w:r>
      <w:r>
        <w:tab/>
      </w:r>
      <w:r>
        <w:fldChar w:fldCharType="begin"/>
      </w:r>
      <w:r>
        <w:instrText xml:space="preserve"> PAGEREF _Toc198113547 \h </w:instrText>
      </w:r>
      <w:r>
        <w:fldChar w:fldCharType="separate"/>
      </w:r>
      <w:r>
        <w:t>22</w:t>
      </w:r>
      <w:r>
        <w:fldChar w:fldCharType="end"/>
      </w:r>
      <w:r>
        <w:fldChar w:fldCharType="end"/>
      </w:r>
    </w:p>
    <w:p w14:paraId="4C8B8FD2">
      <w:pPr>
        <w:pStyle w:val="10"/>
        <w:tabs>
          <w:tab w:val="right" w:leader="dot" w:pos="8394"/>
        </w:tabs>
        <w:rPr>
          <w:sz w:val="21"/>
          <w:lang w:eastAsia="zh-CN"/>
        </w:rPr>
      </w:pPr>
      <w:r>
        <w:fldChar w:fldCharType="begin"/>
      </w:r>
      <w:r>
        <w:instrText xml:space="preserve"> HYPERLINK \l "_Toc198113548" </w:instrText>
      </w:r>
      <w:r>
        <w:fldChar w:fldCharType="separate"/>
      </w:r>
      <w:r>
        <w:rPr>
          <w:rStyle w:val="17"/>
          <w:rFonts w:hint="eastAsia" w:ascii="仿宋_GB2312" w:hAnsi="仿宋_GB2312" w:cs="仿宋_GB2312"/>
          <w:spacing w:val="2"/>
          <w:lang w:eastAsia="zh-CN"/>
        </w:rPr>
        <w:t>（一）投标要求</w:t>
      </w:r>
      <w:r>
        <w:tab/>
      </w:r>
      <w:r>
        <w:fldChar w:fldCharType="begin"/>
      </w:r>
      <w:r>
        <w:instrText xml:space="preserve"> PAGEREF _Toc198113548 \h </w:instrText>
      </w:r>
      <w:r>
        <w:fldChar w:fldCharType="separate"/>
      </w:r>
      <w:r>
        <w:t>22</w:t>
      </w:r>
      <w:r>
        <w:fldChar w:fldCharType="end"/>
      </w:r>
      <w:r>
        <w:fldChar w:fldCharType="end"/>
      </w:r>
    </w:p>
    <w:p w14:paraId="0F734AD0">
      <w:pPr>
        <w:pStyle w:val="11"/>
        <w:tabs>
          <w:tab w:val="right" w:leader="dot" w:pos="8394"/>
        </w:tabs>
        <w:ind w:left="440"/>
        <w:rPr>
          <w:sz w:val="21"/>
          <w:lang w:eastAsia="zh-CN"/>
        </w:rPr>
      </w:pPr>
      <w:r>
        <w:fldChar w:fldCharType="begin"/>
      </w:r>
      <w:r>
        <w:instrText xml:space="preserve"> HYPERLINK \l "_Toc198113549" </w:instrText>
      </w:r>
      <w:r>
        <w:fldChar w:fldCharType="separate"/>
      </w:r>
      <w:r>
        <w:rPr>
          <w:rStyle w:val="17"/>
          <w:rFonts w:ascii="仿宋_GB2312" w:hAnsi="仿宋_GB2312" w:cs="仿宋_GB2312"/>
          <w:spacing w:val="1"/>
          <w:lang w:eastAsia="zh-CN"/>
        </w:rPr>
        <w:t>1.</w:t>
      </w:r>
      <w:r>
        <w:rPr>
          <w:rStyle w:val="17"/>
          <w:rFonts w:hint="eastAsia" w:ascii="仿宋_GB2312" w:hAnsi="仿宋_GB2312" w:cs="仿宋_GB2312"/>
          <w:spacing w:val="1"/>
          <w:lang w:eastAsia="zh-CN"/>
        </w:rPr>
        <w:t>投标说明</w:t>
      </w:r>
      <w:r>
        <w:tab/>
      </w:r>
      <w:r>
        <w:fldChar w:fldCharType="begin"/>
      </w:r>
      <w:r>
        <w:instrText xml:space="preserve"> PAGEREF _Toc198113549 \h </w:instrText>
      </w:r>
      <w:r>
        <w:fldChar w:fldCharType="separate"/>
      </w:r>
      <w:r>
        <w:t>22</w:t>
      </w:r>
      <w:r>
        <w:fldChar w:fldCharType="end"/>
      </w:r>
      <w:r>
        <w:fldChar w:fldCharType="end"/>
      </w:r>
    </w:p>
    <w:p w14:paraId="492E3FA0">
      <w:pPr>
        <w:pStyle w:val="11"/>
        <w:tabs>
          <w:tab w:val="right" w:leader="dot" w:pos="8394"/>
        </w:tabs>
        <w:ind w:left="440"/>
        <w:rPr>
          <w:sz w:val="21"/>
          <w:lang w:eastAsia="zh-CN"/>
        </w:rPr>
      </w:pPr>
      <w:r>
        <w:fldChar w:fldCharType="begin"/>
      </w:r>
      <w:r>
        <w:instrText xml:space="preserve"> HYPERLINK \l "_Toc198113550" </w:instrText>
      </w:r>
      <w:r>
        <w:fldChar w:fldCharType="separate"/>
      </w:r>
      <w:r>
        <w:rPr>
          <w:rStyle w:val="17"/>
          <w:rFonts w:ascii="仿宋_GB2312" w:hAnsi="仿宋_GB2312" w:cs="仿宋_GB2312"/>
          <w:spacing w:val="1"/>
          <w:lang w:eastAsia="zh-CN"/>
        </w:rPr>
        <w:t>2.</w:t>
      </w:r>
      <w:r>
        <w:rPr>
          <w:rStyle w:val="17"/>
          <w:rFonts w:hint="eastAsia" w:ascii="仿宋_GB2312" w:hAnsi="仿宋_GB2312" w:cs="仿宋_GB2312"/>
          <w:spacing w:val="1"/>
          <w:lang w:eastAsia="zh-CN"/>
        </w:rPr>
        <w:t>报价说明</w:t>
      </w:r>
      <w:r>
        <w:tab/>
      </w:r>
      <w:r>
        <w:fldChar w:fldCharType="begin"/>
      </w:r>
      <w:r>
        <w:instrText xml:space="preserve"> PAGEREF _Toc198113550 \h </w:instrText>
      </w:r>
      <w:r>
        <w:fldChar w:fldCharType="separate"/>
      </w:r>
      <w:r>
        <w:t>22</w:t>
      </w:r>
      <w:r>
        <w:fldChar w:fldCharType="end"/>
      </w:r>
      <w:r>
        <w:fldChar w:fldCharType="end"/>
      </w:r>
    </w:p>
    <w:p w14:paraId="6E20632C">
      <w:pPr>
        <w:pStyle w:val="11"/>
        <w:tabs>
          <w:tab w:val="right" w:leader="dot" w:pos="8394"/>
        </w:tabs>
        <w:ind w:left="440"/>
        <w:rPr>
          <w:sz w:val="21"/>
          <w:lang w:eastAsia="zh-CN"/>
        </w:rPr>
      </w:pPr>
      <w:r>
        <w:fldChar w:fldCharType="begin"/>
      </w:r>
      <w:r>
        <w:instrText xml:space="preserve"> HYPERLINK \l "_Toc198113551" </w:instrText>
      </w:r>
      <w:r>
        <w:fldChar w:fldCharType="separate"/>
      </w:r>
      <w:r>
        <w:rPr>
          <w:rStyle w:val="17"/>
          <w:rFonts w:ascii="仿宋_GB2312" w:hAnsi="仿宋_GB2312" w:cs="仿宋_GB2312"/>
          <w:spacing w:val="1"/>
          <w:lang w:eastAsia="zh-CN"/>
        </w:rPr>
        <w:t>3.</w:t>
      </w:r>
      <w:r>
        <w:rPr>
          <w:rStyle w:val="17"/>
          <w:rFonts w:hint="eastAsia" w:ascii="仿宋_GB2312" w:hAnsi="仿宋_GB2312" w:cs="仿宋_GB2312"/>
          <w:spacing w:val="1"/>
          <w:lang w:eastAsia="zh-CN"/>
        </w:rPr>
        <w:t>商务要求</w:t>
      </w:r>
      <w:r>
        <w:tab/>
      </w:r>
      <w:r>
        <w:fldChar w:fldCharType="begin"/>
      </w:r>
      <w:r>
        <w:instrText xml:space="preserve"> PAGEREF _Toc198113551 \h </w:instrText>
      </w:r>
      <w:r>
        <w:fldChar w:fldCharType="separate"/>
      </w:r>
      <w:r>
        <w:t>22</w:t>
      </w:r>
      <w:r>
        <w:fldChar w:fldCharType="end"/>
      </w:r>
      <w:r>
        <w:fldChar w:fldCharType="end"/>
      </w:r>
    </w:p>
    <w:p w14:paraId="4A4661A3">
      <w:pPr>
        <w:pStyle w:val="6"/>
        <w:tabs>
          <w:tab w:val="right" w:leader="dot" w:pos="8394"/>
        </w:tabs>
        <w:ind w:left="880"/>
        <w:rPr>
          <w:sz w:val="21"/>
          <w:lang w:eastAsia="zh-CN"/>
        </w:rPr>
      </w:pPr>
      <w:r>
        <w:fldChar w:fldCharType="begin"/>
      </w:r>
      <w:r>
        <w:instrText xml:space="preserve"> HYPERLINK \l "_Toc198113552" </w:instrText>
      </w:r>
      <w:r>
        <w:fldChar w:fldCharType="separate"/>
      </w:r>
      <w:r>
        <w:rPr>
          <w:rStyle w:val="17"/>
          <w:rFonts w:hint="eastAsia"/>
          <w:b/>
          <w:lang w:eastAsia="zh-CN"/>
        </w:rPr>
        <w:t>二、服务内容及服务要求</w:t>
      </w:r>
      <w:r>
        <w:tab/>
      </w:r>
      <w:r>
        <w:fldChar w:fldCharType="begin"/>
      </w:r>
      <w:r>
        <w:instrText xml:space="preserve"> PAGEREF _Toc198113552 \h </w:instrText>
      </w:r>
      <w:r>
        <w:fldChar w:fldCharType="separate"/>
      </w:r>
      <w:r>
        <w:t>23</w:t>
      </w:r>
      <w:r>
        <w:fldChar w:fldCharType="end"/>
      </w:r>
      <w:r>
        <w:fldChar w:fldCharType="end"/>
      </w:r>
    </w:p>
    <w:p w14:paraId="7D1B6FFF">
      <w:r>
        <w:rPr>
          <w:b/>
          <w:bCs/>
          <w:lang w:val="zh-CN"/>
        </w:rPr>
        <w:fldChar w:fldCharType="end"/>
      </w:r>
    </w:p>
    <w:p w14:paraId="029BB3AA">
      <w:pPr>
        <w:jc w:val="center"/>
      </w:pPr>
    </w:p>
    <w:p w14:paraId="38A49657">
      <w:pPr>
        <w:rPr>
          <w:rFonts w:eastAsia="宋体"/>
          <w:lang w:eastAsia="zh-CN"/>
        </w:rPr>
      </w:pPr>
      <w:bookmarkStart w:id="4" w:name="_Toc198113463"/>
    </w:p>
    <w:p w14:paraId="607000B6">
      <w:pPr>
        <w:pStyle w:val="3"/>
        <w:rPr>
          <w:rFonts w:eastAsia="宋体"/>
          <w:lang w:eastAsia="zh-CN"/>
        </w:rPr>
      </w:pPr>
    </w:p>
    <w:p w14:paraId="3CDC249C">
      <w:pPr>
        <w:rPr>
          <w:rFonts w:eastAsia="宋体"/>
          <w:lang w:eastAsia="zh-CN"/>
        </w:rPr>
      </w:pPr>
    </w:p>
    <w:p w14:paraId="0144814F">
      <w:pPr>
        <w:pStyle w:val="3"/>
        <w:rPr>
          <w:rFonts w:eastAsia="宋体"/>
          <w:lang w:eastAsia="zh-CN"/>
        </w:rPr>
      </w:pPr>
      <w:r>
        <w:rPr>
          <w:lang w:eastAsia="zh-CN"/>
        </w:rPr>
        <w:drawing>
          <wp:anchor distT="0" distB="0" distL="114300" distR="114300" simplePos="0" relativeHeight="251677696" behindDoc="1" locked="0" layoutInCell="1" allowOverlap="1">
            <wp:simplePos x="0" y="0"/>
            <wp:positionH relativeFrom="page">
              <wp:posOffset>1009650</wp:posOffset>
            </wp:positionH>
            <wp:positionV relativeFrom="page">
              <wp:posOffset>1952625</wp:posOffset>
            </wp:positionV>
            <wp:extent cx="5629275" cy="1239520"/>
            <wp:effectExtent l="0" t="0" r="9525" b="17780"/>
            <wp:wrapNone/>
            <wp:docPr id="20"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0" descr="ooxWord://word/media/image1.jpeg"/>
                    <pic:cNvPicPr>
                      <a:picLocks noChangeAspect="1"/>
                    </pic:cNvPicPr>
                  </pic:nvPicPr>
                  <pic:blipFill>
                    <a:blip r:embed="rId7"/>
                    <a:stretch>
                      <a:fillRect/>
                    </a:stretch>
                  </pic:blipFill>
                  <pic:spPr>
                    <a:xfrm>
                      <a:off x="0" y="0"/>
                      <a:ext cx="5629275" cy="1239520"/>
                    </a:xfrm>
                    <a:prstGeom prst="rect">
                      <a:avLst/>
                    </a:prstGeom>
                    <a:noFill/>
                    <a:ln>
                      <a:noFill/>
                    </a:ln>
                  </pic:spPr>
                </pic:pic>
              </a:graphicData>
            </a:graphic>
          </wp:anchor>
        </w:drawing>
      </w:r>
      <w:r>
        <w:rPr>
          <w:lang w:eastAsia="zh-CN"/>
        </w:rPr>
        <w:drawing>
          <wp:anchor distT="0" distB="0" distL="114300" distR="114300" simplePos="0" relativeHeight="251676672" behindDoc="1" locked="0" layoutInCell="1" allowOverlap="1">
            <wp:simplePos x="0" y="0"/>
            <wp:positionH relativeFrom="page">
              <wp:posOffset>-12700</wp:posOffset>
            </wp:positionH>
            <wp:positionV relativeFrom="page">
              <wp:posOffset>-12700</wp:posOffset>
            </wp:positionV>
            <wp:extent cx="38100" cy="38100"/>
            <wp:effectExtent l="0" t="0" r="0" b="0"/>
            <wp:wrapNone/>
            <wp:docPr id="19"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x00001" descr="ooxWord://word/media/image2.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lang w:eastAsia="zh-CN"/>
        </w:rPr>
        <w:t>第一部分 竞争性磋商公告</w:t>
      </w:r>
      <w:bookmarkEnd w:id="3"/>
      <w:bookmarkEnd w:id="4"/>
    </w:p>
    <w:p w14:paraId="70A75EA8">
      <w:pPr>
        <w:rPr>
          <w:rFonts w:ascii="宋体" w:hAnsi="宋体" w:eastAsia="宋体" w:cs="仿宋_GB2312"/>
          <w:b/>
          <w:color w:val="000000"/>
          <w:sz w:val="24"/>
          <w:lang w:eastAsia="zh-CN"/>
        </w:rPr>
      </w:pPr>
      <w:r>
        <w:rPr>
          <w:rFonts w:ascii="宋体" w:hAnsi="宋体" w:eastAsia="宋体" w:cs="仿宋_GB2312"/>
          <w:b/>
          <w:color w:val="000000"/>
          <w:sz w:val="24"/>
          <w:lang w:eastAsia="zh-CN"/>
        </w:rPr>
        <w:t>项目概况</w:t>
      </w:r>
      <w:r>
        <w:rPr>
          <w:rFonts w:hint="eastAsia" w:ascii="宋体" w:hAnsi="宋体" w:eastAsia="宋体" w:cs="仿宋_GB2312"/>
          <w:b/>
          <w:color w:val="000000"/>
          <w:sz w:val="24"/>
          <w:lang w:eastAsia="zh-CN"/>
        </w:rPr>
        <w:t>：</w:t>
      </w:r>
    </w:p>
    <w:p w14:paraId="046E7FB4">
      <w:pPr>
        <w:spacing w:line="360" w:lineRule="auto"/>
        <w:ind w:firstLine="424" w:firstLineChars="177"/>
        <w:rPr>
          <w:rFonts w:ascii="宋体" w:hAnsi="宋体" w:eastAsia="宋体"/>
          <w:color w:val="000000"/>
          <w:sz w:val="24"/>
          <w:szCs w:val="24"/>
          <w:lang w:eastAsia="zh-CN"/>
        </w:rPr>
      </w:pPr>
      <w:r>
        <w:rPr>
          <w:rFonts w:hint="eastAsia" w:ascii="宋体" w:hAnsi="宋体" w:eastAsia="宋体"/>
          <w:sz w:val="24"/>
          <w:szCs w:val="24"/>
          <w:lang w:eastAsia="zh-CN"/>
        </w:rPr>
        <w:t>智慧</w:t>
      </w:r>
      <w:r>
        <w:rPr>
          <w:rFonts w:ascii="宋体" w:hAnsi="宋体" w:eastAsia="宋体"/>
          <w:sz w:val="24"/>
          <w:szCs w:val="24"/>
          <w:lang w:eastAsia="zh-CN"/>
        </w:rPr>
        <w:t>茫崖</w:t>
      </w:r>
      <w:r>
        <w:rPr>
          <w:rFonts w:hint="eastAsia" w:ascii="宋体" w:hAnsi="宋体" w:eastAsia="宋体"/>
          <w:sz w:val="24"/>
          <w:szCs w:val="24"/>
          <w:lang w:eastAsia="zh-CN"/>
        </w:rPr>
        <w:t>数据</w:t>
      </w:r>
      <w:r>
        <w:rPr>
          <w:rFonts w:ascii="宋体" w:hAnsi="宋体" w:eastAsia="宋体"/>
          <w:sz w:val="24"/>
          <w:szCs w:val="24"/>
          <w:lang w:eastAsia="zh-CN"/>
        </w:rPr>
        <w:t>接入</w:t>
      </w:r>
      <w:r>
        <w:rPr>
          <w:rFonts w:hint="eastAsia" w:ascii="宋体" w:hAnsi="宋体" w:eastAsia="宋体"/>
          <w:sz w:val="24"/>
          <w:szCs w:val="24"/>
          <w:lang w:eastAsia="zh-CN"/>
        </w:rPr>
        <w:t>平台</w:t>
      </w:r>
      <w:r>
        <w:rPr>
          <w:rFonts w:ascii="宋体" w:hAnsi="宋体" w:eastAsia="宋体"/>
          <w:sz w:val="24"/>
          <w:szCs w:val="24"/>
          <w:lang w:eastAsia="zh-CN"/>
        </w:rPr>
        <w:t>建设项目</w:t>
      </w:r>
      <w:r>
        <w:rPr>
          <w:rFonts w:ascii="宋体" w:hAnsi="宋体" w:eastAsia="宋体" w:cs="仿宋_GB2312"/>
          <w:color w:val="000000"/>
          <w:spacing w:val="3"/>
          <w:sz w:val="24"/>
          <w:szCs w:val="24"/>
          <w:lang w:eastAsia="zh-CN"/>
        </w:rPr>
        <w:t>招标项目的潜在供应商应在政采云平</w:t>
      </w:r>
      <w:r>
        <w:rPr>
          <w:rFonts w:ascii="宋体" w:hAnsi="宋体" w:eastAsia="宋体" w:cs="仿宋_GB2312"/>
          <w:color w:val="000000"/>
          <w:spacing w:val="1"/>
          <w:sz w:val="24"/>
          <w:szCs w:val="24"/>
          <w:lang w:eastAsia="zh-CN"/>
        </w:rPr>
        <w:t>台线上报名获取竞争性磋商文件，并于</w:t>
      </w:r>
      <w:r>
        <w:rPr>
          <w:rFonts w:ascii="宋体" w:hAnsi="宋体" w:eastAsia="宋体"/>
          <w:color w:val="auto"/>
          <w:sz w:val="24"/>
          <w:szCs w:val="24"/>
          <w:u w:val="single"/>
          <w:lang w:eastAsia="zh-CN"/>
        </w:rPr>
        <w:t>2025</w:t>
      </w:r>
      <w:r>
        <w:rPr>
          <w:rFonts w:ascii="宋体" w:hAnsi="宋体" w:eastAsia="宋体" w:cs="仿宋_GB2312"/>
          <w:color w:val="auto"/>
          <w:sz w:val="24"/>
          <w:szCs w:val="24"/>
          <w:u w:val="single"/>
          <w:lang w:eastAsia="zh-CN"/>
        </w:rPr>
        <w:t>年</w:t>
      </w:r>
      <w:r>
        <w:rPr>
          <w:rFonts w:hint="eastAsia" w:ascii="宋体" w:hAnsi="宋体" w:eastAsia="宋体"/>
          <w:color w:val="auto"/>
          <w:sz w:val="24"/>
          <w:szCs w:val="24"/>
          <w:u w:val="single"/>
          <w:lang w:val="en-US" w:eastAsia="zh-CN"/>
        </w:rPr>
        <w:t>7</w:t>
      </w:r>
      <w:r>
        <w:rPr>
          <w:rFonts w:ascii="宋体" w:hAnsi="宋体" w:eastAsia="宋体" w:cs="仿宋_GB2312"/>
          <w:color w:val="auto"/>
          <w:sz w:val="24"/>
          <w:szCs w:val="24"/>
          <w:u w:val="single"/>
          <w:lang w:eastAsia="zh-CN"/>
        </w:rPr>
        <w:t>月</w:t>
      </w:r>
      <w:r>
        <w:rPr>
          <w:rFonts w:ascii="宋体" w:hAnsi="宋体" w:eastAsia="宋体"/>
          <w:color w:val="auto"/>
          <w:sz w:val="24"/>
          <w:szCs w:val="24"/>
          <w:u w:val="single"/>
          <w:lang w:eastAsia="zh-CN"/>
        </w:rPr>
        <w:t>1</w:t>
      </w:r>
      <w:r>
        <w:rPr>
          <w:rFonts w:ascii="宋体" w:hAnsi="宋体" w:eastAsia="宋体" w:cs="仿宋_GB2312"/>
          <w:color w:val="auto"/>
          <w:sz w:val="24"/>
          <w:szCs w:val="24"/>
          <w:u w:val="single"/>
          <w:lang w:eastAsia="zh-CN"/>
        </w:rPr>
        <w:t>日</w:t>
      </w:r>
      <w:r>
        <w:rPr>
          <w:rFonts w:ascii="宋体" w:hAnsi="宋体" w:eastAsia="宋体"/>
          <w:color w:val="auto"/>
          <w:sz w:val="24"/>
          <w:szCs w:val="24"/>
          <w:u w:val="single"/>
          <w:lang w:eastAsia="zh-CN"/>
        </w:rPr>
        <w:t>15</w:t>
      </w:r>
      <w:r>
        <w:rPr>
          <w:rFonts w:ascii="宋体" w:hAnsi="宋体" w:eastAsia="宋体" w:cs="仿宋_GB2312"/>
          <w:color w:val="auto"/>
          <w:sz w:val="24"/>
          <w:szCs w:val="24"/>
          <w:u w:val="single"/>
          <w:lang w:eastAsia="zh-CN"/>
        </w:rPr>
        <w:t>点</w:t>
      </w:r>
      <w:r>
        <w:rPr>
          <w:rFonts w:ascii="宋体" w:hAnsi="宋体" w:eastAsia="宋体"/>
          <w:color w:val="auto"/>
          <w:sz w:val="24"/>
          <w:szCs w:val="24"/>
          <w:u w:val="single"/>
          <w:lang w:eastAsia="zh-CN"/>
        </w:rPr>
        <w:t>00</w:t>
      </w:r>
      <w:r>
        <w:rPr>
          <w:rFonts w:ascii="宋体" w:hAnsi="宋体" w:eastAsia="宋体"/>
          <w:color w:val="auto"/>
          <w:spacing w:val="2"/>
          <w:sz w:val="24"/>
          <w:szCs w:val="24"/>
          <w:u w:val="single"/>
          <w:lang w:eastAsia="zh-CN"/>
        </w:rPr>
        <w:t xml:space="preserve"> </w:t>
      </w:r>
      <w:r>
        <w:rPr>
          <w:rFonts w:ascii="宋体" w:hAnsi="宋体" w:eastAsia="宋体" w:cs="仿宋_GB2312"/>
          <w:color w:val="auto"/>
          <w:sz w:val="24"/>
          <w:szCs w:val="24"/>
          <w:u w:val="single"/>
          <w:lang w:eastAsia="zh-CN"/>
        </w:rPr>
        <w:t>分</w:t>
      </w:r>
      <w:r>
        <w:rPr>
          <w:rFonts w:ascii="宋体" w:hAnsi="宋体" w:eastAsia="宋体" w:cs="仿宋_GB2312"/>
          <w:color w:val="000000"/>
          <w:sz w:val="24"/>
          <w:szCs w:val="24"/>
          <w:u w:val="single"/>
          <w:lang w:eastAsia="zh-CN"/>
        </w:rPr>
        <w:t>（</w:t>
      </w:r>
      <w:r>
        <w:rPr>
          <w:rFonts w:ascii="宋体" w:hAnsi="宋体" w:eastAsia="宋体" w:cs="仿宋_GB2312"/>
          <w:color w:val="000000"/>
          <w:spacing w:val="1"/>
          <w:sz w:val="24"/>
          <w:szCs w:val="24"/>
          <w:lang w:eastAsia="zh-CN"/>
        </w:rPr>
        <w:t>北京时</w:t>
      </w:r>
      <w:r>
        <w:rPr>
          <w:rFonts w:ascii="宋体" w:hAnsi="宋体" w:eastAsia="宋体" w:cs="仿宋_GB2312"/>
          <w:color w:val="000000"/>
          <w:sz w:val="24"/>
          <w:szCs w:val="24"/>
          <w:lang w:eastAsia="zh-CN"/>
        </w:rPr>
        <w:t>间）前递交响应文件。</w:t>
      </w:r>
    </w:p>
    <w:p w14:paraId="0A7A7BF1">
      <w:pPr>
        <w:spacing w:line="360" w:lineRule="auto"/>
        <w:ind w:firstLine="619" w:firstLineChars="257"/>
        <w:outlineLvl w:val="0"/>
        <w:rPr>
          <w:rFonts w:ascii="宋体" w:hAnsi="宋体" w:eastAsia="宋体"/>
          <w:b/>
          <w:sz w:val="24"/>
          <w:szCs w:val="24"/>
          <w:lang w:eastAsia="zh-CN"/>
        </w:rPr>
      </w:pPr>
      <w:bookmarkStart w:id="5" w:name="_Toc198113464"/>
      <w:bookmarkStart w:id="6" w:name="_Toc7232"/>
      <w:r>
        <w:rPr>
          <w:rFonts w:ascii="宋体" w:hAnsi="宋体" w:eastAsia="宋体"/>
          <w:b/>
          <w:sz w:val="24"/>
          <w:szCs w:val="24"/>
          <w:lang w:eastAsia="zh-CN"/>
        </w:rPr>
        <w:t>一、项目基本情况</w:t>
      </w:r>
      <w:bookmarkEnd w:id="5"/>
      <w:bookmarkEnd w:id="6"/>
    </w:p>
    <w:p w14:paraId="3CD3AD7D">
      <w:pPr>
        <w:spacing w:line="360" w:lineRule="auto"/>
        <w:ind w:firstLine="614" w:firstLineChars="256"/>
        <w:rPr>
          <w:rFonts w:hint="default" w:ascii="宋体" w:hAnsi="宋体" w:eastAsia="宋体"/>
          <w:sz w:val="24"/>
          <w:szCs w:val="24"/>
          <w:lang w:val="en-US" w:eastAsia="zh-CN"/>
        </w:rPr>
      </w:pPr>
      <w:r>
        <w:rPr>
          <w:rFonts w:ascii="宋体" w:hAnsi="宋体" w:eastAsia="宋体"/>
          <w:sz w:val="24"/>
          <w:szCs w:val="24"/>
          <w:lang w:eastAsia="zh-CN"/>
        </w:rPr>
        <w:t>项目编号：</w:t>
      </w:r>
      <w:r>
        <w:rPr>
          <w:rFonts w:hint="eastAsia" w:ascii="宋体" w:hAnsi="宋体" w:eastAsia="宋体"/>
          <w:sz w:val="24"/>
          <w:szCs w:val="24"/>
          <w:lang w:eastAsia="zh-CN"/>
        </w:rPr>
        <w:t>青海正通竞磋（服务）2025-008</w:t>
      </w:r>
      <w:r>
        <w:rPr>
          <w:rFonts w:hint="eastAsia" w:ascii="宋体" w:hAnsi="宋体" w:eastAsia="宋体"/>
          <w:sz w:val="24"/>
          <w:szCs w:val="24"/>
          <w:lang w:val="en-US" w:eastAsia="zh-CN"/>
        </w:rPr>
        <w:t>-1</w:t>
      </w:r>
    </w:p>
    <w:p w14:paraId="4CFBAD8A">
      <w:pPr>
        <w:spacing w:line="360" w:lineRule="auto"/>
        <w:ind w:firstLine="614" w:firstLineChars="256"/>
        <w:rPr>
          <w:rFonts w:hint="default" w:ascii="宋体" w:hAnsi="宋体" w:eastAsia="宋体"/>
          <w:sz w:val="24"/>
          <w:szCs w:val="24"/>
          <w:lang w:val="en-US" w:eastAsia="zh-CN"/>
        </w:rPr>
      </w:pPr>
      <w:r>
        <w:rPr>
          <w:rFonts w:ascii="宋体" w:hAnsi="宋体" w:eastAsia="宋体"/>
          <w:sz w:val="24"/>
          <w:szCs w:val="24"/>
          <w:lang w:eastAsia="zh-CN"/>
        </w:rPr>
        <w:t xml:space="preserve">项目名称： </w:t>
      </w:r>
      <w:r>
        <w:rPr>
          <w:rFonts w:hint="eastAsia" w:ascii="宋体" w:hAnsi="宋体" w:eastAsia="宋体"/>
          <w:sz w:val="24"/>
          <w:szCs w:val="24"/>
          <w:lang w:eastAsia="zh-CN"/>
        </w:rPr>
        <w:t>智慧</w:t>
      </w:r>
      <w:r>
        <w:rPr>
          <w:rFonts w:ascii="宋体" w:hAnsi="宋体" w:eastAsia="宋体"/>
          <w:sz w:val="24"/>
          <w:szCs w:val="24"/>
          <w:lang w:eastAsia="zh-CN"/>
        </w:rPr>
        <w:t>茫崖</w:t>
      </w:r>
      <w:r>
        <w:rPr>
          <w:rFonts w:hint="eastAsia" w:ascii="宋体" w:hAnsi="宋体" w:eastAsia="宋体"/>
          <w:sz w:val="24"/>
          <w:szCs w:val="24"/>
          <w:lang w:eastAsia="zh-CN"/>
        </w:rPr>
        <w:t>数据</w:t>
      </w:r>
      <w:r>
        <w:rPr>
          <w:rFonts w:ascii="宋体" w:hAnsi="宋体" w:eastAsia="宋体"/>
          <w:sz w:val="24"/>
          <w:szCs w:val="24"/>
          <w:lang w:eastAsia="zh-CN"/>
        </w:rPr>
        <w:t>接入</w:t>
      </w:r>
      <w:r>
        <w:rPr>
          <w:rFonts w:hint="eastAsia" w:ascii="宋体" w:hAnsi="宋体" w:eastAsia="宋体"/>
          <w:sz w:val="24"/>
          <w:szCs w:val="24"/>
          <w:lang w:eastAsia="zh-CN"/>
        </w:rPr>
        <w:t>平台</w:t>
      </w:r>
      <w:r>
        <w:rPr>
          <w:rFonts w:ascii="宋体" w:hAnsi="宋体" w:eastAsia="宋体"/>
          <w:sz w:val="24"/>
          <w:szCs w:val="24"/>
          <w:lang w:eastAsia="zh-CN"/>
        </w:rPr>
        <w:t>建设项目</w:t>
      </w:r>
      <w:r>
        <w:rPr>
          <w:rFonts w:hint="eastAsia" w:ascii="宋体" w:hAnsi="宋体" w:eastAsia="宋体"/>
          <w:sz w:val="24"/>
          <w:szCs w:val="24"/>
          <w:lang w:val="en-US" w:eastAsia="zh-CN"/>
        </w:rPr>
        <w:t>(第二次)</w:t>
      </w:r>
    </w:p>
    <w:p w14:paraId="600F3B32">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预算金额：</w:t>
      </w:r>
      <w:r>
        <w:rPr>
          <w:rFonts w:hint="eastAsia" w:ascii="宋体" w:hAnsi="宋体" w:eastAsia="宋体"/>
          <w:sz w:val="24"/>
          <w:szCs w:val="24"/>
          <w:lang w:eastAsia="zh-CN"/>
        </w:rPr>
        <w:t>755200</w:t>
      </w:r>
      <w:r>
        <w:rPr>
          <w:rFonts w:ascii="宋体" w:hAnsi="宋体" w:eastAsia="宋体"/>
          <w:sz w:val="24"/>
          <w:szCs w:val="24"/>
          <w:lang w:eastAsia="zh-CN"/>
        </w:rPr>
        <w:t>元</w:t>
      </w:r>
    </w:p>
    <w:p w14:paraId="58CED52D">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最高限价（如有）：</w:t>
      </w:r>
      <w:r>
        <w:rPr>
          <w:rFonts w:hint="eastAsia" w:ascii="宋体" w:hAnsi="宋体" w:eastAsia="宋体"/>
          <w:sz w:val="24"/>
          <w:szCs w:val="24"/>
          <w:lang w:eastAsia="zh-CN"/>
        </w:rPr>
        <w:t>755200</w:t>
      </w:r>
      <w:r>
        <w:rPr>
          <w:rFonts w:ascii="宋体" w:hAnsi="宋体" w:eastAsia="宋体"/>
          <w:sz w:val="24"/>
          <w:szCs w:val="24"/>
          <w:lang w:eastAsia="zh-CN"/>
        </w:rPr>
        <w:t>元</w:t>
      </w:r>
      <w:r>
        <w:rPr>
          <w:rFonts w:ascii="宋体" w:hAnsi="宋体" w:eastAsia="宋体"/>
          <w:sz w:val="24"/>
          <w:szCs w:val="24"/>
          <w:lang w:eastAsia="zh-CN"/>
        </w:rPr>
        <w:tab/>
      </w:r>
    </w:p>
    <w:p w14:paraId="3351F166">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标项名称：</w:t>
      </w:r>
      <w:r>
        <w:rPr>
          <w:rFonts w:hint="eastAsia" w:ascii="宋体" w:hAnsi="宋体" w:eastAsia="宋体"/>
          <w:sz w:val="24"/>
          <w:szCs w:val="24"/>
          <w:lang w:eastAsia="zh-CN"/>
        </w:rPr>
        <w:t>智慧</w:t>
      </w:r>
      <w:r>
        <w:rPr>
          <w:rFonts w:ascii="宋体" w:hAnsi="宋体" w:eastAsia="宋体"/>
          <w:sz w:val="24"/>
          <w:szCs w:val="24"/>
          <w:lang w:eastAsia="zh-CN"/>
        </w:rPr>
        <w:t>茫崖</w:t>
      </w:r>
      <w:r>
        <w:rPr>
          <w:rFonts w:hint="eastAsia" w:ascii="宋体" w:hAnsi="宋体" w:eastAsia="宋体"/>
          <w:sz w:val="24"/>
          <w:szCs w:val="24"/>
          <w:lang w:eastAsia="zh-CN"/>
        </w:rPr>
        <w:t>数据</w:t>
      </w:r>
      <w:r>
        <w:rPr>
          <w:rFonts w:ascii="宋体" w:hAnsi="宋体" w:eastAsia="宋体"/>
          <w:sz w:val="24"/>
          <w:szCs w:val="24"/>
          <w:lang w:eastAsia="zh-CN"/>
        </w:rPr>
        <w:t>接入</w:t>
      </w:r>
      <w:r>
        <w:rPr>
          <w:rFonts w:hint="eastAsia" w:ascii="宋体" w:hAnsi="宋体" w:eastAsia="宋体"/>
          <w:sz w:val="24"/>
          <w:szCs w:val="24"/>
          <w:lang w:eastAsia="zh-CN"/>
        </w:rPr>
        <w:t>平台</w:t>
      </w:r>
      <w:r>
        <w:rPr>
          <w:rFonts w:ascii="宋体" w:hAnsi="宋体" w:eastAsia="宋体"/>
          <w:sz w:val="24"/>
          <w:szCs w:val="24"/>
          <w:lang w:eastAsia="zh-CN"/>
        </w:rPr>
        <w:t>建设项目</w:t>
      </w:r>
    </w:p>
    <w:p w14:paraId="75B48C10">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数量：详见竞争性磋商文件</w:t>
      </w:r>
    </w:p>
    <w:p w14:paraId="2B5BCFE2">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简要规格描述或项目基本概况介绍、用途：详见竞争性磋商文件</w:t>
      </w:r>
    </w:p>
    <w:p w14:paraId="75465EA8">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备注：</w:t>
      </w:r>
    </w:p>
    <w:p w14:paraId="4049E42B">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合同履行期限：详见竞争性磋商文件</w:t>
      </w:r>
    </w:p>
    <w:p w14:paraId="2666853E">
      <w:pPr>
        <w:spacing w:line="360" w:lineRule="auto"/>
        <w:ind w:firstLine="617" w:firstLineChars="256"/>
        <w:outlineLvl w:val="0"/>
        <w:rPr>
          <w:rFonts w:ascii="宋体" w:hAnsi="宋体" w:eastAsia="宋体"/>
          <w:b/>
          <w:sz w:val="24"/>
          <w:szCs w:val="24"/>
          <w:lang w:eastAsia="zh-CN"/>
        </w:rPr>
      </w:pPr>
      <w:bookmarkStart w:id="7" w:name="_Toc3798"/>
      <w:bookmarkStart w:id="8" w:name="_Toc198113465"/>
      <w:r>
        <w:rPr>
          <w:rFonts w:ascii="宋体" w:hAnsi="宋体" w:eastAsia="宋体"/>
          <w:b/>
          <w:sz w:val="24"/>
          <w:szCs w:val="24"/>
          <w:lang w:eastAsia="zh-CN"/>
        </w:rPr>
        <w:t>二、申请人的资格要求：</w:t>
      </w:r>
      <w:bookmarkEnd w:id="7"/>
      <w:bookmarkEnd w:id="8"/>
    </w:p>
    <w:p w14:paraId="1B530890">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1.满足《中华人民共和国政府采购法》第二十二条规定；</w:t>
      </w:r>
    </w:p>
    <w:p w14:paraId="2945E129">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2.落实政府采购政策需满足的资格要求：/</w:t>
      </w:r>
    </w:p>
    <w:p w14:paraId="626F3424">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3.本项目的特定资格要求：</w:t>
      </w:r>
    </w:p>
    <w:p w14:paraId="3AD5B6F9">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1)、符合《政府采购法》第22条条件，并提供下列材料：</w:t>
      </w:r>
    </w:p>
    <w:p w14:paraId="56B7CC8E">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（1）供应商的营业执照等证明文件，自然人的身份证明。</w:t>
      </w:r>
    </w:p>
    <w:p w14:paraId="63C176DD">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（2）财务状况报告，依法缴纳税收和社会保障资金的相关材料。</w:t>
      </w:r>
    </w:p>
    <w:p w14:paraId="3DAE2AFC">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（3）具备履行合同所必需的设备和专业技术能力的证明材料。</w:t>
      </w:r>
    </w:p>
    <w:p w14:paraId="01A1D025">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（4）参加政府采购活动前3年内在经营活动中没有重大违法记录的书面声明。</w:t>
      </w:r>
    </w:p>
    <w:p w14:paraId="604EECAB">
      <w:pPr>
        <w:spacing w:line="360" w:lineRule="auto"/>
        <w:ind w:firstLine="614" w:firstLineChars="256"/>
        <w:rPr>
          <w:rFonts w:ascii="宋体" w:hAnsi="宋体" w:eastAsia="宋体"/>
          <w:sz w:val="24"/>
          <w:szCs w:val="24"/>
          <w:lang w:eastAsia="zh-CN"/>
        </w:rPr>
      </w:pPr>
      <w:bookmarkStart w:id="9" w:name="br4"/>
      <w:bookmarkEnd w:id="9"/>
      <w:r>
        <w:rPr>
          <w:rFonts w:ascii="宋体" w:hAnsi="宋体" w:eastAsia="宋体"/>
          <w:sz w:val="24"/>
          <w:szCs w:val="24"/>
          <w:lang w:eastAsia="zh-CN"/>
        </w:rPr>
        <w:drawing>
          <wp:anchor distT="0" distB="0" distL="114300" distR="114300" simplePos="0" relativeHeight="251675648" behindDoc="1" locked="0" layoutInCell="1" allowOverlap="1">
            <wp:simplePos x="0" y="0"/>
            <wp:positionH relativeFrom="page">
              <wp:posOffset>-12700</wp:posOffset>
            </wp:positionH>
            <wp:positionV relativeFrom="page">
              <wp:posOffset>-12700</wp:posOffset>
            </wp:positionV>
            <wp:extent cx="38100" cy="38100"/>
            <wp:effectExtent l="0" t="0" r="0" b="0"/>
            <wp:wrapNone/>
            <wp:docPr id="18"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x00002" descr="ooxWord://word/media/image3.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rFonts w:ascii="宋体" w:hAnsi="宋体" w:eastAsia="宋体"/>
          <w:sz w:val="24"/>
          <w:szCs w:val="24"/>
          <w:lang w:eastAsia="zh-CN"/>
        </w:rPr>
        <w:t>（5）具备法律、行政法规规定的其他条件的证明材料。</w:t>
      </w:r>
    </w:p>
    <w:p w14:paraId="447D6E25">
      <w:pPr>
        <w:spacing w:line="360" w:lineRule="auto"/>
        <w:ind w:firstLine="614" w:firstLineChars="256"/>
        <w:rPr>
          <w:rFonts w:ascii="宋体" w:hAnsi="宋体" w:eastAsia="宋体"/>
          <w:sz w:val="24"/>
          <w:szCs w:val="24"/>
        </w:rPr>
      </w:pPr>
      <w:r>
        <w:rPr>
          <w:rFonts w:ascii="宋体" w:hAnsi="宋体" w:eastAsia="宋体"/>
          <w:sz w:val="24"/>
          <w:szCs w:val="24"/>
        </w:rPr>
        <w:t>2)、经信用中国（www.creditchina.gov.cn）、中国政府采购网（www.ccgp.gov.cn）等渠道查询后，列入失信被执行人、重大税收违法案件当事人名单、政府采购严重违法失信行为记录名单的，取消投标资格（提供“信用中国”“中国政府采购网”网站的查询截图），时间为提交响应文件截止时间前10天内。</w:t>
      </w:r>
    </w:p>
    <w:p w14:paraId="0F3A21CF">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3)、单位负责人为同一人或者存在直接控股、管理关系的不同供应商，不得参加同一合同项下的政府采购活动。否则，皆取消投标资格；</w:t>
      </w:r>
    </w:p>
    <w:p w14:paraId="33BC1DDD">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4)、为本采购项目提供整体规范编制或者项目管理、监理、检测等服务的供应商，不得再参加该采购项目的其他采购活动；</w:t>
      </w:r>
    </w:p>
    <w:p w14:paraId="0CE4F3FA">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5)、本项目不接受联合体磋商。</w:t>
      </w:r>
    </w:p>
    <w:p w14:paraId="5F5955F1">
      <w:pPr>
        <w:spacing w:line="360" w:lineRule="auto"/>
        <w:ind w:firstLine="617" w:firstLineChars="256"/>
        <w:outlineLvl w:val="0"/>
        <w:rPr>
          <w:rFonts w:ascii="宋体" w:hAnsi="宋体" w:eastAsia="宋体"/>
          <w:b/>
          <w:sz w:val="24"/>
          <w:szCs w:val="24"/>
          <w:lang w:eastAsia="zh-CN"/>
        </w:rPr>
      </w:pPr>
      <w:bookmarkStart w:id="10" w:name="_Toc1347"/>
      <w:bookmarkStart w:id="11" w:name="_Toc198113466"/>
      <w:r>
        <w:rPr>
          <w:rFonts w:ascii="宋体" w:hAnsi="宋体" w:eastAsia="宋体"/>
          <w:b/>
          <w:sz w:val="24"/>
          <w:szCs w:val="24"/>
          <w:lang w:eastAsia="zh-CN"/>
        </w:rPr>
        <w:t>三、获取竞争性磋商文件</w:t>
      </w:r>
      <w:bookmarkEnd w:id="10"/>
      <w:bookmarkEnd w:id="11"/>
    </w:p>
    <w:p w14:paraId="577E9673">
      <w:pPr>
        <w:spacing w:line="360" w:lineRule="auto"/>
        <w:ind w:firstLine="614" w:firstLineChars="256"/>
        <w:rPr>
          <w:rFonts w:ascii="宋体" w:hAnsi="宋体" w:eastAsia="宋体"/>
          <w:sz w:val="24"/>
          <w:szCs w:val="24"/>
          <w:lang w:eastAsia="zh-CN"/>
        </w:rPr>
      </w:pPr>
      <w:r>
        <w:rPr>
          <w:rFonts w:ascii="宋体" w:hAnsi="宋体" w:eastAsia="宋体"/>
          <w:color w:val="auto"/>
          <w:sz w:val="24"/>
          <w:szCs w:val="24"/>
          <w:lang w:eastAsia="zh-CN"/>
        </w:rPr>
        <w:t>时间：2025年 6月</w:t>
      </w:r>
      <w:r>
        <w:rPr>
          <w:rFonts w:hint="eastAsia" w:ascii="宋体" w:hAnsi="宋体" w:eastAsia="宋体"/>
          <w:color w:val="auto"/>
          <w:sz w:val="24"/>
          <w:szCs w:val="24"/>
          <w:lang w:val="en-US" w:eastAsia="zh-CN"/>
        </w:rPr>
        <w:t>20</w:t>
      </w:r>
      <w:r>
        <w:rPr>
          <w:rFonts w:ascii="宋体" w:hAnsi="宋体" w:eastAsia="宋体"/>
          <w:color w:val="auto"/>
          <w:sz w:val="24"/>
          <w:szCs w:val="24"/>
          <w:lang w:eastAsia="zh-CN"/>
        </w:rPr>
        <w:t>至2025年6月</w:t>
      </w:r>
      <w:r>
        <w:rPr>
          <w:rFonts w:hint="eastAsia" w:ascii="宋体" w:hAnsi="宋体" w:eastAsia="宋体"/>
          <w:color w:val="auto"/>
          <w:sz w:val="24"/>
          <w:szCs w:val="24"/>
          <w:lang w:val="en-US" w:eastAsia="zh-CN"/>
        </w:rPr>
        <w:t>27</w:t>
      </w:r>
      <w:r>
        <w:rPr>
          <w:rFonts w:ascii="宋体" w:hAnsi="宋体" w:eastAsia="宋体"/>
          <w:color w:val="auto"/>
          <w:sz w:val="24"/>
          <w:szCs w:val="24"/>
          <w:lang w:eastAsia="zh-CN"/>
        </w:rPr>
        <w:t>日</w:t>
      </w:r>
      <w:r>
        <w:rPr>
          <w:rFonts w:ascii="宋体" w:hAnsi="宋体" w:eastAsia="宋体"/>
          <w:sz w:val="24"/>
          <w:szCs w:val="24"/>
          <w:lang w:eastAsia="zh-CN"/>
        </w:rPr>
        <w:t>，每天上午9:00-11:30,下午13:30-17:30（午休、节假日除外）地点：线上获取通过政采云平台（www.zcygov.cn）获取方式：供应商登录政采云平台 https://www.zcygov.cn/在线申请获取磋商文件（进入“项目采购”应用，在获取磋商文件菜单中选择项目，申请获取磋商文件）</w:t>
      </w:r>
    </w:p>
    <w:p w14:paraId="70A1EC0E">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售价（元）：0 元</w:t>
      </w:r>
    </w:p>
    <w:p w14:paraId="3E215D44">
      <w:pPr>
        <w:spacing w:line="360" w:lineRule="auto"/>
        <w:ind w:firstLine="617" w:firstLineChars="256"/>
        <w:outlineLvl w:val="0"/>
        <w:rPr>
          <w:rFonts w:ascii="宋体" w:hAnsi="宋体" w:eastAsia="宋体"/>
          <w:b/>
          <w:sz w:val="24"/>
          <w:szCs w:val="24"/>
          <w:lang w:eastAsia="zh-CN"/>
        </w:rPr>
      </w:pPr>
      <w:bookmarkStart w:id="12" w:name="_Toc11168"/>
      <w:bookmarkStart w:id="13" w:name="_Toc198113467"/>
      <w:r>
        <w:rPr>
          <w:rFonts w:ascii="宋体" w:hAnsi="宋体" w:eastAsia="宋体"/>
          <w:b/>
          <w:sz w:val="24"/>
          <w:szCs w:val="24"/>
          <w:lang w:eastAsia="zh-CN"/>
        </w:rPr>
        <w:t>四、提交响应文件截止时间、开标时间和地点</w:t>
      </w:r>
      <w:bookmarkEnd w:id="12"/>
      <w:bookmarkEnd w:id="13"/>
    </w:p>
    <w:p w14:paraId="69D46439">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提交响应文件截止时间：2025年</w:t>
      </w:r>
      <w:r>
        <w:rPr>
          <w:rFonts w:hint="eastAsia" w:ascii="宋体" w:hAnsi="宋体" w:eastAsia="宋体"/>
          <w:sz w:val="24"/>
          <w:szCs w:val="24"/>
          <w:lang w:val="en-US" w:eastAsia="zh-CN"/>
        </w:rPr>
        <w:t>7</w:t>
      </w:r>
      <w:r>
        <w:rPr>
          <w:rFonts w:ascii="宋体" w:hAnsi="宋体" w:eastAsia="宋体"/>
          <w:sz w:val="24"/>
          <w:szCs w:val="24"/>
          <w:lang w:eastAsia="zh-CN"/>
        </w:rPr>
        <w:t>月1日15 点00 分（北京时间）</w:t>
      </w:r>
    </w:p>
    <w:p w14:paraId="37BD7546">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投标地点（网址）：政采云投标客户端</w:t>
      </w:r>
    </w:p>
    <w:p w14:paraId="27E4C286">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投标地点：政采云投标客户端</w:t>
      </w:r>
    </w:p>
    <w:p w14:paraId="30EC0432">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开标时间：2025 年</w:t>
      </w:r>
      <w:r>
        <w:rPr>
          <w:rFonts w:hint="eastAsia" w:ascii="宋体" w:hAnsi="宋体" w:eastAsia="宋体"/>
          <w:sz w:val="24"/>
          <w:szCs w:val="24"/>
          <w:lang w:val="en-US" w:eastAsia="zh-CN"/>
        </w:rPr>
        <w:t>7</w:t>
      </w:r>
      <w:r>
        <w:rPr>
          <w:rFonts w:ascii="宋体" w:hAnsi="宋体" w:eastAsia="宋体"/>
          <w:sz w:val="24"/>
          <w:szCs w:val="24"/>
          <w:lang w:eastAsia="zh-CN"/>
        </w:rPr>
        <w:t>月1日15 点00分（北京时间）</w:t>
      </w:r>
    </w:p>
    <w:p w14:paraId="14501AD0">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开标地点：政采云投标客户端</w:t>
      </w:r>
    </w:p>
    <w:p w14:paraId="3B7ECF1E">
      <w:pPr>
        <w:spacing w:line="360" w:lineRule="auto"/>
        <w:ind w:firstLine="617" w:firstLineChars="256"/>
        <w:outlineLvl w:val="0"/>
        <w:rPr>
          <w:rFonts w:ascii="宋体" w:hAnsi="宋体" w:eastAsia="宋体"/>
          <w:b/>
          <w:sz w:val="24"/>
          <w:szCs w:val="24"/>
          <w:lang w:eastAsia="zh-CN"/>
        </w:rPr>
      </w:pPr>
      <w:bookmarkStart w:id="14" w:name="br5"/>
      <w:bookmarkEnd w:id="14"/>
      <w:bookmarkStart w:id="15" w:name="_Toc32531"/>
      <w:bookmarkStart w:id="16" w:name="_Toc198113468"/>
      <w:r>
        <w:rPr>
          <w:rFonts w:ascii="宋体" w:hAnsi="宋体" w:eastAsia="宋体"/>
          <w:b/>
          <w:sz w:val="24"/>
          <w:szCs w:val="24"/>
          <w:lang w:eastAsia="zh-CN"/>
        </w:rPr>
        <w:t>五、公告期限</w:t>
      </w:r>
      <w:bookmarkEnd w:id="15"/>
      <w:bookmarkEnd w:id="16"/>
    </w:p>
    <w:p w14:paraId="0917100C">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自青海政府采购网发布之日起 5 个工作日；</w:t>
      </w:r>
    </w:p>
    <w:p w14:paraId="4DCA39A9">
      <w:pPr>
        <w:spacing w:line="360" w:lineRule="auto"/>
        <w:ind w:firstLine="617" w:firstLineChars="256"/>
        <w:outlineLvl w:val="0"/>
        <w:rPr>
          <w:rFonts w:ascii="宋体" w:hAnsi="宋体" w:eastAsia="宋体"/>
          <w:b/>
          <w:sz w:val="24"/>
          <w:szCs w:val="24"/>
          <w:lang w:eastAsia="zh-CN"/>
        </w:rPr>
      </w:pPr>
      <w:bookmarkStart w:id="17" w:name="_Toc18124"/>
      <w:bookmarkStart w:id="18" w:name="_Toc198113469"/>
      <w:r>
        <w:rPr>
          <w:rFonts w:ascii="宋体" w:hAnsi="宋体" w:eastAsia="宋体"/>
          <w:b/>
          <w:sz w:val="24"/>
          <w:szCs w:val="24"/>
          <w:lang w:eastAsia="zh-CN"/>
        </w:rPr>
        <w:t>六、其他补充事宜</w:t>
      </w:r>
      <w:bookmarkEnd w:id="17"/>
      <w:bookmarkEnd w:id="18"/>
    </w:p>
    <w:p w14:paraId="58532FC3">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1.本次招标采用线上提交响应文件的方式进行采购，线上响应文件必须在响应文件递交截止时间前上传平台。</w:t>
      </w:r>
    </w:p>
    <w:p w14:paraId="18DFEA1E">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2.若对项目采购电子交易系统操作有疑问，可登录政采云（https://www.zcygov.cn/），点击右侧咨询小采，获取采小蜜智能服务管家帮助，或拨打政采云服务热线 400-881-7190 获取热线服务帮助。CA 问题联系电话（人工）；天谷 CA400-087-8198。</w:t>
      </w:r>
    </w:p>
    <w:p w14:paraId="52B8AED5">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3.本公告以《青海政府采购网》发布的为准。</w:t>
      </w:r>
    </w:p>
    <w:p w14:paraId="3FE3CACC">
      <w:pPr>
        <w:spacing w:line="360" w:lineRule="auto"/>
        <w:ind w:firstLine="617" w:firstLineChars="256"/>
        <w:outlineLvl w:val="0"/>
        <w:rPr>
          <w:rFonts w:ascii="宋体" w:hAnsi="宋体" w:eastAsia="宋体"/>
          <w:b/>
          <w:sz w:val="24"/>
          <w:szCs w:val="24"/>
          <w:lang w:eastAsia="zh-CN"/>
        </w:rPr>
      </w:pPr>
      <w:bookmarkStart w:id="19" w:name="_Toc10326"/>
      <w:bookmarkStart w:id="20" w:name="_Toc198113470"/>
      <w:r>
        <w:rPr>
          <w:rFonts w:ascii="宋体" w:hAnsi="宋体" w:eastAsia="宋体"/>
          <w:b/>
          <w:sz w:val="24"/>
          <w:szCs w:val="24"/>
          <w:lang w:eastAsia="zh-CN"/>
        </w:rPr>
        <w:t>七、对本次招标提出询问，请按以下方式联系。</w:t>
      </w:r>
      <w:bookmarkEnd w:id="19"/>
      <w:bookmarkEnd w:id="20"/>
    </w:p>
    <w:p w14:paraId="189364E6">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1.采购人信息</w:t>
      </w:r>
      <w:r>
        <w:rPr>
          <w:rFonts w:hint="eastAsia" w:ascii="宋体" w:hAnsi="宋体" w:eastAsia="宋体"/>
          <w:sz w:val="24"/>
          <w:szCs w:val="24"/>
          <w:lang w:eastAsia="zh-CN"/>
        </w:rPr>
        <w:t>：</w:t>
      </w:r>
    </w:p>
    <w:p w14:paraId="2C23BB09">
      <w:pPr>
        <w:spacing w:line="360" w:lineRule="auto"/>
        <w:ind w:firstLine="614" w:firstLineChars="256"/>
        <w:rPr>
          <w:rFonts w:hint="default" w:ascii="宋体" w:hAnsi="宋体" w:eastAsia="宋体"/>
          <w:sz w:val="24"/>
          <w:szCs w:val="24"/>
          <w:lang w:val="en-US" w:eastAsia="zh-CN"/>
        </w:rPr>
      </w:pPr>
      <w:r>
        <w:rPr>
          <w:rFonts w:ascii="宋体" w:hAnsi="宋体" w:eastAsia="宋体"/>
          <w:sz w:val="24"/>
          <w:szCs w:val="24"/>
          <w:lang w:eastAsia="zh-CN"/>
        </w:rPr>
        <w:t xml:space="preserve">名 称： </w:t>
      </w:r>
      <w:r>
        <w:rPr>
          <w:rFonts w:hint="eastAsia" w:ascii="宋体" w:hAnsi="宋体" w:eastAsia="宋体"/>
          <w:sz w:val="24"/>
          <w:szCs w:val="24"/>
          <w:lang w:eastAsia="zh-CN"/>
        </w:rPr>
        <w:t>茫崖市</w:t>
      </w:r>
      <w:r>
        <w:rPr>
          <w:rFonts w:hint="eastAsia" w:ascii="宋体" w:hAnsi="宋体" w:eastAsia="宋体"/>
          <w:sz w:val="24"/>
          <w:szCs w:val="24"/>
          <w:lang w:val="en-US" w:eastAsia="zh-CN"/>
        </w:rPr>
        <w:t>数据局</w:t>
      </w:r>
    </w:p>
    <w:p w14:paraId="7ECED959">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 xml:space="preserve">地址： </w:t>
      </w:r>
      <w:r>
        <w:rPr>
          <w:rFonts w:hint="eastAsia" w:ascii="宋体" w:hAnsi="宋体" w:eastAsia="宋体"/>
          <w:sz w:val="24"/>
          <w:szCs w:val="24"/>
          <w:lang w:eastAsia="zh-CN"/>
        </w:rPr>
        <w:t>青海省海西蒙古族藏族自治州茫崖市花土沟镇创业路161号</w:t>
      </w:r>
    </w:p>
    <w:p w14:paraId="668393E3">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项目联系人：</w:t>
      </w:r>
      <w:r>
        <w:rPr>
          <w:rFonts w:hint="eastAsia" w:ascii="宋体" w:hAnsi="宋体" w:eastAsia="宋体"/>
          <w:sz w:val="24"/>
          <w:szCs w:val="24"/>
          <w:lang w:eastAsia="zh-CN"/>
        </w:rPr>
        <w:t>马</w:t>
      </w:r>
      <w:r>
        <w:rPr>
          <w:rFonts w:ascii="宋体" w:hAnsi="宋体" w:eastAsia="宋体"/>
          <w:sz w:val="24"/>
          <w:szCs w:val="24"/>
          <w:lang w:eastAsia="zh-CN"/>
        </w:rPr>
        <w:t>先生</w:t>
      </w:r>
    </w:p>
    <w:p w14:paraId="3978C31E">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联系方式：</w:t>
      </w:r>
      <w:r>
        <w:rPr>
          <w:rFonts w:hint="eastAsia" w:ascii="宋体" w:hAnsi="宋体" w:eastAsia="宋体"/>
          <w:sz w:val="24"/>
          <w:szCs w:val="24"/>
          <w:lang w:eastAsia="zh-CN"/>
        </w:rPr>
        <w:t>13897642063</w:t>
      </w:r>
    </w:p>
    <w:p w14:paraId="774CEC96">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2.采购代理机构信息</w:t>
      </w:r>
    </w:p>
    <w:p w14:paraId="14E79669">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 xml:space="preserve">名 称： </w:t>
      </w:r>
      <w:r>
        <w:rPr>
          <w:rFonts w:hint="eastAsia" w:ascii="宋体" w:hAnsi="宋体" w:eastAsia="宋体"/>
          <w:sz w:val="24"/>
          <w:szCs w:val="24"/>
          <w:lang w:eastAsia="zh-CN"/>
        </w:rPr>
        <w:t>青海</w:t>
      </w:r>
      <w:r>
        <w:rPr>
          <w:rFonts w:ascii="宋体" w:hAnsi="宋体" w:eastAsia="宋体"/>
          <w:sz w:val="24"/>
          <w:szCs w:val="24"/>
          <w:lang w:eastAsia="zh-CN"/>
        </w:rPr>
        <w:t>正通工程咨询有限责任公</w:t>
      </w:r>
      <w:r>
        <w:rPr>
          <w:rFonts w:hint="eastAsia" w:ascii="宋体" w:hAnsi="宋体" w:eastAsia="宋体"/>
          <w:sz w:val="24"/>
          <w:szCs w:val="24"/>
          <w:lang w:eastAsia="zh-CN"/>
        </w:rPr>
        <w:t>司</w:t>
      </w:r>
    </w:p>
    <w:p w14:paraId="1EFD716B">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地 址：</w:t>
      </w:r>
      <w:r>
        <w:rPr>
          <w:rFonts w:hint="eastAsia" w:ascii="宋体" w:hAnsi="宋体" w:eastAsia="宋体"/>
          <w:sz w:val="24"/>
          <w:szCs w:val="24"/>
          <w:lang w:eastAsia="zh-CN"/>
        </w:rPr>
        <w:t>德令哈市河东街道固始汗文化街德勒大酒店五楼</w:t>
      </w:r>
    </w:p>
    <w:p w14:paraId="69B52F30">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 xml:space="preserve">项目联系人： </w:t>
      </w:r>
      <w:r>
        <w:rPr>
          <w:rFonts w:hint="eastAsia" w:ascii="宋体" w:hAnsi="宋体" w:eastAsia="宋体"/>
          <w:sz w:val="24"/>
          <w:szCs w:val="24"/>
          <w:lang w:eastAsia="zh-CN"/>
        </w:rPr>
        <w:t>陈</w:t>
      </w:r>
      <w:r>
        <w:rPr>
          <w:rFonts w:ascii="宋体" w:hAnsi="宋体" w:eastAsia="宋体"/>
          <w:sz w:val="24"/>
          <w:szCs w:val="24"/>
          <w:lang w:eastAsia="zh-CN"/>
        </w:rPr>
        <w:t>先生</w:t>
      </w:r>
    </w:p>
    <w:p w14:paraId="2A36A1C8">
      <w:pPr>
        <w:spacing w:line="360" w:lineRule="auto"/>
        <w:ind w:firstLine="614" w:firstLineChars="256"/>
        <w:rPr>
          <w:rFonts w:ascii="宋体" w:hAnsi="宋体" w:eastAsia="宋体"/>
          <w:sz w:val="24"/>
          <w:szCs w:val="24"/>
          <w:lang w:eastAsia="zh-CN"/>
        </w:rPr>
      </w:pPr>
      <w:r>
        <w:rPr>
          <w:rFonts w:ascii="宋体" w:hAnsi="宋体" w:eastAsia="宋体"/>
          <w:sz w:val="24"/>
          <w:szCs w:val="24"/>
          <w:lang w:eastAsia="zh-CN"/>
        </w:rPr>
        <w:t>联系方式：</w:t>
      </w:r>
      <w:r>
        <w:rPr>
          <w:rFonts w:hint="eastAsia" w:ascii="宋体" w:hAnsi="宋体" w:eastAsia="宋体"/>
          <w:sz w:val="24"/>
          <w:szCs w:val="24"/>
          <w:lang w:eastAsia="zh-CN"/>
        </w:rPr>
        <w:t>0977-8333034</w:t>
      </w:r>
    </w:p>
    <w:p w14:paraId="1411EFC4">
      <w:pPr>
        <w:spacing w:line="360" w:lineRule="auto"/>
        <w:ind w:firstLine="563" w:firstLineChars="256"/>
        <w:rPr>
          <w:lang w:eastAsia="zh-CN"/>
        </w:rPr>
      </w:pPr>
    </w:p>
    <w:p w14:paraId="55B5D309">
      <w:pPr>
        <w:ind w:firstLine="563" w:firstLineChars="256"/>
        <w:rPr>
          <w:lang w:eastAsia="zh-CN"/>
        </w:rPr>
      </w:pPr>
    </w:p>
    <w:p w14:paraId="25E8FE23">
      <w:pPr>
        <w:ind w:firstLine="563" w:firstLineChars="256"/>
        <w:rPr>
          <w:lang w:eastAsia="zh-CN"/>
        </w:rPr>
      </w:pPr>
    </w:p>
    <w:p w14:paraId="3CCBE484">
      <w:pPr>
        <w:ind w:firstLine="563" w:firstLineChars="256"/>
        <w:rPr>
          <w:lang w:eastAsia="zh-CN"/>
        </w:rPr>
      </w:pPr>
    </w:p>
    <w:p w14:paraId="0EDEDA7F">
      <w:pPr>
        <w:ind w:firstLine="563" w:firstLineChars="256"/>
        <w:rPr>
          <w:lang w:eastAsia="zh-CN"/>
        </w:rPr>
      </w:pPr>
    </w:p>
    <w:p w14:paraId="5E01D830">
      <w:pPr>
        <w:ind w:firstLine="563" w:firstLineChars="256"/>
        <w:rPr>
          <w:rFonts w:eastAsia="宋体"/>
          <w:lang w:eastAsia="zh-CN"/>
        </w:rPr>
      </w:pPr>
    </w:p>
    <w:p w14:paraId="1926B498">
      <w:pPr>
        <w:ind w:firstLine="563" w:firstLineChars="256"/>
        <w:rPr>
          <w:rFonts w:eastAsia="宋体"/>
          <w:lang w:eastAsia="zh-CN"/>
        </w:rPr>
      </w:pPr>
    </w:p>
    <w:p w14:paraId="51EC0124">
      <w:pPr>
        <w:ind w:firstLine="563" w:firstLineChars="256"/>
        <w:rPr>
          <w:rFonts w:eastAsia="宋体"/>
          <w:lang w:eastAsia="zh-CN"/>
        </w:rPr>
      </w:pPr>
    </w:p>
    <w:p w14:paraId="36ECB5E7">
      <w:pPr>
        <w:ind w:firstLine="563" w:firstLineChars="256"/>
        <w:rPr>
          <w:rFonts w:eastAsia="宋体"/>
          <w:lang w:eastAsia="zh-CN"/>
        </w:rPr>
      </w:pPr>
    </w:p>
    <w:p w14:paraId="50DB4774">
      <w:pPr>
        <w:ind w:firstLine="563" w:firstLineChars="256"/>
        <w:rPr>
          <w:rFonts w:eastAsia="宋体"/>
          <w:lang w:eastAsia="zh-CN"/>
        </w:rPr>
      </w:pPr>
    </w:p>
    <w:p w14:paraId="6F73154F">
      <w:pPr>
        <w:ind w:firstLine="563" w:firstLineChars="256"/>
        <w:rPr>
          <w:rFonts w:eastAsia="宋体"/>
          <w:lang w:eastAsia="zh-CN"/>
        </w:rPr>
      </w:pPr>
    </w:p>
    <w:p w14:paraId="009FDDF5">
      <w:pPr>
        <w:ind w:firstLine="563" w:firstLineChars="256"/>
        <w:rPr>
          <w:lang w:eastAsia="zh-CN"/>
        </w:rPr>
      </w:pPr>
    </w:p>
    <w:p w14:paraId="729C8AB4">
      <w:pPr>
        <w:pStyle w:val="3"/>
        <w:rPr>
          <w:rFonts w:ascii="Times New Roman"/>
          <w:lang w:eastAsia="zh-CN"/>
        </w:rPr>
      </w:pPr>
      <w:bookmarkStart w:id="21" w:name="br6"/>
      <w:bookmarkEnd w:id="21"/>
      <w:bookmarkStart w:id="22" w:name="_Toc198113471"/>
      <w:bookmarkStart w:id="23" w:name="_Toc7364"/>
      <w:r>
        <w:rPr>
          <w:spacing w:val="2"/>
          <w:lang w:eastAsia="zh-CN"/>
        </w:rPr>
        <w:t>第二部分</w:t>
      </w:r>
      <w:r>
        <w:rPr>
          <w:rFonts w:ascii="Times New Roman"/>
          <w:spacing w:val="271"/>
          <w:lang w:eastAsia="zh-CN"/>
        </w:rPr>
        <w:t xml:space="preserve"> </w:t>
      </w:r>
      <w:r>
        <w:rPr>
          <w:lang w:eastAsia="zh-CN"/>
        </w:rPr>
        <w:t>供应商须知</w:t>
      </w:r>
      <w:bookmarkEnd w:id="22"/>
      <w:bookmarkEnd w:id="23"/>
    </w:p>
    <w:p w14:paraId="14FC3EEB">
      <w:pPr>
        <w:spacing w:before="421" w:after="0" w:line="329" w:lineRule="exact"/>
        <w:ind w:left="3506"/>
        <w:jc w:val="left"/>
        <w:outlineLvl w:val="0"/>
        <w:rPr>
          <w:rFonts w:ascii="Times New Roman"/>
          <w:b/>
          <w:color w:val="000000"/>
          <w:sz w:val="32"/>
          <w:lang w:eastAsia="zh-CN"/>
        </w:rPr>
      </w:pPr>
      <w:bookmarkStart w:id="24" w:name="_Toc27338"/>
      <w:bookmarkStart w:id="25" w:name="_Toc198113472"/>
      <w:r>
        <w:rPr>
          <w:rFonts w:ascii="仿宋_GB2312" w:hAnsi="仿宋_GB2312" w:cs="仿宋_GB2312"/>
          <w:b/>
          <w:color w:val="000000"/>
          <w:spacing w:val="2"/>
          <w:sz w:val="32"/>
          <w:lang w:eastAsia="zh-CN"/>
        </w:rPr>
        <w:t>一、说明</w:t>
      </w:r>
      <w:bookmarkEnd w:id="24"/>
      <w:bookmarkEnd w:id="25"/>
    </w:p>
    <w:p w14:paraId="320F4A84">
      <w:pPr>
        <w:ind w:firstLine="463" w:firstLineChars="193"/>
        <w:outlineLvl w:val="1"/>
        <w:rPr>
          <w:rFonts w:ascii="宋体" w:hAnsi="宋体" w:eastAsia="宋体"/>
          <w:sz w:val="24"/>
          <w:szCs w:val="24"/>
          <w:lang w:eastAsia="zh-CN"/>
        </w:rPr>
      </w:pPr>
      <w:bookmarkStart w:id="26" w:name="_Toc23418"/>
      <w:bookmarkStart w:id="27" w:name="_Toc198113473"/>
      <w:r>
        <w:rPr>
          <w:rFonts w:ascii="宋体" w:hAnsi="宋体" w:eastAsia="宋体"/>
          <w:sz w:val="24"/>
          <w:szCs w:val="24"/>
          <w:lang w:eastAsia="zh-CN"/>
        </w:rPr>
        <w:t>1.适用范围</w:t>
      </w:r>
      <w:bookmarkEnd w:id="26"/>
      <w:bookmarkEnd w:id="27"/>
    </w:p>
    <w:p w14:paraId="6D6A0C6D">
      <w:pPr>
        <w:ind w:firstLine="463" w:firstLineChars="193"/>
        <w:rPr>
          <w:rFonts w:ascii="宋体" w:hAnsi="宋体" w:eastAsia="宋体"/>
          <w:sz w:val="24"/>
          <w:szCs w:val="24"/>
          <w:lang w:eastAsia="zh-CN"/>
        </w:rPr>
      </w:pPr>
      <w:r>
        <w:rPr>
          <w:rFonts w:ascii="宋体" w:hAnsi="宋体" w:eastAsia="宋体"/>
          <w:sz w:val="24"/>
          <w:szCs w:val="24"/>
          <w:lang w:eastAsia="zh-CN"/>
        </w:rPr>
        <w:t>本次招标依据采购人的采购计划，仅适用于本磋商文件中所叙述的项目。</w:t>
      </w:r>
    </w:p>
    <w:p w14:paraId="5BD468B5">
      <w:pPr>
        <w:ind w:firstLine="463" w:firstLineChars="193"/>
        <w:outlineLvl w:val="1"/>
        <w:rPr>
          <w:rFonts w:ascii="宋体" w:hAnsi="宋体" w:eastAsia="宋体"/>
          <w:sz w:val="24"/>
          <w:szCs w:val="24"/>
          <w:lang w:eastAsia="zh-CN"/>
        </w:rPr>
      </w:pPr>
      <w:bookmarkStart w:id="28" w:name="_Toc8981"/>
      <w:bookmarkStart w:id="29" w:name="_Toc198113474"/>
      <w:r>
        <w:rPr>
          <w:rFonts w:ascii="宋体" w:hAnsi="宋体" w:eastAsia="宋体"/>
          <w:sz w:val="24"/>
          <w:szCs w:val="24"/>
          <w:lang w:eastAsia="zh-CN"/>
        </w:rPr>
        <w:t>2.采购方式、合格的供应商</w:t>
      </w:r>
      <w:bookmarkEnd w:id="28"/>
      <w:bookmarkEnd w:id="29"/>
    </w:p>
    <w:p w14:paraId="57D2FA04">
      <w:pPr>
        <w:ind w:firstLine="463" w:firstLineChars="193"/>
        <w:rPr>
          <w:rFonts w:ascii="宋体" w:hAnsi="宋体" w:eastAsia="宋体"/>
          <w:sz w:val="24"/>
          <w:szCs w:val="24"/>
          <w:lang w:eastAsia="zh-CN"/>
        </w:rPr>
      </w:pPr>
      <w:r>
        <w:rPr>
          <w:rFonts w:ascii="宋体" w:hAnsi="宋体" w:eastAsia="宋体"/>
          <w:sz w:val="24"/>
          <w:szCs w:val="24"/>
          <w:lang w:eastAsia="zh-CN"/>
        </w:rPr>
        <w:t>2.1 本次招标采取竞争性磋商招标方式。</w:t>
      </w:r>
    </w:p>
    <w:p w14:paraId="0BF61C66">
      <w:pPr>
        <w:ind w:firstLine="463" w:firstLineChars="193"/>
        <w:rPr>
          <w:rFonts w:ascii="宋体" w:hAnsi="宋体" w:eastAsia="宋体"/>
          <w:sz w:val="24"/>
          <w:szCs w:val="24"/>
          <w:lang w:eastAsia="zh-CN"/>
        </w:rPr>
      </w:pPr>
      <w:r>
        <w:rPr>
          <w:rFonts w:ascii="宋体" w:hAnsi="宋体" w:eastAsia="宋体"/>
          <w:sz w:val="24"/>
          <w:szCs w:val="24"/>
          <w:lang w:eastAsia="zh-CN"/>
        </w:rPr>
        <w:t>2.2 合格的供应商：详见第一部分“各包供应商资格要求”。</w:t>
      </w:r>
    </w:p>
    <w:p w14:paraId="609DA1D5">
      <w:pPr>
        <w:ind w:firstLine="463" w:firstLineChars="193"/>
        <w:outlineLvl w:val="1"/>
        <w:rPr>
          <w:rFonts w:ascii="宋体" w:hAnsi="宋体" w:eastAsia="宋体"/>
          <w:sz w:val="24"/>
          <w:szCs w:val="24"/>
          <w:lang w:eastAsia="zh-CN"/>
        </w:rPr>
      </w:pPr>
      <w:bookmarkStart w:id="30" w:name="_Toc198113475"/>
      <w:bookmarkStart w:id="31" w:name="_Toc16755"/>
      <w:r>
        <w:rPr>
          <w:rFonts w:ascii="宋体" w:hAnsi="宋体" w:eastAsia="宋体"/>
          <w:sz w:val="24"/>
          <w:szCs w:val="24"/>
          <w:lang w:eastAsia="zh-CN"/>
        </w:rPr>
        <w:t>3.投标费用</w:t>
      </w:r>
      <w:bookmarkEnd w:id="30"/>
      <w:bookmarkEnd w:id="31"/>
    </w:p>
    <w:p w14:paraId="6CD18C1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供应商应自愿承担与参加本次投标有关的费用。采购代理机构对供应商发生的费用不承担任何责任。</w:t>
      </w:r>
    </w:p>
    <w:p w14:paraId="77D36F19">
      <w:pPr>
        <w:ind w:firstLine="463" w:firstLineChars="193"/>
        <w:outlineLvl w:val="0"/>
        <w:rPr>
          <w:rFonts w:ascii="宋体" w:hAnsi="宋体" w:eastAsia="宋体"/>
          <w:sz w:val="24"/>
          <w:szCs w:val="24"/>
          <w:lang w:eastAsia="zh-CN"/>
        </w:rPr>
      </w:pPr>
      <w:bookmarkStart w:id="32" w:name="_Toc56"/>
      <w:bookmarkStart w:id="33" w:name="_Toc198113476"/>
      <w:r>
        <w:rPr>
          <w:rFonts w:ascii="宋体" w:hAnsi="宋体" w:eastAsia="宋体"/>
          <w:sz w:val="24"/>
          <w:szCs w:val="24"/>
          <w:lang w:eastAsia="zh-CN"/>
        </w:rPr>
        <w:t>二、磋商文件说明</w:t>
      </w:r>
      <w:bookmarkEnd w:id="32"/>
      <w:bookmarkEnd w:id="33"/>
    </w:p>
    <w:p w14:paraId="22E838A0">
      <w:pPr>
        <w:ind w:firstLine="463" w:firstLineChars="193"/>
        <w:outlineLvl w:val="1"/>
        <w:rPr>
          <w:rFonts w:ascii="宋体" w:hAnsi="宋体" w:eastAsia="宋体"/>
          <w:sz w:val="24"/>
          <w:szCs w:val="24"/>
          <w:lang w:eastAsia="zh-CN"/>
        </w:rPr>
      </w:pPr>
      <w:bookmarkStart w:id="34" w:name="_Toc198113477"/>
      <w:bookmarkStart w:id="35" w:name="_Toc18934"/>
      <w:r>
        <w:rPr>
          <w:rFonts w:ascii="宋体" w:hAnsi="宋体" w:eastAsia="宋体"/>
          <w:sz w:val="24"/>
          <w:szCs w:val="24"/>
          <w:lang w:eastAsia="zh-CN"/>
        </w:rPr>
        <w:t>4.磋商文件的构成</w:t>
      </w:r>
      <w:bookmarkEnd w:id="34"/>
      <w:bookmarkEnd w:id="35"/>
    </w:p>
    <w:p w14:paraId="5BA815DC">
      <w:pPr>
        <w:ind w:firstLine="463" w:firstLineChars="193"/>
        <w:rPr>
          <w:rFonts w:ascii="宋体" w:hAnsi="宋体" w:eastAsia="宋体"/>
          <w:sz w:val="24"/>
          <w:szCs w:val="24"/>
          <w:lang w:eastAsia="zh-CN"/>
        </w:rPr>
      </w:pPr>
      <w:r>
        <w:rPr>
          <w:rFonts w:ascii="宋体" w:hAnsi="宋体" w:eastAsia="宋体"/>
          <w:sz w:val="24"/>
          <w:szCs w:val="24"/>
          <w:lang w:eastAsia="zh-CN"/>
        </w:rPr>
        <w:t>4.1 磋商文件包括：</w:t>
      </w:r>
    </w:p>
    <w:p w14:paraId="037C1AEE">
      <w:pPr>
        <w:ind w:firstLine="463" w:firstLineChars="193"/>
        <w:rPr>
          <w:rFonts w:ascii="宋体" w:hAnsi="宋体" w:eastAsia="宋体"/>
          <w:sz w:val="24"/>
          <w:szCs w:val="24"/>
          <w:lang w:eastAsia="zh-CN"/>
        </w:rPr>
      </w:pPr>
      <w:r>
        <w:rPr>
          <w:rFonts w:ascii="宋体" w:hAnsi="宋体" w:eastAsia="宋体"/>
          <w:sz w:val="24"/>
          <w:szCs w:val="24"/>
          <w:lang w:eastAsia="zh-CN"/>
        </w:rPr>
        <w:t>（1）竞争性磋商公告</w:t>
      </w:r>
    </w:p>
    <w:p w14:paraId="3BC47927">
      <w:pPr>
        <w:ind w:firstLine="463" w:firstLineChars="193"/>
        <w:rPr>
          <w:rFonts w:ascii="宋体" w:hAnsi="宋体" w:eastAsia="宋体"/>
          <w:sz w:val="24"/>
          <w:szCs w:val="24"/>
          <w:lang w:eastAsia="zh-CN"/>
        </w:rPr>
      </w:pPr>
      <w:r>
        <w:rPr>
          <w:rFonts w:ascii="宋体" w:hAnsi="宋体" w:eastAsia="宋体"/>
          <w:sz w:val="24"/>
          <w:szCs w:val="24"/>
          <w:lang w:eastAsia="zh-CN"/>
        </w:rPr>
        <w:t>（2）供应商须知</w:t>
      </w:r>
    </w:p>
    <w:p w14:paraId="116E921E">
      <w:pPr>
        <w:ind w:firstLine="463" w:firstLineChars="193"/>
        <w:rPr>
          <w:rFonts w:ascii="宋体" w:hAnsi="宋体" w:eastAsia="宋体"/>
          <w:sz w:val="24"/>
          <w:szCs w:val="24"/>
          <w:lang w:eastAsia="zh-CN"/>
        </w:rPr>
      </w:pPr>
      <w:r>
        <w:rPr>
          <w:rFonts w:ascii="宋体" w:hAnsi="宋体" w:eastAsia="宋体"/>
          <w:sz w:val="24"/>
          <w:szCs w:val="24"/>
          <w:lang w:eastAsia="zh-CN"/>
        </w:rPr>
        <w:t>（3）青海省政府采购项目合同书范本（样式）</w:t>
      </w:r>
    </w:p>
    <w:p w14:paraId="3DFE4FF5">
      <w:pPr>
        <w:ind w:firstLine="463" w:firstLineChars="193"/>
        <w:rPr>
          <w:rFonts w:ascii="宋体" w:hAnsi="宋体" w:eastAsia="宋体"/>
          <w:sz w:val="24"/>
          <w:szCs w:val="24"/>
          <w:lang w:eastAsia="zh-CN"/>
        </w:rPr>
      </w:pPr>
      <w:r>
        <w:rPr>
          <w:rFonts w:ascii="宋体" w:hAnsi="宋体" w:eastAsia="宋体"/>
          <w:sz w:val="24"/>
          <w:szCs w:val="24"/>
          <w:lang w:eastAsia="zh-CN"/>
        </w:rPr>
        <w:t>（4）磋商响应文件格式（相关附件）</w:t>
      </w:r>
    </w:p>
    <w:p w14:paraId="2F5756C8">
      <w:pPr>
        <w:ind w:firstLine="463" w:firstLineChars="193"/>
        <w:rPr>
          <w:rFonts w:ascii="宋体" w:hAnsi="宋体" w:eastAsia="宋体"/>
          <w:sz w:val="24"/>
          <w:szCs w:val="24"/>
          <w:lang w:eastAsia="zh-CN"/>
        </w:rPr>
      </w:pPr>
      <w:r>
        <w:rPr>
          <w:rFonts w:ascii="宋体" w:hAnsi="宋体" w:eastAsia="宋体"/>
          <w:sz w:val="24"/>
          <w:szCs w:val="24"/>
          <w:lang w:eastAsia="zh-CN"/>
        </w:rPr>
        <w:t>（5）服务内容及要求</w:t>
      </w:r>
    </w:p>
    <w:p w14:paraId="5388CE5B">
      <w:pPr>
        <w:ind w:firstLine="463" w:firstLineChars="193"/>
        <w:rPr>
          <w:rFonts w:ascii="宋体" w:hAnsi="宋体" w:eastAsia="宋体"/>
          <w:sz w:val="24"/>
          <w:szCs w:val="24"/>
          <w:lang w:eastAsia="zh-CN"/>
        </w:rPr>
      </w:pPr>
      <w:r>
        <w:rPr>
          <w:rFonts w:ascii="宋体" w:hAnsi="宋体" w:eastAsia="宋体"/>
          <w:sz w:val="24"/>
          <w:szCs w:val="24"/>
          <w:lang w:eastAsia="zh-CN"/>
        </w:rPr>
        <w:t>（6）采购过程中发生的澄清、变更和补充文件</w:t>
      </w:r>
    </w:p>
    <w:p w14:paraId="5D766A8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4.2 供应商应认真阅读磋商文件中列示的事项、格式、条款和要求等内容。如果供应商未按磋商文件要求提交全部资料，或者对磋商文件未作出实质性响应的，将视为无效响应）。</w:t>
      </w:r>
    </w:p>
    <w:p w14:paraId="23E988AF">
      <w:pPr>
        <w:ind w:firstLine="463" w:firstLineChars="193"/>
        <w:outlineLvl w:val="1"/>
        <w:rPr>
          <w:rFonts w:ascii="宋体" w:hAnsi="宋体" w:eastAsia="宋体"/>
          <w:sz w:val="24"/>
          <w:szCs w:val="24"/>
          <w:lang w:eastAsia="zh-CN"/>
        </w:rPr>
      </w:pPr>
      <w:bookmarkStart w:id="36" w:name="_Toc8070"/>
      <w:bookmarkStart w:id="37" w:name="_Toc198113478"/>
      <w:r>
        <w:rPr>
          <w:rFonts w:ascii="宋体" w:hAnsi="宋体" w:eastAsia="宋体"/>
          <w:sz w:val="24"/>
          <w:szCs w:val="24"/>
          <w:lang w:eastAsia="zh-CN"/>
        </w:rPr>
        <w:t>5.磋商文件的质疑</w:t>
      </w:r>
      <w:bookmarkEnd w:id="36"/>
      <w:bookmarkEnd w:id="37"/>
    </w:p>
    <w:p w14:paraId="512C2B6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5.1 供应商认为磋商文件使自己的权益受到损害的，应在获取磋商文件之后以书面形式提出质疑（不接受匿名质疑），采购代理机构在收到供应商的书面质疑后7个工作日内予以答复，并将变更事宜在青海政府采购信息网上发布公告，</w:t>
      </w:r>
      <w:bookmarkStart w:id="38" w:name="br7"/>
      <w:bookmarkEnd w:id="38"/>
      <w:r>
        <w:rPr>
          <w:rFonts w:ascii="宋体" w:hAnsi="宋体" w:eastAsia="宋体"/>
          <w:sz w:val="24"/>
          <w:szCs w:val="24"/>
          <w:lang w:eastAsia="zh-CN"/>
        </w:rPr>
        <w:t>告知本项目的所有潜在供应商。供应商须在法定质疑期内一次性提出针对同一采购程序环节的质疑。采购人或采购代理机构在收到书面质疑函后7个工作日内作出答复。</w:t>
      </w:r>
    </w:p>
    <w:p w14:paraId="6FEB959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5.2 供应商认为磋商文件使自己的权益受到损害的，应以书面形式提出质疑（不接受匿名质疑），供应商须在法定质疑期内一次性提出针对同一采购程序环节的质疑。</w:t>
      </w:r>
    </w:p>
    <w:p w14:paraId="007B4EF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6.磋商文件的澄清、修改</w:t>
      </w:r>
      <w:r>
        <w:rPr>
          <w:rFonts w:hint="eastAsia" w:ascii="宋体" w:hAnsi="宋体" w:eastAsia="宋体"/>
          <w:sz w:val="24"/>
          <w:szCs w:val="24"/>
          <w:lang w:eastAsia="zh-CN"/>
        </w:rPr>
        <w:t>。</w:t>
      </w:r>
    </w:p>
    <w:p w14:paraId="2E4427D6">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6.1 在投标截止期前，采购代理机构可对磋商文件进行必要的修改或者澄清。</w:t>
      </w:r>
    </w:p>
    <w:p w14:paraId="4B61CD1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6.2 采购代理机构对已发出磋商文件进行必要的澄清或者修改的，在磋商文件要求提交首次磋商响应文件截止时间至少 5 日前，在青海政府采购信息网上发布公告；不足 5 日的，顺延提交首次磋商响应文件的截止时间。该澄清或者修改的内容为磋商文件的组成部分。</w:t>
      </w:r>
    </w:p>
    <w:p w14:paraId="2938D93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6.3 在投标截止时间前，采购人或采购代理机构可以视采购具体情况，延长投标截止时间和开标时间，并在磋商文件中要求的磋商截止时间前，将变更公告发布在青海省政府采购信息网上。</w:t>
      </w:r>
    </w:p>
    <w:p w14:paraId="2B87F19D">
      <w:pPr>
        <w:spacing w:line="360" w:lineRule="auto"/>
        <w:ind w:firstLine="463" w:firstLineChars="193"/>
        <w:outlineLvl w:val="0"/>
        <w:rPr>
          <w:rFonts w:ascii="宋体" w:hAnsi="宋体" w:eastAsia="宋体"/>
          <w:sz w:val="24"/>
          <w:szCs w:val="24"/>
          <w:lang w:eastAsia="zh-CN"/>
        </w:rPr>
      </w:pPr>
      <w:bookmarkStart w:id="39" w:name="_Toc198113479"/>
      <w:bookmarkStart w:id="40" w:name="_Toc30631"/>
      <w:r>
        <w:rPr>
          <w:rFonts w:ascii="宋体" w:hAnsi="宋体" w:eastAsia="宋体"/>
          <w:sz w:val="24"/>
          <w:szCs w:val="24"/>
          <w:lang w:eastAsia="zh-CN"/>
        </w:rPr>
        <w:t>三、磋商响应文件的编制</w:t>
      </w:r>
      <w:bookmarkEnd w:id="39"/>
      <w:bookmarkEnd w:id="40"/>
    </w:p>
    <w:p w14:paraId="5B4288B8">
      <w:pPr>
        <w:spacing w:line="360" w:lineRule="auto"/>
        <w:ind w:firstLine="463" w:firstLineChars="193"/>
        <w:outlineLvl w:val="1"/>
        <w:rPr>
          <w:rFonts w:ascii="宋体" w:hAnsi="宋体" w:eastAsia="宋体"/>
          <w:sz w:val="24"/>
          <w:szCs w:val="24"/>
          <w:lang w:eastAsia="zh-CN"/>
        </w:rPr>
      </w:pPr>
      <w:bookmarkStart w:id="41" w:name="_Toc198113480"/>
      <w:bookmarkStart w:id="42" w:name="_Toc20804"/>
      <w:r>
        <w:rPr>
          <w:rFonts w:ascii="宋体" w:hAnsi="宋体" w:eastAsia="宋体"/>
          <w:sz w:val="24"/>
          <w:szCs w:val="24"/>
          <w:lang w:eastAsia="zh-CN"/>
        </w:rPr>
        <w:t>7.磋商响应文件的语言及度量衡单位</w:t>
      </w:r>
      <w:bookmarkEnd w:id="41"/>
      <w:bookmarkEnd w:id="42"/>
    </w:p>
    <w:p w14:paraId="535F2AD5">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7.1 供应商提交的磋商响应文件以及供应商与采购代理机构就此投标发生的所有来往函电均应使用简体中文。除签名、盖章、专用名称等特殊情形外，以中文汉语以外的文字表述的磋商响应文件视同未提供。</w:t>
      </w:r>
    </w:p>
    <w:p w14:paraId="29C56309">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7.2 除磋商文件中另有规定外，磋商响应文件所使用的度量衡单位，均须采用国家法定计量单位。</w:t>
      </w:r>
    </w:p>
    <w:p w14:paraId="6D541B8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7.3 附有外文资料的须翻译成中文，并加盖供应商公章，如果翻译的中文资料与外文资料出现差异与矛盾时，以中文为准，其准确性由供应商负责。</w:t>
      </w:r>
    </w:p>
    <w:p w14:paraId="7D455BC0">
      <w:pPr>
        <w:spacing w:line="360" w:lineRule="auto"/>
        <w:ind w:firstLine="463" w:firstLineChars="193"/>
        <w:outlineLvl w:val="1"/>
        <w:rPr>
          <w:rFonts w:ascii="宋体" w:hAnsi="宋体" w:eastAsia="宋体"/>
          <w:sz w:val="24"/>
          <w:szCs w:val="24"/>
          <w:lang w:eastAsia="zh-CN"/>
        </w:rPr>
      </w:pPr>
      <w:bookmarkStart w:id="43" w:name="_Toc198113481"/>
      <w:bookmarkStart w:id="44" w:name="_Toc6433"/>
      <w:r>
        <w:rPr>
          <w:rFonts w:ascii="宋体" w:hAnsi="宋体" w:eastAsia="宋体"/>
          <w:sz w:val="24"/>
          <w:szCs w:val="24"/>
          <w:lang w:eastAsia="zh-CN"/>
        </w:rPr>
        <w:t>8.磋商报价及币种</w:t>
      </w:r>
      <w:bookmarkEnd w:id="43"/>
      <w:bookmarkEnd w:id="44"/>
    </w:p>
    <w:p w14:paraId="0B86CAD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8.1 磋商报价为磋商总价。磋商报价必须包括：服务费、维护费、培训费、</w:t>
      </w:r>
      <w:r>
        <w:rPr>
          <w:rFonts w:hint="eastAsia" w:ascii="宋体" w:hAnsi="宋体" w:eastAsia="宋体"/>
          <w:sz w:val="24"/>
          <w:szCs w:val="24"/>
          <w:lang w:eastAsia="zh-CN"/>
        </w:rPr>
        <w:t>系统设计</w:t>
      </w:r>
      <w:r>
        <w:rPr>
          <w:rFonts w:ascii="宋体" w:hAnsi="宋体" w:eastAsia="宋体"/>
          <w:sz w:val="24"/>
          <w:szCs w:val="24"/>
          <w:lang w:eastAsia="zh-CN"/>
        </w:rPr>
        <w:t>费</w:t>
      </w:r>
      <w:r>
        <w:rPr>
          <w:rFonts w:hint="eastAsia" w:ascii="宋体" w:hAnsi="宋体" w:eastAsia="宋体"/>
          <w:sz w:val="24"/>
          <w:szCs w:val="24"/>
          <w:lang w:eastAsia="zh-CN"/>
        </w:rPr>
        <w:t>、</w:t>
      </w:r>
      <w:r>
        <w:rPr>
          <w:rFonts w:ascii="宋体" w:hAnsi="宋体" w:eastAsia="宋体"/>
          <w:sz w:val="24"/>
          <w:szCs w:val="24"/>
          <w:lang w:eastAsia="zh-CN"/>
        </w:rPr>
        <w:t>技术支撑费、成交服务费、税金及不可预见费等全部费用。</w:t>
      </w:r>
    </w:p>
    <w:p w14:paraId="2050AD7E">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8.2 磋商报价有效期与投标有效期一致。</w:t>
      </w:r>
    </w:p>
    <w:p w14:paraId="283B18CE">
      <w:pPr>
        <w:spacing w:line="360" w:lineRule="auto"/>
        <w:ind w:firstLine="463" w:firstLineChars="193"/>
        <w:rPr>
          <w:rFonts w:ascii="宋体" w:hAnsi="宋体" w:eastAsia="宋体"/>
          <w:sz w:val="24"/>
          <w:szCs w:val="24"/>
          <w:lang w:eastAsia="zh-CN"/>
        </w:rPr>
      </w:pPr>
      <w:bookmarkStart w:id="45" w:name="br8"/>
      <w:bookmarkEnd w:id="45"/>
      <w:r>
        <w:rPr>
          <w:rFonts w:ascii="宋体" w:hAnsi="宋体" w:eastAsia="宋体"/>
          <w:sz w:val="24"/>
          <w:szCs w:val="24"/>
          <w:lang w:eastAsia="zh-CN"/>
        </w:rPr>
        <w:t>8.3 磋商最终报价为闭口价，即中标后在合同有效期内价格不变。</w:t>
      </w:r>
    </w:p>
    <w:p w14:paraId="09BDE01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8.4 最后报价如果高于其响应文件中的首次报价的，以最后报价为准。</w:t>
      </w:r>
    </w:p>
    <w:p w14:paraId="4B21024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8.5 磋商币种是人民币。</w:t>
      </w:r>
    </w:p>
    <w:p w14:paraId="5C9BBC60">
      <w:pPr>
        <w:spacing w:line="360" w:lineRule="auto"/>
        <w:ind w:firstLine="463" w:firstLineChars="193"/>
        <w:outlineLvl w:val="1"/>
        <w:rPr>
          <w:rFonts w:ascii="宋体" w:hAnsi="宋体" w:eastAsia="宋体"/>
          <w:sz w:val="24"/>
          <w:szCs w:val="24"/>
          <w:lang w:eastAsia="zh-CN"/>
        </w:rPr>
      </w:pPr>
      <w:bookmarkStart w:id="46" w:name="_Toc198113482"/>
      <w:bookmarkStart w:id="47" w:name="_Toc4960"/>
      <w:r>
        <w:rPr>
          <w:rFonts w:ascii="宋体" w:hAnsi="宋体" w:eastAsia="宋体"/>
          <w:sz w:val="24"/>
          <w:szCs w:val="24"/>
          <w:lang w:eastAsia="zh-CN"/>
        </w:rPr>
        <w:t>9.投标保证金</w:t>
      </w:r>
      <w:bookmarkEnd w:id="46"/>
      <w:bookmarkEnd w:id="47"/>
    </w:p>
    <w:p w14:paraId="165C5E00">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9.1 供应商须在投标截止期前按以下要求交纳磋商保证金：</w:t>
      </w:r>
    </w:p>
    <w:p w14:paraId="2F74F377">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磋商保证金：人民币  10000元整（大写</w:t>
      </w:r>
      <w:r>
        <w:rPr>
          <w:rFonts w:hint="eastAsia" w:ascii="宋体" w:hAnsi="宋体" w:eastAsia="宋体"/>
          <w:sz w:val="24"/>
          <w:szCs w:val="24"/>
          <w:lang w:eastAsia="zh-CN"/>
        </w:rPr>
        <w:t>：壹万</w:t>
      </w:r>
      <w:r>
        <w:rPr>
          <w:rFonts w:ascii="宋体" w:hAnsi="宋体" w:eastAsia="宋体"/>
          <w:sz w:val="24"/>
          <w:szCs w:val="24"/>
          <w:lang w:eastAsia="zh-CN"/>
        </w:rPr>
        <w:t>元整）；</w:t>
      </w:r>
    </w:p>
    <w:p w14:paraId="15312ED9">
      <w:pPr>
        <w:spacing w:line="360" w:lineRule="auto"/>
        <w:ind w:firstLine="463" w:firstLineChars="193"/>
        <w:rPr>
          <w:rFonts w:ascii="宋体" w:hAnsi="宋体" w:eastAsia="宋体"/>
          <w:sz w:val="24"/>
          <w:szCs w:val="24"/>
          <w:lang w:eastAsia="zh-CN"/>
        </w:rPr>
      </w:pPr>
      <w:r>
        <w:rPr>
          <w:rFonts w:hint="eastAsia" w:ascii="宋体" w:hAnsi="宋体" w:eastAsia="宋体"/>
          <w:sz w:val="24"/>
          <w:szCs w:val="24"/>
          <w:lang w:eastAsia="zh-CN"/>
        </w:rPr>
        <w:t>收款单位：</w:t>
      </w:r>
      <w:bookmarkStart w:id="48" w:name="OLE_LINK14"/>
      <w:bookmarkStart w:id="49" w:name="OLE_LINK13"/>
      <w:r>
        <w:rPr>
          <w:rFonts w:hint="eastAsia" w:ascii="宋体" w:hAnsi="宋体" w:eastAsia="宋体"/>
          <w:sz w:val="24"/>
          <w:szCs w:val="24"/>
          <w:lang w:eastAsia="zh-CN"/>
        </w:rPr>
        <w:t>青海正通工程咨询有限责任公司</w:t>
      </w:r>
      <w:bookmarkEnd w:id="48"/>
      <w:bookmarkEnd w:id="49"/>
    </w:p>
    <w:p w14:paraId="4B337ED4">
      <w:pPr>
        <w:spacing w:line="360" w:lineRule="auto"/>
        <w:ind w:firstLine="463" w:firstLineChars="193"/>
        <w:rPr>
          <w:rFonts w:ascii="宋体" w:hAnsi="宋体" w:eastAsia="宋体"/>
          <w:sz w:val="24"/>
          <w:szCs w:val="24"/>
          <w:lang w:eastAsia="zh-CN"/>
        </w:rPr>
      </w:pPr>
      <w:r>
        <w:rPr>
          <w:rFonts w:hint="eastAsia" w:ascii="宋体" w:hAnsi="宋体" w:eastAsia="宋体"/>
          <w:sz w:val="24"/>
          <w:szCs w:val="24"/>
          <w:lang w:eastAsia="zh-CN"/>
        </w:rPr>
        <w:t>开</w:t>
      </w:r>
      <w:r>
        <w:rPr>
          <w:rFonts w:ascii="宋体" w:hAnsi="宋体" w:eastAsia="宋体"/>
          <w:sz w:val="24"/>
          <w:szCs w:val="24"/>
          <w:lang w:eastAsia="zh-CN"/>
        </w:rPr>
        <w:t xml:space="preserve"> </w:t>
      </w:r>
      <w:r>
        <w:rPr>
          <w:rFonts w:hint="eastAsia" w:ascii="宋体" w:hAnsi="宋体" w:eastAsia="宋体"/>
          <w:sz w:val="24"/>
          <w:szCs w:val="24"/>
          <w:lang w:eastAsia="zh-CN"/>
        </w:rPr>
        <w:t>户</w:t>
      </w:r>
      <w:r>
        <w:rPr>
          <w:rFonts w:ascii="宋体" w:hAnsi="宋体" w:eastAsia="宋体"/>
          <w:sz w:val="24"/>
          <w:szCs w:val="24"/>
          <w:lang w:eastAsia="zh-CN"/>
        </w:rPr>
        <w:t xml:space="preserve"> </w:t>
      </w:r>
      <w:r>
        <w:rPr>
          <w:rFonts w:hint="eastAsia" w:ascii="宋体" w:hAnsi="宋体" w:eastAsia="宋体"/>
          <w:sz w:val="24"/>
          <w:szCs w:val="24"/>
          <w:lang w:eastAsia="zh-CN"/>
        </w:rPr>
        <w:t>行：建行德令哈河西支行</w:t>
      </w:r>
    </w:p>
    <w:p w14:paraId="65ECB493">
      <w:pPr>
        <w:spacing w:line="360" w:lineRule="auto"/>
        <w:ind w:firstLine="463" w:firstLineChars="193"/>
        <w:rPr>
          <w:rFonts w:ascii="宋体" w:hAnsi="宋体" w:eastAsia="宋体"/>
          <w:sz w:val="24"/>
          <w:szCs w:val="24"/>
          <w:lang w:eastAsia="zh-CN"/>
        </w:rPr>
      </w:pPr>
      <w:r>
        <w:rPr>
          <w:rFonts w:hint="eastAsia" w:ascii="宋体" w:hAnsi="宋体" w:eastAsia="宋体"/>
          <w:sz w:val="24"/>
          <w:szCs w:val="24"/>
          <w:lang w:eastAsia="zh-CN"/>
        </w:rPr>
        <w:t>银行账号：</w:t>
      </w:r>
      <w:r>
        <w:rPr>
          <w:rFonts w:ascii="宋体" w:hAnsi="宋体" w:eastAsia="宋体"/>
          <w:sz w:val="24"/>
          <w:szCs w:val="24"/>
          <w:lang w:eastAsia="zh-CN"/>
        </w:rPr>
        <w:t>63001653712050202683</w:t>
      </w:r>
    </w:p>
    <w:p w14:paraId="61C6C16E">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交纳时间：投标截止及开标时间前，以银行到账时间为准。</w:t>
      </w:r>
    </w:p>
    <w:p w14:paraId="0FB89A54">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如本项目变更开标时间，则保证金交纳时间相应顺延。</w:t>
      </w:r>
    </w:p>
    <w:p w14:paraId="42DDDA8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9.2 缴费方式：投标保证金应当以支票（转账）、汇票、本票或者金融机构、担保机构出具的保函等非现金形式提交。</w:t>
      </w:r>
    </w:p>
    <w:p w14:paraId="72E81F3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9.3 投标保证金退还：供应商在投标截止时间前撤回已提交的响应文件的，采购代理机构应当自收到供应商书面撤回通知之日起5个工作日内，退还已收取的投标保证金，但因供应商自身原因导致无法及时退还的除外。</w:t>
      </w:r>
    </w:p>
    <w:p w14:paraId="58050E5A">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采购代理机构应当自中标通知书发出之日起5个工作日内退还未中标人的投标保证金，自采购合同签订之日起5个工作日内退还中标人的投标保证金或者转为中标人的履约保证金。</w:t>
      </w:r>
    </w:p>
    <w:p w14:paraId="08073A0C">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采购代理机构逾期退还投标保证金的，除应当退还投标保证金本金外，还应当按中国人民银行同期贷款基准利率上浮20％后的利率支付超期资金占用费，但因供应商自身原因导致无法及时退还的除外。</w:t>
      </w:r>
    </w:p>
    <w:p w14:paraId="7A598350">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9.4 投标有效期内供应商撤销响应文件的，采购人或者采购代理机构可以不退还投标保证金。</w:t>
      </w:r>
    </w:p>
    <w:p w14:paraId="1666AFFC">
      <w:pPr>
        <w:spacing w:line="360" w:lineRule="auto"/>
        <w:ind w:firstLine="463" w:firstLineChars="193"/>
        <w:outlineLvl w:val="1"/>
        <w:rPr>
          <w:rFonts w:ascii="宋体" w:hAnsi="宋体" w:eastAsia="宋体"/>
          <w:sz w:val="24"/>
          <w:szCs w:val="24"/>
          <w:lang w:eastAsia="zh-CN"/>
        </w:rPr>
      </w:pPr>
      <w:bookmarkStart w:id="50" w:name="_Toc198113483"/>
      <w:bookmarkStart w:id="51" w:name="_Toc32592"/>
      <w:r>
        <w:rPr>
          <w:rFonts w:ascii="宋体" w:hAnsi="宋体" w:eastAsia="宋体"/>
          <w:sz w:val="24"/>
          <w:szCs w:val="24"/>
          <w:lang w:eastAsia="zh-CN"/>
        </w:rPr>
        <w:t>10.投标有效期</w:t>
      </w:r>
      <w:bookmarkEnd w:id="50"/>
      <w:bookmarkEnd w:id="51"/>
    </w:p>
    <w:p w14:paraId="563C0070">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从提交磋商响应文件的截止之日起90日历日。磋商响应文件中承诺的投标有效期应当不少于磋商文件中载明的投标有效期。投标有效期内供应商撤销磋商响应文件的，采购代理机构可以不退还磋商保证金。</w:t>
      </w:r>
    </w:p>
    <w:p w14:paraId="107D26EE">
      <w:pPr>
        <w:spacing w:line="360" w:lineRule="auto"/>
        <w:ind w:firstLine="463" w:firstLineChars="193"/>
        <w:outlineLvl w:val="0"/>
        <w:rPr>
          <w:rFonts w:ascii="宋体" w:hAnsi="宋体" w:eastAsia="宋体"/>
          <w:sz w:val="24"/>
          <w:szCs w:val="24"/>
          <w:lang w:eastAsia="zh-CN"/>
        </w:rPr>
      </w:pPr>
      <w:bookmarkStart w:id="52" w:name="br9"/>
      <w:bookmarkEnd w:id="52"/>
      <w:bookmarkStart w:id="53" w:name="_Toc198113484"/>
      <w:bookmarkStart w:id="54" w:name="_Toc31466"/>
      <w:r>
        <w:rPr>
          <w:rFonts w:ascii="宋体" w:hAnsi="宋体" w:eastAsia="宋体"/>
          <w:sz w:val="24"/>
          <w:szCs w:val="24"/>
          <w:lang w:eastAsia="zh-CN"/>
        </w:rPr>
        <w:t>四、磋商响应文件的构成</w:t>
      </w:r>
      <w:bookmarkEnd w:id="53"/>
      <w:bookmarkEnd w:id="54"/>
    </w:p>
    <w:p w14:paraId="047E207E">
      <w:pPr>
        <w:spacing w:line="360" w:lineRule="auto"/>
        <w:ind w:firstLine="463" w:firstLineChars="193"/>
        <w:outlineLvl w:val="1"/>
        <w:rPr>
          <w:rFonts w:ascii="宋体" w:hAnsi="宋体" w:eastAsia="宋体"/>
          <w:sz w:val="24"/>
          <w:szCs w:val="24"/>
          <w:lang w:eastAsia="zh-CN"/>
        </w:rPr>
      </w:pPr>
      <w:bookmarkStart w:id="55" w:name="_Toc7057"/>
      <w:bookmarkStart w:id="56" w:name="_Toc198113485"/>
      <w:r>
        <w:rPr>
          <w:rFonts w:ascii="宋体" w:hAnsi="宋体" w:eastAsia="宋体"/>
          <w:sz w:val="24"/>
          <w:szCs w:val="24"/>
          <w:lang w:eastAsia="zh-CN"/>
        </w:rPr>
        <w:t>11.磋商响应文件构成</w:t>
      </w:r>
      <w:bookmarkEnd w:id="55"/>
      <w:bookmarkEnd w:id="56"/>
    </w:p>
    <w:p w14:paraId="47899A0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供应商应提交相关证明材料，作为其参加投标和中标后有能力履行合同的证</w:t>
      </w:r>
    </w:p>
    <w:p w14:paraId="01105782">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明。编写的磋商响应文件须包括以下内容（格式见磋商文件第四部分）：</w:t>
      </w:r>
    </w:p>
    <w:p w14:paraId="1793F5D6">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格式1.磋商函</w:t>
      </w:r>
    </w:p>
    <w:p w14:paraId="17F2A92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 2.竞争性磋商首次报价表</w:t>
      </w:r>
    </w:p>
    <w:p w14:paraId="66AA0997">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格式3.分项报价表</w:t>
      </w:r>
    </w:p>
    <w:p w14:paraId="3BB375A4">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格式4：服务响应表格式5.法定代表人证明书</w:t>
      </w:r>
    </w:p>
    <w:p w14:paraId="1859598E">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格式6. 法定代表人授权书</w:t>
      </w:r>
    </w:p>
    <w:p w14:paraId="033161B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格式7.供应商承诺函</w:t>
      </w:r>
    </w:p>
    <w:p w14:paraId="7FB54952">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格式8.供应商诚信承诺书</w:t>
      </w:r>
    </w:p>
    <w:p w14:paraId="3A44118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格式9.资格证明材料</w:t>
      </w:r>
    </w:p>
    <w:p w14:paraId="26D48A5C">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格式10.财务状况报告，依法缴纳税收和社会保障资金的相关材料格式</w:t>
      </w:r>
    </w:p>
    <w:p w14:paraId="1DDDC271">
      <w:pPr>
        <w:spacing w:line="360" w:lineRule="auto"/>
        <w:ind w:firstLine="463" w:firstLineChars="193"/>
        <w:rPr>
          <w:rFonts w:ascii="宋体" w:hAnsi="宋体" w:eastAsia="宋体"/>
          <w:sz w:val="24"/>
          <w:szCs w:val="24"/>
          <w:lang w:eastAsia="zh-CN"/>
        </w:rPr>
      </w:pPr>
      <w:r>
        <w:rPr>
          <w:rFonts w:hint="eastAsia" w:ascii="宋体" w:hAnsi="宋体" w:eastAsia="宋体"/>
          <w:sz w:val="24"/>
          <w:szCs w:val="24"/>
          <w:lang w:eastAsia="zh-CN"/>
        </w:rPr>
        <w:t>格式</w:t>
      </w:r>
      <w:r>
        <w:rPr>
          <w:rFonts w:ascii="宋体" w:hAnsi="宋体" w:eastAsia="宋体"/>
          <w:sz w:val="24"/>
          <w:szCs w:val="24"/>
          <w:lang w:eastAsia="zh-CN"/>
        </w:rPr>
        <w:t>11.具备履行合同所必需的设备和专业技术能力的证明材料</w:t>
      </w:r>
    </w:p>
    <w:p w14:paraId="071225C9">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格式12.无重大违法记录声明</w:t>
      </w:r>
    </w:p>
    <w:p w14:paraId="42902D42">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格式13.投标保证金证明</w:t>
      </w:r>
    </w:p>
    <w:p w14:paraId="6FE7CB2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 14.服务方案</w:t>
      </w:r>
    </w:p>
    <w:p w14:paraId="10AE4436">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 15.供应商的类似业绩证明材料</w:t>
      </w:r>
    </w:p>
    <w:p w14:paraId="207CD6B5">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 16.受政府采购政策优惠的证明资料</w:t>
      </w:r>
    </w:p>
    <w:p w14:paraId="594C6E45">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 17.供应商认为在其他方面有必要说明的事项</w:t>
      </w:r>
    </w:p>
    <w:p w14:paraId="3FAFC79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格式 18.竞争性磋商最终报价表</w:t>
      </w:r>
    </w:p>
    <w:p w14:paraId="4D57B1D4">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注：供应商须按上述内容、顺序和格式编制磋商响应文件，并按要求编制目录、页码，并保证所提供的全部资料真实可信，自愿承担相应责任。</w:t>
      </w:r>
    </w:p>
    <w:p w14:paraId="02AA9CB7">
      <w:pPr>
        <w:spacing w:line="360" w:lineRule="auto"/>
        <w:ind w:firstLine="463" w:firstLineChars="193"/>
        <w:outlineLvl w:val="1"/>
        <w:rPr>
          <w:rFonts w:ascii="宋体" w:hAnsi="宋体" w:eastAsia="宋体"/>
          <w:sz w:val="24"/>
          <w:szCs w:val="24"/>
          <w:lang w:eastAsia="zh-CN"/>
        </w:rPr>
      </w:pPr>
      <w:bookmarkStart w:id="57" w:name="_Toc18984"/>
      <w:bookmarkStart w:id="58" w:name="_Toc198113486"/>
      <w:r>
        <w:rPr>
          <w:rFonts w:ascii="宋体" w:hAnsi="宋体" w:eastAsia="宋体"/>
          <w:sz w:val="24"/>
          <w:szCs w:val="24"/>
          <w:lang w:eastAsia="zh-CN"/>
        </w:rPr>
        <w:t>12.磋商响应文件的编制要求</w:t>
      </w:r>
      <w:bookmarkEnd w:id="57"/>
      <w:bookmarkEnd w:id="58"/>
    </w:p>
    <w:p w14:paraId="6792BB14">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12.1 供应商应按照磋商文件所提供的磋商响应文件格式，分别填写磋商文件第四部分的内容，应分别注明所提供服务的内容、价格等；磋商文件要求签字、盖章的地方必须由供应商的法定代表人或委托代理人按要求签字、盖章。</w:t>
      </w:r>
    </w:p>
    <w:p w14:paraId="39DF98C6">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12.2 供应商将加密电子响应文件1份务必在开标截止前上传至电子开评标</w:t>
      </w:r>
      <w:bookmarkStart w:id="59" w:name="br10"/>
      <w:bookmarkEnd w:id="59"/>
      <w:r>
        <w:rPr>
          <w:rFonts w:ascii="宋体" w:hAnsi="宋体" w:eastAsia="宋体"/>
          <w:sz w:val="24"/>
          <w:szCs w:val="24"/>
          <w:lang w:eastAsia="zh-CN"/>
        </w:rPr>
        <w:t>系统。加密电子响应文件制作详情请咨询政采云，咨询电话：400-881-7190.</w:t>
      </w:r>
    </w:p>
    <w:p w14:paraId="59785AE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12.3 磋商响应文件中不得行间插字、涂改或增删，如有修改错漏处，须由供应商法定代表人或其委托代理人签字、加盖公章。</w:t>
      </w:r>
    </w:p>
    <w:p w14:paraId="0933E5FE">
      <w:pPr>
        <w:spacing w:line="360" w:lineRule="auto"/>
        <w:ind w:firstLine="463" w:firstLineChars="193"/>
        <w:outlineLvl w:val="0"/>
        <w:rPr>
          <w:rFonts w:ascii="宋体" w:hAnsi="宋体" w:eastAsia="宋体"/>
          <w:sz w:val="24"/>
          <w:szCs w:val="24"/>
          <w:lang w:eastAsia="zh-CN"/>
        </w:rPr>
      </w:pPr>
      <w:bookmarkStart w:id="60" w:name="_Toc198113487"/>
      <w:bookmarkStart w:id="61" w:name="_Toc27626"/>
      <w:r>
        <w:rPr>
          <w:rFonts w:ascii="宋体" w:hAnsi="宋体" w:eastAsia="宋体"/>
          <w:sz w:val="24"/>
          <w:szCs w:val="24"/>
          <w:lang w:eastAsia="zh-CN"/>
        </w:rPr>
        <w:t>五、磋商响应文件的提交</w:t>
      </w:r>
      <w:bookmarkEnd w:id="60"/>
      <w:bookmarkEnd w:id="61"/>
    </w:p>
    <w:p w14:paraId="5299A4EF">
      <w:pPr>
        <w:spacing w:line="360" w:lineRule="auto"/>
        <w:ind w:firstLine="463" w:firstLineChars="193"/>
        <w:outlineLvl w:val="1"/>
        <w:rPr>
          <w:rFonts w:ascii="宋体" w:hAnsi="宋体" w:eastAsia="宋体"/>
          <w:sz w:val="24"/>
          <w:szCs w:val="24"/>
          <w:lang w:eastAsia="zh-CN"/>
        </w:rPr>
      </w:pPr>
      <w:bookmarkStart w:id="62" w:name="_Toc198113488"/>
      <w:bookmarkStart w:id="63" w:name="_Toc8322"/>
      <w:r>
        <w:rPr>
          <w:rFonts w:ascii="宋体" w:hAnsi="宋体" w:eastAsia="宋体"/>
          <w:sz w:val="24"/>
          <w:szCs w:val="24"/>
          <w:lang w:eastAsia="zh-CN"/>
        </w:rPr>
        <w:t>13.磋商响应文件的密封和标记</w:t>
      </w:r>
      <w:bookmarkEnd w:id="62"/>
      <w:bookmarkEnd w:id="63"/>
    </w:p>
    <w:p w14:paraId="0DB82EE5">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13.1 供应商将加密电子响应文件1份务必在开标截止前上传至电子开评标系统。</w:t>
      </w:r>
    </w:p>
    <w:p w14:paraId="6D3DB793">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13.2 供应商如投多个包，响应文件每包分别按上述规定上传（如果有）。</w:t>
      </w:r>
    </w:p>
    <w:p w14:paraId="1CA77719">
      <w:pPr>
        <w:spacing w:line="360" w:lineRule="auto"/>
        <w:ind w:firstLine="463" w:firstLineChars="193"/>
        <w:outlineLvl w:val="1"/>
        <w:rPr>
          <w:rFonts w:ascii="宋体" w:hAnsi="宋体" w:eastAsia="宋体"/>
          <w:sz w:val="24"/>
          <w:szCs w:val="24"/>
          <w:lang w:eastAsia="zh-CN"/>
        </w:rPr>
      </w:pPr>
      <w:bookmarkStart w:id="64" w:name="_Toc198113489"/>
      <w:bookmarkStart w:id="65" w:name="_Toc3535"/>
      <w:r>
        <w:rPr>
          <w:rFonts w:ascii="宋体" w:hAnsi="宋体" w:eastAsia="宋体"/>
          <w:sz w:val="24"/>
          <w:szCs w:val="24"/>
          <w:lang w:eastAsia="zh-CN"/>
        </w:rPr>
        <w:t>14.提交磋商响应文件的时间、地点、方式</w:t>
      </w:r>
      <w:bookmarkEnd w:id="64"/>
      <w:bookmarkEnd w:id="65"/>
    </w:p>
    <w:p w14:paraId="3958602A">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14.1 供应商应当在竞争性磋商文件要求提交响应文件的截止时间前，将加密电子响应文件1份务必在开标截止前上传至电子开评标系统，在截止时间后上传的，采购人、采购机构或者评标委员会应当拒收。</w:t>
      </w:r>
    </w:p>
    <w:p w14:paraId="5E1B8752">
      <w:pPr>
        <w:spacing w:line="360" w:lineRule="auto"/>
        <w:ind w:firstLine="463" w:firstLineChars="193"/>
        <w:outlineLvl w:val="1"/>
        <w:rPr>
          <w:rFonts w:ascii="宋体" w:hAnsi="宋体" w:eastAsia="宋体"/>
          <w:sz w:val="24"/>
          <w:szCs w:val="24"/>
          <w:lang w:eastAsia="zh-CN"/>
        </w:rPr>
      </w:pPr>
      <w:bookmarkStart w:id="66" w:name="_Toc23194"/>
      <w:bookmarkStart w:id="67" w:name="_Toc198113490"/>
      <w:r>
        <w:rPr>
          <w:rFonts w:ascii="宋体" w:hAnsi="宋体" w:eastAsia="宋体"/>
          <w:sz w:val="24"/>
          <w:szCs w:val="24"/>
          <w:lang w:eastAsia="zh-CN"/>
        </w:rPr>
        <w:t>15.磋商响应文件的补充、修改或者撤回</w:t>
      </w:r>
      <w:bookmarkEnd w:id="66"/>
      <w:bookmarkEnd w:id="67"/>
    </w:p>
    <w:p w14:paraId="12806009">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15.1 供应商在磋商截止时间前，可以对所递交的磋商响应文件进行补充、修改或者撤回，并书面通知采购代理机构。补充、修改的内容应当按照磋商文件要求签署、盖章、密封后，作为磋商响应文件的组成部分。</w:t>
      </w:r>
    </w:p>
    <w:p w14:paraId="3AB0BECD">
      <w:pPr>
        <w:spacing w:line="360" w:lineRule="auto"/>
        <w:ind w:firstLine="463" w:firstLineChars="193"/>
        <w:outlineLvl w:val="0"/>
        <w:rPr>
          <w:rFonts w:ascii="宋体" w:hAnsi="宋体" w:eastAsia="宋体"/>
          <w:sz w:val="24"/>
          <w:szCs w:val="24"/>
          <w:lang w:eastAsia="zh-CN"/>
        </w:rPr>
      </w:pPr>
      <w:bookmarkStart w:id="68" w:name="_Toc198113491"/>
      <w:bookmarkStart w:id="69" w:name="_Toc21588"/>
      <w:r>
        <w:rPr>
          <w:rFonts w:ascii="宋体" w:hAnsi="宋体" w:eastAsia="宋体"/>
          <w:sz w:val="24"/>
          <w:szCs w:val="24"/>
          <w:lang w:eastAsia="zh-CN"/>
        </w:rPr>
        <w:t>六、磋商过程</w:t>
      </w:r>
      <w:bookmarkEnd w:id="68"/>
      <w:bookmarkEnd w:id="69"/>
    </w:p>
    <w:p w14:paraId="38963505">
      <w:pPr>
        <w:spacing w:line="360" w:lineRule="auto"/>
        <w:ind w:firstLine="463" w:firstLineChars="193"/>
        <w:outlineLvl w:val="1"/>
        <w:rPr>
          <w:rFonts w:ascii="宋体" w:hAnsi="宋体" w:eastAsia="宋体"/>
          <w:sz w:val="24"/>
          <w:szCs w:val="24"/>
          <w:lang w:eastAsia="zh-CN"/>
        </w:rPr>
      </w:pPr>
      <w:bookmarkStart w:id="70" w:name="_Toc11333"/>
      <w:bookmarkStart w:id="71" w:name="_Toc198113492"/>
      <w:r>
        <w:rPr>
          <w:rFonts w:ascii="宋体" w:hAnsi="宋体" w:eastAsia="宋体"/>
          <w:sz w:val="24"/>
          <w:szCs w:val="24"/>
          <w:lang w:eastAsia="zh-CN"/>
        </w:rPr>
        <w:t>16.磋商过程</w:t>
      </w:r>
      <w:bookmarkEnd w:id="70"/>
      <w:bookmarkEnd w:id="71"/>
    </w:p>
    <w:p w14:paraId="2DEE856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16.1 采购代理机构按本磋商文件中确定的时间和地点组织本项目的磋商活动。供应商应由其法定代表人或委托代理人参加。参加磋商的代表须签名报到以证明其出席开标会议。否则，视为自动弃权。</w:t>
      </w:r>
    </w:p>
    <w:p w14:paraId="454246C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16.2 磋商时，磋商响应文件中大写金额与小写金额不一致的，以大写金额为准；总价金额与按单价汇总金额不一致的，以单价汇总金额计算结果为准；单价金额小数点有明显错位的，以总价为准，并修改单价；对不同文字文本磋商响应文件的解释发生异议的，以中文文本为准。</w:t>
      </w:r>
    </w:p>
    <w:p w14:paraId="5C561A45">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16.3 磋商工作由采购代理机构组织，采购人、采购监管、纪检监察等有关方面代表可根据采购项目的具体情况列席。</w:t>
      </w:r>
    </w:p>
    <w:p w14:paraId="1016A3E1">
      <w:pPr>
        <w:spacing w:line="360" w:lineRule="auto"/>
        <w:ind w:firstLine="463" w:firstLineChars="193"/>
        <w:rPr>
          <w:rFonts w:ascii="宋体" w:hAnsi="宋体" w:eastAsia="宋体"/>
          <w:sz w:val="24"/>
          <w:szCs w:val="24"/>
          <w:lang w:eastAsia="zh-CN"/>
        </w:rPr>
      </w:pPr>
      <w:bookmarkStart w:id="72" w:name="br11"/>
      <w:bookmarkEnd w:id="72"/>
      <w:r>
        <w:rPr>
          <w:rFonts w:ascii="宋体" w:hAnsi="宋体" w:eastAsia="宋体"/>
          <w:sz w:val="24"/>
          <w:szCs w:val="24"/>
          <w:lang w:eastAsia="zh-CN"/>
        </w:rPr>
        <w:t>16.4 磋商过程有专人记录，并存档备查。</w:t>
      </w:r>
    </w:p>
    <w:p w14:paraId="3D4399E7">
      <w:pPr>
        <w:spacing w:line="360" w:lineRule="auto"/>
        <w:ind w:firstLine="463" w:firstLineChars="193"/>
        <w:outlineLvl w:val="0"/>
        <w:rPr>
          <w:rFonts w:ascii="宋体" w:hAnsi="宋体" w:eastAsia="宋体"/>
          <w:sz w:val="24"/>
          <w:szCs w:val="24"/>
          <w:lang w:eastAsia="zh-CN"/>
        </w:rPr>
      </w:pPr>
      <w:bookmarkStart w:id="73" w:name="_Toc25795"/>
      <w:bookmarkStart w:id="74" w:name="_Toc198113493"/>
      <w:r>
        <w:rPr>
          <w:rFonts w:ascii="宋体" w:hAnsi="宋体" w:eastAsia="宋体"/>
          <w:sz w:val="24"/>
          <w:szCs w:val="24"/>
          <w:lang w:eastAsia="zh-CN"/>
        </w:rPr>
        <w:t>七、磋商程序及方法</w:t>
      </w:r>
      <w:bookmarkEnd w:id="73"/>
      <w:bookmarkEnd w:id="74"/>
    </w:p>
    <w:p w14:paraId="21AD753D">
      <w:pPr>
        <w:spacing w:line="360" w:lineRule="auto"/>
        <w:ind w:firstLine="463" w:firstLineChars="193"/>
        <w:outlineLvl w:val="1"/>
        <w:rPr>
          <w:rFonts w:ascii="宋体" w:hAnsi="宋体" w:eastAsia="宋体"/>
          <w:sz w:val="24"/>
          <w:szCs w:val="24"/>
          <w:lang w:eastAsia="zh-CN"/>
        </w:rPr>
      </w:pPr>
      <w:bookmarkStart w:id="75" w:name="_Toc198113494"/>
      <w:bookmarkStart w:id="76" w:name="_Toc2890"/>
      <w:r>
        <w:rPr>
          <w:rFonts w:ascii="宋体" w:hAnsi="宋体" w:eastAsia="宋体"/>
          <w:sz w:val="24"/>
          <w:szCs w:val="24"/>
          <w:lang w:eastAsia="zh-CN"/>
        </w:rPr>
        <w:t>17.磋商小组</w:t>
      </w:r>
      <w:bookmarkEnd w:id="75"/>
      <w:bookmarkEnd w:id="76"/>
    </w:p>
    <w:p w14:paraId="22686B5A">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163B1F39">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17.2 磋商由采购代理机构负责组织，具体磋商事务由依法组建的磋商小组负责，并独立履行下列职责：</w:t>
      </w:r>
    </w:p>
    <w:p w14:paraId="1931184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（1）审查磋商响应文件是否符合磋商文件要求，并作出评价；</w:t>
      </w:r>
    </w:p>
    <w:p w14:paraId="1FBA359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（2）要求供应商对磋商响应文件有关事项作出解释或澄清；</w:t>
      </w:r>
    </w:p>
    <w:p w14:paraId="7097B7A7">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（3）推荐预成交候选人；</w:t>
      </w:r>
    </w:p>
    <w:p w14:paraId="0E73F19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（4）对非法干预评标工作的人员和机构进行举报或投诉。</w:t>
      </w:r>
    </w:p>
    <w:p w14:paraId="4451ED0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17.3 磋商小组应遵守并履行下列义务：</w:t>
      </w:r>
    </w:p>
    <w:p w14:paraId="43ACC47C">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（1）遵纪守法，客观、公正、廉洁地履行职责；</w:t>
      </w:r>
    </w:p>
    <w:p w14:paraId="45BE01E2">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（2）按照磋商文件规定的评审方法和评审标准进行评审，对评审意见承担磋商小组成员责任；</w:t>
      </w:r>
    </w:p>
    <w:p w14:paraId="3F2A7C4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（3）对磋商响应文件、磋商情况和磋商中获悉的商业秘密保密；</w:t>
      </w:r>
    </w:p>
    <w:p w14:paraId="186AEDF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（4）参与磋商报告的起草；</w:t>
      </w:r>
    </w:p>
    <w:p w14:paraId="083CE8C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（5）解答供应商及有关方面的质疑；</w:t>
      </w:r>
    </w:p>
    <w:p w14:paraId="176847D2">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（6）配合纪检部门进行投诉处理工作。</w:t>
      </w:r>
    </w:p>
    <w:p w14:paraId="684A46F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17.4 磋商小组所有成员应当集中与单一供应商分别进行磋商，并给予所有参加磋商的供应商平等的磋商机会。</w:t>
      </w:r>
    </w:p>
    <w:p w14:paraId="3FA418D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17.5 磋商工作在有关部门的监督和严格保密的情况下依法开展，任何单位和个人不得非法干预、影响磋商工作和磋商结果。</w:t>
      </w:r>
    </w:p>
    <w:p w14:paraId="41DCEE1B">
      <w:pPr>
        <w:spacing w:line="360" w:lineRule="auto"/>
        <w:ind w:firstLine="463" w:firstLineChars="193"/>
        <w:outlineLvl w:val="1"/>
        <w:rPr>
          <w:rFonts w:ascii="宋体" w:hAnsi="宋体" w:eastAsia="宋体"/>
          <w:sz w:val="24"/>
          <w:szCs w:val="24"/>
          <w:lang w:eastAsia="zh-CN"/>
        </w:rPr>
      </w:pPr>
      <w:bookmarkStart w:id="77" w:name="_Toc13536"/>
      <w:bookmarkStart w:id="78" w:name="_Toc198113495"/>
      <w:r>
        <w:rPr>
          <w:rFonts w:ascii="宋体" w:hAnsi="宋体" w:eastAsia="宋体"/>
          <w:sz w:val="24"/>
          <w:szCs w:val="24"/>
          <w:lang w:eastAsia="zh-CN"/>
        </w:rPr>
        <w:t>18.磋商程序</w:t>
      </w:r>
      <w:bookmarkEnd w:id="77"/>
      <w:bookmarkEnd w:id="78"/>
    </w:p>
    <w:p w14:paraId="4CF17D63">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18.1 进入磋商阶段后，磋商小组成员按照客观、公正、审慎的原则，根据磋商文件规定的评审程序、评审方法和评审标准进行独立开展评审工作，负责审议所有磋商响应文件，并按先初审、后复审的程序对磋商响应文件进行评审、评</w:t>
      </w:r>
      <w:bookmarkStart w:id="79" w:name="br12"/>
      <w:bookmarkEnd w:id="79"/>
      <w:r>
        <w:rPr>
          <w:rFonts w:ascii="宋体" w:hAnsi="宋体" w:eastAsia="宋体"/>
          <w:sz w:val="24"/>
          <w:szCs w:val="24"/>
          <w:lang w:eastAsia="zh-CN"/>
        </w:rPr>
        <w:t>分。</w:t>
      </w:r>
    </w:p>
    <w:p w14:paraId="51C03DFE">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18.2 初审阶段为资格性审查和符合性审查。</w:t>
      </w:r>
    </w:p>
    <w:p w14:paraId="32FC1E0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18.2.1 磋商响应文件在响应磋商文件要求方面出现的偏离，分为实质性偏离和非实质性偏离。实质性偏离是指磋商响应文件未能实质性响应磋商文件的要求。以下情况属于实质性偏离，磋商响应文件有下列情况之一的，按无效响应处理。</w:t>
      </w:r>
    </w:p>
    <w:p w14:paraId="0E6FC154">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（1）不符合第 2.2 款“合格的供应商”之规定的；</w:t>
      </w:r>
    </w:p>
    <w:p w14:paraId="749BB3DF">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（2）未按磋商文件要求缴纳或未足额缴纳磋商保证金的；</w:t>
      </w:r>
    </w:p>
    <w:p w14:paraId="67F6BFC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（3）未按第 11 款（1）-（13）要求提供相关资料的；</w:t>
      </w:r>
    </w:p>
    <w:p w14:paraId="535C6E53">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（4）磋商响应文件内容没有按磋商文件规定和要求签字、盖章的；</w:t>
      </w:r>
    </w:p>
    <w:p w14:paraId="7980D785">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（5）磋商响应文件编排混乱，且擅自修改磋商文件规定的格式内容的；</w:t>
      </w:r>
    </w:p>
    <w:p w14:paraId="3A14B391">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（6）服务期、磋商有效期不能满足磋商文件要求的；</w:t>
      </w:r>
    </w:p>
    <w:p w14:paraId="4F245972">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（7）报价超过磋商文件中规定的预算金额或者最高限价的；</w:t>
      </w:r>
    </w:p>
    <w:p w14:paraId="62C6A2E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（8）磋商项目的服务内容、服务标准明显不符合采购项目要求的；</w:t>
      </w:r>
    </w:p>
    <w:p w14:paraId="4A077596">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（9）磋商响应文件中附有采购人不能接受的条件的；</w:t>
      </w:r>
    </w:p>
    <w:p w14:paraId="2D2C2ED4">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（10）磋商小组认为应按无效响应处理的其他情况；</w:t>
      </w:r>
    </w:p>
    <w:p w14:paraId="0055B5DB">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（11）法律、法规规定的其他情形。</w:t>
      </w:r>
    </w:p>
    <w:p w14:paraId="7F1651E9">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18.2.2 非实质性偏离是对磋商响应文件的有效性、完整性和响应程度进行审查时，可以要求供应商对磋商响应文件中含义不明确、同类问题表述不一致或者明显文字和计算错误的内容作出必要的澄清、说明或者补正后这些内容不会改变磋商响应文件的实质性。以下情况属于非实质性偏离：</w:t>
      </w:r>
    </w:p>
    <w:p w14:paraId="0F6468CA">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 磋商响应文件文字表述的内容含义不明确；</w:t>
      </w:r>
    </w:p>
    <w:p w14:paraId="6B8E68C7">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（2） 同类问题表述不一致；</w:t>
      </w:r>
    </w:p>
    <w:p w14:paraId="7E44C1B9">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（3） 有明显文字和计算错误；</w:t>
      </w:r>
    </w:p>
    <w:p w14:paraId="7BB1DB76">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（4） 提供的技术信息和数据资料不完整；</w:t>
      </w:r>
    </w:p>
    <w:p w14:paraId="38D1C702">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（5） 磋商小组认定的其他非实质性偏离情况。</w:t>
      </w:r>
    </w:p>
    <w:p w14:paraId="7EFF671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磋商响应文件有上述情形之一的，磋商小组应当要求供应商在规定的时间内予以澄清、说明。澄清说明材料由供应商法定代表人或委托代理人在规定的时间到达指定地点等候答疑，并对磋商小组提出的质疑做出应答（如不在场则视为自动放弃）。该内容不得超出磋商响应文件的范围或者改变磋商响应文件的实质性</w:t>
      </w:r>
      <w:bookmarkStart w:id="80" w:name="br13"/>
      <w:bookmarkEnd w:id="80"/>
      <w:r>
        <w:rPr>
          <w:rFonts w:ascii="宋体" w:hAnsi="宋体" w:eastAsia="宋体"/>
          <w:sz w:val="24"/>
          <w:szCs w:val="24"/>
          <w:lang w:eastAsia="zh-CN"/>
        </w:rPr>
        <w:t>内容，并作为磋商响应文件的组成部分。答疑期间，供应商拒绝或在规定的时间内未做出澄清、说明，或澄清、说明的内容仍不能说明问题的，磋商小组将按照磋商文件的要求对现有的磋商资料做出评审意见。磋商小组对供应商主动提出的澄清、说明的内容将不予接受。</w:t>
      </w:r>
    </w:p>
    <w:p w14:paraId="6E1C2EC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18.2.3 在磋商响应文件初审、复审过程中，如果磋商小组成员出现对评审结果有不同意见的，应当以书面形式反映，评审报告中应注明该不同意见。磋商小组成员拒绝在评审报告中签字又不书面说明其不同意见和理由的，视为同意磋商结果。</w:t>
      </w:r>
    </w:p>
    <w:p w14:paraId="2049ED73">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4D6D3FBD">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18.4 比较与评价：磋商小组将按磋商文件中规定的评审办法和标准，对初审阶段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小型企业、微型企业优先原则确定成交候选人。若企业类型相同，按服务能力与方案得分由高到底顺序排列。</w:t>
      </w:r>
    </w:p>
    <w:p w14:paraId="5AF436A7">
      <w:pPr>
        <w:spacing w:line="360" w:lineRule="auto"/>
        <w:ind w:firstLine="463" w:firstLineChars="193"/>
        <w:outlineLvl w:val="1"/>
        <w:rPr>
          <w:rFonts w:ascii="宋体" w:hAnsi="宋体" w:eastAsia="宋体"/>
          <w:color w:val="auto"/>
          <w:sz w:val="24"/>
          <w:szCs w:val="24"/>
          <w:lang w:eastAsia="zh-CN"/>
        </w:rPr>
      </w:pPr>
      <w:bookmarkStart w:id="81" w:name="_Toc30989"/>
      <w:bookmarkStart w:id="82" w:name="_Toc198113496"/>
      <w:r>
        <w:rPr>
          <w:rFonts w:ascii="宋体" w:hAnsi="宋体" w:eastAsia="宋体"/>
          <w:color w:val="auto"/>
          <w:sz w:val="24"/>
          <w:szCs w:val="24"/>
          <w:lang w:eastAsia="zh-CN"/>
        </w:rPr>
        <w:t>19.评审办法</w:t>
      </w:r>
      <w:bookmarkEnd w:id="81"/>
      <w:bookmarkEnd w:id="82"/>
    </w:p>
    <w:p w14:paraId="1E9757F7">
      <w:pPr>
        <w:spacing w:line="360" w:lineRule="auto"/>
        <w:ind w:firstLine="463" w:firstLineChars="193"/>
        <w:rPr>
          <w:rFonts w:ascii="宋体" w:hAnsi="宋体" w:eastAsia="宋体"/>
          <w:color w:val="auto"/>
          <w:sz w:val="24"/>
          <w:szCs w:val="24"/>
          <w:lang w:eastAsia="zh-CN"/>
        </w:rPr>
      </w:pPr>
      <w:r>
        <w:rPr>
          <w:rFonts w:ascii="宋体" w:hAnsi="宋体" w:eastAsia="宋体"/>
          <w:color w:val="auto"/>
          <w:sz w:val="24"/>
          <w:szCs w:val="24"/>
          <w:lang w:eastAsia="zh-CN"/>
        </w:rPr>
        <w:t>19.1 评标委员会应当按照竞争性磋商文件中规定的评标方法和标准，对资格性和符合性审查合格的响应文件进行商务和技术评估，综合比较与评价。</w:t>
      </w:r>
    </w:p>
    <w:tbl>
      <w:tblPr>
        <w:tblStyle w:val="12"/>
        <w:tblW w:w="8415" w:type="dxa"/>
        <w:tblInd w:w="98" w:type="dxa"/>
        <w:tblLayout w:type="autofit"/>
        <w:tblCellMar>
          <w:top w:w="0" w:type="dxa"/>
          <w:left w:w="108" w:type="dxa"/>
          <w:bottom w:w="0" w:type="dxa"/>
          <w:right w:w="108" w:type="dxa"/>
        </w:tblCellMar>
      </w:tblPr>
      <w:tblGrid>
        <w:gridCol w:w="1306"/>
        <w:gridCol w:w="1739"/>
        <w:gridCol w:w="5370"/>
      </w:tblGrid>
      <w:tr w14:paraId="0A76CF89">
        <w:tblPrEx>
          <w:tblCellMar>
            <w:top w:w="0" w:type="dxa"/>
            <w:left w:w="108" w:type="dxa"/>
            <w:bottom w:w="0" w:type="dxa"/>
            <w:right w:w="108" w:type="dxa"/>
          </w:tblCellMar>
        </w:tblPrEx>
        <w:trPr>
          <w:trHeight w:val="300" w:hRule="atLeast"/>
        </w:trPr>
        <w:tc>
          <w:tcPr>
            <w:tcW w:w="8415" w:type="dxa"/>
            <w:gridSpan w:val="3"/>
            <w:tcBorders>
              <w:top w:val="single" w:color="000000" w:sz="8" w:space="0"/>
              <w:left w:val="single" w:color="000000" w:sz="8" w:space="0"/>
              <w:bottom w:val="nil"/>
              <w:right w:val="single" w:color="000000" w:sz="8" w:space="0"/>
            </w:tcBorders>
            <w:noWrap w:val="0"/>
            <w:vAlign w:val="center"/>
          </w:tcPr>
          <w:p w14:paraId="3C8DD8F6">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评分标准</w:t>
            </w:r>
          </w:p>
        </w:tc>
      </w:tr>
      <w:tr w14:paraId="01A3ABCE">
        <w:tblPrEx>
          <w:tblCellMar>
            <w:top w:w="0" w:type="dxa"/>
            <w:left w:w="108" w:type="dxa"/>
            <w:bottom w:w="0" w:type="dxa"/>
            <w:right w:w="108" w:type="dxa"/>
          </w:tblCellMar>
        </w:tblPrEx>
        <w:trPr>
          <w:trHeight w:val="4200" w:hRule="atLeast"/>
        </w:trPr>
        <w:tc>
          <w:tcPr>
            <w:tcW w:w="1306" w:type="dxa"/>
            <w:tcBorders>
              <w:top w:val="single" w:color="000000" w:sz="4" w:space="0"/>
              <w:left w:val="single" w:color="000000" w:sz="4" w:space="0"/>
              <w:bottom w:val="single" w:color="000000" w:sz="4" w:space="0"/>
              <w:right w:val="single" w:color="000000" w:sz="4" w:space="0"/>
            </w:tcBorders>
            <w:noWrap w:val="0"/>
            <w:vAlign w:val="center"/>
          </w:tcPr>
          <w:p w14:paraId="63FEBA2C">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价格部分(10 分)</w:t>
            </w: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66EECF64">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投标报价评价（10分）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69706D06">
            <w:pPr>
              <w:jc w:val="left"/>
              <w:textAlignment w:val="center"/>
              <w:rPr>
                <w:rFonts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在所有的有效投标报价中，以最低投标报价为基准价，其价格分为满分。其他供应商的报价 分统一按下列公式计算：投标报价得分=(评标基准价／投标报价)×价格权值（10%）×100（四舍五入后保留小数点后两位）。</w:t>
            </w:r>
            <w:r>
              <w:rPr>
                <w:rFonts w:hint="eastAsia" w:ascii="宋体" w:hAnsi="宋体" w:eastAsia="宋体" w:cs="宋体"/>
                <w:color w:val="auto"/>
                <w:kern w:val="0"/>
                <w:sz w:val="24"/>
                <w:szCs w:val="24"/>
                <w:lang w:eastAsia="zh-CN" w:bidi="ar"/>
              </w:rPr>
              <w:br w:type="textWrapping"/>
            </w:r>
            <w:r>
              <w:rPr>
                <w:rFonts w:hint="eastAsia" w:ascii="宋体" w:hAnsi="宋体" w:eastAsia="宋体" w:cs="宋体"/>
                <w:color w:val="auto"/>
                <w:kern w:val="0"/>
                <w:sz w:val="24"/>
                <w:szCs w:val="24"/>
                <w:lang w:eastAsia="zh-CN" w:bidi="ar"/>
              </w:rPr>
              <w:t xml:space="preserve">注：根据《政府采购促进中小企业发展管理办法》的相关规定，对小微企业的报价给予10% </w:t>
            </w:r>
            <w:r>
              <w:rPr>
                <w:rFonts w:hint="eastAsia" w:ascii="宋体" w:hAnsi="宋体" w:eastAsia="宋体" w:cs="宋体"/>
                <w:color w:val="auto"/>
                <w:kern w:val="0"/>
                <w:sz w:val="24"/>
                <w:szCs w:val="24"/>
                <w:lang w:eastAsia="zh-CN" w:bidi="ar"/>
              </w:rPr>
              <w:br w:type="textWrapping"/>
            </w:r>
            <w:r>
              <w:rPr>
                <w:rFonts w:hint="eastAsia" w:ascii="宋体" w:hAnsi="宋体" w:eastAsia="宋体" w:cs="宋体"/>
                <w:color w:val="auto"/>
                <w:kern w:val="0"/>
                <w:sz w:val="24"/>
                <w:szCs w:val="24"/>
                <w:lang w:eastAsia="zh-CN" w:bidi="ar"/>
              </w:rPr>
              <w:t>残疾人福利性单位属于小型、微型企业的，不重复享受政策。</w:t>
            </w:r>
            <w:r>
              <w:rPr>
                <w:rFonts w:hint="eastAsia" w:ascii="宋体" w:hAnsi="宋体" w:eastAsia="宋体" w:cs="宋体"/>
                <w:color w:val="auto"/>
                <w:kern w:val="0"/>
                <w:sz w:val="24"/>
                <w:szCs w:val="24"/>
                <w:lang w:eastAsia="zh-CN" w:bidi="ar"/>
              </w:rPr>
              <w:br w:type="textWrapping"/>
            </w:r>
            <w:r>
              <w:rPr>
                <w:rFonts w:hint="eastAsia" w:ascii="宋体" w:hAnsi="宋体" w:eastAsia="宋体" w:cs="宋体"/>
                <w:color w:val="auto"/>
                <w:kern w:val="0"/>
                <w:sz w:val="24"/>
                <w:szCs w:val="24"/>
                <w:lang w:eastAsia="zh-CN" w:bidi="ar"/>
              </w:rPr>
              <w:t>根据《关于促进残疾人就业政府采购政策的通知》（财库[2017]141号），残疾人福利性单位视同小型、微型企业。</w:t>
            </w:r>
          </w:p>
        </w:tc>
      </w:tr>
      <w:tr w14:paraId="2E4E34DE">
        <w:tblPrEx>
          <w:tblCellMar>
            <w:top w:w="0" w:type="dxa"/>
            <w:left w:w="108" w:type="dxa"/>
            <w:bottom w:w="0" w:type="dxa"/>
            <w:right w:w="108" w:type="dxa"/>
          </w:tblCellMar>
        </w:tblPrEx>
        <w:trPr>
          <w:trHeight w:val="690" w:hRule="atLeast"/>
        </w:trPr>
        <w:tc>
          <w:tcPr>
            <w:tcW w:w="13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0E374">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综合实力（4分）</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88B37">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企业实力评价（4分）</w:t>
            </w:r>
          </w:p>
        </w:tc>
        <w:tc>
          <w:tcPr>
            <w:tcW w:w="53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12A7B">
            <w:pPr>
              <w:jc w:val="left"/>
              <w:textAlignment w:val="center"/>
              <w:rPr>
                <w:rFonts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1、投标人具备有效的ISO 14001环境管理体系认证证书，得2分，未提供不得分；</w:t>
            </w:r>
            <w:r>
              <w:rPr>
                <w:rFonts w:hint="eastAsia" w:ascii="宋体" w:hAnsi="宋体" w:eastAsia="宋体" w:cs="宋体"/>
                <w:color w:val="auto"/>
                <w:kern w:val="0"/>
                <w:sz w:val="24"/>
                <w:szCs w:val="24"/>
                <w:lang w:eastAsia="zh-CN" w:bidi="ar"/>
              </w:rPr>
              <w:br w:type="textWrapping"/>
            </w:r>
            <w:r>
              <w:rPr>
                <w:rFonts w:hint="eastAsia" w:ascii="宋体" w:hAnsi="宋体" w:eastAsia="宋体" w:cs="宋体"/>
                <w:color w:val="auto"/>
                <w:kern w:val="0"/>
                <w:sz w:val="24"/>
                <w:szCs w:val="24"/>
                <w:lang w:eastAsia="zh-CN" w:bidi="ar"/>
              </w:rPr>
              <w:t>2、投标人具备有效的ISO 45001职业健康安全管理体系认证证书，得2分，未提供不得分。</w:t>
            </w:r>
            <w:r>
              <w:rPr>
                <w:rFonts w:hint="eastAsia" w:ascii="宋体" w:hAnsi="宋体" w:eastAsia="宋体" w:cs="宋体"/>
                <w:color w:val="auto"/>
                <w:kern w:val="0"/>
                <w:sz w:val="24"/>
                <w:szCs w:val="24"/>
                <w:lang w:eastAsia="zh-CN" w:bidi="ar"/>
              </w:rPr>
              <w:br w:type="textWrapping"/>
            </w:r>
            <w:r>
              <w:rPr>
                <w:rFonts w:hint="eastAsia" w:ascii="宋体" w:hAnsi="宋体" w:eastAsia="宋体" w:cs="宋体"/>
                <w:color w:val="auto"/>
                <w:kern w:val="0"/>
                <w:sz w:val="24"/>
                <w:szCs w:val="24"/>
                <w:lang w:eastAsia="zh-CN" w:bidi="ar"/>
              </w:rPr>
              <w:t>满足一项得2分，最多得4分。以上须提供在有效期内的证书扫描件并加盖投标人公章。</w:t>
            </w:r>
          </w:p>
        </w:tc>
      </w:tr>
      <w:tr w14:paraId="0F5EF784">
        <w:tblPrEx>
          <w:tblCellMar>
            <w:top w:w="0" w:type="dxa"/>
            <w:left w:w="108" w:type="dxa"/>
            <w:bottom w:w="0" w:type="dxa"/>
            <w:right w:w="108" w:type="dxa"/>
          </w:tblCellMar>
        </w:tblPrEx>
        <w:trPr>
          <w:trHeight w:val="3900" w:hRule="atLeast"/>
        </w:trPr>
        <w:tc>
          <w:tcPr>
            <w:tcW w:w="1306" w:type="dxa"/>
            <w:vMerge w:val="restart"/>
            <w:tcBorders>
              <w:top w:val="single" w:color="000000" w:sz="4" w:space="0"/>
              <w:left w:val="single" w:color="000000" w:sz="4" w:space="0"/>
              <w:bottom w:val="nil"/>
              <w:right w:val="single" w:color="000000" w:sz="4" w:space="0"/>
            </w:tcBorders>
            <w:noWrap w:val="0"/>
            <w:vAlign w:val="center"/>
          </w:tcPr>
          <w:p w14:paraId="4001ED26">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技术部分（66分）</w:t>
            </w: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76978E65">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技术方案（18分）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19159953">
            <w:pPr>
              <w:jc w:val="left"/>
              <w:textAlignment w:val="center"/>
              <w:rPr>
                <w:rFonts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针对本项目特点制定详细的项目技术方案，应包含：①总体架构、②技术路线、③平台设计、④网络系统设计、⑤安全系统设计⑥运维计划与技术支持，方案内容完全满足以上要求且专门针对本项目，内容描述符合相关法律法规、规范要求的上述一项得3分，满分18分。在此基础上，方案中存在缺陷或不足的，每有一处扣3分，扣完为止。</w:t>
            </w:r>
            <w:r>
              <w:rPr>
                <w:rFonts w:hint="eastAsia" w:ascii="宋体" w:hAnsi="宋体" w:eastAsia="宋体" w:cs="宋体"/>
                <w:color w:val="auto"/>
                <w:kern w:val="0"/>
                <w:sz w:val="24"/>
                <w:szCs w:val="24"/>
                <w:lang w:eastAsia="zh-CN" w:bidi="ar"/>
              </w:rPr>
              <w:br w:type="textWrapping"/>
            </w:r>
            <w:r>
              <w:rPr>
                <w:rFonts w:hint="eastAsia" w:ascii="宋体" w:hAnsi="宋体" w:eastAsia="宋体" w:cs="宋体"/>
                <w:color w:val="auto"/>
                <w:kern w:val="0"/>
                <w:sz w:val="24"/>
                <w:szCs w:val="24"/>
                <w:lang w:eastAsia="zh-CN" w:bidi="ar"/>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14:paraId="4BAC9908">
        <w:tblPrEx>
          <w:tblCellMar>
            <w:top w:w="0" w:type="dxa"/>
            <w:left w:w="108" w:type="dxa"/>
            <w:bottom w:w="0" w:type="dxa"/>
            <w:right w:w="108" w:type="dxa"/>
          </w:tblCellMar>
        </w:tblPrEx>
        <w:trPr>
          <w:trHeight w:val="4200" w:hRule="atLeast"/>
        </w:trPr>
        <w:tc>
          <w:tcPr>
            <w:tcW w:w="1306" w:type="dxa"/>
            <w:vMerge w:val="continue"/>
            <w:tcBorders>
              <w:top w:val="single" w:color="000000" w:sz="4" w:space="0"/>
              <w:left w:val="single" w:color="000000" w:sz="4" w:space="0"/>
              <w:bottom w:val="nil"/>
              <w:right w:val="single" w:color="000000" w:sz="4" w:space="0"/>
            </w:tcBorders>
            <w:noWrap w:val="0"/>
            <w:vAlign w:val="center"/>
          </w:tcPr>
          <w:p w14:paraId="2774A272">
            <w:pPr>
              <w:jc w:val="center"/>
              <w:rPr>
                <w:rFonts w:ascii="宋体" w:hAnsi="宋体" w:eastAsia="宋体" w:cs="宋体"/>
                <w:color w:val="auto"/>
                <w:sz w:val="24"/>
                <w:szCs w:val="24"/>
                <w:lang w:eastAsia="zh-CN"/>
              </w:rPr>
            </w:pP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1DEB8C6E">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服务方案（18分）</w:t>
            </w:r>
          </w:p>
        </w:tc>
        <w:tc>
          <w:tcPr>
            <w:tcW w:w="5370" w:type="dxa"/>
            <w:tcBorders>
              <w:top w:val="single" w:color="000000" w:sz="4" w:space="0"/>
              <w:left w:val="single" w:color="000000" w:sz="4" w:space="0"/>
              <w:bottom w:val="single" w:color="000000" w:sz="4" w:space="0"/>
              <w:right w:val="single" w:color="000000" w:sz="4" w:space="0"/>
            </w:tcBorders>
            <w:noWrap w:val="0"/>
            <w:vAlign w:val="top"/>
          </w:tcPr>
          <w:p w14:paraId="33991BF6">
            <w:pPr>
              <w:jc w:val="left"/>
              <w:textAlignment w:val="top"/>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针对该项目须有完善的服务体系,应包含：①服务内容及服务流程、②服务机构和人员、③服务响应时间、④质量管理、⑤培训计划、⑥风险管理，方案内容完全满足以上要求且专门针对本项目，内容描述符合相关法律法规、规范要求的上述一项得3分，满分18分。在此基础上，方案中存在缺陷或不足的，每有一处扣2分，扣完为止。</w:t>
            </w:r>
          </w:p>
          <w:p w14:paraId="01F4D21F">
            <w:pPr>
              <w:jc w:val="left"/>
              <w:textAlignment w:val="top"/>
              <w:rPr>
                <w:rFonts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14:paraId="698D3D22">
        <w:tblPrEx>
          <w:tblCellMar>
            <w:top w:w="0" w:type="dxa"/>
            <w:left w:w="108" w:type="dxa"/>
            <w:bottom w:w="0" w:type="dxa"/>
            <w:right w:w="108" w:type="dxa"/>
          </w:tblCellMar>
        </w:tblPrEx>
        <w:trPr>
          <w:trHeight w:val="662" w:hRule="atLeast"/>
        </w:trPr>
        <w:tc>
          <w:tcPr>
            <w:tcW w:w="1306" w:type="dxa"/>
            <w:vMerge w:val="continue"/>
            <w:tcBorders>
              <w:top w:val="single" w:color="000000" w:sz="4" w:space="0"/>
              <w:left w:val="single" w:color="000000" w:sz="4" w:space="0"/>
              <w:bottom w:val="nil"/>
              <w:right w:val="single" w:color="000000" w:sz="4" w:space="0"/>
            </w:tcBorders>
            <w:noWrap w:val="0"/>
            <w:vAlign w:val="center"/>
          </w:tcPr>
          <w:p w14:paraId="1569899E">
            <w:pPr>
              <w:jc w:val="center"/>
              <w:rPr>
                <w:rFonts w:ascii="宋体" w:hAnsi="宋体" w:eastAsia="宋体" w:cs="宋体"/>
                <w:color w:val="auto"/>
                <w:sz w:val="24"/>
                <w:szCs w:val="24"/>
                <w:lang w:eastAsia="zh-CN"/>
              </w:rPr>
            </w:pP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25E978AA">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实施及售后服务(14分)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77793EA9">
            <w:pPr>
              <w:jc w:val="left"/>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根据投标人提供的实施和售后服务方案中对系统建设进度计划、进度保障、试运行方案、验收方案、售后服务保障体系、售后服务内容、售后响应时间等方面描述是否清晰、合理，保障措施是否切实可行进行评审：在此基础上，方案中存在缺陷或不足的，每有一处扣2分，扣完为止满分14分。</w:t>
            </w:r>
          </w:p>
          <w:p w14:paraId="28EE0DAD">
            <w:pPr>
              <w:pStyle w:val="2"/>
              <w:ind w:left="0" w:leftChars="0"/>
              <w:rPr>
                <w:color w:val="auto"/>
                <w:lang w:eastAsia="zh-CN"/>
              </w:rPr>
            </w:pPr>
            <w:r>
              <w:rPr>
                <w:rFonts w:hint="eastAsia" w:ascii="宋体" w:hAnsi="宋体" w:eastAsia="宋体" w:cs="宋体"/>
                <w:color w:val="auto"/>
                <w:kern w:val="0"/>
                <w:sz w:val="24"/>
                <w:szCs w:val="24"/>
                <w:lang w:eastAsia="zh-CN" w:bidi="ar"/>
              </w:rPr>
              <w:t>注：存在缺陷是指该项内容描述前后不一致或该项内容所阐述的项目信息与项目实际信息不一致或该项内容描述不符合国家相关法律法规、规范要求或该项内容阐述的方式方法不符合本项目实际情况。</w:t>
            </w:r>
          </w:p>
        </w:tc>
      </w:tr>
      <w:tr w14:paraId="76D503D5">
        <w:tblPrEx>
          <w:tblCellMar>
            <w:top w:w="0" w:type="dxa"/>
            <w:left w:w="108" w:type="dxa"/>
            <w:bottom w:w="0" w:type="dxa"/>
            <w:right w:w="108" w:type="dxa"/>
          </w:tblCellMar>
        </w:tblPrEx>
        <w:trPr>
          <w:trHeight w:val="5400" w:hRule="atLeast"/>
        </w:trPr>
        <w:tc>
          <w:tcPr>
            <w:tcW w:w="1306" w:type="dxa"/>
            <w:vMerge w:val="continue"/>
            <w:tcBorders>
              <w:top w:val="single" w:color="000000" w:sz="4" w:space="0"/>
              <w:left w:val="single" w:color="000000" w:sz="4" w:space="0"/>
              <w:bottom w:val="nil"/>
              <w:right w:val="single" w:color="000000" w:sz="4" w:space="0"/>
            </w:tcBorders>
            <w:noWrap w:val="0"/>
            <w:vAlign w:val="center"/>
          </w:tcPr>
          <w:p w14:paraId="76F4F963">
            <w:pPr>
              <w:jc w:val="center"/>
              <w:rPr>
                <w:rFonts w:ascii="宋体" w:hAnsi="宋体" w:eastAsia="宋体" w:cs="宋体"/>
                <w:color w:val="auto"/>
                <w:sz w:val="24"/>
                <w:szCs w:val="24"/>
                <w:lang w:eastAsia="zh-CN"/>
              </w:rPr>
            </w:pP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6B49EF73">
            <w:pPr>
              <w:jc w:val="center"/>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系统演示</w:t>
            </w:r>
          </w:p>
          <w:p w14:paraId="1C53F6A0">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（14分）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1D01891A">
            <w:pP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投标人采用现场系统视频演示方式进行演示，演示时间10分钟，演示要求条理清晰、重点突出、针对性强，业务逻辑及流程合理。演示内容必须基于真实系统，不允许使用PPT、图片、静态页面等形式，根据投标人提供的现场演示效果及演示功能响应情况进行评分，演示内容如下：</w:t>
            </w:r>
          </w:p>
          <w:p w14:paraId="430123BF">
            <w:pP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（1）视频管理系统（7分）：</w:t>
            </w:r>
          </w:p>
          <w:p w14:paraId="74913419">
            <w:pP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系统演示需涵盖控制台管理、分屏监控、国标设备、电子地图、推流列表、拉流代理、国标级连等功能。</w:t>
            </w:r>
            <w:r>
              <w:rPr>
                <w:rFonts w:hint="eastAsia" w:ascii="宋体" w:hAnsi="宋体" w:eastAsia="宋体" w:cs="宋体"/>
                <w:color w:val="auto"/>
                <w:kern w:val="0"/>
                <w:sz w:val="24"/>
                <w:szCs w:val="24"/>
                <w:lang w:eastAsia="zh-CN"/>
              </w:rPr>
              <w:t>每项功能点都能按照演示要求完整演示，每点得</w:t>
            </w:r>
            <w:r>
              <w:rPr>
                <w:rFonts w:ascii="宋体" w:hAnsi="宋体" w:eastAsia="宋体" w:cs="宋体"/>
                <w:color w:val="auto"/>
                <w:kern w:val="0"/>
                <w:sz w:val="24"/>
                <w:szCs w:val="24"/>
                <w:lang w:eastAsia="zh-CN"/>
              </w:rPr>
              <w:t>1</w:t>
            </w:r>
            <w:r>
              <w:rPr>
                <w:rFonts w:hint="eastAsia" w:ascii="宋体" w:hAnsi="宋体" w:eastAsia="宋体" w:cs="宋体"/>
                <w:color w:val="auto"/>
                <w:kern w:val="0"/>
                <w:sz w:val="24"/>
                <w:szCs w:val="24"/>
                <w:lang w:eastAsia="zh-CN"/>
              </w:rPr>
              <w:t>分。根据演示内容进行评审。</w:t>
            </w:r>
          </w:p>
          <w:p w14:paraId="02B86116">
            <w:pP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（2）物联网管理系统（7分）：</w:t>
            </w:r>
          </w:p>
          <w:p w14:paraId="1AF0C629">
            <w:pPr>
              <w:rPr>
                <w:rFonts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bidi="ar"/>
              </w:rPr>
              <w:t>系统演示需涵盖设备模块、组态管理、工单运维、设置模块，重点演示设备模块中的设备管理、设备运维、规则引擎相关等功能。</w:t>
            </w:r>
            <w:r>
              <w:rPr>
                <w:rFonts w:hint="eastAsia" w:ascii="宋体" w:hAnsi="宋体" w:eastAsia="宋体" w:cs="宋体"/>
                <w:color w:val="auto"/>
                <w:kern w:val="0"/>
                <w:sz w:val="24"/>
                <w:szCs w:val="24"/>
                <w:lang w:eastAsia="zh-CN"/>
              </w:rPr>
              <w:t>每项功能点都能按照演示要求完整演示，每点得</w:t>
            </w:r>
            <w:r>
              <w:rPr>
                <w:rFonts w:ascii="宋体" w:hAnsi="宋体" w:eastAsia="宋体" w:cs="宋体"/>
                <w:color w:val="auto"/>
                <w:kern w:val="0"/>
                <w:sz w:val="24"/>
                <w:szCs w:val="24"/>
                <w:lang w:eastAsia="zh-CN"/>
              </w:rPr>
              <w:t>1</w:t>
            </w:r>
            <w:r>
              <w:rPr>
                <w:rFonts w:hint="eastAsia" w:ascii="宋体" w:hAnsi="宋体" w:eastAsia="宋体" w:cs="宋体"/>
                <w:color w:val="auto"/>
                <w:kern w:val="0"/>
                <w:sz w:val="24"/>
                <w:szCs w:val="24"/>
                <w:lang w:eastAsia="zh-CN"/>
              </w:rPr>
              <w:t>分。根据演示内容进行评审。</w:t>
            </w:r>
          </w:p>
          <w:p w14:paraId="0E8228FC">
            <w:pP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rPr>
              <w:t>根据投标人视频演示满足每一细项功能展示得1分；未满足细项功能展示不得分。【</w:t>
            </w:r>
            <w:r>
              <w:rPr>
                <w:rFonts w:hint="eastAsia" w:ascii="宋体" w:hAnsi="宋体" w:eastAsia="宋体"/>
                <w:color w:val="auto"/>
                <w:sz w:val="24"/>
                <w:szCs w:val="24"/>
                <w:lang w:eastAsia="zh-CN"/>
              </w:rPr>
              <w:t>系统演示的二大项内容满分共计14分</w:t>
            </w:r>
            <w:r>
              <w:rPr>
                <w:rFonts w:hint="eastAsia" w:ascii="宋体" w:hAnsi="宋体" w:eastAsia="宋体" w:cs="宋体"/>
                <w:color w:val="auto"/>
                <w:kern w:val="0"/>
                <w:sz w:val="24"/>
                <w:szCs w:val="24"/>
                <w:lang w:eastAsia="zh-CN"/>
              </w:rPr>
              <w:t>】</w:t>
            </w:r>
          </w:p>
        </w:tc>
      </w:tr>
      <w:tr w14:paraId="6C186E97">
        <w:tblPrEx>
          <w:tblCellMar>
            <w:top w:w="0" w:type="dxa"/>
            <w:left w:w="108" w:type="dxa"/>
            <w:bottom w:w="0" w:type="dxa"/>
            <w:right w:w="108" w:type="dxa"/>
          </w:tblCellMar>
        </w:tblPrEx>
        <w:trPr>
          <w:trHeight w:val="975" w:hRule="atLeast"/>
        </w:trPr>
        <w:tc>
          <w:tcPr>
            <w:tcW w:w="1306" w:type="dxa"/>
            <w:vMerge w:val="restart"/>
            <w:tcBorders>
              <w:top w:val="single" w:color="000000" w:sz="4" w:space="0"/>
              <w:left w:val="single" w:color="000000" w:sz="4" w:space="0"/>
              <w:bottom w:val="single" w:color="000000" w:sz="4" w:space="0"/>
              <w:right w:val="single" w:color="000000" w:sz="4" w:space="0"/>
            </w:tcBorders>
            <w:noWrap w:val="0"/>
            <w:vAlign w:val="center"/>
          </w:tcPr>
          <w:p w14:paraId="697CC8BC">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人员配置(15分)</w:t>
            </w: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48F0C9E0">
            <w:pPr>
              <w:jc w:val="center"/>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项目经理</w:t>
            </w:r>
          </w:p>
          <w:p w14:paraId="32374B99">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(7分)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3A2C4BC7">
            <w:pPr>
              <w:jc w:val="left"/>
              <w:textAlignment w:val="center"/>
              <w:rPr>
                <w:rFonts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投标人拟派项目负责人具有</w:t>
            </w:r>
            <w:r>
              <w:rPr>
                <w:rFonts w:hint="eastAsia" w:ascii="宋体" w:hAnsi="宋体" w:eastAsia="宋体" w:cs="宋体"/>
                <w:color w:val="auto"/>
                <w:kern w:val="0"/>
                <w:sz w:val="24"/>
                <w:szCs w:val="24"/>
                <w:lang w:eastAsia="zh-CN"/>
              </w:rPr>
              <w:t>全国计算机技术与软件专业技术资格（水平）网络工程师证书、互联网技术专业高级工程师证书、计算机网络专业通信工程师、云计算高级工程师职业能力证书、公安部信息安全等保测评师（DJCP）证书、网络通信安全管理员证书、信息通信建设工程管理人员能力证书、注册信息安全专家（CISSP）。满足7项及以上者，得7分；满足4项及以上不足7项者得4分；其余不得分。</w:t>
            </w:r>
            <w:r>
              <w:rPr>
                <w:rFonts w:hint="eastAsia" w:ascii="宋体" w:hAnsi="宋体" w:eastAsia="宋体" w:cs="宋体"/>
                <w:color w:val="auto"/>
                <w:kern w:val="0"/>
                <w:sz w:val="24"/>
                <w:szCs w:val="24"/>
                <w:lang w:eastAsia="zh-CN" w:bidi="ar"/>
              </w:rPr>
              <w:br w:type="textWrapping"/>
            </w:r>
            <w:r>
              <w:rPr>
                <w:rFonts w:hint="eastAsia" w:ascii="宋体" w:hAnsi="宋体" w:eastAsia="宋体" w:cs="宋体"/>
                <w:color w:val="auto"/>
                <w:kern w:val="0"/>
                <w:sz w:val="24"/>
                <w:szCs w:val="24"/>
                <w:lang w:eastAsia="zh-CN" w:bidi="ar"/>
              </w:rPr>
              <w:t>备注：需提供人员证书扫描件以及投标人近6个月内为该人员缴纳的任意一个月的社保证明材料并加盖公章。</w:t>
            </w:r>
          </w:p>
        </w:tc>
      </w:tr>
      <w:tr w14:paraId="5D962EFC">
        <w:tblPrEx>
          <w:tblCellMar>
            <w:top w:w="0" w:type="dxa"/>
            <w:left w:w="108" w:type="dxa"/>
            <w:bottom w:w="0" w:type="dxa"/>
            <w:right w:w="108" w:type="dxa"/>
          </w:tblCellMar>
        </w:tblPrEx>
        <w:trPr>
          <w:trHeight w:val="2100" w:hRule="atLeast"/>
        </w:trPr>
        <w:tc>
          <w:tcPr>
            <w:tcW w:w="13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FC59EA">
            <w:pPr>
              <w:jc w:val="center"/>
              <w:rPr>
                <w:rFonts w:ascii="宋体" w:hAnsi="宋体" w:eastAsia="宋体" w:cs="宋体"/>
                <w:color w:val="auto"/>
                <w:sz w:val="24"/>
                <w:szCs w:val="24"/>
                <w:lang w:eastAsia="zh-CN"/>
              </w:rPr>
            </w:pP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43CD5408">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技术负责人(4分)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3C4AA41A">
            <w:pPr>
              <w:jc w:val="left"/>
              <w:textAlignment w:val="center"/>
              <w:rPr>
                <w:rFonts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bidi="ar"/>
              </w:rPr>
              <w:t>投标人拟派技术负责人具有</w:t>
            </w:r>
            <w:r>
              <w:rPr>
                <w:rFonts w:hint="eastAsia" w:ascii="宋体" w:hAnsi="宋体" w:eastAsia="宋体" w:cs="宋体"/>
                <w:color w:val="auto"/>
                <w:kern w:val="0"/>
                <w:sz w:val="24"/>
                <w:szCs w:val="24"/>
                <w:lang w:eastAsia="zh-CN"/>
              </w:rPr>
              <w:t>PMP证书、通信工程师证书、ITIL4 STRATEGEGIC LEADER、ITIL4 MANAGING PROFESSIONAL证书、ITIL Foundation Certificate in IT Service Management证书、人工智能工程师证书、注册信息安全专家（CISSP）。满足6项及以上者，得4分；满足4项及以上不足6项者得2分；其余不得分。</w:t>
            </w:r>
          </w:p>
          <w:p w14:paraId="58448AE3">
            <w:pPr>
              <w:jc w:val="left"/>
              <w:textAlignment w:val="center"/>
              <w:rPr>
                <w:rFonts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备注：需提供人员证书扫描件以及投标人近6个月内为该人员缴纳的任意一个月的社保证明材料并加盖公章。</w:t>
            </w:r>
          </w:p>
        </w:tc>
      </w:tr>
      <w:tr w14:paraId="388CFC20">
        <w:tblPrEx>
          <w:tblCellMar>
            <w:top w:w="0" w:type="dxa"/>
            <w:left w:w="108" w:type="dxa"/>
            <w:bottom w:w="0" w:type="dxa"/>
            <w:right w:w="108" w:type="dxa"/>
          </w:tblCellMar>
        </w:tblPrEx>
        <w:trPr>
          <w:trHeight w:val="975" w:hRule="atLeast"/>
        </w:trPr>
        <w:tc>
          <w:tcPr>
            <w:tcW w:w="13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1C0E6">
            <w:pPr>
              <w:jc w:val="center"/>
              <w:rPr>
                <w:rFonts w:ascii="宋体" w:hAnsi="宋体" w:eastAsia="宋体" w:cs="宋体"/>
                <w:color w:val="auto"/>
                <w:sz w:val="24"/>
                <w:szCs w:val="24"/>
                <w:lang w:eastAsia="zh-CN"/>
              </w:rPr>
            </w:pP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284F8AEF">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项目团队(6分)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541A97F2">
            <w:pPr>
              <w:jc w:val="left"/>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投标人拟投入本项目的服务团队人员不少于10人，人员需具备以下证书：</w:t>
            </w:r>
          </w:p>
          <w:p w14:paraId="4F9225F5">
            <w:pPr>
              <w:pStyle w:val="28"/>
              <w:numPr>
                <w:ilvl w:val="0"/>
                <w:numId w:val="1"/>
              </w:numPr>
              <w:ind w:firstLineChars="0"/>
              <w:jc w:val="left"/>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val="en-US" w:eastAsia="zh-CN" w:bidi="ar"/>
              </w:rPr>
              <w:t>同时</w:t>
            </w:r>
            <w:r>
              <w:rPr>
                <w:rFonts w:hint="eastAsia" w:ascii="宋体" w:hAnsi="宋体" w:eastAsia="宋体" w:cs="宋体"/>
                <w:color w:val="auto"/>
                <w:kern w:val="0"/>
                <w:sz w:val="24"/>
                <w:szCs w:val="24"/>
                <w:lang w:eastAsia="zh-CN" w:bidi="ar"/>
              </w:rPr>
              <w:t>具备信息系统项目管理师证书、信息安全高级工程师证书1名，得1分；不满足</w:t>
            </w:r>
            <w:r>
              <w:rPr>
                <w:rFonts w:ascii="宋体" w:hAnsi="宋体" w:eastAsia="宋体" w:cs="宋体"/>
                <w:color w:val="auto"/>
                <w:kern w:val="0"/>
                <w:sz w:val="24"/>
                <w:szCs w:val="24"/>
                <w:lang w:eastAsia="zh-CN" w:bidi="ar"/>
              </w:rPr>
              <w:t>者不得分</w:t>
            </w:r>
          </w:p>
          <w:p w14:paraId="4BC8C9A3">
            <w:pPr>
              <w:pStyle w:val="28"/>
              <w:numPr>
                <w:ilvl w:val="0"/>
                <w:numId w:val="1"/>
              </w:numPr>
              <w:ind w:firstLineChars="0"/>
              <w:jc w:val="left"/>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val="en-US" w:eastAsia="zh-CN" w:bidi="ar"/>
              </w:rPr>
              <w:t>同时</w:t>
            </w:r>
            <w:r>
              <w:rPr>
                <w:rFonts w:hint="eastAsia" w:ascii="宋体" w:hAnsi="宋体" w:eastAsia="宋体" w:cs="宋体"/>
                <w:color w:val="auto"/>
                <w:kern w:val="0"/>
                <w:sz w:val="24"/>
                <w:szCs w:val="24"/>
                <w:lang w:eastAsia="zh-CN" w:bidi="ar"/>
              </w:rPr>
              <w:t>具备高级网络工程师证书、信息安全高级工程师证书1名，得1分；不满足</w:t>
            </w:r>
            <w:r>
              <w:rPr>
                <w:rFonts w:ascii="宋体" w:hAnsi="宋体" w:eastAsia="宋体" w:cs="宋体"/>
                <w:color w:val="auto"/>
                <w:kern w:val="0"/>
                <w:sz w:val="24"/>
                <w:szCs w:val="24"/>
                <w:lang w:eastAsia="zh-CN" w:bidi="ar"/>
              </w:rPr>
              <w:t>者不得分</w:t>
            </w:r>
          </w:p>
          <w:p w14:paraId="5DB8D4E0">
            <w:pPr>
              <w:pStyle w:val="28"/>
              <w:numPr>
                <w:ilvl w:val="0"/>
                <w:numId w:val="1"/>
              </w:numPr>
              <w:ind w:firstLineChars="0"/>
              <w:jc w:val="left"/>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同时具备互联网技术通信工程师、信息安全高级工程师证书1名，得1分；不满足</w:t>
            </w:r>
            <w:r>
              <w:rPr>
                <w:rFonts w:ascii="宋体" w:hAnsi="宋体" w:eastAsia="宋体" w:cs="宋体"/>
                <w:color w:val="auto"/>
                <w:kern w:val="0"/>
                <w:sz w:val="24"/>
                <w:szCs w:val="24"/>
                <w:lang w:eastAsia="zh-CN" w:bidi="ar"/>
              </w:rPr>
              <w:t>者不得分</w:t>
            </w:r>
          </w:p>
          <w:p w14:paraId="5C96727F">
            <w:pPr>
              <w:pStyle w:val="28"/>
              <w:numPr>
                <w:ilvl w:val="0"/>
                <w:numId w:val="1"/>
              </w:numPr>
              <w:ind w:firstLineChars="0"/>
              <w:jc w:val="left"/>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同时具备注册信息安全工程师证书、大数据分析与挖掘高级证书证书1名，得1分；不满足</w:t>
            </w:r>
            <w:r>
              <w:rPr>
                <w:rFonts w:ascii="宋体" w:hAnsi="宋体" w:eastAsia="宋体" w:cs="宋体"/>
                <w:color w:val="auto"/>
                <w:kern w:val="0"/>
                <w:sz w:val="24"/>
                <w:szCs w:val="24"/>
                <w:lang w:eastAsia="zh-CN" w:bidi="ar"/>
              </w:rPr>
              <w:t>者不得分</w:t>
            </w:r>
          </w:p>
          <w:p w14:paraId="61937698">
            <w:pPr>
              <w:pStyle w:val="28"/>
              <w:numPr>
                <w:ilvl w:val="0"/>
                <w:numId w:val="1"/>
              </w:numPr>
              <w:ind w:firstLineChars="0"/>
              <w:jc w:val="left"/>
              <w:textAlignment w:val="center"/>
              <w:rPr>
                <w:rFonts w:ascii="宋体" w:hAnsi="宋体" w:eastAsia="宋体" w:cs="宋体"/>
                <w:color w:val="auto"/>
                <w:kern w:val="0"/>
                <w:sz w:val="24"/>
                <w:szCs w:val="24"/>
                <w:lang w:eastAsia="zh-CN" w:bidi="ar"/>
              </w:rPr>
            </w:pPr>
            <w:r>
              <w:rPr>
                <w:rFonts w:hint="eastAsia" w:ascii="宋体" w:hAnsi="宋体" w:eastAsia="宋体" w:cs="宋体"/>
                <w:color w:val="auto"/>
                <w:kern w:val="0"/>
                <w:sz w:val="24"/>
                <w:szCs w:val="24"/>
                <w:lang w:eastAsia="zh-CN" w:bidi="ar"/>
              </w:rPr>
              <w:t>高级工程师4名、网络工程师1名、通信网络管理员1名。满足</w:t>
            </w:r>
            <w:r>
              <w:rPr>
                <w:rFonts w:ascii="宋体" w:hAnsi="宋体" w:eastAsia="宋体" w:cs="宋体"/>
                <w:color w:val="auto"/>
                <w:kern w:val="0"/>
                <w:sz w:val="24"/>
                <w:szCs w:val="24"/>
                <w:lang w:eastAsia="zh-CN" w:bidi="ar"/>
              </w:rPr>
              <w:t>以上三项得</w:t>
            </w:r>
            <w:r>
              <w:rPr>
                <w:rFonts w:hint="eastAsia" w:ascii="宋体" w:hAnsi="宋体" w:eastAsia="宋体" w:cs="宋体"/>
                <w:color w:val="auto"/>
                <w:kern w:val="0"/>
                <w:sz w:val="24"/>
                <w:szCs w:val="24"/>
                <w:lang w:eastAsia="zh-CN" w:bidi="ar"/>
              </w:rPr>
              <w:t>2分</w:t>
            </w:r>
            <w:r>
              <w:rPr>
                <w:rFonts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eastAsia="zh-CN" w:bidi="ar"/>
              </w:rPr>
              <w:t>满足任意</w:t>
            </w:r>
            <w:r>
              <w:rPr>
                <w:rFonts w:ascii="宋体" w:hAnsi="宋体" w:eastAsia="宋体" w:cs="宋体"/>
                <w:color w:val="auto"/>
                <w:kern w:val="0"/>
                <w:sz w:val="24"/>
                <w:szCs w:val="24"/>
                <w:lang w:eastAsia="zh-CN" w:bidi="ar"/>
              </w:rPr>
              <w:t>二项</w:t>
            </w:r>
            <w:r>
              <w:rPr>
                <w:rFonts w:hint="eastAsia" w:ascii="宋体" w:hAnsi="宋体" w:eastAsia="宋体" w:cs="宋体"/>
                <w:color w:val="auto"/>
                <w:kern w:val="0"/>
                <w:sz w:val="24"/>
                <w:szCs w:val="24"/>
                <w:lang w:eastAsia="zh-CN" w:bidi="ar"/>
              </w:rPr>
              <w:t>证书</w:t>
            </w:r>
            <w:r>
              <w:rPr>
                <w:rFonts w:ascii="宋体" w:hAnsi="宋体" w:eastAsia="宋体" w:cs="宋体"/>
                <w:color w:val="auto"/>
                <w:kern w:val="0"/>
                <w:sz w:val="24"/>
                <w:szCs w:val="24"/>
                <w:lang w:eastAsia="zh-CN" w:bidi="ar"/>
              </w:rPr>
              <w:t>得</w:t>
            </w:r>
            <w:r>
              <w:rPr>
                <w:rFonts w:hint="eastAsia" w:ascii="宋体" w:hAnsi="宋体" w:eastAsia="宋体" w:cs="宋体"/>
                <w:color w:val="auto"/>
                <w:kern w:val="0"/>
                <w:sz w:val="24"/>
                <w:szCs w:val="24"/>
                <w:lang w:eastAsia="zh-CN" w:bidi="ar"/>
              </w:rPr>
              <w:t>1分。</w:t>
            </w:r>
          </w:p>
          <w:p w14:paraId="1222B075">
            <w:pPr>
              <w:pStyle w:val="28"/>
              <w:ind w:firstLine="0" w:firstLineChars="0"/>
              <w:jc w:val="left"/>
              <w:textAlignment w:val="center"/>
              <w:rPr>
                <w:rFonts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备注：需提供证明材料以及投标人近6个月内为该人员缴纳的任意一个月的社保证明材料并加盖公章。</w:t>
            </w:r>
          </w:p>
        </w:tc>
      </w:tr>
      <w:tr w14:paraId="6DC9A8E4">
        <w:tblPrEx>
          <w:tblCellMar>
            <w:top w:w="0" w:type="dxa"/>
            <w:left w:w="108" w:type="dxa"/>
            <w:bottom w:w="0" w:type="dxa"/>
            <w:right w:w="108" w:type="dxa"/>
          </w:tblCellMar>
        </w:tblPrEx>
        <w:trPr>
          <w:trHeight w:val="2100" w:hRule="atLeast"/>
        </w:trPr>
        <w:tc>
          <w:tcPr>
            <w:tcW w:w="1306" w:type="dxa"/>
            <w:tcBorders>
              <w:top w:val="single" w:color="000000" w:sz="4" w:space="0"/>
              <w:left w:val="single" w:color="000000" w:sz="4" w:space="0"/>
              <w:bottom w:val="single" w:color="000000" w:sz="4" w:space="0"/>
              <w:right w:val="single" w:color="000000" w:sz="4" w:space="0"/>
            </w:tcBorders>
            <w:noWrap w:val="0"/>
            <w:vAlign w:val="center"/>
          </w:tcPr>
          <w:p w14:paraId="7CE8C1EF">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商务部分（5分）</w:t>
            </w:r>
          </w:p>
        </w:tc>
        <w:tc>
          <w:tcPr>
            <w:tcW w:w="1739" w:type="dxa"/>
            <w:tcBorders>
              <w:top w:val="single" w:color="000000" w:sz="4" w:space="0"/>
              <w:left w:val="single" w:color="000000" w:sz="4" w:space="0"/>
              <w:bottom w:val="single" w:color="000000" w:sz="4" w:space="0"/>
              <w:right w:val="single" w:color="000000" w:sz="4" w:space="0"/>
            </w:tcBorders>
            <w:noWrap w:val="0"/>
            <w:vAlign w:val="center"/>
          </w:tcPr>
          <w:p w14:paraId="11E0B66A">
            <w:pPr>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类似业绩（5分）</w:t>
            </w:r>
          </w:p>
        </w:tc>
        <w:tc>
          <w:tcPr>
            <w:tcW w:w="5370" w:type="dxa"/>
            <w:tcBorders>
              <w:top w:val="single" w:color="000000" w:sz="4" w:space="0"/>
              <w:left w:val="single" w:color="000000" w:sz="4" w:space="0"/>
              <w:bottom w:val="single" w:color="000000" w:sz="4" w:space="0"/>
              <w:right w:val="single" w:color="000000" w:sz="4" w:space="0"/>
            </w:tcBorders>
            <w:noWrap w:val="0"/>
            <w:vAlign w:val="center"/>
          </w:tcPr>
          <w:p w14:paraId="24186C6B">
            <w:pPr>
              <w:jc w:val="left"/>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eastAsia="zh-CN" w:bidi="ar"/>
              </w:rPr>
              <w:t>供应商自2021年1月1日（以合同签订时间为准或中标通知书签发日期为准）以来，独立承担过信息化类似的业绩。每提供1项目合同关键页（合同首页、金额页、签字页或中标通知书）复印件等材料并加盖供应商公章，同一合同不可重复计分；未提供不得分。每满足一项给1分，满分5分</w:t>
            </w:r>
          </w:p>
        </w:tc>
      </w:tr>
    </w:tbl>
    <w:p w14:paraId="124EC8E7">
      <w:pPr>
        <w:spacing w:line="360" w:lineRule="auto"/>
        <w:rPr>
          <w:rFonts w:ascii="宋体" w:hAnsi="宋体" w:eastAsia="宋体"/>
          <w:sz w:val="24"/>
          <w:szCs w:val="24"/>
          <w:lang w:eastAsia="zh-CN"/>
        </w:rPr>
      </w:pPr>
    </w:p>
    <w:p w14:paraId="79AEFF68">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19.2 评标委员会认为供应商的报价明显低于其他通过资格性和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12304AA">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19.3 使用综合评分法的采购项目。</w:t>
      </w:r>
    </w:p>
    <w:p w14:paraId="5088AA03">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19.4评审过程中，根据《财政部工业和信息化部关于印发&lt;政府采购促进中小企业发展管理办法&gt;的通知》（财库〔2020〕46号）的规定，落实促进中小企</w:t>
      </w:r>
      <w:bookmarkStart w:id="83" w:name="br14"/>
      <w:bookmarkEnd w:id="83"/>
      <w:r>
        <w:rPr>
          <w:rFonts w:ascii="宋体" w:hAnsi="宋体" w:eastAsia="宋体"/>
          <w:sz w:val="24"/>
          <w:szCs w:val="24"/>
          <w:lang w:eastAsia="zh-CN"/>
        </w:rPr>
        <w:t>业发展政策。</w:t>
      </w:r>
    </w:p>
    <w:p w14:paraId="43838915">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根据《财政部、司法部关于政府采购支持监狱企业发展有关问题的通知》（财库〔2014〕68号）的规定，落实支持监狱企业发展政策。根据《三部门联合发布关于促进残疾人就业政府采购政策的通知》（财库〔2017〕 141号）的规定，落实支持残疾人福利性单位发展政策。</w:t>
      </w:r>
    </w:p>
    <w:p w14:paraId="71695E1A">
      <w:pPr>
        <w:spacing w:line="360" w:lineRule="auto"/>
        <w:ind w:firstLine="463" w:firstLineChars="193"/>
        <w:rPr>
          <w:rFonts w:ascii="宋体" w:hAnsi="宋体" w:eastAsia="宋体"/>
          <w:sz w:val="24"/>
          <w:szCs w:val="24"/>
          <w:lang w:eastAsia="zh-CN"/>
        </w:rPr>
      </w:pPr>
      <w:r>
        <w:rPr>
          <w:rFonts w:ascii="宋体" w:hAnsi="宋体" w:eastAsia="宋体"/>
          <w:sz w:val="24"/>
          <w:szCs w:val="24"/>
          <w:lang w:eastAsia="zh-CN"/>
        </w:rPr>
        <w:t>19.5 依照《中华人民共和国政府采购法》、《中华人民共和国政府采购法实施条例》、财政部《政府采购货物和服务招投标管理办法》、《关于加强政府采购货物和服务项目价格评审管理的通知》、《政府采购竞争性磋商采购方式管理暂行办法》的规定，结合该项目的特点制定本评审办法。本次评审采用综合评分法，评审内容分为投标报价、商务部分、技术部分三部分组成（满分100分）。</w:t>
      </w:r>
    </w:p>
    <w:p w14:paraId="0C63D692">
      <w:pPr>
        <w:spacing w:line="360" w:lineRule="auto"/>
        <w:outlineLvl w:val="1"/>
        <w:rPr>
          <w:rFonts w:ascii="宋体" w:hAnsi="宋体" w:eastAsia="宋体"/>
          <w:sz w:val="24"/>
          <w:szCs w:val="24"/>
          <w:lang w:eastAsia="zh-CN"/>
        </w:rPr>
      </w:pPr>
      <w:bookmarkStart w:id="84" w:name="br16"/>
      <w:bookmarkEnd w:id="84"/>
      <w:bookmarkStart w:id="85" w:name="_Toc24684"/>
      <w:bookmarkStart w:id="86" w:name="_Toc198113497"/>
      <w:r>
        <w:rPr>
          <w:rFonts w:ascii="宋体" w:hAnsi="宋体" w:eastAsia="宋体"/>
          <w:sz w:val="24"/>
          <w:szCs w:val="24"/>
          <w:lang w:eastAsia="zh-CN"/>
        </w:rPr>
        <w:t>20.推荐并确定成交人</w:t>
      </w:r>
      <w:bookmarkEnd w:id="85"/>
      <w:bookmarkEnd w:id="86"/>
    </w:p>
    <w:p w14:paraId="12FA5122">
      <w:pPr>
        <w:spacing w:line="360" w:lineRule="auto"/>
        <w:rPr>
          <w:rFonts w:ascii="宋体" w:hAnsi="宋体" w:eastAsia="宋体"/>
          <w:sz w:val="24"/>
          <w:szCs w:val="24"/>
          <w:lang w:eastAsia="zh-CN"/>
        </w:rPr>
      </w:pPr>
      <w:r>
        <w:rPr>
          <w:rFonts w:ascii="宋体" w:hAnsi="宋体" w:eastAsia="宋体"/>
          <w:sz w:val="24"/>
          <w:szCs w:val="24"/>
          <w:lang w:eastAsia="zh-CN"/>
        </w:rPr>
        <w:t>20.1 磋商小组根据评审总得分由高到低排序推荐预成交候选人，并由采购人按顺序确定成交人。</w:t>
      </w:r>
    </w:p>
    <w:p w14:paraId="348911AE">
      <w:pPr>
        <w:spacing w:line="360" w:lineRule="auto"/>
        <w:rPr>
          <w:rFonts w:ascii="宋体" w:hAnsi="宋体" w:eastAsia="宋体"/>
          <w:sz w:val="24"/>
          <w:szCs w:val="24"/>
          <w:lang w:eastAsia="zh-CN"/>
        </w:rPr>
      </w:pPr>
      <w:r>
        <w:rPr>
          <w:rFonts w:ascii="宋体" w:hAnsi="宋体" w:eastAsia="宋体"/>
          <w:sz w:val="24"/>
          <w:szCs w:val="24"/>
          <w:lang w:eastAsia="zh-CN"/>
        </w:rPr>
        <w:t>20.2 成交人因不可抗力或自身原因不能履行合同时，采购人可以按照评审报告推荐的预成交供应商候选人名单排序，确定下一候选人为成交人，也可重新开展政府采购活动。</w:t>
      </w:r>
    </w:p>
    <w:p w14:paraId="429B5E34">
      <w:pPr>
        <w:spacing w:line="360" w:lineRule="auto"/>
        <w:outlineLvl w:val="1"/>
        <w:rPr>
          <w:rFonts w:ascii="宋体" w:hAnsi="宋体" w:eastAsia="宋体"/>
          <w:sz w:val="24"/>
          <w:szCs w:val="24"/>
          <w:lang w:eastAsia="zh-CN"/>
        </w:rPr>
      </w:pPr>
      <w:bookmarkStart w:id="87" w:name="_Toc198113498"/>
      <w:bookmarkStart w:id="88" w:name="_Toc27275"/>
      <w:r>
        <w:rPr>
          <w:rFonts w:ascii="宋体" w:hAnsi="宋体" w:eastAsia="宋体"/>
          <w:sz w:val="24"/>
          <w:szCs w:val="24"/>
          <w:lang w:eastAsia="zh-CN"/>
        </w:rPr>
        <w:t>21.成交通知</w:t>
      </w:r>
      <w:bookmarkEnd w:id="87"/>
      <w:bookmarkEnd w:id="88"/>
    </w:p>
    <w:p w14:paraId="3350FADF">
      <w:pPr>
        <w:spacing w:line="360" w:lineRule="auto"/>
        <w:rPr>
          <w:rFonts w:ascii="宋体" w:hAnsi="宋体" w:eastAsia="宋体"/>
          <w:sz w:val="24"/>
          <w:szCs w:val="24"/>
          <w:lang w:eastAsia="zh-CN"/>
        </w:rPr>
      </w:pPr>
      <w:r>
        <w:rPr>
          <w:rFonts w:ascii="宋体" w:hAnsi="宋体" w:eastAsia="宋体"/>
          <w:sz w:val="24"/>
          <w:szCs w:val="24"/>
          <w:lang w:eastAsia="zh-CN"/>
        </w:rPr>
        <w:t>21.1 采购代理机构自成交人确定之日起 2 个工作日内发出《成交通知书》，并在青海政府采购信息网上公告成交结果。</w:t>
      </w:r>
    </w:p>
    <w:p w14:paraId="687DE239">
      <w:pPr>
        <w:spacing w:line="360" w:lineRule="auto"/>
        <w:rPr>
          <w:rFonts w:ascii="宋体" w:hAnsi="宋体" w:eastAsia="宋体"/>
          <w:sz w:val="24"/>
          <w:szCs w:val="24"/>
          <w:lang w:eastAsia="zh-CN"/>
        </w:rPr>
      </w:pPr>
      <w:r>
        <w:rPr>
          <w:rFonts w:ascii="宋体" w:hAnsi="宋体" w:eastAsia="宋体"/>
          <w:sz w:val="24"/>
          <w:szCs w:val="24"/>
          <w:lang w:eastAsia="zh-CN"/>
        </w:rPr>
        <w:t>21.2《成交通知书》发出后，采购人改变成交结果的，或者成交人无正当理由放弃成交项目的，依法承担法律责任。</w:t>
      </w:r>
    </w:p>
    <w:p w14:paraId="41823AA2">
      <w:pPr>
        <w:spacing w:line="360" w:lineRule="auto"/>
        <w:outlineLvl w:val="0"/>
        <w:rPr>
          <w:rFonts w:ascii="宋体" w:hAnsi="宋体" w:eastAsia="宋体"/>
          <w:sz w:val="24"/>
          <w:szCs w:val="24"/>
          <w:lang w:eastAsia="zh-CN"/>
        </w:rPr>
      </w:pPr>
      <w:bookmarkStart w:id="89" w:name="_Toc198113499"/>
      <w:bookmarkStart w:id="90" w:name="_Toc14247"/>
      <w:r>
        <w:rPr>
          <w:rFonts w:hint="eastAsia" w:ascii="宋体" w:hAnsi="宋体" w:eastAsia="宋体"/>
          <w:sz w:val="24"/>
          <w:szCs w:val="24"/>
          <w:lang w:eastAsia="zh-CN"/>
        </w:rPr>
        <w:t>八</w:t>
      </w:r>
      <w:r>
        <w:rPr>
          <w:rFonts w:ascii="宋体" w:hAnsi="宋体" w:eastAsia="宋体"/>
          <w:sz w:val="24"/>
          <w:szCs w:val="24"/>
          <w:lang w:eastAsia="zh-CN"/>
        </w:rPr>
        <w:t>、授予合同</w:t>
      </w:r>
      <w:bookmarkEnd w:id="89"/>
      <w:bookmarkEnd w:id="90"/>
    </w:p>
    <w:p w14:paraId="51BE6CFD">
      <w:pPr>
        <w:spacing w:line="360" w:lineRule="auto"/>
        <w:outlineLvl w:val="1"/>
        <w:rPr>
          <w:rFonts w:ascii="宋体" w:hAnsi="宋体" w:eastAsia="宋体"/>
          <w:sz w:val="24"/>
          <w:szCs w:val="24"/>
          <w:lang w:eastAsia="zh-CN"/>
        </w:rPr>
      </w:pPr>
      <w:bookmarkStart w:id="91" w:name="_Toc198113500"/>
      <w:bookmarkStart w:id="92" w:name="_Toc18780"/>
      <w:r>
        <w:rPr>
          <w:rFonts w:ascii="宋体" w:hAnsi="宋体" w:eastAsia="宋体"/>
          <w:sz w:val="24"/>
          <w:szCs w:val="24"/>
          <w:lang w:eastAsia="zh-CN"/>
        </w:rPr>
        <w:t>22.签订合同</w:t>
      </w:r>
      <w:bookmarkEnd w:id="91"/>
      <w:bookmarkEnd w:id="92"/>
    </w:p>
    <w:p w14:paraId="35D65CDA">
      <w:pPr>
        <w:spacing w:line="360" w:lineRule="auto"/>
        <w:rPr>
          <w:rFonts w:ascii="宋体" w:hAnsi="宋体" w:eastAsia="宋体"/>
          <w:sz w:val="24"/>
          <w:szCs w:val="24"/>
          <w:lang w:eastAsia="zh-CN"/>
        </w:rPr>
      </w:pPr>
      <w:r>
        <w:rPr>
          <w:rFonts w:ascii="宋体" w:hAnsi="宋体" w:eastAsia="宋体"/>
          <w:sz w:val="24"/>
          <w:szCs w:val="24"/>
          <w:lang w:eastAsia="zh-CN"/>
        </w:rPr>
        <w:t>22.1 采购人与成交人双方应当自《成交通知书》发出之日起 30 日内，按照磋商文件确定的合同文本以及采购标的、服务要求等事项签订政府采购合同，并送至采购代理机构审核备案。</w:t>
      </w:r>
    </w:p>
    <w:p w14:paraId="0E483669">
      <w:pPr>
        <w:spacing w:line="360" w:lineRule="auto"/>
        <w:rPr>
          <w:rFonts w:ascii="宋体" w:hAnsi="宋体" w:eastAsia="宋体"/>
          <w:sz w:val="24"/>
          <w:szCs w:val="24"/>
          <w:lang w:eastAsia="zh-CN"/>
        </w:rPr>
      </w:pPr>
      <w:r>
        <w:rPr>
          <w:rFonts w:ascii="宋体" w:hAnsi="宋体" w:eastAsia="宋体"/>
          <w:sz w:val="24"/>
          <w:szCs w:val="24"/>
          <w:lang w:eastAsia="zh-CN"/>
        </w:rPr>
        <w:t>22.2 采购人不得向成交人提出超出磋商文件以外的任何要求作为订立合同的条件，不得与成交供应商订立背离磋商文件确定的合同文本以及采购标的、技术和服务要求等实质性内容的协议。</w:t>
      </w:r>
    </w:p>
    <w:p w14:paraId="7E716407">
      <w:pPr>
        <w:spacing w:line="360" w:lineRule="auto"/>
        <w:rPr>
          <w:rFonts w:ascii="宋体" w:hAnsi="宋体" w:eastAsia="宋体"/>
          <w:sz w:val="24"/>
          <w:szCs w:val="24"/>
          <w:lang w:eastAsia="zh-CN"/>
        </w:rPr>
      </w:pPr>
      <w:r>
        <w:rPr>
          <w:rFonts w:ascii="宋体" w:hAnsi="宋体" w:eastAsia="宋体"/>
          <w:sz w:val="24"/>
          <w:szCs w:val="24"/>
          <w:lang w:eastAsia="zh-CN"/>
        </w:rPr>
        <w:t>22.3 在签订合同前，成交人应按规定向采购人提交履约保证金（履约保证金的数额由采购人与成交人商定，但数额不得超出采购合同总金额的 10%），履约保证金须缴纳到采购人指定的账户。</w:t>
      </w:r>
    </w:p>
    <w:p w14:paraId="79742012">
      <w:pPr>
        <w:spacing w:line="360" w:lineRule="auto"/>
        <w:rPr>
          <w:rFonts w:ascii="宋体" w:hAnsi="宋体" w:eastAsia="宋体"/>
          <w:sz w:val="24"/>
          <w:szCs w:val="24"/>
          <w:lang w:eastAsia="zh-CN"/>
        </w:rPr>
      </w:pPr>
      <w:r>
        <w:rPr>
          <w:rFonts w:ascii="宋体" w:hAnsi="宋体" w:eastAsia="宋体"/>
          <w:sz w:val="24"/>
          <w:szCs w:val="24"/>
          <w:lang w:eastAsia="zh-CN"/>
        </w:rPr>
        <w:t>22.4 成交人在法定期限内无正当理由拒签合同的，按违约处理。同时，采购代理机构和采购人可依成交候选人排序重新确定成交人，并协调双方签订采购合同。22.5 磋商文件、成交人的磋商响应文件、《成交通知书》及其澄清、说明文件等，均为签订采购合同的依据。</w:t>
      </w:r>
    </w:p>
    <w:p w14:paraId="46F1EF94">
      <w:pPr>
        <w:spacing w:before="0" w:after="0" w:line="360" w:lineRule="auto"/>
        <w:jc w:val="left"/>
        <w:rPr>
          <w:rFonts w:ascii="宋体" w:hAnsi="宋体" w:eastAsia="宋体"/>
          <w:color w:val="000000"/>
          <w:sz w:val="24"/>
          <w:szCs w:val="24"/>
          <w:lang w:eastAsia="zh-CN"/>
        </w:rPr>
      </w:pPr>
      <w:bookmarkStart w:id="93" w:name="br17"/>
      <w:bookmarkEnd w:id="93"/>
      <w:r>
        <w:rPr>
          <w:rFonts w:ascii="宋体" w:hAnsi="宋体" w:eastAsia="宋体"/>
          <w:color w:val="000000"/>
          <w:sz w:val="24"/>
          <w:szCs w:val="24"/>
          <w:lang w:eastAsia="zh-CN"/>
        </w:rPr>
        <w:t xml:space="preserve">22.6 </w:t>
      </w:r>
      <w:r>
        <w:rPr>
          <w:rFonts w:ascii="宋体" w:hAnsi="宋体" w:eastAsia="宋体" w:cs="仿宋_GB2312"/>
          <w:color w:val="000000"/>
          <w:sz w:val="24"/>
          <w:szCs w:val="24"/>
          <w:lang w:eastAsia="zh-CN"/>
        </w:rPr>
        <w:t>采购人或采购代理机构应当自采购合同签订之日起</w:t>
      </w:r>
      <w:r>
        <w:rPr>
          <w:rFonts w:ascii="宋体" w:hAnsi="宋体" w:eastAsia="宋体"/>
          <w:color w:val="000000"/>
          <w:sz w:val="24"/>
          <w:szCs w:val="24"/>
          <w:lang w:eastAsia="zh-CN"/>
        </w:rPr>
        <w:t xml:space="preserve"> 2 </w:t>
      </w:r>
      <w:r>
        <w:rPr>
          <w:rFonts w:ascii="宋体" w:hAnsi="宋体" w:eastAsia="宋体" w:cs="仿宋_GB2312"/>
          <w:color w:val="000000"/>
          <w:sz w:val="24"/>
          <w:szCs w:val="24"/>
          <w:lang w:eastAsia="zh-CN"/>
        </w:rPr>
        <w:t>个工作日内，将</w:t>
      </w:r>
    </w:p>
    <w:p w14:paraId="6C0F96D5">
      <w:pPr>
        <w:spacing w:before="218" w:after="0" w:line="360" w:lineRule="auto"/>
        <w:jc w:val="left"/>
        <w:rPr>
          <w:rFonts w:ascii="宋体" w:hAnsi="宋体" w:eastAsia="宋体"/>
          <w:color w:val="000000"/>
          <w:sz w:val="24"/>
          <w:szCs w:val="24"/>
          <w:lang w:eastAsia="zh-CN"/>
        </w:rPr>
      </w:pPr>
      <w:r>
        <w:rPr>
          <w:rFonts w:ascii="宋体" w:hAnsi="宋体" w:eastAsia="宋体" w:cs="仿宋_GB2312"/>
          <w:color w:val="000000"/>
          <w:spacing w:val="-3"/>
          <w:sz w:val="24"/>
          <w:szCs w:val="24"/>
          <w:lang w:eastAsia="zh-CN"/>
        </w:rPr>
        <w:t>采购合同在青海政府采购信息网上公告，但政府采购合同中涉及国家秘密、商业</w:t>
      </w:r>
      <w:r>
        <w:rPr>
          <w:rFonts w:ascii="宋体" w:hAnsi="宋体" w:eastAsia="宋体" w:cs="仿宋_GB2312"/>
          <w:color w:val="000000"/>
          <w:sz w:val="24"/>
          <w:szCs w:val="24"/>
          <w:lang w:eastAsia="zh-CN"/>
        </w:rPr>
        <w:t>秘密的内容除外。</w:t>
      </w:r>
    </w:p>
    <w:p w14:paraId="1C46D389">
      <w:pPr>
        <w:spacing w:line="360" w:lineRule="auto"/>
        <w:outlineLvl w:val="0"/>
        <w:rPr>
          <w:rFonts w:ascii="宋体" w:hAnsi="宋体" w:eastAsia="宋体"/>
          <w:sz w:val="24"/>
          <w:szCs w:val="24"/>
          <w:lang w:eastAsia="zh-CN"/>
        </w:rPr>
      </w:pPr>
      <w:bookmarkStart w:id="94" w:name="_Toc14037"/>
      <w:bookmarkStart w:id="95" w:name="_Toc198113501"/>
      <w:r>
        <w:rPr>
          <w:rFonts w:hint="eastAsia" w:ascii="宋体" w:hAnsi="宋体" w:eastAsia="宋体"/>
          <w:sz w:val="24"/>
          <w:szCs w:val="24"/>
          <w:lang w:eastAsia="zh-CN"/>
        </w:rPr>
        <w:t>九</w:t>
      </w:r>
      <w:r>
        <w:rPr>
          <w:rFonts w:ascii="宋体" w:hAnsi="宋体" w:eastAsia="宋体"/>
          <w:sz w:val="24"/>
          <w:szCs w:val="24"/>
          <w:lang w:eastAsia="zh-CN"/>
        </w:rPr>
        <w:t>、磋商活动终止</w:t>
      </w:r>
      <w:bookmarkEnd w:id="94"/>
      <w:bookmarkEnd w:id="95"/>
    </w:p>
    <w:p w14:paraId="1950FDB9">
      <w:pPr>
        <w:spacing w:line="360" w:lineRule="auto"/>
        <w:outlineLvl w:val="1"/>
        <w:rPr>
          <w:rFonts w:ascii="宋体" w:hAnsi="宋体" w:eastAsia="宋体"/>
          <w:sz w:val="24"/>
          <w:szCs w:val="24"/>
          <w:lang w:eastAsia="zh-CN"/>
        </w:rPr>
      </w:pPr>
      <w:bookmarkStart w:id="96" w:name="_Toc7568"/>
      <w:bookmarkStart w:id="97" w:name="_Toc198113502"/>
      <w:r>
        <w:rPr>
          <w:rFonts w:ascii="宋体" w:hAnsi="宋体" w:eastAsia="宋体"/>
          <w:sz w:val="24"/>
          <w:szCs w:val="24"/>
          <w:lang w:eastAsia="zh-CN"/>
        </w:rPr>
        <w:t>23. 终止情形</w:t>
      </w:r>
      <w:bookmarkEnd w:id="96"/>
      <w:bookmarkEnd w:id="97"/>
    </w:p>
    <w:p w14:paraId="7A65A12D">
      <w:pPr>
        <w:spacing w:line="360" w:lineRule="auto"/>
        <w:outlineLvl w:val="2"/>
        <w:rPr>
          <w:rFonts w:ascii="宋体" w:hAnsi="宋体" w:eastAsia="宋体"/>
          <w:sz w:val="24"/>
          <w:szCs w:val="24"/>
          <w:lang w:eastAsia="zh-CN"/>
        </w:rPr>
      </w:pPr>
      <w:bookmarkStart w:id="98" w:name="_Toc22303"/>
      <w:bookmarkStart w:id="99" w:name="_Toc198113503"/>
      <w:r>
        <w:rPr>
          <w:rFonts w:ascii="宋体" w:hAnsi="宋体" w:eastAsia="宋体"/>
          <w:sz w:val="24"/>
          <w:szCs w:val="24"/>
          <w:lang w:eastAsia="zh-CN"/>
        </w:rPr>
        <w:t>23.1 在竞争性磋商采购中，出现下列情形之一的，终止磋商活动：</w:t>
      </w:r>
      <w:bookmarkEnd w:id="98"/>
      <w:bookmarkEnd w:id="99"/>
    </w:p>
    <w:p w14:paraId="10F6C0DD">
      <w:pPr>
        <w:spacing w:line="360" w:lineRule="auto"/>
        <w:rPr>
          <w:rFonts w:ascii="宋体" w:hAnsi="宋体" w:eastAsia="宋体"/>
          <w:sz w:val="24"/>
          <w:szCs w:val="24"/>
          <w:lang w:eastAsia="zh-CN"/>
        </w:rPr>
      </w:pPr>
      <w:r>
        <w:rPr>
          <w:rFonts w:ascii="宋体" w:hAnsi="宋体" w:eastAsia="宋体"/>
          <w:sz w:val="24"/>
          <w:szCs w:val="24"/>
          <w:lang w:eastAsia="zh-CN"/>
        </w:rPr>
        <w:t>（1）因情况变化，不再符合规定的竞争性磋商采购方式适用情形的。</w:t>
      </w:r>
    </w:p>
    <w:p w14:paraId="1F537603">
      <w:pPr>
        <w:spacing w:line="360" w:lineRule="auto"/>
        <w:rPr>
          <w:rFonts w:ascii="宋体" w:hAnsi="宋体" w:eastAsia="宋体"/>
          <w:sz w:val="24"/>
          <w:szCs w:val="24"/>
          <w:lang w:eastAsia="zh-CN"/>
        </w:rPr>
      </w:pPr>
      <w:r>
        <w:rPr>
          <w:rFonts w:ascii="宋体" w:hAnsi="宋体" w:eastAsia="宋体"/>
          <w:sz w:val="24"/>
          <w:szCs w:val="24"/>
          <w:lang w:eastAsia="zh-CN"/>
        </w:rPr>
        <w:t>（2）出现影响采购活动公正的违法、违规行为的。</w:t>
      </w:r>
    </w:p>
    <w:p w14:paraId="1FE0C2BE">
      <w:pPr>
        <w:spacing w:line="360" w:lineRule="auto"/>
        <w:rPr>
          <w:rFonts w:ascii="宋体" w:hAnsi="宋体" w:eastAsia="宋体"/>
          <w:sz w:val="24"/>
          <w:szCs w:val="24"/>
          <w:lang w:eastAsia="zh-CN"/>
        </w:rPr>
      </w:pPr>
      <w:r>
        <w:rPr>
          <w:rFonts w:ascii="宋体" w:hAnsi="宋体" w:eastAsia="宋体"/>
          <w:sz w:val="24"/>
          <w:szCs w:val="24"/>
          <w:lang w:eastAsia="zh-CN"/>
        </w:rPr>
        <w:t>（3）不符合《政府采购竞争性磋商采购方式管理暂行办法》以及《财政部</w:t>
      </w:r>
    </w:p>
    <w:p w14:paraId="30C0E8D2">
      <w:pPr>
        <w:spacing w:line="360" w:lineRule="auto"/>
        <w:rPr>
          <w:rFonts w:ascii="宋体" w:hAnsi="宋体" w:eastAsia="宋体"/>
          <w:sz w:val="24"/>
          <w:szCs w:val="24"/>
          <w:lang w:eastAsia="zh-CN"/>
        </w:rPr>
      </w:pPr>
      <w:r>
        <w:rPr>
          <w:rFonts w:ascii="宋体" w:hAnsi="宋体" w:eastAsia="宋体"/>
          <w:sz w:val="24"/>
          <w:szCs w:val="24"/>
          <w:lang w:eastAsia="zh-CN"/>
        </w:rPr>
        <w:t>关于政府采购竞争性磋商采购方式管理暂行办法有关问题的补充通知》的。</w:t>
      </w:r>
    </w:p>
    <w:p w14:paraId="526F52B6">
      <w:pPr>
        <w:spacing w:line="360" w:lineRule="auto"/>
        <w:rPr>
          <w:rFonts w:ascii="宋体" w:hAnsi="宋体" w:eastAsia="宋体"/>
          <w:sz w:val="24"/>
          <w:szCs w:val="24"/>
          <w:lang w:eastAsia="zh-CN"/>
        </w:rPr>
      </w:pPr>
      <w:r>
        <w:rPr>
          <w:rFonts w:ascii="宋体" w:hAnsi="宋体" w:eastAsia="宋体"/>
          <w:sz w:val="24"/>
          <w:szCs w:val="24"/>
          <w:lang w:eastAsia="zh-CN"/>
        </w:rPr>
        <w:t>（4）因重大变故，采购任务取消的。</w:t>
      </w:r>
    </w:p>
    <w:p w14:paraId="6CB6C61A">
      <w:pPr>
        <w:spacing w:line="360" w:lineRule="auto"/>
        <w:outlineLvl w:val="2"/>
        <w:rPr>
          <w:rFonts w:ascii="宋体" w:hAnsi="宋体" w:eastAsia="宋体"/>
          <w:sz w:val="24"/>
          <w:szCs w:val="24"/>
          <w:lang w:eastAsia="zh-CN"/>
        </w:rPr>
      </w:pPr>
      <w:bookmarkStart w:id="100" w:name="_Toc12192"/>
      <w:bookmarkStart w:id="101" w:name="_Toc198113504"/>
      <w:r>
        <w:rPr>
          <w:rFonts w:ascii="宋体" w:hAnsi="宋体" w:eastAsia="宋体"/>
          <w:sz w:val="24"/>
          <w:szCs w:val="24"/>
          <w:lang w:eastAsia="zh-CN"/>
        </w:rPr>
        <w:t>23.2 终止磋商活动后，由采购代理机构发布终止公告并说明原因。</w:t>
      </w:r>
      <w:bookmarkEnd w:id="100"/>
      <w:bookmarkEnd w:id="101"/>
    </w:p>
    <w:p w14:paraId="4A9DADDB">
      <w:pPr>
        <w:spacing w:line="360" w:lineRule="auto"/>
        <w:outlineLvl w:val="0"/>
        <w:rPr>
          <w:rFonts w:ascii="宋体" w:hAnsi="宋体" w:eastAsia="宋体"/>
          <w:sz w:val="24"/>
          <w:szCs w:val="24"/>
          <w:lang w:eastAsia="zh-CN"/>
        </w:rPr>
      </w:pPr>
      <w:bookmarkStart w:id="102" w:name="_Toc27460"/>
      <w:bookmarkStart w:id="103" w:name="_Toc198113505"/>
      <w:r>
        <w:rPr>
          <w:rFonts w:ascii="宋体" w:hAnsi="宋体" w:eastAsia="宋体"/>
          <w:sz w:val="24"/>
          <w:szCs w:val="24"/>
          <w:lang w:eastAsia="zh-CN"/>
        </w:rPr>
        <w:t>十、处罚</w:t>
      </w:r>
      <w:bookmarkEnd w:id="102"/>
      <w:bookmarkEnd w:id="103"/>
    </w:p>
    <w:p w14:paraId="6FB823FC">
      <w:pPr>
        <w:spacing w:line="360" w:lineRule="auto"/>
        <w:outlineLvl w:val="1"/>
        <w:rPr>
          <w:rFonts w:ascii="宋体" w:hAnsi="宋体" w:eastAsia="宋体"/>
          <w:sz w:val="24"/>
          <w:szCs w:val="24"/>
          <w:lang w:eastAsia="zh-CN"/>
        </w:rPr>
      </w:pPr>
      <w:bookmarkStart w:id="104" w:name="_Toc198113506"/>
      <w:bookmarkStart w:id="105" w:name="_Toc10961"/>
      <w:r>
        <w:rPr>
          <w:rFonts w:ascii="宋体" w:hAnsi="宋体" w:eastAsia="宋体"/>
          <w:sz w:val="24"/>
          <w:szCs w:val="24"/>
          <w:lang w:eastAsia="zh-CN"/>
        </w:rPr>
        <w:t>24.处罚情形</w:t>
      </w:r>
      <w:bookmarkEnd w:id="104"/>
      <w:bookmarkEnd w:id="105"/>
    </w:p>
    <w:p w14:paraId="3EE3A1CA">
      <w:pPr>
        <w:spacing w:line="360" w:lineRule="auto"/>
        <w:rPr>
          <w:rFonts w:ascii="宋体" w:hAnsi="宋体" w:eastAsia="宋体"/>
          <w:sz w:val="24"/>
          <w:szCs w:val="24"/>
          <w:lang w:eastAsia="zh-CN"/>
        </w:rPr>
      </w:pPr>
      <w:r>
        <w:rPr>
          <w:rFonts w:ascii="宋体" w:hAnsi="宋体" w:eastAsia="宋体"/>
          <w:sz w:val="24"/>
          <w:szCs w:val="24"/>
          <w:lang w:eastAsia="zh-CN"/>
        </w:rPr>
        <w:t>有下列情形之一的，供应商的磋商保证金不予退还；成交人的成交结果无效，</w:t>
      </w:r>
    </w:p>
    <w:p w14:paraId="096A0C1B">
      <w:pPr>
        <w:spacing w:line="360" w:lineRule="auto"/>
        <w:rPr>
          <w:rFonts w:ascii="宋体" w:hAnsi="宋体" w:eastAsia="宋体"/>
          <w:sz w:val="24"/>
          <w:szCs w:val="24"/>
          <w:lang w:eastAsia="zh-CN"/>
        </w:rPr>
      </w:pPr>
      <w:r>
        <w:rPr>
          <w:rFonts w:ascii="宋体" w:hAnsi="宋体" w:eastAsia="宋体"/>
          <w:sz w:val="24"/>
          <w:szCs w:val="24"/>
          <w:lang w:eastAsia="zh-CN"/>
        </w:rPr>
        <w:t>履约保证金不予退还。情节严重的，报省财政厅依法进行处理：</w:t>
      </w:r>
    </w:p>
    <w:p w14:paraId="75F5D5F1">
      <w:pPr>
        <w:spacing w:line="360" w:lineRule="auto"/>
        <w:rPr>
          <w:rFonts w:ascii="宋体" w:hAnsi="宋体" w:eastAsia="宋体"/>
          <w:sz w:val="24"/>
          <w:szCs w:val="24"/>
          <w:lang w:eastAsia="zh-CN"/>
        </w:rPr>
      </w:pPr>
      <w:r>
        <w:rPr>
          <w:rFonts w:ascii="宋体" w:hAnsi="宋体" w:eastAsia="宋体"/>
          <w:sz w:val="24"/>
          <w:szCs w:val="24"/>
          <w:lang w:eastAsia="zh-CN"/>
        </w:rPr>
        <w:t>24.1 供应商在提交响应文件截止时间之后撤回响应文件的。</w:t>
      </w:r>
    </w:p>
    <w:p w14:paraId="7D9A1CAD">
      <w:pPr>
        <w:spacing w:line="360" w:lineRule="auto"/>
        <w:rPr>
          <w:rFonts w:ascii="宋体" w:hAnsi="宋体" w:eastAsia="宋体"/>
          <w:sz w:val="24"/>
          <w:szCs w:val="24"/>
          <w:lang w:eastAsia="zh-CN"/>
        </w:rPr>
      </w:pPr>
      <w:r>
        <w:rPr>
          <w:rFonts w:ascii="宋体" w:hAnsi="宋体" w:eastAsia="宋体"/>
          <w:sz w:val="24"/>
          <w:szCs w:val="24"/>
          <w:lang w:eastAsia="zh-CN"/>
        </w:rPr>
        <w:t>24.2 供应商在响应文件中提供虚假材料的。</w:t>
      </w:r>
    </w:p>
    <w:p w14:paraId="7B130554">
      <w:pPr>
        <w:spacing w:line="360" w:lineRule="auto"/>
        <w:rPr>
          <w:rFonts w:ascii="宋体" w:hAnsi="宋体" w:eastAsia="宋体"/>
          <w:sz w:val="24"/>
          <w:szCs w:val="24"/>
          <w:lang w:eastAsia="zh-CN"/>
        </w:rPr>
      </w:pPr>
      <w:r>
        <w:rPr>
          <w:rFonts w:ascii="宋体" w:hAnsi="宋体" w:eastAsia="宋体"/>
          <w:sz w:val="24"/>
          <w:szCs w:val="24"/>
          <w:lang w:eastAsia="zh-CN"/>
        </w:rPr>
        <w:t>24.3 采取不正当手段诋毁、排挤其他供应商的。</w:t>
      </w:r>
    </w:p>
    <w:p w14:paraId="522CFABB">
      <w:pPr>
        <w:spacing w:line="360" w:lineRule="auto"/>
        <w:rPr>
          <w:rFonts w:ascii="宋体" w:hAnsi="宋体" w:eastAsia="宋体"/>
          <w:sz w:val="24"/>
          <w:szCs w:val="24"/>
          <w:lang w:eastAsia="zh-CN"/>
        </w:rPr>
      </w:pPr>
      <w:r>
        <w:rPr>
          <w:rFonts w:ascii="宋体" w:hAnsi="宋体" w:eastAsia="宋体"/>
          <w:sz w:val="24"/>
          <w:szCs w:val="24"/>
          <w:lang w:eastAsia="zh-CN"/>
        </w:rPr>
        <w:t>24.4 有恶意串通等不正当竞争行为的。</w:t>
      </w:r>
    </w:p>
    <w:p w14:paraId="54ECE366">
      <w:pPr>
        <w:spacing w:line="360" w:lineRule="auto"/>
        <w:rPr>
          <w:rFonts w:ascii="宋体" w:hAnsi="宋体" w:eastAsia="宋体"/>
          <w:sz w:val="24"/>
          <w:szCs w:val="24"/>
          <w:lang w:eastAsia="zh-CN"/>
        </w:rPr>
      </w:pPr>
      <w:r>
        <w:rPr>
          <w:rFonts w:ascii="宋体" w:hAnsi="宋体" w:eastAsia="宋体"/>
          <w:sz w:val="24"/>
          <w:szCs w:val="24"/>
          <w:lang w:eastAsia="zh-CN"/>
        </w:rPr>
        <w:t>24.5 成交后无正当理由拒不与采购人签订采购合同的。</w:t>
      </w:r>
    </w:p>
    <w:p w14:paraId="24E64062">
      <w:pPr>
        <w:spacing w:line="360" w:lineRule="auto"/>
        <w:rPr>
          <w:rFonts w:ascii="宋体" w:hAnsi="宋体" w:eastAsia="宋体"/>
          <w:sz w:val="24"/>
          <w:szCs w:val="24"/>
          <w:lang w:eastAsia="zh-CN"/>
        </w:rPr>
      </w:pPr>
      <w:r>
        <w:rPr>
          <w:rFonts w:ascii="宋体" w:hAnsi="宋体" w:eastAsia="宋体"/>
          <w:sz w:val="24"/>
          <w:szCs w:val="24"/>
          <w:lang w:eastAsia="zh-CN"/>
        </w:rPr>
        <w:t>24.6 未按照磋商文件、磋商响应文件确定的事项签订采购合同的。</w:t>
      </w:r>
    </w:p>
    <w:p w14:paraId="1C8319D4">
      <w:pPr>
        <w:spacing w:line="360" w:lineRule="auto"/>
        <w:rPr>
          <w:rFonts w:ascii="宋体" w:hAnsi="宋体" w:eastAsia="宋体"/>
          <w:sz w:val="24"/>
          <w:szCs w:val="24"/>
          <w:lang w:eastAsia="zh-CN"/>
        </w:rPr>
      </w:pPr>
      <w:r>
        <w:rPr>
          <w:rFonts w:ascii="宋体" w:hAnsi="宋体" w:eastAsia="宋体"/>
          <w:sz w:val="24"/>
          <w:szCs w:val="24"/>
          <w:lang w:eastAsia="zh-CN"/>
        </w:rPr>
        <w:t>24.7 擅自变更、中止或者终止政府采购合同的。</w:t>
      </w:r>
    </w:p>
    <w:p w14:paraId="42CB560C">
      <w:pPr>
        <w:spacing w:line="360" w:lineRule="auto"/>
        <w:rPr>
          <w:rFonts w:ascii="宋体" w:hAnsi="宋体" w:eastAsia="宋体"/>
          <w:sz w:val="24"/>
          <w:szCs w:val="24"/>
          <w:lang w:eastAsia="zh-CN"/>
        </w:rPr>
      </w:pPr>
      <w:r>
        <w:rPr>
          <w:rFonts w:ascii="宋体" w:hAnsi="宋体" w:eastAsia="宋体"/>
          <w:sz w:val="24"/>
          <w:szCs w:val="24"/>
          <w:lang w:eastAsia="zh-CN"/>
        </w:rPr>
        <w:t>24.8 成交人签订合同后，因种种原因不能履约或无故拖延履约期的。</w:t>
      </w:r>
    </w:p>
    <w:p w14:paraId="3F617C1C">
      <w:pPr>
        <w:spacing w:line="360" w:lineRule="auto"/>
        <w:rPr>
          <w:rFonts w:ascii="宋体" w:hAnsi="宋体" w:eastAsia="宋体"/>
          <w:sz w:val="24"/>
          <w:szCs w:val="24"/>
          <w:lang w:eastAsia="zh-CN"/>
        </w:rPr>
      </w:pPr>
      <w:r>
        <w:rPr>
          <w:rFonts w:ascii="宋体" w:hAnsi="宋体" w:eastAsia="宋体"/>
          <w:sz w:val="24"/>
          <w:szCs w:val="24"/>
          <w:lang w:eastAsia="zh-CN"/>
        </w:rPr>
        <w:t>24.9 法律、法规规定的其他情形的。</w:t>
      </w:r>
    </w:p>
    <w:p w14:paraId="686721AC">
      <w:pPr>
        <w:spacing w:line="360" w:lineRule="auto"/>
        <w:outlineLvl w:val="0"/>
        <w:rPr>
          <w:rFonts w:ascii="宋体" w:hAnsi="宋体" w:eastAsia="宋体"/>
          <w:sz w:val="24"/>
          <w:szCs w:val="24"/>
          <w:lang w:eastAsia="zh-CN"/>
        </w:rPr>
      </w:pPr>
      <w:bookmarkStart w:id="106" w:name="_Toc3823"/>
      <w:bookmarkStart w:id="107" w:name="_Toc198113507"/>
      <w:r>
        <w:rPr>
          <w:rFonts w:ascii="宋体" w:hAnsi="宋体" w:eastAsia="宋体"/>
          <w:sz w:val="24"/>
          <w:szCs w:val="24"/>
          <w:lang w:eastAsia="zh-CN"/>
        </w:rPr>
        <w:t>十</w:t>
      </w:r>
      <w:r>
        <w:rPr>
          <w:rFonts w:hint="eastAsia" w:ascii="宋体" w:hAnsi="宋体" w:eastAsia="宋体"/>
          <w:sz w:val="24"/>
          <w:szCs w:val="24"/>
          <w:lang w:eastAsia="zh-CN"/>
        </w:rPr>
        <w:t>一</w:t>
      </w:r>
      <w:r>
        <w:rPr>
          <w:rFonts w:ascii="宋体" w:hAnsi="宋体" w:eastAsia="宋体"/>
          <w:sz w:val="24"/>
          <w:szCs w:val="24"/>
          <w:lang w:eastAsia="zh-CN"/>
        </w:rPr>
        <w:t>、招标代理服务收费标准</w:t>
      </w:r>
      <w:bookmarkEnd w:id="106"/>
      <w:bookmarkEnd w:id="107"/>
    </w:p>
    <w:p w14:paraId="6792E328">
      <w:pPr>
        <w:spacing w:line="360" w:lineRule="auto"/>
        <w:rPr>
          <w:rFonts w:ascii="宋体" w:hAnsi="宋体" w:eastAsia="宋体"/>
          <w:sz w:val="24"/>
          <w:szCs w:val="24"/>
          <w:lang w:eastAsia="zh-CN"/>
        </w:rPr>
      </w:pPr>
      <w:r>
        <w:rPr>
          <w:rFonts w:ascii="宋体" w:hAnsi="宋体" w:eastAsia="宋体"/>
          <w:sz w:val="24"/>
          <w:szCs w:val="24"/>
          <w:lang w:eastAsia="zh-CN"/>
        </w:rPr>
        <w:t>1、收取对象：成交人。</w:t>
      </w:r>
    </w:p>
    <w:p w14:paraId="5F6FD7BB">
      <w:pPr>
        <w:spacing w:line="360" w:lineRule="auto"/>
        <w:rPr>
          <w:rFonts w:ascii="宋体" w:hAnsi="宋体" w:eastAsia="宋体"/>
          <w:sz w:val="24"/>
          <w:szCs w:val="24"/>
          <w:lang w:eastAsia="zh-CN"/>
        </w:rPr>
      </w:pPr>
      <w:bookmarkStart w:id="108" w:name="br18"/>
      <w:bookmarkEnd w:id="108"/>
      <w:r>
        <w:rPr>
          <w:rFonts w:ascii="宋体" w:hAnsi="宋体" w:eastAsia="宋体"/>
          <w:sz w:val="24"/>
          <w:szCs w:val="24"/>
          <w:lang w:eastAsia="zh-CN"/>
        </w:rPr>
        <w:t>2、收费金额：</w:t>
      </w:r>
      <w:r>
        <w:rPr>
          <w:rFonts w:hint="eastAsia" w:ascii="宋体" w:hAnsi="宋体" w:eastAsia="宋体"/>
          <w:sz w:val="24"/>
          <w:szCs w:val="24"/>
          <w:lang w:eastAsia="zh-CN"/>
        </w:rPr>
        <w:t>壹万元整</w:t>
      </w:r>
      <w:r>
        <w:rPr>
          <w:rFonts w:ascii="宋体" w:hAnsi="宋体" w:eastAsia="宋体"/>
          <w:sz w:val="24"/>
          <w:szCs w:val="24"/>
          <w:lang w:eastAsia="zh-CN"/>
        </w:rPr>
        <w:t>。</w:t>
      </w:r>
    </w:p>
    <w:p w14:paraId="3EBD7B8B">
      <w:pPr>
        <w:spacing w:line="360" w:lineRule="auto"/>
        <w:rPr>
          <w:rFonts w:ascii="宋体" w:hAnsi="宋体" w:eastAsia="宋体"/>
          <w:sz w:val="24"/>
          <w:szCs w:val="24"/>
          <w:lang w:eastAsia="zh-CN"/>
        </w:rPr>
      </w:pPr>
      <w:r>
        <w:rPr>
          <w:rFonts w:ascii="宋体" w:hAnsi="宋体" w:eastAsia="宋体"/>
          <w:sz w:val="24"/>
          <w:szCs w:val="24"/>
          <w:lang w:eastAsia="zh-CN"/>
        </w:rPr>
        <w:t>根据《关于进一步放开建设项目专项业务服务价格的通知》（发改价格[2015]299号）规定。</w:t>
      </w:r>
    </w:p>
    <w:p w14:paraId="2D37A0CD">
      <w:pPr>
        <w:spacing w:line="360" w:lineRule="auto"/>
        <w:outlineLvl w:val="0"/>
        <w:rPr>
          <w:rFonts w:ascii="宋体" w:hAnsi="宋体" w:eastAsia="宋体"/>
          <w:sz w:val="24"/>
          <w:szCs w:val="24"/>
          <w:lang w:eastAsia="zh-CN"/>
        </w:rPr>
      </w:pPr>
      <w:bookmarkStart w:id="109" w:name="_Toc19381"/>
      <w:bookmarkStart w:id="110" w:name="_Toc198113508"/>
      <w:r>
        <w:rPr>
          <w:rFonts w:ascii="宋体" w:hAnsi="宋体" w:eastAsia="宋体"/>
          <w:sz w:val="24"/>
          <w:szCs w:val="24"/>
          <w:lang w:eastAsia="zh-CN"/>
        </w:rPr>
        <w:t>十</w:t>
      </w:r>
      <w:r>
        <w:rPr>
          <w:rFonts w:hint="eastAsia" w:ascii="宋体" w:hAnsi="宋体" w:eastAsia="宋体"/>
          <w:sz w:val="24"/>
          <w:szCs w:val="24"/>
          <w:lang w:eastAsia="zh-CN"/>
        </w:rPr>
        <w:t>二</w:t>
      </w:r>
      <w:r>
        <w:rPr>
          <w:rFonts w:ascii="宋体" w:hAnsi="宋体" w:eastAsia="宋体"/>
          <w:sz w:val="24"/>
          <w:szCs w:val="24"/>
          <w:lang w:eastAsia="zh-CN"/>
        </w:rPr>
        <w:t>、其他</w:t>
      </w:r>
      <w:bookmarkEnd w:id="109"/>
      <w:bookmarkEnd w:id="110"/>
    </w:p>
    <w:p w14:paraId="6E3B475A">
      <w:pPr>
        <w:spacing w:line="360" w:lineRule="auto"/>
        <w:rPr>
          <w:rFonts w:ascii="宋体" w:hAnsi="宋体" w:eastAsia="宋体"/>
          <w:sz w:val="24"/>
          <w:szCs w:val="24"/>
          <w:lang w:eastAsia="zh-CN"/>
        </w:rPr>
      </w:pPr>
      <w:r>
        <w:rPr>
          <w:rFonts w:ascii="宋体" w:hAnsi="宋体" w:eastAsia="宋体"/>
          <w:sz w:val="24"/>
          <w:szCs w:val="24"/>
          <w:lang w:eastAsia="zh-CN"/>
        </w:rPr>
        <w:t>其他未尽事宜，按照《中华人民共和国政府采购法》、《中华人民共和国民</w:t>
      </w:r>
    </w:p>
    <w:p w14:paraId="2DDE0280">
      <w:pPr>
        <w:spacing w:line="360" w:lineRule="auto"/>
        <w:rPr>
          <w:rFonts w:ascii="宋体" w:hAnsi="宋体" w:eastAsia="宋体"/>
          <w:sz w:val="24"/>
          <w:szCs w:val="24"/>
          <w:lang w:eastAsia="zh-CN"/>
        </w:rPr>
      </w:pPr>
      <w:r>
        <w:rPr>
          <w:rFonts w:ascii="宋体" w:hAnsi="宋体" w:eastAsia="宋体"/>
          <w:sz w:val="24"/>
          <w:szCs w:val="24"/>
          <w:lang w:eastAsia="zh-CN"/>
        </w:rPr>
        <w:t>法典》、《中华人民共和国政府采购法实施条例》、《政府采购竞争性磋商采购</w:t>
      </w:r>
    </w:p>
    <w:p w14:paraId="2AF6B5F1">
      <w:pPr>
        <w:spacing w:line="360" w:lineRule="auto"/>
        <w:rPr>
          <w:rFonts w:ascii="宋体" w:hAnsi="宋体" w:eastAsia="宋体"/>
          <w:sz w:val="24"/>
          <w:szCs w:val="24"/>
          <w:lang w:eastAsia="zh-CN"/>
        </w:rPr>
      </w:pPr>
      <w:r>
        <w:rPr>
          <w:rFonts w:ascii="宋体" w:hAnsi="宋体" w:eastAsia="宋体"/>
          <w:sz w:val="24"/>
          <w:szCs w:val="24"/>
          <w:lang w:eastAsia="zh-CN"/>
        </w:rPr>
        <w:t>方式管理暂行办法》等法律法规的有关条款执行。</w:t>
      </w:r>
    </w:p>
    <w:p w14:paraId="76FB4FB8">
      <w:pPr>
        <w:spacing w:before="0" w:after="0" w:line="0" w:lineRule="atLeast"/>
        <w:jc w:val="left"/>
        <w:rPr>
          <w:rFonts w:ascii="Arial"/>
          <w:color w:val="FF0000"/>
          <w:sz w:val="2"/>
          <w:lang w:eastAsia="zh-CN"/>
        </w:rPr>
      </w:pPr>
    </w:p>
    <w:p w14:paraId="1970F59C">
      <w:pPr>
        <w:rPr>
          <w:lang w:eastAsia="zh-CN"/>
        </w:rPr>
      </w:pPr>
      <w:bookmarkStart w:id="111" w:name="br19"/>
      <w:bookmarkEnd w:id="111"/>
      <w:bookmarkStart w:id="112" w:name="_Toc9652"/>
      <w:bookmarkStart w:id="113" w:name="_Toc198113509"/>
      <w:r>
        <w:rPr>
          <w:lang w:eastAsia="zh-CN"/>
        </w:rPr>
        <w:br w:type="page"/>
      </w:r>
    </w:p>
    <w:p w14:paraId="5CDAE7CC">
      <w:pPr>
        <w:pStyle w:val="3"/>
        <w:rPr>
          <w:lang w:eastAsia="zh-CN"/>
        </w:rPr>
      </w:pPr>
      <w:r>
        <w:rPr>
          <w:lang w:eastAsia="zh-CN"/>
        </w:rPr>
        <w:drawing>
          <wp:anchor distT="0" distB="0" distL="114300" distR="114300" simplePos="0" relativeHeight="251674624" behindDoc="1" locked="0" layoutInCell="1" allowOverlap="1">
            <wp:simplePos x="0" y="0"/>
            <wp:positionH relativeFrom="page">
              <wp:posOffset>-12700</wp:posOffset>
            </wp:positionH>
            <wp:positionV relativeFrom="page">
              <wp:posOffset>-12700</wp:posOffset>
            </wp:positionV>
            <wp:extent cx="38100" cy="38100"/>
            <wp:effectExtent l="0" t="0" r="0" b="0"/>
            <wp:wrapNone/>
            <wp:docPr id="17"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x00005" descr="ooxWord://word/media/image6.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lang w:eastAsia="zh-CN"/>
        </w:rPr>
        <w:t>第三部分 青海省政府采购项目合同书范本</w:t>
      </w:r>
      <w:bookmarkEnd w:id="112"/>
      <w:bookmarkEnd w:id="113"/>
    </w:p>
    <w:p w14:paraId="68FFF276">
      <w:pPr>
        <w:rPr>
          <w:sz w:val="28"/>
          <w:szCs w:val="28"/>
          <w:lang w:eastAsia="zh-CN"/>
        </w:rPr>
      </w:pPr>
    </w:p>
    <w:p w14:paraId="6F4E817B">
      <w:pPr>
        <w:jc w:val="center"/>
        <w:outlineLvl w:val="0"/>
        <w:rPr>
          <w:sz w:val="28"/>
          <w:szCs w:val="28"/>
          <w:lang w:eastAsia="zh-CN"/>
        </w:rPr>
      </w:pPr>
      <w:bookmarkStart w:id="114" w:name="_Toc198113510"/>
      <w:bookmarkStart w:id="115" w:name="_Toc17328"/>
      <w:r>
        <w:rPr>
          <w:sz w:val="28"/>
          <w:szCs w:val="28"/>
          <w:lang w:eastAsia="zh-CN"/>
        </w:rPr>
        <w:t>青海省政府采购项目合同书</w:t>
      </w:r>
      <w:bookmarkEnd w:id="114"/>
      <w:bookmarkEnd w:id="115"/>
    </w:p>
    <w:p w14:paraId="4FDB011F">
      <w:pPr>
        <w:rPr>
          <w:sz w:val="28"/>
          <w:szCs w:val="28"/>
          <w:lang w:eastAsia="zh-CN"/>
        </w:rPr>
      </w:pPr>
    </w:p>
    <w:p w14:paraId="0204C575">
      <w:pPr>
        <w:rPr>
          <w:rFonts w:hint="default"/>
          <w:b/>
          <w:sz w:val="28"/>
          <w:szCs w:val="28"/>
          <w:lang w:val="en-US" w:eastAsia="zh-CN"/>
        </w:rPr>
      </w:pPr>
      <w:r>
        <w:rPr>
          <w:sz w:val="28"/>
          <w:szCs w:val="28"/>
          <w:lang w:eastAsia="zh-CN"/>
        </w:rPr>
        <w:t>采购项目编号：</w:t>
      </w:r>
      <w:r>
        <w:rPr>
          <w:rFonts w:hint="eastAsia" w:ascii="宋体" w:hAnsi="宋体" w:eastAsia="宋体" w:cs="宋体"/>
          <w:b/>
          <w:sz w:val="28"/>
          <w:szCs w:val="28"/>
          <w:lang w:eastAsia="zh-CN"/>
        </w:rPr>
        <w:t>青海正通竞磋</w:t>
      </w:r>
      <w:r>
        <w:rPr>
          <w:rFonts w:hint="eastAsia" w:ascii="___WRD_EMBED_SUB_36" w:hAnsi="___WRD_EMBED_SUB_36" w:eastAsia="___WRD_EMBED_SUB_36" w:cs="___WRD_EMBED_SUB_36"/>
          <w:b/>
          <w:sz w:val="28"/>
          <w:szCs w:val="28"/>
          <w:lang w:eastAsia="zh-CN"/>
        </w:rPr>
        <w:t>（服务）</w:t>
      </w:r>
      <w:r>
        <w:rPr>
          <w:rFonts w:hint="eastAsia"/>
          <w:b/>
          <w:sz w:val="28"/>
          <w:szCs w:val="28"/>
          <w:lang w:eastAsia="zh-CN"/>
        </w:rPr>
        <w:t>2025-008</w:t>
      </w:r>
      <w:r>
        <w:rPr>
          <w:rFonts w:hint="eastAsia"/>
          <w:b/>
          <w:sz w:val="28"/>
          <w:szCs w:val="28"/>
          <w:lang w:val="en-US" w:eastAsia="zh-CN"/>
        </w:rPr>
        <w:t>-1</w:t>
      </w:r>
    </w:p>
    <w:p w14:paraId="0A0642D8">
      <w:pPr>
        <w:spacing w:line="276" w:lineRule="auto"/>
        <w:rPr>
          <w:sz w:val="28"/>
          <w:szCs w:val="28"/>
          <w:lang w:eastAsia="zh-CN"/>
        </w:rPr>
      </w:pPr>
    </w:p>
    <w:p w14:paraId="2C53A17D">
      <w:pPr>
        <w:spacing w:line="276" w:lineRule="auto"/>
        <w:rPr>
          <w:sz w:val="28"/>
          <w:szCs w:val="28"/>
          <w:lang w:eastAsia="zh-CN"/>
        </w:rPr>
      </w:pPr>
    </w:p>
    <w:p w14:paraId="6D1F8313">
      <w:pPr>
        <w:spacing w:line="276" w:lineRule="auto"/>
        <w:rPr>
          <w:sz w:val="28"/>
          <w:szCs w:val="28"/>
          <w:lang w:eastAsia="zh-CN"/>
        </w:rPr>
      </w:pPr>
      <w:r>
        <w:rPr>
          <w:sz w:val="28"/>
          <w:szCs w:val="28"/>
          <w:lang w:eastAsia="zh-CN"/>
        </w:rPr>
        <w:t>采购项目名称：</w:t>
      </w:r>
      <w:r>
        <w:rPr>
          <w:b/>
          <w:sz w:val="28"/>
          <w:szCs w:val="28"/>
          <w:lang w:eastAsia="zh-CN"/>
        </w:rPr>
        <w:t xml:space="preserve"> </w:t>
      </w:r>
      <w:r>
        <w:rPr>
          <w:rFonts w:hint="eastAsia"/>
          <w:b/>
          <w:sz w:val="28"/>
          <w:szCs w:val="28"/>
          <w:lang w:eastAsia="zh-CN"/>
        </w:rPr>
        <w:t>智慧</w:t>
      </w:r>
      <w:r>
        <w:rPr>
          <w:b/>
          <w:sz w:val="28"/>
          <w:szCs w:val="28"/>
          <w:lang w:eastAsia="zh-CN"/>
        </w:rPr>
        <w:t>茫崖</w:t>
      </w:r>
      <w:r>
        <w:rPr>
          <w:rFonts w:hint="eastAsia"/>
          <w:b/>
          <w:sz w:val="28"/>
          <w:szCs w:val="28"/>
          <w:lang w:eastAsia="zh-CN"/>
        </w:rPr>
        <w:t>数据</w:t>
      </w:r>
      <w:r>
        <w:rPr>
          <w:b/>
          <w:sz w:val="28"/>
          <w:szCs w:val="28"/>
          <w:lang w:eastAsia="zh-CN"/>
        </w:rPr>
        <w:t>接入</w:t>
      </w:r>
      <w:r>
        <w:rPr>
          <w:rFonts w:hint="eastAsia"/>
          <w:b/>
          <w:sz w:val="28"/>
          <w:szCs w:val="28"/>
          <w:lang w:eastAsia="zh-CN"/>
        </w:rPr>
        <w:t>平台</w:t>
      </w:r>
      <w:r>
        <w:rPr>
          <w:b/>
          <w:sz w:val="28"/>
          <w:szCs w:val="28"/>
          <w:lang w:eastAsia="zh-CN"/>
        </w:rPr>
        <w:t>建设项目</w:t>
      </w:r>
      <w:r>
        <w:rPr>
          <w:rFonts w:hint="eastAsia"/>
          <w:b/>
          <w:sz w:val="28"/>
          <w:szCs w:val="28"/>
          <w:lang w:eastAsia="zh-CN"/>
        </w:rPr>
        <w:t>（</w:t>
      </w:r>
      <w:r>
        <w:rPr>
          <w:rFonts w:hint="eastAsia"/>
          <w:b/>
          <w:sz w:val="28"/>
          <w:szCs w:val="28"/>
          <w:lang w:val="en-US" w:eastAsia="zh-CN"/>
        </w:rPr>
        <w:t>第二次</w:t>
      </w:r>
      <w:r>
        <w:rPr>
          <w:rFonts w:hint="eastAsia"/>
          <w:b/>
          <w:sz w:val="28"/>
          <w:szCs w:val="28"/>
          <w:lang w:eastAsia="zh-CN"/>
        </w:rPr>
        <w:t>）</w:t>
      </w:r>
    </w:p>
    <w:p w14:paraId="57F472BD">
      <w:pPr>
        <w:spacing w:line="276" w:lineRule="auto"/>
        <w:rPr>
          <w:sz w:val="28"/>
          <w:szCs w:val="28"/>
          <w:lang w:eastAsia="zh-CN"/>
        </w:rPr>
      </w:pPr>
      <w:r>
        <w:rPr>
          <w:sz w:val="28"/>
          <w:szCs w:val="28"/>
          <w:lang w:eastAsia="zh-CN"/>
        </w:rPr>
        <w:t>采购合同编号：</w:t>
      </w:r>
    </w:p>
    <w:p w14:paraId="1108F020">
      <w:pPr>
        <w:spacing w:line="276" w:lineRule="auto"/>
        <w:rPr>
          <w:sz w:val="28"/>
          <w:szCs w:val="28"/>
          <w:lang w:eastAsia="zh-CN"/>
        </w:rPr>
      </w:pPr>
    </w:p>
    <w:p w14:paraId="22212BBE">
      <w:pPr>
        <w:spacing w:line="276" w:lineRule="auto"/>
        <w:rPr>
          <w:sz w:val="28"/>
          <w:szCs w:val="28"/>
          <w:lang w:eastAsia="zh-CN"/>
        </w:rPr>
      </w:pPr>
      <w:r>
        <w:rPr>
          <w:sz w:val="28"/>
          <w:szCs w:val="28"/>
          <w:lang w:eastAsia="zh-CN"/>
        </w:rPr>
        <w:t>合同金额（人民币）：</w:t>
      </w:r>
    </w:p>
    <w:p w14:paraId="3FB026C3">
      <w:pPr>
        <w:spacing w:line="276" w:lineRule="auto"/>
        <w:rPr>
          <w:sz w:val="28"/>
          <w:szCs w:val="28"/>
          <w:lang w:eastAsia="zh-CN"/>
        </w:rPr>
      </w:pPr>
    </w:p>
    <w:p w14:paraId="74F0301E">
      <w:pPr>
        <w:spacing w:line="276" w:lineRule="auto"/>
        <w:rPr>
          <w:sz w:val="28"/>
          <w:szCs w:val="28"/>
          <w:lang w:eastAsia="zh-CN"/>
        </w:rPr>
      </w:pPr>
      <w:r>
        <w:rPr>
          <w:sz w:val="28"/>
          <w:szCs w:val="28"/>
          <w:lang w:eastAsia="zh-CN"/>
        </w:rPr>
        <w:t>采购人（甲方）： （盖章）</w:t>
      </w:r>
    </w:p>
    <w:p w14:paraId="3E665BFA">
      <w:pPr>
        <w:spacing w:line="276" w:lineRule="auto"/>
        <w:rPr>
          <w:sz w:val="28"/>
          <w:szCs w:val="28"/>
          <w:lang w:eastAsia="zh-CN"/>
        </w:rPr>
      </w:pPr>
    </w:p>
    <w:p w14:paraId="2B0047BD">
      <w:pPr>
        <w:spacing w:line="276" w:lineRule="auto"/>
        <w:rPr>
          <w:sz w:val="28"/>
          <w:szCs w:val="28"/>
          <w:lang w:eastAsia="zh-CN"/>
        </w:rPr>
      </w:pPr>
      <w:r>
        <w:rPr>
          <w:sz w:val="28"/>
          <w:szCs w:val="28"/>
          <w:lang w:eastAsia="zh-CN"/>
        </w:rPr>
        <w:t>成交人（乙方）： （盖章）</w:t>
      </w:r>
    </w:p>
    <w:p w14:paraId="33324A04">
      <w:pPr>
        <w:spacing w:line="276" w:lineRule="auto"/>
        <w:ind w:firstLine="2660" w:firstLineChars="950"/>
        <w:rPr>
          <w:rFonts w:ascii="Arial"/>
          <w:color w:val="FF0000"/>
          <w:sz w:val="2"/>
          <w:lang w:eastAsia="zh-CN"/>
        </w:rPr>
      </w:pPr>
      <w:r>
        <w:rPr>
          <w:sz w:val="28"/>
          <w:szCs w:val="28"/>
          <w:lang w:eastAsia="zh-CN"/>
        </w:rPr>
        <w:t>采购日期： 年 月 日</w:t>
      </w:r>
    </w:p>
    <w:p w14:paraId="42B5BF4F">
      <w:pPr>
        <w:rPr>
          <w:lang w:eastAsia="zh-CN"/>
        </w:rPr>
      </w:pPr>
      <w:bookmarkStart w:id="116" w:name="br20"/>
      <w:bookmarkEnd w:id="116"/>
    </w:p>
    <w:p w14:paraId="0EA96D7D">
      <w:pPr>
        <w:pStyle w:val="2"/>
        <w:ind w:left="440"/>
        <w:rPr>
          <w:lang w:eastAsia="zh-CN"/>
        </w:rPr>
      </w:pPr>
    </w:p>
    <w:p w14:paraId="5B593AB7">
      <w:pPr>
        <w:rPr>
          <w:b/>
          <w:sz w:val="24"/>
          <w:szCs w:val="24"/>
          <w:lang w:eastAsia="zh-CN"/>
        </w:rPr>
      </w:pPr>
      <w:r>
        <w:rPr>
          <w:b/>
          <w:sz w:val="24"/>
          <w:szCs w:val="24"/>
          <w:lang w:eastAsia="zh-CN"/>
        </w:rPr>
        <w:drawing>
          <wp:anchor distT="0" distB="0" distL="114300" distR="114300" simplePos="0" relativeHeight="251673600" behindDoc="1" locked="0" layoutInCell="1" allowOverlap="1">
            <wp:simplePos x="0" y="0"/>
            <wp:positionH relativeFrom="page">
              <wp:posOffset>-12700</wp:posOffset>
            </wp:positionH>
            <wp:positionV relativeFrom="page">
              <wp:posOffset>-12700</wp:posOffset>
            </wp:positionV>
            <wp:extent cx="38100" cy="38100"/>
            <wp:effectExtent l="0" t="0" r="0" b="0"/>
            <wp:wrapNone/>
            <wp:docPr id="16" name="_x00009" descr="ooxWord://wor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9" descr="ooxWord://word/media/image10.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p>
    <w:p w14:paraId="6B119C3E">
      <w:pPr>
        <w:rPr>
          <w:b/>
          <w:sz w:val="24"/>
          <w:szCs w:val="24"/>
          <w:lang w:eastAsia="zh-CN"/>
        </w:rPr>
      </w:pPr>
      <w:r>
        <w:rPr>
          <w:b/>
          <w:sz w:val="24"/>
          <w:szCs w:val="24"/>
          <w:lang w:eastAsia="zh-CN"/>
        </w:rPr>
        <w:t xml:space="preserve">采 购 人（以下简称甲方）： </w:t>
      </w:r>
    </w:p>
    <w:p w14:paraId="69B271F9">
      <w:pPr>
        <w:rPr>
          <w:b/>
          <w:sz w:val="24"/>
          <w:szCs w:val="24"/>
          <w:lang w:eastAsia="zh-CN"/>
        </w:rPr>
      </w:pPr>
      <w:r>
        <w:rPr>
          <w:b/>
          <w:sz w:val="24"/>
          <w:szCs w:val="24"/>
          <w:lang w:eastAsia="zh-CN"/>
        </w:rPr>
        <w:t>供 应 商（以下简称乙方）：</w:t>
      </w:r>
    </w:p>
    <w:p w14:paraId="526D5443">
      <w:pPr>
        <w:spacing w:line="360" w:lineRule="auto"/>
        <w:rPr>
          <w:rFonts w:hint="default"/>
          <w:lang w:val="en-US" w:eastAsia="zh-CN"/>
        </w:rPr>
      </w:pPr>
      <w:r>
        <w:rPr>
          <w:lang w:eastAsia="zh-CN"/>
        </w:rPr>
        <w:t>甲、乙双方根据2</w:t>
      </w:r>
      <w:r>
        <w:rPr>
          <w:rFonts w:ascii="Cambria" w:hAnsi="Cambria"/>
          <w:lang w:eastAsia="zh-CN"/>
        </w:rPr>
        <w:t>025</w:t>
      </w:r>
      <w:r>
        <w:rPr>
          <w:lang w:eastAsia="zh-CN"/>
        </w:rPr>
        <w:t>年 月 日</w:t>
      </w:r>
      <w:r>
        <w:rPr>
          <w:rFonts w:hint="eastAsia"/>
          <w:lang w:eastAsia="zh-CN"/>
        </w:rPr>
        <w:t xml:space="preserve"> </w:t>
      </w:r>
      <w:r>
        <w:rPr>
          <w:rFonts w:hint="eastAsia"/>
          <w:u w:val="single"/>
          <w:lang w:eastAsia="zh-CN"/>
        </w:rPr>
        <w:t xml:space="preserve">          </w:t>
      </w:r>
      <w:r>
        <w:rPr>
          <w:u w:val="single"/>
          <w:lang w:eastAsia="zh-CN"/>
        </w:rPr>
        <w:t>（</w:t>
      </w:r>
      <w:r>
        <w:rPr>
          <w:rFonts w:hint="eastAsia"/>
          <w:u w:val="single"/>
          <w:lang w:eastAsia="zh-CN"/>
        </w:rPr>
        <w:t>项目名称</w:t>
      </w:r>
      <w:r>
        <w:rPr>
          <w:u w:val="single"/>
          <w:lang w:eastAsia="zh-CN"/>
        </w:rPr>
        <w:t>）</w:t>
      </w:r>
      <w:r>
        <w:rPr>
          <w:lang w:eastAsia="zh-CN"/>
        </w:rPr>
        <w:t>的竞争性磋商文件要求和采购机构出具的《成交通知书》，并经双方协商一致，达成合同总价款为</w:t>
      </w:r>
      <w:r>
        <w:rPr>
          <w:rFonts w:hint="eastAsia"/>
          <w:lang w:val="en-US" w:eastAsia="zh-CN"/>
        </w:rPr>
        <w:t xml:space="preserve">          </w:t>
      </w:r>
      <w:r>
        <w:rPr>
          <w:lang w:eastAsia="zh-CN"/>
        </w:rPr>
        <w:t xml:space="preserve"> 的采购合同：</w:t>
      </w:r>
      <w:r>
        <w:rPr>
          <w:rFonts w:hint="eastAsia"/>
          <w:lang w:val="en-US" w:eastAsia="zh-CN"/>
        </w:rPr>
        <w:t xml:space="preserve">     </w:t>
      </w:r>
    </w:p>
    <w:p w14:paraId="13A0EC5C">
      <w:pPr>
        <w:spacing w:line="360" w:lineRule="auto"/>
        <w:outlineLvl w:val="0"/>
        <w:rPr>
          <w:lang w:eastAsia="zh-CN"/>
        </w:rPr>
      </w:pPr>
      <w:bookmarkStart w:id="117" w:name="_Toc198113511"/>
      <w:bookmarkStart w:id="118" w:name="_Toc3841"/>
      <w:r>
        <w:rPr>
          <w:lang w:eastAsia="zh-CN"/>
        </w:rPr>
        <w:t>一、签订本政府采购合同的依据</w:t>
      </w:r>
      <w:bookmarkEnd w:id="117"/>
      <w:bookmarkEnd w:id="118"/>
    </w:p>
    <w:p w14:paraId="54C389D1">
      <w:pPr>
        <w:spacing w:line="360" w:lineRule="auto"/>
        <w:rPr>
          <w:lang w:eastAsia="zh-CN"/>
        </w:rPr>
      </w:pPr>
      <w:r>
        <w:rPr>
          <w:lang w:eastAsia="zh-CN"/>
        </w:rPr>
        <w:t>本政府采购合同所附下列文件是构成本政府采购合同不可分割的部分：</w:t>
      </w:r>
    </w:p>
    <w:p w14:paraId="782BF651">
      <w:pPr>
        <w:spacing w:line="360" w:lineRule="auto"/>
        <w:rPr>
          <w:lang w:eastAsia="zh-CN"/>
        </w:rPr>
      </w:pPr>
      <w:r>
        <w:rPr>
          <w:lang w:eastAsia="zh-CN"/>
        </w:rPr>
        <w:t>1.竞争性磋商文件；</w:t>
      </w:r>
    </w:p>
    <w:p w14:paraId="6D8CB843">
      <w:pPr>
        <w:spacing w:line="360" w:lineRule="auto"/>
        <w:rPr>
          <w:lang w:eastAsia="zh-CN"/>
        </w:rPr>
      </w:pPr>
      <w:r>
        <w:rPr>
          <w:lang w:eastAsia="zh-CN"/>
        </w:rPr>
        <w:t>2.竞争性磋商文件的澄清、变更公告；</w:t>
      </w:r>
    </w:p>
    <w:p w14:paraId="30D9C2D5">
      <w:pPr>
        <w:spacing w:line="360" w:lineRule="auto"/>
        <w:rPr>
          <w:lang w:eastAsia="zh-CN"/>
        </w:rPr>
      </w:pPr>
      <w:r>
        <w:rPr>
          <w:lang w:eastAsia="zh-CN"/>
        </w:rPr>
        <w:t>3.中标人提交的响应文件；</w:t>
      </w:r>
    </w:p>
    <w:p w14:paraId="0760E18B">
      <w:pPr>
        <w:spacing w:line="360" w:lineRule="auto"/>
        <w:rPr>
          <w:lang w:eastAsia="zh-CN"/>
        </w:rPr>
      </w:pPr>
      <w:r>
        <w:rPr>
          <w:lang w:eastAsia="zh-CN"/>
        </w:rPr>
        <w:t>4.竞争性磋商文件中规定的政府采购合同条款；</w:t>
      </w:r>
    </w:p>
    <w:p w14:paraId="0A5A7D03">
      <w:pPr>
        <w:spacing w:line="360" w:lineRule="auto"/>
        <w:rPr>
          <w:lang w:eastAsia="zh-CN"/>
        </w:rPr>
      </w:pPr>
      <w:r>
        <w:rPr>
          <w:lang w:eastAsia="zh-CN"/>
        </w:rPr>
        <w:t>5.中标通知书；</w:t>
      </w:r>
    </w:p>
    <w:p w14:paraId="40225E88">
      <w:pPr>
        <w:spacing w:line="360" w:lineRule="auto"/>
        <w:rPr>
          <w:lang w:eastAsia="zh-CN"/>
        </w:rPr>
      </w:pPr>
      <w:r>
        <w:rPr>
          <w:lang w:eastAsia="zh-CN"/>
        </w:rPr>
        <w:t>6.服务方案；</w:t>
      </w:r>
    </w:p>
    <w:p w14:paraId="5FB61AD2">
      <w:pPr>
        <w:spacing w:line="360" w:lineRule="auto"/>
        <w:rPr>
          <w:lang w:eastAsia="zh-CN"/>
        </w:rPr>
      </w:pPr>
      <w:r>
        <w:rPr>
          <w:lang w:eastAsia="zh-CN"/>
        </w:rPr>
        <w:t>7.预算单位政府采购计划备案表。</w:t>
      </w:r>
    </w:p>
    <w:p w14:paraId="4FC545E6">
      <w:pPr>
        <w:spacing w:line="360" w:lineRule="auto"/>
        <w:outlineLvl w:val="0"/>
        <w:rPr>
          <w:lang w:eastAsia="zh-CN"/>
        </w:rPr>
      </w:pPr>
      <w:bookmarkStart w:id="119" w:name="_Toc428"/>
      <w:bookmarkStart w:id="120" w:name="_Toc198113512"/>
      <w:r>
        <w:rPr>
          <w:lang w:eastAsia="zh-CN"/>
        </w:rPr>
        <w:t>二、合同标的及金额 单位：元</w:t>
      </w:r>
      <w:bookmarkEnd w:id="119"/>
      <w:bookmarkEnd w:id="120"/>
    </w:p>
    <w:tbl>
      <w:tblPr>
        <w:tblStyle w:val="12"/>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2914"/>
        <w:gridCol w:w="1843"/>
        <w:gridCol w:w="1559"/>
        <w:gridCol w:w="1095"/>
        <w:gridCol w:w="850"/>
      </w:tblGrid>
      <w:tr w14:paraId="6DA0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0C6F844C">
            <w:pPr>
              <w:widowControl w:val="0"/>
              <w:spacing w:before="0" w:after="0" w:line="360" w:lineRule="auto"/>
              <w:rPr>
                <w:rFonts w:ascii="等线" w:hAnsi="等线" w:eastAsia="楷体" w:cs="Times New Roman"/>
                <w:sz w:val="24"/>
                <w:szCs w:val="24"/>
                <w:lang w:eastAsia="zh-CN"/>
              </w:rPr>
            </w:pPr>
            <w:r>
              <w:rPr>
                <w:rFonts w:hint="eastAsia" w:ascii="等线" w:hAnsi="等线" w:eastAsia="楷体" w:cs="宋体"/>
                <w:kern w:val="0"/>
                <w:sz w:val="24"/>
                <w:szCs w:val="24"/>
                <w:lang w:val="zh-CN" w:eastAsia="zh-CN"/>
              </w:rPr>
              <w:t xml:space="preserve">             </w:t>
            </w:r>
            <w:r>
              <w:rPr>
                <w:rFonts w:hint="eastAsia" w:ascii="等线" w:hAnsi="等线" w:eastAsia="楷体" w:cs="Times New Roman"/>
                <w:sz w:val="24"/>
                <w:szCs w:val="24"/>
                <w:lang w:eastAsia="zh-CN"/>
              </w:rPr>
              <w:t>序号</w:t>
            </w:r>
          </w:p>
        </w:tc>
        <w:tc>
          <w:tcPr>
            <w:tcW w:w="2914" w:type="dxa"/>
            <w:noWrap w:val="0"/>
            <w:vAlign w:val="center"/>
          </w:tcPr>
          <w:p w14:paraId="196C43D2">
            <w:pPr>
              <w:widowControl w:val="0"/>
              <w:spacing w:before="0" w:after="0" w:line="360" w:lineRule="auto"/>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针对该项目所提供的分项服务内容</w:t>
            </w:r>
          </w:p>
        </w:tc>
        <w:tc>
          <w:tcPr>
            <w:tcW w:w="1843" w:type="dxa"/>
            <w:noWrap w:val="0"/>
            <w:vAlign w:val="center"/>
          </w:tcPr>
          <w:p w14:paraId="4A16DBBC">
            <w:pPr>
              <w:widowControl w:val="0"/>
              <w:spacing w:before="0" w:after="0" w:line="360" w:lineRule="auto"/>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投标报价（元）</w:t>
            </w:r>
          </w:p>
        </w:tc>
        <w:tc>
          <w:tcPr>
            <w:tcW w:w="1559" w:type="dxa"/>
            <w:noWrap w:val="0"/>
            <w:vAlign w:val="center"/>
          </w:tcPr>
          <w:p w14:paraId="1350939A">
            <w:pPr>
              <w:widowControl w:val="0"/>
              <w:spacing w:before="0" w:after="0" w:line="360" w:lineRule="auto"/>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服务期限</w:t>
            </w:r>
          </w:p>
        </w:tc>
        <w:tc>
          <w:tcPr>
            <w:tcW w:w="1095" w:type="dxa"/>
            <w:noWrap w:val="0"/>
            <w:vAlign w:val="center"/>
          </w:tcPr>
          <w:p w14:paraId="027A78F8">
            <w:pPr>
              <w:widowControl w:val="0"/>
              <w:spacing w:before="0" w:after="0" w:line="360" w:lineRule="auto"/>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优惠承诺及其他</w:t>
            </w:r>
          </w:p>
        </w:tc>
        <w:tc>
          <w:tcPr>
            <w:tcW w:w="850" w:type="dxa"/>
            <w:noWrap w:val="0"/>
            <w:vAlign w:val="center"/>
          </w:tcPr>
          <w:p w14:paraId="062A28DA">
            <w:pPr>
              <w:widowControl w:val="0"/>
              <w:spacing w:before="0" w:after="0" w:line="360" w:lineRule="auto"/>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备注</w:t>
            </w:r>
          </w:p>
        </w:tc>
      </w:tr>
      <w:tr w14:paraId="625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4AD9F6F1">
            <w:pPr>
              <w:widowControl w:val="0"/>
              <w:spacing w:before="0" w:after="0" w:line="360" w:lineRule="auto"/>
              <w:ind w:firstLine="199" w:firstLineChars="83"/>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1</w:t>
            </w:r>
          </w:p>
        </w:tc>
        <w:tc>
          <w:tcPr>
            <w:tcW w:w="2914" w:type="dxa"/>
            <w:noWrap w:val="0"/>
            <w:vAlign w:val="center"/>
          </w:tcPr>
          <w:p w14:paraId="5980E33B">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843" w:type="dxa"/>
            <w:noWrap w:val="0"/>
            <w:vAlign w:val="center"/>
          </w:tcPr>
          <w:p w14:paraId="7A2202A5">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559" w:type="dxa"/>
            <w:noWrap w:val="0"/>
            <w:vAlign w:val="center"/>
          </w:tcPr>
          <w:p w14:paraId="097275C9">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095" w:type="dxa"/>
            <w:noWrap w:val="0"/>
            <w:vAlign w:val="center"/>
          </w:tcPr>
          <w:p w14:paraId="5C780718">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850" w:type="dxa"/>
            <w:noWrap w:val="0"/>
            <w:vAlign w:val="center"/>
          </w:tcPr>
          <w:p w14:paraId="5B1BD3AD">
            <w:pPr>
              <w:widowControl w:val="0"/>
              <w:spacing w:before="0" w:after="0" w:line="360" w:lineRule="auto"/>
              <w:ind w:firstLine="480" w:firstLineChars="200"/>
              <w:jc w:val="center"/>
              <w:rPr>
                <w:rFonts w:ascii="等线" w:hAnsi="等线" w:eastAsia="楷体" w:cs="Times New Roman"/>
                <w:sz w:val="24"/>
                <w:szCs w:val="24"/>
                <w:lang w:eastAsia="zh-CN"/>
              </w:rPr>
            </w:pPr>
          </w:p>
        </w:tc>
      </w:tr>
      <w:tr w14:paraId="46C5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56A46BD6">
            <w:pPr>
              <w:widowControl w:val="0"/>
              <w:spacing w:before="0" w:after="0" w:line="360" w:lineRule="auto"/>
              <w:ind w:firstLine="199" w:firstLineChars="83"/>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2</w:t>
            </w:r>
          </w:p>
        </w:tc>
        <w:tc>
          <w:tcPr>
            <w:tcW w:w="2914" w:type="dxa"/>
            <w:noWrap w:val="0"/>
            <w:vAlign w:val="center"/>
          </w:tcPr>
          <w:p w14:paraId="50DA3AEF">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843" w:type="dxa"/>
            <w:noWrap w:val="0"/>
            <w:vAlign w:val="center"/>
          </w:tcPr>
          <w:p w14:paraId="62D2A6A5">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559" w:type="dxa"/>
            <w:noWrap w:val="0"/>
            <w:vAlign w:val="center"/>
          </w:tcPr>
          <w:p w14:paraId="5990B64C">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095" w:type="dxa"/>
            <w:noWrap w:val="0"/>
            <w:vAlign w:val="center"/>
          </w:tcPr>
          <w:p w14:paraId="4DEF7A1A">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850" w:type="dxa"/>
            <w:noWrap w:val="0"/>
            <w:vAlign w:val="center"/>
          </w:tcPr>
          <w:p w14:paraId="2E977B33">
            <w:pPr>
              <w:widowControl w:val="0"/>
              <w:spacing w:before="0" w:after="0" w:line="360" w:lineRule="auto"/>
              <w:ind w:firstLine="480" w:firstLineChars="200"/>
              <w:jc w:val="center"/>
              <w:rPr>
                <w:rFonts w:ascii="等线" w:hAnsi="等线" w:eastAsia="楷体" w:cs="Times New Roman"/>
                <w:sz w:val="24"/>
                <w:szCs w:val="24"/>
                <w:lang w:eastAsia="zh-CN"/>
              </w:rPr>
            </w:pPr>
          </w:p>
        </w:tc>
      </w:tr>
      <w:tr w14:paraId="1BAC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2997BAB4">
            <w:pPr>
              <w:widowControl w:val="0"/>
              <w:spacing w:before="0" w:after="0" w:line="360" w:lineRule="auto"/>
              <w:ind w:firstLine="199" w:firstLineChars="83"/>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w:t>
            </w:r>
          </w:p>
        </w:tc>
        <w:tc>
          <w:tcPr>
            <w:tcW w:w="2914" w:type="dxa"/>
            <w:noWrap w:val="0"/>
            <w:vAlign w:val="center"/>
          </w:tcPr>
          <w:p w14:paraId="3CBCDF71">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843" w:type="dxa"/>
            <w:noWrap w:val="0"/>
            <w:vAlign w:val="center"/>
          </w:tcPr>
          <w:p w14:paraId="72B1333B">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559" w:type="dxa"/>
            <w:noWrap w:val="0"/>
            <w:vAlign w:val="center"/>
          </w:tcPr>
          <w:p w14:paraId="4A9C6A4E">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1095" w:type="dxa"/>
            <w:noWrap w:val="0"/>
            <w:vAlign w:val="center"/>
          </w:tcPr>
          <w:p w14:paraId="67B13D11">
            <w:pPr>
              <w:widowControl w:val="0"/>
              <w:spacing w:before="0" w:after="0" w:line="360" w:lineRule="auto"/>
              <w:ind w:firstLine="480" w:firstLineChars="200"/>
              <w:jc w:val="center"/>
              <w:rPr>
                <w:rFonts w:ascii="等线" w:hAnsi="等线" w:eastAsia="楷体" w:cs="Times New Roman"/>
                <w:sz w:val="24"/>
                <w:szCs w:val="24"/>
                <w:lang w:eastAsia="zh-CN"/>
              </w:rPr>
            </w:pPr>
          </w:p>
        </w:tc>
        <w:tc>
          <w:tcPr>
            <w:tcW w:w="850" w:type="dxa"/>
            <w:noWrap w:val="0"/>
            <w:vAlign w:val="center"/>
          </w:tcPr>
          <w:p w14:paraId="6FCE5FBA">
            <w:pPr>
              <w:widowControl w:val="0"/>
              <w:spacing w:before="0" w:after="0" w:line="360" w:lineRule="auto"/>
              <w:ind w:firstLine="480" w:firstLineChars="200"/>
              <w:jc w:val="center"/>
              <w:rPr>
                <w:rFonts w:ascii="等线" w:hAnsi="等线" w:eastAsia="楷体" w:cs="Times New Roman"/>
                <w:sz w:val="24"/>
                <w:szCs w:val="24"/>
                <w:lang w:eastAsia="zh-CN"/>
              </w:rPr>
            </w:pPr>
          </w:p>
        </w:tc>
      </w:tr>
      <w:tr w14:paraId="2AD6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3E05F3B8">
            <w:pPr>
              <w:widowControl w:val="0"/>
              <w:spacing w:before="0" w:after="0" w:line="360" w:lineRule="auto"/>
              <w:rPr>
                <w:rFonts w:ascii="等线" w:hAnsi="等线" w:eastAsia="楷体" w:cs="Times New Roman"/>
                <w:sz w:val="24"/>
                <w:szCs w:val="24"/>
                <w:lang w:eastAsia="zh-CN"/>
              </w:rPr>
            </w:pPr>
          </w:p>
        </w:tc>
        <w:tc>
          <w:tcPr>
            <w:tcW w:w="2914" w:type="dxa"/>
            <w:noWrap w:val="0"/>
            <w:vAlign w:val="center"/>
          </w:tcPr>
          <w:p w14:paraId="43BBE8B7">
            <w:pPr>
              <w:widowControl w:val="0"/>
              <w:spacing w:before="0" w:after="0" w:line="360" w:lineRule="auto"/>
              <w:ind w:firstLine="480" w:firstLineChars="200"/>
              <w:jc w:val="center"/>
              <w:rPr>
                <w:rFonts w:ascii="等线" w:hAnsi="等线" w:eastAsia="楷体" w:cs="Times New Roman"/>
                <w:sz w:val="24"/>
                <w:szCs w:val="24"/>
                <w:lang w:eastAsia="zh-CN"/>
              </w:rPr>
            </w:pPr>
            <w:r>
              <w:rPr>
                <w:rFonts w:hint="eastAsia" w:ascii="等线" w:hAnsi="等线" w:eastAsia="楷体" w:cs="Times New Roman"/>
                <w:sz w:val="24"/>
                <w:szCs w:val="24"/>
                <w:lang w:eastAsia="zh-CN"/>
              </w:rPr>
              <w:t>总价合计</w:t>
            </w:r>
          </w:p>
        </w:tc>
        <w:tc>
          <w:tcPr>
            <w:tcW w:w="5347" w:type="dxa"/>
            <w:gridSpan w:val="4"/>
            <w:noWrap w:val="0"/>
            <w:vAlign w:val="center"/>
          </w:tcPr>
          <w:p w14:paraId="61AD6BE1">
            <w:pPr>
              <w:widowControl w:val="0"/>
              <w:spacing w:before="0" w:after="0" w:line="360" w:lineRule="auto"/>
              <w:ind w:firstLine="480" w:firstLineChars="200"/>
              <w:jc w:val="center"/>
              <w:rPr>
                <w:rFonts w:ascii="等线" w:hAnsi="等线" w:eastAsia="楷体" w:cs="Times New Roman"/>
                <w:sz w:val="24"/>
                <w:szCs w:val="24"/>
                <w:lang w:eastAsia="zh-CN"/>
              </w:rPr>
            </w:pPr>
          </w:p>
        </w:tc>
      </w:tr>
    </w:tbl>
    <w:p w14:paraId="206C2710">
      <w:pPr>
        <w:spacing w:line="360" w:lineRule="auto"/>
        <w:rPr>
          <w:lang w:eastAsia="zh-CN"/>
        </w:rPr>
      </w:pPr>
      <w:r>
        <w:rPr>
          <w:lang w:eastAsia="zh-CN"/>
        </w:rPr>
        <w:t>根据上述政府采购合同文件要求，本政府采购合同的总金额为人民币 （大写） 元。本合同以人民币进行结算，合同总价包括：服务费、维护费、培训费、技术支撑费、</w:t>
      </w:r>
      <w:r>
        <w:rPr>
          <w:rFonts w:hint="eastAsia"/>
          <w:lang w:eastAsia="zh-CN"/>
        </w:rPr>
        <w:t>设计</w:t>
      </w:r>
      <w:r>
        <w:rPr>
          <w:lang w:eastAsia="zh-CN"/>
        </w:rPr>
        <w:t>费、成交服务费、税金及不可预见费等全部费用。</w:t>
      </w:r>
    </w:p>
    <w:p w14:paraId="6BEC5CCF">
      <w:pPr>
        <w:spacing w:line="360" w:lineRule="auto"/>
        <w:outlineLvl w:val="0"/>
        <w:rPr>
          <w:lang w:eastAsia="zh-CN"/>
        </w:rPr>
      </w:pPr>
      <w:bookmarkStart w:id="121" w:name="_Toc7813"/>
      <w:bookmarkStart w:id="122" w:name="_Toc198113513"/>
      <w:r>
        <w:rPr>
          <w:lang w:eastAsia="zh-CN"/>
        </w:rPr>
        <w:t>三、服务时间、地点和要求</w:t>
      </w:r>
      <w:bookmarkEnd w:id="121"/>
      <w:bookmarkEnd w:id="122"/>
    </w:p>
    <w:p w14:paraId="1C0C56A9">
      <w:pPr>
        <w:spacing w:line="360" w:lineRule="auto"/>
        <w:rPr>
          <w:rFonts w:hint="default" w:eastAsia="等线"/>
          <w:color w:val="auto"/>
          <w:lang w:val="en-US" w:eastAsia="zh-CN"/>
        </w:rPr>
      </w:pPr>
      <w:r>
        <w:rPr>
          <w:color w:val="auto"/>
          <w:lang w:eastAsia="zh-CN"/>
        </w:rPr>
        <w:t>1.服务时间：</w:t>
      </w:r>
      <w:r>
        <w:rPr>
          <w:rFonts w:hint="eastAsia"/>
          <w:color w:val="auto"/>
          <w:lang w:eastAsia="zh-CN"/>
        </w:rPr>
        <w:t>合同</w:t>
      </w:r>
      <w:r>
        <w:rPr>
          <w:rFonts w:hint="eastAsia"/>
          <w:color w:val="auto"/>
          <w:lang w:val="en-US" w:eastAsia="zh-CN"/>
        </w:rPr>
        <w:t xml:space="preserve"> 签订后一年</w:t>
      </w:r>
    </w:p>
    <w:p w14:paraId="2EE48CFF">
      <w:pPr>
        <w:spacing w:line="360" w:lineRule="auto"/>
        <w:rPr>
          <w:lang w:eastAsia="zh-CN"/>
        </w:rPr>
      </w:pPr>
      <w:r>
        <w:rPr>
          <w:lang w:eastAsia="zh-CN"/>
        </w:rPr>
        <w:t>服务地点：</w:t>
      </w:r>
      <w:r>
        <w:rPr>
          <w:rFonts w:hint="eastAsia"/>
          <w:lang w:eastAsia="zh-CN"/>
        </w:rPr>
        <w:t>茫崖市数据局</w:t>
      </w:r>
    </w:p>
    <w:p w14:paraId="5CFDF05D">
      <w:pPr>
        <w:spacing w:line="360" w:lineRule="auto"/>
        <w:rPr>
          <w:lang w:eastAsia="zh-CN"/>
        </w:rPr>
      </w:pPr>
      <w:r>
        <w:rPr>
          <w:lang w:eastAsia="zh-CN"/>
        </w:rPr>
        <w:t>2.乙方提供不符合招磋商响应文件和本合同规定的产品和服务，甲方有权拒绝接受。</w:t>
      </w:r>
    </w:p>
    <w:p w14:paraId="1E448248">
      <w:pPr>
        <w:spacing w:line="360" w:lineRule="auto"/>
        <w:rPr>
          <w:lang w:eastAsia="zh-CN"/>
        </w:rPr>
      </w:pPr>
      <w:r>
        <w:rPr>
          <w:lang w:eastAsia="zh-CN"/>
        </w:rPr>
        <w:t>3.甲方应当在安装、调试完后 个工作日内进行验收，逾期不验收的，乙</w:t>
      </w:r>
      <w:bookmarkStart w:id="123" w:name="br21"/>
      <w:bookmarkEnd w:id="123"/>
      <w:r>
        <w:rPr>
          <w:lang w:eastAsia="zh-CN"/>
        </w:rPr>
        <w:drawing>
          <wp:anchor distT="0" distB="0" distL="114300" distR="114300" simplePos="0" relativeHeight="251672576" behindDoc="1" locked="0" layoutInCell="1" allowOverlap="1">
            <wp:simplePos x="0" y="0"/>
            <wp:positionH relativeFrom="page">
              <wp:posOffset>5714365</wp:posOffset>
            </wp:positionH>
            <wp:positionV relativeFrom="page">
              <wp:posOffset>8476615</wp:posOffset>
            </wp:positionV>
            <wp:extent cx="254000" cy="38100"/>
            <wp:effectExtent l="0" t="0" r="12700" b="0"/>
            <wp:wrapNone/>
            <wp:docPr id="14" name="_x000020" descr="ooxWord://word/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20" descr="ooxWord://word/media/image21.jpeg"/>
                    <pic:cNvPicPr>
                      <a:picLocks noChangeAspect="1"/>
                    </pic:cNvPicPr>
                  </pic:nvPicPr>
                  <pic:blipFill>
                    <a:blip r:embed="rId9"/>
                    <a:stretch>
                      <a:fillRect/>
                    </a:stretch>
                  </pic:blipFill>
                  <pic:spPr>
                    <a:xfrm>
                      <a:off x="0" y="0"/>
                      <a:ext cx="254000" cy="38100"/>
                    </a:xfrm>
                    <a:prstGeom prst="rect">
                      <a:avLst/>
                    </a:prstGeom>
                    <a:noFill/>
                    <a:ln>
                      <a:noFill/>
                    </a:ln>
                  </pic:spPr>
                </pic:pic>
              </a:graphicData>
            </a:graphic>
          </wp:anchor>
        </w:drawing>
      </w:r>
      <w:r>
        <w:rPr>
          <w:lang w:eastAsia="zh-CN"/>
        </w:rPr>
        <w:t>方可视为验收合格。验收合格后，由甲乙双方签署产品验收单并加盖采购人公章，甲乙双方各执一份。</w:t>
      </w:r>
    </w:p>
    <w:p w14:paraId="45D119EC">
      <w:pPr>
        <w:spacing w:line="360" w:lineRule="auto"/>
        <w:rPr>
          <w:lang w:eastAsia="zh-CN"/>
        </w:rPr>
      </w:pPr>
      <w:r>
        <w:rPr>
          <w:lang w:eastAsia="zh-CN"/>
        </w:rPr>
        <w:t>4.甲方应提供该项目验收报告交同级财政监管部门，由财政部门按规定程序抽验后办理资金拨付。</w:t>
      </w:r>
    </w:p>
    <w:p w14:paraId="2A541D35">
      <w:pPr>
        <w:spacing w:line="360" w:lineRule="auto"/>
        <w:rPr>
          <w:lang w:eastAsia="zh-CN"/>
        </w:rPr>
      </w:pPr>
      <w:r>
        <w:rPr>
          <w:lang w:eastAsia="zh-CN"/>
        </w:rPr>
        <w:t>5.甲方在验收过程中发现乙方有违约问题，可按招、磋商响应文件的规定要求乙方及时予以解决。</w:t>
      </w:r>
    </w:p>
    <w:p w14:paraId="34F7B21D">
      <w:pPr>
        <w:spacing w:line="360" w:lineRule="auto"/>
        <w:rPr>
          <w:lang w:eastAsia="zh-CN"/>
        </w:rPr>
      </w:pPr>
      <w:r>
        <w:rPr>
          <w:lang w:eastAsia="zh-CN"/>
        </w:rPr>
        <w:t>6.乙方向甲方提供产品和服务相关完税销售发票。</w:t>
      </w:r>
    </w:p>
    <w:p w14:paraId="7EA69D39">
      <w:pPr>
        <w:spacing w:line="360" w:lineRule="auto"/>
        <w:outlineLvl w:val="0"/>
        <w:rPr>
          <w:lang w:eastAsia="zh-CN"/>
        </w:rPr>
      </w:pPr>
      <w:bookmarkStart w:id="124" w:name="_Toc20829"/>
      <w:bookmarkStart w:id="125" w:name="_Toc198113514"/>
      <w:r>
        <w:rPr>
          <w:lang w:eastAsia="zh-CN"/>
        </w:rPr>
        <w:t>四、付款方式</w:t>
      </w:r>
      <w:bookmarkEnd w:id="124"/>
      <w:bookmarkEnd w:id="125"/>
    </w:p>
    <w:p w14:paraId="3050A8A9">
      <w:pPr>
        <w:spacing w:line="360" w:lineRule="auto"/>
        <w:rPr>
          <w:color w:val="auto"/>
          <w:lang w:eastAsia="zh-CN"/>
        </w:rPr>
      </w:pPr>
      <w:r>
        <w:rPr>
          <w:color w:val="auto"/>
          <w:lang w:eastAsia="zh-CN"/>
        </w:rPr>
        <w:t>合同签订后支付合同额的80%，</w:t>
      </w:r>
      <w:r>
        <w:rPr>
          <w:rFonts w:hint="eastAsia"/>
          <w:color w:val="auto"/>
          <w:lang w:eastAsia="zh-CN"/>
        </w:rPr>
        <w:t>剩余</w:t>
      </w:r>
      <w:r>
        <w:rPr>
          <w:color w:val="auto"/>
          <w:lang w:eastAsia="zh-CN"/>
        </w:rPr>
        <w:t>部分验收合格后支付的20%。</w:t>
      </w:r>
    </w:p>
    <w:p w14:paraId="5237AD60">
      <w:pPr>
        <w:spacing w:line="360" w:lineRule="auto"/>
        <w:outlineLvl w:val="0"/>
        <w:rPr>
          <w:lang w:eastAsia="zh-CN"/>
        </w:rPr>
      </w:pPr>
      <w:bookmarkStart w:id="126" w:name="_Toc9433"/>
      <w:bookmarkStart w:id="127" w:name="_Toc198113515"/>
      <w:r>
        <w:rPr>
          <w:lang w:eastAsia="zh-CN"/>
        </w:rPr>
        <w:t>五、合同的变更、终止与转让</w:t>
      </w:r>
      <w:bookmarkEnd w:id="126"/>
      <w:bookmarkEnd w:id="127"/>
    </w:p>
    <w:p w14:paraId="44EB4366">
      <w:pPr>
        <w:spacing w:line="360" w:lineRule="auto"/>
        <w:rPr>
          <w:lang w:eastAsia="zh-CN"/>
        </w:rPr>
      </w:pPr>
      <w:r>
        <w:rPr>
          <w:lang w:eastAsia="zh-CN"/>
        </w:rPr>
        <w:t>1.除《中华人民共和国政府采购法》第50条规定的情形外，本合同一经签订，甲乙双方不得擅自变更、中止或终止。</w:t>
      </w:r>
    </w:p>
    <w:p w14:paraId="3F42326E">
      <w:pPr>
        <w:spacing w:line="360" w:lineRule="auto"/>
        <w:rPr>
          <w:lang w:eastAsia="zh-CN"/>
        </w:rPr>
      </w:pPr>
      <w:r>
        <w:rPr>
          <w:lang w:eastAsia="zh-CN"/>
        </w:rPr>
        <w:t>2.乙方不得擅自转让其应履行的合同义务。</w:t>
      </w:r>
    </w:p>
    <w:p w14:paraId="5F15A7AD">
      <w:pPr>
        <w:spacing w:line="360" w:lineRule="auto"/>
        <w:outlineLvl w:val="0"/>
        <w:rPr>
          <w:lang w:eastAsia="zh-CN"/>
        </w:rPr>
      </w:pPr>
      <w:bookmarkStart w:id="128" w:name="_Toc3531"/>
      <w:bookmarkStart w:id="129" w:name="_Toc198113516"/>
      <w:r>
        <w:rPr>
          <w:lang w:eastAsia="zh-CN"/>
        </w:rPr>
        <w:t>六、违约责任</w:t>
      </w:r>
      <w:bookmarkEnd w:id="128"/>
      <w:bookmarkEnd w:id="129"/>
    </w:p>
    <w:p w14:paraId="50E70567">
      <w:pPr>
        <w:spacing w:line="360" w:lineRule="auto"/>
        <w:rPr>
          <w:lang w:eastAsia="zh-CN"/>
        </w:rPr>
      </w:pPr>
      <w:r>
        <w:rPr>
          <w:lang w:eastAsia="zh-CN"/>
        </w:rPr>
        <w:t>1.乙方所提供的产品和服务规格、技术标准、服务等质量不合格的，应及时更换、调整；更换、调整不及时的，按逾期交货处罚；因质量问题甲方不同意接收的，质保金全额扣除，并由乙方赔偿由此引起的甲方的一切经济损失。</w:t>
      </w:r>
    </w:p>
    <w:p w14:paraId="256E2EBF">
      <w:pPr>
        <w:spacing w:line="360" w:lineRule="auto"/>
        <w:rPr>
          <w:lang w:eastAsia="zh-CN"/>
        </w:rPr>
      </w:pPr>
      <w:r>
        <w:rPr>
          <w:lang w:eastAsia="zh-CN"/>
        </w:rPr>
        <w:t>2.乙方提供的产品和服务如侵犯了第三方权益而引发纠纷或诉讼的，均由乙方负责交涉并承担全部责任。</w:t>
      </w:r>
    </w:p>
    <w:p w14:paraId="383331B5">
      <w:pPr>
        <w:spacing w:line="360" w:lineRule="auto"/>
        <w:rPr>
          <w:lang w:eastAsia="zh-CN"/>
        </w:rPr>
      </w:pPr>
      <w:r>
        <w:rPr>
          <w:lang w:eastAsia="zh-CN"/>
        </w:rPr>
        <w:t>3.甲方无故延期接受货物、服务和乙方逾期提供服务的，每天应向对方偿付未交货物的货款3‰的违约金，但违约金累计不得超过违约货款的5%，超过 天对方有权解除合同，违约方承担因此给对方造成的经济损失 。</w:t>
      </w:r>
    </w:p>
    <w:p w14:paraId="513740E9">
      <w:pPr>
        <w:spacing w:line="360" w:lineRule="auto"/>
        <w:rPr>
          <w:lang w:eastAsia="zh-CN"/>
        </w:rPr>
      </w:pPr>
      <w:r>
        <w:rPr>
          <w:lang w:eastAsia="zh-CN"/>
        </w:rPr>
        <w:t>4.乙方未按本合同和磋商响应文件中规定的服务承诺提供售后服务的，乙方应按本合同合计金额的5%向甲方支付违约金。</w:t>
      </w:r>
    </w:p>
    <w:p w14:paraId="0D6C3FD6">
      <w:pPr>
        <w:spacing w:line="360" w:lineRule="auto"/>
        <w:rPr>
          <w:lang w:eastAsia="zh-CN"/>
        </w:rPr>
      </w:pPr>
      <w:r>
        <w:rPr>
          <w:lang w:eastAsia="zh-CN"/>
        </w:rPr>
        <w:t>5.乙方提供的产品和服务在质量保证期内，因设计、工艺或材料的缺陷和其它质量原因造成的问题，由乙方负责，费用从履约保证金中扣除，不足另补。</w:t>
      </w:r>
    </w:p>
    <w:p w14:paraId="1048795B">
      <w:pPr>
        <w:spacing w:line="360" w:lineRule="auto"/>
        <w:rPr>
          <w:lang w:eastAsia="zh-CN"/>
        </w:rPr>
      </w:pPr>
      <w:r>
        <w:rPr>
          <w:lang w:eastAsia="zh-CN"/>
        </w:rPr>
        <w:t>6.其它违约行为按违约货款额5%收取违约金并赔偿经济损失。</w:t>
      </w:r>
    </w:p>
    <w:p w14:paraId="5DC0734B">
      <w:pPr>
        <w:spacing w:line="360" w:lineRule="auto"/>
        <w:outlineLvl w:val="0"/>
        <w:rPr>
          <w:lang w:eastAsia="zh-CN"/>
        </w:rPr>
      </w:pPr>
      <w:bookmarkStart w:id="130" w:name="_Toc29299"/>
      <w:bookmarkStart w:id="131" w:name="_Toc198113517"/>
      <w:r>
        <w:rPr>
          <w:lang w:eastAsia="zh-CN"/>
        </w:rPr>
        <w:t>七、不可抗力</w:t>
      </w:r>
      <w:bookmarkEnd w:id="130"/>
      <w:bookmarkEnd w:id="131"/>
    </w:p>
    <w:p w14:paraId="4788338B">
      <w:pPr>
        <w:spacing w:line="360" w:lineRule="auto"/>
        <w:rPr>
          <w:lang w:eastAsia="zh-CN"/>
        </w:rPr>
      </w:pPr>
      <w:r>
        <w:rPr>
          <w:lang w:eastAsia="zh-CN"/>
        </w:rPr>
        <w:t xml:space="preserve"> 1.不可抗力使合同的某些内容有变更必要的，双方应通过协商在 天内达</w:t>
      </w:r>
      <w:r>
        <w:rPr>
          <w:lang w:eastAsia="zh-CN"/>
        </w:rPr>
        <w:cr/>
      </w:r>
      <w:r>
        <w:rPr>
          <w:lang w:eastAsia="zh-CN"/>
        </w:rPr>
        <w:t>进一步履行合同的协议，因不可抗力致使合同不能履行的，合同终止。</w:t>
      </w:r>
    </w:p>
    <w:p w14:paraId="018F8CCB">
      <w:pPr>
        <w:spacing w:line="360" w:lineRule="auto"/>
        <w:rPr>
          <w:lang w:eastAsia="zh-CN"/>
        </w:rPr>
      </w:pPr>
      <w:r>
        <w:rPr>
          <w:lang w:eastAsia="zh-CN"/>
        </w:rPr>
        <w:t xml:space="preserve"> 2.除法律、法规规定的不可抗力情形外，双方约定出现 情况亦视为不可抗力。</w:t>
      </w:r>
    </w:p>
    <w:p w14:paraId="045E1522">
      <w:pPr>
        <w:spacing w:line="360" w:lineRule="auto"/>
        <w:outlineLvl w:val="0"/>
        <w:rPr>
          <w:lang w:eastAsia="zh-CN"/>
        </w:rPr>
      </w:pPr>
      <w:bookmarkStart w:id="132" w:name="_Toc198113518"/>
      <w:bookmarkStart w:id="133" w:name="_Toc18679"/>
      <w:r>
        <w:rPr>
          <w:lang w:eastAsia="zh-CN"/>
        </w:rPr>
        <w:t>八、知识产权：</w:t>
      </w:r>
      <w:bookmarkEnd w:id="132"/>
      <w:bookmarkEnd w:id="133"/>
    </w:p>
    <w:p w14:paraId="02AF1621">
      <w:pPr>
        <w:spacing w:line="360" w:lineRule="auto"/>
        <w:outlineLvl w:val="0"/>
        <w:rPr>
          <w:lang w:eastAsia="zh-CN"/>
        </w:rPr>
      </w:pPr>
      <w:bookmarkStart w:id="134" w:name="br22"/>
      <w:bookmarkEnd w:id="134"/>
      <w:bookmarkStart w:id="135" w:name="_Toc20262"/>
      <w:bookmarkStart w:id="136" w:name="_Toc198113519"/>
      <w:r>
        <w:rPr>
          <w:lang w:eastAsia="zh-CN"/>
        </w:rPr>
        <w:t>九、其他约定：</w:t>
      </w:r>
      <w:bookmarkEnd w:id="135"/>
      <w:bookmarkEnd w:id="136"/>
    </w:p>
    <w:p w14:paraId="19483CD4">
      <w:pPr>
        <w:spacing w:line="360" w:lineRule="auto"/>
        <w:outlineLvl w:val="0"/>
        <w:rPr>
          <w:lang w:eastAsia="zh-CN"/>
        </w:rPr>
      </w:pPr>
      <w:bookmarkStart w:id="137" w:name="_Toc6612"/>
      <w:bookmarkStart w:id="138" w:name="_Toc198113520"/>
      <w:r>
        <w:rPr>
          <w:lang w:eastAsia="zh-CN"/>
        </w:rPr>
        <w:t>十、合同争议解决</w:t>
      </w:r>
      <w:bookmarkEnd w:id="137"/>
      <w:bookmarkEnd w:id="138"/>
    </w:p>
    <w:p w14:paraId="38C7E6F3">
      <w:pPr>
        <w:spacing w:line="360" w:lineRule="auto"/>
        <w:rPr>
          <w:lang w:eastAsia="zh-CN"/>
        </w:rPr>
      </w:pPr>
      <w:r>
        <w:rPr>
          <w:lang w:eastAsia="zh-CN"/>
        </w:rPr>
        <w:t>1.因产品质量问题发生争议的，应邀请国家认可的质量检测机构进行鉴定。产品符合标准的，鉴定费由甲方承担；产品不符合标准的，鉴定费由乙方承担。</w:t>
      </w:r>
    </w:p>
    <w:p w14:paraId="2AE3EEDC">
      <w:pPr>
        <w:spacing w:line="360" w:lineRule="auto"/>
        <w:rPr>
          <w:lang w:eastAsia="zh-CN"/>
        </w:rPr>
      </w:pPr>
      <w:r>
        <w:rPr>
          <w:lang w:eastAsia="zh-CN"/>
        </w:rPr>
        <w:t>2.因履行本合同引起的或与本合同有关的争议，甲乙双方应首先通过友好协商解决，如果协商不能解决，可向甲方所在地仲裁委员会申请仲裁或向甲方所在地人民法院提起诉讼。</w:t>
      </w:r>
    </w:p>
    <w:p w14:paraId="72EE17B6">
      <w:pPr>
        <w:spacing w:line="360" w:lineRule="auto"/>
        <w:rPr>
          <w:lang w:eastAsia="zh-CN"/>
        </w:rPr>
      </w:pPr>
      <w:r>
        <w:rPr>
          <w:lang w:eastAsia="zh-CN"/>
        </w:rPr>
        <w:t>3.诉讼期间，本合同继续履行。</w:t>
      </w:r>
    </w:p>
    <w:p w14:paraId="6633B0BF">
      <w:pPr>
        <w:spacing w:line="360" w:lineRule="auto"/>
        <w:outlineLvl w:val="0"/>
      </w:pPr>
      <w:bookmarkStart w:id="139" w:name="_Toc198113521"/>
      <w:bookmarkStart w:id="140" w:name="_Toc29381"/>
      <w:r>
        <w:t>十一、合同生效及其它：</w:t>
      </w:r>
      <w:bookmarkEnd w:id="139"/>
      <w:bookmarkEnd w:id="140"/>
    </w:p>
    <w:p w14:paraId="08501716">
      <w:pPr>
        <w:spacing w:line="360" w:lineRule="auto"/>
        <w:rPr>
          <w:lang w:eastAsia="zh-CN"/>
        </w:rPr>
      </w:pPr>
      <w:r>
        <w:rPr>
          <w:lang w:eastAsia="zh-CN"/>
        </w:rPr>
        <w:t>1.本合同一式六份，经双方签字，并加盖公章即为生效。</w:t>
      </w:r>
    </w:p>
    <w:p w14:paraId="18BA19EF">
      <w:pPr>
        <w:spacing w:line="360" w:lineRule="auto"/>
        <w:rPr>
          <w:lang w:eastAsia="zh-CN"/>
        </w:rPr>
      </w:pPr>
      <w:r>
        <w:rPr>
          <w:lang w:eastAsia="zh-CN"/>
        </w:rPr>
        <w:t>2.本合同未尽事宜，按《民法典》有关规定处理。</w:t>
      </w:r>
    </w:p>
    <w:p w14:paraId="7800F9AF">
      <w:pPr>
        <w:spacing w:line="360" w:lineRule="auto"/>
        <w:rPr>
          <w:lang w:eastAsia="zh-CN"/>
        </w:rPr>
      </w:pPr>
      <w:r>
        <w:rPr>
          <w:lang w:eastAsia="zh-CN"/>
        </w:rPr>
        <w:t>甲方（盖章）： 乙方（盖章）：</w:t>
      </w:r>
    </w:p>
    <w:p w14:paraId="01822A06">
      <w:pPr>
        <w:spacing w:line="360" w:lineRule="auto"/>
      </w:pPr>
      <w:r>
        <w:t>法定代表人或委托代理人： 法定代表人或委托代理人：</w:t>
      </w:r>
    </w:p>
    <w:p w14:paraId="56F3FE0F">
      <w:pPr>
        <w:spacing w:line="360" w:lineRule="auto"/>
        <w:rPr>
          <w:lang w:eastAsia="zh-CN"/>
        </w:rPr>
      </w:pPr>
      <w:r>
        <w:rPr>
          <w:lang w:eastAsia="zh-CN"/>
        </w:rPr>
        <w:t>开户银行：</w:t>
      </w:r>
    </w:p>
    <w:p w14:paraId="5E524738">
      <w:pPr>
        <w:spacing w:line="360" w:lineRule="auto"/>
        <w:rPr>
          <w:lang w:eastAsia="zh-CN"/>
        </w:rPr>
      </w:pPr>
      <w:r>
        <w:rPr>
          <w:lang w:eastAsia="zh-CN"/>
        </w:rPr>
        <w:t>联系电话： 账号：</w:t>
      </w:r>
    </w:p>
    <w:p w14:paraId="177FBFDD">
      <w:pPr>
        <w:spacing w:line="360" w:lineRule="auto"/>
        <w:rPr>
          <w:lang w:eastAsia="zh-CN"/>
        </w:rPr>
      </w:pPr>
      <w:r>
        <w:rPr>
          <w:lang w:eastAsia="zh-CN"/>
        </w:rPr>
        <w:t>联系电话：</w:t>
      </w:r>
    </w:p>
    <w:p w14:paraId="08AF197F">
      <w:pPr>
        <w:spacing w:line="360" w:lineRule="auto"/>
        <w:rPr>
          <w:lang w:eastAsia="zh-CN"/>
        </w:rPr>
      </w:pPr>
      <w:r>
        <w:rPr>
          <w:lang w:eastAsia="zh-CN"/>
        </w:rPr>
        <w:t>签约时间： 年 月 日</w:t>
      </w:r>
    </w:p>
    <w:p w14:paraId="6E07EE5F">
      <w:pPr>
        <w:spacing w:line="360" w:lineRule="auto"/>
        <w:rPr>
          <w:lang w:eastAsia="zh-CN"/>
        </w:rPr>
      </w:pPr>
      <w:r>
        <w:rPr>
          <w:lang w:eastAsia="zh-CN"/>
        </w:rPr>
        <w:t>合同备案部门：青海正通工程咨询有限责任公司</w:t>
      </w:r>
    </w:p>
    <w:p w14:paraId="10ECC235">
      <w:pPr>
        <w:spacing w:line="360" w:lineRule="auto"/>
        <w:rPr>
          <w:lang w:eastAsia="zh-CN"/>
        </w:rPr>
      </w:pPr>
      <w:r>
        <w:rPr>
          <w:lang w:eastAsia="zh-CN"/>
        </w:rPr>
        <w:t>负责人或经办人：</w:t>
      </w:r>
    </w:p>
    <w:p w14:paraId="4D02ADD7">
      <w:pPr>
        <w:spacing w:line="360" w:lineRule="auto"/>
        <w:rPr>
          <w:lang w:eastAsia="zh-CN"/>
        </w:rPr>
      </w:pPr>
      <w:r>
        <w:rPr>
          <w:lang w:eastAsia="zh-CN"/>
        </w:rPr>
        <w:t>合同备案时间： 年 月 日</w:t>
      </w:r>
    </w:p>
    <w:p w14:paraId="6D85A71C">
      <w:pPr>
        <w:spacing w:line="360" w:lineRule="auto"/>
        <w:rPr>
          <w:rFonts w:ascii="Arial"/>
          <w:color w:val="FF0000"/>
          <w:sz w:val="2"/>
          <w:lang w:eastAsia="zh-CN"/>
        </w:rPr>
      </w:pPr>
      <w:r>
        <w:rPr>
          <w:b/>
          <w:lang w:eastAsia="zh-CN"/>
        </w:rPr>
        <w:t>此合同只作为模板，详细内容由甲乙双方签订时具体协商。</w:t>
      </w:r>
    </w:p>
    <w:p w14:paraId="73D2D700">
      <w:pPr>
        <w:spacing w:line="360" w:lineRule="auto"/>
        <w:rPr>
          <w:rFonts w:eastAsia="宋体"/>
          <w:lang w:eastAsia="zh-CN"/>
        </w:rPr>
      </w:pPr>
      <w:bookmarkStart w:id="141" w:name="br23"/>
      <w:bookmarkEnd w:id="141"/>
    </w:p>
    <w:p w14:paraId="530824A7">
      <w:pPr>
        <w:rPr>
          <w:b/>
          <w:sz w:val="24"/>
          <w:szCs w:val="24"/>
          <w:lang w:eastAsia="zh-CN"/>
        </w:rPr>
      </w:pPr>
    </w:p>
    <w:p w14:paraId="20D187F6">
      <w:pPr>
        <w:pStyle w:val="2"/>
        <w:rPr>
          <w:lang w:eastAsia="zh-CN"/>
        </w:rPr>
      </w:pPr>
    </w:p>
    <w:p w14:paraId="2AEC9C62">
      <w:pPr>
        <w:spacing w:line="360" w:lineRule="auto"/>
        <w:jc w:val="center"/>
        <w:rPr>
          <w:b/>
          <w:sz w:val="24"/>
          <w:szCs w:val="24"/>
          <w:lang w:eastAsia="zh-CN"/>
        </w:rPr>
      </w:pPr>
      <w:r>
        <w:rPr>
          <w:b/>
          <w:sz w:val="24"/>
          <w:szCs w:val="24"/>
          <w:lang w:eastAsia="zh-CN"/>
        </w:rPr>
        <w:t>合同通用条款</w:t>
      </w:r>
    </w:p>
    <w:p w14:paraId="7F49EF98">
      <w:pPr>
        <w:spacing w:line="360" w:lineRule="auto"/>
        <w:rPr>
          <w:lang w:eastAsia="zh-CN"/>
        </w:rPr>
      </w:pPr>
      <w:r>
        <w:rPr>
          <w:lang w:eastAsia="zh-CN"/>
        </w:rPr>
        <w:t>根据《中华人民共和国合同法》、《中华人民共和国政府采购法》的规定，合同双方经协商达成一致，自愿订立本合同，遵循公平原则明确双方的权利、义务，确保双方诚实守信地履行合同。</w:t>
      </w:r>
    </w:p>
    <w:p w14:paraId="63E6B136">
      <w:pPr>
        <w:spacing w:line="360" w:lineRule="auto"/>
        <w:rPr>
          <w:lang w:eastAsia="zh-CN"/>
        </w:rPr>
      </w:pPr>
      <w:r>
        <w:rPr>
          <w:lang w:eastAsia="zh-CN"/>
        </w:rPr>
        <w:t>1.定义</w:t>
      </w:r>
    </w:p>
    <w:p w14:paraId="7C984A11">
      <w:pPr>
        <w:spacing w:line="360" w:lineRule="auto"/>
        <w:rPr>
          <w:lang w:eastAsia="zh-CN"/>
        </w:rPr>
      </w:pPr>
      <w:r>
        <w:rPr>
          <w:lang w:eastAsia="zh-CN"/>
        </w:rPr>
        <w:t>本合同中的下列术语应解释为：</w:t>
      </w:r>
    </w:p>
    <w:p w14:paraId="0B205CFC">
      <w:pPr>
        <w:spacing w:line="360" w:lineRule="auto"/>
        <w:rPr>
          <w:lang w:eastAsia="zh-CN"/>
        </w:rPr>
      </w:pPr>
      <w:r>
        <w:rPr>
          <w:lang w:eastAsia="zh-CN"/>
        </w:rPr>
        <w:t>1.1 “合同”指甲乙双方签署的、载明的甲乙双方权利义务的协议，包括所有的附件、附录和上述文件所提到的构成合同的所有文件。</w:t>
      </w:r>
    </w:p>
    <w:p w14:paraId="7F3F3F7D">
      <w:pPr>
        <w:spacing w:line="360" w:lineRule="auto"/>
        <w:rPr>
          <w:lang w:eastAsia="zh-CN"/>
        </w:rPr>
      </w:pPr>
      <w:r>
        <w:rPr>
          <w:lang w:eastAsia="zh-CN"/>
        </w:rPr>
        <w:t>1.2 “合同金额”指根据合同规定，乙方在正确地完全履行合同义务后甲方应付给乙方的价款。</w:t>
      </w:r>
    </w:p>
    <w:p w14:paraId="49A9DA94">
      <w:pPr>
        <w:spacing w:line="360" w:lineRule="auto"/>
        <w:rPr>
          <w:lang w:eastAsia="zh-CN"/>
        </w:rPr>
      </w:pPr>
      <w:r>
        <w:rPr>
          <w:lang w:eastAsia="zh-CN"/>
        </w:rPr>
        <w:t>1.3 “合同条款”指本合同条款。</w:t>
      </w:r>
    </w:p>
    <w:p w14:paraId="1CFA02F0">
      <w:pPr>
        <w:spacing w:line="360" w:lineRule="auto"/>
        <w:rPr>
          <w:lang w:eastAsia="zh-CN"/>
        </w:rPr>
      </w:pPr>
      <w:r>
        <w:rPr>
          <w:lang w:eastAsia="zh-CN"/>
        </w:rPr>
        <w:t>1.4 “货物”指乙方根据合同约定须向甲方提供的一切产品、设备、机械、仪表、备件等，包括辅助工具、使用手册等相关资料。</w:t>
      </w:r>
    </w:p>
    <w:p w14:paraId="252473B9">
      <w:pPr>
        <w:spacing w:line="360" w:lineRule="auto"/>
        <w:rPr>
          <w:lang w:eastAsia="zh-CN"/>
        </w:rPr>
      </w:pPr>
      <w:r>
        <w:rPr>
          <w:lang w:eastAsia="zh-CN"/>
        </w:rPr>
        <w:t>1.5 “服务”指根据本合同规定乙方承担与供货有关的辅助服务，如运输、保险及安装、调试、提供技术援助、培训和合同中规定乙方应承担的其它义务。</w:t>
      </w:r>
    </w:p>
    <w:p w14:paraId="45292C8C">
      <w:pPr>
        <w:spacing w:line="360" w:lineRule="auto"/>
        <w:rPr>
          <w:lang w:eastAsia="zh-CN"/>
        </w:rPr>
      </w:pPr>
      <w:r>
        <w:rPr>
          <w:lang w:eastAsia="zh-CN"/>
        </w:rPr>
        <w:t>1.6 “甲方”指购买货物和服务的单位。</w:t>
      </w:r>
    </w:p>
    <w:p w14:paraId="2EDF26E8">
      <w:pPr>
        <w:spacing w:line="360" w:lineRule="auto"/>
        <w:rPr>
          <w:lang w:eastAsia="zh-CN"/>
        </w:rPr>
      </w:pPr>
      <w:r>
        <w:rPr>
          <w:lang w:eastAsia="zh-CN"/>
        </w:rPr>
        <w:t>1.7 “乙方”指提供本合同条款下货物和服务的公司或其他实体。</w:t>
      </w:r>
    </w:p>
    <w:p w14:paraId="38135785">
      <w:pPr>
        <w:spacing w:line="360" w:lineRule="auto"/>
        <w:rPr>
          <w:lang w:eastAsia="zh-CN"/>
        </w:rPr>
      </w:pPr>
      <w:r>
        <w:rPr>
          <w:lang w:eastAsia="zh-CN"/>
        </w:rPr>
        <w:t>1.8 “现场”指合同规定货物将要运至和安装的地点。</w:t>
      </w:r>
    </w:p>
    <w:p w14:paraId="5061652A">
      <w:pPr>
        <w:spacing w:line="360" w:lineRule="auto"/>
        <w:rPr>
          <w:lang w:eastAsia="zh-CN"/>
        </w:rPr>
      </w:pPr>
      <w:r>
        <w:rPr>
          <w:lang w:eastAsia="zh-CN"/>
        </w:rPr>
        <w:t>1.9 “验收”指合同双方依据强制性的国家技术质量规范和合同约定，确认合同条款下的货物符合合同规定的活动。</w:t>
      </w:r>
    </w:p>
    <w:p w14:paraId="786B9063">
      <w:pPr>
        <w:spacing w:line="360" w:lineRule="auto"/>
        <w:rPr>
          <w:lang w:eastAsia="zh-CN"/>
        </w:rPr>
      </w:pPr>
      <w:r>
        <w:rPr>
          <w:lang w:eastAsia="zh-CN"/>
        </w:rPr>
        <w:t>1.10原厂商：产品制造商或其在中国境内设立的办事或技术服务机构。除另有说明外，本合同文件所述的制造商、产品制造商、制造厂家、产品制造厂家均为原厂商。</w:t>
      </w:r>
    </w:p>
    <w:p w14:paraId="54706B44">
      <w:pPr>
        <w:spacing w:line="360" w:lineRule="auto"/>
        <w:rPr>
          <w:lang w:eastAsia="zh-CN"/>
        </w:rPr>
      </w:pPr>
      <w:r>
        <w:rPr>
          <w:lang w:eastAsia="zh-CN"/>
        </w:rPr>
        <w:t>1.11 原产地：指产品的生产地，或提供服务的来源地。</w:t>
      </w:r>
    </w:p>
    <w:p w14:paraId="36381EAB">
      <w:pPr>
        <w:spacing w:line="360" w:lineRule="auto"/>
        <w:rPr>
          <w:lang w:eastAsia="zh-CN"/>
        </w:rPr>
      </w:pPr>
      <w:r>
        <w:rPr>
          <w:lang w:eastAsia="zh-CN"/>
        </w:rPr>
        <w:t>1.12 “工作日”指国家法定工作日，“天”指日历天数。</w:t>
      </w:r>
    </w:p>
    <w:p w14:paraId="26EF6642">
      <w:pPr>
        <w:spacing w:line="360" w:lineRule="auto"/>
        <w:rPr>
          <w:lang w:eastAsia="zh-CN"/>
        </w:rPr>
      </w:pPr>
      <w:r>
        <w:rPr>
          <w:lang w:eastAsia="zh-CN"/>
        </w:rPr>
        <w:t>2.技术规格要求</w:t>
      </w:r>
    </w:p>
    <w:p w14:paraId="506C4724">
      <w:pPr>
        <w:spacing w:line="360" w:lineRule="auto"/>
        <w:rPr>
          <w:lang w:eastAsia="zh-CN"/>
        </w:rPr>
      </w:pPr>
      <w:r>
        <w:rPr>
          <w:lang w:eastAsia="zh-CN"/>
        </w:rPr>
        <w:t>2.1 本合同条款下提交货物的技术规格要求应等于或优于招磋商响应文件</w:t>
      </w:r>
      <w:bookmarkStart w:id="142" w:name="br24"/>
      <w:bookmarkEnd w:id="142"/>
      <w:r>
        <w:rPr>
          <w:lang w:eastAsia="zh-CN"/>
        </w:rPr>
        <w:t>技术规格要求。若技术规格要求中无相应规定，则应符合相应的国家有关部门最新颁布的相应正式标准。</w:t>
      </w:r>
    </w:p>
    <w:p w14:paraId="1CCDBC9D">
      <w:pPr>
        <w:spacing w:line="360" w:lineRule="auto"/>
        <w:rPr>
          <w:lang w:eastAsia="zh-CN"/>
        </w:rPr>
      </w:pPr>
      <w:r>
        <w:rPr>
          <w:lang w:eastAsia="zh-CN"/>
        </w:rPr>
        <w:t>2.2 乙方应向甲方提供货物及服务有关的标准的中文文本。</w:t>
      </w:r>
    </w:p>
    <w:p w14:paraId="299D91B5">
      <w:pPr>
        <w:spacing w:line="360" w:lineRule="auto"/>
        <w:rPr>
          <w:lang w:eastAsia="zh-CN"/>
        </w:rPr>
      </w:pPr>
      <w:r>
        <w:rPr>
          <w:lang w:eastAsia="zh-CN"/>
        </w:rPr>
        <w:t>2.3 除非技术规范中另有规定，计量单位均采用中华人民共和国法定计量单位。</w:t>
      </w:r>
    </w:p>
    <w:p w14:paraId="26D84A7E">
      <w:pPr>
        <w:spacing w:line="360" w:lineRule="auto"/>
        <w:rPr>
          <w:lang w:eastAsia="zh-CN"/>
        </w:rPr>
      </w:pPr>
      <w:r>
        <w:rPr>
          <w:lang w:eastAsia="zh-CN"/>
        </w:rPr>
        <w:t>3.合同范围</w:t>
      </w:r>
    </w:p>
    <w:p w14:paraId="702D5853">
      <w:pPr>
        <w:spacing w:line="360" w:lineRule="auto"/>
        <w:rPr>
          <w:lang w:eastAsia="zh-CN"/>
        </w:rPr>
      </w:pPr>
      <w:r>
        <w:rPr>
          <w:lang w:eastAsia="zh-CN"/>
        </w:rPr>
        <w:t>3.1 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584A9EB6">
      <w:pPr>
        <w:spacing w:line="360" w:lineRule="auto"/>
        <w:rPr>
          <w:lang w:eastAsia="zh-CN"/>
        </w:rPr>
      </w:pPr>
      <w:r>
        <w:rPr>
          <w:lang w:eastAsia="zh-CN"/>
        </w:rPr>
        <w:t>3.2 乙方应负责培训甲方的技术人员。</w:t>
      </w:r>
    </w:p>
    <w:p w14:paraId="348B00D1">
      <w:pPr>
        <w:spacing w:line="360" w:lineRule="auto"/>
        <w:rPr>
          <w:lang w:eastAsia="zh-CN"/>
        </w:rPr>
      </w:pPr>
      <w:r>
        <w:rPr>
          <w:lang w:eastAsia="zh-CN"/>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14:paraId="594C8434">
      <w:pPr>
        <w:spacing w:line="360" w:lineRule="auto"/>
        <w:rPr>
          <w:lang w:eastAsia="zh-CN"/>
        </w:rPr>
      </w:pPr>
      <w:r>
        <w:rPr>
          <w:lang w:eastAsia="zh-CN"/>
        </w:rPr>
        <w:t>4.合同文件和资料</w:t>
      </w:r>
    </w:p>
    <w:p w14:paraId="2E906B4B">
      <w:pPr>
        <w:spacing w:line="360" w:lineRule="auto"/>
        <w:rPr>
          <w:lang w:eastAsia="zh-CN"/>
        </w:rPr>
      </w:pPr>
      <w:r>
        <w:rPr>
          <w:lang w:eastAsia="zh-CN"/>
        </w:rPr>
        <w:t>4.1乙方在提供仪器设备时应同时提供中文版相关的技术资料，如目录索引、图纸、操作手册、使用指南、维修指南、服务手册等。</w:t>
      </w:r>
    </w:p>
    <w:p w14:paraId="1BFD19FC">
      <w:pPr>
        <w:spacing w:line="360" w:lineRule="auto"/>
        <w:rPr>
          <w:lang w:eastAsia="zh-CN"/>
        </w:rPr>
      </w:pPr>
      <w:r>
        <w:rPr>
          <w:lang w:eastAsia="zh-CN"/>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3CBA0DDC">
      <w:pPr>
        <w:spacing w:line="360" w:lineRule="auto"/>
        <w:rPr>
          <w:lang w:eastAsia="zh-CN"/>
        </w:rPr>
      </w:pPr>
      <w:r>
        <w:rPr>
          <w:lang w:eastAsia="zh-CN"/>
        </w:rPr>
        <w:t>5.知识产权</w:t>
      </w:r>
    </w:p>
    <w:p w14:paraId="14FCE140">
      <w:pPr>
        <w:spacing w:line="360" w:lineRule="auto"/>
        <w:rPr>
          <w:lang w:eastAsia="zh-CN"/>
        </w:rPr>
      </w:pPr>
      <w:r>
        <w:rPr>
          <w:lang w:eastAsia="zh-CN"/>
        </w:rPr>
        <w:t>5.1乙方应保证甲方在使用该货物或其任何一部分时不受第三方提出的侵犯专利权、 著作权、商标权和工业设计权等的起诉。</w:t>
      </w:r>
    </w:p>
    <w:p w14:paraId="5ADF77B4">
      <w:pPr>
        <w:spacing w:line="360" w:lineRule="auto"/>
        <w:rPr>
          <w:lang w:eastAsia="zh-CN"/>
        </w:rPr>
      </w:pPr>
      <w:r>
        <w:rPr>
          <w:lang w:eastAsia="zh-CN"/>
        </w:rPr>
        <w:t>5.2任何第三方提出侵权指控，乙方须与第三方交涉并承担由此产生的一切责任、费用和经济赔偿。</w:t>
      </w:r>
    </w:p>
    <w:p w14:paraId="4A0C6A62">
      <w:pPr>
        <w:spacing w:line="360" w:lineRule="auto"/>
        <w:rPr>
          <w:lang w:eastAsia="zh-CN"/>
        </w:rPr>
      </w:pPr>
      <w:bookmarkStart w:id="143" w:name="br25"/>
      <w:bookmarkEnd w:id="143"/>
      <w:r>
        <w:rPr>
          <w:lang w:eastAsia="zh-CN"/>
        </w:rPr>
        <w:t>5.3双方应共同遵守国家有关版权、专利、商标等知识产权方面的法律规定，相互尊重对方的知识产权，对本合同内容、对方的技术秘密和商业秘密负有保密责任。如有违反，违约方负相关法律责任。</w:t>
      </w:r>
    </w:p>
    <w:p w14:paraId="30ADAD82">
      <w:pPr>
        <w:spacing w:line="360" w:lineRule="auto"/>
        <w:rPr>
          <w:lang w:eastAsia="zh-CN"/>
        </w:rPr>
      </w:pPr>
      <w:r>
        <w:rPr>
          <w:lang w:eastAsia="zh-CN"/>
        </w:rPr>
        <w:t>5.4在本合同生效时已经存在并为各方合法拥有或使用的所有技术、资料和信息的知识产权，仍应属于其各自的原权利人所有或享有，另有约定的除外。</w:t>
      </w:r>
    </w:p>
    <w:p w14:paraId="063A81EE">
      <w:pPr>
        <w:spacing w:line="360" w:lineRule="auto"/>
        <w:rPr>
          <w:lang w:eastAsia="zh-CN"/>
        </w:rPr>
      </w:pPr>
      <w:r>
        <w:rPr>
          <w:lang w:eastAsia="zh-CN"/>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20BCFC00">
      <w:pPr>
        <w:spacing w:line="360" w:lineRule="auto"/>
        <w:rPr>
          <w:lang w:eastAsia="zh-CN"/>
        </w:rPr>
      </w:pPr>
      <w:r>
        <w:rPr>
          <w:lang w:eastAsia="zh-CN"/>
        </w:rPr>
        <w:t>6.保密</w:t>
      </w:r>
    </w:p>
    <w:p w14:paraId="53BFBD1C">
      <w:pPr>
        <w:spacing w:line="360" w:lineRule="auto"/>
        <w:rPr>
          <w:lang w:eastAsia="zh-CN"/>
        </w:rPr>
      </w:pPr>
      <w:r>
        <w:rPr>
          <w:lang w:eastAsia="zh-CN"/>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262B38B2">
      <w:pPr>
        <w:spacing w:line="360" w:lineRule="auto"/>
        <w:rPr>
          <w:lang w:eastAsia="zh-CN"/>
        </w:rPr>
      </w:pPr>
      <w:r>
        <w:rPr>
          <w:lang w:eastAsia="zh-CN"/>
        </w:rPr>
        <w:t>6.2保密信息指任何一方因履行本合同所知悉的任何以口头、书面、图表或电子形式存在的对方信息，具体包括：</w:t>
      </w:r>
    </w:p>
    <w:p w14:paraId="7E427289">
      <w:pPr>
        <w:spacing w:line="360" w:lineRule="auto"/>
        <w:rPr>
          <w:lang w:eastAsia="zh-CN"/>
        </w:rPr>
      </w:pPr>
      <w:r>
        <w:rPr>
          <w:lang w:eastAsia="zh-CN"/>
        </w:rPr>
        <w:t>6.2.1任何涉及对方过去、现在或将来的商业计划、规章制度、操作规程、处理手段、财务信息；</w:t>
      </w:r>
    </w:p>
    <w:p w14:paraId="6AF58CDE">
      <w:pPr>
        <w:spacing w:line="360" w:lineRule="auto"/>
        <w:rPr>
          <w:lang w:eastAsia="zh-CN"/>
        </w:rPr>
      </w:pPr>
      <w:r>
        <w:rPr>
          <w:lang w:eastAsia="zh-CN"/>
        </w:rPr>
        <w:t>6.2.2任何对方的技术措施、技术方案、软件应用及开发，硬件设备的品种、质量、数量、品牌等；</w:t>
      </w:r>
    </w:p>
    <w:p w14:paraId="6D853733">
      <w:pPr>
        <w:spacing w:line="360" w:lineRule="auto"/>
        <w:rPr>
          <w:lang w:eastAsia="zh-CN"/>
        </w:rPr>
      </w:pPr>
      <w:r>
        <w:rPr>
          <w:lang w:eastAsia="zh-CN"/>
        </w:rPr>
        <w:t>6.2.3任何对方的技术秘密或专有知识、文件 、报告、数据、客户软件、流程图、数据库、发明、知识、贸易秘密。</w:t>
      </w:r>
    </w:p>
    <w:p w14:paraId="2F53BCC4">
      <w:pPr>
        <w:spacing w:line="360" w:lineRule="auto"/>
        <w:rPr>
          <w:lang w:eastAsia="zh-CN"/>
        </w:rPr>
      </w:pPr>
      <w:r>
        <w:rPr>
          <w:lang w:eastAsia="zh-CN"/>
        </w:rPr>
        <w:t>6.3乙方应根据甲方的要求签署相应的保密协议，保密协议与本条款存在不一致的，以保密协议为准。</w:t>
      </w:r>
    </w:p>
    <w:p w14:paraId="05BCCDDC">
      <w:pPr>
        <w:spacing w:line="360" w:lineRule="auto"/>
        <w:rPr>
          <w:lang w:eastAsia="zh-CN"/>
        </w:rPr>
      </w:pPr>
      <w:r>
        <w:rPr>
          <w:lang w:eastAsia="zh-CN"/>
        </w:rPr>
        <w:t>7. 质量保证</w:t>
      </w:r>
    </w:p>
    <w:p w14:paraId="5A0790C6">
      <w:pPr>
        <w:spacing w:line="360" w:lineRule="auto"/>
        <w:rPr>
          <w:lang w:eastAsia="zh-CN"/>
        </w:rPr>
      </w:pPr>
      <w:r>
        <w:rPr>
          <w:lang w:eastAsia="zh-CN"/>
        </w:rPr>
        <w:t>7.1货物质量保证</w:t>
      </w:r>
    </w:p>
    <w:p w14:paraId="15C92ABC">
      <w:pPr>
        <w:spacing w:line="360" w:lineRule="auto"/>
        <w:rPr>
          <w:lang w:eastAsia="zh-CN"/>
        </w:rPr>
      </w:pPr>
      <w:r>
        <w:rPr>
          <w:lang w:eastAsia="zh-CN"/>
        </w:rPr>
        <w:t>7.1.1乙方必须保证货物是全新、未使用过的，并完全符合强制性的国家技</w:t>
      </w:r>
      <w:bookmarkStart w:id="144" w:name="br26"/>
      <w:bookmarkEnd w:id="144"/>
      <w:r>
        <w:rPr>
          <w:lang w:eastAsia="zh-CN"/>
        </w:rPr>
        <w:t>术质量规范和合同规定的质量、规格、性能和技术规范等的要求。</w:t>
      </w:r>
    </w:p>
    <w:p w14:paraId="22D87E56">
      <w:pPr>
        <w:spacing w:line="360" w:lineRule="auto"/>
        <w:rPr>
          <w:lang w:eastAsia="zh-CN"/>
        </w:rPr>
      </w:pPr>
      <w:r>
        <w:rPr>
          <w:lang w:eastAsia="zh-CN"/>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1B4E3C1C">
      <w:pPr>
        <w:spacing w:line="360" w:lineRule="auto"/>
        <w:rPr>
          <w:lang w:eastAsia="zh-CN"/>
        </w:rPr>
      </w:pPr>
      <w:r>
        <w:rPr>
          <w:lang w:eastAsia="zh-CN"/>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7152A27">
      <w:pPr>
        <w:spacing w:line="360" w:lineRule="auto"/>
        <w:rPr>
          <w:lang w:eastAsia="zh-CN"/>
        </w:rPr>
      </w:pPr>
      <w:r>
        <w:rPr>
          <w:lang w:eastAsia="zh-CN"/>
        </w:rPr>
        <w:t>7.1.4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33C71D37">
      <w:pPr>
        <w:spacing w:line="360" w:lineRule="auto"/>
        <w:rPr>
          <w:lang w:eastAsia="zh-CN"/>
        </w:rPr>
      </w:pPr>
      <w:r>
        <w:rPr>
          <w:lang w:eastAsia="zh-CN"/>
        </w:rPr>
        <w:t>7.1.5 合同条款下货物的质量保证期自货物通过最终验收起算，合同另行规定除外。</w:t>
      </w:r>
    </w:p>
    <w:p w14:paraId="599C9BF0">
      <w:pPr>
        <w:spacing w:line="360" w:lineRule="auto"/>
        <w:rPr>
          <w:lang w:eastAsia="zh-CN"/>
        </w:rPr>
      </w:pPr>
      <w:r>
        <w:rPr>
          <w:lang w:eastAsia="zh-CN"/>
        </w:rPr>
        <w:t>7.2辅助服务质量保证</w:t>
      </w:r>
    </w:p>
    <w:p w14:paraId="052BF644">
      <w:pPr>
        <w:spacing w:line="360" w:lineRule="auto"/>
        <w:rPr>
          <w:lang w:eastAsia="zh-CN"/>
        </w:rPr>
      </w:pPr>
      <w:r>
        <w:rPr>
          <w:lang w:eastAsia="zh-CN"/>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078313A9">
      <w:pPr>
        <w:spacing w:line="360" w:lineRule="auto"/>
        <w:rPr>
          <w:lang w:eastAsia="zh-CN"/>
        </w:rPr>
      </w:pPr>
      <w:r>
        <w:rPr>
          <w:lang w:eastAsia="zh-CN"/>
        </w:rPr>
        <w:t>7.2.2乙方应保证合同条款下所提供的服务包括培训、安装指导、单机调试、系统联调和试验等，按合同规定方式进行，并保证不存在因乙方工作人员的过失、错误或疏忽而产生的缺陷。</w:t>
      </w:r>
    </w:p>
    <w:p w14:paraId="021A5904">
      <w:pPr>
        <w:spacing w:line="360" w:lineRule="auto"/>
        <w:rPr>
          <w:lang w:eastAsia="zh-CN"/>
        </w:rPr>
      </w:pPr>
      <w:r>
        <w:rPr>
          <w:lang w:eastAsia="zh-CN"/>
        </w:rPr>
        <w:t>8.包装要求</w:t>
      </w:r>
    </w:p>
    <w:p w14:paraId="0FA6C589">
      <w:pPr>
        <w:spacing w:line="360" w:lineRule="auto"/>
        <w:rPr>
          <w:lang w:eastAsia="zh-CN"/>
        </w:rPr>
      </w:pPr>
      <w:r>
        <w:rPr>
          <w:lang w:eastAsia="zh-CN"/>
        </w:rPr>
        <w:t>8.1 除合同另有约定外,乙方提供的全部货物,均应采用本行业通用的方式</w:t>
      </w:r>
      <w:bookmarkStart w:id="145" w:name="br27"/>
      <w:bookmarkEnd w:id="145"/>
      <w:r>
        <w:rPr>
          <w:lang w:eastAsia="zh-CN"/>
        </w:rPr>
        <w:t>行包装，且该包装应符合国家有关包装的法律、法规的规定。</w:t>
      </w:r>
    </w:p>
    <w:p w14:paraId="77E2F6FE">
      <w:pPr>
        <w:spacing w:line="360" w:lineRule="auto"/>
        <w:rPr>
          <w:lang w:eastAsia="zh-CN"/>
        </w:rPr>
      </w:pPr>
      <w:r>
        <w:rPr>
          <w:lang w:eastAsia="zh-CN"/>
        </w:rPr>
        <w:t>8.2 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w:t>
      </w:r>
    </w:p>
    <w:p w14:paraId="334DB5BF">
      <w:pPr>
        <w:spacing w:line="360" w:lineRule="auto"/>
        <w:rPr>
          <w:lang w:eastAsia="zh-CN"/>
        </w:rPr>
      </w:pPr>
      <w:r>
        <w:rPr>
          <w:lang w:eastAsia="zh-CN"/>
        </w:rPr>
        <w:t>8.3 乙方所提供的货物包装均为出厂时原包装。</w:t>
      </w:r>
    </w:p>
    <w:p w14:paraId="24F105BA">
      <w:pPr>
        <w:spacing w:line="360" w:lineRule="auto"/>
        <w:rPr>
          <w:lang w:eastAsia="zh-CN"/>
        </w:rPr>
      </w:pPr>
      <w:r>
        <w:rPr>
          <w:lang w:eastAsia="zh-CN"/>
        </w:rPr>
        <w:t>8.4 乙方所提供货物必须附有质量合格证，装箱清单，主机、附件、各种零部件和消耗品，有清楚的与装箱单相对应的名称和编号。</w:t>
      </w:r>
    </w:p>
    <w:p w14:paraId="37A6453A">
      <w:pPr>
        <w:spacing w:line="360" w:lineRule="auto"/>
        <w:rPr>
          <w:lang w:eastAsia="zh-CN"/>
        </w:rPr>
      </w:pPr>
      <w:r>
        <w:rPr>
          <w:lang w:eastAsia="zh-CN"/>
        </w:rPr>
        <w:t>8.5 货物运输中的运输费用和保险费用均由乙方承担。运输过程中的一切损失、损坏均由乙方负责。</w:t>
      </w:r>
    </w:p>
    <w:p w14:paraId="6390901B">
      <w:pPr>
        <w:spacing w:line="360" w:lineRule="auto"/>
        <w:rPr>
          <w:lang w:eastAsia="zh-CN"/>
        </w:rPr>
      </w:pPr>
      <w:r>
        <w:rPr>
          <w:lang w:eastAsia="zh-CN"/>
        </w:rPr>
        <w:t>9. 价格</w:t>
      </w:r>
    </w:p>
    <w:p w14:paraId="3BB2D342">
      <w:pPr>
        <w:spacing w:line="360" w:lineRule="auto"/>
        <w:rPr>
          <w:lang w:eastAsia="zh-CN"/>
        </w:rPr>
      </w:pPr>
      <w:r>
        <w:rPr>
          <w:lang w:eastAsia="zh-CN"/>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4A3A5AA9">
      <w:pPr>
        <w:spacing w:line="360" w:lineRule="auto"/>
        <w:rPr>
          <w:lang w:eastAsia="zh-CN"/>
        </w:rPr>
      </w:pPr>
      <w:r>
        <w:rPr>
          <w:lang w:eastAsia="zh-CN"/>
        </w:rPr>
        <w:t>9.2 本合同价格为固定价格，包括了乙方履行合同全过程产生的所有成本和费用以及乙方应承担的一切税费。</w:t>
      </w:r>
    </w:p>
    <w:p w14:paraId="6D2922C3">
      <w:pPr>
        <w:spacing w:line="360" w:lineRule="auto"/>
        <w:rPr>
          <w:lang w:eastAsia="zh-CN"/>
        </w:rPr>
      </w:pPr>
      <w:r>
        <w:rPr>
          <w:lang w:eastAsia="zh-CN"/>
        </w:rPr>
        <w:t>9.3检验费用</w:t>
      </w:r>
    </w:p>
    <w:p w14:paraId="45F978EA">
      <w:pPr>
        <w:spacing w:line="360" w:lineRule="auto"/>
        <w:rPr>
          <w:lang w:eastAsia="zh-CN"/>
        </w:rPr>
      </w:pPr>
      <w:r>
        <w:rPr>
          <w:lang w:eastAsia="zh-CN"/>
        </w:rPr>
        <w:t>9.3.1 乙方必须负担本条款下属于乙方负责的检验、测试、调试、试运行和验收的所有费用，并负责乙方派往买方组织的检验、测试和验收人员的所有费用。</w:t>
      </w:r>
    </w:p>
    <w:p w14:paraId="54425D0E">
      <w:pPr>
        <w:spacing w:line="360" w:lineRule="auto"/>
        <w:rPr>
          <w:lang w:eastAsia="zh-CN"/>
        </w:rPr>
      </w:pPr>
      <w:r>
        <w:rPr>
          <w:lang w:eastAsia="zh-CN"/>
        </w:rPr>
        <w:t>9.3.2 甲方按合同计划参加在乙方工厂所在地检验、测试和验收的费用全部由乙方负责并已包含在合同总价中。</w:t>
      </w:r>
    </w:p>
    <w:p w14:paraId="1BA22FCC">
      <w:pPr>
        <w:spacing w:line="360" w:lineRule="auto"/>
        <w:rPr>
          <w:lang w:eastAsia="zh-CN"/>
        </w:rPr>
      </w:pPr>
      <w:r>
        <w:rPr>
          <w:lang w:eastAsia="zh-CN"/>
        </w:rPr>
        <w:t>9.3.3甲方检验人员已到卖方所在地，测试无法依照合同进行， 而引起甲方人员延长逗留时间，所有由此产生的包括甲方人员在内的直接费用及成本由乙方承担。</w:t>
      </w:r>
    </w:p>
    <w:p w14:paraId="02381EE2">
      <w:pPr>
        <w:spacing w:line="360" w:lineRule="auto"/>
        <w:rPr>
          <w:lang w:eastAsia="zh-CN"/>
        </w:rPr>
      </w:pPr>
      <w:r>
        <w:rPr>
          <w:lang w:eastAsia="zh-CN"/>
        </w:rPr>
        <w:t>10.交货方式及交货日期</w:t>
      </w:r>
    </w:p>
    <w:p w14:paraId="17EA8B05">
      <w:pPr>
        <w:spacing w:line="360" w:lineRule="auto"/>
        <w:rPr>
          <w:lang w:eastAsia="zh-CN"/>
        </w:rPr>
      </w:pPr>
      <w:bookmarkStart w:id="146" w:name="br28"/>
      <w:bookmarkEnd w:id="146"/>
      <w:r>
        <w:rPr>
          <w:lang w:eastAsia="zh-CN"/>
        </w:rPr>
        <w:t>交货方式：现场交货，乙方负责办理运输和保险，将货物运抵现场。</w:t>
      </w:r>
    </w:p>
    <w:p w14:paraId="5833187B">
      <w:pPr>
        <w:spacing w:line="360" w:lineRule="auto"/>
        <w:rPr>
          <w:lang w:eastAsia="zh-CN"/>
        </w:rPr>
      </w:pPr>
      <w:r>
        <w:rPr>
          <w:lang w:eastAsia="zh-CN"/>
        </w:rPr>
        <w:t>服务期应根据产品的特点实事求是填写，进口产品90个工作日内，国产产品60个工作日内。特殊产品服务期需说明。（本项目具体交货时间按竞争性磋商文件第五部分要求填写）交货日期：所有货物运抵现场并经双方开箱验收合格之日。</w:t>
      </w:r>
    </w:p>
    <w:p w14:paraId="6DEDB5AB">
      <w:pPr>
        <w:spacing w:line="360" w:lineRule="auto"/>
        <w:rPr>
          <w:lang w:eastAsia="zh-CN"/>
        </w:rPr>
      </w:pPr>
      <w:r>
        <w:rPr>
          <w:lang w:eastAsia="zh-CN"/>
        </w:rPr>
        <w:t>11.检验和验收</w:t>
      </w:r>
    </w:p>
    <w:p w14:paraId="4D3EEE76">
      <w:pPr>
        <w:spacing w:line="360" w:lineRule="auto"/>
        <w:rPr>
          <w:lang w:eastAsia="zh-CN"/>
        </w:rPr>
      </w:pPr>
      <w:r>
        <w:rPr>
          <w:lang w:eastAsia="zh-CN"/>
        </w:rPr>
        <w:t>11.1开箱验收</w:t>
      </w:r>
    </w:p>
    <w:p w14:paraId="1CEEB471">
      <w:pPr>
        <w:spacing w:line="360" w:lineRule="auto"/>
        <w:rPr>
          <w:lang w:eastAsia="zh-CN"/>
        </w:rPr>
      </w:pPr>
      <w:r>
        <w:rPr>
          <w:lang w:eastAsia="zh-CN"/>
        </w:rPr>
        <w:t>11.1.1货物运抵现场后，双方应及时开箱验收，并制作验收记录，以确认与本合同约定的数量、型号等是否一致。</w:t>
      </w:r>
    </w:p>
    <w:p w14:paraId="6119A930">
      <w:pPr>
        <w:spacing w:line="360" w:lineRule="auto"/>
        <w:rPr>
          <w:lang w:eastAsia="zh-CN"/>
        </w:rPr>
      </w:pPr>
      <w:r>
        <w:rPr>
          <w:lang w:eastAsia="zh-CN"/>
        </w:rPr>
        <w:t>11.1.2 乙方应在交货前对货物的质量、规格、数量等进行详细而全面的检验，并出具证明货物符合合同规定的文件。该文件将作为申请付款单据的一部分，但有关质量、规格、数量的检验不应视为最终检验。</w:t>
      </w:r>
    </w:p>
    <w:p w14:paraId="395EEE54">
      <w:pPr>
        <w:spacing w:line="360" w:lineRule="auto"/>
        <w:rPr>
          <w:lang w:eastAsia="zh-CN"/>
        </w:rPr>
      </w:pPr>
      <w:r>
        <w:rPr>
          <w:lang w:eastAsia="zh-CN"/>
        </w:rPr>
        <w:t>11.1.3 开箱验收中如发现货物的数量、规格与合同约定不符，甲方有权拒收货物，乙方应及时按甲方要求免费对拒收货物采取更换或其他必要的补救措施，直至开箱验收合格，方视为乙方完成交货。</w:t>
      </w:r>
    </w:p>
    <w:p w14:paraId="1A67306B">
      <w:pPr>
        <w:spacing w:line="360" w:lineRule="auto"/>
        <w:rPr>
          <w:lang w:eastAsia="zh-CN"/>
        </w:rPr>
      </w:pPr>
      <w:r>
        <w:rPr>
          <w:lang w:eastAsia="zh-CN"/>
        </w:rPr>
        <w:t>11.2 检验验收</w:t>
      </w:r>
    </w:p>
    <w:p w14:paraId="3D8F6BA1">
      <w:pPr>
        <w:spacing w:line="360" w:lineRule="auto"/>
        <w:rPr>
          <w:lang w:eastAsia="zh-CN"/>
        </w:rPr>
      </w:pPr>
      <w:r>
        <w:rPr>
          <w:lang w:eastAsia="zh-CN"/>
        </w:rPr>
        <w:t>11.2.1 交货完成后，乙方应及时组装、调试、试运行，按照合同专用条款规定的试运行完成后，双方及时组织对货物检验验收。合同双方均须派人参加合同要求双方参加的试验、检验。</w:t>
      </w:r>
    </w:p>
    <w:p w14:paraId="0E5BF7A8">
      <w:pPr>
        <w:spacing w:line="360" w:lineRule="auto"/>
        <w:rPr>
          <w:lang w:eastAsia="zh-CN"/>
        </w:rPr>
      </w:pPr>
      <w:r>
        <w:rPr>
          <w:lang w:eastAsia="zh-CN"/>
        </w:rPr>
        <w:t>11.2.2 在具体实施合同规定的检验验收之前，乙方需提前提交相应的测试计划（包括测试程序、测试内容和检验标准、试验时间安排等）供甲方确认。</w:t>
      </w:r>
    </w:p>
    <w:p w14:paraId="26520DF3">
      <w:pPr>
        <w:spacing w:line="360" w:lineRule="auto"/>
        <w:rPr>
          <w:lang w:eastAsia="zh-CN"/>
        </w:rPr>
      </w:pPr>
      <w:r>
        <w:rPr>
          <w:lang w:eastAsia="zh-CN"/>
        </w:rPr>
        <w:t>11.2.3 除需甲方确认的试验验收外，乙方还应对所有检验验收测试的结果、步骤、原始数据等作妥善记录。如甲方要求，乙方应提供这些记录给买方。</w:t>
      </w:r>
    </w:p>
    <w:p w14:paraId="73AC3508">
      <w:pPr>
        <w:spacing w:line="360" w:lineRule="auto"/>
        <w:rPr>
          <w:lang w:eastAsia="zh-CN"/>
        </w:rPr>
      </w:pPr>
      <w:r>
        <w:rPr>
          <w:lang w:eastAsia="zh-CN"/>
        </w:rPr>
        <w:t>11.2.4 检验测试出现全部或部分未达到本合同所约定的技术指标，甲方有权选择下列任一处理方式：a.重新测试直至合格为止；b.要求乙方对货物进行免费更换，然后重新测试直至合格为止；</w:t>
      </w:r>
      <w:bookmarkStart w:id="147" w:name="br29"/>
      <w:bookmarkEnd w:id="147"/>
      <w:r>
        <w:rPr>
          <w:lang w:eastAsia="zh-CN"/>
        </w:rPr>
        <w:t>无论选择何种方式，甲方因此而发生的因卖方原因引起的所有费用均由乙方负担。</w:t>
      </w:r>
    </w:p>
    <w:p w14:paraId="5F58E969">
      <w:pPr>
        <w:spacing w:line="360" w:lineRule="auto"/>
        <w:rPr>
          <w:lang w:eastAsia="zh-CN"/>
        </w:rPr>
      </w:pPr>
      <w:r>
        <w:rPr>
          <w:lang w:eastAsia="zh-CN"/>
        </w:rPr>
        <w:t>11.3 使用过程检验</w:t>
      </w:r>
    </w:p>
    <w:p w14:paraId="3DEDD6B5">
      <w:pPr>
        <w:spacing w:line="360" w:lineRule="auto"/>
        <w:rPr>
          <w:lang w:eastAsia="zh-CN"/>
        </w:rPr>
      </w:pPr>
      <w:r>
        <w:rPr>
          <w:lang w:eastAsia="zh-CN"/>
        </w:rPr>
        <w:t>11.3.1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14:paraId="3E0D5E3D">
      <w:pPr>
        <w:spacing w:line="360" w:lineRule="auto"/>
        <w:rPr>
          <w:lang w:eastAsia="zh-CN"/>
        </w:rPr>
      </w:pPr>
      <w:r>
        <w:rPr>
          <w:lang w:eastAsia="zh-CN"/>
        </w:rPr>
        <w:t>11.3.2如果合同双方对乙方提供的上述试验结果报告的解释有分歧，双方须于出现分歧后10天内给对方声明，以陈述己方的观点。声明须附有关证据。分歧应通过协商解决。</w:t>
      </w:r>
    </w:p>
    <w:p w14:paraId="222C855C">
      <w:pPr>
        <w:spacing w:line="360" w:lineRule="auto"/>
        <w:rPr>
          <w:lang w:eastAsia="zh-CN"/>
        </w:rPr>
      </w:pPr>
      <w:r>
        <w:rPr>
          <w:lang w:eastAsia="zh-CN"/>
        </w:rPr>
        <w:t>12.付款条件</w:t>
      </w:r>
    </w:p>
    <w:p w14:paraId="3AC196A6">
      <w:pPr>
        <w:spacing w:line="360" w:lineRule="auto"/>
        <w:rPr>
          <w:lang w:eastAsia="zh-CN"/>
        </w:rPr>
      </w:pPr>
      <w:r>
        <w:rPr>
          <w:lang w:eastAsia="zh-CN"/>
        </w:rPr>
        <w:t>本合同条款下的付款方法和条件在“青海省政府采购合同书”中具体规定。13.履约保证金本项目履约保证金为5%。</w:t>
      </w:r>
    </w:p>
    <w:p w14:paraId="0D3FBD07">
      <w:pPr>
        <w:spacing w:line="360" w:lineRule="auto"/>
        <w:rPr>
          <w:lang w:eastAsia="zh-CN"/>
        </w:rPr>
      </w:pPr>
      <w:r>
        <w:rPr>
          <w:lang w:eastAsia="zh-CN"/>
        </w:rPr>
        <w:t>14.索赔</w:t>
      </w:r>
    </w:p>
    <w:p w14:paraId="56BA8F04">
      <w:pPr>
        <w:spacing w:line="360" w:lineRule="auto"/>
        <w:rPr>
          <w:lang w:eastAsia="zh-CN"/>
        </w:rPr>
      </w:pPr>
      <w:r>
        <w:rPr>
          <w:lang w:eastAsia="zh-CN"/>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4DCD5DD8">
      <w:pPr>
        <w:spacing w:line="360" w:lineRule="auto"/>
        <w:rPr>
          <w:lang w:eastAsia="zh-CN"/>
        </w:rPr>
      </w:pPr>
      <w:r>
        <w:rPr>
          <w:lang w:eastAsia="zh-CN"/>
        </w:rPr>
        <w:t>14.2在履约保证期和检验期内，乙方对甲方提出的索赔负有责任，乙方应按照甲方同意的下列一种或多种方式解决索赔事宜：</w:t>
      </w:r>
    </w:p>
    <w:p w14:paraId="3CECC3D6">
      <w:pPr>
        <w:spacing w:line="360" w:lineRule="auto"/>
        <w:rPr>
          <w:lang w:eastAsia="zh-CN"/>
        </w:rPr>
      </w:pPr>
      <w:r>
        <w:rPr>
          <w:rFonts w:hint="eastAsia"/>
          <w:lang w:eastAsia="zh-CN"/>
        </w:rPr>
        <w:t>1</w:t>
      </w:r>
      <w:r>
        <w:rPr>
          <w:lang w:eastAsia="zh-CN"/>
        </w:rPr>
        <w:t>4.2.1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0244AD5C">
      <w:pPr>
        <w:spacing w:line="360" w:lineRule="auto"/>
        <w:rPr>
          <w:lang w:eastAsia="zh-CN"/>
        </w:rPr>
      </w:pPr>
      <w:r>
        <w:rPr>
          <w:lang w:eastAsia="zh-CN"/>
        </w:rPr>
        <w:t>14.2.2根据货物低劣程度、损坏程度以及甲方所遭受损失的数额，经甲乙双方商定降低货物的价格，或由有资质的中介机构评估，以降低后的价格或评估价格为准。</w:t>
      </w:r>
    </w:p>
    <w:p w14:paraId="7207E2DB">
      <w:pPr>
        <w:spacing w:line="360" w:lineRule="auto"/>
        <w:rPr>
          <w:lang w:eastAsia="zh-CN"/>
        </w:rPr>
      </w:pPr>
      <w:bookmarkStart w:id="148" w:name="br30"/>
      <w:bookmarkEnd w:id="148"/>
      <w:r>
        <w:rPr>
          <w:lang w:eastAsia="zh-CN"/>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487C664F">
      <w:pPr>
        <w:spacing w:line="360" w:lineRule="auto"/>
        <w:rPr>
          <w:lang w:eastAsia="zh-CN"/>
        </w:rPr>
      </w:pPr>
      <w:r>
        <w:rPr>
          <w:lang w:eastAsia="zh-CN"/>
        </w:rPr>
        <w:t>14.3乙方收到甲方发出的索赔通知之日起5个工作日内未作答复的，甲方可从合同款或履约中扣回索赔金额，如金额不足以补偿索赔金额，乙方应补足差额部分。</w:t>
      </w:r>
    </w:p>
    <w:p w14:paraId="421AA1BF">
      <w:pPr>
        <w:spacing w:line="360" w:lineRule="auto"/>
        <w:rPr>
          <w:lang w:eastAsia="zh-CN"/>
        </w:rPr>
      </w:pPr>
      <w:r>
        <w:rPr>
          <w:lang w:eastAsia="zh-CN"/>
        </w:rPr>
        <w:t>15.迟延交货</w:t>
      </w:r>
    </w:p>
    <w:p w14:paraId="7EA7ABFA">
      <w:pPr>
        <w:spacing w:line="360" w:lineRule="auto"/>
        <w:rPr>
          <w:lang w:eastAsia="zh-CN"/>
        </w:rPr>
      </w:pPr>
      <w:r>
        <w:rPr>
          <w:lang w:eastAsia="zh-CN"/>
        </w:rPr>
        <w:t>15.1 乙方应按照合同约定的时间交货和提供服务。</w:t>
      </w:r>
    </w:p>
    <w:p w14:paraId="0F84CBD6">
      <w:pPr>
        <w:spacing w:line="360" w:lineRule="auto"/>
        <w:rPr>
          <w:lang w:eastAsia="zh-CN"/>
        </w:rPr>
      </w:pPr>
      <w:r>
        <w:rPr>
          <w:lang w:eastAsia="zh-CN"/>
        </w:rPr>
        <w:t>15.2 除不可抗力因素外，乙方迟延交货，甲方有权提出违约损失赔偿或解除合同。15.3在履行合同过程中，乙方遇到不能按时交货和提供服务的情况，应及时以书面形式将不能按时交货的理由、预期延误时间通知甲方。甲方收到乙方通知后，认为其理由正当的，可酌情延长交货时间。</w:t>
      </w:r>
    </w:p>
    <w:p w14:paraId="42982379">
      <w:pPr>
        <w:spacing w:line="360" w:lineRule="auto"/>
        <w:rPr>
          <w:lang w:eastAsia="zh-CN"/>
        </w:rPr>
      </w:pPr>
      <w:r>
        <w:rPr>
          <w:lang w:eastAsia="zh-CN"/>
        </w:rPr>
        <w:t>16.违约赔偿</w:t>
      </w:r>
    </w:p>
    <w:p w14:paraId="3AF2C25C">
      <w:pPr>
        <w:spacing w:line="360" w:lineRule="auto"/>
        <w:rPr>
          <w:lang w:eastAsia="zh-CN"/>
        </w:rPr>
      </w:pPr>
      <w:r>
        <w:rPr>
          <w:lang w:eastAsia="zh-CN"/>
        </w:rPr>
        <w:t>除不可抗力因素外，乙方没有按照合同规定的时间交货和提供服务，甲方可要求乙方支付违约金。违约金每日按合同总价款的千分之五计收。</w:t>
      </w:r>
    </w:p>
    <w:p w14:paraId="50171A3F">
      <w:pPr>
        <w:spacing w:line="360" w:lineRule="auto"/>
        <w:rPr>
          <w:lang w:eastAsia="zh-CN"/>
        </w:rPr>
      </w:pPr>
      <w:r>
        <w:rPr>
          <w:lang w:eastAsia="zh-CN"/>
        </w:rPr>
        <w:t>17.不可抗力</w:t>
      </w:r>
    </w:p>
    <w:p w14:paraId="7830AE7D">
      <w:pPr>
        <w:spacing w:line="360" w:lineRule="auto"/>
        <w:rPr>
          <w:lang w:eastAsia="zh-CN"/>
        </w:rPr>
      </w:pPr>
      <w:r>
        <w:rPr>
          <w:lang w:eastAsia="zh-CN"/>
        </w:rPr>
        <w:t>17.1.双方中任何一方遭遇法律规定的不可抗力，致使合同履行受阻时，履行合同的期限应予延长，延长的期限应相当于不可抗力所影响的时间。</w:t>
      </w:r>
    </w:p>
    <w:p w14:paraId="42B44B62">
      <w:pPr>
        <w:spacing w:line="360" w:lineRule="auto"/>
        <w:rPr>
          <w:lang w:eastAsia="zh-CN"/>
        </w:rPr>
      </w:pPr>
      <w:r>
        <w:rPr>
          <w:lang w:eastAsia="zh-CN"/>
        </w:rPr>
        <w:t>17.2受事故影响的一方应在不可抗力的事故发生后以书面形式通知另一方。17.3不可抗力使合同的某些内容有变更必要的， 双方应通过协商达成进一步履行合同的协议，因不可抗力致使合同不能履行的，合同终止。</w:t>
      </w:r>
    </w:p>
    <w:p w14:paraId="13AF9F0F">
      <w:pPr>
        <w:spacing w:line="360" w:lineRule="auto"/>
        <w:rPr>
          <w:lang w:eastAsia="zh-CN"/>
        </w:rPr>
      </w:pPr>
      <w:r>
        <w:rPr>
          <w:lang w:eastAsia="zh-CN"/>
        </w:rPr>
        <w:t>18.税费</w:t>
      </w:r>
    </w:p>
    <w:p w14:paraId="088A43DB">
      <w:pPr>
        <w:spacing w:line="360" w:lineRule="auto"/>
        <w:rPr>
          <w:lang w:eastAsia="zh-CN"/>
        </w:rPr>
      </w:pPr>
      <w:r>
        <w:rPr>
          <w:lang w:eastAsia="zh-CN"/>
        </w:rPr>
        <w:t>与本合同有关的一切税费均由乙方承担。</w:t>
      </w:r>
    </w:p>
    <w:p w14:paraId="0AE6EE28">
      <w:pPr>
        <w:spacing w:line="360" w:lineRule="auto"/>
        <w:rPr>
          <w:lang w:eastAsia="zh-CN"/>
        </w:rPr>
      </w:pPr>
      <w:r>
        <w:rPr>
          <w:lang w:eastAsia="zh-CN"/>
        </w:rPr>
        <w:t>19.合同争议的解决</w:t>
      </w:r>
    </w:p>
    <w:p w14:paraId="5E9B2BDB">
      <w:pPr>
        <w:spacing w:line="360" w:lineRule="auto"/>
        <w:rPr>
          <w:lang w:eastAsia="zh-CN"/>
        </w:rPr>
      </w:pPr>
      <w:r>
        <w:rPr>
          <w:lang w:eastAsia="zh-CN"/>
        </w:rPr>
        <w:t>19.1甲方和乙方由于本合同的履行而发生任何争议时，双方可先通过协商解决。</w:t>
      </w:r>
    </w:p>
    <w:p w14:paraId="34178A72">
      <w:pPr>
        <w:spacing w:line="360" w:lineRule="auto"/>
        <w:rPr>
          <w:lang w:eastAsia="zh-CN"/>
        </w:rPr>
      </w:pPr>
      <w:bookmarkStart w:id="149" w:name="br31"/>
      <w:bookmarkEnd w:id="149"/>
      <w:r>
        <w:rPr>
          <w:lang w:eastAsia="zh-CN"/>
        </w:rPr>
        <w:t>19.2任何一方不愿通过协商或通过协商仍不能解决争议，则双方中任何一方均应向甲方所在地人民法院起诉。</w:t>
      </w:r>
    </w:p>
    <w:p w14:paraId="68ADFBCA">
      <w:pPr>
        <w:spacing w:line="360" w:lineRule="auto"/>
        <w:rPr>
          <w:lang w:eastAsia="zh-CN"/>
        </w:rPr>
      </w:pPr>
      <w:r>
        <w:rPr>
          <w:lang w:eastAsia="zh-CN"/>
        </w:rPr>
        <w:t>20.违约解除合同</w:t>
      </w:r>
    </w:p>
    <w:p w14:paraId="5AF2D333">
      <w:pPr>
        <w:spacing w:line="360" w:lineRule="auto"/>
        <w:rPr>
          <w:lang w:eastAsia="zh-CN"/>
        </w:rPr>
      </w:pPr>
      <w:r>
        <w:rPr>
          <w:lang w:eastAsia="zh-CN"/>
        </w:rPr>
        <w:t>20.1出现下列情形之一的，视为乙方违约。甲方可向乙方发出书面通知，部分或全部终止合同，同时保留向乙方索赔的权利。</w:t>
      </w:r>
    </w:p>
    <w:p w14:paraId="270103DC">
      <w:pPr>
        <w:spacing w:line="360" w:lineRule="auto"/>
        <w:rPr>
          <w:lang w:eastAsia="zh-CN"/>
        </w:rPr>
      </w:pPr>
      <w:r>
        <w:rPr>
          <w:lang w:eastAsia="zh-CN"/>
        </w:rPr>
        <w:t>20.1.1乙方未能在合同规定的限期或甲方同意延长的限期内，提供全部或部分货物的；20.1.2乙方未能履行合同规定的其它主要义务的；</w:t>
      </w:r>
    </w:p>
    <w:p w14:paraId="01DDED74">
      <w:pPr>
        <w:spacing w:line="360" w:lineRule="auto"/>
        <w:rPr>
          <w:lang w:eastAsia="zh-CN"/>
        </w:rPr>
      </w:pPr>
      <w:r>
        <w:rPr>
          <w:lang w:eastAsia="zh-CN"/>
        </w:rPr>
        <w:t>20.1.3乙方在本合同履行过程中有欺诈行为的。</w:t>
      </w:r>
    </w:p>
    <w:p w14:paraId="6052C81D">
      <w:pPr>
        <w:spacing w:line="360" w:lineRule="auto"/>
        <w:rPr>
          <w:lang w:eastAsia="zh-CN"/>
        </w:rPr>
      </w:pPr>
      <w:r>
        <w:rPr>
          <w:lang w:eastAsia="zh-CN"/>
        </w:rPr>
        <w:t>20.2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0B0F4B0E">
      <w:pPr>
        <w:spacing w:line="360" w:lineRule="auto"/>
        <w:rPr>
          <w:lang w:eastAsia="zh-CN"/>
        </w:rPr>
      </w:pPr>
      <w:r>
        <w:rPr>
          <w:lang w:eastAsia="zh-CN"/>
        </w:rPr>
        <w:t>21.破产终止合同</w:t>
      </w:r>
    </w:p>
    <w:p w14:paraId="574318C0">
      <w:pPr>
        <w:spacing w:line="360" w:lineRule="auto"/>
        <w:rPr>
          <w:lang w:eastAsia="zh-CN"/>
        </w:rPr>
      </w:pPr>
      <w:r>
        <w:rPr>
          <w:lang w:eastAsia="zh-CN"/>
        </w:rPr>
        <w:t>乙方破产而无法完全履行本合同义务时，甲方可以书面方式通知乙方终止合同而不给予乙方补偿。该合同的终止将不损害或不影响甲方已经采取或将要采取任何行动或补救措施的权利。</w:t>
      </w:r>
    </w:p>
    <w:p w14:paraId="77809330">
      <w:pPr>
        <w:spacing w:line="360" w:lineRule="auto"/>
        <w:rPr>
          <w:lang w:eastAsia="zh-CN"/>
        </w:rPr>
      </w:pPr>
      <w:r>
        <w:rPr>
          <w:lang w:eastAsia="zh-CN"/>
        </w:rPr>
        <w:t>22.转让和分包</w:t>
      </w:r>
    </w:p>
    <w:p w14:paraId="247B9B0D">
      <w:pPr>
        <w:spacing w:line="360" w:lineRule="auto"/>
        <w:rPr>
          <w:lang w:eastAsia="zh-CN"/>
        </w:rPr>
      </w:pPr>
      <w:r>
        <w:rPr>
          <w:lang w:eastAsia="zh-CN"/>
        </w:rPr>
        <w:t>22.1政府采购合同不能转让。</w:t>
      </w:r>
    </w:p>
    <w:p w14:paraId="38911E92">
      <w:pPr>
        <w:spacing w:line="360" w:lineRule="auto"/>
        <w:rPr>
          <w:lang w:eastAsia="zh-CN"/>
        </w:rPr>
      </w:pPr>
      <w:r>
        <w:rPr>
          <w:lang w:eastAsia="zh-CN"/>
        </w:rPr>
        <w:t>22.2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34CB7309">
      <w:pPr>
        <w:spacing w:line="360" w:lineRule="auto"/>
        <w:rPr>
          <w:lang w:eastAsia="zh-CN"/>
        </w:rPr>
      </w:pPr>
      <w:r>
        <w:rPr>
          <w:lang w:eastAsia="zh-CN"/>
        </w:rPr>
        <w:t>23.合同修改</w:t>
      </w:r>
    </w:p>
    <w:p w14:paraId="105E110B">
      <w:pPr>
        <w:spacing w:line="360" w:lineRule="auto"/>
        <w:rPr>
          <w:lang w:eastAsia="zh-CN"/>
        </w:rPr>
      </w:pPr>
      <w:r>
        <w:rPr>
          <w:lang w:eastAsia="zh-CN"/>
        </w:rPr>
        <w:t>甲方和乙方都不得擅自变更本合同，但合同继续履行将损害国家和社会公共利益的除外。如必须对合同条款进行改动时，当事人双方须共同签署书面文件，做为合同的补充。</w:t>
      </w:r>
    </w:p>
    <w:p w14:paraId="188CEB54">
      <w:pPr>
        <w:spacing w:line="360" w:lineRule="auto"/>
        <w:rPr>
          <w:lang w:eastAsia="zh-CN"/>
        </w:rPr>
      </w:pPr>
      <w:r>
        <w:rPr>
          <w:lang w:eastAsia="zh-CN"/>
        </w:rPr>
        <w:t>24.通知</w:t>
      </w:r>
    </w:p>
    <w:p w14:paraId="1AA47721">
      <w:pPr>
        <w:spacing w:line="360" w:lineRule="auto"/>
        <w:rPr>
          <w:lang w:eastAsia="zh-CN"/>
        </w:rPr>
      </w:pPr>
      <w:bookmarkStart w:id="150" w:name="br32"/>
      <w:bookmarkEnd w:id="150"/>
      <w:r>
        <w:rPr>
          <w:lang w:eastAsia="zh-CN"/>
        </w:rPr>
        <w:t>本合同任何一方给另一方的通知，都应以书面形式发送，而另一方也应以书面形式确认并发送到对方明确的地址。</w:t>
      </w:r>
    </w:p>
    <w:p w14:paraId="1587F4B1">
      <w:pPr>
        <w:spacing w:line="360" w:lineRule="auto"/>
        <w:rPr>
          <w:lang w:eastAsia="zh-CN"/>
        </w:rPr>
      </w:pPr>
      <w:r>
        <w:rPr>
          <w:lang w:eastAsia="zh-CN"/>
        </w:rPr>
        <w:t>25.计量单位</w:t>
      </w:r>
    </w:p>
    <w:p w14:paraId="1DBEEB61">
      <w:pPr>
        <w:spacing w:line="360" w:lineRule="auto"/>
        <w:rPr>
          <w:lang w:eastAsia="zh-CN"/>
        </w:rPr>
      </w:pPr>
      <w:r>
        <w:rPr>
          <w:lang w:eastAsia="zh-CN"/>
        </w:rPr>
        <w:t>除技术规范中另有规定外,计量单位均使用国家法定计量单位。</w:t>
      </w:r>
    </w:p>
    <w:p w14:paraId="7A5175EB">
      <w:pPr>
        <w:spacing w:line="360" w:lineRule="auto"/>
        <w:rPr>
          <w:lang w:eastAsia="zh-CN"/>
        </w:rPr>
      </w:pPr>
      <w:r>
        <w:rPr>
          <w:lang w:eastAsia="zh-CN"/>
        </w:rPr>
        <w:t>26.适用法律</w:t>
      </w:r>
    </w:p>
    <w:p w14:paraId="4FA0D61A">
      <w:pPr>
        <w:spacing w:line="360" w:lineRule="auto"/>
        <w:rPr>
          <w:lang w:eastAsia="zh-CN"/>
        </w:rPr>
      </w:pPr>
      <w:r>
        <w:rPr>
          <w:lang w:eastAsia="zh-CN"/>
        </w:rPr>
        <w:t>本合同按照中华人民共和国的相关法律进行解释。</w:t>
      </w:r>
      <w:bookmarkStart w:id="151" w:name="br33"/>
      <w:bookmarkEnd w:id="151"/>
    </w:p>
    <w:p w14:paraId="7ADB953E">
      <w:pPr>
        <w:rPr>
          <w:lang w:eastAsia="zh-CN"/>
        </w:rPr>
      </w:pPr>
      <w:r>
        <w:rPr>
          <w:lang w:eastAsia="zh-CN"/>
        </w:rPr>
        <w:br w:type="page"/>
      </w:r>
    </w:p>
    <w:p w14:paraId="050C08CE">
      <w:pPr>
        <w:rPr>
          <w:lang w:eastAsia="zh-CN"/>
        </w:rPr>
      </w:pPr>
    </w:p>
    <w:p w14:paraId="455F981B">
      <w:pPr>
        <w:pStyle w:val="3"/>
        <w:rPr>
          <w:rFonts w:ascii="Times New Roman"/>
          <w:lang w:eastAsia="zh-CN"/>
        </w:rPr>
      </w:pPr>
      <w:bookmarkStart w:id="152" w:name="_Toc198113522"/>
      <w:bookmarkStart w:id="153" w:name="_Toc2804"/>
      <w:r>
        <w:rPr>
          <w:rFonts w:hint="eastAsia"/>
          <w:spacing w:val="2"/>
          <w:lang w:eastAsia="zh-CN"/>
        </w:rPr>
        <w:t>第</w:t>
      </w:r>
      <w:r>
        <w:rPr>
          <w:spacing w:val="2"/>
          <w:lang w:eastAsia="zh-CN"/>
        </w:rPr>
        <w:t>四部分</w:t>
      </w:r>
      <w:r>
        <w:rPr>
          <w:rFonts w:ascii="Times New Roman"/>
          <w:spacing w:val="271"/>
          <w:lang w:eastAsia="zh-CN"/>
        </w:rPr>
        <w:t xml:space="preserve"> </w:t>
      </w:r>
      <w:r>
        <w:rPr>
          <w:lang w:eastAsia="zh-CN"/>
        </w:rPr>
        <w:t>响应文件格式</w:t>
      </w:r>
      <w:bookmarkEnd w:id="152"/>
      <w:bookmarkEnd w:id="153"/>
    </w:p>
    <w:p w14:paraId="78B2DD0F">
      <w:pPr>
        <w:spacing w:before="419" w:after="0" w:line="329" w:lineRule="exact"/>
        <w:ind w:left="2866"/>
        <w:jc w:val="left"/>
        <w:outlineLvl w:val="0"/>
        <w:rPr>
          <w:rFonts w:ascii="Times New Roman"/>
          <w:color w:val="000000"/>
          <w:sz w:val="32"/>
          <w:lang w:eastAsia="zh-CN"/>
        </w:rPr>
      </w:pPr>
      <w:bookmarkStart w:id="154" w:name="_Toc198113523"/>
      <w:bookmarkStart w:id="155" w:name="_Toc12183"/>
      <w:r>
        <w:rPr>
          <w:rFonts w:ascii="仿宋_GB2312" w:hAnsi="仿宋_GB2312" w:cs="仿宋_GB2312"/>
          <w:color w:val="000000"/>
          <w:spacing w:val="1"/>
          <w:sz w:val="32"/>
          <w:lang w:eastAsia="zh-CN"/>
        </w:rPr>
        <w:t>一、响应文件封面</w:t>
      </w:r>
      <w:bookmarkEnd w:id="154"/>
      <w:bookmarkEnd w:id="155"/>
    </w:p>
    <w:p w14:paraId="2DC57146">
      <w:pPr>
        <w:spacing w:before="349" w:after="0" w:line="370" w:lineRule="exact"/>
        <w:ind w:left="6672"/>
        <w:jc w:val="left"/>
        <w:rPr>
          <w:rFonts w:ascii="Times New Roman"/>
          <w:color w:val="000000"/>
          <w:sz w:val="36"/>
          <w:lang w:eastAsia="zh-CN"/>
        </w:rPr>
      </w:pPr>
      <w:r>
        <w:rPr>
          <w:rFonts w:ascii="仿宋_GB2312" w:hAnsi="仿宋_GB2312" w:cs="仿宋_GB2312"/>
          <w:color w:val="000000"/>
          <w:spacing w:val="2"/>
          <w:sz w:val="36"/>
          <w:lang w:eastAsia="zh-CN"/>
        </w:rPr>
        <w:t>正本/副本</w:t>
      </w:r>
    </w:p>
    <w:p w14:paraId="42A17110">
      <w:pPr>
        <w:spacing w:before="353" w:after="0" w:line="531" w:lineRule="exact"/>
        <w:ind w:left="1800"/>
        <w:rPr>
          <w:rFonts w:ascii="Times New Roman"/>
          <w:color w:val="000000"/>
          <w:sz w:val="52"/>
          <w:szCs w:val="52"/>
          <w:lang w:eastAsia="zh-CN"/>
        </w:rPr>
      </w:pPr>
      <w:r>
        <w:rPr>
          <w:rFonts w:ascii="仿宋_GB2312" w:hAnsi="仿宋_GB2312" w:cs="仿宋_GB2312"/>
          <w:color w:val="000000"/>
          <w:spacing w:val="2"/>
          <w:sz w:val="52"/>
          <w:szCs w:val="52"/>
          <w:lang w:eastAsia="zh-CN"/>
        </w:rPr>
        <w:t>青海省政府采购项目</w:t>
      </w:r>
    </w:p>
    <w:p w14:paraId="2FD2660D">
      <w:pPr>
        <w:spacing w:before="1213" w:after="0" w:line="730" w:lineRule="exact"/>
        <w:ind w:left="2162"/>
        <w:jc w:val="left"/>
        <w:rPr>
          <w:rFonts w:ascii="Times New Roman"/>
          <w:color w:val="000000"/>
          <w:sz w:val="72"/>
          <w:szCs w:val="72"/>
          <w:lang w:eastAsia="zh-CN"/>
        </w:rPr>
      </w:pPr>
      <w:r>
        <w:rPr>
          <w:rFonts w:ascii="仿宋_GB2312" w:hAnsi="仿宋_GB2312" w:cs="仿宋_GB2312"/>
          <w:color w:val="000000"/>
          <w:sz w:val="72"/>
          <w:szCs w:val="72"/>
          <w:lang w:eastAsia="zh-CN"/>
        </w:rPr>
        <w:t>投</w:t>
      </w:r>
      <w:r>
        <w:rPr>
          <w:rFonts w:ascii="Times New Roman"/>
          <w:color w:val="000000"/>
          <w:spacing w:val="182"/>
          <w:sz w:val="72"/>
          <w:szCs w:val="72"/>
          <w:lang w:eastAsia="zh-CN"/>
        </w:rPr>
        <w:t xml:space="preserve"> </w:t>
      </w:r>
      <w:r>
        <w:rPr>
          <w:rFonts w:ascii="仿宋_GB2312" w:hAnsi="仿宋_GB2312" w:cs="仿宋_GB2312"/>
          <w:color w:val="000000"/>
          <w:sz w:val="72"/>
          <w:szCs w:val="72"/>
          <w:lang w:eastAsia="zh-CN"/>
        </w:rPr>
        <w:t>标</w:t>
      </w:r>
      <w:r>
        <w:rPr>
          <w:rFonts w:ascii="Times New Roman"/>
          <w:color w:val="000000"/>
          <w:spacing w:val="185"/>
          <w:sz w:val="72"/>
          <w:szCs w:val="72"/>
          <w:lang w:eastAsia="zh-CN"/>
        </w:rPr>
        <w:t xml:space="preserve"> </w:t>
      </w:r>
      <w:r>
        <w:rPr>
          <w:rFonts w:ascii="仿宋_GB2312" w:hAnsi="仿宋_GB2312" w:cs="仿宋_GB2312"/>
          <w:color w:val="000000"/>
          <w:sz w:val="72"/>
          <w:szCs w:val="72"/>
          <w:lang w:eastAsia="zh-CN"/>
        </w:rPr>
        <w:t>文</w:t>
      </w:r>
      <w:r>
        <w:rPr>
          <w:rFonts w:ascii="Times New Roman"/>
          <w:color w:val="000000"/>
          <w:spacing w:val="185"/>
          <w:sz w:val="72"/>
          <w:szCs w:val="72"/>
          <w:lang w:eastAsia="zh-CN"/>
        </w:rPr>
        <w:t xml:space="preserve"> </w:t>
      </w:r>
      <w:r>
        <w:rPr>
          <w:rFonts w:ascii="仿宋_GB2312" w:hAnsi="仿宋_GB2312" w:cs="仿宋_GB2312"/>
          <w:color w:val="000000"/>
          <w:sz w:val="72"/>
          <w:szCs w:val="72"/>
          <w:lang w:eastAsia="zh-CN"/>
        </w:rPr>
        <w:t>件</w:t>
      </w:r>
    </w:p>
    <w:p w14:paraId="776102C6">
      <w:pPr>
        <w:spacing w:before="1317" w:after="0" w:line="370" w:lineRule="exact"/>
        <w:jc w:val="left"/>
        <w:rPr>
          <w:rFonts w:ascii="Times New Roman"/>
          <w:color w:val="000000"/>
          <w:sz w:val="30"/>
          <w:szCs w:val="30"/>
          <w:lang w:eastAsia="zh-CN"/>
        </w:rPr>
      </w:pPr>
      <w:r>
        <w:rPr>
          <w:rFonts w:ascii="仿宋_GB2312" w:hAnsi="仿宋_GB2312" w:cs="仿宋_GB2312"/>
          <w:color w:val="000000"/>
          <w:spacing w:val="2"/>
          <w:sz w:val="30"/>
          <w:szCs w:val="30"/>
          <w:lang w:eastAsia="zh-CN"/>
        </w:rPr>
        <w:t>采购项目编号：</w:t>
      </w:r>
      <w:r>
        <w:rPr>
          <w:rFonts w:hint="eastAsia" w:ascii="宋体" w:hAnsi="宋体" w:eastAsia="宋体" w:cs="宋体"/>
          <w:b/>
          <w:sz w:val="28"/>
          <w:szCs w:val="28"/>
          <w:lang w:eastAsia="zh-CN"/>
        </w:rPr>
        <w:t>青海正通竞磋</w:t>
      </w:r>
      <w:r>
        <w:rPr>
          <w:rFonts w:hint="eastAsia" w:ascii="___WRD_EMBED_SUB_36" w:hAnsi="___WRD_EMBED_SUB_36" w:eastAsia="___WRD_EMBED_SUB_36" w:cs="___WRD_EMBED_SUB_36"/>
          <w:b/>
          <w:sz w:val="28"/>
          <w:szCs w:val="28"/>
          <w:lang w:eastAsia="zh-CN"/>
        </w:rPr>
        <w:t>（服务）</w:t>
      </w:r>
      <w:r>
        <w:rPr>
          <w:rFonts w:hint="eastAsia"/>
          <w:b/>
          <w:sz w:val="28"/>
          <w:szCs w:val="28"/>
          <w:lang w:eastAsia="zh-CN"/>
        </w:rPr>
        <w:t>2025-008</w:t>
      </w:r>
      <w:r>
        <w:rPr>
          <w:rFonts w:hint="eastAsia"/>
          <w:b/>
          <w:sz w:val="28"/>
          <w:szCs w:val="28"/>
          <w:lang w:val="en-US" w:eastAsia="zh-CN"/>
        </w:rPr>
        <w:t>-1</w:t>
      </w:r>
    </w:p>
    <w:p w14:paraId="51C4288F">
      <w:pPr>
        <w:spacing w:before="328" w:after="0" w:line="370" w:lineRule="exact"/>
        <w:jc w:val="left"/>
        <w:rPr>
          <w:rFonts w:ascii="Times New Roman"/>
          <w:color w:val="000000"/>
          <w:sz w:val="30"/>
          <w:szCs w:val="30"/>
          <w:lang w:eastAsia="zh-CN"/>
        </w:rPr>
      </w:pPr>
      <w:r>
        <w:rPr>
          <w:rFonts w:ascii="仿宋_GB2312" w:hAnsi="仿宋_GB2312" w:cs="仿宋_GB2312"/>
          <w:color w:val="000000"/>
          <w:spacing w:val="2"/>
          <w:sz w:val="30"/>
          <w:szCs w:val="30"/>
          <w:lang w:eastAsia="zh-CN"/>
        </w:rPr>
        <w:t>采购项目名称：</w:t>
      </w:r>
      <w:r>
        <w:rPr>
          <w:rFonts w:hint="eastAsia"/>
          <w:b/>
          <w:sz w:val="28"/>
          <w:szCs w:val="28"/>
          <w:lang w:eastAsia="zh-CN"/>
        </w:rPr>
        <w:t>智慧</w:t>
      </w:r>
      <w:r>
        <w:rPr>
          <w:b/>
          <w:sz w:val="28"/>
          <w:szCs w:val="28"/>
          <w:lang w:eastAsia="zh-CN"/>
        </w:rPr>
        <w:t>茫崖</w:t>
      </w:r>
      <w:r>
        <w:rPr>
          <w:rFonts w:hint="eastAsia"/>
          <w:b/>
          <w:sz w:val="28"/>
          <w:szCs w:val="28"/>
          <w:lang w:eastAsia="zh-CN"/>
        </w:rPr>
        <w:t>数据</w:t>
      </w:r>
      <w:r>
        <w:rPr>
          <w:b/>
          <w:sz w:val="28"/>
          <w:szCs w:val="28"/>
          <w:lang w:eastAsia="zh-CN"/>
        </w:rPr>
        <w:t>接入</w:t>
      </w:r>
      <w:r>
        <w:rPr>
          <w:rFonts w:hint="eastAsia"/>
          <w:b/>
          <w:sz w:val="28"/>
          <w:szCs w:val="28"/>
          <w:lang w:eastAsia="zh-CN"/>
        </w:rPr>
        <w:t>平台</w:t>
      </w:r>
      <w:r>
        <w:rPr>
          <w:b/>
          <w:sz w:val="28"/>
          <w:szCs w:val="28"/>
          <w:lang w:eastAsia="zh-CN"/>
        </w:rPr>
        <w:t>建设项目</w:t>
      </w:r>
      <w:r>
        <w:rPr>
          <w:rFonts w:hint="eastAsia"/>
          <w:b/>
          <w:sz w:val="28"/>
          <w:szCs w:val="28"/>
          <w:lang w:eastAsia="zh-CN"/>
        </w:rPr>
        <w:t>（</w:t>
      </w:r>
      <w:r>
        <w:rPr>
          <w:rFonts w:hint="eastAsia"/>
          <w:b/>
          <w:sz w:val="28"/>
          <w:szCs w:val="28"/>
          <w:lang w:val="en-US" w:eastAsia="zh-CN"/>
        </w:rPr>
        <w:t>第二次</w:t>
      </w:r>
      <w:r>
        <w:rPr>
          <w:rFonts w:hint="eastAsia"/>
          <w:b/>
          <w:sz w:val="28"/>
          <w:szCs w:val="28"/>
          <w:lang w:eastAsia="zh-CN"/>
        </w:rPr>
        <w:t>）</w:t>
      </w:r>
    </w:p>
    <w:p w14:paraId="4F64EC4F">
      <w:pPr>
        <w:spacing w:before="1732" w:after="0" w:line="370" w:lineRule="exact"/>
        <w:ind w:left="722"/>
        <w:jc w:val="left"/>
        <w:rPr>
          <w:rFonts w:ascii="Times New Roman"/>
          <w:color w:val="000000"/>
          <w:sz w:val="30"/>
          <w:szCs w:val="30"/>
          <w:lang w:eastAsia="zh-CN"/>
        </w:rPr>
      </w:pPr>
      <w:r>
        <w:rPr>
          <w:rFonts w:ascii="仿宋_GB2312" w:hAnsi="仿宋_GB2312" w:cs="仿宋_GB2312"/>
          <w:color w:val="000000"/>
          <w:spacing w:val="2"/>
          <w:sz w:val="30"/>
          <w:szCs w:val="30"/>
          <w:lang w:eastAsia="zh-CN"/>
        </w:rPr>
        <w:t>供应商：（公章）</w:t>
      </w:r>
    </w:p>
    <w:p w14:paraId="4D80AA2F">
      <w:pPr>
        <w:spacing w:before="328" w:after="0" w:line="370" w:lineRule="exact"/>
        <w:ind w:left="722"/>
        <w:jc w:val="left"/>
        <w:rPr>
          <w:rFonts w:ascii="Times New Roman"/>
          <w:color w:val="000000"/>
          <w:sz w:val="30"/>
          <w:szCs w:val="30"/>
          <w:lang w:eastAsia="zh-CN"/>
        </w:rPr>
      </w:pPr>
      <w:r>
        <w:rPr>
          <w:rFonts w:ascii="仿宋_GB2312" w:hAnsi="仿宋_GB2312" w:cs="仿宋_GB2312"/>
          <w:color w:val="000000"/>
          <w:spacing w:val="2"/>
          <w:sz w:val="30"/>
          <w:szCs w:val="30"/>
          <w:lang w:eastAsia="zh-CN"/>
        </w:rPr>
        <w:t>法定代表人或委托代理人：（签字）</w:t>
      </w:r>
    </w:p>
    <w:p w14:paraId="7D34AB49">
      <w:pPr>
        <w:spacing w:before="331" w:after="0" w:line="370" w:lineRule="exact"/>
        <w:ind w:left="3614"/>
        <w:jc w:val="left"/>
        <w:rPr>
          <w:rFonts w:ascii="仿宋_GB2312" w:hAnsi="仿宋_GB2312" w:cs="仿宋_GB2312"/>
          <w:color w:val="000000"/>
          <w:sz w:val="30"/>
          <w:szCs w:val="30"/>
          <w:lang w:eastAsia="zh-CN"/>
        </w:rPr>
      </w:pPr>
    </w:p>
    <w:p w14:paraId="6B0F8B96">
      <w:pPr>
        <w:spacing w:before="331" w:after="0" w:line="370" w:lineRule="exact"/>
        <w:ind w:left="3614"/>
        <w:jc w:val="left"/>
        <w:rPr>
          <w:rFonts w:ascii="Times New Roman"/>
          <w:color w:val="000000"/>
          <w:sz w:val="30"/>
          <w:szCs w:val="30"/>
          <w:lang w:eastAsia="zh-CN"/>
        </w:rPr>
      </w:pPr>
      <w:r>
        <w:rPr>
          <w:rFonts w:ascii="仿宋_GB2312" w:hAnsi="仿宋_GB2312" w:cs="仿宋_GB2312"/>
          <w:color w:val="000000"/>
          <w:sz w:val="30"/>
          <w:szCs w:val="30"/>
          <w:lang w:eastAsia="zh-CN"/>
        </w:rPr>
        <w:t>年</w:t>
      </w:r>
      <w:r>
        <w:rPr>
          <w:rFonts w:ascii="Times New Roman"/>
          <w:color w:val="000000"/>
          <w:spacing w:val="635"/>
          <w:sz w:val="30"/>
          <w:szCs w:val="30"/>
          <w:lang w:eastAsia="zh-CN"/>
        </w:rPr>
        <w:t xml:space="preserve"> </w:t>
      </w:r>
      <w:r>
        <w:rPr>
          <w:rFonts w:ascii="仿宋_GB2312" w:hAnsi="仿宋_GB2312" w:cs="仿宋_GB2312"/>
          <w:color w:val="000000"/>
          <w:sz w:val="30"/>
          <w:szCs w:val="30"/>
          <w:lang w:eastAsia="zh-CN"/>
        </w:rPr>
        <w:t>月</w:t>
      </w:r>
      <w:r>
        <w:rPr>
          <w:rFonts w:ascii="Times New Roman"/>
          <w:color w:val="000000"/>
          <w:spacing w:val="632"/>
          <w:sz w:val="30"/>
          <w:szCs w:val="30"/>
          <w:lang w:eastAsia="zh-CN"/>
        </w:rPr>
        <w:t xml:space="preserve"> </w:t>
      </w:r>
      <w:r>
        <w:rPr>
          <w:rFonts w:ascii="仿宋_GB2312" w:hAnsi="仿宋_GB2312" w:cs="仿宋_GB2312"/>
          <w:color w:val="000000"/>
          <w:sz w:val="30"/>
          <w:szCs w:val="30"/>
          <w:lang w:eastAsia="zh-CN"/>
        </w:rPr>
        <w:t>日</w:t>
      </w:r>
    </w:p>
    <w:p w14:paraId="698D1590">
      <w:pPr>
        <w:spacing w:before="0" w:after="0" w:line="0" w:lineRule="atLeast"/>
        <w:jc w:val="left"/>
        <w:rPr>
          <w:lang w:eastAsia="zh-CN"/>
        </w:rPr>
        <w:sectPr>
          <w:footerReference r:id="rId4" w:type="default"/>
          <w:pgSz w:w="11900" w:h="16820"/>
          <w:pgMar w:top="1853" w:right="1694" w:bottom="0" w:left="1802" w:header="720" w:footer="720" w:gutter="0"/>
          <w:pgNumType w:start="0"/>
          <w:cols w:space="720" w:num="1"/>
          <w:docGrid w:linePitch="1" w:charSpace="0"/>
        </w:sectPr>
      </w:pPr>
    </w:p>
    <w:p w14:paraId="54CA7413">
      <w:pPr>
        <w:spacing w:before="0" w:after="0" w:line="0" w:lineRule="atLeast"/>
        <w:jc w:val="left"/>
        <w:rPr>
          <w:rFonts w:ascii="Arial"/>
          <w:color w:val="FF0000"/>
          <w:sz w:val="2"/>
          <w:lang w:eastAsia="zh-CN"/>
        </w:rPr>
      </w:pPr>
    </w:p>
    <w:p w14:paraId="0C30F0C4">
      <w:pPr>
        <w:spacing w:before="0" w:after="0" w:line="329" w:lineRule="exact"/>
        <w:jc w:val="left"/>
        <w:outlineLvl w:val="0"/>
        <w:rPr>
          <w:rFonts w:ascii="Times New Roman"/>
          <w:color w:val="000000"/>
          <w:sz w:val="32"/>
          <w:lang w:eastAsia="zh-CN"/>
        </w:rPr>
      </w:pPr>
      <w:bookmarkStart w:id="156" w:name="br34"/>
      <w:bookmarkEnd w:id="156"/>
      <w:bookmarkStart w:id="157" w:name="_Toc198113524"/>
      <w:bookmarkStart w:id="158" w:name="_Toc14219"/>
      <w:r>
        <w:rPr>
          <w:rFonts w:ascii="仿宋_GB2312" w:hAnsi="仿宋_GB2312" w:cs="仿宋_GB2312"/>
          <w:color w:val="000000"/>
          <w:spacing w:val="1"/>
          <w:sz w:val="32"/>
          <w:lang w:eastAsia="zh-CN"/>
        </w:rPr>
        <w:t>二、响应文件目录</w:t>
      </w:r>
      <w:bookmarkEnd w:id="157"/>
      <w:bookmarkEnd w:id="158"/>
    </w:p>
    <w:p w14:paraId="26C9A403">
      <w:pPr>
        <w:spacing w:before="334" w:after="0" w:line="250" w:lineRule="exact"/>
        <w:jc w:val="left"/>
        <w:rPr>
          <w:rFonts w:ascii="Times New Roman"/>
          <w:color w:val="000000"/>
          <w:sz w:val="24"/>
          <w:lang w:eastAsia="zh-CN"/>
        </w:rPr>
      </w:pPr>
      <w:r>
        <w:rPr>
          <w:rFonts w:ascii="仿宋_GB2312" w:hAnsi="仿宋_GB2312" w:cs="仿宋_GB2312"/>
          <w:color w:val="000000"/>
          <w:sz w:val="24"/>
          <w:lang w:eastAsia="zh-CN"/>
        </w:rPr>
        <w:t>格式1.磋商函……………………………………………………………所在页码</w:t>
      </w:r>
    </w:p>
    <w:p w14:paraId="364F69A5">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w:t>
      </w:r>
      <w:r>
        <w:rPr>
          <w:rFonts w:ascii="Times New Roman"/>
          <w:color w:val="000000"/>
          <w:sz w:val="24"/>
          <w:lang w:eastAsia="zh-CN"/>
        </w:rPr>
        <w:t xml:space="preserve"> </w:t>
      </w:r>
      <w:r>
        <w:rPr>
          <w:rFonts w:ascii="仿宋_GB2312" w:hAnsi="仿宋_GB2312" w:cs="仿宋_GB2312"/>
          <w:color w:val="000000"/>
          <w:sz w:val="24"/>
          <w:lang w:eastAsia="zh-CN"/>
        </w:rPr>
        <w:t>2.竞争性磋商首次报价表…………………………………………所在页码</w:t>
      </w:r>
    </w:p>
    <w:p w14:paraId="521FE998">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格式3.分项报价表………………………………………………………所在页码</w:t>
      </w:r>
    </w:p>
    <w:p w14:paraId="48D962E9">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格式4：服务响应表</w:t>
      </w:r>
    </w:p>
    <w:p w14:paraId="625878E5">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格式5.法定代表人证明书………………………………………………所在页码</w:t>
      </w:r>
    </w:p>
    <w:p w14:paraId="1BEBD144">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格式6.</w:t>
      </w:r>
      <w:r>
        <w:rPr>
          <w:rFonts w:ascii="Times New Roman"/>
          <w:color w:val="000000"/>
          <w:spacing w:val="60"/>
          <w:sz w:val="24"/>
          <w:lang w:eastAsia="zh-CN"/>
        </w:rPr>
        <w:t xml:space="preserve"> </w:t>
      </w:r>
      <w:r>
        <w:rPr>
          <w:rFonts w:ascii="仿宋_GB2312" w:hAnsi="仿宋_GB2312" w:cs="仿宋_GB2312"/>
          <w:color w:val="000000"/>
          <w:sz w:val="24"/>
          <w:lang w:eastAsia="zh-CN"/>
        </w:rPr>
        <w:t>法定代表人授权书……………………………………………</w:t>
      </w:r>
      <w:r>
        <w:rPr>
          <w:rFonts w:ascii="Times New Roman"/>
          <w:color w:val="000000"/>
          <w:spacing w:val="60"/>
          <w:sz w:val="24"/>
          <w:lang w:eastAsia="zh-CN"/>
        </w:rPr>
        <w:t xml:space="preserve"> </w:t>
      </w:r>
      <w:r>
        <w:rPr>
          <w:rFonts w:ascii="仿宋_GB2312" w:hAnsi="仿宋_GB2312" w:cs="仿宋_GB2312"/>
          <w:color w:val="000000"/>
          <w:sz w:val="24"/>
          <w:lang w:eastAsia="zh-CN"/>
        </w:rPr>
        <w:t>所在页码</w:t>
      </w:r>
    </w:p>
    <w:p w14:paraId="0446D837">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格式7.供应商承诺函……………………………………………………所在页码</w:t>
      </w:r>
    </w:p>
    <w:p w14:paraId="4679F3AC">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格式8.供应商诚信承诺书………………………………………………所在页码</w:t>
      </w:r>
    </w:p>
    <w:p w14:paraId="122EDF89">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格式9.资格证明材料……………………………………………………所在页码</w:t>
      </w:r>
    </w:p>
    <w:p w14:paraId="32EAAFB3">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格式10.财务状况报告，依法缴纳税收和社会保障资金的相关材料…所在页码</w:t>
      </w:r>
    </w:p>
    <w:p w14:paraId="4519BB69">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格式11.具备履行合同所必需的设备和专业技术能力的证明材料……所在页码</w:t>
      </w:r>
    </w:p>
    <w:p w14:paraId="64935863">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格式12.无重大违法记录声明……………………………………………所在页码</w:t>
      </w:r>
    </w:p>
    <w:p w14:paraId="4125B9CD">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格式13.投标保证金证明…………………………………………………所在页码</w:t>
      </w:r>
    </w:p>
    <w:p w14:paraId="1AC407BB">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w:t>
      </w:r>
      <w:r>
        <w:rPr>
          <w:rFonts w:ascii="Times New Roman"/>
          <w:color w:val="000000"/>
          <w:sz w:val="24"/>
          <w:lang w:eastAsia="zh-CN"/>
        </w:rPr>
        <w:t xml:space="preserve"> </w:t>
      </w:r>
      <w:r>
        <w:rPr>
          <w:rFonts w:ascii="仿宋_GB2312" w:hAnsi="仿宋_GB2312" w:cs="仿宋_GB2312"/>
          <w:color w:val="000000"/>
          <w:sz w:val="24"/>
          <w:lang w:eastAsia="zh-CN"/>
        </w:rPr>
        <w:t>14.服务方案…………………………………………………………所在页码</w:t>
      </w:r>
    </w:p>
    <w:p w14:paraId="0DF7E393">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w:t>
      </w:r>
      <w:r>
        <w:rPr>
          <w:rFonts w:ascii="Times New Roman"/>
          <w:color w:val="000000"/>
          <w:sz w:val="24"/>
          <w:lang w:eastAsia="zh-CN"/>
        </w:rPr>
        <w:t xml:space="preserve"> </w:t>
      </w:r>
      <w:r>
        <w:rPr>
          <w:rFonts w:ascii="仿宋_GB2312" w:hAnsi="仿宋_GB2312" w:cs="仿宋_GB2312"/>
          <w:color w:val="000000"/>
          <w:sz w:val="24"/>
          <w:lang w:eastAsia="zh-CN"/>
        </w:rPr>
        <w:t>15.供应商的类似业绩证明材料……………………………………所在页码</w:t>
      </w:r>
    </w:p>
    <w:p w14:paraId="5B997E36">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格式</w:t>
      </w:r>
      <w:r>
        <w:rPr>
          <w:rFonts w:ascii="Times New Roman"/>
          <w:color w:val="000000"/>
          <w:sz w:val="24"/>
          <w:lang w:eastAsia="zh-CN"/>
        </w:rPr>
        <w:t xml:space="preserve"> </w:t>
      </w:r>
      <w:r>
        <w:rPr>
          <w:rFonts w:ascii="仿宋_GB2312" w:hAnsi="仿宋_GB2312" w:cs="仿宋_GB2312"/>
          <w:color w:val="000000"/>
          <w:sz w:val="24"/>
          <w:lang w:eastAsia="zh-CN"/>
        </w:rPr>
        <w:t>16.受政府采购政策优惠的证明资料……………………………所在页码</w:t>
      </w:r>
    </w:p>
    <w:p w14:paraId="041D113B">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格式</w:t>
      </w:r>
      <w:r>
        <w:rPr>
          <w:rFonts w:ascii="Times New Roman"/>
          <w:color w:val="000000"/>
          <w:sz w:val="24"/>
          <w:lang w:eastAsia="zh-CN"/>
        </w:rPr>
        <w:t xml:space="preserve"> </w:t>
      </w:r>
      <w:r>
        <w:rPr>
          <w:rFonts w:ascii="仿宋_GB2312" w:hAnsi="仿宋_GB2312" w:cs="仿宋_GB2312"/>
          <w:color w:val="000000"/>
          <w:sz w:val="24"/>
          <w:lang w:eastAsia="zh-CN"/>
        </w:rPr>
        <w:t>17.供应商认为在其他方面有必要说明的事项……………………所在页码</w:t>
      </w:r>
    </w:p>
    <w:p w14:paraId="71D3D67E">
      <w:pPr>
        <w:spacing w:before="218" w:after="0" w:line="250" w:lineRule="exact"/>
        <w:jc w:val="left"/>
        <w:rPr>
          <w:rFonts w:ascii="仿宋_GB2312" w:hAnsi="仿宋_GB2312" w:cs="仿宋_GB2312"/>
          <w:color w:val="000000"/>
          <w:sz w:val="24"/>
          <w:lang w:eastAsia="zh-CN"/>
        </w:rPr>
      </w:pPr>
      <w:r>
        <w:rPr>
          <w:rFonts w:ascii="仿宋_GB2312" w:hAnsi="仿宋_GB2312" w:cs="仿宋_GB2312"/>
          <w:color w:val="000000"/>
          <w:sz w:val="24"/>
          <w:lang w:eastAsia="zh-CN"/>
        </w:rPr>
        <w:t>格式</w:t>
      </w:r>
      <w:r>
        <w:rPr>
          <w:rFonts w:ascii="Times New Roman"/>
          <w:color w:val="000000"/>
          <w:sz w:val="24"/>
          <w:lang w:eastAsia="zh-CN"/>
        </w:rPr>
        <w:t xml:space="preserve"> </w:t>
      </w:r>
      <w:r>
        <w:rPr>
          <w:rFonts w:ascii="仿宋_GB2312" w:hAnsi="仿宋_GB2312" w:cs="仿宋_GB2312"/>
          <w:color w:val="000000"/>
          <w:sz w:val="24"/>
          <w:lang w:eastAsia="zh-CN"/>
        </w:rPr>
        <w:t>18.竞争性磋商最终报价表…………………………………………所在</w:t>
      </w:r>
      <w:r>
        <w:rPr>
          <w:rFonts w:hint="eastAsia" w:ascii="仿宋_GB2312" w:hAnsi="仿宋_GB2312" w:cs="仿宋_GB2312"/>
          <w:color w:val="000000"/>
          <w:sz w:val="24"/>
          <w:lang w:eastAsia="zh-CN"/>
        </w:rPr>
        <w:t>页码</w:t>
      </w:r>
    </w:p>
    <w:p w14:paraId="3D4219B0">
      <w:pPr>
        <w:spacing w:before="218" w:after="0" w:line="250" w:lineRule="exact"/>
        <w:jc w:val="left"/>
        <w:rPr>
          <w:rFonts w:ascii="仿宋_GB2312" w:hAnsi="仿宋_GB2312" w:cs="仿宋_GB2312"/>
          <w:color w:val="000000"/>
          <w:sz w:val="24"/>
          <w:lang w:eastAsia="zh-CN"/>
        </w:rPr>
      </w:pPr>
    </w:p>
    <w:p w14:paraId="715E0A0D">
      <w:pPr>
        <w:rPr>
          <w:b/>
          <w:sz w:val="28"/>
          <w:szCs w:val="28"/>
          <w:lang w:eastAsia="zh-CN"/>
        </w:rPr>
      </w:pPr>
      <w:bookmarkStart w:id="159" w:name="br35"/>
      <w:bookmarkEnd w:id="159"/>
    </w:p>
    <w:p w14:paraId="30677B50">
      <w:pPr>
        <w:rPr>
          <w:b/>
          <w:sz w:val="28"/>
          <w:szCs w:val="28"/>
          <w:lang w:eastAsia="zh-CN"/>
        </w:rPr>
      </w:pPr>
    </w:p>
    <w:p w14:paraId="3E4AFE16">
      <w:pPr>
        <w:rPr>
          <w:b/>
          <w:sz w:val="28"/>
          <w:szCs w:val="28"/>
          <w:lang w:eastAsia="zh-CN"/>
        </w:rPr>
      </w:pPr>
    </w:p>
    <w:p w14:paraId="5B408804">
      <w:pPr>
        <w:rPr>
          <w:b/>
          <w:sz w:val="28"/>
          <w:szCs w:val="28"/>
          <w:lang w:eastAsia="zh-CN"/>
        </w:rPr>
      </w:pPr>
    </w:p>
    <w:p w14:paraId="2644454A">
      <w:pPr>
        <w:rPr>
          <w:b/>
          <w:sz w:val="28"/>
          <w:szCs w:val="28"/>
          <w:lang w:eastAsia="zh-CN"/>
        </w:rPr>
      </w:pPr>
    </w:p>
    <w:p w14:paraId="675FCDCB">
      <w:pPr>
        <w:rPr>
          <w:rFonts w:eastAsia="宋体"/>
          <w:b/>
          <w:sz w:val="28"/>
          <w:szCs w:val="28"/>
          <w:lang w:eastAsia="zh-CN"/>
        </w:rPr>
      </w:pPr>
    </w:p>
    <w:p w14:paraId="09BFBBDF">
      <w:pPr>
        <w:rPr>
          <w:rFonts w:eastAsia="宋体"/>
          <w:b/>
          <w:sz w:val="28"/>
          <w:szCs w:val="28"/>
          <w:lang w:eastAsia="zh-CN"/>
        </w:rPr>
      </w:pPr>
    </w:p>
    <w:p w14:paraId="509D2597">
      <w:pPr>
        <w:outlineLvl w:val="0"/>
        <w:rPr>
          <w:b/>
          <w:sz w:val="28"/>
          <w:szCs w:val="28"/>
          <w:lang w:eastAsia="zh-CN"/>
        </w:rPr>
      </w:pPr>
      <w:bookmarkStart w:id="160" w:name="_Toc17862"/>
      <w:bookmarkStart w:id="161" w:name="_Toc198113525"/>
      <w:r>
        <w:rPr>
          <w:b/>
          <w:sz w:val="28"/>
          <w:szCs w:val="28"/>
          <w:lang w:eastAsia="zh-CN"/>
        </w:rPr>
        <w:drawing>
          <wp:anchor distT="0" distB="0" distL="114300" distR="114300" simplePos="0" relativeHeight="251671552" behindDoc="1" locked="0" layoutInCell="1" allowOverlap="1">
            <wp:simplePos x="0" y="0"/>
            <wp:positionH relativeFrom="page">
              <wp:posOffset>-12700</wp:posOffset>
            </wp:positionH>
            <wp:positionV relativeFrom="page">
              <wp:posOffset>-12700</wp:posOffset>
            </wp:positionV>
            <wp:extent cx="38100" cy="38100"/>
            <wp:effectExtent l="0" t="0" r="0" b="0"/>
            <wp:wrapNone/>
            <wp:docPr id="13" name="_x000024" descr="ooxWord://word/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24" descr="ooxWord://word/media/image25.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b/>
          <w:sz w:val="28"/>
          <w:szCs w:val="28"/>
          <w:lang w:eastAsia="zh-CN"/>
        </w:rPr>
        <w:drawing>
          <wp:anchor distT="0" distB="0" distL="114300" distR="114300" simplePos="0" relativeHeight="251670528" behindDoc="1" locked="0" layoutInCell="1" allowOverlap="1">
            <wp:simplePos x="0" y="0"/>
            <wp:positionH relativeFrom="page">
              <wp:posOffset>4452620</wp:posOffset>
            </wp:positionH>
            <wp:positionV relativeFrom="page">
              <wp:posOffset>4618990</wp:posOffset>
            </wp:positionV>
            <wp:extent cx="482600" cy="38100"/>
            <wp:effectExtent l="0" t="0" r="12700" b="0"/>
            <wp:wrapNone/>
            <wp:docPr id="12" name="_x000025" descr="ooxWord://word/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25" descr="ooxWord://word/media/image26.jpeg"/>
                    <pic:cNvPicPr>
                      <a:picLocks noChangeAspect="1"/>
                    </pic:cNvPicPr>
                  </pic:nvPicPr>
                  <pic:blipFill>
                    <a:blip r:embed="rId10"/>
                    <a:stretch>
                      <a:fillRect/>
                    </a:stretch>
                  </pic:blipFill>
                  <pic:spPr>
                    <a:xfrm>
                      <a:off x="0" y="0"/>
                      <a:ext cx="482600" cy="38100"/>
                    </a:xfrm>
                    <a:prstGeom prst="rect">
                      <a:avLst/>
                    </a:prstGeom>
                    <a:noFill/>
                    <a:ln>
                      <a:noFill/>
                    </a:ln>
                  </pic:spPr>
                </pic:pic>
              </a:graphicData>
            </a:graphic>
          </wp:anchor>
        </w:drawing>
      </w:r>
      <w:r>
        <w:rPr>
          <w:rFonts w:hint="eastAsia"/>
          <w:b/>
          <w:sz w:val="28"/>
          <w:szCs w:val="28"/>
          <w:lang w:eastAsia="zh-CN"/>
        </w:rPr>
        <w:t>格式</w:t>
      </w:r>
      <w:r>
        <w:rPr>
          <w:b/>
          <w:sz w:val="28"/>
          <w:szCs w:val="28"/>
          <w:lang w:eastAsia="zh-CN"/>
        </w:rPr>
        <w:t xml:space="preserve"> 1.磋商函</w:t>
      </w:r>
      <w:bookmarkEnd w:id="160"/>
      <w:bookmarkEnd w:id="161"/>
    </w:p>
    <w:p w14:paraId="219C8DCA">
      <w:pPr>
        <w:spacing w:before="287" w:after="0" w:line="291" w:lineRule="exact"/>
        <w:ind w:left="3730"/>
        <w:jc w:val="left"/>
        <w:rPr>
          <w:rFonts w:ascii="Times New Roman"/>
          <w:color w:val="000000"/>
          <w:sz w:val="28"/>
          <w:lang w:eastAsia="zh-CN"/>
        </w:rPr>
      </w:pPr>
      <w:r>
        <w:rPr>
          <w:rFonts w:ascii="仿宋_GB2312" w:hAnsi="仿宋_GB2312" w:cs="仿宋_GB2312"/>
          <w:color w:val="000000"/>
          <w:spacing w:val="1"/>
          <w:sz w:val="28"/>
          <w:lang w:eastAsia="zh-CN"/>
        </w:rPr>
        <w:t>磋商函</w:t>
      </w:r>
    </w:p>
    <w:p w14:paraId="00202882">
      <w:pPr>
        <w:spacing w:before="793" w:after="0" w:line="250" w:lineRule="exact"/>
        <w:jc w:val="left"/>
        <w:rPr>
          <w:rFonts w:ascii="Times New Roman"/>
          <w:color w:val="000000"/>
          <w:sz w:val="24"/>
          <w:lang w:eastAsia="zh-CN"/>
        </w:rPr>
      </w:pPr>
      <w:r>
        <w:rPr>
          <w:rFonts w:ascii="仿宋_GB2312" w:hAnsi="仿宋_GB2312" w:cs="仿宋_GB2312"/>
          <w:color w:val="000000"/>
          <w:spacing w:val="1"/>
          <w:sz w:val="24"/>
          <w:lang w:eastAsia="zh-CN"/>
        </w:rPr>
        <w:t>致：青海正通工程咨询有限责任公司</w:t>
      </w:r>
    </w:p>
    <w:p w14:paraId="56BBE442">
      <w:pPr>
        <w:rPr>
          <w:lang w:eastAsia="zh-CN"/>
        </w:rPr>
      </w:pPr>
      <w:r>
        <w:rPr>
          <w:lang w:eastAsia="zh-CN"/>
        </w:rPr>
        <w:t>我们收到采购项目名称（采购项目编号）磋商文件，经研究，法定代表人（姓名、职务）正式授权（委托代理人姓名、职务）代表供应商（供应商名称、地址）提交磋商响应文件。</w:t>
      </w:r>
    </w:p>
    <w:p w14:paraId="0D7C6AF8">
      <w:pPr>
        <w:rPr>
          <w:lang w:eastAsia="zh-CN"/>
        </w:rPr>
      </w:pPr>
      <w:r>
        <w:rPr>
          <w:lang w:eastAsia="zh-CN"/>
        </w:rPr>
        <w:t>据此函，签字代表宣布同意如下：</w:t>
      </w:r>
    </w:p>
    <w:p w14:paraId="3D6AFB99">
      <w:pPr>
        <w:rPr>
          <w:lang w:eastAsia="zh-CN"/>
        </w:rPr>
      </w:pPr>
      <w:r>
        <w:rPr>
          <w:lang w:eastAsia="zh-CN"/>
        </w:rPr>
        <w:t>1.我方已详阅竞争性磋商文件的全部内容，包括澄清、修改条款等有关附件，承诺对其完全理解并接受。</w:t>
      </w:r>
    </w:p>
    <w:p w14:paraId="78643C1B">
      <w:pPr>
        <w:rPr>
          <w:lang w:eastAsia="zh-CN"/>
        </w:rPr>
      </w:pPr>
      <w:r>
        <w:rPr>
          <w:lang w:eastAsia="zh-CN"/>
        </w:rPr>
        <w:t>2.磋商有效期：从提交磋商文件的截止之日起 日历日内有效。如果我方在磋商有效期内撤回投标或中标后不签约的，磋商保证金将被贵方没收。</w:t>
      </w:r>
    </w:p>
    <w:p w14:paraId="0533FAA6">
      <w:pPr>
        <w:rPr>
          <w:lang w:eastAsia="zh-CN"/>
        </w:rPr>
      </w:pPr>
      <w:r>
        <w:rPr>
          <w:lang w:eastAsia="zh-CN"/>
        </w:rPr>
        <w:t>3.我方同意按照贵方要求提供与投标有关的一切数据或资料，理解并接受贵方制定的评标办法。</w:t>
      </w:r>
    </w:p>
    <w:p w14:paraId="6DF8DA67">
      <w:pPr>
        <w:rPr>
          <w:lang w:eastAsia="zh-CN"/>
        </w:rPr>
      </w:pPr>
      <w:r>
        <w:rPr>
          <w:lang w:eastAsia="zh-CN"/>
        </w:rPr>
        <w:t>4.与本磋商有关的一切正式往来通讯请寄：</w:t>
      </w:r>
    </w:p>
    <w:p w14:paraId="3B3E9D5A">
      <w:pPr>
        <w:spacing w:before="684" w:after="0" w:line="250" w:lineRule="exact"/>
        <w:jc w:val="left"/>
        <w:rPr>
          <w:rFonts w:ascii="Times New Roman"/>
          <w:color w:val="000000"/>
          <w:sz w:val="24"/>
          <w:lang w:eastAsia="zh-CN"/>
        </w:rPr>
      </w:pPr>
      <w:r>
        <w:rPr>
          <w:rFonts w:ascii="仿宋_GB2312" w:hAnsi="仿宋_GB2312" w:cs="仿宋_GB2312"/>
          <w:color w:val="000000"/>
          <w:sz w:val="24"/>
          <w:lang w:eastAsia="zh-CN"/>
        </w:rPr>
        <w:t>地址：_______________</w:t>
      </w:r>
      <w:r>
        <w:rPr>
          <w:rFonts w:ascii="Times New Roman"/>
          <w:color w:val="000000"/>
          <w:spacing w:val="1140"/>
          <w:sz w:val="24"/>
          <w:lang w:eastAsia="zh-CN"/>
        </w:rPr>
        <w:t xml:space="preserve"> </w:t>
      </w:r>
      <w:r>
        <w:rPr>
          <w:rFonts w:ascii="仿宋_GB2312" w:hAnsi="仿宋_GB2312" w:cs="仿宋_GB2312"/>
          <w:color w:val="000000"/>
          <w:sz w:val="24"/>
          <w:lang w:eastAsia="zh-CN"/>
        </w:rPr>
        <w:t>邮编：______________</w:t>
      </w:r>
    </w:p>
    <w:p w14:paraId="1A940E86">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电话：_______________</w:t>
      </w:r>
      <w:r>
        <w:rPr>
          <w:rFonts w:ascii="Times New Roman"/>
          <w:color w:val="000000"/>
          <w:spacing w:val="1140"/>
          <w:sz w:val="24"/>
          <w:lang w:eastAsia="zh-CN"/>
        </w:rPr>
        <w:t xml:space="preserve"> </w:t>
      </w:r>
      <w:r>
        <w:rPr>
          <w:rFonts w:ascii="仿宋_GB2312" w:hAnsi="仿宋_GB2312" w:cs="仿宋_GB2312"/>
          <w:color w:val="000000"/>
          <w:sz w:val="24"/>
          <w:lang w:eastAsia="zh-CN"/>
        </w:rPr>
        <w:t>传真：______________</w:t>
      </w:r>
    </w:p>
    <w:p w14:paraId="422A6B66">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法定代表人姓名：</w:t>
      </w:r>
      <w:r>
        <w:rPr>
          <w:rFonts w:ascii="Times New Roman"/>
          <w:color w:val="000000"/>
          <w:spacing w:val="60"/>
          <w:sz w:val="24"/>
          <w:lang w:eastAsia="zh-CN"/>
        </w:rPr>
        <w:t xml:space="preserve"> </w:t>
      </w:r>
      <w:r>
        <w:rPr>
          <w:rFonts w:ascii="仿宋_GB2312"/>
          <w:color w:val="000000"/>
          <w:sz w:val="24"/>
          <w:lang w:eastAsia="zh-CN"/>
        </w:rPr>
        <w:t>___________</w:t>
      </w:r>
      <w:r>
        <w:rPr>
          <w:rFonts w:ascii="Times New Roman"/>
          <w:color w:val="000000"/>
          <w:spacing w:val="300"/>
          <w:sz w:val="24"/>
          <w:lang w:eastAsia="zh-CN"/>
        </w:rPr>
        <w:t xml:space="preserve"> </w:t>
      </w:r>
      <w:r>
        <w:rPr>
          <w:rFonts w:ascii="仿宋_GB2312" w:hAnsi="仿宋_GB2312" w:cs="仿宋_GB2312"/>
          <w:color w:val="000000"/>
          <w:sz w:val="24"/>
          <w:lang w:eastAsia="zh-CN"/>
        </w:rPr>
        <w:t>职务：____________</w:t>
      </w:r>
    </w:p>
    <w:p w14:paraId="482FFEBE">
      <w:pPr>
        <w:spacing w:before="1152" w:after="0" w:line="250" w:lineRule="exact"/>
        <w:ind w:left="1740"/>
        <w:jc w:val="left"/>
        <w:rPr>
          <w:rFonts w:ascii="Times New Roman"/>
          <w:color w:val="000000"/>
          <w:sz w:val="24"/>
          <w:lang w:eastAsia="zh-CN"/>
        </w:rPr>
      </w:pPr>
      <w:r>
        <w:rPr>
          <w:rFonts w:ascii="仿宋_GB2312" w:hAnsi="仿宋_GB2312" w:cs="仿宋_GB2312"/>
          <w:color w:val="000000"/>
          <w:spacing w:val="1"/>
          <w:sz w:val="24"/>
          <w:lang w:eastAsia="zh-CN"/>
        </w:rPr>
        <w:t>供应商：</w:t>
      </w:r>
      <w:r>
        <w:rPr>
          <w:rFonts w:ascii="Times New Roman"/>
          <w:color w:val="000000"/>
          <w:spacing w:val="2831"/>
          <w:sz w:val="24"/>
          <w:lang w:eastAsia="zh-CN"/>
        </w:rPr>
        <w:t xml:space="preserve"> </w:t>
      </w:r>
      <w:r>
        <w:rPr>
          <w:rFonts w:ascii="仿宋_GB2312" w:hAnsi="仿宋_GB2312" w:cs="仿宋_GB2312"/>
          <w:color w:val="000000"/>
          <w:spacing w:val="1"/>
          <w:sz w:val="24"/>
          <w:lang w:eastAsia="zh-CN"/>
        </w:rPr>
        <w:t>（公章）</w:t>
      </w:r>
    </w:p>
    <w:p w14:paraId="7FA682AA">
      <w:pPr>
        <w:spacing w:before="216" w:after="0" w:line="250" w:lineRule="exact"/>
        <w:ind w:left="1378"/>
        <w:jc w:val="left"/>
        <w:rPr>
          <w:rFonts w:ascii="Times New Roman"/>
          <w:color w:val="000000"/>
          <w:sz w:val="24"/>
          <w:lang w:eastAsia="zh-CN"/>
        </w:rPr>
      </w:pPr>
      <w:r>
        <w:rPr>
          <w:rFonts w:ascii="仿宋_GB2312" w:hAnsi="仿宋_GB2312" w:cs="仿宋_GB2312"/>
          <w:color w:val="000000"/>
          <w:spacing w:val="1"/>
          <w:sz w:val="24"/>
          <w:lang w:eastAsia="zh-CN"/>
        </w:rPr>
        <w:t>法定代表人或委托代理人：</w:t>
      </w:r>
      <w:r>
        <w:rPr>
          <w:rFonts w:ascii="Times New Roman"/>
          <w:color w:val="000000"/>
          <w:spacing w:val="906"/>
          <w:sz w:val="24"/>
          <w:lang w:eastAsia="zh-CN"/>
        </w:rPr>
        <w:t xml:space="preserve"> </w:t>
      </w:r>
      <w:r>
        <w:rPr>
          <w:rFonts w:ascii="仿宋_GB2312" w:hAnsi="仿宋_GB2312" w:cs="仿宋_GB2312"/>
          <w:color w:val="000000"/>
          <w:spacing w:val="1"/>
          <w:sz w:val="24"/>
          <w:lang w:eastAsia="zh-CN"/>
        </w:rPr>
        <w:t>（签字或盖章）</w:t>
      </w:r>
    </w:p>
    <w:p w14:paraId="6912ECBA">
      <w:pPr>
        <w:spacing w:before="216" w:after="0" w:line="250" w:lineRule="exact"/>
        <w:ind w:left="3307"/>
        <w:jc w:val="left"/>
        <w:rPr>
          <w:rFonts w:ascii="仿宋_GB2312" w:hAnsi="仿宋_GB2312" w:cs="仿宋_GB2312"/>
          <w:color w:val="000000"/>
          <w:sz w:val="24"/>
          <w:lang w:eastAsia="zh-CN"/>
        </w:rPr>
      </w:pPr>
      <w:r>
        <w:rPr>
          <w:rFonts w:ascii="仿宋_GB2312" w:hAnsi="仿宋_GB2312" w:cs="仿宋_GB2312"/>
          <w:color w:val="000000"/>
          <w:sz w:val="24"/>
          <w:lang w:eastAsia="zh-CN"/>
        </w:rPr>
        <w:t>年</w:t>
      </w:r>
      <w:r>
        <w:rPr>
          <w:rFonts w:ascii="Times New Roman"/>
          <w:color w:val="000000"/>
          <w:spacing w:val="422"/>
          <w:sz w:val="24"/>
          <w:lang w:eastAsia="zh-CN"/>
        </w:rPr>
        <w:t xml:space="preserve"> </w:t>
      </w:r>
      <w:r>
        <w:rPr>
          <w:rFonts w:ascii="仿宋_GB2312" w:hAnsi="仿宋_GB2312" w:cs="仿宋_GB2312"/>
          <w:color w:val="000000"/>
          <w:sz w:val="24"/>
          <w:lang w:eastAsia="zh-CN"/>
        </w:rPr>
        <w:t>月</w:t>
      </w:r>
      <w:r>
        <w:rPr>
          <w:rFonts w:ascii="Times New Roman"/>
          <w:color w:val="000000"/>
          <w:spacing w:val="422"/>
          <w:sz w:val="24"/>
          <w:lang w:eastAsia="zh-CN"/>
        </w:rPr>
        <w:t xml:space="preserve"> </w:t>
      </w:r>
      <w:r>
        <w:rPr>
          <w:rFonts w:ascii="仿宋_GB2312" w:hAnsi="仿宋_GB2312" w:cs="仿宋_GB2312"/>
          <w:color w:val="000000"/>
          <w:sz w:val="24"/>
          <w:lang w:eastAsia="zh-CN"/>
        </w:rPr>
        <w:t>日</w:t>
      </w:r>
      <w:bookmarkStart w:id="162" w:name="br36"/>
      <w:bookmarkEnd w:id="162"/>
    </w:p>
    <w:p w14:paraId="3F050401">
      <w:pPr>
        <w:spacing w:before="216" w:after="0" w:line="250" w:lineRule="exact"/>
        <w:ind w:left="3307"/>
        <w:jc w:val="left"/>
        <w:rPr>
          <w:rFonts w:ascii="仿宋_GB2312" w:hAnsi="仿宋_GB2312" w:cs="仿宋_GB2312"/>
          <w:color w:val="000000"/>
          <w:sz w:val="24"/>
          <w:lang w:eastAsia="zh-CN"/>
        </w:rPr>
      </w:pPr>
    </w:p>
    <w:p w14:paraId="35038423">
      <w:pPr>
        <w:spacing w:before="216" w:after="0" w:line="250" w:lineRule="exact"/>
        <w:ind w:left="3307"/>
        <w:jc w:val="left"/>
        <w:rPr>
          <w:rFonts w:ascii="仿宋_GB2312" w:hAnsi="仿宋_GB2312" w:cs="仿宋_GB2312"/>
          <w:color w:val="000000"/>
          <w:sz w:val="24"/>
          <w:lang w:eastAsia="zh-CN"/>
        </w:rPr>
      </w:pPr>
    </w:p>
    <w:p w14:paraId="6F687EEE">
      <w:pPr>
        <w:spacing w:before="216" w:after="0" w:line="250" w:lineRule="exact"/>
        <w:ind w:left="3307"/>
        <w:jc w:val="left"/>
        <w:rPr>
          <w:rFonts w:ascii="仿宋_GB2312" w:hAnsi="仿宋_GB2312" w:cs="仿宋_GB2312"/>
          <w:color w:val="000000"/>
          <w:sz w:val="24"/>
          <w:lang w:eastAsia="zh-CN"/>
        </w:rPr>
      </w:pPr>
    </w:p>
    <w:p w14:paraId="37B332B3">
      <w:pPr>
        <w:spacing w:before="723" w:after="0" w:line="250" w:lineRule="exact"/>
        <w:jc w:val="left"/>
        <w:rPr>
          <w:rFonts w:ascii="仿宋_GB2312" w:hAnsi="仿宋_GB2312" w:cs="仿宋_GB2312"/>
          <w:color w:val="000000"/>
          <w:spacing w:val="1"/>
          <w:sz w:val="28"/>
          <w:lang w:eastAsia="zh-CN"/>
        </w:rPr>
      </w:pPr>
    </w:p>
    <w:p w14:paraId="1DF36F37">
      <w:pPr>
        <w:outlineLvl w:val="1"/>
        <w:rPr>
          <w:b/>
          <w:sz w:val="28"/>
          <w:szCs w:val="28"/>
          <w:lang w:eastAsia="zh-CN"/>
        </w:rPr>
      </w:pPr>
      <w:bookmarkStart w:id="163" w:name="_Toc198113526"/>
      <w:bookmarkStart w:id="164" w:name="_Toc20930"/>
      <w:r>
        <w:rPr>
          <w:rFonts w:hint="eastAsia"/>
          <w:b/>
          <w:sz w:val="28"/>
          <w:szCs w:val="28"/>
          <w:lang w:eastAsia="zh-CN"/>
        </w:rPr>
        <w:t>格式</w:t>
      </w:r>
      <w:r>
        <w:rPr>
          <w:b/>
          <w:sz w:val="28"/>
          <w:szCs w:val="28"/>
          <w:lang w:eastAsia="zh-CN"/>
        </w:rPr>
        <w:t>2.竞争性磋商首次报价表</w:t>
      </w:r>
      <w:bookmarkEnd w:id="163"/>
      <w:bookmarkEnd w:id="164"/>
    </w:p>
    <w:p w14:paraId="0CC85975">
      <w:r>
        <w:t>供应商名称</w:t>
      </w:r>
    </w:p>
    <w:tbl>
      <w:tblPr>
        <w:tblStyle w:val="12"/>
        <w:tblpPr w:leftFromText="180" w:rightFromText="180" w:vertAnchor="text" w:horzAnchor="margin" w:tblpXSpec="center" w:tblpY="333"/>
        <w:tblW w:w="82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3502"/>
        <w:gridCol w:w="1427"/>
        <w:gridCol w:w="1431"/>
      </w:tblGrid>
      <w:tr w14:paraId="395D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6" w:hRule="atLeast"/>
        </w:trPr>
        <w:tc>
          <w:tcPr>
            <w:tcW w:w="1914" w:type="dxa"/>
            <w:noWrap w:val="0"/>
            <w:vAlign w:val="center"/>
          </w:tcPr>
          <w:p w14:paraId="1BE6EC8C">
            <w:r>
              <w:rPr>
                <w:rFonts w:hint="eastAsia"/>
              </w:rPr>
              <w:t>项目名称</w:t>
            </w:r>
          </w:p>
        </w:tc>
        <w:tc>
          <w:tcPr>
            <w:tcW w:w="3502" w:type="dxa"/>
            <w:noWrap w:val="0"/>
            <w:vAlign w:val="center"/>
          </w:tcPr>
          <w:p w14:paraId="39C42BCF">
            <w:r>
              <w:rPr>
                <w:rFonts w:hint="eastAsia"/>
              </w:rPr>
              <w:t>投标首次报价（元）</w:t>
            </w:r>
          </w:p>
        </w:tc>
        <w:tc>
          <w:tcPr>
            <w:tcW w:w="1427" w:type="dxa"/>
            <w:noWrap w:val="0"/>
            <w:vAlign w:val="center"/>
          </w:tcPr>
          <w:p w14:paraId="6012B471">
            <w:r>
              <w:rPr>
                <w:rFonts w:hint="eastAsia"/>
              </w:rPr>
              <w:t>服务期限</w:t>
            </w:r>
          </w:p>
        </w:tc>
        <w:tc>
          <w:tcPr>
            <w:tcW w:w="1431" w:type="dxa"/>
            <w:noWrap w:val="0"/>
            <w:vAlign w:val="center"/>
          </w:tcPr>
          <w:p w14:paraId="6389EF9D">
            <w:r>
              <w:rPr>
                <w:rFonts w:hint="eastAsia"/>
              </w:rPr>
              <w:t>备注</w:t>
            </w:r>
          </w:p>
        </w:tc>
      </w:tr>
      <w:tr w14:paraId="650B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1914" w:type="dxa"/>
            <w:vMerge w:val="restart"/>
            <w:noWrap w:val="0"/>
            <w:vAlign w:val="center"/>
          </w:tcPr>
          <w:p w14:paraId="465E71EF"/>
        </w:tc>
        <w:tc>
          <w:tcPr>
            <w:tcW w:w="3502" w:type="dxa"/>
            <w:noWrap w:val="0"/>
            <w:vAlign w:val="top"/>
          </w:tcPr>
          <w:p w14:paraId="342D9A60">
            <w:r>
              <w:rPr>
                <w:rFonts w:hint="eastAsia"/>
              </w:rPr>
              <w:t>大写：</w:t>
            </w:r>
          </w:p>
          <w:p w14:paraId="22A28AFD"/>
        </w:tc>
        <w:tc>
          <w:tcPr>
            <w:tcW w:w="1427" w:type="dxa"/>
            <w:vMerge w:val="restart"/>
            <w:noWrap w:val="0"/>
            <w:vAlign w:val="top"/>
          </w:tcPr>
          <w:p w14:paraId="5A9B62F4"/>
        </w:tc>
        <w:tc>
          <w:tcPr>
            <w:tcW w:w="1431" w:type="dxa"/>
            <w:vMerge w:val="restart"/>
            <w:noWrap w:val="0"/>
            <w:vAlign w:val="top"/>
          </w:tcPr>
          <w:p w14:paraId="03E08FEE"/>
        </w:tc>
      </w:tr>
      <w:tr w14:paraId="50C2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trPr>
        <w:tc>
          <w:tcPr>
            <w:tcW w:w="1914" w:type="dxa"/>
            <w:vMerge w:val="continue"/>
            <w:noWrap w:val="0"/>
            <w:vAlign w:val="center"/>
          </w:tcPr>
          <w:p w14:paraId="1C397639"/>
        </w:tc>
        <w:tc>
          <w:tcPr>
            <w:tcW w:w="3502" w:type="dxa"/>
            <w:noWrap w:val="0"/>
            <w:vAlign w:val="top"/>
          </w:tcPr>
          <w:p w14:paraId="27B4552F">
            <w:r>
              <w:rPr>
                <w:rFonts w:hint="eastAsia"/>
              </w:rPr>
              <w:t>小写：</w:t>
            </w:r>
          </w:p>
        </w:tc>
        <w:tc>
          <w:tcPr>
            <w:tcW w:w="1427" w:type="dxa"/>
            <w:vMerge w:val="continue"/>
            <w:noWrap w:val="0"/>
            <w:vAlign w:val="top"/>
          </w:tcPr>
          <w:p w14:paraId="01C358F3"/>
        </w:tc>
        <w:tc>
          <w:tcPr>
            <w:tcW w:w="1431" w:type="dxa"/>
            <w:vMerge w:val="continue"/>
            <w:noWrap w:val="0"/>
            <w:vAlign w:val="top"/>
          </w:tcPr>
          <w:p w14:paraId="7E49B96E"/>
        </w:tc>
      </w:tr>
      <w:tr w14:paraId="1BCA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1" w:hRule="atLeast"/>
        </w:trPr>
        <w:tc>
          <w:tcPr>
            <w:tcW w:w="8274" w:type="dxa"/>
            <w:gridSpan w:val="4"/>
            <w:noWrap w:val="0"/>
            <w:vAlign w:val="top"/>
          </w:tcPr>
          <w:p w14:paraId="2AB17807">
            <w:r>
              <w:rPr>
                <w:rFonts w:hint="eastAsia"/>
              </w:rPr>
              <w:t>优惠承诺及其他：</w:t>
            </w:r>
          </w:p>
        </w:tc>
      </w:tr>
    </w:tbl>
    <w:p w14:paraId="0BA8A3B2">
      <w:pPr>
        <w:rPr>
          <w:lang w:eastAsia="zh-CN"/>
        </w:rPr>
      </w:pPr>
      <w:r>
        <w:rPr>
          <w:lang w:eastAsia="zh-CN"/>
        </w:rPr>
        <w:t>注：1、填写此表时不得改变表格形式。</w:t>
      </w:r>
    </w:p>
    <w:p w14:paraId="4A4DB23C">
      <w:pPr>
        <w:rPr>
          <w:lang w:eastAsia="zh-CN"/>
        </w:rPr>
      </w:pPr>
      <w:r>
        <w:rPr>
          <w:lang w:eastAsia="zh-CN"/>
        </w:rPr>
        <w:t>2.“服务时间”是指本项目服务期限。</w:t>
      </w:r>
    </w:p>
    <w:p w14:paraId="54529B28">
      <w:pPr>
        <w:spacing w:line="360" w:lineRule="auto"/>
        <w:rPr>
          <w:lang w:eastAsia="zh-CN"/>
        </w:rPr>
      </w:pPr>
      <w:r>
        <w:rPr>
          <w:lang w:eastAsia="zh-CN"/>
        </w:rPr>
        <w:t>3.磋商报价为磋商总价。磋商报价必须包括：服务费、维护费、培训费、技术支撑费、成交服务费、</w:t>
      </w:r>
      <w:r>
        <w:rPr>
          <w:rFonts w:hint="eastAsia" w:eastAsia="宋体"/>
          <w:lang w:eastAsia="zh-CN"/>
        </w:rPr>
        <w:t>设计费</w:t>
      </w:r>
      <w:r>
        <w:rPr>
          <w:rFonts w:eastAsia="宋体"/>
          <w:lang w:eastAsia="zh-CN"/>
        </w:rPr>
        <w:t>、</w:t>
      </w:r>
      <w:r>
        <w:rPr>
          <w:lang w:eastAsia="zh-CN"/>
        </w:rPr>
        <w:t>税金及不可预见费等全部费用。</w:t>
      </w:r>
    </w:p>
    <w:p w14:paraId="75FAA4B9">
      <w:pPr>
        <w:rPr>
          <w:lang w:eastAsia="zh-CN"/>
        </w:rPr>
      </w:pPr>
      <w:r>
        <w:rPr>
          <w:lang w:eastAsia="zh-CN"/>
        </w:rPr>
        <w:t>4.投标报价不能有两个或两个以上的报价方案，否则投标无效。</w:t>
      </w:r>
    </w:p>
    <w:p w14:paraId="09C1A726">
      <w:pPr>
        <w:rPr>
          <w:lang w:eastAsia="zh-CN"/>
        </w:rPr>
      </w:pPr>
      <w:r>
        <w:rPr>
          <w:lang w:eastAsia="zh-CN"/>
        </w:rPr>
        <w:cr/>
      </w:r>
    </w:p>
    <w:p w14:paraId="29998689">
      <w:pPr>
        <w:spacing w:before="0" w:after="0" w:line="0" w:lineRule="atLeast"/>
        <w:jc w:val="left"/>
        <w:rPr>
          <w:rFonts w:ascii="Arial"/>
          <w:color w:val="FF0000"/>
          <w:sz w:val="2"/>
          <w:lang w:eastAsia="zh-CN"/>
        </w:rPr>
      </w:pPr>
    </w:p>
    <w:p w14:paraId="1E4DC8E3">
      <w:pPr>
        <w:spacing w:before="0" w:after="0" w:line="329" w:lineRule="exact"/>
        <w:jc w:val="left"/>
        <w:rPr>
          <w:rFonts w:ascii="仿宋_GB2312" w:hAnsi="仿宋_GB2312" w:cs="仿宋_GB2312"/>
          <w:color w:val="000000"/>
          <w:spacing w:val="2"/>
          <w:sz w:val="32"/>
          <w:lang w:eastAsia="zh-CN"/>
        </w:rPr>
      </w:pPr>
      <w:bookmarkStart w:id="165" w:name="br37"/>
      <w:bookmarkEnd w:id="165"/>
    </w:p>
    <w:p w14:paraId="6E56FEFE">
      <w:pPr>
        <w:spacing w:before="0" w:after="0" w:line="329" w:lineRule="exact"/>
        <w:jc w:val="left"/>
        <w:rPr>
          <w:rFonts w:ascii="仿宋_GB2312" w:hAnsi="仿宋_GB2312" w:cs="仿宋_GB2312"/>
          <w:color w:val="000000"/>
          <w:spacing w:val="2"/>
          <w:sz w:val="32"/>
          <w:lang w:eastAsia="zh-CN"/>
        </w:rPr>
      </w:pPr>
    </w:p>
    <w:p w14:paraId="0CA4E600">
      <w:pPr>
        <w:spacing w:before="0" w:after="0" w:line="329" w:lineRule="exact"/>
        <w:jc w:val="left"/>
        <w:rPr>
          <w:rFonts w:ascii="仿宋_GB2312" w:hAnsi="仿宋_GB2312" w:cs="仿宋_GB2312"/>
          <w:color w:val="000000"/>
          <w:spacing w:val="2"/>
          <w:sz w:val="32"/>
          <w:lang w:eastAsia="zh-CN"/>
        </w:rPr>
      </w:pPr>
    </w:p>
    <w:p w14:paraId="57B74962">
      <w:pPr>
        <w:spacing w:before="0" w:after="0" w:line="329" w:lineRule="exact"/>
        <w:jc w:val="left"/>
        <w:rPr>
          <w:rFonts w:ascii="仿宋_GB2312" w:hAnsi="仿宋_GB2312" w:cs="仿宋_GB2312"/>
          <w:color w:val="000000"/>
          <w:spacing w:val="2"/>
          <w:sz w:val="32"/>
          <w:lang w:eastAsia="zh-CN"/>
        </w:rPr>
      </w:pPr>
    </w:p>
    <w:p w14:paraId="0C3CA4E4">
      <w:pPr>
        <w:spacing w:before="0" w:after="0" w:line="329" w:lineRule="exact"/>
        <w:jc w:val="left"/>
        <w:rPr>
          <w:rFonts w:ascii="仿宋_GB2312" w:hAnsi="仿宋_GB2312" w:cs="仿宋_GB2312"/>
          <w:color w:val="000000"/>
          <w:spacing w:val="2"/>
          <w:sz w:val="32"/>
          <w:lang w:eastAsia="zh-CN"/>
        </w:rPr>
      </w:pPr>
    </w:p>
    <w:p w14:paraId="6451F4F4">
      <w:pPr>
        <w:spacing w:before="0" w:after="0" w:line="329" w:lineRule="exact"/>
        <w:jc w:val="left"/>
        <w:rPr>
          <w:rFonts w:ascii="仿宋_GB2312" w:hAnsi="仿宋_GB2312" w:cs="仿宋_GB2312"/>
          <w:color w:val="000000"/>
          <w:spacing w:val="2"/>
          <w:sz w:val="32"/>
          <w:lang w:eastAsia="zh-CN"/>
        </w:rPr>
      </w:pPr>
    </w:p>
    <w:p w14:paraId="75B947F9">
      <w:pPr>
        <w:pStyle w:val="2"/>
        <w:ind w:left="440"/>
        <w:rPr>
          <w:lang w:eastAsia="zh-CN"/>
        </w:rPr>
      </w:pPr>
    </w:p>
    <w:p w14:paraId="064A6472">
      <w:pPr>
        <w:spacing w:before="0" w:after="0" w:line="329" w:lineRule="exact"/>
        <w:jc w:val="left"/>
        <w:outlineLvl w:val="1"/>
        <w:rPr>
          <w:b/>
          <w:color w:val="000000"/>
          <w:sz w:val="28"/>
          <w:szCs w:val="28"/>
          <w:lang w:eastAsia="zh-CN"/>
        </w:rPr>
      </w:pPr>
      <w:bookmarkStart w:id="166" w:name="_Toc198113527"/>
      <w:bookmarkStart w:id="167" w:name="_Toc20208"/>
      <w:r>
        <w:rPr>
          <w:rFonts w:cs="仿宋_GB2312"/>
          <w:b/>
          <w:color w:val="000000"/>
          <w:spacing w:val="2"/>
          <w:sz w:val="28"/>
          <w:szCs w:val="28"/>
          <w:lang w:eastAsia="zh-CN"/>
        </w:rPr>
        <w:t>格式</w:t>
      </w:r>
      <w:r>
        <w:rPr>
          <w:b/>
          <w:color w:val="000000"/>
          <w:spacing w:val="-1"/>
          <w:sz w:val="28"/>
          <w:szCs w:val="28"/>
          <w:lang w:eastAsia="zh-CN"/>
        </w:rPr>
        <w:t xml:space="preserve"> </w:t>
      </w:r>
      <w:r>
        <w:rPr>
          <w:rFonts w:cs="仿宋_GB2312"/>
          <w:b/>
          <w:color w:val="000000"/>
          <w:spacing w:val="1"/>
          <w:sz w:val="28"/>
          <w:szCs w:val="28"/>
          <w:lang w:eastAsia="zh-CN"/>
        </w:rPr>
        <w:t>3.分项报价表</w:t>
      </w:r>
      <w:bookmarkEnd w:id="166"/>
      <w:bookmarkEnd w:id="167"/>
    </w:p>
    <w:p w14:paraId="0E0B31EA">
      <w:pPr>
        <w:spacing w:before="507" w:after="0" w:line="370" w:lineRule="exact"/>
        <w:ind w:left="3240"/>
        <w:jc w:val="left"/>
        <w:rPr>
          <w:rFonts w:ascii="Times New Roman"/>
          <w:color w:val="000000"/>
          <w:sz w:val="36"/>
          <w:lang w:eastAsia="zh-CN"/>
        </w:rPr>
      </w:pPr>
      <w:r>
        <w:rPr>
          <w:rFonts w:ascii="仿宋_GB2312" w:hAnsi="仿宋_GB2312" w:cs="仿宋_GB2312"/>
          <w:color w:val="000000"/>
          <w:spacing w:val="1"/>
          <w:sz w:val="36"/>
          <w:lang w:eastAsia="zh-CN"/>
        </w:rPr>
        <w:t>分项报价表</w:t>
      </w:r>
    </w:p>
    <w:p w14:paraId="66B935C1">
      <w:pPr>
        <w:rPr>
          <w:rFonts w:ascii="仿宋_GB2312" w:hAnsi="仿宋_GB2312" w:cs="仿宋_GB2312"/>
          <w:color w:val="000000"/>
          <w:spacing w:val="1"/>
          <w:sz w:val="24"/>
          <w:lang w:eastAsia="zh-CN"/>
        </w:rPr>
      </w:pPr>
      <w:r>
        <w:rPr>
          <w:rFonts w:ascii="仿宋_GB2312" w:hAnsi="仿宋_GB2312" w:cs="仿宋_GB2312"/>
          <w:color w:val="000000"/>
          <w:spacing w:val="1"/>
          <w:sz w:val="24"/>
          <w:lang w:eastAsia="zh-CN"/>
        </w:rPr>
        <w:t>供应商名称:</w:t>
      </w:r>
      <w:r>
        <w:rPr>
          <w:rFonts w:ascii="Times New Roman"/>
          <w:color w:val="000000"/>
          <w:spacing w:val="4398"/>
          <w:sz w:val="24"/>
          <w:lang w:eastAsia="zh-CN"/>
        </w:rPr>
        <w:t xml:space="preserve"> </w:t>
      </w:r>
      <w:r>
        <w:rPr>
          <w:rFonts w:ascii="仿宋_GB2312" w:hAnsi="仿宋_GB2312" w:cs="仿宋_GB2312"/>
          <w:color w:val="000000"/>
          <w:spacing w:val="1"/>
          <w:sz w:val="24"/>
          <w:lang w:eastAsia="zh-CN"/>
        </w:rPr>
        <w:t>单位：人民币（元）</w:t>
      </w:r>
    </w:p>
    <w:p w14:paraId="5E7CD195">
      <w:pPr>
        <w:rPr>
          <w:rFonts w:ascii="仿宋_GB2312" w:hAnsi="仿宋_GB2312" w:cs="仿宋_GB2312"/>
          <w:color w:val="000000"/>
          <w:spacing w:val="1"/>
          <w:sz w:val="24"/>
          <w:lang w:eastAsia="zh-CN"/>
        </w:rPr>
      </w:pPr>
    </w:p>
    <w:tbl>
      <w:tblPr>
        <w:tblStyle w:val="12"/>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2914"/>
        <w:gridCol w:w="1843"/>
        <w:gridCol w:w="1559"/>
        <w:gridCol w:w="1095"/>
        <w:gridCol w:w="850"/>
      </w:tblGrid>
      <w:tr w14:paraId="059E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09115807">
            <w:pPr>
              <w:widowControl w:val="0"/>
              <w:spacing w:before="0" w:after="0" w:line="400" w:lineRule="exact"/>
              <w:rPr>
                <w:rFonts w:ascii="楷体" w:hAnsi="楷体" w:eastAsia="楷体" w:cs="Times New Roman"/>
                <w:sz w:val="24"/>
                <w:szCs w:val="24"/>
                <w:lang w:eastAsia="zh-CN"/>
              </w:rPr>
            </w:pPr>
            <w:r>
              <w:rPr>
                <w:rFonts w:ascii="楷体" w:hAnsi="楷体" w:eastAsia="楷体" w:cs="宋体"/>
                <w:kern w:val="0"/>
                <w:sz w:val="24"/>
                <w:szCs w:val="24"/>
                <w:lang w:val="zh-CN" w:eastAsia="zh-CN"/>
              </w:rPr>
              <w:t xml:space="preserve">             </w:t>
            </w:r>
            <w:r>
              <w:rPr>
                <w:rFonts w:hint="eastAsia" w:ascii="楷体" w:hAnsi="楷体" w:eastAsia="楷体" w:cs="Times New Roman"/>
                <w:sz w:val="24"/>
                <w:szCs w:val="24"/>
                <w:lang w:eastAsia="zh-CN"/>
              </w:rPr>
              <w:t>序号</w:t>
            </w:r>
          </w:p>
        </w:tc>
        <w:tc>
          <w:tcPr>
            <w:tcW w:w="2914" w:type="dxa"/>
            <w:noWrap w:val="0"/>
            <w:vAlign w:val="center"/>
          </w:tcPr>
          <w:p w14:paraId="5DE8B103">
            <w:pPr>
              <w:widowControl w:val="0"/>
              <w:spacing w:before="0" w:after="0" w:line="400" w:lineRule="exact"/>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针对该项目所提供的分项服务内容</w:t>
            </w:r>
          </w:p>
        </w:tc>
        <w:tc>
          <w:tcPr>
            <w:tcW w:w="1843" w:type="dxa"/>
            <w:noWrap w:val="0"/>
            <w:vAlign w:val="center"/>
          </w:tcPr>
          <w:p w14:paraId="39D1A251">
            <w:pPr>
              <w:widowControl w:val="0"/>
              <w:spacing w:before="0" w:after="0" w:line="400" w:lineRule="exact"/>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投标报价</w:t>
            </w:r>
            <w:r>
              <w:rPr>
                <w:rFonts w:ascii="楷体" w:hAnsi="楷体" w:eastAsia="楷体" w:cs="Times New Roman"/>
                <w:sz w:val="24"/>
                <w:szCs w:val="24"/>
                <w:lang w:eastAsia="zh-CN"/>
              </w:rPr>
              <w:t>（</w:t>
            </w:r>
            <w:r>
              <w:rPr>
                <w:rFonts w:hint="eastAsia" w:ascii="楷体" w:hAnsi="楷体" w:eastAsia="楷体" w:cs="Times New Roman"/>
                <w:sz w:val="24"/>
                <w:szCs w:val="24"/>
                <w:lang w:eastAsia="zh-CN"/>
              </w:rPr>
              <w:t>元</w:t>
            </w:r>
            <w:r>
              <w:rPr>
                <w:rFonts w:ascii="楷体" w:hAnsi="楷体" w:eastAsia="楷体" w:cs="Times New Roman"/>
                <w:sz w:val="24"/>
                <w:szCs w:val="24"/>
                <w:lang w:eastAsia="zh-CN"/>
              </w:rPr>
              <w:t>）</w:t>
            </w:r>
          </w:p>
        </w:tc>
        <w:tc>
          <w:tcPr>
            <w:tcW w:w="1559" w:type="dxa"/>
            <w:noWrap w:val="0"/>
            <w:vAlign w:val="center"/>
          </w:tcPr>
          <w:p w14:paraId="6813B175">
            <w:pPr>
              <w:widowControl w:val="0"/>
              <w:spacing w:before="0" w:after="0" w:line="400" w:lineRule="exact"/>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服务期限</w:t>
            </w:r>
          </w:p>
        </w:tc>
        <w:tc>
          <w:tcPr>
            <w:tcW w:w="1095" w:type="dxa"/>
            <w:noWrap w:val="0"/>
            <w:vAlign w:val="center"/>
          </w:tcPr>
          <w:p w14:paraId="721FE26A">
            <w:pPr>
              <w:widowControl w:val="0"/>
              <w:spacing w:before="0" w:after="0" w:line="400" w:lineRule="exact"/>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优惠承诺</w:t>
            </w:r>
            <w:r>
              <w:rPr>
                <w:rFonts w:ascii="楷体" w:hAnsi="楷体" w:eastAsia="楷体" w:cs="Times New Roman"/>
                <w:sz w:val="24"/>
                <w:szCs w:val="24"/>
                <w:lang w:eastAsia="zh-CN"/>
              </w:rPr>
              <w:t>及其</w:t>
            </w:r>
            <w:r>
              <w:rPr>
                <w:rFonts w:hint="eastAsia" w:ascii="楷体" w:hAnsi="楷体" w:eastAsia="楷体" w:cs="Times New Roman"/>
                <w:sz w:val="24"/>
                <w:szCs w:val="24"/>
                <w:lang w:eastAsia="zh-CN"/>
              </w:rPr>
              <w:t>他</w:t>
            </w:r>
          </w:p>
        </w:tc>
        <w:tc>
          <w:tcPr>
            <w:tcW w:w="850" w:type="dxa"/>
            <w:noWrap w:val="0"/>
            <w:vAlign w:val="center"/>
          </w:tcPr>
          <w:p w14:paraId="28F5F244">
            <w:pPr>
              <w:widowControl w:val="0"/>
              <w:spacing w:before="0" w:after="0" w:line="400" w:lineRule="exact"/>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备注</w:t>
            </w:r>
          </w:p>
        </w:tc>
      </w:tr>
      <w:tr w14:paraId="5100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1A558D76">
            <w:pPr>
              <w:widowControl w:val="0"/>
              <w:spacing w:before="0" w:after="0" w:line="400" w:lineRule="exact"/>
              <w:ind w:firstLine="199" w:firstLineChars="83"/>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1</w:t>
            </w:r>
          </w:p>
        </w:tc>
        <w:tc>
          <w:tcPr>
            <w:tcW w:w="2914" w:type="dxa"/>
            <w:noWrap w:val="0"/>
            <w:vAlign w:val="center"/>
          </w:tcPr>
          <w:p w14:paraId="41A0024C">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843" w:type="dxa"/>
            <w:noWrap w:val="0"/>
            <w:vAlign w:val="center"/>
          </w:tcPr>
          <w:p w14:paraId="5DFE8607">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559" w:type="dxa"/>
            <w:noWrap w:val="0"/>
            <w:vAlign w:val="center"/>
          </w:tcPr>
          <w:p w14:paraId="274DEA84">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095" w:type="dxa"/>
            <w:noWrap w:val="0"/>
            <w:vAlign w:val="center"/>
          </w:tcPr>
          <w:p w14:paraId="60E911A8">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850" w:type="dxa"/>
            <w:noWrap w:val="0"/>
            <w:vAlign w:val="center"/>
          </w:tcPr>
          <w:p w14:paraId="7AE3F294">
            <w:pPr>
              <w:widowControl w:val="0"/>
              <w:spacing w:before="0" w:after="0" w:line="400" w:lineRule="exact"/>
              <w:ind w:firstLine="480" w:firstLineChars="200"/>
              <w:jc w:val="center"/>
              <w:rPr>
                <w:rFonts w:ascii="楷体" w:hAnsi="楷体" w:eastAsia="楷体" w:cs="Times New Roman"/>
                <w:sz w:val="24"/>
                <w:szCs w:val="24"/>
                <w:lang w:eastAsia="zh-CN"/>
              </w:rPr>
            </w:pPr>
          </w:p>
        </w:tc>
      </w:tr>
      <w:tr w14:paraId="0A6D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1E0888F0">
            <w:pPr>
              <w:widowControl w:val="0"/>
              <w:spacing w:before="0" w:after="0" w:line="400" w:lineRule="exact"/>
              <w:ind w:firstLine="199" w:firstLineChars="83"/>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2</w:t>
            </w:r>
          </w:p>
        </w:tc>
        <w:tc>
          <w:tcPr>
            <w:tcW w:w="2914" w:type="dxa"/>
            <w:noWrap w:val="0"/>
            <w:vAlign w:val="center"/>
          </w:tcPr>
          <w:p w14:paraId="1D1E627A">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843" w:type="dxa"/>
            <w:noWrap w:val="0"/>
            <w:vAlign w:val="center"/>
          </w:tcPr>
          <w:p w14:paraId="12351969">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559" w:type="dxa"/>
            <w:noWrap w:val="0"/>
            <w:vAlign w:val="center"/>
          </w:tcPr>
          <w:p w14:paraId="51606D99">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095" w:type="dxa"/>
            <w:noWrap w:val="0"/>
            <w:vAlign w:val="center"/>
          </w:tcPr>
          <w:p w14:paraId="29E3364E">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850" w:type="dxa"/>
            <w:noWrap w:val="0"/>
            <w:vAlign w:val="center"/>
          </w:tcPr>
          <w:p w14:paraId="60E04041">
            <w:pPr>
              <w:widowControl w:val="0"/>
              <w:spacing w:before="0" w:after="0" w:line="400" w:lineRule="exact"/>
              <w:ind w:firstLine="480" w:firstLineChars="200"/>
              <w:jc w:val="center"/>
              <w:rPr>
                <w:rFonts w:ascii="楷体" w:hAnsi="楷体" w:eastAsia="楷体" w:cs="Times New Roman"/>
                <w:sz w:val="24"/>
                <w:szCs w:val="24"/>
                <w:lang w:eastAsia="zh-CN"/>
              </w:rPr>
            </w:pPr>
          </w:p>
        </w:tc>
      </w:tr>
      <w:tr w14:paraId="2C49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3E491761">
            <w:pPr>
              <w:widowControl w:val="0"/>
              <w:spacing w:before="0" w:after="0" w:line="400" w:lineRule="exact"/>
              <w:ind w:firstLine="199" w:firstLineChars="83"/>
              <w:jc w:val="center"/>
              <w:rPr>
                <w:rFonts w:ascii="楷体" w:hAnsi="楷体" w:eastAsia="楷体" w:cs="Times New Roman"/>
                <w:sz w:val="24"/>
                <w:szCs w:val="24"/>
                <w:lang w:eastAsia="zh-CN"/>
              </w:rPr>
            </w:pPr>
            <w:r>
              <w:rPr>
                <w:rFonts w:ascii="楷体" w:hAnsi="楷体" w:eastAsia="楷体" w:cs="Times New Roman"/>
                <w:sz w:val="24"/>
                <w:szCs w:val="24"/>
                <w:lang w:eastAsia="zh-CN"/>
              </w:rPr>
              <w:t>…</w:t>
            </w:r>
          </w:p>
        </w:tc>
        <w:tc>
          <w:tcPr>
            <w:tcW w:w="2914" w:type="dxa"/>
            <w:noWrap w:val="0"/>
            <w:vAlign w:val="center"/>
          </w:tcPr>
          <w:p w14:paraId="3A6F586E">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843" w:type="dxa"/>
            <w:noWrap w:val="0"/>
            <w:vAlign w:val="center"/>
          </w:tcPr>
          <w:p w14:paraId="4233E001">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559" w:type="dxa"/>
            <w:noWrap w:val="0"/>
            <w:vAlign w:val="center"/>
          </w:tcPr>
          <w:p w14:paraId="52BEC7CC">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1095" w:type="dxa"/>
            <w:noWrap w:val="0"/>
            <w:vAlign w:val="center"/>
          </w:tcPr>
          <w:p w14:paraId="6332BA05">
            <w:pPr>
              <w:widowControl w:val="0"/>
              <w:spacing w:before="0" w:after="0" w:line="400" w:lineRule="exact"/>
              <w:ind w:firstLine="480" w:firstLineChars="200"/>
              <w:jc w:val="center"/>
              <w:rPr>
                <w:rFonts w:ascii="楷体" w:hAnsi="楷体" w:eastAsia="楷体" w:cs="Times New Roman"/>
                <w:sz w:val="24"/>
                <w:szCs w:val="24"/>
                <w:lang w:eastAsia="zh-CN"/>
              </w:rPr>
            </w:pPr>
          </w:p>
        </w:tc>
        <w:tc>
          <w:tcPr>
            <w:tcW w:w="850" w:type="dxa"/>
            <w:noWrap w:val="0"/>
            <w:vAlign w:val="center"/>
          </w:tcPr>
          <w:p w14:paraId="15B73390">
            <w:pPr>
              <w:widowControl w:val="0"/>
              <w:spacing w:before="0" w:after="0" w:line="400" w:lineRule="exact"/>
              <w:ind w:firstLine="480" w:firstLineChars="200"/>
              <w:jc w:val="center"/>
              <w:rPr>
                <w:rFonts w:ascii="楷体" w:hAnsi="楷体" w:eastAsia="楷体" w:cs="Times New Roman"/>
                <w:sz w:val="24"/>
                <w:szCs w:val="24"/>
                <w:lang w:eastAsia="zh-CN"/>
              </w:rPr>
            </w:pPr>
          </w:p>
        </w:tc>
      </w:tr>
      <w:tr w14:paraId="6ED5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noWrap w:val="0"/>
            <w:vAlign w:val="center"/>
          </w:tcPr>
          <w:p w14:paraId="157C402D">
            <w:pPr>
              <w:widowControl w:val="0"/>
              <w:spacing w:before="0" w:after="0" w:line="400" w:lineRule="exact"/>
              <w:rPr>
                <w:rFonts w:ascii="楷体" w:hAnsi="楷体" w:eastAsia="楷体" w:cs="Times New Roman"/>
                <w:sz w:val="24"/>
                <w:szCs w:val="24"/>
                <w:lang w:eastAsia="zh-CN"/>
              </w:rPr>
            </w:pPr>
          </w:p>
        </w:tc>
        <w:tc>
          <w:tcPr>
            <w:tcW w:w="2914" w:type="dxa"/>
            <w:noWrap w:val="0"/>
            <w:vAlign w:val="center"/>
          </w:tcPr>
          <w:p w14:paraId="64ED0A87">
            <w:pPr>
              <w:widowControl w:val="0"/>
              <w:spacing w:before="0" w:after="0" w:line="400" w:lineRule="exact"/>
              <w:ind w:firstLine="480" w:firstLineChars="200"/>
              <w:jc w:val="center"/>
              <w:rPr>
                <w:rFonts w:ascii="楷体" w:hAnsi="楷体" w:eastAsia="楷体" w:cs="Times New Roman"/>
                <w:sz w:val="24"/>
                <w:szCs w:val="24"/>
                <w:lang w:eastAsia="zh-CN"/>
              </w:rPr>
            </w:pPr>
            <w:r>
              <w:rPr>
                <w:rFonts w:hint="eastAsia" w:ascii="楷体" w:hAnsi="楷体" w:eastAsia="楷体" w:cs="Times New Roman"/>
                <w:sz w:val="24"/>
                <w:szCs w:val="24"/>
                <w:lang w:eastAsia="zh-CN"/>
              </w:rPr>
              <w:t>总价合计</w:t>
            </w:r>
          </w:p>
        </w:tc>
        <w:tc>
          <w:tcPr>
            <w:tcW w:w="5347" w:type="dxa"/>
            <w:gridSpan w:val="4"/>
            <w:noWrap w:val="0"/>
            <w:vAlign w:val="center"/>
          </w:tcPr>
          <w:p w14:paraId="6025C6D5">
            <w:pPr>
              <w:widowControl w:val="0"/>
              <w:spacing w:before="0" w:after="0" w:line="400" w:lineRule="exact"/>
              <w:ind w:firstLine="480" w:firstLineChars="200"/>
              <w:jc w:val="center"/>
              <w:rPr>
                <w:rFonts w:ascii="楷体" w:hAnsi="楷体" w:eastAsia="楷体" w:cs="Times New Roman"/>
                <w:sz w:val="24"/>
                <w:szCs w:val="24"/>
                <w:lang w:eastAsia="zh-CN"/>
              </w:rPr>
            </w:pPr>
          </w:p>
        </w:tc>
      </w:tr>
    </w:tbl>
    <w:p w14:paraId="1FBFC6AD">
      <w:pPr>
        <w:rPr>
          <w:rFonts w:ascii="仿宋_GB2312" w:hAnsi="仿宋_GB2312" w:cs="仿宋_GB2312"/>
          <w:color w:val="000000"/>
          <w:spacing w:val="1"/>
          <w:sz w:val="24"/>
          <w:lang w:eastAsia="zh-CN"/>
        </w:rPr>
      </w:pPr>
    </w:p>
    <w:p w14:paraId="227DF4A1">
      <w:pPr>
        <w:spacing w:before="614" w:after="0" w:line="250" w:lineRule="exact"/>
        <w:jc w:val="left"/>
        <w:rPr>
          <w:rFonts w:ascii="仿宋_GB2312" w:hAnsi="仿宋_GB2312" w:cs="仿宋_GB2312"/>
          <w:color w:val="000000"/>
          <w:sz w:val="24"/>
          <w:lang w:eastAsia="zh-CN"/>
        </w:rPr>
      </w:pPr>
    </w:p>
    <w:p w14:paraId="3999DD52">
      <w:pPr>
        <w:spacing w:before="614" w:after="0" w:line="250" w:lineRule="exact"/>
        <w:jc w:val="left"/>
        <w:rPr>
          <w:rFonts w:ascii="Times New Roman"/>
          <w:color w:val="000000"/>
          <w:sz w:val="24"/>
          <w:lang w:eastAsia="zh-CN"/>
        </w:rPr>
      </w:pPr>
      <w:r>
        <w:rPr>
          <w:rFonts w:ascii="仿宋_GB2312" w:hAnsi="仿宋_GB2312" w:cs="仿宋_GB2312"/>
          <w:color w:val="000000"/>
          <w:sz w:val="24"/>
          <w:lang w:eastAsia="zh-CN"/>
        </w:rPr>
        <w:t>注：1、本表应依照每包采购一览表中的产品序号按顺序逐项填写，不得遗漏。</w:t>
      </w:r>
    </w:p>
    <w:p w14:paraId="4827DB79">
      <w:pPr>
        <w:spacing w:before="151" w:after="0" w:line="250" w:lineRule="exact"/>
        <w:ind w:left="480"/>
        <w:jc w:val="left"/>
        <w:rPr>
          <w:rFonts w:ascii="Times New Roman"/>
          <w:color w:val="000000"/>
          <w:sz w:val="24"/>
          <w:lang w:eastAsia="zh-CN"/>
        </w:rPr>
      </w:pPr>
      <w:r>
        <w:rPr>
          <w:rFonts w:ascii="仿宋_GB2312" w:hAnsi="仿宋_GB2312" w:cs="仿宋_GB2312"/>
          <w:color w:val="000000"/>
          <w:sz w:val="24"/>
          <w:lang w:eastAsia="zh-CN"/>
        </w:rPr>
        <w:t>2、投标报价不能有两个或两个以上的报价方案。</w:t>
      </w:r>
    </w:p>
    <w:p w14:paraId="1F35D583">
      <w:pPr>
        <w:spacing w:before="2150" w:after="0" w:line="250" w:lineRule="exact"/>
        <w:ind w:left="4200"/>
        <w:jc w:val="left"/>
        <w:rPr>
          <w:rFonts w:ascii="Times New Roman"/>
          <w:color w:val="000000"/>
          <w:sz w:val="24"/>
          <w:lang w:eastAsia="zh-CN"/>
        </w:rPr>
      </w:pPr>
      <w:r>
        <w:rPr>
          <w:rFonts w:ascii="仿宋_GB2312" w:hAnsi="仿宋_GB2312" w:cs="仿宋_GB2312"/>
          <w:color w:val="000000"/>
          <w:spacing w:val="1"/>
          <w:sz w:val="24"/>
          <w:lang w:eastAsia="zh-CN"/>
        </w:rPr>
        <w:t>供应商：</w:t>
      </w:r>
      <w:r>
        <w:rPr>
          <w:rFonts w:ascii="Times New Roman"/>
          <w:color w:val="000000"/>
          <w:spacing w:val="1506"/>
          <w:sz w:val="24"/>
          <w:lang w:eastAsia="zh-CN"/>
        </w:rPr>
        <w:t xml:space="preserve"> </w:t>
      </w:r>
      <w:r>
        <w:rPr>
          <w:rFonts w:ascii="仿宋_GB2312" w:hAnsi="仿宋_GB2312" w:cs="仿宋_GB2312"/>
          <w:color w:val="000000"/>
          <w:spacing w:val="1"/>
          <w:sz w:val="24"/>
          <w:lang w:eastAsia="zh-CN"/>
        </w:rPr>
        <w:t>（公章）</w:t>
      </w:r>
    </w:p>
    <w:p w14:paraId="76DAC7B8">
      <w:pPr>
        <w:spacing w:before="151" w:after="0" w:line="250" w:lineRule="exact"/>
        <w:ind w:left="2530"/>
        <w:jc w:val="left"/>
        <w:rPr>
          <w:rFonts w:ascii="Times New Roman"/>
          <w:color w:val="000000"/>
          <w:sz w:val="24"/>
          <w:lang w:eastAsia="zh-CN"/>
        </w:rPr>
      </w:pPr>
      <w:r>
        <w:rPr>
          <w:rFonts w:ascii="仿宋_GB2312" w:hAnsi="仿宋_GB2312" w:cs="仿宋_GB2312"/>
          <w:color w:val="000000"/>
          <w:spacing w:val="1"/>
          <w:sz w:val="24"/>
          <w:lang w:eastAsia="zh-CN"/>
        </w:rPr>
        <w:t>法定代表人或委托代理人：</w:t>
      </w:r>
      <w:r>
        <w:rPr>
          <w:rFonts w:ascii="Times New Roman"/>
          <w:color w:val="000000"/>
          <w:spacing w:val="906"/>
          <w:sz w:val="24"/>
          <w:lang w:eastAsia="zh-CN"/>
        </w:rPr>
        <w:t xml:space="preserve"> </w:t>
      </w:r>
      <w:r>
        <w:rPr>
          <w:rFonts w:ascii="仿宋_GB2312" w:hAnsi="仿宋_GB2312" w:cs="仿宋_GB2312"/>
          <w:color w:val="000000"/>
          <w:spacing w:val="1"/>
          <w:sz w:val="24"/>
          <w:lang w:eastAsia="zh-CN"/>
        </w:rPr>
        <w:t>（签字或盖章）</w:t>
      </w:r>
    </w:p>
    <w:p w14:paraId="04672390">
      <w:pPr>
        <w:spacing w:before="148" w:after="0" w:line="250" w:lineRule="exact"/>
        <w:ind w:left="4939"/>
        <w:jc w:val="left"/>
        <w:rPr>
          <w:rFonts w:ascii="Times New Roman"/>
          <w:color w:val="000000"/>
          <w:sz w:val="24"/>
          <w:lang w:eastAsia="zh-CN"/>
        </w:rPr>
      </w:pPr>
      <w:r>
        <w:rPr>
          <w:rFonts w:ascii="仿宋_GB2312" w:hAnsi="仿宋_GB2312" w:cs="仿宋_GB2312"/>
          <w:color w:val="000000"/>
          <w:sz w:val="24"/>
          <w:lang w:eastAsia="zh-CN"/>
        </w:rPr>
        <w:t>年</w:t>
      </w:r>
      <w:r>
        <w:rPr>
          <w:rFonts w:ascii="Times New Roman"/>
          <w:color w:val="000000"/>
          <w:spacing w:val="302"/>
          <w:sz w:val="24"/>
          <w:lang w:eastAsia="zh-CN"/>
        </w:rPr>
        <w:t xml:space="preserve"> </w:t>
      </w:r>
      <w:r>
        <w:rPr>
          <w:rFonts w:ascii="仿宋_GB2312" w:hAnsi="仿宋_GB2312" w:cs="仿宋_GB2312"/>
          <w:color w:val="000000"/>
          <w:sz w:val="24"/>
          <w:lang w:eastAsia="zh-CN"/>
        </w:rPr>
        <w:t>月</w:t>
      </w:r>
      <w:r>
        <w:rPr>
          <w:rFonts w:ascii="Times New Roman"/>
          <w:color w:val="000000"/>
          <w:spacing w:val="302"/>
          <w:sz w:val="24"/>
          <w:lang w:eastAsia="zh-CN"/>
        </w:rPr>
        <w:t xml:space="preserve"> </w:t>
      </w:r>
      <w:r>
        <w:rPr>
          <w:rFonts w:ascii="仿宋_GB2312" w:hAnsi="仿宋_GB2312" w:cs="仿宋_GB2312"/>
          <w:color w:val="000000"/>
          <w:sz w:val="24"/>
          <w:lang w:eastAsia="zh-CN"/>
        </w:rPr>
        <w:t>日</w:t>
      </w:r>
    </w:p>
    <w:p w14:paraId="61677A13">
      <w:pPr>
        <w:pStyle w:val="23"/>
      </w:pPr>
    </w:p>
    <w:p w14:paraId="25816327">
      <w:pPr>
        <w:spacing w:before="0" w:after="0" w:line="0" w:lineRule="atLeast"/>
        <w:jc w:val="left"/>
        <w:rPr>
          <w:rFonts w:ascii="Arial"/>
          <w:color w:val="FF0000"/>
          <w:sz w:val="2"/>
          <w:lang w:eastAsia="zh-CN"/>
        </w:rPr>
      </w:pPr>
    </w:p>
    <w:p w14:paraId="3E26DE79">
      <w:pPr>
        <w:spacing w:before="0" w:after="0" w:line="329" w:lineRule="exact"/>
        <w:ind w:left="310"/>
        <w:jc w:val="left"/>
        <w:rPr>
          <w:rFonts w:ascii="仿宋_GB2312" w:hAnsi="仿宋_GB2312" w:eastAsia="宋体" w:cs="仿宋_GB2312"/>
          <w:color w:val="000000"/>
          <w:spacing w:val="2"/>
          <w:sz w:val="32"/>
          <w:lang w:eastAsia="zh-CN"/>
        </w:rPr>
      </w:pPr>
      <w:bookmarkStart w:id="168" w:name="br38"/>
      <w:bookmarkEnd w:id="168"/>
    </w:p>
    <w:p w14:paraId="4B82AC1C">
      <w:pPr>
        <w:spacing w:before="0" w:after="0" w:line="329" w:lineRule="exact"/>
        <w:ind w:left="310"/>
        <w:jc w:val="left"/>
        <w:rPr>
          <w:rFonts w:ascii="仿宋_GB2312" w:hAnsi="仿宋_GB2312" w:eastAsia="宋体" w:cs="仿宋_GB2312"/>
          <w:color w:val="000000"/>
          <w:spacing w:val="2"/>
          <w:sz w:val="32"/>
          <w:lang w:eastAsia="zh-CN"/>
        </w:rPr>
      </w:pPr>
    </w:p>
    <w:p w14:paraId="44B8E29C">
      <w:pPr>
        <w:spacing w:before="0" w:after="0" w:line="329" w:lineRule="exact"/>
        <w:ind w:left="310"/>
        <w:jc w:val="left"/>
        <w:rPr>
          <w:rFonts w:ascii="仿宋_GB2312" w:hAnsi="仿宋_GB2312" w:cs="仿宋_GB2312"/>
          <w:color w:val="000000"/>
          <w:spacing w:val="2"/>
          <w:sz w:val="32"/>
          <w:lang w:eastAsia="zh-CN"/>
        </w:rPr>
      </w:pPr>
    </w:p>
    <w:p w14:paraId="4247E77F">
      <w:pPr>
        <w:spacing w:before="0" w:after="0" w:line="329" w:lineRule="exact"/>
        <w:jc w:val="left"/>
        <w:rPr>
          <w:rFonts w:ascii="仿宋_GB2312" w:hAnsi="仿宋_GB2312" w:cs="仿宋_GB2312"/>
          <w:color w:val="000000"/>
          <w:spacing w:val="2"/>
          <w:sz w:val="32"/>
          <w:lang w:eastAsia="zh-CN"/>
        </w:rPr>
      </w:pPr>
    </w:p>
    <w:p w14:paraId="5A3422EC">
      <w:pPr>
        <w:pStyle w:val="2"/>
        <w:ind w:left="440"/>
        <w:rPr>
          <w:lang w:eastAsia="zh-CN"/>
        </w:rPr>
      </w:pPr>
    </w:p>
    <w:p w14:paraId="50E758F3">
      <w:pPr>
        <w:spacing w:before="0" w:after="0" w:line="329" w:lineRule="exact"/>
        <w:ind w:left="310"/>
        <w:jc w:val="left"/>
        <w:rPr>
          <w:rFonts w:ascii="仿宋_GB2312" w:hAnsi="仿宋_GB2312" w:cs="仿宋_GB2312"/>
          <w:color w:val="000000"/>
          <w:spacing w:val="2"/>
          <w:sz w:val="32"/>
          <w:lang w:eastAsia="zh-CN"/>
        </w:rPr>
      </w:pPr>
    </w:p>
    <w:p w14:paraId="77BB7347">
      <w:pPr>
        <w:spacing w:before="0" w:after="0" w:line="329" w:lineRule="exact"/>
        <w:ind w:left="310"/>
        <w:jc w:val="left"/>
        <w:outlineLvl w:val="1"/>
        <w:rPr>
          <w:b/>
          <w:color w:val="000000"/>
          <w:sz w:val="28"/>
          <w:szCs w:val="28"/>
          <w:lang w:eastAsia="zh-CN"/>
        </w:rPr>
      </w:pPr>
      <w:bookmarkStart w:id="169" w:name="_Toc198113528"/>
      <w:bookmarkStart w:id="170" w:name="_Toc25714"/>
      <w:r>
        <w:rPr>
          <w:rFonts w:cs="仿宋_GB2312"/>
          <w:b/>
          <w:color w:val="000000"/>
          <w:spacing w:val="2"/>
          <w:sz w:val="28"/>
          <w:szCs w:val="28"/>
          <w:lang w:eastAsia="zh-CN"/>
        </w:rPr>
        <w:t>格式</w:t>
      </w:r>
      <w:r>
        <w:rPr>
          <w:b/>
          <w:color w:val="000000"/>
          <w:spacing w:val="-1"/>
          <w:sz w:val="28"/>
          <w:szCs w:val="28"/>
          <w:lang w:eastAsia="zh-CN"/>
        </w:rPr>
        <w:t xml:space="preserve"> </w:t>
      </w:r>
      <w:r>
        <w:rPr>
          <w:rFonts w:cs="仿宋_GB2312"/>
          <w:b/>
          <w:color w:val="000000"/>
          <w:spacing w:val="1"/>
          <w:sz w:val="28"/>
          <w:szCs w:val="28"/>
          <w:lang w:eastAsia="zh-CN"/>
        </w:rPr>
        <w:t>4：服务响应表</w:t>
      </w:r>
      <w:bookmarkEnd w:id="169"/>
      <w:bookmarkEnd w:id="170"/>
    </w:p>
    <w:p w14:paraId="684B3E7C">
      <w:pPr>
        <w:spacing w:before="539" w:after="0" w:line="291" w:lineRule="exact"/>
        <w:ind w:left="3756"/>
        <w:jc w:val="left"/>
        <w:rPr>
          <w:rFonts w:ascii="Times New Roman"/>
          <w:color w:val="000000"/>
          <w:sz w:val="28"/>
          <w:lang w:eastAsia="zh-CN"/>
        </w:rPr>
      </w:pPr>
      <w:r>
        <w:rPr>
          <w:rFonts w:ascii="仿宋_GB2312" w:hAnsi="仿宋_GB2312" w:cs="仿宋_GB2312"/>
          <w:color w:val="000000"/>
          <w:spacing w:val="1"/>
          <w:sz w:val="28"/>
          <w:lang w:eastAsia="zh-CN"/>
        </w:rPr>
        <w:t>服务响应表</w:t>
      </w:r>
    </w:p>
    <w:p w14:paraId="594CF72D">
      <w:pPr>
        <w:spacing w:before="248" w:after="0" w:line="250" w:lineRule="exact"/>
        <w:ind w:left="310"/>
        <w:jc w:val="left"/>
        <w:rPr>
          <w:rFonts w:ascii="仿宋_GB2312" w:hAnsi="仿宋_GB2312" w:cs="仿宋_GB2312"/>
          <w:color w:val="000000"/>
          <w:spacing w:val="1"/>
          <w:sz w:val="24"/>
          <w:lang w:eastAsia="zh-CN"/>
        </w:rPr>
      </w:pPr>
      <w:r>
        <w:rPr>
          <w:rFonts w:ascii="仿宋_GB2312" w:hAnsi="仿宋_GB2312" w:cs="仿宋_GB2312"/>
          <w:color w:val="000000"/>
          <w:spacing w:val="1"/>
          <w:sz w:val="24"/>
          <w:lang w:eastAsia="zh-CN"/>
        </w:rPr>
        <w:t>供应商名称：</w:t>
      </w:r>
    </w:p>
    <w:tbl>
      <w:tblPr>
        <w:tblStyle w:val="12"/>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7811D332">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542FA7F8">
            <w:pPr>
              <w:spacing w:line="360" w:lineRule="auto"/>
              <w:rPr>
                <w:lang w:eastAsia="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0CDB3B80">
            <w:pPr>
              <w:spacing w:line="360" w:lineRule="auto"/>
              <w:rPr>
                <w:lang w:eastAsia="zh-CN"/>
              </w:rPr>
            </w:pPr>
            <w:r>
              <w:rPr>
                <w:rFonts w:hint="eastAsia"/>
                <w:lang w:eastAsia="zh-CN"/>
              </w:rPr>
              <w:t>采购需求服务内容需求</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89D9FA8">
            <w:pPr>
              <w:spacing w:line="360" w:lineRule="auto"/>
              <w:rPr>
                <w:lang w:eastAsia="zh-CN"/>
              </w:rPr>
            </w:pPr>
            <w:r>
              <w:rPr>
                <w:rFonts w:hint="eastAsia"/>
                <w:lang w:eastAsia="zh-CN"/>
              </w:rPr>
              <w:t>投标服务内容需求</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0C24DE57">
            <w:pPr>
              <w:spacing w:line="360" w:lineRule="auto"/>
            </w:pPr>
            <w:r>
              <w:rPr>
                <w:rFonts w:hint="eastAsia"/>
              </w:rPr>
              <w:t>偏离</w:t>
            </w:r>
          </w:p>
        </w:tc>
      </w:tr>
      <w:tr w14:paraId="219EB5FE">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6E7BFBDA">
            <w:pPr>
              <w:spacing w:line="360" w:lineRule="auto"/>
            </w:pPr>
            <w:r>
              <w:rPr>
                <w:rFonts w:hint="eastAsia"/>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17CDF784">
            <w:pPr>
              <w:spacing w:line="360" w:lineRule="auto"/>
            </w:pPr>
            <w:r>
              <w:rPr>
                <w:rFonts w:hint="eastAsia"/>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2E351A0">
            <w:pPr>
              <w:spacing w:line="360" w:lineRule="auto"/>
            </w:pPr>
            <w:r>
              <w:rPr>
                <w:rFonts w:hint="eastAsia"/>
                <w:lang w:eastAsia="zh-CN"/>
              </w:rPr>
              <w:t>服务</w:t>
            </w:r>
            <w:r>
              <w:rPr>
                <w:rFonts w:hint="eastAsia"/>
              </w:rPr>
              <w:t>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74A6BD1">
            <w:pPr>
              <w:spacing w:line="360" w:lineRule="auto"/>
            </w:pPr>
            <w:r>
              <w:rPr>
                <w:rFonts w:hint="eastAsia"/>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327CF20">
            <w:pPr>
              <w:spacing w:line="360" w:lineRule="auto"/>
            </w:pPr>
            <w:r>
              <w:rPr>
                <w:rFonts w:hint="eastAsia"/>
                <w:lang w:eastAsia="zh-CN"/>
              </w:rPr>
              <w:t>服务</w:t>
            </w:r>
            <w:r>
              <w:rPr>
                <w:rFonts w:hint="eastAsia"/>
              </w:rPr>
              <w:t>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11299E8C">
            <w:pPr>
              <w:spacing w:line="360" w:lineRule="auto"/>
            </w:pPr>
          </w:p>
        </w:tc>
      </w:tr>
      <w:tr w14:paraId="2C8250FF">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B03A68D">
            <w:pPr>
              <w:spacing w:line="360" w:lineRule="auto"/>
            </w:pPr>
            <w:r>
              <w:rPr>
                <w:rFonts w:hint="eastAsia"/>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58B2919">
            <w:pPr>
              <w:spacing w:line="360" w:lineRule="auto"/>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E07A2D2">
            <w:pPr>
              <w:spacing w:line="360" w:lineRule="auto"/>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290151F2">
            <w:pPr>
              <w:spacing w:line="360" w:lineRule="auto"/>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0BDAE20E">
            <w:pPr>
              <w:spacing w:line="360" w:lineRule="auto"/>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365A6A1D">
            <w:pPr>
              <w:spacing w:line="360" w:lineRule="auto"/>
            </w:pPr>
          </w:p>
        </w:tc>
      </w:tr>
      <w:tr w14:paraId="5F0E583E">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C0BB47F">
            <w:pPr>
              <w:spacing w:line="360" w:lineRule="auto"/>
            </w:pPr>
            <w:r>
              <w:rPr>
                <w:rFonts w:hint="eastAsia"/>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FF9FCE2">
            <w:pPr>
              <w:spacing w:line="360" w:lineRule="auto"/>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0E215A6D">
            <w:pPr>
              <w:spacing w:line="360" w:lineRule="auto"/>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39059B8C">
            <w:pPr>
              <w:spacing w:line="360" w:lineRule="auto"/>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7308F0B">
            <w:pPr>
              <w:spacing w:line="360" w:lineRule="auto"/>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4836BEB0">
            <w:pPr>
              <w:spacing w:line="360" w:lineRule="auto"/>
            </w:pPr>
          </w:p>
        </w:tc>
      </w:tr>
      <w:tr w14:paraId="2D7471CA">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EA2EF42">
            <w:pPr>
              <w:spacing w:line="360" w:lineRule="auto"/>
            </w:pPr>
            <w:r>
              <w:rPr>
                <w:rFonts w:hint="eastAsia"/>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C231B37">
            <w:pPr>
              <w:spacing w:line="360" w:lineRule="auto"/>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3E97D146">
            <w:pPr>
              <w:spacing w:line="360" w:lineRule="auto"/>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51892F54">
            <w:pPr>
              <w:spacing w:line="360" w:lineRule="auto"/>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721EEFEA">
            <w:pPr>
              <w:spacing w:line="360" w:lineRule="auto"/>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ED41315">
            <w:pPr>
              <w:spacing w:line="360" w:lineRule="auto"/>
            </w:pPr>
          </w:p>
        </w:tc>
      </w:tr>
    </w:tbl>
    <w:p w14:paraId="1970841B">
      <w:pPr>
        <w:spacing w:before="518" w:after="0" w:line="250" w:lineRule="exact"/>
        <w:ind w:left="120"/>
        <w:jc w:val="left"/>
        <w:rPr>
          <w:rFonts w:ascii="Times New Roman"/>
          <w:color w:val="000000"/>
          <w:sz w:val="24"/>
          <w:lang w:eastAsia="zh-CN"/>
        </w:rPr>
      </w:pPr>
      <w:r>
        <w:rPr>
          <w:rFonts w:ascii="仿宋_GB2312" w:hAnsi="仿宋_GB2312" w:cs="仿宋_GB2312"/>
          <w:color w:val="000000"/>
          <w:spacing w:val="-3"/>
          <w:sz w:val="24"/>
          <w:lang w:eastAsia="zh-CN"/>
        </w:rPr>
        <w:t>注：1.本表应按照“项目概况及技术参数”中产品序号的指标逐项填写，不得遗</w:t>
      </w:r>
    </w:p>
    <w:p w14:paraId="5ECC6FE9">
      <w:pPr>
        <w:spacing w:before="151" w:after="0" w:line="250" w:lineRule="exact"/>
        <w:ind w:left="310"/>
        <w:jc w:val="left"/>
        <w:rPr>
          <w:rFonts w:ascii="Times New Roman"/>
          <w:color w:val="000000"/>
          <w:sz w:val="24"/>
          <w:lang w:eastAsia="zh-CN"/>
        </w:rPr>
      </w:pPr>
      <w:r>
        <w:rPr>
          <w:rFonts w:ascii="仿宋_GB2312" w:hAnsi="仿宋_GB2312" w:cs="仿宋_GB2312"/>
          <w:color w:val="000000"/>
          <w:sz w:val="24"/>
          <w:lang w:eastAsia="zh-CN"/>
        </w:rPr>
        <w:t>漏，否则，按无效投标处理。</w:t>
      </w:r>
    </w:p>
    <w:p w14:paraId="2580CD93">
      <w:pPr>
        <w:spacing w:before="151" w:after="0" w:line="250" w:lineRule="exact"/>
        <w:ind w:left="790"/>
        <w:jc w:val="left"/>
        <w:rPr>
          <w:rFonts w:ascii="Times New Roman"/>
          <w:color w:val="000000"/>
          <w:sz w:val="24"/>
          <w:lang w:eastAsia="zh-CN"/>
        </w:rPr>
      </w:pPr>
      <w:r>
        <w:rPr>
          <w:rFonts w:ascii="仿宋_GB2312" w:hAnsi="仿宋_GB2312" w:cs="仿宋_GB2312"/>
          <w:color w:val="000000"/>
          <w:spacing w:val="-3"/>
          <w:sz w:val="24"/>
          <w:lang w:eastAsia="zh-CN"/>
        </w:rPr>
        <w:t>2.填写此表时以服务需求项目参数要求为基本磋商响应要求，满足本项目参</w:t>
      </w:r>
      <w:r>
        <w:rPr>
          <w:rFonts w:ascii="仿宋_GB2312" w:hAnsi="仿宋_GB2312" w:cs="仿宋_GB2312"/>
          <w:color w:val="000000"/>
          <w:spacing w:val="1"/>
          <w:sz w:val="24"/>
          <w:lang w:eastAsia="zh-CN"/>
        </w:rPr>
        <w:t>数要求的指标需列出“0”；超出、不满足招标项目参数要求的指标需列出</w:t>
      </w:r>
      <w:r>
        <w:rPr>
          <w:rFonts w:ascii="仿宋_GB2312" w:hAnsi="仿宋_GB2312" w:cs="仿宋_GB2312"/>
          <w:color w:val="000000"/>
          <w:sz w:val="24"/>
          <w:lang w:eastAsia="zh-CN"/>
        </w:rPr>
        <w:t>“+”、“-”偏差，并做出详细说明；如果只注明“+”、“-”或未填写，将视为该项指标不响应。</w:t>
      </w:r>
    </w:p>
    <w:p w14:paraId="4675A459">
      <w:pPr>
        <w:spacing w:before="148" w:after="0" w:line="250" w:lineRule="exact"/>
        <w:ind w:left="790"/>
        <w:jc w:val="left"/>
        <w:rPr>
          <w:rFonts w:ascii="Times New Roman"/>
          <w:color w:val="000000"/>
          <w:sz w:val="24"/>
          <w:lang w:eastAsia="zh-CN"/>
        </w:rPr>
      </w:pPr>
      <w:r>
        <w:rPr>
          <w:rFonts w:ascii="仿宋_GB2312" w:hAnsi="仿宋_GB2312" w:cs="仿宋_GB2312"/>
          <w:color w:val="000000"/>
          <w:spacing w:val="-3"/>
          <w:sz w:val="24"/>
          <w:lang w:eastAsia="zh-CN"/>
        </w:rPr>
        <w:t>3.供应商应按投标产品实际情况填写，不得照抄、复制竞争性磋商文件技术</w:t>
      </w:r>
      <w:r>
        <w:rPr>
          <w:rFonts w:ascii="仿宋_GB2312" w:hAnsi="仿宋_GB2312" w:cs="仿宋_GB2312"/>
          <w:color w:val="000000"/>
          <w:sz w:val="24"/>
          <w:lang w:eastAsia="zh-CN"/>
        </w:rPr>
        <w:t>参数要求。</w:t>
      </w:r>
    </w:p>
    <w:p w14:paraId="61337EDC">
      <w:pPr>
        <w:spacing w:before="151" w:after="0" w:line="250" w:lineRule="exact"/>
        <w:ind w:left="790"/>
        <w:jc w:val="left"/>
        <w:rPr>
          <w:rFonts w:ascii="仿宋_GB2312" w:hAnsi="仿宋_GB2312" w:eastAsia="宋体" w:cs="仿宋_GB2312"/>
          <w:color w:val="000000"/>
          <w:sz w:val="24"/>
          <w:lang w:eastAsia="zh-CN"/>
        </w:rPr>
      </w:pPr>
      <w:r>
        <w:rPr>
          <w:rFonts w:ascii="仿宋_GB2312" w:hAnsi="仿宋_GB2312" w:cs="仿宋_GB2312"/>
          <w:color w:val="000000"/>
          <w:spacing w:val="-3"/>
          <w:sz w:val="24"/>
          <w:lang w:eastAsia="zh-CN"/>
        </w:rPr>
        <w:t>4.供应商响应采购需求应具体、明确，含糊不清、不确切或伪造、编造证明材料的，按照实质性不响应处理。对伪造、编造证明材料的，将报送采购监</w:t>
      </w:r>
      <w:r>
        <w:rPr>
          <w:rFonts w:ascii="仿宋_GB2312" w:hAnsi="仿宋_GB2312" w:cs="仿宋_GB2312"/>
          <w:color w:val="000000"/>
          <w:sz w:val="24"/>
          <w:lang w:eastAsia="zh-CN"/>
        </w:rPr>
        <w:t>管部门查处。</w:t>
      </w:r>
    </w:p>
    <w:p w14:paraId="354D3D81">
      <w:pPr>
        <w:spacing w:before="151" w:after="0" w:line="250" w:lineRule="exact"/>
        <w:ind w:left="790"/>
        <w:jc w:val="left"/>
        <w:rPr>
          <w:rFonts w:ascii="仿宋_GB2312" w:hAnsi="仿宋_GB2312" w:cs="仿宋_GB2312"/>
          <w:color w:val="000000"/>
          <w:spacing w:val="1"/>
          <w:sz w:val="24"/>
          <w:lang w:eastAsia="zh-CN"/>
        </w:rPr>
      </w:pPr>
    </w:p>
    <w:p w14:paraId="35D10670">
      <w:pPr>
        <w:spacing w:before="151" w:after="0" w:line="250" w:lineRule="exact"/>
        <w:ind w:left="790"/>
        <w:jc w:val="left"/>
        <w:rPr>
          <w:rFonts w:ascii="仿宋_GB2312" w:hAnsi="仿宋_GB2312" w:cs="仿宋_GB2312"/>
          <w:color w:val="000000"/>
          <w:spacing w:val="1"/>
          <w:sz w:val="24"/>
          <w:lang w:eastAsia="zh-CN"/>
        </w:rPr>
      </w:pPr>
    </w:p>
    <w:p w14:paraId="308F9C10">
      <w:pPr>
        <w:spacing w:before="151" w:after="0" w:line="250" w:lineRule="exact"/>
        <w:ind w:left="790"/>
        <w:jc w:val="left"/>
        <w:rPr>
          <w:rFonts w:ascii="Times New Roman"/>
          <w:color w:val="000000"/>
          <w:sz w:val="24"/>
          <w:lang w:eastAsia="zh-CN"/>
        </w:rPr>
      </w:pPr>
      <w:r>
        <w:rPr>
          <w:rFonts w:ascii="仿宋_GB2312" w:hAnsi="仿宋_GB2312" w:cs="仿宋_GB2312"/>
          <w:color w:val="000000"/>
          <w:spacing w:val="1"/>
          <w:sz w:val="24"/>
          <w:lang w:eastAsia="zh-CN"/>
        </w:rPr>
        <w:t>供应商：</w:t>
      </w:r>
      <w:r>
        <w:rPr>
          <w:rFonts w:ascii="Times New Roman"/>
          <w:color w:val="000000"/>
          <w:spacing w:val="1506"/>
          <w:sz w:val="24"/>
          <w:lang w:eastAsia="zh-CN"/>
        </w:rPr>
        <w:t xml:space="preserve"> </w:t>
      </w:r>
      <w:r>
        <w:rPr>
          <w:rFonts w:ascii="仿宋_GB2312" w:hAnsi="仿宋_GB2312" w:cs="仿宋_GB2312"/>
          <w:color w:val="000000"/>
          <w:spacing w:val="1"/>
          <w:sz w:val="24"/>
          <w:lang w:eastAsia="zh-CN"/>
        </w:rPr>
        <w:t>（公章）</w:t>
      </w:r>
    </w:p>
    <w:p w14:paraId="41AC1C22">
      <w:pPr>
        <w:spacing w:before="151" w:after="0" w:line="250" w:lineRule="exact"/>
        <w:ind w:firstLine="726" w:firstLineChars="300"/>
        <w:jc w:val="left"/>
        <w:rPr>
          <w:rFonts w:ascii="Times New Roman"/>
          <w:color w:val="000000"/>
          <w:sz w:val="24"/>
          <w:lang w:eastAsia="zh-CN"/>
        </w:rPr>
      </w:pPr>
      <w:r>
        <w:rPr>
          <w:rFonts w:ascii="仿宋_GB2312" w:hAnsi="仿宋_GB2312" w:cs="仿宋_GB2312"/>
          <w:color w:val="000000"/>
          <w:spacing w:val="1"/>
          <w:sz w:val="24"/>
          <w:lang w:eastAsia="zh-CN"/>
        </w:rPr>
        <w:t>法定代表人或委托代理人：</w:t>
      </w:r>
      <w:r>
        <w:rPr>
          <w:rFonts w:ascii="Times New Roman"/>
          <w:color w:val="000000"/>
          <w:spacing w:val="1252"/>
          <w:sz w:val="24"/>
          <w:lang w:eastAsia="zh-CN"/>
        </w:rPr>
        <w:t xml:space="preserve"> </w:t>
      </w:r>
      <w:r>
        <w:rPr>
          <w:rFonts w:ascii="仿宋_GB2312" w:hAnsi="仿宋_GB2312" w:cs="仿宋_GB2312"/>
          <w:color w:val="000000"/>
          <w:spacing w:val="1"/>
          <w:sz w:val="24"/>
          <w:lang w:eastAsia="zh-CN"/>
        </w:rPr>
        <w:t>（签字或盖章）</w:t>
      </w:r>
    </w:p>
    <w:p w14:paraId="09EB1C0F">
      <w:pPr>
        <w:spacing w:before="148" w:after="0" w:line="250" w:lineRule="exact"/>
        <w:ind w:left="5249"/>
        <w:jc w:val="left"/>
        <w:rPr>
          <w:rFonts w:ascii="仿宋_GB2312" w:hAnsi="仿宋_GB2312" w:cs="仿宋_GB2312"/>
          <w:color w:val="000000"/>
          <w:sz w:val="24"/>
          <w:lang w:eastAsia="zh-CN"/>
        </w:rPr>
      </w:pPr>
      <w:r>
        <w:rPr>
          <w:rFonts w:ascii="仿宋_GB2312" w:hAnsi="仿宋_GB2312" w:cs="仿宋_GB2312"/>
          <w:color w:val="000000"/>
          <w:sz w:val="24"/>
          <w:lang w:eastAsia="zh-CN"/>
        </w:rPr>
        <w:t>年</w:t>
      </w:r>
      <w:r>
        <w:rPr>
          <w:rFonts w:ascii="Times New Roman"/>
          <w:color w:val="000000"/>
          <w:spacing w:val="302"/>
          <w:sz w:val="24"/>
          <w:lang w:eastAsia="zh-CN"/>
        </w:rPr>
        <w:t xml:space="preserve"> </w:t>
      </w:r>
      <w:r>
        <w:rPr>
          <w:rFonts w:ascii="仿宋_GB2312" w:hAnsi="仿宋_GB2312" w:cs="仿宋_GB2312"/>
          <w:color w:val="000000"/>
          <w:sz w:val="24"/>
          <w:lang w:eastAsia="zh-CN"/>
        </w:rPr>
        <w:t>月</w:t>
      </w:r>
      <w:r>
        <w:rPr>
          <w:rFonts w:ascii="Times New Roman"/>
          <w:color w:val="000000"/>
          <w:spacing w:val="302"/>
          <w:sz w:val="24"/>
          <w:lang w:eastAsia="zh-CN"/>
        </w:rPr>
        <w:t xml:space="preserve"> </w:t>
      </w:r>
      <w:r>
        <w:rPr>
          <w:rFonts w:ascii="仿宋_GB2312" w:hAnsi="仿宋_GB2312" w:cs="仿宋_GB2312"/>
          <w:color w:val="000000"/>
          <w:sz w:val="24"/>
          <w:lang w:eastAsia="zh-CN"/>
        </w:rPr>
        <w:t>日</w:t>
      </w:r>
    </w:p>
    <w:p w14:paraId="1425FD81">
      <w:pPr>
        <w:spacing w:before="148" w:after="0" w:line="250" w:lineRule="exact"/>
        <w:ind w:left="5249"/>
        <w:jc w:val="left"/>
        <w:rPr>
          <w:rFonts w:ascii="Times New Roman"/>
          <w:color w:val="000000"/>
          <w:sz w:val="24"/>
          <w:lang w:eastAsia="zh-CN"/>
        </w:rPr>
      </w:pPr>
    </w:p>
    <w:p w14:paraId="1C585A40">
      <w:pPr>
        <w:outlineLvl w:val="1"/>
        <w:rPr>
          <w:b/>
          <w:sz w:val="28"/>
          <w:szCs w:val="28"/>
          <w:lang w:eastAsia="zh-CN"/>
        </w:rPr>
      </w:pPr>
      <w:bookmarkStart w:id="171" w:name="br39"/>
      <w:bookmarkEnd w:id="171"/>
      <w:bookmarkStart w:id="172" w:name="_Toc27513"/>
      <w:bookmarkStart w:id="173" w:name="_Toc198113529"/>
    </w:p>
    <w:p w14:paraId="093F0B74">
      <w:pPr>
        <w:outlineLvl w:val="1"/>
        <w:rPr>
          <w:b/>
          <w:sz w:val="28"/>
          <w:szCs w:val="28"/>
          <w:lang w:eastAsia="zh-CN"/>
        </w:rPr>
      </w:pPr>
      <w:r>
        <w:rPr>
          <w:b/>
          <w:sz w:val="28"/>
          <w:szCs w:val="28"/>
          <w:lang w:eastAsia="zh-CN"/>
        </w:rPr>
        <w:drawing>
          <wp:anchor distT="0" distB="0" distL="114300" distR="114300" simplePos="0" relativeHeight="251669504" behindDoc="1" locked="0" layoutInCell="1" allowOverlap="1">
            <wp:simplePos x="0" y="0"/>
            <wp:positionH relativeFrom="page">
              <wp:posOffset>-12700</wp:posOffset>
            </wp:positionH>
            <wp:positionV relativeFrom="page">
              <wp:posOffset>-12700</wp:posOffset>
            </wp:positionV>
            <wp:extent cx="38100" cy="38100"/>
            <wp:effectExtent l="0" t="0" r="0" b="0"/>
            <wp:wrapNone/>
            <wp:docPr id="11" name="_x000029" descr="ooxWord://word/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29" descr="ooxWord://word/media/image30.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b/>
          <w:sz w:val="28"/>
          <w:szCs w:val="28"/>
          <w:lang w:eastAsia="zh-CN"/>
        </w:rPr>
        <w:t>格式 5.法定代表人证明书</w:t>
      </w:r>
      <w:bookmarkEnd w:id="172"/>
      <w:bookmarkEnd w:id="173"/>
    </w:p>
    <w:p w14:paraId="6CDDCFAE">
      <w:pPr>
        <w:rPr>
          <w:sz w:val="24"/>
          <w:szCs w:val="24"/>
          <w:lang w:eastAsia="zh-CN"/>
        </w:rPr>
      </w:pPr>
    </w:p>
    <w:p w14:paraId="2E2EDB86">
      <w:pPr>
        <w:rPr>
          <w:sz w:val="24"/>
          <w:szCs w:val="24"/>
          <w:lang w:eastAsia="zh-CN"/>
        </w:rPr>
      </w:pPr>
      <w:r>
        <w:rPr>
          <w:sz w:val="24"/>
          <w:szCs w:val="24"/>
          <w:lang w:eastAsia="zh-CN"/>
        </w:rPr>
        <w:t>法定代表人证明书</w:t>
      </w:r>
    </w:p>
    <w:p w14:paraId="068CF505">
      <w:pPr>
        <w:rPr>
          <w:sz w:val="24"/>
          <w:szCs w:val="24"/>
          <w:lang w:eastAsia="zh-CN"/>
        </w:rPr>
      </w:pPr>
      <w:r>
        <w:rPr>
          <w:sz w:val="24"/>
          <w:szCs w:val="24"/>
          <w:lang w:eastAsia="zh-CN"/>
        </w:rPr>
        <w:t>致：青海正通工程咨询有限责任公司</w:t>
      </w:r>
    </w:p>
    <w:p w14:paraId="2CD16A13">
      <w:pPr>
        <w:rPr>
          <w:sz w:val="24"/>
          <w:szCs w:val="24"/>
          <w:lang w:eastAsia="zh-CN"/>
        </w:rPr>
      </w:pPr>
      <w:r>
        <w:rPr>
          <w:sz w:val="24"/>
          <w:szCs w:val="24"/>
          <w:lang w:eastAsia="zh-CN"/>
        </w:rPr>
        <w:t>（法定代表人姓名）现任我单位 职务，为法定代表人，特此证明。</w:t>
      </w:r>
    </w:p>
    <w:p w14:paraId="25177622">
      <w:pPr>
        <w:rPr>
          <w:sz w:val="24"/>
          <w:szCs w:val="24"/>
          <w:lang w:eastAsia="zh-CN"/>
        </w:rPr>
      </w:pPr>
      <w:r>
        <w:rPr>
          <w:sz w:val="24"/>
          <w:szCs w:val="24"/>
          <w:lang w:eastAsia="zh-CN"/>
        </w:rPr>
        <w:t>法定代表人基本情况：</w:t>
      </w:r>
    </w:p>
    <w:p w14:paraId="09BA363C">
      <w:pPr>
        <w:rPr>
          <w:sz w:val="24"/>
          <w:szCs w:val="24"/>
          <w:lang w:eastAsia="zh-CN"/>
        </w:rPr>
      </w:pPr>
      <w:r>
        <w:rPr>
          <w:sz w:val="24"/>
          <w:szCs w:val="24"/>
          <w:lang w:eastAsia="zh-CN"/>
        </w:rPr>
        <w:t>性别： 年龄： 民族：</w:t>
      </w:r>
    </w:p>
    <w:p w14:paraId="510B997C">
      <w:pPr>
        <w:rPr>
          <w:sz w:val="24"/>
          <w:szCs w:val="24"/>
          <w:lang w:eastAsia="zh-CN"/>
        </w:rPr>
      </w:pPr>
      <w:r>
        <w:rPr>
          <w:sz w:val="24"/>
          <w:szCs w:val="24"/>
          <w:lang w:eastAsia="zh-CN"/>
        </w:rPr>
        <w:t>地址：</w:t>
      </w:r>
    </w:p>
    <w:p w14:paraId="6FA471BF">
      <w:pPr>
        <w:rPr>
          <w:sz w:val="24"/>
          <w:szCs w:val="24"/>
          <w:lang w:eastAsia="zh-CN"/>
        </w:rPr>
      </w:pPr>
      <w:r>
        <w:rPr>
          <w:sz w:val="24"/>
          <w:szCs w:val="24"/>
          <w:lang w:eastAsia="zh-CN"/>
        </w:rPr>
        <w:t>身份证号码：</w:t>
      </w:r>
    </w:p>
    <w:p w14:paraId="3EB841B6">
      <w:pPr>
        <w:rPr>
          <w:sz w:val="24"/>
          <w:szCs w:val="24"/>
          <w:lang w:eastAsia="zh-CN"/>
        </w:rPr>
      </w:pPr>
    </w:p>
    <w:p w14:paraId="5EB39C19">
      <w:pPr>
        <w:rPr>
          <w:sz w:val="24"/>
          <w:szCs w:val="24"/>
          <w:lang w:eastAsia="zh-CN"/>
        </w:rPr>
      </w:pPr>
      <w:r>
        <w:rPr>
          <w:sz w:val="24"/>
          <w:szCs w:val="24"/>
          <w:lang w:eastAsia="zh-CN"/>
        </w:rPr>
        <w:t>附法定代表人第二代身份证双面扫描（或复印）件</w:t>
      </w:r>
    </w:p>
    <w:p w14:paraId="6D7CF3A3">
      <w:pPr>
        <w:rPr>
          <w:sz w:val="24"/>
          <w:szCs w:val="24"/>
          <w:lang w:eastAsia="zh-CN"/>
        </w:rPr>
      </w:pPr>
      <w:r>
        <w:rPr>
          <w:sz w:val="24"/>
          <w:szCs w:val="24"/>
          <w:lang w:eastAsia="zh-CN"/>
        </w:rPr>
        <w:t>供应商： （公章）</w:t>
      </w:r>
    </w:p>
    <w:p w14:paraId="36515EC7">
      <w:pPr>
        <w:rPr>
          <w:rFonts w:ascii="Arial"/>
          <w:color w:val="FF0000"/>
          <w:sz w:val="2"/>
          <w:lang w:eastAsia="zh-CN"/>
        </w:rPr>
      </w:pPr>
      <w:r>
        <w:rPr>
          <w:sz w:val="24"/>
          <w:szCs w:val="24"/>
          <w:lang w:eastAsia="zh-CN"/>
        </w:rPr>
        <w:t>年 月 日</w:t>
      </w:r>
    </w:p>
    <w:p w14:paraId="68CAEFF0">
      <w:pPr>
        <w:spacing w:before="0" w:after="0" w:line="329" w:lineRule="exact"/>
        <w:jc w:val="left"/>
        <w:rPr>
          <w:rFonts w:ascii="仿宋_GB2312" w:hAnsi="仿宋_GB2312" w:cs="仿宋_GB2312"/>
          <w:color w:val="000000"/>
          <w:spacing w:val="1"/>
          <w:sz w:val="32"/>
          <w:lang w:eastAsia="zh-CN"/>
        </w:rPr>
      </w:pPr>
      <w:bookmarkStart w:id="174" w:name="br40"/>
      <w:bookmarkEnd w:id="174"/>
    </w:p>
    <w:p w14:paraId="5CC2B4F7">
      <w:pPr>
        <w:spacing w:before="0" w:after="0" w:line="329" w:lineRule="exact"/>
        <w:jc w:val="left"/>
        <w:rPr>
          <w:rFonts w:ascii="仿宋_GB2312" w:hAnsi="仿宋_GB2312" w:cs="仿宋_GB2312"/>
          <w:color w:val="000000"/>
          <w:spacing w:val="1"/>
          <w:sz w:val="32"/>
          <w:lang w:eastAsia="zh-CN"/>
        </w:rPr>
      </w:pPr>
    </w:p>
    <w:p w14:paraId="3DAF3E19">
      <w:pPr>
        <w:spacing w:before="0" w:after="0" w:line="329" w:lineRule="exact"/>
        <w:jc w:val="left"/>
        <w:rPr>
          <w:rFonts w:ascii="仿宋_GB2312" w:hAnsi="仿宋_GB2312" w:cs="仿宋_GB2312"/>
          <w:color w:val="000000"/>
          <w:spacing w:val="1"/>
          <w:sz w:val="32"/>
          <w:lang w:eastAsia="zh-CN"/>
        </w:rPr>
      </w:pPr>
    </w:p>
    <w:p w14:paraId="51210535">
      <w:pPr>
        <w:spacing w:before="0" w:after="0" w:line="329" w:lineRule="exact"/>
        <w:jc w:val="left"/>
        <w:rPr>
          <w:rFonts w:ascii="仿宋_GB2312" w:hAnsi="仿宋_GB2312" w:cs="仿宋_GB2312"/>
          <w:color w:val="000000"/>
          <w:spacing w:val="1"/>
          <w:sz w:val="32"/>
          <w:lang w:eastAsia="zh-CN"/>
        </w:rPr>
      </w:pPr>
    </w:p>
    <w:p w14:paraId="1116EFED">
      <w:pPr>
        <w:spacing w:before="0" w:after="0" w:line="329" w:lineRule="exact"/>
        <w:jc w:val="left"/>
        <w:rPr>
          <w:rFonts w:ascii="仿宋_GB2312" w:hAnsi="仿宋_GB2312" w:cs="仿宋_GB2312"/>
          <w:color w:val="000000"/>
          <w:spacing w:val="1"/>
          <w:sz w:val="32"/>
          <w:lang w:eastAsia="zh-CN"/>
        </w:rPr>
      </w:pPr>
    </w:p>
    <w:p w14:paraId="640F124C">
      <w:pPr>
        <w:spacing w:before="0" w:after="0" w:line="329" w:lineRule="exact"/>
        <w:jc w:val="left"/>
        <w:rPr>
          <w:rFonts w:ascii="仿宋_GB2312" w:hAnsi="仿宋_GB2312" w:cs="仿宋_GB2312"/>
          <w:color w:val="000000"/>
          <w:spacing w:val="1"/>
          <w:sz w:val="32"/>
          <w:lang w:eastAsia="zh-CN"/>
        </w:rPr>
      </w:pPr>
    </w:p>
    <w:p w14:paraId="14E72548">
      <w:pPr>
        <w:spacing w:before="0" w:after="0" w:line="329" w:lineRule="exact"/>
        <w:jc w:val="left"/>
        <w:rPr>
          <w:rFonts w:ascii="仿宋_GB2312" w:hAnsi="仿宋_GB2312" w:cs="仿宋_GB2312"/>
          <w:color w:val="000000"/>
          <w:spacing w:val="1"/>
          <w:sz w:val="32"/>
          <w:lang w:eastAsia="zh-CN"/>
        </w:rPr>
      </w:pPr>
    </w:p>
    <w:p w14:paraId="63758BD9">
      <w:pPr>
        <w:spacing w:before="0" w:after="0" w:line="329" w:lineRule="exact"/>
        <w:jc w:val="left"/>
        <w:rPr>
          <w:rFonts w:ascii="仿宋_GB2312" w:hAnsi="仿宋_GB2312" w:cs="仿宋_GB2312"/>
          <w:color w:val="000000"/>
          <w:spacing w:val="1"/>
          <w:sz w:val="32"/>
          <w:lang w:eastAsia="zh-CN"/>
        </w:rPr>
      </w:pPr>
    </w:p>
    <w:p w14:paraId="7F9288EF">
      <w:pPr>
        <w:spacing w:before="0" w:after="0" w:line="329" w:lineRule="exact"/>
        <w:jc w:val="left"/>
        <w:rPr>
          <w:rFonts w:ascii="仿宋_GB2312" w:hAnsi="仿宋_GB2312" w:cs="仿宋_GB2312"/>
          <w:color w:val="000000"/>
          <w:spacing w:val="1"/>
          <w:sz w:val="32"/>
          <w:lang w:eastAsia="zh-CN"/>
        </w:rPr>
      </w:pPr>
    </w:p>
    <w:p w14:paraId="7A4EB946">
      <w:pPr>
        <w:spacing w:before="0" w:after="0" w:line="329" w:lineRule="exact"/>
        <w:jc w:val="left"/>
        <w:rPr>
          <w:rFonts w:ascii="仿宋_GB2312" w:hAnsi="仿宋_GB2312" w:cs="仿宋_GB2312"/>
          <w:color w:val="000000"/>
          <w:spacing w:val="1"/>
          <w:sz w:val="32"/>
          <w:lang w:eastAsia="zh-CN"/>
        </w:rPr>
      </w:pPr>
    </w:p>
    <w:p w14:paraId="4E390F12">
      <w:pPr>
        <w:spacing w:before="0" w:after="0" w:line="329" w:lineRule="exact"/>
        <w:jc w:val="left"/>
        <w:rPr>
          <w:rFonts w:ascii="仿宋_GB2312" w:hAnsi="仿宋_GB2312" w:cs="仿宋_GB2312"/>
          <w:color w:val="000000"/>
          <w:spacing w:val="1"/>
          <w:sz w:val="32"/>
          <w:lang w:eastAsia="zh-CN"/>
        </w:rPr>
      </w:pPr>
    </w:p>
    <w:p w14:paraId="52DD2D0B">
      <w:pPr>
        <w:spacing w:before="0" w:after="0" w:line="329" w:lineRule="exact"/>
        <w:jc w:val="left"/>
        <w:rPr>
          <w:rFonts w:ascii="仿宋_GB2312" w:hAnsi="仿宋_GB2312" w:cs="仿宋_GB2312"/>
          <w:color w:val="000000"/>
          <w:spacing w:val="1"/>
          <w:sz w:val="32"/>
          <w:lang w:eastAsia="zh-CN"/>
        </w:rPr>
      </w:pPr>
    </w:p>
    <w:p w14:paraId="6B7A2726">
      <w:pPr>
        <w:spacing w:before="0" w:after="0" w:line="329" w:lineRule="exact"/>
        <w:jc w:val="left"/>
        <w:rPr>
          <w:rFonts w:ascii="仿宋_GB2312" w:hAnsi="仿宋_GB2312" w:cs="仿宋_GB2312"/>
          <w:color w:val="000000"/>
          <w:spacing w:val="1"/>
          <w:sz w:val="32"/>
          <w:lang w:eastAsia="zh-CN"/>
        </w:rPr>
      </w:pPr>
    </w:p>
    <w:p w14:paraId="45489591">
      <w:pPr>
        <w:pStyle w:val="2"/>
        <w:rPr>
          <w:lang w:eastAsia="zh-CN"/>
        </w:rPr>
      </w:pPr>
    </w:p>
    <w:p w14:paraId="65987185">
      <w:pPr>
        <w:spacing w:before="0" w:after="0" w:line="329" w:lineRule="exact"/>
        <w:jc w:val="left"/>
        <w:rPr>
          <w:rFonts w:ascii="仿宋_GB2312" w:hAnsi="仿宋_GB2312" w:cs="仿宋_GB2312"/>
          <w:color w:val="000000"/>
          <w:spacing w:val="1"/>
          <w:sz w:val="32"/>
          <w:lang w:eastAsia="zh-CN"/>
        </w:rPr>
      </w:pPr>
    </w:p>
    <w:p w14:paraId="70A5D2D9">
      <w:pPr>
        <w:spacing w:before="0" w:after="0" w:line="329" w:lineRule="exact"/>
        <w:jc w:val="left"/>
        <w:rPr>
          <w:rFonts w:ascii="仿宋_GB2312" w:hAnsi="仿宋_GB2312" w:cs="仿宋_GB2312"/>
          <w:color w:val="000000"/>
          <w:spacing w:val="1"/>
          <w:sz w:val="32"/>
          <w:lang w:eastAsia="zh-CN"/>
        </w:rPr>
      </w:pPr>
    </w:p>
    <w:p w14:paraId="0E784EFA">
      <w:pPr>
        <w:spacing w:before="0" w:after="0" w:line="329" w:lineRule="exact"/>
        <w:jc w:val="left"/>
        <w:rPr>
          <w:rFonts w:ascii="仿宋_GB2312" w:hAnsi="仿宋_GB2312" w:cs="仿宋_GB2312"/>
          <w:color w:val="000000"/>
          <w:spacing w:val="1"/>
          <w:sz w:val="32"/>
          <w:lang w:eastAsia="zh-CN"/>
        </w:rPr>
      </w:pPr>
    </w:p>
    <w:p w14:paraId="69BF1C67">
      <w:pPr>
        <w:spacing w:before="0" w:after="0" w:line="329" w:lineRule="exact"/>
        <w:jc w:val="left"/>
        <w:rPr>
          <w:rFonts w:ascii="仿宋_GB2312" w:hAnsi="仿宋_GB2312" w:cs="仿宋_GB2312"/>
          <w:color w:val="000000"/>
          <w:spacing w:val="1"/>
          <w:sz w:val="32"/>
          <w:lang w:eastAsia="zh-CN"/>
        </w:rPr>
      </w:pPr>
    </w:p>
    <w:p w14:paraId="40D5B2D6">
      <w:pPr>
        <w:spacing w:before="0" w:after="0" w:line="329" w:lineRule="exact"/>
        <w:jc w:val="left"/>
        <w:outlineLvl w:val="1"/>
        <w:rPr>
          <w:b/>
          <w:color w:val="000000"/>
          <w:sz w:val="28"/>
          <w:szCs w:val="28"/>
          <w:lang w:eastAsia="zh-CN"/>
        </w:rPr>
      </w:pPr>
      <w:bookmarkStart w:id="175" w:name="_Toc198113530"/>
      <w:bookmarkStart w:id="176" w:name="_Toc29614"/>
      <w:r>
        <w:rPr>
          <w:b/>
          <w:sz w:val="28"/>
          <w:szCs w:val="28"/>
          <w:lang w:eastAsia="zh-CN"/>
        </w:rPr>
        <w:drawing>
          <wp:anchor distT="0" distB="0" distL="114300" distR="114300" simplePos="0" relativeHeight="251668480" behindDoc="1" locked="0" layoutInCell="1" allowOverlap="1">
            <wp:simplePos x="0" y="0"/>
            <wp:positionH relativeFrom="page">
              <wp:posOffset>-12700</wp:posOffset>
            </wp:positionH>
            <wp:positionV relativeFrom="page">
              <wp:posOffset>-12700</wp:posOffset>
            </wp:positionV>
            <wp:extent cx="38100" cy="38100"/>
            <wp:effectExtent l="0" t="0" r="0" b="0"/>
            <wp:wrapNone/>
            <wp:docPr id="10" name="_x000033" descr="ooxWord://word/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33" descr="ooxWord://word/media/image34.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rFonts w:cs="仿宋_GB2312"/>
          <w:b/>
          <w:color w:val="000000"/>
          <w:spacing w:val="1"/>
          <w:sz w:val="28"/>
          <w:szCs w:val="28"/>
          <w:lang w:eastAsia="zh-CN"/>
        </w:rPr>
        <w:t>格式6.法定代表人授权书</w:t>
      </w:r>
      <w:bookmarkEnd w:id="175"/>
      <w:bookmarkEnd w:id="176"/>
    </w:p>
    <w:p w14:paraId="1AA98541">
      <w:pPr>
        <w:spacing w:before="985" w:after="0" w:line="291" w:lineRule="exact"/>
        <w:ind w:left="3026"/>
        <w:jc w:val="left"/>
        <w:rPr>
          <w:rFonts w:ascii="Times New Roman"/>
          <w:color w:val="000000"/>
          <w:sz w:val="28"/>
          <w:lang w:eastAsia="zh-CN"/>
        </w:rPr>
      </w:pPr>
      <w:r>
        <w:rPr>
          <w:rFonts w:ascii="仿宋_GB2312" w:hAnsi="仿宋_GB2312" w:cs="仿宋_GB2312"/>
          <w:color w:val="000000"/>
          <w:spacing w:val="1"/>
          <w:sz w:val="28"/>
          <w:lang w:eastAsia="zh-CN"/>
        </w:rPr>
        <w:t>法定代表人授权书</w:t>
      </w:r>
    </w:p>
    <w:p w14:paraId="030FEC49">
      <w:pPr>
        <w:rPr>
          <w:sz w:val="24"/>
          <w:szCs w:val="24"/>
          <w:lang w:eastAsia="zh-CN"/>
        </w:rPr>
      </w:pPr>
      <w:r>
        <w:rPr>
          <w:sz w:val="24"/>
          <w:szCs w:val="24"/>
          <w:lang w:eastAsia="zh-CN"/>
        </w:rPr>
        <w:t>致：青海正通工程咨询有限责任公司</w:t>
      </w:r>
    </w:p>
    <w:p w14:paraId="31FE9769">
      <w:pPr>
        <w:ind w:firstLine="424" w:firstLineChars="177"/>
        <w:rPr>
          <w:sz w:val="24"/>
          <w:szCs w:val="24"/>
          <w:lang w:eastAsia="zh-CN"/>
        </w:rPr>
      </w:pPr>
      <w:r>
        <w:rPr>
          <w:sz w:val="24"/>
          <w:szCs w:val="24"/>
          <w:lang w:eastAsia="zh-CN"/>
        </w:rPr>
        <w:t>（供应商名称）系中华人民共和国合法企业，法定地址 。（法定代表人姓名）特授权（委托代理人姓名）代表我单位全权办理项目的投标、答疑等具体工作，并签署全部有关的文件、资料。我单位对被授权人的签名负全部责任。</w:t>
      </w:r>
    </w:p>
    <w:p w14:paraId="1E4EDAC9">
      <w:pPr>
        <w:rPr>
          <w:sz w:val="24"/>
          <w:szCs w:val="24"/>
          <w:lang w:eastAsia="zh-CN"/>
        </w:rPr>
      </w:pPr>
      <w:r>
        <w:rPr>
          <w:sz w:val="24"/>
          <w:szCs w:val="24"/>
          <w:lang w:eastAsia="zh-CN"/>
        </w:rPr>
        <w:t>授权期限：自 年 月 日起至 年 月 日止。</w:t>
      </w:r>
    </w:p>
    <w:p w14:paraId="745428A7">
      <w:pPr>
        <w:rPr>
          <w:sz w:val="24"/>
          <w:szCs w:val="24"/>
          <w:lang w:eastAsia="zh-CN"/>
        </w:rPr>
      </w:pPr>
      <w:r>
        <w:rPr>
          <w:sz w:val="24"/>
          <w:szCs w:val="24"/>
          <w:lang w:eastAsia="zh-CN"/>
        </w:rPr>
        <w:t>被授权人联系电话：</w:t>
      </w:r>
    </w:p>
    <w:p w14:paraId="17A5F09E">
      <w:pPr>
        <w:rPr>
          <w:sz w:val="24"/>
          <w:szCs w:val="24"/>
          <w:lang w:eastAsia="zh-CN"/>
        </w:rPr>
      </w:pPr>
      <w:r>
        <w:rPr>
          <w:sz w:val="24"/>
          <w:szCs w:val="24"/>
          <w:lang w:eastAsia="zh-CN"/>
        </w:rPr>
        <w:t>被授权人（委托代理人）签字或盖章： 授权人（法定代表人）签字或盖章：</w:t>
      </w:r>
    </w:p>
    <w:p w14:paraId="26ED8FF6">
      <w:pPr>
        <w:rPr>
          <w:sz w:val="24"/>
          <w:szCs w:val="24"/>
          <w:lang w:eastAsia="zh-CN"/>
        </w:rPr>
      </w:pPr>
      <w:r>
        <w:rPr>
          <w:sz w:val="24"/>
          <w:szCs w:val="24"/>
          <w:lang w:eastAsia="zh-CN"/>
        </w:rPr>
        <w:t>职务：</w:t>
      </w:r>
    </w:p>
    <w:p w14:paraId="4B2B9A60">
      <w:pPr>
        <w:rPr>
          <w:sz w:val="24"/>
          <w:szCs w:val="24"/>
          <w:lang w:eastAsia="zh-CN"/>
        </w:rPr>
      </w:pPr>
      <w:r>
        <w:rPr>
          <w:sz w:val="24"/>
          <w:szCs w:val="24"/>
          <w:lang w:eastAsia="zh-CN"/>
        </w:rPr>
        <w:t>附被授权人第二代身份证双面扫描（或复印）件</w:t>
      </w:r>
    </w:p>
    <w:p w14:paraId="7916EB1D">
      <w:pPr>
        <w:rPr>
          <w:sz w:val="24"/>
          <w:szCs w:val="24"/>
          <w:lang w:eastAsia="zh-CN"/>
        </w:rPr>
      </w:pPr>
      <w:r>
        <w:rPr>
          <w:sz w:val="24"/>
          <w:szCs w:val="24"/>
          <w:lang w:eastAsia="zh-CN"/>
        </w:rPr>
        <w:t>供应商： （公章）</w:t>
      </w:r>
    </w:p>
    <w:p w14:paraId="7976D8ED">
      <w:pPr>
        <w:rPr>
          <w:sz w:val="24"/>
          <w:szCs w:val="24"/>
          <w:lang w:eastAsia="zh-CN"/>
        </w:rPr>
      </w:pPr>
      <w:r>
        <w:rPr>
          <w:sz w:val="24"/>
          <w:szCs w:val="24"/>
          <w:lang w:eastAsia="zh-CN"/>
        </w:rPr>
        <w:t>年 月 日</w:t>
      </w:r>
    </w:p>
    <w:p w14:paraId="1A801452">
      <w:pPr>
        <w:spacing w:before="0" w:after="0" w:line="0" w:lineRule="atLeast"/>
        <w:jc w:val="left"/>
        <w:rPr>
          <w:rFonts w:ascii="Arial"/>
          <w:color w:val="FF0000"/>
          <w:sz w:val="2"/>
          <w:lang w:eastAsia="zh-CN"/>
        </w:rPr>
      </w:pPr>
    </w:p>
    <w:p w14:paraId="375D4875">
      <w:pPr>
        <w:spacing w:before="0" w:after="0" w:line="329" w:lineRule="exact"/>
        <w:jc w:val="left"/>
        <w:rPr>
          <w:rFonts w:ascii="仿宋_GB2312" w:hAnsi="仿宋_GB2312" w:cs="仿宋_GB2312"/>
          <w:color w:val="000000"/>
          <w:spacing w:val="2"/>
          <w:sz w:val="32"/>
          <w:lang w:eastAsia="zh-CN"/>
        </w:rPr>
      </w:pPr>
      <w:bookmarkStart w:id="177" w:name="br41"/>
      <w:bookmarkEnd w:id="177"/>
    </w:p>
    <w:p w14:paraId="126F4895">
      <w:pPr>
        <w:spacing w:before="0" w:after="0" w:line="329" w:lineRule="exact"/>
        <w:jc w:val="left"/>
        <w:rPr>
          <w:rFonts w:ascii="仿宋_GB2312" w:hAnsi="仿宋_GB2312" w:cs="仿宋_GB2312"/>
          <w:color w:val="000000"/>
          <w:spacing w:val="2"/>
          <w:sz w:val="32"/>
          <w:lang w:eastAsia="zh-CN"/>
        </w:rPr>
      </w:pPr>
    </w:p>
    <w:p w14:paraId="47C17486">
      <w:pPr>
        <w:spacing w:before="0" w:after="0" w:line="329" w:lineRule="exact"/>
        <w:jc w:val="left"/>
        <w:rPr>
          <w:rFonts w:ascii="仿宋_GB2312" w:hAnsi="仿宋_GB2312" w:cs="仿宋_GB2312"/>
          <w:color w:val="000000"/>
          <w:spacing w:val="2"/>
          <w:sz w:val="32"/>
          <w:lang w:eastAsia="zh-CN"/>
        </w:rPr>
      </w:pPr>
    </w:p>
    <w:p w14:paraId="10E32F1A">
      <w:pPr>
        <w:spacing w:before="0" w:after="0" w:line="329" w:lineRule="exact"/>
        <w:jc w:val="left"/>
        <w:rPr>
          <w:rFonts w:ascii="仿宋_GB2312" w:hAnsi="仿宋_GB2312" w:cs="仿宋_GB2312"/>
          <w:color w:val="000000"/>
          <w:spacing w:val="2"/>
          <w:sz w:val="32"/>
          <w:lang w:eastAsia="zh-CN"/>
        </w:rPr>
      </w:pPr>
    </w:p>
    <w:p w14:paraId="2C1B2E07">
      <w:pPr>
        <w:spacing w:before="0" w:after="0" w:line="329" w:lineRule="exact"/>
        <w:jc w:val="left"/>
        <w:rPr>
          <w:rFonts w:ascii="仿宋_GB2312" w:hAnsi="仿宋_GB2312" w:cs="仿宋_GB2312"/>
          <w:color w:val="000000"/>
          <w:spacing w:val="2"/>
          <w:sz w:val="32"/>
          <w:lang w:eastAsia="zh-CN"/>
        </w:rPr>
      </w:pPr>
    </w:p>
    <w:p w14:paraId="0E21793A">
      <w:pPr>
        <w:spacing w:before="0" w:after="0" w:line="329" w:lineRule="exact"/>
        <w:jc w:val="left"/>
        <w:rPr>
          <w:rFonts w:ascii="仿宋_GB2312" w:hAnsi="仿宋_GB2312" w:cs="仿宋_GB2312"/>
          <w:color w:val="000000"/>
          <w:spacing w:val="2"/>
          <w:sz w:val="32"/>
          <w:lang w:eastAsia="zh-CN"/>
        </w:rPr>
      </w:pPr>
    </w:p>
    <w:p w14:paraId="1782DD77">
      <w:pPr>
        <w:spacing w:before="0" w:after="0" w:line="329" w:lineRule="exact"/>
        <w:jc w:val="left"/>
        <w:rPr>
          <w:rFonts w:ascii="仿宋_GB2312" w:hAnsi="仿宋_GB2312" w:cs="仿宋_GB2312"/>
          <w:color w:val="000000"/>
          <w:spacing w:val="2"/>
          <w:sz w:val="32"/>
          <w:lang w:eastAsia="zh-CN"/>
        </w:rPr>
      </w:pPr>
    </w:p>
    <w:p w14:paraId="38994A7C">
      <w:pPr>
        <w:spacing w:before="0" w:after="0" w:line="329" w:lineRule="exact"/>
        <w:jc w:val="left"/>
        <w:rPr>
          <w:rFonts w:ascii="仿宋_GB2312" w:hAnsi="仿宋_GB2312" w:cs="仿宋_GB2312"/>
          <w:color w:val="000000"/>
          <w:spacing w:val="2"/>
          <w:sz w:val="32"/>
          <w:lang w:eastAsia="zh-CN"/>
        </w:rPr>
      </w:pPr>
    </w:p>
    <w:p w14:paraId="613D2359">
      <w:pPr>
        <w:spacing w:before="0" w:after="0" w:line="329" w:lineRule="exact"/>
        <w:jc w:val="left"/>
        <w:rPr>
          <w:rFonts w:ascii="仿宋_GB2312" w:hAnsi="仿宋_GB2312" w:cs="仿宋_GB2312"/>
          <w:color w:val="000000"/>
          <w:spacing w:val="2"/>
          <w:sz w:val="32"/>
          <w:lang w:eastAsia="zh-CN"/>
        </w:rPr>
      </w:pPr>
    </w:p>
    <w:p w14:paraId="670DAFA3">
      <w:pPr>
        <w:spacing w:before="0" w:after="0" w:line="329" w:lineRule="exact"/>
        <w:jc w:val="left"/>
        <w:rPr>
          <w:rFonts w:ascii="仿宋_GB2312" w:hAnsi="仿宋_GB2312" w:cs="仿宋_GB2312"/>
          <w:color w:val="000000"/>
          <w:spacing w:val="2"/>
          <w:sz w:val="32"/>
          <w:lang w:eastAsia="zh-CN"/>
        </w:rPr>
      </w:pPr>
    </w:p>
    <w:p w14:paraId="19A491AA">
      <w:pPr>
        <w:spacing w:before="0" w:after="0" w:line="329" w:lineRule="exact"/>
        <w:jc w:val="left"/>
        <w:rPr>
          <w:rFonts w:ascii="仿宋_GB2312" w:hAnsi="仿宋_GB2312" w:cs="仿宋_GB2312"/>
          <w:color w:val="000000"/>
          <w:spacing w:val="2"/>
          <w:sz w:val="32"/>
          <w:lang w:eastAsia="zh-CN"/>
        </w:rPr>
      </w:pPr>
    </w:p>
    <w:p w14:paraId="24EE074F">
      <w:pPr>
        <w:spacing w:before="0" w:after="0" w:line="329" w:lineRule="exact"/>
        <w:jc w:val="left"/>
        <w:rPr>
          <w:rFonts w:ascii="仿宋_GB2312" w:hAnsi="仿宋_GB2312" w:eastAsia="宋体" w:cs="仿宋_GB2312"/>
          <w:color w:val="000000"/>
          <w:spacing w:val="2"/>
          <w:sz w:val="32"/>
          <w:lang w:eastAsia="zh-CN"/>
        </w:rPr>
      </w:pPr>
    </w:p>
    <w:p w14:paraId="47D6864E">
      <w:pPr>
        <w:spacing w:before="0" w:after="0" w:line="329" w:lineRule="exact"/>
        <w:jc w:val="left"/>
        <w:rPr>
          <w:rFonts w:ascii="仿宋_GB2312" w:hAnsi="仿宋_GB2312" w:eastAsia="宋体" w:cs="仿宋_GB2312"/>
          <w:color w:val="000000"/>
          <w:spacing w:val="2"/>
          <w:sz w:val="32"/>
          <w:lang w:eastAsia="zh-CN"/>
        </w:rPr>
      </w:pPr>
    </w:p>
    <w:p w14:paraId="65F9657C">
      <w:pPr>
        <w:spacing w:before="0" w:after="0" w:line="329" w:lineRule="exact"/>
        <w:jc w:val="left"/>
        <w:rPr>
          <w:rFonts w:ascii="仿宋_GB2312" w:hAnsi="仿宋_GB2312" w:eastAsia="宋体" w:cs="仿宋_GB2312"/>
          <w:color w:val="000000"/>
          <w:spacing w:val="2"/>
          <w:sz w:val="32"/>
          <w:lang w:eastAsia="zh-CN"/>
        </w:rPr>
      </w:pPr>
    </w:p>
    <w:p w14:paraId="4A8B7CF9">
      <w:pPr>
        <w:spacing w:before="0" w:after="0" w:line="329" w:lineRule="exact"/>
        <w:jc w:val="left"/>
        <w:rPr>
          <w:rFonts w:ascii="仿宋_GB2312" w:hAnsi="仿宋_GB2312" w:eastAsia="宋体" w:cs="仿宋_GB2312"/>
          <w:color w:val="000000"/>
          <w:spacing w:val="2"/>
          <w:sz w:val="32"/>
          <w:lang w:eastAsia="zh-CN"/>
        </w:rPr>
      </w:pPr>
    </w:p>
    <w:p w14:paraId="3C434DD0">
      <w:pPr>
        <w:spacing w:before="0" w:after="0" w:line="329" w:lineRule="exact"/>
        <w:jc w:val="left"/>
        <w:rPr>
          <w:rFonts w:ascii="仿宋_GB2312" w:hAnsi="仿宋_GB2312" w:cs="仿宋_GB2312"/>
          <w:color w:val="000000"/>
          <w:spacing w:val="2"/>
          <w:sz w:val="32"/>
          <w:lang w:eastAsia="zh-CN"/>
        </w:rPr>
      </w:pPr>
    </w:p>
    <w:p w14:paraId="1AFBDA4B">
      <w:pPr>
        <w:rPr>
          <w:rFonts w:cs="仿宋_GB2312"/>
          <w:b/>
          <w:color w:val="000000"/>
          <w:spacing w:val="2"/>
          <w:sz w:val="28"/>
          <w:szCs w:val="28"/>
          <w:lang w:eastAsia="zh-CN"/>
        </w:rPr>
      </w:pPr>
      <w:r>
        <w:rPr>
          <w:rFonts w:cs="仿宋_GB2312"/>
          <w:b/>
          <w:color w:val="000000"/>
          <w:spacing w:val="2"/>
          <w:sz w:val="28"/>
          <w:szCs w:val="28"/>
          <w:lang w:eastAsia="zh-CN"/>
        </w:rPr>
        <w:br w:type="page"/>
      </w:r>
    </w:p>
    <w:p w14:paraId="725A1EB0">
      <w:pPr>
        <w:spacing w:before="0" w:after="0" w:line="329" w:lineRule="exact"/>
        <w:jc w:val="left"/>
        <w:rPr>
          <w:b/>
          <w:color w:val="000000"/>
          <w:sz w:val="28"/>
          <w:szCs w:val="28"/>
          <w:lang w:eastAsia="zh-CN"/>
        </w:rPr>
      </w:pPr>
      <w:r>
        <w:rPr>
          <w:b/>
          <w:sz w:val="28"/>
          <w:szCs w:val="28"/>
          <w:lang w:eastAsia="zh-CN"/>
        </w:rPr>
        <w:drawing>
          <wp:anchor distT="0" distB="0" distL="114300" distR="114300" simplePos="0" relativeHeight="251667456" behindDoc="1" locked="0" layoutInCell="1" allowOverlap="1">
            <wp:simplePos x="0" y="0"/>
            <wp:positionH relativeFrom="page">
              <wp:posOffset>2503170</wp:posOffset>
            </wp:positionH>
            <wp:positionV relativeFrom="page">
              <wp:posOffset>2790190</wp:posOffset>
            </wp:positionV>
            <wp:extent cx="254000" cy="38100"/>
            <wp:effectExtent l="0" t="0" r="12700" b="0"/>
            <wp:wrapNone/>
            <wp:docPr id="9" name="_x000044" descr="ooxWord://word/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44" descr="ooxWord://word/media/image45.jpeg"/>
                    <pic:cNvPicPr>
                      <a:picLocks noChangeAspect="1"/>
                    </pic:cNvPicPr>
                  </pic:nvPicPr>
                  <pic:blipFill>
                    <a:blip r:embed="rId11"/>
                    <a:stretch>
                      <a:fillRect/>
                    </a:stretch>
                  </pic:blipFill>
                  <pic:spPr>
                    <a:xfrm>
                      <a:off x="0" y="0"/>
                      <a:ext cx="254000" cy="38100"/>
                    </a:xfrm>
                    <a:prstGeom prst="rect">
                      <a:avLst/>
                    </a:prstGeom>
                    <a:noFill/>
                    <a:ln>
                      <a:noFill/>
                    </a:ln>
                  </pic:spPr>
                </pic:pic>
              </a:graphicData>
            </a:graphic>
          </wp:anchor>
        </w:drawing>
      </w:r>
      <w:r>
        <w:rPr>
          <w:b/>
          <w:sz w:val="28"/>
          <w:szCs w:val="28"/>
          <w:lang w:eastAsia="zh-CN"/>
        </w:rPr>
        <w:drawing>
          <wp:anchor distT="0" distB="0" distL="114300" distR="114300" simplePos="0" relativeHeight="251666432" behindDoc="1" locked="0" layoutInCell="1" allowOverlap="1">
            <wp:simplePos x="0" y="0"/>
            <wp:positionH relativeFrom="page">
              <wp:posOffset>2884170</wp:posOffset>
            </wp:positionH>
            <wp:positionV relativeFrom="page">
              <wp:posOffset>2790190</wp:posOffset>
            </wp:positionV>
            <wp:extent cx="254000" cy="38100"/>
            <wp:effectExtent l="0" t="0" r="12700" b="0"/>
            <wp:wrapNone/>
            <wp:docPr id="8" name="_x000045" descr="ooxWord://word/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45" descr="ooxWord://word/media/image46.jpeg"/>
                    <pic:cNvPicPr>
                      <a:picLocks noChangeAspect="1"/>
                    </pic:cNvPicPr>
                  </pic:nvPicPr>
                  <pic:blipFill>
                    <a:blip r:embed="rId12"/>
                    <a:stretch>
                      <a:fillRect/>
                    </a:stretch>
                  </pic:blipFill>
                  <pic:spPr>
                    <a:xfrm>
                      <a:off x="0" y="0"/>
                      <a:ext cx="254000" cy="38100"/>
                    </a:xfrm>
                    <a:prstGeom prst="rect">
                      <a:avLst/>
                    </a:prstGeom>
                    <a:noFill/>
                    <a:ln>
                      <a:noFill/>
                    </a:ln>
                  </pic:spPr>
                </pic:pic>
              </a:graphicData>
            </a:graphic>
          </wp:anchor>
        </w:drawing>
      </w:r>
      <w:r>
        <w:rPr>
          <w:rFonts w:cs="仿宋_GB2312"/>
          <w:b/>
          <w:color w:val="000000"/>
          <w:spacing w:val="2"/>
          <w:sz w:val="28"/>
          <w:szCs w:val="28"/>
          <w:lang w:eastAsia="zh-CN"/>
        </w:rPr>
        <w:t>格式</w:t>
      </w:r>
      <w:r>
        <w:rPr>
          <w:b/>
          <w:color w:val="000000"/>
          <w:spacing w:val="-1"/>
          <w:sz w:val="28"/>
          <w:szCs w:val="28"/>
          <w:lang w:eastAsia="zh-CN"/>
        </w:rPr>
        <w:t xml:space="preserve"> </w:t>
      </w:r>
      <w:r>
        <w:rPr>
          <w:rFonts w:cs="仿宋_GB2312"/>
          <w:b/>
          <w:color w:val="000000"/>
          <w:spacing w:val="1"/>
          <w:sz w:val="28"/>
          <w:szCs w:val="28"/>
          <w:lang w:eastAsia="zh-CN"/>
        </w:rPr>
        <w:t>7.供应商承诺函</w:t>
      </w:r>
    </w:p>
    <w:p w14:paraId="372F6A1F">
      <w:pPr>
        <w:spacing w:before="832" w:after="0" w:line="291" w:lineRule="exact"/>
        <w:ind w:left="3307"/>
        <w:jc w:val="left"/>
        <w:rPr>
          <w:rFonts w:ascii="Times New Roman"/>
          <w:color w:val="000000"/>
          <w:sz w:val="28"/>
          <w:lang w:eastAsia="zh-CN"/>
        </w:rPr>
      </w:pPr>
      <w:r>
        <w:rPr>
          <w:rFonts w:ascii="仿宋_GB2312" w:hAnsi="仿宋_GB2312" w:cs="仿宋_GB2312"/>
          <w:color w:val="000000"/>
          <w:spacing w:val="1"/>
          <w:sz w:val="28"/>
          <w:lang w:eastAsia="zh-CN"/>
        </w:rPr>
        <w:t>供应商承诺函</w:t>
      </w:r>
    </w:p>
    <w:p w14:paraId="2B8DB4B5">
      <w:pPr>
        <w:rPr>
          <w:lang w:eastAsia="zh-CN"/>
        </w:rPr>
      </w:pPr>
      <w:r>
        <w:rPr>
          <w:lang w:eastAsia="zh-CN"/>
        </w:rPr>
        <w:t>致：青海正通工程咨询有限责任公司</w:t>
      </w:r>
    </w:p>
    <w:p w14:paraId="04DF18AD">
      <w:pPr>
        <w:ind w:firstLine="440" w:firstLineChars="200"/>
        <w:rPr>
          <w:lang w:eastAsia="zh-CN"/>
        </w:rPr>
      </w:pPr>
      <w:r>
        <w:rPr>
          <w:lang w:eastAsia="zh-CN"/>
        </w:rPr>
        <w:t>关于贵方20XX年 月 日 (项目名称)采购项目，本签字人愿意参加投标，提供采购一览表中要求的所有服务，并证实提交的所有资料是准确的和真实的。同时，我代表（供应商名称），在此作如下承诺：</w:t>
      </w:r>
    </w:p>
    <w:p w14:paraId="2C8D2EA1">
      <w:pPr>
        <w:rPr>
          <w:lang w:eastAsia="zh-CN"/>
        </w:rPr>
      </w:pPr>
      <w:r>
        <w:rPr>
          <w:lang w:eastAsia="zh-CN"/>
        </w:rPr>
        <w:t>1.完全理解和接受竞争性磋商文件的一切规定和要求；</w:t>
      </w:r>
    </w:p>
    <w:p w14:paraId="168F334A">
      <w:pPr>
        <w:rPr>
          <w:lang w:eastAsia="zh-CN"/>
        </w:rPr>
      </w:pPr>
      <w:r>
        <w:rPr>
          <w:lang w:eastAsia="zh-CN"/>
        </w:rPr>
        <w:t>2.若中标，我方将按照竞争性磋商文件的具体规定与采购人签订采购合同，并且严格履行合同义务，按时提供服务。</w:t>
      </w:r>
    </w:p>
    <w:p w14:paraId="67CDCFF4">
      <w:pPr>
        <w:rPr>
          <w:lang w:eastAsia="zh-CN"/>
        </w:rPr>
      </w:pPr>
      <w:r>
        <w:rPr>
          <w:lang w:eastAsia="zh-CN"/>
        </w:rPr>
        <w:t>3.在整个招标过程中我方若有违规行为，贵方可按竞争性磋商文件之规定给予处罚，我方完全接受。</w:t>
      </w:r>
    </w:p>
    <w:p w14:paraId="0B429501">
      <w:pPr>
        <w:rPr>
          <w:lang w:eastAsia="zh-CN"/>
        </w:rPr>
      </w:pPr>
      <w:r>
        <w:rPr>
          <w:lang w:eastAsia="zh-CN"/>
        </w:rPr>
        <w:t>4.若中标，本承诺将成为合同不可分割的一部分，与合同具有同等的法律效力。</w:t>
      </w:r>
    </w:p>
    <w:p w14:paraId="69D9EBFF">
      <w:pPr>
        <w:rPr>
          <w:lang w:eastAsia="zh-CN"/>
        </w:rPr>
      </w:pPr>
    </w:p>
    <w:p w14:paraId="05105F43">
      <w:pPr>
        <w:rPr>
          <w:lang w:eastAsia="zh-CN"/>
        </w:rPr>
      </w:pPr>
      <w:r>
        <w:rPr>
          <w:lang w:eastAsia="zh-CN"/>
        </w:rPr>
        <w:t>供应商： （公章）</w:t>
      </w:r>
    </w:p>
    <w:p w14:paraId="5B941B0A">
      <w:pPr>
        <w:rPr>
          <w:lang w:eastAsia="zh-CN"/>
        </w:rPr>
      </w:pPr>
      <w:r>
        <w:rPr>
          <w:lang w:eastAsia="zh-CN"/>
        </w:rPr>
        <w:t>法定代表人或委托代理人： （签字或盖章）</w:t>
      </w:r>
    </w:p>
    <w:p w14:paraId="3048D155">
      <w:pPr>
        <w:rPr>
          <w:lang w:eastAsia="zh-CN"/>
        </w:rPr>
      </w:pPr>
      <w:r>
        <w:rPr>
          <w:lang w:eastAsia="zh-CN"/>
        </w:rPr>
        <w:t>年 月 日</w:t>
      </w:r>
    </w:p>
    <w:p w14:paraId="1DF5C4B4">
      <w:pPr>
        <w:rPr>
          <w:lang w:eastAsia="zh-CN"/>
        </w:rPr>
      </w:pPr>
    </w:p>
    <w:p w14:paraId="4148D40F">
      <w:pPr>
        <w:rPr>
          <w:lang w:eastAsia="zh-CN"/>
        </w:rPr>
      </w:pPr>
    </w:p>
    <w:p w14:paraId="589B0D2A">
      <w:pPr>
        <w:rPr>
          <w:lang w:eastAsia="zh-CN"/>
        </w:rPr>
      </w:pPr>
    </w:p>
    <w:p w14:paraId="0FEFB42B">
      <w:pPr>
        <w:rPr>
          <w:lang w:eastAsia="zh-CN"/>
        </w:rPr>
      </w:pPr>
    </w:p>
    <w:p w14:paraId="793074D6">
      <w:pPr>
        <w:rPr>
          <w:lang w:eastAsia="zh-CN"/>
        </w:rPr>
      </w:pPr>
    </w:p>
    <w:p w14:paraId="7BD9C5F0">
      <w:pPr>
        <w:rPr>
          <w:lang w:eastAsia="zh-CN"/>
        </w:rPr>
      </w:pPr>
    </w:p>
    <w:p w14:paraId="29F88D57">
      <w:pPr>
        <w:rPr>
          <w:lang w:eastAsia="zh-CN"/>
        </w:rPr>
      </w:pPr>
    </w:p>
    <w:p w14:paraId="42A10B98">
      <w:pPr>
        <w:rPr>
          <w:lang w:eastAsia="zh-CN"/>
        </w:rPr>
      </w:pPr>
    </w:p>
    <w:p w14:paraId="2EC1E1A3">
      <w:pPr>
        <w:pStyle w:val="2"/>
        <w:rPr>
          <w:lang w:eastAsia="zh-CN"/>
        </w:rPr>
      </w:pPr>
    </w:p>
    <w:p w14:paraId="3D69D941">
      <w:pPr>
        <w:spacing w:before="0" w:after="0" w:line="329" w:lineRule="exact"/>
        <w:jc w:val="left"/>
        <w:outlineLvl w:val="1"/>
        <w:rPr>
          <w:rFonts w:cs="仿宋_GB2312"/>
          <w:b/>
          <w:color w:val="000000"/>
          <w:spacing w:val="2"/>
          <w:sz w:val="28"/>
          <w:szCs w:val="28"/>
          <w:lang w:eastAsia="zh-CN"/>
        </w:rPr>
      </w:pPr>
      <w:bookmarkStart w:id="178" w:name="br42"/>
      <w:bookmarkEnd w:id="178"/>
      <w:bookmarkStart w:id="179" w:name="_Toc198113531"/>
      <w:bookmarkStart w:id="180" w:name="_Toc26461"/>
    </w:p>
    <w:p w14:paraId="3329F4BA">
      <w:pPr>
        <w:spacing w:before="0" w:after="0" w:line="329" w:lineRule="exact"/>
        <w:jc w:val="left"/>
        <w:outlineLvl w:val="1"/>
        <w:rPr>
          <w:b/>
          <w:color w:val="000000"/>
          <w:sz w:val="28"/>
          <w:szCs w:val="28"/>
          <w:lang w:eastAsia="zh-CN"/>
        </w:rPr>
      </w:pPr>
      <w:r>
        <w:rPr>
          <w:rFonts w:cs="仿宋_GB2312"/>
          <w:b/>
          <w:color w:val="000000"/>
          <w:spacing w:val="2"/>
          <w:sz w:val="28"/>
          <w:szCs w:val="28"/>
          <w:lang w:eastAsia="zh-CN"/>
        </w:rPr>
        <w:t>格式</w:t>
      </w:r>
      <w:r>
        <w:rPr>
          <w:b/>
          <w:color w:val="000000"/>
          <w:spacing w:val="-1"/>
          <w:sz w:val="28"/>
          <w:szCs w:val="28"/>
          <w:lang w:eastAsia="zh-CN"/>
        </w:rPr>
        <w:t xml:space="preserve"> </w:t>
      </w:r>
      <w:r>
        <w:rPr>
          <w:rFonts w:cs="仿宋_GB2312"/>
          <w:b/>
          <w:color w:val="000000"/>
          <w:spacing w:val="1"/>
          <w:sz w:val="28"/>
          <w:szCs w:val="28"/>
          <w:lang w:eastAsia="zh-CN"/>
        </w:rPr>
        <w:t>8.供应商诚信承诺书</w:t>
      </w:r>
      <w:bookmarkEnd w:id="179"/>
      <w:bookmarkEnd w:id="180"/>
    </w:p>
    <w:p w14:paraId="55269976">
      <w:pPr>
        <w:spacing w:before="832" w:after="0" w:line="291" w:lineRule="exact"/>
        <w:ind w:left="3026"/>
        <w:jc w:val="left"/>
        <w:rPr>
          <w:rFonts w:ascii="Times New Roman"/>
          <w:color w:val="000000"/>
          <w:sz w:val="28"/>
          <w:lang w:eastAsia="zh-CN"/>
        </w:rPr>
      </w:pPr>
      <w:r>
        <w:rPr>
          <w:rFonts w:ascii="仿宋_GB2312" w:hAnsi="仿宋_GB2312" w:cs="仿宋_GB2312"/>
          <w:color w:val="000000"/>
          <w:spacing w:val="1"/>
          <w:sz w:val="28"/>
          <w:lang w:eastAsia="zh-CN"/>
        </w:rPr>
        <w:t>供应商诚信承诺书</w:t>
      </w:r>
    </w:p>
    <w:p w14:paraId="56CB085C">
      <w:pPr>
        <w:rPr>
          <w:lang w:eastAsia="zh-CN"/>
        </w:rPr>
      </w:pPr>
      <w:r>
        <w:rPr>
          <w:lang w:eastAsia="zh-CN"/>
        </w:rPr>
        <w:t>致：青海正通工程咨询有限责任公司</w:t>
      </w:r>
    </w:p>
    <w:p w14:paraId="69E0CEFD">
      <w:pPr>
        <w:rPr>
          <w:lang w:eastAsia="zh-CN"/>
        </w:rPr>
      </w:pPr>
      <w:r>
        <w:rPr>
          <w:lang w:eastAsia="zh-CN"/>
        </w:rPr>
        <w:t>为了诚实、客观、有序地参与青海省政府采购活动，愿就以下内容作出承诺：一、自觉遵守各项法律、法规、规章、制度以及社会公德，维护廉洁环境，与同场竞争的其他供应商平等参加政府采购活动。</w:t>
      </w:r>
    </w:p>
    <w:p w14:paraId="280D1EB8">
      <w:pPr>
        <w:rPr>
          <w:lang w:eastAsia="zh-CN"/>
        </w:rPr>
      </w:pPr>
      <w:r>
        <w:rPr>
          <w:lang w:eastAsia="zh-CN"/>
        </w:rPr>
        <w:t>二、参加采购代理机构组织的政府采购活动时，严格按照竞争性磋商文件的规定和要求提供所需的相关材料，并对所提供的各类资料的真实性负责，不虚假应标，不虚列业绩。</w:t>
      </w:r>
    </w:p>
    <w:p w14:paraId="5FD603FC">
      <w:pPr>
        <w:rPr>
          <w:lang w:eastAsia="zh-CN"/>
        </w:rPr>
      </w:pPr>
      <w:r>
        <w:rPr>
          <w:lang w:eastAsia="zh-CN"/>
        </w:rPr>
        <w:t>三、尊重参与政府采购活动各相关方的合法行为，接受政府采购活动依法形成的意见、结果。</w:t>
      </w:r>
    </w:p>
    <w:p w14:paraId="53ACC1ED">
      <w:pPr>
        <w:rPr>
          <w:lang w:eastAsia="zh-CN"/>
        </w:rPr>
      </w:pPr>
      <w:r>
        <w:rPr>
          <w:lang w:eastAsia="zh-CN"/>
        </w:rPr>
        <w:t>四、依法参加政府采购活动，不围标、串标，维护市场秩序，不提供“三无”产品、以次充好。</w:t>
      </w:r>
    </w:p>
    <w:p w14:paraId="3C89C895">
      <w:pPr>
        <w:rPr>
          <w:lang w:eastAsia="zh-CN"/>
        </w:rPr>
      </w:pPr>
      <w:r>
        <w:rPr>
          <w:lang w:eastAsia="zh-CN"/>
        </w:rPr>
        <w:t>五、积极推动政府采购活动健康开展，对采购活动有疑问、异议时，按法律规定的程序实名反映情况，不恶意中伤、无事生非，以和谐、平等的心态参加政府采购活动。</w:t>
      </w:r>
    </w:p>
    <w:p w14:paraId="36E85742">
      <w:pPr>
        <w:rPr>
          <w:lang w:eastAsia="zh-CN"/>
        </w:rPr>
      </w:pPr>
      <w:r>
        <w:rPr>
          <w:lang w:eastAsia="zh-CN"/>
        </w:rPr>
        <w:t>六、认真履行中标人应承担的责任和义务，全面执行采购合同规定的各项内容，保质保量地按时提供采购物品。</w:t>
      </w:r>
    </w:p>
    <w:p w14:paraId="1945081C">
      <w:pPr>
        <w:rPr>
          <w:lang w:eastAsia="zh-CN"/>
        </w:rPr>
      </w:pPr>
      <w:r>
        <w:rPr>
          <w:lang w:eastAsia="zh-CN"/>
        </w:rPr>
        <w:t>若本企业（单位）发生有悖于上述承诺的行为，愿意接受《中华人民共和国政府采购法》和《政府采购法实施条例》中对供应商的相关处理。</w:t>
      </w:r>
    </w:p>
    <w:p w14:paraId="2504CC53">
      <w:pPr>
        <w:rPr>
          <w:lang w:eastAsia="zh-CN"/>
        </w:rPr>
      </w:pPr>
      <w:r>
        <w:rPr>
          <w:lang w:eastAsia="zh-CN"/>
        </w:rPr>
        <w:t>本承诺是采购项目响应文件的组成部分。</w:t>
      </w:r>
    </w:p>
    <w:p w14:paraId="27BD292D">
      <w:pPr>
        <w:rPr>
          <w:lang w:eastAsia="zh-CN"/>
        </w:rPr>
      </w:pPr>
      <w:r>
        <w:rPr>
          <w:lang w:eastAsia="zh-CN"/>
        </w:rPr>
        <w:t>供应商： （公章）</w:t>
      </w:r>
    </w:p>
    <w:p w14:paraId="675DA7CD">
      <w:pPr>
        <w:rPr>
          <w:lang w:eastAsia="zh-CN"/>
        </w:rPr>
      </w:pPr>
      <w:r>
        <w:rPr>
          <w:lang w:eastAsia="zh-CN"/>
        </w:rPr>
        <w:t>法定代表人或委托代理人： （签字或盖章）年 月 日</w:t>
      </w:r>
    </w:p>
    <w:p w14:paraId="0E878413">
      <w:pPr>
        <w:spacing w:before="0" w:after="0" w:line="0" w:lineRule="atLeast"/>
        <w:jc w:val="left"/>
        <w:rPr>
          <w:rFonts w:ascii="Arial"/>
          <w:color w:val="FF0000"/>
          <w:sz w:val="2"/>
          <w:lang w:eastAsia="zh-CN"/>
        </w:rPr>
      </w:pPr>
    </w:p>
    <w:p w14:paraId="4C298B8B">
      <w:pPr>
        <w:spacing w:before="0" w:after="0" w:line="329" w:lineRule="exact"/>
        <w:jc w:val="left"/>
        <w:outlineLvl w:val="1"/>
        <w:rPr>
          <w:rFonts w:ascii="仿宋_GB2312" w:hAnsi="仿宋_GB2312" w:eastAsia="宋体" w:cs="仿宋_GB2312"/>
          <w:color w:val="000000"/>
          <w:spacing w:val="1"/>
          <w:sz w:val="32"/>
          <w:lang w:eastAsia="zh-CN"/>
        </w:rPr>
      </w:pPr>
      <w:bookmarkStart w:id="181" w:name="br43"/>
      <w:bookmarkEnd w:id="181"/>
      <w:bookmarkStart w:id="182" w:name="_Toc31447"/>
      <w:bookmarkStart w:id="183" w:name="_Toc198113532"/>
    </w:p>
    <w:p w14:paraId="1650B7B1">
      <w:pPr>
        <w:spacing w:before="0" w:after="0" w:line="329" w:lineRule="exact"/>
        <w:jc w:val="left"/>
        <w:outlineLvl w:val="1"/>
        <w:rPr>
          <w:rFonts w:cs="仿宋_GB2312"/>
          <w:b/>
          <w:color w:val="000000"/>
          <w:spacing w:val="1"/>
          <w:sz w:val="28"/>
          <w:szCs w:val="28"/>
          <w:lang w:eastAsia="zh-CN"/>
        </w:rPr>
      </w:pPr>
    </w:p>
    <w:p w14:paraId="65DF0DF5">
      <w:pPr>
        <w:spacing w:before="0" w:after="0" w:line="329" w:lineRule="exact"/>
        <w:jc w:val="left"/>
        <w:outlineLvl w:val="1"/>
        <w:rPr>
          <w:rFonts w:cs="仿宋_GB2312"/>
          <w:b/>
          <w:color w:val="000000"/>
          <w:spacing w:val="1"/>
          <w:sz w:val="28"/>
          <w:szCs w:val="28"/>
          <w:lang w:eastAsia="zh-CN"/>
        </w:rPr>
      </w:pPr>
    </w:p>
    <w:p w14:paraId="1CDEE9D9">
      <w:pPr>
        <w:spacing w:before="0" w:after="0" w:line="329" w:lineRule="exact"/>
        <w:jc w:val="left"/>
        <w:outlineLvl w:val="1"/>
        <w:rPr>
          <w:rFonts w:cs="仿宋_GB2312"/>
          <w:b/>
          <w:color w:val="000000"/>
          <w:spacing w:val="1"/>
          <w:sz w:val="28"/>
          <w:szCs w:val="28"/>
          <w:lang w:eastAsia="zh-CN"/>
        </w:rPr>
      </w:pPr>
    </w:p>
    <w:p w14:paraId="728D7803">
      <w:pPr>
        <w:spacing w:before="0" w:after="0" w:line="329" w:lineRule="exact"/>
        <w:jc w:val="left"/>
        <w:outlineLvl w:val="1"/>
        <w:rPr>
          <w:rFonts w:cs="仿宋_GB2312"/>
          <w:b/>
          <w:color w:val="000000"/>
          <w:spacing w:val="1"/>
          <w:sz w:val="28"/>
          <w:szCs w:val="28"/>
          <w:lang w:eastAsia="zh-CN"/>
        </w:rPr>
      </w:pPr>
    </w:p>
    <w:p w14:paraId="2428AE9E">
      <w:pPr>
        <w:spacing w:before="0" w:after="0" w:line="329" w:lineRule="exact"/>
        <w:jc w:val="left"/>
        <w:outlineLvl w:val="1"/>
        <w:rPr>
          <w:rFonts w:cs="仿宋_GB2312"/>
          <w:b/>
          <w:color w:val="000000"/>
          <w:spacing w:val="1"/>
          <w:sz w:val="28"/>
          <w:szCs w:val="28"/>
          <w:lang w:eastAsia="zh-CN"/>
        </w:rPr>
      </w:pPr>
    </w:p>
    <w:p w14:paraId="33CB81A6">
      <w:pPr>
        <w:spacing w:before="0" w:after="0" w:line="329" w:lineRule="exact"/>
        <w:jc w:val="left"/>
        <w:outlineLvl w:val="1"/>
        <w:rPr>
          <w:rFonts w:cs="仿宋_GB2312"/>
          <w:b/>
          <w:color w:val="000000"/>
          <w:spacing w:val="1"/>
          <w:sz w:val="28"/>
          <w:szCs w:val="28"/>
          <w:lang w:eastAsia="zh-CN"/>
        </w:rPr>
      </w:pPr>
    </w:p>
    <w:p w14:paraId="7EB76AF3">
      <w:pPr>
        <w:pStyle w:val="2"/>
        <w:rPr>
          <w:lang w:eastAsia="zh-CN"/>
        </w:rPr>
      </w:pPr>
      <w:bookmarkStart w:id="237" w:name="_GoBack"/>
      <w:bookmarkEnd w:id="237"/>
    </w:p>
    <w:p w14:paraId="1DDD3E89">
      <w:pPr>
        <w:spacing w:before="0" w:after="0" w:line="329" w:lineRule="exact"/>
        <w:jc w:val="left"/>
        <w:outlineLvl w:val="1"/>
        <w:rPr>
          <w:rFonts w:cs="仿宋_GB2312"/>
          <w:b/>
          <w:color w:val="000000"/>
          <w:spacing w:val="1"/>
          <w:sz w:val="28"/>
          <w:szCs w:val="28"/>
          <w:lang w:eastAsia="zh-CN"/>
        </w:rPr>
      </w:pPr>
    </w:p>
    <w:p w14:paraId="039177EB">
      <w:pPr>
        <w:spacing w:before="0" w:after="0" w:line="329" w:lineRule="exact"/>
        <w:jc w:val="left"/>
        <w:outlineLvl w:val="1"/>
        <w:rPr>
          <w:b/>
          <w:color w:val="000000"/>
          <w:sz w:val="28"/>
          <w:szCs w:val="28"/>
          <w:lang w:eastAsia="zh-CN"/>
        </w:rPr>
      </w:pPr>
      <w:r>
        <w:rPr>
          <w:rFonts w:cs="仿宋_GB2312"/>
          <w:b/>
          <w:color w:val="000000"/>
          <w:spacing w:val="1"/>
          <w:sz w:val="28"/>
          <w:szCs w:val="28"/>
          <w:lang w:eastAsia="zh-CN"/>
        </w:rPr>
        <w:t>格式9.资格证明材料</w:t>
      </w:r>
      <w:bookmarkEnd w:id="182"/>
      <w:bookmarkEnd w:id="183"/>
    </w:p>
    <w:p w14:paraId="5222938E">
      <w:pPr>
        <w:spacing w:before="752" w:after="0" w:line="291" w:lineRule="exact"/>
        <w:ind w:left="3307"/>
        <w:jc w:val="left"/>
        <w:rPr>
          <w:rFonts w:ascii="仿宋_GB2312" w:hAnsi="仿宋_GB2312" w:cs="仿宋_GB2312"/>
          <w:color w:val="000000"/>
          <w:spacing w:val="1"/>
          <w:sz w:val="28"/>
          <w:lang w:eastAsia="zh-CN"/>
        </w:rPr>
      </w:pPr>
      <w:r>
        <w:rPr>
          <w:rFonts w:ascii="仿宋_GB2312" w:hAnsi="仿宋_GB2312" w:cs="仿宋_GB2312"/>
          <w:color w:val="000000"/>
          <w:spacing w:val="1"/>
          <w:sz w:val="28"/>
          <w:lang w:eastAsia="zh-CN"/>
        </w:rPr>
        <w:t>资格证明材料</w:t>
      </w:r>
    </w:p>
    <w:p w14:paraId="175D0874">
      <w:pPr>
        <w:spacing w:before="752" w:after="0" w:line="291" w:lineRule="exact"/>
        <w:ind w:left="3307"/>
        <w:jc w:val="left"/>
        <w:rPr>
          <w:rFonts w:ascii="Times New Roman"/>
          <w:color w:val="000000"/>
          <w:sz w:val="28"/>
          <w:lang w:eastAsia="zh-CN"/>
        </w:rPr>
      </w:pPr>
    </w:p>
    <w:p w14:paraId="0540BC44">
      <w:pPr>
        <w:spacing w:line="360" w:lineRule="auto"/>
        <w:rPr>
          <w:sz w:val="24"/>
          <w:szCs w:val="24"/>
          <w:lang w:eastAsia="zh-CN"/>
        </w:rPr>
      </w:pPr>
      <w:r>
        <w:rPr>
          <w:sz w:val="24"/>
          <w:szCs w:val="24"/>
          <w:lang w:eastAsia="zh-CN"/>
        </w:rPr>
        <w:t>资格证明材料包括：企业法人需提交“统一社会信用代码的营业执照”，未换证的提交“营业执照、组织机构代码证、税务登记证”；事业法人需提交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50B4B6FE">
      <w:pPr>
        <w:rPr>
          <w:sz w:val="24"/>
          <w:szCs w:val="24"/>
          <w:lang w:eastAsia="zh-CN"/>
        </w:rPr>
      </w:pPr>
      <w:r>
        <w:rPr>
          <w:sz w:val="24"/>
          <w:szCs w:val="24"/>
          <w:lang w:eastAsia="zh-CN"/>
        </w:rPr>
        <w:t>（1）提供有效的营业执照、税务登记证、机构代码证或三证（五证）合一</w:t>
      </w:r>
    </w:p>
    <w:p w14:paraId="1AE207D1">
      <w:pPr>
        <w:rPr>
          <w:sz w:val="24"/>
          <w:szCs w:val="24"/>
          <w:lang w:eastAsia="zh-CN"/>
        </w:rPr>
      </w:pPr>
      <w:r>
        <w:rPr>
          <w:sz w:val="24"/>
          <w:szCs w:val="24"/>
          <w:lang w:eastAsia="zh-CN"/>
        </w:rPr>
        <w:t>统一社会代码证及其他资格证明文件（扫描或复印件）；</w:t>
      </w:r>
    </w:p>
    <w:p w14:paraId="49F0A4C6">
      <w:pPr>
        <w:rPr>
          <w:sz w:val="24"/>
          <w:szCs w:val="24"/>
          <w:lang w:eastAsia="zh-CN"/>
        </w:rPr>
      </w:pPr>
      <w:r>
        <w:rPr>
          <w:sz w:val="24"/>
          <w:szCs w:val="24"/>
          <w:lang w:eastAsia="zh-CN"/>
        </w:rPr>
        <w:t>（2）竞争性磋商文件规定的有关资格证书、许可证书、认证等；</w:t>
      </w:r>
    </w:p>
    <w:p w14:paraId="739DF310">
      <w:pPr>
        <w:rPr>
          <w:sz w:val="24"/>
          <w:szCs w:val="24"/>
          <w:lang w:eastAsia="zh-CN"/>
        </w:rPr>
      </w:pPr>
      <w:r>
        <w:rPr>
          <w:sz w:val="24"/>
          <w:szCs w:val="24"/>
          <w:lang w:eastAsia="zh-CN"/>
        </w:rPr>
        <w:t>（3）供应商认为有必要提供的其他资格证明文件。</w:t>
      </w:r>
    </w:p>
    <w:p w14:paraId="6F88AC8E">
      <w:pPr>
        <w:rPr>
          <w:sz w:val="24"/>
          <w:szCs w:val="24"/>
          <w:lang w:eastAsia="zh-CN"/>
        </w:rPr>
      </w:pPr>
    </w:p>
    <w:p w14:paraId="50933979">
      <w:pPr>
        <w:rPr>
          <w:sz w:val="24"/>
          <w:szCs w:val="24"/>
          <w:lang w:eastAsia="zh-CN"/>
        </w:rPr>
      </w:pPr>
    </w:p>
    <w:p w14:paraId="407A41BE">
      <w:pPr>
        <w:rPr>
          <w:sz w:val="24"/>
          <w:szCs w:val="24"/>
          <w:lang w:eastAsia="zh-CN"/>
        </w:rPr>
      </w:pPr>
    </w:p>
    <w:p w14:paraId="273D2303">
      <w:pPr>
        <w:rPr>
          <w:sz w:val="24"/>
          <w:szCs w:val="24"/>
          <w:lang w:eastAsia="zh-CN"/>
        </w:rPr>
      </w:pPr>
    </w:p>
    <w:p w14:paraId="61AF3A01">
      <w:pPr>
        <w:rPr>
          <w:sz w:val="24"/>
          <w:szCs w:val="24"/>
          <w:lang w:eastAsia="zh-CN"/>
        </w:rPr>
      </w:pPr>
    </w:p>
    <w:p w14:paraId="19E44775">
      <w:pPr>
        <w:rPr>
          <w:sz w:val="24"/>
          <w:szCs w:val="24"/>
          <w:lang w:eastAsia="zh-CN"/>
        </w:rPr>
      </w:pPr>
    </w:p>
    <w:p w14:paraId="0CA870D6">
      <w:pPr>
        <w:rPr>
          <w:sz w:val="24"/>
          <w:szCs w:val="24"/>
          <w:lang w:eastAsia="zh-CN"/>
        </w:rPr>
      </w:pPr>
    </w:p>
    <w:p w14:paraId="0F47AABB">
      <w:pPr>
        <w:rPr>
          <w:rFonts w:cs="仿宋_GB2312"/>
          <w:b/>
          <w:color w:val="000000"/>
          <w:spacing w:val="1"/>
          <w:sz w:val="28"/>
          <w:szCs w:val="28"/>
          <w:lang w:eastAsia="zh-CN"/>
        </w:rPr>
      </w:pPr>
      <w:bookmarkStart w:id="184" w:name="br44"/>
      <w:bookmarkEnd w:id="184"/>
      <w:bookmarkStart w:id="185" w:name="_Toc31369"/>
      <w:bookmarkStart w:id="186" w:name="_Toc198113533"/>
    </w:p>
    <w:p w14:paraId="53279AFB">
      <w:pPr>
        <w:spacing w:before="0" w:after="0" w:line="329" w:lineRule="exact"/>
        <w:jc w:val="left"/>
        <w:outlineLvl w:val="1"/>
        <w:rPr>
          <w:b/>
          <w:color w:val="000000"/>
          <w:sz w:val="28"/>
          <w:szCs w:val="28"/>
          <w:lang w:eastAsia="zh-CN"/>
        </w:rPr>
      </w:pPr>
      <w:r>
        <w:rPr>
          <w:rFonts w:cs="仿宋_GB2312"/>
          <w:b/>
          <w:color w:val="000000"/>
          <w:spacing w:val="1"/>
          <w:sz w:val="28"/>
          <w:szCs w:val="28"/>
          <w:lang w:eastAsia="zh-CN"/>
        </w:rPr>
        <w:t>格式10</w:t>
      </w:r>
      <w:r>
        <w:rPr>
          <w:rFonts w:cs="仿宋_GB2312"/>
          <w:b/>
          <w:color w:val="000000"/>
          <w:spacing w:val="-1"/>
          <w:sz w:val="28"/>
          <w:szCs w:val="28"/>
          <w:lang w:eastAsia="zh-CN"/>
        </w:rPr>
        <w:t>.财务状况报告，依法缴纳税收和社会保障资金的相关材</w:t>
      </w:r>
      <w:bookmarkEnd w:id="185"/>
      <w:bookmarkEnd w:id="186"/>
    </w:p>
    <w:p w14:paraId="3DFADE57">
      <w:pPr>
        <w:spacing w:before="290" w:after="0" w:line="310" w:lineRule="exact"/>
        <w:jc w:val="left"/>
        <w:outlineLvl w:val="0"/>
        <w:rPr>
          <w:b/>
          <w:color w:val="000000"/>
          <w:sz w:val="28"/>
          <w:szCs w:val="28"/>
          <w:lang w:eastAsia="zh-CN"/>
        </w:rPr>
      </w:pPr>
      <w:bookmarkStart w:id="187" w:name="_Toc198113534"/>
      <w:bookmarkStart w:id="188" w:name="_Toc31750"/>
      <w:r>
        <w:rPr>
          <w:rFonts w:cs="仿宋_GB2312"/>
          <w:b/>
          <w:color w:val="000000"/>
          <w:sz w:val="28"/>
          <w:szCs w:val="28"/>
          <w:lang w:eastAsia="zh-CN"/>
        </w:rPr>
        <w:t>料</w:t>
      </w:r>
      <w:bookmarkEnd w:id="187"/>
      <w:bookmarkEnd w:id="188"/>
    </w:p>
    <w:p w14:paraId="615D1B7C">
      <w:pPr>
        <w:spacing w:before="686" w:after="0" w:line="291" w:lineRule="exact"/>
        <w:ind w:left="636"/>
        <w:jc w:val="left"/>
        <w:rPr>
          <w:rFonts w:ascii="仿宋_GB2312" w:hAnsi="仿宋_GB2312" w:cs="仿宋_GB2312"/>
          <w:color w:val="000000"/>
          <w:spacing w:val="1"/>
          <w:sz w:val="28"/>
          <w:lang w:eastAsia="zh-CN"/>
        </w:rPr>
      </w:pPr>
      <w:r>
        <w:rPr>
          <w:rFonts w:ascii="仿宋_GB2312" w:hAnsi="仿宋_GB2312" w:cs="仿宋_GB2312"/>
          <w:color w:val="000000"/>
          <w:spacing w:val="1"/>
          <w:sz w:val="28"/>
          <w:lang w:eastAsia="zh-CN"/>
        </w:rPr>
        <w:t>财务状况报告，依法缴纳税收和社会保障资金的相关材料</w:t>
      </w:r>
    </w:p>
    <w:p w14:paraId="4568008C">
      <w:pPr>
        <w:spacing w:before="686" w:after="0" w:line="291" w:lineRule="exact"/>
        <w:ind w:left="636"/>
        <w:jc w:val="left"/>
        <w:rPr>
          <w:rFonts w:ascii="Times New Roman"/>
          <w:color w:val="000000"/>
          <w:sz w:val="28"/>
          <w:lang w:eastAsia="zh-CN"/>
        </w:rPr>
      </w:pPr>
    </w:p>
    <w:p w14:paraId="1323E441">
      <w:pPr>
        <w:rPr>
          <w:lang w:eastAsia="zh-CN"/>
        </w:rPr>
      </w:pPr>
      <w:r>
        <w:rPr>
          <w:lang w:eastAsia="zh-CN"/>
        </w:rPr>
        <w:t>按照竞争性磋商文件第2.2款（1）中第&lt;2&gt;条规定提供以下相关材料。</w:t>
      </w:r>
    </w:p>
    <w:p w14:paraId="16A5AB7A">
      <w:pPr>
        <w:spacing w:line="360" w:lineRule="auto"/>
        <w:rPr>
          <w:lang w:eastAsia="zh-CN"/>
        </w:rPr>
      </w:pPr>
      <w:r>
        <w:rPr>
          <w:lang w:eastAsia="zh-CN"/>
        </w:rPr>
        <w:t>1、供应商是法人的，提供基本开户银行近三个月内出具的资信证明（同时提供基本存款账户开户许可证）或2024年度经第三方审计的财务状况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开户许可证）。</w:t>
      </w:r>
    </w:p>
    <w:p w14:paraId="1A59CECA">
      <w:pPr>
        <w:spacing w:line="360" w:lineRule="auto"/>
        <w:rPr>
          <w:lang w:eastAsia="zh-CN"/>
        </w:rPr>
      </w:pPr>
      <w:r>
        <w:rPr>
          <w:lang w:eastAsia="zh-CN"/>
        </w:rPr>
        <w:t>2、近半年内任意三个月的依法缴纳税收和社会保障资金记录的证明材料；依法免税或不需要缴纳社会保障资金的供应商须提供相应文件证明其依法免税或不需要缴纳社会保障资金。</w:t>
      </w:r>
    </w:p>
    <w:p w14:paraId="6D068609">
      <w:pPr>
        <w:spacing w:line="360" w:lineRule="auto"/>
        <w:rPr>
          <w:lang w:eastAsia="zh-CN"/>
        </w:rPr>
      </w:pPr>
    </w:p>
    <w:p w14:paraId="07B2D1C8">
      <w:pPr>
        <w:spacing w:line="360" w:lineRule="auto"/>
        <w:rPr>
          <w:lang w:eastAsia="zh-CN"/>
        </w:rPr>
      </w:pPr>
    </w:p>
    <w:p w14:paraId="668DEB1A">
      <w:pPr>
        <w:spacing w:line="360" w:lineRule="auto"/>
        <w:rPr>
          <w:lang w:eastAsia="zh-CN"/>
        </w:rPr>
      </w:pPr>
    </w:p>
    <w:p w14:paraId="708198D1">
      <w:pPr>
        <w:spacing w:line="360" w:lineRule="auto"/>
        <w:rPr>
          <w:lang w:eastAsia="zh-CN"/>
        </w:rPr>
      </w:pPr>
    </w:p>
    <w:p w14:paraId="78919280">
      <w:pPr>
        <w:spacing w:line="360" w:lineRule="auto"/>
        <w:rPr>
          <w:lang w:eastAsia="zh-CN"/>
        </w:rPr>
      </w:pPr>
    </w:p>
    <w:p w14:paraId="4E5276CB">
      <w:pPr>
        <w:spacing w:line="360" w:lineRule="auto"/>
        <w:rPr>
          <w:lang w:eastAsia="zh-CN"/>
        </w:rPr>
      </w:pPr>
    </w:p>
    <w:p w14:paraId="57E5F4C9">
      <w:pPr>
        <w:spacing w:line="360" w:lineRule="auto"/>
        <w:rPr>
          <w:lang w:eastAsia="zh-CN"/>
        </w:rPr>
      </w:pPr>
    </w:p>
    <w:p w14:paraId="5E2AF5DC">
      <w:pPr>
        <w:spacing w:before="0" w:after="0" w:line="329" w:lineRule="exact"/>
        <w:jc w:val="left"/>
        <w:outlineLvl w:val="1"/>
        <w:rPr>
          <w:rFonts w:cs="仿宋_GB2312"/>
          <w:b/>
          <w:color w:val="000000"/>
          <w:spacing w:val="5"/>
          <w:sz w:val="28"/>
          <w:szCs w:val="28"/>
          <w:lang w:eastAsia="zh-CN"/>
        </w:rPr>
      </w:pPr>
      <w:bookmarkStart w:id="189" w:name="br45"/>
      <w:bookmarkEnd w:id="189"/>
      <w:bookmarkStart w:id="190" w:name="_Toc10502"/>
      <w:bookmarkStart w:id="191" w:name="_Toc198113535"/>
    </w:p>
    <w:p w14:paraId="0BB3ACE9">
      <w:pPr>
        <w:spacing w:before="0" w:after="0" w:line="329" w:lineRule="exact"/>
        <w:jc w:val="left"/>
        <w:outlineLvl w:val="1"/>
        <w:rPr>
          <w:rFonts w:cs="仿宋_GB2312"/>
          <w:b/>
          <w:color w:val="000000"/>
          <w:spacing w:val="5"/>
          <w:sz w:val="28"/>
          <w:szCs w:val="28"/>
          <w:lang w:eastAsia="zh-CN"/>
        </w:rPr>
      </w:pPr>
    </w:p>
    <w:p w14:paraId="4EAC0B18">
      <w:pPr>
        <w:spacing w:before="0" w:after="0" w:line="329" w:lineRule="exact"/>
        <w:jc w:val="left"/>
        <w:outlineLvl w:val="1"/>
        <w:rPr>
          <w:rFonts w:cs="仿宋_GB2312"/>
          <w:b/>
          <w:color w:val="000000"/>
          <w:spacing w:val="5"/>
          <w:sz w:val="28"/>
          <w:szCs w:val="28"/>
          <w:lang w:eastAsia="zh-CN"/>
        </w:rPr>
      </w:pPr>
    </w:p>
    <w:p w14:paraId="66127DC9">
      <w:pPr>
        <w:spacing w:before="0" w:after="0" w:line="329" w:lineRule="exact"/>
        <w:jc w:val="left"/>
        <w:outlineLvl w:val="1"/>
        <w:rPr>
          <w:b/>
          <w:color w:val="000000"/>
          <w:sz w:val="28"/>
          <w:szCs w:val="28"/>
          <w:lang w:eastAsia="zh-CN"/>
        </w:rPr>
      </w:pPr>
      <w:r>
        <w:rPr>
          <w:rFonts w:cs="仿宋_GB2312"/>
          <w:b/>
          <w:color w:val="000000"/>
          <w:spacing w:val="5"/>
          <w:sz w:val="28"/>
          <w:szCs w:val="28"/>
          <w:lang w:eastAsia="zh-CN"/>
        </w:rPr>
        <w:t>格式11.具备履行合同所必需的设备和专业技术能力的证明</w:t>
      </w:r>
      <w:bookmarkEnd w:id="190"/>
      <w:bookmarkEnd w:id="191"/>
      <w:bookmarkStart w:id="192" w:name="_Toc198113536"/>
      <w:bookmarkStart w:id="193" w:name="_Toc13328"/>
      <w:r>
        <w:rPr>
          <w:rFonts w:cs="仿宋_GB2312"/>
          <w:b/>
          <w:color w:val="000000"/>
          <w:spacing w:val="2"/>
          <w:sz w:val="28"/>
          <w:szCs w:val="28"/>
          <w:lang w:eastAsia="zh-CN"/>
        </w:rPr>
        <w:t>材料</w:t>
      </w:r>
      <w:bookmarkEnd w:id="192"/>
      <w:bookmarkEnd w:id="193"/>
    </w:p>
    <w:p w14:paraId="4027D977">
      <w:pPr>
        <w:spacing w:before="1297" w:after="0" w:line="291" w:lineRule="exact"/>
        <w:ind w:left="778"/>
        <w:jc w:val="left"/>
        <w:rPr>
          <w:rFonts w:ascii="仿宋_GB2312" w:hAnsi="仿宋_GB2312" w:cs="仿宋_GB2312"/>
          <w:color w:val="000000"/>
          <w:spacing w:val="1"/>
          <w:sz w:val="28"/>
          <w:lang w:eastAsia="zh-CN"/>
        </w:rPr>
      </w:pPr>
      <w:r>
        <w:rPr>
          <w:rFonts w:ascii="仿宋_GB2312" w:hAnsi="仿宋_GB2312" w:cs="仿宋_GB2312"/>
          <w:color w:val="000000"/>
          <w:spacing w:val="1"/>
          <w:sz w:val="28"/>
          <w:lang w:eastAsia="zh-CN"/>
        </w:rPr>
        <w:t>具备履行合同所必需的设备和专业技术能力的证明材料</w:t>
      </w:r>
    </w:p>
    <w:p w14:paraId="195FF899">
      <w:pPr>
        <w:spacing w:before="1297" w:after="0" w:line="291" w:lineRule="exact"/>
        <w:ind w:left="778"/>
        <w:jc w:val="left"/>
        <w:rPr>
          <w:rFonts w:ascii="Times New Roman"/>
          <w:color w:val="000000"/>
          <w:sz w:val="28"/>
          <w:lang w:eastAsia="zh-CN"/>
        </w:rPr>
      </w:pPr>
    </w:p>
    <w:p w14:paraId="3F8F50A4">
      <w:pPr>
        <w:spacing w:line="360" w:lineRule="auto"/>
        <w:ind w:firstLine="424" w:firstLineChars="193"/>
        <w:rPr>
          <w:lang w:eastAsia="zh-CN"/>
        </w:rPr>
      </w:pPr>
      <w:r>
        <w:rPr>
          <w:lang w:eastAsia="zh-CN"/>
        </w:rPr>
        <w:t>为保证本项目合同的顺利履行，供应商必须具备履行合同的设备和专业技术能力，须提供必须具备履行合同的设备和专业技术能力的承诺函（格式自拟），并提供相关设备的购置发票或相关人员的职称证书、用工合同等证明材料。</w:t>
      </w:r>
    </w:p>
    <w:p w14:paraId="3793015B">
      <w:pPr>
        <w:spacing w:line="360" w:lineRule="auto"/>
        <w:ind w:firstLine="424" w:firstLineChars="193"/>
        <w:rPr>
          <w:lang w:eastAsia="zh-CN"/>
        </w:rPr>
      </w:pPr>
    </w:p>
    <w:p w14:paraId="19184EC7">
      <w:pPr>
        <w:spacing w:line="360" w:lineRule="auto"/>
        <w:ind w:firstLine="424" w:firstLineChars="193"/>
        <w:rPr>
          <w:lang w:eastAsia="zh-CN"/>
        </w:rPr>
      </w:pPr>
    </w:p>
    <w:p w14:paraId="51879B60">
      <w:pPr>
        <w:spacing w:line="360" w:lineRule="auto"/>
        <w:ind w:firstLine="424" w:firstLineChars="193"/>
        <w:rPr>
          <w:lang w:eastAsia="zh-CN"/>
        </w:rPr>
      </w:pPr>
    </w:p>
    <w:p w14:paraId="7FA83161">
      <w:pPr>
        <w:spacing w:line="360" w:lineRule="auto"/>
        <w:ind w:firstLine="424" w:firstLineChars="193"/>
        <w:rPr>
          <w:lang w:eastAsia="zh-CN"/>
        </w:rPr>
      </w:pPr>
    </w:p>
    <w:p w14:paraId="007FE381">
      <w:pPr>
        <w:spacing w:line="360" w:lineRule="auto"/>
        <w:ind w:firstLine="424" w:firstLineChars="193"/>
        <w:rPr>
          <w:lang w:eastAsia="zh-CN"/>
        </w:rPr>
      </w:pPr>
    </w:p>
    <w:p w14:paraId="5497DCDA">
      <w:pPr>
        <w:spacing w:line="360" w:lineRule="auto"/>
        <w:ind w:firstLine="424" w:firstLineChars="193"/>
        <w:rPr>
          <w:lang w:eastAsia="zh-CN"/>
        </w:rPr>
      </w:pPr>
    </w:p>
    <w:p w14:paraId="5F0E8C0F">
      <w:pPr>
        <w:spacing w:line="360" w:lineRule="auto"/>
        <w:ind w:firstLine="424" w:firstLineChars="193"/>
        <w:rPr>
          <w:lang w:eastAsia="zh-CN"/>
        </w:rPr>
      </w:pPr>
    </w:p>
    <w:p w14:paraId="1DDB9CFC">
      <w:pPr>
        <w:spacing w:line="360" w:lineRule="auto"/>
        <w:ind w:firstLine="424" w:firstLineChars="193"/>
        <w:rPr>
          <w:lang w:eastAsia="zh-CN"/>
        </w:rPr>
      </w:pPr>
    </w:p>
    <w:p w14:paraId="5EB21C23">
      <w:pPr>
        <w:spacing w:line="360" w:lineRule="auto"/>
        <w:rPr>
          <w:lang w:eastAsia="zh-CN"/>
        </w:rPr>
      </w:pPr>
    </w:p>
    <w:p w14:paraId="45773026">
      <w:pPr>
        <w:spacing w:before="0" w:after="0" w:line="329" w:lineRule="exact"/>
        <w:jc w:val="left"/>
        <w:outlineLvl w:val="0"/>
        <w:rPr>
          <w:rFonts w:cs="仿宋_GB2312"/>
          <w:b/>
          <w:color w:val="000000"/>
          <w:spacing w:val="1"/>
          <w:sz w:val="28"/>
          <w:szCs w:val="28"/>
          <w:lang w:eastAsia="zh-CN"/>
        </w:rPr>
      </w:pPr>
      <w:bookmarkStart w:id="194" w:name="br46"/>
      <w:bookmarkEnd w:id="194"/>
      <w:bookmarkStart w:id="195" w:name="_Toc10623"/>
      <w:bookmarkStart w:id="196" w:name="_Toc198113537"/>
    </w:p>
    <w:p w14:paraId="2BD90F1C">
      <w:pPr>
        <w:spacing w:before="0" w:after="0" w:line="329" w:lineRule="exact"/>
        <w:jc w:val="left"/>
        <w:outlineLvl w:val="0"/>
        <w:rPr>
          <w:rFonts w:cs="仿宋_GB2312"/>
          <w:b/>
          <w:color w:val="000000"/>
          <w:spacing w:val="1"/>
          <w:sz w:val="28"/>
          <w:szCs w:val="28"/>
          <w:lang w:eastAsia="zh-CN"/>
        </w:rPr>
      </w:pPr>
    </w:p>
    <w:p w14:paraId="21342715">
      <w:pPr>
        <w:spacing w:before="0" w:after="0" w:line="329" w:lineRule="exact"/>
        <w:jc w:val="left"/>
        <w:outlineLvl w:val="0"/>
        <w:rPr>
          <w:rFonts w:cs="仿宋_GB2312"/>
          <w:b/>
          <w:color w:val="000000"/>
          <w:spacing w:val="1"/>
          <w:sz w:val="28"/>
          <w:szCs w:val="28"/>
          <w:lang w:eastAsia="zh-CN"/>
        </w:rPr>
      </w:pPr>
    </w:p>
    <w:p w14:paraId="41D6A253">
      <w:pPr>
        <w:spacing w:before="0" w:after="0" w:line="329" w:lineRule="exact"/>
        <w:jc w:val="left"/>
        <w:outlineLvl w:val="0"/>
        <w:rPr>
          <w:rFonts w:cs="仿宋_GB2312"/>
          <w:b/>
          <w:color w:val="000000"/>
          <w:spacing w:val="1"/>
          <w:sz w:val="28"/>
          <w:szCs w:val="28"/>
          <w:lang w:eastAsia="zh-CN"/>
        </w:rPr>
      </w:pPr>
    </w:p>
    <w:p w14:paraId="512D24ED">
      <w:pPr>
        <w:spacing w:before="0" w:after="0" w:line="329" w:lineRule="exact"/>
        <w:jc w:val="left"/>
        <w:outlineLvl w:val="0"/>
        <w:rPr>
          <w:rFonts w:cs="仿宋_GB2312"/>
          <w:b/>
          <w:color w:val="000000"/>
          <w:spacing w:val="1"/>
          <w:sz w:val="28"/>
          <w:szCs w:val="28"/>
          <w:lang w:eastAsia="zh-CN"/>
        </w:rPr>
      </w:pPr>
    </w:p>
    <w:p w14:paraId="630F168C">
      <w:pPr>
        <w:spacing w:before="0" w:after="0" w:line="329" w:lineRule="exact"/>
        <w:jc w:val="left"/>
        <w:outlineLvl w:val="0"/>
        <w:rPr>
          <w:rFonts w:cs="仿宋_GB2312"/>
          <w:b/>
          <w:color w:val="000000"/>
          <w:spacing w:val="1"/>
          <w:sz w:val="28"/>
          <w:szCs w:val="28"/>
          <w:lang w:eastAsia="zh-CN"/>
        </w:rPr>
      </w:pPr>
    </w:p>
    <w:p w14:paraId="74515DB2">
      <w:pPr>
        <w:spacing w:before="0" w:after="0" w:line="329" w:lineRule="exact"/>
        <w:jc w:val="left"/>
        <w:outlineLvl w:val="0"/>
        <w:rPr>
          <w:b/>
          <w:color w:val="000000"/>
          <w:sz w:val="28"/>
          <w:szCs w:val="28"/>
          <w:lang w:eastAsia="zh-CN"/>
        </w:rPr>
      </w:pPr>
      <w:r>
        <w:rPr>
          <w:rFonts w:cs="仿宋_GB2312"/>
          <w:b/>
          <w:color w:val="000000"/>
          <w:spacing w:val="1"/>
          <w:sz w:val="28"/>
          <w:szCs w:val="28"/>
          <w:lang w:eastAsia="zh-CN"/>
        </w:rPr>
        <w:t>格式12.无重大违法记录声明</w:t>
      </w:r>
      <w:bookmarkEnd w:id="195"/>
      <w:bookmarkEnd w:id="196"/>
    </w:p>
    <w:p w14:paraId="5D773BCD">
      <w:pPr>
        <w:spacing w:before="832" w:after="0" w:line="291" w:lineRule="exact"/>
        <w:ind w:left="2885"/>
        <w:jc w:val="left"/>
        <w:rPr>
          <w:rFonts w:ascii="Times New Roman"/>
          <w:color w:val="000000"/>
          <w:sz w:val="28"/>
          <w:lang w:eastAsia="zh-CN"/>
        </w:rPr>
      </w:pPr>
      <w:r>
        <w:rPr>
          <w:rFonts w:ascii="仿宋_GB2312" w:hAnsi="仿宋_GB2312" w:cs="仿宋_GB2312"/>
          <w:color w:val="000000"/>
          <w:spacing w:val="1"/>
          <w:sz w:val="28"/>
          <w:lang w:eastAsia="zh-CN"/>
        </w:rPr>
        <w:t>无重大违法记录声明</w:t>
      </w:r>
    </w:p>
    <w:p w14:paraId="79BB7318">
      <w:pPr>
        <w:rPr>
          <w:lang w:eastAsia="zh-CN"/>
        </w:rPr>
      </w:pPr>
      <w:r>
        <w:rPr>
          <w:lang w:eastAsia="zh-CN"/>
        </w:rPr>
        <w:t>致：青海正通工程咨询有限责任公司</w:t>
      </w:r>
    </w:p>
    <w:p w14:paraId="22D40709">
      <w:pPr>
        <w:spacing w:line="360" w:lineRule="auto"/>
        <w:ind w:firstLine="424" w:firstLineChars="193"/>
        <w:rPr>
          <w:lang w:eastAsia="zh-CN"/>
        </w:rPr>
      </w:pPr>
      <w:r>
        <w:rPr>
          <w:lang w:eastAsia="zh-CN"/>
        </w:rPr>
        <w:t>我单位参加本次政府采购项目活动前三年内，在经营活动中无重大违法活动记录，符合《政府采购法》规定的供应商资格条件。我方对此声明负全部法律责任。</w:t>
      </w:r>
    </w:p>
    <w:p w14:paraId="6D5F144A">
      <w:pPr>
        <w:rPr>
          <w:lang w:eastAsia="zh-CN"/>
        </w:rPr>
      </w:pPr>
      <w:r>
        <w:rPr>
          <w:lang w:eastAsia="zh-CN"/>
        </w:rPr>
        <w:t>特此声明。</w:t>
      </w:r>
    </w:p>
    <w:p w14:paraId="1AE9F143">
      <w:pPr>
        <w:rPr>
          <w:lang w:eastAsia="zh-CN"/>
        </w:rPr>
      </w:pPr>
      <w:r>
        <w:rPr>
          <w:lang w:eastAsia="zh-CN"/>
        </w:rPr>
        <w:t>附“信用中国”网站查询截图，时间为投标截止时间前10天内。</w:t>
      </w:r>
    </w:p>
    <w:p w14:paraId="7B5B0131">
      <w:pPr>
        <w:spacing w:before="2085" w:after="0" w:line="250" w:lineRule="exact"/>
        <w:ind w:left="1740"/>
        <w:jc w:val="left"/>
        <w:rPr>
          <w:rFonts w:ascii="Times New Roman"/>
          <w:color w:val="000000"/>
          <w:sz w:val="24"/>
          <w:lang w:eastAsia="zh-CN"/>
        </w:rPr>
      </w:pPr>
      <w:r>
        <w:rPr>
          <w:rFonts w:ascii="仿宋_GB2312" w:hAnsi="仿宋_GB2312" w:cs="仿宋_GB2312"/>
          <w:color w:val="000000"/>
          <w:spacing w:val="1"/>
          <w:sz w:val="24"/>
          <w:lang w:eastAsia="zh-CN"/>
        </w:rPr>
        <w:t>供应商：</w:t>
      </w:r>
      <w:r>
        <w:rPr>
          <w:rFonts w:ascii="Times New Roman"/>
          <w:color w:val="000000"/>
          <w:spacing w:val="2831"/>
          <w:sz w:val="24"/>
          <w:lang w:eastAsia="zh-CN"/>
        </w:rPr>
        <w:t xml:space="preserve"> </w:t>
      </w:r>
      <w:r>
        <w:rPr>
          <w:rFonts w:ascii="仿宋_GB2312" w:hAnsi="仿宋_GB2312" w:cs="仿宋_GB2312"/>
          <w:color w:val="000000"/>
          <w:spacing w:val="1"/>
          <w:sz w:val="24"/>
          <w:lang w:eastAsia="zh-CN"/>
        </w:rPr>
        <w:t>（公章）</w:t>
      </w:r>
    </w:p>
    <w:p w14:paraId="7C82174D">
      <w:pPr>
        <w:spacing w:before="216" w:after="0" w:line="250" w:lineRule="exact"/>
        <w:ind w:left="1378"/>
        <w:jc w:val="left"/>
        <w:rPr>
          <w:rFonts w:ascii="Times New Roman"/>
          <w:color w:val="000000"/>
          <w:sz w:val="24"/>
          <w:lang w:eastAsia="zh-CN"/>
        </w:rPr>
      </w:pPr>
      <w:r>
        <w:rPr>
          <w:rFonts w:ascii="仿宋_GB2312" w:hAnsi="仿宋_GB2312" w:cs="仿宋_GB2312"/>
          <w:color w:val="000000"/>
          <w:spacing w:val="1"/>
          <w:sz w:val="24"/>
          <w:lang w:eastAsia="zh-CN"/>
        </w:rPr>
        <w:t>法定代表人或委托代理人：</w:t>
      </w:r>
      <w:r>
        <w:rPr>
          <w:rFonts w:ascii="Times New Roman"/>
          <w:color w:val="000000"/>
          <w:spacing w:val="906"/>
          <w:sz w:val="24"/>
          <w:lang w:eastAsia="zh-CN"/>
        </w:rPr>
        <w:t xml:space="preserve"> </w:t>
      </w:r>
      <w:r>
        <w:rPr>
          <w:rFonts w:ascii="仿宋_GB2312" w:hAnsi="仿宋_GB2312" w:cs="仿宋_GB2312"/>
          <w:color w:val="000000"/>
          <w:spacing w:val="1"/>
          <w:sz w:val="24"/>
          <w:lang w:eastAsia="zh-CN"/>
        </w:rPr>
        <w:t>（签字或盖章）</w:t>
      </w:r>
    </w:p>
    <w:p w14:paraId="1297475C">
      <w:pPr>
        <w:spacing w:before="218" w:after="0" w:line="250" w:lineRule="exact"/>
        <w:ind w:left="3307"/>
        <w:jc w:val="left"/>
        <w:rPr>
          <w:rFonts w:ascii="仿宋_GB2312" w:hAnsi="仿宋_GB2312" w:cs="仿宋_GB2312"/>
          <w:color w:val="000000"/>
          <w:sz w:val="24"/>
          <w:lang w:eastAsia="zh-CN"/>
        </w:rPr>
      </w:pPr>
      <w:r>
        <w:rPr>
          <w:rFonts w:ascii="仿宋_GB2312" w:hAnsi="仿宋_GB2312" w:cs="仿宋_GB2312"/>
          <w:color w:val="000000"/>
          <w:sz w:val="24"/>
          <w:lang w:eastAsia="zh-CN"/>
        </w:rPr>
        <w:t>年</w:t>
      </w:r>
      <w:r>
        <w:rPr>
          <w:rFonts w:ascii="Times New Roman"/>
          <w:color w:val="000000"/>
          <w:spacing w:val="422"/>
          <w:sz w:val="24"/>
          <w:lang w:eastAsia="zh-CN"/>
        </w:rPr>
        <w:t xml:space="preserve"> </w:t>
      </w:r>
      <w:r>
        <w:rPr>
          <w:rFonts w:ascii="仿宋_GB2312" w:hAnsi="仿宋_GB2312" w:cs="仿宋_GB2312"/>
          <w:color w:val="000000"/>
          <w:sz w:val="24"/>
          <w:lang w:eastAsia="zh-CN"/>
        </w:rPr>
        <w:t>月</w:t>
      </w:r>
      <w:r>
        <w:rPr>
          <w:rFonts w:ascii="Times New Roman"/>
          <w:color w:val="000000"/>
          <w:spacing w:val="422"/>
          <w:sz w:val="24"/>
          <w:lang w:eastAsia="zh-CN"/>
        </w:rPr>
        <w:t xml:space="preserve"> </w:t>
      </w:r>
      <w:r>
        <w:rPr>
          <w:rFonts w:ascii="仿宋_GB2312" w:hAnsi="仿宋_GB2312" w:cs="仿宋_GB2312"/>
          <w:color w:val="000000"/>
          <w:sz w:val="24"/>
          <w:lang w:eastAsia="zh-CN"/>
        </w:rPr>
        <w:t>日</w:t>
      </w:r>
    </w:p>
    <w:p w14:paraId="592BD6BD">
      <w:pPr>
        <w:spacing w:before="218" w:after="0" w:line="250" w:lineRule="exact"/>
        <w:ind w:left="3307"/>
        <w:jc w:val="left"/>
        <w:rPr>
          <w:rFonts w:ascii="仿宋_GB2312" w:hAnsi="仿宋_GB2312" w:cs="仿宋_GB2312"/>
          <w:color w:val="000000"/>
          <w:sz w:val="24"/>
          <w:lang w:eastAsia="zh-CN"/>
        </w:rPr>
      </w:pPr>
    </w:p>
    <w:p w14:paraId="0BF47250">
      <w:pPr>
        <w:spacing w:before="218" w:after="0" w:line="250" w:lineRule="exact"/>
        <w:ind w:left="3307"/>
        <w:jc w:val="left"/>
        <w:rPr>
          <w:rFonts w:ascii="仿宋_GB2312" w:hAnsi="仿宋_GB2312" w:cs="仿宋_GB2312"/>
          <w:color w:val="000000"/>
          <w:sz w:val="24"/>
          <w:lang w:eastAsia="zh-CN"/>
        </w:rPr>
      </w:pPr>
    </w:p>
    <w:p w14:paraId="310F8A1B">
      <w:pPr>
        <w:spacing w:before="218" w:after="0" w:line="250" w:lineRule="exact"/>
        <w:ind w:left="3307"/>
        <w:jc w:val="left"/>
        <w:rPr>
          <w:rFonts w:ascii="仿宋_GB2312" w:hAnsi="仿宋_GB2312" w:cs="仿宋_GB2312"/>
          <w:color w:val="000000"/>
          <w:sz w:val="24"/>
          <w:lang w:eastAsia="zh-CN"/>
        </w:rPr>
      </w:pPr>
    </w:p>
    <w:p w14:paraId="2C0A6150">
      <w:pPr>
        <w:spacing w:before="218" w:after="0" w:line="250" w:lineRule="exact"/>
        <w:ind w:left="3307"/>
        <w:jc w:val="left"/>
        <w:rPr>
          <w:rFonts w:ascii="仿宋_GB2312" w:hAnsi="仿宋_GB2312" w:cs="仿宋_GB2312"/>
          <w:color w:val="000000"/>
          <w:sz w:val="24"/>
          <w:lang w:eastAsia="zh-CN"/>
        </w:rPr>
      </w:pPr>
    </w:p>
    <w:p w14:paraId="62FDF1C9">
      <w:pPr>
        <w:spacing w:before="218" w:after="0" w:line="250" w:lineRule="exact"/>
        <w:ind w:left="3307"/>
        <w:jc w:val="left"/>
        <w:rPr>
          <w:rFonts w:ascii="仿宋_GB2312" w:hAnsi="仿宋_GB2312" w:cs="仿宋_GB2312"/>
          <w:color w:val="000000"/>
          <w:sz w:val="24"/>
          <w:lang w:eastAsia="zh-CN"/>
        </w:rPr>
      </w:pPr>
    </w:p>
    <w:p w14:paraId="60DDDED6">
      <w:pPr>
        <w:spacing w:before="218" w:after="0" w:line="250" w:lineRule="exact"/>
        <w:ind w:left="3307"/>
        <w:jc w:val="left"/>
        <w:rPr>
          <w:rFonts w:ascii="仿宋_GB2312" w:hAnsi="仿宋_GB2312" w:cs="仿宋_GB2312"/>
          <w:color w:val="000000"/>
          <w:sz w:val="24"/>
          <w:lang w:eastAsia="zh-CN"/>
        </w:rPr>
      </w:pPr>
    </w:p>
    <w:p w14:paraId="56B3D334">
      <w:pPr>
        <w:spacing w:before="218" w:after="0" w:line="250" w:lineRule="exact"/>
        <w:ind w:left="3307"/>
        <w:jc w:val="left"/>
        <w:rPr>
          <w:rFonts w:ascii="仿宋_GB2312" w:hAnsi="仿宋_GB2312" w:cs="仿宋_GB2312"/>
          <w:color w:val="000000"/>
          <w:sz w:val="24"/>
          <w:lang w:eastAsia="zh-CN"/>
        </w:rPr>
      </w:pPr>
    </w:p>
    <w:p w14:paraId="2C3F2669">
      <w:pPr>
        <w:spacing w:before="218" w:after="0" w:line="250" w:lineRule="exact"/>
        <w:ind w:left="3307"/>
        <w:jc w:val="left"/>
        <w:rPr>
          <w:rFonts w:ascii="仿宋_GB2312" w:hAnsi="仿宋_GB2312" w:cs="仿宋_GB2312"/>
          <w:color w:val="000000"/>
          <w:sz w:val="24"/>
          <w:lang w:eastAsia="zh-CN"/>
        </w:rPr>
      </w:pPr>
    </w:p>
    <w:p w14:paraId="3DA6A694">
      <w:pPr>
        <w:spacing w:before="218" w:after="0" w:line="250" w:lineRule="exact"/>
        <w:jc w:val="left"/>
        <w:rPr>
          <w:rFonts w:ascii="仿宋_GB2312" w:hAnsi="仿宋_GB2312" w:cs="仿宋_GB2312"/>
          <w:color w:val="000000"/>
          <w:sz w:val="24"/>
          <w:lang w:eastAsia="zh-CN"/>
        </w:rPr>
      </w:pPr>
    </w:p>
    <w:p w14:paraId="25145DEA">
      <w:pPr>
        <w:spacing w:before="0" w:after="0" w:line="0" w:lineRule="atLeast"/>
        <w:jc w:val="left"/>
        <w:rPr>
          <w:rFonts w:ascii="Arial"/>
          <w:color w:val="FF0000"/>
          <w:sz w:val="2"/>
          <w:lang w:eastAsia="zh-CN"/>
        </w:rPr>
      </w:pPr>
    </w:p>
    <w:p w14:paraId="1EF86599">
      <w:pPr>
        <w:rPr>
          <w:rFonts w:cs="仿宋_GB2312"/>
          <w:b/>
          <w:color w:val="000000"/>
          <w:spacing w:val="1"/>
          <w:sz w:val="28"/>
          <w:szCs w:val="28"/>
          <w:lang w:eastAsia="zh-CN"/>
        </w:rPr>
      </w:pPr>
      <w:bookmarkStart w:id="197" w:name="br47"/>
      <w:bookmarkEnd w:id="197"/>
      <w:bookmarkStart w:id="198" w:name="_Toc24442"/>
      <w:bookmarkStart w:id="199" w:name="_Toc198113538"/>
      <w:r>
        <w:rPr>
          <w:rFonts w:cs="仿宋_GB2312"/>
          <w:b/>
          <w:color w:val="000000"/>
          <w:spacing w:val="1"/>
          <w:sz w:val="28"/>
          <w:szCs w:val="28"/>
          <w:lang w:eastAsia="zh-CN"/>
        </w:rPr>
        <w:br w:type="page"/>
      </w:r>
    </w:p>
    <w:p w14:paraId="0D363E30">
      <w:pPr>
        <w:spacing w:before="0" w:after="0" w:line="329" w:lineRule="exact"/>
        <w:jc w:val="left"/>
        <w:outlineLvl w:val="0"/>
        <w:rPr>
          <w:b/>
          <w:color w:val="000000"/>
          <w:sz w:val="28"/>
          <w:szCs w:val="28"/>
          <w:lang w:eastAsia="zh-CN"/>
        </w:rPr>
      </w:pPr>
      <w:r>
        <w:rPr>
          <w:rFonts w:cs="仿宋_GB2312"/>
          <w:b/>
          <w:color w:val="000000"/>
          <w:spacing w:val="1"/>
          <w:sz w:val="28"/>
          <w:szCs w:val="28"/>
          <w:lang w:eastAsia="zh-CN"/>
        </w:rPr>
        <w:t>格式13.投标保证金证明</w:t>
      </w:r>
      <w:bookmarkEnd w:id="198"/>
      <w:bookmarkEnd w:id="199"/>
    </w:p>
    <w:p w14:paraId="2FA8D791">
      <w:pPr>
        <w:spacing w:before="985" w:after="0" w:line="291" w:lineRule="exact"/>
        <w:ind w:left="3166"/>
        <w:jc w:val="left"/>
        <w:rPr>
          <w:rFonts w:ascii="Times New Roman"/>
          <w:color w:val="000000"/>
          <w:sz w:val="28"/>
          <w:lang w:eastAsia="zh-CN"/>
        </w:rPr>
      </w:pPr>
      <w:r>
        <w:rPr>
          <w:rFonts w:ascii="仿宋_GB2312" w:hAnsi="仿宋_GB2312" w:cs="仿宋_GB2312"/>
          <w:color w:val="000000"/>
          <w:spacing w:val="1"/>
          <w:sz w:val="28"/>
          <w:lang w:eastAsia="zh-CN"/>
        </w:rPr>
        <w:t>投标保证金证明</w:t>
      </w:r>
    </w:p>
    <w:p w14:paraId="3520B263">
      <w:pPr>
        <w:rPr>
          <w:lang w:eastAsia="zh-CN"/>
        </w:rPr>
      </w:pPr>
      <w:r>
        <w:rPr>
          <w:lang w:eastAsia="zh-CN"/>
        </w:rPr>
        <w:t>致：青海正通工程咨询有限责任公司</w:t>
      </w:r>
    </w:p>
    <w:p w14:paraId="1D362F26">
      <w:pPr>
        <w:rPr>
          <w:lang w:eastAsia="zh-CN"/>
        </w:rPr>
      </w:pPr>
      <w:r>
        <w:rPr>
          <w:lang w:eastAsia="zh-CN"/>
        </w:rPr>
        <w:t>我方为（采购项目名称）项目（采购项目编号为： ）递交保证金人民币 （大写：人民币 元）已于 年 月 日以转账式汇入你方账户。</w:t>
      </w:r>
    </w:p>
    <w:p w14:paraId="1B7E7526">
      <w:pPr>
        <w:rPr>
          <w:lang w:eastAsia="zh-CN"/>
        </w:rPr>
      </w:pPr>
      <w:r>
        <w:rPr>
          <w:lang w:eastAsia="zh-CN"/>
        </w:rPr>
        <w:t>附件：保证金交款证明复印件（加盖公章）</w:t>
      </w:r>
    </w:p>
    <w:p w14:paraId="5913CB02">
      <w:pPr>
        <w:rPr>
          <w:lang w:eastAsia="zh-CN"/>
        </w:rPr>
      </w:pPr>
      <w:r>
        <w:rPr>
          <w:lang w:eastAsia="zh-CN"/>
        </w:rPr>
        <w:t>退还保证金时请按以下内容汇入至我方账户（同递交保证金账户）。若</w:t>
      </w:r>
    </w:p>
    <w:p w14:paraId="0CEF3C14">
      <w:pPr>
        <w:rPr>
          <w:lang w:eastAsia="zh-CN"/>
        </w:rPr>
      </w:pPr>
      <w:r>
        <w:rPr>
          <w:lang w:eastAsia="zh-CN"/>
        </w:rPr>
        <w:t>因提供内容不全、错误等原因导致该项目保证金未能及时退还或退还过程中发生</w:t>
      </w:r>
    </w:p>
    <w:p w14:paraId="468907A5">
      <w:pPr>
        <w:rPr>
          <w:lang w:eastAsia="zh-CN"/>
        </w:rPr>
      </w:pPr>
      <w:r>
        <w:rPr>
          <w:lang w:eastAsia="zh-CN"/>
        </w:rPr>
        <w:t>错误，我方将承担全部责任和损失。</w:t>
      </w:r>
    </w:p>
    <w:p w14:paraId="33380AB9">
      <w:pPr>
        <w:rPr>
          <w:lang w:eastAsia="zh-CN"/>
        </w:rPr>
      </w:pPr>
      <w:r>
        <w:rPr>
          <w:lang w:eastAsia="zh-CN"/>
        </w:rPr>
        <w:t>户 名：</w:t>
      </w:r>
    </w:p>
    <w:p w14:paraId="6714DE33">
      <w:pPr>
        <w:rPr>
          <w:lang w:eastAsia="zh-CN"/>
        </w:rPr>
      </w:pPr>
      <w:r>
        <w:rPr>
          <w:lang w:eastAsia="zh-CN"/>
        </w:rPr>
        <w:t>开户银行：</w:t>
      </w:r>
    </w:p>
    <w:p w14:paraId="7EF4E780">
      <w:pPr>
        <w:rPr>
          <w:lang w:eastAsia="zh-CN"/>
        </w:rPr>
      </w:pPr>
      <w:r>
        <w:rPr>
          <w:lang w:eastAsia="zh-CN"/>
        </w:rPr>
        <w:t>开户帐号：</w:t>
      </w:r>
    </w:p>
    <w:p w14:paraId="571C106B">
      <w:pPr>
        <w:spacing w:before="1152" w:after="0" w:line="250" w:lineRule="exact"/>
        <w:ind w:left="1740"/>
        <w:jc w:val="left"/>
        <w:rPr>
          <w:rFonts w:ascii="Times New Roman"/>
          <w:color w:val="000000"/>
          <w:sz w:val="24"/>
          <w:lang w:eastAsia="zh-CN"/>
        </w:rPr>
      </w:pPr>
      <w:r>
        <w:rPr>
          <w:rFonts w:ascii="仿宋_GB2312" w:hAnsi="仿宋_GB2312" w:cs="仿宋_GB2312"/>
          <w:color w:val="000000"/>
          <w:spacing w:val="1"/>
          <w:sz w:val="24"/>
          <w:lang w:eastAsia="zh-CN"/>
        </w:rPr>
        <w:t>供应商：</w:t>
      </w:r>
      <w:r>
        <w:rPr>
          <w:rFonts w:ascii="Times New Roman"/>
          <w:color w:val="000000"/>
          <w:spacing w:val="2831"/>
          <w:sz w:val="24"/>
          <w:lang w:eastAsia="zh-CN"/>
        </w:rPr>
        <w:t xml:space="preserve"> </w:t>
      </w:r>
      <w:r>
        <w:rPr>
          <w:rFonts w:ascii="仿宋_GB2312" w:hAnsi="仿宋_GB2312" w:cs="仿宋_GB2312"/>
          <w:color w:val="000000"/>
          <w:spacing w:val="1"/>
          <w:sz w:val="24"/>
          <w:lang w:eastAsia="zh-CN"/>
        </w:rPr>
        <w:t>（公章）</w:t>
      </w:r>
    </w:p>
    <w:p w14:paraId="6482A0B8">
      <w:pPr>
        <w:spacing w:before="218" w:after="0" w:line="250" w:lineRule="exact"/>
        <w:ind w:left="1378"/>
        <w:jc w:val="left"/>
        <w:rPr>
          <w:rFonts w:ascii="Times New Roman"/>
          <w:color w:val="000000"/>
          <w:sz w:val="24"/>
          <w:lang w:eastAsia="zh-CN"/>
        </w:rPr>
      </w:pPr>
      <w:r>
        <w:rPr>
          <w:rFonts w:ascii="仿宋_GB2312" w:hAnsi="仿宋_GB2312" w:cs="仿宋_GB2312"/>
          <w:color w:val="000000"/>
          <w:spacing w:val="1"/>
          <w:sz w:val="24"/>
          <w:lang w:eastAsia="zh-CN"/>
        </w:rPr>
        <w:t>法定代表人或委托代理人：</w:t>
      </w:r>
      <w:r>
        <w:rPr>
          <w:rFonts w:ascii="Times New Roman"/>
          <w:color w:val="000000"/>
          <w:spacing w:val="906"/>
          <w:sz w:val="24"/>
          <w:lang w:eastAsia="zh-CN"/>
        </w:rPr>
        <w:t xml:space="preserve"> </w:t>
      </w:r>
      <w:r>
        <w:rPr>
          <w:rFonts w:ascii="仿宋_GB2312" w:hAnsi="仿宋_GB2312" w:cs="仿宋_GB2312"/>
          <w:color w:val="000000"/>
          <w:spacing w:val="1"/>
          <w:sz w:val="24"/>
          <w:lang w:eastAsia="zh-CN"/>
        </w:rPr>
        <w:t>（签字或盖章）</w:t>
      </w:r>
    </w:p>
    <w:p w14:paraId="7AB3E5B4">
      <w:pPr>
        <w:spacing w:before="216" w:after="0" w:line="250" w:lineRule="exact"/>
        <w:ind w:left="3307"/>
        <w:jc w:val="left"/>
        <w:rPr>
          <w:rFonts w:ascii="仿宋_GB2312" w:hAnsi="仿宋_GB2312" w:cs="仿宋_GB2312"/>
          <w:color w:val="000000"/>
          <w:sz w:val="24"/>
          <w:lang w:eastAsia="zh-CN"/>
        </w:rPr>
      </w:pPr>
      <w:r>
        <w:rPr>
          <w:rFonts w:ascii="仿宋_GB2312" w:hAnsi="仿宋_GB2312" w:cs="仿宋_GB2312"/>
          <w:color w:val="000000"/>
          <w:sz w:val="24"/>
          <w:lang w:eastAsia="zh-CN"/>
        </w:rPr>
        <w:t>年</w:t>
      </w:r>
      <w:r>
        <w:rPr>
          <w:rFonts w:ascii="Times New Roman"/>
          <w:color w:val="000000"/>
          <w:spacing w:val="422"/>
          <w:sz w:val="24"/>
          <w:lang w:eastAsia="zh-CN"/>
        </w:rPr>
        <w:t xml:space="preserve"> </w:t>
      </w:r>
      <w:r>
        <w:rPr>
          <w:rFonts w:ascii="仿宋_GB2312" w:hAnsi="仿宋_GB2312" w:cs="仿宋_GB2312"/>
          <w:color w:val="000000"/>
          <w:sz w:val="24"/>
          <w:lang w:eastAsia="zh-CN"/>
        </w:rPr>
        <w:t>月</w:t>
      </w:r>
      <w:r>
        <w:rPr>
          <w:rFonts w:ascii="Times New Roman"/>
          <w:color w:val="000000"/>
          <w:spacing w:val="422"/>
          <w:sz w:val="24"/>
          <w:lang w:eastAsia="zh-CN"/>
        </w:rPr>
        <w:t xml:space="preserve"> </w:t>
      </w:r>
      <w:r>
        <w:rPr>
          <w:rFonts w:ascii="仿宋_GB2312" w:hAnsi="仿宋_GB2312" w:cs="仿宋_GB2312"/>
          <w:color w:val="000000"/>
          <w:sz w:val="24"/>
          <w:lang w:eastAsia="zh-CN"/>
        </w:rPr>
        <w:t>日</w:t>
      </w:r>
    </w:p>
    <w:p w14:paraId="2E8BFDE7">
      <w:pPr>
        <w:spacing w:before="216" w:after="0" w:line="250" w:lineRule="exact"/>
        <w:ind w:left="3307"/>
        <w:jc w:val="left"/>
        <w:rPr>
          <w:rFonts w:ascii="仿宋_GB2312" w:hAnsi="仿宋_GB2312" w:cs="仿宋_GB2312"/>
          <w:color w:val="000000"/>
          <w:sz w:val="24"/>
          <w:lang w:eastAsia="zh-CN"/>
        </w:rPr>
      </w:pPr>
    </w:p>
    <w:p w14:paraId="4FFD4BCD">
      <w:pPr>
        <w:spacing w:before="216" w:after="0" w:line="250" w:lineRule="exact"/>
        <w:ind w:left="3307"/>
        <w:jc w:val="left"/>
        <w:rPr>
          <w:rFonts w:ascii="仿宋_GB2312" w:hAnsi="仿宋_GB2312" w:cs="仿宋_GB2312"/>
          <w:color w:val="000000"/>
          <w:sz w:val="24"/>
          <w:lang w:eastAsia="zh-CN"/>
        </w:rPr>
      </w:pPr>
    </w:p>
    <w:p w14:paraId="711DC380">
      <w:pPr>
        <w:spacing w:before="216" w:after="0" w:line="250" w:lineRule="exact"/>
        <w:ind w:left="3307"/>
        <w:jc w:val="left"/>
        <w:rPr>
          <w:rFonts w:ascii="仿宋_GB2312" w:hAnsi="仿宋_GB2312" w:cs="仿宋_GB2312"/>
          <w:color w:val="000000"/>
          <w:sz w:val="24"/>
          <w:lang w:eastAsia="zh-CN"/>
        </w:rPr>
      </w:pPr>
    </w:p>
    <w:p w14:paraId="19AD6E23">
      <w:pPr>
        <w:spacing w:before="216" w:after="0" w:line="250" w:lineRule="exact"/>
        <w:ind w:left="3307"/>
        <w:jc w:val="left"/>
        <w:rPr>
          <w:rFonts w:ascii="仿宋_GB2312" w:hAnsi="仿宋_GB2312" w:cs="仿宋_GB2312"/>
          <w:color w:val="000000"/>
          <w:sz w:val="24"/>
          <w:lang w:eastAsia="zh-CN"/>
        </w:rPr>
      </w:pPr>
    </w:p>
    <w:p w14:paraId="430A9A3E">
      <w:pPr>
        <w:spacing w:before="216" w:after="0" w:line="250" w:lineRule="exact"/>
        <w:jc w:val="left"/>
        <w:rPr>
          <w:rFonts w:ascii="仿宋_GB2312" w:hAnsi="仿宋_GB2312" w:cs="仿宋_GB2312"/>
          <w:color w:val="000000"/>
          <w:sz w:val="24"/>
          <w:lang w:eastAsia="zh-CN"/>
        </w:rPr>
      </w:pPr>
    </w:p>
    <w:p w14:paraId="684C3D0F">
      <w:pPr>
        <w:spacing w:before="216" w:after="0" w:line="250" w:lineRule="exact"/>
        <w:ind w:left="3307"/>
        <w:jc w:val="left"/>
        <w:rPr>
          <w:rFonts w:ascii="仿宋_GB2312" w:hAnsi="仿宋_GB2312" w:cs="仿宋_GB2312"/>
          <w:color w:val="000000"/>
          <w:sz w:val="24"/>
          <w:lang w:eastAsia="zh-CN"/>
        </w:rPr>
      </w:pPr>
    </w:p>
    <w:p w14:paraId="3E309100">
      <w:pPr>
        <w:spacing w:before="0" w:after="0" w:line="0" w:lineRule="atLeast"/>
        <w:jc w:val="left"/>
        <w:rPr>
          <w:rFonts w:ascii="Arial"/>
          <w:color w:val="FF0000"/>
          <w:sz w:val="2"/>
          <w:lang w:eastAsia="zh-CN"/>
        </w:rPr>
      </w:pPr>
    </w:p>
    <w:p w14:paraId="6033A82D">
      <w:pPr>
        <w:rPr>
          <w:rFonts w:cs="仿宋_GB2312"/>
          <w:b/>
          <w:color w:val="000000"/>
          <w:spacing w:val="1"/>
          <w:sz w:val="28"/>
          <w:szCs w:val="28"/>
          <w:lang w:eastAsia="zh-CN"/>
        </w:rPr>
      </w:pPr>
      <w:bookmarkStart w:id="200" w:name="br48"/>
      <w:bookmarkEnd w:id="200"/>
      <w:bookmarkStart w:id="201" w:name="_Toc198113539"/>
      <w:bookmarkStart w:id="202" w:name="_Toc11491"/>
      <w:r>
        <w:rPr>
          <w:rFonts w:cs="仿宋_GB2312"/>
          <w:b/>
          <w:color w:val="000000"/>
          <w:spacing w:val="1"/>
          <w:sz w:val="28"/>
          <w:szCs w:val="28"/>
          <w:lang w:eastAsia="zh-CN"/>
        </w:rPr>
        <w:br w:type="page"/>
      </w:r>
    </w:p>
    <w:p w14:paraId="09F96905">
      <w:pPr>
        <w:spacing w:before="0" w:after="0" w:line="329" w:lineRule="exact"/>
        <w:jc w:val="left"/>
        <w:outlineLvl w:val="0"/>
        <w:rPr>
          <w:b/>
          <w:color w:val="000000"/>
          <w:sz w:val="28"/>
          <w:szCs w:val="28"/>
          <w:lang w:eastAsia="zh-CN"/>
        </w:rPr>
      </w:pPr>
      <w:r>
        <w:rPr>
          <w:rFonts w:cs="仿宋_GB2312"/>
          <w:b/>
          <w:color w:val="000000"/>
          <w:spacing w:val="1"/>
          <w:sz w:val="28"/>
          <w:szCs w:val="28"/>
          <w:lang w:eastAsia="zh-CN"/>
        </w:rPr>
        <w:t>格式14.服务方案</w:t>
      </w:r>
      <w:bookmarkEnd w:id="201"/>
      <w:bookmarkEnd w:id="202"/>
    </w:p>
    <w:p w14:paraId="5E79DC82">
      <w:pPr>
        <w:spacing w:before="281" w:after="0" w:line="250" w:lineRule="exact"/>
        <w:jc w:val="left"/>
        <w:rPr>
          <w:rFonts w:ascii="仿宋_GB2312" w:hAnsi="仿宋_GB2312" w:cs="仿宋_GB2312"/>
          <w:color w:val="000000"/>
          <w:spacing w:val="1"/>
          <w:sz w:val="24"/>
          <w:lang w:eastAsia="zh-CN"/>
        </w:rPr>
      </w:pPr>
      <w:r>
        <w:rPr>
          <w:rFonts w:ascii="仿宋_GB2312" w:hAnsi="仿宋_GB2312" w:cs="仿宋_GB2312"/>
          <w:color w:val="000000"/>
          <w:spacing w:val="1"/>
          <w:sz w:val="24"/>
          <w:lang w:eastAsia="zh-CN"/>
        </w:rPr>
        <w:t>格式自拟</w:t>
      </w:r>
    </w:p>
    <w:p w14:paraId="52206191">
      <w:pPr>
        <w:spacing w:before="281" w:after="0" w:line="250" w:lineRule="exact"/>
        <w:jc w:val="left"/>
        <w:rPr>
          <w:rFonts w:ascii="仿宋_GB2312" w:hAnsi="仿宋_GB2312" w:cs="仿宋_GB2312"/>
          <w:color w:val="000000"/>
          <w:spacing w:val="1"/>
          <w:sz w:val="24"/>
          <w:lang w:eastAsia="zh-CN"/>
        </w:rPr>
      </w:pPr>
    </w:p>
    <w:p w14:paraId="7403C51E">
      <w:pPr>
        <w:spacing w:before="281" w:after="0" w:line="250" w:lineRule="exact"/>
        <w:jc w:val="left"/>
        <w:rPr>
          <w:rFonts w:ascii="仿宋_GB2312" w:hAnsi="仿宋_GB2312" w:cs="仿宋_GB2312"/>
          <w:color w:val="000000"/>
          <w:spacing w:val="1"/>
          <w:sz w:val="24"/>
          <w:lang w:eastAsia="zh-CN"/>
        </w:rPr>
      </w:pPr>
    </w:p>
    <w:p w14:paraId="5910813B">
      <w:pPr>
        <w:spacing w:before="281" w:after="0" w:line="250" w:lineRule="exact"/>
        <w:jc w:val="left"/>
        <w:rPr>
          <w:rFonts w:ascii="仿宋_GB2312" w:hAnsi="仿宋_GB2312" w:cs="仿宋_GB2312"/>
          <w:color w:val="000000"/>
          <w:spacing w:val="1"/>
          <w:sz w:val="24"/>
          <w:lang w:eastAsia="zh-CN"/>
        </w:rPr>
      </w:pPr>
    </w:p>
    <w:p w14:paraId="60C4B501">
      <w:pPr>
        <w:spacing w:before="281" w:after="0" w:line="250" w:lineRule="exact"/>
        <w:jc w:val="left"/>
        <w:rPr>
          <w:rFonts w:ascii="仿宋_GB2312" w:hAnsi="仿宋_GB2312" w:cs="仿宋_GB2312"/>
          <w:color w:val="000000"/>
          <w:spacing w:val="1"/>
          <w:sz w:val="24"/>
          <w:lang w:eastAsia="zh-CN"/>
        </w:rPr>
      </w:pPr>
    </w:p>
    <w:p w14:paraId="33E4E6AF">
      <w:pPr>
        <w:spacing w:before="281" w:after="0" w:line="250" w:lineRule="exact"/>
        <w:jc w:val="left"/>
        <w:rPr>
          <w:rFonts w:ascii="仿宋_GB2312" w:hAnsi="仿宋_GB2312" w:cs="仿宋_GB2312"/>
          <w:color w:val="000000"/>
          <w:spacing w:val="1"/>
          <w:sz w:val="24"/>
          <w:lang w:eastAsia="zh-CN"/>
        </w:rPr>
      </w:pPr>
    </w:p>
    <w:p w14:paraId="7FD6EBEB">
      <w:pPr>
        <w:spacing w:before="281" w:after="0" w:line="250" w:lineRule="exact"/>
        <w:jc w:val="left"/>
        <w:rPr>
          <w:rFonts w:ascii="仿宋_GB2312" w:hAnsi="仿宋_GB2312" w:cs="仿宋_GB2312"/>
          <w:color w:val="000000"/>
          <w:spacing w:val="1"/>
          <w:sz w:val="24"/>
          <w:lang w:eastAsia="zh-CN"/>
        </w:rPr>
      </w:pPr>
    </w:p>
    <w:p w14:paraId="7C616901">
      <w:pPr>
        <w:spacing w:before="281" w:after="0" w:line="250" w:lineRule="exact"/>
        <w:jc w:val="left"/>
        <w:rPr>
          <w:rFonts w:ascii="仿宋_GB2312" w:hAnsi="仿宋_GB2312" w:cs="仿宋_GB2312"/>
          <w:color w:val="000000"/>
          <w:spacing w:val="1"/>
          <w:sz w:val="24"/>
          <w:lang w:eastAsia="zh-CN"/>
        </w:rPr>
      </w:pPr>
    </w:p>
    <w:p w14:paraId="0CE1BCF7">
      <w:pPr>
        <w:spacing w:before="281" w:after="0" w:line="250" w:lineRule="exact"/>
        <w:jc w:val="left"/>
        <w:rPr>
          <w:rFonts w:ascii="仿宋_GB2312" w:hAnsi="仿宋_GB2312" w:cs="仿宋_GB2312"/>
          <w:color w:val="000000"/>
          <w:spacing w:val="1"/>
          <w:sz w:val="24"/>
          <w:lang w:eastAsia="zh-CN"/>
        </w:rPr>
      </w:pPr>
    </w:p>
    <w:p w14:paraId="5057D88D">
      <w:pPr>
        <w:spacing w:before="281" w:after="0" w:line="250" w:lineRule="exact"/>
        <w:jc w:val="left"/>
        <w:rPr>
          <w:rFonts w:ascii="仿宋_GB2312" w:hAnsi="仿宋_GB2312" w:cs="仿宋_GB2312"/>
          <w:color w:val="000000"/>
          <w:spacing w:val="1"/>
          <w:sz w:val="24"/>
          <w:lang w:eastAsia="zh-CN"/>
        </w:rPr>
      </w:pPr>
    </w:p>
    <w:p w14:paraId="2831C921">
      <w:pPr>
        <w:spacing w:before="281" w:after="0" w:line="250" w:lineRule="exact"/>
        <w:jc w:val="left"/>
        <w:rPr>
          <w:rFonts w:ascii="仿宋_GB2312" w:hAnsi="仿宋_GB2312" w:cs="仿宋_GB2312"/>
          <w:color w:val="000000"/>
          <w:spacing w:val="1"/>
          <w:sz w:val="24"/>
          <w:lang w:eastAsia="zh-CN"/>
        </w:rPr>
      </w:pPr>
    </w:p>
    <w:p w14:paraId="336806D0">
      <w:pPr>
        <w:spacing w:before="281" w:after="0" w:line="250" w:lineRule="exact"/>
        <w:jc w:val="left"/>
        <w:rPr>
          <w:rFonts w:ascii="仿宋_GB2312" w:hAnsi="仿宋_GB2312" w:cs="仿宋_GB2312"/>
          <w:color w:val="000000"/>
          <w:spacing w:val="1"/>
          <w:sz w:val="24"/>
          <w:lang w:eastAsia="zh-CN"/>
        </w:rPr>
      </w:pPr>
    </w:p>
    <w:p w14:paraId="03D32B5D">
      <w:pPr>
        <w:spacing w:before="281" w:after="0" w:line="250" w:lineRule="exact"/>
        <w:jc w:val="left"/>
        <w:rPr>
          <w:rFonts w:ascii="仿宋_GB2312" w:hAnsi="仿宋_GB2312" w:cs="仿宋_GB2312"/>
          <w:color w:val="000000"/>
          <w:spacing w:val="1"/>
          <w:sz w:val="24"/>
          <w:lang w:eastAsia="zh-CN"/>
        </w:rPr>
      </w:pPr>
    </w:p>
    <w:p w14:paraId="68B2B574">
      <w:pPr>
        <w:spacing w:before="281" w:after="0" w:line="250" w:lineRule="exact"/>
        <w:jc w:val="left"/>
        <w:rPr>
          <w:rFonts w:ascii="仿宋_GB2312" w:hAnsi="仿宋_GB2312" w:cs="仿宋_GB2312"/>
          <w:color w:val="000000"/>
          <w:spacing w:val="1"/>
          <w:sz w:val="24"/>
          <w:lang w:eastAsia="zh-CN"/>
        </w:rPr>
      </w:pPr>
    </w:p>
    <w:p w14:paraId="7AA4911A">
      <w:pPr>
        <w:spacing w:before="281" w:after="0" w:line="250" w:lineRule="exact"/>
        <w:jc w:val="left"/>
        <w:rPr>
          <w:rFonts w:ascii="仿宋_GB2312" w:hAnsi="仿宋_GB2312" w:cs="仿宋_GB2312"/>
          <w:color w:val="000000"/>
          <w:spacing w:val="1"/>
          <w:sz w:val="24"/>
          <w:lang w:eastAsia="zh-CN"/>
        </w:rPr>
      </w:pPr>
    </w:p>
    <w:p w14:paraId="49610013">
      <w:pPr>
        <w:spacing w:before="281" w:after="0" w:line="250" w:lineRule="exact"/>
        <w:jc w:val="left"/>
        <w:rPr>
          <w:rFonts w:ascii="仿宋_GB2312" w:hAnsi="仿宋_GB2312" w:cs="仿宋_GB2312"/>
          <w:color w:val="000000"/>
          <w:spacing w:val="1"/>
          <w:sz w:val="24"/>
          <w:lang w:eastAsia="zh-CN"/>
        </w:rPr>
      </w:pPr>
    </w:p>
    <w:p w14:paraId="385DC791">
      <w:pPr>
        <w:spacing w:before="281" w:after="0" w:line="250" w:lineRule="exact"/>
        <w:jc w:val="left"/>
        <w:rPr>
          <w:rFonts w:ascii="仿宋_GB2312" w:hAnsi="仿宋_GB2312" w:cs="仿宋_GB2312"/>
          <w:color w:val="000000"/>
          <w:spacing w:val="1"/>
          <w:sz w:val="24"/>
          <w:lang w:eastAsia="zh-CN"/>
        </w:rPr>
      </w:pPr>
    </w:p>
    <w:p w14:paraId="0052E079">
      <w:pPr>
        <w:spacing w:before="281" w:after="0" w:line="250" w:lineRule="exact"/>
        <w:jc w:val="left"/>
        <w:rPr>
          <w:rFonts w:ascii="仿宋_GB2312" w:hAnsi="仿宋_GB2312" w:cs="仿宋_GB2312"/>
          <w:color w:val="000000"/>
          <w:spacing w:val="1"/>
          <w:sz w:val="24"/>
          <w:lang w:eastAsia="zh-CN"/>
        </w:rPr>
      </w:pPr>
    </w:p>
    <w:p w14:paraId="39159E42">
      <w:pPr>
        <w:spacing w:before="281" w:after="0" w:line="250" w:lineRule="exact"/>
        <w:jc w:val="left"/>
        <w:rPr>
          <w:rFonts w:ascii="仿宋_GB2312" w:hAnsi="仿宋_GB2312" w:cs="仿宋_GB2312"/>
          <w:color w:val="000000"/>
          <w:spacing w:val="1"/>
          <w:sz w:val="24"/>
          <w:lang w:eastAsia="zh-CN"/>
        </w:rPr>
      </w:pPr>
    </w:p>
    <w:p w14:paraId="710F48F6">
      <w:pPr>
        <w:spacing w:before="281" w:after="0" w:line="250" w:lineRule="exact"/>
        <w:jc w:val="left"/>
        <w:rPr>
          <w:rFonts w:eastAsia="宋体" w:cs="仿宋_GB2312"/>
          <w:b/>
          <w:color w:val="000000"/>
          <w:spacing w:val="1"/>
          <w:sz w:val="28"/>
          <w:szCs w:val="28"/>
          <w:lang w:eastAsia="zh-CN"/>
        </w:rPr>
      </w:pPr>
    </w:p>
    <w:p w14:paraId="239CD476">
      <w:pPr>
        <w:spacing w:before="0" w:after="0" w:line="0" w:lineRule="atLeast"/>
        <w:jc w:val="left"/>
        <w:rPr>
          <w:b/>
          <w:color w:val="FF0000"/>
          <w:sz w:val="28"/>
          <w:szCs w:val="28"/>
          <w:lang w:eastAsia="zh-CN"/>
        </w:rPr>
      </w:pPr>
    </w:p>
    <w:p w14:paraId="31452D74">
      <w:pPr>
        <w:rPr>
          <w:rFonts w:cs="仿宋_GB2312"/>
          <w:b/>
          <w:color w:val="000000"/>
          <w:spacing w:val="2"/>
          <w:sz w:val="28"/>
          <w:szCs w:val="28"/>
          <w:lang w:eastAsia="zh-CN"/>
        </w:rPr>
      </w:pPr>
      <w:bookmarkStart w:id="203" w:name="br49"/>
      <w:bookmarkEnd w:id="203"/>
      <w:bookmarkStart w:id="204" w:name="_Toc198113540"/>
      <w:bookmarkStart w:id="205" w:name="_Toc8198"/>
      <w:r>
        <w:rPr>
          <w:rFonts w:cs="仿宋_GB2312"/>
          <w:b/>
          <w:color w:val="000000"/>
          <w:spacing w:val="2"/>
          <w:sz w:val="28"/>
          <w:szCs w:val="28"/>
          <w:lang w:eastAsia="zh-CN"/>
        </w:rPr>
        <w:br w:type="page"/>
      </w:r>
    </w:p>
    <w:p w14:paraId="5167EBA0">
      <w:pPr>
        <w:spacing w:before="0" w:after="0" w:line="329" w:lineRule="exact"/>
        <w:jc w:val="left"/>
        <w:outlineLvl w:val="0"/>
        <w:rPr>
          <w:b/>
          <w:color w:val="000000"/>
          <w:sz w:val="28"/>
          <w:szCs w:val="28"/>
          <w:lang w:eastAsia="zh-CN"/>
        </w:rPr>
      </w:pPr>
      <w:r>
        <w:rPr>
          <w:rFonts w:cs="仿宋_GB2312"/>
          <w:b/>
          <w:color w:val="000000"/>
          <w:spacing w:val="2"/>
          <w:sz w:val="28"/>
          <w:szCs w:val="28"/>
          <w:lang w:eastAsia="zh-CN"/>
        </w:rPr>
        <w:t>格式</w:t>
      </w:r>
      <w:r>
        <w:rPr>
          <w:b/>
          <w:color w:val="000000"/>
          <w:spacing w:val="-1"/>
          <w:sz w:val="28"/>
          <w:szCs w:val="28"/>
          <w:lang w:eastAsia="zh-CN"/>
        </w:rPr>
        <w:t xml:space="preserve"> </w:t>
      </w:r>
      <w:r>
        <w:rPr>
          <w:rFonts w:cs="仿宋_GB2312"/>
          <w:b/>
          <w:color w:val="000000"/>
          <w:spacing w:val="1"/>
          <w:sz w:val="28"/>
          <w:szCs w:val="28"/>
          <w:lang w:eastAsia="zh-CN"/>
        </w:rPr>
        <w:t>15.供应商的类似业绩证明材料</w:t>
      </w:r>
      <w:bookmarkEnd w:id="204"/>
      <w:bookmarkEnd w:id="205"/>
    </w:p>
    <w:p w14:paraId="568614F6">
      <w:pPr>
        <w:spacing w:before="832" w:after="0" w:line="291" w:lineRule="exact"/>
        <w:ind w:left="2462"/>
        <w:jc w:val="left"/>
        <w:rPr>
          <w:rFonts w:ascii="Times New Roman"/>
          <w:color w:val="000000"/>
          <w:sz w:val="28"/>
          <w:lang w:eastAsia="zh-CN"/>
        </w:rPr>
      </w:pPr>
      <w:r>
        <w:rPr>
          <w:rFonts w:ascii="仿宋_GB2312" w:hAnsi="仿宋_GB2312" w:cs="仿宋_GB2312"/>
          <w:color w:val="000000"/>
          <w:spacing w:val="1"/>
          <w:sz w:val="28"/>
          <w:lang w:eastAsia="zh-CN"/>
        </w:rPr>
        <w:t>供应商的类似业绩证明材料</w:t>
      </w:r>
    </w:p>
    <w:p w14:paraId="20635B6A">
      <w:pPr>
        <w:spacing w:line="360" w:lineRule="auto"/>
        <w:rPr>
          <w:lang w:eastAsia="zh-CN"/>
        </w:rPr>
      </w:pPr>
    </w:p>
    <w:p w14:paraId="260B329D">
      <w:pPr>
        <w:spacing w:line="360" w:lineRule="auto"/>
        <w:rPr>
          <w:lang w:eastAsia="zh-CN"/>
        </w:rPr>
      </w:pPr>
      <w:r>
        <w:rPr>
          <w:lang w:eastAsia="zh-CN"/>
        </w:rPr>
        <w:t>提供自2021年1月1日-至今以来的类似业绩证明材料</w:t>
      </w:r>
      <w:r>
        <w:rPr>
          <w:rFonts w:hint="eastAsia"/>
          <w:lang w:eastAsia="zh-CN"/>
        </w:rPr>
        <w:t>（或</w:t>
      </w:r>
      <w:r>
        <w:rPr>
          <w:lang w:eastAsia="zh-CN"/>
        </w:rPr>
        <w:t>中标通知书</w:t>
      </w:r>
      <w:r>
        <w:rPr>
          <w:rFonts w:hint="eastAsia"/>
          <w:lang w:eastAsia="zh-CN"/>
        </w:rPr>
        <w:t>）</w:t>
      </w:r>
      <w:r>
        <w:rPr>
          <w:lang w:eastAsia="zh-CN"/>
        </w:rPr>
        <w:t>（须提供项目合同关键页（合同首页、金额页、签字页</w:t>
      </w:r>
      <w:r>
        <w:rPr>
          <w:rFonts w:hint="eastAsia"/>
          <w:lang w:eastAsia="zh-CN"/>
        </w:rPr>
        <w:t>、</w:t>
      </w:r>
      <w:r>
        <w:rPr>
          <w:lang w:eastAsia="zh-CN"/>
        </w:rPr>
        <w:t>）复印件等材料并加盖供应商公章）。</w:t>
      </w:r>
    </w:p>
    <w:p w14:paraId="584910DF">
      <w:pPr>
        <w:spacing w:line="360" w:lineRule="auto"/>
        <w:rPr>
          <w:lang w:eastAsia="zh-CN"/>
        </w:rPr>
      </w:pPr>
    </w:p>
    <w:p w14:paraId="2A071AEF">
      <w:pPr>
        <w:spacing w:line="360" w:lineRule="auto"/>
        <w:rPr>
          <w:lang w:eastAsia="zh-CN"/>
        </w:rPr>
      </w:pPr>
    </w:p>
    <w:p w14:paraId="57011F25">
      <w:pPr>
        <w:spacing w:line="360" w:lineRule="auto"/>
        <w:rPr>
          <w:lang w:eastAsia="zh-CN"/>
        </w:rPr>
      </w:pPr>
    </w:p>
    <w:p w14:paraId="1D42423C">
      <w:pPr>
        <w:spacing w:line="360" w:lineRule="auto"/>
        <w:rPr>
          <w:lang w:eastAsia="zh-CN"/>
        </w:rPr>
      </w:pPr>
    </w:p>
    <w:p w14:paraId="75508614">
      <w:pPr>
        <w:spacing w:line="360" w:lineRule="auto"/>
        <w:rPr>
          <w:lang w:eastAsia="zh-CN"/>
        </w:rPr>
      </w:pPr>
    </w:p>
    <w:p w14:paraId="09CBA6B3">
      <w:pPr>
        <w:spacing w:line="360" w:lineRule="auto"/>
        <w:rPr>
          <w:lang w:eastAsia="zh-CN"/>
        </w:rPr>
      </w:pPr>
    </w:p>
    <w:p w14:paraId="2ACFA219">
      <w:pPr>
        <w:spacing w:line="360" w:lineRule="auto"/>
        <w:rPr>
          <w:lang w:eastAsia="zh-CN"/>
        </w:rPr>
      </w:pPr>
    </w:p>
    <w:p w14:paraId="605E2F71">
      <w:pPr>
        <w:spacing w:line="360" w:lineRule="auto"/>
        <w:rPr>
          <w:lang w:eastAsia="zh-CN"/>
        </w:rPr>
      </w:pPr>
    </w:p>
    <w:p w14:paraId="751F7B6E">
      <w:pPr>
        <w:spacing w:line="360" w:lineRule="auto"/>
        <w:rPr>
          <w:lang w:eastAsia="zh-CN"/>
        </w:rPr>
      </w:pPr>
    </w:p>
    <w:p w14:paraId="3987BF75">
      <w:pPr>
        <w:spacing w:line="360" w:lineRule="auto"/>
        <w:rPr>
          <w:lang w:eastAsia="zh-CN"/>
        </w:rPr>
      </w:pPr>
    </w:p>
    <w:p w14:paraId="5EE0461C">
      <w:pPr>
        <w:spacing w:line="360" w:lineRule="auto"/>
        <w:rPr>
          <w:lang w:eastAsia="zh-CN"/>
        </w:rPr>
      </w:pPr>
    </w:p>
    <w:p w14:paraId="356BD136">
      <w:pPr>
        <w:spacing w:line="360" w:lineRule="auto"/>
        <w:rPr>
          <w:lang w:eastAsia="zh-CN"/>
        </w:rPr>
      </w:pPr>
    </w:p>
    <w:p w14:paraId="082FD9AA">
      <w:pPr>
        <w:rPr>
          <w:rFonts w:cs="仿宋_GB2312"/>
          <w:b/>
          <w:color w:val="000000"/>
          <w:spacing w:val="2"/>
          <w:sz w:val="28"/>
          <w:szCs w:val="28"/>
          <w:lang w:eastAsia="zh-CN"/>
        </w:rPr>
      </w:pPr>
      <w:bookmarkStart w:id="206" w:name="br50"/>
      <w:bookmarkEnd w:id="206"/>
      <w:bookmarkStart w:id="207" w:name="_Toc198113541"/>
      <w:bookmarkStart w:id="208" w:name="_Toc30775"/>
      <w:r>
        <w:rPr>
          <w:rFonts w:cs="仿宋_GB2312"/>
          <w:b/>
          <w:color w:val="000000"/>
          <w:spacing w:val="2"/>
          <w:sz w:val="28"/>
          <w:szCs w:val="28"/>
          <w:lang w:eastAsia="zh-CN"/>
        </w:rPr>
        <w:br w:type="page"/>
      </w:r>
    </w:p>
    <w:p w14:paraId="41577BF3">
      <w:pPr>
        <w:spacing w:before="0" w:after="0" w:line="329" w:lineRule="exact"/>
        <w:jc w:val="left"/>
        <w:outlineLvl w:val="0"/>
        <w:rPr>
          <w:b/>
          <w:color w:val="000000"/>
          <w:sz w:val="28"/>
          <w:szCs w:val="28"/>
          <w:lang w:eastAsia="zh-CN"/>
        </w:rPr>
      </w:pPr>
      <w:r>
        <w:rPr>
          <w:b/>
          <w:sz w:val="28"/>
          <w:szCs w:val="28"/>
          <w:lang w:eastAsia="zh-CN"/>
        </w:rPr>
        <w:drawing>
          <wp:anchor distT="0" distB="0" distL="114300" distR="114300" simplePos="0" relativeHeight="251665408" behindDoc="1" locked="0" layoutInCell="1" allowOverlap="1">
            <wp:simplePos x="0" y="0"/>
            <wp:positionH relativeFrom="page">
              <wp:posOffset>-12700</wp:posOffset>
            </wp:positionH>
            <wp:positionV relativeFrom="page">
              <wp:posOffset>-12700</wp:posOffset>
            </wp:positionV>
            <wp:extent cx="38100" cy="38100"/>
            <wp:effectExtent l="0" t="0" r="0" b="0"/>
            <wp:wrapNone/>
            <wp:docPr id="7" name="_x000047" descr="ooxWord://word/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47" descr="ooxWord://word/media/image48.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b/>
          <w:sz w:val="28"/>
          <w:szCs w:val="28"/>
          <w:lang w:eastAsia="zh-CN"/>
        </w:rPr>
        <w:drawing>
          <wp:anchor distT="0" distB="0" distL="114300" distR="114300" simplePos="0" relativeHeight="251664384" behindDoc="1" locked="0" layoutInCell="1" allowOverlap="1">
            <wp:simplePos x="0" y="0"/>
            <wp:positionH relativeFrom="page">
              <wp:posOffset>3181350</wp:posOffset>
            </wp:positionH>
            <wp:positionV relativeFrom="page">
              <wp:posOffset>4748530</wp:posOffset>
            </wp:positionV>
            <wp:extent cx="254000" cy="38100"/>
            <wp:effectExtent l="0" t="0" r="12700" b="0"/>
            <wp:wrapNone/>
            <wp:docPr id="6" name="_x000051" descr="ooxWord://word/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51" descr="ooxWord://word/media/image52.jpeg"/>
                    <pic:cNvPicPr>
                      <a:picLocks noChangeAspect="1"/>
                    </pic:cNvPicPr>
                  </pic:nvPicPr>
                  <pic:blipFill>
                    <a:blip r:embed="rId13"/>
                    <a:stretch>
                      <a:fillRect/>
                    </a:stretch>
                  </pic:blipFill>
                  <pic:spPr>
                    <a:xfrm>
                      <a:off x="0" y="0"/>
                      <a:ext cx="254000" cy="38100"/>
                    </a:xfrm>
                    <a:prstGeom prst="rect">
                      <a:avLst/>
                    </a:prstGeom>
                    <a:noFill/>
                    <a:ln>
                      <a:noFill/>
                    </a:ln>
                  </pic:spPr>
                </pic:pic>
              </a:graphicData>
            </a:graphic>
          </wp:anchor>
        </w:drawing>
      </w:r>
      <w:r>
        <w:rPr>
          <w:rFonts w:cs="仿宋_GB2312"/>
          <w:b/>
          <w:color w:val="000000"/>
          <w:spacing w:val="2"/>
          <w:sz w:val="28"/>
          <w:szCs w:val="28"/>
          <w:lang w:eastAsia="zh-CN"/>
        </w:rPr>
        <w:t>格式</w:t>
      </w:r>
      <w:r>
        <w:rPr>
          <w:b/>
          <w:color w:val="000000"/>
          <w:spacing w:val="-1"/>
          <w:sz w:val="28"/>
          <w:szCs w:val="28"/>
          <w:lang w:eastAsia="zh-CN"/>
        </w:rPr>
        <w:t xml:space="preserve"> </w:t>
      </w:r>
      <w:r>
        <w:rPr>
          <w:b/>
          <w:color w:val="000000"/>
          <w:spacing w:val="2"/>
          <w:sz w:val="28"/>
          <w:szCs w:val="28"/>
          <w:lang w:eastAsia="zh-CN"/>
        </w:rPr>
        <w:t>16</w:t>
      </w:r>
      <w:r>
        <w:rPr>
          <w:rFonts w:cs="仿宋_GB2312"/>
          <w:b/>
          <w:color w:val="000000"/>
          <w:spacing w:val="1"/>
          <w:sz w:val="28"/>
          <w:szCs w:val="28"/>
          <w:lang w:eastAsia="zh-CN"/>
        </w:rPr>
        <w:t>.享受政府采购政策优惠的证明资料</w:t>
      </w:r>
      <w:bookmarkEnd w:id="207"/>
      <w:bookmarkEnd w:id="208"/>
    </w:p>
    <w:p w14:paraId="61E99D22">
      <w:pPr>
        <w:spacing w:before="287" w:after="0" w:line="291" w:lineRule="exact"/>
        <w:ind w:left="2321"/>
        <w:jc w:val="left"/>
        <w:outlineLvl w:val="1"/>
        <w:rPr>
          <w:rFonts w:ascii="Times New Roman"/>
          <w:color w:val="000000"/>
          <w:sz w:val="28"/>
          <w:lang w:eastAsia="zh-CN"/>
        </w:rPr>
      </w:pPr>
      <w:bookmarkStart w:id="209" w:name="_Toc20424"/>
      <w:bookmarkStart w:id="210" w:name="_Toc198113542"/>
      <w:r>
        <w:rPr>
          <w:rFonts w:ascii="仿宋_GB2312" w:hAnsi="仿宋_GB2312" w:cs="仿宋_GB2312"/>
          <w:color w:val="000000"/>
          <w:spacing w:val="1"/>
          <w:sz w:val="28"/>
          <w:lang w:eastAsia="zh-CN"/>
        </w:rPr>
        <w:t>16.1中小企业声明函（服务）</w:t>
      </w:r>
      <w:bookmarkEnd w:id="209"/>
      <w:bookmarkEnd w:id="210"/>
    </w:p>
    <w:p w14:paraId="29E1EB2F">
      <w:pPr>
        <w:spacing w:before="791" w:after="0" w:line="250" w:lineRule="exact"/>
        <w:jc w:val="left"/>
        <w:rPr>
          <w:rFonts w:ascii="Times New Roman"/>
          <w:color w:val="000000"/>
          <w:sz w:val="24"/>
          <w:lang w:eastAsia="zh-CN"/>
        </w:rPr>
      </w:pPr>
      <w:r>
        <w:rPr>
          <w:rFonts w:ascii="仿宋_GB2312" w:hAnsi="仿宋_GB2312" w:cs="仿宋_GB2312"/>
          <w:color w:val="000000"/>
          <w:sz w:val="24"/>
          <w:lang w:eastAsia="zh-CN"/>
        </w:rPr>
        <w:t>致：青海正通工程咨询有限责任公司</w:t>
      </w:r>
    </w:p>
    <w:p w14:paraId="41F13D38">
      <w:pPr>
        <w:spacing w:line="360" w:lineRule="auto"/>
        <w:ind w:firstLine="283" w:firstLineChars="129"/>
        <w:rPr>
          <w:lang w:eastAsia="zh-CN"/>
        </w:rPr>
      </w:pPr>
      <w:r>
        <w:rPr>
          <w:lang w:eastAsia="zh-CN"/>
        </w:rPr>
        <w:t>本公司（联合体）郑重声明，根据《政府采购促进中小企业发展管理办法》（财库﹝2020﹞46 号）的规定，本公司（联合体）参加（单位名称）的（项目</w:t>
      </w:r>
    </w:p>
    <w:p w14:paraId="75CEBFE4">
      <w:pPr>
        <w:spacing w:line="360" w:lineRule="auto"/>
        <w:rPr>
          <w:lang w:eastAsia="zh-CN"/>
        </w:rPr>
      </w:pPr>
      <w:r>
        <w:rPr>
          <w:lang w:eastAsia="zh-CN"/>
        </w:rPr>
        <w:t>名称）采购活动，服务全部由符合政策要求的中小企业承接。相关企业（含联合体中的中小企业、签订分包意向协议的中小企业）的具体情况如下：</w:t>
      </w:r>
    </w:p>
    <w:p w14:paraId="30E19F8B">
      <w:pPr>
        <w:spacing w:line="360" w:lineRule="auto"/>
        <w:rPr>
          <w:lang w:eastAsia="zh-CN"/>
        </w:rPr>
      </w:pPr>
      <w:r>
        <w:rPr>
          <w:lang w:eastAsia="zh-CN"/>
        </w:rPr>
        <w:t>1. （标的名称） ，属于（信息技术服务业）；承建（承接）企业为（企业名称），从业人员 人，营业收入为 万元，资产总额为 万元，属于（中型企业、 小型企业、微型企业）；</w:t>
      </w:r>
    </w:p>
    <w:p w14:paraId="07D1E309">
      <w:pPr>
        <w:spacing w:line="360" w:lineRule="auto"/>
        <w:rPr>
          <w:lang w:eastAsia="zh-CN"/>
        </w:rPr>
      </w:pPr>
      <w:r>
        <w:rPr>
          <w:lang w:eastAsia="zh-CN"/>
        </w:rPr>
        <w:t>2. （标的名称）  ，属于（磋商文件中明确的所属行业）； 承建（承接）企业为（企业名称），从业人员 人，营业收入为 万元，资产总额为 万元，属于（中型企业、 小型企业、微型企业）；……</w:t>
      </w:r>
    </w:p>
    <w:p w14:paraId="068ECEE3">
      <w:pPr>
        <w:spacing w:line="360" w:lineRule="auto"/>
        <w:rPr>
          <w:lang w:eastAsia="zh-CN"/>
        </w:rPr>
      </w:pPr>
      <w:r>
        <w:rPr>
          <w:lang w:eastAsia="zh-CN"/>
        </w:rPr>
        <w:t>以上企业，不属于大企业的分支机构，不存在控股股东为大企业的情形，也</w:t>
      </w:r>
    </w:p>
    <w:p w14:paraId="52F7FA95">
      <w:pPr>
        <w:spacing w:line="360" w:lineRule="auto"/>
        <w:rPr>
          <w:lang w:eastAsia="zh-CN"/>
        </w:rPr>
      </w:pPr>
      <w:r>
        <w:rPr>
          <w:lang w:eastAsia="zh-CN"/>
        </w:rPr>
        <w:t>不存在与大企业的负责人为同一人的情形。</w:t>
      </w:r>
    </w:p>
    <w:p w14:paraId="67BD127C">
      <w:pPr>
        <w:spacing w:line="360" w:lineRule="auto"/>
        <w:rPr>
          <w:lang w:eastAsia="zh-CN"/>
        </w:rPr>
      </w:pPr>
      <w:r>
        <w:rPr>
          <w:lang w:eastAsia="zh-CN"/>
        </w:rPr>
        <w:t>本企业对上述声明内容的真实性负责。如有虚假，将依法承担相应责任。</w:t>
      </w:r>
    </w:p>
    <w:p w14:paraId="20A004AF">
      <w:pPr>
        <w:spacing w:before="631" w:after="0" w:line="250" w:lineRule="exact"/>
        <w:ind w:left="4075"/>
        <w:jc w:val="left"/>
        <w:rPr>
          <w:rFonts w:ascii="Times New Roman"/>
          <w:color w:val="000000"/>
          <w:sz w:val="24"/>
          <w:lang w:eastAsia="zh-CN"/>
        </w:rPr>
      </w:pPr>
      <w:r>
        <w:rPr>
          <w:rFonts w:ascii="仿宋_GB2312" w:hAnsi="仿宋_GB2312" w:cs="仿宋_GB2312"/>
          <w:color w:val="000000"/>
          <w:sz w:val="24"/>
          <w:lang w:eastAsia="zh-CN"/>
        </w:rPr>
        <w:t>企业名称（盖章）：</w:t>
      </w:r>
    </w:p>
    <w:p w14:paraId="204D52FB">
      <w:pPr>
        <w:spacing w:before="189" w:after="0" w:line="250" w:lineRule="exact"/>
        <w:ind w:left="4080"/>
        <w:jc w:val="left"/>
        <w:rPr>
          <w:rFonts w:ascii="仿宋_GB2312" w:hAnsi="仿宋_GB2312" w:cs="仿宋_GB2312"/>
          <w:color w:val="000000"/>
          <w:sz w:val="24"/>
          <w:lang w:eastAsia="zh-CN"/>
        </w:rPr>
      </w:pPr>
      <w:r>
        <w:rPr>
          <w:rFonts w:ascii="仿宋_GB2312" w:hAnsi="仿宋_GB2312" w:cs="仿宋_GB2312"/>
          <w:color w:val="000000"/>
          <w:sz w:val="24"/>
          <w:lang w:eastAsia="zh-CN"/>
        </w:rPr>
        <w:t>日</w:t>
      </w:r>
      <w:r>
        <w:rPr>
          <w:rFonts w:ascii="Times New Roman"/>
          <w:color w:val="000000"/>
          <w:spacing w:val="60"/>
          <w:sz w:val="24"/>
          <w:lang w:eastAsia="zh-CN"/>
        </w:rPr>
        <w:t xml:space="preserve"> </w:t>
      </w:r>
      <w:r>
        <w:rPr>
          <w:rFonts w:ascii="仿宋_GB2312" w:hAnsi="仿宋_GB2312" w:cs="仿宋_GB2312"/>
          <w:color w:val="000000"/>
          <w:sz w:val="24"/>
          <w:lang w:eastAsia="zh-CN"/>
        </w:rPr>
        <w:t>期：</w:t>
      </w:r>
    </w:p>
    <w:p w14:paraId="60FBBF99">
      <w:pPr>
        <w:spacing w:before="189" w:after="0" w:line="250" w:lineRule="exact"/>
        <w:ind w:left="4080"/>
        <w:jc w:val="left"/>
        <w:rPr>
          <w:rFonts w:ascii="仿宋_GB2312" w:hAnsi="仿宋_GB2312" w:cs="仿宋_GB2312"/>
          <w:color w:val="000000"/>
          <w:sz w:val="24"/>
          <w:lang w:eastAsia="zh-CN"/>
        </w:rPr>
      </w:pPr>
    </w:p>
    <w:p w14:paraId="53235D45">
      <w:pPr>
        <w:spacing w:before="189" w:after="0" w:line="250" w:lineRule="exact"/>
        <w:ind w:left="4080"/>
        <w:jc w:val="left"/>
        <w:rPr>
          <w:rFonts w:ascii="仿宋_GB2312" w:hAnsi="仿宋_GB2312" w:cs="仿宋_GB2312"/>
          <w:color w:val="000000"/>
          <w:sz w:val="24"/>
          <w:lang w:eastAsia="zh-CN"/>
        </w:rPr>
      </w:pPr>
    </w:p>
    <w:p w14:paraId="5E4F19F2">
      <w:pPr>
        <w:spacing w:before="189" w:after="0" w:line="250" w:lineRule="exact"/>
        <w:ind w:left="4080"/>
        <w:jc w:val="left"/>
        <w:rPr>
          <w:rFonts w:ascii="仿宋_GB2312" w:hAnsi="仿宋_GB2312" w:cs="仿宋_GB2312"/>
          <w:color w:val="000000"/>
          <w:sz w:val="24"/>
          <w:lang w:eastAsia="zh-CN"/>
        </w:rPr>
      </w:pPr>
    </w:p>
    <w:p w14:paraId="46C60F28">
      <w:pPr>
        <w:rPr>
          <w:rFonts w:cs="仿宋_GB2312"/>
          <w:b/>
          <w:color w:val="000000"/>
          <w:spacing w:val="1"/>
          <w:sz w:val="28"/>
          <w:lang w:eastAsia="zh-CN"/>
        </w:rPr>
      </w:pPr>
      <w:bookmarkStart w:id="211" w:name="br51"/>
      <w:bookmarkEnd w:id="211"/>
      <w:bookmarkStart w:id="212" w:name="_Toc198113543"/>
      <w:bookmarkStart w:id="213" w:name="_Toc2514"/>
    </w:p>
    <w:p w14:paraId="509389CA">
      <w:pPr>
        <w:rPr>
          <w:rFonts w:cs="仿宋_GB2312"/>
          <w:b/>
          <w:color w:val="000000"/>
          <w:spacing w:val="1"/>
          <w:sz w:val="28"/>
          <w:lang w:eastAsia="zh-CN"/>
        </w:rPr>
      </w:pPr>
      <w:r>
        <w:rPr>
          <w:rFonts w:cs="仿宋_GB2312"/>
          <w:b/>
          <w:color w:val="000000"/>
          <w:spacing w:val="1"/>
          <w:sz w:val="28"/>
          <w:lang w:eastAsia="zh-CN"/>
        </w:rPr>
        <w:br w:type="page"/>
      </w:r>
    </w:p>
    <w:p w14:paraId="35F8AEBB">
      <w:pPr>
        <w:spacing w:before="0" w:after="0" w:line="291" w:lineRule="exact"/>
        <w:jc w:val="left"/>
        <w:outlineLvl w:val="1"/>
        <w:rPr>
          <w:b/>
          <w:color w:val="000000"/>
          <w:sz w:val="28"/>
          <w:lang w:eastAsia="zh-CN"/>
        </w:rPr>
      </w:pPr>
      <w:r>
        <w:rPr>
          <w:b/>
          <w:lang w:eastAsia="zh-CN"/>
        </w:rPr>
        <w:drawing>
          <wp:anchor distT="0" distB="0" distL="114300" distR="114300" simplePos="0" relativeHeight="251663360" behindDoc="1" locked="0" layoutInCell="1" allowOverlap="1">
            <wp:simplePos x="0" y="0"/>
            <wp:positionH relativeFrom="page">
              <wp:posOffset>3417570</wp:posOffset>
            </wp:positionH>
            <wp:positionV relativeFrom="page">
              <wp:posOffset>4940935</wp:posOffset>
            </wp:positionV>
            <wp:extent cx="558800" cy="38100"/>
            <wp:effectExtent l="0" t="0" r="12700" b="0"/>
            <wp:wrapNone/>
            <wp:docPr id="5" name="_x000057" descr="ooxWord://word/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57" descr="ooxWord://word/media/image58.jpeg"/>
                    <pic:cNvPicPr>
                      <a:picLocks noChangeAspect="1"/>
                    </pic:cNvPicPr>
                  </pic:nvPicPr>
                  <pic:blipFill>
                    <a:blip r:embed="rId14"/>
                    <a:stretch>
                      <a:fillRect/>
                    </a:stretch>
                  </pic:blipFill>
                  <pic:spPr>
                    <a:xfrm>
                      <a:off x="0" y="0"/>
                      <a:ext cx="558800" cy="38100"/>
                    </a:xfrm>
                    <a:prstGeom prst="rect">
                      <a:avLst/>
                    </a:prstGeom>
                    <a:noFill/>
                    <a:ln>
                      <a:noFill/>
                    </a:ln>
                  </pic:spPr>
                </pic:pic>
              </a:graphicData>
            </a:graphic>
          </wp:anchor>
        </w:drawing>
      </w:r>
      <w:r>
        <w:rPr>
          <w:b/>
          <w:lang w:eastAsia="zh-CN"/>
        </w:rPr>
        <w:drawing>
          <wp:anchor distT="0" distB="0" distL="114300" distR="114300" simplePos="0" relativeHeight="251662336" behindDoc="1" locked="0" layoutInCell="1" allowOverlap="1">
            <wp:simplePos x="0" y="0"/>
            <wp:positionH relativeFrom="page">
              <wp:posOffset>3569970</wp:posOffset>
            </wp:positionH>
            <wp:positionV relativeFrom="page">
              <wp:posOffset>5238115</wp:posOffset>
            </wp:positionV>
            <wp:extent cx="558800" cy="38100"/>
            <wp:effectExtent l="0" t="0" r="12700" b="0"/>
            <wp:wrapNone/>
            <wp:docPr id="4" name="_x000058" descr="ooxWord://word/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58" descr="ooxWord://word/media/image59.jpeg"/>
                    <pic:cNvPicPr>
                      <a:picLocks noChangeAspect="1"/>
                    </pic:cNvPicPr>
                  </pic:nvPicPr>
                  <pic:blipFill>
                    <a:blip r:embed="rId15"/>
                    <a:stretch>
                      <a:fillRect/>
                    </a:stretch>
                  </pic:blipFill>
                  <pic:spPr>
                    <a:xfrm>
                      <a:off x="0" y="0"/>
                      <a:ext cx="558800" cy="38100"/>
                    </a:xfrm>
                    <a:prstGeom prst="rect">
                      <a:avLst/>
                    </a:prstGeom>
                    <a:noFill/>
                    <a:ln>
                      <a:noFill/>
                    </a:ln>
                  </pic:spPr>
                </pic:pic>
              </a:graphicData>
            </a:graphic>
          </wp:anchor>
        </w:drawing>
      </w:r>
      <w:r>
        <w:rPr>
          <w:rFonts w:cs="仿宋_GB2312"/>
          <w:b/>
          <w:color w:val="000000"/>
          <w:spacing w:val="1"/>
          <w:sz w:val="28"/>
          <w:lang w:eastAsia="zh-CN"/>
        </w:rPr>
        <w:t>16.2残疾人福利性单位声明函</w:t>
      </w:r>
      <w:bookmarkEnd w:id="212"/>
      <w:bookmarkEnd w:id="213"/>
    </w:p>
    <w:p w14:paraId="00CA36D5">
      <w:pPr>
        <w:spacing w:before="680" w:after="0" w:line="250" w:lineRule="exact"/>
        <w:ind w:left="2102"/>
        <w:jc w:val="left"/>
        <w:rPr>
          <w:rFonts w:ascii="Times New Roman"/>
          <w:color w:val="000000"/>
          <w:sz w:val="24"/>
          <w:lang w:eastAsia="zh-CN"/>
        </w:rPr>
      </w:pPr>
      <w:r>
        <w:rPr>
          <w:rFonts w:ascii="仿宋_GB2312" w:hAnsi="仿宋_GB2312" w:cs="仿宋_GB2312"/>
          <w:color w:val="000000"/>
          <w:spacing w:val="1"/>
          <w:sz w:val="24"/>
          <w:lang w:eastAsia="zh-CN"/>
        </w:rPr>
        <w:t>(不属于残疾人福利性单位的无需填写)</w:t>
      </w:r>
    </w:p>
    <w:p w14:paraId="3C356FC2">
      <w:pPr>
        <w:rPr>
          <w:lang w:eastAsia="zh-CN"/>
        </w:rPr>
      </w:pPr>
      <w:r>
        <w:rPr>
          <w:lang w:eastAsia="zh-CN"/>
        </w:rPr>
        <w:t>致：青海正通工程咨询有限责任公司</w:t>
      </w:r>
    </w:p>
    <w:p w14:paraId="6CBBDEAD">
      <w:pPr>
        <w:spacing w:line="360" w:lineRule="auto"/>
        <w:ind w:firstLine="424" w:firstLineChars="193"/>
        <w:rPr>
          <w:lang w:eastAsia="zh-CN"/>
        </w:rPr>
      </w:pPr>
      <w:r>
        <w:rPr>
          <w:lang w:eastAsia="zh-CN"/>
        </w:rPr>
        <w:t>本单位郑重声明，根据《财政部、民政部、中国残疾人联合会关于促进残疾人就业政府采购政策的通知》（财库〔2017〕141 号）的规定，本单位为符合条件的残疾人福利性单位，本单位在职职工人数为 人，安置的残疾人人数人。且本单位参加 单位的 项目采购活动提供本单位制造的货物（由本单位承担工程/提供服务），或者提供其他残疾人福利性单位制造的货物（不包括使用非残疾人福利性单位注册商标的货物）。</w:t>
      </w:r>
    </w:p>
    <w:p w14:paraId="6ABF6AF9">
      <w:pPr>
        <w:rPr>
          <w:lang w:eastAsia="zh-CN"/>
        </w:rPr>
      </w:pPr>
      <w:r>
        <w:rPr>
          <w:lang w:eastAsia="zh-CN"/>
        </w:rPr>
        <w:t>本单位对上述声明的真实性负责。如有虚假，将依法承担相应责任。</w:t>
      </w:r>
    </w:p>
    <w:p w14:paraId="78423307">
      <w:pPr>
        <w:rPr>
          <w:lang w:eastAsia="zh-CN"/>
        </w:rPr>
      </w:pPr>
      <w:r>
        <w:rPr>
          <w:lang w:eastAsia="zh-CN"/>
        </w:rPr>
        <w:t>本单位对上述声明的真实性负责。如有虚假，将依法承担相应责任。</w:t>
      </w:r>
    </w:p>
    <w:p w14:paraId="7FA0785D">
      <w:pPr>
        <w:spacing w:before="686" w:after="0" w:line="250" w:lineRule="exact"/>
        <w:ind w:left="2400"/>
        <w:jc w:val="left"/>
        <w:rPr>
          <w:rFonts w:ascii="Times New Roman"/>
          <w:color w:val="000000"/>
          <w:sz w:val="24"/>
          <w:lang w:eastAsia="zh-CN"/>
        </w:rPr>
      </w:pPr>
      <w:r>
        <w:rPr>
          <w:rFonts w:ascii="仿宋_GB2312" w:hAnsi="仿宋_GB2312" w:cs="仿宋_GB2312"/>
          <w:color w:val="000000"/>
          <w:sz w:val="24"/>
          <w:lang w:eastAsia="zh-CN"/>
        </w:rPr>
        <w:t>单位名称：</w:t>
      </w:r>
      <w:r>
        <w:rPr>
          <w:rFonts w:ascii="Times New Roman"/>
          <w:color w:val="000000"/>
          <w:spacing w:val="780"/>
          <w:sz w:val="24"/>
          <w:lang w:eastAsia="zh-CN"/>
        </w:rPr>
        <w:t xml:space="preserve"> </w:t>
      </w:r>
      <w:r>
        <w:rPr>
          <w:rFonts w:ascii="仿宋_GB2312" w:hAnsi="仿宋_GB2312" w:cs="仿宋_GB2312"/>
          <w:color w:val="000000"/>
          <w:sz w:val="24"/>
          <w:lang w:eastAsia="zh-CN"/>
        </w:rPr>
        <w:t>（公章）</w:t>
      </w:r>
    </w:p>
    <w:p w14:paraId="3A151834">
      <w:pPr>
        <w:spacing w:before="216" w:after="0" w:line="250" w:lineRule="exact"/>
        <w:ind w:left="960"/>
        <w:jc w:val="left"/>
        <w:rPr>
          <w:rFonts w:ascii="Times New Roman"/>
          <w:color w:val="000000"/>
          <w:sz w:val="24"/>
          <w:lang w:eastAsia="zh-CN"/>
        </w:rPr>
      </w:pPr>
      <w:r>
        <w:rPr>
          <w:rFonts w:ascii="仿宋_GB2312" w:hAnsi="仿宋_GB2312" w:cs="仿宋_GB2312"/>
          <w:color w:val="000000"/>
          <w:sz w:val="24"/>
          <w:lang w:eastAsia="zh-CN"/>
        </w:rPr>
        <w:t>法定代表人或委托代理人：</w:t>
      </w:r>
      <w:r>
        <w:rPr>
          <w:rFonts w:ascii="Times New Roman"/>
          <w:color w:val="000000"/>
          <w:spacing w:val="780"/>
          <w:sz w:val="24"/>
          <w:lang w:eastAsia="zh-CN"/>
        </w:rPr>
        <w:t xml:space="preserve"> </w:t>
      </w:r>
      <w:r>
        <w:rPr>
          <w:rFonts w:ascii="仿宋_GB2312" w:hAnsi="仿宋_GB2312" w:cs="仿宋_GB2312"/>
          <w:color w:val="000000"/>
          <w:sz w:val="24"/>
          <w:lang w:eastAsia="zh-CN"/>
        </w:rPr>
        <w:t>（签字或盖章）</w:t>
      </w:r>
    </w:p>
    <w:p w14:paraId="5467E52D">
      <w:pPr>
        <w:spacing w:before="218" w:after="0" w:line="250" w:lineRule="exact"/>
        <w:ind w:left="4320"/>
        <w:jc w:val="left"/>
        <w:rPr>
          <w:rFonts w:ascii="仿宋_GB2312" w:hAnsi="仿宋_GB2312" w:cs="仿宋_GB2312"/>
          <w:color w:val="000000"/>
          <w:sz w:val="24"/>
          <w:lang w:eastAsia="zh-CN"/>
        </w:rPr>
      </w:pPr>
      <w:r>
        <w:rPr>
          <w:rFonts w:ascii="仿宋_GB2312" w:hAnsi="仿宋_GB2312" w:cs="仿宋_GB2312"/>
          <w:color w:val="000000"/>
          <w:sz w:val="24"/>
          <w:lang w:eastAsia="zh-CN"/>
        </w:rPr>
        <w:t>年</w:t>
      </w:r>
      <w:r>
        <w:rPr>
          <w:rFonts w:ascii="Times New Roman"/>
          <w:color w:val="000000"/>
          <w:spacing w:val="300"/>
          <w:sz w:val="24"/>
          <w:lang w:eastAsia="zh-CN"/>
        </w:rPr>
        <w:t xml:space="preserve"> </w:t>
      </w:r>
      <w:r>
        <w:rPr>
          <w:rFonts w:ascii="仿宋_GB2312" w:hAnsi="仿宋_GB2312" w:cs="仿宋_GB2312"/>
          <w:color w:val="000000"/>
          <w:sz w:val="24"/>
          <w:lang w:eastAsia="zh-CN"/>
        </w:rPr>
        <w:t>月</w:t>
      </w:r>
      <w:r>
        <w:rPr>
          <w:rFonts w:ascii="Times New Roman"/>
          <w:color w:val="000000"/>
          <w:spacing w:val="180"/>
          <w:sz w:val="24"/>
          <w:lang w:eastAsia="zh-CN"/>
        </w:rPr>
        <w:t xml:space="preserve"> </w:t>
      </w:r>
      <w:r>
        <w:rPr>
          <w:rFonts w:ascii="仿宋_GB2312" w:hAnsi="仿宋_GB2312" w:cs="仿宋_GB2312"/>
          <w:color w:val="000000"/>
          <w:sz w:val="24"/>
          <w:lang w:eastAsia="zh-CN"/>
        </w:rPr>
        <w:t>日</w:t>
      </w:r>
    </w:p>
    <w:p w14:paraId="53EDDE34">
      <w:pPr>
        <w:spacing w:before="218" w:after="0" w:line="250" w:lineRule="exact"/>
        <w:ind w:left="4320"/>
        <w:jc w:val="left"/>
        <w:rPr>
          <w:rFonts w:ascii="仿宋_GB2312" w:hAnsi="仿宋_GB2312" w:cs="仿宋_GB2312"/>
          <w:color w:val="000000"/>
          <w:sz w:val="24"/>
          <w:lang w:eastAsia="zh-CN"/>
        </w:rPr>
      </w:pPr>
    </w:p>
    <w:p w14:paraId="0E84B19F">
      <w:pPr>
        <w:spacing w:before="218" w:after="0" w:line="250" w:lineRule="exact"/>
        <w:ind w:left="4320"/>
        <w:jc w:val="left"/>
        <w:rPr>
          <w:rFonts w:ascii="仿宋_GB2312" w:hAnsi="仿宋_GB2312" w:cs="仿宋_GB2312"/>
          <w:color w:val="000000"/>
          <w:sz w:val="24"/>
          <w:lang w:eastAsia="zh-CN"/>
        </w:rPr>
      </w:pPr>
    </w:p>
    <w:p w14:paraId="0D45D701">
      <w:pPr>
        <w:spacing w:before="218" w:after="0" w:line="250" w:lineRule="exact"/>
        <w:ind w:left="4320"/>
        <w:jc w:val="left"/>
        <w:rPr>
          <w:rFonts w:ascii="仿宋_GB2312" w:hAnsi="仿宋_GB2312" w:cs="仿宋_GB2312"/>
          <w:color w:val="000000"/>
          <w:sz w:val="24"/>
          <w:lang w:eastAsia="zh-CN"/>
        </w:rPr>
      </w:pPr>
    </w:p>
    <w:p w14:paraId="1B27EE14">
      <w:pPr>
        <w:spacing w:before="218" w:after="0" w:line="250" w:lineRule="exact"/>
        <w:ind w:left="4320"/>
        <w:jc w:val="left"/>
        <w:rPr>
          <w:rFonts w:ascii="仿宋_GB2312" w:hAnsi="仿宋_GB2312" w:cs="仿宋_GB2312"/>
          <w:color w:val="000000"/>
          <w:sz w:val="24"/>
          <w:lang w:eastAsia="zh-CN"/>
        </w:rPr>
      </w:pPr>
    </w:p>
    <w:p w14:paraId="04BB2150">
      <w:pPr>
        <w:spacing w:before="218" w:after="0" w:line="250" w:lineRule="exact"/>
        <w:ind w:left="4320"/>
        <w:jc w:val="left"/>
        <w:rPr>
          <w:rFonts w:ascii="仿宋_GB2312" w:hAnsi="仿宋_GB2312" w:cs="仿宋_GB2312"/>
          <w:color w:val="000000"/>
          <w:sz w:val="24"/>
          <w:lang w:eastAsia="zh-CN"/>
        </w:rPr>
      </w:pPr>
    </w:p>
    <w:p w14:paraId="41C1E7AF">
      <w:pPr>
        <w:spacing w:before="218" w:after="0" w:line="250" w:lineRule="exact"/>
        <w:ind w:left="4320"/>
        <w:jc w:val="left"/>
        <w:rPr>
          <w:rFonts w:ascii="仿宋_GB2312" w:hAnsi="仿宋_GB2312" w:cs="仿宋_GB2312"/>
          <w:color w:val="000000"/>
          <w:sz w:val="24"/>
          <w:lang w:eastAsia="zh-CN"/>
        </w:rPr>
      </w:pPr>
    </w:p>
    <w:p w14:paraId="700FACBB">
      <w:pPr>
        <w:spacing w:before="218" w:after="0" w:line="250" w:lineRule="exact"/>
        <w:ind w:left="4320"/>
        <w:jc w:val="left"/>
        <w:rPr>
          <w:rFonts w:ascii="仿宋_GB2312" w:hAnsi="仿宋_GB2312" w:cs="仿宋_GB2312"/>
          <w:color w:val="000000"/>
          <w:sz w:val="24"/>
          <w:lang w:eastAsia="zh-CN"/>
        </w:rPr>
      </w:pPr>
    </w:p>
    <w:p w14:paraId="3A2CF0D2">
      <w:pPr>
        <w:spacing w:before="218" w:after="0" w:line="250" w:lineRule="exact"/>
        <w:ind w:left="4320"/>
        <w:jc w:val="left"/>
        <w:rPr>
          <w:rFonts w:ascii="仿宋_GB2312" w:hAnsi="仿宋_GB2312" w:cs="仿宋_GB2312"/>
          <w:color w:val="000000"/>
          <w:sz w:val="24"/>
          <w:lang w:eastAsia="zh-CN"/>
        </w:rPr>
      </w:pPr>
    </w:p>
    <w:p w14:paraId="4489826A">
      <w:pPr>
        <w:spacing w:before="218" w:after="0" w:line="250" w:lineRule="exact"/>
        <w:ind w:left="4320"/>
        <w:jc w:val="left"/>
        <w:rPr>
          <w:rFonts w:ascii="仿宋_GB2312" w:hAnsi="仿宋_GB2312" w:cs="仿宋_GB2312"/>
          <w:color w:val="000000"/>
          <w:sz w:val="24"/>
          <w:lang w:eastAsia="zh-CN"/>
        </w:rPr>
      </w:pPr>
    </w:p>
    <w:p w14:paraId="7EB3D52C">
      <w:pPr>
        <w:spacing w:before="218" w:after="0" w:line="250" w:lineRule="exact"/>
        <w:ind w:left="4320"/>
        <w:jc w:val="left"/>
        <w:rPr>
          <w:rFonts w:ascii="仿宋_GB2312" w:hAnsi="仿宋_GB2312" w:cs="仿宋_GB2312"/>
          <w:color w:val="000000"/>
          <w:sz w:val="24"/>
          <w:lang w:eastAsia="zh-CN"/>
        </w:rPr>
      </w:pPr>
    </w:p>
    <w:p w14:paraId="3E3F3EED">
      <w:pPr>
        <w:spacing w:before="218" w:after="0" w:line="250" w:lineRule="exact"/>
        <w:ind w:left="4320"/>
        <w:jc w:val="left"/>
        <w:rPr>
          <w:rFonts w:ascii="仿宋_GB2312" w:hAnsi="仿宋_GB2312" w:cs="仿宋_GB2312"/>
          <w:color w:val="000000"/>
          <w:sz w:val="24"/>
          <w:lang w:eastAsia="zh-CN"/>
        </w:rPr>
      </w:pPr>
    </w:p>
    <w:p w14:paraId="54CA70B7">
      <w:pPr>
        <w:spacing w:before="218" w:after="0" w:line="250" w:lineRule="exact"/>
        <w:ind w:left="4320"/>
        <w:jc w:val="left"/>
        <w:rPr>
          <w:rFonts w:ascii="仿宋_GB2312" w:hAnsi="仿宋_GB2312" w:cs="仿宋_GB2312"/>
          <w:color w:val="000000"/>
          <w:sz w:val="24"/>
          <w:lang w:eastAsia="zh-CN"/>
        </w:rPr>
      </w:pPr>
    </w:p>
    <w:p w14:paraId="0A4BFDBF">
      <w:pPr>
        <w:spacing w:before="218" w:after="0" w:line="250" w:lineRule="exact"/>
        <w:ind w:left="4320"/>
        <w:jc w:val="left"/>
        <w:rPr>
          <w:rFonts w:ascii="仿宋_GB2312" w:hAnsi="仿宋_GB2312" w:cs="仿宋_GB2312"/>
          <w:color w:val="000000"/>
          <w:sz w:val="24"/>
          <w:lang w:eastAsia="zh-CN"/>
        </w:rPr>
      </w:pPr>
    </w:p>
    <w:p w14:paraId="05366CF0">
      <w:pPr>
        <w:spacing w:before="218" w:after="0" w:line="250" w:lineRule="exact"/>
        <w:ind w:left="4320"/>
        <w:jc w:val="left"/>
        <w:rPr>
          <w:rFonts w:ascii="仿宋_GB2312" w:hAnsi="仿宋_GB2312" w:cs="仿宋_GB2312"/>
          <w:color w:val="000000"/>
          <w:sz w:val="24"/>
          <w:lang w:eastAsia="zh-CN"/>
        </w:rPr>
      </w:pPr>
    </w:p>
    <w:p w14:paraId="60202A09">
      <w:pPr>
        <w:spacing w:before="0" w:after="0" w:line="291" w:lineRule="exact"/>
        <w:outlineLvl w:val="1"/>
        <w:rPr>
          <w:b/>
          <w:color w:val="000000"/>
          <w:sz w:val="28"/>
          <w:lang w:eastAsia="zh-CN"/>
        </w:rPr>
      </w:pPr>
      <w:bookmarkStart w:id="214" w:name="br52"/>
      <w:bookmarkEnd w:id="214"/>
      <w:bookmarkStart w:id="215" w:name="_Toc13808"/>
      <w:bookmarkStart w:id="216" w:name="_Toc198113544"/>
      <w:r>
        <w:rPr>
          <w:b/>
          <w:lang w:eastAsia="zh-CN"/>
        </w:rPr>
        <w:drawing>
          <wp:anchor distT="0" distB="0" distL="114300" distR="114300" simplePos="0" relativeHeight="251661312" behindDoc="1" locked="0" layoutInCell="1" allowOverlap="1">
            <wp:simplePos x="0" y="0"/>
            <wp:positionH relativeFrom="page">
              <wp:posOffset>3874770</wp:posOffset>
            </wp:positionH>
            <wp:positionV relativeFrom="page">
              <wp:posOffset>2889250</wp:posOffset>
            </wp:positionV>
            <wp:extent cx="558800" cy="38100"/>
            <wp:effectExtent l="0" t="0" r="12700" b="0"/>
            <wp:wrapNone/>
            <wp:docPr id="3" name="_x000059" descr="ooxWord://word/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59" descr="ooxWord://word/media/image60.jpeg"/>
                    <pic:cNvPicPr>
                      <a:picLocks noChangeAspect="1"/>
                    </pic:cNvPicPr>
                  </pic:nvPicPr>
                  <pic:blipFill>
                    <a:blip r:embed="rId14"/>
                    <a:stretch>
                      <a:fillRect/>
                    </a:stretch>
                  </pic:blipFill>
                  <pic:spPr>
                    <a:xfrm>
                      <a:off x="0" y="0"/>
                      <a:ext cx="558800" cy="38100"/>
                    </a:xfrm>
                    <a:prstGeom prst="rect">
                      <a:avLst/>
                    </a:prstGeom>
                    <a:noFill/>
                    <a:ln>
                      <a:noFill/>
                    </a:ln>
                  </pic:spPr>
                </pic:pic>
              </a:graphicData>
            </a:graphic>
          </wp:anchor>
        </w:drawing>
      </w:r>
      <w:r>
        <w:rPr>
          <w:b/>
          <w:lang w:eastAsia="zh-CN"/>
        </w:rPr>
        <w:drawing>
          <wp:anchor distT="0" distB="0" distL="114300" distR="114300" simplePos="0" relativeHeight="251660288" behindDoc="1" locked="0" layoutInCell="1" allowOverlap="1">
            <wp:simplePos x="0" y="0"/>
            <wp:positionH relativeFrom="page">
              <wp:posOffset>3874770</wp:posOffset>
            </wp:positionH>
            <wp:positionV relativeFrom="page">
              <wp:posOffset>3186430</wp:posOffset>
            </wp:positionV>
            <wp:extent cx="558800" cy="38100"/>
            <wp:effectExtent l="0" t="0" r="12700" b="0"/>
            <wp:wrapNone/>
            <wp:docPr id="2" name="_x000060" descr="ooxWord://word/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60" descr="ooxWord://word/media/image61.jpeg"/>
                    <pic:cNvPicPr>
                      <a:picLocks noChangeAspect="1"/>
                    </pic:cNvPicPr>
                  </pic:nvPicPr>
                  <pic:blipFill>
                    <a:blip r:embed="rId15"/>
                    <a:stretch>
                      <a:fillRect/>
                    </a:stretch>
                  </pic:blipFill>
                  <pic:spPr>
                    <a:xfrm>
                      <a:off x="0" y="0"/>
                      <a:ext cx="558800" cy="38100"/>
                    </a:xfrm>
                    <a:prstGeom prst="rect">
                      <a:avLst/>
                    </a:prstGeom>
                    <a:noFill/>
                    <a:ln>
                      <a:noFill/>
                    </a:ln>
                  </pic:spPr>
                </pic:pic>
              </a:graphicData>
            </a:graphic>
          </wp:anchor>
        </w:drawing>
      </w:r>
      <w:r>
        <w:rPr>
          <w:rFonts w:cs="仿宋_GB2312"/>
          <w:b/>
          <w:color w:val="000000"/>
          <w:spacing w:val="1"/>
          <w:sz w:val="28"/>
          <w:lang w:eastAsia="zh-CN"/>
        </w:rPr>
        <w:t>16.3监狱企业证明资料</w:t>
      </w:r>
      <w:bookmarkEnd w:id="215"/>
      <w:bookmarkEnd w:id="216"/>
    </w:p>
    <w:p w14:paraId="33D9566E">
      <w:pPr>
        <w:spacing w:before="716" w:after="0" w:line="250" w:lineRule="exact"/>
        <w:ind w:left="2582"/>
        <w:jc w:val="left"/>
        <w:rPr>
          <w:rFonts w:ascii="Times New Roman"/>
          <w:color w:val="000000"/>
          <w:sz w:val="24"/>
          <w:lang w:eastAsia="zh-CN"/>
        </w:rPr>
      </w:pPr>
      <w:r>
        <w:rPr>
          <w:rFonts w:ascii="仿宋_GB2312" w:hAnsi="仿宋_GB2312" w:cs="仿宋_GB2312"/>
          <w:color w:val="000000"/>
          <w:spacing w:val="1"/>
          <w:sz w:val="24"/>
          <w:lang w:eastAsia="zh-CN"/>
        </w:rPr>
        <w:t>(不属于监狱企业的需提供)</w:t>
      </w:r>
    </w:p>
    <w:p w14:paraId="77EAEE48">
      <w:pPr>
        <w:spacing w:line="360" w:lineRule="auto"/>
        <w:rPr>
          <w:lang w:eastAsia="zh-CN"/>
        </w:rPr>
      </w:pPr>
      <w:r>
        <w:rPr>
          <w:lang w:eastAsia="zh-CN"/>
        </w:rPr>
        <w:t>备注：按《财政部 司法部关于政府采购支持监狱企业发展有关问题的通知》(财库〔2014〕68 号)文件规定提供证明文件（复印件）。</w:t>
      </w:r>
    </w:p>
    <w:p w14:paraId="4B0E8012">
      <w:pPr>
        <w:spacing w:before="684" w:after="0" w:line="250" w:lineRule="exact"/>
        <w:ind w:left="3120"/>
        <w:jc w:val="left"/>
        <w:rPr>
          <w:rFonts w:ascii="Times New Roman"/>
          <w:color w:val="000000"/>
          <w:sz w:val="24"/>
          <w:lang w:eastAsia="zh-CN"/>
        </w:rPr>
      </w:pPr>
      <w:r>
        <w:rPr>
          <w:rFonts w:ascii="仿宋_GB2312" w:hAnsi="仿宋_GB2312" w:cs="仿宋_GB2312"/>
          <w:color w:val="000000"/>
          <w:sz w:val="24"/>
          <w:lang w:eastAsia="zh-CN"/>
        </w:rPr>
        <w:t>单位名称：</w:t>
      </w:r>
      <w:r>
        <w:rPr>
          <w:rFonts w:ascii="Times New Roman"/>
          <w:color w:val="000000"/>
          <w:spacing w:val="780"/>
          <w:sz w:val="24"/>
          <w:lang w:eastAsia="zh-CN"/>
        </w:rPr>
        <w:t xml:space="preserve"> </w:t>
      </w:r>
      <w:r>
        <w:rPr>
          <w:rFonts w:ascii="仿宋_GB2312" w:hAnsi="仿宋_GB2312" w:cs="仿宋_GB2312"/>
          <w:color w:val="000000"/>
          <w:sz w:val="24"/>
          <w:lang w:eastAsia="zh-CN"/>
        </w:rPr>
        <w:t>（公章）</w:t>
      </w:r>
    </w:p>
    <w:p w14:paraId="289FFF33">
      <w:pPr>
        <w:spacing w:before="216" w:after="0" w:line="250" w:lineRule="exact"/>
        <w:ind w:left="1440"/>
        <w:jc w:val="left"/>
        <w:rPr>
          <w:rFonts w:ascii="Times New Roman"/>
          <w:color w:val="000000"/>
          <w:sz w:val="24"/>
          <w:lang w:eastAsia="zh-CN"/>
        </w:rPr>
      </w:pPr>
      <w:r>
        <w:rPr>
          <w:rFonts w:ascii="仿宋_GB2312" w:hAnsi="仿宋_GB2312" w:cs="仿宋_GB2312"/>
          <w:color w:val="000000"/>
          <w:sz w:val="24"/>
          <w:lang w:eastAsia="zh-CN"/>
        </w:rPr>
        <w:t>法定代表人或委托代理人：</w:t>
      </w:r>
      <w:r>
        <w:rPr>
          <w:rFonts w:ascii="Times New Roman"/>
          <w:color w:val="000000"/>
          <w:spacing w:val="780"/>
          <w:sz w:val="24"/>
          <w:lang w:eastAsia="zh-CN"/>
        </w:rPr>
        <w:t xml:space="preserve"> </w:t>
      </w:r>
      <w:r>
        <w:rPr>
          <w:rFonts w:ascii="仿宋_GB2312" w:hAnsi="仿宋_GB2312" w:cs="仿宋_GB2312"/>
          <w:color w:val="000000"/>
          <w:sz w:val="24"/>
          <w:lang w:eastAsia="zh-CN"/>
        </w:rPr>
        <w:t>（签字或盖章）</w:t>
      </w:r>
    </w:p>
    <w:p w14:paraId="2ECA637F">
      <w:pPr>
        <w:spacing w:before="218" w:after="0" w:line="250" w:lineRule="exact"/>
        <w:ind w:left="4800"/>
        <w:jc w:val="left"/>
        <w:rPr>
          <w:rFonts w:ascii="仿宋_GB2312" w:hAnsi="仿宋_GB2312" w:cs="仿宋_GB2312"/>
          <w:color w:val="000000"/>
          <w:sz w:val="24"/>
          <w:lang w:eastAsia="zh-CN"/>
        </w:rPr>
      </w:pPr>
      <w:r>
        <w:rPr>
          <w:rFonts w:ascii="仿宋_GB2312" w:hAnsi="仿宋_GB2312" w:cs="仿宋_GB2312"/>
          <w:color w:val="000000"/>
          <w:sz w:val="24"/>
          <w:lang w:eastAsia="zh-CN"/>
        </w:rPr>
        <w:t>年</w:t>
      </w:r>
      <w:r>
        <w:rPr>
          <w:rFonts w:ascii="Times New Roman"/>
          <w:color w:val="000000"/>
          <w:spacing w:val="300"/>
          <w:sz w:val="24"/>
          <w:lang w:eastAsia="zh-CN"/>
        </w:rPr>
        <w:t xml:space="preserve"> </w:t>
      </w:r>
      <w:r>
        <w:rPr>
          <w:rFonts w:ascii="仿宋_GB2312" w:hAnsi="仿宋_GB2312" w:cs="仿宋_GB2312"/>
          <w:color w:val="000000"/>
          <w:sz w:val="24"/>
          <w:lang w:eastAsia="zh-CN"/>
        </w:rPr>
        <w:t>月</w:t>
      </w:r>
      <w:r>
        <w:rPr>
          <w:rFonts w:ascii="Times New Roman"/>
          <w:color w:val="000000"/>
          <w:spacing w:val="180"/>
          <w:sz w:val="24"/>
          <w:lang w:eastAsia="zh-CN"/>
        </w:rPr>
        <w:t xml:space="preserve"> </w:t>
      </w:r>
      <w:r>
        <w:rPr>
          <w:rFonts w:ascii="仿宋_GB2312" w:hAnsi="仿宋_GB2312" w:cs="仿宋_GB2312"/>
          <w:color w:val="000000"/>
          <w:sz w:val="24"/>
          <w:lang w:eastAsia="zh-CN"/>
        </w:rPr>
        <w:t>日</w:t>
      </w:r>
    </w:p>
    <w:p w14:paraId="0CD226F1">
      <w:pPr>
        <w:spacing w:before="218" w:after="0" w:line="250" w:lineRule="exact"/>
        <w:ind w:left="4800"/>
        <w:jc w:val="left"/>
        <w:rPr>
          <w:rFonts w:ascii="仿宋_GB2312" w:hAnsi="仿宋_GB2312" w:cs="仿宋_GB2312"/>
          <w:color w:val="000000"/>
          <w:sz w:val="24"/>
          <w:lang w:eastAsia="zh-CN"/>
        </w:rPr>
      </w:pPr>
    </w:p>
    <w:p w14:paraId="4439033A">
      <w:pPr>
        <w:spacing w:before="218" w:after="0" w:line="250" w:lineRule="exact"/>
        <w:ind w:left="4800"/>
        <w:jc w:val="left"/>
        <w:rPr>
          <w:rFonts w:ascii="仿宋_GB2312" w:hAnsi="仿宋_GB2312" w:cs="仿宋_GB2312"/>
          <w:color w:val="000000"/>
          <w:sz w:val="24"/>
          <w:lang w:eastAsia="zh-CN"/>
        </w:rPr>
      </w:pPr>
    </w:p>
    <w:p w14:paraId="0AFCCE07">
      <w:pPr>
        <w:spacing w:before="218" w:after="0" w:line="250" w:lineRule="exact"/>
        <w:ind w:left="4800"/>
        <w:jc w:val="left"/>
        <w:rPr>
          <w:rFonts w:ascii="仿宋_GB2312" w:hAnsi="仿宋_GB2312" w:cs="仿宋_GB2312"/>
          <w:color w:val="000000"/>
          <w:sz w:val="24"/>
          <w:lang w:eastAsia="zh-CN"/>
        </w:rPr>
      </w:pPr>
    </w:p>
    <w:p w14:paraId="7D13741C">
      <w:pPr>
        <w:spacing w:before="218" w:after="0" w:line="250" w:lineRule="exact"/>
        <w:ind w:left="4800"/>
        <w:jc w:val="left"/>
        <w:rPr>
          <w:rFonts w:ascii="仿宋_GB2312" w:hAnsi="仿宋_GB2312" w:cs="仿宋_GB2312"/>
          <w:color w:val="000000"/>
          <w:sz w:val="24"/>
          <w:lang w:eastAsia="zh-CN"/>
        </w:rPr>
      </w:pPr>
    </w:p>
    <w:p w14:paraId="4843FB97">
      <w:pPr>
        <w:spacing w:before="218" w:after="0" w:line="250" w:lineRule="exact"/>
        <w:ind w:left="4800"/>
        <w:jc w:val="left"/>
        <w:rPr>
          <w:rFonts w:ascii="仿宋_GB2312" w:hAnsi="仿宋_GB2312" w:cs="仿宋_GB2312"/>
          <w:color w:val="000000"/>
          <w:sz w:val="24"/>
          <w:lang w:eastAsia="zh-CN"/>
        </w:rPr>
      </w:pPr>
    </w:p>
    <w:p w14:paraId="5168985B">
      <w:pPr>
        <w:spacing w:before="218" w:after="0" w:line="250" w:lineRule="exact"/>
        <w:ind w:left="4800"/>
        <w:jc w:val="left"/>
        <w:rPr>
          <w:rFonts w:ascii="仿宋_GB2312" w:hAnsi="仿宋_GB2312" w:cs="仿宋_GB2312"/>
          <w:color w:val="000000"/>
          <w:sz w:val="24"/>
          <w:lang w:eastAsia="zh-CN"/>
        </w:rPr>
      </w:pPr>
    </w:p>
    <w:p w14:paraId="77D47B5E">
      <w:pPr>
        <w:spacing w:before="218" w:after="0" w:line="250" w:lineRule="exact"/>
        <w:ind w:left="4800"/>
        <w:jc w:val="left"/>
        <w:rPr>
          <w:rFonts w:ascii="仿宋_GB2312" w:hAnsi="仿宋_GB2312" w:cs="仿宋_GB2312"/>
          <w:color w:val="000000"/>
          <w:sz w:val="24"/>
          <w:lang w:eastAsia="zh-CN"/>
        </w:rPr>
      </w:pPr>
    </w:p>
    <w:p w14:paraId="052FFFF2">
      <w:pPr>
        <w:spacing w:before="218" w:after="0" w:line="250" w:lineRule="exact"/>
        <w:ind w:left="4800"/>
        <w:jc w:val="left"/>
        <w:rPr>
          <w:rFonts w:ascii="仿宋_GB2312" w:hAnsi="仿宋_GB2312" w:cs="仿宋_GB2312"/>
          <w:color w:val="000000"/>
          <w:sz w:val="24"/>
          <w:lang w:eastAsia="zh-CN"/>
        </w:rPr>
      </w:pPr>
    </w:p>
    <w:p w14:paraId="129F5888">
      <w:pPr>
        <w:spacing w:before="218" w:after="0" w:line="250" w:lineRule="exact"/>
        <w:ind w:left="4800"/>
        <w:jc w:val="left"/>
        <w:rPr>
          <w:rFonts w:ascii="仿宋_GB2312" w:hAnsi="仿宋_GB2312" w:cs="仿宋_GB2312"/>
          <w:color w:val="000000"/>
          <w:sz w:val="24"/>
          <w:lang w:eastAsia="zh-CN"/>
        </w:rPr>
      </w:pPr>
    </w:p>
    <w:p w14:paraId="18E4C880">
      <w:pPr>
        <w:spacing w:before="218" w:after="0" w:line="250" w:lineRule="exact"/>
        <w:ind w:left="4800"/>
        <w:jc w:val="left"/>
        <w:rPr>
          <w:rFonts w:ascii="仿宋_GB2312" w:hAnsi="仿宋_GB2312" w:cs="仿宋_GB2312"/>
          <w:color w:val="000000"/>
          <w:sz w:val="24"/>
          <w:lang w:eastAsia="zh-CN"/>
        </w:rPr>
      </w:pPr>
    </w:p>
    <w:p w14:paraId="043552E4">
      <w:pPr>
        <w:spacing w:before="218" w:after="0" w:line="250" w:lineRule="exact"/>
        <w:ind w:left="4800"/>
        <w:jc w:val="left"/>
        <w:rPr>
          <w:rFonts w:ascii="仿宋_GB2312" w:hAnsi="仿宋_GB2312" w:cs="仿宋_GB2312"/>
          <w:color w:val="000000"/>
          <w:sz w:val="24"/>
          <w:lang w:eastAsia="zh-CN"/>
        </w:rPr>
      </w:pPr>
    </w:p>
    <w:p w14:paraId="069059F3">
      <w:pPr>
        <w:spacing w:before="218" w:after="0" w:line="250" w:lineRule="exact"/>
        <w:ind w:left="4800"/>
        <w:jc w:val="left"/>
        <w:rPr>
          <w:rFonts w:ascii="仿宋_GB2312" w:hAnsi="仿宋_GB2312" w:cs="仿宋_GB2312"/>
          <w:color w:val="000000"/>
          <w:sz w:val="24"/>
          <w:lang w:eastAsia="zh-CN"/>
        </w:rPr>
      </w:pPr>
    </w:p>
    <w:p w14:paraId="219BA0B1">
      <w:pPr>
        <w:spacing w:before="218" w:after="0" w:line="250" w:lineRule="exact"/>
        <w:ind w:left="4800"/>
        <w:jc w:val="left"/>
        <w:rPr>
          <w:rFonts w:ascii="仿宋_GB2312" w:hAnsi="仿宋_GB2312" w:cs="仿宋_GB2312"/>
          <w:color w:val="000000"/>
          <w:sz w:val="24"/>
          <w:lang w:eastAsia="zh-CN"/>
        </w:rPr>
      </w:pPr>
    </w:p>
    <w:p w14:paraId="19171B08">
      <w:pPr>
        <w:spacing w:before="218" w:after="0" w:line="250" w:lineRule="exact"/>
        <w:ind w:left="4800"/>
        <w:jc w:val="left"/>
        <w:rPr>
          <w:rFonts w:ascii="仿宋_GB2312" w:hAnsi="仿宋_GB2312" w:cs="仿宋_GB2312"/>
          <w:color w:val="000000"/>
          <w:sz w:val="24"/>
          <w:lang w:eastAsia="zh-CN"/>
        </w:rPr>
      </w:pPr>
    </w:p>
    <w:p w14:paraId="5D841FD7">
      <w:pPr>
        <w:spacing w:before="218" w:after="0" w:line="250" w:lineRule="exact"/>
        <w:ind w:left="4800"/>
        <w:jc w:val="left"/>
        <w:rPr>
          <w:rFonts w:ascii="仿宋_GB2312" w:hAnsi="仿宋_GB2312" w:cs="仿宋_GB2312"/>
          <w:color w:val="000000"/>
          <w:sz w:val="24"/>
          <w:lang w:eastAsia="zh-CN"/>
        </w:rPr>
      </w:pPr>
    </w:p>
    <w:p w14:paraId="313946D7">
      <w:pPr>
        <w:spacing w:before="218" w:after="0" w:line="250" w:lineRule="exact"/>
        <w:ind w:left="4800"/>
        <w:jc w:val="left"/>
        <w:rPr>
          <w:rFonts w:ascii="仿宋_GB2312" w:hAnsi="仿宋_GB2312" w:cs="仿宋_GB2312"/>
          <w:color w:val="000000"/>
          <w:sz w:val="24"/>
          <w:lang w:eastAsia="zh-CN"/>
        </w:rPr>
      </w:pPr>
    </w:p>
    <w:p w14:paraId="1749F4EF">
      <w:pPr>
        <w:spacing w:before="218" w:after="0" w:line="250" w:lineRule="exact"/>
        <w:ind w:left="4800"/>
        <w:jc w:val="left"/>
        <w:rPr>
          <w:rFonts w:ascii="仿宋_GB2312" w:hAnsi="仿宋_GB2312" w:eastAsia="宋体" w:cs="仿宋_GB2312"/>
          <w:color w:val="000000"/>
          <w:sz w:val="24"/>
          <w:lang w:eastAsia="zh-CN"/>
        </w:rPr>
      </w:pPr>
    </w:p>
    <w:p w14:paraId="7A9A1FBE">
      <w:pPr>
        <w:spacing w:before="218" w:after="0" w:line="250" w:lineRule="exact"/>
        <w:ind w:left="4800"/>
        <w:jc w:val="left"/>
        <w:rPr>
          <w:rFonts w:ascii="仿宋_GB2312" w:hAnsi="仿宋_GB2312" w:eastAsia="宋体" w:cs="仿宋_GB2312"/>
          <w:color w:val="000000"/>
          <w:sz w:val="24"/>
          <w:lang w:eastAsia="zh-CN"/>
        </w:rPr>
      </w:pPr>
    </w:p>
    <w:p w14:paraId="6F71E51A">
      <w:pPr>
        <w:spacing w:before="218" w:after="0" w:line="250" w:lineRule="exact"/>
        <w:jc w:val="left"/>
        <w:rPr>
          <w:rFonts w:ascii="仿宋_GB2312" w:hAnsi="仿宋_GB2312" w:cs="仿宋_GB2312"/>
          <w:color w:val="000000"/>
          <w:sz w:val="24"/>
          <w:lang w:eastAsia="zh-CN"/>
        </w:rPr>
      </w:pPr>
    </w:p>
    <w:p w14:paraId="19BD3111">
      <w:pPr>
        <w:spacing w:before="0" w:after="0" w:line="0" w:lineRule="atLeast"/>
        <w:jc w:val="left"/>
        <w:rPr>
          <w:rFonts w:ascii="Arial"/>
          <w:color w:val="FF0000"/>
          <w:sz w:val="2"/>
          <w:lang w:eastAsia="zh-CN"/>
        </w:rPr>
      </w:pPr>
    </w:p>
    <w:p w14:paraId="3C4D9153">
      <w:pPr>
        <w:spacing w:before="0" w:after="0" w:line="329" w:lineRule="exact"/>
        <w:jc w:val="left"/>
        <w:outlineLvl w:val="0"/>
        <w:rPr>
          <w:b/>
          <w:color w:val="000000"/>
          <w:sz w:val="28"/>
          <w:szCs w:val="28"/>
          <w:lang w:eastAsia="zh-CN"/>
        </w:rPr>
      </w:pPr>
      <w:bookmarkStart w:id="217" w:name="br53"/>
      <w:bookmarkEnd w:id="217"/>
      <w:bookmarkStart w:id="218" w:name="_Toc198113545"/>
      <w:bookmarkStart w:id="219" w:name="_Toc3477"/>
      <w:r>
        <w:rPr>
          <w:rFonts w:cs="仿宋_GB2312"/>
          <w:b/>
          <w:color w:val="000000"/>
          <w:spacing w:val="2"/>
          <w:sz w:val="28"/>
          <w:szCs w:val="28"/>
          <w:lang w:eastAsia="zh-CN"/>
        </w:rPr>
        <w:t>格式</w:t>
      </w:r>
      <w:r>
        <w:rPr>
          <w:b/>
          <w:color w:val="000000"/>
          <w:spacing w:val="-1"/>
          <w:sz w:val="28"/>
          <w:szCs w:val="28"/>
          <w:lang w:eastAsia="zh-CN"/>
        </w:rPr>
        <w:t xml:space="preserve"> </w:t>
      </w:r>
      <w:r>
        <w:rPr>
          <w:rFonts w:cs="仿宋_GB2312"/>
          <w:b/>
          <w:color w:val="000000"/>
          <w:spacing w:val="1"/>
          <w:sz w:val="28"/>
          <w:szCs w:val="28"/>
          <w:lang w:eastAsia="zh-CN"/>
        </w:rPr>
        <w:t>17、供应商认为在其他方面有必要说明的事项</w:t>
      </w:r>
      <w:bookmarkEnd w:id="218"/>
      <w:bookmarkEnd w:id="219"/>
    </w:p>
    <w:p w14:paraId="446C18D8">
      <w:pPr>
        <w:spacing w:before="538" w:after="0" w:line="250" w:lineRule="exact"/>
        <w:ind w:left="3670"/>
        <w:jc w:val="left"/>
        <w:rPr>
          <w:rFonts w:ascii="仿宋_GB2312" w:hAnsi="仿宋_GB2312" w:cs="仿宋_GB2312"/>
          <w:color w:val="000000"/>
          <w:sz w:val="24"/>
          <w:lang w:eastAsia="zh-CN"/>
        </w:rPr>
      </w:pPr>
      <w:r>
        <w:rPr>
          <w:rFonts w:ascii="仿宋_GB2312" w:hAnsi="仿宋_GB2312" w:cs="仿宋_GB2312"/>
          <w:color w:val="000000"/>
          <w:sz w:val="24"/>
          <w:lang w:eastAsia="zh-CN"/>
        </w:rPr>
        <w:t>格式自定</w:t>
      </w:r>
    </w:p>
    <w:p w14:paraId="286D6667">
      <w:pPr>
        <w:spacing w:before="538" w:after="0" w:line="250" w:lineRule="exact"/>
        <w:ind w:left="3670"/>
        <w:jc w:val="left"/>
        <w:rPr>
          <w:rFonts w:ascii="仿宋_GB2312" w:hAnsi="仿宋_GB2312" w:cs="仿宋_GB2312"/>
          <w:color w:val="000000"/>
          <w:sz w:val="24"/>
          <w:lang w:eastAsia="zh-CN"/>
        </w:rPr>
      </w:pPr>
    </w:p>
    <w:p w14:paraId="1CFBED70">
      <w:pPr>
        <w:spacing w:before="538" w:after="0" w:line="250" w:lineRule="exact"/>
        <w:ind w:left="3670"/>
        <w:jc w:val="left"/>
        <w:rPr>
          <w:rFonts w:ascii="仿宋_GB2312" w:hAnsi="仿宋_GB2312" w:cs="仿宋_GB2312"/>
          <w:color w:val="000000"/>
          <w:sz w:val="24"/>
          <w:lang w:eastAsia="zh-CN"/>
        </w:rPr>
      </w:pPr>
    </w:p>
    <w:p w14:paraId="2C8736BD">
      <w:pPr>
        <w:spacing w:before="538" w:after="0" w:line="250" w:lineRule="exact"/>
        <w:ind w:left="3670"/>
        <w:jc w:val="left"/>
        <w:rPr>
          <w:rFonts w:ascii="仿宋_GB2312" w:hAnsi="仿宋_GB2312" w:cs="仿宋_GB2312"/>
          <w:color w:val="000000"/>
          <w:sz w:val="24"/>
          <w:lang w:eastAsia="zh-CN"/>
        </w:rPr>
      </w:pPr>
    </w:p>
    <w:p w14:paraId="4998DEDD">
      <w:pPr>
        <w:spacing w:before="538" w:after="0" w:line="250" w:lineRule="exact"/>
        <w:ind w:left="3670"/>
        <w:jc w:val="left"/>
        <w:rPr>
          <w:rFonts w:ascii="仿宋_GB2312" w:hAnsi="仿宋_GB2312" w:cs="仿宋_GB2312"/>
          <w:color w:val="000000"/>
          <w:sz w:val="24"/>
          <w:lang w:eastAsia="zh-CN"/>
        </w:rPr>
      </w:pPr>
    </w:p>
    <w:p w14:paraId="40C05F25">
      <w:pPr>
        <w:spacing w:before="538" w:after="0" w:line="250" w:lineRule="exact"/>
        <w:ind w:left="3670"/>
        <w:jc w:val="left"/>
        <w:rPr>
          <w:rFonts w:ascii="仿宋_GB2312" w:hAnsi="仿宋_GB2312" w:cs="仿宋_GB2312"/>
          <w:color w:val="000000"/>
          <w:sz w:val="24"/>
          <w:lang w:eastAsia="zh-CN"/>
        </w:rPr>
      </w:pPr>
    </w:p>
    <w:p w14:paraId="5D49537A">
      <w:pPr>
        <w:spacing w:before="538" w:after="0" w:line="250" w:lineRule="exact"/>
        <w:ind w:left="3670"/>
        <w:jc w:val="left"/>
        <w:rPr>
          <w:rFonts w:ascii="仿宋_GB2312" w:hAnsi="仿宋_GB2312" w:cs="仿宋_GB2312"/>
          <w:color w:val="000000"/>
          <w:sz w:val="24"/>
          <w:lang w:eastAsia="zh-CN"/>
        </w:rPr>
      </w:pPr>
    </w:p>
    <w:p w14:paraId="65503DCD">
      <w:pPr>
        <w:spacing w:before="538" w:after="0" w:line="250" w:lineRule="exact"/>
        <w:ind w:left="3670"/>
        <w:jc w:val="left"/>
        <w:rPr>
          <w:rFonts w:ascii="仿宋_GB2312" w:hAnsi="仿宋_GB2312" w:cs="仿宋_GB2312"/>
          <w:color w:val="000000"/>
          <w:sz w:val="24"/>
          <w:lang w:eastAsia="zh-CN"/>
        </w:rPr>
      </w:pPr>
    </w:p>
    <w:p w14:paraId="698425BD">
      <w:pPr>
        <w:spacing w:before="538" w:after="0" w:line="250" w:lineRule="exact"/>
        <w:ind w:left="3670"/>
        <w:jc w:val="left"/>
        <w:rPr>
          <w:rFonts w:ascii="仿宋_GB2312" w:hAnsi="仿宋_GB2312" w:cs="仿宋_GB2312"/>
          <w:color w:val="000000"/>
          <w:sz w:val="24"/>
          <w:lang w:eastAsia="zh-CN"/>
        </w:rPr>
      </w:pPr>
    </w:p>
    <w:p w14:paraId="20D375DE">
      <w:pPr>
        <w:spacing w:before="538" w:after="0" w:line="250" w:lineRule="exact"/>
        <w:ind w:left="3670"/>
        <w:jc w:val="left"/>
        <w:rPr>
          <w:rFonts w:ascii="仿宋_GB2312" w:hAnsi="仿宋_GB2312" w:cs="仿宋_GB2312"/>
          <w:color w:val="000000"/>
          <w:sz w:val="24"/>
          <w:lang w:eastAsia="zh-CN"/>
        </w:rPr>
      </w:pPr>
    </w:p>
    <w:p w14:paraId="16D261A8">
      <w:pPr>
        <w:spacing w:before="538" w:after="0" w:line="250" w:lineRule="exact"/>
        <w:ind w:left="3670"/>
        <w:jc w:val="left"/>
        <w:rPr>
          <w:rFonts w:ascii="仿宋_GB2312" w:hAnsi="仿宋_GB2312" w:cs="仿宋_GB2312"/>
          <w:color w:val="000000"/>
          <w:sz w:val="24"/>
          <w:lang w:eastAsia="zh-CN"/>
        </w:rPr>
      </w:pPr>
    </w:p>
    <w:p w14:paraId="0AD5A592">
      <w:pPr>
        <w:spacing w:before="538" w:after="0" w:line="250" w:lineRule="exact"/>
        <w:ind w:left="3670"/>
        <w:jc w:val="left"/>
        <w:rPr>
          <w:rFonts w:ascii="仿宋_GB2312" w:hAnsi="仿宋_GB2312" w:cs="仿宋_GB2312"/>
          <w:color w:val="000000"/>
          <w:sz w:val="24"/>
          <w:lang w:eastAsia="zh-CN"/>
        </w:rPr>
      </w:pPr>
    </w:p>
    <w:p w14:paraId="2A94D6DD">
      <w:pPr>
        <w:spacing w:before="538" w:after="0" w:line="250" w:lineRule="exact"/>
        <w:ind w:left="3670"/>
        <w:jc w:val="left"/>
        <w:rPr>
          <w:rFonts w:ascii="仿宋_GB2312" w:hAnsi="仿宋_GB2312" w:cs="仿宋_GB2312"/>
          <w:color w:val="000000"/>
          <w:sz w:val="24"/>
          <w:lang w:eastAsia="zh-CN"/>
        </w:rPr>
      </w:pPr>
    </w:p>
    <w:p w14:paraId="0BF0EF6F">
      <w:pPr>
        <w:spacing w:before="538" w:after="0" w:line="250" w:lineRule="exact"/>
        <w:ind w:left="3670"/>
        <w:jc w:val="left"/>
        <w:rPr>
          <w:rFonts w:ascii="仿宋_GB2312" w:hAnsi="仿宋_GB2312" w:cs="仿宋_GB2312"/>
          <w:color w:val="000000"/>
          <w:sz w:val="24"/>
          <w:lang w:eastAsia="zh-CN"/>
        </w:rPr>
      </w:pPr>
    </w:p>
    <w:p w14:paraId="44CC4FCA">
      <w:pPr>
        <w:spacing w:before="538" w:after="0" w:line="250" w:lineRule="exact"/>
        <w:ind w:left="3670"/>
        <w:jc w:val="left"/>
        <w:rPr>
          <w:rFonts w:ascii="仿宋_GB2312" w:hAnsi="仿宋_GB2312" w:cs="仿宋_GB2312"/>
          <w:color w:val="000000"/>
          <w:sz w:val="24"/>
          <w:lang w:eastAsia="zh-CN"/>
        </w:rPr>
      </w:pPr>
    </w:p>
    <w:p w14:paraId="31BA8FED">
      <w:pPr>
        <w:spacing w:before="538" w:after="0" w:line="250" w:lineRule="exact"/>
        <w:ind w:left="3670"/>
        <w:jc w:val="left"/>
        <w:rPr>
          <w:rFonts w:ascii="仿宋_GB2312" w:hAnsi="仿宋_GB2312" w:cs="仿宋_GB2312"/>
          <w:color w:val="000000"/>
          <w:sz w:val="24"/>
          <w:lang w:eastAsia="zh-CN"/>
        </w:rPr>
      </w:pPr>
    </w:p>
    <w:p w14:paraId="3FA4723F">
      <w:pPr>
        <w:spacing w:before="538" w:after="0" w:line="250" w:lineRule="exact"/>
        <w:ind w:left="3670"/>
        <w:jc w:val="left"/>
        <w:rPr>
          <w:rFonts w:cs="仿宋_GB2312"/>
          <w:b/>
          <w:color w:val="000000"/>
          <w:sz w:val="28"/>
          <w:szCs w:val="28"/>
          <w:lang w:eastAsia="zh-CN"/>
        </w:rPr>
      </w:pPr>
    </w:p>
    <w:p w14:paraId="0D958563">
      <w:pPr>
        <w:spacing w:before="0" w:after="0" w:line="329" w:lineRule="exact"/>
        <w:jc w:val="left"/>
        <w:outlineLvl w:val="0"/>
        <w:rPr>
          <w:b/>
          <w:color w:val="000000"/>
          <w:sz w:val="28"/>
          <w:szCs w:val="28"/>
          <w:lang w:eastAsia="zh-CN"/>
        </w:rPr>
      </w:pPr>
      <w:bookmarkStart w:id="220" w:name="br54"/>
      <w:bookmarkEnd w:id="220"/>
      <w:bookmarkStart w:id="221" w:name="_Toc29337"/>
      <w:bookmarkStart w:id="222" w:name="_Toc198113546"/>
      <w:r>
        <w:rPr>
          <w:rFonts w:cs="仿宋_GB2312"/>
          <w:b/>
          <w:color w:val="000000"/>
          <w:spacing w:val="2"/>
          <w:sz w:val="28"/>
          <w:szCs w:val="28"/>
          <w:lang w:eastAsia="zh-CN"/>
        </w:rPr>
        <w:t>格式</w:t>
      </w:r>
      <w:r>
        <w:rPr>
          <w:b/>
          <w:color w:val="000000"/>
          <w:spacing w:val="-1"/>
          <w:sz w:val="28"/>
          <w:szCs w:val="28"/>
          <w:lang w:eastAsia="zh-CN"/>
        </w:rPr>
        <w:t xml:space="preserve"> </w:t>
      </w:r>
      <w:r>
        <w:rPr>
          <w:rFonts w:cs="仿宋_GB2312"/>
          <w:b/>
          <w:color w:val="000000"/>
          <w:spacing w:val="1"/>
          <w:sz w:val="28"/>
          <w:szCs w:val="28"/>
          <w:lang w:eastAsia="zh-CN"/>
        </w:rPr>
        <w:t>18.竞争性磋商最终报价表</w:t>
      </w:r>
      <w:bookmarkEnd w:id="221"/>
      <w:bookmarkEnd w:id="222"/>
    </w:p>
    <w:p w14:paraId="06F31DE4">
      <w:pPr>
        <w:spacing w:before="623" w:after="0" w:line="291" w:lineRule="exact"/>
        <w:ind w:left="2746"/>
        <w:jc w:val="left"/>
        <w:rPr>
          <w:rFonts w:ascii="Times New Roman"/>
          <w:color w:val="000000"/>
          <w:sz w:val="28"/>
          <w:lang w:eastAsia="zh-CN"/>
        </w:rPr>
      </w:pPr>
      <w:r>
        <w:rPr>
          <w:rFonts w:ascii="仿宋_GB2312" w:hAnsi="仿宋_GB2312" w:cs="仿宋_GB2312"/>
          <w:color w:val="000000"/>
          <w:spacing w:val="1"/>
          <w:sz w:val="28"/>
          <w:lang w:eastAsia="zh-CN"/>
        </w:rPr>
        <w:t>竞争性磋商最终报价表</w:t>
      </w:r>
    </w:p>
    <w:p w14:paraId="6DCE2632">
      <w:pPr>
        <w:rPr>
          <w:lang w:eastAsia="zh-CN"/>
        </w:rPr>
      </w:pPr>
      <w:r>
        <w:rPr>
          <w:lang w:eastAsia="zh-CN"/>
        </w:rPr>
        <w:t>以政采云平台最终磋商报价表内容及格式为准。</w:t>
      </w:r>
    </w:p>
    <w:p w14:paraId="6F8A3085">
      <w:pPr>
        <w:spacing w:line="360" w:lineRule="auto"/>
        <w:rPr>
          <w:lang w:eastAsia="zh-CN"/>
        </w:rPr>
      </w:pPr>
      <w:r>
        <w:rPr>
          <w:lang w:eastAsia="zh-CN"/>
        </w:rPr>
        <w:t>注：在磋商过程中，最终磋商报价与首次报价的价格发生的浮动比例，在项目签订合同时对首次报价单价的基础上进行同比例浮动，作为签订合同的最终单价。</w:t>
      </w:r>
    </w:p>
    <w:p w14:paraId="0C18B588">
      <w:pPr>
        <w:spacing w:before="1471" w:after="0" w:line="250" w:lineRule="exact"/>
        <w:ind w:left="1740"/>
        <w:jc w:val="left"/>
        <w:rPr>
          <w:rFonts w:ascii="Times New Roman"/>
          <w:color w:val="000000"/>
          <w:sz w:val="24"/>
          <w:lang w:eastAsia="zh-CN"/>
        </w:rPr>
      </w:pPr>
      <w:r>
        <w:rPr>
          <w:rFonts w:ascii="仿宋_GB2312" w:hAnsi="仿宋_GB2312" w:cs="仿宋_GB2312"/>
          <w:color w:val="000000"/>
          <w:spacing w:val="1"/>
          <w:sz w:val="24"/>
          <w:lang w:eastAsia="zh-CN"/>
        </w:rPr>
        <w:t>供应商：</w:t>
      </w:r>
      <w:r>
        <w:rPr>
          <w:rFonts w:ascii="Times New Roman"/>
          <w:color w:val="000000"/>
          <w:spacing w:val="2831"/>
          <w:sz w:val="24"/>
          <w:lang w:eastAsia="zh-CN"/>
        </w:rPr>
        <w:t xml:space="preserve"> </w:t>
      </w:r>
      <w:r>
        <w:rPr>
          <w:rFonts w:ascii="仿宋_GB2312" w:hAnsi="仿宋_GB2312" w:cs="仿宋_GB2312"/>
          <w:color w:val="000000"/>
          <w:spacing w:val="1"/>
          <w:sz w:val="24"/>
          <w:lang w:eastAsia="zh-CN"/>
        </w:rPr>
        <w:t>（公章）</w:t>
      </w:r>
    </w:p>
    <w:p w14:paraId="425640AD">
      <w:pPr>
        <w:spacing w:before="216" w:after="0" w:line="250" w:lineRule="exact"/>
        <w:ind w:left="1378"/>
        <w:jc w:val="left"/>
        <w:rPr>
          <w:rFonts w:ascii="Times New Roman"/>
          <w:color w:val="000000"/>
          <w:sz w:val="24"/>
          <w:lang w:eastAsia="zh-CN"/>
        </w:rPr>
      </w:pPr>
      <w:r>
        <w:rPr>
          <w:rFonts w:ascii="仿宋_GB2312" w:hAnsi="仿宋_GB2312" w:cs="仿宋_GB2312"/>
          <w:color w:val="000000"/>
          <w:spacing w:val="1"/>
          <w:sz w:val="24"/>
          <w:lang w:eastAsia="zh-CN"/>
        </w:rPr>
        <w:t>法定代表人或委托代理人：</w:t>
      </w:r>
      <w:r>
        <w:rPr>
          <w:rFonts w:ascii="Times New Roman"/>
          <w:color w:val="000000"/>
          <w:spacing w:val="906"/>
          <w:sz w:val="24"/>
          <w:lang w:eastAsia="zh-CN"/>
        </w:rPr>
        <w:t xml:space="preserve"> </w:t>
      </w:r>
      <w:r>
        <w:rPr>
          <w:rFonts w:ascii="仿宋_GB2312" w:hAnsi="仿宋_GB2312" w:cs="仿宋_GB2312"/>
          <w:color w:val="000000"/>
          <w:spacing w:val="1"/>
          <w:sz w:val="24"/>
          <w:lang w:eastAsia="zh-CN"/>
        </w:rPr>
        <w:t>（签字或盖章）</w:t>
      </w:r>
    </w:p>
    <w:p w14:paraId="7DDE8FDF">
      <w:pPr>
        <w:spacing w:before="218" w:after="0" w:line="250" w:lineRule="exact"/>
        <w:ind w:left="3307"/>
        <w:jc w:val="left"/>
        <w:rPr>
          <w:rFonts w:ascii="仿宋_GB2312" w:hAnsi="仿宋_GB2312" w:cs="仿宋_GB2312"/>
          <w:color w:val="000000"/>
          <w:sz w:val="24"/>
          <w:lang w:eastAsia="zh-CN"/>
        </w:rPr>
      </w:pPr>
      <w:r>
        <w:rPr>
          <w:rFonts w:ascii="仿宋_GB2312" w:hAnsi="仿宋_GB2312" w:cs="仿宋_GB2312"/>
          <w:color w:val="000000"/>
          <w:sz w:val="24"/>
          <w:lang w:eastAsia="zh-CN"/>
        </w:rPr>
        <w:t>年</w:t>
      </w:r>
      <w:r>
        <w:rPr>
          <w:rFonts w:ascii="Times New Roman"/>
          <w:color w:val="000000"/>
          <w:spacing w:val="422"/>
          <w:sz w:val="24"/>
          <w:lang w:eastAsia="zh-CN"/>
        </w:rPr>
        <w:t xml:space="preserve"> </w:t>
      </w:r>
      <w:r>
        <w:rPr>
          <w:rFonts w:ascii="仿宋_GB2312" w:hAnsi="仿宋_GB2312" w:cs="仿宋_GB2312"/>
          <w:color w:val="000000"/>
          <w:sz w:val="24"/>
          <w:lang w:eastAsia="zh-CN"/>
        </w:rPr>
        <w:t>月</w:t>
      </w:r>
      <w:r>
        <w:rPr>
          <w:rFonts w:ascii="Times New Roman"/>
          <w:color w:val="000000"/>
          <w:spacing w:val="422"/>
          <w:sz w:val="24"/>
          <w:lang w:eastAsia="zh-CN"/>
        </w:rPr>
        <w:t xml:space="preserve"> </w:t>
      </w:r>
      <w:r>
        <w:rPr>
          <w:rFonts w:ascii="仿宋_GB2312" w:hAnsi="仿宋_GB2312" w:cs="仿宋_GB2312"/>
          <w:color w:val="000000"/>
          <w:sz w:val="24"/>
          <w:lang w:eastAsia="zh-CN"/>
        </w:rPr>
        <w:t>日</w:t>
      </w:r>
    </w:p>
    <w:p w14:paraId="4DDE0598">
      <w:pPr>
        <w:spacing w:before="218" w:after="0" w:line="250" w:lineRule="exact"/>
        <w:ind w:left="3307"/>
        <w:jc w:val="left"/>
        <w:rPr>
          <w:rFonts w:ascii="仿宋_GB2312" w:hAnsi="仿宋_GB2312" w:cs="仿宋_GB2312"/>
          <w:color w:val="000000"/>
          <w:sz w:val="24"/>
          <w:lang w:eastAsia="zh-CN"/>
        </w:rPr>
      </w:pPr>
    </w:p>
    <w:p w14:paraId="41655561">
      <w:pPr>
        <w:spacing w:before="218" w:after="0" w:line="250" w:lineRule="exact"/>
        <w:ind w:left="3307"/>
        <w:jc w:val="left"/>
        <w:rPr>
          <w:rFonts w:ascii="仿宋_GB2312" w:hAnsi="仿宋_GB2312" w:cs="仿宋_GB2312"/>
          <w:color w:val="000000"/>
          <w:sz w:val="24"/>
          <w:lang w:eastAsia="zh-CN"/>
        </w:rPr>
      </w:pPr>
    </w:p>
    <w:p w14:paraId="5C32E723">
      <w:pPr>
        <w:spacing w:before="218" w:after="0" w:line="250" w:lineRule="exact"/>
        <w:ind w:left="3307"/>
        <w:jc w:val="left"/>
        <w:rPr>
          <w:rFonts w:ascii="仿宋_GB2312" w:hAnsi="仿宋_GB2312" w:cs="仿宋_GB2312"/>
          <w:color w:val="000000"/>
          <w:sz w:val="24"/>
          <w:lang w:eastAsia="zh-CN"/>
        </w:rPr>
      </w:pPr>
    </w:p>
    <w:p w14:paraId="4A7013F9">
      <w:pPr>
        <w:spacing w:before="218" w:after="0" w:line="250" w:lineRule="exact"/>
        <w:ind w:left="3307"/>
        <w:jc w:val="left"/>
        <w:rPr>
          <w:rFonts w:ascii="仿宋_GB2312" w:hAnsi="仿宋_GB2312" w:cs="仿宋_GB2312"/>
          <w:color w:val="000000"/>
          <w:sz w:val="24"/>
          <w:lang w:eastAsia="zh-CN"/>
        </w:rPr>
      </w:pPr>
    </w:p>
    <w:p w14:paraId="38239092">
      <w:pPr>
        <w:spacing w:before="218" w:after="0" w:line="250" w:lineRule="exact"/>
        <w:ind w:left="3307"/>
        <w:jc w:val="left"/>
        <w:rPr>
          <w:rFonts w:ascii="仿宋_GB2312" w:hAnsi="仿宋_GB2312" w:cs="仿宋_GB2312"/>
          <w:color w:val="000000"/>
          <w:sz w:val="24"/>
          <w:lang w:eastAsia="zh-CN"/>
        </w:rPr>
      </w:pPr>
    </w:p>
    <w:p w14:paraId="2CBD1A06">
      <w:pPr>
        <w:spacing w:before="218" w:after="0" w:line="250" w:lineRule="exact"/>
        <w:ind w:left="3307"/>
        <w:jc w:val="left"/>
        <w:rPr>
          <w:rFonts w:ascii="仿宋_GB2312" w:hAnsi="仿宋_GB2312" w:cs="仿宋_GB2312"/>
          <w:color w:val="000000"/>
          <w:sz w:val="24"/>
          <w:lang w:eastAsia="zh-CN"/>
        </w:rPr>
      </w:pPr>
    </w:p>
    <w:p w14:paraId="78DBEB0B">
      <w:pPr>
        <w:spacing w:before="218" w:after="0" w:line="250" w:lineRule="exact"/>
        <w:ind w:left="3307"/>
        <w:jc w:val="left"/>
        <w:rPr>
          <w:rFonts w:ascii="仿宋_GB2312" w:hAnsi="仿宋_GB2312" w:cs="仿宋_GB2312"/>
          <w:color w:val="000000"/>
          <w:sz w:val="24"/>
          <w:lang w:eastAsia="zh-CN"/>
        </w:rPr>
      </w:pPr>
    </w:p>
    <w:p w14:paraId="35769792">
      <w:pPr>
        <w:spacing w:before="218" w:after="0" w:line="250" w:lineRule="exact"/>
        <w:ind w:left="3307"/>
        <w:jc w:val="left"/>
        <w:rPr>
          <w:rFonts w:ascii="仿宋_GB2312" w:hAnsi="仿宋_GB2312" w:cs="仿宋_GB2312"/>
          <w:color w:val="000000"/>
          <w:sz w:val="24"/>
          <w:lang w:eastAsia="zh-CN"/>
        </w:rPr>
      </w:pPr>
    </w:p>
    <w:p w14:paraId="79C5258C">
      <w:pPr>
        <w:spacing w:before="218" w:after="0" w:line="250" w:lineRule="exact"/>
        <w:ind w:left="3307"/>
        <w:jc w:val="left"/>
        <w:rPr>
          <w:rFonts w:ascii="仿宋_GB2312" w:hAnsi="仿宋_GB2312" w:cs="仿宋_GB2312"/>
          <w:color w:val="000000"/>
          <w:sz w:val="24"/>
          <w:lang w:eastAsia="zh-CN"/>
        </w:rPr>
      </w:pPr>
    </w:p>
    <w:p w14:paraId="03C44691">
      <w:pPr>
        <w:spacing w:before="218" w:after="0" w:line="250" w:lineRule="exact"/>
        <w:ind w:left="3307"/>
        <w:jc w:val="left"/>
        <w:rPr>
          <w:rFonts w:ascii="仿宋_GB2312" w:hAnsi="仿宋_GB2312" w:cs="仿宋_GB2312"/>
          <w:color w:val="000000"/>
          <w:sz w:val="24"/>
          <w:lang w:eastAsia="zh-CN"/>
        </w:rPr>
      </w:pPr>
    </w:p>
    <w:p w14:paraId="1365429A">
      <w:pPr>
        <w:spacing w:before="218" w:after="0" w:line="250" w:lineRule="exact"/>
        <w:ind w:left="3307"/>
        <w:jc w:val="left"/>
        <w:rPr>
          <w:rFonts w:ascii="仿宋_GB2312" w:hAnsi="仿宋_GB2312" w:cs="仿宋_GB2312"/>
          <w:color w:val="000000"/>
          <w:sz w:val="24"/>
          <w:lang w:eastAsia="zh-CN"/>
        </w:rPr>
      </w:pPr>
    </w:p>
    <w:p w14:paraId="51EE1F7C">
      <w:pPr>
        <w:spacing w:before="218" w:after="0" w:line="250" w:lineRule="exact"/>
        <w:ind w:left="3307"/>
        <w:jc w:val="left"/>
        <w:rPr>
          <w:rFonts w:ascii="仿宋_GB2312" w:hAnsi="仿宋_GB2312" w:cs="仿宋_GB2312"/>
          <w:color w:val="000000"/>
          <w:sz w:val="24"/>
          <w:lang w:eastAsia="zh-CN"/>
        </w:rPr>
      </w:pPr>
    </w:p>
    <w:p w14:paraId="507FBE5D">
      <w:pPr>
        <w:spacing w:before="218" w:after="0" w:line="250" w:lineRule="exact"/>
        <w:ind w:left="3307"/>
        <w:jc w:val="left"/>
        <w:rPr>
          <w:rFonts w:ascii="仿宋_GB2312" w:hAnsi="仿宋_GB2312" w:cs="仿宋_GB2312"/>
          <w:color w:val="000000"/>
          <w:sz w:val="24"/>
          <w:lang w:eastAsia="zh-CN"/>
        </w:rPr>
      </w:pPr>
    </w:p>
    <w:p w14:paraId="25CFD2D4">
      <w:pPr>
        <w:spacing w:before="218" w:after="0" w:line="250" w:lineRule="exact"/>
        <w:ind w:left="3307"/>
        <w:jc w:val="left"/>
        <w:rPr>
          <w:rFonts w:ascii="仿宋_GB2312" w:hAnsi="仿宋_GB2312" w:cs="仿宋_GB2312"/>
          <w:color w:val="000000"/>
          <w:sz w:val="24"/>
          <w:lang w:eastAsia="zh-CN"/>
        </w:rPr>
      </w:pPr>
    </w:p>
    <w:p w14:paraId="210C0FB6">
      <w:pPr>
        <w:spacing w:before="218" w:after="0" w:line="250" w:lineRule="exact"/>
        <w:ind w:left="3307"/>
        <w:jc w:val="left"/>
        <w:rPr>
          <w:rFonts w:ascii="仿宋_GB2312" w:hAnsi="仿宋_GB2312" w:cs="仿宋_GB2312"/>
          <w:color w:val="000000"/>
          <w:sz w:val="24"/>
          <w:lang w:eastAsia="zh-CN"/>
        </w:rPr>
      </w:pPr>
    </w:p>
    <w:p w14:paraId="59B13467">
      <w:pPr>
        <w:spacing w:before="218" w:after="0" w:line="250" w:lineRule="exact"/>
        <w:ind w:left="3307"/>
        <w:jc w:val="left"/>
        <w:rPr>
          <w:rFonts w:ascii="仿宋_GB2312" w:hAnsi="仿宋_GB2312" w:cs="仿宋_GB2312"/>
          <w:color w:val="000000"/>
          <w:sz w:val="24"/>
          <w:lang w:eastAsia="zh-CN"/>
        </w:rPr>
      </w:pPr>
    </w:p>
    <w:p w14:paraId="799ACA3C">
      <w:pPr>
        <w:pStyle w:val="3"/>
        <w:rPr>
          <w:rFonts w:ascii="Times New Roman"/>
          <w:lang w:eastAsia="zh-CN"/>
        </w:rPr>
      </w:pPr>
      <w:bookmarkStart w:id="223" w:name="br55"/>
      <w:bookmarkEnd w:id="223"/>
      <w:bookmarkStart w:id="224" w:name="_Toc16359"/>
      <w:bookmarkStart w:id="225" w:name="_Toc198113547"/>
      <w:r>
        <w:rPr>
          <w:lang w:eastAsia="zh-CN"/>
        </w:rPr>
        <w:drawing>
          <wp:anchor distT="0" distB="0" distL="114300" distR="114300" simplePos="0" relativeHeight="251659264" behindDoc="1" locked="0" layoutInCell="1" allowOverlap="1">
            <wp:simplePos x="0" y="0"/>
            <wp:positionH relativeFrom="page">
              <wp:posOffset>-12700</wp:posOffset>
            </wp:positionH>
            <wp:positionV relativeFrom="page">
              <wp:posOffset>-12700</wp:posOffset>
            </wp:positionV>
            <wp:extent cx="38100" cy="38100"/>
            <wp:effectExtent l="0" t="0" r="0" b="0"/>
            <wp:wrapNone/>
            <wp:docPr id="1" name="_x000061" descr="ooxWord://word/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61" descr="ooxWord://word/media/image62.jpeg"/>
                    <pic:cNvPicPr>
                      <a:picLocks noChangeAspect="1"/>
                    </pic:cNvPicPr>
                  </pic:nvPicPr>
                  <pic:blipFill>
                    <a:blip r:embed="rId8"/>
                    <a:stretch>
                      <a:fillRect/>
                    </a:stretch>
                  </pic:blipFill>
                  <pic:spPr>
                    <a:xfrm>
                      <a:off x="0" y="0"/>
                      <a:ext cx="38100" cy="38100"/>
                    </a:xfrm>
                    <a:prstGeom prst="rect">
                      <a:avLst/>
                    </a:prstGeom>
                    <a:noFill/>
                    <a:ln>
                      <a:noFill/>
                    </a:ln>
                  </pic:spPr>
                </pic:pic>
              </a:graphicData>
            </a:graphic>
          </wp:anchor>
        </w:drawing>
      </w:r>
      <w:r>
        <w:rPr>
          <w:lang w:eastAsia="zh-CN"/>
        </w:rPr>
        <w:t>第五部分</w:t>
      </w:r>
      <w:r>
        <w:rPr>
          <w:rFonts w:ascii="Times New Roman"/>
          <w:spacing w:val="91"/>
          <w:lang w:eastAsia="zh-CN"/>
        </w:rPr>
        <w:t xml:space="preserve"> </w:t>
      </w:r>
      <w:r>
        <w:rPr>
          <w:lang w:eastAsia="zh-CN"/>
        </w:rPr>
        <w:t>服务内容及要求</w:t>
      </w:r>
      <w:bookmarkEnd w:id="224"/>
      <w:bookmarkEnd w:id="225"/>
    </w:p>
    <w:p w14:paraId="62DFF71E">
      <w:pPr>
        <w:spacing w:before="427" w:after="0" w:line="370" w:lineRule="exact"/>
        <w:ind w:left="2885"/>
        <w:jc w:val="left"/>
        <w:outlineLvl w:val="0"/>
        <w:rPr>
          <w:rFonts w:ascii="Times New Roman"/>
          <w:color w:val="000000"/>
          <w:sz w:val="36"/>
          <w:lang w:eastAsia="zh-CN"/>
        </w:rPr>
      </w:pPr>
      <w:bookmarkStart w:id="226" w:name="_Toc25185"/>
      <w:bookmarkStart w:id="227" w:name="_Toc198113548"/>
      <w:r>
        <w:rPr>
          <w:rFonts w:ascii="仿宋_GB2312" w:hAnsi="仿宋_GB2312" w:cs="仿宋_GB2312"/>
          <w:color w:val="000000"/>
          <w:spacing w:val="2"/>
          <w:sz w:val="36"/>
          <w:lang w:eastAsia="zh-CN"/>
        </w:rPr>
        <w:t>（一）投标要求</w:t>
      </w:r>
      <w:bookmarkEnd w:id="226"/>
      <w:bookmarkEnd w:id="227"/>
    </w:p>
    <w:p w14:paraId="0B84BAAC">
      <w:pPr>
        <w:spacing w:before="552" w:after="0" w:line="291" w:lineRule="exact"/>
        <w:jc w:val="left"/>
        <w:outlineLvl w:val="1"/>
        <w:rPr>
          <w:rFonts w:ascii="Times New Roman"/>
          <w:color w:val="000000"/>
          <w:sz w:val="28"/>
          <w:lang w:eastAsia="zh-CN"/>
        </w:rPr>
      </w:pPr>
      <w:bookmarkStart w:id="228" w:name="_Toc198113549"/>
      <w:bookmarkStart w:id="229" w:name="_Toc7540"/>
      <w:r>
        <w:rPr>
          <w:rFonts w:ascii="仿宋_GB2312" w:hAnsi="仿宋_GB2312" w:cs="仿宋_GB2312"/>
          <w:color w:val="000000"/>
          <w:spacing w:val="1"/>
          <w:sz w:val="28"/>
          <w:lang w:eastAsia="zh-CN"/>
        </w:rPr>
        <w:t>1.投标说明</w:t>
      </w:r>
      <w:bookmarkEnd w:id="228"/>
      <w:bookmarkEnd w:id="229"/>
    </w:p>
    <w:p w14:paraId="03BB8757">
      <w:pPr>
        <w:spacing w:before="428" w:after="0" w:line="250" w:lineRule="exact"/>
        <w:ind w:left="480"/>
        <w:jc w:val="left"/>
        <w:rPr>
          <w:rFonts w:ascii="Times New Roman"/>
          <w:color w:val="000000"/>
          <w:sz w:val="24"/>
          <w:lang w:eastAsia="zh-CN"/>
        </w:rPr>
      </w:pPr>
      <w:r>
        <w:rPr>
          <w:rFonts w:ascii="仿宋_GB2312"/>
          <w:color w:val="000000"/>
          <w:sz w:val="24"/>
          <w:lang w:eastAsia="zh-CN"/>
        </w:rPr>
        <w:t>1.1</w:t>
      </w:r>
      <w:r>
        <w:rPr>
          <w:rFonts w:ascii="Times New Roman"/>
          <w:color w:val="000000"/>
          <w:spacing w:val="60"/>
          <w:sz w:val="24"/>
          <w:lang w:eastAsia="zh-CN"/>
        </w:rPr>
        <w:t xml:space="preserve"> </w:t>
      </w:r>
      <w:r>
        <w:rPr>
          <w:rFonts w:ascii="仿宋_GB2312" w:hAnsi="仿宋_GB2312" w:cs="仿宋_GB2312"/>
          <w:color w:val="000000"/>
          <w:spacing w:val="-3"/>
          <w:sz w:val="24"/>
          <w:lang w:eastAsia="zh-CN"/>
        </w:rPr>
        <w:t>供应商可以按照竞争性磋商文件规定选择投标，但必须对所有内容作为</w:t>
      </w:r>
    </w:p>
    <w:p w14:paraId="7D1D1B84">
      <w:pPr>
        <w:spacing w:before="218" w:after="0" w:line="250" w:lineRule="exact"/>
        <w:jc w:val="left"/>
        <w:rPr>
          <w:rFonts w:ascii="Times New Roman"/>
          <w:color w:val="000000"/>
          <w:sz w:val="24"/>
          <w:lang w:eastAsia="zh-CN"/>
        </w:rPr>
      </w:pPr>
      <w:r>
        <w:rPr>
          <w:rFonts w:ascii="仿宋_GB2312" w:hAnsi="仿宋_GB2312" w:cs="仿宋_GB2312"/>
          <w:color w:val="000000"/>
          <w:sz w:val="24"/>
          <w:lang w:eastAsia="zh-CN"/>
        </w:rPr>
        <w:t>一个整体进行投标，不能拆分或少报。否则，投标无效。</w:t>
      </w:r>
    </w:p>
    <w:p w14:paraId="036493B3">
      <w:pPr>
        <w:spacing w:before="218" w:after="0" w:line="250" w:lineRule="exact"/>
        <w:ind w:left="480"/>
        <w:jc w:val="left"/>
        <w:rPr>
          <w:rFonts w:ascii="Times New Roman"/>
          <w:color w:val="000000"/>
          <w:sz w:val="24"/>
          <w:lang w:eastAsia="zh-CN"/>
        </w:rPr>
      </w:pPr>
      <w:r>
        <w:rPr>
          <w:rFonts w:ascii="仿宋_GB2312"/>
          <w:color w:val="000000"/>
          <w:sz w:val="24"/>
          <w:lang w:eastAsia="zh-CN"/>
        </w:rPr>
        <w:t>1.2</w:t>
      </w:r>
      <w:r>
        <w:rPr>
          <w:rFonts w:ascii="Times New Roman"/>
          <w:color w:val="000000"/>
          <w:spacing w:val="60"/>
          <w:sz w:val="24"/>
          <w:lang w:eastAsia="zh-CN"/>
        </w:rPr>
        <w:t xml:space="preserve"> </w:t>
      </w:r>
      <w:r>
        <w:rPr>
          <w:rFonts w:ascii="仿宋_GB2312" w:hAnsi="仿宋_GB2312" w:cs="仿宋_GB2312"/>
          <w:color w:val="000000"/>
          <w:sz w:val="24"/>
          <w:lang w:eastAsia="zh-CN"/>
        </w:rPr>
        <w:t>项目中标后分包情况：不允许。</w:t>
      </w:r>
    </w:p>
    <w:p w14:paraId="7378C588">
      <w:pPr>
        <w:spacing w:before="221" w:after="0" w:line="291" w:lineRule="exact"/>
        <w:jc w:val="left"/>
        <w:outlineLvl w:val="1"/>
        <w:rPr>
          <w:rFonts w:ascii="Times New Roman"/>
          <w:color w:val="000000"/>
          <w:sz w:val="28"/>
          <w:lang w:eastAsia="zh-CN"/>
        </w:rPr>
      </w:pPr>
      <w:bookmarkStart w:id="230" w:name="_Toc32677"/>
      <w:bookmarkStart w:id="231" w:name="_Toc198113550"/>
      <w:r>
        <w:rPr>
          <w:rFonts w:ascii="仿宋_GB2312" w:hAnsi="仿宋_GB2312" w:cs="仿宋_GB2312"/>
          <w:color w:val="000000"/>
          <w:spacing w:val="1"/>
          <w:sz w:val="28"/>
          <w:lang w:eastAsia="zh-CN"/>
        </w:rPr>
        <w:t>2.报价说明</w:t>
      </w:r>
      <w:bookmarkEnd w:id="230"/>
      <w:bookmarkEnd w:id="231"/>
    </w:p>
    <w:p w14:paraId="398D080C">
      <w:pPr>
        <w:spacing w:before="431" w:after="0" w:line="250" w:lineRule="exact"/>
        <w:ind w:left="480"/>
        <w:jc w:val="left"/>
        <w:rPr>
          <w:rFonts w:ascii="Times New Roman"/>
          <w:color w:val="000000"/>
          <w:sz w:val="24"/>
          <w:lang w:eastAsia="zh-CN"/>
        </w:rPr>
      </w:pPr>
      <w:r>
        <w:rPr>
          <w:rFonts w:ascii="仿宋_GB2312" w:hAnsi="仿宋_GB2312" w:cs="仿宋_GB2312"/>
          <w:color w:val="000000"/>
          <w:spacing w:val="-3"/>
          <w:sz w:val="24"/>
          <w:lang w:eastAsia="zh-CN"/>
        </w:rPr>
        <w:t>本次竞争性磋商文件中规定的采购预算额度为招标最高限价，投标单位的投</w:t>
      </w:r>
    </w:p>
    <w:p w14:paraId="7BC6EAEA">
      <w:pPr>
        <w:spacing w:before="216" w:after="0" w:line="250" w:lineRule="exact"/>
        <w:jc w:val="left"/>
        <w:rPr>
          <w:rFonts w:ascii="Times New Roman"/>
          <w:color w:val="000000"/>
          <w:sz w:val="24"/>
          <w:lang w:eastAsia="zh-CN"/>
        </w:rPr>
      </w:pPr>
      <w:r>
        <w:rPr>
          <w:rFonts w:ascii="仿宋_GB2312" w:hAnsi="仿宋_GB2312" w:cs="仿宋_GB2312"/>
          <w:color w:val="000000"/>
          <w:sz w:val="24"/>
          <w:lang w:eastAsia="zh-CN"/>
        </w:rPr>
        <w:t>标报价不得超出此额度。否则，投标无效。</w:t>
      </w:r>
    </w:p>
    <w:p w14:paraId="609DBA72">
      <w:pPr>
        <w:spacing w:before="224" w:after="0" w:line="291" w:lineRule="exact"/>
        <w:jc w:val="left"/>
        <w:outlineLvl w:val="1"/>
        <w:rPr>
          <w:rFonts w:ascii="Times New Roman"/>
          <w:color w:val="000000"/>
          <w:sz w:val="28"/>
          <w:lang w:eastAsia="zh-CN"/>
        </w:rPr>
      </w:pPr>
      <w:bookmarkStart w:id="232" w:name="_Toc28163"/>
      <w:bookmarkStart w:id="233" w:name="_Toc198113551"/>
      <w:r>
        <w:rPr>
          <w:rFonts w:ascii="仿宋_GB2312" w:hAnsi="仿宋_GB2312" w:cs="仿宋_GB2312"/>
          <w:color w:val="000000"/>
          <w:spacing w:val="1"/>
          <w:sz w:val="28"/>
          <w:lang w:eastAsia="zh-CN"/>
        </w:rPr>
        <w:t>3.商务要求</w:t>
      </w:r>
      <w:bookmarkEnd w:id="232"/>
      <w:bookmarkEnd w:id="233"/>
    </w:p>
    <w:p w14:paraId="4BEDF4AE">
      <w:pPr>
        <w:spacing w:before="428" w:after="0" w:line="250" w:lineRule="exact"/>
        <w:ind w:left="480"/>
        <w:jc w:val="left"/>
        <w:rPr>
          <w:rFonts w:ascii="Times New Roman"/>
          <w:color w:val="000000"/>
          <w:sz w:val="24"/>
          <w:lang w:eastAsia="zh-CN"/>
        </w:rPr>
      </w:pPr>
      <w:r>
        <w:rPr>
          <w:rFonts w:ascii="仿宋_GB2312"/>
          <w:color w:val="000000"/>
          <w:sz w:val="24"/>
          <w:lang w:eastAsia="zh-CN"/>
        </w:rPr>
        <w:t>3.1</w:t>
      </w:r>
      <w:r>
        <w:rPr>
          <w:rFonts w:ascii="Times New Roman"/>
          <w:color w:val="000000"/>
          <w:spacing w:val="60"/>
          <w:sz w:val="24"/>
          <w:lang w:eastAsia="zh-CN"/>
        </w:rPr>
        <w:t xml:space="preserve"> </w:t>
      </w:r>
      <w:r>
        <w:rPr>
          <w:rFonts w:ascii="仿宋_GB2312" w:hAnsi="仿宋_GB2312" w:cs="仿宋_GB2312"/>
          <w:color w:val="000000"/>
          <w:sz w:val="24"/>
          <w:lang w:eastAsia="zh-CN"/>
        </w:rPr>
        <w:t>服务时间：</w:t>
      </w:r>
      <w:r>
        <w:rPr>
          <w:rFonts w:ascii="仿宋_GB2312" w:hAnsi="仿宋_GB2312" w:cs="仿宋_GB2312"/>
          <w:color w:val="000000"/>
          <w:sz w:val="24"/>
          <w:u w:val="single"/>
          <w:lang w:eastAsia="zh-CN"/>
        </w:rPr>
        <w:t>自合同签订后一年</w:t>
      </w:r>
      <w:r>
        <w:rPr>
          <w:rFonts w:ascii="仿宋_GB2312" w:hAnsi="仿宋_GB2312" w:cs="仿宋_GB2312"/>
          <w:color w:val="000000"/>
          <w:sz w:val="24"/>
          <w:lang w:eastAsia="zh-CN"/>
        </w:rPr>
        <w:t>；</w:t>
      </w:r>
    </w:p>
    <w:p w14:paraId="45418DB0">
      <w:pPr>
        <w:spacing w:before="218" w:after="0" w:line="250" w:lineRule="exact"/>
        <w:ind w:left="480"/>
        <w:jc w:val="left"/>
        <w:rPr>
          <w:rFonts w:ascii="Times New Roman"/>
          <w:color w:val="000000"/>
          <w:sz w:val="24"/>
          <w:lang w:eastAsia="zh-CN"/>
        </w:rPr>
      </w:pPr>
      <w:r>
        <w:rPr>
          <w:rFonts w:ascii="仿宋_GB2312"/>
          <w:color w:val="000000"/>
          <w:sz w:val="24"/>
          <w:lang w:eastAsia="zh-CN"/>
        </w:rPr>
        <w:t>3.2</w:t>
      </w:r>
      <w:r>
        <w:rPr>
          <w:rFonts w:ascii="Times New Roman"/>
          <w:color w:val="000000"/>
          <w:spacing w:val="60"/>
          <w:sz w:val="24"/>
          <w:lang w:eastAsia="zh-CN"/>
        </w:rPr>
        <w:t xml:space="preserve"> </w:t>
      </w:r>
      <w:r>
        <w:rPr>
          <w:rFonts w:ascii="仿宋_GB2312" w:hAnsi="仿宋_GB2312" w:cs="仿宋_GB2312"/>
          <w:color w:val="000000"/>
          <w:sz w:val="24"/>
          <w:lang w:eastAsia="zh-CN"/>
        </w:rPr>
        <w:t>服务地点：</w:t>
      </w:r>
      <w:r>
        <w:rPr>
          <w:rFonts w:ascii="仿宋_GB2312" w:hAnsi="仿宋_GB2312" w:cs="仿宋_GB2312"/>
          <w:color w:val="000000"/>
          <w:sz w:val="24"/>
          <w:u w:val="single"/>
          <w:lang w:eastAsia="zh-CN"/>
        </w:rPr>
        <w:t>采购人指定地点</w:t>
      </w:r>
      <w:r>
        <w:rPr>
          <w:rFonts w:ascii="仿宋_GB2312" w:hAnsi="仿宋_GB2312" w:cs="仿宋_GB2312"/>
          <w:color w:val="000000"/>
          <w:sz w:val="24"/>
          <w:lang w:eastAsia="zh-CN"/>
        </w:rPr>
        <w:t>；</w:t>
      </w:r>
    </w:p>
    <w:p w14:paraId="017D2F5F">
      <w:pPr>
        <w:spacing w:before="216" w:after="0" w:line="250" w:lineRule="exact"/>
        <w:ind w:left="480"/>
        <w:jc w:val="left"/>
        <w:rPr>
          <w:rFonts w:ascii="仿宋_GB2312" w:hAnsi="仿宋_GB2312" w:cs="仿宋_GB2312"/>
          <w:color w:val="000000"/>
          <w:sz w:val="24"/>
          <w:lang w:eastAsia="zh-CN"/>
        </w:rPr>
      </w:pPr>
      <w:r>
        <w:rPr>
          <w:rFonts w:ascii="仿宋_GB2312"/>
          <w:color w:val="000000"/>
          <w:sz w:val="24"/>
          <w:lang w:eastAsia="zh-CN"/>
        </w:rPr>
        <w:t>3.3</w:t>
      </w:r>
      <w:r>
        <w:rPr>
          <w:rFonts w:ascii="Times New Roman"/>
          <w:color w:val="000000"/>
          <w:spacing w:val="60"/>
          <w:sz w:val="24"/>
          <w:lang w:eastAsia="zh-CN"/>
        </w:rPr>
        <w:t xml:space="preserve"> </w:t>
      </w:r>
      <w:r>
        <w:rPr>
          <w:rFonts w:ascii="仿宋_GB2312" w:hAnsi="仿宋_GB2312" w:cs="仿宋_GB2312"/>
          <w:color w:val="000000"/>
          <w:sz w:val="24"/>
          <w:lang w:eastAsia="zh-CN"/>
        </w:rPr>
        <w:t>付款方式：详见“第三部分</w:t>
      </w:r>
      <w:r>
        <w:rPr>
          <w:rFonts w:ascii="Times New Roman"/>
          <w:color w:val="000000"/>
          <w:spacing w:val="180"/>
          <w:sz w:val="24"/>
          <w:lang w:eastAsia="zh-CN"/>
        </w:rPr>
        <w:t xml:space="preserve"> </w:t>
      </w:r>
      <w:r>
        <w:rPr>
          <w:rFonts w:ascii="仿宋_GB2312" w:hAnsi="仿宋_GB2312" w:cs="仿宋_GB2312"/>
          <w:color w:val="000000"/>
          <w:sz w:val="24"/>
          <w:lang w:eastAsia="zh-CN"/>
        </w:rPr>
        <w:t>青海省政府采购项目合同书范本”</w:t>
      </w:r>
    </w:p>
    <w:p w14:paraId="482DA66B">
      <w:pPr>
        <w:spacing w:before="216" w:after="0" w:line="250" w:lineRule="exact"/>
        <w:ind w:left="480"/>
        <w:jc w:val="left"/>
        <w:rPr>
          <w:rFonts w:ascii="仿宋_GB2312" w:hAnsi="仿宋_GB2312" w:cs="仿宋_GB2312"/>
          <w:color w:val="000000"/>
          <w:sz w:val="24"/>
          <w:lang w:eastAsia="zh-CN"/>
        </w:rPr>
      </w:pPr>
    </w:p>
    <w:p w14:paraId="4E5F93B9">
      <w:pPr>
        <w:spacing w:before="216" w:after="0" w:line="250" w:lineRule="exact"/>
        <w:ind w:left="480"/>
        <w:jc w:val="left"/>
        <w:rPr>
          <w:rFonts w:ascii="仿宋_GB2312" w:hAnsi="仿宋_GB2312" w:cs="仿宋_GB2312"/>
          <w:color w:val="000000"/>
          <w:sz w:val="24"/>
          <w:lang w:eastAsia="zh-CN"/>
        </w:rPr>
      </w:pPr>
    </w:p>
    <w:p w14:paraId="347BF40F">
      <w:pPr>
        <w:spacing w:before="216" w:after="0" w:line="250" w:lineRule="exact"/>
        <w:ind w:left="480"/>
        <w:jc w:val="left"/>
        <w:rPr>
          <w:rFonts w:ascii="仿宋_GB2312" w:hAnsi="仿宋_GB2312" w:cs="仿宋_GB2312"/>
          <w:color w:val="000000"/>
          <w:sz w:val="24"/>
          <w:lang w:eastAsia="zh-CN"/>
        </w:rPr>
      </w:pPr>
    </w:p>
    <w:p w14:paraId="2A484FAF">
      <w:pPr>
        <w:spacing w:before="216" w:after="0" w:line="250" w:lineRule="exact"/>
        <w:ind w:left="480"/>
        <w:jc w:val="left"/>
        <w:rPr>
          <w:rFonts w:ascii="仿宋_GB2312" w:hAnsi="仿宋_GB2312" w:cs="仿宋_GB2312"/>
          <w:color w:val="000000"/>
          <w:sz w:val="24"/>
          <w:lang w:eastAsia="zh-CN"/>
        </w:rPr>
      </w:pPr>
    </w:p>
    <w:p w14:paraId="1DF809ED">
      <w:pPr>
        <w:spacing w:before="216" w:after="0" w:line="250" w:lineRule="exact"/>
        <w:ind w:left="480"/>
        <w:jc w:val="left"/>
        <w:rPr>
          <w:rFonts w:ascii="仿宋_GB2312" w:hAnsi="仿宋_GB2312" w:cs="仿宋_GB2312"/>
          <w:color w:val="000000"/>
          <w:sz w:val="24"/>
          <w:lang w:eastAsia="zh-CN"/>
        </w:rPr>
      </w:pPr>
    </w:p>
    <w:p w14:paraId="3FD785C7">
      <w:pPr>
        <w:spacing w:before="216" w:after="0" w:line="250" w:lineRule="exact"/>
        <w:ind w:left="480"/>
        <w:jc w:val="left"/>
        <w:rPr>
          <w:rFonts w:ascii="仿宋_GB2312" w:hAnsi="仿宋_GB2312" w:cs="仿宋_GB2312"/>
          <w:color w:val="000000"/>
          <w:sz w:val="24"/>
          <w:lang w:eastAsia="zh-CN"/>
        </w:rPr>
      </w:pPr>
    </w:p>
    <w:p w14:paraId="1540FD1F">
      <w:pPr>
        <w:spacing w:before="216" w:after="0" w:line="250" w:lineRule="exact"/>
        <w:ind w:left="480"/>
        <w:jc w:val="left"/>
        <w:rPr>
          <w:rFonts w:ascii="仿宋_GB2312" w:hAnsi="仿宋_GB2312" w:cs="仿宋_GB2312"/>
          <w:color w:val="000000"/>
          <w:sz w:val="24"/>
          <w:lang w:eastAsia="zh-CN"/>
        </w:rPr>
      </w:pPr>
    </w:p>
    <w:p w14:paraId="69E36F42">
      <w:pPr>
        <w:spacing w:before="216" w:after="0" w:line="250" w:lineRule="exact"/>
        <w:jc w:val="left"/>
        <w:rPr>
          <w:rFonts w:ascii="仿宋_GB2312" w:hAnsi="仿宋_GB2312" w:cs="仿宋_GB2312"/>
          <w:color w:val="000000"/>
          <w:sz w:val="24"/>
          <w:lang w:eastAsia="zh-CN"/>
        </w:rPr>
        <w:sectPr>
          <w:footerReference r:id="rId5" w:type="default"/>
          <w:pgSz w:w="11900" w:h="16820"/>
          <w:pgMar w:top="1567" w:right="1694" w:bottom="0" w:left="1694" w:header="720" w:footer="720" w:gutter="0"/>
          <w:pgNumType w:start="1" w:chapStyle="1"/>
          <w:cols w:space="720" w:num="1"/>
          <w:docGrid w:linePitch="1" w:charSpace="0"/>
        </w:sectPr>
      </w:pPr>
    </w:p>
    <w:p w14:paraId="76E0D115">
      <w:pPr>
        <w:spacing w:before="216" w:after="0" w:line="250" w:lineRule="exact"/>
        <w:jc w:val="left"/>
        <w:rPr>
          <w:rFonts w:ascii="仿宋_GB2312" w:hAnsi="仿宋_GB2312" w:cs="仿宋_GB2312"/>
          <w:color w:val="000000"/>
          <w:sz w:val="24"/>
          <w:lang w:eastAsia="zh-CN"/>
        </w:rPr>
      </w:pPr>
    </w:p>
    <w:p w14:paraId="642B79A3">
      <w:pPr>
        <w:spacing w:before="216" w:after="0" w:line="250" w:lineRule="exact"/>
        <w:ind w:left="480"/>
        <w:jc w:val="left"/>
        <w:rPr>
          <w:rFonts w:ascii="仿宋_GB2312" w:hAnsi="仿宋_GB2312" w:cs="仿宋_GB2312"/>
          <w:color w:val="000000"/>
          <w:sz w:val="24"/>
          <w:lang w:eastAsia="zh-CN"/>
        </w:rPr>
      </w:pPr>
    </w:p>
    <w:p w14:paraId="090C829B">
      <w:pPr>
        <w:spacing w:before="0" w:after="0" w:line="0" w:lineRule="atLeast"/>
        <w:jc w:val="left"/>
        <w:rPr>
          <w:rFonts w:ascii="Arial"/>
          <w:color w:val="FF0000"/>
          <w:sz w:val="2"/>
          <w:lang w:eastAsia="zh-CN"/>
        </w:rPr>
      </w:pPr>
    </w:p>
    <w:p w14:paraId="7530E368">
      <w:pPr>
        <w:jc w:val="center"/>
        <w:outlineLvl w:val="2"/>
        <w:rPr>
          <w:b/>
          <w:sz w:val="28"/>
          <w:szCs w:val="28"/>
          <w:lang w:eastAsia="zh-CN"/>
        </w:rPr>
      </w:pPr>
      <w:bookmarkStart w:id="234" w:name="br56"/>
      <w:bookmarkEnd w:id="234"/>
      <w:bookmarkStart w:id="235" w:name="_Toc13957"/>
      <w:bookmarkStart w:id="236" w:name="_Toc198113552"/>
      <w:r>
        <w:rPr>
          <w:b/>
          <w:sz w:val="28"/>
          <w:szCs w:val="28"/>
          <w:lang w:eastAsia="zh-CN"/>
        </w:rPr>
        <w:t>二、服务内容及服务要求</w:t>
      </w:r>
      <w:bookmarkEnd w:id="235"/>
      <w:bookmarkEnd w:id="236"/>
    </w:p>
    <w:p w14:paraId="7A25E230">
      <w:pPr>
        <w:rPr>
          <w:b/>
          <w:sz w:val="28"/>
          <w:szCs w:val="28"/>
          <w:lang w:eastAsia="zh-CN"/>
        </w:rPr>
      </w:pPr>
    </w:p>
    <w:tbl>
      <w:tblPr>
        <w:tblStyle w:val="12"/>
        <w:tblW w:w="13416" w:type="dxa"/>
        <w:tblInd w:w="98" w:type="dxa"/>
        <w:tblLayout w:type="autofit"/>
        <w:tblCellMar>
          <w:top w:w="0" w:type="dxa"/>
          <w:left w:w="108" w:type="dxa"/>
          <w:bottom w:w="0" w:type="dxa"/>
          <w:right w:w="108" w:type="dxa"/>
        </w:tblCellMar>
      </w:tblPr>
      <w:tblGrid>
        <w:gridCol w:w="685"/>
        <w:gridCol w:w="685"/>
        <w:gridCol w:w="686"/>
        <w:gridCol w:w="686"/>
        <w:gridCol w:w="1303"/>
        <w:gridCol w:w="7999"/>
        <w:gridCol w:w="686"/>
        <w:gridCol w:w="686"/>
      </w:tblGrid>
      <w:tr w14:paraId="320C28C3">
        <w:tblPrEx>
          <w:tblCellMar>
            <w:top w:w="0" w:type="dxa"/>
            <w:left w:w="108" w:type="dxa"/>
            <w:bottom w:w="0" w:type="dxa"/>
            <w:right w:w="108" w:type="dxa"/>
          </w:tblCellMar>
        </w:tblPrEx>
        <w:trPr>
          <w:trHeight w:val="977"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70C40E96">
            <w:pPr>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eastAsia="zh-CN" w:bidi="ar"/>
              </w:rPr>
              <w:t>序号</w:t>
            </w:r>
          </w:p>
        </w:tc>
        <w:tc>
          <w:tcPr>
            <w:tcW w:w="685" w:type="dxa"/>
            <w:tcBorders>
              <w:top w:val="single" w:color="000000" w:sz="4" w:space="0"/>
              <w:left w:val="single" w:color="000000" w:sz="4" w:space="0"/>
              <w:bottom w:val="single" w:color="000000" w:sz="4" w:space="0"/>
              <w:right w:val="single" w:color="000000" w:sz="4" w:space="0"/>
            </w:tcBorders>
            <w:noWrap w:val="0"/>
            <w:vAlign w:val="center"/>
          </w:tcPr>
          <w:p w14:paraId="5EA72D94">
            <w:pPr>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eastAsia="zh-CN" w:bidi="ar"/>
              </w:rPr>
              <w:t>建设内容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52954E6">
            <w:pPr>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eastAsia="zh-CN" w:bidi="ar"/>
              </w:rPr>
              <w:t>子系统名称</w:t>
            </w: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52E32C98">
            <w:pPr>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eastAsia="zh-CN" w:bidi="ar"/>
              </w:rPr>
              <w:t>功能模块</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4139CB6D">
            <w:pPr>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eastAsia="zh-CN" w:bidi="ar"/>
              </w:rPr>
              <w:t>功能描述</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E6F6DE9">
            <w:pPr>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eastAsia="zh-CN" w:bidi="ar"/>
              </w:rPr>
              <w:t>单位</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3EFA2FFA">
            <w:pPr>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eastAsia="zh-CN" w:bidi="ar"/>
              </w:rPr>
              <w:t>数量</w:t>
            </w:r>
          </w:p>
        </w:tc>
      </w:tr>
      <w:tr w14:paraId="5DBF7887">
        <w:tblPrEx>
          <w:tblCellMar>
            <w:top w:w="0" w:type="dxa"/>
            <w:left w:w="108" w:type="dxa"/>
            <w:bottom w:w="0" w:type="dxa"/>
            <w:right w:w="108" w:type="dxa"/>
          </w:tblCellMar>
        </w:tblPrEx>
        <w:trPr>
          <w:trHeight w:val="617"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6127411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14:paraId="59DD260D">
            <w:pPr>
              <w:jc w:val="center"/>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智慧茫崖数据接入平台</w:t>
            </w:r>
          </w:p>
        </w:tc>
        <w:tc>
          <w:tcPr>
            <w:tcW w:w="686" w:type="dxa"/>
            <w:vMerge w:val="restart"/>
            <w:tcBorders>
              <w:top w:val="single" w:color="000000" w:sz="4" w:space="0"/>
              <w:left w:val="single" w:color="000000" w:sz="4" w:space="0"/>
              <w:bottom w:val="single" w:color="000000" w:sz="4" w:space="0"/>
              <w:right w:val="single" w:color="000000" w:sz="4" w:space="0"/>
            </w:tcBorders>
            <w:noWrap w:val="0"/>
            <w:vAlign w:val="center"/>
          </w:tcPr>
          <w:p w14:paraId="1D86B85F">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物联网设备管理系统</w:t>
            </w: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1215E2B4">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首页</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23FA2F69">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1、关键指标数量统计：</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首页采用模块化设计，通过数据看板直观展示设备数量（在线/离线）、工单数量（已完成/未完成）、告警数量（已处理/未处理）及组态数量（今日/昨日）。</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2.工单分析：</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支持多维度的工单分析功能，支持以可视化图表按日/月/年查看巡检、保养、维修等工单类型分布。</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3.Mqtt状态数据：</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通过图表直观呈现当前数量和累计总数，包括保留消息、路由数据、订阅数量、会话数量及连接数量等指标。</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F4E6E08">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15341BF4">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0585D33A">
        <w:tblPrEx>
          <w:tblCellMar>
            <w:top w:w="0" w:type="dxa"/>
            <w:left w:w="108" w:type="dxa"/>
            <w:bottom w:w="0" w:type="dxa"/>
            <w:right w:w="108" w:type="dxa"/>
          </w:tblCellMar>
        </w:tblPrEx>
        <w:trPr>
          <w:trHeight w:val="2408" w:hRule="atLeast"/>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14:paraId="1884790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2</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4027BA">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26852D">
            <w:pPr>
              <w:jc w:val="center"/>
              <w:rPr>
                <w:rFonts w:ascii="宋体" w:hAnsi="宋体" w:eastAsia="宋体" w:cs="宋体"/>
                <w:color w:val="000000"/>
                <w:sz w:val="20"/>
                <w:szCs w:val="20"/>
              </w:rPr>
            </w:pPr>
          </w:p>
        </w:tc>
        <w:tc>
          <w:tcPr>
            <w:tcW w:w="686" w:type="dxa"/>
            <w:vMerge w:val="restart"/>
            <w:tcBorders>
              <w:top w:val="single" w:color="000000" w:sz="4" w:space="0"/>
              <w:left w:val="single" w:color="000000" w:sz="4" w:space="0"/>
              <w:bottom w:val="single" w:color="000000" w:sz="4" w:space="0"/>
              <w:right w:val="single" w:color="000000" w:sz="4" w:space="0"/>
            </w:tcBorders>
            <w:noWrap w:val="0"/>
            <w:vAlign w:val="center"/>
          </w:tcPr>
          <w:p w14:paraId="6DFB2BA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设备模块</w:t>
            </w: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1EBB610D">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设备管理一张图</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2E97EF5D">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1.数据统计分析：</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实时展示设备数量（在线/离线）、产品数量（已发布/未发布）、告警数量（已处理/未处理）及通用点位数量（属性\功能）。</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2.报警记录趋势图：</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以可视化图表展示按日/月/年多维度分析报警数量趋势，实现设备全生命周期监控与数据可视化。</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3.Mqtt状态数据：</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通过图表直观呈现当前数量和累计总数，包括保留消息、路由数据、订阅数量、会话数量及连接数量等指标。</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4.系统支持设备全生命周期管理，包括点位参数、产品分类、产品管理、设备分组、设备管理、历史轨迹、设备联动等功能。</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07352502">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3036A8D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7171CA52">
        <w:tblPrEx>
          <w:tblCellMar>
            <w:top w:w="0" w:type="dxa"/>
            <w:left w:w="108" w:type="dxa"/>
            <w:bottom w:w="0" w:type="dxa"/>
            <w:right w:w="108" w:type="dxa"/>
          </w:tblCellMar>
        </w:tblPrEx>
        <w:trPr>
          <w:trHeight w:val="875"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98603">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BF3EA">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1A746A">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700DF">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5CF4453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设备管理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673FE5D1">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系统集成点位参数配置、产品分类、产品管理、设备分组、设备管理、历史轨迹及设备联动等功能模块，支持全流程数字化管理。</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2C50B125">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1D988E34">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5136FF48">
        <w:tblPrEx>
          <w:tblCellMar>
            <w:top w:w="0" w:type="dxa"/>
            <w:left w:w="108" w:type="dxa"/>
            <w:bottom w:w="0" w:type="dxa"/>
            <w:right w:w="108" w:type="dxa"/>
          </w:tblCellMar>
        </w:tblPrEx>
        <w:trPr>
          <w:trHeight w:val="875"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93EAA">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9F109F">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CB0D35">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7D05BB">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2BC6E8BD">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设备运维</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261963BA">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系统涵盖协议管理、指令权限、采集点模板、产品固件、通知渠道、通知模板及通知日志功能，实现设备全生命周期智能化运维与闭环管理。</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657C09A">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462758A">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3D584F81">
        <w:tblPrEx>
          <w:tblCellMar>
            <w:top w:w="0" w:type="dxa"/>
            <w:left w:w="108" w:type="dxa"/>
            <w:bottom w:w="0" w:type="dxa"/>
            <w:right w:w="108" w:type="dxa"/>
          </w:tblCellMar>
        </w:tblPrEx>
        <w:trPr>
          <w:trHeight w:val="3812"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CD6B86">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FE6E4">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453394">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ED890">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711F73D6">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规则引擎</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274C9B8C">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1.系统支持数据桥接、规则脚本、告警配置、告警记录及场景联动，实现数据实时处理与自动化控制。</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2.数据桥接：</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支持HTTP等协议双向传输，提供连接器名称、生效状态控制、连接状态、桥接类型及桥接方向配置（输入/输出）信息，支持新增、修改、删除、连接测试及导出操作。</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3.规则脚本：</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支持多语言编写，提供脚本名称、所属产品、脚本标识、脚本事件、脚本动作、脚本语言、状态、执行顺序等信息，实现自动化策略全生命周期管理，并支持对脚本规则进行新增、查询操作。</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4.告警配置：</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支持自定义告警名称、状态控制、告警级别（提醒通知、轻微问题、严重警告）、创建时间记录等信息，提供搜索、新增、查看和删除告警规则。</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5.告警记录：</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支持多条件查询（告警名称/告警级别/处理状态），以列表形式展示告警名称、设备编号、告警级别、告警时间及处理状态等信息，提供查询和处理操作，便于告警事件的管理和分析。</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6.场景联动：</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支持场景名称输入、状态控制、触发告警条件设置、执行方式选择、静默时间和延时执行配置，提供新增、查看和删除操作。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EF3981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394B373D">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7F24A914">
        <w:tblPrEx>
          <w:tblCellMar>
            <w:top w:w="0" w:type="dxa"/>
            <w:left w:w="108" w:type="dxa"/>
            <w:bottom w:w="0" w:type="dxa"/>
            <w:right w:w="108" w:type="dxa"/>
          </w:tblCellMar>
        </w:tblPrEx>
        <w:trPr>
          <w:trHeight w:val="1641"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2550F4">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AD8217">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33A4E5">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687BB6">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2F265CE9">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数据中心</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5C869E2A">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1.数据中心模块集成历史记录和数据分析功能。</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2.历史记录：</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支持按设备/变量名称及时间范围精准查询，自动生成曲线趋势图（超500数据点智能聚合）。</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3.数据分析：</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支持按设备名称及时间范围筛选查询，实时生成可视化图表。</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6B4851D">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BE430A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27333A52">
        <w:tblPrEx>
          <w:tblCellMar>
            <w:top w:w="0" w:type="dxa"/>
            <w:left w:w="108" w:type="dxa"/>
            <w:bottom w:w="0" w:type="dxa"/>
            <w:right w:w="108" w:type="dxa"/>
          </w:tblCellMar>
        </w:tblPrEx>
        <w:trPr>
          <w:trHeight w:val="1897"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6B3FC0">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8BEC73">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EB826">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0FA231">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06668108">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DTU管理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7ADFB371">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1.DTU管理模块支持设备列表和分组管理。</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2.设备列表：</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设备列表模块展示设备名称、分组、设备编号、创建时间等关键信息，支持搜索、新增、删除、参数查看、修改、导出配置及归属移动功能。</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3.分组管理：</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分组管理模块支持新增分组，可查看分组名称、设备数量、创建时间，并提供参数配置、删除、修改名称、搜索等操作功能。</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0EC48883">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597B7F3">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142A08C1">
        <w:tblPrEx>
          <w:tblCellMar>
            <w:top w:w="0" w:type="dxa"/>
            <w:left w:w="108" w:type="dxa"/>
            <w:bottom w:w="0" w:type="dxa"/>
            <w:right w:w="108" w:type="dxa"/>
          </w:tblCellMar>
        </w:tblPrEx>
        <w:trPr>
          <w:trHeight w:val="875"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4FF21">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A6138C">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D02DE2">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47015C">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27A2F137">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SIM卡管理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79650D36">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对流量卡做管理，包括卡号、卡状态、套餐名称、卡本月用量(MB)、卡套餐大小(MB)、卡套餐用量(MB)、运营商等信息，支持对其做停卡、激活、查看 和删除操作。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44C98E31">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38CCA70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49567741">
        <w:tblPrEx>
          <w:tblCellMar>
            <w:top w:w="0" w:type="dxa"/>
            <w:left w:w="108" w:type="dxa"/>
            <w:bottom w:w="0" w:type="dxa"/>
            <w:right w:w="108" w:type="dxa"/>
          </w:tblCellMar>
        </w:tblPrEx>
        <w:trPr>
          <w:trHeight w:val="1897"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97932D">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E8DE93">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543C79">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A5E390">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6606CF25">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SNMP管理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6F4B0DEB">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1.包括数据列表和响应结果。</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2.数据列表：</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提供设备数据列表展示设备名称、设备地址及团体名，支持新增、删除、修改和查看操作，便于设备信息的管理和维护。</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3.响应结果：</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支持设备地址和OID的多维度搜索，提供列表显示oid、响应的值及响应时间，支持新增、修改和导出操作，便于管理SNMP请求的响应数据。</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91A4227">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16D510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31C03B92">
        <w:tblPrEx>
          <w:tblCellMar>
            <w:top w:w="0" w:type="dxa"/>
            <w:left w:w="108" w:type="dxa"/>
            <w:bottom w:w="0" w:type="dxa"/>
            <w:right w:w="108" w:type="dxa"/>
          </w:tblCellMar>
        </w:tblPrEx>
        <w:trPr>
          <w:trHeight w:val="2152"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226A93">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C03D5C">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A8B274">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1D9B8">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72752AD8">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设备地图</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29C07A86">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1.设备位置及信息管理：</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在地图上标注设备分布及在线数，点击具体的设备扎点可以显示设备的详细信息，包括（基本信息、运行状态、设备定时、设备分享事件日志、告警用户、设备告警指令日志、实时监测、监测统计、数据调试及数据采集情况）。</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2.设备统计：</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显示设备数量、产品数量、操作记录、监测数据、告警数量及上报事件等统计数量。</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3.系统资源监控：</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显示用户/系统/空闲的CPU使用率、已用/剩余的内存使用率及可用/医已用的系统盘使用率。</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4023346">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0A06EAD5">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0872BB10">
        <w:tblPrEx>
          <w:tblCellMar>
            <w:top w:w="0" w:type="dxa"/>
            <w:left w:w="108" w:type="dxa"/>
            <w:bottom w:w="0" w:type="dxa"/>
            <w:right w:w="108" w:type="dxa"/>
          </w:tblCellMar>
        </w:tblPrEx>
        <w:trPr>
          <w:trHeight w:val="620" w:hRule="atLeast"/>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14:paraId="1F8A208A">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3</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87B7A4">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A07F41">
            <w:pPr>
              <w:jc w:val="center"/>
              <w:rPr>
                <w:rFonts w:ascii="宋体" w:hAnsi="宋体" w:eastAsia="宋体" w:cs="宋体"/>
                <w:color w:val="000000"/>
                <w:sz w:val="20"/>
                <w:szCs w:val="20"/>
              </w:rPr>
            </w:pPr>
          </w:p>
        </w:tc>
        <w:tc>
          <w:tcPr>
            <w:tcW w:w="686" w:type="dxa"/>
            <w:vMerge w:val="restart"/>
            <w:tcBorders>
              <w:top w:val="single" w:color="000000" w:sz="4" w:space="0"/>
              <w:left w:val="single" w:color="000000" w:sz="4" w:space="0"/>
              <w:bottom w:val="single" w:color="000000" w:sz="4" w:space="0"/>
              <w:right w:val="single" w:color="000000" w:sz="4" w:space="0"/>
            </w:tcBorders>
            <w:noWrap w:val="0"/>
            <w:vAlign w:val="center"/>
          </w:tcPr>
          <w:p w14:paraId="6F25FB76">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组态管理</w:t>
            </w: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42A7466F">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组态列表</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7003043B">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提供组态名称搜索、新增及分配组态操作，以图表的形式展示设备图片及名称，支持复制、修改、预览、编辑和删除操作。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9AAB5FF">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2B11343A">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260CE6AE">
        <w:tblPrEx>
          <w:tblCellMar>
            <w:top w:w="0" w:type="dxa"/>
            <w:left w:w="108" w:type="dxa"/>
            <w:bottom w:w="0" w:type="dxa"/>
            <w:right w:w="108" w:type="dxa"/>
          </w:tblCellMar>
        </w:tblPrEx>
        <w:trPr>
          <w:trHeight w:val="620"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309118">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21C4E7">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BC27A6">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692AC6">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73C07E8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图库管理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285949C8">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支持文件名称搜索、上传、删除和修改操作，提供按钮、指示灯各类设备图标，提升系统可视化和操作便捷性。</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E9B5AE2">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2BBBBD31">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5E81D65F">
        <w:tblPrEx>
          <w:tblCellMar>
            <w:top w:w="0" w:type="dxa"/>
            <w:left w:w="108" w:type="dxa"/>
            <w:bottom w:w="0" w:type="dxa"/>
            <w:right w:w="108" w:type="dxa"/>
          </w:tblCellMar>
        </w:tblPrEx>
        <w:trPr>
          <w:trHeight w:val="620"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26779D">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6EF786">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BBD726">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D9C04">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26A8167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图表管理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3F5455C6">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支持图表名称及图表类别多维度搜索，提供自定义、水球图、词云图、3D地图演示等多种图表类型，支持编辑和删除操作。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E5C2FB4">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D5177C9">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25F5D3DF">
        <w:tblPrEx>
          <w:tblCellMar>
            <w:top w:w="0" w:type="dxa"/>
            <w:left w:w="108" w:type="dxa"/>
            <w:bottom w:w="0" w:type="dxa"/>
            <w:right w:w="108" w:type="dxa"/>
          </w:tblCellMar>
        </w:tblPrEx>
        <w:trPr>
          <w:trHeight w:val="875"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61BAAF">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C03C7E">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403688">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FBF9E6">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695A7882">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模型管理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401EA0F3">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支持按分配用户名/组织名称/模型名称进行多维度搜索，以列表形式显示分配用户名、组织名称、模型名称、模型缩略图、模型状态（显示/隐藏），提供模型的新增、修改、预览和删除操作。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033D9275">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49CADE88">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43C29CFB">
        <w:tblPrEx>
          <w:tblCellMar>
            <w:top w:w="0" w:type="dxa"/>
            <w:left w:w="108" w:type="dxa"/>
            <w:bottom w:w="0" w:type="dxa"/>
            <w:right w:w="108" w:type="dxa"/>
          </w:tblCellMar>
        </w:tblPrEx>
        <w:trPr>
          <w:trHeight w:val="620"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1BB4B6">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15A8C">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A2BE22">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E2002B">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0AD69EB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组件管理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76EAFE41">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支持组件名称搜索，提供新增、分配组件、编辑、删除和预览操作。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39F9DBA3">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14441409">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1FD980FE">
        <w:tblPrEx>
          <w:tblCellMar>
            <w:top w:w="0" w:type="dxa"/>
            <w:left w:w="108" w:type="dxa"/>
            <w:bottom w:w="0" w:type="dxa"/>
            <w:right w:w="108" w:type="dxa"/>
          </w:tblCellMar>
        </w:tblPrEx>
        <w:trPr>
          <w:trHeight w:val="1897" w:hRule="atLeast"/>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00893D">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4</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B5EB8">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233255">
            <w:pPr>
              <w:jc w:val="center"/>
              <w:rPr>
                <w:rFonts w:ascii="宋体" w:hAnsi="宋体" w:eastAsia="宋体" w:cs="宋体"/>
                <w:color w:val="000000"/>
                <w:sz w:val="20"/>
                <w:szCs w:val="20"/>
              </w:rPr>
            </w:pPr>
          </w:p>
        </w:tc>
        <w:tc>
          <w:tcPr>
            <w:tcW w:w="686" w:type="dxa"/>
            <w:vMerge w:val="restart"/>
            <w:tcBorders>
              <w:top w:val="single" w:color="000000" w:sz="4" w:space="0"/>
              <w:left w:val="single" w:color="000000" w:sz="4" w:space="0"/>
              <w:bottom w:val="single" w:color="000000" w:sz="4" w:space="0"/>
              <w:right w:val="single" w:color="000000" w:sz="4" w:space="0"/>
            </w:tcBorders>
            <w:noWrap w:val="0"/>
            <w:vAlign w:val="center"/>
          </w:tcPr>
          <w:p w14:paraId="5DD2EC0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工单运维</w:t>
            </w: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43D82328">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设备列表</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7601F682">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1.设备统计分析：</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支持多维度展示设备巡检/保养/维情况，并以可视化图表呈现设备状态分布(在线、离线、故障和未激活),支持按时间维度（今日、本周、本月、全年、自定义）查看设备状态变化趋势图.</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2.设备列表：</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设备名称/产品/状态及设备组的多维度搜索与筛选，以列表的形式显示设备编号、名称、类别、运行状态（离线/在线）、设备状态、设备组及安装机位，提供新增、详情查看和编辑操作，便于设备管理和运维工单处理。</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3638356">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1A9666B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4A96B8A5">
        <w:tblPrEx>
          <w:tblCellMar>
            <w:top w:w="0" w:type="dxa"/>
            <w:left w:w="108" w:type="dxa"/>
            <w:bottom w:w="0" w:type="dxa"/>
            <w:right w:w="108" w:type="dxa"/>
          </w:tblCellMar>
        </w:tblPrEx>
        <w:trPr>
          <w:trHeight w:val="875"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7CFAD0">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879635">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1DE42F">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304CDF">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2D1D61E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备件管理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683A8F6C">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以列表的形式展示备件编号、名称、型号、规格、品牌、备件数量、最后一次入库时间、最后一次出库时间等信息，提供新增、出库、入库操作。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E518FA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71BB74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251CEE4A">
        <w:tblPrEx>
          <w:tblCellMar>
            <w:top w:w="0" w:type="dxa"/>
            <w:left w:w="108" w:type="dxa"/>
            <w:bottom w:w="0" w:type="dxa"/>
            <w:right w:w="108" w:type="dxa"/>
          </w:tblCellMar>
        </w:tblPrEx>
        <w:trPr>
          <w:trHeight w:val="1897"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43EF40">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E32322">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039890">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5C6C32">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60D9947B">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工单任务</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7D275994">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1.运行分析：</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提供未完成任务、进行中任务和已完成任务的统计展示，支持按巡检、保养、维修分类展示任务数量，集成时间筛选（今日/本周/本月/全年/自定义）进行数据分析。</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2.工单任务：</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以列表形式显示任务名称、任务类型（保养、巡检、维修）、任务状态（已提交、已确认）、任务内容、任务时间等信息，支持以任务名称/状态/任务时间等多维度进行查询，支持任务详情查看。</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20950DD1">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68F06B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6E425124">
        <w:tblPrEx>
          <w:tblCellMar>
            <w:top w:w="0" w:type="dxa"/>
            <w:left w:w="108" w:type="dxa"/>
            <w:bottom w:w="0" w:type="dxa"/>
            <w:right w:w="108" w:type="dxa"/>
          </w:tblCellMar>
        </w:tblPrEx>
        <w:trPr>
          <w:trHeight w:val="1641"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F1BA9F">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883BA">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7E25BC">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84F8DF">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57CDE8B6">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巡检管理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1C95FAA7">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1.巡检任务：</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提供巡检任务的列表展示，包括任务编号、任务名称、状态、设备名称、设备编号、巡检人、负责人、路线名称、开始时间及结束时间等信息，支持任务的新增、详情查看操作。</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2.巡检路线：</w:t>
            </w:r>
            <w:r>
              <w:rPr>
                <w:rFonts w:hint="eastAsia" w:ascii="宋体" w:hAnsi="宋体" w:eastAsia="宋体" w:cs="宋体"/>
                <w:color w:val="000000"/>
                <w:kern w:val="0"/>
                <w:sz w:val="20"/>
                <w:szCs w:val="20"/>
                <w:lang w:eastAsia="zh-CN" w:bidi="ar"/>
              </w:rPr>
              <w:br w:type="textWrapping"/>
            </w:r>
            <w:r>
              <w:rPr>
                <w:rFonts w:hint="eastAsia" w:ascii="宋体" w:hAnsi="宋体" w:eastAsia="宋体" w:cs="宋体"/>
                <w:color w:val="000000"/>
                <w:kern w:val="0"/>
                <w:sz w:val="20"/>
                <w:szCs w:val="20"/>
                <w:lang w:eastAsia="zh-CN" w:bidi="ar"/>
              </w:rPr>
              <w:t>支持巡检路线的新增、编辑、查看和删除操作，显示路线名称、简介、点位数量、创建人、创建时间和状态控制等信息。</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68C4D8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43B74A74">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430D9899">
        <w:tblPrEx>
          <w:tblCellMar>
            <w:top w:w="0" w:type="dxa"/>
            <w:left w:w="108" w:type="dxa"/>
            <w:bottom w:w="0" w:type="dxa"/>
            <w:right w:w="108" w:type="dxa"/>
          </w:tblCellMar>
        </w:tblPrEx>
        <w:trPr>
          <w:trHeight w:val="875"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6D4CEF">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A525E3">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2EE83D">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4C071D">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6C8C133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维修管理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5DA8A638">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提供故障报修的详细记录，包括报修单号、报修主题、状态、报修人、报修时间、故障等级、故障类型、是否停机、设备名称、设备编号、规格型号、设备类型及存放位置等信息，支持新增、详情查看操作。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F0A4947">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3B387A2">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60D454C1">
        <w:tblPrEx>
          <w:tblCellMar>
            <w:top w:w="0" w:type="dxa"/>
            <w:left w:w="108" w:type="dxa"/>
            <w:bottom w:w="0" w:type="dxa"/>
            <w:right w:w="108" w:type="dxa"/>
          </w:tblCellMar>
        </w:tblPrEx>
        <w:trPr>
          <w:trHeight w:val="875" w:hRule="atLeast"/>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8C73FE">
            <w:pPr>
              <w:jc w:val="center"/>
              <w:rPr>
                <w:rFonts w:ascii="宋体" w:hAnsi="宋体" w:eastAsia="宋体" w:cs="宋体"/>
                <w:color w:val="000000"/>
                <w:sz w:val="20"/>
                <w:szCs w:val="20"/>
              </w:rPr>
            </w:pP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AC3C4">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946F97">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ABC092">
            <w:pPr>
              <w:jc w:val="center"/>
              <w:rPr>
                <w:rFonts w:ascii="宋体" w:hAnsi="宋体" w:eastAsia="宋体" w:cs="宋体"/>
                <w:color w:val="000000"/>
                <w:sz w:val="20"/>
                <w:szCs w:val="20"/>
              </w:rPr>
            </w:pP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6CA03289">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保养管理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2C2E7E44">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提供保养计划的创建和管理，包括计划编号、计划名称、状态（已提交、已确认、未指派）、计划类型、周期、设备名称、设备编号、规格型号、设备类型、存放位置、计划开始时间及计划结束时间等信息，支持新增和删除操作。</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2B567647">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278A1A86">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6F87503B">
        <w:tblPrEx>
          <w:tblCellMar>
            <w:top w:w="0" w:type="dxa"/>
            <w:left w:w="108" w:type="dxa"/>
            <w:bottom w:w="0" w:type="dxa"/>
            <w:right w:w="108" w:type="dxa"/>
          </w:tblCellMar>
        </w:tblPrEx>
        <w:trPr>
          <w:trHeight w:val="1131"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6DF5ED0F">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5</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F8800E">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F80D1">
            <w:pPr>
              <w:jc w:val="center"/>
              <w:rPr>
                <w:rFonts w:ascii="宋体" w:hAnsi="宋体" w:eastAsia="宋体" w:cs="宋体"/>
                <w:color w:val="000000"/>
                <w:sz w:val="20"/>
                <w:szCs w:val="20"/>
              </w:rPr>
            </w:pP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5A87E7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设置模块</w:t>
            </w:r>
          </w:p>
        </w:tc>
        <w:tc>
          <w:tcPr>
            <w:tcW w:w="1303" w:type="dxa"/>
            <w:tcBorders>
              <w:top w:val="single" w:color="000000" w:sz="4" w:space="0"/>
              <w:left w:val="single" w:color="000000" w:sz="4" w:space="0"/>
              <w:bottom w:val="single" w:color="000000" w:sz="4" w:space="0"/>
              <w:right w:val="single" w:color="000000" w:sz="4" w:space="0"/>
            </w:tcBorders>
            <w:noWrap w:val="0"/>
            <w:vAlign w:val="center"/>
          </w:tcPr>
          <w:p w14:paraId="1AE83254">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系统管理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577947B7">
            <w:pPr>
              <w:jc w:val="left"/>
              <w:textAlignment w:val="center"/>
              <w:rPr>
                <w:rFonts w:ascii="宋体" w:hAnsi="宋体" w:eastAsia="宋体" w:cs="宋体"/>
                <w:color w:val="000000"/>
                <w:sz w:val="20"/>
                <w:szCs w:val="20"/>
                <w:lang w:eastAsia="zh-CN"/>
              </w:rPr>
            </w:pPr>
            <w:r>
              <w:rPr>
                <w:rFonts w:hint="eastAsia" w:ascii="宋体" w:hAnsi="宋体" w:eastAsia="宋体" w:cs="宋体"/>
                <w:color w:val="000000"/>
                <w:kern w:val="0"/>
                <w:sz w:val="20"/>
                <w:szCs w:val="20"/>
                <w:lang w:eastAsia="zh-CN" w:bidi="ar"/>
              </w:rPr>
              <w:t>系统管理包括用户管理、角色管理、菜单管理、岗位管理、字典管理、参数设置、通知公告、日志管理（操作日志和登录日志）、新闻分类、新闻资讯、三方登录、系统监控（在线用户、定时任务、数据监控、服务监控、缓存监控、缓存列表）、系统工具（表单构建、代码生成、系统接口）。</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1224A9FF">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0C8AF373">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70CF24AD">
        <w:tblPrEx>
          <w:tblCellMar>
            <w:top w:w="0" w:type="dxa"/>
            <w:left w:w="108" w:type="dxa"/>
            <w:bottom w:w="0" w:type="dxa"/>
            <w:right w:w="108" w:type="dxa"/>
          </w:tblCellMar>
        </w:tblPrEx>
        <w:trPr>
          <w:trHeight w:val="5141"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01B7E5D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6</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EB332">
            <w:pPr>
              <w:jc w:val="center"/>
              <w:rPr>
                <w:rFonts w:ascii="宋体" w:hAnsi="宋体" w:eastAsia="宋体" w:cs="宋体"/>
                <w:color w:val="000000"/>
                <w:sz w:val="20"/>
                <w:szCs w:val="20"/>
              </w:rPr>
            </w:pPr>
          </w:p>
        </w:tc>
        <w:tc>
          <w:tcPr>
            <w:tcW w:w="686" w:type="dxa"/>
            <w:vMerge w:val="restart"/>
            <w:tcBorders>
              <w:top w:val="single" w:color="000000" w:sz="4" w:space="0"/>
              <w:left w:val="single" w:color="000000" w:sz="4" w:space="0"/>
              <w:bottom w:val="single" w:color="000000" w:sz="4" w:space="0"/>
              <w:right w:val="single" w:color="000000" w:sz="4" w:space="0"/>
            </w:tcBorders>
            <w:noWrap w:val="0"/>
            <w:vAlign w:val="center"/>
          </w:tcPr>
          <w:p w14:paraId="0AC397AD">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视频管理系统</w:t>
            </w: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7B9765D2">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控制台</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1B9B3A5A">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1.CPU使用情况监控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实时统计并展示当前视频管理系统中CPU的使用情况，包括CPU的总使用率、各核心使用率、使用率峰值等信息。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2.内存使用情况监控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实时统计并展示当前视频管理系统中内存的使用情况，包括内存的总容量、已使用量、剩余量、使用率等信息。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3.节点负载监控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实时统计并展示视频管理系统中各个节点的负载情况，包括CPU负载、内存负载、磁盘负载等信息。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4.网络使用情况监控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实时统计并展示视频管理系统中网络的使用情况，包括网络带宽、流量、延迟、丢包率等信息。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5.磁盘使用情况监控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实时统计并展示视频管理系统中磁盘的使用情况，包括磁盘的总容量、已使用量、剩余量、使用率等信息。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6.设备在线状态监控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实时统计并展示视频管理系统中所有设备的在线状态，包括设备总数、在线设备数、离线设备数等信息。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7.通道状态监控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实时统计并展示视频管理系统中所有通道的状态，包括通道总数、在线通道数、离线通道数等信息。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8.推流和拉流状态监控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实时统计并展示视频管理系统中推流和拉流的状态信息，包括推流总数、在线推流数、拉流代理总数、在线拉流代理数等信息。</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411393C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5F0B162">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4A42B678">
        <w:tblPrEx>
          <w:tblCellMar>
            <w:top w:w="0" w:type="dxa"/>
            <w:left w:w="108" w:type="dxa"/>
            <w:bottom w:w="0" w:type="dxa"/>
            <w:right w:w="108" w:type="dxa"/>
          </w:tblCellMar>
        </w:tblPrEx>
        <w:trPr>
          <w:trHeight w:val="3455"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3B88DDA1">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7</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A5B921">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74F25A">
            <w:pPr>
              <w:jc w:val="center"/>
              <w:rPr>
                <w:rFonts w:ascii="宋体" w:hAnsi="宋体" w:eastAsia="宋体" w:cs="宋体"/>
                <w:color w:val="000000"/>
              </w:rPr>
            </w:pP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6120CDD7">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分屏监控</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4E0061DD">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1.设备列表查看</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系统提供一个清晰的设备列表界面，列出所有已对接的监控点位设备。列表中包含设备的名称、位置、类型、状态等基本信息。</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2.分屏查看功能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分屏查看功能允许管理员在一个屏幕上同时查看多个监控点位的视频。系统支持多种分屏模式，如2分屏、4分屏、6分屏等，管理员可以根据需要选择合适的分屏模式。</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3.实时监控与互动</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在分屏查看模式下，管理员不仅可以实时查看各个监控点位的视频，还可以进行一系列的互动操作，如缩放、旋转、截图、录像等。</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4.智能提醒与报警</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分屏监控功能还集成了智能提醒与报警机制，当监控点位出现异常情况时，系统会自动发出提醒或报警信息。</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912AC8C">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01A27523">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6DD74302">
        <w:tblPrEx>
          <w:tblCellMar>
            <w:top w:w="0" w:type="dxa"/>
            <w:left w:w="108" w:type="dxa"/>
            <w:bottom w:w="0" w:type="dxa"/>
            <w:right w:w="108" w:type="dxa"/>
          </w:tblCellMar>
        </w:tblPrEx>
        <w:trPr>
          <w:trHeight w:val="2893"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7CBCE335">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8</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3AE657">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5702D">
            <w:pPr>
              <w:jc w:val="center"/>
              <w:rPr>
                <w:rFonts w:ascii="宋体" w:hAnsi="宋体" w:eastAsia="宋体" w:cs="宋体"/>
                <w:color w:val="000000"/>
              </w:rPr>
            </w:pP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05ABE6E6">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国标设备</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15613602">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1.设备信息展示</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系统能够统计并展示所有对接的国标设备的详细信息，包括但不限于设备名称、设备编号、安装地址、生产厂家、信令传输模式、流传输模式、通道数、当前状态、最近心跳时间、最近注册时间等。</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2.设备操作功能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系统提供一系列设备操作功能，包括刷新、查看通道、定位、编辑和删除等，以满足管理员对设备的日常管理需求。</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3.智能提示与报警</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系统具备智能提示和报警功能，当设备出现异常情况（如离线、故障等）时，能够自动发出提示或报警信息，提醒管理员及时处理。</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3BD20585">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84AF967">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67103207">
        <w:tblPrEx>
          <w:tblCellMar>
            <w:top w:w="0" w:type="dxa"/>
            <w:left w:w="108" w:type="dxa"/>
            <w:bottom w:w="0" w:type="dxa"/>
            <w:right w:w="108" w:type="dxa"/>
          </w:tblCellMar>
        </w:tblPrEx>
        <w:trPr>
          <w:trHeight w:val="3455"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1F64379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9</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5E824D">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D420C5">
            <w:pPr>
              <w:jc w:val="center"/>
              <w:rPr>
                <w:rFonts w:ascii="宋体" w:hAnsi="宋体" w:eastAsia="宋体" w:cs="宋体"/>
                <w:color w:val="000000"/>
              </w:rPr>
            </w:pP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3913B3D1">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电子地图</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51C39774">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1.设备位置展示</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系统能够将已接入的监控设备按照其实际地理位置标注在电子地图上，使管理员能够直观地看到每个设备的分布情况和具体位置。</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2.实时状态更新</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电子地图不仅展示设备的地理位置，还能实时反映设备的运行状态。</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3.设备筛选与查找</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为了方便管理员快速找到特定的设备，系统提供了设备筛选和查找功能。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4.路径规划与导航</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对于需要前往设备现场进行维护或处理的管理员，系统可以提供路径规划和导航功能。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5.事件关联与显示</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当某个设备触发报警或事件时，系统可以在电子地图上突出显示该设备的位置，并展示相关的事件信息。</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B5071C2">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4258D21A">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42D48876">
        <w:tblPrEx>
          <w:tblCellMar>
            <w:top w:w="0" w:type="dxa"/>
            <w:left w:w="108" w:type="dxa"/>
            <w:bottom w:w="0" w:type="dxa"/>
            <w:right w:w="108" w:type="dxa"/>
          </w:tblCellMar>
        </w:tblPrEx>
        <w:trPr>
          <w:trHeight w:val="2893"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44004C20">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10</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B6D327">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1C424C">
            <w:pPr>
              <w:jc w:val="center"/>
              <w:rPr>
                <w:rFonts w:ascii="宋体" w:hAnsi="宋体" w:eastAsia="宋体" w:cs="宋体"/>
                <w:color w:val="000000"/>
              </w:rPr>
            </w:pP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306D7C48">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推流列表</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1DA202A7">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1.搜索与查询功能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推流列表提供搜索框，支持管理员根据关键词快速搜索设备。同时，系统还提供流媒体和推流状态的查询功能，帮助管理员快速定位到目标设备或推流。</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2.通道管理功能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推流列表支持通道的导入、下载模板、批量删除和添加等操作，方便管理员对通道进行集中管理。</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3.操作便捷性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推流列表在设计上注重操作便捷性，提供直观的界面布局和清晰的操作提示，降低管理员的学习成本。</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4.实时监控与报警</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推流列表与系统的监控和报警机制紧密集成，当推流出现异常或中断时，系统能够实时发出报警提示。</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5128333E">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0736127A">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2B1C1CBD">
        <w:tblPrEx>
          <w:tblCellMar>
            <w:top w:w="0" w:type="dxa"/>
            <w:left w:w="108" w:type="dxa"/>
            <w:bottom w:w="0" w:type="dxa"/>
            <w:right w:w="108" w:type="dxa"/>
          </w:tblCellMar>
        </w:tblPrEx>
        <w:trPr>
          <w:trHeight w:val="3455"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03B6074A">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11</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1DA01">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DB35C">
            <w:pPr>
              <w:jc w:val="center"/>
              <w:rPr>
                <w:rFonts w:ascii="宋体" w:hAnsi="宋体" w:eastAsia="宋体" w:cs="宋体"/>
                <w:color w:val="000000"/>
              </w:rPr>
            </w:pP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6CE244B3">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拉流代理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142126A1">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1.流信息展示</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系统能够统计并展示所有拉流代理的详细信息，包括名称、流应用名、流ID、流地址、流媒体类型、国际编码、当前状态、是否启用以及创建时间等。</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2.流操作功能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系统提供播放、停用、删除等流操作功能，使管理员能够方便地对视频流进行管理和控制。</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3.实时监控与报警</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系统能够实时监控拉流代理的状态，并在出现异常时发出报警提示。</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4.配置与扩展</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系统支持拉流代理的配置和扩展，以满足不同场景下的需求。</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5.安全与权限管理</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系统提供安全与权限管理功能，确保拉流代理的安全性和可控性。</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F15F277">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3C57AE7B">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03DE1E40">
        <w:tblPrEx>
          <w:tblCellMar>
            <w:top w:w="0" w:type="dxa"/>
            <w:left w:w="108" w:type="dxa"/>
            <w:bottom w:w="0" w:type="dxa"/>
            <w:right w:w="108" w:type="dxa"/>
          </w:tblCellMar>
        </w:tblPrEx>
        <w:trPr>
          <w:trHeight w:val="1076"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6240ABA6">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12</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0D436A">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85785F">
            <w:pPr>
              <w:jc w:val="center"/>
              <w:rPr>
                <w:rFonts w:ascii="宋体" w:hAnsi="宋体" w:eastAsia="宋体" w:cs="宋体"/>
                <w:color w:val="000000"/>
              </w:rPr>
            </w:pP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423426EF">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国标级连</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0D9B5052">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1.上级平台列表展示</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系统能够统计并展示所有已连接的上级平台信息，包括名称、平台编号、是否启用、当前状态、地址、设备国际编号、信令传输模式、通道数以及订阅信息等。</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2.平台管理功能</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系统提供新增、删除、停用等上级平台管理功能，使管理员能够方便地对上级平台进行管理和维护。</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3.实时监控与报警</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系统能够实时监控与上级平台的连接状态，并在出现异常时发出报警提示。</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4.信令与数据交换</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系统支持基于国家标准的信令与数据交换协议，确保与上级平台之间的视频流、控制信令等数据能够高效、安全地传输和交换。</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5.安全与权限管理</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系统提供安全与权限管理功能，确保与上级平台的连接和数据交换过程的安全性和可控性。</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6.配置与扩展</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系统支持国标级连功能的配置和扩展，以满足不同场景下的需求。</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288B1628">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1D8721B1">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2A36C533">
        <w:tblPrEx>
          <w:tblCellMar>
            <w:top w:w="0" w:type="dxa"/>
            <w:left w:w="108" w:type="dxa"/>
            <w:bottom w:w="0" w:type="dxa"/>
            <w:right w:w="108" w:type="dxa"/>
          </w:tblCellMar>
        </w:tblPrEx>
        <w:trPr>
          <w:trHeight w:val="4870"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2880E547">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13</w:t>
            </w:r>
          </w:p>
        </w:tc>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F036A5">
            <w:pPr>
              <w:jc w:val="center"/>
              <w:rPr>
                <w:rFonts w:ascii="宋体" w:hAnsi="宋体" w:eastAsia="宋体" w:cs="宋体"/>
                <w:color w:val="000000"/>
                <w:sz w:val="20"/>
                <w:szCs w:val="20"/>
              </w:rPr>
            </w:pPr>
          </w:p>
        </w:tc>
        <w:tc>
          <w:tcPr>
            <w:tcW w:w="6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A25929">
            <w:pPr>
              <w:jc w:val="center"/>
              <w:rPr>
                <w:rFonts w:ascii="宋体" w:hAnsi="宋体" w:eastAsia="宋体" w:cs="宋体"/>
                <w:color w:val="000000"/>
              </w:rPr>
            </w:pPr>
          </w:p>
        </w:tc>
        <w:tc>
          <w:tcPr>
            <w:tcW w:w="1989" w:type="dxa"/>
            <w:gridSpan w:val="2"/>
            <w:tcBorders>
              <w:top w:val="single" w:color="000000" w:sz="4" w:space="0"/>
              <w:left w:val="single" w:color="000000" w:sz="4" w:space="0"/>
              <w:bottom w:val="single" w:color="000000" w:sz="4" w:space="0"/>
              <w:right w:val="single" w:color="000000" w:sz="4" w:space="0"/>
            </w:tcBorders>
            <w:noWrap w:val="0"/>
            <w:vAlign w:val="center"/>
          </w:tcPr>
          <w:p w14:paraId="472742A6">
            <w:pPr>
              <w:jc w:val="center"/>
              <w:textAlignment w:val="center"/>
              <w:rPr>
                <w:rFonts w:ascii="宋体" w:hAnsi="宋体" w:eastAsia="宋体" w:cs="宋体"/>
                <w:color w:val="000000"/>
              </w:rPr>
            </w:pPr>
            <w:r>
              <w:rPr>
                <w:rFonts w:hint="eastAsia" w:ascii="宋体" w:hAnsi="宋体" w:eastAsia="宋体" w:cs="宋体"/>
                <w:color w:val="000000"/>
                <w:kern w:val="0"/>
                <w:lang w:eastAsia="zh-CN" w:bidi="ar"/>
              </w:rPr>
              <w:t>用户管理</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48BAE0A0">
            <w:pPr>
              <w:jc w:val="left"/>
              <w:textAlignment w:val="center"/>
              <w:rPr>
                <w:rFonts w:ascii="宋体" w:hAnsi="宋体" w:eastAsia="宋体" w:cs="宋体"/>
                <w:color w:val="000000"/>
                <w:lang w:eastAsia="zh-CN"/>
              </w:rPr>
            </w:pPr>
            <w:r>
              <w:rPr>
                <w:rFonts w:hint="eastAsia" w:ascii="宋体" w:hAnsi="宋体" w:eastAsia="宋体" w:cs="宋体"/>
                <w:color w:val="000000"/>
                <w:kern w:val="0"/>
                <w:lang w:eastAsia="zh-CN" w:bidi="ar"/>
              </w:rPr>
              <w:t>1.用户列表查询</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系统提供用户列表查询功能，允许管理员查看系统中所有用户的基本信息，如用户名、角色、邮箱、手机号、创建时间等。</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2.用户信息修改</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系统支持管理员修改用户的基本信息，如用户名、邮箱、手机号等。</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3.密码修改</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系统提供密码修改功能，允许用户或管理员修改用户的登录密码。</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4.Pushkey管理</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Pushkey是一种用于推送通知的密钥，系统支持管理员修改用户的Pushkey，以便在需要时更新或重置推送通知的接收设置。</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5.用户删除</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系统支持管理员删除不再需要的用户账户。</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6.权限管理</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系统支持管理员为用户分配不同的权限角色，控制用户对系统资源的访问和操作权限。</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7.日志记录与审计</w:t>
            </w:r>
            <w:r>
              <w:rPr>
                <w:rFonts w:hint="eastAsia" w:ascii="宋体" w:hAnsi="宋体" w:eastAsia="宋体" w:cs="宋体"/>
                <w:color w:val="000000"/>
                <w:kern w:val="0"/>
                <w:lang w:eastAsia="zh-CN" w:bidi="ar"/>
              </w:rPr>
              <w:br w:type="textWrapping"/>
            </w:r>
            <w:r>
              <w:rPr>
                <w:rFonts w:hint="eastAsia" w:ascii="宋体" w:hAnsi="宋体" w:eastAsia="宋体" w:cs="宋体"/>
                <w:color w:val="000000"/>
                <w:kern w:val="0"/>
                <w:lang w:eastAsia="zh-CN" w:bidi="ar"/>
              </w:rPr>
              <w:t>系统对用户管理操作进行日志记录，并支持审计功能，以便管理员追溯和查看用户管理操作的历史记录。</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41143B09">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项</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6BCB64F9">
            <w:pPr>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eastAsia="zh-CN" w:bidi="ar"/>
              </w:rPr>
              <w:t>1</w:t>
            </w:r>
          </w:p>
        </w:tc>
      </w:tr>
      <w:tr w14:paraId="27EFC95F">
        <w:tblPrEx>
          <w:tblCellMar>
            <w:top w:w="0" w:type="dxa"/>
            <w:left w:w="108" w:type="dxa"/>
            <w:bottom w:w="0" w:type="dxa"/>
            <w:right w:w="108" w:type="dxa"/>
          </w:tblCellMar>
        </w:tblPrEx>
        <w:trPr>
          <w:trHeight w:val="4870" w:hRule="atLeast"/>
        </w:trPr>
        <w:tc>
          <w:tcPr>
            <w:tcW w:w="685" w:type="dxa"/>
            <w:tcBorders>
              <w:top w:val="single" w:color="000000" w:sz="4" w:space="0"/>
              <w:left w:val="single" w:color="000000" w:sz="4" w:space="0"/>
              <w:bottom w:val="single" w:color="000000" w:sz="4" w:space="0"/>
              <w:right w:val="single" w:color="000000" w:sz="4" w:space="0"/>
            </w:tcBorders>
            <w:noWrap w:val="0"/>
            <w:vAlign w:val="center"/>
          </w:tcPr>
          <w:p w14:paraId="50050F10">
            <w:pPr>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14</w:t>
            </w:r>
          </w:p>
        </w:tc>
        <w:tc>
          <w:tcPr>
            <w:tcW w:w="685" w:type="dxa"/>
            <w:tcBorders>
              <w:top w:val="single" w:color="000000" w:sz="4" w:space="0"/>
              <w:left w:val="single" w:color="000000" w:sz="4" w:space="0"/>
              <w:bottom w:val="single" w:color="000000" w:sz="4" w:space="0"/>
              <w:right w:val="single" w:color="000000" w:sz="4" w:space="0"/>
            </w:tcBorders>
            <w:noWrap w:val="0"/>
            <w:vAlign w:val="center"/>
          </w:tcPr>
          <w:p w14:paraId="4A64A634">
            <w:pPr>
              <w:jc w:val="center"/>
              <w:textAlignment w:val="center"/>
              <w:rPr>
                <w:rFonts w:ascii="宋体" w:hAnsi="宋体" w:eastAsia="宋体" w:cs="宋体"/>
                <w:color w:val="000000"/>
                <w:sz w:val="20"/>
                <w:szCs w:val="20"/>
              </w:rPr>
            </w:pPr>
            <w:r>
              <w:rPr>
                <w:rFonts w:hint="eastAsia" w:ascii="宋体" w:hAnsi="宋体" w:eastAsia="宋体" w:cs="宋体"/>
                <w:color w:val="000000"/>
                <w:kern w:val="0"/>
                <w:lang w:eastAsia="zh-CN" w:bidi="ar"/>
              </w:rPr>
              <w:t>云资源</w:t>
            </w:r>
          </w:p>
        </w:tc>
        <w:tc>
          <w:tcPr>
            <w:tcW w:w="2675" w:type="dxa"/>
            <w:gridSpan w:val="3"/>
            <w:tcBorders>
              <w:top w:val="single" w:color="000000" w:sz="4" w:space="0"/>
              <w:left w:val="single" w:color="000000" w:sz="4" w:space="0"/>
              <w:bottom w:val="single" w:color="000000" w:sz="4" w:space="0"/>
              <w:right w:val="single" w:color="000000" w:sz="4" w:space="0"/>
            </w:tcBorders>
            <w:noWrap w:val="0"/>
            <w:vAlign w:val="center"/>
          </w:tcPr>
          <w:p w14:paraId="6F2CDEA6">
            <w:pPr>
              <w:keepLines/>
              <w:spacing w:line="320" w:lineRule="exact"/>
              <w:jc w:val="left"/>
              <w:rPr>
                <w:rFonts w:ascii="宋体" w:hAnsi="宋体" w:eastAsia="宋体" w:cs="宋体"/>
                <w:color w:val="000000"/>
                <w:kern w:val="0"/>
                <w:lang w:eastAsia="zh-CN" w:bidi="ar"/>
              </w:rPr>
            </w:pPr>
            <w:r>
              <w:rPr>
                <w:rFonts w:hint="eastAsia" w:ascii="宋体" w:hAnsi="宋体" w:eastAsia="宋体" w:cs="宋体"/>
                <w:color w:val="000000"/>
                <w:kern w:val="0"/>
                <w:lang w:eastAsia="zh-CN" w:bidi="ar"/>
              </w:rPr>
              <w:t>云服务器</w:t>
            </w:r>
          </w:p>
        </w:tc>
        <w:tc>
          <w:tcPr>
            <w:tcW w:w="7999" w:type="dxa"/>
            <w:tcBorders>
              <w:top w:val="single" w:color="000000" w:sz="4" w:space="0"/>
              <w:left w:val="single" w:color="000000" w:sz="4" w:space="0"/>
              <w:bottom w:val="single" w:color="000000" w:sz="4" w:space="0"/>
              <w:right w:val="single" w:color="000000" w:sz="4" w:space="0"/>
            </w:tcBorders>
            <w:noWrap w:val="0"/>
            <w:vAlign w:val="center"/>
          </w:tcPr>
          <w:p w14:paraId="3F3D136D">
            <w:pPr>
              <w:keepLines/>
              <w:numPr>
                <w:ilvl w:val="0"/>
                <w:numId w:val="2"/>
              </w:numPr>
              <w:spacing w:line="320" w:lineRule="exact"/>
              <w:jc w:val="left"/>
              <w:rPr>
                <w:rFonts w:ascii="宋体" w:hAnsi="宋体" w:eastAsia="宋体" w:cs="宋体"/>
                <w:color w:val="000000"/>
                <w:kern w:val="0"/>
                <w:lang w:eastAsia="zh-CN" w:bidi="ar"/>
              </w:rPr>
            </w:pPr>
            <w:r>
              <w:rPr>
                <w:rFonts w:hint="eastAsia" w:ascii="宋体" w:hAnsi="宋体" w:cs="宋体"/>
                <w:kern w:val="0"/>
                <w:sz w:val="21"/>
                <w:szCs w:val="21"/>
                <w:lang w:eastAsia="zh-CN"/>
              </w:rPr>
              <w:t>云主机主频≥3.0GHz，最高支持主频≥4.0GHz；内网最大带宽不低于36Gbps。</w:t>
            </w:r>
            <w:r>
              <w:rPr>
                <w:rFonts w:hint="eastAsia" w:ascii="宋体" w:hAnsi="宋体" w:cs="宋体"/>
                <w:kern w:val="0"/>
                <w:sz w:val="21"/>
                <w:szCs w:val="21"/>
              </w:rPr>
              <w:t>提供截图</w:t>
            </w:r>
            <w:r>
              <w:rPr>
                <w:rFonts w:hint="eastAsia" w:ascii="宋体" w:hAnsi="宋体" w:cs="宋体"/>
                <w:kern w:val="0"/>
                <w:sz w:val="21"/>
                <w:szCs w:val="21"/>
                <w:lang w:eastAsia="zh-CN"/>
              </w:rPr>
              <w:t>。</w:t>
            </w:r>
          </w:p>
          <w:p w14:paraId="6FB898BE">
            <w:pPr>
              <w:keepLines/>
              <w:numPr>
                <w:ilvl w:val="0"/>
                <w:numId w:val="2"/>
              </w:numPr>
              <w:spacing w:line="320" w:lineRule="exact"/>
              <w:jc w:val="left"/>
              <w:rPr>
                <w:rFonts w:ascii="宋体" w:hAnsi="宋体" w:cs="宋体"/>
                <w:kern w:val="0"/>
                <w:sz w:val="21"/>
                <w:szCs w:val="21"/>
                <w:lang w:eastAsia="zh-CN"/>
              </w:rPr>
            </w:pPr>
            <w:r>
              <w:rPr>
                <w:rFonts w:hint="eastAsia" w:ascii="宋体" w:hAnsi="宋体" w:eastAsia="宋体" w:cs="宋体"/>
                <w:color w:val="000000"/>
                <w:kern w:val="0"/>
                <w:lang w:eastAsia="zh-CN" w:bidi="ar"/>
              </w:rPr>
              <w:t>CPU核数:16核:内存:64G;存储:500G。</w:t>
            </w:r>
          </w:p>
          <w:p w14:paraId="61A2D5DA">
            <w:pPr>
              <w:keepLines/>
              <w:numPr>
                <w:ilvl w:val="0"/>
                <w:numId w:val="2"/>
              </w:numPr>
              <w:spacing w:line="320" w:lineRule="exact"/>
              <w:jc w:val="left"/>
              <w:rPr>
                <w:rFonts w:ascii="宋体" w:hAnsi="宋体" w:cs="宋体"/>
                <w:kern w:val="0"/>
                <w:sz w:val="21"/>
                <w:szCs w:val="21"/>
              </w:rPr>
            </w:pPr>
            <w:r>
              <w:rPr>
                <w:rFonts w:hint="eastAsia" w:ascii="宋体" w:hAnsi="宋体" w:cs="宋体"/>
                <w:kern w:val="0"/>
                <w:sz w:val="21"/>
                <w:szCs w:val="21"/>
                <w:lang w:eastAsia="zh-CN"/>
              </w:rPr>
              <w:t>需支持海光等主流国产化云主机。提供截图。</w:t>
            </w:r>
            <w:r>
              <w:rPr>
                <w:rFonts w:hint="eastAsia" w:ascii="宋体" w:hAnsi="宋体" w:cs="宋体"/>
                <w:kern w:val="0"/>
                <w:sz w:val="21"/>
                <w:szCs w:val="21"/>
                <w:lang w:eastAsia="zh-CN"/>
              </w:rPr>
              <w:br w:type="textWrapping"/>
            </w:r>
            <w:r>
              <w:rPr>
                <w:rFonts w:hint="eastAsia" w:ascii="宋体" w:hAnsi="宋体" w:cs="宋体"/>
                <w:kern w:val="0"/>
                <w:sz w:val="21"/>
                <w:szCs w:val="21"/>
                <w:lang w:eastAsia="zh-CN"/>
              </w:rPr>
              <w:t>4、需支持云主机生命周期管理，包括：创建、启动、停止、重启、释放（或删除）；支持强制停止、强制重启；支持根据实际使用场景进行选型创建云主机。提供截图。</w:t>
            </w:r>
            <w:r>
              <w:rPr>
                <w:rFonts w:hint="eastAsia" w:ascii="宋体" w:hAnsi="宋体" w:cs="宋体"/>
                <w:kern w:val="0"/>
                <w:sz w:val="21"/>
                <w:szCs w:val="21"/>
                <w:lang w:eastAsia="zh-CN"/>
              </w:rPr>
              <w:br w:type="textWrapping"/>
            </w:r>
            <w:r>
              <w:rPr>
                <w:rFonts w:hint="eastAsia" w:ascii="宋体" w:hAnsi="宋体" w:cs="宋体"/>
                <w:kern w:val="0"/>
                <w:sz w:val="21"/>
                <w:szCs w:val="21"/>
                <w:lang w:eastAsia="zh-CN"/>
              </w:rPr>
              <w:t>5、需支持云主机挂载云盘，可挂载的云盘数不低于23块；支持云盘的卸载、挂载、扩容等；需支持系统盘和数据盘加密。</w:t>
            </w:r>
            <w:r>
              <w:rPr>
                <w:rFonts w:hint="eastAsia" w:ascii="宋体" w:hAnsi="宋体" w:cs="宋体"/>
                <w:kern w:val="0"/>
                <w:sz w:val="21"/>
                <w:szCs w:val="21"/>
              </w:rPr>
              <w:t>提供截图。</w:t>
            </w:r>
          </w:p>
          <w:p w14:paraId="5AC3F7B9">
            <w:pPr>
              <w:jc w:val="left"/>
              <w:textAlignment w:val="center"/>
              <w:rPr>
                <w:rFonts w:ascii="宋体" w:hAnsi="宋体" w:eastAsia="宋体" w:cs="宋体"/>
                <w:color w:val="000000"/>
                <w:kern w:val="0"/>
                <w:lang w:eastAsia="zh-CN" w:bidi="ar"/>
              </w:rPr>
            </w:pPr>
            <w:r>
              <w:rPr>
                <w:rFonts w:hint="eastAsia" w:ascii="宋体" w:hAnsi="宋体" w:cs="宋体"/>
                <w:kern w:val="0"/>
                <w:sz w:val="21"/>
                <w:szCs w:val="21"/>
                <w:lang w:eastAsia="zh-CN"/>
              </w:rPr>
              <w:t>6、需支持云主机快照和云盘（系统盘和数据盘）快照；支持创建自动快照策略，为云盘周期性地创建快照备份数据。提供截图。</w:t>
            </w:r>
            <w:r>
              <w:rPr>
                <w:rFonts w:hint="eastAsia" w:ascii="宋体" w:hAnsi="宋体" w:cs="宋体"/>
                <w:kern w:val="0"/>
                <w:sz w:val="21"/>
                <w:szCs w:val="21"/>
                <w:lang w:eastAsia="zh-CN"/>
              </w:rPr>
              <w:br w:type="textWrapping"/>
            </w:r>
            <w:r>
              <w:rPr>
                <w:rFonts w:hint="eastAsia" w:ascii="宋体" w:hAnsi="宋体" w:cs="宋体"/>
                <w:kern w:val="0"/>
                <w:sz w:val="21"/>
                <w:szCs w:val="21"/>
                <w:lang w:eastAsia="zh-CN"/>
              </w:rPr>
              <w:t>7、需支持绑定弹性IP、弹性网卡，公网IP、私网IP；支持限制弹性IP数量；支持IPv4/IPv6双栈网络。提供截图。</w:t>
            </w:r>
            <w:r>
              <w:rPr>
                <w:rFonts w:hint="eastAsia" w:ascii="宋体" w:hAnsi="宋体" w:cs="宋体"/>
                <w:kern w:val="0"/>
                <w:sz w:val="21"/>
                <w:szCs w:val="21"/>
                <w:lang w:eastAsia="zh-CN"/>
              </w:rPr>
              <w:br w:type="textWrapping"/>
            </w:r>
            <w:r>
              <w:rPr>
                <w:rFonts w:hint="eastAsia" w:ascii="宋体" w:hAnsi="宋体" w:cs="宋体"/>
                <w:kern w:val="0"/>
                <w:sz w:val="21"/>
                <w:szCs w:val="21"/>
                <w:lang w:eastAsia="zh-CN"/>
              </w:rPr>
              <w:t>8、需支持云主机统一的策略管理能力，支持云主机组功能，支持云主机动态迁入/迁出云主机组。提供截图。</w:t>
            </w:r>
            <w:r>
              <w:rPr>
                <w:rFonts w:hint="eastAsia" w:ascii="宋体" w:hAnsi="宋体" w:cs="宋体"/>
                <w:kern w:val="0"/>
                <w:sz w:val="21"/>
                <w:szCs w:val="21"/>
                <w:lang w:eastAsia="zh-CN"/>
              </w:rPr>
              <w:br w:type="textWrapping"/>
            </w:r>
            <w:r>
              <w:rPr>
                <w:rFonts w:hint="eastAsia" w:ascii="宋体" w:hAnsi="宋体" w:cs="宋体"/>
                <w:kern w:val="0"/>
                <w:sz w:val="21"/>
                <w:szCs w:val="21"/>
                <w:lang w:eastAsia="zh-CN"/>
              </w:rPr>
              <w:t>9、需支持云主机HA（High Available）机制，在云主机出现故障时能够检测和自动拉起，确保业务快速恢复，恢复时长分钟级。</w:t>
            </w:r>
            <w:r>
              <w:rPr>
                <w:rFonts w:hint="eastAsia" w:ascii="宋体" w:hAnsi="宋体" w:cs="宋体"/>
                <w:kern w:val="0"/>
                <w:sz w:val="21"/>
                <w:szCs w:val="21"/>
              </w:rPr>
              <w:t>提供截图。</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7EF9175F">
            <w:pPr>
              <w:jc w:val="center"/>
              <w:textAlignment w:val="center"/>
              <w:rPr>
                <w:rFonts w:ascii="宋体" w:hAnsi="宋体" w:eastAsia="宋体" w:cs="宋体"/>
                <w:color w:val="000000"/>
                <w:kern w:val="0"/>
                <w:sz w:val="20"/>
                <w:szCs w:val="20"/>
                <w:lang w:eastAsia="zh-CN" w:bidi="ar"/>
              </w:rPr>
            </w:pPr>
            <w:r>
              <w:rPr>
                <w:rFonts w:hint="eastAsia" w:ascii="宋体" w:hAnsi="宋体" w:eastAsia="宋体" w:cs="宋体"/>
                <w:color w:val="000000"/>
                <w:kern w:val="0"/>
                <w:lang w:eastAsia="zh-CN" w:bidi="ar"/>
              </w:rPr>
              <w:t>年</w:t>
            </w:r>
          </w:p>
        </w:tc>
        <w:tc>
          <w:tcPr>
            <w:tcW w:w="686" w:type="dxa"/>
            <w:tcBorders>
              <w:top w:val="single" w:color="000000" w:sz="4" w:space="0"/>
              <w:left w:val="single" w:color="000000" w:sz="4" w:space="0"/>
              <w:bottom w:val="single" w:color="000000" w:sz="4" w:space="0"/>
              <w:right w:val="single" w:color="000000" w:sz="4" w:space="0"/>
            </w:tcBorders>
            <w:noWrap w:val="0"/>
            <w:vAlign w:val="center"/>
          </w:tcPr>
          <w:p w14:paraId="4FEAE613">
            <w:pPr>
              <w:jc w:val="center"/>
              <w:textAlignment w:val="center"/>
              <w:rPr>
                <w:rFonts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eastAsia="zh-CN" w:bidi="ar"/>
              </w:rPr>
              <w:t>4</w:t>
            </w:r>
          </w:p>
        </w:tc>
      </w:tr>
    </w:tbl>
    <w:p w14:paraId="3C4F1960">
      <w:pPr>
        <w:pStyle w:val="2"/>
        <w:ind w:left="0" w:leftChars="0"/>
        <w:rPr>
          <w:lang w:eastAsia="zh-CN"/>
        </w:rPr>
      </w:pPr>
    </w:p>
    <w:p w14:paraId="3BB68036">
      <w:pPr>
        <w:jc w:val="center"/>
        <w:rPr>
          <w:b/>
          <w:sz w:val="28"/>
          <w:szCs w:val="28"/>
          <w:lang w:eastAsia="zh-CN"/>
        </w:rPr>
      </w:pPr>
    </w:p>
    <w:p w14:paraId="50EC4071">
      <w:pPr>
        <w:rPr>
          <w:b/>
          <w:sz w:val="28"/>
          <w:szCs w:val="28"/>
          <w:lang w:eastAsia="zh-CN"/>
        </w:rPr>
      </w:pPr>
    </w:p>
    <w:sectPr>
      <w:pgSz w:w="16820" w:h="11900" w:orient="landscape"/>
      <w:pgMar w:top="1695" w:right="1695" w:bottom="1695" w:left="1695" w:header="720" w:footer="720" w:gutter="0"/>
      <w:pgNumType w:start="1" w:chapStyle="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815DF22-1918-44F9-91D6-7796050DD695}"/>
  </w:font>
  <w:font w:name="宋体">
    <w:panose1 w:val="02010600030101010101"/>
    <w:charset w:val="86"/>
    <w:family w:val="auto"/>
    <w:pitch w:val="default"/>
    <w:sig w:usb0="00000003" w:usb1="288F0000" w:usb2="00000006" w:usb3="00000000" w:csb0="00040001" w:csb1="00000000"/>
    <w:embedRegular r:id="rId2" w:fontKey="{586FFF4A-2D65-45AD-881F-2DB48B851318}"/>
  </w:font>
  <w:font w:name="Wingdings">
    <w:panose1 w:val="05000000000000000000"/>
    <w:charset w:val="02"/>
    <w:family w:val="auto"/>
    <w:pitch w:val="default"/>
    <w:sig w:usb0="00000000" w:usb1="00000000" w:usb2="00000000" w:usb3="00000000" w:csb0="80000000" w:csb1="00000000"/>
    <w:embedRegular r:id="rId3" w:fontKey="{64E5E9A2-D862-4366-A033-D1B74FB38F95}"/>
  </w:font>
  <w:font w:name="Arial">
    <w:panose1 w:val="020B0604020202020204"/>
    <w:charset w:val="01"/>
    <w:family w:val="swiss"/>
    <w:pitch w:val="default"/>
    <w:sig w:usb0="E0002AFF" w:usb1="C0007843" w:usb2="00000009" w:usb3="00000000" w:csb0="400001FF" w:csb1="FFFF0000"/>
    <w:embedRegular r:id="rId4" w:fontKey="{ACB0A893-E354-4F28-9EFE-12CE742D89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E289A892-DFB2-4EBD-9695-9224A8E190F2}"/>
  </w:font>
  <w:font w:name="Symbol">
    <w:panose1 w:val="05050102010706020507"/>
    <w:charset w:val="02"/>
    <w:family w:val="roman"/>
    <w:pitch w:val="default"/>
    <w:sig w:usb0="00000000" w:usb1="00000000" w:usb2="00000000" w:usb3="00000000" w:csb0="80000000" w:csb1="00000000"/>
    <w:embedRegular r:id="rId6" w:fontKey="{75163FD1-A136-4533-BA73-3ADE7195531A}"/>
  </w:font>
  <w:font w:name="Calibri">
    <w:panose1 w:val="020F0502020204030204"/>
    <w:charset w:val="00"/>
    <w:family w:val="swiss"/>
    <w:pitch w:val="default"/>
    <w:sig w:usb0="E00002FF" w:usb1="4000ACFF" w:usb2="00000001" w:usb3="00000000" w:csb0="2000019F" w:csb1="00000000"/>
    <w:embedRegular r:id="rId7" w:fontKey="{88CC2AD9-2A11-4BF0-ACAD-AF2F147EABA2}"/>
  </w:font>
  <w:font w:name="等线">
    <w:panose1 w:val="02010600030101010101"/>
    <w:charset w:val="86"/>
    <w:family w:val="auto"/>
    <w:pitch w:val="default"/>
    <w:sig w:usb0="A00002BF" w:usb1="38CF7CFA" w:usb2="00000016" w:usb3="00000000" w:csb0="0004000F" w:csb1="00000000"/>
    <w:embedRegular r:id="rId8" w:fontKey="{483F144B-283B-46A1-97BB-4EEE2D7C161A}"/>
  </w:font>
  <w:font w:name="等线 Light">
    <w:altName w:val="宋体"/>
    <w:panose1 w:val="02010600030101010101"/>
    <w:charset w:val="86"/>
    <w:family w:val="roman"/>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9" w:fontKey="{C240BE83-456E-4C00-BE11-C2E5B8A4DE9F}"/>
  </w:font>
  <w:font w:name="仿宋">
    <w:panose1 w:val="02010609060101010101"/>
    <w:charset w:val="86"/>
    <w:family w:val="modern"/>
    <w:pitch w:val="default"/>
    <w:sig w:usb0="800002BF" w:usb1="38CF7CFA" w:usb2="00000016" w:usb3="00000000" w:csb0="00040001" w:csb1="00000000"/>
    <w:embedRegular r:id="rId10" w:fontKey="{54E695E1-3107-4132-BADB-AEC6F6199F9C}"/>
  </w:font>
  <w:font w:name="___WRD_EMBED_SUB_36">
    <w:panose1 w:val="02010600030101010101"/>
    <w:charset w:val="86"/>
    <w:family w:val="auto"/>
    <w:pitch w:val="default"/>
    <w:sig w:usb0="A00002BF" w:usb1="38CF7CFA" w:usb2="00000016" w:usb3="00000000" w:csb0="0004000F" w:csb1="00000000"/>
    <w:embedRegular r:id="rId11" w:fontKey="{4AA32507-D120-49A2-93F7-414F42CCB0F6}"/>
  </w:font>
  <w:font w:name="Cambria">
    <w:panose1 w:val="02040503050406030204"/>
    <w:charset w:val="00"/>
    <w:family w:val="roman"/>
    <w:pitch w:val="default"/>
    <w:sig w:usb0="E00002FF" w:usb1="400004FF" w:usb2="00000000" w:usb3="00000000" w:csb0="2000019F" w:csb1="00000000"/>
    <w:embedRegular r:id="rId12" w:fontKey="{F7D9DF0A-06CF-450D-BB4C-7D1F796D85C1}"/>
  </w:font>
  <w:font w:name="楷体">
    <w:panose1 w:val="02010609060101010101"/>
    <w:charset w:val="86"/>
    <w:family w:val="modern"/>
    <w:pitch w:val="default"/>
    <w:sig w:usb0="800002BF" w:usb1="38CF7CFA" w:usb2="00000016" w:usb3="00000000" w:csb0="00040001" w:csb1="00000000"/>
    <w:embedRegular r:id="rId13" w:fontKey="{67AD0A41-FF5F-4CFD-9272-642082DCA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1391D">
    <w:pPr>
      <w:pStyle w:val="8"/>
      <w:tabs>
        <w:tab w:val="center" w:pos="4202"/>
        <w:tab w:val="clear" w:pos="4153"/>
      </w:tabs>
      <w:rPr>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D901A8">
                          <w:pPr>
                            <w:pStyle w:val="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SqkQxAgAAZA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0qpEMQIAAGQEAAAOAAAAAAAAAAEAIAAAAB8BAABkcnMvZTJvRG9jLnhtbFBLBQYA&#10;AAAABgAGAFkBAADCBQAAAAA=&#10;">
              <v:fill on="f" focussize="0,0"/>
              <v:stroke on="f" weight="0.5pt"/>
              <v:imagedata o:title=""/>
              <o:lock v:ext="edit" aspectratio="f"/>
              <v:textbox inset="0mm,0mm,0mm,0mm" style="mso-fit-shape-to-text:t;">
                <w:txbxContent>
                  <w:p w14:paraId="67D901A8">
                    <w:pPr>
                      <w:pStyle w:val="8"/>
                    </w:pPr>
                    <w:r>
                      <w:fldChar w:fldCharType="begin"/>
                    </w:r>
                    <w:r>
                      <w:instrText xml:space="preserve"> PAGE  \* MERGEFORMAT </w:instrText>
                    </w:r>
                    <w:r>
                      <w:fldChar w:fldCharType="separate"/>
                    </w:r>
                    <w:r>
                      <w:t>34</w:t>
                    </w:r>
                    <w:r>
                      <w:fldChar w:fldCharType="end"/>
                    </w:r>
                  </w:p>
                </w:txbxContent>
              </v:textbox>
            </v:shape>
          </w:pict>
        </mc:Fallback>
      </mc:AlternateContent>
    </w:r>
  </w:p>
  <w:p w14:paraId="4EB4AB4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98C9F">
    <w:pPr>
      <w:pStyle w:val="8"/>
    </w:pPr>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4E7AC7">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bL60y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lsvrTICAABkBAAADgAAAAAAAAABACAAAAAfAQAAZHJzL2Uyb0RvYy54bWxQSwUG&#10;AAAAAAYABgBZAQAAwwUAAAAA&#10;">
              <v:fill on="f" focussize="0,0"/>
              <v:stroke on="f" weight="0.5pt"/>
              <v:imagedata o:title=""/>
              <o:lock v:ext="edit" aspectratio="f"/>
              <v:textbox inset="0mm,0mm,0mm,0mm" style="mso-fit-shape-to-text:t;">
                <w:txbxContent>
                  <w:p w14:paraId="584E7AC7">
                    <w:pPr>
                      <w:pStyle w:val="8"/>
                    </w:pPr>
                    <w:r>
                      <w:fldChar w:fldCharType="begin"/>
                    </w:r>
                    <w:r>
                      <w:instrText xml:space="preserve"> PAGE  \* MERGEFORMAT </w:instrText>
                    </w:r>
                    <w:r>
                      <w:fldChar w:fldCharType="separate"/>
                    </w:r>
                    <w:r>
                      <w:t>12</w:t>
                    </w:r>
                    <w:r>
                      <w:fldChar w:fldCharType="end"/>
                    </w:r>
                  </w:p>
                </w:txbxContent>
              </v:textbox>
            </v:shape>
          </w:pict>
        </mc:Fallback>
      </mc:AlternateContent>
    </w:r>
    <w:r>
      <w:rPr>
        <w:lang w:val="zh-CN" w:eastAsia="zh-CN"/>
      </w:rPr>
      <w:t>[在此处键入]</w:t>
    </w:r>
  </w:p>
  <w:p w14:paraId="64BDC049">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276B"/>
    <w:multiLevelType w:val="singleLevel"/>
    <w:tmpl w:val="AC84276B"/>
    <w:lvl w:ilvl="0" w:tentative="0">
      <w:start w:val="1"/>
      <w:numFmt w:val="decimal"/>
      <w:suff w:val="nothing"/>
      <w:lvlText w:val="%1、"/>
      <w:lvlJc w:val="left"/>
    </w:lvl>
  </w:abstractNum>
  <w:abstractNum w:abstractNumId="1">
    <w:nsid w:val="4143709C"/>
    <w:multiLevelType w:val="multilevel"/>
    <w:tmpl w:val="4143709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708"/>
  <w:hyphenationZone w:val="360"/>
  <w:drawingGridHorizontalSpacing w:val="220"/>
  <w:drawingGridVerticalSpacing w:val="1"/>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0610E"/>
    <w:rsid w:val="00013488"/>
    <w:rsid w:val="000340B6"/>
    <w:rsid w:val="00066467"/>
    <w:rsid w:val="000808B1"/>
    <w:rsid w:val="000C05A8"/>
    <w:rsid w:val="000E69F8"/>
    <w:rsid w:val="000F38C6"/>
    <w:rsid w:val="001A3718"/>
    <w:rsid w:val="001E3C5B"/>
    <w:rsid w:val="001F012E"/>
    <w:rsid w:val="00205085"/>
    <w:rsid w:val="00205D00"/>
    <w:rsid w:val="00217598"/>
    <w:rsid w:val="00220E55"/>
    <w:rsid w:val="0026198F"/>
    <w:rsid w:val="002902B8"/>
    <w:rsid w:val="00293D86"/>
    <w:rsid w:val="002C13ED"/>
    <w:rsid w:val="0030519B"/>
    <w:rsid w:val="00305967"/>
    <w:rsid w:val="00317CDC"/>
    <w:rsid w:val="00322B6A"/>
    <w:rsid w:val="00334926"/>
    <w:rsid w:val="003619EA"/>
    <w:rsid w:val="003E7524"/>
    <w:rsid w:val="003F4E7F"/>
    <w:rsid w:val="00401E79"/>
    <w:rsid w:val="0041695D"/>
    <w:rsid w:val="00417B9A"/>
    <w:rsid w:val="004266BE"/>
    <w:rsid w:val="00472F21"/>
    <w:rsid w:val="00487F57"/>
    <w:rsid w:val="004911E2"/>
    <w:rsid w:val="004D636A"/>
    <w:rsid w:val="004E3E13"/>
    <w:rsid w:val="004E7F91"/>
    <w:rsid w:val="005177E4"/>
    <w:rsid w:val="00533AE0"/>
    <w:rsid w:val="00547FCE"/>
    <w:rsid w:val="005768AA"/>
    <w:rsid w:val="005C2011"/>
    <w:rsid w:val="005C5116"/>
    <w:rsid w:val="005D4FAA"/>
    <w:rsid w:val="005E36AD"/>
    <w:rsid w:val="00661F3E"/>
    <w:rsid w:val="006D6728"/>
    <w:rsid w:val="006E053B"/>
    <w:rsid w:val="00736729"/>
    <w:rsid w:val="007739B8"/>
    <w:rsid w:val="007A4A09"/>
    <w:rsid w:val="007B0B81"/>
    <w:rsid w:val="007B6048"/>
    <w:rsid w:val="007C1E46"/>
    <w:rsid w:val="00821683"/>
    <w:rsid w:val="0083231C"/>
    <w:rsid w:val="00874A89"/>
    <w:rsid w:val="008C6F2C"/>
    <w:rsid w:val="008E49BB"/>
    <w:rsid w:val="008F41EC"/>
    <w:rsid w:val="00910049"/>
    <w:rsid w:val="00914AA9"/>
    <w:rsid w:val="00936C85"/>
    <w:rsid w:val="00997F5C"/>
    <w:rsid w:val="009F0FC3"/>
    <w:rsid w:val="00A05683"/>
    <w:rsid w:val="00A651F6"/>
    <w:rsid w:val="00A72348"/>
    <w:rsid w:val="00A83203"/>
    <w:rsid w:val="00AF30CC"/>
    <w:rsid w:val="00B02A4F"/>
    <w:rsid w:val="00B06B85"/>
    <w:rsid w:val="00B07CDF"/>
    <w:rsid w:val="00B13ABD"/>
    <w:rsid w:val="00B226C2"/>
    <w:rsid w:val="00B2606C"/>
    <w:rsid w:val="00B954F5"/>
    <w:rsid w:val="00BA3D72"/>
    <w:rsid w:val="00BA5B2D"/>
    <w:rsid w:val="00C512CB"/>
    <w:rsid w:val="00C572A0"/>
    <w:rsid w:val="00C709A6"/>
    <w:rsid w:val="00C71B8F"/>
    <w:rsid w:val="00C8630D"/>
    <w:rsid w:val="00CB2DFD"/>
    <w:rsid w:val="00CF231C"/>
    <w:rsid w:val="00D1400A"/>
    <w:rsid w:val="00D34B69"/>
    <w:rsid w:val="00D54873"/>
    <w:rsid w:val="00D672C3"/>
    <w:rsid w:val="00D97549"/>
    <w:rsid w:val="00DA7E3F"/>
    <w:rsid w:val="00DB3AFF"/>
    <w:rsid w:val="00DB6244"/>
    <w:rsid w:val="00DE2B29"/>
    <w:rsid w:val="00E35B73"/>
    <w:rsid w:val="00E3602D"/>
    <w:rsid w:val="00E45362"/>
    <w:rsid w:val="00E55373"/>
    <w:rsid w:val="00EB1FC3"/>
    <w:rsid w:val="00EB2323"/>
    <w:rsid w:val="00EC1FD2"/>
    <w:rsid w:val="00F054DC"/>
    <w:rsid w:val="00F056FF"/>
    <w:rsid w:val="00F16067"/>
    <w:rsid w:val="00F30812"/>
    <w:rsid w:val="00F479C4"/>
    <w:rsid w:val="00F47AD2"/>
    <w:rsid w:val="00FD222E"/>
    <w:rsid w:val="00FF48B5"/>
    <w:rsid w:val="00FF782D"/>
    <w:rsid w:val="02932FDF"/>
    <w:rsid w:val="08FC0E5C"/>
    <w:rsid w:val="0E67378F"/>
    <w:rsid w:val="0F573CC3"/>
    <w:rsid w:val="1035205D"/>
    <w:rsid w:val="12154A9F"/>
    <w:rsid w:val="1A5B5209"/>
    <w:rsid w:val="1DFC71FE"/>
    <w:rsid w:val="1E20746D"/>
    <w:rsid w:val="208B462E"/>
    <w:rsid w:val="22623FCE"/>
    <w:rsid w:val="24240A39"/>
    <w:rsid w:val="245E1BAE"/>
    <w:rsid w:val="2B2110B3"/>
    <w:rsid w:val="2C7E0395"/>
    <w:rsid w:val="2E156399"/>
    <w:rsid w:val="3D785FFC"/>
    <w:rsid w:val="3FD6525C"/>
    <w:rsid w:val="412F37B2"/>
    <w:rsid w:val="42424E2B"/>
    <w:rsid w:val="48F002B2"/>
    <w:rsid w:val="49CB1BF9"/>
    <w:rsid w:val="4B757146"/>
    <w:rsid w:val="4F483E30"/>
    <w:rsid w:val="51E212D3"/>
    <w:rsid w:val="61F4790F"/>
    <w:rsid w:val="66D03278"/>
    <w:rsid w:val="69164798"/>
    <w:rsid w:val="6B331727"/>
    <w:rsid w:val="6DD606E2"/>
    <w:rsid w:val="789D5376"/>
    <w:rsid w:val="792230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before="120" w:after="240"/>
      <w:jc w:val="both"/>
    </w:pPr>
    <w:rPr>
      <w:rFonts w:ascii="等线" w:hAnsi="等线" w:eastAsia="等线" w:cs="Times New Roman"/>
      <w:kern w:val="2"/>
      <w:sz w:val="22"/>
      <w:szCs w:val="22"/>
      <w:lang w:val="en-US" w:eastAsia="en-US" w:bidi="ar-SA"/>
    </w:rPr>
  </w:style>
  <w:style w:type="paragraph" w:styleId="3">
    <w:name w:val="heading 1"/>
    <w:basedOn w:val="1"/>
    <w:next w:val="1"/>
    <w:link w:val="18"/>
    <w:qFormat/>
    <w:uiPriority w:val="0"/>
    <w:pPr>
      <w:keepNext/>
      <w:keepLines/>
      <w:spacing w:before="340" w:after="330" w:line="578" w:lineRule="auto"/>
      <w:jc w:val="center"/>
      <w:outlineLvl w:val="0"/>
    </w:pPr>
    <w:rPr>
      <w:b/>
      <w:bCs/>
      <w:kern w:val="44"/>
      <w:sz w:val="32"/>
      <w:szCs w:val="44"/>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style>
  <w:style w:type="paragraph" w:styleId="4">
    <w:name w:val="Normal Indent"/>
    <w:basedOn w:val="1"/>
    <w:qFormat/>
    <w:uiPriority w:val="0"/>
    <w:pPr>
      <w:widowControl w:val="0"/>
      <w:spacing w:before="0" w:after="0"/>
      <w:ind w:firstLine="420" w:firstLineChars="200"/>
    </w:pPr>
    <w:rPr>
      <w:rFonts w:ascii="Calibri" w:hAnsi="Calibri" w:eastAsia="宋体" w:cs="Times New Roman"/>
      <w:sz w:val="21"/>
      <w:szCs w:val="24"/>
      <w:lang w:eastAsia="zh-CN"/>
    </w:rPr>
  </w:style>
  <w:style w:type="paragraph" w:styleId="5">
    <w:name w:val="Body Text"/>
    <w:basedOn w:val="1"/>
    <w:next w:val="1"/>
    <w:unhideWhenUsed/>
    <w:qFormat/>
    <w:uiPriority w:val="0"/>
    <w:pPr>
      <w:spacing w:after="120"/>
    </w:pPr>
  </w:style>
  <w:style w:type="paragraph" w:styleId="6">
    <w:name w:val="toc 3"/>
    <w:basedOn w:val="1"/>
    <w:next w:val="1"/>
    <w:unhideWhenUsed/>
    <w:qFormat/>
    <w:uiPriority w:val="39"/>
    <w:pPr>
      <w:ind w:left="840" w:leftChars="400"/>
    </w:pPr>
  </w:style>
  <w:style w:type="paragraph" w:styleId="7">
    <w:name w:val="Date"/>
    <w:basedOn w:val="1"/>
    <w:next w:val="1"/>
    <w:link w:val="19"/>
    <w:qFormat/>
    <w:uiPriority w:val="0"/>
    <w:pPr>
      <w:ind w:left="100" w:leftChars="2500"/>
    </w:p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llowedHyperlink"/>
    <w:basedOn w:val="14"/>
    <w:unhideWhenUsed/>
    <w:qFormat/>
    <w:uiPriority w:val="0"/>
    <w:rPr>
      <w:color w:val="954F72"/>
      <w:u w:val="single"/>
    </w:rPr>
  </w:style>
  <w:style w:type="character" w:styleId="17">
    <w:name w:val="Hyperlink"/>
    <w:basedOn w:val="14"/>
    <w:unhideWhenUsed/>
    <w:qFormat/>
    <w:uiPriority w:val="99"/>
    <w:rPr>
      <w:color w:val="0563C1"/>
      <w:u w:val="single"/>
    </w:rPr>
  </w:style>
  <w:style w:type="character" w:customStyle="1" w:styleId="18">
    <w:name w:val="标题 1 字符"/>
    <w:basedOn w:val="14"/>
    <w:link w:val="3"/>
    <w:qFormat/>
    <w:uiPriority w:val="0"/>
    <w:rPr>
      <w:b/>
      <w:bCs/>
      <w:kern w:val="44"/>
      <w:sz w:val="32"/>
      <w:szCs w:val="44"/>
      <w:lang w:eastAsia="en-US"/>
    </w:rPr>
  </w:style>
  <w:style w:type="character" w:customStyle="1" w:styleId="19">
    <w:name w:val="日期 字符"/>
    <w:basedOn w:val="14"/>
    <w:link w:val="7"/>
    <w:qFormat/>
    <w:uiPriority w:val="0"/>
    <w:rPr>
      <w:sz w:val="22"/>
      <w:lang w:eastAsia="en-US"/>
    </w:rPr>
  </w:style>
  <w:style w:type="character" w:customStyle="1" w:styleId="20">
    <w:name w:val="页脚 字符"/>
    <w:basedOn w:val="14"/>
    <w:link w:val="8"/>
    <w:qFormat/>
    <w:uiPriority w:val="99"/>
    <w:rPr>
      <w:sz w:val="18"/>
      <w:szCs w:val="18"/>
      <w:lang w:eastAsia="en-US"/>
    </w:rPr>
  </w:style>
  <w:style w:type="character" w:customStyle="1" w:styleId="21">
    <w:name w:val="页眉 字符"/>
    <w:basedOn w:val="14"/>
    <w:link w:val="9"/>
    <w:qFormat/>
    <w:uiPriority w:val="99"/>
    <w:rPr>
      <w:sz w:val="18"/>
      <w:szCs w:val="18"/>
      <w:lang w:eastAsia="en-US"/>
    </w:rPr>
  </w:style>
  <w:style w:type="table" w:customStyle="1" w:styleId="22">
    <w:name w:val="Table Normal"/>
    <w:semiHidden/>
    <w:qFormat/>
    <w:uiPriority w:val="0"/>
    <w:tblPr>
      <w:tblCellMar>
        <w:top w:w="0" w:type="dxa"/>
        <w:left w:w="108" w:type="dxa"/>
        <w:bottom w:w="0" w:type="dxa"/>
        <w:right w:w="0" w:type="dxa"/>
      </w:tblCellMar>
    </w:tblPr>
  </w:style>
  <w:style w:type="paragraph" w:customStyle="1" w:styleId="23">
    <w:name w:val="无列表1"/>
    <w:semiHidden/>
    <w:qFormat/>
    <w:uiPriority w:val="0"/>
    <w:rPr>
      <w:rFonts w:ascii="等线" w:hAnsi="等线" w:eastAsia="等线" w:cs="Times New Roman"/>
      <w:kern w:val="2"/>
      <w:sz w:val="21"/>
      <w:szCs w:val="22"/>
      <w:lang w:val="en-US" w:eastAsia="zh-CN" w:bidi="ar-SA"/>
    </w:rPr>
  </w:style>
  <w:style w:type="character" w:customStyle="1" w:styleId="24">
    <w:name w:val="纯文本 Char"/>
    <w:qFormat/>
    <w:uiPriority w:val="99"/>
    <w:rPr>
      <w:rFonts w:ascii="宋体" w:hAnsi="Courier New" w:eastAsia="宋体"/>
      <w:sz w:val="21"/>
    </w:rPr>
  </w:style>
  <w:style w:type="character" w:customStyle="1" w:styleId="25">
    <w:name w:val="font41"/>
    <w:qFormat/>
    <w:uiPriority w:val="0"/>
    <w:rPr>
      <w:rFonts w:ascii="Times New Roman" w:hAnsi="Times New Roman" w:eastAsia="宋体" w:cs="Times New Roman"/>
      <w:sz w:val="21"/>
      <w:szCs w:val="21"/>
      <w:lang w:val="en-US" w:eastAsia="zh-CN" w:bidi="ar-SA"/>
    </w:rPr>
  </w:style>
  <w:style w:type="paragraph" w:customStyle="1" w:styleId="26">
    <w:name w:val="TOC 标题1"/>
    <w:basedOn w:val="3"/>
    <w:next w:val="1"/>
    <w:unhideWhenUsed/>
    <w:qFormat/>
    <w:uiPriority w:val="39"/>
    <w:pPr>
      <w:spacing w:before="240" w:after="0" w:line="259" w:lineRule="auto"/>
      <w:jc w:val="left"/>
      <w:outlineLvl w:val="9"/>
    </w:pPr>
    <w:rPr>
      <w:rFonts w:ascii="等线 Light" w:hAnsi="等线 Light" w:eastAsia="等线 Light" w:cs="Times New Roman"/>
      <w:b w:val="0"/>
      <w:bCs w:val="0"/>
      <w:color w:val="2E75B5"/>
      <w:kern w:val="0"/>
      <w:szCs w:val="32"/>
      <w:lang w:eastAsia="zh-CN"/>
    </w:rPr>
  </w:style>
  <w:style w:type="paragraph" w:customStyle="1" w:styleId="27">
    <w:name w:val="Table Paragraph"/>
    <w:basedOn w:val="1"/>
    <w:qFormat/>
    <w:uiPriority w:val="0"/>
    <w:pPr>
      <w:autoSpaceDE w:val="0"/>
      <w:autoSpaceDN w:val="0"/>
      <w:jc w:val="left"/>
    </w:pPr>
    <w:rPr>
      <w:rFonts w:hint="eastAsia" w:ascii="宋体" w:hAnsi="宋体"/>
      <w:kern w:val="0"/>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Aspose</Company>
  <Pages>78</Pages>
  <Words>30340</Words>
  <Characters>31893</Characters>
  <Lines>279</Lines>
  <Paragraphs>78</Paragraphs>
  <TotalTime>11</TotalTime>
  <ScaleCrop>false</ScaleCrop>
  <LinksUpToDate>false</LinksUpToDate>
  <CharactersWithSpaces>32396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2025-06-05T01:01:00Z</dcterms:created>
  <dc:creator>Administrator</dc:creator>
  <cp:lastModifiedBy>紫衣</cp:lastModifiedBy>
  <dcterms:modified xsi:type="dcterms:W3CDTF">2025-06-19T08:09:47Z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eyJoZGlkIjoiY2QwMzBmMzI2OThhOGYyNzY2NWFkMGQ3ZGJjZDlhMGYiLCJ1c2VySWQiOiI3MDk3MTQwNjIifQ==</vt:lpwstr>
  </property>
  <property fmtid="{D5CDD505-2E9C-101B-9397-08002B2CF9AE}" pid="3" name="KSOProductBuildVer">
    <vt:lpwstr>2052-12.1.0.21541</vt:lpwstr>
  </property>
  <property fmtid="{D5CDD505-2E9C-101B-9397-08002B2CF9AE}" pid="4" name="ICV">
    <vt:lpwstr>4383A6797F904C7AADD5E2D129CDCC59_13</vt:lpwstr>
  </property>
</Properties>
</file>