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616AE">
      <w:pPr>
        <w:autoSpaceDE w:val="0"/>
        <w:autoSpaceDN w:val="0"/>
        <w:adjustRightInd w:val="0"/>
        <w:spacing w:line="360" w:lineRule="auto"/>
        <w:jc w:val="left"/>
        <w:rPr>
          <w:rFonts w:hint="default" w:ascii="宋体" w:hAnsi="宋体" w:eastAsia="宋体" w:cs="宋体"/>
          <w:b/>
          <w:bCs/>
          <w:kern w:val="0"/>
          <w:sz w:val="32"/>
          <w:szCs w:val="32"/>
          <w:highlight w:val="yellow"/>
          <w:lang w:val="en-US" w:eastAsia="zh-CN"/>
        </w:rPr>
      </w:pPr>
      <w:r>
        <w:rPr>
          <w:rFonts w:hint="eastAsia" w:ascii="宋体" w:hAnsi="宋体" w:cs="宋体"/>
          <w:b/>
          <w:bCs/>
          <w:kern w:val="0"/>
          <w:sz w:val="32"/>
          <w:szCs w:val="32"/>
          <w:highlight w:val="none"/>
          <w:lang w:val="zh-CN"/>
        </w:rPr>
        <w:t>采购项目编号：青海聚鑫竞磋（服务）2025-023</w:t>
      </w:r>
    </w:p>
    <w:p w14:paraId="4D448328">
      <w:pPr>
        <w:autoSpaceDE w:val="0"/>
        <w:autoSpaceDN w:val="0"/>
        <w:adjustRightInd w:val="0"/>
        <w:spacing w:line="360" w:lineRule="auto"/>
        <w:ind w:firstLine="315" w:firstLineChars="98"/>
        <w:jc w:val="left"/>
        <w:rPr>
          <w:rFonts w:ascii="宋体" w:hAnsi="宋体" w:cs="宋体"/>
          <w:b/>
          <w:bCs/>
          <w:kern w:val="0"/>
          <w:sz w:val="32"/>
          <w:szCs w:val="32"/>
          <w:highlight w:val="none"/>
          <w:lang w:val="zh-CN"/>
        </w:rPr>
      </w:pPr>
    </w:p>
    <w:p w14:paraId="65B6F00C">
      <w:pPr>
        <w:autoSpaceDE w:val="0"/>
        <w:autoSpaceDN w:val="0"/>
        <w:adjustRightInd w:val="0"/>
        <w:spacing w:line="360" w:lineRule="auto"/>
        <w:ind w:firstLine="315" w:firstLineChars="98"/>
        <w:jc w:val="left"/>
        <w:rPr>
          <w:rFonts w:ascii="宋体" w:hAnsi="宋体" w:cs="宋体"/>
          <w:b/>
          <w:bCs/>
          <w:kern w:val="0"/>
          <w:sz w:val="32"/>
          <w:szCs w:val="32"/>
          <w:highlight w:val="none"/>
          <w:lang w:val="zh-CN"/>
        </w:rPr>
      </w:pPr>
    </w:p>
    <w:p w14:paraId="7B3EC26B">
      <w:pPr>
        <w:autoSpaceDE w:val="0"/>
        <w:autoSpaceDN w:val="0"/>
        <w:adjustRightInd w:val="0"/>
        <w:spacing w:line="360" w:lineRule="auto"/>
        <w:ind w:firstLine="315" w:firstLineChars="98"/>
        <w:jc w:val="left"/>
        <w:rPr>
          <w:rFonts w:ascii="宋体" w:hAnsi="宋体" w:cs="宋体"/>
          <w:b/>
          <w:bCs/>
          <w:kern w:val="0"/>
          <w:sz w:val="32"/>
          <w:szCs w:val="32"/>
          <w:highlight w:val="none"/>
          <w:lang w:val="zh-CN"/>
        </w:rPr>
      </w:pPr>
    </w:p>
    <w:p w14:paraId="15F18330">
      <w:pPr>
        <w:spacing w:line="600" w:lineRule="exact"/>
        <w:jc w:val="center"/>
        <w:rPr>
          <w:rFonts w:hint="default" w:ascii="宋体" w:hAnsi="宋体" w:cs="宋体"/>
          <w:b/>
          <w:bCs/>
          <w:kern w:val="0"/>
          <w:sz w:val="32"/>
          <w:szCs w:val="32"/>
          <w:highlight w:val="none"/>
          <w:lang w:val="en-US"/>
        </w:rPr>
      </w:pPr>
      <w:r>
        <w:rPr>
          <w:rFonts w:hint="eastAsia" w:ascii="宋体" w:hAnsi="宋体" w:cs="宋体"/>
          <w:b/>
          <w:bCs w:val="0"/>
          <w:color w:val="000000"/>
          <w:kern w:val="0"/>
          <w:sz w:val="44"/>
          <w:szCs w:val="44"/>
          <w:highlight w:val="none"/>
          <w:lang w:val="en-US" w:eastAsia="zh-CN" w:bidi="ar"/>
        </w:rPr>
        <w:t>西宁市第一人民医院40排CT维保项目</w:t>
      </w:r>
    </w:p>
    <w:p w14:paraId="5EA08102">
      <w:pPr>
        <w:spacing w:line="600" w:lineRule="exact"/>
        <w:jc w:val="center"/>
        <w:rPr>
          <w:rFonts w:ascii="宋体" w:hAnsi="宋体" w:cs="宋体"/>
          <w:b/>
          <w:bCs/>
          <w:kern w:val="0"/>
          <w:sz w:val="36"/>
          <w:szCs w:val="36"/>
          <w:highlight w:val="none"/>
          <w:lang w:val="zh-CN"/>
        </w:rPr>
      </w:pPr>
    </w:p>
    <w:p w14:paraId="7A8565A2">
      <w:pPr>
        <w:autoSpaceDE w:val="0"/>
        <w:autoSpaceDN w:val="0"/>
        <w:adjustRightInd w:val="0"/>
        <w:jc w:val="center"/>
        <w:rPr>
          <w:rFonts w:ascii="宋体" w:hAnsi="宋体" w:cs="宋体"/>
          <w:b/>
          <w:bCs/>
          <w:kern w:val="0"/>
          <w:sz w:val="36"/>
          <w:szCs w:val="36"/>
          <w:highlight w:val="none"/>
          <w:lang w:val="zh-CN"/>
        </w:rPr>
      </w:pPr>
      <w:r>
        <w:rPr>
          <w:rFonts w:ascii="宋体" w:hAnsi="宋体" w:cs="宋体"/>
          <w:b/>
          <w:bCs/>
          <w:kern w:val="0"/>
          <w:sz w:val="36"/>
          <w:szCs w:val="36"/>
          <w:highlight w:val="none"/>
          <w:lang w:val="zh-CN"/>
        </w:rPr>
        <w:fldChar w:fldCharType="begin"/>
      </w:r>
      <w:r>
        <w:rPr>
          <w:rFonts w:ascii="宋体" w:hAnsi="宋体" w:cs="宋体"/>
          <w:b/>
          <w:bCs/>
          <w:kern w:val="0"/>
          <w:sz w:val="36"/>
          <w:szCs w:val="36"/>
          <w:highlight w:val="none"/>
          <w:lang w:val="zh-CN"/>
        </w:rPr>
        <w:instrText xml:space="preserve"> INCLUDEPICTURE "d:\\Documents\\Tencent Files\\2831721648\\Image\\C2C\\(DWHGXXI$$R6MC~2N~(EH]R.png" \* MERGEFORMATINET </w:instrText>
      </w:r>
      <w:r>
        <w:rPr>
          <w:rFonts w:ascii="宋体" w:hAnsi="宋体" w:cs="宋体"/>
          <w:b/>
          <w:bCs/>
          <w:kern w:val="0"/>
          <w:sz w:val="36"/>
          <w:szCs w:val="36"/>
          <w:highlight w:val="none"/>
          <w:lang w:val="zh-CN"/>
        </w:rPr>
        <w:fldChar w:fldCharType="end"/>
      </w:r>
    </w:p>
    <w:p w14:paraId="6E7F0542">
      <w:pPr>
        <w:autoSpaceDE w:val="0"/>
        <w:autoSpaceDN w:val="0"/>
        <w:adjustRightInd w:val="0"/>
        <w:jc w:val="center"/>
        <w:rPr>
          <w:rFonts w:ascii="仿宋" w:hAnsi="仿宋" w:eastAsia="仿宋" w:cs="Calibri"/>
          <w:b/>
          <w:bCs/>
          <w:kern w:val="0"/>
          <w:sz w:val="84"/>
          <w:szCs w:val="84"/>
          <w:highlight w:val="none"/>
        </w:rPr>
      </w:pPr>
      <w:r>
        <w:rPr>
          <w:rFonts w:hint="eastAsia" w:ascii="仿宋" w:hAnsi="仿宋" w:eastAsia="仿宋" w:cs="宋体"/>
          <w:b/>
          <w:bCs/>
          <w:kern w:val="0"/>
          <w:sz w:val="84"/>
          <w:szCs w:val="84"/>
          <w:highlight w:val="none"/>
          <w:lang w:val="zh-CN"/>
        </w:rPr>
        <w:t>磋 商</w:t>
      </w:r>
      <w:r>
        <w:rPr>
          <w:rFonts w:ascii="仿宋" w:hAnsi="仿宋" w:eastAsia="仿宋" w:cs="Calibri"/>
          <w:b/>
          <w:bCs/>
          <w:kern w:val="0"/>
          <w:sz w:val="84"/>
          <w:szCs w:val="84"/>
          <w:highlight w:val="none"/>
        </w:rPr>
        <w:t xml:space="preserve"> </w:t>
      </w:r>
      <w:r>
        <w:rPr>
          <w:rFonts w:hint="eastAsia" w:ascii="仿宋" w:hAnsi="仿宋" w:eastAsia="仿宋" w:cs="宋体"/>
          <w:b/>
          <w:bCs/>
          <w:kern w:val="0"/>
          <w:sz w:val="84"/>
          <w:szCs w:val="84"/>
          <w:highlight w:val="none"/>
          <w:lang w:val="zh-CN"/>
        </w:rPr>
        <w:t>文</w:t>
      </w:r>
      <w:r>
        <w:rPr>
          <w:rFonts w:ascii="仿宋" w:hAnsi="仿宋" w:eastAsia="仿宋" w:cs="Calibri"/>
          <w:b/>
          <w:bCs/>
          <w:kern w:val="0"/>
          <w:sz w:val="84"/>
          <w:szCs w:val="84"/>
          <w:highlight w:val="none"/>
        </w:rPr>
        <w:t xml:space="preserve"> </w:t>
      </w:r>
      <w:r>
        <w:rPr>
          <w:rFonts w:hint="eastAsia" w:ascii="仿宋" w:hAnsi="仿宋" w:eastAsia="仿宋" w:cs="宋体"/>
          <w:b/>
          <w:bCs/>
          <w:kern w:val="0"/>
          <w:sz w:val="84"/>
          <w:szCs w:val="84"/>
          <w:highlight w:val="none"/>
          <w:lang w:val="zh-CN"/>
        </w:rPr>
        <w:t>件</w:t>
      </w:r>
    </w:p>
    <w:p w14:paraId="76914D2C">
      <w:pPr>
        <w:autoSpaceDE w:val="0"/>
        <w:autoSpaceDN w:val="0"/>
        <w:adjustRightInd w:val="0"/>
        <w:jc w:val="left"/>
        <w:rPr>
          <w:rFonts w:ascii="仿宋" w:hAnsi="仿宋" w:eastAsia="仿宋" w:cs="Calibri"/>
          <w:kern w:val="0"/>
          <w:sz w:val="36"/>
          <w:szCs w:val="36"/>
          <w:highlight w:val="none"/>
        </w:rPr>
      </w:pPr>
    </w:p>
    <w:p w14:paraId="19C86759">
      <w:pPr>
        <w:autoSpaceDE w:val="0"/>
        <w:autoSpaceDN w:val="0"/>
        <w:adjustRightInd w:val="0"/>
        <w:jc w:val="left"/>
        <w:rPr>
          <w:rFonts w:ascii="仿宋" w:hAnsi="仿宋" w:eastAsia="仿宋" w:cs="Calibri"/>
          <w:kern w:val="0"/>
          <w:sz w:val="36"/>
          <w:szCs w:val="36"/>
          <w:highlight w:val="none"/>
        </w:rPr>
      </w:pPr>
    </w:p>
    <w:p w14:paraId="718A4C86">
      <w:pPr>
        <w:autoSpaceDE w:val="0"/>
        <w:autoSpaceDN w:val="0"/>
        <w:adjustRightInd w:val="0"/>
        <w:jc w:val="left"/>
        <w:rPr>
          <w:rFonts w:ascii="仿宋" w:hAnsi="仿宋" w:eastAsia="仿宋" w:cs="Calibri"/>
          <w:kern w:val="0"/>
          <w:sz w:val="36"/>
          <w:szCs w:val="36"/>
          <w:highlight w:val="none"/>
        </w:rPr>
      </w:pPr>
    </w:p>
    <w:p w14:paraId="2325C176">
      <w:pPr>
        <w:autoSpaceDE w:val="0"/>
        <w:autoSpaceDN w:val="0"/>
        <w:adjustRightInd w:val="0"/>
        <w:jc w:val="left"/>
        <w:rPr>
          <w:rFonts w:ascii="仿宋" w:hAnsi="仿宋" w:eastAsia="仿宋" w:cs="Calibri"/>
          <w:kern w:val="0"/>
          <w:sz w:val="36"/>
          <w:szCs w:val="36"/>
          <w:highlight w:val="none"/>
        </w:rPr>
      </w:pPr>
    </w:p>
    <w:p w14:paraId="50A2E4F3">
      <w:pPr>
        <w:autoSpaceDE w:val="0"/>
        <w:autoSpaceDN w:val="0"/>
        <w:adjustRightInd w:val="0"/>
        <w:jc w:val="left"/>
        <w:rPr>
          <w:rFonts w:ascii="仿宋" w:hAnsi="仿宋" w:eastAsia="仿宋" w:cs="Calibri"/>
          <w:kern w:val="0"/>
          <w:sz w:val="36"/>
          <w:szCs w:val="36"/>
          <w:highlight w:val="none"/>
        </w:rPr>
      </w:pPr>
    </w:p>
    <w:p w14:paraId="559E5C8E">
      <w:pPr>
        <w:autoSpaceDE w:val="0"/>
        <w:autoSpaceDN w:val="0"/>
        <w:adjustRightInd w:val="0"/>
        <w:jc w:val="left"/>
        <w:rPr>
          <w:rFonts w:ascii="仿宋" w:hAnsi="仿宋" w:eastAsia="仿宋" w:cs="Calibri"/>
          <w:kern w:val="0"/>
          <w:sz w:val="36"/>
          <w:szCs w:val="36"/>
          <w:highlight w:val="none"/>
        </w:rPr>
      </w:pPr>
    </w:p>
    <w:p w14:paraId="3FA1C417">
      <w:pPr>
        <w:autoSpaceDE w:val="0"/>
        <w:autoSpaceDN w:val="0"/>
        <w:adjustRightInd w:val="0"/>
        <w:jc w:val="left"/>
        <w:rPr>
          <w:rFonts w:ascii="仿宋" w:hAnsi="仿宋" w:eastAsia="仿宋" w:cs="Calibri"/>
          <w:kern w:val="0"/>
          <w:sz w:val="36"/>
          <w:szCs w:val="36"/>
          <w:highlight w:val="none"/>
        </w:rPr>
      </w:pPr>
    </w:p>
    <w:p w14:paraId="3E6626A8">
      <w:pPr>
        <w:autoSpaceDE w:val="0"/>
        <w:autoSpaceDN w:val="0"/>
        <w:adjustRightInd w:val="0"/>
        <w:jc w:val="left"/>
        <w:rPr>
          <w:rFonts w:ascii="仿宋" w:hAnsi="仿宋" w:eastAsia="仿宋" w:cs="Calibri"/>
          <w:kern w:val="0"/>
          <w:sz w:val="36"/>
          <w:szCs w:val="36"/>
          <w:highlight w:val="none"/>
        </w:rPr>
      </w:pPr>
    </w:p>
    <w:p w14:paraId="221459C6">
      <w:pPr>
        <w:autoSpaceDE w:val="0"/>
        <w:autoSpaceDN w:val="0"/>
        <w:adjustRightInd w:val="0"/>
        <w:spacing w:line="400" w:lineRule="exact"/>
        <w:jc w:val="left"/>
        <w:rPr>
          <w:rFonts w:ascii="宋体" w:hAnsi="宋体" w:cs="宋体"/>
          <w:b/>
          <w:bCs/>
          <w:kern w:val="0"/>
          <w:sz w:val="36"/>
          <w:szCs w:val="36"/>
          <w:highlight w:val="none"/>
          <w:lang w:val="zh-CN"/>
        </w:rPr>
      </w:pPr>
    </w:p>
    <w:p w14:paraId="287FD31F">
      <w:pPr>
        <w:autoSpaceDE w:val="0"/>
        <w:autoSpaceDN w:val="0"/>
        <w:adjustRightInd w:val="0"/>
        <w:spacing w:line="360" w:lineRule="auto"/>
        <w:ind w:firstLine="643" w:firstLineChars="200"/>
        <w:jc w:val="left"/>
        <w:rPr>
          <w:rFonts w:hint="default" w:ascii="宋体" w:hAnsi="宋体" w:cs="宋体"/>
          <w:b/>
          <w:bCs/>
          <w:kern w:val="0"/>
          <w:sz w:val="32"/>
          <w:szCs w:val="32"/>
          <w:highlight w:val="none"/>
          <w:lang w:val="en-US"/>
        </w:rPr>
      </w:pPr>
      <w:r>
        <w:rPr>
          <w:rFonts w:hint="eastAsia" w:ascii="宋体" w:hAnsi="宋体" w:cs="宋体"/>
          <w:b/>
          <w:bCs/>
          <w:kern w:val="0"/>
          <w:sz w:val="32"/>
          <w:szCs w:val="32"/>
          <w:highlight w:val="none"/>
          <w:lang w:val="zh-CN"/>
        </w:rPr>
        <w:t>采</w:t>
      </w:r>
      <w:r>
        <w:rPr>
          <w:rFonts w:ascii="宋体" w:hAnsi="宋体" w:cs="宋体"/>
          <w:b/>
          <w:bCs/>
          <w:kern w:val="0"/>
          <w:sz w:val="32"/>
          <w:szCs w:val="32"/>
          <w:highlight w:val="none"/>
          <w:lang w:val="zh-CN"/>
        </w:rPr>
        <w:t xml:space="preserve"> </w:t>
      </w:r>
      <w:r>
        <w:rPr>
          <w:rFonts w:hint="eastAsia" w:ascii="宋体" w:hAnsi="宋体" w:cs="宋体"/>
          <w:b/>
          <w:bCs/>
          <w:kern w:val="0"/>
          <w:sz w:val="32"/>
          <w:szCs w:val="32"/>
          <w:highlight w:val="none"/>
          <w:lang w:val="zh-CN"/>
        </w:rPr>
        <w:t>购</w:t>
      </w:r>
      <w:r>
        <w:rPr>
          <w:rFonts w:ascii="宋体" w:hAnsi="宋体" w:cs="宋体"/>
          <w:b/>
          <w:bCs/>
          <w:kern w:val="0"/>
          <w:sz w:val="32"/>
          <w:szCs w:val="32"/>
          <w:highlight w:val="none"/>
          <w:lang w:val="zh-CN"/>
        </w:rPr>
        <w:t xml:space="preserve"> </w:t>
      </w:r>
      <w:r>
        <w:rPr>
          <w:rFonts w:hint="eastAsia" w:ascii="宋体" w:hAnsi="宋体" w:cs="宋体"/>
          <w:b/>
          <w:bCs/>
          <w:kern w:val="0"/>
          <w:sz w:val="32"/>
          <w:szCs w:val="32"/>
          <w:highlight w:val="none"/>
          <w:lang w:val="zh-CN"/>
        </w:rPr>
        <w:t>人：</w:t>
      </w:r>
      <w:r>
        <w:rPr>
          <w:rFonts w:hint="eastAsia" w:ascii="宋体" w:hAnsi="宋体" w:cs="宋体"/>
          <w:b/>
          <w:bCs/>
          <w:kern w:val="0"/>
          <w:sz w:val="32"/>
          <w:szCs w:val="32"/>
          <w:highlight w:val="none"/>
          <w:lang w:val="en-US" w:eastAsia="zh-CN"/>
        </w:rPr>
        <w:t>西宁市第一人民医院</w:t>
      </w:r>
    </w:p>
    <w:p w14:paraId="196E4D7D">
      <w:pPr>
        <w:autoSpaceDE w:val="0"/>
        <w:autoSpaceDN w:val="0"/>
        <w:adjustRightInd w:val="0"/>
        <w:spacing w:line="360" w:lineRule="auto"/>
        <w:ind w:firstLine="643" w:firstLineChars="200"/>
        <w:jc w:val="left"/>
        <w:rPr>
          <w:rFonts w:ascii="宋体" w:hAnsi="宋体" w:cs="宋体"/>
          <w:b/>
          <w:bCs/>
          <w:kern w:val="0"/>
          <w:sz w:val="36"/>
          <w:szCs w:val="36"/>
          <w:highlight w:val="none"/>
          <w:lang w:val="zh-CN"/>
        </w:rPr>
      </w:pPr>
      <w:r>
        <w:rPr>
          <w:rFonts w:hint="eastAsia" w:ascii="宋体" w:hAnsi="宋体" w:cs="宋体"/>
          <w:b/>
          <w:bCs/>
          <w:kern w:val="0"/>
          <w:sz w:val="32"/>
          <w:szCs w:val="32"/>
          <w:highlight w:val="none"/>
          <w:lang w:val="zh-CN"/>
        </w:rPr>
        <w:t>采购代理机构：青海聚鑫工程管理有限公司</w:t>
      </w:r>
    </w:p>
    <w:p w14:paraId="77FBE77D">
      <w:pPr>
        <w:autoSpaceDE w:val="0"/>
        <w:autoSpaceDN w:val="0"/>
        <w:adjustRightInd w:val="0"/>
        <w:spacing w:line="360" w:lineRule="auto"/>
        <w:jc w:val="center"/>
        <w:rPr>
          <w:rFonts w:ascii="仿宋" w:hAnsi="仿宋" w:eastAsia="仿宋"/>
          <w:b/>
          <w:sz w:val="40"/>
          <w:szCs w:val="30"/>
          <w:highlight w:val="none"/>
        </w:rPr>
      </w:pPr>
      <w:r>
        <w:rPr>
          <w:rFonts w:ascii="仿宋" w:hAnsi="仿宋" w:eastAsia="仿宋" w:cs="Calibri"/>
          <w:kern w:val="0"/>
          <w:sz w:val="28"/>
          <w:szCs w:val="28"/>
          <w:highlight w:val="none"/>
        </w:rPr>
        <w:br w:type="page"/>
      </w:r>
      <w:r>
        <w:rPr>
          <w:rFonts w:hint="eastAsia" w:ascii="仿宋" w:hAnsi="仿宋" w:eastAsia="仿宋"/>
          <w:b/>
          <w:sz w:val="40"/>
          <w:szCs w:val="30"/>
          <w:highlight w:val="none"/>
        </w:rPr>
        <w:t>目  录</w:t>
      </w:r>
    </w:p>
    <w:p w14:paraId="548F3E06">
      <w:pPr>
        <w:pStyle w:val="16"/>
        <w:tabs>
          <w:tab w:val="right" w:leader="dot" w:pos="8646"/>
        </w:tabs>
        <w:ind w:firstLine="480"/>
        <w:rPr>
          <w:highlight w:val="none"/>
        </w:rPr>
      </w:pPr>
      <w:r>
        <w:rPr>
          <w:rFonts w:ascii="仿宋" w:hAnsi="仿宋" w:eastAsia="仿宋"/>
          <w:b w:val="0"/>
          <w:bCs w:val="0"/>
          <w:kern w:val="0"/>
          <w:highlight w:val="none"/>
        </w:rPr>
        <w:fldChar w:fldCharType="begin"/>
      </w:r>
      <w:r>
        <w:rPr>
          <w:rStyle w:val="27"/>
          <w:rFonts w:ascii="仿宋" w:hAnsi="仿宋" w:eastAsia="仿宋"/>
          <w:b w:val="0"/>
          <w:bCs w:val="0"/>
          <w:kern w:val="0"/>
          <w:highlight w:val="none"/>
        </w:rPr>
        <w:instrText xml:space="preserve"> TOC \o "3-3" \h \z \t "标题 1,2,标题 2,3,标题,1" </w:instrText>
      </w:r>
      <w:r>
        <w:rPr>
          <w:rFonts w:ascii="仿宋" w:hAnsi="仿宋" w:eastAsia="仿宋"/>
          <w:b w:val="0"/>
          <w:bCs w:val="0"/>
          <w:kern w:val="0"/>
          <w:highlight w:val="none"/>
        </w:rPr>
        <w:fldChar w:fldCharType="separate"/>
      </w:r>
      <w:r>
        <w:rPr>
          <w:highlight w:val="none"/>
        </w:rPr>
        <w:fldChar w:fldCharType="begin"/>
      </w:r>
      <w:r>
        <w:rPr>
          <w:highlight w:val="none"/>
        </w:rPr>
        <w:instrText xml:space="preserve"> HYPERLINK \l "_Toc7497" </w:instrText>
      </w:r>
      <w:r>
        <w:rPr>
          <w:highlight w:val="none"/>
        </w:rPr>
        <w:fldChar w:fldCharType="separate"/>
      </w:r>
      <w:r>
        <w:rPr>
          <w:rFonts w:hint="eastAsia" w:ascii="仿宋" w:hAnsi="仿宋" w:eastAsia="仿宋"/>
          <w:szCs w:val="36"/>
          <w:highlight w:val="none"/>
          <w:lang w:val="zh-CN"/>
        </w:rPr>
        <w:t>第一部分</w:t>
      </w:r>
      <w:r>
        <w:rPr>
          <w:rFonts w:ascii="仿宋" w:hAnsi="仿宋" w:eastAsia="仿宋" w:cs="Calibri"/>
          <w:szCs w:val="36"/>
          <w:highlight w:val="none"/>
        </w:rPr>
        <w:t xml:space="preserve">  </w:t>
      </w:r>
      <w:r>
        <w:rPr>
          <w:rFonts w:hint="eastAsia" w:ascii="仿宋" w:hAnsi="仿宋" w:eastAsia="仿宋"/>
          <w:szCs w:val="36"/>
          <w:highlight w:val="none"/>
          <w:lang w:val="zh-CN"/>
        </w:rPr>
        <w:t>招标公告</w:t>
      </w:r>
      <w:r>
        <w:rPr>
          <w:highlight w:val="none"/>
        </w:rPr>
        <w:tab/>
      </w:r>
      <w:r>
        <w:rPr>
          <w:highlight w:val="none"/>
        </w:rPr>
        <w:fldChar w:fldCharType="begin"/>
      </w:r>
      <w:r>
        <w:rPr>
          <w:highlight w:val="none"/>
        </w:rPr>
        <w:instrText xml:space="preserve"> PAGEREF _Toc7497 \h </w:instrText>
      </w:r>
      <w:r>
        <w:rPr>
          <w:highlight w:val="none"/>
        </w:rPr>
        <w:fldChar w:fldCharType="separate"/>
      </w:r>
      <w:r>
        <w:rPr>
          <w:highlight w:val="none"/>
        </w:rPr>
        <w:t>1</w:t>
      </w:r>
      <w:r>
        <w:rPr>
          <w:highlight w:val="none"/>
        </w:rPr>
        <w:fldChar w:fldCharType="end"/>
      </w:r>
      <w:r>
        <w:rPr>
          <w:highlight w:val="none"/>
        </w:rPr>
        <w:fldChar w:fldCharType="end"/>
      </w:r>
    </w:p>
    <w:p w14:paraId="14E862ED">
      <w:pPr>
        <w:pStyle w:val="16"/>
        <w:tabs>
          <w:tab w:val="right" w:leader="dot" w:pos="8646"/>
        </w:tabs>
        <w:ind w:firstLine="482"/>
        <w:rPr>
          <w:highlight w:val="none"/>
        </w:rPr>
      </w:pPr>
      <w:r>
        <w:rPr>
          <w:highlight w:val="none"/>
        </w:rPr>
        <w:fldChar w:fldCharType="begin"/>
      </w:r>
      <w:r>
        <w:rPr>
          <w:highlight w:val="none"/>
        </w:rPr>
        <w:instrText xml:space="preserve"> HYPERLINK \l "_Toc9063" </w:instrText>
      </w:r>
      <w:r>
        <w:rPr>
          <w:highlight w:val="none"/>
        </w:rPr>
        <w:fldChar w:fldCharType="separate"/>
      </w:r>
      <w:r>
        <w:rPr>
          <w:rFonts w:hint="eastAsia" w:ascii="仿宋" w:hAnsi="仿宋" w:eastAsia="仿宋"/>
          <w:szCs w:val="36"/>
          <w:highlight w:val="none"/>
          <w:lang w:val="zh-CN"/>
        </w:rPr>
        <w:t>第二部分</w:t>
      </w:r>
      <w:r>
        <w:rPr>
          <w:rFonts w:ascii="仿宋" w:hAnsi="仿宋" w:eastAsia="仿宋"/>
          <w:szCs w:val="36"/>
          <w:highlight w:val="none"/>
          <w:lang w:val="zh-CN"/>
        </w:rPr>
        <w:t xml:space="preserve">  </w:t>
      </w:r>
      <w:r>
        <w:rPr>
          <w:rFonts w:hint="eastAsia" w:ascii="仿宋" w:hAnsi="仿宋" w:eastAsia="仿宋"/>
          <w:szCs w:val="36"/>
          <w:highlight w:val="none"/>
          <w:lang w:val="zh-CN"/>
        </w:rPr>
        <w:t>供应商须知前附表</w:t>
      </w:r>
      <w:r>
        <w:rPr>
          <w:highlight w:val="none"/>
        </w:rPr>
        <w:tab/>
      </w:r>
      <w:r>
        <w:rPr>
          <w:highlight w:val="none"/>
        </w:rPr>
        <w:fldChar w:fldCharType="begin"/>
      </w:r>
      <w:r>
        <w:rPr>
          <w:highlight w:val="none"/>
        </w:rPr>
        <w:instrText xml:space="preserve"> PAGEREF _Toc9063 \h </w:instrText>
      </w:r>
      <w:r>
        <w:rPr>
          <w:highlight w:val="none"/>
        </w:rPr>
        <w:fldChar w:fldCharType="separate"/>
      </w:r>
      <w:r>
        <w:rPr>
          <w:highlight w:val="none"/>
        </w:rPr>
        <w:t>4</w:t>
      </w:r>
      <w:r>
        <w:rPr>
          <w:highlight w:val="none"/>
        </w:rPr>
        <w:fldChar w:fldCharType="end"/>
      </w:r>
      <w:r>
        <w:rPr>
          <w:highlight w:val="none"/>
        </w:rPr>
        <w:fldChar w:fldCharType="end"/>
      </w:r>
    </w:p>
    <w:p w14:paraId="3A0C7E67">
      <w:pPr>
        <w:pStyle w:val="16"/>
        <w:tabs>
          <w:tab w:val="right" w:leader="dot" w:pos="8646"/>
        </w:tabs>
        <w:ind w:firstLine="482"/>
        <w:rPr>
          <w:highlight w:val="none"/>
        </w:rPr>
      </w:pPr>
      <w:r>
        <w:rPr>
          <w:highlight w:val="none"/>
        </w:rPr>
        <w:fldChar w:fldCharType="begin"/>
      </w:r>
      <w:r>
        <w:rPr>
          <w:highlight w:val="none"/>
        </w:rPr>
        <w:instrText xml:space="preserve"> HYPERLINK \l "_Toc17116" </w:instrText>
      </w:r>
      <w:r>
        <w:rPr>
          <w:highlight w:val="none"/>
        </w:rPr>
        <w:fldChar w:fldCharType="separate"/>
      </w:r>
      <w:r>
        <w:rPr>
          <w:rFonts w:hint="eastAsia" w:ascii="仿宋" w:hAnsi="仿宋" w:eastAsia="仿宋"/>
          <w:szCs w:val="36"/>
          <w:highlight w:val="none"/>
          <w:lang w:val="zh-CN"/>
        </w:rPr>
        <w:t>第三部分</w:t>
      </w:r>
      <w:r>
        <w:rPr>
          <w:rFonts w:ascii="仿宋" w:hAnsi="仿宋" w:eastAsia="仿宋" w:cs="Calibri"/>
          <w:szCs w:val="36"/>
          <w:highlight w:val="none"/>
        </w:rPr>
        <w:t xml:space="preserve">  </w:t>
      </w:r>
      <w:r>
        <w:rPr>
          <w:rFonts w:hint="eastAsia" w:ascii="仿宋" w:hAnsi="仿宋" w:eastAsia="仿宋"/>
          <w:szCs w:val="36"/>
          <w:highlight w:val="none"/>
          <w:lang w:val="zh-CN"/>
        </w:rPr>
        <w:t>供应商须知</w:t>
      </w:r>
      <w:r>
        <w:rPr>
          <w:highlight w:val="none"/>
        </w:rPr>
        <w:tab/>
      </w:r>
      <w:r>
        <w:rPr>
          <w:highlight w:val="none"/>
        </w:rPr>
        <w:fldChar w:fldCharType="begin"/>
      </w:r>
      <w:r>
        <w:rPr>
          <w:highlight w:val="none"/>
        </w:rPr>
        <w:instrText xml:space="preserve"> PAGEREF _Toc17116 \h </w:instrText>
      </w:r>
      <w:r>
        <w:rPr>
          <w:highlight w:val="none"/>
        </w:rPr>
        <w:fldChar w:fldCharType="separate"/>
      </w:r>
      <w:r>
        <w:rPr>
          <w:highlight w:val="none"/>
        </w:rPr>
        <w:t>7</w:t>
      </w:r>
      <w:r>
        <w:rPr>
          <w:highlight w:val="none"/>
        </w:rPr>
        <w:fldChar w:fldCharType="end"/>
      </w:r>
      <w:r>
        <w:rPr>
          <w:highlight w:val="none"/>
        </w:rPr>
        <w:fldChar w:fldCharType="end"/>
      </w:r>
    </w:p>
    <w:p w14:paraId="3899C675">
      <w:pPr>
        <w:pStyle w:val="16"/>
        <w:tabs>
          <w:tab w:val="right" w:leader="dot" w:pos="8646"/>
        </w:tabs>
        <w:ind w:firstLine="482"/>
        <w:rPr>
          <w:highlight w:val="none"/>
        </w:rPr>
      </w:pPr>
      <w:r>
        <w:rPr>
          <w:highlight w:val="none"/>
        </w:rPr>
        <w:fldChar w:fldCharType="begin"/>
      </w:r>
      <w:r>
        <w:rPr>
          <w:highlight w:val="none"/>
        </w:rPr>
        <w:instrText xml:space="preserve"> HYPERLINK \l "_Toc31236" </w:instrText>
      </w:r>
      <w:r>
        <w:rPr>
          <w:highlight w:val="none"/>
        </w:rPr>
        <w:fldChar w:fldCharType="separate"/>
      </w:r>
      <w:r>
        <w:rPr>
          <w:rFonts w:hint="eastAsia" w:ascii="仿宋" w:hAnsi="仿宋" w:eastAsia="仿宋"/>
          <w:highlight w:val="none"/>
          <w:lang w:val="zh-CN"/>
        </w:rPr>
        <w:t>一、说</w:t>
      </w:r>
      <w:r>
        <w:rPr>
          <w:rFonts w:ascii="仿宋" w:hAnsi="仿宋" w:eastAsia="仿宋" w:cs="Cambria"/>
          <w:highlight w:val="none"/>
        </w:rPr>
        <w:t xml:space="preserve">  </w:t>
      </w:r>
      <w:r>
        <w:rPr>
          <w:rFonts w:hint="eastAsia" w:ascii="仿宋" w:hAnsi="仿宋" w:eastAsia="仿宋"/>
          <w:highlight w:val="none"/>
          <w:lang w:val="zh-CN"/>
        </w:rPr>
        <w:t>明</w:t>
      </w:r>
      <w:r>
        <w:rPr>
          <w:highlight w:val="none"/>
        </w:rPr>
        <w:tab/>
      </w:r>
      <w:r>
        <w:rPr>
          <w:highlight w:val="none"/>
        </w:rPr>
        <w:fldChar w:fldCharType="begin"/>
      </w:r>
      <w:r>
        <w:rPr>
          <w:highlight w:val="none"/>
        </w:rPr>
        <w:instrText xml:space="preserve"> PAGEREF _Toc31236 \h </w:instrText>
      </w:r>
      <w:r>
        <w:rPr>
          <w:highlight w:val="none"/>
        </w:rPr>
        <w:fldChar w:fldCharType="separate"/>
      </w:r>
      <w:r>
        <w:rPr>
          <w:highlight w:val="none"/>
        </w:rPr>
        <w:t>7</w:t>
      </w:r>
      <w:r>
        <w:rPr>
          <w:highlight w:val="none"/>
        </w:rPr>
        <w:fldChar w:fldCharType="end"/>
      </w:r>
      <w:r>
        <w:rPr>
          <w:highlight w:val="none"/>
        </w:rPr>
        <w:fldChar w:fldCharType="end"/>
      </w:r>
    </w:p>
    <w:p w14:paraId="38D3E6E9">
      <w:pPr>
        <w:pStyle w:val="16"/>
        <w:tabs>
          <w:tab w:val="right" w:leader="dot" w:pos="8646"/>
        </w:tabs>
        <w:ind w:firstLine="482"/>
        <w:rPr>
          <w:highlight w:val="none"/>
        </w:rPr>
      </w:pPr>
      <w:r>
        <w:rPr>
          <w:highlight w:val="none"/>
        </w:rPr>
        <w:fldChar w:fldCharType="begin"/>
      </w:r>
      <w:r>
        <w:rPr>
          <w:highlight w:val="none"/>
        </w:rPr>
        <w:instrText xml:space="preserve"> HYPERLINK \l "_Toc21290" </w:instrText>
      </w:r>
      <w:r>
        <w:rPr>
          <w:highlight w:val="none"/>
        </w:rPr>
        <w:fldChar w:fldCharType="separate"/>
      </w:r>
      <w:r>
        <w:rPr>
          <w:rFonts w:ascii="仿宋" w:hAnsi="仿宋" w:eastAsia="仿宋"/>
          <w:szCs w:val="28"/>
          <w:highlight w:val="none"/>
          <w:lang w:val="zh-CN"/>
        </w:rPr>
        <w:t>1.</w:t>
      </w:r>
      <w:r>
        <w:rPr>
          <w:rFonts w:hint="eastAsia" w:ascii="仿宋" w:hAnsi="仿宋" w:eastAsia="仿宋"/>
          <w:szCs w:val="28"/>
          <w:highlight w:val="none"/>
          <w:lang w:val="zh-CN"/>
        </w:rPr>
        <w:t>适用范围</w:t>
      </w:r>
      <w:r>
        <w:rPr>
          <w:highlight w:val="none"/>
        </w:rPr>
        <w:tab/>
      </w:r>
      <w:r>
        <w:rPr>
          <w:highlight w:val="none"/>
        </w:rPr>
        <w:fldChar w:fldCharType="begin"/>
      </w:r>
      <w:r>
        <w:rPr>
          <w:highlight w:val="none"/>
        </w:rPr>
        <w:instrText xml:space="preserve"> PAGEREF _Toc21290 \h </w:instrText>
      </w:r>
      <w:r>
        <w:rPr>
          <w:highlight w:val="none"/>
        </w:rPr>
        <w:fldChar w:fldCharType="separate"/>
      </w:r>
      <w:r>
        <w:rPr>
          <w:highlight w:val="none"/>
        </w:rPr>
        <w:t>7</w:t>
      </w:r>
      <w:r>
        <w:rPr>
          <w:highlight w:val="none"/>
        </w:rPr>
        <w:fldChar w:fldCharType="end"/>
      </w:r>
      <w:r>
        <w:rPr>
          <w:highlight w:val="none"/>
        </w:rPr>
        <w:fldChar w:fldCharType="end"/>
      </w:r>
    </w:p>
    <w:p w14:paraId="462470C5">
      <w:pPr>
        <w:pStyle w:val="16"/>
        <w:tabs>
          <w:tab w:val="right" w:leader="dot" w:pos="8646"/>
        </w:tabs>
        <w:ind w:firstLine="482"/>
        <w:rPr>
          <w:highlight w:val="none"/>
        </w:rPr>
      </w:pPr>
      <w:r>
        <w:rPr>
          <w:highlight w:val="none"/>
        </w:rPr>
        <w:fldChar w:fldCharType="begin"/>
      </w:r>
      <w:r>
        <w:rPr>
          <w:highlight w:val="none"/>
        </w:rPr>
        <w:instrText xml:space="preserve"> HYPERLINK \l "_Toc20046" </w:instrText>
      </w:r>
      <w:r>
        <w:rPr>
          <w:highlight w:val="none"/>
        </w:rPr>
        <w:fldChar w:fldCharType="separate"/>
      </w:r>
      <w:r>
        <w:rPr>
          <w:rFonts w:ascii="仿宋" w:hAnsi="仿宋" w:eastAsia="仿宋"/>
          <w:szCs w:val="28"/>
          <w:highlight w:val="none"/>
          <w:lang w:val="zh-CN"/>
        </w:rPr>
        <w:t>2.</w:t>
      </w:r>
      <w:r>
        <w:rPr>
          <w:rFonts w:hint="eastAsia" w:ascii="仿宋" w:hAnsi="仿宋" w:eastAsia="仿宋"/>
          <w:szCs w:val="28"/>
          <w:highlight w:val="none"/>
          <w:lang w:val="zh-CN"/>
        </w:rPr>
        <w:t>采购方式、合格的供应商</w:t>
      </w:r>
      <w:r>
        <w:rPr>
          <w:highlight w:val="none"/>
        </w:rPr>
        <w:tab/>
      </w:r>
      <w:r>
        <w:rPr>
          <w:highlight w:val="none"/>
        </w:rPr>
        <w:fldChar w:fldCharType="begin"/>
      </w:r>
      <w:r>
        <w:rPr>
          <w:highlight w:val="none"/>
        </w:rPr>
        <w:instrText xml:space="preserve"> PAGEREF _Toc20046 \h </w:instrText>
      </w:r>
      <w:r>
        <w:rPr>
          <w:highlight w:val="none"/>
        </w:rPr>
        <w:fldChar w:fldCharType="separate"/>
      </w:r>
      <w:r>
        <w:rPr>
          <w:highlight w:val="none"/>
        </w:rPr>
        <w:t>7</w:t>
      </w:r>
      <w:r>
        <w:rPr>
          <w:highlight w:val="none"/>
        </w:rPr>
        <w:fldChar w:fldCharType="end"/>
      </w:r>
      <w:r>
        <w:rPr>
          <w:highlight w:val="none"/>
        </w:rPr>
        <w:fldChar w:fldCharType="end"/>
      </w:r>
    </w:p>
    <w:p w14:paraId="7F58CC56">
      <w:pPr>
        <w:pStyle w:val="16"/>
        <w:tabs>
          <w:tab w:val="right" w:leader="dot" w:pos="8646"/>
        </w:tabs>
        <w:ind w:firstLine="482"/>
        <w:rPr>
          <w:highlight w:val="none"/>
        </w:rPr>
      </w:pPr>
      <w:r>
        <w:rPr>
          <w:highlight w:val="none"/>
        </w:rPr>
        <w:fldChar w:fldCharType="begin"/>
      </w:r>
      <w:r>
        <w:rPr>
          <w:highlight w:val="none"/>
        </w:rPr>
        <w:instrText xml:space="preserve"> HYPERLINK \l "_Toc461" </w:instrText>
      </w:r>
      <w:r>
        <w:rPr>
          <w:highlight w:val="none"/>
        </w:rPr>
        <w:fldChar w:fldCharType="separate"/>
      </w:r>
      <w:r>
        <w:rPr>
          <w:rFonts w:ascii="仿宋" w:hAnsi="仿宋" w:eastAsia="仿宋"/>
          <w:szCs w:val="28"/>
          <w:highlight w:val="none"/>
          <w:lang w:val="zh-CN"/>
        </w:rPr>
        <w:t>3.</w:t>
      </w:r>
      <w:r>
        <w:rPr>
          <w:rFonts w:hint="eastAsia" w:ascii="仿宋" w:hAnsi="仿宋" w:eastAsia="仿宋"/>
          <w:szCs w:val="28"/>
          <w:highlight w:val="none"/>
          <w:lang w:val="zh-CN"/>
        </w:rPr>
        <w:t>投标费用</w:t>
      </w:r>
      <w:r>
        <w:rPr>
          <w:highlight w:val="none"/>
        </w:rPr>
        <w:tab/>
      </w:r>
      <w:r>
        <w:rPr>
          <w:highlight w:val="none"/>
        </w:rPr>
        <w:fldChar w:fldCharType="begin"/>
      </w:r>
      <w:r>
        <w:rPr>
          <w:highlight w:val="none"/>
        </w:rPr>
        <w:instrText xml:space="preserve"> PAGEREF _Toc461 \h </w:instrText>
      </w:r>
      <w:r>
        <w:rPr>
          <w:highlight w:val="none"/>
        </w:rPr>
        <w:fldChar w:fldCharType="separate"/>
      </w:r>
      <w:r>
        <w:rPr>
          <w:highlight w:val="none"/>
        </w:rPr>
        <w:t>7</w:t>
      </w:r>
      <w:r>
        <w:rPr>
          <w:highlight w:val="none"/>
        </w:rPr>
        <w:fldChar w:fldCharType="end"/>
      </w:r>
      <w:r>
        <w:rPr>
          <w:highlight w:val="none"/>
        </w:rPr>
        <w:fldChar w:fldCharType="end"/>
      </w:r>
    </w:p>
    <w:p w14:paraId="44E4D871">
      <w:pPr>
        <w:pStyle w:val="16"/>
        <w:tabs>
          <w:tab w:val="right" w:leader="dot" w:pos="8646"/>
        </w:tabs>
        <w:ind w:firstLine="482"/>
        <w:rPr>
          <w:highlight w:val="none"/>
        </w:rPr>
      </w:pPr>
      <w:r>
        <w:rPr>
          <w:highlight w:val="none"/>
        </w:rPr>
        <w:fldChar w:fldCharType="begin"/>
      </w:r>
      <w:r>
        <w:rPr>
          <w:highlight w:val="none"/>
        </w:rPr>
        <w:instrText xml:space="preserve"> HYPERLINK \l "_Toc3705" </w:instrText>
      </w:r>
      <w:r>
        <w:rPr>
          <w:highlight w:val="none"/>
        </w:rPr>
        <w:fldChar w:fldCharType="separate"/>
      </w:r>
      <w:r>
        <w:rPr>
          <w:rFonts w:hint="eastAsia" w:ascii="仿宋" w:hAnsi="仿宋" w:eastAsia="仿宋"/>
          <w:highlight w:val="none"/>
          <w:lang w:val="zh-CN"/>
        </w:rPr>
        <w:t>二、磋商文件说明</w:t>
      </w:r>
      <w:r>
        <w:rPr>
          <w:highlight w:val="none"/>
        </w:rPr>
        <w:tab/>
      </w:r>
      <w:r>
        <w:rPr>
          <w:highlight w:val="none"/>
        </w:rPr>
        <w:fldChar w:fldCharType="begin"/>
      </w:r>
      <w:r>
        <w:rPr>
          <w:highlight w:val="none"/>
        </w:rPr>
        <w:instrText xml:space="preserve"> PAGEREF _Toc3705 \h </w:instrText>
      </w:r>
      <w:r>
        <w:rPr>
          <w:highlight w:val="none"/>
        </w:rPr>
        <w:fldChar w:fldCharType="separate"/>
      </w:r>
      <w:r>
        <w:rPr>
          <w:highlight w:val="none"/>
        </w:rPr>
        <w:t>7</w:t>
      </w:r>
      <w:r>
        <w:rPr>
          <w:highlight w:val="none"/>
        </w:rPr>
        <w:fldChar w:fldCharType="end"/>
      </w:r>
      <w:r>
        <w:rPr>
          <w:highlight w:val="none"/>
        </w:rPr>
        <w:fldChar w:fldCharType="end"/>
      </w:r>
    </w:p>
    <w:p w14:paraId="3A73AE38">
      <w:pPr>
        <w:pStyle w:val="16"/>
        <w:tabs>
          <w:tab w:val="right" w:leader="dot" w:pos="8646"/>
        </w:tabs>
        <w:ind w:firstLine="482"/>
        <w:rPr>
          <w:highlight w:val="none"/>
        </w:rPr>
      </w:pPr>
      <w:r>
        <w:rPr>
          <w:highlight w:val="none"/>
        </w:rPr>
        <w:fldChar w:fldCharType="begin"/>
      </w:r>
      <w:r>
        <w:rPr>
          <w:highlight w:val="none"/>
        </w:rPr>
        <w:instrText xml:space="preserve"> HYPERLINK \l "_Toc28968" </w:instrText>
      </w:r>
      <w:r>
        <w:rPr>
          <w:highlight w:val="none"/>
        </w:rPr>
        <w:fldChar w:fldCharType="separate"/>
      </w:r>
      <w:r>
        <w:rPr>
          <w:rFonts w:ascii="仿宋" w:hAnsi="仿宋" w:eastAsia="仿宋"/>
          <w:szCs w:val="28"/>
          <w:highlight w:val="none"/>
          <w:lang w:val="zh-CN"/>
        </w:rPr>
        <w:t>4.</w:t>
      </w:r>
      <w:r>
        <w:rPr>
          <w:rFonts w:hint="eastAsia" w:ascii="仿宋" w:hAnsi="仿宋" w:eastAsia="仿宋"/>
          <w:szCs w:val="28"/>
          <w:highlight w:val="none"/>
          <w:lang w:val="zh-CN"/>
        </w:rPr>
        <w:t>磋商文件的构成</w:t>
      </w:r>
      <w:r>
        <w:rPr>
          <w:highlight w:val="none"/>
        </w:rPr>
        <w:tab/>
      </w:r>
      <w:r>
        <w:rPr>
          <w:highlight w:val="none"/>
        </w:rPr>
        <w:fldChar w:fldCharType="begin"/>
      </w:r>
      <w:r>
        <w:rPr>
          <w:highlight w:val="none"/>
        </w:rPr>
        <w:instrText xml:space="preserve"> PAGEREF _Toc28968 \h </w:instrText>
      </w:r>
      <w:r>
        <w:rPr>
          <w:highlight w:val="none"/>
        </w:rPr>
        <w:fldChar w:fldCharType="separate"/>
      </w:r>
      <w:r>
        <w:rPr>
          <w:highlight w:val="none"/>
        </w:rPr>
        <w:t>7</w:t>
      </w:r>
      <w:r>
        <w:rPr>
          <w:highlight w:val="none"/>
        </w:rPr>
        <w:fldChar w:fldCharType="end"/>
      </w:r>
      <w:r>
        <w:rPr>
          <w:highlight w:val="none"/>
        </w:rPr>
        <w:fldChar w:fldCharType="end"/>
      </w:r>
    </w:p>
    <w:p w14:paraId="787FBD8D">
      <w:pPr>
        <w:pStyle w:val="16"/>
        <w:tabs>
          <w:tab w:val="right" w:leader="dot" w:pos="8646"/>
        </w:tabs>
        <w:ind w:firstLine="482"/>
        <w:rPr>
          <w:highlight w:val="none"/>
        </w:rPr>
      </w:pPr>
      <w:r>
        <w:rPr>
          <w:highlight w:val="none"/>
        </w:rPr>
        <w:fldChar w:fldCharType="begin"/>
      </w:r>
      <w:r>
        <w:rPr>
          <w:highlight w:val="none"/>
        </w:rPr>
        <w:instrText xml:space="preserve"> HYPERLINK \l "_Toc29812" </w:instrText>
      </w:r>
      <w:r>
        <w:rPr>
          <w:highlight w:val="none"/>
        </w:rPr>
        <w:fldChar w:fldCharType="separate"/>
      </w:r>
      <w:r>
        <w:rPr>
          <w:rFonts w:ascii="仿宋" w:hAnsi="仿宋" w:eastAsia="仿宋"/>
          <w:szCs w:val="28"/>
          <w:highlight w:val="none"/>
          <w:lang w:val="zh-CN"/>
        </w:rPr>
        <w:t>5.</w:t>
      </w:r>
      <w:r>
        <w:rPr>
          <w:rFonts w:hint="eastAsia" w:ascii="仿宋" w:hAnsi="仿宋" w:eastAsia="仿宋"/>
          <w:szCs w:val="28"/>
          <w:highlight w:val="none"/>
          <w:lang w:val="zh-CN"/>
        </w:rPr>
        <w:t>磋商文件、采购活动和成交结果的质疑</w:t>
      </w:r>
      <w:r>
        <w:rPr>
          <w:highlight w:val="none"/>
        </w:rPr>
        <w:tab/>
      </w:r>
      <w:r>
        <w:rPr>
          <w:highlight w:val="none"/>
        </w:rPr>
        <w:fldChar w:fldCharType="begin"/>
      </w:r>
      <w:r>
        <w:rPr>
          <w:highlight w:val="none"/>
        </w:rPr>
        <w:instrText xml:space="preserve"> PAGEREF _Toc29812 \h </w:instrText>
      </w:r>
      <w:r>
        <w:rPr>
          <w:highlight w:val="none"/>
        </w:rPr>
        <w:fldChar w:fldCharType="separate"/>
      </w:r>
      <w:r>
        <w:rPr>
          <w:highlight w:val="none"/>
        </w:rPr>
        <w:t>7</w:t>
      </w:r>
      <w:r>
        <w:rPr>
          <w:highlight w:val="none"/>
        </w:rPr>
        <w:fldChar w:fldCharType="end"/>
      </w:r>
      <w:r>
        <w:rPr>
          <w:highlight w:val="none"/>
        </w:rPr>
        <w:fldChar w:fldCharType="end"/>
      </w:r>
    </w:p>
    <w:p w14:paraId="0D11383D">
      <w:pPr>
        <w:pStyle w:val="16"/>
        <w:tabs>
          <w:tab w:val="right" w:leader="dot" w:pos="8646"/>
        </w:tabs>
        <w:ind w:firstLine="482"/>
        <w:rPr>
          <w:highlight w:val="none"/>
        </w:rPr>
      </w:pPr>
      <w:r>
        <w:rPr>
          <w:highlight w:val="none"/>
        </w:rPr>
        <w:fldChar w:fldCharType="begin"/>
      </w:r>
      <w:r>
        <w:rPr>
          <w:highlight w:val="none"/>
        </w:rPr>
        <w:instrText xml:space="preserve"> HYPERLINK \l "_Toc22584" </w:instrText>
      </w:r>
      <w:r>
        <w:rPr>
          <w:highlight w:val="none"/>
        </w:rPr>
        <w:fldChar w:fldCharType="separate"/>
      </w:r>
      <w:r>
        <w:rPr>
          <w:rFonts w:ascii="仿宋" w:hAnsi="仿宋" w:eastAsia="仿宋"/>
          <w:szCs w:val="28"/>
          <w:highlight w:val="none"/>
          <w:lang w:val="zh-CN"/>
        </w:rPr>
        <w:t>6.</w:t>
      </w:r>
      <w:r>
        <w:rPr>
          <w:rFonts w:hint="eastAsia" w:ascii="仿宋" w:hAnsi="仿宋" w:eastAsia="仿宋"/>
          <w:szCs w:val="28"/>
          <w:highlight w:val="none"/>
          <w:lang w:val="zh-CN"/>
        </w:rPr>
        <w:t>磋商文件的修改</w:t>
      </w:r>
      <w:r>
        <w:rPr>
          <w:highlight w:val="none"/>
        </w:rPr>
        <w:tab/>
      </w:r>
      <w:r>
        <w:rPr>
          <w:highlight w:val="none"/>
        </w:rPr>
        <w:fldChar w:fldCharType="begin"/>
      </w:r>
      <w:r>
        <w:rPr>
          <w:highlight w:val="none"/>
        </w:rPr>
        <w:instrText xml:space="preserve"> PAGEREF _Toc22584 \h </w:instrText>
      </w:r>
      <w:r>
        <w:rPr>
          <w:highlight w:val="none"/>
        </w:rPr>
        <w:fldChar w:fldCharType="separate"/>
      </w:r>
      <w:r>
        <w:rPr>
          <w:highlight w:val="none"/>
        </w:rPr>
        <w:t>8</w:t>
      </w:r>
      <w:r>
        <w:rPr>
          <w:highlight w:val="none"/>
        </w:rPr>
        <w:fldChar w:fldCharType="end"/>
      </w:r>
      <w:r>
        <w:rPr>
          <w:highlight w:val="none"/>
        </w:rPr>
        <w:fldChar w:fldCharType="end"/>
      </w:r>
    </w:p>
    <w:p w14:paraId="10CBD25D">
      <w:pPr>
        <w:pStyle w:val="16"/>
        <w:tabs>
          <w:tab w:val="right" w:leader="dot" w:pos="8646"/>
        </w:tabs>
        <w:ind w:firstLine="482"/>
        <w:rPr>
          <w:highlight w:val="none"/>
        </w:rPr>
      </w:pPr>
      <w:r>
        <w:rPr>
          <w:highlight w:val="none"/>
        </w:rPr>
        <w:fldChar w:fldCharType="begin"/>
      </w:r>
      <w:r>
        <w:rPr>
          <w:highlight w:val="none"/>
        </w:rPr>
        <w:instrText xml:space="preserve"> HYPERLINK \l "_Toc21734" </w:instrText>
      </w:r>
      <w:r>
        <w:rPr>
          <w:highlight w:val="none"/>
        </w:rPr>
        <w:fldChar w:fldCharType="separate"/>
      </w:r>
      <w:r>
        <w:rPr>
          <w:rFonts w:hint="eastAsia" w:ascii="仿宋" w:hAnsi="仿宋" w:eastAsia="仿宋"/>
          <w:highlight w:val="none"/>
          <w:lang w:val="zh-CN"/>
        </w:rPr>
        <w:t>三、响应文件的编制</w:t>
      </w:r>
      <w:r>
        <w:rPr>
          <w:highlight w:val="none"/>
        </w:rPr>
        <w:tab/>
      </w:r>
      <w:r>
        <w:rPr>
          <w:highlight w:val="none"/>
        </w:rPr>
        <w:fldChar w:fldCharType="begin"/>
      </w:r>
      <w:r>
        <w:rPr>
          <w:highlight w:val="none"/>
        </w:rPr>
        <w:instrText xml:space="preserve"> PAGEREF _Toc21734 \h </w:instrText>
      </w:r>
      <w:r>
        <w:rPr>
          <w:highlight w:val="none"/>
        </w:rPr>
        <w:fldChar w:fldCharType="separate"/>
      </w:r>
      <w:r>
        <w:rPr>
          <w:highlight w:val="none"/>
        </w:rPr>
        <w:t>8</w:t>
      </w:r>
      <w:r>
        <w:rPr>
          <w:highlight w:val="none"/>
        </w:rPr>
        <w:fldChar w:fldCharType="end"/>
      </w:r>
      <w:r>
        <w:rPr>
          <w:highlight w:val="none"/>
        </w:rPr>
        <w:fldChar w:fldCharType="end"/>
      </w:r>
    </w:p>
    <w:p w14:paraId="74383212">
      <w:pPr>
        <w:pStyle w:val="16"/>
        <w:tabs>
          <w:tab w:val="right" w:leader="dot" w:pos="8646"/>
        </w:tabs>
        <w:ind w:firstLine="482"/>
        <w:rPr>
          <w:highlight w:val="none"/>
        </w:rPr>
      </w:pPr>
      <w:r>
        <w:rPr>
          <w:highlight w:val="none"/>
        </w:rPr>
        <w:fldChar w:fldCharType="begin"/>
      </w:r>
      <w:r>
        <w:rPr>
          <w:highlight w:val="none"/>
        </w:rPr>
        <w:instrText xml:space="preserve"> HYPERLINK \l "_Toc21534" </w:instrText>
      </w:r>
      <w:r>
        <w:rPr>
          <w:highlight w:val="none"/>
        </w:rPr>
        <w:fldChar w:fldCharType="separate"/>
      </w:r>
      <w:r>
        <w:rPr>
          <w:rFonts w:ascii="仿宋" w:hAnsi="仿宋" w:eastAsia="仿宋"/>
          <w:szCs w:val="28"/>
          <w:highlight w:val="none"/>
          <w:lang w:val="zh-CN"/>
        </w:rPr>
        <w:t>7.</w:t>
      </w:r>
      <w:r>
        <w:rPr>
          <w:rFonts w:hint="eastAsia" w:ascii="仿宋" w:hAnsi="仿宋" w:eastAsia="仿宋"/>
          <w:szCs w:val="28"/>
          <w:highlight w:val="none"/>
          <w:lang w:val="zh-CN"/>
        </w:rPr>
        <w:t>响应文件的语言及度量衡单位</w:t>
      </w:r>
      <w:r>
        <w:rPr>
          <w:highlight w:val="none"/>
        </w:rPr>
        <w:tab/>
      </w:r>
      <w:r>
        <w:rPr>
          <w:highlight w:val="none"/>
        </w:rPr>
        <w:fldChar w:fldCharType="begin"/>
      </w:r>
      <w:r>
        <w:rPr>
          <w:highlight w:val="none"/>
        </w:rPr>
        <w:instrText xml:space="preserve"> PAGEREF _Toc21534 \h </w:instrText>
      </w:r>
      <w:r>
        <w:rPr>
          <w:highlight w:val="none"/>
        </w:rPr>
        <w:fldChar w:fldCharType="separate"/>
      </w:r>
      <w:r>
        <w:rPr>
          <w:highlight w:val="none"/>
        </w:rPr>
        <w:t>8</w:t>
      </w:r>
      <w:r>
        <w:rPr>
          <w:highlight w:val="none"/>
        </w:rPr>
        <w:fldChar w:fldCharType="end"/>
      </w:r>
      <w:r>
        <w:rPr>
          <w:highlight w:val="none"/>
        </w:rPr>
        <w:fldChar w:fldCharType="end"/>
      </w:r>
    </w:p>
    <w:p w14:paraId="4B4A4BEC">
      <w:pPr>
        <w:pStyle w:val="16"/>
        <w:tabs>
          <w:tab w:val="right" w:leader="dot" w:pos="8646"/>
        </w:tabs>
        <w:ind w:firstLine="482"/>
        <w:rPr>
          <w:highlight w:val="none"/>
        </w:rPr>
      </w:pPr>
      <w:r>
        <w:rPr>
          <w:highlight w:val="none"/>
        </w:rPr>
        <w:fldChar w:fldCharType="begin"/>
      </w:r>
      <w:r>
        <w:rPr>
          <w:highlight w:val="none"/>
        </w:rPr>
        <w:instrText xml:space="preserve"> HYPERLINK \l "_Toc28444" </w:instrText>
      </w:r>
      <w:r>
        <w:rPr>
          <w:highlight w:val="none"/>
        </w:rPr>
        <w:fldChar w:fldCharType="separate"/>
      </w:r>
      <w:r>
        <w:rPr>
          <w:rFonts w:hint="eastAsia" w:ascii="仿宋" w:hAnsi="仿宋" w:eastAsia="仿宋"/>
          <w:szCs w:val="28"/>
          <w:highlight w:val="none"/>
          <w:lang w:val="zh-CN"/>
        </w:rPr>
        <w:t>8.磋商保证金</w:t>
      </w:r>
      <w:r>
        <w:rPr>
          <w:highlight w:val="none"/>
        </w:rPr>
        <w:tab/>
      </w:r>
      <w:r>
        <w:rPr>
          <w:highlight w:val="none"/>
        </w:rPr>
        <w:fldChar w:fldCharType="begin"/>
      </w:r>
      <w:r>
        <w:rPr>
          <w:highlight w:val="none"/>
        </w:rPr>
        <w:instrText xml:space="preserve"> PAGEREF _Toc28444 \h </w:instrText>
      </w:r>
      <w:r>
        <w:rPr>
          <w:highlight w:val="none"/>
        </w:rPr>
        <w:fldChar w:fldCharType="separate"/>
      </w:r>
      <w:r>
        <w:rPr>
          <w:highlight w:val="none"/>
        </w:rPr>
        <w:t>8</w:t>
      </w:r>
      <w:r>
        <w:rPr>
          <w:highlight w:val="none"/>
        </w:rPr>
        <w:fldChar w:fldCharType="end"/>
      </w:r>
      <w:r>
        <w:rPr>
          <w:highlight w:val="none"/>
        </w:rPr>
        <w:fldChar w:fldCharType="end"/>
      </w:r>
    </w:p>
    <w:p w14:paraId="6349322B">
      <w:pPr>
        <w:pStyle w:val="16"/>
        <w:tabs>
          <w:tab w:val="right" w:leader="dot" w:pos="8646"/>
        </w:tabs>
        <w:ind w:firstLine="482"/>
        <w:rPr>
          <w:highlight w:val="none"/>
        </w:rPr>
      </w:pPr>
      <w:r>
        <w:rPr>
          <w:highlight w:val="none"/>
        </w:rPr>
        <w:fldChar w:fldCharType="begin"/>
      </w:r>
      <w:r>
        <w:rPr>
          <w:highlight w:val="none"/>
        </w:rPr>
        <w:instrText xml:space="preserve"> HYPERLINK \l "_Toc10978" </w:instrText>
      </w:r>
      <w:r>
        <w:rPr>
          <w:highlight w:val="none"/>
        </w:rPr>
        <w:fldChar w:fldCharType="separate"/>
      </w:r>
      <w:r>
        <w:rPr>
          <w:rFonts w:hint="eastAsia" w:ascii="仿宋" w:hAnsi="仿宋" w:eastAsia="仿宋"/>
          <w:szCs w:val="28"/>
          <w:highlight w:val="none"/>
          <w:lang w:val="zh-CN"/>
        </w:rPr>
        <w:t>9</w:t>
      </w:r>
      <w:r>
        <w:rPr>
          <w:rFonts w:ascii="仿宋" w:hAnsi="仿宋" w:eastAsia="仿宋"/>
          <w:szCs w:val="28"/>
          <w:highlight w:val="none"/>
          <w:lang w:val="zh-CN"/>
        </w:rPr>
        <w:t>.</w:t>
      </w:r>
      <w:r>
        <w:rPr>
          <w:rFonts w:hint="eastAsia" w:ascii="仿宋" w:hAnsi="仿宋" w:eastAsia="仿宋"/>
          <w:szCs w:val="28"/>
          <w:highlight w:val="none"/>
          <w:lang w:val="zh-CN"/>
        </w:rPr>
        <w:t>投标有效期</w:t>
      </w:r>
      <w:r>
        <w:rPr>
          <w:highlight w:val="none"/>
        </w:rPr>
        <w:tab/>
      </w:r>
      <w:r>
        <w:rPr>
          <w:highlight w:val="none"/>
        </w:rPr>
        <w:fldChar w:fldCharType="begin"/>
      </w:r>
      <w:r>
        <w:rPr>
          <w:highlight w:val="none"/>
        </w:rPr>
        <w:instrText xml:space="preserve"> PAGEREF _Toc10978 \h </w:instrText>
      </w:r>
      <w:r>
        <w:rPr>
          <w:highlight w:val="none"/>
        </w:rPr>
        <w:fldChar w:fldCharType="separate"/>
      </w:r>
      <w:r>
        <w:rPr>
          <w:highlight w:val="none"/>
        </w:rPr>
        <w:t>9</w:t>
      </w:r>
      <w:r>
        <w:rPr>
          <w:highlight w:val="none"/>
        </w:rPr>
        <w:fldChar w:fldCharType="end"/>
      </w:r>
      <w:r>
        <w:rPr>
          <w:highlight w:val="none"/>
        </w:rPr>
        <w:fldChar w:fldCharType="end"/>
      </w:r>
    </w:p>
    <w:p w14:paraId="1CC1FA09">
      <w:pPr>
        <w:pStyle w:val="16"/>
        <w:tabs>
          <w:tab w:val="right" w:leader="dot" w:pos="8646"/>
        </w:tabs>
        <w:ind w:firstLine="482"/>
        <w:rPr>
          <w:highlight w:val="none"/>
        </w:rPr>
      </w:pPr>
      <w:r>
        <w:rPr>
          <w:highlight w:val="none"/>
        </w:rPr>
        <w:fldChar w:fldCharType="begin"/>
      </w:r>
      <w:r>
        <w:rPr>
          <w:highlight w:val="none"/>
        </w:rPr>
        <w:instrText xml:space="preserve"> HYPERLINK \l "_Toc3396" </w:instrText>
      </w:r>
      <w:r>
        <w:rPr>
          <w:highlight w:val="none"/>
        </w:rPr>
        <w:fldChar w:fldCharType="separate"/>
      </w:r>
      <w:r>
        <w:rPr>
          <w:rFonts w:hint="eastAsia" w:ascii="仿宋" w:hAnsi="仿宋" w:eastAsia="仿宋"/>
          <w:szCs w:val="28"/>
          <w:highlight w:val="none"/>
          <w:lang w:val="zh-CN"/>
        </w:rPr>
        <w:t>10.响应文件构成</w:t>
      </w:r>
      <w:r>
        <w:rPr>
          <w:highlight w:val="none"/>
        </w:rPr>
        <w:tab/>
      </w:r>
      <w:r>
        <w:rPr>
          <w:highlight w:val="none"/>
        </w:rPr>
        <w:fldChar w:fldCharType="begin"/>
      </w:r>
      <w:r>
        <w:rPr>
          <w:highlight w:val="none"/>
        </w:rPr>
        <w:instrText xml:space="preserve"> PAGEREF _Toc3396 \h </w:instrText>
      </w:r>
      <w:r>
        <w:rPr>
          <w:highlight w:val="none"/>
        </w:rPr>
        <w:fldChar w:fldCharType="separate"/>
      </w:r>
      <w:r>
        <w:rPr>
          <w:highlight w:val="none"/>
        </w:rPr>
        <w:t>9</w:t>
      </w:r>
      <w:r>
        <w:rPr>
          <w:highlight w:val="none"/>
        </w:rPr>
        <w:fldChar w:fldCharType="end"/>
      </w:r>
      <w:r>
        <w:rPr>
          <w:highlight w:val="none"/>
        </w:rPr>
        <w:fldChar w:fldCharType="end"/>
      </w:r>
    </w:p>
    <w:p w14:paraId="227C12A1">
      <w:pPr>
        <w:pStyle w:val="16"/>
        <w:tabs>
          <w:tab w:val="right" w:leader="dot" w:pos="8646"/>
        </w:tabs>
        <w:ind w:firstLine="482"/>
        <w:rPr>
          <w:highlight w:val="none"/>
        </w:rPr>
      </w:pPr>
      <w:r>
        <w:rPr>
          <w:highlight w:val="none"/>
        </w:rPr>
        <w:fldChar w:fldCharType="begin"/>
      </w:r>
      <w:r>
        <w:rPr>
          <w:highlight w:val="none"/>
        </w:rPr>
        <w:instrText xml:space="preserve"> HYPERLINK \l "_Toc12590" </w:instrText>
      </w:r>
      <w:r>
        <w:rPr>
          <w:highlight w:val="none"/>
        </w:rPr>
        <w:fldChar w:fldCharType="separate"/>
      </w:r>
      <w:r>
        <w:rPr>
          <w:rFonts w:hint="eastAsia" w:ascii="仿宋" w:hAnsi="仿宋" w:eastAsia="仿宋"/>
          <w:szCs w:val="28"/>
          <w:highlight w:val="none"/>
          <w:lang w:val="zh-CN"/>
        </w:rPr>
        <w:t>11</w:t>
      </w:r>
      <w:r>
        <w:rPr>
          <w:rFonts w:ascii="仿宋" w:hAnsi="仿宋" w:eastAsia="仿宋"/>
          <w:szCs w:val="28"/>
          <w:highlight w:val="none"/>
          <w:lang w:val="zh-CN"/>
        </w:rPr>
        <w:t xml:space="preserve">. </w:t>
      </w:r>
      <w:r>
        <w:rPr>
          <w:rFonts w:hint="eastAsia" w:ascii="仿宋" w:hAnsi="仿宋" w:eastAsia="仿宋"/>
          <w:szCs w:val="28"/>
          <w:highlight w:val="none"/>
          <w:lang w:val="zh-CN"/>
        </w:rPr>
        <w:t>响应文件的编制要求</w:t>
      </w:r>
      <w:r>
        <w:rPr>
          <w:highlight w:val="none"/>
        </w:rPr>
        <w:tab/>
      </w:r>
      <w:r>
        <w:rPr>
          <w:highlight w:val="none"/>
        </w:rPr>
        <w:fldChar w:fldCharType="begin"/>
      </w:r>
      <w:r>
        <w:rPr>
          <w:highlight w:val="none"/>
        </w:rPr>
        <w:instrText xml:space="preserve"> PAGEREF _Toc12590 \h </w:instrText>
      </w:r>
      <w:r>
        <w:rPr>
          <w:highlight w:val="none"/>
        </w:rPr>
        <w:fldChar w:fldCharType="separate"/>
      </w:r>
      <w:r>
        <w:rPr>
          <w:highlight w:val="none"/>
        </w:rPr>
        <w:t>10</w:t>
      </w:r>
      <w:r>
        <w:rPr>
          <w:highlight w:val="none"/>
        </w:rPr>
        <w:fldChar w:fldCharType="end"/>
      </w:r>
      <w:r>
        <w:rPr>
          <w:highlight w:val="none"/>
        </w:rPr>
        <w:fldChar w:fldCharType="end"/>
      </w:r>
    </w:p>
    <w:p w14:paraId="13DB0D0F">
      <w:pPr>
        <w:pStyle w:val="16"/>
        <w:tabs>
          <w:tab w:val="right" w:leader="dot" w:pos="8646"/>
        </w:tabs>
        <w:ind w:firstLine="482"/>
        <w:rPr>
          <w:highlight w:val="none"/>
        </w:rPr>
      </w:pPr>
      <w:r>
        <w:rPr>
          <w:highlight w:val="none"/>
        </w:rPr>
        <w:fldChar w:fldCharType="begin"/>
      </w:r>
      <w:r>
        <w:rPr>
          <w:highlight w:val="none"/>
        </w:rPr>
        <w:instrText xml:space="preserve"> HYPERLINK \l "_Toc32687" </w:instrText>
      </w:r>
      <w:r>
        <w:rPr>
          <w:highlight w:val="none"/>
        </w:rPr>
        <w:fldChar w:fldCharType="separate"/>
      </w:r>
      <w:r>
        <w:rPr>
          <w:rFonts w:hint="eastAsia" w:ascii="仿宋" w:hAnsi="仿宋" w:eastAsia="仿宋"/>
          <w:szCs w:val="36"/>
          <w:highlight w:val="none"/>
          <w:lang w:val="zh-CN"/>
        </w:rPr>
        <w:t>四、响应文件的递交</w:t>
      </w:r>
      <w:r>
        <w:rPr>
          <w:highlight w:val="none"/>
        </w:rPr>
        <w:tab/>
      </w:r>
      <w:r>
        <w:rPr>
          <w:highlight w:val="none"/>
        </w:rPr>
        <w:fldChar w:fldCharType="begin"/>
      </w:r>
      <w:r>
        <w:rPr>
          <w:highlight w:val="none"/>
        </w:rPr>
        <w:instrText xml:space="preserve"> PAGEREF _Toc32687 \h </w:instrText>
      </w:r>
      <w:r>
        <w:rPr>
          <w:highlight w:val="none"/>
        </w:rPr>
        <w:fldChar w:fldCharType="separate"/>
      </w:r>
      <w:r>
        <w:rPr>
          <w:highlight w:val="none"/>
        </w:rPr>
        <w:t>10</w:t>
      </w:r>
      <w:r>
        <w:rPr>
          <w:highlight w:val="none"/>
        </w:rPr>
        <w:fldChar w:fldCharType="end"/>
      </w:r>
      <w:r>
        <w:rPr>
          <w:highlight w:val="none"/>
        </w:rPr>
        <w:fldChar w:fldCharType="end"/>
      </w:r>
    </w:p>
    <w:p w14:paraId="09FA431B">
      <w:pPr>
        <w:pStyle w:val="16"/>
        <w:tabs>
          <w:tab w:val="right" w:leader="dot" w:pos="8646"/>
        </w:tabs>
        <w:ind w:firstLine="482"/>
        <w:rPr>
          <w:highlight w:val="none"/>
        </w:rPr>
      </w:pPr>
      <w:r>
        <w:rPr>
          <w:highlight w:val="none"/>
        </w:rPr>
        <w:fldChar w:fldCharType="begin"/>
      </w:r>
      <w:r>
        <w:rPr>
          <w:highlight w:val="none"/>
        </w:rPr>
        <w:instrText xml:space="preserve"> HYPERLINK \l "_Toc21278" </w:instrText>
      </w:r>
      <w:r>
        <w:rPr>
          <w:highlight w:val="none"/>
        </w:rPr>
        <w:fldChar w:fldCharType="separate"/>
      </w:r>
      <w:r>
        <w:rPr>
          <w:rFonts w:ascii="仿宋" w:hAnsi="仿宋" w:eastAsia="仿宋"/>
          <w:szCs w:val="28"/>
          <w:highlight w:val="none"/>
          <w:lang w:val="zh-CN"/>
        </w:rPr>
        <w:t>1</w:t>
      </w:r>
      <w:r>
        <w:rPr>
          <w:rFonts w:hint="eastAsia" w:ascii="仿宋" w:hAnsi="仿宋" w:eastAsia="仿宋"/>
          <w:szCs w:val="28"/>
          <w:highlight w:val="none"/>
          <w:lang w:val="zh-CN"/>
        </w:rPr>
        <w:t>2</w:t>
      </w:r>
      <w:r>
        <w:rPr>
          <w:rFonts w:ascii="仿宋" w:hAnsi="仿宋" w:eastAsia="仿宋"/>
          <w:szCs w:val="28"/>
          <w:highlight w:val="none"/>
          <w:lang w:val="zh-CN"/>
        </w:rPr>
        <w:t xml:space="preserve">. </w:t>
      </w:r>
      <w:r>
        <w:rPr>
          <w:rFonts w:hint="eastAsia" w:ascii="仿宋" w:hAnsi="仿宋" w:eastAsia="仿宋"/>
          <w:szCs w:val="28"/>
          <w:highlight w:val="none"/>
          <w:lang w:val="zh-CN"/>
        </w:rPr>
        <w:t>响应文件的密封和标记</w:t>
      </w:r>
      <w:r>
        <w:rPr>
          <w:highlight w:val="none"/>
        </w:rPr>
        <w:tab/>
      </w:r>
      <w:r>
        <w:rPr>
          <w:highlight w:val="none"/>
        </w:rPr>
        <w:fldChar w:fldCharType="begin"/>
      </w:r>
      <w:r>
        <w:rPr>
          <w:highlight w:val="none"/>
        </w:rPr>
        <w:instrText xml:space="preserve"> PAGEREF _Toc21278 \h </w:instrText>
      </w:r>
      <w:r>
        <w:rPr>
          <w:highlight w:val="none"/>
        </w:rPr>
        <w:fldChar w:fldCharType="separate"/>
      </w:r>
      <w:r>
        <w:rPr>
          <w:highlight w:val="none"/>
        </w:rPr>
        <w:t>10</w:t>
      </w:r>
      <w:r>
        <w:rPr>
          <w:highlight w:val="none"/>
        </w:rPr>
        <w:fldChar w:fldCharType="end"/>
      </w:r>
      <w:r>
        <w:rPr>
          <w:highlight w:val="none"/>
        </w:rPr>
        <w:fldChar w:fldCharType="end"/>
      </w:r>
    </w:p>
    <w:p w14:paraId="33C23BA7">
      <w:pPr>
        <w:pStyle w:val="16"/>
        <w:tabs>
          <w:tab w:val="right" w:leader="dot" w:pos="8646"/>
        </w:tabs>
        <w:ind w:firstLine="482"/>
        <w:rPr>
          <w:highlight w:val="none"/>
        </w:rPr>
      </w:pPr>
      <w:r>
        <w:rPr>
          <w:highlight w:val="none"/>
        </w:rPr>
        <w:fldChar w:fldCharType="begin"/>
      </w:r>
      <w:r>
        <w:rPr>
          <w:highlight w:val="none"/>
        </w:rPr>
        <w:instrText xml:space="preserve"> HYPERLINK \l "_Toc4846" </w:instrText>
      </w:r>
      <w:r>
        <w:rPr>
          <w:highlight w:val="none"/>
        </w:rPr>
        <w:fldChar w:fldCharType="separate"/>
      </w:r>
      <w:r>
        <w:rPr>
          <w:rFonts w:ascii="仿宋" w:hAnsi="仿宋" w:eastAsia="仿宋"/>
          <w:szCs w:val="28"/>
          <w:highlight w:val="none"/>
          <w:lang w:val="zh-CN"/>
        </w:rPr>
        <w:t>1</w:t>
      </w:r>
      <w:r>
        <w:rPr>
          <w:rFonts w:hint="eastAsia" w:ascii="仿宋" w:hAnsi="仿宋" w:eastAsia="仿宋"/>
          <w:szCs w:val="28"/>
          <w:highlight w:val="none"/>
          <w:lang w:val="zh-CN"/>
        </w:rPr>
        <w:t>3</w:t>
      </w:r>
      <w:r>
        <w:rPr>
          <w:rFonts w:ascii="仿宋" w:hAnsi="仿宋" w:eastAsia="仿宋"/>
          <w:szCs w:val="28"/>
          <w:highlight w:val="none"/>
          <w:lang w:val="zh-CN"/>
        </w:rPr>
        <w:t xml:space="preserve">. </w:t>
      </w:r>
      <w:r>
        <w:rPr>
          <w:rFonts w:hint="eastAsia" w:ascii="仿宋" w:hAnsi="仿宋" w:eastAsia="仿宋"/>
          <w:szCs w:val="28"/>
          <w:highlight w:val="none"/>
          <w:lang w:val="zh-CN"/>
        </w:rPr>
        <w:t>递送响应文件的地点、截止日期</w:t>
      </w:r>
      <w:r>
        <w:rPr>
          <w:highlight w:val="none"/>
        </w:rPr>
        <w:tab/>
      </w:r>
      <w:r>
        <w:rPr>
          <w:highlight w:val="none"/>
        </w:rPr>
        <w:fldChar w:fldCharType="begin"/>
      </w:r>
      <w:r>
        <w:rPr>
          <w:highlight w:val="none"/>
        </w:rPr>
        <w:instrText xml:space="preserve"> PAGEREF _Toc4846 \h </w:instrText>
      </w:r>
      <w:r>
        <w:rPr>
          <w:highlight w:val="none"/>
        </w:rPr>
        <w:fldChar w:fldCharType="separate"/>
      </w:r>
      <w:r>
        <w:rPr>
          <w:highlight w:val="none"/>
        </w:rPr>
        <w:t>10</w:t>
      </w:r>
      <w:r>
        <w:rPr>
          <w:highlight w:val="none"/>
        </w:rPr>
        <w:fldChar w:fldCharType="end"/>
      </w:r>
      <w:r>
        <w:rPr>
          <w:highlight w:val="none"/>
        </w:rPr>
        <w:fldChar w:fldCharType="end"/>
      </w:r>
    </w:p>
    <w:p w14:paraId="7FA97DDA">
      <w:pPr>
        <w:pStyle w:val="16"/>
        <w:tabs>
          <w:tab w:val="right" w:leader="dot" w:pos="8646"/>
        </w:tabs>
        <w:ind w:firstLine="482"/>
        <w:rPr>
          <w:highlight w:val="none"/>
        </w:rPr>
      </w:pPr>
      <w:r>
        <w:rPr>
          <w:highlight w:val="none"/>
        </w:rPr>
        <w:fldChar w:fldCharType="begin"/>
      </w:r>
      <w:r>
        <w:rPr>
          <w:highlight w:val="none"/>
        </w:rPr>
        <w:instrText xml:space="preserve"> HYPERLINK \l "_Toc86" </w:instrText>
      </w:r>
      <w:r>
        <w:rPr>
          <w:highlight w:val="none"/>
        </w:rPr>
        <w:fldChar w:fldCharType="separate"/>
      </w:r>
      <w:r>
        <w:rPr>
          <w:rFonts w:ascii="仿宋" w:hAnsi="仿宋" w:eastAsia="仿宋"/>
          <w:szCs w:val="28"/>
          <w:highlight w:val="none"/>
          <w:lang w:val="zh-CN"/>
        </w:rPr>
        <w:t>1</w:t>
      </w:r>
      <w:r>
        <w:rPr>
          <w:rFonts w:hint="eastAsia" w:ascii="仿宋" w:hAnsi="仿宋" w:eastAsia="仿宋"/>
          <w:szCs w:val="28"/>
          <w:highlight w:val="none"/>
          <w:lang w:val="zh-CN"/>
        </w:rPr>
        <w:t>4</w:t>
      </w:r>
      <w:r>
        <w:rPr>
          <w:rFonts w:ascii="仿宋" w:hAnsi="仿宋" w:eastAsia="仿宋"/>
          <w:szCs w:val="28"/>
          <w:highlight w:val="none"/>
          <w:lang w:val="zh-CN"/>
        </w:rPr>
        <w:t xml:space="preserve">. </w:t>
      </w:r>
      <w:r>
        <w:rPr>
          <w:rFonts w:hint="eastAsia" w:ascii="仿宋" w:hAnsi="仿宋" w:eastAsia="仿宋"/>
          <w:szCs w:val="28"/>
          <w:highlight w:val="none"/>
          <w:lang w:val="zh-CN"/>
        </w:rPr>
        <w:t>响应文件的撤回和修改</w:t>
      </w:r>
      <w:r>
        <w:rPr>
          <w:highlight w:val="none"/>
        </w:rPr>
        <w:tab/>
      </w:r>
      <w:r>
        <w:rPr>
          <w:highlight w:val="none"/>
        </w:rPr>
        <w:fldChar w:fldCharType="begin"/>
      </w:r>
      <w:r>
        <w:rPr>
          <w:highlight w:val="none"/>
        </w:rPr>
        <w:instrText xml:space="preserve"> PAGEREF _Toc86 \h </w:instrText>
      </w:r>
      <w:r>
        <w:rPr>
          <w:highlight w:val="none"/>
        </w:rPr>
        <w:fldChar w:fldCharType="separate"/>
      </w:r>
      <w:r>
        <w:rPr>
          <w:highlight w:val="none"/>
        </w:rPr>
        <w:t>11</w:t>
      </w:r>
      <w:r>
        <w:rPr>
          <w:highlight w:val="none"/>
        </w:rPr>
        <w:fldChar w:fldCharType="end"/>
      </w:r>
      <w:r>
        <w:rPr>
          <w:highlight w:val="none"/>
        </w:rPr>
        <w:fldChar w:fldCharType="end"/>
      </w:r>
    </w:p>
    <w:p w14:paraId="301BEA36">
      <w:pPr>
        <w:pStyle w:val="16"/>
        <w:tabs>
          <w:tab w:val="right" w:leader="dot" w:pos="8646"/>
        </w:tabs>
        <w:ind w:firstLine="482"/>
        <w:rPr>
          <w:highlight w:val="none"/>
        </w:rPr>
      </w:pPr>
      <w:r>
        <w:rPr>
          <w:highlight w:val="none"/>
        </w:rPr>
        <w:fldChar w:fldCharType="begin"/>
      </w:r>
      <w:r>
        <w:rPr>
          <w:highlight w:val="none"/>
        </w:rPr>
        <w:instrText xml:space="preserve"> HYPERLINK \l "_Toc24580" </w:instrText>
      </w:r>
      <w:r>
        <w:rPr>
          <w:highlight w:val="none"/>
        </w:rPr>
        <w:fldChar w:fldCharType="separate"/>
      </w:r>
      <w:r>
        <w:rPr>
          <w:rFonts w:hint="eastAsia" w:ascii="仿宋" w:hAnsi="仿宋" w:eastAsia="仿宋"/>
          <w:szCs w:val="36"/>
          <w:highlight w:val="none"/>
          <w:lang w:val="zh-CN"/>
        </w:rPr>
        <w:t>五、磋商过程</w:t>
      </w:r>
      <w:r>
        <w:rPr>
          <w:highlight w:val="none"/>
        </w:rPr>
        <w:tab/>
      </w:r>
      <w:r>
        <w:rPr>
          <w:highlight w:val="none"/>
        </w:rPr>
        <w:fldChar w:fldCharType="begin"/>
      </w:r>
      <w:r>
        <w:rPr>
          <w:highlight w:val="none"/>
        </w:rPr>
        <w:instrText xml:space="preserve"> PAGEREF _Toc24580 \h </w:instrText>
      </w:r>
      <w:r>
        <w:rPr>
          <w:highlight w:val="none"/>
        </w:rPr>
        <w:fldChar w:fldCharType="separate"/>
      </w:r>
      <w:r>
        <w:rPr>
          <w:highlight w:val="none"/>
        </w:rPr>
        <w:t>11</w:t>
      </w:r>
      <w:r>
        <w:rPr>
          <w:highlight w:val="none"/>
        </w:rPr>
        <w:fldChar w:fldCharType="end"/>
      </w:r>
      <w:r>
        <w:rPr>
          <w:highlight w:val="none"/>
        </w:rPr>
        <w:fldChar w:fldCharType="end"/>
      </w:r>
    </w:p>
    <w:p w14:paraId="31875C71">
      <w:pPr>
        <w:pStyle w:val="16"/>
        <w:tabs>
          <w:tab w:val="right" w:leader="dot" w:pos="8646"/>
        </w:tabs>
        <w:ind w:firstLine="482"/>
        <w:rPr>
          <w:highlight w:val="none"/>
        </w:rPr>
      </w:pPr>
      <w:r>
        <w:rPr>
          <w:highlight w:val="none"/>
        </w:rPr>
        <w:fldChar w:fldCharType="begin"/>
      </w:r>
      <w:r>
        <w:rPr>
          <w:highlight w:val="none"/>
        </w:rPr>
        <w:instrText xml:space="preserve"> HYPERLINK \l "_Toc32251" </w:instrText>
      </w:r>
      <w:r>
        <w:rPr>
          <w:highlight w:val="none"/>
        </w:rPr>
        <w:fldChar w:fldCharType="separate"/>
      </w:r>
      <w:r>
        <w:rPr>
          <w:rFonts w:hint="eastAsia" w:ascii="仿宋" w:hAnsi="仿宋" w:eastAsia="仿宋"/>
          <w:szCs w:val="28"/>
          <w:highlight w:val="none"/>
          <w:lang w:val="zh-CN"/>
        </w:rPr>
        <w:t>15.磋商过程</w:t>
      </w:r>
      <w:r>
        <w:rPr>
          <w:highlight w:val="none"/>
        </w:rPr>
        <w:tab/>
      </w:r>
      <w:r>
        <w:rPr>
          <w:highlight w:val="none"/>
        </w:rPr>
        <w:fldChar w:fldCharType="begin"/>
      </w:r>
      <w:r>
        <w:rPr>
          <w:highlight w:val="none"/>
        </w:rPr>
        <w:instrText xml:space="preserve"> PAGEREF _Toc32251 \h </w:instrText>
      </w:r>
      <w:r>
        <w:rPr>
          <w:highlight w:val="none"/>
        </w:rPr>
        <w:fldChar w:fldCharType="separate"/>
      </w:r>
      <w:r>
        <w:rPr>
          <w:highlight w:val="none"/>
        </w:rPr>
        <w:t>11</w:t>
      </w:r>
      <w:r>
        <w:rPr>
          <w:highlight w:val="none"/>
        </w:rPr>
        <w:fldChar w:fldCharType="end"/>
      </w:r>
      <w:r>
        <w:rPr>
          <w:highlight w:val="none"/>
        </w:rPr>
        <w:fldChar w:fldCharType="end"/>
      </w:r>
    </w:p>
    <w:p w14:paraId="5D80A263">
      <w:pPr>
        <w:pStyle w:val="16"/>
        <w:tabs>
          <w:tab w:val="right" w:leader="dot" w:pos="8646"/>
        </w:tabs>
        <w:ind w:firstLine="482"/>
        <w:rPr>
          <w:highlight w:val="none"/>
        </w:rPr>
      </w:pPr>
      <w:r>
        <w:rPr>
          <w:highlight w:val="none"/>
        </w:rPr>
        <w:fldChar w:fldCharType="begin"/>
      </w:r>
      <w:r>
        <w:rPr>
          <w:highlight w:val="none"/>
        </w:rPr>
        <w:instrText xml:space="preserve"> HYPERLINK \l "_Toc3845" </w:instrText>
      </w:r>
      <w:r>
        <w:rPr>
          <w:highlight w:val="none"/>
        </w:rPr>
        <w:fldChar w:fldCharType="separate"/>
      </w:r>
      <w:r>
        <w:rPr>
          <w:rFonts w:hint="eastAsia" w:ascii="仿宋" w:hAnsi="仿宋" w:eastAsia="仿宋"/>
          <w:szCs w:val="36"/>
          <w:highlight w:val="none"/>
          <w:lang w:val="zh-CN"/>
        </w:rPr>
        <w:t>六、磋商程序及方法</w:t>
      </w:r>
      <w:r>
        <w:rPr>
          <w:highlight w:val="none"/>
        </w:rPr>
        <w:tab/>
      </w:r>
      <w:r>
        <w:rPr>
          <w:highlight w:val="none"/>
        </w:rPr>
        <w:fldChar w:fldCharType="begin"/>
      </w:r>
      <w:r>
        <w:rPr>
          <w:highlight w:val="none"/>
        </w:rPr>
        <w:instrText xml:space="preserve"> PAGEREF _Toc3845 \h </w:instrText>
      </w:r>
      <w:r>
        <w:rPr>
          <w:highlight w:val="none"/>
        </w:rPr>
        <w:fldChar w:fldCharType="separate"/>
      </w:r>
      <w:r>
        <w:rPr>
          <w:highlight w:val="none"/>
        </w:rPr>
        <w:t>11</w:t>
      </w:r>
      <w:r>
        <w:rPr>
          <w:highlight w:val="none"/>
        </w:rPr>
        <w:fldChar w:fldCharType="end"/>
      </w:r>
      <w:r>
        <w:rPr>
          <w:highlight w:val="none"/>
        </w:rPr>
        <w:fldChar w:fldCharType="end"/>
      </w:r>
    </w:p>
    <w:p w14:paraId="23190BBF">
      <w:pPr>
        <w:pStyle w:val="16"/>
        <w:tabs>
          <w:tab w:val="right" w:leader="dot" w:pos="8646"/>
        </w:tabs>
        <w:ind w:firstLine="482"/>
        <w:rPr>
          <w:highlight w:val="none"/>
        </w:rPr>
      </w:pPr>
      <w:r>
        <w:rPr>
          <w:highlight w:val="none"/>
        </w:rPr>
        <w:fldChar w:fldCharType="begin"/>
      </w:r>
      <w:r>
        <w:rPr>
          <w:highlight w:val="none"/>
        </w:rPr>
        <w:instrText xml:space="preserve"> HYPERLINK \l "_Toc30020" </w:instrText>
      </w:r>
      <w:r>
        <w:rPr>
          <w:highlight w:val="none"/>
        </w:rPr>
        <w:fldChar w:fldCharType="separate"/>
      </w:r>
      <w:r>
        <w:rPr>
          <w:rFonts w:hint="eastAsia" w:ascii="仿宋" w:hAnsi="仿宋" w:eastAsia="仿宋"/>
          <w:szCs w:val="28"/>
          <w:highlight w:val="none"/>
          <w:lang w:val="zh-CN"/>
        </w:rPr>
        <w:t>16.磋商小组</w:t>
      </w:r>
      <w:r>
        <w:rPr>
          <w:highlight w:val="none"/>
        </w:rPr>
        <w:tab/>
      </w:r>
      <w:r>
        <w:rPr>
          <w:highlight w:val="none"/>
        </w:rPr>
        <w:fldChar w:fldCharType="begin"/>
      </w:r>
      <w:r>
        <w:rPr>
          <w:highlight w:val="none"/>
        </w:rPr>
        <w:instrText xml:space="preserve"> PAGEREF _Toc30020 \h </w:instrText>
      </w:r>
      <w:r>
        <w:rPr>
          <w:highlight w:val="none"/>
        </w:rPr>
        <w:fldChar w:fldCharType="separate"/>
      </w:r>
      <w:r>
        <w:rPr>
          <w:highlight w:val="none"/>
        </w:rPr>
        <w:t>11</w:t>
      </w:r>
      <w:r>
        <w:rPr>
          <w:highlight w:val="none"/>
        </w:rPr>
        <w:fldChar w:fldCharType="end"/>
      </w:r>
      <w:r>
        <w:rPr>
          <w:highlight w:val="none"/>
        </w:rPr>
        <w:fldChar w:fldCharType="end"/>
      </w:r>
    </w:p>
    <w:p w14:paraId="597F450D">
      <w:pPr>
        <w:pStyle w:val="16"/>
        <w:tabs>
          <w:tab w:val="right" w:leader="dot" w:pos="8646"/>
        </w:tabs>
        <w:ind w:firstLine="482"/>
        <w:rPr>
          <w:highlight w:val="none"/>
        </w:rPr>
      </w:pPr>
      <w:r>
        <w:rPr>
          <w:highlight w:val="none"/>
        </w:rPr>
        <w:fldChar w:fldCharType="begin"/>
      </w:r>
      <w:r>
        <w:rPr>
          <w:highlight w:val="none"/>
        </w:rPr>
        <w:instrText xml:space="preserve"> HYPERLINK \l "_Toc10206" </w:instrText>
      </w:r>
      <w:r>
        <w:rPr>
          <w:highlight w:val="none"/>
        </w:rPr>
        <w:fldChar w:fldCharType="separate"/>
      </w:r>
      <w:r>
        <w:rPr>
          <w:rFonts w:hint="eastAsia" w:ascii="仿宋" w:hAnsi="仿宋" w:eastAsia="仿宋"/>
          <w:szCs w:val="28"/>
          <w:highlight w:val="none"/>
          <w:lang w:val="zh-CN"/>
        </w:rPr>
        <w:t>17.磋商程序</w:t>
      </w:r>
      <w:r>
        <w:rPr>
          <w:highlight w:val="none"/>
        </w:rPr>
        <w:tab/>
      </w:r>
      <w:r>
        <w:rPr>
          <w:highlight w:val="none"/>
        </w:rPr>
        <w:fldChar w:fldCharType="begin"/>
      </w:r>
      <w:r>
        <w:rPr>
          <w:highlight w:val="none"/>
        </w:rPr>
        <w:instrText xml:space="preserve"> PAGEREF _Toc10206 \h </w:instrText>
      </w:r>
      <w:r>
        <w:rPr>
          <w:highlight w:val="none"/>
        </w:rPr>
        <w:fldChar w:fldCharType="separate"/>
      </w:r>
      <w:r>
        <w:rPr>
          <w:highlight w:val="none"/>
        </w:rPr>
        <w:t>12</w:t>
      </w:r>
      <w:r>
        <w:rPr>
          <w:highlight w:val="none"/>
        </w:rPr>
        <w:fldChar w:fldCharType="end"/>
      </w:r>
      <w:r>
        <w:rPr>
          <w:highlight w:val="none"/>
        </w:rPr>
        <w:fldChar w:fldCharType="end"/>
      </w:r>
    </w:p>
    <w:p w14:paraId="0173ADF5">
      <w:pPr>
        <w:pStyle w:val="16"/>
        <w:tabs>
          <w:tab w:val="right" w:leader="dot" w:pos="8646"/>
        </w:tabs>
        <w:ind w:firstLine="482"/>
        <w:rPr>
          <w:highlight w:val="none"/>
        </w:rPr>
      </w:pPr>
      <w:r>
        <w:rPr>
          <w:highlight w:val="none"/>
        </w:rPr>
        <w:fldChar w:fldCharType="begin"/>
      </w:r>
      <w:r>
        <w:rPr>
          <w:highlight w:val="none"/>
        </w:rPr>
        <w:instrText xml:space="preserve"> HYPERLINK \l "_Toc3004" </w:instrText>
      </w:r>
      <w:r>
        <w:rPr>
          <w:highlight w:val="none"/>
        </w:rPr>
        <w:fldChar w:fldCharType="separate"/>
      </w:r>
      <w:r>
        <w:rPr>
          <w:rFonts w:hint="eastAsia" w:ascii="仿宋" w:hAnsi="仿宋" w:eastAsia="仿宋"/>
          <w:szCs w:val="28"/>
          <w:highlight w:val="none"/>
          <w:lang w:val="zh-CN"/>
        </w:rPr>
        <w:t>18.评审办法</w:t>
      </w:r>
      <w:r>
        <w:rPr>
          <w:highlight w:val="none"/>
        </w:rPr>
        <w:tab/>
      </w:r>
      <w:r>
        <w:rPr>
          <w:highlight w:val="none"/>
        </w:rPr>
        <w:fldChar w:fldCharType="begin"/>
      </w:r>
      <w:r>
        <w:rPr>
          <w:highlight w:val="none"/>
        </w:rPr>
        <w:instrText xml:space="preserve"> PAGEREF _Toc3004 \h </w:instrText>
      </w:r>
      <w:r>
        <w:rPr>
          <w:highlight w:val="none"/>
        </w:rPr>
        <w:fldChar w:fldCharType="separate"/>
      </w:r>
      <w:r>
        <w:rPr>
          <w:highlight w:val="none"/>
        </w:rPr>
        <w:t>13</w:t>
      </w:r>
      <w:r>
        <w:rPr>
          <w:highlight w:val="none"/>
        </w:rPr>
        <w:fldChar w:fldCharType="end"/>
      </w:r>
      <w:r>
        <w:rPr>
          <w:highlight w:val="none"/>
        </w:rPr>
        <w:fldChar w:fldCharType="end"/>
      </w:r>
    </w:p>
    <w:p w14:paraId="79AF7473">
      <w:pPr>
        <w:pStyle w:val="16"/>
        <w:tabs>
          <w:tab w:val="right" w:leader="dot" w:pos="8646"/>
        </w:tabs>
        <w:ind w:firstLine="482"/>
        <w:rPr>
          <w:highlight w:val="none"/>
        </w:rPr>
      </w:pPr>
      <w:r>
        <w:rPr>
          <w:highlight w:val="none"/>
        </w:rPr>
        <w:fldChar w:fldCharType="begin"/>
      </w:r>
      <w:r>
        <w:rPr>
          <w:highlight w:val="none"/>
        </w:rPr>
        <w:instrText xml:space="preserve"> HYPERLINK \l "_Toc10771" </w:instrText>
      </w:r>
      <w:r>
        <w:rPr>
          <w:highlight w:val="none"/>
        </w:rPr>
        <w:fldChar w:fldCharType="separate"/>
      </w:r>
      <w:r>
        <w:rPr>
          <w:rFonts w:hint="eastAsia" w:ascii="仿宋" w:hAnsi="仿宋" w:eastAsia="仿宋"/>
          <w:szCs w:val="36"/>
          <w:highlight w:val="none"/>
          <w:lang w:val="zh-CN"/>
        </w:rPr>
        <w:t>七、确定成交供应商</w:t>
      </w:r>
      <w:r>
        <w:rPr>
          <w:highlight w:val="none"/>
        </w:rPr>
        <w:tab/>
      </w:r>
      <w:r>
        <w:rPr>
          <w:highlight w:val="none"/>
        </w:rPr>
        <w:fldChar w:fldCharType="begin"/>
      </w:r>
      <w:r>
        <w:rPr>
          <w:highlight w:val="none"/>
        </w:rPr>
        <w:instrText xml:space="preserve"> PAGEREF _Toc10771 \h </w:instrText>
      </w:r>
      <w:r>
        <w:rPr>
          <w:highlight w:val="none"/>
        </w:rPr>
        <w:fldChar w:fldCharType="separate"/>
      </w:r>
      <w:r>
        <w:rPr>
          <w:highlight w:val="none"/>
        </w:rPr>
        <w:t>15</w:t>
      </w:r>
      <w:r>
        <w:rPr>
          <w:highlight w:val="none"/>
        </w:rPr>
        <w:fldChar w:fldCharType="end"/>
      </w:r>
      <w:r>
        <w:rPr>
          <w:highlight w:val="none"/>
        </w:rPr>
        <w:fldChar w:fldCharType="end"/>
      </w:r>
    </w:p>
    <w:p w14:paraId="7B078DED">
      <w:pPr>
        <w:pStyle w:val="16"/>
        <w:tabs>
          <w:tab w:val="right" w:leader="dot" w:pos="8646"/>
        </w:tabs>
        <w:ind w:firstLine="482"/>
        <w:rPr>
          <w:highlight w:val="none"/>
        </w:rPr>
      </w:pPr>
      <w:r>
        <w:rPr>
          <w:highlight w:val="none"/>
        </w:rPr>
        <w:fldChar w:fldCharType="begin"/>
      </w:r>
      <w:r>
        <w:rPr>
          <w:highlight w:val="none"/>
        </w:rPr>
        <w:instrText xml:space="preserve"> HYPERLINK \l "_Toc31340" </w:instrText>
      </w:r>
      <w:r>
        <w:rPr>
          <w:highlight w:val="none"/>
        </w:rPr>
        <w:fldChar w:fldCharType="separate"/>
      </w:r>
      <w:r>
        <w:rPr>
          <w:rFonts w:hint="eastAsia" w:ascii="仿宋" w:hAnsi="仿宋" w:eastAsia="仿宋"/>
          <w:szCs w:val="28"/>
          <w:highlight w:val="none"/>
          <w:lang w:val="zh-CN"/>
        </w:rPr>
        <w:t>19.推荐并确定成交供应商</w:t>
      </w:r>
      <w:r>
        <w:rPr>
          <w:highlight w:val="none"/>
        </w:rPr>
        <w:tab/>
      </w:r>
      <w:r>
        <w:rPr>
          <w:highlight w:val="none"/>
        </w:rPr>
        <w:fldChar w:fldCharType="begin"/>
      </w:r>
      <w:r>
        <w:rPr>
          <w:highlight w:val="none"/>
        </w:rPr>
        <w:instrText xml:space="preserve"> PAGEREF _Toc31340 \h </w:instrText>
      </w:r>
      <w:r>
        <w:rPr>
          <w:highlight w:val="none"/>
        </w:rPr>
        <w:fldChar w:fldCharType="separate"/>
      </w:r>
      <w:r>
        <w:rPr>
          <w:highlight w:val="none"/>
        </w:rPr>
        <w:t>15</w:t>
      </w:r>
      <w:r>
        <w:rPr>
          <w:highlight w:val="none"/>
        </w:rPr>
        <w:fldChar w:fldCharType="end"/>
      </w:r>
      <w:r>
        <w:rPr>
          <w:highlight w:val="none"/>
        </w:rPr>
        <w:fldChar w:fldCharType="end"/>
      </w:r>
    </w:p>
    <w:p w14:paraId="6E5FEB7A">
      <w:pPr>
        <w:pStyle w:val="16"/>
        <w:tabs>
          <w:tab w:val="right" w:leader="dot" w:pos="8646"/>
        </w:tabs>
        <w:ind w:firstLine="482"/>
        <w:rPr>
          <w:highlight w:val="none"/>
        </w:rPr>
      </w:pPr>
      <w:r>
        <w:rPr>
          <w:highlight w:val="none"/>
        </w:rPr>
        <w:fldChar w:fldCharType="begin"/>
      </w:r>
      <w:r>
        <w:rPr>
          <w:highlight w:val="none"/>
        </w:rPr>
        <w:instrText xml:space="preserve"> HYPERLINK \l "_Toc11190" </w:instrText>
      </w:r>
      <w:r>
        <w:rPr>
          <w:highlight w:val="none"/>
        </w:rPr>
        <w:fldChar w:fldCharType="separate"/>
      </w:r>
      <w:r>
        <w:rPr>
          <w:rFonts w:hint="eastAsia" w:ascii="仿宋" w:hAnsi="仿宋" w:eastAsia="仿宋"/>
          <w:szCs w:val="28"/>
          <w:highlight w:val="none"/>
          <w:lang w:val="zh-CN"/>
        </w:rPr>
        <w:t>20.成交通知</w:t>
      </w:r>
      <w:r>
        <w:rPr>
          <w:highlight w:val="none"/>
        </w:rPr>
        <w:tab/>
      </w:r>
      <w:r>
        <w:rPr>
          <w:highlight w:val="none"/>
        </w:rPr>
        <w:fldChar w:fldCharType="begin"/>
      </w:r>
      <w:r>
        <w:rPr>
          <w:highlight w:val="none"/>
        </w:rPr>
        <w:instrText xml:space="preserve"> PAGEREF _Toc11190 \h </w:instrText>
      </w:r>
      <w:r>
        <w:rPr>
          <w:highlight w:val="none"/>
        </w:rPr>
        <w:fldChar w:fldCharType="separate"/>
      </w:r>
      <w:r>
        <w:rPr>
          <w:highlight w:val="none"/>
        </w:rPr>
        <w:t>15</w:t>
      </w:r>
      <w:r>
        <w:rPr>
          <w:highlight w:val="none"/>
        </w:rPr>
        <w:fldChar w:fldCharType="end"/>
      </w:r>
      <w:r>
        <w:rPr>
          <w:highlight w:val="none"/>
        </w:rPr>
        <w:fldChar w:fldCharType="end"/>
      </w:r>
    </w:p>
    <w:p w14:paraId="7492B73E">
      <w:pPr>
        <w:pStyle w:val="16"/>
        <w:tabs>
          <w:tab w:val="right" w:leader="dot" w:pos="8646"/>
        </w:tabs>
        <w:ind w:firstLine="482"/>
        <w:rPr>
          <w:highlight w:val="none"/>
        </w:rPr>
      </w:pPr>
      <w:r>
        <w:rPr>
          <w:highlight w:val="none"/>
        </w:rPr>
        <w:fldChar w:fldCharType="begin"/>
      </w:r>
      <w:r>
        <w:rPr>
          <w:highlight w:val="none"/>
        </w:rPr>
        <w:instrText xml:space="preserve"> HYPERLINK \l "_Toc904" </w:instrText>
      </w:r>
      <w:r>
        <w:rPr>
          <w:highlight w:val="none"/>
        </w:rPr>
        <w:fldChar w:fldCharType="separate"/>
      </w:r>
      <w:r>
        <w:rPr>
          <w:rFonts w:hint="eastAsia" w:ascii="仿宋" w:hAnsi="仿宋" w:eastAsia="仿宋"/>
          <w:szCs w:val="36"/>
          <w:highlight w:val="none"/>
          <w:lang w:val="zh-CN"/>
        </w:rPr>
        <w:t>八、授予合同</w:t>
      </w:r>
      <w:r>
        <w:rPr>
          <w:highlight w:val="none"/>
        </w:rPr>
        <w:tab/>
      </w:r>
      <w:r>
        <w:rPr>
          <w:highlight w:val="none"/>
        </w:rPr>
        <w:fldChar w:fldCharType="begin"/>
      </w:r>
      <w:r>
        <w:rPr>
          <w:highlight w:val="none"/>
        </w:rPr>
        <w:instrText xml:space="preserve"> PAGEREF _Toc904 \h </w:instrText>
      </w:r>
      <w:r>
        <w:rPr>
          <w:highlight w:val="none"/>
        </w:rPr>
        <w:fldChar w:fldCharType="separate"/>
      </w:r>
      <w:r>
        <w:rPr>
          <w:highlight w:val="none"/>
        </w:rPr>
        <w:t>16</w:t>
      </w:r>
      <w:r>
        <w:rPr>
          <w:highlight w:val="none"/>
        </w:rPr>
        <w:fldChar w:fldCharType="end"/>
      </w:r>
      <w:r>
        <w:rPr>
          <w:highlight w:val="none"/>
        </w:rPr>
        <w:fldChar w:fldCharType="end"/>
      </w:r>
    </w:p>
    <w:p w14:paraId="05168317">
      <w:pPr>
        <w:pStyle w:val="16"/>
        <w:tabs>
          <w:tab w:val="right" w:leader="dot" w:pos="8646"/>
        </w:tabs>
        <w:ind w:firstLine="482"/>
        <w:rPr>
          <w:highlight w:val="none"/>
        </w:rPr>
      </w:pPr>
      <w:r>
        <w:rPr>
          <w:highlight w:val="none"/>
        </w:rPr>
        <w:fldChar w:fldCharType="begin"/>
      </w:r>
      <w:r>
        <w:rPr>
          <w:highlight w:val="none"/>
        </w:rPr>
        <w:instrText xml:space="preserve"> HYPERLINK \l "_Toc238" </w:instrText>
      </w:r>
      <w:r>
        <w:rPr>
          <w:highlight w:val="none"/>
        </w:rPr>
        <w:fldChar w:fldCharType="separate"/>
      </w:r>
      <w:r>
        <w:rPr>
          <w:rFonts w:hint="eastAsia" w:ascii="仿宋" w:hAnsi="仿宋" w:eastAsia="仿宋"/>
          <w:szCs w:val="28"/>
          <w:highlight w:val="none"/>
          <w:lang w:val="zh-CN"/>
        </w:rPr>
        <w:t>21.签订合同</w:t>
      </w:r>
      <w:r>
        <w:rPr>
          <w:highlight w:val="none"/>
        </w:rPr>
        <w:tab/>
      </w:r>
      <w:r>
        <w:rPr>
          <w:highlight w:val="none"/>
        </w:rPr>
        <w:fldChar w:fldCharType="begin"/>
      </w:r>
      <w:r>
        <w:rPr>
          <w:highlight w:val="none"/>
        </w:rPr>
        <w:instrText xml:space="preserve"> PAGEREF _Toc238 \h </w:instrText>
      </w:r>
      <w:r>
        <w:rPr>
          <w:highlight w:val="none"/>
        </w:rPr>
        <w:fldChar w:fldCharType="separate"/>
      </w:r>
      <w:r>
        <w:rPr>
          <w:highlight w:val="none"/>
        </w:rPr>
        <w:t>16</w:t>
      </w:r>
      <w:r>
        <w:rPr>
          <w:highlight w:val="none"/>
        </w:rPr>
        <w:fldChar w:fldCharType="end"/>
      </w:r>
      <w:r>
        <w:rPr>
          <w:highlight w:val="none"/>
        </w:rPr>
        <w:fldChar w:fldCharType="end"/>
      </w:r>
    </w:p>
    <w:p w14:paraId="01641D54">
      <w:pPr>
        <w:pStyle w:val="16"/>
        <w:tabs>
          <w:tab w:val="right" w:leader="dot" w:pos="8646"/>
        </w:tabs>
        <w:ind w:firstLine="482"/>
        <w:rPr>
          <w:highlight w:val="none"/>
        </w:rPr>
      </w:pPr>
      <w:r>
        <w:rPr>
          <w:highlight w:val="none"/>
        </w:rPr>
        <w:fldChar w:fldCharType="begin"/>
      </w:r>
      <w:r>
        <w:rPr>
          <w:highlight w:val="none"/>
        </w:rPr>
        <w:instrText xml:space="preserve"> HYPERLINK \l "_Toc25175" </w:instrText>
      </w:r>
      <w:r>
        <w:rPr>
          <w:highlight w:val="none"/>
        </w:rPr>
        <w:fldChar w:fldCharType="separate"/>
      </w:r>
      <w:r>
        <w:rPr>
          <w:rFonts w:hint="eastAsia" w:ascii="仿宋" w:hAnsi="仿宋" w:eastAsia="仿宋"/>
          <w:szCs w:val="36"/>
          <w:highlight w:val="none"/>
          <w:lang w:val="zh-CN"/>
        </w:rPr>
        <w:t>九、磋商活动终止</w:t>
      </w:r>
      <w:r>
        <w:rPr>
          <w:highlight w:val="none"/>
        </w:rPr>
        <w:tab/>
      </w:r>
      <w:r>
        <w:rPr>
          <w:highlight w:val="none"/>
        </w:rPr>
        <w:fldChar w:fldCharType="begin"/>
      </w:r>
      <w:r>
        <w:rPr>
          <w:highlight w:val="none"/>
        </w:rPr>
        <w:instrText xml:space="preserve"> PAGEREF _Toc25175 \h </w:instrText>
      </w:r>
      <w:r>
        <w:rPr>
          <w:highlight w:val="none"/>
        </w:rPr>
        <w:fldChar w:fldCharType="separate"/>
      </w:r>
      <w:r>
        <w:rPr>
          <w:highlight w:val="none"/>
        </w:rPr>
        <w:t>16</w:t>
      </w:r>
      <w:r>
        <w:rPr>
          <w:highlight w:val="none"/>
        </w:rPr>
        <w:fldChar w:fldCharType="end"/>
      </w:r>
      <w:r>
        <w:rPr>
          <w:highlight w:val="none"/>
        </w:rPr>
        <w:fldChar w:fldCharType="end"/>
      </w:r>
    </w:p>
    <w:p w14:paraId="28FCBE6C">
      <w:pPr>
        <w:pStyle w:val="16"/>
        <w:tabs>
          <w:tab w:val="right" w:leader="dot" w:pos="8646"/>
        </w:tabs>
        <w:ind w:firstLine="482"/>
        <w:rPr>
          <w:highlight w:val="none"/>
        </w:rPr>
      </w:pPr>
      <w:r>
        <w:rPr>
          <w:highlight w:val="none"/>
        </w:rPr>
        <w:fldChar w:fldCharType="begin"/>
      </w:r>
      <w:r>
        <w:rPr>
          <w:highlight w:val="none"/>
        </w:rPr>
        <w:instrText xml:space="preserve"> HYPERLINK \l "_Toc14523" </w:instrText>
      </w:r>
      <w:r>
        <w:rPr>
          <w:highlight w:val="none"/>
        </w:rPr>
        <w:fldChar w:fldCharType="separate"/>
      </w:r>
      <w:r>
        <w:rPr>
          <w:rFonts w:hint="eastAsia" w:ascii="仿宋" w:hAnsi="仿宋" w:eastAsia="仿宋"/>
          <w:szCs w:val="28"/>
          <w:highlight w:val="none"/>
          <w:lang w:val="zh-CN"/>
        </w:rPr>
        <w:t>22.终止情形</w:t>
      </w:r>
      <w:r>
        <w:rPr>
          <w:highlight w:val="none"/>
        </w:rPr>
        <w:tab/>
      </w:r>
      <w:r>
        <w:rPr>
          <w:highlight w:val="none"/>
        </w:rPr>
        <w:fldChar w:fldCharType="begin"/>
      </w:r>
      <w:r>
        <w:rPr>
          <w:highlight w:val="none"/>
        </w:rPr>
        <w:instrText xml:space="preserve"> PAGEREF _Toc14523 \h </w:instrText>
      </w:r>
      <w:r>
        <w:rPr>
          <w:highlight w:val="none"/>
        </w:rPr>
        <w:fldChar w:fldCharType="separate"/>
      </w:r>
      <w:r>
        <w:rPr>
          <w:highlight w:val="none"/>
        </w:rPr>
        <w:t>16</w:t>
      </w:r>
      <w:r>
        <w:rPr>
          <w:highlight w:val="none"/>
        </w:rPr>
        <w:fldChar w:fldCharType="end"/>
      </w:r>
      <w:r>
        <w:rPr>
          <w:highlight w:val="none"/>
        </w:rPr>
        <w:fldChar w:fldCharType="end"/>
      </w:r>
    </w:p>
    <w:p w14:paraId="143E9EE9">
      <w:pPr>
        <w:pStyle w:val="16"/>
        <w:tabs>
          <w:tab w:val="right" w:leader="dot" w:pos="8646"/>
        </w:tabs>
        <w:ind w:firstLine="482"/>
        <w:rPr>
          <w:highlight w:val="none"/>
        </w:rPr>
      </w:pPr>
      <w:r>
        <w:rPr>
          <w:highlight w:val="none"/>
        </w:rPr>
        <w:fldChar w:fldCharType="begin"/>
      </w:r>
      <w:r>
        <w:rPr>
          <w:highlight w:val="none"/>
        </w:rPr>
        <w:instrText xml:space="preserve"> HYPERLINK \l "_Toc28515" </w:instrText>
      </w:r>
      <w:r>
        <w:rPr>
          <w:highlight w:val="none"/>
        </w:rPr>
        <w:fldChar w:fldCharType="separate"/>
      </w:r>
      <w:r>
        <w:rPr>
          <w:rFonts w:hint="eastAsia" w:ascii="仿宋" w:hAnsi="仿宋" w:eastAsia="仿宋"/>
          <w:szCs w:val="36"/>
          <w:highlight w:val="none"/>
          <w:lang w:val="zh-CN"/>
        </w:rPr>
        <w:t>十、处罚</w:t>
      </w:r>
      <w:r>
        <w:rPr>
          <w:highlight w:val="none"/>
        </w:rPr>
        <w:tab/>
      </w:r>
      <w:r>
        <w:rPr>
          <w:highlight w:val="none"/>
        </w:rPr>
        <w:fldChar w:fldCharType="begin"/>
      </w:r>
      <w:r>
        <w:rPr>
          <w:highlight w:val="none"/>
        </w:rPr>
        <w:instrText xml:space="preserve"> PAGEREF _Toc28515 \h </w:instrText>
      </w:r>
      <w:r>
        <w:rPr>
          <w:highlight w:val="none"/>
        </w:rPr>
        <w:fldChar w:fldCharType="separate"/>
      </w:r>
      <w:r>
        <w:rPr>
          <w:highlight w:val="none"/>
        </w:rPr>
        <w:t>16</w:t>
      </w:r>
      <w:r>
        <w:rPr>
          <w:highlight w:val="none"/>
        </w:rPr>
        <w:fldChar w:fldCharType="end"/>
      </w:r>
      <w:r>
        <w:rPr>
          <w:highlight w:val="none"/>
        </w:rPr>
        <w:fldChar w:fldCharType="end"/>
      </w:r>
    </w:p>
    <w:p w14:paraId="6F3578A6">
      <w:pPr>
        <w:pStyle w:val="16"/>
        <w:tabs>
          <w:tab w:val="right" w:leader="dot" w:pos="8646"/>
        </w:tabs>
        <w:ind w:firstLine="482"/>
        <w:rPr>
          <w:highlight w:val="none"/>
        </w:rPr>
      </w:pPr>
      <w:r>
        <w:rPr>
          <w:highlight w:val="none"/>
        </w:rPr>
        <w:fldChar w:fldCharType="begin"/>
      </w:r>
      <w:r>
        <w:rPr>
          <w:highlight w:val="none"/>
        </w:rPr>
        <w:instrText xml:space="preserve"> HYPERLINK \l "_Toc24800" </w:instrText>
      </w:r>
      <w:r>
        <w:rPr>
          <w:highlight w:val="none"/>
        </w:rPr>
        <w:fldChar w:fldCharType="separate"/>
      </w:r>
      <w:r>
        <w:rPr>
          <w:rFonts w:hint="eastAsia" w:ascii="仿宋" w:hAnsi="仿宋" w:eastAsia="仿宋"/>
          <w:szCs w:val="28"/>
          <w:highlight w:val="none"/>
          <w:lang w:val="zh-CN"/>
        </w:rPr>
        <w:t>23.处罚情形</w:t>
      </w:r>
      <w:r>
        <w:rPr>
          <w:highlight w:val="none"/>
        </w:rPr>
        <w:tab/>
      </w:r>
      <w:r>
        <w:rPr>
          <w:highlight w:val="none"/>
        </w:rPr>
        <w:fldChar w:fldCharType="begin"/>
      </w:r>
      <w:r>
        <w:rPr>
          <w:highlight w:val="none"/>
        </w:rPr>
        <w:instrText xml:space="preserve"> PAGEREF _Toc24800 \h </w:instrText>
      </w:r>
      <w:r>
        <w:rPr>
          <w:highlight w:val="none"/>
        </w:rPr>
        <w:fldChar w:fldCharType="separate"/>
      </w:r>
      <w:r>
        <w:rPr>
          <w:highlight w:val="none"/>
        </w:rPr>
        <w:t>16</w:t>
      </w:r>
      <w:r>
        <w:rPr>
          <w:highlight w:val="none"/>
        </w:rPr>
        <w:fldChar w:fldCharType="end"/>
      </w:r>
      <w:r>
        <w:rPr>
          <w:highlight w:val="none"/>
        </w:rPr>
        <w:fldChar w:fldCharType="end"/>
      </w:r>
    </w:p>
    <w:p w14:paraId="7AFB6112">
      <w:pPr>
        <w:pStyle w:val="16"/>
        <w:tabs>
          <w:tab w:val="right" w:leader="dot" w:pos="8646"/>
        </w:tabs>
        <w:ind w:firstLine="482"/>
        <w:rPr>
          <w:highlight w:val="none"/>
        </w:rPr>
      </w:pPr>
      <w:r>
        <w:rPr>
          <w:highlight w:val="none"/>
        </w:rPr>
        <w:fldChar w:fldCharType="begin"/>
      </w:r>
      <w:r>
        <w:rPr>
          <w:highlight w:val="none"/>
        </w:rPr>
        <w:instrText xml:space="preserve"> HYPERLINK \l "_Toc17214" </w:instrText>
      </w:r>
      <w:r>
        <w:rPr>
          <w:highlight w:val="none"/>
        </w:rPr>
        <w:fldChar w:fldCharType="separate"/>
      </w:r>
      <w:r>
        <w:rPr>
          <w:rFonts w:hint="eastAsia" w:ascii="仿宋" w:hAnsi="仿宋" w:eastAsia="仿宋"/>
          <w:szCs w:val="36"/>
          <w:highlight w:val="none"/>
          <w:lang w:val="zh-CN"/>
        </w:rPr>
        <w:t>十一、其他</w:t>
      </w:r>
      <w:r>
        <w:rPr>
          <w:highlight w:val="none"/>
        </w:rPr>
        <w:tab/>
      </w:r>
      <w:r>
        <w:rPr>
          <w:highlight w:val="none"/>
        </w:rPr>
        <w:fldChar w:fldCharType="begin"/>
      </w:r>
      <w:r>
        <w:rPr>
          <w:highlight w:val="none"/>
        </w:rPr>
        <w:instrText xml:space="preserve"> PAGEREF _Toc17214 \h </w:instrText>
      </w:r>
      <w:r>
        <w:rPr>
          <w:highlight w:val="none"/>
        </w:rPr>
        <w:fldChar w:fldCharType="separate"/>
      </w:r>
      <w:r>
        <w:rPr>
          <w:highlight w:val="none"/>
        </w:rPr>
        <w:t>17</w:t>
      </w:r>
      <w:r>
        <w:rPr>
          <w:highlight w:val="none"/>
        </w:rPr>
        <w:fldChar w:fldCharType="end"/>
      </w:r>
      <w:r>
        <w:rPr>
          <w:highlight w:val="none"/>
        </w:rPr>
        <w:fldChar w:fldCharType="end"/>
      </w:r>
    </w:p>
    <w:p w14:paraId="78E49B66">
      <w:pPr>
        <w:pStyle w:val="16"/>
        <w:tabs>
          <w:tab w:val="right" w:leader="dot" w:pos="8646"/>
        </w:tabs>
        <w:ind w:firstLine="482"/>
        <w:rPr>
          <w:highlight w:val="none"/>
        </w:rPr>
      </w:pPr>
      <w:r>
        <w:rPr>
          <w:highlight w:val="none"/>
        </w:rPr>
        <w:fldChar w:fldCharType="begin"/>
      </w:r>
      <w:r>
        <w:rPr>
          <w:highlight w:val="none"/>
        </w:rPr>
        <w:instrText xml:space="preserve"> HYPERLINK \l "_Toc21016" </w:instrText>
      </w:r>
      <w:r>
        <w:rPr>
          <w:highlight w:val="none"/>
        </w:rPr>
        <w:fldChar w:fldCharType="separate"/>
      </w:r>
      <w:r>
        <w:rPr>
          <w:rFonts w:hint="eastAsia" w:ascii="仿宋" w:hAnsi="仿宋" w:eastAsia="仿宋"/>
          <w:highlight w:val="none"/>
          <w:lang w:val="zh-CN"/>
        </w:rPr>
        <w:t>第四部分</w:t>
      </w:r>
      <w:r>
        <w:rPr>
          <w:rFonts w:ascii="仿宋" w:hAnsi="仿宋" w:eastAsia="仿宋" w:cs="Calibri"/>
          <w:highlight w:val="none"/>
        </w:rPr>
        <w:t xml:space="preserve"> </w:t>
      </w:r>
      <w:r>
        <w:rPr>
          <w:rFonts w:hint="eastAsia" w:ascii="仿宋" w:hAnsi="仿宋" w:eastAsia="仿宋"/>
          <w:highlight w:val="none"/>
          <w:lang w:val="zh-CN"/>
        </w:rPr>
        <w:t>青海省政府采购项目合同书范本</w:t>
      </w:r>
      <w:r>
        <w:rPr>
          <w:highlight w:val="none"/>
        </w:rPr>
        <w:tab/>
      </w:r>
      <w:r>
        <w:rPr>
          <w:highlight w:val="none"/>
        </w:rPr>
        <w:fldChar w:fldCharType="begin"/>
      </w:r>
      <w:r>
        <w:rPr>
          <w:highlight w:val="none"/>
        </w:rPr>
        <w:instrText xml:space="preserve"> PAGEREF _Toc21016 \h </w:instrText>
      </w:r>
      <w:r>
        <w:rPr>
          <w:highlight w:val="none"/>
        </w:rPr>
        <w:fldChar w:fldCharType="separate"/>
      </w:r>
      <w:r>
        <w:rPr>
          <w:highlight w:val="none"/>
        </w:rPr>
        <w:t>18</w:t>
      </w:r>
      <w:r>
        <w:rPr>
          <w:highlight w:val="none"/>
        </w:rPr>
        <w:fldChar w:fldCharType="end"/>
      </w:r>
      <w:r>
        <w:rPr>
          <w:highlight w:val="none"/>
        </w:rPr>
        <w:fldChar w:fldCharType="end"/>
      </w:r>
    </w:p>
    <w:p w14:paraId="3624CD17">
      <w:pPr>
        <w:pStyle w:val="16"/>
        <w:tabs>
          <w:tab w:val="right" w:leader="dot" w:pos="8646"/>
        </w:tabs>
        <w:ind w:firstLine="482"/>
        <w:rPr>
          <w:highlight w:val="none"/>
        </w:rPr>
      </w:pPr>
      <w:r>
        <w:rPr>
          <w:highlight w:val="none"/>
        </w:rPr>
        <w:fldChar w:fldCharType="begin"/>
      </w:r>
      <w:r>
        <w:rPr>
          <w:highlight w:val="none"/>
        </w:rPr>
        <w:instrText xml:space="preserve"> HYPERLINK \l "_Toc3844" </w:instrText>
      </w:r>
      <w:r>
        <w:rPr>
          <w:highlight w:val="none"/>
        </w:rPr>
        <w:fldChar w:fldCharType="separate"/>
      </w:r>
      <w:r>
        <w:rPr>
          <w:rFonts w:hint="eastAsia" w:ascii="仿宋" w:hAnsi="仿宋" w:eastAsia="仿宋"/>
          <w:highlight w:val="none"/>
          <w:lang w:val="zh-CN"/>
        </w:rPr>
        <w:t>格式</w:t>
      </w:r>
      <w:r>
        <w:rPr>
          <w:rFonts w:ascii="仿宋" w:hAnsi="仿宋" w:eastAsia="仿宋" w:cs="Cambria"/>
          <w:highlight w:val="none"/>
        </w:rPr>
        <w:t>1</w:t>
      </w:r>
      <w:r>
        <w:rPr>
          <w:rFonts w:hint="eastAsia" w:ascii="仿宋" w:hAnsi="仿宋" w:eastAsia="仿宋"/>
          <w:highlight w:val="none"/>
          <w:lang w:val="zh-CN"/>
        </w:rPr>
        <w:t>：响应文件封面</w:t>
      </w:r>
      <w:r>
        <w:rPr>
          <w:highlight w:val="none"/>
        </w:rPr>
        <w:tab/>
      </w:r>
      <w:r>
        <w:rPr>
          <w:highlight w:val="none"/>
        </w:rPr>
        <w:fldChar w:fldCharType="begin"/>
      </w:r>
      <w:r>
        <w:rPr>
          <w:highlight w:val="none"/>
        </w:rPr>
        <w:instrText xml:space="preserve"> PAGEREF _Toc3844 \h </w:instrText>
      </w:r>
      <w:r>
        <w:rPr>
          <w:highlight w:val="none"/>
        </w:rPr>
        <w:fldChar w:fldCharType="separate"/>
      </w:r>
      <w:r>
        <w:rPr>
          <w:highlight w:val="none"/>
        </w:rPr>
        <w:t>32</w:t>
      </w:r>
      <w:r>
        <w:rPr>
          <w:highlight w:val="none"/>
        </w:rPr>
        <w:fldChar w:fldCharType="end"/>
      </w:r>
      <w:r>
        <w:rPr>
          <w:highlight w:val="none"/>
        </w:rPr>
        <w:fldChar w:fldCharType="end"/>
      </w:r>
    </w:p>
    <w:p w14:paraId="46A4DA32">
      <w:pPr>
        <w:pStyle w:val="16"/>
        <w:tabs>
          <w:tab w:val="right" w:leader="dot" w:pos="8646"/>
        </w:tabs>
        <w:ind w:firstLine="482"/>
        <w:rPr>
          <w:highlight w:val="none"/>
        </w:rPr>
      </w:pPr>
      <w:r>
        <w:rPr>
          <w:highlight w:val="none"/>
        </w:rPr>
        <w:fldChar w:fldCharType="begin"/>
      </w:r>
      <w:r>
        <w:rPr>
          <w:highlight w:val="none"/>
        </w:rPr>
        <w:instrText xml:space="preserve"> HYPERLINK \l "_Toc12503"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cs="Cambria"/>
          <w:szCs w:val="28"/>
          <w:highlight w:val="none"/>
        </w:rPr>
        <w:t>2</w:t>
      </w:r>
      <w:r>
        <w:rPr>
          <w:rFonts w:hint="eastAsia" w:ascii="仿宋" w:hAnsi="仿宋" w:eastAsia="仿宋"/>
          <w:szCs w:val="28"/>
          <w:highlight w:val="none"/>
        </w:rPr>
        <w:t>：</w:t>
      </w:r>
      <w:r>
        <w:rPr>
          <w:rFonts w:hint="eastAsia" w:ascii="仿宋" w:hAnsi="仿宋" w:eastAsia="仿宋"/>
          <w:szCs w:val="28"/>
          <w:highlight w:val="none"/>
          <w:lang w:val="zh-CN"/>
        </w:rPr>
        <w:t>磋商函</w:t>
      </w:r>
      <w:r>
        <w:rPr>
          <w:highlight w:val="none"/>
        </w:rPr>
        <w:tab/>
      </w:r>
      <w:r>
        <w:rPr>
          <w:highlight w:val="none"/>
        </w:rPr>
        <w:fldChar w:fldCharType="begin"/>
      </w:r>
      <w:r>
        <w:rPr>
          <w:highlight w:val="none"/>
        </w:rPr>
        <w:instrText xml:space="preserve"> PAGEREF _Toc12503 \h </w:instrText>
      </w:r>
      <w:r>
        <w:rPr>
          <w:highlight w:val="none"/>
        </w:rPr>
        <w:fldChar w:fldCharType="separate"/>
      </w:r>
      <w:r>
        <w:rPr>
          <w:highlight w:val="none"/>
        </w:rPr>
        <w:t>33</w:t>
      </w:r>
      <w:r>
        <w:rPr>
          <w:highlight w:val="none"/>
        </w:rPr>
        <w:fldChar w:fldCharType="end"/>
      </w:r>
      <w:r>
        <w:rPr>
          <w:highlight w:val="none"/>
        </w:rPr>
        <w:fldChar w:fldCharType="end"/>
      </w:r>
    </w:p>
    <w:p w14:paraId="77CF2D90">
      <w:pPr>
        <w:pStyle w:val="16"/>
        <w:tabs>
          <w:tab w:val="right" w:leader="dot" w:pos="8646"/>
        </w:tabs>
        <w:ind w:firstLine="482"/>
        <w:rPr>
          <w:highlight w:val="none"/>
        </w:rPr>
      </w:pPr>
      <w:r>
        <w:rPr>
          <w:highlight w:val="none"/>
        </w:rPr>
        <w:fldChar w:fldCharType="begin"/>
      </w:r>
      <w:r>
        <w:rPr>
          <w:highlight w:val="none"/>
        </w:rPr>
        <w:instrText xml:space="preserve"> HYPERLINK \l "_Toc21365" </w:instrText>
      </w:r>
      <w:r>
        <w:rPr>
          <w:highlight w:val="none"/>
        </w:rPr>
        <w:fldChar w:fldCharType="separate"/>
      </w:r>
      <w:r>
        <w:rPr>
          <w:rFonts w:hint="eastAsia" w:ascii="仿宋" w:hAnsi="仿宋" w:eastAsia="仿宋"/>
          <w:szCs w:val="28"/>
          <w:highlight w:val="none"/>
          <w:lang w:val="zh-CN"/>
        </w:rPr>
        <w:t>格式3：报价一览表</w:t>
      </w:r>
      <w:r>
        <w:rPr>
          <w:highlight w:val="none"/>
        </w:rPr>
        <w:tab/>
      </w:r>
      <w:r>
        <w:rPr>
          <w:highlight w:val="none"/>
        </w:rPr>
        <w:fldChar w:fldCharType="begin"/>
      </w:r>
      <w:r>
        <w:rPr>
          <w:highlight w:val="none"/>
        </w:rPr>
        <w:instrText xml:space="preserve"> PAGEREF _Toc21365 \h </w:instrText>
      </w:r>
      <w:r>
        <w:rPr>
          <w:highlight w:val="none"/>
        </w:rPr>
        <w:fldChar w:fldCharType="separate"/>
      </w:r>
      <w:r>
        <w:rPr>
          <w:highlight w:val="none"/>
        </w:rPr>
        <w:t>34</w:t>
      </w:r>
      <w:r>
        <w:rPr>
          <w:highlight w:val="none"/>
        </w:rPr>
        <w:fldChar w:fldCharType="end"/>
      </w:r>
      <w:r>
        <w:rPr>
          <w:highlight w:val="none"/>
        </w:rPr>
        <w:fldChar w:fldCharType="end"/>
      </w:r>
    </w:p>
    <w:p w14:paraId="58B55571">
      <w:pPr>
        <w:pStyle w:val="16"/>
        <w:tabs>
          <w:tab w:val="right" w:leader="dot" w:pos="8646"/>
        </w:tabs>
        <w:ind w:firstLine="482"/>
        <w:rPr>
          <w:highlight w:val="none"/>
        </w:rPr>
      </w:pPr>
      <w:r>
        <w:rPr>
          <w:highlight w:val="none"/>
        </w:rPr>
        <w:fldChar w:fldCharType="begin"/>
      </w:r>
      <w:r>
        <w:rPr>
          <w:highlight w:val="none"/>
        </w:rPr>
        <w:instrText xml:space="preserve"> HYPERLINK \l "_Toc7923" </w:instrText>
      </w:r>
      <w:r>
        <w:rPr>
          <w:highlight w:val="none"/>
        </w:rPr>
        <w:fldChar w:fldCharType="separate"/>
      </w:r>
      <w:r>
        <w:rPr>
          <w:rFonts w:hint="eastAsia" w:ascii="仿宋" w:hAnsi="仿宋" w:eastAsia="仿宋"/>
          <w:szCs w:val="28"/>
          <w:highlight w:val="none"/>
        </w:rPr>
        <w:t>格式</w:t>
      </w:r>
      <w:r>
        <w:rPr>
          <w:rFonts w:hint="eastAsia" w:ascii="仿宋" w:hAnsi="仿宋" w:eastAsia="仿宋"/>
          <w:szCs w:val="28"/>
          <w:highlight w:val="none"/>
          <w:lang w:val="en-US" w:eastAsia="zh-CN"/>
        </w:rPr>
        <w:t>4</w:t>
      </w:r>
      <w:r>
        <w:rPr>
          <w:rFonts w:hint="eastAsia" w:ascii="仿宋" w:hAnsi="仿宋" w:eastAsia="仿宋"/>
          <w:szCs w:val="28"/>
          <w:highlight w:val="none"/>
        </w:rPr>
        <w:t>：服务需求响应表</w:t>
      </w:r>
      <w:r>
        <w:rPr>
          <w:highlight w:val="none"/>
        </w:rPr>
        <w:tab/>
      </w:r>
      <w:r>
        <w:rPr>
          <w:highlight w:val="none"/>
        </w:rPr>
        <w:fldChar w:fldCharType="begin"/>
      </w:r>
      <w:r>
        <w:rPr>
          <w:highlight w:val="none"/>
        </w:rPr>
        <w:instrText xml:space="preserve"> PAGEREF _Toc7923 \h </w:instrText>
      </w:r>
      <w:r>
        <w:rPr>
          <w:highlight w:val="none"/>
        </w:rPr>
        <w:fldChar w:fldCharType="separate"/>
      </w:r>
      <w:r>
        <w:rPr>
          <w:highlight w:val="none"/>
        </w:rPr>
        <w:t>35</w:t>
      </w:r>
      <w:r>
        <w:rPr>
          <w:highlight w:val="none"/>
        </w:rPr>
        <w:fldChar w:fldCharType="end"/>
      </w:r>
      <w:r>
        <w:rPr>
          <w:highlight w:val="none"/>
        </w:rPr>
        <w:fldChar w:fldCharType="end"/>
      </w:r>
    </w:p>
    <w:p w14:paraId="26537533">
      <w:pPr>
        <w:pStyle w:val="16"/>
        <w:tabs>
          <w:tab w:val="right" w:leader="dot" w:pos="8646"/>
        </w:tabs>
        <w:ind w:firstLine="482"/>
        <w:rPr>
          <w:highlight w:val="none"/>
        </w:rPr>
      </w:pPr>
      <w:r>
        <w:rPr>
          <w:highlight w:val="none"/>
        </w:rPr>
        <w:fldChar w:fldCharType="begin"/>
      </w:r>
      <w:r>
        <w:rPr>
          <w:highlight w:val="none"/>
        </w:rPr>
        <w:instrText xml:space="preserve"> HYPERLINK \l "_Toc18543"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lang w:val="en-US" w:eastAsia="zh-CN"/>
        </w:rPr>
        <w:t>5</w:t>
      </w:r>
      <w:r>
        <w:rPr>
          <w:rFonts w:hint="eastAsia" w:ascii="仿宋" w:hAnsi="仿宋" w:eastAsia="仿宋"/>
          <w:szCs w:val="28"/>
          <w:highlight w:val="none"/>
          <w:lang w:val="zh-CN"/>
        </w:rPr>
        <w:t>：法定代表人证明书</w:t>
      </w:r>
      <w:r>
        <w:rPr>
          <w:highlight w:val="none"/>
        </w:rPr>
        <w:tab/>
      </w:r>
      <w:r>
        <w:rPr>
          <w:highlight w:val="none"/>
        </w:rPr>
        <w:fldChar w:fldCharType="begin"/>
      </w:r>
      <w:r>
        <w:rPr>
          <w:highlight w:val="none"/>
        </w:rPr>
        <w:instrText xml:space="preserve"> PAGEREF _Toc18543 \h </w:instrText>
      </w:r>
      <w:r>
        <w:rPr>
          <w:highlight w:val="none"/>
        </w:rPr>
        <w:fldChar w:fldCharType="separate"/>
      </w:r>
      <w:r>
        <w:rPr>
          <w:highlight w:val="none"/>
        </w:rPr>
        <w:t>36</w:t>
      </w:r>
      <w:r>
        <w:rPr>
          <w:highlight w:val="none"/>
        </w:rPr>
        <w:fldChar w:fldCharType="end"/>
      </w:r>
      <w:r>
        <w:rPr>
          <w:highlight w:val="none"/>
        </w:rPr>
        <w:fldChar w:fldCharType="end"/>
      </w:r>
    </w:p>
    <w:p w14:paraId="5199F515">
      <w:pPr>
        <w:pStyle w:val="16"/>
        <w:tabs>
          <w:tab w:val="right" w:leader="dot" w:pos="8646"/>
        </w:tabs>
        <w:ind w:firstLine="482"/>
        <w:rPr>
          <w:highlight w:val="none"/>
        </w:rPr>
      </w:pPr>
      <w:r>
        <w:rPr>
          <w:highlight w:val="none"/>
        </w:rPr>
        <w:fldChar w:fldCharType="begin"/>
      </w:r>
      <w:r>
        <w:rPr>
          <w:highlight w:val="none"/>
        </w:rPr>
        <w:instrText xml:space="preserve"> HYPERLINK \l "_Toc7360"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lang w:val="en-US" w:eastAsia="zh-CN"/>
        </w:rPr>
        <w:t>6</w:t>
      </w:r>
      <w:r>
        <w:rPr>
          <w:rFonts w:hint="eastAsia" w:ascii="仿宋" w:hAnsi="仿宋" w:eastAsia="仿宋"/>
          <w:szCs w:val="28"/>
          <w:highlight w:val="none"/>
          <w:lang w:val="zh-CN"/>
        </w:rPr>
        <w:t>：法定代表人授权书</w:t>
      </w:r>
      <w:r>
        <w:rPr>
          <w:highlight w:val="none"/>
        </w:rPr>
        <w:tab/>
      </w:r>
      <w:r>
        <w:rPr>
          <w:highlight w:val="none"/>
        </w:rPr>
        <w:fldChar w:fldCharType="begin"/>
      </w:r>
      <w:r>
        <w:rPr>
          <w:highlight w:val="none"/>
        </w:rPr>
        <w:instrText xml:space="preserve"> PAGEREF _Toc7360 \h </w:instrText>
      </w:r>
      <w:r>
        <w:rPr>
          <w:highlight w:val="none"/>
        </w:rPr>
        <w:fldChar w:fldCharType="separate"/>
      </w:r>
      <w:r>
        <w:rPr>
          <w:highlight w:val="none"/>
        </w:rPr>
        <w:t>37</w:t>
      </w:r>
      <w:r>
        <w:rPr>
          <w:highlight w:val="none"/>
        </w:rPr>
        <w:fldChar w:fldCharType="end"/>
      </w:r>
      <w:r>
        <w:rPr>
          <w:highlight w:val="none"/>
        </w:rPr>
        <w:fldChar w:fldCharType="end"/>
      </w:r>
    </w:p>
    <w:p w14:paraId="1B1E5C9D">
      <w:pPr>
        <w:pStyle w:val="16"/>
        <w:tabs>
          <w:tab w:val="right" w:leader="dot" w:pos="8646"/>
        </w:tabs>
        <w:ind w:firstLine="482"/>
        <w:rPr>
          <w:highlight w:val="none"/>
        </w:rPr>
      </w:pPr>
      <w:r>
        <w:rPr>
          <w:highlight w:val="none"/>
        </w:rPr>
        <w:fldChar w:fldCharType="begin"/>
      </w:r>
      <w:r>
        <w:rPr>
          <w:highlight w:val="none"/>
        </w:rPr>
        <w:instrText xml:space="preserve"> HYPERLINK \l "_Toc31793"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lang w:val="en-US" w:eastAsia="zh-CN"/>
        </w:rPr>
        <w:t>7</w:t>
      </w:r>
      <w:r>
        <w:rPr>
          <w:rFonts w:hint="eastAsia" w:ascii="仿宋" w:hAnsi="仿宋" w:eastAsia="仿宋"/>
          <w:szCs w:val="28"/>
          <w:highlight w:val="none"/>
          <w:lang w:val="zh-CN"/>
        </w:rPr>
        <w:t>：供应商承诺函</w:t>
      </w:r>
      <w:r>
        <w:rPr>
          <w:highlight w:val="none"/>
        </w:rPr>
        <w:tab/>
      </w:r>
      <w:r>
        <w:rPr>
          <w:highlight w:val="none"/>
        </w:rPr>
        <w:fldChar w:fldCharType="begin"/>
      </w:r>
      <w:r>
        <w:rPr>
          <w:highlight w:val="none"/>
        </w:rPr>
        <w:instrText xml:space="preserve"> PAGEREF _Toc31793 \h </w:instrText>
      </w:r>
      <w:r>
        <w:rPr>
          <w:highlight w:val="none"/>
        </w:rPr>
        <w:fldChar w:fldCharType="separate"/>
      </w:r>
      <w:r>
        <w:rPr>
          <w:highlight w:val="none"/>
        </w:rPr>
        <w:t>38</w:t>
      </w:r>
      <w:r>
        <w:rPr>
          <w:highlight w:val="none"/>
        </w:rPr>
        <w:fldChar w:fldCharType="end"/>
      </w:r>
      <w:r>
        <w:rPr>
          <w:highlight w:val="none"/>
        </w:rPr>
        <w:fldChar w:fldCharType="end"/>
      </w:r>
    </w:p>
    <w:p w14:paraId="0CC644E4">
      <w:pPr>
        <w:pStyle w:val="16"/>
        <w:tabs>
          <w:tab w:val="right" w:leader="dot" w:pos="8646"/>
        </w:tabs>
        <w:ind w:firstLine="482"/>
        <w:rPr>
          <w:highlight w:val="none"/>
        </w:rPr>
      </w:pPr>
      <w:r>
        <w:rPr>
          <w:highlight w:val="none"/>
        </w:rPr>
        <w:fldChar w:fldCharType="begin"/>
      </w:r>
      <w:r>
        <w:rPr>
          <w:highlight w:val="none"/>
        </w:rPr>
        <w:instrText xml:space="preserve"> HYPERLINK \l "_Toc7328"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cs="Cambria"/>
          <w:szCs w:val="28"/>
          <w:highlight w:val="none"/>
          <w:lang w:val="en-US" w:eastAsia="zh-CN"/>
        </w:rPr>
        <w:t>8</w:t>
      </w:r>
      <w:r>
        <w:rPr>
          <w:rFonts w:hint="eastAsia" w:ascii="仿宋" w:hAnsi="仿宋" w:eastAsia="仿宋"/>
          <w:szCs w:val="28"/>
          <w:highlight w:val="none"/>
          <w:lang w:val="zh-CN"/>
        </w:rPr>
        <w:t>：供应商诚信承诺书</w:t>
      </w:r>
      <w:r>
        <w:rPr>
          <w:highlight w:val="none"/>
        </w:rPr>
        <w:tab/>
      </w:r>
      <w:r>
        <w:rPr>
          <w:highlight w:val="none"/>
        </w:rPr>
        <w:fldChar w:fldCharType="begin"/>
      </w:r>
      <w:r>
        <w:rPr>
          <w:highlight w:val="none"/>
        </w:rPr>
        <w:instrText xml:space="preserve"> PAGEREF _Toc7328 \h </w:instrText>
      </w:r>
      <w:r>
        <w:rPr>
          <w:highlight w:val="none"/>
        </w:rPr>
        <w:fldChar w:fldCharType="separate"/>
      </w:r>
      <w:r>
        <w:rPr>
          <w:highlight w:val="none"/>
        </w:rPr>
        <w:t>39</w:t>
      </w:r>
      <w:r>
        <w:rPr>
          <w:highlight w:val="none"/>
        </w:rPr>
        <w:fldChar w:fldCharType="end"/>
      </w:r>
      <w:r>
        <w:rPr>
          <w:highlight w:val="none"/>
        </w:rPr>
        <w:fldChar w:fldCharType="end"/>
      </w:r>
    </w:p>
    <w:p w14:paraId="79DAD5DD">
      <w:pPr>
        <w:pStyle w:val="16"/>
        <w:tabs>
          <w:tab w:val="right" w:leader="dot" w:pos="8646"/>
        </w:tabs>
        <w:ind w:firstLine="482"/>
        <w:rPr>
          <w:highlight w:val="none"/>
        </w:rPr>
      </w:pPr>
      <w:r>
        <w:rPr>
          <w:highlight w:val="none"/>
        </w:rPr>
        <w:fldChar w:fldCharType="begin"/>
      </w:r>
      <w:r>
        <w:rPr>
          <w:highlight w:val="none"/>
        </w:rPr>
        <w:instrText xml:space="preserve"> HYPERLINK \l "_Toc17209"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cs="Cambria"/>
          <w:szCs w:val="28"/>
          <w:highlight w:val="none"/>
          <w:lang w:val="en-US" w:eastAsia="zh-CN"/>
        </w:rPr>
        <w:t>9</w:t>
      </w:r>
      <w:r>
        <w:rPr>
          <w:rFonts w:hint="eastAsia" w:ascii="仿宋" w:hAnsi="仿宋" w:eastAsia="仿宋"/>
          <w:szCs w:val="28"/>
          <w:highlight w:val="none"/>
          <w:lang w:val="zh-CN"/>
        </w:rPr>
        <w:t>：资格证明材料</w:t>
      </w:r>
      <w:r>
        <w:rPr>
          <w:highlight w:val="none"/>
        </w:rPr>
        <w:tab/>
      </w:r>
      <w:r>
        <w:rPr>
          <w:highlight w:val="none"/>
        </w:rPr>
        <w:fldChar w:fldCharType="begin"/>
      </w:r>
      <w:r>
        <w:rPr>
          <w:highlight w:val="none"/>
        </w:rPr>
        <w:instrText xml:space="preserve"> PAGEREF _Toc17209 \h </w:instrText>
      </w:r>
      <w:r>
        <w:rPr>
          <w:highlight w:val="none"/>
        </w:rPr>
        <w:fldChar w:fldCharType="separate"/>
      </w:r>
      <w:r>
        <w:rPr>
          <w:highlight w:val="none"/>
        </w:rPr>
        <w:t>40</w:t>
      </w:r>
      <w:r>
        <w:rPr>
          <w:highlight w:val="none"/>
        </w:rPr>
        <w:fldChar w:fldCharType="end"/>
      </w:r>
      <w:r>
        <w:rPr>
          <w:highlight w:val="none"/>
        </w:rPr>
        <w:fldChar w:fldCharType="end"/>
      </w:r>
    </w:p>
    <w:p w14:paraId="0B153A85">
      <w:pPr>
        <w:pStyle w:val="16"/>
        <w:tabs>
          <w:tab w:val="right" w:leader="dot" w:pos="8646"/>
        </w:tabs>
        <w:ind w:firstLine="482"/>
        <w:rPr>
          <w:highlight w:val="none"/>
        </w:rPr>
      </w:pPr>
      <w:r>
        <w:rPr>
          <w:highlight w:val="none"/>
        </w:rPr>
        <w:fldChar w:fldCharType="begin"/>
      </w:r>
      <w:r>
        <w:rPr>
          <w:highlight w:val="none"/>
        </w:rPr>
        <w:instrText xml:space="preserve"> HYPERLINK \l "_Toc11053"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cs="Cambria"/>
          <w:szCs w:val="28"/>
          <w:highlight w:val="none"/>
        </w:rPr>
        <w:t>1</w:t>
      </w:r>
      <w:r>
        <w:rPr>
          <w:rFonts w:hint="eastAsia" w:ascii="仿宋" w:hAnsi="仿宋" w:eastAsia="仿宋" w:cs="Cambria"/>
          <w:szCs w:val="28"/>
          <w:highlight w:val="none"/>
          <w:lang w:val="en-US" w:eastAsia="zh-CN"/>
        </w:rPr>
        <w:t>0</w:t>
      </w:r>
      <w:r>
        <w:rPr>
          <w:rFonts w:hint="eastAsia" w:ascii="仿宋" w:hAnsi="仿宋" w:eastAsia="仿宋"/>
          <w:szCs w:val="28"/>
          <w:highlight w:val="none"/>
          <w:lang w:val="zh-CN"/>
        </w:rPr>
        <w:t>：财务状况、缴纳税收和社会保障资金的相关证明</w:t>
      </w:r>
      <w:r>
        <w:rPr>
          <w:highlight w:val="none"/>
        </w:rPr>
        <w:tab/>
      </w:r>
      <w:r>
        <w:rPr>
          <w:highlight w:val="none"/>
        </w:rPr>
        <w:fldChar w:fldCharType="begin"/>
      </w:r>
      <w:r>
        <w:rPr>
          <w:highlight w:val="none"/>
        </w:rPr>
        <w:instrText xml:space="preserve"> PAGEREF _Toc11053 \h </w:instrText>
      </w:r>
      <w:r>
        <w:rPr>
          <w:highlight w:val="none"/>
        </w:rPr>
        <w:fldChar w:fldCharType="separate"/>
      </w:r>
      <w:r>
        <w:rPr>
          <w:highlight w:val="none"/>
        </w:rPr>
        <w:t>41</w:t>
      </w:r>
      <w:r>
        <w:rPr>
          <w:highlight w:val="none"/>
        </w:rPr>
        <w:fldChar w:fldCharType="end"/>
      </w:r>
      <w:r>
        <w:rPr>
          <w:highlight w:val="none"/>
        </w:rPr>
        <w:fldChar w:fldCharType="end"/>
      </w:r>
    </w:p>
    <w:p w14:paraId="26B51F52">
      <w:pPr>
        <w:pStyle w:val="16"/>
        <w:tabs>
          <w:tab w:val="right" w:leader="dot" w:pos="8646"/>
        </w:tabs>
        <w:ind w:firstLine="482"/>
        <w:rPr>
          <w:highlight w:val="none"/>
        </w:rPr>
      </w:pPr>
      <w:r>
        <w:rPr>
          <w:highlight w:val="none"/>
        </w:rPr>
        <w:fldChar w:fldCharType="begin"/>
      </w:r>
      <w:r>
        <w:rPr>
          <w:highlight w:val="none"/>
        </w:rPr>
        <w:instrText xml:space="preserve"> HYPERLINK \l "_Toc17864"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rPr>
        <w:t>1</w:t>
      </w:r>
      <w:r>
        <w:rPr>
          <w:rFonts w:hint="eastAsia" w:ascii="仿宋" w:hAnsi="仿宋" w:eastAsia="仿宋"/>
          <w:szCs w:val="28"/>
          <w:highlight w:val="none"/>
          <w:lang w:val="en-US" w:eastAsia="zh-CN"/>
        </w:rPr>
        <w:t>1</w:t>
      </w:r>
      <w:r>
        <w:rPr>
          <w:rFonts w:hint="eastAsia" w:ascii="仿宋" w:hAnsi="仿宋" w:eastAsia="仿宋"/>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_Toc17864 \h </w:instrText>
      </w:r>
      <w:r>
        <w:rPr>
          <w:highlight w:val="none"/>
        </w:rPr>
        <w:fldChar w:fldCharType="separate"/>
      </w:r>
      <w:r>
        <w:rPr>
          <w:highlight w:val="none"/>
        </w:rPr>
        <w:t>42</w:t>
      </w:r>
      <w:r>
        <w:rPr>
          <w:highlight w:val="none"/>
        </w:rPr>
        <w:fldChar w:fldCharType="end"/>
      </w:r>
      <w:r>
        <w:rPr>
          <w:highlight w:val="none"/>
        </w:rPr>
        <w:fldChar w:fldCharType="end"/>
      </w:r>
    </w:p>
    <w:p w14:paraId="662E01D1">
      <w:pPr>
        <w:pStyle w:val="16"/>
        <w:tabs>
          <w:tab w:val="right" w:leader="dot" w:pos="8646"/>
        </w:tabs>
        <w:ind w:firstLine="482"/>
        <w:rPr>
          <w:highlight w:val="none"/>
        </w:rPr>
      </w:pPr>
      <w:r>
        <w:rPr>
          <w:highlight w:val="none"/>
        </w:rPr>
        <w:fldChar w:fldCharType="begin"/>
      </w:r>
      <w:r>
        <w:rPr>
          <w:highlight w:val="none"/>
        </w:rPr>
        <w:instrText xml:space="preserve"> HYPERLINK \l "_Toc3457"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cs="Cambria"/>
          <w:szCs w:val="28"/>
          <w:highlight w:val="none"/>
        </w:rPr>
        <w:t>1</w:t>
      </w:r>
      <w:r>
        <w:rPr>
          <w:rFonts w:hint="eastAsia" w:ascii="仿宋" w:hAnsi="仿宋" w:eastAsia="仿宋" w:cs="Cambria"/>
          <w:szCs w:val="28"/>
          <w:highlight w:val="none"/>
          <w:lang w:val="en-US" w:eastAsia="zh-CN"/>
        </w:rPr>
        <w:t>2</w:t>
      </w:r>
      <w:r>
        <w:rPr>
          <w:rFonts w:hint="eastAsia" w:ascii="仿宋" w:hAnsi="仿宋" w:eastAsia="仿宋"/>
          <w:szCs w:val="28"/>
          <w:highlight w:val="none"/>
          <w:lang w:val="zh-CN"/>
        </w:rPr>
        <w:t>：无重大违法记录声明</w:t>
      </w:r>
      <w:r>
        <w:rPr>
          <w:highlight w:val="none"/>
        </w:rPr>
        <w:tab/>
      </w:r>
      <w:r>
        <w:rPr>
          <w:highlight w:val="none"/>
        </w:rPr>
        <w:fldChar w:fldCharType="begin"/>
      </w:r>
      <w:r>
        <w:rPr>
          <w:highlight w:val="none"/>
        </w:rPr>
        <w:instrText xml:space="preserve"> PAGEREF _Toc3457 \h </w:instrText>
      </w:r>
      <w:r>
        <w:rPr>
          <w:highlight w:val="none"/>
        </w:rPr>
        <w:fldChar w:fldCharType="separate"/>
      </w:r>
      <w:r>
        <w:rPr>
          <w:highlight w:val="none"/>
        </w:rPr>
        <w:t>43</w:t>
      </w:r>
      <w:r>
        <w:rPr>
          <w:highlight w:val="none"/>
        </w:rPr>
        <w:fldChar w:fldCharType="end"/>
      </w:r>
      <w:r>
        <w:rPr>
          <w:highlight w:val="none"/>
        </w:rPr>
        <w:fldChar w:fldCharType="end"/>
      </w:r>
    </w:p>
    <w:p w14:paraId="72FBFC10">
      <w:pPr>
        <w:pStyle w:val="16"/>
        <w:tabs>
          <w:tab w:val="right" w:leader="dot" w:pos="8646"/>
        </w:tabs>
        <w:ind w:firstLine="482"/>
        <w:rPr>
          <w:highlight w:val="none"/>
        </w:rPr>
      </w:pPr>
      <w:r>
        <w:rPr>
          <w:highlight w:val="none"/>
        </w:rPr>
        <w:fldChar w:fldCharType="begin"/>
      </w:r>
      <w:r>
        <w:rPr>
          <w:highlight w:val="none"/>
        </w:rPr>
        <w:instrText xml:space="preserve"> HYPERLINK \l "_Toc742"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rPr>
        <w:t>1</w:t>
      </w:r>
      <w:r>
        <w:rPr>
          <w:rFonts w:hint="eastAsia" w:ascii="仿宋" w:hAnsi="仿宋" w:eastAsia="仿宋"/>
          <w:szCs w:val="28"/>
          <w:highlight w:val="none"/>
          <w:lang w:val="en-US" w:eastAsia="zh-CN"/>
        </w:rPr>
        <w:t>3</w:t>
      </w:r>
      <w:r>
        <w:rPr>
          <w:rFonts w:hint="eastAsia" w:ascii="仿宋" w:hAnsi="仿宋" w:eastAsia="仿宋"/>
          <w:szCs w:val="28"/>
          <w:highlight w:val="none"/>
          <w:lang w:val="zh-CN"/>
        </w:rPr>
        <w:t>：磋商保证金证明格式</w:t>
      </w:r>
      <w:r>
        <w:rPr>
          <w:highlight w:val="none"/>
        </w:rPr>
        <w:tab/>
      </w:r>
      <w:r>
        <w:rPr>
          <w:highlight w:val="none"/>
        </w:rPr>
        <w:fldChar w:fldCharType="begin"/>
      </w:r>
      <w:r>
        <w:rPr>
          <w:highlight w:val="none"/>
        </w:rPr>
        <w:instrText xml:space="preserve"> PAGEREF _Toc742 \h </w:instrText>
      </w:r>
      <w:r>
        <w:rPr>
          <w:highlight w:val="none"/>
        </w:rPr>
        <w:fldChar w:fldCharType="separate"/>
      </w:r>
      <w:r>
        <w:rPr>
          <w:highlight w:val="none"/>
        </w:rPr>
        <w:t>44</w:t>
      </w:r>
      <w:r>
        <w:rPr>
          <w:highlight w:val="none"/>
        </w:rPr>
        <w:fldChar w:fldCharType="end"/>
      </w:r>
      <w:r>
        <w:rPr>
          <w:highlight w:val="none"/>
        </w:rPr>
        <w:fldChar w:fldCharType="end"/>
      </w:r>
    </w:p>
    <w:p w14:paraId="3A689F76">
      <w:pPr>
        <w:pStyle w:val="16"/>
        <w:tabs>
          <w:tab w:val="right" w:leader="dot" w:pos="8646"/>
        </w:tabs>
        <w:ind w:firstLine="482"/>
        <w:rPr>
          <w:highlight w:val="none"/>
        </w:rPr>
      </w:pPr>
      <w:r>
        <w:rPr>
          <w:highlight w:val="none"/>
        </w:rPr>
        <w:fldChar w:fldCharType="begin"/>
      </w:r>
      <w:r>
        <w:rPr>
          <w:highlight w:val="none"/>
        </w:rPr>
        <w:instrText xml:space="preserve"> HYPERLINK \l "_Toc17275"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rPr>
        <w:t>1</w:t>
      </w:r>
      <w:r>
        <w:rPr>
          <w:rFonts w:hint="eastAsia" w:ascii="仿宋" w:hAnsi="仿宋" w:eastAsia="仿宋"/>
          <w:szCs w:val="28"/>
          <w:highlight w:val="none"/>
          <w:lang w:val="en-US" w:eastAsia="zh-CN"/>
        </w:rPr>
        <w:t>4</w:t>
      </w:r>
      <w:r>
        <w:rPr>
          <w:rFonts w:hint="eastAsia" w:ascii="仿宋" w:hAnsi="仿宋" w:eastAsia="仿宋"/>
          <w:szCs w:val="28"/>
          <w:highlight w:val="none"/>
          <w:lang w:val="zh-CN"/>
        </w:rPr>
        <w:t>：供应商类似业绩</w:t>
      </w:r>
      <w:r>
        <w:rPr>
          <w:highlight w:val="none"/>
        </w:rPr>
        <w:tab/>
      </w:r>
      <w:r>
        <w:rPr>
          <w:highlight w:val="none"/>
        </w:rPr>
        <w:fldChar w:fldCharType="begin"/>
      </w:r>
      <w:r>
        <w:rPr>
          <w:highlight w:val="none"/>
        </w:rPr>
        <w:instrText xml:space="preserve"> PAGEREF _Toc17275 \h </w:instrText>
      </w:r>
      <w:r>
        <w:rPr>
          <w:highlight w:val="none"/>
        </w:rPr>
        <w:fldChar w:fldCharType="separate"/>
      </w:r>
      <w:r>
        <w:rPr>
          <w:highlight w:val="none"/>
        </w:rPr>
        <w:t>45</w:t>
      </w:r>
      <w:r>
        <w:rPr>
          <w:highlight w:val="none"/>
        </w:rPr>
        <w:fldChar w:fldCharType="end"/>
      </w:r>
      <w:r>
        <w:rPr>
          <w:highlight w:val="none"/>
        </w:rPr>
        <w:fldChar w:fldCharType="end"/>
      </w:r>
    </w:p>
    <w:p w14:paraId="2B020323">
      <w:pPr>
        <w:pStyle w:val="16"/>
        <w:tabs>
          <w:tab w:val="right" w:leader="dot" w:pos="8646"/>
        </w:tabs>
        <w:ind w:firstLine="482"/>
        <w:rPr>
          <w:highlight w:val="none"/>
        </w:rPr>
      </w:pPr>
      <w:r>
        <w:rPr>
          <w:highlight w:val="none"/>
        </w:rPr>
        <w:fldChar w:fldCharType="begin"/>
      </w:r>
      <w:r>
        <w:rPr>
          <w:highlight w:val="none"/>
        </w:rPr>
        <w:instrText xml:space="preserve"> HYPERLINK \l "_Toc19488"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rPr>
        <w:t>1</w:t>
      </w:r>
      <w:r>
        <w:rPr>
          <w:rFonts w:hint="eastAsia" w:ascii="仿宋" w:hAnsi="仿宋" w:eastAsia="仿宋"/>
          <w:szCs w:val="28"/>
          <w:highlight w:val="none"/>
          <w:lang w:val="en-US" w:eastAsia="zh-CN"/>
        </w:rPr>
        <w:t>5</w:t>
      </w:r>
      <w:r>
        <w:rPr>
          <w:rFonts w:hint="eastAsia" w:ascii="仿宋" w:hAnsi="仿宋" w:eastAsia="仿宋"/>
          <w:szCs w:val="28"/>
          <w:highlight w:val="none"/>
          <w:lang w:val="zh-CN"/>
        </w:rPr>
        <w:t>：享受政府采购政策优惠的证明资料</w:t>
      </w:r>
      <w:r>
        <w:rPr>
          <w:highlight w:val="none"/>
        </w:rPr>
        <w:tab/>
      </w:r>
      <w:r>
        <w:rPr>
          <w:highlight w:val="none"/>
        </w:rPr>
        <w:fldChar w:fldCharType="begin"/>
      </w:r>
      <w:r>
        <w:rPr>
          <w:highlight w:val="none"/>
        </w:rPr>
        <w:instrText xml:space="preserve"> PAGEREF _Toc19488 \h </w:instrText>
      </w:r>
      <w:r>
        <w:rPr>
          <w:highlight w:val="none"/>
        </w:rPr>
        <w:fldChar w:fldCharType="separate"/>
      </w:r>
      <w:r>
        <w:rPr>
          <w:highlight w:val="none"/>
        </w:rPr>
        <w:t>46</w:t>
      </w:r>
      <w:r>
        <w:rPr>
          <w:highlight w:val="none"/>
        </w:rPr>
        <w:fldChar w:fldCharType="end"/>
      </w:r>
      <w:r>
        <w:rPr>
          <w:highlight w:val="none"/>
        </w:rPr>
        <w:fldChar w:fldCharType="end"/>
      </w:r>
    </w:p>
    <w:p w14:paraId="272395A2">
      <w:pPr>
        <w:pStyle w:val="16"/>
        <w:tabs>
          <w:tab w:val="right" w:leader="dot" w:pos="8646"/>
        </w:tabs>
        <w:ind w:firstLine="482"/>
        <w:rPr>
          <w:highlight w:val="none"/>
        </w:rPr>
      </w:pPr>
      <w:r>
        <w:rPr>
          <w:highlight w:val="none"/>
        </w:rPr>
        <w:fldChar w:fldCharType="begin"/>
      </w:r>
      <w:r>
        <w:rPr>
          <w:highlight w:val="none"/>
        </w:rPr>
        <w:instrText xml:space="preserve"> HYPERLINK \l "_Toc4474"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szCs w:val="28"/>
          <w:highlight w:val="none"/>
        </w:rPr>
        <w:t>1</w:t>
      </w:r>
      <w:r>
        <w:rPr>
          <w:rFonts w:hint="eastAsia" w:ascii="仿宋" w:hAnsi="仿宋" w:eastAsia="仿宋"/>
          <w:szCs w:val="28"/>
          <w:highlight w:val="none"/>
          <w:lang w:val="en-US" w:eastAsia="zh-CN"/>
        </w:rPr>
        <w:t>6</w:t>
      </w:r>
      <w:r>
        <w:rPr>
          <w:rFonts w:hint="eastAsia" w:ascii="仿宋" w:hAnsi="仿宋" w:eastAsia="仿宋"/>
          <w:szCs w:val="28"/>
          <w:highlight w:val="none"/>
          <w:lang w:val="zh-CN"/>
        </w:rPr>
        <w:t>：供应商最终报价表</w:t>
      </w:r>
      <w:r>
        <w:rPr>
          <w:highlight w:val="none"/>
        </w:rPr>
        <w:tab/>
      </w:r>
      <w:r>
        <w:rPr>
          <w:highlight w:val="none"/>
        </w:rPr>
        <w:fldChar w:fldCharType="begin"/>
      </w:r>
      <w:r>
        <w:rPr>
          <w:highlight w:val="none"/>
        </w:rPr>
        <w:instrText xml:space="preserve"> PAGEREF _Toc4474 \h </w:instrText>
      </w:r>
      <w:r>
        <w:rPr>
          <w:highlight w:val="none"/>
        </w:rPr>
        <w:fldChar w:fldCharType="separate"/>
      </w:r>
      <w:r>
        <w:rPr>
          <w:highlight w:val="none"/>
        </w:rPr>
        <w:t>49</w:t>
      </w:r>
      <w:r>
        <w:rPr>
          <w:highlight w:val="none"/>
        </w:rPr>
        <w:fldChar w:fldCharType="end"/>
      </w:r>
      <w:r>
        <w:rPr>
          <w:highlight w:val="none"/>
        </w:rPr>
        <w:fldChar w:fldCharType="end"/>
      </w:r>
    </w:p>
    <w:p w14:paraId="008D328F">
      <w:pPr>
        <w:pStyle w:val="16"/>
        <w:tabs>
          <w:tab w:val="right" w:leader="dot" w:pos="8646"/>
        </w:tabs>
        <w:ind w:firstLine="482"/>
        <w:rPr>
          <w:highlight w:val="none"/>
        </w:rPr>
      </w:pPr>
      <w:r>
        <w:rPr>
          <w:highlight w:val="none"/>
        </w:rPr>
        <w:fldChar w:fldCharType="begin"/>
      </w:r>
      <w:r>
        <w:rPr>
          <w:highlight w:val="none"/>
        </w:rPr>
        <w:instrText xml:space="preserve"> HYPERLINK \l "_Toc23390" </w:instrText>
      </w:r>
      <w:r>
        <w:rPr>
          <w:highlight w:val="none"/>
        </w:rPr>
        <w:fldChar w:fldCharType="separate"/>
      </w:r>
      <w:r>
        <w:rPr>
          <w:rFonts w:hint="eastAsia" w:ascii="仿宋" w:hAnsi="仿宋" w:eastAsia="仿宋"/>
          <w:szCs w:val="28"/>
          <w:highlight w:val="none"/>
          <w:lang w:val="zh-CN"/>
        </w:rPr>
        <w:t>格式</w:t>
      </w:r>
      <w:r>
        <w:rPr>
          <w:rFonts w:hint="eastAsia" w:ascii="仿宋" w:hAnsi="仿宋" w:eastAsia="仿宋" w:cs="Cambria"/>
          <w:szCs w:val="28"/>
          <w:highlight w:val="none"/>
        </w:rPr>
        <w:t>1</w:t>
      </w:r>
      <w:r>
        <w:rPr>
          <w:rFonts w:hint="eastAsia" w:ascii="仿宋" w:hAnsi="仿宋" w:eastAsia="仿宋" w:cs="Cambria"/>
          <w:szCs w:val="28"/>
          <w:highlight w:val="none"/>
          <w:lang w:val="en-US" w:eastAsia="zh-CN"/>
        </w:rPr>
        <w:t>7</w:t>
      </w:r>
      <w:r>
        <w:rPr>
          <w:rFonts w:hint="eastAsia" w:ascii="仿宋" w:hAnsi="仿宋" w:eastAsia="仿宋"/>
          <w:szCs w:val="28"/>
          <w:highlight w:val="none"/>
          <w:lang w:val="zh-CN"/>
        </w:rPr>
        <w:t>：供应商认为在其他方面有必要说明的事项</w:t>
      </w:r>
      <w:r>
        <w:rPr>
          <w:highlight w:val="none"/>
        </w:rPr>
        <w:tab/>
      </w:r>
      <w:r>
        <w:rPr>
          <w:highlight w:val="none"/>
        </w:rPr>
        <w:fldChar w:fldCharType="begin"/>
      </w:r>
      <w:r>
        <w:rPr>
          <w:highlight w:val="none"/>
        </w:rPr>
        <w:instrText xml:space="preserve"> PAGEREF _Toc23390 \h </w:instrText>
      </w:r>
      <w:r>
        <w:rPr>
          <w:highlight w:val="none"/>
        </w:rPr>
        <w:fldChar w:fldCharType="separate"/>
      </w:r>
      <w:r>
        <w:rPr>
          <w:highlight w:val="none"/>
        </w:rPr>
        <w:t>50</w:t>
      </w:r>
      <w:r>
        <w:rPr>
          <w:highlight w:val="none"/>
        </w:rPr>
        <w:fldChar w:fldCharType="end"/>
      </w:r>
      <w:r>
        <w:rPr>
          <w:highlight w:val="none"/>
        </w:rPr>
        <w:fldChar w:fldCharType="end"/>
      </w:r>
    </w:p>
    <w:p w14:paraId="1753D65A">
      <w:pPr>
        <w:pStyle w:val="16"/>
        <w:tabs>
          <w:tab w:val="right" w:leader="dot" w:pos="8646"/>
        </w:tabs>
        <w:ind w:firstLine="482"/>
        <w:rPr>
          <w:highlight w:val="none"/>
        </w:rPr>
      </w:pPr>
      <w:r>
        <w:rPr>
          <w:highlight w:val="none"/>
        </w:rPr>
        <w:fldChar w:fldCharType="begin"/>
      </w:r>
      <w:r>
        <w:rPr>
          <w:highlight w:val="none"/>
        </w:rPr>
        <w:instrText xml:space="preserve"> HYPERLINK \l "_Toc2000" </w:instrText>
      </w:r>
      <w:r>
        <w:rPr>
          <w:highlight w:val="none"/>
        </w:rPr>
        <w:fldChar w:fldCharType="separate"/>
      </w:r>
      <w:r>
        <w:rPr>
          <w:rFonts w:hint="eastAsia" w:ascii="仿宋" w:hAnsi="仿宋" w:eastAsia="仿宋"/>
          <w:highlight w:val="none"/>
          <w:lang w:val="zh-CN"/>
        </w:rPr>
        <w:t>第六部分</w:t>
      </w:r>
      <w:r>
        <w:rPr>
          <w:rFonts w:ascii="仿宋" w:hAnsi="仿宋" w:eastAsia="仿宋" w:cs="Calibri"/>
          <w:highlight w:val="none"/>
        </w:rPr>
        <w:t xml:space="preserve">  </w:t>
      </w:r>
      <w:r>
        <w:rPr>
          <w:rFonts w:hint="eastAsia" w:ascii="仿宋" w:hAnsi="仿宋" w:eastAsia="仿宋"/>
          <w:highlight w:val="none"/>
          <w:lang w:val="zh-CN"/>
        </w:rPr>
        <w:t>采购项目要求及技术参数</w:t>
      </w:r>
      <w:r>
        <w:rPr>
          <w:highlight w:val="none"/>
        </w:rPr>
        <w:tab/>
      </w:r>
      <w:r>
        <w:rPr>
          <w:highlight w:val="none"/>
        </w:rPr>
        <w:fldChar w:fldCharType="begin"/>
      </w:r>
      <w:r>
        <w:rPr>
          <w:highlight w:val="none"/>
        </w:rPr>
        <w:instrText xml:space="preserve"> PAGEREF _Toc2000 \h </w:instrText>
      </w:r>
      <w:r>
        <w:rPr>
          <w:highlight w:val="none"/>
        </w:rPr>
        <w:fldChar w:fldCharType="separate"/>
      </w:r>
      <w:r>
        <w:rPr>
          <w:highlight w:val="none"/>
        </w:rPr>
        <w:t>51</w:t>
      </w:r>
      <w:r>
        <w:rPr>
          <w:highlight w:val="none"/>
        </w:rPr>
        <w:fldChar w:fldCharType="end"/>
      </w:r>
      <w:r>
        <w:rPr>
          <w:highlight w:val="none"/>
        </w:rPr>
        <w:fldChar w:fldCharType="end"/>
      </w:r>
    </w:p>
    <w:p w14:paraId="0A0BD6F0">
      <w:pPr>
        <w:pStyle w:val="16"/>
        <w:tabs>
          <w:tab w:val="right" w:leader="dot" w:pos="8646"/>
        </w:tabs>
        <w:ind w:firstLine="482"/>
        <w:rPr>
          <w:highlight w:val="none"/>
        </w:rPr>
      </w:pPr>
      <w:r>
        <w:rPr>
          <w:highlight w:val="none"/>
        </w:rPr>
        <w:fldChar w:fldCharType="begin"/>
      </w:r>
      <w:r>
        <w:rPr>
          <w:highlight w:val="none"/>
        </w:rPr>
        <w:instrText xml:space="preserve"> HYPERLINK \l "_Toc9549" </w:instrText>
      </w:r>
      <w:r>
        <w:rPr>
          <w:highlight w:val="none"/>
        </w:rPr>
        <w:fldChar w:fldCharType="separate"/>
      </w:r>
      <w:r>
        <w:rPr>
          <w:rFonts w:hint="eastAsia" w:ascii="仿宋" w:hAnsi="仿宋" w:eastAsia="仿宋"/>
          <w:highlight w:val="none"/>
          <w:lang w:val="zh-CN"/>
        </w:rPr>
        <w:t>（一）投标要求</w:t>
      </w:r>
      <w:r>
        <w:rPr>
          <w:highlight w:val="none"/>
        </w:rPr>
        <w:tab/>
      </w:r>
      <w:r>
        <w:rPr>
          <w:highlight w:val="none"/>
        </w:rPr>
        <w:fldChar w:fldCharType="begin"/>
      </w:r>
      <w:r>
        <w:rPr>
          <w:highlight w:val="none"/>
        </w:rPr>
        <w:instrText xml:space="preserve"> PAGEREF _Toc9549 \h </w:instrText>
      </w:r>
      <w:r>
        <w:rPr>
          <w:highlight w:val="none"/>
        </w:rPr>
        <w:fldChar w:fldCharType="separate"/>
      </w:r>
      <w:r>
        <w:rPr>
          <w:highlight w:val="none"/>
        </w:rPr>
        <w:t>51</w:t>
      </w:r>
      <w:r>
        <w:rPr>
          <w:highlight w:val="none"/>
        </w:rPr>
        <w:fldChar w:fldCharType="end"/>
      </w:r>
      <w:r>
        <w:rPr>
          <w:highlight w:val="none"/>
        </w:rPr>
        <w:fldChar w:fldCharType="end"/>
      </w:r>
    </w:p>
    <w:p w14:paraId="526B7717">
      <w:pPr>
        <w:pStyle w:val="16"/>
        <w:tabs>
          <w:tab w:val="right" w:leader="dot" w:pos="8646"/>
        </w:tabs>
        <w:ind w:firstLine="482"/>
        <w:rPr>
          <w:highlight w:val="none"/>
        </w:rPr>
      </w:pPr>
      <w:r>
        <w:rPr>
          <w:highlight w:val="none"/>
        </w:rPr>
        <w:fldChar w:fldCharType="begin"/>
      </w:r>
      <w:r>
        <w:rPr>
          <w:highlight w:val="none"/>
        </w:rPr>
        <w:instrText xml:space="preserve"> HYPERLINK \l "_Toc24778" </w:instrText>
      </w:r>
      <w:r>
        <w:rPr>
          <w:highlight w:val="none"/>
        </w:rPr>
        <w:fldChar w:fldCharType="separate"/>
      </w:r>
      <w:r>
        <w:rPr>
          <w:rFonts w:ascii="仿宋" w:hAnsi="仿宋" w:eastAsia="仿宋"/>
          <w:szCs w:val="28"/>
          <w:highlight w:val="none"/>
          <w:lang w:val="zh-CN"/>
        </w:rPr>
        <w:t>1.</w:t>
      </w:r>
      <w:r>
        <w:rPr>
          <w:rFonts w:hint="eastAsia" w:ascii="仿宋" w:hAnsi="仿宋" w:eastAsia="仿宋"/>
          <w:szCs w:val="28"/>
          <w:highlight w:val="none"/>
          <w:lang w:val="zh-CN"/>
        </w:rPr>
        <w:t>投标说明</w:t>
      </w:r>
      <w:r>
        <w:rPr>
          <w:highlight w:val="none"/>
        </w:rPr>
        <w:tab/>
      </w:r>
      <w:r>
        <w:rPr>
          <w:highlight w:val="none"/>
        </w:rPr>
        <w:fldChar w:fldCharType="begin"/>
      </w:r>
      <w:r>
        <w:rPr>
          <w:highlight w:val="none"/>
        </w:rPr>
        <w:instrText xml:space="preserve"> PAGEREF _Toc24778 \h </w:instrText>
      </w:r>
      <w:r>
        <w:rPr>
          <w:highlight w:val="none"/>
        </w:rPr>
        <w:fldChar w:fldCharType="separate"/>
      </w:r>
      <w:r>
        <w:rPr>
          <w:highlight w:val="none"/>
        </w:rPr>
        <w:t>51</w:t>
      </w:r>
      <w:r>
        <w:rPr>
          <w:highlight w:val="none"/>
        </w:rPr>
        <w:fldChar w:fldCharType="end"/>
      </w:r>
      <w:r>
        <w:rPr>
          <w:highlight w:val="none"/>
        </w:rPr>
        <w:fldChar w:fldCharType="end"/>
      </w:r>
    </w:p>
    <w:p w14:paraId="241157BE">
      <w:pPr>
        <w:pStyle w:val="16"/>
        <w:tabs>
          <w:tab w:val="right" w:leader="dot" w:pos="8646"/>
        </w:tabs>
        <w:ind w:firstLine="482"/>
        <w:rPr>
          <w:highlight w:val="none"/>
        </w:rPr>
      </w:pPr>
      <w:r>
        <w:rPr>
          <w:highlight w:val="none"/>
        </w:rPr>
        <w:fldChar w:fldCharType="begin"/>
      </w:r>
      <w:r>
        <w:rPr>
          <w:highlight w:val="none"/>
        </w:rPr>
        <w:instrText xml:space="preserve"> HYPERLINK \l "_Toc15658" </w:instrText>
      </w:r>
      <w:r>
        <w:rPr>
          <w:highlight w:val="none"/>
        </w:rPr>
        <w:fldChar w:fldCharType="separate"/>
      </w:r>
      <w:r>
        <w:rPr>
          <w:rFonts w:hint="eastAsia" w:ascii="仿宋" w:hAnsi="仿宋" w:eastAsia="仿宋"/>
          <w:highlight w:val="none"/>
          <w:lang w:val="zh-CN"/>
        </w:rPr>
        <w:t>（二）项目概况及技术要求</w:t>
      </w:r>
      <w:r>
        <w:rPr>
          <w:highlight w:val="none"/>
        </w:rPr>
        <w:tab/>
      </w:r>
      <w:r>
        <w:rPr>
          <w:highlight w:val="none"/>
        </w:rPr>
        <w:fldChar w:fldCharType="begin"/>
      </w:r>
      <w:r>
        <w:rPr>
          <w:highlight w:val="none"/>
        </w:rPr>
        <w:instrText xml:space="preserve"> PAGEREF _Toc15658 \h </w:instrText>
      </w:r>
      <w:r>
        <w:rPr>
          <w:highlight w:val="none"/>
        </w:rPr>
        <w:fldChar w:fldCharType="separate"/>
      </w:r>
      <w:r>
        <w:rPr>
          <w:highlight w:val="none"/>
        </w:rPr>
        <w:t>52</w:t>
      </w:r>
      <w:r>
        <w:rPr>
          <w:highlight w:val="none"/>
        </w:rPr>
        <w:fldChar w:fldCharType="end"/>
      </w:r>
      <w:r>
        <w:rPr>
          <w:highlight w:val="none"/>
        </w:rPr>
        <w:fldChar w:fldCharType="end"/>
      </w:r>
    </w:p>
    <w:p w14:paraId="0D7EE3B7">
      <w:pPr>
        <w:pStyle w:val="45"/>
        <w:rPr>
          <w:rStyle w:val="27"/>
          <w:rFonts w:ascii="仿宋" w:hAnsi="仿宋" w:eastAsia="仿宋"/>
          <w:bCs/>
          <w:i/>
          <w:highlight w:val="none"/>
        </w:rPr>
      </w:pPr>
      <w:r>
        <w:rPr>
          <w:highlight w:val="none"/>
        </w:rPr>
        <w:fldChar w:fldCharType="end"/>
      </w:r>
    </w:p>
    <w:p w14:paraId="59D23227">
      <w:pPr>
        <w:autoSpaceDE w:val="0"/>
        <w:autoSpaceDN w:val="0"/>
        <w:adjustRightInd w:val="0"/>
        <w:jc w:val="left"/>
        <w:rPr>
          <w:rStyle w:val="27"/>
          <w:rFonts w:ascii="仿宋" w:hAnsi="仿宋" w:eastAsia="仿宋"/>
          <w:bCs/>
          <w:i/>
          <w:kern w:val="0"/>
          <w:sz w:val="24"/>
          <w:highlight w:val="none"/>
        </w:rPr>
      </w:pPr>
    </w:p>
    <w:p w14:paraId="6FE44BA8">
      <w:pPr>
        <w:autoSpaceDE w:val="0"/>
        <w:autoSpaceDN w:val="0"/>
        <w:adjustRightInd w:val="0"/>
        <w:jc w:val="left"/>
        <w:rPr>
          <w:rStyle w:val="27"/>
          <w:rFonts w:ascii="仿宋" w:hAnsi="仿宋" w:eastAsia="仿宋"/>
          <w:bCs/>
          <w:i/>
          <w:kern w:val="0"/>
          <w:sz w:val="24"/>
          <w:highlight w:val="none"/>
        </w:rPr>
      </w:pPr>
    </w:p>
    <w:p w14:paraId="7B9C11A7">
      <w:pPr>
        <w:autoSpaceDE w:val="0"/>
        <w:autoSpaceDN w:val="0"/>
        <w:adjustRightInd w:val="0"/>
        <w:jc w:val="left"/>
        <w:rPr>
          <w:rStyle w:val="27"/>
          <w:rFonts w:ascii="仿宋" w:hAnsi="仿宋" w:eastAsia="仿宋"/>
          <w:bCs/>
          <w:i/>
          <w:kern w:val="0"/>
          <w:sz w:val="24"/>
          <w:highlight w:val="none"/>
        </w:rPr>
      </w:pPr>
    </w:p>
    <w:p w14:paraId="40322810">
      <w:pPr>
        <w:autoSpaceDE w:val="0"/>
        <w:autoSpaceDN w:val="0"/>
        <w:adjustRightInd w:val="0"/>
        <w:jc w:val="left"/>
        <w:rPr>
          <w:rStyle w:val="27"/>
          <w:rFonts w:ascii="仿宋" w:hAnsi="仿宋" w:eastAsia="仿宋"/>
          <w:bCs/>
          <w:i/>
          <w:kern w:val="0"/>
          <w:sz w:val="24"/>
          <w:highlight w:val="none"/>
        </w:rPr>
      </w:pPr>
    </w:p>
    <w:p w14:paraId="64F033EB">
      <w:pPr>
        <w:autoSpaceDE w:val="0"/>
        <w:autoSpaceDN w:val="0"/>
        <w:adjustRightInd w:val="0"/>
        <w:jc w:val="left"/>
        <w:rPr>
          <w:rStyle w:val="27"/>
          <w:rFonts w:ascii="仿宋" w:hAnsi="仿宋" w:eastAsia="仿宋"/>
          <w:bCs/>
          <w:i/>
          <w:kern w:val="0"/>
          <w:sz w:val="24"/>
          <w:highlight w:val="none"/>
        </w:rPr>
      </w:pPr>
    </w:p>
    <w:p w14:paraId="63BD95DB">
      <w:pPr>
        <w:autoSpaceDE w:val="0"/>
        <w:autoSpaceDN w:val="0"/>
        <w:adjustRightInd w:val="0"/>
        <w:jc w:val="left"/>
        <w:rPr>
          <w:rStyle w:val="27"/>
          <w:rFonts w:ascii="仿宋" w:hAnsi="仿宋" w:eastAsia="仿宋"/>
          <w:bCs/>
          <w:i/>
          <w:kern w:val="0"/>
          <w:sz w:val="24"/>
          <w:highlight w:val="none"/>
        </w:rPr>
      </w:pPr>
    </w:p>
    <w:p w14:paraId="75735901">
      <w:pPr>
        <w:autoSpaceDE w:val="0"/>
        <w:autoSpaceDN w:val="0"/>
        <w:adjustRightInd w:val="0"/>
        <w:jc w:val="left"/>
        <w:rPr>
          <w:rStyle w:val="27"/>
          <w:rFonts w:ascii="仿宋" w:hAnsi="仿宋" w:eastAsia="仿宋"/>
          <w:bCs/>
          <w:i/>
          <w:kern w:val="0"/>
          <w:sz w:val="24"/>
          <w:highlight w:val="none"/>
        </w:rPr>
      </w:pPr>
    </w:p>
    <w:p w14:paraId="03923ABD">
      <w:pPr>
        <w:autoSpaceDE w:val="0"/>
        <w:autoSpaceDN w:val="0"/>
        <w:adjustRightInd w:val="0"/>
        <w:jc w:val="left"/>
        <w:rPr>
          <w:rFonts w:ascii="仿宋" w:hAnsi="仿宋" w:eastAsia="仿宋" w:cs="Calibri"/>
          <w:kern w:val="0"/>
          <w:sz w:val="28"/>
          <w:szCs w:val="28"/>
          <w:highlight w:val="none"/>
        </w:rPr>
      </w:pPr>
    </w:p>
    <w:p w14:paraId="66172F38">
      <w:pPr>
        <w:autoSpaceDE w:val="0"/>
        <w:autoSpaceDN w:val="0"/>
        <w:adjustRightInd w:val="0"/>
        <w:jc w:val="left"/>
        <w:rPr>
          <w:rFonts w:ascii="仿宋" w:hAnsi="仿宋" w:eastAsia="仿宋" w:cs="Calibri"/>
          <w:kern w:val="0"/>
          <w:sz w:val="28"/>
          <w:szCs w:val="28"/>
          <w:highlight w:val="none"/>
        </w:rPr>
      </w:pPr>
    </w:p>
    <w:p w14:paraId="3A4307BD">
      <w:pPr>
        <w:autoSpaceDE w:val="0"/>
        <w:autoSpaceDN w:val="0"/>
        <w:adjustRightInd w:val="0"/>
        <w:jc w:val="left"/>
        <w:rPr>
          <w:rFonts w:ascii="仿宋" w:hAnsi="仿宋" w:eastAsia="仿宋" w:cs="Calibri"/>
          <w:kern w:val="0"/>
          <w:sz w:val="28"/>
          <w:szCs w:val="28"/>
          <w:highlight w:val="none"/>
        </w:rPr>
      </w:pPr>
    </w:p>
    <w:p w14:paraId="0A86E883">
      <w:pPr>
        <w:autoSpaceDE w:val="0"/>
        <w:autoSpaceDN w:val="0"/>
        <w:adjustRightInd w:val="0"/>
        <w:jc w:val="left"/>
        <w:rPr>
          <w:rFonts w:ascii="仿宋" w:hAnsi="仿宋" w:eastAsia="仿宋" w:cs="Calibri"/>
          <w:kern w:val="0"/>
          <w:sz w:val="28"/>
          <w:szCs w:val="28"/>
          <w:highlight w:val="none"/>
        </w:rPr>
      </w:pPr>
    </w:p>
    <w:p w14:paraId="20653E24">
      <w:pPr>
        <w:autoSpaceDE w:val="0"/>
        <w:autoSpaceDN w:val="0"/>
        <w:adjustRightInd w:val="0"/>
        <w:jc w:val="left"/>
        <w:rPr>
          <w:rFonts w:ascii="仿宋" w:hAnsi="仿宋" w:eastAsia="仿宋" w:cs="Calibri"/>
          <w:kern w:val="0"/>
          <w:sz w:val="28"/>
          <w:szCs w:val="28"/>
          <w:highlight w:val="none"/>
        </w:rPr>
      </w:pPr>
    </w:p>
    <w:p w14:paraId="44735121">
      <w:pPr>
        <w:pStyle w:val="45"/>
        <w:rPr>
          <w:highlight w:val="none"/>
        </w:rPr>
      </w:pPr>
    </w:p>
    <w:p w14:paraId="4CA55544">
      <w:pPr>
        <w:pStyle w:val="45"/>
        <w:rPr>
          <w:highlight w:val="none"/>
        </w:rPr>
      </w:pPr>
    </w:p>
    <w:p w14:paraId="2FBA01A9">
      <w:pPr>
        <w:autoSpaceDE w:val="0"/>
        <w:autoSpaceDN w:val="0"/>
        <w:adjustRightInd w:val="0"/>
        <w:jc w:val="left"/>
        <w:rPr>
          <w:rFonts w:ascii="仿宋" w:hAnsi="仿宋" w:eastAsia="仿宋" w:cs="Calibri"/>
          <w:kern w:val="0"/>
          <w:sz w:val="28"/>
          <w:szCs w:val="28"/>
          <w:highlight w:val="none"/>
        </w:rPr>
      </w:pPr>
    </w:p>
    <w:p w14:paraId="76534B8D">
      <w:pPr>
        <w:autoSpaceDE w:val="0"/>
        <w:autoSpaceDN w:val="0"/>
        <w:adjustRightInd w:val="0"/>
        <w:jc w:val="left"/>
        <w:rPr>
          <w:rFonts w:ascii="仿宋" w:hAnsi="仿宋" w:eastAsia="仿宋" w:cs="Calibri"/>
          <w:kern w:val="0"/>
          <w:sz w:val="28"/>
          <w:szCs w:val="28"/>
          <w:highlight w:val="none"/>
        </w:rPr>
      </w:pPr>
    </w:p>
    <w:p w14:paraId="28408699">
      <w:pPr>
        <w:pStyle w:val="20"/>
        <w:rPr>
          <w:rFonts w:hint="eastAsia" w:ascii="仿宋" w:hAnsi="仿宋" w:eastAsia="仿宋"/>
          <w:szCs w:val="36"/>
          <w:highlight w:val="none"/>
          <w:lang w:val="zh-CN"/>
        </w:rPr>
        <w:sectPr>
          <w:headerReference r:id="rId4" w:type="first"/>
          <w:headerReference r:id="rId3" w:type="default"/>
          <w:footerReference r:id="rId5" w:type="default"/>
          <w:footerReference r:id="rId6" w:type="even"/>
          <w:pgSz w:w="12240" w:h="15840"/>
          <w:pgMar w:top="1440" w:right="1797" w:bottom="1440" w:left="1797" w:header="720" w:footer="720" w:gutter="0"/>
          <w:cols w:space="720" w:num="1"/>
          <w:titlePg/>
          <w:docGrid w:linePitch="286" w:charSpace="0"/>
        </w:sectPr>
      </w:pPr>
      <w:bookmarkStart w:id="0" w:name="_Toc7497"/>
    </w:p>
    <w:p w14:paraId="3D82B1B4">
      <w:pPr>
        <w:pStyle w:val="20"/>
        <w:rPr>
          <w:rFonts w:ascii="仿宋" w:hAnsi="仿宋" w:eastAsia="仿宋" w:cs="Calibri"/>
          <w:szCs w:val="36"/>
          <w:highlight w:val="none"/>
        </w:rPr>
      </w:pPr>
      <w:r>
        <w:rPr>
          <w:rFonts w:hint="eastAsia" w:ascii="仿宋" w:hAnsi="仿宋" w:eastAsia="仿宋"/>
          <w:szCs w:val="36"/>
          <w:highlight w:val="none"/>
          <w:lang w:val="zh-CN"/>
        </w:rPr>
        <w:t>第一部分  招标公告</w:t>
      </w:r>
      <w:bookmarkEnd w:id="0"/>
    </w:p>
    <w:p w14:paraId="517375A2">
      <w:pPr>
        <w:pStyle w:val="19"/>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val="0"/>
          <w:color w:val="000000"/>
          <w:kern w:val="0"/>
          <w:sz w:val="32"/>
          <w:szCs w:val="32"/>
        </w:rPr>
      </w:pPr>
      <w:bookmarkStart w:id="1" w:name="OLE_LINK2"/>
      <w:r>
        <w:rPr>
          <w:rFonts w:hint="eastAsia" w:ascii="宋体" w:hAnsi="宋体" w:eastAsia="宋体" w:cs="宋体"/>
          <w:b/>
          <w:bCs w:val="0"/>
          <w:color w:val="000000"/>
          <w:kern w:val="0"/>
          <w:sz w:val="32"/>
          <w:szCs w:val="32"/>
          <w:lang w:val="en-US" w:eastAsia="zh-CN" w:bidi="ar"/>
        </w:rPr>
        <w:t>西宁市第一人民医院40排CT维保项目</w:t>
      </w:r>
    </w:p>
    <w:p w14:paraId="40E82DBD">
      <w:pPr>
        <w:pStyle w:val="19"/>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lang w:val="en-US" w:eastAsia="zh-CN" w:bidi="ar"/>
        </w:rPr>
        <w:t>竞争性磋商公告</w:t>
      </w:r>
    </w:p>
    <w:p w14:paraId="4500A17C">
      <w:pPr>
        <w:pStyle w:val="19"/>
        <w:keepNext w:val="0"/>
        <w:keepLines w:val="0"/>
        <w:widowControl/>
        <w:suppressLineNumbers w:val="0"/>
        <w:spacing w:before="0" w:beforeAutospacing="0" w:after="0" w:afterAutospacing="0" w:line="560" w:lineRule="exac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项目概况</w:t>
      </w:r>
    </w:p>
    <w:p w14:paraId="5E3C9738">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西宁市第一人民医院40排CT维保项目的潜在供应商应通过政采云平台（https://www.zcygov.cn/）线上获取采购文件，并于2025年07月28日10:00（北京时间）前提交响应文件。</w:t>
      </w:r>
    </w:p>
    <w:p w14:paraId="57CCC04A">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一、项目基本情况</w:t>
      </w:r>
    </w:p>
    <w:p w14:paraId="3F74FC34">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项目编号：青海聚鑫竞磋（服务）2025-023</w:t>
      </w:r>
    </w:p>
    <w:p w14:paraId="291223BD">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项目名称：西宁市第一人民医院40排CT维保项目</w:t>
      </w:r>
    </w:p>
    <w:p w14:paraId="6B84F59A">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采购方式：竞争性磋商</w:t>
      </w:r>
    </w:p>
    <w:p w14:paraId="2E064062">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预算金额（元）：1440000.00</w:t>
      </w:r>
    </w:p>
    <w:p w14:paraId="7C783ED2">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最高限价（元）：1320000.00</w:t>
      </w:r>
    </w:p>
    <w:p w14:paraId="6F1BB169">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采购需求：西宁市第一人民医院40排CT维保项目</w:t>
      </w:r>
    </w:p>
    <w:p w14:paraId="7C70C4CC">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简要规格描述：通过对医疗设备专业的维修服务，定期进行维护、保养,故障时的维修及原厂提供的备件，保障医疗设备稳定工作，减少设备因为故障停机的时间，保证开机率，提升临床的工作效率和服务品质，有效延长设备使用寿命，确保设备安全有效运行，降低临床医疗风险，保障医疗质量和患者生命安全，更好地为广大患者服务，降低医院的设备更新和维修成本。（具体详见磋商文件第六部分采购项目要求及技术参数）。</w:t>
      </w:r>
    </w:p>
    <w:p w14:paraId="4075FB7E">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合同履约期限：本服务合同签订之日起3年。</w:t>
      </w:r>
    </w:p>
    <w:p w14:paraId="7CDC0543">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本项目（不允许）接受联合体投标。</w:t>
      </w:r>
    </w:p>
    <w:p w14:paraId="3D76E0EF">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二、申请人的资格要求：</w:t>
      </w:r>
    </w:p>
    <w:p w14:paraId="579BC5AA">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1.本项目的特定资格要求：</w:t>
      </w:r>
    </w:p>
    <w:p w14:paraId="7B27E6A3">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（1）符合《政府采购法》第22条规定，并提供下列材料：</w:t>
      </w:r>
    </w:p>
    <w:p w14:paraId="320FA784">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1）供应商的营业执照等证明文件，自然人的身份证明。</w:t>
      </w:r>
    </w:p>
    <w:p w14:paraId="061664F8">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2）财务状况报告，依法缴纳税收和社会保障资金的相关材料。</w:t>
      </w:r>
    </w:p>
    <w:p w14:paraId="7659F13A">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3）具备履行合同所必需的设备和专业技术能力的证明材料。</w:t>
      </w:r>
    </w:p>
    <w:p w14:paraId="38D3A5C2">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4）参加政府采购活动前3年内在经营活动中没有重大违法记录的书面声明。</w:t>
      </w:r>
    </w:p>
    <w:p w14:paraId="464648ED">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5）具备法律、行政法规规定的其他条件的证明材料。</w:t>
      </w:r>
    </w:p>
    <w:p w14:paraId="45B52A72">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（2）单位负责人为同一人或者存在直接控股、管理关系的不同供应商，不得参加同一合同项下的政府采购活动。否则，皆取消投标资格；</w:t>
      </w:r>
    </w:p>
    <w:p w14:paraId="487C75BF">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（3）为本采购项目提供整体设计、规范编制或者项目管理、监理、检测等服务的供应商，不得再参加该采购项目的其他采购活动；</w:t>
      </w:r>
    </w:p>
    <w:p w14:paraId="333A9664">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（4）本项目不接受以联合体方式进行投标；</w:t>
      </w:r>
    </w:p>
    <w:p w14:paraId="304DB921">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（5）经信用中国（www.creditchina.gov.cn）、中国政府采购网（www.ccgp.gov.cn）渠道查询后，列入失信被执行人、重大税收违法失信主体、政府采购严重违法失信行为记录名单的，取消投标资格。</w:t>
      </w:r>
    </w:p>
    <w:p w14:paraId="7C97EFB0">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三、获取采购文件</w:t>
      </w:r>
    </w:p>
    <w:p w14:paraId="3138DF88">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时间：2025年07月16日00:00至2025年07月22日23:59</w:t>
      </w:r>
    </w:p>
    <w:p w14:paraId="00F4771C">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地点：供应商登录政采云平台（https://www.zcygov.cn/）在线获取。</w:t>
      </w:r>
    </w:p>
    <w:p w14:paraId="20361C6E">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方式：供应商登录政采云平台https://www.zcygov.cn/在线申请获取采购文件（进入“项目采购”应用，在获取采购文件菜单中选择项目，申请获取采购文件）。</w:t>
      </w:r>
    </w:p>
    <w:p w14:paraId="3B47AAFC">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售价（元）：0元</w:t>
      </w:r>
    </w:p>
    <w:p w14:paraId="260F3255">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四、响应文件提交</w:t>
      </w:r>
      <w:r>
        <w:rPr>
          <w:rFonts w:hint="eastAsia" w:ascii="宋体" w:hAnsi="宋体" w:eastAsia="宋体" w:cs="宋体"/>
          <w:color w:val="000000"/>
          <w:kern w:val="0"/>
          <w:sz w:val="24"/>
          <w:szCs w:val="24"/>
          <w:lang w:val="en-US" w:eastAsia="zh-CN" w:bidi="ar"/>
        </w:rPr>
        <w:t xml:space="preserve"> </w:t>
      </w:r>
    </w:p>
    <w:p w14:paraId="78C74BDE">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 截止时间：2025年07月28日10:00（北京时间）</w:t>
      </w:r>
    </w:p>
    <w:p w14:paraId="458964C7">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 地点：供应商应在投标截止时间前按磋商文件要求使用政采云电子投标客户端制作上传电子磋商响应文件。 </w:t>
      </w:r>
    </w:p>
    <w:p w14:paraId="3B71655F">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五、响应文件开启</w:t>
      </w:r>
      <w:r>
        <w:rPr>
          <w:rFonts w:hint="eastAsia" w:ascii="宋体" w:hAnsi="宋体" w:eastAsia="宋体" w:cs="宋体"/>
          <w:color w:val="000000"/>
          <w:kern w:val="0"/>
          <w:sz w:val="24"/>
          <w:szCs w:val="24"/>
          <w:lang w:val="en-US" w:eastAsia="zh-CN" w:bidi="ar"/>
        </w:rPr>
        <w:t xml:space="preserve"> </w:t>
      </w:r>
    </w:p>
    <w:p w14:paraId="56518EDE">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开启时间：2025年07月28日10:00（北京时间）</w:t>
      </w:r>
    </w:p>
    <w:p w14:paraId="58FAB05D">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地点：供应商应在递交响应文件截止时间前按磋商文件要求使用政采云电子投标客户端制作加密上传电子投标文件，并在开启后 30 分钟内远程解密响应文件。 </w:t>
      </w:r>
    </w:p>
    <w:p w14:paraId="15790EA8">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六、公告期限</w:t>
      </w:r>
    </w:p>
    <w:p w14:paraId="0FC43B88">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自本公告发布次日起5个工作日。</w:t>
      </w:r>
    </w:p>
    <w:p w14:paraId="5D6CB708">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七、其他补充事宜</w:t>
      </w:r>
      <w:r>
        <w:rPr>
          <w:rFonts w:hint="eastAsia" w:ascii="宋体" w:hAnsi="宋体" w:eastAsia="宋体" w:cs="宋体"/>
          <w:color w:val="000000"/>
          <w:kern w:val="0"/>
          <w:sz w:val="24"/>
          <w:szCs w:val="24"/>
          <w:lang w:val="en-US" w:eastAsia="zh-CN" w:bidi="ar"/>
        </w:rPr>
        <w:t xml:space="preserve"> </w:t>
      </w:r>
    </w:p>
    <w:p w14:paraId="0CF42804">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（1）本公告在《中国招标投标公共服务平台》、《青海省电子招标投标公共服务平台》《青海政府采购网》同时发布。</w:t>
      </w:r>
    </w:p>
    <w:p w14:paraId="3F499AFA">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（2）公告期限：自青海政府采购网发布次日起5个工作日。</w:t>
      </w:r>
    </w:p>
    <w:p w14:paraId="5C3DF18F">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 xml:space="preserve">（3）公告内容以青海政府采购网发布的为准。 </w:t>
      </w:r>
      <w:r>
        <w:rPr>
          <w:rFonts w:hint="eastAsia" w:ascii="宋体" w:hAnsi="宋体" w:eastAsia="宋体" w:cs="宋体"/>
          <w:color w:val="000000"/>
          <w:kern w:val="2"/>
          <w:sz w:val="24"/>
          <w:szCs w:val="24"/>
          <w:lang w:val="en-US" w:eastAsia="zh-CN" w:bidi="ar"/>
        </w:rPr>
        <w:t xml:space="preserve"> </w:t>
      </w:r>
    </w:p>
    <w:p w14:paraId="1B5C9343">
      <w:pPr>
        <w:pStyle w:val="19"/>
        <w:keepNext w:val="0"/>
        <w:keepLines w:val="0"/>
        <w:widowControl/>
        <w:suppressLineNumbers w:val="0"/>
        <w:autoSpaceDE w:val="0"/>
        <w:autoSpaceDN/>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b/>
          <w:bCs w:val="0"/>
          <w:color w:val="000000"/>
          <w:kern w:val="0"/>
          <w:sz w:val="24"/>
          <w:szCs w:val="24"/>
          <w:lang w:val="en-US" w:eastAsia="zh-CN" w:bidi="ar"/>
        </w:rPr>
        <w:t>八、凡对本次招标提出询问，请按以下方式联系</w:t>
      </w:r>
    </w:p>
    <w:p w14:paraId="6D735769">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1.采购人信息</w:t>
      </w:r>
    </w:p>
    <w:p w14:paraId="5034E380">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名称：西宁市第一人民医院</w:t>
      </w:r>
    </w:p>
    <w:p w14:paraId="7221762A">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地址：青海省西宁市城中区互助巷3号</w:t>
      </w:r>
    </w:p>
    <w:p w14:paraId="1A09D9D0">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项目联系人：李先生</w:t>
      </w:r>
    </w:p>
    <w:p w14:paraId="2E112674">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项目联系方式：0971-7914138</w:t>
      </w:r>
      <w:r>
        <w:rPr>
          <w:rFonts w:hint="eastAsia" w:ascii="宋体" w:hAnsi="宋体" w:eastAsia="宋体" w:cs="宋体"/>
          <w:color w:val="000000"/>
          <w:kern w:val="0"/>
          <w:sz w:val="24"/>
          <w:szCs w:val="24"/>
          <w:highlight w:val="yellow"/>
          <w:lang w:val="en-US" w:eastAsia="zh-CN" w:bidi="ar"/>
        </w:rPr>
        <w:br w:type="textWrapping"/>
      </w:r>
      <w:r>
        <w:rPr>
          <w:rFonts w:hint="eastAsia" w:ascii="宋体" w:hAnsi="宋体" w:eastAsia="宋体" w:cs="宋体"/>
          <w:color w:val="000000"/>
          <w:kern w:val="0"/>
          <w:sz w:val="24"/>
          <w:szCs w:val="24"/>
          <w:lang w:val="en-US" w:eastAsia="zh-CN" w:bidi="ar"/>
        </w:rPr>
        <w:t xml:space="preserve">    2.采购代理机构信息</w:t>
      </w:r>
    </w:p>
    <w:p w14:paraId="34F6FEF5">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名称：青海聚鑫工程管理有限公司 </w:t>
      </w:r>
    </w:p>
    <w:p w14:paraId="230AE599">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地址：青海生物科技产业园纬一路24号8号楼11层1101室</w:t>
      </w:r>
    </w:p>
    <w:p w14:paraId="79ABFAEB">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项目联系人：马先生</w:t>
      </w:r>
    </w:p>
    <w:p w14:paraId="5276CB50">
      <w:pPr>
        <w:pStyle w:val="19"/>
        <w:keepNext w:val="0"/>
        <w:keepLines w:val="0"/>
        <w:widowControl/>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项目联系方式：0971-8266981</w:t>
      </w:r>
    </w:p>
    <w:p w14:paraId="53E870BD">
      <w:pPr>
        <w:pStyle w:val="19"/>
        <w:keepNext w:val="0"/>
        <w:keepLines w:val="0"/>
        <w:widowControl/>
        <w:suppressLineNumbers w:val="0"/>
        <w:spacing w:before="0" w:beforeAutospacing="0" w:after="0" w:afterAutospacing="0" w:line="520" w:lineRule="exact"/>
        <w:ind w:left="0" w:right="0" w:firstLine="6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w:t>
      </w:r>
    </w:p>
    <w:p w14:paraId="665F5AD4">
      <w:pPr>
        <w:pStyle w:val="19"/>
        <w:keepNext w:val="0"/>
        <w:keepLines w:val="0"/>
        <w:widowControl/>
        <w:suppressLineNumbers w:val="0"/>
        <w:autoSpaceDE w:val="0"/>
        <w:autoSpaceDN/>
        <w:spacing w:before="0" w:beforeAutospacing="0" w:after="0" w:afterAutospacing="0" w:line="640" w:lineRule="exact"/>
        <w:ind w:left="0" w:right="0" w:firstLine="5280" w:firstLineChars="2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2025年07月15日</w:t>
      </w:r>
    </w:p>
    <w:p w14:paraId="48358C60">
      <w:pPr>
        <w:ind w:firstLine="5280" w:firstLineChars="2200"/>
        <w:rPr>
          <w:rFonts w:ascii="宋体" w:hAnsi="宋体" w:cs="宋体"/>
          <w:color w:val="000000"/>
          <w:kern w:val="0"/>
          <w:sz w:val="24"/>
          <w:highlight w:val="none"/>
          <w:lang w:bidi="ar"/>
        </w:rPr>
      </w:pPr>
    </w:p>
    <w:bookmarkEnd w:id="1"/>
    <w:p w14:paraId="57DA512B">
      <w:pPr>
        <w:pStyle w:val="20"/>
        <w:rPr>
          <w:rFonts w:ascii="仿宋" w:hAnsi="仿宋" w:eastAsia="仿宋"/>
          <w:szCs w:val="36"/>
          <w:highlight w:val="none"/>
          <w:lang w:val="zh-CN"/>
        </w:rPr>
      </w:pPr>
      <w:bookmarkStart w:id="2" w:name="_Toc9063"/>
      <w:r>
        <w:rPr>
          <w:rFonts w:hint="eastAsia" w:ascii="仿宋" w:hAnsi="仿宋" w:eastAsia="仿宋"/>
          <w:szCs w:val="36"/>
          <w:highlight w:val="none"/>
          <w:lang w:val="zh-CN"/>
        </w:rPr>
        <w:t>第二部分</w:t>
      </w:r>
      <w:r>
        <w:rPr>
          <w:rFonts w:ascii="仿宋" w:hAnsi="仿宋" w:eastAsia="仿宋"/>
          <w:szCs w:val="36"/>
          <w:highlight w:val="none"/>
          <w:lang w:val="zh-CN"/>
        </w:rPr>
        <w:t xml:space="preserve">  </w:t>
      </w:r>
      <w:r>
        <w:rPr>
          <w:rFonts w:hint="eastAsia" w:ascii="仿宋" w:hAnsi="仿宋" w:eastAsia="仿宋"/>
          <w:szCs w:val="36"/>
          <w:highlight w:val="none"/>
          <w:lang w:val="zh-CN"/>
        </w:rPr>
        <w:t>供应商须知前附表</w:t>
      </w:r>
      <w:bookmarkEnd w:id="2"/>
    </w:p>
    <w:p w14:paraId="11B8CD57">
      <w:pPr>
        <w:rPr>
          <w:rFonts w:ascii="仿宋" w:hAnsi="仿宋" w:eastAsia="仿宋"/>
          <w:highlight w:val="none"/>
          <w:lang w:val="zh-CN"/>
        </w:rPr>
      </w:pPr>
    </w:p>
    <w:tbl>
      <w:tblPr>
        <w:tblStyle w:val="22"/>
        <w:tblW w:w="9858" w:type="dxa"/>
        <w:jc w:val="center"/>
        <w:tblLayout w:type="fixed"/>
        <w:tblCellMar>
          <w:top w:w="0" w:type="dxa"/>
          <w:left w:w="108" w:type="dxa"/>
          <w:bottom w:w="0" w:type="dxa"/>
          <w:right w:w="108" w:type="dxa"/>
        </w:tblCellMar>
      </w:tblPr>
      <w:tblGrid>
        <w:gridCol w:w="895"/>
        <w:gridCol w:w="2404"/>
        <w:gridCol w:w="6559"/>
      </w:tblGrid>
      <w:tr w14:paraId="3F334D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C189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序号</w:t>
            </w:r>
          </w:p>
        </w:tc>
        <w:tc>
          <w:tcPr>
            <w:tcW w:w="896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3BA4C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内容</w:t>
            </w:r>
          </w:p>
        </w:tc>
      </w:tr>
      <w:tr w14:paraId="7C35E89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F001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55C50">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采购项目名称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57ADFBD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en-US" w:eastAsia="zh-CN"/>
              </w:rPr>
              <w:t>西宁市第一人民医院40排CT维保项目</w:t>
            </w:r>
          </w:p>
        </w:tc>
      </w:tr>
      <w:tr w14:paraId="1C606A1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E67B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C499C">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采购项目编号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29DE800B">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en-US" w:eastAsia="zh-CN"/>
              </w:rPr>
            </w:pPr>
            <w:r>
              <w:rPr>
                <w:rFonts w:hint="eastAsia" w:ascii="仿宋" w:hAnsi="仿宋" w:eastAsia="仿宋" w:cs="宋体"/>
                <w:kern w:val="0"/>
                <w:sz w:val="24"/>
                <w:highlight w:val="none"/>
                <w:lang w:val="zh-CN"/>
              </w:rPr>
              <w:t>青海聚鑫竞磋（服务）2025-023</w:t>
            </w:r>
          </w:p>
        </w:tc>
      </w:tr>
      <w:tr w14:paraId="7AA9FF5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3085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2F7B2">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采购人</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2A4A285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en-US" w:eastAsia="zh-CN"/>
              </w:rPr>
              <w:t>西宁市第一人民医院</w:t>
            </w:r>
          </w:p>
        </w:tc>
      </w:tr>
      <w:tr w14:paraId="05A6EA15">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8B46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489164">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采购代理机构</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4051019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青海聚鑫工程管理有限公司</w:t>
            </w:r>
          </w:p>
        </w:tc>
      </w:tr>
      <w:tr w14:paraId="3C9EF55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13B8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4ACB1B">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535B995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竞争性磋商</w:t>
            </w:r>
          </w:p>
        </w:tc>
      </w:tr>
      <w:tr w14:paraId="17B2727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4831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8CD2F8">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评分办法</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26AC7901">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综合评分法</w:t>
            </w:r>
          </w:p>
        </w:tc>
      </w:tr>
      <w:tr w14:paraId="151A806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3EDA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AF294">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sz w:val="24"/>
                <w:highlight w:val="none"/>
                <w:lang w:val="zh-CN"/>
              </w:rPr>
            </w:pPr>
            <w:r>
              <w:rPr>
                <w:rFonts w:hint="eastAsia" w:ascii="仿宋" w:hAnsi="仿宋" w:eastAsia="仿宋"/>
                <w:sz w:val="24"/>
                <w:highlight w:val="none"/>
                <w:lang w:val="zh-CN"/>
              </w:rPr>
              <w:t>采购预算额度</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058F805C">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sz w:val="24"/>
                <w:highlight w:val="none"/>
              </w:rPr>
            </w:pPr>
            <w:r>
              <w:rPr>
                <w:rFonts w:hint="eastAsia" w:ascii="仿宋" w:hAnsi="仿宋" w:eastAsia="仿宋"/>
                <w:sz w:val="24"/>
                <w:highlight w:val="none"/>
                <w:lang w:val="en-US" w:eastAsia="zh-CN"/>
              </w:rPr>
              <w:t>1440000.00</w:t>
            </w:r>
            <w:r>
              <w:rPr>
                <w:rFonts w:hint="eastAsia" w:ascii="仿宋" w:hAnsi="仿宋" w:eastAsia="仿宋"/>
                <w:sz w:val="24"/>
                <w:highlight w:val="none"/>
              </w:rPr>
              <w:t>元</w:t>
            </w:r>
          </w:p>
        </w:tc>
      </w:tr>
      <w:tr w14:paraId="3A5EB18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F471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lang w:val="zh-CN"/>
              </w:rPr>
            </w:pPr>
            <w:r>
              <w:rPr>
                <w:rFonts w:hint="eastAsia" w:ascii="仿宋" w:hAnsi="仿宋" w:eastAsia="仿宋" w:cs="宋体"/>
                <w:kern w:val="0"/>
                <w:sz w:val="24"/>
                <w:highlight w:val="none"/>
              </w:rPr>
              <w:t>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0FCB5">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最高限价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0F0E23FB">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rPr>
            </w:pPr>
            <w:r>
              <w:rPr>
                <w:rFonts w:hint="eastAsia" w:ascii="仿宋" w:hAnsi="仿宋" w:eastAsia="仿宋"/>
                <w:sz w:val="24"/>
                <w:highlight w:val="none"/>
                <w:lang w:val="en-US" w:eastAsia="zh-CN"/>
              </w:rPr>
              <w:t>1320000.00</w:t>
            </w:r>
            <w:r>
              <w:rPr>
                <w:rFonts w:hint="eastAsia" w:ascii="仿宋" w:hAnsi="仿宋" w:eastAsia="仿宋"/>
                <w:sz w:val="24"/>
                <w:highlight w:val="none"/>
              </w:rPr>
              <w:t>元</w:t>
            </w:r>
          </w:p>
        </w:tc>
      </w:tr>
      <w:tr w14:paraId="56B55DB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563E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A35AC">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项目分包个数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2F979248">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无分包</w:t>
            </w:r>
          </w:p>
        </w:tc>
      </w:tr>
      <w:tr w14:paraId="048C7D4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9C56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CA954E">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73C2E">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详见磋商文件第六部分</w:t>
            </w:r>
          </w:p>
        </w:tc>
      </w:tr>
      <w:tr w14:paraId="6211602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7D4D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D1AF2C">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供应商资格条件</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3887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（1）符合《政府采购法》第22条规定，并提供下列材料：</w:t>
            </w:r>
          </w:p>
          <w:p w14:paraId="06BDF0D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1）供应商的营业执照等证明文件，自然人的身份证明。</w:t>
            </w:r>
          </w:p>
          <w:p w14:paraId="055D7A6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2）财务状况报告，依法缴纳税收和社会保障资金的相关材料。</w:t>
            </w:r>
          </w:p>
          <w:p w14:paraId="52E2F51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3）具备履行合同所必需的设备和专业技术能力的证明材料。</w:t>
            </w:r>
          </w:p>
          <w:p w14:paraId="418BF31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4）参加政府采购活动前3年内在经营活动中没有重大违法记录的书面声明。</w:t>
            </w:r>
          </w:p>
          <w:p w14:paraId="0E401E1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5）具备法律、行政法规规定的其他条件的证明材料。</w:t>
            </w:r>
          </w:p>
          <w:p w14:paraId="01E1F62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（2）单位负责人为同一人或者存在直接控股、管理关系的不同供应商，不得参加同一合同项下的政府采购活动。否则，皆取消投标资格；</w:t>
            </w:r>
          </w:p>
          <w:p w14:paraId="2DA77B6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（3）为本采购项目提供整体设计、规范编制或者项目管理、监理、检测等服务的供应商，不得再参加该采购项目的其他采购活动；</w:t>
            </w:r>
          </w:p>
          <w:p w14:paraId="7C67892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（4）本项目不接受以联合体方式进行投标；</w:t>
            </w:r>
          </w:p>
          <w:p w14:paraId="72A5D36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（5）经信用中国（www.creditchina.gov.cn）、中国政府采购网（www.ccgp.gov.cn）渠道查询后，列入失信被执行人、重大税收违法失信主体、政府采购严重违法失信行为记录名单的，取消投标资格。</w:t>
            </w:r>
          </w:p>
        </w:tc>
      </w:tr>
      <w:tr w14:paraId="0CB051D4">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0359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822D87">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磋商保证金</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0E1786F5">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en-US" w:eastAsia="zh-CN"/>
              </w:rPr>
              <w:t>不要求递交保证金</w:t>
            </w:r>
          </w:p>
        </w:tc>
      </w:tr>
      <w:tr w14:paraId="55FFD45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0030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F01A35">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缴费方式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4A0A5E24">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en-US" w:eastAsia="zh-CN"/>
              </w:rPr>
              <w:t>不要求递交保证金</w:t>
            </w:r>
          </w:p>
        </w:tc>
      </w:tr>
      <w:tr w14:paraId="62CC0DD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774B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E0DA23">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磋商保证金退还</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1D4AA35E">
            <w:pPr>
              <w:keepNext w:val="0"/>
              <w:keepLines w:val="0"/>
              <w:suppressLineNumbers w:val="0"/>
              <w:spacing w:before="0" w:beforeAutospacing="0" w:after="0" w:afterAutospacing="0" w:line="400" w:lineRule="exact"/>
              <w:ind w:left="0" w:right="0"/>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en-US" w:eastAsia="zh-CN"/>
              </w:rPr>
              <w:t>不要求递交保证金</w:t>
            </w:r>
          </w:p>
        </w:tc>
      </w:tr>
      <w:tr w14:paraId="3E97DA36">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A5C4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1AF8E">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响应文件编制要求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13E094BB">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default" w:ascii="仿宋" w:hAnsi="仿宋" w:eastAsia="仿宋" w:cs="宋体"/>
                <w:kern w:val="0"/>
                <w:sz w:val="24"/>
                <w:highlight w:val="none"/>
                <w:lang w:val="zh-CN"/>
              </w:rPr>
              <w:t>1.</w:t>
            </w:r>
            <w:r>
              <w:rPr>
                <w:rFonts w:hint="eastAsia" w:ascii="仿宋" w:hAnsi="仿宋" w:eastAsia="仿宋" w:cs="宋体"/>
                <w:kern w:val="0"/>
                <w:sz w:val="24"/>
                <w:highlight w:val="none"/>
                <w:lang w:val="zh-CN"/>
              </w:rPr>
              <w:t>供应商应按照磋商文件所提供的响应文件格式，分别填写磋商文件第五部分的内容，并由法定代表人或委托代理人按要求签字、加盖公章。</w:t>
            </w:r>
          </w:p>
          <w:p w14:paraId="2C5EB1DF">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2.供应商按照政府采购云平台投标客户端（供应商应在提交首次响应文件截止时间前按竞争性磋商文件要求使用政府采购云平台投标客户端制作加密上传电子响应文件，并在开标后30分钟内远程解密响应文件）。</w:t>
            </w:r>
          </w:p>
        </w:tc>
      </w:tr>
      <w:tr w14:paraId="08167630">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1D1D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AC78A3">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递交响应文件方式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9C446C">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供应商应在投标截止时间前按磋商文件要求使用政采云电子投标客户端制作加密上传电子响应文件，并在开标后 30 分钟内远程解密响应文件。</w:t>
            </w:r>
          </w:p>
        </w:tc>
      </w:tr>
      <w:tr w14:paraId="67C25C2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67E0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71313F">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响应文件递交截止时间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AD766">
            <w:pPr>
              <w:keepNext w:val="0"/>
              <w:keepLines w:val="0"/>
              <w:suppressLineNumbers w:val="0"/>
              <w:spacing w:before="0" w:beforeAutospacing="0" w:after="0" w:afterAutospacing="0" w:line="460" w:lineRule="exact"/>
              <w:ind w:left="0" w:right="0"/>
              <w:jc w:val="left"/>
              <w:rPr>
                <w:rFonts w:hint="default" w:ascii="仿宋" w:hAnsi="仿宋" w:eastAsia="仿宋"/>
                <w:sz w:val="24"/>
                <w:highlight w:val="none"/>
              </w:rPr>
            </w:pPr>
            <w:r>
              <w:rPr>
                <w:rFonts w:hint="default" w:ascii="仿宋" w:hAnsi="仿宋" w:eastAsia="仿宋" w:cs="宋体"/>
                <w:b/>
                <w:bCs/>
                <w:kern w:val="0"/>
                <w:sz w:val="24"/>
                <w:highlight w:val="none"/>
                <w:lang w:val="zh-CN"/>
              </w:rPr>
              <w:t>2025年07月</w:t>
            </w:r>
            <w:r>
              <w:rPr>
                <w:rFonts w:hint="eastAsia" w:ascii="仿宋" w:hAnsi="仿宋" w:eastAsia="仿宋" w:cs="宋体"/>
                <w:b/>
                <w:bCs/>
                <w:kern w:val="0"/>
                <w:sz w:val="24"/>
                <w:highlight w:val="none"/>
                <w:lang w:val="en-US" w:eastAsia="zh-CN"/>
              </w:rPr>
              <w:t>28</w:t>
            </w:r>
            <w:r>
              <w:rPr>
                <w:rFonts w:hint="default" w:ascii="仿宋" w:hAnsi="仿宋" w:eastAsia="仿宋" w:cs="宋体"/>
                <w:b/>
                <w:bCs/>
                <w:kern w:val="0"/>
                <w:sz w:val="24"/>
                <w:highlight w:val="none"/>
                <w:lang w:val="zh-CN"/>
              </w:rPr>
              <w:t>日</w:t>
            </w:r>
            <w:r>
              <w:rPr>
                <w:rFonts w:hint="eastAsia" w:ascii="仿宋" w:hAnsi="仿宋" w:eastAsia="仿宋" w:cs="宋体"/>
                <w:b/>
                <w:bCs/>
                <w:kern w:val="0"/>
                <w:sz w:val="24"/>
                <w:highlight w:val="none"/>
                <w:lang w:val="en-US" w:eastAsia="zh-CN"/>
              </w:rPr>
              <w:t>10</w:t>
            </w:r>
            <w:r>
              <w:rPr>
                <w:rFonts w:hint="eastAsia" w:ascii="仿宋" w:hAnsi="仿宋" w:eastAsia="仿宋" w:cs="宋体"/>
                <w:b/>
                <w:bCs/>
                <w:kern w:val="0"/>
                <w:sz w:val="24"/>
                <w:highlight w:val="none"/>
                <w:lang w:val="zh-CN"/>
              </w:rPr>
              <w:t>：</w:t>
            </w:r>
            <w:r>
              <w:rPr>
                <w:rFonts w:hint="eastAsia" w:ascii="仿宋" w:hAnsi="仿宋" w:eastAsia="仿宋" w:cs="宋体"/>
                <w:b/>
                <w:bCs/>
                <w:kern w:val="0"/>
                <w:sz w:val="24"/>
                <w:highlight w:val="none"/>
                <w:lang w:val="en-US" w:eastAsia="zh-CN"/>
              </w:rPr>
              <w:t>00</w:t>
            </w:r>
            <w:r>
              <w:rPr>
                <w:rFonts w:hint="eastAsia" w:ascii="仿宋" w:hAnsi="仿宋" w:eastAsia="仿宋"/>
                <w:b/>
                <w:bCs/>
                <w:sz w:val="24"/>
                <w:highlight w:val="none"/>
              </w:rPr>
              <w:t>（北京时间）</w:t>
            </w:r>
          </w:p>
        </w:tc>
      </w:tr>
      <w:tr w14:paraId="04949D1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5D7A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184434">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响应文件递交</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69D8B16D">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供应商应在投标截止时间前按磋商文件要求使用政采云电子投标客户端制作加密上传电子响应文件，并在开标后 30 分钟内远程解密响应文件。</w:t>
            </w:r>
          </w:p>
          <w:p w14:paraId="30E9F60F">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rPr>
            </w:pPr>
            <w:r>
              <w:rPr>
                <w:rFonts w:hint="eastAsia" w:ascii="仿宋" w:hAnsi="仿宋" w:eastAsia="仿宋" w:cs="宋体"/>
                <w:kern w:val="0"/>
                <w:sz w:val="24"/>
                <w:highlight w:val="none"/>
              </w:rPr>
              <w:t>政采云联系方式：95763</w:t>
            </w:r>
          </w:p>
        </w:tc>
      </w:tr>
      <w:tr w14:paraId="442853A0">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18AB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19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96C5F">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答疑澄清方式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40A6DCEB">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sz w:val="24"/>
                <w:highlight w:val="none"/>
              </w:rPr>
            </w:pPr>
            <w:r>
              <w:rPr>
                <w:rFonts w:hint="eastAsia" w:ascii="仿宋" w:hAnsi="仿宋" w:eastAsia="仿宋"/>
                <w:sz w:val="24"/>
                <w:highlight w:val="none"/>
              </w:rPr>
              <w:t>采用线上答疑。</w:t>
            </w:r>
          </w:p>
          <w:p w14:paraId="089C8764">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sz w:val="24"/>
                <w:highlight w:val="none"/>
              </w:rPr>
            </w:pPr>
            <w:r>
              <w:rPr>
                <w:rFonts w:hint="eastAsia" w:ascii="仿宋" w:hAnsi="仿宋" w:eastAsia="仿宋"/>
                <w:sz w:val="24"/>
                <w:highlight w:val="none"/>
              </w:rPr>
              <w:t>磋商小组根据投标情况确定答疑时间，答疑或澄清在政采云平台（https://www.zcygov.cn/）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5DD713E0">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sz w:val="24"/>
                <w:highlight w:val="none"/>
              </w:rPr>
              <w:t>上答疑者，视同放弃答疑。</w:t>
            </w:r>
          </w:p>
        </w:tc>
      </w:tr>
      <w:tr w14:paraId="07E79716">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7132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20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6509F2">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代理服务费收取</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68D185C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仿宋" w:hAnsi="仿宋" w:eastAsia="仿宋"/>
                <w:sz w:val="24"/>
                <w:highlight w:val="none"/>
              </w:rPr>
            </w:pPr>
            <w:r>
              <w:rPr>
                <w:rFonts w:hint="eastAsia" w:ascii="仿宋" w:hAnsi="仿宋" w:eastAsia="仿宋"/>
                <w:sz w:val="24"/>
                <w:highlight w:val="none"/>
              </w:rPr>
              <w:t>根据《政府采购代理机构管理暂行办法》财库〔2018〕2号</w:t>
            </w:r>
            <w:r>
              <w:rPr>
                <w:rFonts w:hint="eastAsia" w:ascii="仿宋" w:hAnsi="仿宋" w:eastAsia="仿宋"/>
                <w:sz w:val="24"/>
                <w:highlight w:val="none"/>
                <w:lang w:val="en-US" w:eastAsia="zh-CN"/>
              </w:rPr>
              <w:t>第十五条</w:t>
            </w:r>
            <w:r>
              <w:rPr>
                <w:rFonts w:hint="eastAsia" w:ascii="仿宋" w:hAnsi="仿宋" w:eastAsia="仿宋"/>
                <w:sz w:val="24"/>
                <w:highlight w:val="none"/>
              </w:rPr>
              <w:t>规定</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采购代理费由成交人支付</w:t>
            </w:r>
            <w:r>
              <w:rPr>
                <w:rFonts w:hint="eastAsia" w:ascii="仿宋" w:hAnsi="仿宋" w:eastAsia="仿宋"/>
                <w:sz w:val="24"/>
                <w:highlight w:val="none"/>
              </w:rPr>
              <w:t>。</w:t>
            </w:r>
          </w:p>
          <w:p w14:paraId="384A5CDE">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rPr>
            </w:pPr>
            <w:r>
              <w:rPr>
                <w:rFonts w:hint="eastAsia" w:ascii="仿宋" w:hAnsi="仿宋" w:eastAsia="仿宋"/>
                <w:sz w:val="24"/>
                <w:highlight w:val="none"/>
                <w:lang w:val="en-US" w:eastAsia="zh-CN"/>
              </w:rPr>
              <w:t>收费标准：参考《招标代理服务收费管理暂行办法》[计价格 ［2002］1980号]计算标准，实际收取</w:t>
            </w:r>
            <w:r>
              <w:rPr>
                <w:rFonts w:hint="eastAsia" w:ascii="仿宋" w:hAnsi="仿宋" w:eastAsia="仿宋"/>
                <w:sz w:val="24"/>
                <w:highlight w:val="none"/>
              </w:rPr>
              <w:t>金额为：人民币壹万柒仟伍佰元整（¥17500.00）</w:t>
            </w:r>
          </w:p>
        </w:tc>
      </w:tr>
      <w:tr w14:paraId="114CECF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9E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21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D49CC3">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合同签订有效期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54DA9EC9">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自成交通知书发出之日起</w:t>
            </w:r>
            <w:r>
              <w:rPr>
                <w:rFonts w:hint="default" w:ascii="仿宋" w:hAnsi="仿宋" w:eastAsia="仿宋" w:cs="宋体"/>
                <w:kern w:val="0"/>
                <w:sz w:val="24"/>
                <w:highlight w:val="none"/>
                <w:lang w:val="zh-CN"/>
              </w:rPr>
              <w:t>30</w:t>
            </w:r>
            <w:r>
              <w:rPr>
                <w:rFonts w:hint="eastAsia" w:ascii="仿宋" w:hAnsi="仿宋" w:eastAsia="仿宋" w:cs="宋体"/>
                <w:kern w:val="0"/>
                <w:sz w:val="24"/>
                <w:highlight w:val="none"/>
                <w:lang w:val="zh-CN"/>
              </w:rPr>
              <w:t>日内与采购人签订服务合同。</w:t>
            </w:r>
          </w:p>
        </w:tc>
      </w:tr>
      <w:tr w14:paraId="40125C95">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C6DD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22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DED33">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政府采购合同备案</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24926A0A">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采购合同全数返回采购代理机构鉴证，盖章。</w:t>
            </w:r>
          </w:p>
          <w:p w14:paraId="5501F171">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采购代理机构留存贰份原件备案。</w:t>
            </w:r>
          </w:p>
        </w:tc>
      </w:tr>
      <w:tr w14:paraId="2C83522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5ADC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宋体"/>
                <w:kern w:val="0"/>
                <w:sz w:val="24"/>
                <w:highlight w:val="none"/>
              </w:rPr>
            </w:pPr>
            <w:r>
              <w:rPr>
                <w:rFonts w:hint="eastAsia" w:ascii="仿宋" w:hAnsi="仿宋" w:eastAsia="仿宋" w:cs="宋体"/>
                <w:kern w:val="0"/>
                <w:sz w:val="24"/>
                <w:highlight w:val="none"/>
              </w:rPr>
              <w:t>23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C0D410">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rPr>
              <w:t>磋商</w:t>
            </w:r>
            <w:r>
              <w:rPr>
                <w:rFonts w:hint="eastAsia" w:ascii="仿宋" w:hAnsi="仿宋" w:eastAsia="仿宋" w:cs="宋体"/>
                <w:kern w:val="0"/>
                <w:sz w:val="24"/>
                <w:highlight w:val="none"/>
                <w:lang w:val="zh-CN"/>
              </w:rPr>
              <w:t>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14:paraId="3DA5D05D">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仿宋" w:hAnsi="仿宋" w:eastAsia="仿宋" w:cs="宋体"/>
                <w:kern w:val="0"/>
                <w:sz w:val="24"/>
                <w:highlight w:val="none"/>
                <w:lang w:val="zh-CN"/>
              </w:rPr>
            </w:pPr>
            <w:r>
              <w:rPr>
                <w:rFonts w:hint="eastAsia" w:ascii="仿宋" w:hAnsi="仿宋" w:eastAsia="仿宋" w:cs="宋体"/>
                <w:kern w:val="0"/>
                <w:sz w:val="24"/>
                <w:highlight w:val="none"/>
                <w:lang w:val="zh-CN"/>
              </w:rPr>
              <w:t>响应文件有效期为递交响应文件截止时间起</w:t>
            </w:r>
            <w:r>
              <w:rPr>
                <w:rFonts w:hint="eastAsia" w:ascii="仿宋" w:hAnsi="仿宋" w:eastAsia="仿宋" w:cs="Calibri"/>
                <w:kern w:val="0"/>
                <w:sz w:val="24"/>
                <w:highlight w:val="none"/>
              </w:rPr>
              <w:t>60</w:t>
            </w:r>
            <w:r>
              <w:rPr>
                <w:rFonts w:hint="eastAsia" w:ascii="仿宋" w:hAnsi="仿宋" w:eastAsia="仿宋" w:cs="宋体"/>
                <w:kern w:val="0"/>
                <w:sz w:val="24"/>
                <w:highlight w:val="none"/>
                <w:lang w:val="zh-CN"/>
              </w:rPr>
              <w:t>个日历日。</w:t>
            </w:r>
          </w:p>
        </w:tc>
      </w:tr>
    </w:tbl>
    <w:p w14:paraId="1A320DDA">
      <w:pPr>
        <w:pStyle w:val="20"/>
        <w:rPr>
          <w:rFonts w:ascii="仿宋" w:hAnsi="仿宋" w:eastAsia="仿宋" w:cs="Calibri"/>
          <w:szCs w:val="36"/>
          <w:highlight w:val="none"/>
        </w:rPr>
      </w:pPr>
      <w:r>
        <w:rPr>
          <w:rFonts w:ascii="仿宋" w:hAnsi="仿宋" w:eastAsia="仿宋"/>
          <w:szCs w:val="36"/>
          <w:highlight w:val="none"/>
          <w:lang w:val="zh-CN"/>
        </w:rPr>
        <w:br w:type="page"/>
      </w:r>
      <w:bookmarkStart w:id="3" w:name="_Toc17116"/>
      <w:r>
        <w:rPr>
          <w:rFonts w:hint="eastAsia" w:ascii="仿宋" w:hAnsi="仿宋" w:eastAsia="仿宋"/>
          <w:szCs w:val="36"/>
          <w:highlight w:val="none"/>
          <w:lang w:val="zh-CN"/>
        </w:rPr>
        <w:t>第三部分</w:t>
      </w:r>
      <w:r>
        <w:rPr>
          <w:rFonts w:ascii="仿宋" w:hAnsi="仿宋" w:eastAsia="仿宋" w:cs="Calibri"/>
          <w:szCs w:val="36"/>
          <w:highlight w:val="none"/>
        </w:rPr>
        <w:t xml:space="preserve">  </w:t>
      </w:r>
      <w:r>
        <w:rPr>
          <w:rFonts w:hint="eastAsia" w:ascii="仿宋" w:hAnsi="仿宋" w:eastAsia="仿宋"/>
          <w:szCs w:val="36"/>
          <w:highlight w:val="none"/>
          <w:lang w:val="zh-CN"/>
        </w:rPr>
        <w:t>供应商须知</w:t>
      </w:r>
      <w:bookmarkEnd w:id="3"/>
    </w:p>
    <w:p w14:paraId="310A41A1">
      <w:pPr>
        <w:pStyle w:val="20"/>
        <w:rPr>
          <w:rFonts w:ascii="仿宋" w:hAnsi="仿宋" w:eastAsia="仿宋" w:cs="Cambria"/>
          <w:sz w:val="32"/>
          <w:highlight w:val="none"/>
        </w:rPr>
      </w:pPr>
      <w:bookmarkStart w:id="4" w:name="_Toc31236"/>
      <w:r>
        <w:rPr>
          <w:rFonts w:hint="eastAsia" w:ascii="仿宋" w:hAnsi="仿宋" w:eastAsia="仿宋"/>
          <w:sz w:val="32"/>
          <w:highlight w:val="none"/>
          <w:lang w:val="zh-CN"/>
        </w:rPr>
        <w:t>一、说</w:t>
      </w:r>
      <w:r>
        <w:rPr>
          <w:rFonts w:ascii="仿宋" w:hAnsi="仿宋" w:eastAsia="仿宋" w:cs="Cambria"/>
          <w:sz w:val="32"/>
          <w:highlight w:val="none"/>
        </w:rPr>
        <w:t xml:space="preserve">  </w:t>
      </w:r>
      <w:r>
        <w:rPr>
          <w:rFonts w:hint="eastAsia" w:ascii="仿宋" w:hAnsi="仿宋" w:eastAsia="仿宋"/>
          <w:sz w:val="32"/>
          <w:highlight w:val="none"/>
          <w:lang w:val="zh-CN"/>
        </w:rPr>
        <w:t>明</w:t>
      </w:r>
      <w:bookmarkEnd w:id="4"/>
    </w:p>
    <w:p w14:paraId="5CDDD64C">
      <w:pPr>
        <w:pStyle w:val="20"/>
        <w:jc w:val="left"/>
        <w:rPr>
          <w:rFonts w:ascii="仿宋" w:hAnsi="仿宋" w:eastAsia="仿宋"/>
          <w:sz w:val="28"/>
          <w:szCs w:val="28"/>
          <w:highlight w:val="none"/>
          <w:lang w:val="zh-CN"/>
        </w:rPr>
      </w:pPr>
      <w:bookmarkStart w:id="5" w:name="_Toc21290"/>
      <w:bookmarkStart w:id="6" w:name="_Toc492647926"/>
      <w:r>
        <w:rPr>
          <w:rFonts w:ascii="仿宋" w:hAnsi="仿宋" w:eastAsia="仿宋"/>
          <w:sz w:val="28"/>
          <w:szCs w:val="28"/>
          <w:highlight w:val="none"/>
          <w:lang w:val="zh-CN"/>
        </w:rPr>
        <w:t>1.</w:t>
      </w:r>
      <w:r>
        <w:rPr>
          <w:rFonts w:hint="eastAsia" w:ascii="仿宋" w:hAnsi="仿宋" w:eastAsia="仿宋"/>
          <w:sz w:val="28"/>
          <w:szCs w:val="28"/>
          <w:highlight w:val="none"/>
          <w:lang w:val="zh-CN"/>
        </w:rPr>
        <w:t>适用范围</w:t>
      </w:r>
      <w:bookmarkEnd w:id="5"/>
      <w:bookmarkEnd w:id="6"/>
    </w:p>
    <w:p w14:paraId="6D299E0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1.1</w:t>
      </w:r>
      <w:r>
        <w:rPr>
          <w:rFonts w:hint="eastAsia" w:ascii="仿宋" w:hAnsi="仿宋" w:eastAsia="仿宋" w:cs="宋体"/>
          <w:kern w:val="0"/>
          <w:sz w:val="24"/>
          <w:highlight w:val="none"/>
          <w:lang w:val="zh-CN"/>
        </w:rPr>
        <w:t>本次招标依据采购人的采购计划，仅适用于本磋商中所叙述的项目。</w:t>
      </w:r>
    </w:p>
    <w:p w14:paraId="5D64393D">
      <w:pPr>
        <w:pStyle w:val="20"/>
        <w:jc w:val="left"/>
        <w:rPr>
          <w:rFonts w:ascii="仿宋" w:hAnsi="仿宋" w:eastAsia="仿宋"/>
          <w:sz w:val="28"/>
          <w:szCs w:val="28"/>
          <w:highlight w:val="none"/>
          <w:lang w:val="zh-CN"/>
        </w:rPr>
      </w:pPr>
      <w:bookmarkStart w:id="7" w:name="_Toc20046"/>
      <w:bookmarkStart w:id="8" w:name="_Toc492647927"/>
      <w:r>
        <w:rPr>
          <w:rFonts w:ascii="仿宋" w:hAnsi="仿宋" w:eastAsia="仿宋"/>
          <w:sz w:val="28"/>
          <w:szCs w:val="28"/>
          <w:highlight w:val="none"/>
          <w:lang w:val="zh-CN"/>
        </w:rPr>
        <w:t>2.</w:t>
      </w:r>
      <w:r>
        <w:rPr>
          <w:rFonts w:hint="eastAsia" w:ascii="仿宋" w:hAnsi="仿宋" w:eastAsia="仿宋"/>
          <w:sz w:val="28"/>
          <w:szCs w:val="28"/>
          <w:highlight w:val="none"/>
          <w:lang w:val="zh-CN"/>
        </w:rPr>
        <w:t>采购方式、合格的供应商</w:t>
      </w:r>
      <w:bookmarkEnd w:id="7"/>
      <w:bookmarkEnd w:id="8"/>
    </w:p>
    <w:p w14:paraId="05A0CA76">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2.1</w:t>
      </w:r>
      <w:r>
        <w:rPr>
          <w:rFonts w:hint="eastAsia" w:ascii="仿宋" w:hAnsi="仿宋" w:eastAsia="仿宋" w:cs="宋体"/>
          <w:kern w:val="0"/>
          <w:sz w:val="24"/>
          <w:highlight w:val="none"/>
          <w:lang w:val="zh-CN"/>
        </w:rPr>
        <w:t>本次招标采取竞争性磋商方式。</w:t>
      </w:r>
    </w:p>
    <w:p w14:paraId="1D2230A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2.2</w:t>
      </w:r>
      <w:r>
        <w:rPr>
          <w:rFonts w:hint="eastAsia" w:ascii="仿宋" w:hAnsi="仿宋" w:eastAsia="仿宋" w:cs="宋体"/>
          <w:kern w:val="0"/>
          <w:sz w:val="24"/>
          <w:highlight w:val="none"/>
          <w:lang w:val="zh-CN"/>
        </w:rPr>
        <w:t>合格的供应商：详见第二部分供应商须知前附表11“供应商资格要求”。</w:t>
      </w:r>
    </w:p>
    <w:p w14:paraId="72705E13">
      <w:pPr>
        <w:pStyle w:val="20"/>
        <w:jc w:val="left"/>
        <w:rPr>
          <w:rFonts w:ascii="仿宋" w:hAnsi="仿宋" w:eastAsia="仿宋"/>
          <w:sz w:val="28"/>
          <w:szCs w:val="28"/>
          <w:highlight w:val="none"/>
          <w:lang w:val="zh-CN"/>
        </w:rPr>
      </w:pPr>
      <w:bookmarkStart w:id="9" w:name="_Toc461"/>
      <w:bookmarkStart w:id="10" w:name="_Toc492647928"/>
      <w:r>
        <w:rPr>
          <w:rFonts w:ascii="仿宋" w:hAnsi="仿宋" w:eastAsia="仿宋"/>
          <w:sz w:val="28"/>
          <w:szCs w:val="28"/>
          <w:highlight w:val="none"/>
          <w:lang w:val="zh-CN"/>
        </w:rPr>
        <w:t>3.</w:t>
      </w:r>
      <w:r>
        <w:rPr>
          <w:rFonts w:hint="eastAsia" w:ascii="仿宋" w:hAnsi="仿宋" w:eastAsia="仿宋"/>
          <w:sz w:val="28"/>
          <w:szCs w:val="28"/>
          <w:highlight w:val="none"/>
          <w:lang w:val="zh-CN"/>
        </w:rPr>
        <w:t>投标费用</w:t>
      </w:r>
      <w:bookmarkEnd w:id="9"/>
      <w:bookmarkEnd w:id="10"/>
    </w:p>
    <w:p w14:paraId="13FAC245">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供应商应自愿承担与参加本次投标有关的费用。采购代理机构对供应商发生的费用不承担任何责任。</w:t>
      </w:r>
    </w:p>
    <w:p w14:paraId="0C640AF6">
      <w:pPr>
        <w:pStyle w:val="20"/>
        <w:rPr>
          <w:rFonts w:ascii="仿宋" w:hAnsi="仿宋" w:eastAsia="仿宋" w:cs="Cambria"/>
          <w:highlight w:val="none"/>
        </w:rPr>
      </w:pPr>
      <w:bookmarkStart w:id="11" w:name="_Toc3705"/>
      <w:r>
        <w:rPr>
          <w:rFonts w:hint="eastAsia" w:ascii="仿宋" w:hAnsi="仿宋" w:eastAsia="仿宋"/>
          <w:highlight w:val="none"/>
          <w:lang w:val="zh-CN"/>
        </w:rPr>
        <w:t>二、磋商文件说明</w:t>
      </w:r>
      <w:bookmarkEnd w:id="11"/>
    </w:p>
    <w:p w14:paraId="20D90734">
      <w:pPr>
        <w:pStyle w:val="20"/>
        <w:jc w:val="left"/>
        <w:rPr>
          <w:rFonts w:ascii="仿宋" w:hAnsi="仿宋" w:eastAsia="仿宋"/>
          <w:sz w:val="28"/>
          <w:szCs w:val="28"/>
          <w:highlight w:val="none"/>
          <w:lang w:val="zh-CN"/>
        </w:rPr>
      </w:pPr>
      <w:bookmarkStart w:id="12" w:name="_Toc28968"/>
      <w:bookmarkStart w:id="13" w:name="_Toc492647930"/>
      <w:r>
        <w:rPr>
          <w:rFonts w:ascii="仿宋" w:hAnsi="仿宋" w:eastAsia="仿宋"/>
          <w:sz w:val="28"/>
          <w:szCs w:val="28"/>
          <w:highlight w:val="none"/>
          <w:lang w:val="zh-CN"/>
        </w:rPr>
        <w:t>4.</w:t>
      </w:r>
      <w:r>
        <w:rPr>
          <w:rFonts w:hint="eastAsia" w:ascii="仿宋" w:hAnsi="仿宋" w:eastAsia="仿宋"/>
          <w:sz w:val="28"/>
          <w:szCs w:val="28"/>
          <w:highlight w:val="none"/>
          <w:lang w:val="zh-CN"/>
        </w:rPr>
        <w:t>磋商文件的构成</w:t>
      </w:r>
      <w:bookmarkEnd w:id="12"/>
      <w:bookmarkEnd w:id="13"/>
    </w:p>
    <w:p w14:paraId="2C6EC75D">
      <w:pPr>
        <w:autoSpaceDE w:val="0"/>
        <w:autoSpaceDN w:val="0"/>
        <w:adjustRightInd w:val="0"/>
        <w:spacing w:line="400" w:lineRule="exact"/>
        <w:ind w:firstLine="360" w:firstLineChars="150"/>
        <w:rPr>
          <w:rFonts w:ascii="仿宋" w:hAnsi="仿宋" w:eastAsia="仿宋" w:cs="宋体"/>
          <w:kern w:val="0"/>
          <w:sz w:val="24"/>
          <w:highlight w:val="none"/>
          <w:lang w:val="zh-CN"/>
        </w:rPr>
      </w:pPr>
      <w:r>
        <w:rPr>
          <w:rFonts w:ascii="仿宋" w:hAnsi="仿宋" w:eastAsia="仿宋" w:cs="宋体"/>
          <w:kern w:val="0"/>
          <w:sz w:val="24"/>
          <w:highlight w:val="none"/>
          <w:lang w:val="zh-CN"/>
        </w:rPr>
        <w:t>4.1</w:t>
      </w:r>
      <w:r>
        <w:rPr>
          <w:rFonts w:hint="eastAsia" w:ascii="仿宋" w:hAnsi="仿宋" w:eastAsia="仿宋" w:cs="宋体"/>
          <w:kern w:val="0"/>
          <w:sz w:val="24"/>
          <w:highlight w:val="none"/>
          <w:lang w:val="zh-CN"/>
        </w:rPr>
        <w:t>磋商文件包括：</w:t>
      </w:r>
    </w:p>
    <w:p w14:paraId="44B4D0D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）竞争性磋商公告</w:t>
      </w:r>
    </w:p>
    <w:p w14:paraId="284FD5B6">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r>
        <w:rPr>
          <w:rFonts w:ascii="仿宋" w:hAnsi="仿宋" w:eastAsia="仿宋" w:cs="宋体"/>
          <w:kern w:val="0"/>
          <w:sz w:val="24"/>
          <w:highlight w:val="none"/>
          <w:lang w:val="zh-CN"/>
        </w:rPr>
        <w:t>2</w:t>
      </w:r>
      <w:r>
        <w:rPr>
          <w:rFonts w:hint="eastAsia" w:ascii="仿宋" w:hAnsi="仿宋" w:eastAsia="仿宋" w:cs="宋体"/>
          <w:kern w:val="0"/>
          <w:sz w:val="24"/>
          <w:highlight w:val="none"/>
          <w:lang w:val="zh-CN"/>
        </w:rPr>
        <w:t>）供应商须知前附表</w:t>
      </w:r>
    </w:p>
    <w:p w14:paraId="0F03A4E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r>
        <w:rPr>
          <w:rFonts w:ascii="仿宋" w:hAnsi="仿宋" w:eastAsia="仿宋" w:cs="宋体"/>
          <w:kern w:val="0"/>
          <w:sz w:val="24"/>
          <w:highlight w:val="none"/>
          <w:lang w:val="zh-CN"/>
        </w:rPr>
        <w:t>3</w:t>
      </w:r>
      <w:r>
        <w:rPr>
          <w:rFonts w:hint="eastAsia" w:ascii="仿宋" w:hAnsi="仿宋" w:eastAsia="仿宋" w:cs="宋体"/>
          <w:kern w:val="0"/>
          <w:sz w:val="24"/>
          <w:highlight w:val="none"/>
          <w:lang w:val="zh-CN"/>
        </w:rPr>
        <w:t>）供应商须知</w:t>
      </w:r>
    </w:p>
    <w:p w14:paraId="5BA34E4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（4）合同范本</w:t>
      </w:r>
    </w:p>
    <w:p w14:paraId="03380D3D">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（5）响应文件格式</w:t>
      </w:r>
    </w:p>
    <w:p w14:paraId="51711AA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（6）采购项目技术要求</w:t>
      </w:r>
    </w:p>
    <w:p w14:paraId="3B5ADAE0">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（7）采购过程中发生的澄清、变更和补充文件</w:t>
      </w:r>
    </w:p>
    <w:p w14:paraId="182C423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4.2</w:t>
      </w:r>
      <w:r>
        <w:rPr>
          <w:rFonts w:hint="eastAsia" w:ascii="仿宋" w:hAnsi="仿宋" w:eastAsia="仿宋" w:cs="宋体"/>
          <w:kern w:val="0"/>
          <w:sz w:val="24"/>
          <w:highlight w:val="none"/>
          <w:lang w:val="zh-CN"/>
        </w:rPr>
        <w:t>供应商应认真阅读磋商文件中列示的事项、格式、条款和要求等内容。如果供应商未按磋商文件要求提交全部资料，或者对磋商文件未作出实质性响应的，根据相关法规要求，此类投标将被拒绝（视为无效投标）。</w:t>
      </w:r>
    </w:p>
    <w:p w14:paraId="4422DDF7">
      <w:pPr>
        <w:pStyle w:val="20"/>
        <w:jc w:val="left"/>
        <w:rPr>
          <w:rFonts w:ascii="仿宋" w:hAnsi="仿宋" w:eastAsia="仿宋"/>
          <w:sz w:val="28"/>
          <w:szCs w:val="28"/>
          <w:highlight w:val="none"/>
          <w:lang w:val="zh-CN"/>
        </w:rPr>
      </w:pPr>
      <w:bookmarkStart w:id="14" w:name="_Toc29812"/>
      <w:bookmarkStart w:id="15" w:name="_Toc492647931"/>
      <w:r>
        <w:rPr>
          <w:rFonts w:ascii="仿宋" w:hAnsi="仿宋" w:eastAsia="仿宋"/>
          <w:sz w:val="28"/>
          <w:szCs w:val="28"/>
          <w:highlight w:val="none"/>
          <w:lang w:val="zh-CN"/>
        </w:rPr>
        <w:t>5.</w:t>
      </w:r>
      <w:r>
        <w:rPr>
          <w:rFonts w:hint="eastAsia" w:ascii="仿宋" w:hAnsi="仿宋" w:eastAsia="仿宋"/>
          <w:sz w:val="28"/>
          <w:szCs w:val="28"/>
          <w:highlight w:val="none"/>
          <w:lang w:val="zh-CN"/>
        </w:rPr>
        <w:t>磋商文件、采购活动和成交结果的质疑</w:t>
      </w:r>
      <w:bookmarkEnd w:id="14"/>
      <w:bookmarkEnd w:id="15"/>
    </w:p>
    <w:p w14:paraId="600D108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参加投标的供应商认为磋商文件、招标活动和中标、成交结果使自己的权益受到损害的，可以在知道或者应知其权益受到损害之日起</w:t>
      </w:r>
      <w:r>
        <w:rPr>
          <w:rFonts w:ascii="仿宋" w:hAnsi="仿宋" w:eastAsia="仿宋" w:cs="宋体"/>
          <w:kern w:val="0"/>
          <w:sz w:val="24"/>
          <w:highlight w:val="none"/>
          <w:lang w:val="zh-CN"/>
        </w:rPr>
        <w:t>7</w:t>
      </w:r>
      <w:r>
        <w:rPr>
          <w:rFonts w:hint="eastAsia" w:ascii="仿宋" w:hAnsi="仿宋" w:eastAsia="仿宋" w:cs="宋体"/>
          <w:kern w:val="0"/>
          <w:sz w:val="24"/>
          <w:highlight w:val="none"/>
          <w:lang w:val="zh-CN"/>
        </w:rPr>
        <w:t>个工作日内以书面形式（如信件、传真等）向采购人或者采购代理机构提出质疑，不接受匿名质疑。采购人或采购代理机构在收到供应商的书面质疑后</w:t>
      </w:r>
      <w:r>
        <w:rPr>
          <w:rFonts w:ascii="仿宋" w:hAnsi="仿宋" w:eastAsia="仿宋" w:cs="宋体"/>
          <w:kern w:val="0"/>
          <w:sz w:val="24"/>
          <w:highlight w:val="none"/>
          <w:lang w:val="zh-CN"/>
        </w:rPr>
        <w:t>7</w:t>
      </w:r>
      <w:r>
        <w:rPr>
          <w:rFonts w:hint="eastAsia" w:ascii="仿宋" w:hAnsi="仿宋" w:eastAsia="仿宋" w:cs="宋体"/>
          <w:kern w:val="0"/>
          <w:sz w:val="24"/>
          <w:highlight w:val="none"/>
          <w:lang w:val="zh-CN"/>
        </w:rPr>
        <w:t>个工作日内予以答复，并将答复事宜在青海政府采购信息网上发布公告，告知本项目的所有潜在供应商。</w:t>
      </w:r>
    </w:p>
    <w:p w14:paraId="051FCF77">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质疑时效期间的计算：</w:t>
      </w:r>
    </w:p>
    <w:p w14:paraId="507E429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（1）对可以质疑的磋商文件提出质疑的，为收到磋商文件之日或磋商文件公告期限届满之日；</w:t>
      </w:r>
    </w:p>
    <w:p w14:paraId="0C7FFFD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（2）对招标过程提出质疑的，为招标程序各环节结束之日；</w:t>
      </w:r>
    </w:p>
    <w:p w14:paraId="3218441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（3）对中标结果提出质疑的，为中标公告期限届满之日。</w:t>
      </w:r>
    </w:p>
    <w:p w14:paraId="08CE56B3">
      <w:pPr>
        <w:pStyle w:val="20"/>
        <w:jc w:val="left"/>
        <w:rPr>
          <w:rFonts w:ascii="仿宋" w:hAnsi="仿宋" w:eastAsia="仿宋"/>
          <w:sz w:val="28"/>
          <w:szCs w:val="28"/>
          <w:highlight w:val="none"/>
          <w:lang w:val="zh-CN"/>
        </w:rPr>
      </w:pPr>
      <w:bookmarkStart w:id="16" w:name="_Toc492647932"/>
      <w:bookmarkStart w:id="17" w:name="_Toc22584"/>
      <w:r>
        <w:rPr>
          <w:rFonts w:ascii="仿宋" w:hAnsi="仿宋" w:eastAsia="仿宋"/>
          <w:sz w:val="28"/>
          <w:szCs w:val="28"/>
          <w:highlight w:val="none"/>
          <w:lang w:val="zh-CN"/>
        </w:rPr>
        <w:t>6.</w:t>
      </w:r>
      <w:r>
        <w:rPr>
          <w:rFonts w:hint="eastAsia" w:ascii="仿宋" w:hAnsi="仿宋" w:eastAsia="仿宋"/>
          <w:sz w:val="28"/>
          <w:szCs w:val="28"/>
          <w:highlight w:val="none"/>
          <w:lang w:val="zh-CN"/>
        </w:rPr>
        <w:t>磋商文件的修改</w:t>
      </w:r>
      <w:bookmarkEnd w:id="16"/>
      <w:bookmarkEnd w:id="17"/>
    </w:p>
    <w:p w14:paraId="2983B060">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04FF3FF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6.2在提交响应文件截止时间前，采购代理机构可以视采购具体情况，延长提交响应文件截止时间和开启时间，并在磋商文件中要求的提交响应文件截止时间和开启时间的3日前，将变更公告发布在青海省政府采购网上。</w:t>
      </w:r>
    </w:p>
    <w:p w14:paraId="164125B7">
      <w:pPr>
        <w:pStyle w:val="20"/>
        <w:rPr>
          <w:rFonts w:ascii="仿宋" w:hAnsi="仿宋" w:eastAsia="仿宋" w:cs="Cambria"/>
          <w:highlight w:val="none"/>
        </w:rPr>
      </w:pPr>
      <w:bookmarkStart w:id="18" w:name="_Toc21734"/>
      <w:r>
        <w:rPr>
          <w:rFonts w:hint="eastAsia" w:ascii="仿宋" w:hAnsi="仿宋" w:eastAsia="仿宋"/>
          <w:highlight w:val="none"/>
          <w:lang w:val="zh-CN"/>
        </w:rPr>
        <w:t>三、响应文件的编制</w:t>
      </w:r>
      <w:bookmarkEnd w:id="18"/>
    </w:p>
    <w:p w14:paraId="19D50F3B">
      <w:pPr>
        <w:pStyle w:val="20"/>
        <w:jc w:val="left"/>
        <w:rPr>
          <w:rFonts w:ascii="仿宋" w:hAnsi="仿宋" w:eastAsia="仿宋"/>
          <w:sz w:val="28"/>
          <w:szCs w:val="28"/>
          <w:highlight w:val="none"/>
          <w:lang w:val="zh-CN"/>
        </w:rPr>
      </w:pPr>
      <w:bookmarkStart w:id="19" w:name="_Toc492647934"/>
      <w:bookmarkStart w:id="20" w:name="_Toc21534"/>
      <w:r>
        <w:rPr>
          <w:rFonts w:ascii="仿宋" w:hAnsi="仿宋" w:eastAsia="仿宋"/>
          <w:sz w:val="28"/>
          <w:szCs w:val="28"/>
          <w:highlight w:val="none"/>
          <w:lang w:val="zh-CN"/>
        </w:rPr>
        <w:t>7.</w:t>
      </w:r>
      <w:r>
        <w:rPr>
          <w:rFonts w:hint="eastAsia" w:ascii="仿宋" w:hAnsi="仿宋" w:eastAsia="仿宋"/>
          <w:sz w:val="28"/>
          <w:szCs w:val="28"/>
          <w:highlight w:val="none"/>
          <w:lang w:val="zh-CN"/>
        </w:rPr>
        <w:t>响应文件的语言及度量衡单位</w:t>
      </w:r>
      <w:bookmarkEnd w:id="19"/>
      <w:bookmarkEnd w:id="20"/>
    </w:p>
    <w:p w14:paraId="62C1B63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7.1</w:t>
      </w:r>
      <w:r>
        <w:rPr>
          <w:rFonts w:hint="eastAsia" w:ascii="仿宋" w:hAnsi="仿宋" w:eastAsia="仿宋" w:cs="宋体"/>
          <w:kern w:val="0"/>
          <w:sz w:val="24"/>
          <w:highlight w:val="none"/>
          <w:lang w:val="zh-CN"/>
        </w:rPr>
        <w:t>供应商提交的响应文件以及供应商与采购代理机构就此投标发生的所有来往函电均应使用简体中文。</w:t>
      </w:r>
    </w:p>
    <w:p w14:paraId="5AFBEFB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7.2</w:t>
      </w:r>
      <w:r>
        <w:rPr>
          <w:rFonts w:hint="eastAsia" w:ascii="仿宋" w:hAnsi="仿宋" w:eastAsia="仿宋" w:cs="宋体"/>
          <w:kern w:val="0"/>
          <w:sz w:val="24"/>
          <w:highlight w:val="none"/>
          <w:lang w:val="zh-CN"/>
        </w:rPr>
        <w:t>除磋商文件中另有规定外，响应文件所使用的度量衡单位，均须采用国家法定计量单位。</w:t>
      </w:r>
    </w:p>
    <w:p w14:paraId="0656514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7.3</w:t>
      </w:r>
      <w:r>
        <w:rPr>
          <w:rFonts w:hint="eastAsia" w:ascii="仿宋" w:hAnsi="仿宋" w:eastAsia="仿宋" w:cs="宋体"/>
          <w:kern w:val="0"/>
          <w:sz w:val="24"/>
          <w:highlight w:val="none"/>
          <w:lang w:val="zh-CN"/>
        </w:rPr>
        <w:t>附有外文资料的须翻译成中文，并加盖供应商公章，如果翻译的中文资料与外文资料出现差异与矛盾时，以中文为准，其准确性由供应商负责。</w:t>
      </w:r>
    </w:p>
    <w:p w14:paraId="049183DB">
      <w:pPr>
        <w:pStyle w:val="20"/>
        <w:jc w:val="left"/>
        <w:rPr>
          <w:rFonts w:ascii="仿宋" w:hAnsi="仿宋" w:eastAsia="仿宋"/>
          <w:sz w:val="28"/>
          <w:szCs w:val="28"/>
          <w:highlight w:val="none"/>
          <w:lang w:val="zh-CN"/>
        </w:rPr>
      </w:pPr>
      <w:bookmarkStart w:id="21" w:name="_Toc492647935"/>
      <w:bookmarkStart w:id="22" w:name="_Toc21569"/>
      <w:bookmarkStart w:id="23" w:name="_Toc28444"/>
      <w:bookmarkStart w:id="24" w:name="_Toc17093"/>
      <w:bookmarkStart w:id="25" w:name="_Toc325726012"/>
      <w:bookmarkStart w:id="26" w:name="_Toc376936743"/>
      <w:r>
        <w:rPr>
          <w:rFonts w:hint="eastAsia" w:ascii="仿宋" w:hAnsi="仿宋" w:eastAsia="仿宋"/>
          <w:sz w:val="28"/>
          <w:szCs w:val="28"/>
          <w:highlight w:val="none"/>
          <w:lang w:val="zh-CN"/>
        </w:rPr>
        <w:t>8.磋商保证金</w:t>
      </w:r>
      <w:bookmarkEnd w:id="21"/>
      <w:bookmarkEnd w:id="22"/>
      <w:bookmarkEnd w:id="23"/>
      <w:bookmarkEnd w:id="24"/>
      <w:bookmarkEnd w:id="25"/>
      <w:bookmarkEnd w:id="26"/>
    </w:p>
    <w:p w14:paraId="0972530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8.1供应商须在磋商文件开启时间前缴纳磋商保证金；未成交供应商的磋商保证金在成交通知书发出后5个工作日内退还，成交供应商的磋商保证金在采购合同签订后5个工作日内退还。</w:t>
      </w:r>
    </w:p>
    <w:p w14:paraId="4F17FC3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8.2磋商保证金由供应商以转款方式直接缴入指定账户。</w:t>
      </w:r>
    </w:p>
    <w:p w14:paraId="5F3B05A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8.3有下列情形之一的，磋商保证金不予退还：</w:t>
      </w:r>
    </w:p>
    <w:p w14:paraId="52142F7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（1）供应商在提交响应文件截止时间后撤回响应文件的；</w:t>
      </w:r>
    </w:p>
    <w:p w14:paraId="0D9FCB3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（2）供应商在响应文件中提供虚假材料的；</w:t>
      </w:r>
    </w:p>
    <w:p w14:paraId="76D5361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（3）除因不可抗力或磋商文件认可的情形以外，成交供应商不与采购人签订合同的；</w:t>
      </w:r>
    </w:p>
    <w:p w14:paraId="6ADB1AF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（4）供应商与采购人、其他供应商或者采购代理机构恶意串通的；</w:t>
      </w:r>
    </w:p>
    <w:p w14:paraId="77984D6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（5）磋商文件规定的其他情形。</w:t>
      </w:r>
    </w:p>
    <w:p w14:paraId="6AF1F00D">
      <w:pPr>
        <w:pStyle w:val="20"/>
        <w:jc w:val="left"/>
        <w:rPr>
          <w:rFonts w:ascii="仿宋" w:hAnsi="仿宋" w:eastAsia="仿宋"/>
          <w:sz w:val="28"/>
          <w:szCs w:val="28"/>
          <w:highlight w:val="none"/>
          <w:lang w:val="zh-CN"/>
        </w:rPr>
      </w:pPr>
      <w:bookmarkStart w:id="27" w:name="_Toc492647936"/>
      <w:bookmarkStart w:id="28" w:name="_Toc10978"/>
      <w:r>
        <w:rPr>
          <w:rFonts w:hint="eastAsia" w:ascii="仿宋" w:hAnsi="仿宋" w:eastAsia="仿宋"/>
          <w:sz w:val="28"/>
          <w:szCs w:val="28"/>
          <w:highlight w:val="none"/>
          <w:lang w:val="zh-CN"/>
        </w:rPr>
        <w:t>9</w:t>
      </w:r>
      <w:r>
        <w:rPr>
          <w:rFonts w:ascii="仿宋" w:hAnsi="仿宋" w:eastAsia="仿宋"/>
          <w:sz w:val="28"/>
          <w:szCs w:val="28"/>
          <w:highlight w:val="none"/>
          <w:lang w:val="zh-CN"/>
        </w:rPr>
        <w:t>.</w:t>
      </w:r>
      <w:r>
        <w:rPr>
          <w:rFonts w:hint="eastAsia" w:ascii="仿宋" w:hAnsi="仿宋" w:eastAsia="仿宋"/>
          <w:sz w:val="28"/>
          <w:szCs w:val="28"/>
          <w:highlight w:val="none"/>
          <w:lang w:val="zh-CN"/>
        </w:rPr>
        <w:t>投标有效期</w:t>
      </w:r>
      <w:bookmarkEnd w:id="27"/>
      <w:bookmarkEnd w:id="28"/>
    </w:p>
    <w:p w14:paraId="2DF602D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响应文件有效期为自递交响应文件截止时间起60日历日。</w:t>
      </w:r>
    </w:p>
    <w:p w14:paraId="2836E342">
      <w:pPr>
        <w:pStyle w:val="20"/>
        <w:jc w:val="left"/>
        <w:rPr>
          <w:rFonts w:ascii="仿宋" w:hAnsi="仿宋" w:eastAsia="仿宋"/>
          <w:sz w:val="28"/>
          <w:szCs w:val="28"/>
          <w:highlight w:val="none"/>
          <w:lang w:val="zh-CN"/>
        </w:rPr>
      </w:pPr>
      <w:bookmarkStart w:id="29" w:name="_Toc376936739"/>
      <w:bookmarkStart w:id="30" w:name="_Toc31915"/>
      <w:bookmarkStart w:id="31" w:name="_Toc325726008"/>
      <w:bookmarkStart w:id="32" w:name="_Toc3396"/>
      <w:bookmarkStart w:id="33" w:name="_Toc16445"/>
      <w:bookmarkStart w:id="34" w:name="_Toc492647937"/>
      <w:r>
        <w:rPr>
          <w:rFonts w:hint="eastAsia" w:ascii="仿宋" w:hAnsi="仿宋" w:eastAsia="仿宋"/>
          <w:sz w:val="28"/>
          <w:szCs w:val="28"/>
          <w:highlight w:val="none"/>
          <w:lang w:val="zh-CN"/>
        </w:rPr>
        <w:t>10.响应文件构成</w:t>
      </w:r>
      <w:bookmarkEnd w:id="29"/>
      <w:bookmarkEnd w:id="30"/>
      <w:bookmarkEnd w:id="31"/>
      <w:bookmarkEnd w:id="32"/>
      <w:bookmarkEnd w:id="33"/>
      <w:bookmarkEnd w:id="34"/>
    </w:p>
    <w:p w14:paraId="2254653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10.1供应商应提交相关证明材料，作为其参加投标和成交后有能力履行合同的证明。编写的响应文件须包括以下内容（格式详见磋商文件第五部分内容）：</w:t>
      </w:r>
    </w:p>
    <w:p w14:paraId="5EF84AF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（1）响应文件封面</w:t>
      </w:r>
    </w:p>
    <w:p w14:paraId="67014865">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（2）磋商函</w:t>
      </w:r>
    </w:p>
    <w:p w14:paraId="6ACEFA74">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（3）投标报价一览表</w:t>
      </w:r>
    </w:p>
    <w:p w14:paraId="2DB26A95">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（4）分项报价表</w:t>
      </w:r>
    </w:p>
    <w:p w14:paraId="6DB3A7A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w:t>
      </w:r>
      <w:r>
        <w:rPr>
          <w:rFonts w:hint="eastAsia" w:ascii="仿宋" w:hAnsi="仿宋" w:eastAsia="仿宋" w:cs="宋体"/>
          <w:kern w:val="0"/>
          <w:sz w:val="24"/>
          <w:highlight w:val="none"/>
        </w:rPr>
        <w:t>服务需求</w:t>
      </w:r>
      <w:r>
        <w:rPr>
          <w:rFonts w:hint="eastAsia" w:ascii="仿宋" w:hAnsi="仿宋" w:eastAsia="仿宋" w:cs="宋体"/>
          <w:kern w:val="0"/>
          <w:sz w:val="24"/>
          <w:highlight w:val="none"/>
          <w:lang w:val="zh-CN"/>
        </w:rPr>
        <w:t>响应表</w:t>
      </w:r>
    </w:p>
    <w:p w14:paraId="47BF52B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（6）法定代表人证明书</w:t>
      </w:r>
    </w:p>
    <w:p w14:paraId="1570EB1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（7）法定代表人授权书</w:t>
      </w:r>
    </w:p>
    <w:p w14:paraId="5914F42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（8）供应商承诺函</w:t>
      </w:r>
    </w:p>
    <w:p w14:paraId="50E7B054">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（9）供应商诚信承诺书</w:t>
      </w:r>
    </w:p>
    <w:p w14:paraId="488968F6">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（10）资格证明材料</w:t>
      </w:r>
    </w:p>
    <w:p w14:paraId="742064B5">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（11）财务状况、缴纳税收和社会保障资金证明</w:t>
      </w:r>
    </w:p>
    <w:p w14:paraId="47DEF0C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（12）具备履行合同所必须的设备和专业技术能力证明</w:t>
      </w:r>
    </w:p>
    <w:p w14:paraId="442FB657">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（13）无重大违法记录声明</w:t>
      </w:r>
    </w:p>
    <w:p w14:paraId="35D8111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（14）磋商保证金（</w:t>
      </w:r>
      <w:r>
        <w:rPr>
          <w:rFonts w:hint="eastAsia" w:ascii="仿宋" w:hAnsi="仿宋" w:eastAsia="仿宋" w:cs="宋体"/>
          <w:kern w:val="0"/>
          <w:sz w:val="24"/>
          <w:highlight w:val="none"/>
          <w:lang w:val="en-US" w:eastAsia="zh-CN"/>
        </w:rPr>
        <w:t>本项目不要求递交保证金</w:t>
      </w:r>
      <w:r>
        <w:rPr>
          <w:rFonts w:hint="eastAsia" w:ascii="仿宋" w:hAnsi="仿宋" w:eastAsia="仿宋" w:cs="宋体"/>
          <w:kern w:val="0"/>
          <w:sz w:val="24"/>
          <w:highlight w:val="none"/>
          <w:lang w:val="zh-CN"/>
        </w:rPr>
        <w:t>）</w:t>
      </w:r>
    </w:p>
    <w:p w14:paraId="728A408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（15）享受政府采购优惠政策的证明文件</w:t>
      </w:r>
    </w:p>
    <w:p w14:paraId="6193285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（16）供应商的类似业绩证明材料</w:t>
      </w:r>
    </w:p>
    <w:p w14:paraId="2FDEC82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（17）供应商最终报价</w:t>
      </w:r>
    </w:p>
    <w:p w14:paraId="0C62C8E5">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（18）供应商认为在其他方面有必要说明的事项</w:t>
      </w:r>
    </w:p>
    <w:p w14:paraId="4E623CB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注：磋商文件要求签字、盖章的地方必须由供应商的法定代表人或委托代理人按要求签字或盖章；供应商须按上述内容、格式编制响应文件</w:t>
      </w:r>
      <w:r>
        <w:rPr>
          <w:rFonts w:hint="eastAsia" w:ascii="仿宋" w:hAnsi="仿宋" w:eastAsia="仿宋" w:cs="宋体"/>
          <w:kern w:val="0"/>
          <w:sz w:val="24"/>
          <w:highlight w:val="none"/>
        </w:rPr>
        <w:t>并在响应文件递交截止时间前上传至政采云系统</w:t>
      </w:r>
      <w:r>
        <w:rPr>
          <w:rFonts w:hint="eastAsia" w:ascii="仿宋" w:hAnsi="仿宋" w:eastAsia="仿宋" w:cs="宋体"/>
          <w:kern w:val="0"/>
          <w:sz w:val="24"/>
          <w:highlight w:val="none"/>
          <w:lang w:val="zh-CN"/>
        </w:rPr>
        <w:t>。</w:t>
      </w:r>
    </w:p>
    <w:p w14:paraId="0C2E4904">
      <w:pPr>
        <w:pStyle w:val="20"/>
        <w:jc w:val="left"/>
        <w:rPr>
          <w:rFonts w:ascii="仿宋" w:hAnsi="仿宋" w:eastAsia="仿宋"/>
          <w:sz w:val="28"/>
          <w:szCs w:val="28"/>
          <w:highlight w:val="none"/>
          <w:lang w:val="zh-CN"/>
        </w:rPr>
      </w:pPr>
      <w:bookmarkStart w:id="35" w:name="_Toc492647938"/>
      <w:bookmarkStart w:id="36" w:name="_Toc12590"/>
      <w:r>
        <w:rPr>
          <w:rFonts w:hint="eastAsia" w:ascii="仿宋" w:hAnsi="仿宋" w:eastAsia="仿宋"/>
          <w:sz w:val="28"/>
          <w:szCs w:val="28"/>
          <w:highlight w:val="none"/>
          <w:lang w:val="zh-CN"/>
        </w:rPr>
        <w:t>11</w:t>
      </w:r>
      <w:r>
        <w:rPr>
          <w:rFonts w:ascii="仿宋" w:hAnsi="仿宋" w:eastAsia="仿宋"/>
          <w:sz w:val="28"/>
          <w:szCs w:val="28"/>
          <w:highlight w:val="none"/>
          <w:lang w:val="zh-CN"/>
        </w:rPr>
        <w:t xml:space="preserve">. </w:t>
      </w:r>
      <w:r>
        <w:rPr>
          <w:rFonts w:hint="eastAsia" w:ascii="仿宋" w:hAnsi="仿宋" w:eastAsia="仿宋"/>
          <w:sz w:val="28"/>
          <w:szCs w:val="28"/>
          <w:highlight w:val="none"/>
          <w:lang w:val="zh-CN"/>
        </w:rPr>
        <w:t>响应文件的编制要求</w:t>
      </w:r>
      <w:bookmarkEnd w:id="35"/>
      <w:bookmarkEnd w:id="36"/>
    </w:p>
    <w:p w14:paraId="16ACF96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11</w:t>
      </w: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供应商应按照磋商文件所提供的响应文件格式，分别填写磋商文件第五部分的内容，应分别注明所提供服务的名称、价格等内容，并由法定代表人或委托代理人按要求签字、加盖公章。</w:t>
      </w:r>
    </w:p>
    <w:p w14:paraId="5043896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本次磋商采用线上提交响应文件的方式进行采购，供应商应在投标截止时间前按招标文件要求使用政采云电子投标客户端制作加密并上传电子响应文件，并在开标后30分钟内远程解密响应文件。参加投标的代表须在固定电脑设备前登陆等待解密和报价。否则，视为自动弃权。</w:t>
      </w:r>
    </w:p>
    <w:p w14:paraId="507742B5">
      <w:pPr>
        <w:pStyle w:val="20"/>
        <w:rPr>
          <w:rFonts w:ascii="仿宋" w:hAnsi="仿宋" w:eastAsia="仿宋" w:cs="Cambria"/>
          <w:szCs w:val="36"/>
          <w:highlight w:val="none"/>
        </w:rPr>
      </w:pPr>
      <w:bookmarkStart w:id="37" w:name="_Toc32687"/>
      <w:r>
        <w:rPr>
          <w:rFonts w:hint="eastAsia" w:ascii="仿宋" w:hAnsi="仿宋" w:eastAsia="仿宋"/>
          <w:szCs w:val="36"/>
          <w:highlight w:val="none"/>
          <w:lang w:val="zh-CN"/>
        </w:rPr>
        <w:t>四、响应文件的递交</w:t>
      </w:r>
      <w:bookmarkEnd w:id="37"/>
    </w:p>
    <w:p w14:paraId="0200A619">
      <w:pPr>
        <w:pStyle w:val="20"/>
        <w:jc w:val="left"/>
        <w:rPr>
          <w:rFonts w:ascii="仿宋" w:hAnsi="仿宋" w:eastAsia="仿宋"/>
          <w:sz w:val="28"/>
          <w:szCs w:val="28"/>
          <w:highlight w:val="none"/>
          <w:lang w:val="zh-CN"/>
        </w:rPr>
      </w:pPr>
      <w:bookmarkStart w:id="38" w:name="_Toc21278"/>
      <w:bookmarkStart w:id="39" w:name="_Toc492647940"/>
      <w:r>
        <w:rPr>
          <w:rFonts w:ascii="仿宋" w:hAnsi="仿宋" w:eastAsia="仿宋"/>
          <w:sz w:val="28"/>
          <w:szCs w:val="28"/>
          <w:highlight w:val="none"/>
          <w:lang w:val="zh-CN"/>
        </w:rPr>
        <w:t>1</w:t>
      </w:r>
      <w:r>
        <w:rPr>
          <w:rFonts w:hint="eastAsia" w:ascii="仿宋" w:hAnsi="仿宋" w:eastAsia="仿宋"/>
          <w:sz w:val="28"/>
          <w:szCs w:val="28"/>
          <w:highlight w:val="none"/>
          <w:lang w:val="zh-CN"/>
        </w:rPr>
        <w:t>2</w:t>
      </w:r>
      <w:r>
        <w:rPr>
          <w:rFonts w:ascii="仿宋" w:hAnsi="仿宋" w:eastAsia="仿宋"/>
          <w:sz w:val="28"/>
          <w:szCs w:val="28"/>
          <w:highlight w:val="none"/>
          <w:lang w:val="zh-CN"/>
        </w:rPr>
        <w:t xml:space="preserve">. </w:t>
      </w:r>
      <w:r>
        <w:rPr>
          <w:rFonts w:hint="eastAsia" w:ascii="仿宋" w:hAnsi="仿宋" w:eastAsia="仿宋"/>
          <w:sz w:val="28"/>
          <w:szCs w:val="28"/>
          <w:highlight w:val="none"/>
          <w:lang w:val="zh-CN"/>
        </w:rPr>
        <w:t>响应文件的密封和标记</w:t>
      </w:r>
      <w:bookmarkEnd w:id="38"/>
      <w:bookmarkEnd w:id="39"/>
    </w:p>
    <w:p w14:paraId="15C8189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12.1 供应商按照政府采购云平台投标客户端（供应商应在投标截止时间前按竞争性磋商文件要求使用政府采购云平台电子投标客户端制作加密上传电子响应文件）。</w:t>
      </w:r>
    </w:p>
    <w:p w14:paraId="4AC1F45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12.2 本项目为全流程线上磋商。</w:t>
      </w:r>
    </w:p>
    <w:p w14:paraId="3F57AB9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12.3 递交地点：由采购人在</w:t>
      </w:r>
      <w:r>
        <w:rPr>
          <w:rFonts w:hint="eastAsia" w:ascii="仿宋" w:hAnsi="仿宋" w:eastAsia="仿宋" w:cs="宋体"/>
          <w:kern w:val="0"/>
          <w:sz w:val="24"/>
          <w:highlight w:val="none"/>
        </w:rPr>
        <w:t>青海聚鑫工程管理有限公司</w:t>
      </w:r>
      <w:r>
        <w:rPr>
          <w:rFonts w:hint="eastAsia" w:ascii="仿宋" w:hAnsi="仿宋" w:eastAsia="仿宋" w:cs="宋体"/>
          <w:kern w:val="0"/>
          <w:sz w:val="24"/>
          <w:highlight w:val="none"/>
          <w:lang w:val="zh-CN"/>
        </w:rPr>
        <w:t>开标室组织远程解密、远程不见面线上解密，供应商须在截止时间前将加密的响应文件上传到政府采购云平台(https://www.zcygov.cn)。</w:t>
      </w:r>
    </w:p>
    <w:p w14:paraId="0DA8F5D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12.4 本采购项目只接受供应商上传至“政府采购云平台”加密的响应文件；供应商如投多个包，磋商响应文件每包分别按磋商文件规定上传。</w:t>
      </w:r>
    </w:p>
    <w:p w14:paraId="1FDD854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12.5 供应商以电报、电话、传真、现场形式磋商活动的，采购代理机构概不接受。</w:t>
      </w:r>
    </w:p>
    <w:p w14:paraId="24D09644">
      <w:pPr>
        <w:pStyle w:val="20"/>
        <w:jc w:val="left"/>
        <w:rPr>
          <w:rFonts w:ascii="仿宋" w:hAnsi="仿宋" w:eastAsia="仿宋"/>
          <w:sz w:val="28"/>
          <w:szCs w:val="28"/>
          <w:highlight w:val="none"/>
          <w:lang w:val="zh-CN"/>
        </w:rPr>
      </w:pPr>
      <w:bookmarkStart w:id="40" w:name="_Toc4846"/>
      <w:bookmarkStart w:id="41" w:name="_Toc492647941"/>
      <w:r>
        <w:rPr>
          <w:rFonts w:ascii="仿宋" w:hAnsi="仿宋" w:eastAsia="仿宋"/>
          <w:sz w:val="28"/>
          <w:szCs w:val="28"/>
          <w:highlight w:val="none"/>
          <w:lang w:val="zh-CN"/>
        </w:rPr>
        <w:t>1</w:t>
      </w:r>
      <w:r>
        <w:rPr>
          <w:rFonts w:hint="eastAsia" w:ascii="仿宋" w:hAnsi="仿宋" w:eastAsia="仿宋"/>
          <w:sz w:val="28"/>
          <w:szCs w:val="28"/>
          <w:highlight w:val="none"/>
          <w:lang w:val="zh-CN"/>
        </w:rPr>
        <w:t>3</w:t>
      </w:r>
      <w:r>
        <w:rPr>
          <w:rFonts w:ascii="仿宋" w:hAnsi="仿宋" w:eastAsia="仿宋"/>
          <w:sz w:val="28"/>
          <w:szCs w:val="28"/>
          <w:highlight w:val="none"/>
          <w:lang w:val="zh-CN"/>
        </w:rPr>
        <w:t xml:space="preserve">. </w:t>
      </w:r>
      <w:r>
        <w:rPr>
          <w:rFonts w:hint="eastAsia" w:ascii="仿宋" w:hAnsi="仿宋" w:eastAsia="仿宋"/>
          <w:sz w:val="28"/>
          <w:szCs w:val="28"/>
          <w:highlight w:val="none"/>
          <w:lang w:val="zh-CN"/>
        </w:rPr>
        <w:t>递送响应文件的地点、截止日期</w:t>
      </w:r>
      <w:bookmarkEnd w:id="40"/>
      <w:bookmarkEnd w:id="41"/>
    </w:p>
    <w:p w14:paraId="660F0E3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13.1 供应商应当在招标文件规定的提交响应文件截止时间前，将加密响应文件上传至政采云平台。</w:t>
      </w:r>
    </w:p>
    <w:p w14:paraId="7A6141F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13.2 供应商在招标文件规定的提交响应文件截止时间前，未将响应文件传至政采云投标客户端、或开标解密时响应文件解密失败的，视为无效投标。</w:t>
      </w:r>
    </w:p>
    <w:p w14:paraId="3BDEDE27">
      <w:pPr>
        <w:pStyle w:val="20"/>
        <w:jc w:val="left"/>
        <w:rPr>
          <w:rFonts w:ascii="仿宋" w:hAnsi="仿宋" w:eastAsia="仿宋"/>
          <w:sz w:val="28"/>
          <w:szCs w:val="28"/>
          <w:highlight w:val="none"/>
          <w:lang w:val="zh-CN"/>
        </w:rPr>
      </w:pPr>
      <w:bookmarkStart w:id="42" w:name="_Toc492647942"/>
      <w:bookmarkStart w:id="43" w:name="_Toc86"/>
      <w:r>
        <w:rPr>
          <w:rFonts w:ascii="仿宋" w:hAnsi="仿宋" w:eastAsia="仿宋"/>
          <w:sz w:val="28"/>
          <w:szCs w:val="28"/>
          <w:highlight w:val="none"/>
          <w:lang w:val="zh-CN"/>
        </w:rPr>
        <w:t>1</w:t>
      </w:r>
      <w:r>
        <w:rPr>
          <w:rFonts w:hint="eastAsia" w:ascii="仿宋" w:hAnsi="仿宋" w:eastAsia="仿宋"/>
          <w:sz w:val="28"/>
          <w:szCs w:val="28"/>
          <w:highlight w:val="none"/>
          <w:lang w:val="zh-CN"/>
        </w:rPr>
        <w:t>4</w:t>
      </w:r>
      <w:r>
        <w:rPr>
          <w:rFonts w:ascii="仿宋" w:hAnsi="仿宋" w:eastAsia="仿宋"/>
          <w:sz w:val="28"/>
          <w:szCs w:val="28"/>
          <w:highlight w:val="none"/>
          <w:lang w:val="zh-CN"/>
        </w:rPr>
        <w:t xml:space="preserve">. </w:t>
      </w:r>
      <w:r>
        <w:rPr>
          <w:rFonts w:hint="eastAsia" w:ascii="仿宋" w:hAnsi="仿宋" w:eastAsia="仿宋"/>
          <w:sz w:val="28"/>
          <w:szCs w:val="28"/>
          <w:highlight w:val="none"/>
          <w:lang w:val="zh-CN"/>
        </w:rPr>
        <w:t>响应文件的撤回和修改</w:t>
      </w:r>
      <w:bookmarkEnd w:id="42"/>
      <w:bookmarkEnd w:id="43"/>
    </w:p>
    <w:p w14:paraId="05201FF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4</w:t>
      </w: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允许供应商在投标截止期前撤回其投标（须以书面形式通知采购代理机构），投标截止期后不得撤回其投标。否则，其磋商保证金将不予退还，上缴同级财政部门。</w:t>
      </w:r>
    </w:p>
    <w:p w14:paraId="3EFA37B9">
      <w:pPr>
        <w:pStyle w:val="20"/>
        <w:rPr>
          <w:rFonts w:ascii="仿宋" w:hAnsi="仿宋" w:eastAsia="仿宋"/>
          <w:szCs w:val="36"/>
          <w:highlight w:val="none"/>
          <w:lang w:val="zh-CN"/>
        </w:rPr>
      </w:pPr>
      <w:bookmarkStart w:id="44" w:name="_Toc24580"/>
      <w:bookmarkStart w:id="45" w:name="_Toc5644"/>
      <w:r>
        <w:rPr>
          <w:rFonts w:hint="eastAsia" w:ascii="仿宋" w:hAnsi="仿宋" w:eastAsia="仿宋"/>
          <w:szCs w:val="36"/>
          <w:highlight w:val="none"/>
          <w:lang w:val="zh-CN"/>
        </w:rPr>
        <w:t>五、磋商过程</w:t>
      </w:r>
      <w:bookmarkEnd w:id="44"/>
      <w:bookmarkEnd w:id="45"/>
    </w:p>
    <w:p w14:paraId="40318E6C">
      <w:pPr>
        <w:pStyle w:val="20"/>
        <w:jc w:val="left"/>
        <w:rPr>
          <w:rFonts w:ascii="仿宋" w:hAnsi="仿宋" w:eastAsia="仿宋"/>
          <w:sz w:val="28"/>
          <w:szCs w:val="28"/>
          <w:highlight w:val="none"/>
          <w:lang w:val="zh-CN"/>
        </w:rPr>
      </w:pPr>
      <w:bookmarkStart w:id="46" w:name="_Toc325726020"/>
      <w:bookmarkStart w:id="47" w:name="_Toc376936751"/>
      <w:bookmarkStart w:id="48" w:name="_Toc26723"/>
      <w:bookmarkStart w:id="49" w:name="_Toc15630"/>
      <w:bookmarkStart w:id="50" w:name="_Toc492647944"/>
      <w:bookmarkStart w:id="51" w:name="_Toc32251"/>
      <w:r>
        <w:rPr>
          <w:rFonts w:hint="eastAsia" w:ascii="仿宋" w:hAnsi="仿宋" w:eastAsia="仿宋"/>
          <w:sz w:val="28"/>
          <w:szCs w:val="28"/>
          <w:highlight w:val="none"/>
          <w:lang w:val="zh-CN"/>
        </w:rPr>
        <w:t>15.</w:t>
      </w:r>
      <w:bookmarkEnd w:id="46"/>
      <w:bookmarkEnd w:id="47"/>
      <w:r>
        <w:rPr>
          <w:rFonts w:hint="eastAsia" w:ascii="仿宋" w:hAnsi="仿宋" w:eastAsia="仿宋"/>
          <w:sz w:val="28"/>
          <w:szCs w:val="28"/>
          <w:highlight w:val="none"/>
          <w:lang w:val="zh-CN"/>
        </w:rPr>
        <w:t>磋商过程</w:t>
      </w:r>
      <w:bookmarkEnd w:id="48"/>
      <w:bookmarkEnd w:id="49"/>
      <w:bookmarkEnd w:id="50"/>
      <w:bookmarkEnd w:id="51"/>
    </w:p>
    <w:p w14:paraId="03234B4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15.1供应商在提交响应文件截止时间前，可以对所递交的磋商响应文件进行补充、修改或者撤回，并以电子文件形式在“政府采购云平台”通知采购代理机构。补充、修改的内容应当按照磋商文件要求签署、盖章，作为磋商响应文件的组成部分。</w:t>
      </w:r>
    </w:p>
    <w:p w14:paraId="386964CF">
      <w:pPr>
        <w:pStyle w:val="20"/>
        <w:rPr>
          <w:rFonts w:ascii="仿宋" w:hAnsi="仿宋" w:eastAsia="仿宋"/>
          <w:szCs w:val="36"/>
          <w:highlight w:val="none"/>
          <w:lang w:val="zh-CN"/>
        </w:rPr>
      </w:pPr>
      <w:bookmarkStart w:id="52" w:name="_Toc3845"/>
      <w:bookmarkStart w:id="53" w:name="_Toc376936752"/>
      <w:bookmarkStart w:id="54" w:name="_Toc325726021"/>
      <w:bookmarkStart w:id="55" w:name="_Toc19030"/>
      <w:bookmarkStart w:id="56" w:name="_Toc18107"/>
      <w:r>
        <w:rPr>
          <w:rFonts w:hint="eastAsia" w:ascii="仿宋" w:hAnsi="仿宋" w:eastAsia="仿宋"/>
          <w:szCs w:val="36"/>
          <w:highlight w:val="none"/>
          <w:lang w:val="zh-CN"/>
        </w:rPr>
        <w:t>六、磋商程序及方法</w:t>
      </w:r>
      <w:bookmarkEnd w:id="52"/>
      <w:bookmarkEnd w:id="53"/>
      <w:bookmarkEnd w:id="54"/>
      <w:bookmarkEnd w:id="55"/>
      <w:bookmarkEnd w:id="56"/>
    </w:p>
    <w:p w14:paraId="2386F75B">
      <w:pPr>
        <w:pStyle w:val="20"/>
        <w:jc w:val="left"/>
        <w:rPr>
          <w:rFonts w:ascii="仿宋" w:hAnsi="仿宋" w:eastAsia="仿宋"/>
          <w:sz w:val="28"/>
          <w:szCs w:val="28"/>
          <w:highlight w:val="none"/>
          <w:lang w:val="zh-CN"/>
        </w:rPr>
      </w:pPr>
      <w:bookmarkStart w:id="57" w:name="_Toc30020"/>
      <w:bookmarkStart w:id="58" w:name="_Toc325726022"/>
      <w:bookmarkStart w:id="59" w:name="_Toc16935"/>
      <w:bookmarkStart w:id="60" w:name="_Toc492647946"/>
      <w:bookmarkStart w:id="61" w:name="_Toc376936753"/>
      <w:bookmarkStart w:id="62" w:name="_Toc26121"/>
      <w:r>
        <w:rPr>
          <w:rFonts w:hint="eastAsia" w:ascii="仿宋" w:hAnsi="仿宋" w:eastAsia="仿宋"/>
          <w:sz w:val="28"/>
          <w:szCs w:val="28"/>
          <w:highlight w:val="none"/>
          <w:lang w:val="zh-CN"/>
        </w:rPr>
        <w:t>16.磋商小组</w:t>
      </w:r>
      <w:bookmarkEnd w:id="57"/>
      <w:bookmarkEnd w:id="58"/>
      <w:bookmarkEnd w:id="59"/>
      <w:bookmarkEnd w:id="60"/>
      <w:bookmarkEnd w:id="61"/>
      <w:bookmarkEnd w:id="62"/>
    </w:p>
    <w:p w14:paraId="53E611D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16.1采购代理机构将根据采购项目的特点依法组建磋商小组，其成员由具有一定专业水平的技术、经济等方面的专家和采购人代表等三人以上单数组成。其中技术、经济等方面的专家不少于成员总数的三分之二。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A475C9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16.2磋商由采购代理机构负责组织，具体磋商事务由依法组建的磋商小组负责，并独立履行下列职责：</w:t>
      </w:r>
    </w:p>
    <w:p w14:paraId="3B4CD7C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（1）审查响应文件是否符合磋商文件要求，并作出评价；</w:t>
      </w:r>
    </w:p>
    <w:p w14:paraId="4BBA6FE7">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（2）要求供应商对响应文件有关事项作出解释或澄清；</w:t>
      </w:r>
    </w:p>
    <w:p w14:paraId="722D188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（3）推荐预成交候选供应商；</w:t>
      </w:r>
    </w:p>
    <w:p w14:paraId="6374FA3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（4）对非法干预评标工作的人员和机构进行举报或投诉。</w:t>
      </w:r>
    </w:p>
    <w:p w14:paraId="0BEDF4F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16.3磋商小组应遵守并履行下列义务：</w:t>
      </w:r>
    </w:p>
    <w:p w14:paraId="57D4AB7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（1）遵纪守法，客观、公正、廉洁地履行职责；</w:t>
      </w:r>
    </w:p>
    <w:p w14:paraId="50BFDDD6">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（2）按照磋商文件规定的评审方法和评审标准进行评审，对评审意见承担磋商小组成员责任；</w:t>
      </w:r>
    </w:p>
    <w:p w14:paraId="165B387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（3）对响应文件、磋商情况和磋商中获悉的商业秘密保密；</w:t>
      </w:r>
    </w:p>
    <w:p w14:paraId="42C2493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（4）参与磋商报告的起草；</w:t>
      </w:r>
    </w:p>
    <w:p w14:paraId="6BF3006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（5）解答供应商及有关方面的质疑；</w:t>
      </w:r>
    </w:p>
    <w:p w14:paraId="11F5F50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（6）配合纪检部门进行投诉处理工作。</w:t>
      </w:r>
    </w:p>
    <w:p w14:paraId="734A23D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16.4磋商小组所有成员应当集中与单一供应商分别进行磋商，并给予所有参加磋商的供应商平等的磋商机会。</w:t>
      </w:r>
    </w:p>
    <w:p w14:paraId="7479EC97">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16.5磋商工作在有关部门的监督和严格保密的情况下依法开展，任何单位和个人不得非法干预、影响磋商工作和磋商结果。</w:t>
      </w:r>
    </w:p>
    <w:p w14:paraId="1F542A08">
      <w:pPr>
        <w:pStyle w:val="20"/>
        <w:jc w:val="left"/>
        <w:rPr>
          <w:rFonts w:ascii="仿宋" w:hAnsi="仿宋" w:eastAsia="仿宋"/>
          <w:sz w:val="28"/>
          <w:szCs w:val="28"/>
          <w:highlight w:val="none"/>
          <w:lang w:val="zh-CN"/>
        </w:rPr>
      </w:pPr>
      <w:bookmarkStart w:id="63" w:name="_Toc376936754"/>
      <w:bookmarkStart w:id="64" w:name="_Toc27086"/>
      <w:bookmarkStart w:id="65" w:name="_Toc10206"/>
      <w:bookmarkStart w:id="66" w:name="_Toc14694"/>
      <w:bookmarkStart w:id="67" w:name="_Toc325726023"/>
      <w:bookmarkStart w:id="68" w:name="_Toc492647947"/>
      <w:r>
        <w:rPr>
          <w:rFonts w:hint="eastAsia" w:ascii="仿宋" w:hAnsi="仿宋" w:eastAsia="仿宋"/>
          <w:sz w:val="28"/>
          <w:szCs w:val="28"/>
          <w:highlight w:val="none"/>
          <w:lang w:val="zh-CN"/>
        </w:rPr>
        <w:t>17.磋商程序</w:t>
      </w:r>
      <w:bookmarkEnd w:id="63"/>
      <w:bookmarkEnd w:id="64"/>
      <w:bookmarkEnd w:id="65"/>
      <w:bookmarkEnd w:id="66"/>
      <w:bookmarkEnd w:id="67"/>
      <w:bookmarkEnd w:id="68"/>
    </w:p>
    <w:p w14:paraId="2A5B1EE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241CAB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17.2初审阶段为资格性审查和符合性审查。响应文件在响应磋商文件要求方面出现的偏离，分为实质性偏离和非实质性偏离。</w:t>
      </w:r>
    </w:p>
    <w:p w14:paraId="06050C2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17.2.1实质性偏离是指响应文件未能实质性响应磋商文件的要求。以下情况属于实质性偏离，响应文件有下列情况之一的，按无效文件处理。</w:t>
      </w:r>
    </w:p>
    <w:p w14:paraId="28CF627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（1）不符合第2.2款“合格的供应商”之规定的；</w:t>
      </w:r>
    </w:p>
    <w:p w14:paraId="5EDC63A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（2）未按磋商文件要求交纳或未足额交纳磋商保证金的；</w:t>
      </w:r>
    </w:p>
    <w:p w14:paraId="6DA8E48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（3）未按第10.1（1）-（</w:t>
      </w:r>
      <w:r>
        <w:rPr>
          <w:rFonts w:hint="eastAsia" w:ascii="仿宋" w:hAnsi="仿宋" w:eastAsia="仿宋" w:cs="宋体"/>
          <w:kern w:val="0"/>
          <w:sz w:val="24"/>
          <w:highlight w:val="none"/>
        </w:rPr>
        <w:t>1</w:t>
      </w:r>
      <w:r>
        <w:rPr>
          <w:rFonts w:hint="eastAsia" w:ascii="仿宋" w:hAnsi="仿宋" w:eastAsia="仿宋" w:cs="宋体"/>
          <w:kern w:val="0"/>
          <w:sz w:val="24"/>
          <w:highlight w:val="none"/>
          <w:lang w:val="en-US" w:eastAsia="zh-CN"/>
        </w:rPr>
        <w:t>3</w:t>
      </w:r>
      <w:r>
        <w:rPr>
          <w:rFonts w:hint="eastAsia" w:ascii="仿宋" w:hAnsi="仿宋" w:eastAsia="仿宋" w:cs="宋体"/>
          <w:kern w:val="0"/>
          <w:sz w:val="24"/>
          <w:highlight w:val="none"/>
          <w:lang w:val="zh-CN"/>
        </w:rPr>
        <w:t>）款要求提供相关资料的；</w:t>
      </w:r>
    </w:p>
    <w:p w14:paraId="4B3D389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（4）响应文件内容没有按磋商文件规定和要求签字、盖章的；</w:t>
      </w:r>
    </w:p>
    <w:p w14:paraId="123485D0">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（5）响应文件编排混乱，且擅自修改磋商文件规定的格式内容的；</w:t>
      </w:r>
    </w:p>
    <w:p w14:paraId="1DEC67F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（6）服务期限、磋商有效期、法定代表人授权期限不能满足磋商文件要求的；</w:t>
      </w:r>
    </w:p>
    <w:p w14:paraId="4B405E8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（7）技术标准明显不符合采购项目要求的；</w:t>
      </w:r>
    </w:p>
    <w:p w14:paraId="026F014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（8）响应文件中附有采购人不能接受的条件的；</w:t>
      </w:r>
    </w:p>
    <w:p w14:paraId="592E52FC">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（9）磋商小组认为应按无效响应处理的其他情况；</w:t>
      </w:r>
    </w:p>
    <w:p w14:paraId="00E607E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（10）法律、法规规定的其他情形。</w:t>
      </w:r>
    </w:p>
    <w:p w14:paraId="1530A92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AABE4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582A07D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876B6E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6609B8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3F7CFD2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综合评分法中的价格分统一采用低价优先法计算，即满足磋商文件要求且最后报价最低的供应商的价格为磋商基准价，其价格为满分。其他供应商的价格分统一按照下列公式计算：</w:t>
      </w:r>
    </w:p>
    <w:p w14:paraId="51BBF48E">
      <w:pPr>
        <w:autoSpaceDE w:val="0"/>
        <w:autoSpaceDN w:val="0"/>
        <w:adjustRightInd w:val="0"/>
        <w:spacing w:line="400" w:lineRule="exact"/>
        <w:ind w:firstLine="480" w:firstLineChars="200"/>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磋商报价得分=（磋商基准价/最后磋商报价）×价格权值×100</w:t>
      </w:r>
    </w:p>
    <w:p w14:paraId="41635702">
      <w:pPr>
        <w:autoSpaceDE w:val="0"/>
        <w:autoSpaceDN w:val="0"/>
        <w:adjustRightInd w:val="0"/>
        <w:spacing w:line="400" w:lineRule="exact"/>
        <w:ind w:firstLine="480" w:firstLineChars="200"/>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磋商小组认为供应商的报价明显低于其他通过符合性审查供应商的报价，有可能影响</w:t>
      </w:r>
      <w:r>
        <w:rPr>
          <w:rFonts w:hint="eastAsia" w:ascii="仿宋" w:hAnsi="仿宋" w:eastAsia="仿宋" w:cs="宋体"/>
          <w:kern w:val="0"/>
          <w:sz w:val="24"/>
          <w:highlight w:val="none"/>
          <w:lang w:val="en-US" w:eastAsia="zh-CN"/>
        </w:rPr>
        <w:t>服务</w:t>
      </w:r>
      <w:r>
        <w:rPr>
          <w:rFonts w:hint="eastAsia" w:ascii="仿宋" w:hAnsi="仿宋" w:eastAsia="仿宋" w:cs="宋体"/>
          <w:kern w:val="0"/>
          <w:sz w:val="24"/>
          <w:highlight w:val="none"/>
          <w:lang w:val="zh-CN"/>
        </w:rPr>
        <w:t>质量或者不能诚信履约的，应当要求其在评审现场合理的时间内提供书面说明，必要时提交相关证明材料；供应商不能证明其报价合理性的，磋商小组应当将其作为无效投标处理。</w:t>
      </w:r>
    </w:p>
    <w:p w14:paraId="696825BC">
      <w:pPr>
        <w:pStyle w:val="20"/>
        <w:jc w:val="left"/>
        <w:rPr>
          <w:rFonts w:ascii="仿宋" w:hAnsi="仿宋" w:eastAsia="仿宋"/>
          <w:sz w:val="28"/>
          <w:szCs w:val="28"/>
          <w:highlight w:val="none"/>
          <w:lang w:val="zh-CN"/>
        </w:rPr>
      </w:pPr>
      <w:bookmarkStart w:id="69" w:name="_Toc492647948"/>
      <w:bookmarkStart w:id="70" w:name="_Toc376936755"/>
      <w:bookmarkStart w:id="71" w:name="_Toc20611"/>
      <w:bookmarkStart w:id="72" w:name="_Toc3004"/>
      <w:bookmarkStart w:id="73" w:name="_Toc13668"/>
      <w:bookmarkStart w:id="74" w:name="_Toc325726024"/>
      <w:r>
        <w:rPr>
          <w:rFonts w:hint="eastAsia" w:ascii="仿宋" w:hAnsi="仿宋" w:eastAsia="仿宋"/>
          <w:sz w:val="28"/>
          <w:szCs w:val="28"/>
          <w:highlight w:val="none"/>
          <w:lang w:val="zh-CN"/>
        </w:rPr>
        <w:t>18.评审办法</w:t>
      </w:r>
      <w:bookmarkEnd w:id="69"/>
      <w:bookmarkEnd w:id="70"/>
      <w:bookmarkEnd w:id="71"/>
      <w:bookmarkEnd w:id="72"/>
      <w:bookmarkEnd w:id="73"/>
      <w:bookmarkEnd w:id="74"/>
    </w:p>
    <w:p w14:paraId="60F42629">
      <w:pPr>
        <w:autoSpaceDE w:val="0"/>
        <w:autoSpaceDN w:val="0"/>
        <w:adjustRightInd w:val="0"/>
        <w:spacing w:line="400" w:lineRule="exact"/>
        <w:ind w:firstLine="480" w:firstLineChars="200"/>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18.1依照《中华人民共和国政府采购法》、《中华人民共和国政府采购法实施条例》、《政府采购竞争性磋商采购方式管理暂行办法》的规定，结合该项目的特点制定本评审办法。本次评审采用综合评分法。</w:t>
      </w:r>
    </w:p>
    <w:p w14:paraId="447C7D37">
      <w:pPr>
        <w:autoSpaceDE w:val="0"/>
        <w:autoSpaceDN w:val="0"/>
        <w:adjustRightInd w:val="0"/>
        <w:spacing w:line="400" w:lineRule="exact"/>
        <w:ind w:firstLine="480" w:firstLineChars="200"/>
        <w:rPr>
          <w:rFonts w:hint="eastAsia" w:ascii="仿宋" w:hAnsi="仿宋" w:eastAsia="仿宋" w:cs="宋体"/>
          <w:kern w:val="0"/>
          <w:sz w:val="24"/>
          <w:highlight w:val="none"/>
          <w:lang w:val="zh-CN"/>
        </w:rPr>
      </w:pPr>
      <w:r>
        <w:rPr>
          <w:rFonts w:hint="eastAsia" w:ascii="仿宋" w:hAnsi="仿宋" w:eastAsia="仿宋" w:cs="宋体"/>
          <w:kern w:val="0"/>
          <w:sz w:val="24"/>
          <w:highlight w:val="none"/>
          <w:lang w:val="zh-CN"/>
        </w:rPr>
        <w:t>18.2评审标准和分值分配：</w:t>
      </w:r>
    </w:p>
    <w:tbl>
      <w:tblPr>
        <w:tblStyle w:val="22"/>
        <w:tblW w:w="10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784"/>
        <w:gridCol w:w="6532"/>
      </w:tblGrid>
      <w:tr w14:paraId="5F04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14:paraId="17F9349D">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类别</w:t>
            </w:r>
          </w:p>
        </w:tc>
        <w:tc>
          <w:tcPr>
            <w:tcW w:w="1777" w:type="dxa"/>
            <w:vAlign w:val="center"/>
          </w:tcPr>
          <w:p w14:paraId="5FD67E0D">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评分项目</w:t>
            </w:r>
          </w:p>
        </w:tc>
        <w:tc>
          <w:tcPr>
            <w:tcW w:w="784" w:type="dxa"/>
            <w:vAlign w:val="center"/>
          </w:tcPr>
          <w:p w14:paraId="75B5090B">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满分分值</w:t>
            </w:r>
          </w:p>
        </w:tc>
        <w:tc>
          <w:tcPr>
            <w:tcW w:w="6532" w:type="dxa"/>
            <w:vAlign w:val="center"/>
          </w:tcPr>
          <w:p w14:paraId="22F3226A">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评分标准</w:t>
            </w:r>
          </w:p>
        </w:tc>
      </w:tr>
      <w:tr w14:paraId="3754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14:paraId="1AD352BE">
            <w:pPr>
              <w:keepNext w:val="0"/>
              <w:keepLines w:val="0"/>
              <w:suppressLineNumbers w:val="0"/>
              <w:spacing w:before="0" w:beforeAutospacing="0" w:after="0" w:afterAutospacing="0" w:line="360" w:lineRule="auto"/>
              <w:ind w:left="0" w:right="0"/>
              <w:jc w:val="center"/>
              <w:rPr>
                <w:rFonts w:hint="eastAsia" w:ascii="仿宋" w:hAnsi="仿宋" w:eastAsia="仿宋" w:cs="宋体"/>
                <w:sz w:val="24"/>
                <w:highlight w:val="none"/>
              </w:rPr>
            </w:pPr>
            <w:r>
              <w:rPr>
                <w:rFonts w:hint="eastAsia" w:ascii="仿宋" w:hAnsi="仿宋" w:eastAsia="仿宋" w:cs="宋体"/>
                <w:sz w:val="24"/>
                <w:highlight w:val="none"/>
              </w:rPr>
              <w:t>供应商</w:t>
            </w:r>
          </w:p>
          <w:p w14:paraId="7AA844E2">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报价</w:t>
            </w:r>
          </w:p>
        </w:tc>
        <w:tc>
          <w:tcPr>
            <w:tcW w:w="1777" w:type="dxa"/>
            <w:vAlign w:val="center"/>
          </w:tcPr>
          <w:p w14:paraId="36BE3BA9">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报价分</w:t>
            </w:r>
          </w:p>
        </w:tc>
        <w:tc>
          <w:tcPr>
            <w:tcW w:w="784" w:type="dxa"/>
            <w:vAlign w:val="center"/>
          </w:tcPr>
          <w:p w14:paraId="7CF62B46">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10</w:t>
            </w:r>
          </w:p>
        </w:tc>
        <w:tc>
          <w:tcPr>
            <w:tcW w:w="6532" w:type="dxa"/>
            <w:vAlign w:val="center"/>
          </w:tcPr>
          <w:p w14:paraId="3F0D2E14">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rPr>
            </w:pPr>
            <w:r>
              <w:rPr>
                <w:rFonts w:hint="eastAsia" w:ascii="仿宋" w:hAnsi="仿宋" w:eastAsia="仿宋" w:cs="宋体"/>
                <w:sz w:val="24"/>
                <w:highlight w:val="none"/>
              </w:rPr>
              <w:t>满足招标文件要求且投标价格最低的投标报价为评标基准价，其价格分为满分。</w:t>
            </w:r>
          </w:p>
          <w:p w14:paraId="3511BA5F">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rPr>
            </w:pPr>
            <w:r>
              <w:rPr>
                <w:rFonts w:hint="eastAsia" w:ascii="仿宋" w:hAnsi="仿宋" w:eastAsia="仿宋" w:cs="宋体"/>
                <w:sz w:val="24"/>
                <w:highlight w:val="none"/>
              </w:rPr>
              <w:t>其他投标人的价格分统一按照下列公式计算：投标报价得分=(评标基准价／投标报价)×100×10%（四舍五入后保留小数点后两位）。</w:t>
            </w:r>
          </w:p>
          <w:p w14:paraId="177BB349">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rPr>
            </w:pPr>
            <w:r>
              <w:rPr>
                <w:rFonts w:hint="eastAsia" w:ascii="仿宋" w:hAnsi="仿宋" w:eastAsia="仿宋" w:cs="宋体"/>
                <w:sz w:val="24"/>
                <w:highlight w:val="none"/>
              </w:rPr>
              <w:t>注：1、根据《政府采购促进中小企业发展管理办法》（财库〔2020〕46 号）的规定，对于经主管预算单位统筹后未预留份额专门面向中小企业采购的采购项目，以及预留份额项目中的非预留部分采购包，对符合规定的小微企业报价给10%的扣除，用扣除后的价格参加评审。</w:t>
            </w:r>
          </w:p>
          <w:p w14:paraId="69106BB4">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rPr>
            </w:pPr>
            <w:r>
              <w:rPr>
                <w:rFonts w:hint="eastAsia" w:ascii="仿宋" w:hAnsi="仿宋" w:eastAsia="仿宋" w:cs="宋体"/>
                <w:sz w:val="24"/>
                <w:highlight w:val="none"/>
              </w:rPr>
              <w:t>2、根据《关于促进残疾人就业政府采购政策的通知》（财库[2017]141号），残疾人福利性单位视同小型、微型企业。</w:t>
            </w:r>
          </w:p>
          <w:p w14:paraId="38FFC44C">
            <w:pPr>
              <w:pStyle w:val="7"/>
              <w:keepNext w:val="0"/>
              <w:keepLines w:val="0"/>
              <w:suppressLineNumbers w:val="0"/>
              <w:spacing w:before="0" w:beforeAutospacing="0" w:after="0" w:afterAutospacing="0" w:line="360" w:lineRule="auto"/>
              <w:ind w:left="0" w:right="0"/>
              <w:rPr>
                <w:rFonts w:hint="default" w:ascii="仿宋" w:hAnsi="仿宋" w:eastAsia="仿宋" w:cs="宋体"/>
                <w:sz w:val="24"/>
                <w:highlight w:val="none"/>
              </w:rPr>
            </w:pPr>
            <w:r>
              <w:rPr>
                <w:rFonts w:hint="eastAsia" w:ascii="仿宋" w:hAnsi="仿宋" w:eastAsia="仿宋" w:cs="宋体"/>
                <w:sz w:val="24"/>
                <w:highlight w:val="none"/>
              </w:rPr>
              <w:t>3、残疾人福利性单位属于小型、微型、监狱企业的，不重复享受政策。</w:t>
            </w:r>
          </w:p>
        </w:tc>
      </w:tr>
      <w:tr w14:paraId="4843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1248" w:type="dxa"/>
            <w:tcMar>
              <w:top w:w="0" w:type="dxa"/>
              <w:left w:w="0" w:type="dxa"/>
              <w:bottom w:w="0" w:type="dxa"/>
              <w:right w:w="0" w:type="dxa"/>
            </w:tcMar>
            <w:vAlign w:val="center"/>
          </w:tcPr>
          <w:p w14:paraId="762DF78D">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eastAsia" w:ascii="仿宋" w:hAnsi="仿宋" w:eastAsia="仿宋" w:cs="宋体"/>
                <w:sz w:val="24"/>
                <w:highlight w:val="none"/>
              </w:rPr>
              <w:t>技术水平</w:t>
            </w:r>
          </w:p>
        </w:tc>
        <w:tc>
          <w:tcPr>
            <w:tcW w:w="1777" w:type="dxa"/>
            <w:tcMar>
              <w:top w:w="0" w:type="dxa"/>
              <w:left w:w="0" w:type="dxa"/>
              <w:bottom w:w="0" w:type="dxa"/>
              <w:right w:w="0" w:type="dxa"/>
            </w:tcMar>
            <w:vAlign w:val="center"/>
          </w:tcPr>
          <w:p w14:paraId="7A307838">
            <w:pPr>
              <w:pStyle w:val="7"/>
              <w:keepNext w:val="0"/>
              <w:keepLines w:val="0"/>
              <w:suppressLineNumbers w:val="0"/>
              <w:spacing w:before="0" w:beforeAutospacing="0" w:afterAutospacing="0" w:line="360" w:lineRule="auto"/>
              <w:ind w:left="0" w:right="0"/>
              <w:jc w:val="center"/>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技术水平</w:t>
            </w:r>
          </w:p>
        </w:tc>
        <w:tc>
          <w:tcPr>
            <w:tcW w:w="784" w:type="dxa"/>
            <w:vAlign w:val="center"/>
          </w:tcPr>
          <w:p w14:paraId="547E89B4">
            <w:pPr>
              <w:pStyle w:val="7"/>
              <w:keepNext w:val="0"/>
              <w:keepLines w:val="0"/>
              <w:suppressLineNumbers w:val="0"/>
              <w:spacing w:before="0" w:beforeAutospacing="0" w:afterAutospacing="0" w:line="360" w:lineRule="auto"/>
              <w:ind w:left="0" w:right="0"/>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73</w:t>
            </w:r>
          </w:p>
        </w:tc>
        <w:tc>
          <w:tcPr>
            <w:tcW w:w="6532" w:type="dxa"/>
            <w:vAlign w:val="center"/>
          </w:tcPr>
          <w:p w14:paraId="02358910">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对项目需求的理解程度（20分）：根据项目实施特点制定与项目相匹配的需求，内容包括但不限于：①项目实施背景；②项目实施目标；③项目具体工作内容；④项目总体实施计划；⑤时间安排等。以上因素每实质性响应一项得4分，每有一项存在缺陷或不足的扣2分，满分20分，未实质性响应或未提供不得分。</w:t>
            </w:r>
          </w:p>
          <w:p w14:paraId="28208070">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项目实施方案（20分）：针对本项目制定切实可行的实施方案，内容包括但不限于：①项目管理机构的设置②维保质量管理制度③岗位责任制度④突发事件应急制度⑤服务团队以上因素每实质性响应一项得4分，每有一项存在缺陷或不足的扣2分，满分20分，未实质性响应或未提供不得分。</w:t>
            </w:r>
          </w:p>
          <w:p w14:paraId="5DF3D332">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质量保证措施（12分）：质量标准符合磋商文件要求，明确质量目标，项目整体实施有完整的质量保证体系内容包含但不限于①服务质量管理制度②进度质量保证措施③系统对接服务内容④设备调试方案以上因素每实质性响应一项得3分，每有一项存在缺陷或不足的扣1.5分，满分12分，未实质性响应或未提供不得分。</w:t>
            </w:r>
          </w:p>
          <w:p w14:paraId="3FEABF6E">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进度计划与措施（12分）：依据本项目特点，制作并完成项目实施周期的进度计划与保障措施，包含但不限于：①交付措施②进度质量保证措施③协调组织措施④进度管理制度；以上因素每实质性响应一项得3分，每有一项存在缺陷或不足的扣1分，满分12分；未提供或提供的内容不满足项目实际需求的不得分。</w:t>
            </w:r>
          </w:p>
          <w:p w14:paraId="0FD8598B">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5、应急方案（9分）：供应商根据项目内容编制应急预案，内容包含但不限于①响应及排除故障时间；②设备保障措施；③备品备件管理以上因素每实质性响应一项得3分，每有一项存在缺陷或不足的扣1分，满分9分；未提供或提供的内容不满足项目实际需求的不得分。</w:t>
            </w:r>
          </w:p>
        </w:tc>
      </w:tr>
      <w:tr w14:paraId="28D2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248" w:type="dxa"/>
            <w:tcMar>
              <w:top w:w="0" w:type="dxa"/>
              <w:left w:w="0" w:type="dxa"/>
              <w:bottom w:w="0" w:type="dxa"/>
              <w:right w:w="0" w:type="dxa"/>
            </w:tcMar>
            <w:vAlign w:val="center"/>
          </w:tcPr>
          <w:p w14:paraId="233D4527">
            <w:pPr>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rPr>
            </w:pPr>
            <w:r>
              <w:rPr>
                <w:rFonts w:hint="default" w:ascii="仿宋" w:hAnsi="仿宋" w:eastAsia="仿宋" w:cs="宋体"/>
                <w:sz w:val="24"/>
                <w:highlight w:val="none"/>
              </w:rPr>
              <w:t>履约能力</w:t>
            </w:r>
          </w:p>
        </w:tc>
        <w:tc>
          <w:tcPr>
            <w:tcW w:w="1777" w:type="dxa"/>
            <w:tcMar>
              <w:top w:w="0" w:type="dxa"/>
              <w:left w:w="0" w:type="dxa"/>
              <w:bottom w:w="0" w:type="dxa"/>
              <w:right w:w="0" w:type="dxa"/>
            </w:tcMar>
            <w:vAlign w:val="center"/>
          </w:tcPr>
          <w:p w14:paraId="4AC7E193">
            <w:pPr>
              <w:pStyle w:val="7"/>
              <w:keepNext w:val="0"/>
              <w:keepLines w:val="0"/>
              <w:suppressLineNumbers w:val="0"/>
              <w:spacing w:before="0" w:beforeAutospacing="0" w:after="0" w:afterAutospacing="0" w:line="360" w:lineRule="auto"/>
              <w:ind w:left="0" w:right="0"/>
              <w:jc w:val="center"/>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企业业绩</w:t>
            </w:r>
          </w:p>
        </w:tc>
        <w:tc>
          <w:tcPr>
            <w:tcW w:w="784" w:type="dxa"/>
            <w:vAlign w:val="center"/>
          </w:tcPr>
          <w:p w14:paraId="04342F89">
            <w:pPr>
              <w:pStyle w:val="7"/>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9</w:t>
            </w:r>
          </w:p>
        </w:tc>
        <w:tc>
          <w:tcPr>
            <w:tcW w:w="6532" w:type="dxa"/>
            <w:vAlign w:val="center"/>
          </w:tcPr>
          <w:p w14:paraId="467EC652">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企业业绩：提供2022年07月至今供应商的类似业绩证明材料（合同协议书或中标（成交）通知书），每提供1项得3分，满分9分。</w:t>
            </w:r>
          </w:p>
        </w:tc>
      </w:tr>
      <w:tr w14:paraId="1F1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7" w:hRule="atLeast"/>
          <w:jc w:val="center"/>
        </w:trPr>
        <w:tc>
          <w:tcPr>
            <w:tcW w:w="1248" w:type="dxa"/>
            <w:tcMar>
              <w:top w:w="0" w:type="dxa"/>
              <w:left w:w="0" w:type="dxa"/>
              <w:bottom w:w="0" w:type="dxa"/>
              <w:right w:w="0" w:type="dxa"/>
            </w:tcMar>
            <w:vAlign w:val="center"/>
          </w:tcPr>
          <w:p w14:paraId="67229617">
            <w:pPr>
              <w:pStyle w:val="7"/>
              <w:keepNext w:val="0"/>
              <w:keepLines w:val="0"/>
              <w:suppressLineNumbers w:val="0"/>
              <w:spacing w:before="0" w:beforeAutospacing="0" w:after="0" w:afterAutospacing="0" w:line="360" w:lineRule="auto"/>
              <w:ind w:left="0" w:right="0"/>
              <w:jc w:val="center"/>
              <w:rPr>
                <w:rFonts w:hint="eastAsia" w:ascii="仿宋" w:hAnsi="仿宋" w:eastAsia="仿宋" w:cs="宋体"/>
                <w:sz w:val="24"/>
                <w:highlight w:val="none"/>
                <w:lang w:val="en-US" w:eastAsia="zh-CN"/>
              </w:rPr>
            </w:pPr>
            <w:bookmarkStart w:id="75" w:name="_Toc2506"/>
            <w:bookmarkStart w:id="76" w:name="_Toc10771"/>
            <w:bookmarkStart w:id="77" w:name="_Toc376936756"/>
            <w:bookmarkStart w:id="78" w:name="_Toc325726025"/>
            <w:bookmarkStart w:id="79" w:name="_Toc6689"/>
            <w:r>
              <w:rPr>
                <w:rFonts w:hint="eastAsia" w:ascii="仿宋" w:hAnsi="仿宋" w:eastAsia="仿宋" w:cs="宋体"/>
                <w:sz w:val="24"/>
                <w:highlight w:val="none"/>
                <w:lang w:val="en-US" w:eastAsia="zh-CN"/>
              </w:rPr>
              <w:t>售后服务</w:t>
            </w:r>
          </w:p>
        </w:tc>
        <w:tc>
          <w:tcPr>
            <w:tcW w:w="1777" w:type="dxa"/>
            <w:tcMar>
              <w:top w:w="0" w:type="dxa"/>
              <w:left w:w="0" w:type="dxa"/>
              <w:bottom w:w="0" w:type="dxa"/>
              <w:right w:w="0" w:type="dxa"/>
            </w:tcMar>
            <w:vAlign w:val="center"/>
          </w:tcPr>
          <w:p w14:paraId="5F62533D">
            <w:pPr>
              <w:pStyle w:val="7"/>
              <w:keepNext w:val="0"/>
              <w:keepLines w:val="0"/>
              <w:suppressLineNumbers w:val="0"/>
              <w:spacing w:before="0" w:beforeAutospacing="0" w:after="0" w:afterAutospacing="0" w:line="360" w:lineRule="auto"/>
              <w:ind w:left="0" w:right="0"/>
              <w:jc w:val="center"/>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售后服务体系</w:t>
            </w:r>
          </w:p>
        </w:tc>
        <w:tc>
          <w:tcPr>
            <w:tcW w:w="784" w:type="dxa"/>
            <w:vAlign w:val="center"/>
          </w:tcPr>
          <w:p w14:paraId="66C9A4B4">
            <w:pPr>
              <w:pStyle w:val="7"/>
              <w:keepNext w:val="0"/>
              <w:keepLines w:val="0"/>
              <w:suppressLineNumbers w:val="0"/>
              <w:spacing w:before="0" w:beforeAutospacing="0" w:after="0" w:afterAutospacing="0" w:line="360" w:lineRule="auto"/>
              <w:ind w:left="0" w:right="0"/>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8</w:t>
            </w:r>
          </w:p>
        </w:tc>
        <w:tc>
          <w:tcPr>
            <w:tcW w:w="6532" w:type="dxa"/>
            <w:vAlign w:val="center"/>
          </w:tcPr>
          <w:p w14:paraId="1BF96BAF">
            <w:pPr>
              <w:pStyle w:val="7"/>
              <w:keepNext w:val="0"/>
              <w:keepLines w:val="0"/>
              <w:suppressLineNumbers w:val="0"/>
              <w:spacing w:before="0" w:beforeAutospacing="0" w:after="0" w:afterAutospacing="0" w:line="360" w:lineRule="auto"/>
              <w:ind w:left="0" w:right="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售后服务体系：针对该项目须有完善的售后服务体系。包含：①售后服务机构和人员②售后服务内容和流程③售后服务质量保证④售后服务方式和特色。以上因素每实质性响应一项得2分，每有一项存在缺陷或不足的扣1分，满分8分，未实质性响应或未提供不得分。</w:t>
            </w:r>
          </w:p>
        </w:tc>
      </w:tr>
    </w:tbl>
    <w:tbl>
      <w:tblPr>
        <w:tblStyle w:val="22"/>
        <w:tblpPr w:leftFromText="180" w:rightFromText="180" w:vertAnchor="text" w:tblpX="10551" w:tblpY="-681"/>
        <w:tblOverlap w:val="never"/>
        <w:tblW w:w="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tblGrid>
      <w:tr w14:paraId="259C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575" w:type="dxa"/>
          </w:tcPr>
          <w:p w14:paraId="71772074">
            <w:pPr>
              <w:pStyle w:val="20"/>
              <w:keepNext w:val="0"/>
              <w:keepLines w:val="0"/>
              <w:suppressLineNumbers w:val="0"/>
              <w:spacing w:beforeAutospacing="0" w:afterAutospacing="0"/>
              <w:ind w:left="0" w:right="0"/>
              <w:rPr>
                <w:rFonts w:hint="default" w:ascii="仿宋" w:hAnsi="仿宋" w:eastAsia="仿宋"/>
                <w:szCs w:val="36"/>
                <w:highlight w:val="none"/>
                <w:lang w:val="zh-CN"/>
              </w:rPr>
            </w:pPr>
          </w:p>
        </w:tc>
      </w:tr>
      <w:bookmarkEnd w:id="75"/>
      <w:bookmarkEnd w:id="76"/>
      <w:bookmarkEnd w:id="77"/>
      <w:bookmarkEnd w:id="78"/>
      <w:bookmarkEnd w:id="79"/>
    </w:tbl>
    <w:p w14:paraId="597D1A92">
      <w:pPr>
        <w:pStyle w:val="20"/>
        <w:rPr>
          <w:rFonts w:ascii="宋体" w:hAnsi="宋体" w:cs="宋体"/>
          <w:b w:val="0"/>
          <w:bCs w:val="0"/>
          <w:sz w:val="24"/>
          <w:szCs w:val="24"/>
          <w:highlight w:val="none"/>
        </w:rPr>
      </w:pPr>
      <w:r>
        <w:rPr>
          <w:rFonts w:hint="eastAsia" w:ascii="仿宋" w:hAnsi="仿宋" w:eastAsia="仿宋"/>
          <w:szCs w:val="36"/>
          <w:highlight w:val="none"/>
          <w:lang w:val="zh-CN"/>
        </w:rPr>
        <w:t>七、确定成交供应商</w:t>
      </w:r>
    </w:p>
    <w:p w14:paraId="4257B4F8">
      <w:pPr>
        <w:pStyle w:val="20"/>
        <w:jc w:val="left"/>
        <w:rPr>
          <w:rFonts w:ascii="仿宋" w:hAnsi="仿宋" w:eastAsia="仿宋"/>
          <w:sz w:val="28"/>
          <w:szCs w:val="28"/>
          <w:highlight w:val="none"/>
          <w:lang w:val="zh-CN"/>
        </w:rPr>
      </w:pPr>
      <w:bookmarkStart w:id="80" w:name="_Toc376936757"/>
      <w:bookmarkStart w:id="81" w:name="_Toc325726026"/>
      <w:bookmarkStart w:id="82" w:name="_Toc17038"/>
      <w:bookmarkStart w:id="83" w:name="_Toc28889"/>
      <w:bookmarkStart w:id="84" w:name="_Toc492647950"/>
      <w:bookmarkStart w:id="85" w:name="_Toc31340"/>
      <w:r>
        <w:rPr>
          <w:rFonts w:hint="eastAsia" w:ascii="仿宋" w:hAnsi="仿宋" w:eastAsia="仿宋"/>
          <w:sz w:val="28"/>
          <w:szCs w:val="28"/>
          <w:highlight w:val="none"/>
          <w:lang w:val="zh-CN"/>
        </w:rPr>
        <w:t>19.推荐并确定成交</w:t>
      </w:r>
      <w:bookmarkEnd w:id="80"/>
      <w:bookmarkEnd w:id="81"/>
      <w:r>
        <w:rPr>
          <w:rFonts w:hint="eastAsia" w:ascii="仿宋" w:hAnsi="仿宋" w:eastAsia="仿宋"/>
          <w:sz w:val="28"/>
          <w:szCs w:val="28"/>
          <w:highlight w:val="none"/>
          <w:lang w:val="zh-CN"/>
        </w:rPr>
        <w:t>供应商</w:t>
      </w:r>
      <w:bookmarkEnd w:id="82"/>
      <w:bookmarkEnd w:id="83"/>
      <w:bookmarkEnd w:id="84"/>
      <w:bookmarkEnd w:id="85"/>
    </w:p>
    <w:p w14:paraId="7C1821E4">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7BBC96">
      <w:pPr>
        <w:pStyle w:val="20"/>
        <w:jc w:val="left"/>
        <w:rPr>
          <w:rFonts w:ascii="仿宋" w:hAnsi="仿宋" w:eastAsia="仿宋"/>
          <w:sz w:val="28"/>
          <w:szCs w:val="28"/>
          <w:highlight w:val="none"/>
          <w:lang w:val="zh-CN"/>
        </w:rPr>
      </w:pPr>
      <w:bookmarkStart w:id="86" w:name="_Toc325726028"/>
      <w:bookmarkStart w:id="87" w:name="_Toc492647951"/>
      <w:bookmarkStart w:id="88" w:name="_Toc376936759"/>
      <w:bookmarkStart w:id="89" w:name="_Toc2963"/>
      <w:bookmarkStart w:id="90" w:name="_Toc11190"/>
      <w:bookmarkStart w:id="91" w:name="_Toc2346"/>
      <w:bookmarkStart w:id="92" w:name="_Toc325726027"/>
      <w:r>
        <w:rPr>
          <w:rFonts w:hint="eastAsia" w:ascii="仿宋" w:hAnsi="仿宋" w:eastAsia="仿宋"/>
          <w:sz w:val="28"/>
          <w:szCs w:val="28"/>
          <w:highlight w:val="none"/>
          <w:lang w:val="zh-CN"/>
        </w:rPr>
        <w:t>20.成交通知</w:t>
      </w:r>
      <w:bookmarkEnd w:id="86"/>
      <w:bookmarkEnd w:id="87"/>
      <w:bookmarkEnd w:id="88"/>
      <w:bookmarkEnd w:id="89"/>
      <w:bookmarkEnd w:id="90"/>
      <w:bookmarkEnd w:id="91"/>
    </w:p>
    <w:p w14:paraId="70C9DAC0">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20.1采购人或者采购代理机构应当在成交供应商确定后2个工作日内，在青海政府采购网上公告成交结果，同时向成交供应商发出成交通知书。</w:t>
      </w:r>
    </w:p>
    <w:p w14:paraId="5BAC606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20.2《成交通知书》发出后，采购人改变成交结果的，或者成交供应商无正当理由放弃成交项目的，依法承担法律责任。</w:t>
      </w:r>
    </w:p>
    <w:p w14:paraId="648F063D">
      <w:pPr>
        <w:pStyle w:val="20"/>
        <w:rPr>
          <w:rFonts w:ascii="仿宋" w:hAnsi="仿宋" w:eastAsia="仿宋"/>
          <w:szCs w:val="36"/>
          <w:highlight w:val="none"/>
          <w:lang w:val="zh-CN"/>
        </w:rPr>
      </w:pPr>
      <w:bookmarkStart w:id="93" w:name="_Toc18063"/>
      <w:bookmarkStart w:id="94" w:name="_Toc376936758"/>
      <w:bookmarkStart w:id="95" w:name="_Toc5556"/>
      <w:bookmarkStart w:id="96" w:name="_Toc904"/>
      <w:r>
        <w:rPr>
          <w:rFonts w:hint="eastAsia" w:ascii="仿宋" w:hAnsi="仿宋" w:eastAsia="仿宋"/>
          <w:szCs w:val="36"/>
          <w:highlight w:val="none"/>
          <w:lang w:val="zh-CN"/>
        </w:rPr>
        <w:t>八、授予合同</w:t>
      </w:r>
      <w:bookmarkEnd w:id="92"/>
      <w:bookmarkEnd w:id="93"/>
      <w:bookmarkEnd w:id="94"/>
      <w:bookmarkEnd w:id="95"/>
      <w:bookmarkEnd w:id="96"/>
    </w:p>
    <w:p w14:paraId="34D465DE">
      <w:pPr>
        <w:pStyle w:val="20"/>
        <w:jc w:val="left"/>
        <w:rPr>
          <w:rFonts w:ascii="仿宋" w:hAnsi="仿宋" w:eastAsia="仿宋"/>
          <w:sz w:val="28"/>
          <w:szCs w:val="28"/>
          <w:highlight w:val="none"/>
          <w:lang w:val="zh-CN"/>
        </w:rPr>
      </w:pPr>
      <w:bookmarkStart w:id="97" w:name="_Toc492647953"/>
      <w:bookmarkStart w:id="98" w:name="_Toc921"/>
      <w:bookmarkStart w:id="99" w:name="_Toc238"/>
      <w:bookmarkStart w:id="100" w:name="_Toc28394"/>
      <w:bookmarkStart w:id="101" w:name="_Toc376936760"/>
      <w:bookmarkStart w:id="102" w:name="_Toc325726029"/>
      <w:r>
        <w:rPr>
          <w:rFonts w:hint="eastAsia" w:ascii="仿宋" w:hAnsi="仿宋" w:eastAsia="仿宋"/>
          <w:sz w:val="28"/>
          <w:szCs w:val="28"/>
          <w:highlight w:val="none"/>
          <w:lang w:val="zh-CN"/>
        </w:rPr>
        <w:t>21.签订合同</w:t>
      </w:r>
      <w:bookmarkEnd w:id="97"/>
      <w:bookmarkEnd w:id="98"/>
      <w:bookmarkEnd w:id="99"/>
      <w:bookmarkEnd w:id="100"/>
      <w:bookmarkEnd w:id="101"/>
      <w:bookmarkEnd w:id="102"/>
    </w:p>
    <w:p w14:paraId="464634BA">
      <w:pPr>
        <w:autoSpaceDE w:val="0"/>
        <w:autoSpaceDN w:val="0"/>
        <w:adjustRightInd w:val="0"/>
        <w:spacing w:line="400" w:lineRule="exact"/>
        <w:ind w:firstLine="480" w:firstLineChars="200"/>
        <w:rPr>
          <w:rFonts w:ascii="仿宋" w:hAnsi="仿宋" w:eastAsia="仿宋" w:cs="宋体"/>
          <w:kern w:val="0"/>
          <w:sz w:val="24"/>
          <w:highlight w:val="none"/>
          <w:lang w:val="zh-CN"/>
        </w:rPr>
      </w:pPr>
      <w:bookmarkStart w:id="103" w:name="_Toc325726030"/>
      <w:bookmarkStart w:id="104" w:name="_Toc376936761"/>
      <w:r>
        <w:rPr>
          <w:rFonts w:hint="eastAsia" w:ascii="仿宋" w:hAnsi="仿宋" w:eastAsia="仿宋" w:cs="宋体"/>
          <w:kern w:val="0"/>
          <w:sz w:val="24"/>
          <w:highlight w:val="none"/>
          <w:lang w:val="zh-CN"/>
        </w:rPr>
        <w:t>21.1采购人与成交供应商应当在成交通知书发出之日起30日内，按照磋商文件确定的合同文本以及采购标的、规格型号、采购金额、采购数量、技术和服务要求等事项签订政府采购合同。</w:t>
      </w:r>
    </w:p>
    <w:p w14:paraId="3565FDB6">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21.2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977399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2568BB3">
      <w:pPr>
        <w:pStyle w:val="20"/>
        <w:rPr>
          <w:rFonts w:ascii="仿宋" w:hAnsi="仿宋" w:eastAsia="仿宋"/>
          <w:szCs w:val="36"/>
          <w:highlight w:val="none"/>
          <w:lang w:val="zh-CN"/>
        </w:rPr>
      </w:pPr>
      <w:bookmarkStart w:id="105" w:name="_Toc896"/>
      <w:bookmarkStart w:id="106" w:name="_Toc22442"/>
      <w:bookmarkStart w:id="107" w:name="_Toc25175"/>
      <w:r>
        <w:rPr>
          <w:rFonts w:hint="eastAsia" w:ascii="仿宋" w:hAnsi="仿宋" w:eastAsia="仿宋"/>
          <w:szCs w:val="36"/>
          <w:highlight w:val="none"/>
          <w:lang w:val="zh-CN"/>
        </w:rPr>
        <w:t>九、</w:t>
      </w:r>
      <w:bookmarkEnd w:id="103"/>
      <w:bookmarkEnd w:id="104"/>
      <w:r>
        <w:rPr>
          <w:rFonts w:hint="eastAsia" w:ascii="仿宋" w:hAnsi="仿宋" w:eastAsia="仿宋"/>
          <w:szCs w:val="36"/>
          <w:highlight w:val="none"/>
          <w:lang w:val="zh-CN"/>
        </w:rPr>
        <w:t>磋商活动终止</w:t>
      </w:r>
      <w:bookmarkEnd w:id="105"/>
      <w:bookmarkEnd w:id="106"/>
      <w:bookmarkEnd w:id="107"/>
    </w:p>
    <w:p w14:paraId="5910BD7D">
      <w:pPr>
        <w:pStyle w:val="20"/>
        <w:jc w:val="left"/>
        <w:rPr>
          <w:rFonts w:ascii="仿宋" w:hAnsi="仿宋" w:eastAsia="仿宋"/>
          <w:sz w:val="28"/>
          <w:szCs w:val="28"/>
          <w:highlight w:val="none"/>
          <w:lang w:val="zh-CN"/>
        </w:rPr>
      </w:pPr>
      <w:bookmarkStart w:id="108" w:name="_Toc7098"/>
      <w:bookmarkStart w:id="109" w:name="_Toc14523"/>
      <w:bookmarkStart w:id="110" w:name="_Toc11684"/>
      <w:bookmarkStart w:id="111" w:name="_Toc492647955"/>
      <w:bookmarkStart w:id="112" w:name="_Toc325726031"/>
      <w:bookmarkStart w:id="113" w:name="_Toc376936762"/>
      <w:r>
        <w:rPr>
          <w:rFonts w:hint="eastAsia" w:ascii="仿宋" w:hAnsi="仿宋" w:eastAsia="仿宋"/>
          <w:sz w:val="28"/>
          <w:szCs w:val="28"/>
          <w:highlight w:val="none"/>
          <w:lang w:val="zh-CN"/>
        </w:rPr>
        <w:t>22.终止情形</w:t>
      </w:r>
      <w:bookmarkEnd w:id="108"/>
      <w:bookmarkEnd w:id="109"/>
      <w:bookmarkEnd w:id="110"/>
      <w:bookmarkEnd w:id="111"/>
    </w:p>
    <w:p w14:paraId="6F251BE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22.1</w:t>
      </w:r>
      <w:bookmarkEnd w:id="112"/>
      <w:bookmarkEnd w:id="113"/>
      <w:r>
        <w:rPr>
          <w:rFonts w:hint="eastAsia" w:ascii="仿宋" w:hAnsi="仿宋" w:eastAsia="仿宋" w:cs="宋体"/>
          <w:kern w:val="0"/>
          <w:sz w:val="24"/>
          <w:highlight w:val="none"/>
          <w:lang w:val="zh-CN"/>
        </w:rPr>
        <w:t>出现下列情形之一的，采购代理机构应当终止竞争性磋商采购活动，发布项目终止公告并说明原因，重新开展采购活动：</w:t>
      </w:r>
    </w:p>
    <w:p w14:paraId="25466B5D">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（1）因情况变化，不再符合规定的竞争性磋商采购方式适用情形的；</w:t>
      </w:r>
    </w:p>
    <w:p w14:paraId="0016A8E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（2）出现影响采购公正的违法、违规行为的；</w:t>
      </w:r>
    </w:p>
    <w:p w14:paraId="1293898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（3）除《政府采购竞争性磋商采购方式管理暂行办法》第二十一条第三款规定的情形外，在采购过程中符合要求的供应商或者报价未超过采购预算的供应商不足3家的。</w:t>
      </w:r>
    </w:p>
    <w:p w14:paraId="7F178BE1">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22.2终止磋商活动后，由采购代理机构发布终止公告并说明原因。</w:t>
      </w:r>
      <w:bookmarkStart w:id="114" w:name="_Toc325726032"/>
    </w:p>
    <w:p w14:paraId="77C3C81C">
      <w:pPr>
        <w:pStyle w:val="20"/>
        <w:rPr>
          <w:rFonts w:ascii="仿宋" w:hAnsi="仿宋" w:eastAsia="仿宋"/>
          <w:szCs w:val="36"/>
          <w:highlight w:val="none"/>
          <w:lang w:val="zh-CN"/>
        </w:rPr>
      </w:pPr>
      <w:bookmarkStart w:id="115" w:name="_Toc376936763"/>
      <w:bookmarkStart w:id="116" w:name="_Toc6646"/>
      <w:bookmarkStart w:id="117" w:name="_Toc27950"/>
      <w:bookmarkStart w:id="118" w:name="_Toc28515"/>
      <w:r>
        <w:rPr>
          <w:rFonts w:hint="eastAsia" w:ascii="仿宋" w:hAnsi="仿宋" w:eastAsia="仿宋"/>
          <w:szCs w:val="36"/>
          <w:highlight w:val="none"/>
          <w:lang w:val="zh-CN"/>
        </w:rPr>
        <w:t>十、处罚</w:t>
      </w:r>
      <w:bookmarkEnd w:id="114"/>
      <w:bookmarkEnd w:id="115"/>
      <w:bookmarkEnd w:id="116"/>
      <w:bookmarkEnd w:id="117"/>
      <w:bookmarkEnd w:id="118"/>
    </w:p>
    <w:p w14:paraId="5AF47369">
      <w:pPr>
        <w:pStyle w:val="20"/>
        <w:jc w:val="left"/>
        <w:rPr>
          <w:rFonts w:ascii="仿宋" w:hAnsi="仿宋" w:eastAsia="仿宋"/>
          <w:sz w:val="28"/>
          <w:szCs w:val="28"/>
          <w:highlight w:val="none"/>
          <w:lang w:val="zh-CN"/>
        </w:rPr>
      </w:pPr>
      <w:bookmarkStart w:id="119" w:name="_Toc17567"/>
      <w:bookmarkStart w:id="120" w:name="_Toc28018"/>
      <w:bookmarkStart w:id="121" w:name="_Toc325726033"/>
      <w:bookmarkStart w:id="122" w:name="_Toc492647957"/>
      <w:bookmarkStart w:id="123" w:name="_Toc376936764"/>
      <w:bookmarkStart w:id="124" w:name="_Toc24800"/>
      <w:r>
        <w:rPr>
          <w:rFonts w:hint="eastAsia" w:ascii="仿宋" w:hAnsi="仿宋" w:eastAsia="仿宋"/>
          <w:sz w:val="28"/>
          <w:szCs w:val="28"/>
          <w:highlight w:val="none"/>
          <w:lang w:val="zh-CN"/>
        </w:rPr>
        <w:t>23.处罚情形</w:t>
      </w:r>
      <w:bookmarkEnd w:id="119"/>
      <w:bookmarkEnd w:id="120"/>
      <w:bookmarkEnd w:id="121"/>
      <w:bookmarkEnd w:id="122"/>
      <w:bookmarkEnd w:id="123"/>
      <w:bookmarkEnd w:id="124"/>
    </w:p>
    <w:p w14:paraId="4AD00F1B">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中标人有下列情形之一的，中标无效，磋商保证金不予退还。情节严重的，报同级财政部门依法进行处理：</w:t>
      </w:r>
    </w:p>
    <w:p w14:paraId="1385B6F4">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（1）提供虚假材料谋取中标、成交的；</w:t>
      </w:r>
    </w:p>
    <w:p w14:paraId="034E3A27">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（2）采取不正当手段诋毁、排挤其他供应商的；</w:t>
      </w:r>
    </w:p>
    <w:p w14:paraId="76FADF9D">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（3）与采购人、其他供应商或者采购代理机构恶意串通的；</w:t>
      </w:r>
    </w:p>
    <w:p w14:paraId="4700FB93">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（4）向采购人、采购代理机构行贿或者提供其他不正当利益的；</w:t>
      </w:r>
    </w:p>
    <w:p w14:paraId="699D933F">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（5）在招标采购过程中与采购人进行协商谈判的；</w:t>
      </w:r>
    </w:p>
    <w:p w14:paraId="51F0F80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（6）向磋商小组行贿或者提供其他不正当利益。</w:t>
      </w:r>
    </w:p>
    <w:p w14:paraId="6C8F2E56">
      <w:pPr>
        <w:pStyle w:val="20"/>
        <w:rPr>
          <w:rFonts w:ascii="仿宋" w:hAnsi="仿宋" w:eastAsia="仿宋"/>
          <w:szCs w:val="36"/>
          <w:highlight w:val="none"/>
          <w:lang w:val="zh-CN"/>
        </w:rPr>
      </w:pPr>
      <w:bookmarkStart w:id="125" w:name="_Toc16406"/>
      <w:bookmarkStart w:id="126" w:name="_Toc376936765"/>
      <w:bookmarkStart w:id="127" w:name="_Toc17214"/>
      <w:bookmarkStart w:id="128" w:name="_Toc19538"/>
      <w:bookmarkStart w:id="129" w:name="_Toc325726034"/>
      <w:r>
        <w:rPr>
          <w:rFonts w:hint="eastAsia" w:ascii="仿宋" w:hAnsi="仿宋" w:eastAsia="仿宋"/>
          <w:szCs w:val="36"/>
          <w:highlight w:val="none"/>
          <w:lang w:val="zh-CN"/>
        </w:rPr>
        <w:t>十一、其他</w:t>
      </w:r>
      <w:bookmarkEnd w:id="125"/>
      <w:bookmarkEnd w:id="126"/>
      <w:bookmarkEnd w:id="127"/>
      <w:bookmarkEnd w:id="128"/>
      <w:bookmarkEnd w:id="129"/>
    </w:p>
    <w:p w14:paraId="269BD709">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其他未尽事宜，按照《中华人民共和国政府采购法》、《中华人民共和国合同法》、《中华人民共和国政府采购法实施条例》、《政府采购竞争性磋商采购方式管理暂行办法》等法律法规的有关条款执行。</w:t>
      </w:r>
    </w:p>
    <w:p w14:paraId="24724602">
      <w:pPr>
        <w:autoSpaceDE w:val="0"/>
        <w:autoSpaceDN w:val="0"/>
        <w:adjustRightInd w:val="0"/>
        <w:spacing w:line="400" w:lineRule="exact"/>
        <w:ind w:firstLine="480" w:firstLineChars="200"/>
        <w:rPr>
          <w:highlight w:val="none"/>
          <w:lang w:val="zh-CN"/>
        </w:rPr>
      </w:pPr>
      <w:r>
        <w:rPr>
          <w:rFonts w:ascii="仿宋" w:hAnsi="仿宋" w:eastAsia="仿宋" w:cs="宋体"/>
          <w:kern w:val="0"/>
          <w:sz w:val="24"/>
          <w:highlight w:val="none"/>
          <w:lang w:val="zh-CN"/>
        </w:rPr>
        <w:br w:type="page"/>
      </w:r>
    </w:p>
    <w:p w14:paraId="643AF847">
      <w:pPr>
        <w:pStyle w:val="20"/>
        <w:rPr>
          <w:rFonts w:ascii="仿宋" w:hAnsi="仿宋" w:eastAsia="仿宋" w:cs="Calibri"/>
          <w:sz w:val="24"/>
          <w:highlight w:val="none"/>
        </w:rPr>
      </w:pPr>
      <w:bookmarkStart w:id="130" w:name="_Toc21016"/>
      <w:r>
        <w:rPr>
          <w:rFonts w:hint="eastAsia" w:ascii="仿宋" w:hAnsi="仿宋" w:eastAsia="仿宋"/>
          <w:highlight w:val="none"/>
          <w:lang w:val="zh-CN"/>
        </w:rPr>
        <w:t>第四部分</w:t>
      </w:r>
      <w:r>
        <w:rPr>
          <w:rFonts w:ascii="仿宋" w:hAnsi="仿宋" w:eastAsia="仿宋" w:cs="Calibri"/>
          <w:highlight w:val="none"/>
        </w:rPr>
        <w:t xml:space="preserve"> </w:t>
      </w:r>
      <w:r>
        <w:rPr>
          <w:rFonts w:hint="eastAsia" w:ascii="仿宋" w:hAnsi="仿宋" w:eastAsia="仿宋"/>
          <w:highlight w:val="none"/>
          <w:lang w:val="zh-CN"/>
        </w:rPr>
        <w:t>青海省政府采购项目合同书范本</w:t>
      </w:r>
      <w:bookmarkEnd w:id="130"/>
    </w:p>
    <w:p w14:paraId="5EC8FA7A">
      <w:pPr>
        <w:autoSpaceDE w:val="0"/>
        <w:autoSpaceDN w:val="0"/>
        <w:adjustRightInd w:val="0"/>
        <w:spacing w:line="360" w:lineRule="auto"/>
        <w:ind w:firstLine="1044"/>
        <w:rPr>
          <w:rFonts w:hint="eastAsia" w:ascii="宋体" w:hAnsi="宋体"/>
          <w:b/>
          <w:bCs/>
          <w:kern w:val="0"/>
          <w:sz w:val="52"/>
          <w:szCs w:val="52"/>
          <w:lang w:val="zh-CN"/>
        </w:rPr>
      </w:pPr>
    </w:p>
    <w:p w14:paraId="0EF29F11">
      <w:pPr>
        <w:autoSpaceDE w:val="0"/>
        <w:autoSpaceDN w:val="0"/>
        <w:adjustRightInd w:val="0"/>
        <w:spacing w:line="360" w:lineRule="auto"/>
        <w:ind w:firstLine="1044"/>
        <w:rPr>
          <w:rFonts w:hint="eastAsia" w:ascii="宋体" w:hAnsi="宋体"/>
          <w:b/>
          <w:bCs/>
          <w:kern w:val="0"/>
          <w:sz w:val="52"/>
          <w:szCs w:val="52"/>
          <w:lang w:val="zh-CN"/>
        </w:rPr>
      </w:pPr>
    </w:p>
    <w:p w14:paraId="7E869714">
      <w:pPr>
        <w:autoSpaceDE w:val="0"/>
        <w:autoSpaceDN w:val="0"/>
        <w:adjustRightInd w:val="0"/>
        <w:spacing w:line="360" w:lineRule="auto"/>
        <w:ind w:firstLine="1044"/>
        <w:rPr>
          <w:rFonts w:hint="eastAsia" w:ascii="宋体" w:hAnsi="宋体"/>
          <w:b/>
          <w:bCs/>
          <w:kern w:val="0"/>
          <w:sz w:val="52"/>
          <w:szCs w:val="52"/>
          <w:lang w:val="zh-CN"/>
        </w:rPr>
      </w:pPr>
    </w:p>
    <w:p w14:paraId="4DA0F70E">
      <w:pPr>
        <w:autoSpaceDE w:val="0"/>
        <w:autoSpaceDN w:val="0"/>
        <w:adjustRightInd w:val="0"/>
        <w:spacing w:line="360" w:lineRule="auto"/>
        <w:ind w:firstLine="1044"/>
        <w:rPr>
          <w:rFonts w:ascii="宋体" w:hAnsi="宋体"/>
          <w:b/>
          <w:bCs/>
          <w:kern w:val="0"/>
          <w:sz w:val="48"/>
          <w:szCs w:val="48"/>
        </w:rPr>
      </w:pPr>
      <w:r>
        <w:rPr>
          <w:rFonts w:hint="eastAsia" w:ascii="宋体" w:hAnsi="宋体"/>
          <w:b/>
          <w:bCs/>
          <w:kern w:val="0"/>
          <w:sz w:val="52"/>
          <w:szCs w:val="52"/>
          <w:lang w:val="zh-CN"/>
        </w:rPr>
        <w:t>青海省政府采购项目合同书</w:t>
      </w:r>
    </w:p>
    <w:p w14:paraId="0EBB2716">
      <w:pPr>
        <w:autoSpaceDE w:val="0"/>
        <w:autoSpaceDN w:val="0"/>
        <w:adjustRightInd w:val="0"/>
        <w:spacing w:line="360" w:lineRule="auto"/>
        <w:ind w:firstLine="560"/>
        <w:rPr>
          <w:rFonts w:ascii="宋体" w:hAnsi="宋体"/>
          <w:kern w:val="0"/>
          <w:sz w:val="28"/>
          <w:szCs w:val="28"/>
        </w:rPr>
      </w:pPr>
    </w:p>
    <w:p w14:paraId="714829F4">
      <w:pPr>
        <w:autoSpaceDE w:val="0"/>
        <w:autoSpaceDN w:val="0"/>
        <w:adjustRightInd w:val="0"/>
        <w:spacing w:line="360" w:lineRule="auto"/>
        <w:ind w:left="2031" w:leftChars="250" w:hanging="1506" w:hangingChars="500"/>
        <w:rPr>
          <w:rFonts w:hint="eastAsia" w:ascii="宋体" w:hAnsi="宋体"/>
          <w:b/>
          <w:bCs/>
          <w:kern w:val="0"/>
          <w:sz w:val="30"/>
          <w:szCs w:val="30"/>
          <w:lang w:val="zh-CN"/>
        </w:rPr>
      </w:pPr>
    </w:p>
    <w:p w14:paraId="57C83E20">
      <w:pPr>
        <w:autoSpaceDE w:val="0"/>
        <w:autoSpaceDN w:val="0"/>
        <w:adjustRightInd w:val="0"/>
        <w:spacing w:line="360" w:lineRule="auto"/>
        <w:rPr>
          <w:rFonts w:hint="eastAsia" w:ascii="宋体" w:hAnsi="宋体"/>
          <w:b/>
          <w:bCs/>
          <w:kern w:val="0"/>
          <w:sz w:val="30"/>
          <w:szCs w:val="30"/>
          <w:lang w:val="zh-CN"/>
        </w:rPr>
      </w:pPr>
    </w:p>
    <w:p w14:paraId="5180D4B8">
      <w:pPr>
        <w:autoSpaceDE w:val="0"/>
        <w:autoSpaceDN w:val="0"/>
        <w:adjustRightInd w:val="0"/>
        <w:spacing w:line="360" w:lineRule="auto"/>
        <w:ind w:left="2031" w:leftChars="250" w:hanging="1506" w:hangingChars="500"/>
        <w:rPr>
          <w:rFonts w:hint="eastAsia" w:ascii="宋体" w:hAnsi="宋体"/>
          <w:b/>
          <w:bCs/>
          <w:kern w:val="0"/>
          <w:sz w:val="30"/>
          <w:szCs w:val="30"/>
          <w:lang w:val="zh-CN"/>
        </w:rPr>
      </w:pPr>
    </w:p>
    <w:p w14:paraId="56E9450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hint="eastAsia" w:ascii="宋体" w:hAnsi="宋体"/>
          <w:b/>
          <w:bCs/>
          <w:kern w:val="0"/>
          <w:sz w:val="30"/>
          <w:szCs w:val="30"/>
          <w:u w:val="single"/>
          <w:lang w:val="zh-CN"/>
        </w:rPr>
      </w:pPr>
      <w:r>
        <w:rPr>
          <w:rFonts w:hint="eastAsia" w:ascii="宋体" w:hAnsi="宋体"/>
          <w:b/>
          <w:bCs/>
          <w:kern w:val="0"/>
          <w:sz w:val="30"/>
          <w:szCs w:val="30"/>
          <w:lang w:val="zh-CN"/>
        </w:rPr>
        <w:t>项目名称：</w:t>
      </w:r>
      <w:r>
        <w:rPr>
          <w:rFonts w:hint="eastAsia" w:ascii="宋体" w:hAnsi="宋体"/>
          <w:b/>
          <w:bCs/>
          <w:kern w:val="0"/>
          <w:sz w:val="30"/>
          <w:szCs w:val="30"/>
          <w:u w:val="single"/>
          <w:lang w:val="zh-CN"/>
        </w:rPr>
        <w:t>西宁市第一人民医院</w:t>
      </w:r>
      <w:bookmarkStart w:id="131" w:name="OLE_LINK1"/>
      <w:r>
        <w:rPr>
          <w:rFonts w:hint="eastAsia" w:ascii="宋体" w:hAnsi="宋体"/>
          <w:b/>
          <w:bCs/>
          <w:kern w:val="0"/>
          <w:sz w:val="30"/>
          <w:szCs w:val="30"/>
          <w:u w:val="single"/>
          <w:lang w:val="zh-CN"/>
        </w:rPr>
        <w:t>40排CT维保</w:t>
      </w:r>
      <w:bookmarkEnd w:id="131"/>
      <w:r>
        <w:rPr>
          <w:rFonts w:hint="eastAsia" w:ascii="宋体" w:hAnsi="宋体"/>
          <w:b/>
          <w:bCs/>
          <w:kern w:val="0"/>
          <w:sz w:val="30"/>
          <w:szCs w:val="30"/>
          <w:u w:val="single"/>
          <w:lang w:val="zh-CN"/>
        </w:rPr>
        <w:t>项目</w:t>
      </w:r>
    </w:p>
    <w:p w14:paraId="264203E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hint="eastAsia" w:ascii="宋体" w:hAnsi="宋体"/>
          <w:b/>
          <w:sz w:val="36"/>
          <w:szCs w:val="36"/>
          <w:u w:val="single"/>
        </w:rPr>
      </w:pPr>
      <w:r>
        <w:rPr>
          <w:rFonts w:hint="eastAsia" w:ascii="宋体" w:hAnsi="宋体"/>
          <w:b/>
          <w:bCs/>
          <w:kern w:val="0"/>
          <w:sz w:val="30"/>
          <w:szCs w:val="30"/>
          <w:lang w:val="zh-CN"/>
        </w:rPr>
        <w:t>项目编号：</w:t>
      </w:r>
      <w:r>
        <w:rPr>
          <w:rFonts w:hint="eastAsia" w:ascii="宋体" w:hAnsi="宋体"/>
          <w:b/>
          <w:bCs/>
          <w:kern w:val="0"/>
          <w:sz w:val="30"/>
          <w:szCs w:val="30"/>
          <w:u w:val="single"/>
          <w:lang w:val="zh-CN"/>
        </w:rPr>
        <w:t>青海聚鑫竞磋（服务）2025-023</w:t>
      </w:r>
      <w:r>
        <w:rPr>
          <w:rFonts w:hint="eastAsia" w:ascii="宋体" w:hAnsi="宋体"/>
          <w:b/>
          <w:sz w:val="36"/>
          <w:szCs w:val="36"/>
          <w:u w:val="single"/>
        </w:rPr>
        <w:t xml:space="preserve"> </w:t>
      </w:r>
    </w:p>
    <w:p w14:paraId="1BB2A7C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hint="default" w:ascii="宋体" w:hAnsi="宋体" w:eastAsia="宋体"/>
          <w:b/>
          <w:bCs/>
          <w:kern w:val="0"/>
          <w:sz w:val="30"/>
          <w:szCs w:val="30"/>
          <w:u w:val="single"/>
          <w:lang w:val="en-US" w:eastAsia="zh-CN"/>
        </w:rPr>
      </w:pPr>
      <w:r>
        <w:rPr>
          <w:rFonts w:hint="eastAsia" w:ascii="宋体" w:hAnsi="宋体"/>
          <w:b/>
          <w:bCs/>
          <w:kern w:val="0"/>
          <w:sz w:val="30"/>
          <w:szCs w:val="30"/>
          <w:lang w:val="zh-CN"/>
        </w:rPr>
        <w:t>采购合同编号：</w:t>
      </w:r>
      <w:r>
        <w:rPr>
          <w:rFonts w:hint="eastAsia" w:ascii="宋体" w:hAnsi="宋体"/>
          <w:b/>
          <w:bCs/>
          <w:kern w:val="0"/>
          <w:sz w:val="30"/>
          <w:szCs w:val="30"/>
          <w:u w:val="single"/>
          <w:lang w:val="en-US" w:eastAsia="zh-CN"/>
        </w:rPr>
        <w:t>QHJX-2025-023</w:t>
      </w:r>
    </w:p>
    <w:p w14:paraId="6CB5F87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hint="eastAsia" w:ascii="宋体" w:hAnsi="宋体"/>
          <w:b/>
          <w:bCs/>
          <w:kern w:val="0"/>
          <w:sz w:val="30"/>
          <w:szCs w:val="30"/>
          <w:lang w:val="zh-CN"/>
        </w:rPr>
      </w:pPr>
      <w:r>
        <w:rPr>
          <w:rFonts w:hint="eastAsia" w:ascii="宋体" w:hAnsi="宋体"/>
          <w:b/>
          <w:bCs/>
          <w:kern w:val="0"/>
          <w:sz w:val="30"/>
          <w:szCs w:val="30"/>
          <w:lang w:val="zh-CN"/>
        </w:rPr>
        <w:t>采购内容：</w:t>
      </w:r>
      <w:r>
        <w:rPr>
          <w:rFonts w:hint="eastAsia" w:ascii="宋体" w:hAnsi="宋体"/>
          <w:b/>
          <w:bCs/>
          <w:kern w:val="0"/>
          <w:sz w:val="30"/>
          <w:szCs w:val="30"/>
          <w:u w:val="single"/>
          <w:lang w:val="zh-CN"/>
        </w:rPr>
        <w:t>40排CT维保</w:t>
      </w:r>
    </w:p>
    <w:p w14:paraId="1DD79AD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ascii="宋体" w:hAnsi="宋体"/>
          <w:b/>
          <w:bCs/>
          <w:kern w:val="0"/>
          <w:sz w:val="30"/>
          <w:szCs w:val="30"/>
          <w:u w:val="single"/>
        </w:rPr>
      </w:pPr>
      <w:r>
        <w:rPr>
          <w:rFonts w:hint="eastAsia" w:ascii="宋体" w:hAnsi="宋体"/>
          <w:b/>
          <w:bCs/>
          <w:kern w:val="0"/>
          <w:sz w:val="30"/>
          <w:szCs w:val="30"/>
          <w:lang w:val="zh-CN"/>
        </w:rPr>
        <w:t>合同金额（人民币）：</w:t>
      </w:r>
      <w:r>
        <w:rPr>
          <w:rFonts w:hint="eastAsia" w:ascii="宋体" w:hAnsi="宋体"/>
          <w:b/>
          <w:bCs/>
          <w:kern w:val="0"/>
          <w:sz w:val="30"/>
          <w:szCs w:val="30"/>
          <w:u w:val="single"/>
        </w:rPr>
        <w:t xml:space="preserve">        </w:t>
      </w:r>
    </w:p>
    <w:p w14:paraId="0257F58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ascii="宋体" w:hAnsi="宋体"/>
          <w:b/>
          <w:bCs/>
          <w:kern w:val="0"/>
          <w:sz w:val="30"/>
          <w:szCs w:val="30"/>
          <w:lang w:val="zh-CN"/>
        </w:rPr>
      </w:pPr>
      <w:r>
        <w:rPr>
          <w:rFonts w:hint="eastAsia" w:ascii="宋体" w:hAnsi="宋体"/>
          <w:b/>
          <w:bCs/>
          <w:kern w:val="0"/>
          <w:sz w:val="30"/>
          <w:szCs w:val="30"/>
          <w:lang w:val="zh-CN"/>
        </w:rPr>
        <w:t>采购人（甲方）：</w:t>
      </w:r>
      <w:r>
        <w:rPr>
          <w:rFonts w:hint="eastAsia" w:ascii="宋体" w:hAnsi="宋体"/>
          <w:b/>
          <w:bCs/>
          <w:kern w:val="0"/>
          <w:sz w:val="30"/>
          <w:szCs w:val="30"/>
          <w:u w:val="single"/>
        </w:rPr>
        <w:t xml:space="preserve"> 西宁市第一人民医院</w:t>
      </w:r>
      <w:r>
        <w:rPr>
          <w:rFonts w:hint="eastAsia" w:ascii="宋体" w:hAnsi="宋体"/>
          <w:b/>
          <w:bCs/>
          <w:kern w:val="0"/>
          <w:sz w:val="30"/>
          <w:szCs w:val="30"/>
          <w:u w:val="single"/>
          <w:lang w:val="zh-CN"/>
        </w:rPr>
        <w:t>（盖章）</w:t>
      </w:r>
    </w:p>
    <w:p w14:paraId="1C024F2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ascii="宋体" w:hAnsi="宋体"/>
          <w:b/>
          <w:bCs/>
          <w:kern w:val="0"/>
          <w:sz w:val="30"/>
          <w:szCs w:val="30"/>
        </w:rPr>
      </w:pPr>
      <w:r>
        <w:rPr>
          <w:rFonts w:hint="eastAsia" w:ascii="宋体" w:hAnsi="宋体"/>
          <w:b/>
          <w:bCs/>
          <w:kern w:val="0"/>
          <w:sz w:val="30"/>
          <w:szCs w:val="30"/>
          <w:lang w:val="zh-CN"/>
        </w:rPr>
        <w:t>供应商（乙方）：</w:t>
      </w:r>
      <w:r>
        <w:rPr>
          <w:rFonts w:hint="eastAsia" w:ascii="宋体" w:hAnsi="宋体"/>
          <w:b/>
          <w:bCs/>
          <w:kern w:val="0"/>
          <w:sz w:val="30"/>
          <w:szCs w:val="30"/>
          <w:u w:val="single"/>
        </w:rPr>
        <w:t xml:space="preserve">          </w:t>
      </w:r>
      <w:r>
        <w:rPr>
          <w:rFonts w:hint="eastAsia" w:ascii="宋体" w:hAnsi="宋体"/>
          <w:b/>
          <w:bCs/>
          <w:kern w:val="0"/>
          <w:sz w:val="30"/>
          <w:szCs w:val="30"/>
          <w:u w:val="single"/>
          <w:lang w:val="zh-CN"/>
        </w:rPr>
        <w:t>（盖章）</w:t>
      </w:r>
    </w:p>
    <w:p w14:paraId="334BA12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02" w:firstLineChars="200"/>
        <w:textAlignment w:val="auto"/>
        <w:rPr>
          <w:rFonts w:ascii="宋体" w:hAnsi="宋体"/>
          <w:b/>
          <w:bCs/>
          <w:color w:val="000000"/>
          <w:kern w:val="0"/>
          <w:sz w:val="30"/>
          <w:szCs w:val="30"/>
          <w:u w:val="single"/>
        </w:rPr>
      </w:pPr>
      <w:r>
        <w:rPr>
          <w:rFonts w:hint="eastAsia" w:ascii="宋体" w:hAnsi="宋体"/>
          <w:b/>
          <w:bCs/>
          <w:kern w:val="0"/>
          <w:sz w:val="30"/>
          <w:szCs w:val="30"/>
          <w:lang w:val="zh-CN"/>
        </w:rPr>
        <w:t>成交日期：</w:t>
      </w:r>
      <w:r>
        <w:rPr>
          <w:rFonts w:hint="eastAsia" w:ascii="宋体" w:hAnsi="宋体"/>
          <w:b/>
          <w:bCs/>
          <w:color w:val="000000"/>
          <w:kern w:val="0"/>
          <w:sz w:val="30"/>
          <w:szCs w:val="30"/>
          <w:u w:val="single"/>
          <w:lang w:val="en-US" w:eastAsia="zh-CN"/>
        </w:rPr>
        <w:t xml:space="preserve">    </w:t>
      </w:r>
      <w:r>
        <w:rPr>
          <w:rFonts w:hint="eastAsia" w:ascii="宋体" w:hAnsi="宋体"/>
          <w:b/>
          <w:bCs/>
          <w:color w:val="000000"/>
          <w:kern w:val="0"/>
          <w:sz w:val="30"/>
          <w:szCs w:val="30"/>
          <w:u w:val="single"/>
        </w:rPr>
        <w:t>年</w:t>
      </w:r>
      <w:r>
        <w:rPr>
          <w:rFonts w:hint="eastAsia" w:ascii="宋体" w:hAnsi="宋体"/>
          <w:b/>
          <w:bCs/>
          <w:color w:val="000000"/>
          <w:kern w:val="0"/>
          <w:sz w:val="30"/>
          <w:szCs w:val="30"/>
          <w:u w:val="single"/>
          <w:lang w:val="en-US" w:eastAsia="zh-CN"/>
        </w:rPr>
        <w:t xml:space="preserve">  </w:t>
      </w:r>
      <w:r>
        <w:rPr>
          <w:rFonts w:hint="eastAsia" w:ascii="宋体" w:hAnsi="宋体"/>
          <w:b/>
          <w:bCs/>
          <w:color w:val="000000"/>
          <w:kern w:val="0"/>
          <w:sz w:val="30"/>
          <w:szCs w:val="30"/>
          <w:u w:val="single"/>
        </w:rPr>
        <w:t>月</w:t>
      </w:r>
      <w:r>
        <w:rPr>
          <w:rFonts w:hint="eastAsia" w:ascii="宋体" w:hAnsi="宋体"/>
          <w:b/>
          <w:bCs/>
          <w:color w:val="000000"/>
          <w:kern w:val="0"/>
          <w:sz w:val="30"/>
          <w:szCs w:val="30"/>
          <w:u w:val="single"/>
          <w:lang w:val="en-US" w:eastAsia="zh-CN"/>
        </w:rPr>
        <w:t xml:space="preserve">  </w:t>
      </w:r>
      <w:r>
        <w:rPr>
          <w:rFonts w:hint="eastAsia" w:ascii="宋体" w:hAnsi="宋体"/>
          <w:b/>
          <w:bCs/>
          <w:color w:val="000000"/>
          <w:kern w:val="0"/>
          <w:sz w:val="30"/>
          <w:szCs w:val="30"/>
          <w:u w:val="single"/>
        </w:rPr>
        <w:t>日</w:t>
      </w:r>
    </w:p>
    <w:p w14:paraId="5058305E">
      <w:pPr>
        <w:autoSpaceDE w:val="0"/>
        <w:autoSpaceDN w:val="0"/>
        <w:adjustRightInd w:val="0"/>
        <w:ind w:firstLine="602"/>
        <w:rPr>
          <w:rFonts w:hint="eastAsia" w:ascii="宋体" w:hAnsi="宋体"/>
          <w:b/>
          <w:bCs/>
          <w:color w:val="000000"/>
          <w:kern w:val="0"/>
          <w:sz w:val="30"/>
          <w:szCs w:val="30"/>
          <w:u w:val="single"/>
        </w:rPr>
      </w:pPr>
    </w:p>
    <w:p w14:paraId="49CF7782">
      <w:pPr>
        <w:autoSpaceDE w:val="0"/>
        <w:autoSpaceDN w:val="0"/>
        <w:adjustRightInd w:val="0"/>
        <w:ind w:firstLine="0" w:firstLineChars="0"/>
        <w:rPr>
          <w:rFonts w:hint="eastAsia" w:ascii="宋体" w:hAnsi="宋体"/>
          <w:b/>
          <w:bCs/>
          <w:kern w:val="0"/>
          <w:sz w:val="28"/>
          <w:szCs w:val="28"/>
          <w:lang w:val="zh-CN"/>
        </w:rPr>
      </w:pPr>
    </w:p>
    <w:p w14:paraId="5E8F36F8">
      <w:pPr>
        <w:autoSpaceDE w:val="0"/>
        <w:autoSpaceDN w:val="0"/>
        <w:adjustRightInd w:val="0"/>
        <w:ind w:firstLine="0" w:firstLineChars="0"/>
        <w:rPr>
          <w:rFonts w:hint="eastAsia" w:ascii="宋体" w:hAnsi="宋体"/>
          <w:b/>
          <w:bCs/>
          <w:kern w:val="0"/>
          <w:sz w:val="28"/>
          <w:szCs w:val="28"/>
          <w:lang w:val="zh-CN"/>
        </w:rPr>
      </w:pPr>
    </w:p>
    <w:p w14:paraId="4CBECC45">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textAlignment w:val="auto"/>
        <w:rPr>
          <w:rFonts w:ascii="宋体" w:hAnsi="宋体"/>
          <w:b/>
          <w:bCs/>
          <w:kern w:val="0"/>
          <w:sz w:val="28"/>
          <w:szCs w:val="28"/>
        </w:rPr>
      </w:pPr>
      <w:r>
        <w:rPr>
          <w:rFonts w:hint="eastAsia" w:ascii="宋体" w:hAnsi="宋体"/>
          <w:b/>
          <w:bCs/>
          <w:kern w:val="0"/>
          <w:sz w:val="28"/>
          <w:szCs w:val="28"/>
          <w:lang w:val="zh-CN"/>
        </w:rPr>
        <w:t>采</w:t>
      </w:r>
      <w:r>
        <w:rPr>
          <w:rFonts w:hint="eastAsia" w:ascii="宋体" w:hAnsi="宋体"/>
          <w:b/>
          <w:bCs/>
          <w:kern w:val="0"/>
          <w:sz w:val="28"/>
          <w:szCs w:val="28"/>
        </w:rPr>
        <w:t xml:space="preserve">  </w:t>
      </w:r>
      <w:r>
        <w:rPr>
          <w:rFonts w:hint="eastAsia" w:ascii="宋体" w:hAnsi="宋体"/>
          <w:b/>
          <w:bCs/>
          <w:kern w:val="0"/>
          <w:sz w:val="28"/>
          <w:szCs w:val="28"/>
          <w:lang w:val="zh-CN"/>
        </w:rPr>
        <w:t>购</w:t>
      </w:r>
      <w:r>
        <w:rPr>
          <w:rFonts w:hint="eastAsia" w:ascii="宋体" w:hAnsi="宋体"/>
          <w:b/>
          <w:bCs/>
          <w:kern w:val="0"/>
          <w:sz w:val="28"/>
          <w:szCs w:val="28"/>
        </w:rPr>
        <w:t xml:space="preserve">  </w:t>
      </w:r>
      <w:r>
        <w:rPr>
          <w:rFonts w:hint="eastAsia" w:ascii="宋体" w:hAnsi="宋体"/>
          <w:b/>
          <w:bCs/>
          <w:kern w:val="0"/>
          <w:sz w:val="28"/>
          <w:szCs w:val="28"/>
          <w:lang w:val="zh-CN"/>
        </w:rPr>
        <w:t>人（以下简称甲方）：</w:t>
      </w:r>
      <w:r>
        <w:rPr>
          <w:rFonts w:hint="eastAsia" w:ascii="宋体" w:hAnsi="宋体"/>
          <w:b/>
          <w:bCs/>
          <w:kern w:val="0"/>
          <w:sz w:val="28"/>
          <w:szCs w:val="28"/>
          <w:u w:val="single"/>
        </w:rPr>
        <w:t>西宁市第一人民医院</w:t>
      </w:r>
    </w:p>
    <w:p w14:paraId="59DD52F4">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default" w:ascii="宋体" w:hAnsi="宋体" w:eastAsia="宋体"/>
          <w:color w:val="000000"/>
          <w:kern w:val="0"/>
          <w:szCs w:val="21"/>
          <w:lang w:val="en-US" w:eastAsia="zh-CN"/>
        </w:rPr>
      </w:pPr>
      <w:r>
        <w:rPr>
          <w:rFonts w:hint="eastAsia" w:ascii="宋体" w:hAnsi="宋体"/>
          <w:b/>
          <w:bCs/>
          <w:kern w:val="0"/>
          <w:sz w:val="28"/>
          <w:szCs w:val="28"/>
        </w:rPr>
        <w:t>成交供应商（以下简称乙方）：</w:t>
      </w:r>
      <w:r>
        <w:rPr>
          <w:rFonts w:hint="eastAsia" w:ascii="宋体" w:hAnsi="宋体"/>
          <w:b/>
          <w:bCs/>
          <w:kern w:val="0"/>
          <w:sz w:val="30"/>
          <w:szCs w:val="30"/>
          <w:u w:val="single"/>
        </w:rPr>
        <w:t xml:space="preserve"> </w:t>
      </w:r>
      <w:r>
        <w:rPr>
          <w:rFonts w:hint="eastAsia" w:ascii="宋体" w:hAnsi="宋体"/>
          <w:b/>
          <w:bCs/>
          <w:kern w:val="0"/>
          <w:sz w:val="30"/>
          <w:szCs w:val="30"/>
          <w:u w:val="single"/>
          <w:lang w:val="en-US" w:eastAsia="zh-CN"/>
        </w:rPr>
        <w:t xml:space="preserve">                </w:t>
      </w:r>
    </w:p>
    <w:p w14:paraId="2830CDFC">
      <w:pPr>
        <w:pStyle w:val="8"/>
        <w:keepNext w:val="0"/>
        <w:keepLines w:val="0"/>
        <w:pageBreakBefore w:val="0"/>
        <w:widowControl w:val="0"/>
        <w:tabs>
          <w:tab w:val="left" w:pos="2160"/>
        </w:tabs>
        <w:kinsoku/>
        <w:wordWrap/>
        <w:overflowPunct/>
        <w:topLinePunct w:val="0"/>
        <w:bidi w:val="0"/>
        <w:snapToGrid/>
        <w:spacing w:after="0" w:line="440" w:lineRule="exact"/>
        <w:ind w:left="0" w:leftChars="0" w:right="0" w:rightChars="0" w:firstLine="482"/>
        <w:jc w:val="left"/>
        <w:textAlignment w:val="auto"/>
        <w:rPr>
          <w:color w:val="000000"/>
          <w:kern w:val="0"/>
          <w:sz w:val="21"/>
          <w:szCs w:val="21"/>
          <w:lang w:val="zh-CN"/>
        </w:rPr>
      </w:pPr>
      <w:r>
        <w:rPr>
          <w:rFonts w:hint="eastAsia"/>
          <w:kern w:val="0"/>
          <w:sz w:val="21"/>
          <w:szCs w:val="21"/>
          <w:lang w:val="zh-CN"/>
        </w:rPr>
        <w:t>甲、乙双方根据</w:t>
      </w:r>
      <w:r>
        <w:rPr>
          <w:rFonts w:hint="eastAsia"/>
          <w:color w:val="000000"/>
          <w:kern w:val="0"/>
          <w:sz w:val="21"/>
          <w:szCs w:val="21"/>
          <w:lang w:val="zh-CN"/>
        </w:rPr>
        <w:t>（</w:t>
      </w:r>
      <w:r>
        <w:rPr>
          <w:rFonts w:hint="eastAsia"/>
          <w:color w:val="000000"/>
          <w:kern w:val="0"/>
          <w:sz w:val="21"/>
          <w:szCs w:val="21"/>
        </w:rPr>
        <w:t>项目名称：</w:t>
      </w:r>
      <w:r>
        <w:rPr>
          <w:rFonts w:hint="eastAsia"/>
          <w:color w:val="000000"/>
          <w:kern w:val="0"/>
          <w:sz w:val="21"/>
          <w:szCs w:val="21"/>
          <w:u w:val="single"/>
        </w:rPr>
        <w:t>西宁市第一人民医院</w:t>
      </w:r>
      <w:r>
        <w:rPr>
          <w:rFonts w:hint="eastAsia"/>
          <w:color w:val="000000"/>
          <w:kern w:val="0"/>
          <w:sz w:val="21"/>
          <w:szCs w:val="21"/>
          <w:u w:val="single"/>
          <w:lang w:eastAsia="zh-CN"/>
        </w:rPr>
        <w:t>40</w:t>
      </w:r>
      <w:r>
        <w:rPr>
          <w:rFonts w:hint="eastAsia"/>
          <w:color w:val="000000"/>
          <w:kern w:val="0"/>
          <w:sz w:val="21"/>
          <w:szCs w:val="21"/>
          <w:u w:val="single"/>
        </w:rPr>
        <w:t xml:space="preserve">排CT维保项目 </w:t>
      </w:r>
      <w:r>
        <w:rPr>
          <w:rFonts w:hint="eastAsia"/>
          <w:color w:val="000000"/>
          <w:kern w:val="0"/>
          <w:sz w:val="21"/>
          <w:szCs w:val="21"/>
          <w:lang w:val="zh-CN"/>
        </w:rPr>
        <w:t>）</w:t>
      </w:r>
      <w:r>
        <w:rPr>
          <w:rFonts w:hint="eastAsia"/>
          <w:color w:val="000000"/>
          <w:kern w:val="0"/>
          <w:sz w:val="21"/>
          <w:szCs w:val="21"/>
        </w:rPr>
        <w:t>（</w:t>
      </w:r>
      <w:r>
        <w:rPr>
          <w:rFonts w:hint="eastAsia"/>
          <w:color w:val="000000"/>
          <w:kern w:val="0"/>
          <w:sz w:val="21"/>
          <w:szCs w:val="21"/>
          <w:lang w:val="zh-CN"/>
        </w:rPr>
        <w:t>项目编号：</w:t>
      </w:r>
      <w:r>
        <w:rPr>
          <w:rFonts w:hint="eastAsia"/>
          <w:color w:val="000000"/>
          <w:kern w:val="0"/>
          <w:sz w:val="21"/>
          <w:szCs w:val="21"/>
          <w:u w:val="single"/>
          <w:lang w:val="en-US" w:eastAsia="zh-CN"/>
        </w:rPr>
        <w:t xml:space="preserve">      </w:t>
      </w:r>
      <w:r>
        <w:rPr>
          <w:rFonts w:hint="eastAsia"/>
          <w:color w:val="000000"/>
          <w:kern w:val="0"/>
          <w:sz w:val="21"/>
          <w:szCs w:val="21"/>
        </w:rPr>
        <w:t>）</w:t>
      </w:r>
      <w:r>
        <w:rPr>
          <w:rFonts w:hint="eastAsia"/>
          <w:color w:val="000000"/>
          <w:kern w:val="0"/>
          <w:sz w:val="21"/>
          <w:szCs w:val="21"/>
          <w:lang w:val="zh-CN"/>
        </w:rPr>
        <w:t>的</w:t>
      </w:r>
      <w:r>
        <w:rPr>
          <w:rFonts w:hint="eastAsia"/>
          <w:color w:val="000000"/>
          <w:kern w:val="0"/>
          <w:sz w:val="21"/>
          <w:szCs w:val="21"/>
        </w:rPr>
        <w:t>采购</w:t>
      </w:r>
      <w:r>
        <w:rPr>
          <w:rFonts w:hint="eastAsia"/>
          <w:color w:val="000000"/>
          <w:kern w:val="0"/>
          <w:sz w:val="21"/>
          <w:szCs w:val="21"/>
          <w:lang w:val="zh-CN"/>
        </w:rPr>
        <w:t>文件要求和采购代理机构出具的《成交通知书》，并经双方协商一致，签订本合同协议书。</w:t>
      </w:r>
    </w:p>
    <w:p w14:paraId="127AD3CB">
      <w:pPr>
        <w:keepNext w:val="0"/>
        <w:keepLines w:val="0"/>
        <w:pageBreakBefore w:val="0"/>
        <w:widowControl w:val="0"/>
        <w:kinsoku/>
        <w:wordWrap/>
        <w:overflowPunct/>
        <w:topLinePunct w:val="0"/>
        <w:autoSpaceDE w:val="0"/>
        <w:autoSpaceDN w:val="0"/>
        <w:bidi w:val="0"/>
        <w:adjustRightInd w:val="0"/>
        <w:snapToGrid/>
        <w:spacing w:line="440" w:lineRule="exact"/>
        <w:ind w:right="0" w:rightChars="0" w:firstLine="482"/>
        <w:textAlignment w:val="auto"/>
        <w:rPr>
          <w:rFonts w:ascii="宋体" w:hAnsi="宋体"/>
          <w:color w:val="000000"/>
          <w:kern w:val="0"/>
          <w:lang w:val="zh-CN"/>
        </w:rPr>
      </w:pPr>
      <w:r>
        <w:rPr>
          <w:rFonts w:hint="eastAsia" w:ascii="宋体" w:hAnsi="宋体"/>
          <w:color w:val="000000"/>
          <w:kern w:val="0"/>
          <w:lang w:val="zh-CN"/>
        </w:rPr>
        <w:t>一、签订本政府采购合同的依据</w:t>
      </w:r>
    </w:p>
    <w:p w14:paraId="078EBE3A">
      <w:pPr>
        <w:keepNext w:val="0"/>
        <w:keepLines w:val="0"/>
        <w:pageBreakBefore w:val="0"/>
        <w:widowControl w:val="0"/>
        <w:kinsoku/>
        <w:wordWrap/>
        <w:overflowPunct/>
        <w:topLinePunct w:val="0"/>
        <w:autoSpaceDE w:val="0"/>
        <w:autoSpaceDN w:val="0"/>
        <w:bidi w:val="0"/>
        <w:adjustRightInd w:val="0"/>
        <w:snapToGrid/>
        <w:spacing w:line="440" w:lineRule="exact"/>
        <w:ind w:right="0" w:rightChars="0" w:firstLine="482"/>
        <w:textAlignment w:val="auto"/>
        <w:rPr>
          <w:rFonts w:ascii="宋体" w:hAnsi="宋体"/>
          <w:kern w:val="0"/>
          <w:lang w:val="zh-CN"/>
        </w:rPr>
      </w:pPr>
      <w:r>
        <w:rPr>
          <w:rFonts w:hint="eastAsia" w:ascii="宋体" w:hAnsi="宋体"/>
          <w:kern w:val="0"/>
          <w:lang w:val="zh-CN"/>
        </w:rPr>
        <w:t>本政府采购合同所附下列文件是构成本政府采购合同不可分割的部分：</w:t>
      </w:r>
    </w:p>
    <w:p w14:paraId="2524B46D">
      <w:pPr>
        <w:keepNext w:val="0"/>
        <w:keepLines w:val="0"/>
        <w:pageBreakBefore w:val="0"/>
        <w:widowControl w:val="0"/>
        <w:kinsoku/>
        <w:wordWrap/>
        <w:overflowPunct/>
        <w:topLinePunct w:val="0"/>
        <w:bidi w:val="0"/>
        <w:snapToGrid/>
        <w:spacing w:line="440" w:lineRule="exact"/>
        <w:ind w:right="0" w:rightChars="0" w:firstLine="482"/>
        <w:jc w:val="left"/>
        <w:textAlignment w:val="auto"/>
        <w:rPr>
          <w:rFonts w:ascii="宋体" w:hAnsi="宋体" w:cs="仿宋_GB2312"/>
          <w:color w:val="000000"/>
          <w:kern w:val="0"/>
          <w:lang w:val="zh-CN"/>
        </w:rPr>
      </w:pPr>
      <w:r>
        <w:rPr>
          <w:rFonts w:hint="eastAsia" w:ascii="宋体" w:hAnsi="宋体" w:cs="仿宋_GB2312"/>
          <w:color w:val="000000"/>
          <w:kern w:val="0"/>
          <w:lang w:val="zh-CN"/>
        </w:rPr>
        <w:t>1.</w:t>
      </w:r>
      <w:r>
        <w:rPr>
          <w:rFonts w:hint="eastAsia" w:ascii="宋体" w:hAnsi="宋体" w:cs="仿宋_GB2312"/>
          <w:color w:val="000000"/>
          <w:kern w:val="0"/>
        </w:rPr>
        <w:t>采购</w:t>
      </w:r>
      <w:r>
        <w:rPr>
          <w:rFonts w:hint="eastAsia" w:ascii="宋体" w:hAnsi="宋体" w:cs="仿宋_GB2312"/>
          <w:color w:val="000000"/>
          <w:kern w:val="0"/>
          <w:lang w:val="zh-CN"/>
        </w:rPr>
        <w:t>文件；</w:t>
      </w:r>
    </w:p>
    <w:p w14:paraId="024333EE">
      <w:pPr>
        <w:keepNext w:val="0"/>
        <w:keepLines w:val="0"/>
        <w:pageBreakBefore w:val="0"/>
        <w:widowControl w:val="0"/>
        <w:kinsoku/>
        <w:wordWrap/>
        <w:overflowPunct/>
        <w:topLinePunct w:val="0"/>
        <w:bidi w:val="0"/>
        <w:snapToGrid/>
        <w:spacing w:line="440" w:lineRule="exact"/>
        <w:ind w:right="0" w:rightChars="0" w:firstLine="482"/>
        <w:jc w:val="left"/>
        <w:textAlignment w:val="auto"/>
        <w:rPr>
          <w:rFonts w:ascii="宋体" w:hAnsi="宋体" w:cs="仿宋_GB2312"/>
          <w:color w:val="000000"/>
          <w:kern w:val="0"/>
          <w:lang w:val="zh-CN"/>
        </w:rPr>
      </w:pPr>
      <w:r>
        <w:rPr>
          <w:rFonts w:hint="eastAsia" w:ascii="宋体" w:hAnsi="宋体" w:cs="仿宋_GB2312"/>
          <w:color w:val="000000"/>
          <w:kern w:val="0"/>
          <w:lang w:val="zh-CN"/>
        </w:rPr>
        <w:t>2.</w:t>
      </w:r>
      <w:r>
        <w:rPr>
          <w:rFonts w:hint="eastAsia" w:ascii="宋体" w:hAnsi="宋体" w:cs="仿宋_GB2312"/>
          <w:color w:val="000000"/>
          <w:kern w:val="0"/>
        </w:rPr>
        <w:t>采购</w:t>
      </w:r>
      <w:r>
        <w:rPr>
          <w:rFonts w:hint="eastAsia" w:ascii="宋体" w:hAnsi="宋体" w:cs="仿宋_GB2312"/>
          <w:color w:val="000000"/>
          <w:kern w:val="0"/>
          <w:lang w:val="zh-CN"/>
        </w:rPr>
        <w:t>文件的澄清、变更公告；</w:t>
      </w:r>
    </w:p>
    <w:p w14:paraId="587EA4D5">
      <w:pPr>
        <w:keepNext w:val="0"/>
        <w:keepLines w:val="0"/>
        <w:pageBreakBefore w:val="0"/>
        <w:widowControl w:val="0"/>
        <w:kinsoku/>
        <w:wordWrap/>
        <w:overflowPunct/>
        <w:topLinePunct w:val="0"/>
        <w:bidi w:val="0"/>
        <w:snapToGrid/>
        <w:spacing w:line="440" w:lineRule="exact"/>
        <w:ind w:right="0" w:rightChars="0" w:firstLine="482"/>
        <w:jc w:val="left"/>
        <w:textAlignment w:val="auto"/>
        <w:rPr>
          <w:rFonts w:ascii="宋体" w:hAnsi="宋体" w:cs="仿宋_GB2312"/>
          <w:color w:val="000000"/>
          <w:kern w:val="0"/>
          <w:lang w:val="zh-CN"/>
        </w:rPr>
      </w:pPr>
      <w:r>
        <w:rPr>
          <w:rFonts w:hint="eastAsia" w:ascii="宋体" w:hAnsi="宋体" w:cs="仿宋_GB2312"/>
          <w:color w:val="000000"/>
          <w:kern w:val="0"/>
          <w:lang w:val="zh-CN"/>
        </w:rPr>
        <w:t>3.</w:t>
      </w:r>
      <w:r>
        <w:rPr>
          <w:rFonts w:hint="eastAsia" w:ascii="宋体" w:hAnsi="宋体" w:cs="仿宋_GB2312"/>
          <w:color w:val="000000"/>
          <w:kern w:val="0"/>
        </w:rPr>
        <w:t>成交</w:t>
      </w:r>
      <w:r>
        <w:rPr>
          <w:rFonts w:hint="eastAsia" w:ascii="宋体" w:hAnsi="宋体" w:cs="仿宋_GB2312"/>
          <w:color w:val="000000"/>
          <w:kern w:val="0"/>
          <w:lang w:val="zh-CN"/>
        </w:rPr>
        <w:t>人提交的</w:t>
      </w:r>
      <w:r>
        <w:rPr>
          <w:rFonts w:hint="eastAsia" w:ascii="宋体" w:hAnsi="宋体" w:cs="仿宋_GB2312"/>
          <w:color w:val="000000"/>
          <w:kern w:val="0"/>
        </w:rPr>
        <w:t>响应</w:t>
      </w:r>
      <w:r>
        <w:rPr>
          <w:rFonts w:hint="eastAsia" w:ascii="宋体" w:hAnsi="宋体" w:cs="仿宋_GB2312"/>
          <w:color w:val="000000"/>
          <w:kern w:val="0"/>
          <w:lang w:val="zh-CN"/>
        </w:rPr>
        <w:t>文件；</w:t>
      </w:r>
    </w:p>
    <w:p w14:paraId="69C044C3">
      <w:pPr>
        <w:keepNext w:val="0"/>
        <w:keepLines w:val="0"/>
        <w:pageBreakBefore w:val="0"/>
        <w:widowControl w:val="0"/>
        <w:kinsoku/>
        <w:wordWrap/>
        <w:overflowPunct/>
        <w:topLinePunct w:val="0"/>
        <w:bidi w:val="0"/>
        <w:snapToGrid/>
        <w:spacing w:line="440" w:lineRule="exact"/>
        <w:ind w:right="0" w:rightChars="0" w:firstLine="482"/>
        <w:jc w:val="left"/>
        <w:textAlignment w:val="auto"/>
        <w:rPr>
          <w:rFonts w:ascii="宋体" w:hAnsi="宋体" w:cs="仿宋_GB2312"/>
          <w:color w:val="000000"/>
          <w:kern w:val="0"/>
          <w:lang w:val="zh-CN"/>
        </w:rPr>
      </w:pPr>
      <w:r>
        <w:rPr>
          <w:rFonts w:hint="eastAsia" w:ascii="宋体" w:hAnsi="宋体" w:cs="仿宋_GB2312"/>
          <w:color w:val="000000"/>
          <w:kern w:val="0"/>
          <w:lang w:val="zh-CN"/>
        </w:rPr>
        <w:t>4.</w:t>
      </w:r>
      <w:r>
        <w:rPr>
          <w:rFonts w:hint="eastAsia" w:ascii="宋体" w:hAnsi="宋体" w:cs="仿宋_GB2312"/>
          <w:color w:val="000000"/>
          <w:kern w:val="0"/>
        </w:rPr>
        <w:t>采购</w:t>
      </w:r>
      <w:r>
        <w:rPr>
          <w:rFonts w:hint="eastAsia" w:ascii="宋体" w:hAnsi="宋体" w:cs="仿宋_GB2312"/>
          <w:color w:val="000000"/>
          <w:kern w:val="0"/>
          <w:lang w:val="zh-CN"/>
        </w:rPr>
        <w:t>文件中规定的政府采购合同通用条款；</w:t>
      </w:r>
    </w:p>
    <w:p w14:paraId="0B20DE34">
      <w:pPr>
        <w:keepNext w:val="0"/>
        <w:keepLines w:val="0"/>
        <w:pageBreakBefore w:val="0"/>
        <w:widowControl w:val="0"/>
        <w:kinsoku/>
        <w:wordWrap/>
        <w:overflowPunct/>
        <w:topLinePunct w:val="0"/>
        <w:bidi w:val="0"/>
        <w:snapToGrid/>
        <w:spacing w:line="440" w:lineRule="exact"/>
        <w:ind w:right="0" w:rightChars="0" w:firstLine="482"/>
        <w:jc w:val="left"/>
        <w:textAlignment w:val="auto"/>
        <w:rPr>
          <w:rFonts w:ascii="宋体" w:hAnsi="宋体" w:cs="仿宋_GB2312"/>
          <w:color w:val="000000"/>
          <w:kern w:val="0"/>
          <w:lang w:val="zh-CN"/>
        </w:rPr>
      </w:pPr>
      <w:r>
        <w:rPr>
          <w:rFonts w:hint="eastAsia" w:ascii="宋体" w:hAnsi="宋体" w:cs="仿宋_GB2312"/>
          <w:color w:val="000000"/>
          <w:kern w:val="0"/>
          <w:lang w:val="zh-CN"/>
        </w:rPr>
        <w:t>5.</w:t>
      </w:r>
      <w:r>
        <w:rPr>
          <w:rFonts w:hint="eastAsia" w:ascii="宋体" w:hAnsi="宋体" w:cs="仿宋_GB2312"/>
          <w:color w:val="000000"/>
          <w:kern w:val="0"/>
        </w:rPr>
        <w:t>成交</w:t>
      </w:r>
      <w:r>
        <w:rPr>
          <w:rFonts w:hint="eastAsia" w:ascii="宋体" w:hAnsi="宋体" w:cs="仿宋_GB2312"/>
          <w:color w:val="000000"/>
          <w:kern w:val="0"/>
          <w:lang w:val="zh-CN"/>
        </w:rPr>
        <w:t>通知书；</w:t>
      </w:r>
    </w:p>
    <w:p w14:paraId="45D4D414">
      <w:pPr>
        <w:keepNext w:val="0"/>
        <w:keepLines w:val="0"/>
        <w:pageBreakBefore w:val="0"/>
        <w:widowControl w:val="0"/>
        <w:kinsoku/>
        <w:wordWrap/>
        <w:overflowPunct/>
        <w:topLinePunct w:val="0"/>
        <w:autoSpaceDE w:val="0"/>
        <w:autoSpaceDN w:val="0"/>
        <w:bidi w:val="0"/>
        <w:adjustRightInd w:val="0"/>
        <w:snapToGrid/>
        <w:spacing w:line="440" w:lineRule="exact"/>
        <w:ind w:right="0" w:rightChars="0" w:firstLine="482"/>
        <w:textAlignment w:val="auto"/>
        <w:rPr>
          <w:rFonts w:hint="eastAsia" w:ascii="宋体" w:hAnsi="宋体"/>
          <w:color w:val="FF0000"/>
          <w:kern w:val="0"/>
          <w:lang w:val="zh-CN"/>
        </w:rPr>
      </w:pPr>
      <w:r>
        <w:rPr>
          <w:rFonts w:hint="eastAsia" w:ascii="宋体" w:hAnsi="宋体"/>
          <w:kern w:val="0"/>
          <w:lang w:val="zh-CN"/>
        </w:rPr>
        <w:t>二、合同标的及金额</w:t>
      </w:r>
      <w:r>
        <w:rPr>
          <w:rFonts w:hint="eastAsia" w:ascii="宋体" w:hAnsi="宋体"/>
          <w:color w:val="FF0000"/>
          <w:kern w:val="0"/>
          <w:lang w:val="zh-CN"/>
        </w:rPr>
        <w:t xml:space="preserve">                               </w:t>
      </w:r>
      <w:r>
        <w:rPr>
          <w:rFonts w:hint="eastAsia" w:ascii="宋体" w:hAnsi="宋体"/>
          <w:kern w:val="0"/>
          <w:lang w:val="zh-CN"/>
        </w:rPr>
        <w:t xml:space="preserve">  单位：元</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828"/>
        <w:gridCol w:w="1964"/>
        <w:gridCol w:w="1296"/>
      </w:tblGrid>
      <w:tr w14:paraId="7D92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14:paraId="69CBAD46">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r>
              <w:rPr>
                <w:rFonts w:hint="eastAsia" w:ascii="宋体" w:hAnsi="宋体"/>
                <w:kern w:val="0"/>
                <w:lang w:val="zh-CN"/>
              </w:rPr>
              <w:t>序号</w:t>
            </w:r>
          </w:p>
        </w:tc>
        <w:tc>
          <w:tcPr>
            <w:tcW w:w="3828" w:type="dxa"/>
            <w:noWrap w:val="0"/>
            <w:vAlign w:val="top"/>
          </w:tcPr>
          <w:p w14:paraId="35E68661">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r>
              <w:rPr>
                <w:rFonts w:hint="eastAsia" w:ascii="宋体" w:hAnsi="宋体"/>
                <w:kern w:val="0"/>
                <w:lang w:val="zh-CN"/>
              </w:rPr>
              <w:t>维保项目名称</w:t>
            </w:r>
          </w:p>
        </w:tc>
        <w:tc>
          <w:tcPr>
            <w:tcW w:w="1964" w:type="dxa"/>
            <w:noWrap w:val="0"/>
            <w:vAlign w:val="top"/>
          </w:tcPr>
          <w:p w14:paraId="0B33C9A6">
            <w:pPr>
              <w:keepNext w:val="0"/>
              <w:keepLines w:val="0"/>
              <w:suppressLineNumbers w:val="0"/>
              <w:autoSpaceDE w:val="0"/>
              <w:autoSpaceDN w:val="0"/>
              <w:adjustRightInd w:val="0"/>
              <w:spacing w:before="0" w:beforeAutospacing="0" w:after="0" w:afterAutospacing="0"/>
              <w:ind w:left="0" w:right="0" w:firstLine="105" w:firstLineChars="50"/>
              <w:jc w:val="center"/>
              <w:rPr>
                <w:rFonts w:hint="eastAsia" w:ascii="宋体" w:hAnsi="宋体"/>
                <w:kern w:val="0"/>
                <w:lang w:val="zh-CN"/>
              </w:rPr>
            </w:pPr>
            <w:r>
              <w:rPr>
                <w:rFonts w:hint="eastAsia" w:ascii="宋体" w:hAnsi="宋体"/>
                <w:kern w:val="0"/>
                <w:lang w:val="zh-CN"/>
              </w:rPr>
              <w:t>服务期限</w:t>
            </w:r>
          </w:p>
        </w:tc>
        <w:tc>
          <w:tcPr>
            <w:tcW w:w="1296" w:type="dxa"/>
            <w:noWrap w:val="0"/>
            <w:vAlign w:val="top"/>
          </w:tcPr>
          <w:p w14:paraId="623A973C">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r>
              <w:rPr>
                <w:rFonts w:hint="eastAsia" w:ascii="宋体" w:hAnsi="宋体"/>
                <w:kern w:val="0"/>
                <w:lang w:val="zh-CN"/>
              </w:rPr>
              <w:t>金额</w:t>
            </w:r>
          </w:p>
        </w:tc>
      </w:tr>
      <w:tr w14:paraId="2CC4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14:paraId="50E53E79">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r>
              <w:rPr>
                <w:rFonts w:hint="eastAsia" w:ascii="宋体" w:hAnsi="宋体"/>
                <w:kern w:val="0"/>
                <w:lang w:val="zh-CN"/>
              </w:rPr>
              <w:t>1</w:t>
            </w:r>
          </w:p>
        </w:tc>
        <w:tc>
          <w:tcPr>
            <w:tcW w:w="3828" w:type="dxa"/>
            <w:noWrap w:val="0"/>
            <w:vAlign w:val="top"/>
          </w:tcPr>
          <w:p w14:paraId="39EC76C5">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p>
        </w:tc>
        <w:tc>
          <w:tcPr>
            <w:tcW w:w="1964" w:type="dxa"/>
            <w:noWrap w:val="0"/>
            <w:vAlign w:val="top"/>
          </w:tcPr>
          <w:p w14:paraId="37F4F34A">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r>
              <w:rPr>
                <w:rFonts w:hint="eastAsia" w:ascii="宋体" w:hAnsi="宋体"/>
                <w:kern w:val="0"/>
                <w:lang w:val="zh-CN"/>
              </w:rPr>
              <w:t>3年</w:t>
            </w:r>
          </w:p>
        </w:tc>
        <w:tc>
          <w:tcPr>
            <w:tcW w:w="1296" w:type="dxa"/>
            <w:noWrap w:val="0"/>
            <w:vAlign w:val="top"/>
          </w:tcPr>
          <w:p w14:paraId="2C4A1D20">
            <w:pPr>
              <w:keepNext w:val="0"/>
              <w:keepLines w:val="0"/>
              <w:suppressLineNumbers w:val="0"/>
              <w:autoSpaceDE w:val="0"/>
              <w:autoSpaceDN w:val="0"/>
              <w:adjustRightInd w:val="0"/>
              <w:spacing w:before="0" w:beforeAutospacing="0" w:after="0" w:afterAutospacing="0"/>
              <w:ind w:left="0" w:right="0" w:firstLine="0" w:firstLineChars="0"/>
              <w:jc w:val="center"/>
              <w:rPr>
                <w:rFonts w:hint="eastAsia" w:ascii="宋体" w:hAnsi="宋体"/>
                <w:kern w:val="0"/>
                <w:lang w:val="zh-CN"/>
              </w:rPr>
            </w:pPr>
          </w:p>
        </w:tc>
      </w:tr>
    </w:tbl>
    <w:p w14:paraId="28FEF6C7">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hint="eastAsia" w:ascii="宋体" w:hAnsi="宋体"/>
          <w:kern w:val="0"/>
          <w:u w:val="single"/>
        </w:rPr>
      </w:pPr>
      <w:r>
        <w:rPr>
          <w:rFonts w:hint="eastAsia" w:ascii="宋体" w:hAnsi="宋体"/>
          <w:kern w:val="0"/>
        </w:rPr>
        <w:t>本采购合同的总金额为</w:t>
      </w:r>
      <w:r>
        <w:rPr>
          <w:rFonts w:hint="eastAsia" w:ascii="宋体" w:hAnsi="宋体"/>
          <w:kern w:val="0"/>
          <w:u w:val="single"/>
        </w:rPr>
        <w:t>人民币（小写）：</w:t>
      </w:r>
      <w:r>
        <w:rPr>
          <w:rFonts w:hint="eastAsia" w:ascii="宋体" w:hAnsi="宋体"/>
          <w:kern w:val="0"/>
          <w:u w:val="single"/>
          <w:lang w:val="en-US" w:eastAsia="zh-CN"/>
        </w:rPr>
        <w:t>¥</w:t>
      </w:r>
      <w:r>
        <w:rPr>
          <w:rFonts w:hint="eastAsia" w:ascii="宋体" w:hAnsi="宋体"/>
          <w:kern w:val="0"/>
          <w:u w:val="single"/>
        </w:rPr>
        <w:t xml:space="preserve">元，（大写）：（） </w:t>
      </w:r>
    </w:p>
    <w:p w14:paraId="40AB826A">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本合同以人民币进行结算，合同总价包括：产品费、服务费、人工费、材料费、运输费、保险费、验收费、售后服务费、成交服务费、税金及不可预见费等全部费用。</w:t>
      </w:r>
    </w:p>
    <w:p w14:paraId="4A16953F">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三、交付时间、地点和要求</w:t>
      </w:r>
    </w:p>
    <w:p w14:paraId="495CF6B2">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hint="eastAsia" w:ascii="宋体" w:hAnsi="宋体"/>
          <w:kern w:val="0"/>
        </w:rPr>
      </w:pPr>
      <w:r>
        <w:rPr>
          <w:rFonts w:hint="eastAsia" w:ascii="宋体" w:hAnsi="宋体"/>
          <w:kern w:val="0"/>
        </w:rPr>
        <w:t>1.服务时间：</w:t>
      </w:r>
      <w:r>
        <w:rPr>
          <w:rFonts w:hint="eastAsia" w:ascii="宋体" w:hAnsi="宋体"/>
          <w:kern w:val="0"/>
          <w:u w:val="single"/>
          <w:lang w:val="en-US" w:eastAsia="zh-CN"/>
        </w:rPr>
        <w:t xml:space="preserve">                  </w:t>
      </w:r>
      <w:r>
        <w:rPr>
          <w:rFonts w:hint="eastAsia" w:ascii="宋体" w:hAnsi="宋体"/>
          <w:kern w:val="0"/>
        </w:rPr>
        <w:t>。</w:t>
      </w:r>
    </w:p>
    <w:p w14:paraId="5FE4DC36">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服务地点：</w:t>
      </w:r>
      <w:r>
        <w:rPr>
          <w:rFonts w:hint="eastAsia" w:ascii="宋体" w:hAnsi="宋体"/>
          <w:kern w:val="0"/>
          <w:u w:val="single"/>
          <w:lang w:val="en-US" w:eastAsia="zh-CN"/>
        </w:rPr>
        <w:t xml:space="preserve">                    </w:t>
      </w:r>
      <w:r>
        <w:rPr>
          <w:rFonts w:hint="eastAsia" w:ascii="宋体" w:hAnsi="宋体"/>
          <w:kern w:val="0"/>
        </w:rPr>
        <w:t>。</w:t>
      </w:r>
    </w:p>
    <w:p w14:paraId="4C8ADD95">
      <w:pPr>
        <w:keepNext w:val="0"/>
        <w:keepLines w:val="0"/>
        <w:pageBreakBefore w:val="0"/>
        <w:widowControl w:val="0"/>
        <w:kinsoku/>
        <w:wordWrap/>
        <w:overflowPunct/>
        <w:topLinePunct w:val="0"/>
        <w:bidi w:val="0"/>
        <w:snapToGrid/>
        <w:spacing w:line="440" w:lineRule="exact"/>
        <w:ind w:right="0" w:firstLine="480"/>
        <w:textAlignment w:val="auto"/>
        <w:rPr>
          <w:rFonts w:ascii="宋体" w:hAnsi="宋体" w:cs="宋体"/>
        </w:rPr>
      </w:pPr>
      <w:r>
        <w:rPr>
          <w:rFonts w:hint="eastAsia" w:ascii="宋体" w:hAnsi="宋体" w:cs="宋体"/>
        </w:rPr>
        <w:t>2.乙方提供不符合</w:t>
      </w:r>
      <w:r>
        <w:rPr>
          <w:rFonts w:hint="eastAsia" w:ascii="宋体" w:hAnsi="宋体" w:cs="宋体"/>
          <w:lang w:val="en-US" w:eastAsia="zh-CN"/>
        </w:rPr>
        <w:t>磋商</w:t>
      </w:r>
      <w:r>
        <w:rPr>
          <w:rFonts w:hint="eastAsia" w:ascii="宋体" w:hAnsi="宋体" w:cs="宋体"/>
        </w:rPr>
        <w:t>文件、响应文件和本合同规定的服务及产品，甲方有权拒绝接受。</w:t>
      </w:r>
    </w:p>
    <w:p w14:paraId="2ECFEB07">
      <w:pPr>
        <w:keepNext w:val="0"/>
        <w:keepLines w:val="0"/>
        <w:pageBreakBefore w:val="0"/>
        <w:widowControl w:val="0"/>
        <w:kinsoku/>
        <w:wordWrap/>
        <w:overflowPunct/>
        <w:topLinePunct w:val="0"/>
        <w:bidi w:val="0"/>
        <w:snapToGrid/>
        <w:spacing w:line="440" w:lineRule="exact"/>
        <w:ind w:right="0" w:firstLine="480"/>
        <w:textAlignment w:val="auto"/>
        <w:rPr>
          <w:rFonts w:ascii="宋体" w:hAnsi="宋体" w:cs="宋体"/>
        </w:rPr>
      </w:pPr>
      <w:r>
        <w:rPr>
          <w:rFonts w:ascii="宋体" w:hAnsi="宋体" w:cs="宋体"/>
        </w:rPr>
        <w:t>3.</w:t>
      </w:r>
      <w:r>
        <w:rPr>
          <w:rFonts w:hint="eastAsia" w:ascii="宋体" w:hAnsi="宋体" w:cs="宋体"/>
        </w:rPr>
        <w:t>乙方应将提供服务的相关资料及维修报告等交付给甲方，如有缺失应及时补齐，否则视为逾期交付。</w:t>
      </w:r>
    </w:p>
    <w:p w14:paraId="56895F0B">
      <w:pPr>
        <w:keepNext w:val="0"/>
        <w:keepLines w:val="0"/>
        <w:pageBreakBefore w:val="0"/>
        <w:widowControl w:val="0"/>
        <w:kinsoku/>
        <w:wordWrap/>
        <w:overflowPunct/>
        <w:topLinePunct w:val="0"/>
        <w:bidi w:val="0"/>
        <w:snapToGrid/>
        <w:spacing w:line="440" w:lineRule="exact"/>
        <w:ind w:right="0" w:firstLine="480"/>
        <w:textAlignment w:val="auto"/>
        <w:rPr>
          <w:rFonts w:ascii="宋体" w:hAnsi="宋体" w:cs="宋体"/>
        </w:rPr>
      </w:pPr>
      <w:r>
        <w:rPr>
          <w:rFonts w:hint="eastAsia" w:ascii="宋体" w:hAnsi="宋体" w:cs="宋体"/>
        </w:rPr>
        <w:t>4</w:t>
      </w:r>
      <w:r>
        <w:rPr>
          <w:rFonts w:ascii="宋体" w:hAnsi="宋体" w:cs="宋体"/>
        </w:rPr>
        <w:t>.</w:t>
      </w:r>
      <w:r>
        <w:rPr>
          <w:rFonts w:ascii="宋体" w:hAnsi="宋体" w:cs="宋体"/>
          <w:spacing w:val="-14"/>
        </w:rPr>
        <w:t>甲</w:t>
      </w:r>
      <w:r>
        <w:rPr>
          <w:rFonts w:ascii="宋体" w:hAnsi="宋体" w:cs="宋体"/>
          <w:spacing w:val="-11"/>
        </w:rPr>
        <w:t>方</w:t>
      </w:r>
      <w:r>
        <w:rPr>
          <w:rFonts w:ascii="宋体" w:hAnsi="宋体" w:cs="宋体"/>
          <w:spacing w:val="-7"/>
        </w:rPr>
        <w:t>应当在</w:t>
      </w:r>
      <w:r>
        <w:rPr>
          <w:rFonts w:hint="eastAsia" w:ascii="宋体" w:hAnsi="宋体" w:cs="宋体"/>
          <w:spacing w:val="-7"/>
        </w:rPr>
        <w:t>服务期满</w:t>
      </w:r>
      <w:r>
        <w:rPr>
          <w:rFonts w:ascii="宋体" w:hAnsi="宋体" w:cs="宋体"/>
          <w:spacing w:val="-7"/>
        </w:rPr>
        <w:t>后，报西宁市财政监管部门按照政府采</w:t>
      </w:r>
      <w:r>
        <w:rPr>
          <w:rFonts w:ascii="宋体" w:hAnsi="宋体" w:cs="宋体"/>
          <w:spacing w:val="-14"/>
        </w:rPr>
        <w:t>购相关</w:t>
      </w:r>
      <w:r>
        <w:rPr>
          <w:rFonts w:ascii="宋体" w:hAnsi="宋体" w:cs="宋体"/>
          <w:spacing w:val="-11"/>
        </w:rPr>
        <w:t>规</w:t>
      </w:r>
      <w:r>
        <w:rPr>
          <w:rFonts w:ascii="宋体" w:hAnsi="宋体" w:cs="宋体"/>
          <w:spacing w:val="-7"/>
        </w:rPr>
        <w:t>定组织验收</w:t>
      </w:r>
      <w:r>
        <w:rPr>
          <w:rFonts w:hint="eastAsia" w:ascii="宋体" w:hAnsi="宋体" w:cs="宋体"/>
          <w:spacing w:val="-7"/>
        </w:rPr>
        <w:t>，</w:t>
      </w:r>
      <w:r>
        <w:rPr>
          <w:rFonts w:hint="eastAsia" w:ascii="宋体" w:hAnsi="宋体" w:cs="宋体"/>
        </w:rPr>
        <w:t>在验收过程中发现乙方有违约问题，可按</w:t>
      </w:r>
      <w:r>
        <w:rPr>
          <w:rFonts w:hint="eastAsia" w:ascii="宋体" w:hAnsi="宋体" w:cs="宋体"/>
          <w:lang w:val="en-US" w:eastAsia="zh-CN"/>
        </w:rPr>
        <w:t>磋商</w:t>
      </w:r>
      <w:r>
        <w:rPr>
          <w:rFonts w:hint="eastAsia" w:ascii="宋体" w:hAnsi="宋体" w:cs="宋体"/>
        </w:rPr>
        <w:t>文件、响应文件的规定要求乙方及时予以解决，验收标准以国家标准为准，无国家标准的执行行业标准，验收时厂家工程师必须参加验收。验收合格后，由甲方根据项目验收报告及合同约定付款。</w:t>
      </w:r>
    </w:p>
    <w:p w14:paraId="24FEA2C1">
      <w:pPr>
        <w:keepNext w:val="0"/>
        <w:keepLines w:val="0"/>
        <w:pageBreakBefore w:val="0"/>
        <w:widowControl w:val="0"/>
        <w:kinsoku/>
        <w:wordWrap/>
        <w:overflowPunct/>
        <w:topLinePunct w:val="0"/>
        <w:bidi w:val="0"/>
        <w:snapToGrid/>
        <w:spacing w:line="440" w:lineRule="exact"/>
        <w:ind w:right="0" w:firstLine="480"/>
        <w:textAlignment w:val="auto"/>
        <w:rPr>
          <w:rFonts w:ascii="宋体" w:hAnsi="宋体" w:cs="宋体"/>
        </w:rPr>
      </w:pPr>
      <w:r>
        <w:rPr>
          <w:rFonts w:hint="eastAsia" w:ascii="宋体" w:hAnsi="宋体" w:cs="宋体"/>
        </w:rPr>
        <w:t>5</w:t>
      </w:r>
      <w:r>
        <w:rPr>
          <w:rFonts w:ascii="宋体" w:hAnsi="宋体" w:cs="宋体"/>
        </w:rPr>
        <w:t>.</w:t>
      </w:r>
      <w:r>
        <w:rPr>
          <w:rFonts w:hint="eastAsia" w:ascii="宋体" w:hAnsi="宋体" w:cs="宋体"/>
        </w:rPr>
        <w:t>对甲方提出的服务要求，乙方须提供</w:t>
      </w:r>
      <w:r>
        <w:rPr>
          <w:rFonts w:ascii="宋体" w:hAnsi="宋体" w:cs="宋体"/>
        </w:rPr>
        <w:t>7*24</w:t>
      </w:r>
      <w:r>
        <w:rPr>
          <w:rFonts w:hint="eastAsia" w:ascii="宋体" w:hAnsi="宋体" w:cs="宋体"/>
        </w:rPr>
        <w:t>小时售后服务响应。如需现场服务，乙方须在</w:t>
      </w:r>
      <w:r>
        <w:rPr>
          <w:rFonts w:ascii="宋体" w:hAnsi="宋体" w:cs="宋体"/>
        </w:rPr>
        <w:t xml:space="preserve"> 2 </w:t>
      </w:r>
      <w:r>
        <w:rPr>
          <w:rFonts w:hint="eastAsia" w:ascii="宋体" w:hAnsi="宋体" w:cs="宋体"/>
        </w:rPr>
        <w:t>小时内响应，</w:t>
      </w:r>
      <w:r>
        <w:rPr>
          <w:rFonts w:ascii="宋体" w:hAnsi="宋体" w:cs="宋体"/>
        </w:rPr>
        <w:t xml:space="preserve"> 24 </w:t>
      </w:r>
      <w:r>
        <w:rPr>
          <w:rFonts w:hint="eastAsia" w:ascii="宋体" w:hAnsi="宋体" w:cs="宋体"/>
        </w:rPr>
        <w:t>小时内到达现场（不可抗力除外）。</w:t>
      </w:r>
    </w:p>
    <w:p w14:paraId="0F48DF13">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hint="eastAsia" w:ascii="宋体" w:hAnsi="宋体"/>
          <w:kern w:val="0"/>
          <w:lang w:val="zh-CN"/>
        </w:rPr>
      </w:pPr>
      <w:r>
        <w:rPr>
          <w:rFonts w:hint="eastAsia" w:ascii="宋体" w:hAnsi="宋体"/>
          <w:kern w:val="0"/>
          <w:lang w:val="zh-CN"/>
        </w:rPr>
        <w:t>四、付款方式</w:t>
      </w:r>
    </w:p>
    <w:p w14:paraId="2B7DC84C">
      <w:pPr>
        <w:keepNext w:val="0"/>
        <w:keepLines w:val="0"/>
        <w:pageBreakBefore w:val="0"/>
        <w:widowControl w:val="0"/>
        <w:kinsoku/>
        <w:wordWrap/>
        <w:overflowPunct/>
        <w:topLinePunct w:val="0"/>
        <w:bidi w:val="0"/>
        <w:snapToGrid/>
        <w:spacing w:line="440" w:lineRule="exact"/>
        <w:ind w:right="0" w:firstLine="480"/>
        <w:textAlignment w:val="auto"/>
        <w:rPr>
          <w:rFonts w:hint="eastAsia" w:ascii="宋体" w:hAnsi="宋体" w:eastAsia="宋体" w:cs="宋体"/>
          <w:lang w:val="zh-CN"/>
        </w:rPr>
      </w:pPr>
      <w:r>
        <w:rPr>
          <w:rFonts w:hint="eastAsia" w:ascii="宋体" w:hAnsi="宋体" w:eastAsia="宋体" w:cs="宋体"/>
          <w:lang w:val="en-US" w:eastAsia="zh-CN"/>
        </w:rPr>
        <w:t>合同签订前乙方向甲方提供合同金额</w:t>
      </w:r>
      <w:r>
        <w:rPr>
          <w:rFonts w:hint="eastAsia" w:ascii="宋体" w:hAnsi="宋体" w:eastAsia="宋体" w:cs="宋体"/>
          <w:u w:val="single"/>
          <w:lang w:val="en-US" w:eastAsia="zh-CN"/>
        </w:rPr>
        <w:t>5%</w:t>
      </w:r>
      <w:r>
        <w:rPr>
          <w:rFonts w:hint="eastAsia" w:ascii="宋体" w:hAnsi="宋体" w:eastAsia="宋体" w:cs="宋体"/>
          <w:lang w:val="en-US" w:eastAsia="zh-CN"/>
        </w:rPr>
        <w:t>的履约保证金。形式为转账或保函或保险保单。甲乙双方签订合同后，第一年服务完成并经甲方确认后，由甲方向乙方支付合同总价的三分之一款项，即人民币小写：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元，大写：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元整；第二年服务完成并经甲方确认后由甲方向乙方支付合同总价的三分之一款项，即人民币小写：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元，大写：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元整；第三年服务完成并经履约验收合格后由甲方向乙方支付合同总价的三分之一款项，即人民币小写：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元，大写：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元整。</w:t>
      </w:r>
    </w:p>
    <w:p w14:paraId="658831A3">
      <w:pPr>
        <w:pStyle w:val="7"/>
        <w:keepNext w:val="0"/>
        <w:keepLines w:val="0"/>
        <w:pageBreakBefore w:val="0"/>
        <w:widowControl w:val="0"/>
        <w:kinsoku/>
        <w:wordWrap/>
        <w:overflowPunct/>
        <w:topLinePunct w:val="0"/>
        <w:bidi w:val="0"/>
        <w:snapToGrid/>
        <w:spacing w:after="0" w:afterLines="0" w:line="440" w:lineRule="exact"/>
        <w:ind w:right="0" w:firstLine="480"/>
        <w:textAlignment w:val="auto"/>
        <w:rPr>
          <w:rFonts w:hint="default" w:eastAsia="宋体"/>
          <w:u w:val="single"/>
          <w:lang w:val="en-US" w:eastAsia="zh-CN"/>
        </w:rPr>
      </w:pPr>
      <w:r>
        <w:rPr>
          <w:rFonts w:hint="eastAsia" w:ascii="宋体" w:hAnsi="宋体"/>
          <w:kern w:val="0"/>
          <w:sz w:val="21"/>
          <w:szCs w:val="21"/>
        </w:rPr>
        <w:t>五、合同项目服务要求</w:t>
      </w:r>
      <w:r>
        <w:rPr>
          <w:rFonts w:hint="eastAsia" w:ascii="宋体" w:hAnsi="宋体"/>
          <w:kern w:val="0"/>
          <w:sz w:val="21"/>
          <w:szCs w:val="21"/>
          <w:lang w:eastAsia="zh-CN"/>
        </w:rPr>
        <w:t>：</w:t>
      </w:r>
      <w:r>
        <w:rPr>
          <w:rFonts w:hint="eastAsia" w:ascii="宋体" w:hAnsi="宋体"/>
          <w:kern w:val="0"/>
          <w:sz w:val="21"/>
          <w:szCs w:val="21"/>
          <w:u w:val="single"/>
          <w:lang w:val="en-US" w:eastAsia="zh-CN"/>
        </w:rPr>
        <w:t xml:space="preserve">                            。</w:t>
      </w:r>
    </w:p>
    <w:p w14:paraId="297A1F64">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六</w:t>
      </w:r>
      <w:r>
        <w:rPr>
          <w:rFonts w:hint="eastAsia" w:ascii="宋体" w:hAnsi="宋体"/>
          <w:kern w:val="0"/>
          <w:lang w:val="zh-CN"/>
        </w:rPr>
        <w:t>、合同的变更、终止与转让</w:t>
      </w:r>
    </w:p>
    <w:p w14:paraId="4E381B12">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1.</w:t>
      </w:r>
      <w:r>
        <w:rPr>
          <w:rFonts w:hint="eastAsia" w:ascii="宋体" w:hAnsi="宋体"/>
          <w:kern w:val="0"/>
          <w:lang w:val="zh-CN"/>
        </w:rPr>
        <w:t>除《中华人民共和国政府采购法》第</w:t>
      </w:r>
      <w:r>
        <w:rPr>
          <w:rFonts w:hint="eastAsia" w:ascii="宋体" w:hAnsi="宋体"/>
          <w:kern w:val="0"/>
        </w:rPr>
        <w:t>50</w:t>
      </w:r>
      <w:r>
        <w:rPr>
          <w:rFonts w:hint="eastAsia" w:ascii="宋体" w:hAnsi="宋体"/>
          <w:kern w:val="0"/>
          <w:lang w:val="zh-CN"/>
        </w:rPr>
        <w:t>条规定的情形外，本合同一经签订，甲乙双方不得擅自变更、中止或终止。</w:t>
      </w:r>
    </w:p>
    <w:p w14:paraId="72C3277C">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2.</w:t>
      </w:r>
      <w:r>
        <w:rPr>
          <w:rFonts w:hint="eastAsia" w:ascii="宋体" w:hAnsi="宋体"/>
          <w:kern w:val="0"/>
          <w:lang w:val="zh-CN"/>
        </w:rPr>
        <w:t>乙方不得擅自转让其应履行的合同义务。</w:t>
      </w:r>
    </w:p>
    <w:p w14:paraId="12CD284A">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hint="eastAsia" w:ascii="宋体" w:hAnsi="宋体"/>
          <w:kern w:val="0"/>
        </w:rPr>
      </w:pPr>
      <w:r>
        <w:rPr>
          <w:rFonts w:hint="eastAsia" w:ascii="宋体" w:hAnsi="宋体"/>
          <w:kern w:val="0"/>
          <w:lang w:val="zh-CN"/>
        </w:rPr>
        <w:t>六、违约责任</w:t>
      </w:r>
    </w:p>
    <w:p w14:paraId="5C8F89FC">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ascii="宋体" w:hAnsi="宋体"/>
          <w:lang w:val="zh-CN"/>
        </w:rPr>
        <w:t>乙方提供的服务如侵犯了第三方权益而引发纠纷或诉讼的，均由乙方负责交涉并承担相关责任。</w:t>
      </w:r>
    </w:p>
    <w:p w14:paraId="68DD4665">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hint="eastAsia" w:ascii="宋体" w:hAnsi="宋体"/>
          <w:lang w:val="zh-CN"/>
        </w:rPr>
      </w:pPr>
      <w:r>
        <w:rPr>
          <w:rFonts w:hint="eastAsia" w:ascii="宋体" w:hAnsi="宋体"/>
          <w:lang w:val="zh-CN"/>
        </w:rPr>
        <w:t>1.乙方所提供的技术标准、材料、服务等质量不合格的，应及时改进；改进不及时的，按逾期处罚；因质量问题甲方不同意接收的，由乙方赔偿由此引起的甲方的一切经济损失；乙方必须保证维保过程中更换的配件是全新、未使用过的，并完全符合强制性的国家技术质量规范和合同规定的质量、规格、性能和技术规范等的要求，所供货物国产生产日期与到货日期相差时间不能超过6个月。</w:t>
      </w:r>
    </w:p>
    <w:p w14:paraId="3A1E6D81">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hint="eastAsia" w:ascii="宋体" w:hAnsi="宋体"/>
          <w:lang w:val="zh-CN"/>
        </w:rPr>
      </w:pPr>
      <w:r>
        <w:rPr>
          <w:rFonts w:hint="eastAsia" w:ascii="宋体" w:hAnsi="宋体"/>
          <w:lang w:val="zh-CN"/>
        </w:rPr>
        <w:t>2.乙方提供的服务如侵犯了第三方权益而引发纠纷或诉讼的，均由乙方负责交涉并承担全部责任。</w:t>
      </w:r>
    </w:p>
    <w:p w14:paraId="59A21BA6">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hint="eastAsia" w:ascii="宋体" w:hAnsi="宋体"/>
          <w:lang w:val="zh-CN"/>
        </w:rPr>
      </w:pPr>
      <w:r>
        <w:rPr>
          <w:rFonts w:hint="eastAsia" w:ascii="宋体" w:hAnsi="宋体"/>
          <w:lang w:val="zh-CN"/>
        </w:rPr>
        <w:t>3.因包装、运输引起的货物损坏，按质量不合格处罚。</w:t>
      </w:r>
    </w:p>
    <w:p w14:paraId="2DCF1283">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hint="eastAsia" w:ascii="宋体" w:hAnsi="宋体"/>
          <w:lang w:val="zh-CN"/>
        </w:rPr>
      </w:pPr>
      <w:r>
        <w:rPr>
          <w:rFonts w:hint="eastAsia" w:ascii="宋体" w:hAnsi="宋体"/>
          <w:lang w:val="zh-CN"/>
        </w:rPr>
        <w:t>4.甲方无故延期验收和乙方逾期提供服务的，每天应向对方偿付未交货物的货款5‰的违约金，超过30天对方有权解除合同，违约方承担因此给对方造成的经济损失。</w:t>
      </w:r>
    </w:p>
    <w:p w14:paraId="784D3215">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hint="eastAsia" w:ascii="宋体" w:hAnsi="宋体"/>
          <w:lang w:val="zh-CN"/>
        </w:rPr>
      </w:pPr>
      <w:r>
        <w:rPr>
          <w:rFonts w:hint="eastAsia" w:ascii="宋体" w:hAnsi="宋体"/>
          <w:lang w:val="zh-CN"/>
        </w:rPr>
        <w:t>5.乙方未按本合同和响应文件中规定的服务承诺提供售后服务的，甲方可自行委托第三方提供相应服务，费用由乙方承担，同时乙方应按本合同合计金额的5%向甲方支付违约金。</w:t>
      </w:r>
    </w:p>
    <w:p w14:paraId="159B7F68">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hint="eastAsia" w:ascii="宋体" w:hAnsi="宋体"/>
          <w:lang w:val="zh-CN"/>
        </w:rPr>
      </w:pPr>
      <w:r>
        <w:rPr>
          <w:rFonts w:hint="eastAsia" w:ascii="宋体" w:hAnsi="宋体"/>
          <w:lang w:val="zh-CN"/>
        </w:rPr>
        <w:t>6.乙方提供的更换配件在质量保证期内，因设计、工艺或材料的缺陷和其它质量原因造成的问题，由乙方负责解决，其费用由乙方承担，同时应相应延长产品的质保期。若因此给甲方造成损失的，由乙方承担甲方的一切经济损失。</w:t>
      </w:r>
    </w:p>
    <w:p w14:paraId="125B2655">
      <w:pPr>
        <w:keepNext w:val="0"/>
        <w:keepLines w:val="0"/>
        <w:pageBreakBefore w:val="0"/>
        <w:widowControl w:val="0"/>
        <w:tabs>
          <w:tab w:val="left" w:pos="830"/>
        </w:tabs>
        <w:kinsoku/>
        <w:wordWrap/>
        <w:overflowPunct/>
        <w:topLinePunct w:val="0"/>
        <w:autoSpaceDE w:val="0"/>
        <w:autoSpaceDN w:val="0"/>
        <w:bidi w:val="0"/>
        <w:snapToGrid/>
        <w:spacing w:line="440" w:lineRule="exact"/>
        <w:ind w:right="0" w:firstLine="480"/>
        <w:textAlignment w:val="auto"/>
        <w:rPr>
          <w:rFonts w:ascii="宋体" w:hAnsi="宋体"/>
          <w:lang w:val="zh-CN"/>
        </w:rPr>
      </w:pPr>
      <w:r>
        <w:rPr>
          <w:rFonts w:hint="eastAsia" w:ascii="宋体" w:hAnsi="宋体"/>
          <w:lang w:val="zh-CN"/>
        </w:rPr>
        <w:t>7.其它违约行为按违约货款额5%收取违约金并赔偿经济损失。</w:t>
      </w:r>
    </w:p>
    <w:p w14:paraId="02D8AC03">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color w:val="000000"/>
          <w:kern w:val="0"/>
        </w:rPr>
      </w:pPr>
      <w:r>
        <w:rPr>
          <w:rFonts w:hint="eastAsia" w:ascii="宋体" w:hAnsi="宋体"/>
          <w:color w:val="000000"/>
          <w:kern w:val="0"/>
          <w:lang w:val="zh-CN"/>
        </w:rPr>
        <w:t>七、不可抗力</w:t>
      </w:r>
    </w:p>
    <w:p w14:paraId="7AAD0025">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color w:val="000000"/>
          <w:kern w:val="0"/>
        </w:rPr>
      </w:pPr>
      <w:r>
        <w:rPr>
          <w:rFonts w:hint="eastAsia" w:ascii="宋体" w:hAnsi="宋体"/>
          <w:color w:val="000000"/>
          <w:kern w:val="0"/>
          <w:lang w:val="zh-CN"/>
        </w:rPr>
        <w:t>不可抗力使合同的某些内容有变更必要的，双方应通过协商在</w:t>
      </w:r>
      <w:r>
        <w:rPr>
          <w:rFonts w:hint="eastAsia" w:ascii="宋体" w:hAnsi="宋体"/>
          <w:color w:val="000000"/>
          <w:kern w:val="0"/>
          <w:u w:val="single"/>
        </w:rPr>
        <w:t xml:space="preserve"> 15个工作日 </w:t>
      </w:r>
      <w:r>
        <w:rPr>
          <w:rFonts w:hint="eastAsia" w:ascii="宋体" w:hAnsi="宋体"/>
          <w:color w:val="000000"/>
          <w:kern w:val="0"/>
          <w:lang w:val="zh-CN"/>
        </w:rPr>
        <w:t>内达成进一步履行合同的协议，因不可抗力致使合同不能履行的，合同终止。</w:t>
      </w:r>
    </w:p>
    <w:p w14:paraId="308AF1C8">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lang w:val="zh-CN"/>
        </w:rPr>
        <w:t>八、知识产权：</w:t>
      </w:r>
      <w:r>
        <w:rPr>
          <w:rFonts w:hint="eastAsia" w:ascii="宋体" w:hAnsi="宋体"/>
          <w:color w:val="000000"/>
          <w:kern w:val="0"/>
          <w:lang w:val="zh-CN"/>
        </w:rPr>
        <w:t>详见合同通用条款</w:t>
      </w:r>
      <w:r>
        <w:rPr>
          <w:rFonts w:hint="eastAsia" w:ascii="宋体" w:hAnsi="宋体"/>
          <w:kern w:val="0"/>
        </w:rPr>
        <w:t>。</w:t>
      </w:r>
    </w:p>
    <w:p w14:paraId="30A1A563">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lang w:val="zh-CN"/>
        </w:rPr>
        <w:t>九、其他约定：</w:t>
      </w:r>
      <w:r>
        <w:rPr>
          <w:rFonts w:hint="eastAsia" w:ascii="宋体" w:hAnsi="宋体"/>
          <w:kern w:val="0"/>
        </w:rPr>
        <w:t>无</w:t>
      </w:r>
    </w:p>
    <w:p w14:paraId="3A5EECF0">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lang w:val="zh-CN"/>
        </w:rPr>
        <w:t>十、合同争议解决</w:t>
      </w:r>
    </w:p>
    <w:p w14:paraId="08A262B9">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1.</w:t>
      </w:r>
      <w:r>
        <w:rPr>
          <w:rFonts w:hint="eastAsia" w:ascii="宋体" w:hAnsi="宋体"/>
          <w:kern w:val="0"/>
          <w:lang w:val="zh-CN"/>
        </w:rPr>
        <w:t>因产品质量问题发生争议的，应邀请国家认可的质量检测机构进行鉴定。产品符合标准的，鉴定费由甲方承担；产品不符合标准的，鉴定费由乙方承担。</w:t>
      </w:r>
    </w:p>
    <w:p w14:paraId="5C63FAAA">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2.</w:t>
      </w:r>
      <w:r>
        <w:rPr>
          <w:rFonts w:hint="eastAsia" w:ascii="宋体" w:hAnsi="宋体"/>
          <w:kern w:val="0"/>
          <w:lang w:val="zh-CN"/>
        </w:rPr>
        <w:t>因履行本合同引起的或与本合同有关的争议，甲乙双方应首先通过友好协商解决，如果协商不能解决，可向</w:t>
      </w:r>
      <w:r>
        <w:rPr>
          <w:rFonts w:hint="eastAsia" w:ascii="宋体" w:hAnsi="宋体"/>
          <w:kern w:val="0"/>
          <w:u w:val="single"/>
          <w:lang w:val="zh-CN"/>
        </w:rPr>
        <w:t>甲方</w:t>
      </w:r>
      <w:r>
        <w:rPr>
          <w:rFonts w:hint="eastAsia" w:ascii="宋体" w:hAnsi="宋体"/>
          <w:kern w:val="0"/>
          <w:lang w:val="zh-CN"/>
        </w:rPr>
        <w:t>所在地仲裁委员会申请仲裁或向甲方所在地人民法院提起诉讼。</w:t>
      </w:r>
    </w:p>
    <w:p w14:paraId="3C2E188A">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3.</w:t>
      </w:r>
      <w:r>
        <w:rPr>
          <w:rFonts w:hint="eastAsia" w:ascii="宋体" w:hAnsi="宋体"/>
          <w:kern w:val="0"/>
          <w:lang w:val="zh-CN"/>
        </w:rPr>
        <w:t>诉讼期间，本合同继续履行。</w:t>
      </w:r>
    </w:p>
    <w:p w14:paraId="3F0133E5">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lang w:val="zh-CN"/>
        </w:rPr>
        <w:t>十一、合同生效及其它</w:t>
      </w:r>
      <w:r>
        <w:rPr>
          <w:rFonts w:hint="eastAsia" w:ascii="宋体" w:hAnsi="宋体"/>
          <w:kern w:val="0"/>
        </w:rPr>
        <w:t>：</w:t>
      </w:r>
    </w:p>
    <w:p w14:paraId="75BA4975">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1.</w:t>
      </w:r>
      <w:r>
        <w:rPr>
          <w:rFonts w:hint="eastAsia" w:ascii="宋体" w:hAnsi="宋体"/>
          <w:kern w:val="0"/>
          <w:lang w:val="zh-CN"/>
        </w:rPr>
        <w:t>本合同一式</w:t>
      </w:r>
      <w:r>
        <w:rPr>
          <w:rFonts w:hint="eastAsia" w:ascii="宋体" w:hAnsi="宋体"/>
          <w:kern w:val="0"/>
        </w:rPr>
        <w:t>八</w:t>
      </w:r>
      <w:r>
        <w:rPr>
          <w:rFonts w:hint="eastAsia" w:ascii="宋体" w:hAnsi="宋体"/>
          <w:kern w:val="0"/>
          <w:lang w:val="zh-CN"/>
        </w:rPr>
        <w:t>份，经双方签字，并加盖公章即为生效，如有遗失概不负责。</w:t>
      </w:r>
    </w:p>
    <w:p w14:paraId="13358B09">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rPr>
      </w:pPr>
      <w:r>
        <w:rPr>
          <w:rFonts w:hint="eastAsia" w:ascii="宋体" w:hAnsi="宋体"/>
          <w:kern w:val="0"/>
        </w:rPr>
        <w:t>2.</w:t>
      </w:r>
      <w:r>
        <w:rPr>
          <w:rFonts w:hint="eastAsia" w:ascii="宋体" w:hAnsi="宋体"/>
          <w:kern w:val="0"/>
          <w:lang w:val="zh-CN"/>
        </w:rPr>
        <w:t>本合同未尽事宜，按《中华人民共和国民法典》有关规定处理。</w:t>
      </w:r>
    </w:p>
    <w:p w14:paraId="622937FB">
      <w:pPr>
        <w:keepNext w:val="0"/>
        <w:keepLines w:val="0"/>
        <w:pageBreakBefore w:val="0"/>
        <w:widowControl w:val="0"/>
        <w:kinsoku/>
        <w:wordWrap/>
        <w:overflowPunct/>
        <w:topLinePunct w:val="0"/>
        <w:autoSpaceDE w:val="0"/>
        <w:autoSpaceDN w:val="0"/>
        <w:bidi w:val="0"/>
        <w:adjustRightInd w:val="0"/>
        <w:snapToGrid/>
        <w:spacing w:line="440" w:lineRule="exact"/>
        <w:ind w:right="0" w:firstLine="480"/>
        <w:textAlignment w:val="auto"/>
        <w:rPr>
          <w:rFonts w:ascii="宋体" w:hAnsi="宋体"/>
          <w:kern w:val="0"/>
          <w:lang w:val="zh-CN"/>
        </w:rPr>
      </w:pPr>
      <w:r>
        <w:rPr>
          <w:rFonts w:hint="eastAsia" w:ascii="宋体" w:hAnsi="宋体"/>
          <w:kern w:val="0"/>
        </w:rPr>
        <w:t>3.</w:t>
      </w:r>
      <w:r>
        <w:rPr>
          <w:rFonts w:hint="eastAsia" w:ascii="宋体" w:hAnsi="宋体"/>
          <w:kern w:val="0"/>
          <w:lang w:val="zh-CN"/>
        </w:rPr>
        <w:t>本合同的组成包含《合同通用条款》，可自行在青海政府采购网下载《合同通用条款》。</w:t>
      </w:r>
    </w:p>
    <w:p w14:paraId="18C18188">
      <w:pPr>
        <w:autoSpaceDE w:val="0"/>
        <w:autoSpaceDN w:val="0"/>
        <w:adjustRightInd w:val="0"/>
        <w:ind w:firstLine="0" w:firstLineChars="0"/>
        <w:jc w:val="left"/>
        <w:rPr>
          <w:rFonts w:hint="eastAsia" w:ascii="宋体" w:hAnsi="宋体"/>
          <w:kern w:val="0"/>
          <w:lang w:val="zh-CN"/>
        </w:rPr>
      </w:pPr>
    </w:p>
    <w:p w14:paraId="4F97E9B4">
      <w:pPr>
        <w:autoSpaceDE w:val="0"/>
        <w:autoSpaceDN w:val="0"/>
        <w:adjustRightInd w:val="0"/>
        <w:ind w:firstLine="0" w:firstLineChars="0"/>
        <w:jc w:val="left"/>
        <w:rPr>
          <w:rFonts w:ascii="宋体" w:hAnsi="宋体"/>
          <w:kern w:val="0"/>
        </w:rPr>
      </w:pPr>
      <w:r>
        <w:rPr>
          <w:rFonts w:hint="eastAsia" w:ascii="宋体" w:hAnsi="宋体"/>
          <w:kern w:val="0"/>
          <w:lang w:val="zh-CN"/>
        </w:rPr>
        <w:t>甲方（盖章）：</w:t>
      </w:r>
      <w:r>
        <w:rPr>
          <w:rFonts w:hint="eastAsia" w:ascii="宋体" w:hAnsi="宋体"/>
          <w:kern w:val="0"/>
        </w:rPr>
        <w:t xml:space="preserve">西宁市第一人民医院   </w:t>
      </w:r>
      <w:r>
        <w:rPr>
          <w:rFonts w:hint="eastAsia" w:ascii="宋体" w:hAnsi="宋体"/>
          <w:kern w:val="0"/>
          <w:lang w:val="en-US" w:eastAsia="zh-CN"/>
        </w:rPr>
        <w:t xml:space="preserve">     </w:t>
      </w:r>
      <w:r>
        <w:rPr>
          <w:rFonts w:hint="eastAsia" w:ascii="宋体" w:hAnsi="宋体"/>
          <w:kern w:val="0"/>
          <w:lang w:val="zh-CN"/>
        </w:rPr>
        <w:t>乙方（盖章）：</w:t>
      </w:r>
      <w:r>
        <w:rPr>
          <w:rFonts w:ascii="宋体" w:hAnsi="宋体"/>
          <w:kern w:val="0"/>
        </w:rPr>
        <w:t xml:space="preserve"> </w:t>
      </w:r>
    </w:p>
    <w:p w14:paraId="6DACBAF7">
      <w:pPr>
        <w:autoSpaceDE w:val="0"/>
        <w:autoSpaceDN w:val="0"/>
        <w:adjustRightInd w:val="0"/>
        <w:ind w:firstLine="480"/>
        <w:rPr>
          <w:rFonts w:ascii="宋体" w:hAnsi="宋体"/>
          <w:kern w:val="0"/>
        </w:rPr>
      </w:pPr>
    </w:p>
    <w:p w14:paraId="67CA175A">
      <w:pPr>
        <w:autoSpaceDE w:val="0"/>
        <w:autoSpaceDN w:val="0"/>
        <w:adjustRightInd w:val="0"/>
        <w:ind w:firstLine="0" w:firstLineChars="0"/>
        <w:rPr>
          <w:rFonts w:ascii="宋体" w:hAnsi="宋体"/>
          <w:kern w:val="0"/>
        </w:rPr>
      </w:pPr>
      <w:r>
        <w:rPr>
          <w:rFonts w:hint="eastAsia" w:ascii="宋体" w:hAnsi="宋体"/>
          <w:kern w:val="0"/>
          <w:lang w:val="zh-CN"/>
        </w:rPr>
        <w:t>法定代表人或委托代理人</w:t>
      </w:r>
      <w:r>
        <w:rPr>
          <w:rFonts w:hint="eastAsia" w:ascii="宋体" w:hAnsi="宋体"/>
          <w:kern w:val="0"/>
        </w:rPr>
        <w:t xml:space="preserve">：                </w:t>
      </w:r>
      <w:r>
        <w:rPr>
          <w:rFonts w:hint="eastAsia" w:ascii="宋体" w:hAnsi="宋体"/>
          <w:kern w:val="0"/>
          <w:lang w:val="zh-CN"/>
        </w:rPr>
        <w:t>法定代表人或委托代理人</w:t>
      </w:r>
      <w:r>
        <w:rPr>
          <w:rFonts w:hint="eastAsia" w:ascii="宋体" w:hAnsi="宋体"/>
          <w:kern w:val="0"/>
        </w:rPr>
        <w:t>：</w:t>
      </w:r>
    </w:p>
    <w:p w14:paraId="3DBE3DD2">
      <w:pPr>
        <w:autoSpaceDE w:val="0"/>
        <w:autoSpaceDN w:val="0"/>
        <w:adjustRightInd w:val="0"/>
        <w:ind w:left="5760" w:hanging="5040" w:hangingChars="2400"/>
        <w:rPr>
          <w:rFonts w:ascii="宋体" w:hAnsi="宋体"/>
          <w:kern w:val="0"/>
        </w:rPr>
      </w:pPr>
      <w:r>
        <w:rPr>
          <w:rFonts w:hint="eastAsia" w:ascii="宋体" w:hAnsi="宋体"/>
          <w:kern w:val="0"/>
        </w:rPr>
        <w:t xml:space="preserve">                                     </w:t>
      </w:r>
    </w:p>
    <w:p w14:paraId="46B00D22">
      <w:pPr>
        <w:autoSpaceDE w:val="0"/>
        <w:autoSpaceDN w:val="0"/>
        <w:adjustRightInd w:val="0"/>
        <w:ind w:left="6120" w:hanging="5355" w:hangingChars="2550"/>
        <w:rPr>
          <w:rFonts w:hint="eastAsia" w:ascii="宋体" w:hAnsi="宋体"/>
          <w:kern w:val="0"/>
        </w:rPr>
      </w:pPr>
      <w:r>
        <w:rPr>
          <w:rFonts w:hint="eastAsia" w:ascii="宋体" w:hAnsi="宋体"/>
          <w:kern w:val="0"/>
        </w:rPr>
        <w:t xml:space="preserve">                                        </w:t>
      </w:r>
    </w:p>
    <w:p w14:paraId="6DC48602">
      <w:pPr>
        <w:autoSpaceDE w:val="0"/>
        <w:autoSpaceDN w:val="0"/>
        <w:adjustRightInd w:val="0"/>
        <w:ind w:left="0" w:leftChars="0" w:firstLine="0" w:firstLineChars="0"/>
        <w:rPr>
          <w:rFonts w:hint="eastAsia" w:ascii="宋体" w:hAnsi="宋体"/>
          <w:kern w:val="0"/>
        </w:rPr>
      </w:pPr>
      <w:r>
        <w:rPr>
          <w:rFonts w:hint="eastAsia" w:ascii="宋体" w:hAnsi="宋体"/>
          <w:kern w:val="0"/>
          <w:lang w:val="zh-CN"/>
        </w:rPr>
        <w:t>联系电话：09717914138</w:t>
      </w:r>
      <w:r>
        <w:rPr>
          <w:rFonts w:hint="eastAsia" w:ascii="宋体" w:hAnsi="宋体"/>
          <w:kern w:val="0"/>
        </w:rPr>
        <w:t xml:space="preserve">                  </w:t>
      </w:r>
      <w:r>
        <w:rPr>
          <w:rFonts w:hint="eastAsia" w:ascii="宋体" w:hAnsi="宋体"/>
          <w:kern w:val="0"/>
          <w:lang w:val="en-US" w:eastAsia="zh-CN"/>
        </w:rPr>
        <w:t xml:space="preserve"> </w:t>
      </w:r>
      <w:r>
        <w:rPr>
          <w:rFonts w:hint="eastAsia" w:ascii="宋体" w:hAnsi="宋体"/>
          <w:kern w:val="0"/>
          <w:lang w:val="zh-CN"/>
        </w:rPr>
        <w:t>账号：</w:t>
      </w:r>
      <w:r>
        <w:rPr>
          <w:rFonts w:hint="eastAsia" w:ascii="宋体" w:hAnsi="宋体"/>
          <w:kern w:val="0"/>
        </w:rPr>
        <w:t xml:space="preserve"> </w:t>
      </w:r>
    </w:p>
    <w:p w14:paraId="5A06DA42">
      <w:pPr>
        <w:autoSpaceDE w:val="0"/>
        <w:autoSpaceDN w:val="0"/>
        <w:adjustRightInd w:val="0"/>
        <w:ind w:left="4200" w:leftChars="2000" w:firstLine="0" w:firstLineChars="0"/>
        <w:jc w:val="left"/>
        <w:rPr>
          <w:rFonts w:hint="eastAsia" w:ascii="宋体" w:hAnsi="宋体"/>
          <w:kern w:val="0"/>
        </w:rPr>
      </w:pPr>
      <w:r>
        <w:rPr>
          <w:rFonts w:hint="eastAsia" w:ascii="宋体" w:hAnsi="宋体"/>
          <w:kern w:val="0"/>
        </w:rPr>
        <w:t xml:space="preserve">                                        </w:t>
      </w:r>
    </w:p>
    <w:p w14:paraId="31BBCF67">
      <w:pPr>
        <w:autoSpaceDE w:val="0"/>
        <w:autoSpaceDN w:val="0"/>
        <w:adjustRightInd w:val="0"/>
        <w:ind w:firstLine="4200" w:firstLineChars="2000"/>
        <w:jc w:val="left"/>
        <w:rPr>
          <w:rFonts w:hint="eastAsia" w:ascii="宋体" w:hAnsi="宋体"/>
          <w:kern w:val="0"/>
        </w:rPr>
      </w:pPr>
      <w:r>
        <w:rPr>
          <w:rFonts w:hint="eastAsia" w:ascii="宋体" w:hAnsi="宋体"/>
          <w:kern w:val="0"/>
          <w:lang w:val="zh-CN"/>
        </w:rPr>
        <w:t>联系电话：</w:t>
      </w:r>
      <w:r>
        <w:rPr>
          <w:rFonts w:hint="eastAsia" w:ascii="宋体" w:hAnsi="宋体"/>
          <w:kern w:val="0"/>
        </w:rPr>
        <w:t xml:space="preserve"> </w:t>
      </w:r>
    </w:p>
    <w:p w14:paraId="6CC1F7A8">
      <w:pPr>
        <w:autoSpaceDE w:val="0"/>
        <w:autoSpaceDN w:val="0"/>
        <w:adjustRightInd w:val="0"/>
        <w:spacing w:line="360" w:lineRule="auto"/>
        <w:rPr>
          <w:rFonts w:ascii="宋体" w:hAnsi="宋体"/>
          <w:kern w:val="0"/>
        </w:rPr>
      </w:pPr>
    </w:p>
    <w:p w14:paraId="7BA3070C">
      <w:pPr>
        <w:autoSpaceDE w:val="0"/>
        <w:autoSpaceDN w:val="0"/>
        <w:adjustRightInd w:val="0"/>
        <w:spacing w:line="360" w:lineRule="auto"/>
        <w:ind w:left="0" w:leftChars="0" w:firstLine="0" w:firstLineChars="0"/>
        <w:rPr>
          <w:rFonts w:ascii="宋体" w:hAnsi="宋体"/>
          <w:color w:val="FF0000"/>
          <w:kern w:val="0"/>
        </w:rPr>
      </w:pPr>
      <w:r>
        <w:rPr>
          <w:rFonts w:hint="eastAsia" w:ascii="宋体" w:hAnsi="宋体"/>
          <w:kern w:val="0"/>
          <w:lang w:val="zh-CN"/>
        </w:rPr>
        <w:t>签约时间：</w:t>
      </w:r>
      <w:r>
        <w:rPr>
          <w:rFonts w:hint="eastAsia" w:ascii="宋体" w:hAnsi="宋体"/>
          <w:kern w:val="0"/>
        </w:rPr>
        <w:t xml:space="preserve">   </w:t>
      </w:r>
      <w:r>
        <w:rPr>
          <w:rFonts w:hint="eastAsia" w:ascii="宋体" w:hAnsi="宋体"/>
          <w:kern w:val="0"/>
          <w:lang w:val="zh-CN"/>
        </w:rPr>
        <w:t>年</w:t>
      </w:r>
      <w:r>
        <w:rPr>
          <w:rFonts w:hint="eastAsia" w:ascii="宋体" w:hAnsi="宋体"/>
          <w:kern w:val="0"/>
        </w:rPr>
        <w:t xml:space="preserve">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14:paraId="56F6413D">
      <w:pPr>
        <w:autoSpaceDE w:val="0"/>
        <w:autoSpaceDN w:val="0"/>
        <w:adjustRightInd w:val="0"/>
        <w:ind w:firstLine="480"/>
        <w:rPr>
          <w:rFonts w:ascii="宋体" w:hAnsi="宋体"/>
          <w:kern w:val="0"/>
          <w:lang w:val="zh-CN"/>
        </w:rPr>
      </w:pPr>
    </w:p>
    <w:p w14:paraId="5F1FF3D0">
      <w:pPr>
        <w:autoSpaceDE w:val="0"/>
        <w:autoSpaceDN w:val="0"/>
        <w:adjustRightInd w:val="0"/>
        <w:ind w:firstLine="480"/>
        <w:rPr>
          <w:rFonts w:ascii="宋体" w:hAnsi="宋体"/>
          <w:kern w:val="0"/>
          <w:lang w:val="zh-CN"/>
        </w:rPr>
      </w:pPr>
    </w:p>
    <w:p w14:paraId="325D689A">
      <w:pPr>
        <w:autoSpaceDE w:val="0"/>
        <w:autoSpaceDN w:val="0"/>
        <w:adjustRightInd w:val="0"/>
        <w:ind w:left="0" w:leftChars="0" w:firstLine="0" w:firstLineChars="0"/>
        <w:rPr>
          <w:rFonts w:hint="eastAsia" w:ascii="宋体" w:hAnsi="宋体"/>
          <w:kern w:val="0"/>
          <w:lang w:val="zh-CN"/>
        </w:rPr>
      </w:pPr>
    </w:p>
    <w:p w14:paraId="27C6E890">
      <w:pPr>
        <w:autoSpaceDE w:val="0"/>
        <w:autoSpaceDN w:val="0"/>
        <w:adjustRightInd w:val="0"/>
        <w:ind w:left="0" w:leftChars="0" w:firstLine="0" w:firstLineChars="0"/>
        <w:rPr>
          <w:rFonts w:ascii="宋体" w:hAnsi="宋体"/>
          <w:kern w:val="0"/>
        </w:rPr>
      </w:pPr>
      <w:r>
        <w:rPr>
          <w:rFonts w:hint="eastAsia" w:ascii="宋体" w:hAnsi="宋体"/>
          <w:kern w:val="0"/>
          <w:lang w:val="zh-CN"/>
        </w:rPr>
        <w:t>采购代理机构：</w:t>
      </w:r>
      <w:r>
        <w:rPr>
          <w:rFonts w:hint="eastAsia" w:ascii="宋体" w:hAnsi="宋体"/>
          <w:kern w:val="0"/>
        </w:rPr>
        <w:t xml:space="preserve">                        </w:t>
      </w:r>
    </w:p>
    <w:p w14:paraId="06F71152">
      <w:pPr>
        <w:autoSpaceDE w:val="0"/>
        <w:autoSpaceDN w:val="0"/>
        <w:adjustRightInd w:val="0"/>
        <w:ind w:firstLine="480"/>
        <w:rPr>
          <w:rFonts w:hint="eastAsia" w:ascii="宋体" w:hAnsi="宋体"/>
          <w:kern w:val="0"/>
          <w:lang w:val="zh-CN"/>
        </w:rPr>
      </w:pPr>
    </w:p>
    <w:p w14:paraId="5F61913C">
      <w:pPr>
        <w:autoSpaceDE w:val="0"/>
        <w:autoSpaceDN w:val="0"/>
        <w:adjustRightInd w:val="0"/>
        <w:ind w:left="0" w:leftChars="0" w:firstLine="0" w:firstLineChars="0"/>
        <w:rPr>
          <w:rFonts w:ascii="宋体" w:hAnsi="宋体"/>
          <w:kern w:val="0"/>
        </w:rPr>
      </w:pPr>
      <w:r>
        <w:rPr>
          <w:rFonts w:hint="eastAsia" w:ascii="宋体" w:hAnsi="宋体"/>
          <w:kern w:val="0"/>
          <w:lang w:val="zh-CN"/>
        </w:rPr>
        <w:t>负责人或经办人：</w:t>
      </w:r>
    </w:p>
    <w:p w14:paraId="6E2538C4">
      <w:pPr>
        <w:autoSpaceDE w:val="0"/>
        <w:autoSpaceDN w:val="0"/>
        <w:adjustRightInd w:val="0"/>
        <w:ind w:firstLine="480"/>
        <w:rPr>
          <w:rFonts w:hint="eastAsia" w:ascii="宋体" w:hAnsi="宋体"/>
          <w:kern w:val="0"/>
          <w:lang w:val="zh-CN"/>
        </w:rPr>
      </w:pPr>
    </w:p>
    <w:p w14:paraId="2006FD68">
      <w:pPr>
        <w:autoSpaceDE w:val="0"/>
        <w:autoSpaceDN w:val="0"/>
        <w:adjustRightInd w:val="0"/>
        <w:ind w:left="0" w:leftChars="0" w:firstLine="0" w:firstLineChars="0"/>
        <w:rPr>
          <w:rFonts w:ascii="宋体" w:hAnsi="宋体"/>
          <w:kern w:val="0"/>
          <w:lang w:val="zh-CN"/>
        </w:rPr>
      </w:pPr>
      <w:r>
        <w:rPr>
          <w:rFonts w:hint="eastAsia" w:ascii="宋体" w:hAnsi="宋体"/>
          <w:kern w:val="0"/>
          <w:lang w:val="zh-CN"/>
        </w:rPr>
        <w:t>合同备案时间：</w:t>
      </w:r>
      <w:r>
        <w:rPr>
          <w:rFonts w:hint="eastAsia" w:ascii="宋体" w:hAnsi="宋体"/>
          <w:kern w:val="0"/>
        </w:rPr>
        <w:t xml:space="preserve">     </w:t>
      </w:r>
      <w:r>
        <w:rPr>
          <w:rFonts w:hint="eastAsia" w:ascii="宋体" w:hAnsi="宋体"/>
          <w:kern w:val="0"/>
          <w:lang w:val="zh-CN"/>
        </w:rPr>
        <w:t>年</w:t>
      </w:r>
      <w:r>
        <w:rPr>
          <w:rFonts w:hint="eastAsia" w:ascii="宋体" w:hAnsi="宋体"/>
          <w:kern w:val="0"/>
        </w:rPr>
        <w:t xml:space="preserve">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14:paraId="09E3CFA5">
      <w:pPr>
        <w:autoSpaceDE w:val="0"/>
        <w:autoSpaceDN w:val="0"/>
        <w:adjustRightInd w:val="0"/>
        <w:ind w:firstLine="0" w:firstLineChars="0"/>
        <w:jc w:val="center"/>
        <w:rPr>
          <w:rFonts w:ascii="宋体" w:hAnsi="宋体"/>
          <w:b/>
          <w:bCs/>
          <w:kern w:val="0"/>
          <w:sz w:val="28"/>
          <w:szCs w:val="28"/>
          <w:lang w:val="zh-CN"/>
        </w:rPr>
      </w:pPr>
      <w:r>
        <w:rPr>
          <w:rFonts w:hint="eastAsia" w:ascii="宋体" w:hAnsi="宋体"/>
          <w:b/>
          <w:bCs/>
          <w:kern w:val="0"/>
          <w:sz w:val="28"/>
          <w:szCs w:val="28"/>
          <w:lang w:val="zh-CN"/>
        </w:rPr>
        <w:t>合同通用条款</w:t>
      </w:r>
    </w:p>
    <w:p w14:paraId="48309E9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根据《中华人民共和国民法典》、《中华人民共和国政府采购法》的规定，合同双方经协商达成一致，自愿订立本合同，遵循公平原则明确双方的权利、义务，确保双方诚实守信地履行合同。</w:t>
      </w:r>
    </w:p>
    <w:p w14:paraId="2DE243CE">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2" w:firstLineChars="200"/>
        <w:textAlignment w:val="auto"/>
        <w:rPr>
          <w:rFonts w:ascii="宋体" w:hAnsi="宋体"/>
          <w:b/>
          <w:bCs/>
          <w:kern w:val="0"/>
          <w:sz w:val="28"/>
          <w:szCs w:val="28"/>
        </w:rPr>
      </w:pPr>
      <w:r>
        <w:rPr>
          <w:rFonts w:hint="eastAsia" w:ascii="宋体" w:hAnsi="宋体"/>
          <w:b/>
          <w:bCs/>
          <w:kern w:val="0"/>
          <w:sz w:val="28"/>
          <w:szCs w:val="28"/>
        </w:rPr>
        <w:t>1.</w:t>
      </w:r>
      <w:r>
        <w:rPr>
          <w:rFonts w:hint="eastAsia" w:ascii="宋体" w:hAnsi="宋体"/>
          <w:b/>
          <w:bCs/>
          <w:kern w:val="0"/>
          <w:sz w:val="28"/>
          <w:szCs w:val="28"/>
          <w:lang w:val="zh-CN"/>
        </w:rPr>
        <w:t>定义</w:t>
      </w:r>
    </w:p>
    <w:p w14:paraId="766BCF4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本合同中的下列术语应解释为：</w:t>
      </w:r>
    </w:p>
    <w:p w14:paraId="1BF9F72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w:t>
      </w:r>
      <w:r>
        <w:rPr>
          <w:rFonts w:hint="eastAsia" w:ascii="宋体" w:hAnsi="宋体"/>
          <w:kern w:val="0"/>
          <w:lang w:val="zh-CN"/>
        </w:rPr>
        <w:t>“合同”指甲乙双方签署的、载明的甲乙双方权利义务的协议，包括所有的附件、附录和上述文件所提到的构成合同的所有文件。</w:t>
      </w:r>
    </w:p>
    <w:p w14:paraId="18A280D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1.2</w:t>
      </w:r>
      <w:r>
        <w:rPr>
          <w:rFonts w:hint="eastAsia" w:ascii="宋体" w:hAnsi="宋体"/>
          <w:kern w:val="0"/>
          <w:lang w:val="zh-CN"/>
        </w:rPr>
        <w:t>“合同金额”指根据合同规定，乙方在正确地完全履行合同义务后甲方应付给乙方的价款。</w:t>
      </w:r>
    </w:p>
    <w:p w14:paraId="2AC6006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1.3</w:t>
      </w:r>
      <w:r>
        <w:rPr>
          <w:rFonts w:hint="eastAsia" w:ascii="宋体" w:hAnsi="宋体"/>
          <w:kern w:val="0"/>
          <w:lang w:val="zh-CN"/>
        </w:rPr>
        <w:t>“合同条款”指本合同条款。</w:t>
      </w:r>
    </w:p>
    <w:p w14:paraId="03F367AA">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w:t>
      </w:r>
      <w:r>
        <w:rPr>
          <w:rFonts w:hint="eastAsia" w:ascii="宋体" w:hAnsi="宋体"/>
          <w:kern w:val="0"/>
          <w:lang w:val="zh-CN"/>
        </w:rPr>
        <w:t>“货物”指乙方根据合同约定须向甲方提供的一切产品、设备、机械、仪表、备件等，包括辅助工具、使用手册等相关资料。</w:t>
      </w:r>
    </w:p>
    <w:p w14:paraId="7B9FEE1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1.5</w:t>
      </w:r>
      <w:r>
        <w:rPr>
          <w:rFonts w:hint="eastAsia" w:ascii="宋体" w:hAnsi="宋体"/>
          <w:kern w:val="0"/>
          <w:lang w:val="zh-CN"/>
        </w:rPr>
        <w:t>“服务”指根据本合同规定乙方承担与供货有关的辅助服务，如运输、保险及安装、调试、提供技术援助、培训和合同中规定乙方应承担的其它义务。</w:t>
      </w:r>
    </w:p>
    <w:p w14:paraId="400708F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1.6</w:t>
      </w:r>
      <w:r>
        <w:rPr>
          <w:rFonts w:hint="eastAsia" w:ascii="宋体" w:hAnsi="宋体"/>
          <w:kern w:val="0"/>
          <w:lang w:val="zh-CN"/>
        </w:rPr>
        <w:t>“甲方”指购买货物和服务的单位。</w:t>
      </w:r>
    </w:p>
    <w:p w14:paraId="34EA117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1.7</w:t>
      </w:r>
      <w:r>
        <w:rPr>
          <w:rFonts w:hint="eastAsia" w:ascii="宋体" w:hAnsi="宋体"/>
          <w:kern w:val="0"/>
          <w:lang w:val="zh-CN"/>
        </w:rPr>
        <w:t>“乙方”指提供本合同条款下货物和服务的公司或其他实体。</w:t>
      </w:r>
    </w:p>
    <w:p w14:paraId="6B87206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1.8</w:t>
      </w:r>
      <w:r>
        <w:rPr>
          <w:rFonts w:hint="eastAsia" w:ascii="宋体" w:hAnsi="宋体"/>
          <w:kern w:val="0"/>
          <w:lang w:val="zh-CN"/>
        </w:rPr>
        <w:t>“现场”指合同规定货物将要运至和安装的地点。</w:t>
      </w:r>
    </w:p>
    <w:p w14:paraId="5AC101E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1.9</w:t>
      </w:r>
      <w:r>
        <w:rPr>
          <w:rFonts w:hint="eastAsia" w:ascii="宋体" w:hAnsi="宋体"/>
          <w:kern w:val="0"/>
          <w:lang w:val="zh-CN"/>
        </w:rPr>
        <w:t>“验收”指合同双方依据强制性的国家技术质量规范和合同约定，确认合同条款下的货物符合合同规定的活动。</w:t>
      </w:r>
    </w:p>
    <w:p w14:paraId="2C0B6C1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1.10</w:t>
      </w:r>
      <w:r>
        <w:rPr>
          <w:rFonts w:hint="eastAsia" w:ascii="宋体" w:hAnsi="宋体"/>
          <w:kern w:val="0"/>
          <w:lang w:val="zh-CN"/>
        </w:rPr>
        <w:t>原厂商：产品制造商或其在中国境内设立的办事或技术服务机构。除另有说明外，本合同文件所述的制造商、产品制造商、制造厂家、产品制造厂家均为原厂商。</w:t>
      </w:r>
    </w:p>
    <w:p w14:paraId="610D0F1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1.11</w:t>
      </w:r>
      <w:r>
        <w:rPr>
          <w:rFonts w:hint="eastAsia" w:ascii="宋体" w:hAnsi="宋体"/>
          <w:kern w:val="0"/>
          <w:lang w:val="zh-CN"/>
        </w:rPr>
        <w:t>原产地：指产品的生产地，或提供服务的来源地。</w:t>
      </w:r>
    </w:p>
    <w:p w14:paraId="3E203670">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1.12</w:t>
      </w:r>
      <w:r>
        <w:rPr>
          <w:rFonts w:hint="eastAsia" w:ascii="宋体" w:hAnsi="宋体"/>
          <w:kern w:val="0"/>
          <w:lang w:val="zh-CN"/>
        </w:rPr>
        <w:t>“工作日”指国家法定工作日，“天”指日历天数。</w:t>
      </w:r>
    </w:p>
    <w:p w14:paraId="2C5AF1FA">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w:t>
      </w:r>
      <w:r>
        <w:rPr>
          <w:rFonts w:hint="eastAsia" w:ascii="宋体" w:hAnsi="宋体"/>
          <w:b/>
          <w:bCs/>
          <w:kern w:val="0"/>
          <w:sz w:val="28"/>
          <w:szCs w:val="28"/>
          <w:lang w:val="zh-CN"/>
        </w:rPr>
        <w:t>技术规格要求</w:t>
      </w:r>
    </w:p>
    <w:p w14:paraId="359C79E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2.1</w:t>
      </w:r>
      <w:r>
        <w:rPr>
          <w:rFonts w:hint="eastAsia" w:ascii="宋体" w:hAnsi="宋体"/>
          <w:kern w:val="0"/>
          <w:lang w:val="zh-CN"/>
        </w:rPr>
        <w:t>本合同条款下提交货物的技术规格要求应等于或优于招</w:t>
      </w:r>
      <w:r>
        <w:rPr>
          <w:rFonts w:hint="eastAsia" w:ascii="宋体" w:hAnsi="宋体"/>
          <w:kern w:val="0"/>
          <w:lang w:val="en-US" w:eastAsia="zh-CN"/>
        </w:rPr>
        <w:t>磋商文件、</w:t>
      </w:r>
      <w:r>
        <w:rPr>
          <w:rFonts w:hint="eastAsia" w:ascii="宋体" w:hAnsi="宋体"/>
          <w:kern w:val="0"/>
          <w:lang w:val="zh-CN"/>
        </w:rPr>
        <w:t>响应文件技术规格要求。若技术规格要求中无相应规定，则应符合相应的国家有关部门最新颁布的相应正式标准。</w:t>
      </w:r>
    </w:p>
    <w:p w14:paraId="6DCEFE9E">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2.2</w:t>
      </w:r>
      <w:r>
        <w:rPr>
          <w:rFonts w:hint="eastAsia" w:ascii="宋体" w:hAnsi="宋体"/>
          <w:kern w:val="0"/>
          <w:lang w:val="zh-CN"/>
        </w:rPr>
        <w:t>乙方应向甲方提供货物及服务有关的标准的中文文本。</w:t>
      </w:r>
    </w:p>
    <w:p w14:paraId="1CA4162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2.3</w:t>
      </w:r>
      <w:r>
        <w:rPr>
          <w:rFonts w:hint="eastAsia" w:ascii="宋体" w:hAnsi="宋体"/>
          <w:kern w:val="0"/>
          <w:lang w:val="zh-CN"/>
        </w:rPr>
        <w:t>除非技术规范中另有规定，计量单位均采用中华人民共和国法定计量单位。</w:t>
      </w:r>
    </w:p>
    <w:p w14:paraId="0225BD8B">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3.</w:t>
      </w:r>
      <w:r>
        <w:rPr>
          <w:rFonts w:hint="eastAsia" w:ascii="宋体" w:hAnsi="宋体"/>
          <w:b/>
          <w:bCs/>
          <w:kern w:val="0"/>
          <w:sz w:val="28"/>
          <w:szCs w:val="28"/>
          <w:lang w:val="zh-CN"/>
        </w:rPr>
        <w:t>合同范围</w:t>
      </w:r>
    </w:p>
    <w:p w14:paraId="3EFAE89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3.1</w:t>
      </w:r>
      <w:r>
        <w:rPr>
          <w:rFonts w:hint="eastAsia" w:ascii="宋体" w:hAnsi="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C0A7FB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3.2</w:t>
      </w:r>
      <w:r>
        <w:rPr>
          <w:rFonts w:hint="eastAsia" w:ascii="宋体" w:hAnsi="宋体"/>
          <w:kern w:val="0"/>
          <w:lang w:val="zh-CN"/>
        </w:rPr>
        <w:t>乙方应负责培训甲方的技术人员。</w:t>
      </w:r>
    </w:p>
    <w:p w14:paraId="64A71AA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3.3</w:t>
      </w:r>
      <w:r>
        <w:rPr>
          <w:rFonts w:hint="eastAsia" w:ascii="宋体" w:hAnsi="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6749DE6">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4.</w:t>
      </w:r>
      <w:r>
        <w:rPr>
          <w:rFonts w:hint="eastAsia" w:ascii="宋体" w:hAnsi="宋体"/>
          <w:b/>
          <w:bCs/>
          <w:kern w:val="0"/>
          <w:sz w:val="28"/>
          <w:szCs w:val="28"/>
          <w:lang w:val="zh-CN"/>
        </w:rPr>
        <w:t>合同文件和资料</w:t>
      </w:r>
    </w:p>
    <w:p w14:paraId="4F1168C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4.1</w:t>
      </w:r>
      <w:r>
        <w:rPr>
          <w:rFonts w:hint="eastAsia" w:ascii="宋体" w:hAnsi="宋体"/>
          <w:kern w:val="0"/>
          <w:lang w:val="zh-CN"/>
        </w:rPr>
        <w:t>乙方在提供仪器设备时应同时提供中文版相关的技术资料，如目录索引、图纸、操作手册、使用指南、维修指南、服务手册等。</w:t>
      </w:r>
    </w:p>
    <w:p w14:paraId="484D0BB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4.2</w:t>
      </w:r>
      <w:r>
        <w:rPr>
          <w:rFonts w:hint="eastAsia" w:ascii="宋体" w:hAnsi="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1DA6031">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5.</w:t>
      </w:r>
      <w:r>
        <w:rPr>
          <w:rFonts w:hint="eastAsia" w:ascii="宋体" w:hAnsi="宋体"/>
          <w:b/>
          <w:bCs/>
          <w:kern w:val="0"/>
          <w:sz w:val="28"/>
          <w:szCs w:val="28"/>
          <w:lang w:val="zh-CN"/>
        </w:rPr>
        <w:t>知识产权</w:t>
      </w:r>
    </w:p>
    <w:p w14:paraId="1EBA544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5.1</w:t>
      </w:r>
      <w:r>
        <w:rPr>
          <w:rFonts w:hint="eastAsia" w:ascii="宋体" w:hAnsi="宋体"/>
          <w:kern w:val="0"/>
          <w:lang w:val="zh-CN"/>
        </w:rPr>
        <w:t>乙方应保证甲方在使用该货物或其任何一部分时不受第三方提出的侵犯专利权、著作权、商标权和工业设计权等的起诉。</w:t>
      </w:r>
    </w:p>
    <w:p w14:paraId="0605E91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5.2</w:t>
      </w:r>
      <w:r>
        <w:rPr>
          <w:rFonts w:hint="eastAsia" w:ascii="宋体" w:hAnsi="宋体"/>
          <w:kern w:val="0"/>
          <w:lang w:val="zh-CN"/>
        </w:rPr>
        <w:t>任何第三方提出侵权指控，乙方须与第三方交涉并承担由此产生的一切责任、费用和经济赔偿。</w:t>
      </w:r>
    </w:p>
    <w:p w14:paraId="2A480AF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5.3</w:t>
      </w:r>
      <w:r>
        <w:rPr>
          <w:rFonts w:hint="eastAsia" w:ascii="宋体" w:hAnsi="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32E72B7">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5.4</w:t>
      </w:r>
      <w:r>
        <w:rPr>
          <w:rFonts w:hint="eastAsia" w:ascii="宋体" w:hAnsi="宋体"/>
          <w:kern w:val="0"/>
          <w:lang w:val="zh-CN"/>
        </w:rPr>
        <w:t>在本合同生效时已经存在并为各方合法拥有或使用的所有技术、资料和信息的知识产权，仍应属于其各自的原权利人所有或享有，另有约定的除外。</w:t>
      </w:r>
    </w:p>
    <w:p w14:paraId="2E53B867">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5.5</w:t>
      </w:r>
      <w:r>
        <w:rPr>
          <w:rFonts w:hint="eastAsia" w:ascii="宋体" w:hAnsi="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502C19F">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6.</w:t>
      </w:r>
      <w:r>
        <w:rPr>
          <w:rFonts w:hint="eastAsia" w:ascii="宋体" w:hAnsi="宋体"/>
          <w:b/>
          <w:bCs/>
          <w:kern w:val="0"/>
          <w:sz w:val="28"/>
          <w:szCs w:val="28"/>
          <w:lang w:val="zh-CN"/>
        </w:rPr>
        <w:t>保密</w:t>
      </w:r>
    </w:p>
    <w:p w14:paraId="2CA686D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6.1</w:t>
      </w:r>
      <w:r>
        <w:rPr>
          <w:rFonts w:hint="eastAsia" w:ascii="宋体" w:hAnsi="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22B162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6.2</w:t>
      </w:r>
      <w:r>
        <w:rPr>
          <w:rFonts w:hint="eastAsia" w:ascii="宋体" w:hAnsi="宋体"/>
          <w:kern w:val="0"/>
          <w:lang w:val="zh-CN"/>
        </w:rPr>
        <w:t>保密信息指任何一方因履行本合同所知悉的任何以口头、书面、图表或电子形式存在的对方信息，具体包括：</w:t>
      </w:r>
    </w:p>
    <w:p w14:paraId="718AD1B0">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6.2.1</w:t>
      </w:r>
      <w:r>
        <w:rPr>
          <w:rFonts w:hint="eastAsia" w:ascii="宋体" w:hAnsi="宋体"/>
          <w:kern w:val="0"/>
          <w:lang w:val="zh-CN"/>
        </w:rPr>
        <w:t>任何涉及对方过去、现在或将来的商业计划、规章制度、操作规程、处理手段、财务信息；</w:t>
      </w:r>
    </w:p>
    <w:p w14:paraId="454DD42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6.2.2</w:t>
      </w:r>
      <w:r>
        <w:rPr>
          <w:rFonts w:hint="eastAsia" w:ascii="宋体" w:hAnsi="宋体"/>
          <w:kern w:val="0"/>
          <w:lang w:val="zh-CN"/>
        </w:rPr>
        <w:t>任何对方的技术措施、技术方案、软件应用及开发，硬件设备的品种、质量、数量、品牌等；</w:t>
      </w:r>
    </w:p>
    <w:p w14:paraId="35D8770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6.2.3</w:t>
      </w:r>
      <w:r>
        <w:rPr>
          <w:rFonts w:hint="eastAsia" w:ascii="宋体" w:hAnsi="宋体"/>
          <w:kern w:val="0"/>
          <w:lang w:val="zh-CN"/>
        </w:rPr>
        <w:t>任何对方的技术秘密或专有知识、文件、报告、数据、客户软件、流程图、数据库、发明、知识、贸易秘密。</w:t>
      </w:r>
    </w:p>
    <w:p w14:paraId="7583C62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6.3</w:t>
      </w:r>
      <w:r>
        <w:rPr>
          <w:rFonts w:hint="eastAsia" w:ascii="宋体" w:hAnsi="宋体"/>
          <w:kern w:val="0"/>
          <w:lang w:val="zh-CN"/>
        </w:rPr>
        <w:t>乙方应根据甲方的要求签署相应的保密协议，保密协议与本条款存在不一致的，以保密协议为准。</w:t>
      </w:r>
    </w:p>
    <w:p w14:paraId="6A4AFCBD">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 xml:space="preserve">7. </w:t>
      </w:r>
      <w:r>
        <w:rPr>
          <w:rFonts w:hint="eastAsia" w:ascii="宋体" w:hAnsi="宋体"/>
          <w:b/>
          <w:bCs/>
          <w:kern w:val="0"/>
          <w:sz w:val="28"/>
          <w:szCs w:val="28"/>
          <w:lang w:val="zh-CN"/>
        </w:rPr>
        <w:t>质量保证</w:t>
      </w:r>
    </w:p>
    <w:p w14:paraId="693BCFA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7.1</w:t>
      </w:r>
      <w:r>
        <w:rPr>
          <w:rFonts w:hint="eastAsia" w:ascii="宋体" w:hAnsi="宋体"/>
          <w:kern w:val="0"/>
          <w:lang w:val="zh-CN"/>
        </w:rPr>
        <w:t>货物质量保证</w:t>
      </w:r>
    </w:p>
    <w:p w14:paraId="7418D77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7.1.1</w:t>
      </w:r>
      <w:r>
        <w:rPr>
          <w:rFonts w:hint="eastAsia" w:ascii="宋体" w:hAnsi="宋体"/>
          <w:kern w:val="0"/>
          <w:lang w:val="zh-CN"/>
        </w:rPr>
        <w:t>乙方必须保证货物是全新、未使用过的，并完全符合强制性的国家技术质量规范和合同规定的质量、规格、性能和技术规范等的要求。</w:t>
      </w:r>
    </w:p>
    <w:p w14:paraId="65959BA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7.1.2</w:t>
      </w:r>
      <w:r>
        <w:rPr>
          <w:rFonts w:hint="eastAsia" w:ascii="宋体" w:hAnsi="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5F67DB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7.1.3</w:t>
      </w:r>
      <w:r>
        <w:rPr>
          <w:rFonts w:hint="eastAsia" w:ascii="宋体" w:hAnsi="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4E81C77">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7.1.4</w:t>
      </w:r>
      <w:r>
        <w:rPr>
          <w:rFonts w:hint="eastAsia" w:ascii="宋体" w:hAnsi="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842A10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7.1.5</w:t>
      </w:r>
      <w:r>
        <w:rPr>
          <w:rFonts w:hint="eastAsia" w:ascii="宋体" w:hAnsi="宋体"/>
          <w:kern w:val="0"/>
          <w:lang w:val="zh-CN"/>
        </w:rPr>
        <w:t>合同条款下货物的质量保证期自货物通过最终验收起算，合同另行规定除外。</w:t>
      </w:r>
    </w:p>
    <w:p w14:paraId="53FCED9A">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7.2</w:t>
      </w:r>
      <w:r>
        <w:rPr>
          <w:rFonts w:hint="eastAsia" w:ascii="宋体" w:hAnsi="宋体"/>
          <w:kern w:val="0"/>
          <w:lang w:val="zh-CN"/>
        </w:rPr>
        <w:t>辅助服务质量保证</w:t>
      </w:r>
    </w:p>
    <w:p w14:paraId="5D3C923A">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7.2.1</w:t>
      </w:r>
      <w:r>
        <w:rPr>
          <w:rFonts w:hint="eastAsia" w:ascii="宋体" w:hAnsi="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E9DA9F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7.2.2</w:t>
      </w:r>
      <w:r>
        <w:rPr>
          <w:rFonts w:hint="eastAsia" w:ascii="宋体" w:hAnsi="宋体"/>
          <w:kern w:val="0"/>
          <w:lang w:val="zh-CN"/>
        </w:rPr>
        <w:t>乙方应保证合同条款下所提供的服务包括培训、安装指导、单机调试、系统联调和试验等，按合同规定方式进行，并保证不存在因乙方工作人员的过失、错误或疏忽而产生的缺陷。</w:t>
      </w:r>
    </w:p>
    <w:p w14:paraId="27084A8E">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8.</w:t>
      </w:r>
      <w:r>
        <w:rPr>
          <w:rFonts w:hint="eastAsia" w:ascii="宋体" w:hAnsi="宋体"/>
          <w:b/>
          <w:bCs/>
          <w:kern w:val="0"/>
          <w:sz w:val="28"/>
          <w:szCs w:val="28"/>
          <w:lang w:val="zh-CN"/>
        </w:rPr>
        <w:t>包装要求</w:t>
      </w:r>
    </w:p>
    <w:p w14:paraId="20DB2D0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8.1</w:t>
      </w:r>
      <w:r>
        <w:rPr>
          <w:rFonts w:hint="eastAsia" w:ascii="宋体" w:hAnsi="宋体"/>
          <w:kern w:val="0"/>
          <w:lang w:val="zh-CN"/>
        </w:rPr>
        <w:t>除合同另有约定外</w:t>
      </w:r>
      <w:r>
        <w:rPr>
          <w:rFonts w:hint="eastAsia" w:ascii="宋体" w:hAnsi="宋体"/>
          <w:kern w:val="0"/>
        </w:rPr>
        <w:t>,</w:t>
      </w:r>
      <w:r>
        <w:rPr>
          <w:rFonts w:hint="eastAsia" w:ascii="宋体" w:hAnsi="宋体"/>
          <w:kern w:val="0"/>
          <w:lang w:val="zh-CN"/>
        </w:rPr>
        <w:t>乙方提供的全部货物</w:t>
      </w:r>
      <w:r>
        <w:rPr>
          <w:rFonts w:hint="eastAsia" w:ascii="宋体" w:hAnsi="宋体"/>
          <w:kern w:val="0"/>
        </w:rPr>
        <w:t>,</w:t>
      </w:r>
      <w:r>
        <w:rPr>
          <w:rFonts w:hint="eastAsia" w:ascii="宋体" w:hAnsi="宋体"/>
          <w:kern w:val="0"/>
          <w:lang w:val="zh-CN"/>
        </w:rPr>
        <w:t>均应采用本行业通用的方式进行包装，且该包装应符合国家有关包装的法律、法规的规定。</w:t>
      </w:r>
    </w:p>
    <w:p w14:paraId="6EE3B838">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8.2</w:t>
      </w:r>
      <w:r>
        <w:rPr>
          <w:rFonts w:hint="eastAsia" w:ascii="宋体" w:hAnsi="宋体"/>
          <w:kern w:val="0"/>
          <w:lang w:val="zh-CN"/>
        </w:rPr>
        <w:t>包装应适应于远距离运输，并有良好的防潮、防震、防锈和防粗暴装卸等保护措施，以确保货物安全运抵现场。由于包装不善所引起的货物锈蚀、损坏和损失均由乙方承担。</w:t>
      </w:r>
    </w:p>
    <w:p w14:paraId="3941203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乙方应提供货物运至合同规定的最终目的地所需要的包装，以防止货物在转运中损坏或变质。</w:t>
      </w:r>
    </w:p>
    <w:p w14:paraId="373E3CE1">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8.3</w:t>
      </w:r>
      <w:r>
        <w:rPr>
          <w:rFonts w:hint="eastAsia" w:ascii="宋体" w:hAnsi="宋体"/>
          <w:kern w:val="0"/>
          <w:lang w:val="zh-CN"/>
        </w:rPr>
        <w:t>乙方所提供的货物包装均为出厂时原包装。</w:t>
      </w:r>
    </w:p>
    <w:p w14:paraId="1609A64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8.4</w:t>
      </w:r>
      <w:r>
        <w:rPr>
          <w:rFonts w:hint="eastAsia" w:ascii="宋体" w:hAnsi="宋体"/>
          <w:kern w:val="0"/>
          <w:lang w:val="zh-CN"/>
        </w:rPr>
        <w:t>乙方所提供货物必须附有质量合格证，装箱清单，主机、附件、各种零部件和消耗品，有清楚的与装箱单相对应的名称和编号。</w:t>
      </w:r>
    </w:p>
    <w:p w14:paraId="0CF3322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8.5</w:t>
      </w:r>
      <w:r>
        <w:rPr>
          <w:rFonts w:hint="eastAsia" w:ascii="宋体" w:hAnsi="宋体"/>
          <w:kern w:val="0"/>
          <w:lang w:val="zh-CN"/>
        </w:rPr>
        <w:t>货物运输中的运输费用和保险费用均由乙方承担。运输过程中的一切损失、损坏均由乙方负责。</w:t>
      </w:r>
    </w:p>
    <w:p w14:paraId="5C34D12A">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 xml:space="preserve">9. </w:t>
      </w:r>
      <w:r>
        <w:rPr>
          <w:rFonts w:hint="eastAsia" w:ascii="宋体" w:hAnsi="宋体"/>
          <w:b/>
          <w:bCs/>
          <w:kern w:val="0"/>
          <w:sz w:val="28"/>
          <w:szCs w:val="28"/>
          <w:lang w:val="zh-CN"/>
        </w:rPr>
        <w:t>价格</w:t>
      </w:r>
    </w:p>
    <w:p w14:paraId="4CA138A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9.1</w:t>
      </w:r>
      <w:r>
        <w:rPr>
          <w:rFonts w:hint="eastAsia" w:ascii="宋体" w:hAnsi="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F9A7C7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lang w:val="zh-CN"/>
        </w:rPr>
      </w:pPr>
      <w:r>
        <w:rPr>
          <w:rFonts w:hint="eastAsia" w:ascii="宋体" w:hAnsi="宋体"/>
          <w:kern w:val="0"/>
        </w:rPr>
        <w:t>9.2</w:t>
      </w:r>
      <w:r>
        <w:rPr>
          <w:rFonts w:hint="eastAsia" w:ascii="宋体" w:hAnsi="宋体"/>
          <w:kern w:val="0"/>
          <w:lang w:val="zh-CN"/>
        </w:rPr>
        <w:t>本合同价格为固定价格，包括了乙方履行合同全过程产生的所有成本和费用以及乙方应承担的一切税费。</w:t>
      </w:r>
    </w:p>
    <w:p w14:paraId="6C97C517">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9.3</w:t>
      </w:r>
      <w:r>
        <w:rPr>
          <w:rFonts w:hint="eastAsia" w:ascii="宋体" w:hAnsi="宋体"/>
          <w:kern w:val="0"/>
          <w:lang w:val="zh-CN"/>
        </w:rPr>
        <w:t>检验费用</w:t>
      </w:r>
    </w:p>
    <w:p w14:paraId="3034567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9.3.1</w:t>
      </w:r>
      <w:r>
        <w:rPr>
          <w:rFonts w:hint="eastAsia" w:ascii="宋体" w:hAnsi="宋体"/>
          <w:kern w:val="0"/>
          <w:lang w:val="zh-CN"/>
        </w:rPr>
        <w:t>乙方必须负担本条款下属于乙方负责的检验、测试、调试、试运行和验收的所有费用，并负责乙方派往买方组织的检验、测试和验收人员的所有费用。</w:t>
      </w:r>
    </w:p>
    <w:p w14:paraId="71E424E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9.3.2</w:t>
      </w:r>
      <w:r>
        <w:rPr>
          <w:rFonts w:hint="eastAsia" w:ascii="宋体" w:hAnsi="宋体"/>
          <w:kern w:val="0"/>
          <w:lang w:val="zh-CN"/>
        </w:rPr>
        <w:t>甲方按合同计划参加在乙方工厂所在地检验、测试和验收的费用全部由乙方负责并已包含在合同总价中。</w:t>
      </w:r>
    </w:p>
    <w:p w14:paraId="572CAE1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9.3.3</w:t>
      </w:r>
      <w:r>
        <w:rPr>
          <w:rFonts w:hint="eastAsia" w:ascii="宋体" w:hAnsi="宋体"/>
          <w:kern w:val="0"/>
          <w:lang w:val="zh-CN"/>
        </w:rPr>
        <w:t>甲方检验人员已到卖方所在地，测试无法依照合同进行，而引起甲方人员延长逗留时间，所有由此产生的包括甲方人员在内的直接费用及成本由乙方承担。</w:t>
      </w:r>
    </w:p>
    <w:p w14:paraId="6B4CC5B6">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10.</w:t>
      </w:r>
      <w:r>
        <w:rPr>
          <w:rFonts w:hint="eastAsia" w:ascii="宋体" w:hAnsi="宋体"/>
          <w:b/>
          <w:bCs/>
          <w:kern w:val="0"/>
          <w:sz w:val="28"/>
          <w:szCs w:val="28"/>
          <w:lang w:val="zh-CN"/>
        </w:rPr>
        <w:t>交货方式及交货日期</w:t>
      </w:r>
    </w:p>
    <w:p w14:paraId="3A3DE8E0">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lang w:val="zh-CN"/>
        </w:rPr>
      </w:pPr>
      <w:r>
        <w:rPr>
          <w:rFonts w:hint="eastAsia" w:ascii="宋体" w:hAnsi="宋体"/>
          <w:kern w:val="0"/>
          <w:lang w:val="zh-CN"/>
        </w:rPr>
        <w:t>交货方式：现场交货，乙方负责办理运输和保险，将货物运抵现场。</w:t>
      </w:r>
    </w:p>
    <w:p w14:paraId="28F44A6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lang w:val="zh-CN"/>
        </w:rPr>
      </w:pPr>
      <w:r>
        <w:rPr>
          <w:rFonts w:hint="eastAsia" w:ascii="宋体" w:hAnsi="宋体"/>
          <w:kern w:val="0"/>
          <w:lang w:val="zh-CN"/>
        </w:rPr>
        <w:t>交货日期：所有货物运抵现场并经双方开箱验收合格之日。</w:t>
      </w:r>
    </w:p>
    <w:p w14:paraId="6CAC09FA">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lang w:val="zh-CN"/>
        </w:rPr>
      </w:pPr>
      <w:r>
        <w:rPr>
          <w:rFonts w:hint="eastAsia" w:ascii="宋体" w:hAnsi="宋体"/>
          <w:b/>
          <w:bCs/>
          <w:kern w:val="0"/>
          <w:sz w:val="28"/>
          <w:szCs w:val="28"/>
          <w:lang w:val="zh-CN"/>
        </w:rPr>
        <w:t>11.检验和验收</w:t>
      </w:r>
    </w:p>
    <w:p w14:paraId="6DF0C45A">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11.1</w:t>
      </w:r>
      <w:r>
        <w:rPr>
          <w:rFonts w:hint="eastAsia" w:ascii="宋体" w:hAnsi="宋体"/>
          <w:kern w:val="0"/>
          <w:lang w:val="zh-CN"/>
        </w:rPr>
        <w:t>开箱验收</w:t>
      </w:r>
    </w:p>
    <w:p w14:paraId="2157D6D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11.1.1</w:t>
      </w:r>
      <w:r>
        <w:rPr>
          <w:rFonts w:hint="eastAsia" w:ascii="宋体" w:hAnsi="宋体"/>
          <w:kern w:val="0"/>
          <w:lang w:val="zh-CN"/>
        </w:rPr>
        <w:t>货物运抵现场后，双方应及时开箱验收，并制作验收记录，以确认与本合同约定的数量、型号等是否一致。</w:t>
      </w:r>
    </w:p>
    <w:p w14:paraId="4B1CC3B0">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11.1.2</w:t>
      </w:r>
      <w:r>
        <w:rPr>
          <w:rFonts w:hint="eastAsia" w:ascii="宋体" w:hAnsi="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93FBB4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11.1.3</w:t>
      </w:r>
      <w:r>
        <w:rPr>
          <w:rFonts w:hint="eastAsia" w:ascii="宋体" w:hAnsi="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FDBB22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11.2</w:t>
      </w:r>
      <w:r>
        <w:rPr>
          <w:rFonts w:hint="eastAsia" w:ascii="宋体" w:hAnsi="宋体"/>
          <w:kern w:val="0"/>
          <w:lang w:val="zh-CN"/>
        </w:rPr>
        <w:t>检验验收</w:t>
      </w:r>
    </w:p>
    <w:p w14:paraId="1B89F52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11.2.1</w:t>
      </w:r>
      <w:r>
        <w:rPr>
          <w:rFonts w:hint="eastAsia" w:ascii="宋体" w:hAnsi="宋体"/>
          <w:kern w:val="0"/>
          <w:lang w:val="zh-CN"/>
        </w:rPr>
        <w:t>交货完成后，乙方应及时组装、调试、试运行，按照合同专用条款规定的试运行完成后，双方及时组织对货物检验验收。合同双方均须派人参加合同要求双方参加的试验、检验。</w:t>
      </w:r>
    </w:p>
    <w:p w14:paraId="0FAFFA6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11.2.2</w:t>
      </w:r>
      <w:r>
        <w:rPr>
          <w:rFonts w:hint="eastAsia" w:ascii="宋体" w:hAnsi="宋体"/>
          <w:kern w:val="0"/>
          <w:lang w:val="zh-CN"/>
        </w:rPr>
        <w:t>在具体实施合同规定的检验验收之前，乙方需提前提交相应的测试计划（包括测试程序、测试内容和检验标准、试验时间安排等）供甲方确认。</w:t>
      </w:r>
    </w:p>
    <w:p w14:paraId="73F2549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11.2.3</w:t>
      </w:r>
      <w:r>
        <w:rPr>
          <w:rFonts w:hint="eastAsia" w:ascii="宋体" w:hAnsi="宋体"/>
          <w:kern w:val="0"/>
          <w:lang w:val="zh-CN"/>
        </w:rPr>
        <w:t>除需甲方确认的试验验收外，乙方还应对所有检验验收测试的结果、步骤、原始数据等作妥善记录。如甲方要求，乙方应提供这些记录给买方。</w:t>
      </w:r>
    </w:p>
    <w:p w14:paraId="13C06BE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11.2.4</w:t>
      </w:r>
      <w:r>
        <w:rPr>
          <w:rFonts w:hint="eastAsia" w:ascii="宋体" w:hAnsi="宋体"/>
          <w:kern w:val="0"/>
          <w:lang w:val="zh-CN"/>
        </w:rPr>
        <w:t>检验测试出现全部或部分未达到本合同所约定的技术指标，甲方有权选择下列任一处理方式：</w:t>
      </w:r>
    </w:p>
    <w:p w14:paraId="5AD9BA7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a.</w:t>
      </w:r>
      <w:r>
        <w:rPr>
          <w:rFonts w:hint="eastAsia" w:ascii="宋体" w:hAnsi="宋体"/>
          <w:kern w:val="0"/>
          <w:lang w:val="zh-CN"/>
        </w:rPr>
        <w:t>重新测试直至合格为止；</w:t>
      </w:r>
    </w:p>
    <w:p w14:paraId="4D429BA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b.</w:t>
      </w:r>
      <w:r>
        <w:rPr>
          <w:rFonts w:hint="eastAsia" w:ascii="宋体" w:hAnsi="宋体"/>
          <w:kern w:val="0"/>
          <w:lang w:val="zh-CN"/>
        </w:rPr>
        <w:t>要求乙方对货物进行免费更换，然后重新测试直至合格为止；</w:t>
      </w:r>
    </w:p>
    <w:p w14:paraId="50EB32D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无论选择何种方式，甲方因此而发生的因卖方原因引起的所有费用均由乙方负担。</w:t>
      </w:r>
    </w:p>
    <w:p w14:paraId="6F29E35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11.3</w:t>
      </w:r>
      <w:r>
        <w:rPr>
          <w:rFonts w:hint="eastAsia" w:ascii="宋体" w:hAnsi="宋体"/>
          <w:kern w:val="0"/>
          <w:lang w:val="zh-CN"/>
        </w:rPr>
        <w:t>使用过程检验</w:t>
      </w:r>
    </w:p>
    <w:p w14:paraId="27884A6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11.3.1</w:t>
      </w:r>
      <w:r>
        <w:rPr>
          <w:rFonts w:hint="eastAsia" w:ascii="宋体" w:hAnsi="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31B2D4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11.3.2</w:t>
      </w:r>
      <w:r>
        <w:rPr>
          <w:rFonts w:hint="eastAsia" w:ascii="宋体" w:hAnsi="宋体"/>
          <w:kern w:val="0"/>
          <w:lang w:val="zh-CN"/>
        </w:rPr>
        <w:t>如果合同双方对乙方提供的上述试验结果报告的解释有分歧，双方须于出现分歧后</w:t>
      </w:r>
      <w:r>
        <w:rPr>
          <w:rFonts w:hint="eastAsia" w:ascii="宋体" w:hAnsi="宋体"/>
          <w:kern w:val="0"/>
        </w:rPr>
        <w:t>10</w:t>
      </w:r>
      <w:r>
        <w:rPr>
          <w:rFonts w:hint="eastAsia" w:ascii="宋体" w:hAnsi="宋体"/>
          <w:kern w:val="0"/>
          <w:lang w:val="zh-CN"/>
        </w:rPr>
        <w:t>天内给对方声明，以陈述己方的观点。声明须附有关证据。分歧应通过协商解决。</w:t>
      </w:r>
    </w:p>
    <w:p w14:paraId="6FD97BCA">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12.</w:t>
      </w:r>
      <w:r>
        <w:rPr>
          <w:rFonts w:hint="eastAsia" w:ascii="宋体" w:hAnsi="宋体"/>
          <w:b/>
          <w:bCs/>
          <w:kern w:val="0"/>
          <w:sz w:val="28"/>
          <w:szCs w:val="28"/>
          <w:lang w:val="zh-CN"/>
        </w:rPr>
        <w:t>付款条件</w:t>
      </w:r>
    </w:p>
    <w:p w14:paraId="2EA7B1F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本合同条款下的付款方法和条件在“青海省政府采购合同书”中具体规定。</w:t>
      </w:r>
    </w:p>
    <w:p w14:paraId="4924A7D2">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13.</w:t>
      </w:r>
      <w:r>
        <w:rPr>
          <w:rFonts w:hint="eastAsia" w:ascii="宋体" w:hAnsi="宋体"/>
          <w:b/>
          <w:bCs/>
          <w:kern w:val="0"/>
          <w:sz w:val="28"/>
          <w:szCs w:val="28"/>
          <w:lang w:val="zh-CN"/>
        </w:rPr>
        <w:t>履约保证金</w:t>
      </w:r>
    </w:p>
    <w:p w14:paraId="2BC9135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highlight w:val="yellow"/>
        </w:rPr>
      </w:pPr>
      <w:r>
        <w:rPr>
          <w:rFonts w:hint="eastAsia" w:ascii="宋体" w:hAnsi="宋体"/>
          <w:kern w:val="0"/>
        </w:rPr>
        <w:t>按合同约定。</w:t>
      </w:r>
    </w:p>
    <w:p w14:paraId="681AB570">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14.</w:t>
      </w:r>
      <w:r>
        <w:rPr>
          <w:rFonts w:hint="eastAsia" w:ascii="宋体" w:hAnsi="宋体"/>
          <w:b/>
          <w:bCs/>
          <w:kern w:val="0"/>
          <w:sz w:val="28"/>
          <w:szCs w:val="28"/>
          <w:lang w:val="zh-CN"/>
        </w:rPr>
        <w:t>索赔</w:t>
      </w:r>
    </w:p>
    <w:p w14:paraId="3363297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14.1</w:t>
      </w:r>
      <w:r>
        <w:rPr>
          <w:rFonts w:hint="eastAsia" w:ascii="宋体" w:hAnsi="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67B2ED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14.2</w:t>
      </w:r>
      <w:r>
        <w:rPr>
          <w:rFonts w:hint="eastAsia" w:ascii="宋体" w:hAnsi="宋体"/>
          <w:kern w:val="0"/>
          <w:lang w:val="zh-CN"/>
        </w:rPr>
        <w:t>在履约保证期和检验期内，乙方对甲方提出的索赔负有责任，乙方应按照甲方同意的下列一种或多种方式解决索赔事宜：</w:t>
      </w:r>
    </w:p>
    <w:p w14:paraId="5888482E">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14.2.1</w:t>
      </w:r>
      <w:r>
        <w:rPr>
          <w:rFonts w:hint="eastAsia" w:ascii="宋体" w:hAnsi="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97BC7C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14.2.2</w:t>
      </w:r>
      <w:r>
        <w:rPr>
          <w:rFonts w:hint="eastAsia" w:ascii="宋体" w:hAnsi="宋体"/>
          <w:kern w:val="0"/>
          <w:lang w:val="zh-CN"/>
        </w:rPr>
        <w:t>根据货物低劣程度、损坏程度以及甲方所遭受损失的数额，经甲乙双方商定降低货物的价格，或由有资质的中介机构评估，以降低后的价格或评估价格为准。</w:t>
      </w:r>
    </w:p>
    <w:p w14:paraId="2460BFC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14.2.3</w:t>
      </w:r>
      <w:r>
        <w:rPr>
          <w:rFonts w:hint="eastAsia" w:ascii="宋体" w:hAnsi="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DEB292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14.3</w:t>
      </w:r>
      <w:r>
        <w:rPr>
          <w:rFonts w:hint="eastAsia" w:ascii="宋体" w:hAnsi="宋体"/>
          <w:kern w:val="0"/>
          <w:lang w:val="zh-CN"/>
        </w:rPr>
        <w:t>乙方收到甲方发出的索赔通知之日起</w:t>
      </w:r>
      <w:r>
        <w:rPr>
          <w:rFonts w:hint="eastAsia" w:ascii="宋体" w:hAnsi="宋体"/>
          <w:kern w:val="0"/>
        </w:rPr>
        <w:t>5</w:t>
      </w:r>
      <w:r>
        <w:rPr>
          <w:rFonts w:hint="eastAsia" w:ascii="宋体" w:hAnsi="宋体"/>
          <w:kern w:val="0"/>
          <w:lang w:val="zh-CN"/>
        </w:rPr>
        <w:t>个工作日内未作答复的，甲方可从合同款或履约中扣回索赔金额，如金额不足以补偿索赔金额，乙方应补足差额部分。</w:t>
      </w:r>
    </w:p>
    <w:p w14:paraId="22C4C6D9">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15.</w:t>
      </w:r>
      <w:r>
        <w:rPr>
          <w:rFonts w:hint="eastAsia" w:ascii="宋体" w:hAnsi="宋体"/>
          <w:b/>
          <w:bCs/>
          <w:kern w:val="0"/>
          <w:sz w:val="28"/>
          <w:szCs w:val="28"/>
          <w:lang w:val="zh-CN"/>
        </w:rPr>
        <w:t>迟延交货</w:t>
      </w:r>
    </w:p>
    <w:p w14:paraId="241389A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15.1</w:t>
      </w:r>
      <w:r>
        <w:rPr>
          <w:rFonts w:hint="eastAsia" w:ascii="宋体" w:hAnsi="宋体"/>
          <w:kern w:val="0"/>
          <w:lang w:val="zh-CN"/>
        </w:rPr>
        <w:t>乙方应按照合同约定的时间交货和提供服务。</w:t>
      </w:r>
    </w:p>
    <w:p w14:paraId="444E1E0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15.2</w:t>
      </w:r>
      <w:r>
        <w:rPr>
          <w:rFonts w:hint="eastAsia" w:ascii="宋体" w:hAnsi="宋体"/>
          <w:kern w:val="0"/>
          <w:lang w:val="zh-CN"/>
        </w:rPr>
        <w:t>除不可抗力因素外，乙方迟延交货，甲方有权提出违约损失赔偿或解除合同。</w:t>
      </w:r>
    </w:p>
    <w:p w14:paraId="7CC0251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15.3</w:t>
      </w:r>
      <w:r>
        <w:rPr>
          <w:rFonts w:hint="eastAsia" w:ascii="宋体" w:hAnsi="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708790A">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16.</w:t>
      </w:r>
      <w:r>
        <w:rPr>
          <w:rFonts w:hint="eastAsia" w:ascii="宋体" w:hAnsi="宋体"/>
          <w:b/>
          <w:bCs/>
          <w:kern w:val="0"/>
          <w:sz w:val="28"/>
          <w:szCs w:val="28"/>
          <w:lang w:val="zh-CN"/>
        </w:rPr>
        <w:t>违约赔偿</w:t>
      </w:r>
    </w:p>
    <w:p w14:paraId="435C592A">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除不可抗力因素外，乙方没有按照合同规定的时间交货和提供服务，甲方可要求乙方支付违约金。违约金每日按合同总价款的千分之五计收。</w:t>
      </w:r>
    </w:p>
    <w:p w14:paraId="583D6F07">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17.</w:t>
      </w:r>
      <w:r>
        <w:rPr>
          <w:rFonts w:hint="eastAsia" w:ascii="宋体" w:hAnsi="宋体"/>
          <w:b/>
          <w:bCs/>
          <w:kern w:val="0"/>
          <w:sz w:val="28"/>
          <w:szCs w:val="28"/>
          <w:lang w:val="zh-CN"/>
        </w:rPr>
        <w:t>不可抗力</w:t>
      </w:r>
    </w:p>
    <w:p w14:paraId="5B1DE35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17.1</w:t>
      </w:r>
      <w:r>
        <w:rPr>
          <w:rFonts w:hint="eastAsia" w:ascii="宋体" w:hAnsi="宋体"/>
          <w:kern w:val="0"/>
          <w:lang w:val="zh-CN"/>
        </w:rPr>
        <w:t>双方中任何一方遭遇法律规定的不可抗力，致使合同履行受阻时，履行合同的期限应予延长，延长的期限应相当于不可抗力所影响的时间。</w:t>
      </w:r>
    </w:p>
    <w:p w14:paraId="3A49977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17.2</w:t>
      </w:r>
      <w:r>
        <w:rPr>
          <w:rFonts w:hint="eastAsia" w:ascii="宋体" w:hAnsi="宋体"/>
          <w:kern w:val="0"/>
          <w:lang w:val="zh-CN"/>
        </w:rPr>
        <w:t>受事故影响的一方应在不可抗力的事故发生后以书面形式通知另一方。</w:t>
      </w:r>
    </w:p>
    <w:p w14:paraId="6512470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17.3</w:t>
      </w:r>
      <w:r>
        <w:rPr>
          <w:rFonts w:hint="eastAsia" w:ascii="宋体" w:hAnsi="宋体"/>
          <w:kern w:val="0"/>
          <w:lang w:val="zh-CN"/>
        </w:rPr>
        <w:t>不可抗力使合同的某些内容有变更必要的，双方应通过协商达成进一步履行合同的协议，因不可抗力致使合同不能履行的，合同终止。</w:t>
      </w:r>
    </w:p>
    <w:p w14:paraId="4C8CA651">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18.</w:t>
      </w:r>
      <w:r>
        <w:rPr>
          <w:rFonts w:hint="eastAsia" w:ascii="宋体" w:hAnsi="宋体"/>
          <w:b/>
          <w:bCs/>
          <w:kern w:val="0"/>
          <w:sz w:val="28"/>
          <w:szCs w:val="28"/>
          <w:lang w:val="zh-CN"/>
        </w:rPr>
        <w:t>税费</w:t>
      </w:r>
    </w:p>
    <w:p w14:paraId="3107CF0A">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与本合同有关的一切税费均由乙方承担。</w:t>
      </w:r>
    </w:p>
    <w:p w14:paraId="43F3B748">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19.</w:t>
      </w:r>
      <w:r>
        <w:rPr>
          <w:rFonts w:hint="eastAsia" w:ascii="宋体" w:hAnsi="宋体"/>
          <w:b/>
          <w:bCs/>
          <w:kern w:val="0"/>
          <w:sz w:val="28"/>
          <w:szCs w:val="28"/>
          <w:lang w:val="zh-CN"/>
        </w:rPr>
        <w:t>合同争议的解决</w:t>
      </w:r>
    </w:p>
    <w:p w14:paraId="6520502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19.1</w:t>
      </w:r>
      <w:r>
        <w:rPr>
          <w:rFonts w:hint="eastAsia" w:ascii="宋体" w:hAnsi="宋体"/>
          <w:kern w:val="0"/>
          <w:lang w:val="zh-CN"/>
        </w:rPr>
        <w:t>甲方和乙方由于本合同的履行而发生任何争议时，双方可先通过协商解决。</w:t>
      </w:r>
    </w:p>
    <w:p w14:paraId="57FD6189">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19.2</w:t>
      </w:r>
      <w:r>
        <w:rPr>
          <w:rFonts w:hint="eastAsia" w:ascii="宋体" w:hAnsi="宋体"/>
          <w:kern w:val="0"/>
          <w:lang w:val="zh-CN"/>
        </w:rPr>
        <w:t>任何一方不愿通过协商或通过协商仍不能解决争议，则双方中任何一方均应向甲方所在地人民法院起诉。</w:t>
      </w:r>
    </w:p>
    <w:p w14:paraId="2C9E1003">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20.</w:t>
      </w:r>
      <w:r>
        <w:rPr>
          <w:rFonts w:hint="eastAsia" w:ascii="宋体" w:hAnsi="宋体"/>
          <w:b/>
          <w:bCs/>
          <w:kern w:val="0"/>
          <w:sz w:val="28"/>
          <w:szCs w:val="28"/>
          <w:lang w:val="zh-CN"/>
        </w:rPr>
        <w:t>违约解除合同</w:t>
      </w:r>
    </w:p>
    <w:p w14:paraId="30729AA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20.1</w:t>
      </w:r>
      <w:r>
        <w:rPr>
          <w:rFonts w:hint="eastAsia" w:ascii="宋体" w:hAnsi="宋体"/>
          <w:kern w:val="0"/>
          <w:lang w:val="zh-CN"/>
        </w:rPr>
        <w:t>出现下列情形之一的，视为乙方违约。甲方可向乙方发出书面通知，部分或全部终止合同，同时保留向乙方索赔的权利。</w:t>
      </w:r>
    </w:p>
    <w:p w14:paraId="7AF97E5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20.1.1</w:t>
      </w:r>
      <w:r>
        <w:rPr>
          <w:rFonts w:hint="eastAsia" w:ascii="宋体" w:hAnsi="宋体"/>
          <w:kern w:val="0"/>
          <w:lang w:val="zh-CN"/>
        </w:rPr>
        <w:t>乙方未能在合同规定的限期或甲方同意延长的限期内，提供全部或部分货物的；</w:t>
      </w:r>
    </w:p>
    <w:p w14:paraId="34E2E76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20.1.2</w:t>
      </w:r>
      <w:r>
        <w:rPr>
          <w:rFonts w:hint="eastAsia" w:ascii="宋体" w:hAnsi="宋体"/>
          <w:kern w:val="0"/>
          <w:lang w:val="zh-CN"/>
        </w:rPr>
        <w:t>乙方未能履行合同规定的其它主要义务的；</w:t>
      </w:r>
    </w:p>
    <w:p w14:paraId="73FC4B1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20.1.3</w:t>
      </w:r>
      <w:r>
        <w:rPr>
          <w:rFonts w:hint="eastAsia" w:ascii="宋体" w:hAnsi="宋体"/>
          <w:kern w:val="0"/>
          <w:lang w:val="zh-CN"/>
        </w:rPr>
        <w:t>乙方在本合同履行过程中有欺诈行为的。</w:t>
      </w:r>
    </w:p>
    <w:p w14:paraId="10ABB99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20.2</w:t>
      </w:r>
      <w:r>
        <w:rPr>
          <w:rFonts w:hint="eastAsia" w:ascii="宋体" w:hAnsi="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5E617EC">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21.</w:t>
      </w:r>
      <w:r>
        <w:rPr>
          <w:rFonts w:hint="eastAsia" w:ascii="宋体" w:hAnsi="宋体"/>
          <w:b/>
          <w:bCs/>
          <w:kern w:val="0"/>
          <w:sz w:val="28"/>
          <w:szCs w:val="28"/>
          <w:lang w:val="zh-CN"/>
        </w:rPr>
        <w:t>破产终止合同</w:t>
      </w:r>
    </w:p>
    <w:p w14:paraId="0AE3CB92">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1894DEC">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22.</w:t>
      </w:r>
      <w:r>
        <w:rPr>
          <w:rFonts w:hint="eastAsia" w:ascii="宋体" w:hAnsi="宋体"/>
          <w:b/>
          <w:bCs/>
          <w:kern w:val="0"/>
          <w:sz w:val="28"/>
          <w:szCs w:val="28"/>
          <w:lang w:val="zh-CN"/>
        </w:rPr>
        <w:t>转让和分包</w:t>
      </w:r>
    </w:p>
    <w:p w14:paraId="72EE74D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22.1</w:t>
      </w:r>
      <w:r>
        <w:rPr>
          <w:rFonts w:hint="eastAsia" w:ascii="宋体" w:hAnsi="宋体"/>
          <w:kern w:val="0"/>
          <w:lang w:val="zh-CN"/>
        </w:rPr>
        <w:t>政府采购合同不能转让。</w:t>
      </w:r>
    </w:p>
    <w:p w14:paraId="2031960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rPr>
        <w:t>22.2</w:t>
      </w:r>
      <w:r>
        <w:rPr>
          <w:rFonts w:hint="eastAsia" w:ascii="宋体" w:hAnsi="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5323A7">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23.</w:t>
      </w:r>
      <w:r>
        <w:rPr>
          <w:rFonts w:hint="eastAsia" w:ascii="宋体" w:hAnsi="宋体"/>
          <w:b/>
          <w:bCs/>
          <w:kern w:val="0"/>
          <w:sz w:val="28"/>
          <w:szCs w:val="28"/>
          <w:lang w:val="zh-CN"/>
        </w:rPr>
        <w:t>合同修改</w:t>
      </w:r>
    </w:p>
    <w:p w14:paraId="1A0544DC">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甲方和乙方都不得擅自变更本合同，但合同继续履行将损害国家和社会公共利益的除外。如必须对合同条款进行改动时，当事人双方须共同签署书面文件，做为合同的补充。</w:t>
      </w:r>
    </w:p>
    <w:p w14:paraId="61EA1D7B">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24.</w:t>
      </w:r>
      <w:r>
        <w:rPr>
          <w:rFonts w:hint="eastAsia" w:ascii="宋体" w:hAnsi="宋体"/>
          <w:b/>
          <w:bCs/>
          <w:kern w:val="0"/>
          <w:sz w:val="28"/>
          <w:szCs w:val="28"/>
          <w:lang w:val="zh-CN"/>
        </w:rPr>
        <w:t>通知</w:t>
      </w:r>
    </w:p>
    <w:p w14:paraId="01B8819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本合同任何一方给另一方的通知，都应以书面形式发送，而另一方也应以书面形式确认并发送到对方明确的地址。</w:t>
      </w:r>
    </w:p>
    <w:p w14:paraId="5013818B">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25.</w:t>
      </w:r>
      <w:r>
        <w:rPr>
          <w:rFonts w:hint="eastAsia" w:ascii="宋体" w:hAnsi="宋体"/>
          <w:b/>
          <w:bCs/>
          <w:kern w:val="0"/>
          <w:sz w:val="28"/>
          <w:szCs w:val="28"/>
          <w:lang w:val="zh-CN"/>
        </w:rPr>
        <w:t>计量单位</w:t>
      </w:r>
    </w:p>
    <w:p w14:paraId="007B5AD8">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ascii="宋体" w:hAnsi="宋体"/>
          <w:kern w:val="0"/>
        </w:rPr>
      </w:pPr>
      <w:r>
        <w:rPr>
          <w:rFonts w:hint="eastAsia" w:ascii="宋体" w:hAnsi="宋体"/>
          <w:kern w:val="0"/>
          <w:lang w:val="zh-CN"/>
        </w:rPr>
        <w:t>除技术规范中另有规定外</w:t>
      </w:r>
      <w:r>
        <w:rPr>
          <w:rFonts w:hint="eastAsia" w:ascii="宋体" w:hAnsi="宋体"/>
          <w:kern w:val="0"/>
        </w:rPr>
        <w:t>,</w:t>
      </w:r>
      <w:r>
        <w:rPr>
          <w:rFonts w:hint="eastAsia" w:ascii="宋体" w:hAnsi="宋体"/>
          <w:kern w:val="0"/>
          <w:lang w:val="zh-CN"/>
        </w:rPr>
        <w:t>计量单位均使用国家法定计量单位。</w:t>
      </w:r>
    </w:p>
    <w:p w14:paraId="5A3E8603">
      <w:pPr>
        <w:keepNext w:val="0"/>
        <w:keepLines w:val="0"/>
        <w:pageBreakBefore w:val="0"/>
        <w:widowControl w:val="0"/>
        <w:kinsoku/>
        <w:wordWrap/>
        <w:overflowPunct/>
        <w:topLinePunct w:val="0"/>
        <w:autoSpaceDE w:val="0"/>
        <w:autoSpaceDN w:val="0"/>
        <w:bidi w:val="0"/>
        <w:adjustRightInd w:val="0"/>
        <w:snapToGrid/>
        <w:spacing w:line="440" w:lineRule="exact"/>
        <w:ind w:firstLine="562"/>
        <w:textAlignment w:val="auto"/>
        <w:rPr>
          <w:rFonts w:ascii="宋体" w:hAnsi="宋体"/>
          <w:b/>
          <w:bCs/>
          <w:kern w:val="0"/>
          <w:sz w:val="28"/>
          <w:szCs w:val="28"/>
        </w:rPr>
      </w:pPr>
      <w:r>
        <w:rPr>
          <w:rFonts w:hint="eastAsia" w:ascii="宋体" w:hAnsi="宋体"/>
          <w:b/>
          <w:bCs/>
          <w:kern w:val="0"/>
          <w:sz w:val="28"/>
          <w:szCs w:val="28"/>
        </w:rPr>
        <w:t>26.</w:t>
      </w:r>
      <w:r>
        <w:rPr>
          <w:rFonts w:hint="eastAsia" w:ascii="宋体" w:hAnsi="宋体"/>
          <w:b/>
          <w:bCs/>
          <w:kern w:val="0"/>
          <w:sz w:val="28"/>
          <w:szCs w:val="28"/>
          <w:lang w:val="zh-CN"/>
        </w:rPr>
        <w:t>适用法律</w:t>
      </w:r>
    </w:p>
    <w:p w14:paraId="591C43AE">
      <w:pPr>
        <w:keepNext w:val="0"/>
        <w:keepLines w:val="0"/>
        <w:pageBreakBefore w:val="0"/>
        <w:widowControl w:val="0"/>
        <w:kinsoku/>
        <w:wordWrap/>
        <w:overflowPunct/>
        <w:topLinePunct w:val="0"/>
        <w:bidi w:val="0"/>
        <w:snapToGrid/>
        <w:spacing w:line="440" w:lineRule="exact"/>
        <w:ind w:firstLine="480"/>
        <w:textAlignment w:val="auto"/>
        <w:rPr>
          <w:rFonts w:ascii="宋体" w:hAnsi="宋体"/>
          <w:kern w:val="0"/>
          <w:lang w:val="zh-CN"/>
        </w:rPr>
      </w:pPr>
      <w:r>
        <w:rPr>
          <w:rFonts w:hint="eastAsia" w:ascii="宋体" w:hAnsi="宋体"/>
          <w:kern w:val="0"/>
          <w:lang w:val="zh-CN"/>
        </w:rPr>
        <w:t>本合同按照中华人民共和国的相关法律进行解释。</w:t>
      </w:r>
    </w:p>
    <w:p w14:paraId="6BF11DF0">
      <w:pPr>
        <w:pStyle w:val="7"/>
        <w:ind w:firstLine="480"/>
        <w:rPr>
          <w:rFonts w:ascii="宋体" w:hAnsi="宋体"/>
          <w:kern w:val="0"/>
          <w:sz w:val="24"/>
          <w:lang w:val="zh-CN"/>
        </w:rPr>
      </w:pPr>
    </w:p>
    <w:p w14:paraId="602D36FF">
      <w:pPr>
        <w:spacing w:before="156" w:beforeLines="50" w:after="156" w:afterLines="50" w:line="240" w:lineRule="auto"/>
        <w:ind w:firstLine="482"/>
        <w:jc w:val="center"/>
        <w:rPr>
          <w:rFonts w:hint="eastAsia" w:ascii="宋体" w:hAnsi="宋体" w:cs="宋体"/>
          <w:b/>
          <w:bCs/>
        </w:rPr>
      </w:pPr>
    </w:p>
    <w:p w14:paraId="7E6D43ED">
      <w:pPr>
        <w:spacing w:before="156" w:beforeLines="50" w:after="156" w:afterLines="50" w:line="240" w:lineRule="auto"/>
        <w:ind w:firstLine="482"/>
        <w:jc w:val="center"/>
        <w:rPr>
          <w:rFonts w:hint="eastAsia" w:ascii="宋体" w:hAnsi="宋体" w:cs="宋体"/>
          <w:b/>
          <w:bCs/>
        </w:rPr>
      </w:pPr>
    </w:p>
    <w:p w14:paraId="533086AB">
      <w:pPr>
        <w:spacing w:before="156" w:beforeLines="50" w:after="156" w:afterLines="50" w:line="240" w:lineRule="auto"/>
        <w:ind w:firstLine="482"/>
        <w:jc w:val="center"/>
        <w:rPr>
          <w:rFonts w:hint="eastAsia" w:ascii="宋体" w:hAnsi="宋体" w:cs="宋体"/>
          <w:b/>
          <w:bCs/>
        </w:rPr>
      </w:pPr>
    </w:p>
    <w:p w14:paraId="5A3A2F80">
      <w:pPr>
        <w:spacing w:before="156" w:beforeLines="50" w:after="156" w:afterLines="50" w:line="240" w:lineRule="auto"/>
        <w:ind w:firstLine="482"/>
        <w:jc w:val="center"/>
        <w:rPr>
          <w:rFonts w:hint="eastAsia" w:ascii="宋体" w:hAnsi="宋体" w:cs="宋体"/>
          <w:b/>
          <w:bCs/>
        </w:rPr>
      </w:pPr>
    </w:p>
    <w:p w14:paraId="65ADC041">
      <w:pPr>
        <w:spacing w:before="156" w:beforeLines="50" w:after="156" w:afterLines="50" w:line="240" w:lineRule="auto"/>
        <w:ind w:firstLine="482"/>
        <w:jc w:val="center"/>
        <w:rPr>
          <w:rFonts w:hint="eastAsia" w:ascii="宋体" w:hAnsi="宋体" w:cs="宋体"/>
          <w:b/>
          <w:bCs/>
        </w:rPr>
      </w:pPr>
    </w:p>
    <w:p w14:paraId="0B6DAC2B">
      <w:pPr>
        <w:spacing w:before="156" w:beforeLines="50" w:after="156" w:afterLines="50" w:line="240" w:lineRule="auto"/>
        <w:ind w:firstLine="482"/>
        <w:jc w:val="center"/>
        <w:rPr>
          <w:rFonts w:hint="eastAsia" w:ascii="宋体" w:hAnsi="宋体" w:cs="宋体"/>
          <w:b/>
          <w:bCs/>
        </w:rPr>
      </w:pPr>
    </w:p>
    <w:p w14:paraId="6888A51F">
      <w:pPr>
        <w:spacing w:before="156" w:beforeLines="50" w:after="156" w:afterLines="50" w:line="240" w:lineRule="auto"/>
        <w:ind w:firstLine="482"/>
        <w:jc w:val="center"/>
        <w:rPr>
          <w:rFonts w:hint="eastAsia" w:ascii="宋体" w:hAnsi="宋体" w:cs="宋体"/>
          <w:b/>
          <w:bCs/>
        </w:rPr>
      </w:pPr>
    </w:p>
    <w:p w14:paraId="48E2ED3E">
      <w:pPr>
        <w:spacing w:before="156" w:beforeLines="50" w:after="156" w:afterLines="50" w:line="240" w:lineRule="auto"/>
        <w:ind w:firstLine="482"/>
        <w:jc w:val="center"/>
        <w:rPr>
          <w:rFonts w:hint="eastAsia" w:ascii="宋体" w:hAnsi="宋体" w:cs="宋体"/>
          <w:b/>
          <w:bCs/>
        </w:rPr>
      </w:pPr>
    </w:p>
    <w:p w14:paraId="4B80EA8F">
      <w:pPr>
        <w:spacing w:before="156" w:beforeLines="50" w:after="156" w:afterLines="50" w:line="240" w:lineRule="auto"/>
        <w:ind w:firstLine="482"/>
        <w:jc w:val="center"/>
        <w:rPr>
          <w:rFonts w:hint="eastAsia" w:ascii="宋体" w:hAnsi="宋体" w:cs="宋体"/>
          <w:b/>
          <w:bCs/>
        </w:rPr>
      </w:pPr>
    </w:p>
    <w:p w14:paraId="20BE1516">
      <w:pPr>
        <w:spacing w:before="156" w:beforeLines="50" w:after="156" w:afterLines="50" w:line="240" w:lineRule="auto"/>
        <w:ind w:firstLine="482"/>
        <w:jc w:val="center"/>
        <w:rPr>
          <w:rFonts w:hint="eastAsia" w:ascii="宋体" w:hAnsi="宋体" w:cs="宋体"/>
          <w:b/>
          <w:bCs/>
        </w:rPr>
      </w:pPr>
    </w:p>
    <w:p w14:paraId="09D8ACC7">
      <w:pPr>
        <w:spacing w:before="156" w:beforeLines="50" w:after="156" w:afterLines="50" w:line="240" w:lineRule="auto"/>
        <w:ind w:firstLine="482"/>
        <w:jc w:val="center"/>
        <w:rPr>
          <w:rFonts w:hint="eastAsia" w:ascii="宋体" w:hAnsi="宋体" w:cs="宋体"/>
          <w:b/>
          <w:bCs/>
        </w:rPr>
      </w:pPr>
    </w:p>
    <w:p w14:paraId="62847F81">
      <w:pPr>
        <w:spacing w:before="156" w:beforeLines="50" w:after="156" w:afterLines="50" w:line="240" w:lineRule="auto"/>
        <w:ind w:firstLine="482"/>
        <w:jc w:val="center"/>
        <w:rPr>
          <w:rFonts w:hint="eastAsia" w:ascii="宋体" w:hAnsi="宋体" w:cs="宋体"/>
          <w:b/>
          <w:bCs/>
        </w:rPr>
      </w:pPr>
    </w:p>
    <w:p w14:paraId="0462651C">
      <w:pPr>
        <w:spacing w:before="156" w:beforeLines="50" w:after="156" w:afterLines="50" w:line="240" w:lineRule="auto"/>
        <w:ind w:firstLine="482"/>
        <w:jc w:val="center"/>
        <w:rPr>
          <w:rFonts w:hint="eastAsia" w:ascii="宋体" w:hAnsi="宋体" w:cs="宋体"/>
          <w:b/>
          <w:bCs/>
        </w:rPr>
      </w:pPr>
      <w:r>
        <w:rPr>
          <w:rFonts w:hint="eastAsia" w:ascii="宋体" w:hAnsi="宋体" w:cs="宋体"/>
          <w:b/>
          <w:bCs/>
        </w:rPr>
        <w:t>西宁市第一人民医院廉政承诺书</w:t>
      </w:r>
    </w:p>
    <w:p w14:paraId="3B282F5F">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cs="宋体"/>
        </w:rPr>
      </w:pPr>
      <w:r>
        <w:rPr>
          <w:rFonts w:hint="eastAsia" w:ascii="宋体" w:hAnsi="宋体" w:cs="宋体"/>
        </w:rPr>
        <w:t>为加强廉政建设，规范各项招标采购活动，防止违法违纪行为发生，自愿接受监督，现作以下承诺：</w:t>
      </w:r>
    </w:p>
    <w:p w14:paraId="5CD42DC2">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cs="宋体"/>
        </w:rPr>
      </w:pPr>
      <w:r>
        <w:rPr>
          <w:rFonts w:hint="eastAsia" w:ascii="宋体" w:hAnsi="宋体" w:cs="宋体"/>
        </w:rPr>
        <w:t>1.严格遵守国家、地方有关法律法规及廉政建设的各项规定，并按要求落实廉洁教育责任，自觉接受监督。</w:t>
      </w:r>
    </w:p>
    <w:p w14:paraId="67502F4C">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cs="宋体"/>
        </w:rPr>
      </w:pPr>
      <w:r>
        <w:rPr>
          <w:rFonts w:hint="eastAsia" w:ascii="宋体" w:hAnsi="宋体" w:cs="宋体"/>
        </w:rPr>
        <w:t>2.严格执行合同文件，履行权利义务。</w:t>
      </w:r>
    </w:p>
    <w:p w14:paraId="00E014EC">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cs="宋体"/>
        </w:rPr>
      </w:pPr>
      <w:r>
        <w:rPr>
          <w:rFonts w:hint="eastAsia" w:ascii="宋体" w:hAnsi="宋体" w:cs="宋体"/>
        </w:rPr>
        <w:t>3.不以任何理由、任何形式向贵院相关工作人员或其亲戚、朋友等利益相关人提供宴请或馈赠礼金、购物卡、有价证券、贵重物品及回扣等。</w:t>
      </w:r>
    </w:p>
    <w:p w14:paraId="47473FE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rPr>
      </w:pPr>
      <w:r>
        <w:rPr>
          <w:rFonts w:hint="eastAsia" w:ascii="宋体" w:hAnsi="宋体" w:cs="宋体"/>
        </w:rPr>
        <w:t>4.不以任何名义为贵院或相关个人报销应由贵单位或个人支付的任何非公务费用。</w:t>
      </w:r>
    </w:p>
    <w:p w14:paraId="5F532D1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rPr>
      </w:pPr>
      <w:r>
        <w:rPr>
          <w:rFonts w:hint="eastAsia" w:ascii="宋体" w:hAnsi="宋体" w:cs="宋体"/>
        </w:rPr>
        <w:t>5.不以任何理由安排贵院相关工作人员或其亲戚、朋友等利益相关人参加健身、娱乐和旅游等活动。</w:t>
      </w:r>
    </w:p>
    <w:p w14:paraId="77BA15F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rPr>
      </w:pPr>
      <w:r>
        <w:rPr>
          <w:rFonts w:hint="eastAsia" w:ascii="宋体" w:hAnsi="宋体" w:cs="宋体"/>
        </w:rPr>
        <w:t>6.不为贵院的业务部门或相关人员购置或提供通讯工具、交通工具、高档办公用品或为装修住房、配偶子女的工作安排以及出国（境）等提供方便。</w:t>
      </w:r>
    </w:p>
    <w:p w14:paraId="2C7A1EE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rPr>
      </w:pPr>
      <w:r>
        <w:rPr>
          <w:rFonts w:hint="eastAsia" w:ascii="宋体" w:hAnsi="宋体" w:cs="宋体"/>
        </w:rPr>
        <w:t>7.发现贵院在招标采购活动及合同履约过程中有违反廉政规定的行为，有及时提醒贵院纠正的权利和义务。情节严重的，应向贵院纪检监察等部门举报。</w:t>
      </w:r>
    </w:p>
    <w:p w14:paraId="3EA4D2D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rPr>
      </w:pPr>
      <w:r>
        <w:rPr>
          <w:rFonts w:hint="eastAsia" w:ascii="宋体" w:hAnsi="宋体" w:cs="宋体"/>
        </w:rPr>
        <w:t>我单位愿意就上述廉政承诺接受贵院纪检监察等部门的监督检查，如我单位及其工作人员违反本承诺的，按管理权限，接受相关处理；给贵院造成经济损失的，予以赔偿。</w:t>
      </w:r>
    </w:p>
    <w:p w14:paraId="70C48965">
      <w:pPr>
        <w:spacing w:line="480" w:lineRule="exact"/>
        <w:ind w:firstLine="480"/>
        <w:rPr>
          <w:rFonts w:hint="eastAsia" w:ascii="宋体" w:hAnsi="宋体" w:cs="宋体"/>
        </w:rPr>
      </w:pPr>
    </w:p>
    <w:p w14:paraId="27AE770C">
      <w:pPr>
        <w:ind w:firstLine="2100" w:firstLineChars="1000"/>
        <w:rPr>
          <w:rFonts w:ascii="宋体" w:hAnsi="宋体" w:cs="宋体"/>
        </w:rPr>
      </w:pPr>
    </w:p>
    <w:p w14:paraId="2AAF4EF9">
      <w:pPr>
        <w:ind w:firstLine="2100" w:firstLineChars="1000"/>
        <w:rPr>
          <w:rFonts w:ascii="宋体" w:hAnsi="宋体" w:cs="宋体"/>
        </w:rPr>
      </w:pPr>
    </w:p>
    <w:p w14:paraId="5D837931">
      <w:pPr>
        <w:ind w:firstLine="2100" w:firstLineChars="1000"/>
        <w:rPr>
          <w:rFonts w:ascii="宋体" w:hAnsi="宋体" w:cs="宋体"/>
        </w:rPr>
      </w:pPr>
    </w:p>
    <w:p w14:paraId="62DAE808">
      <w:pPr>
        <w:ind w:firstLine="2100" w:firstLineChars="1000"/>
        <w:rPr>
          <w:rFonts w:ascii="宋体" w:hAnsi="宋体" w:cs="宋体"/>
        </w:rPr>
      </w:pPr>
    </w:p>
    <w:p w14:paraId="32179EAE">
      <w:pPr>
        <w:ind w:firstLine="2100" w:firstLineChars="1000"/>
        <w:rPr>
          <w:rFonts w:ascii="宋体" w:hAnsi="宋体" w:cs="宋体"/>
        </w:rPr>
      </w:pPr>
    </w:p>
    <w:p w14:paraId="4B2F0E41">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400"/>
        <w:textAlignment w:val="auto"/>
        <w:rPr>
          <w:rFonts w:hint="eastAsia" w:ascii="宋体" w:hAnsi="宋体" w:eastAsia="宋体" w:cs="宋体"/>
          <w:lang w:eastAsia="zh-CN"/>
        </w:rPr>
      </w:pPr>
      <w:r>
        <w:rPr>
          <w:rFonts w:hint="eastAsia" w:ascii="宋体" w:hAnsi="宋体" w:cs="宋体"/>
        </w:rPr>
        <w:t>承诺单位</w:t>
      </w:r>
      <w:r>
        <w:rPr>
          <w:rFonts w:hint="eastAsia" w:ascii="宋体" w:hAnsi="宋体" w:cs="宋体"/>
          <w:lang w:eastAsia="zh-CN"/>
        </w:rPr>
        <w:t>：</w:t>
      </w:r>
    </w:p>
    <w:p w14:paraId="068069CA">
      <w:pPr>
        <w:keepNext w:val="0"/>
        <w:keepLines w:val="0"/>
        <w:pageBreakBefore w:val="0"/>
        <w:widowControl w:val="0"/>
        <w:kinsoku/>
        <w:wordWrap/>
        <w:overflowPunct/>
        <w:topLinePunct w:val="0"/>
        <w:autoSpaceDE/>
        <w:autoSpaceDN/>
        <w:bidi w:val="0"/>
        <w:adjustRightInd/>
        <w:snapToGrid/>
        <w:spacing w:line="440" w:lineRule="exact"/>
        <w:ind w:left="0" w:leftChars="0" w:firstLine="2940" w:firstLineChars="1400"/>
        <w:textAlignment w:val="auto"/>
        <w:rPr>
          <w:rFonts w:ascii="宋体" w:hAnsi="宋体" w:cs="宋体"/>
        </w:rPr>
      </w:pPr>
      <w:r>
        <w:rPr>
          <w:rFonts w:hint="eastAsia" w:ascii="宋体" w:hAnsi="宋体" w:cs="宋体"/>
        </w:rPr>
        <w:t>法定代表人或委托代理人：</w:t>
      </w:r>
    </w:p>
    <w:p w14:paraId="7B5C5B35">
      <w:pPr>
        <w:keepNext w:val="0"/>
        <w:keepLines w:val="0"/>
        <w:pageBreakBefore w:val="0"/>
        <w:widowControl w:val="0"/>
        <w:kinsoku/>
        <w:wordWrap/>
        <w:overflowPunct/>
        <w:topLinePunct w:val="0"/>
        <w:autoSpaceDE/>
        <w:autoSpaceDN/>
        <w:bidi w:val="0"/>
        <w:adjustRightInd/>
        <w:snapToGrid/>
        <w:spacing w:line="440" w:lineRule="exact"/>
        <w:ind w:firstLine="2064" w:firstLineChars="983"/>
        <w:textAlignment w:val="auto"/>
        <w:rPr>
          <w:rFonts w:hint="eastAsia" w:ascii="宋体" w:hAnsi="宋体" w:cs="宋体"/>
        </w:rPr>
      </w:pPr>
    </w:p>
    <w:p w14:paraId="3057E8DD">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cs="宋体"/>
          <w:sz w:val="28"/>
          <w:szCs w:val="28"/>
        </w:rPr>
      </w:pPr>
      <w:r>
        <w:rPr>
          <w:rFonts w:hint="eastAsia" w:ascii="宋体" w:hAnsi="宋体" w:cs="宋体"/>
        </w:rPr>
        <w:t xml:space="preserve">                                年   月   日</w:t>
      </w:r>
    </w:p>
    <w:p w14:paraId="73F7E535">
      <w:pPr>
        <w:autoSpaceDE w:val="0"/>
        <w:autoSpaceDN w:val="0"/>
        <w:spacing w:line="360" w:lineRule="auto"/>
        <w:jc w:val="center"/>
        <w:rPr>
          <w:rFonts w:hint="eastAsia" w:ascii="仿宋" w:hAnsi="仿宋" w:eastAsia="仿宋"/>
          <w:b/>
          <w:bCs/>
          <w:sz w:val="36"/>
          <w:szCs w:val="32"/>
          <w:highlight w:val="none"/>
          <w:lang w:val="zh-CN"/>
        </w:rPr>
      </w:pPr>
    </w:p>
    <w:p w14:paraId="45C88D68">
      <w:pPr>
        <w:autoSpaceDE w:val="0"/>
        <w:autoSpaceDN w:val="0"/>
        <w:spacing w:line="360" w:lineRule="auto"/>
        <w:jc w:val="center"/>
        <w:rPr>
          <w:rFonts w:hint="eastAsia" w:ascii="仿宋" w:hAnsi="仿宋" w:eastAsia="仿宋"/>
          <w:b/>
          <w:bCs/>
          <w:sz w:val="36"/>
          <w:szCs w:val="32"/>
          <w:highlight w:val="none"/>
          <w:lang w:val="zh-CN"/>
        </w:rPr>
      </w:pPr>
    </w:p>
    <w:p w14:paraId="61384C86">
      <w:pPr>
        <w:autoSpaceDE w:val="0"/>
        <w:autoSpaceDN w:val="0"/>
        <w:spacing w:line="360" w:lineRule="auto"/>
        <w:jc w:val="both"/>
        <w:rPr>
          <w:rFonts w:hint="eastAsia" w:ascii="仿宋" w:hAnsi="仿宋" w:eastAsia="仿宋"/>
          <w:b/>
          <w:bCs/>
          <w:sz w:val="36"/>
          <w:szCs w:val="32"/>
          <w:highlight w:val="none"/>
          <w:lang w:val="zh-CN"/>
        </w:rPr>
      </w:pPr>
    </w:p>
    <w:p w14:paraId="5BA23F06">
      <w:pPr>
        <w:autoSpaceDE w:val="0"/>
        <w:autoSpaceDN w:val="0"/>
        <w:spacing w:line="360" w:lineRule="auto"/>
        <w:jc w:val="center"/>
        <w:rPr>
          <w:rFonts w:ascii="仿宋" w:hAnsi="仿宋" w:eastAsia="仿宋"/>
          <w:b/>
          <w:bCs/>
          <w:sz w:val="36"/>
          <w:szCs w:val="32"/>
          <w:highlight w:val="none"/>
          <w:lang w:val="zh-CN"/>
        </w:rPr>
      </w:pPr>
      <w:r>
        <w:rPr>
          <w:rFonts w:hint="eastAsia" w:ascii="仿宋" w:hAnsi="仿宋" w:eastAsia="仿宋"/>
          <w:b/>
          <w:bCs/>
          <w:sz w:val="36"/>
          <w:szCs w:val="32"/>
          <w:highlight w:val="none"/>
          <w:lang w:val="zh-CN"/>
        </w:rPr>
        <w:t>第五部分</w:t>
      </w:r>
      <w:r>
        <w:rPr>
          <w:rFonts w:ascii="仿宋" w:hAnsi="仿宋" w:eastAsia="仿宋"/>
          <w:b/>
          <w:bCs/>
          <w:sz w:val="36"/>
          <w:szCs w:val="32"/>
          <w:highlight w:val="none"/>
          <w:lang w:val="zh-CN"/>
        </w:rPr>
        <w:t xml:space="preserve">  </w:t>
      </w:r>
      <w:r>
        <w:rPr>
          <w:rFonts w:hint="eastAsia" w:ascii="仿宋" w:hAnsi="仿宋" w:eastAsia="仿宋"/>
          <w:b/>
          <w:bCs/>
          <w:sz w:val="36"/>
          <w:szCs w:val="32"/>
          <w:highlight w:val="none"/>
          <w:lang w:val="zh-CN"/>
        </w:rPr>
        <w:t>响应文件格式</w:t>
      </w:r>
    </w:p>
    <w:p w14:paraId="4E4A4DB4">
      <w:pPr>
        <w:autoSpaceDE w:val="0"/>
        <w:autoSpaceDN w:val="0"/>
        <w:adjustRightInd w:val="0"/>
        <w:spacing w:line="400" w:lineRule="exact"/>
        <w:jc w:val="left"/>
        <w:rPr>
          <w:rFonts w:ascii="仿宋" w:hAnsi="仿宋" w:eastAsia="仿宋" w:cs="Calibri"/>
          <w:kern w:val="0"/>
          <w:sz w:val="28"/>
          <w:szCs w:val="28"/>
          <w:highlight w:val="none"/>
        </w:rPr>
      </w:pPr>
    </w:p>
    <w:p w14:paraId="31D731BB">
      <w:pPr>
        <w:widowControl/>
        <w:spacing w:line="480" w:lineRule="exact"/>
        <w:ind w:firstLine="627" w:firstLineChars="224"/>
        <w:rPr>
          <w:rFonts w:ascii="仿宋" w:hAnsi="仿宋" w:eastAsia="仿宋" w:cs="宋体"/>
          <w:bCs/>
          <w:kern w:val="0"/>
          <w:sz w:val="28"/>
          <w:szCs w:val="28"/>
          <w:highlight w:val="none"/>
          <w:lang w:val="zh-CN"/>
        </w:rPr>
      </w:pPr>
      <w:r>
        <w:rPr>
          <w:rFonts w:hint="eastAsia" w:ascii="仿宋" w:hAnsi="仿宋" w:eastAsia="仿宋" w:cs="宋体"/>
          <w:bCs/>
          <w:kern w:val="0"/>
          <w:sz w:val="28"/>
          <w:szCs w:val="28"/>
          <w:highlight w:val="none"/>
          <w:lang w:val="zh-CN"/>
        </w:rPr>
        <w:t>供应商应严格按照本格式要求编制响应文件，胶装成册并编制相应页码，否则其响应文件将不予接受。</w:t>
      </w:r>
    </w:p>
    <w:p w14:paraId="4FECD763">
      <w:pPr>
        <w:pStyle w:val="45"/>
        <w:rPr>
          <w:highlight w:val="none"/>
        </w:rPr>
      </w:pPr>
    </w:p>
    <w:p w14:paraId="6AF5AA30">
      <w:pPr>
        <w:pStyle w:val="45"/>
        <w:rPr>
          <w:highlight w:val="none"/>
        </w:rPr>
      </w:pPr>
    </w:p>
    <w:p w14:paraId="3812D86C">
      <w:pPr>
        <w:pStyle w:val="45"/>
        <w:rPr>
          <w:highlight w:val="none"/>
        </w:rPr>
      </w:pPr>
    </w:p>
    <w:p w14:paraId="3E493869">
      <w:pPr>
        <w:pStyle w:val="45"/>
        <w:rPr>
          <w:highlight w:val="none"/>
        </w:rPr>
      </w:pPr>
    </w:p>
    <w:p w14:paraId="76CB1731">
      <w:pPr>
        <w:pStyle w:val="45"/>
        <w:rPr>
          <w:highlight w:val="none"/>
        </w:rPr>
      </w:pPr>
    </w:p>
    <w:p w14:paraId="113DF891">
      <w:pPr>
        <w:pStyle w:val="45"/>
        <w:rPr>
          <w:highlight w:val="none"/>
        </w:rPr>
      </w:pPr>
    </w:p>
    <w:p w14:paraId="4D5F4B7E">
      <w:pPr>
        <w:pStyle w:val="45"/>
        <w:rPr>
          <w:highlight w:val="none"/>
        </w:rPr>
      </w:pPr>
    </w:p>
    <w:p w14:paraId="11A3E2AE">
      <w:pPr>
        <w:pStyle w:val="45"/>
        <w:rPr>
          <w:highlight w:val="none"/>
        </w:rPr>
      </w:pPr>
    </w:p>
    <w:p w14:paraId="10A008AE">
      <w:pPr>
        <w:pStyle w:val="45"/>
        <w:rPr>
          <w:highlight w:val="none"/>
        </w:rPr>
      </w:pPr>
    </w:p>
    <w:p w14:paraId="776759DB">
      <w:pPr>
        <w:rPr>
          <w:highlight w:val="none"/>
          <w:lang w:val="zh-CN"/>
        </w:rPr>
      </w:pPr>
    </w:p>
    <w:p w14:paraId="1A63A4DD">
      <w:pPr>
        <w:rPr>
          <w:highlight w:val="none"/>
          <w:lang w:val="zh-CN"/>
        </w:rPr>
      </w:pPr>
    </w:p>
    <w:p w14:paraId="18EEE015">
      <w:pPr>
        <w:rPr>
          <w:highlight w:val="none"/>
          <w:lang w:val="zh-CN"/>
        </w:rPr>
      </w:pPr>
    </w:p>
    <w:p w14:paraId="01DF1710">
      <w:pPr>
        <w:pStyle w:val="20"/>
        <w:keepNext w:val="0"/>
        <w:keepLines w:val="0"/>
        <w:pageBreakBefore w:val="0"/>
        <w:widowControl w:val="0"/>
        <w:kinsoku/>
        <w:wordWrap/>
        <w:overflowPunct/>
        <w:topLinePunct w:val="0"/>
        <w:autoSpaceDE/>
        <w:autoSpaceDN/>
        <w:bidi w:val="0"/>
        <w:adjustRightInd/>
        <w:snapToGrid/>
        <w:spacing w:before="0" w:after="0"/>
        <w:jc w:val="left"/>
        <w:textAlignment w:val="auto"/>
        <w:rPr>
          <w:rFonts w:ascii="仿宋" w:hAnsi="仿宋" w:eastAsia="仿宋"/>
          <w:sz w:val="32"/>
          <w:highlight w:val="none"/>
          <w:lang w:val="zh-CN"/>
        </w:rPr>
      </w:pPr>
      <w:r>
        <w:rPr>
          <w:rFonts w:ascii="仿宋" w:hAnsi="仿宋" w:eastAsia="仿宋"/>
          <w:sz w:val="32"/>
          <w:highlight w:val="none"/>
          <w:lang w:val="zh-CN"/>
        </w:rPr>
        <w:br w:type="page"/>
      </w:r>
      <w:bookmarkStart w:id="132" w:name="_Toc3844"/>
      <w:r>
        <w:rPr>
          <w:rFonts w:hint="eastAsia" w:ascii="仿宋" w:hAnsi="仿宋" w:eastAsia="仿宋"/>
          <w:sz w:val="32"/>
          <w:highlight w:val="none"/>
          <w:lang w:val="zh-CN"/>
        </w:rPr>
        <w:t>格式</w:t>
      </w:r>
      <w:r>
        <w:rPr>
          <w:rFonts w:ascii="仿宋" w:hAnsi="仿宋" w:eastAsia="仿宋" w:cs="Cambria"/>
          <w:sz w:val="32"/>
          <w:highlight w:val="none"/>
        </w:rPr>
        <w:t>1</w:t>
      </w:r>
      <w:r>
        <w:rPr>
          <w:rFonts w:hint="eastAsia" w:ascii="仿宋" w:hAnsi="仿宋" w:eastAsia="仿宋"/>
          <w:sz w:val="32"/>
          <w:highlight w:val="none"/>
          <w:lang w:val="zh-CN"/>
        </w:rPr>
        <w:t>：响应文件封面</w:t>
      </w:r>
      <w:bookmarkEnd w:id="132"/>
    </w:p>
    <w:p w14:paraId="1203EA04">
      <w:pPr>
        <w:rPr>
          <w:highlight w:val="none"/>
          <w:lang w:val="zh-CN"/>
        </w:rPr>
      </w:pPr>
    </w:p>
    <w:p w14:paraId="69DDEAFC">
      <w:pPr>
        <w:autoSpaceDE w:val="0"/>
        <w:autoSpaceDN w:val="0"/>
        <w:adjustRightInd w:val="0"/>
        <w:jc w:val="center"/>
        <w:rPr>
          <w:rFonts w:hint="eastAsia" w:ascii="仿宋" w:hAnsi="仿宋" w:eastAsia="仿宋" w:cs="仿宋"/>
          <w:b/>
          <w:bCs/>
          <w:kern w:val="0"/>
          <w:sz w:val="52"/>
          <w:szCs w:val="52"/>
          <w:highlight w:val="none"/>
          <w:lang w:val="zh-CN"/>
        </w:rPr>
      </w:pPr>
    </w:p>
    <w:p w14:paraId="747CD7C7">
      <w:pPr>
        <w:autoSpaceDE w:val="0"/>
        <w:autoSpaceDN w:val="0"/>
        <w:adjustRightInd w:val="0"/>
        <w:jc w:val="center"/>
        <w:rPr>
          <w:rFonts w:ascii="仿宋" w:hAnsi="仿宋" w:eastAsia="仿宋" w:cs="仿宋"/>
          <w:b/>
          <w:bCs/>
          <w:kern w:val="0"/>
          <w:sz w:val="52"/>
          <w:szCs w:val="52"/>
          <w:highlight w:val="none"/>
          <w:lang w:val="zh-CN"/>
        </w:rPr>
      </w:pPr>
      <w:r>
        <w:rPr>
          <w:rFonts w:hint="eastAsia" w:ascii="仿宋" w:hAnsi="仿宋" w:eastAsia="仿宋" w:cs="仿宋"/>
          <w:b/>
          <w:bCs/>
          <w:kern w:val="0"/>
          <w:sz w:val="52"/>
          <w:szCs w:val="52"/>
          <w:highlight w:val="none"/>
          <w:lang w:val="zh-CN"/>
        </w:rPr>
        <w:t>青海省政府采购项目</w:t>
      </w:r>
    </w:p>
    <w:p w14:paraId="2F612F20">
      <w:pPr>
        <w:autoSpaceDE w:val="0"/>
        <w:autoSpaceDN w:val="0"/>
        <w:adjustRightInd w:val="0"/>
        <w:rPr>
          <w:rFonts w:ascii="仿宋" w:hAnsi="仿宋" w:eastAsia="仿宋" w:cs="Calibri"/>
          <w:kern w:val="0"/>
          <w:sz w:val="28"/>
          <w:szCs w:val="28"/>
          <w:highlight w:val="none"/>
        </w:rPr>
      </w:pPr>
      <w:r>
        <w:rPr>
          <w:rFonts w:ascii="仿宋" w:hAnsi="仿宋" w:eastAsia="仿宋" w:cs="Calibri"/>
          <w:kern w:val="0"/>
          <w:sz w:val="28"/>
          <w:szCs w:val="28"/>
          <w:highlight w:val="none"/>
        </w:rPr>
        <w:t xml:space="preserve"> </w:t>
      </w:r>
    </w:p>
    <w:p w14:paraId="5200F621">
      <w:pPr>
        <w:autoSpaceDE w:val="0"/>
        <w:autoSpaceDN w:val="0"/>
        <w:adjustRightInd w:val="0"/>
        <w:rPr>
          <w:rFonts w:ascii="仿宋" w:hAnsi="仿宋" w:eastAsia="仿宋" w:cs="Calibri"/>
          <w:kern w:val="0"/>
          <w:sz w:val="28"/>
          <w:szCs w:val="28"/>
          <w:highlight w:val="none"/>
        </w:rPr>
      </w:pPr>
      <w:r>
        <w:rPr>
          <w:rFonts w:ascii="仿宋" w:hAnsi="仿宋" w:eastAsia="仿宋" w:cs="Calibri"/>
          <w:kern w:val="0"/>
          <w:sz w:val="28"/>
          <w:szCs w:val="28"/>
          <w:highlight w:val="none"/>
        </w:rPr>
        <w:t xml:space="preserve"> </w:t>
      </w:r>
    </w:p>
    <w:p w14:paraId="6609C418">
      <w:pPr>
        <w:autoSpaceDE w:val="0"/>
        <w:autoSpaceDN w:val="0"/>
        <w:adjustRightInd w:val="0"/>
        <w:jc w:val="center"/>
        <w:rPr>
          <w:rFonts w:ascii="仿宋" w:hAnsi="仿宋" w:eastAsia="仿宋" w:cs="Calibri"/>
          <w:b/>
          <w:bCs/>
          <w:kern w:val="0"/>
          <w:sz w:val="72"/>
          <w:szCs w:val="72"/>
          <w:highlight w:val="none"/>
        </w:rPr>
      </w:pPr>
      <w:r>
        <w:rPr>
          <w:rFonts w:hint="eastAsia" w:ascii="仿宋" w:hAnsi="仿宋" w:eastAsia="仿宋" w:cs="宋体"/>
          <w:b/>
          <w:bCs/>
          <w:kern w:val="0"/>
          <w:sz w:val="72"/>
          <w:szCs w:val="72"/>
          <w:highlight w:val="none"/>
          <w:lang w:val="zh-CN"/>
        </w:rPr>
        <w:t>响 应</w:t>
      </w:r>
      <w:r>
        <w:rPr>
          <w:rFonts w:ascii="仿宋" w:hAnsi="仿宋" w:eastAsia="仿宋" w:cs="Calibri"/>
          <w:b/>
          <w:bCs/>
          <w:kern w:val="0"/>
          <w:sz w:val="72"/>
          <w:szCs w:val="72"/>
          <w:highlight w:val="none"/>
        </w:rPr>
        <w:t xml:space="preserve"> </w:t>
      </w:r>
      <w:r>
        <w:rPr>
          <w:rFonts w:hint="eastAsia" w:ascii="仿宋" w:hAnsi="仿宋" w:eastAsia="仿宋" w:cs="宋体"/>
          <w:b/>
          <w:bCs/>
          <w:kern w:val="0"/>
          <w:sz w:val="72"/>
          <w:szCs w:val="72"/>
          <w:highlight w:val="none"/>
          <w:lang w:val="zh-CN"/>
        </w:rPr>
        <w:t>文</w:t>
      </w:r>
      <w:r>
        <w:rPr>
          <w:rFonts w:ascii="仿宋" w:hAnsi="仿宋" w:eastAsia="仿宋" w:cs="Calibri"/>
          <w:b/>
          <w:bCs/>
          <w:kern w:val="0"/>
          <w:sz w:val="72"/>
          <w:szCs w:val="72"/>
          <w:highlight w:val="none"/>
        </w:rPr>
        <w:t xml:space="preserve"> </w:t>
      </w:r>
      <w:r>
        <w:rPr>
          <w:rFonts w:hint="eastAsia" w:ascii="仿宋" w:hAnsi="仿宋" w:eastAsia="仿宋" w:cs="宋体"/>
          <w:b/>
          <w:bCs/>
          <w:kern w:val="0"/>
          <w:sz w:val="72"/>
          <w:szCs w:val="72"/>
          <w:highlight w:val="none"/>
          <w:lang w:val="zh-CN"/>
        </w:rPr>
        <w:t>件</w:t>
      </w:r>
    </w:p>
    <w:p w14:paraId="3AF762C1">
      <w:pPr>
        <w:autoSpaceDE w:val="0"/>
        <w:autoSpaceDN w:val="0"/>
        <w:adjustRightInd w:val="0"/>
        <w:rPr>
          <w:rFonts w:ascii="仿宋" w:hAnsi="仿宋" w:eastAsia="仿宋" w:cs="Calibri"/>
          <w:kern w:val="0"/>
          <w:sz w:val="28"/>
          <w:szCs w:val="28"/>
          <w:highlight w:val="none"/>
        </w:rPr>
      </w:pPr>
      <w:r>
        <w:rPr>
          <w:rFonts w:ascii="仿宋" w:hAnsi="仿宋" w:eastAsia="仿宋" w:cs="Calibri"/>
          <w:kern w:val="0"/>
          <w:sz w:val="28"/>
          <w:szCs w:val="28"/>
          <w:highlight w:val="none"/>
        </w:rPr>
        <w:t xml:space="preserve"> </w:t>
      </w:r>
    </w:p>
    <w:p w14:paraId="57FC721A">
      <w:pPr>
        <w:autoSpaceDE w:val="0"/>
        <w:autoSpaceDN w:val="0"/>
        <w:adjustRightInd w:val="0"/>
        <w:rPr>
          <w:rFonts w:ascii="仿宋" w:hAnsi="仿宋" w:eastAsia="仿宋" w:cs="Calibri"/>
          <w:kern w:val="0"/>
          <w:sz w:val="28"/>
          <w:szCs w:val="28"/>
          <w:highlight w:val="none"/>
        </w:rPr>
      </w:pPr>
    </w:p>
    <w:p w14:paraId="1B043A08">
      <w:pPr>
        <w:autoSpaceDE w:val="0"/>
        <w:autoSpaceDN w:val="0"/>
        <w:adjustRightInd w:val="0"/>
        <w:rPr>
          <w:rFonts w:ascii="仿宋" w:hAnsi="仿宋" w:eastAsia="仿宋" w:cs="Calibri"/>
          <w:kern w:val="0"/>
          <w:sz w:val="28"/>
          <w:szCs w:val="28"/>
          <w:highlight w:val="none"/>
        </w:rPr>
      </w:pPr>
    </w:p>
    <w:p w14:paraId="17286423">
      <w:pPr>
        <w:autoSpaceDE w:val="0"/>
        <w:autoSpaceDN w:val="0"/>
        <w:adjustRightInd w:val="0"/>
        <w:rPr>
          <w:rFonts w:ascii="仿宋" w:hAnsi="仿宋" w:eastAsia="仿宋" w:cs="Calibri"/>
          <w:kern w:val="0"/>
          <w:sz w:val="28"/>
          <w:szCs w:val="28"/>
          <w:highlight w:val="none"/>
        </w:rPr>
      </w:pPr>
    </w:p>
    <w:p w14:paraId="6374177A">
      <w:pPr>
        <w:autoSpaceDE w:val="0"/>
        <w:autoSpaceDN w:val="0"/>
        <w:adjustRightInd w:val="0"/>
        <w:rPr>
          <w:rFonts w:ascii="仿宋" w:hAnsi="仿宋" w:eastAsia="仿宋" w:cs="Calibri"/>
          <w:kern w:val="0"/>
          <w:sz w:val="28"/>
          <w:szCs w:val="28"/>
          <w:highlight w:val="none"/>
        </w:rPr>
      </w:pPr>
    </w:p>
    <w:p w14:paraId="1B95921D">
      <w:pPr>
        <w:autoSpaceDE w:val="0"/>
        <w:autoSpaceDN w:val="0"/>
        <w:adjustRightInd w:val="0"/>
        <w:spacing w:line="360" w:lineRule="auto"/>
        <w:rPr>
          <w:rFonts w:hint="default" w:ascii="仿宋" w:hAnsi="仿宋" w:eastAsia="仿宋" w:cs="宋体"/>
          <w:b/>
          <w:bCs/>
          <w:kern w:val="0"/>
          <w:sz w:val="30"/>
          <w:szCs w:val="30"/>
          <w:highlight w:val="none"/>
          <w:lang w:val="en-US" w:eastAsia="zh-CN"/>
        </w:rPr>
      </w:pPr>
      <w:r>
        <w:rPr>
          <w:rFonts w:hint="eastAsia" w:ascii="仿宋" w:hAnsi="仿宋" w:eastAsia="仿宋" w:cs="宋体"/>
          <w:b/>
          <w:bCs/>
          <w:kern w:val="0"/>
          <w:sz w:val="30"/>
          <w:szCs w:val="30"/>
          <w:highlight w:val="none"/>
          <w:lang w:val="zh-CN"/>
        </w:rPr>
        <w:t>采购项目编号：青海聚鑫竞磋（服务）2025-023</w:t>
      </w:r>
    </w:p>
    <w:p w14:paraId="52428C91">
      <w:pPr>
        <w:autoSpaceDE w:val="0"/>
        <w:autoSpaceDN w:val="0"/>
        <w:adjustRightInd w:val="0"/>
        <w:rPr>
          <w:rFonts w:hint="eastAsia" w:ascii="仿宋" w:hAnsi="仿宋" w:eastAsia="仿宋" w:cs="宋体"/>
          <w:b/>
          <w:bCs/>
          <w:kern w:val="0"/>
          <w:sz w:val="30"/>
          <w:szCs w:val="30"/>
          <w:highlight w:val="none"/>
          <w:lang w:val="zh-CN"/>
        </w:rPr>
      </w:pPr>
      <w:r>
        <w:rPr>
          <w:rFonts w:hint="eastAsia" w:ascii="仿宋" w:hAnsi="仿宋" w:eastAsia="仿宋" w:cs="宋体"/>
          <w:b/>
          <w:bCs/>
          <w:kern w:val="0"/>
          <w:sz w:val="30"/>
          <w:szCs w:val="30"/>
          <w:highlight w:val="none"/>
          <w:lang w:val="zh-CN"/>
        </w:rPr>
        <w:t>采购项目名称</w:t>
      </w:r>
      <w:r>
        <w:rPr>
          <w:rFonts w:ascii="仿宋" w:hAnsi="仿宋" w:eastAsia="仿宋" w:cs="宋体"/>
          <w:b/>
          <w:bCs/>
          <w:kern w:val="0"/>
          <w:sz w:val="30"/>
          <w:szCs w:val="30"/>
          <w:highlight w:val="none"/>
          <w:lang w:val="zh-CN"/>
        </w:rPr>
        <w:t>:</w:t>
      </w:r>
      <w:r>
        <w:rPr>
          <w:rFonts w:hint="eastAsia" w:ascii="仿宋" w:hAnsi="仿宋" w:eastAsia="仿宋" w:cs="宋体"/>
          <w:b/>
          <w:bCs/>
          <w:kern w:val="0"/>
          <w:sz w:val="30"/>
          <w:szCs w:val="30"/>
          <w:highlight w:val="none"/>
          <w:lang w:val="zh-CN"/>
        </w:rPr>
        <w:t xml:space="preserve"> </w:t>
      </w:r>
      <w:r>
        <w:rPr>
          <w:rFonts w:hint="eastAsia" w:ascii="仿宋" w:hAnsi="仿宋" w:eastAsia="仿宋" w:cs="宋体"/>
          <w:b/>
          <w:bCs/>
          <w:kern w:val="0"/>
          <w:sz w:val="30"/>
          <w:szCs w:val="30"/>
          <w:highlight w:val="none"/>
          <w:lang w:val="en-US" w:eastAsia="zh-CN"/>
        </w:rPr>
        <w:t>西宁市第一人民医院40排CT维保项目</w:t>
      </w:r>
    </w:p>
    <w:p w14:paraId="23348E27">
      <w:pPr>
        <w:autoSpaceDE w:val="0"/>
        <w:autoSpaceDN w:val="0"/>
        <w:adjustRightInd w:val="0"/>
        <w:spacing w:line="360" w:lineRule="auto"/>
        <w:rPr>
          <w:rFonts w:ascii="仿宋" w:hAnsi="仿宋" w:eastAsia="仿宋" w:cs="宋体"/>
          <w:b/>
          <w:bCs/>
          <w:kern w:val="0"/>
          <w:sz w:val="36"/>
          <w:szCs w:val="36"/>
          <w:highlight w:val="none"/>
        </w:rPr>
      </w:pPr>
    </w:p>
    <w:p w14:paraId="7BB08FD9">
      <w:pPr>
        <w:autoSpaceDE w:val="0"/>
        <w:autoSpaceDN w:val="0"/>
        <w:adjustRightInd w:val="0"/>
        <w:spacing w:line="360" w:lineRule="auto"/>
        <w:rPr>
          <w:rFonts w:ascii="仿宋" w:hAnsi="仿宋" w:eastAsia="仿宋" w:cs="宋体"/>
          <w:b/>
          <w:bCs/>
          <w:kern w:val="0"/>
          <w:sz w:val="36"/>
          <w:szCs w:val="36"/>
          <w:highlight w:val="none"/>
          <w:lang w:val="zh-CN"/>
        </w:rPr>
      </w:pPr>
    </w:p>
    <w:p w14:paraId="4E17D4A5">
      <w:pPr>
        <w:autoSpaceDE w:val="0"/>
        <w:autoSpaceDN w:val="0"/>
        <w:adjustRightInd w:val="0"/>
        <w:spacing w:line="360" w:lineRule="auto"/>
        <w:rPr>
          <w:rFonts w:ascii="仿宋" w:hAnsi="仿宋" w:eastAsia="仿宋" w:cs="Calibri"/>
          <w:b/>
          <w:bCs/>
          <w:kern w:val="0"/>
          <w:sz w:val="36"/>
          <w:szCs w:val="36"/>
          <w:highlight w:val="none"/>
        </w:rPr>
      </w:pPr>
      <w:r>
        <w:rPr>
          <w:rFonts w:ascii="仿宋" w:hAnsi="仿宋" w:eastAsia="仿宋" w:cs="Calibri"/>
          <w:b/>
          <w:bCs/>
          <w:kern w:val="0"/>
          <w:sz w:val="36"/>
          <w:szCs w:val="36"/>
          <w:highlight w:val="none"/>
        </w:rPr>
        <w:t xml:space="preserve">                  </w:t>
      </w:r>
    </w:p>
    <w:p w14:paraId="424B49DA">
      <w:pPr>
        <w:autoSpaceDE w:val="0"/>
        <w:autoSpaceDN w:val="0"/>
        <w:adjustRightInd w:val="0"/>
        <w:spacing w:line="360" w:lineRule="auto"/>
        <w:ind w:firstLine="964" w:firstLineChars="300"/>
        <w:rPr>
          <w:rFonts w:ascii="仿宋" w:hAnsi="仿宋" w:eastAsia="仿宋" w:cs="Calibri"/>
          <w:b/>
          <w:bCs/>
          <w:kern w:val="0"/>
          <w:sz w:val="32"/>
          <w:szCs w:val="32"/>
          <w:highlight w:val="none"/>
        </w:rPr>
      </w:pPr>
      <w:r>
        <w:rPr>
          <w:rFonts w:hint="eastAsia" w:ascii="仿宋" w:hAnsi="仿宋" w:eastAsia="仿宋" w:cs="宋体"/>
          <w:b/>
          <w:bCs/>
          <w:kern w:val="0"/>
          <w:sz w:val="32"/>
          <w:szCs w:val="32"/>
          <w:highlight w:val="none"/>
          <w:lang w:val="zh-CN"/>
        </w:rPr>
        <w:t>供应商：</w:t>
      </w:r>
      <w:r>
        <w:rPr>
          <w:rFonts w:ascii="仿宋" w:hAnsi="仿宋" w:eastAsia="仿宋" w:cs="Calibri"/>
          <w:b/>
          <w:bCs/>
          <w:kern w:val="0"/>
          <w:sz w:val="32"/>
          <w:szCs w:val="32"/>
          <w:highlight w:val="none"/>
          <w:u w:val="single"/>
        </w:rPr>
        <w:t xml:space="preserve">      </w:t>
      </w:r>
      <w:r>
        <w:rPr>
          <w:rFonts w:hint="eastAsia" w:ascii="仿宋" w:hAnsi="仿宋" w:eastAsia="仿宋" w:cs="Calibri"/>
          <w:b/>
          <w:bCs/>
          <w:kern w:val="0"/>
          <w:sz w:val="32"/>
          <w:szCs w:val="32"/>
          <w:highlight w:val="none"/>
          <w:u w:val="single"/>
        </w:rPr>
        <w:t xml:space="preserve">              </w:t>
      </w:r>
      <w:r>
        <w:rPr>
          <w:rFonts w:ascii="仿宋" w:hAnsi="仿宋" w:eastAsia="仿宋" w:cs="Calibri"/>
          <w:b/>
          <w:bCs/>
          <w:kern w:val="0"/>
          <w:sz w:val="32"/>
          <w:szCs w:val="32"/>
          <w:highlight w:val="none"/>
          <w:u w:val="single"/>
        </w:rPr>
        <w:t xml:space="preserve">   </w:t>
      </w:r>
      <w:r>
        <w:rPr>
          <w:rFonts w:hint="eastAsia" w:ascii="仿宋" w:hAnsi="仿宋" w:eastAsia="仿宋" w:cs="Calibri"/>
          <w:b/>
          <w:bCs/>
          <w:kern w:val="0"/>
          <w:sz w:val="32"/>
          <w:szCs w:val="32"/>
          <w:highlight w:val="none"/>
        </w:rPr>
        <w:t>（</w:t>
      </w:r>
      <w:r>
        <w:rPr>
          <w:rFonts w:hint="eastAsia" w:ascii="仿宋" w:hAnsi="仿宋" w:eastAsia="仿宋" w:cs="宋体"/>
          <w:b/>
          <w:bCs/>
          <w:kern w:val="0"/>
          <w:sz w:val="32"/>
          <w:szCs w:val="32"/>
          <w:highlight w:val="none"/>
          <w:lang w:val="zh-CN"/>
        </w:rPr>
        <w:t>公章）</w:t>
      </w:r>
    </w:p>
    <w:p w14:paraId="1022C3C5">
      <w:pPr>
        <w:autoSpaceDE w:val="0"/>
        <w:autoSpaceDN w:val="0"/>
        <w:adjustRightInd w:val="0"/>
        <w:spacing w:line="360" w:lineRule="auto"/>
        <w:ind w:firstLine="964" w:firstLineChars="300"/>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法定代表人或委托代理人：</w:t>
      </w:r>
      <w:r>
        <w:rPr>
          <w:rFonts w:ascii="仿宋" w:hAnsi="仿宋" w:eastAsia="仿宋" w:cs="Calibri"/>
          <w:b/>
          <w:bCs/>
          <w:kern w:val="0"/>
          <w:sz w:val="32"/>
          <w:szCs w:val="32"/>
          <w:highlight w:val="none"/>
          <w:u w:val="single"/>
        </w:rPr>
        <w:t xml:space="preserve">        </w:t>
      </w:r>
      <w:r>
        <w:rPr>
          <w:rFonts w:ascii="仿宋" w:hAnsi="仿宋" w:eastAsia="仿宋" w:cs="宋体"/>
          <w:b/>
          <w:bCs/>
          <w:kern w:val="0"/>
          <w:sz w:val="32"/>
          <w:szCs w:val="32"/>
          <w:highlight w:val="none"/>
          <w:lang w:val="zh-CN"/>
        </w:rPr>
        <w:t xml:space="preserve"> </w:t>
      </w:r>
      <w:r>
        <w:rPr>
          <w:rFonts w:hint="eastAsia" w:ascii="仿宋" w:hAnsi="仿宋" w:eastAsia="仿宋" w:cs="宋体"/>
          <w:b/>
          <w:bCs/>
          <w:kern w:val="0"/>
          <w:sz w:val="32"/>
          <w:szCs w:val="32"/>
          <w:highlight w:val="none"/>
          <w:lang w:val="zh-CN"/>
        </w:rPr>
        <w:t>（签字或盖章）</w:t>
      </w:r>
    </w:p>
    <w:p w14:paraId="38529136">
      <w:pPr>
        <w:autoSpaceDE w:val="0"/>
        <w:autoSpaceDN w:val="0"/>
        <w:adjustRightInd w:val="0"/>
        <w:spacing w:line="360" w:lineRule="auto"/>
        <w:rPr>
          <w:rFonts w:ascii="仿宋" w:hAnsi="仿宋" w:eastAsia="仿宋" w:cs="Calibri"/>
          <w:b/>
          <w:bCs/>
          <w:kern w:val="0"/>
          <w:sz w:val="32"/>
          <w:szCs w:val="32"/>
          <w:highlight w:val="none"/>
        </w:rPr>
      </w:pPr>
      <w:r>
        <w:rPr>
          <w:rFonts w:ascii="仿宋" w:hAnsi="仿宋" w:eastAsia="仿宋" w:cs="Calibri"/>
          <w:b/>
          <w:bCs/>
          <w:kern w:val="0"/>
          <w:sz w:val="32"/>
          <w:szCs w:val="32"/>
          <w:highlight w:val="none"/>
        </w:rPr>
        <w:t xml:space="preserve">  </w:t>
      </w:r>
    </w:p>
    <w:p w14:paraId="50398CA2">
      <w:pPr>
        <w:autoSpaceDE w:val="0"/>
        <w:autoSpaceDN w:val="0"/>
        <w:adjustRightInd w:val="0"/>
        <w:spacing w:line="360" w:lineRule="auto"/>
        <w:rPr>
          <w:rFonts w:ascii="仿宋" w:hAnsi="仿宋" w:eastAsia="仿宋" w:cs="Calibri"/>
          <w:b/>
          <w:bCs/>
          <w:kern w:val="0"/>
          <w:sz w:val="32"/>
          <w:szCs w:val="32"/>
          <w:highlight w:val="none"/>
        </w:rPr>
      </w:pPr>
    </w:p>
    <w:p w14:paraId="1A98EDCC">
      <w:pPr>
        <w:autoSpaceDE w:val="0"/>
        <w:autoSpaceDN w:val="0"/>
        <w:adjustRightInd w:val="0"/>
        <w:spacing w:line="360" w:lineRule="auto"/>
        <w:rPr>
          <w:rFonts w:ascii="仿宋" w:hAnsi="仿宋" w:eastAsia="仿宋" w:cs="宋体"/>
          <w:b/>
          <w:bCs/>
          <w:kern w:val="0"/>
          <w:sz w:val="32"/>
          <w:szCs w:val="32"/>
          <w:highlight w:val="none"/>
        </w:rPr>
      </w:pPr>
      <w:r>
        <w:rPr>
          <w:rFonts w:ascii="仿宋" w:hAnsi="仿宋" w:eastAsia="仿宋" w:cs="Calibri"/>
          <w:b/>
          <w:bCs/>
          <w:kern w:val="0"/>
          <w:sz w:val="32"/>
          <w:szCs w:val="32"/>
          <w:highlight w:val="none"/>
        </w:rPr>
        <w:t xml:space="preserve">                     </w:t>
      </w:r>
      <w:r>
        <w:rPr>
          <w:rFonts w:hint="eastAsia" w:ascii="仿宋" w:hAnsi="仿宋" w:eastAsia="仿宋" w:cs="宋体"/>
          <w:b/>
          <w:bCs/>
          <w:kern w:val="0"/>
          <w:sz w:val="32"/>
          <w:szCs w:val="32"/>
          <w:highlight w:val="none"/>
          <w:lang w:val="zh-CN"/>
        </w:rPr>
        <w:t>年</w:t>
      </w:r>
      <w:r>
        <w:rPr>
          <w:rFonts w:ascii="仿宋" w:hAnsi="仿宋" w:eastAsia="仿宋" w:cs="Calibri"/>
          <w:b/>
          <w:bCs/>
          <w:kern w:val="0"/>
          <w:sz w:val="32"/>
          <w:szCs w:val="32"/>
          <w:highlight w:val="none"/>
        </w:rPr>
        <w:t xml:space="preserve">  </w:t>
      </w:r>
      <w:r>
        <w:rPr>
          <w:rFonts w:hint="eastAsia" w:ascii="仿宋" w:hAnsi="仿宋" w:eastAsia="仿宋" w:cs="宋体"/>
          <w:b/>
          <w:bCs/>
          <w:kern w:val="0"/>
          <w:sz w:val="32"/>
          <w:szCs w:val="32"/>
          <w:highlight w:val="none"/>
          <w:lang w:val="zh-CN"/>
        </w:rPr>
        <w:t>月</w:t>
      </w:r>
      <w:r>
        <w:rPr>
          <w:rFonts w:ascii="仿宋" w:hAnsi="仿宋" w:eastAsia="仿宋" w:cs="Calibri"/>
          <w:b/>
          <w:bCs/>
          <w:kern w:val="0"/>
          <w:sz w:val="32"/>
          <w:szCs w:val="32"/>
          <w:highlight w:val="none"/>
        </w:rPr>
        <w:t xml:space="preserve">  </w:t>
      </w:r>
      <w:r>
        <w:rPr>
          <w:rFonts w:hint="eastAsia" w:ascii="仿宋" w:hAnsi="仿宋" w:eastAsia="仿宋" w:cs="宋体"/>
          <w:b/>
          <w:bCs/>
          <w:kern w:val="0"/>
          <w:sz w:val="32"/>
          <w:szCs w:val="32"/>
          <w:highlight w:val="none"/>
          <w:lang w:val="zh-CN"/>
        </w:rPr>
        <w:t>日</w:t>
      </w:r>
    </w:p>
    <w:p w14:paraId="6AC9FE58">
      <w:pPr>
        <w:pStyle w:val="20"/>
        <w:keepNext w:val="0"/>
        <w:keepLines w:val="0"/>
        <w:pageBreakBefore w:val="0"/>
        <w:widowControl w:val="0"/>
        <w:kinsoku/>
        <w:wordWrap/>
        <w:overflowPunct/>
        <w:topLinePunct w:val="0"/>
        <w:autoSpaceDE/>
        <w:autoSpaceDN/>
        <w:bidi w:val="0"/>
        <w:adjustRightInd/>
        <w:snapToGrid/>
        <w:spacing w:before="0" w:after="0"/>
        <w:jc w:val="left"/>
        <w:textAlignment w:val="auto"/>
        <w:rPr>
          <w:rFonts w:ascii="仿宋" w:hAnsi="仿宋" w:eastAsia="仿宋" w:cs="Cambria"/>
          <w:sz w:val="28"/>
          <w:szCs w:val="28"/>
          <w:highlight w:val="none"/>
        </w:rPr>
      </w:pPr>
      <w:r>
        <w:rPr>
          <w:rFonts w:ascii="仿宋" w:hAnsi="仿宋" w:eastAsia="仿宋"/>
          <w:sz w:val="28"/>
          <w:szCs w:val="28"/>
          <w:highlight w:val="none"/>
        </w:rPr>
        <w:br w:type="page"/>
      </w:r>
      <w:bookmarkStart w:id="133" w:name="_Toc12503"/>
      <w:r>
        <w:rPr>
          <w:rFonts w:hint="eastAsia" w:ascii="仿宋" w:hAnsi="仿宋" w:eastAsia="仿宋"/>
          <w:sz w:val="28"/>
          <w:szCs w:val="28"/>
          <w:highlight w:val="none"/>
          <w:lang w:val="zh-CN"/>
        </w:rPr>
        <w:t>格式</w:t>
      </w:r>
      <w:r>
        <w:rPr>
          <w:rFonts w:hint="eastAsia" w:ascii="仿宋" w:hAnsi="仿宋" w:eastAsia="仿宋" w:cs="Cambria"/>
          <w:sz w:val="28"/>
          <w:szCs w:val="28"/>
          <w:highlight w:val="none"/>
        </w:rPr>
        <w:t>2</w:t>
      </w:r>
      <w:r>
        <w:rPr>
          <w:rFonts w:hint="eastAsia" w:ascii="仿宋" w:hAnsi="仿宋" w:eastAsia="仿宋"/>
          <w:sz w:val="28"/>
          <w:szCs w:val="28"/>
          <w:highlight w:val="none"/>
        </w:rPr>
        <w:t>：</w:t>
      </w:r>
      <w:r>
        <w:rPr>
          <w:rFonts w:hint="eastAsia" w:ascii="仿宋" w:hAnsi="仿宋" w:eastAsia="仿宋"/>
          <w:sz w:val="28"/>
          <w:szCs w:val="28"/>
          <w:highlight w:val="none"/>
          <w:lang w:val="zh-CN"/>
        </w:rPr>
        <w:t>磋商函</w:t>
      </w:r>
      <w:bookmarkEnd w:id="133"/>
    </w:p>
    <w:p w14:paraId="42F8F411">
      <w:pPr>
        <w:autoSpaceDE w:val="0"/>
        <w:autoSpaceDN w:val="0"/>
        <w:adjustRightInd w:val="0"/>
        <w:spacing w:line="400" w:lineRule="exact"/>
        <w:jc w:val="center"/>
        <w:rPr>
          <w:rFonts w:ascii="仿宋" w:hAnsi="仿宋" w:eastAsia="仿宋" w:cs="宋体"/>
          <w:b/>
          <w:bCs/>
          <w:kern w:val="0"/>
          <w:sz w:val="36"/>
          <w:szCs w:val="36"/>
          <w:highlight w:val="none"/>
        </w:rPr>
      </w:pPr>
    </w:p>
    <w:p w14:paraId="7BBB83B0">
      <w:pPr>
        <w:autoSpaceDE w:val="0"/>
        <w:autoSpaceDN w:val="0"/>
        <w:adjustRightInd w:val="0"/>
        <w:spacing w:line="400" w:lineRule="exact"/>
        <w:jc w:val="center"/>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lang w:val="zh-CN"/>
        </w:rPr>
        <w:t>磋商函</w:t>
      </w:r>
    </w:p>
    <w:p w14:paraId="585BC1A4">
      <w:pPr>
        <w:autoSpaceDE w:val="0"/>
        <w:autoSpaceDN w:val="0"/>
        <w:adjustRightInd w:val="0"/>
        <w:spacing w:line="400" w:lineRule="exact"/>
        <w:jc w:val="center"/>
        <w:rPr>
          <w:rFonts w:ascii="仿宋" w:hAnsi="仿宋" w:eastAsia="仿宋" w:cs="宋体"/>
          <w:b/>
          <w:bCs/>
          <w:kern w:val="0"/>
          <w:sz w:val="32"/>
          <w:szCs w:val="32"/>
          <w:highlight w:val="none"/>
        </w:rPr>
      </w:pPr>
    </w:p>
    <w:p w14:paraId="679403CE">
      <w:pPr>
        <w:autoSpaceDE w:val="0"/>
        <w:autoSpaceDN w:val="0"/>
        <w:adjustRightInd w:val="0"/>
        <w:spacing w:line="400" w:lineRule="exact"/>
        <w:rPr>
          <w:rFonts w:ascii="仿宋" w:hAnsi="仿宋" w:eastAsia="仿宋" w:cs="宋体"/>
          <w:kern w:val="0"/>
          <w:sz w:val="24"/>
          <w:highlight w:val="none"/>
        </w:rPr>
      </w:pPr>
      <w:r>
        <w:rPr>
          <w:rFonts w:hint="eastAsia" w:ascii="仿宋" w:hAnsi="仿宋" w:eastAsia="仿宋" w:cs="宋体"/>
          <w:kern w:val="0"/>
          <w:sz w:val="24"/>
          <w:highlight w:val="none"/>
          <w:lang w:val="zh-CN"/>
        </w:rPr>
        <w:t>致</w:t>
      </w:r>
      <w:r>
        <w:rPr>
          <w:rFonts w:hint="eastAsia" w:ascii="仿宋" w:hAnsi="仿宋" w:eastAsia="仿宋" w:cs="宋体"/>
          <w:kern w:val="0"/>
          <w:sz w:val="24"/>
          <w:highlight w:val="none"/>
        </w:rPr>
        <w:t>：</w:t>
      </w:r>
      <w:r>
        <w:rPr>
          <w:rFonts w:hint="eastAsia" w:ascii="仿宋" w:hAnsi="仿宋" w:eastAsia="仿宋"/>
          <w:sz w:val="24"/>
          <w:highlight w:val="none"/>
          <w:u w:val="single"/>
        </w:rPr>
        <w:t>青海聚鑫工程管理有限公司</w:t>
      </w:r>
    </w:p>
    <w:p w14:paraId="2D9C7C5E">
      <w:pPr>
        <w:autoSpaceDE w:val="0"/>
        <w:autoSpaceDN w:val="0"/>
        <w:adjustRightInd w:val="0"/>
        <w:spacing w:line="400" w:lineRule="exact"/>
        <w:rPr>
          <w:rFonts w:ascii="仿宋" w:hAnsi="仿宋" w:eastAsia="仿宋" w:cs="宋体"/>
          <w:kern w:val="0"/>
          <w:sz w:val="24"/>
          <w:highlight w:val="none"/>
        </w:rPr>
      </w:pPr>
      <w:r>
        <w:rPr>
          <w:rFonts w:ascii="仿宋" w:hAnsi="仿宋" w:eastAsia="仿宋" w:cs="宋体"/>
          <w:kern w:val="0"/>
          <w:sz w:val="24"/>
          <w:highlight w:val="none"/>
        </w:rPr>
        <w:t xml:space="preserve"> </w:t>
      </w:r>
    </w:p>
    <w:p w14:paraId="6F36E149">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我们收到</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u w:val="single"/>
          <w:lang w:val="zh-CN"/>
        </w:rPr>
        <w:t>采购项目名称（采购项目编号）</w:t>
      </w:r>
      <w:r>
        <w:rPr>
          <w:rFonts w:hint="eastAsia" w:ascii="仿宋" w:hAnsi="仿宋" w:eastAsia="仿宋" w:cs="宋体"/>
          <w:kern w:val="0"/>
          <w:sz w:val="24"/>
          <w:highlight w:val="none"/>
          <w:lang w:val="zh-CN"/>
        </w:rPr>
        <w:t>磋商文件，经研究，法定代表人</w:t>
      </w:r>
      <w:r>
        <w:rPr>
          <w:rFonts w:hint="eastAsia" w:ascii="仿宋" w:hAnsi="仿宋" w:eastAsia="仿宋" w:cs="宋体"/>
          <w:kern w:val="0"/>
          <w:sz w:val="24"/>
          <w:highlight w:val="none"/>
          <w:u w:val="single"/>
          <w:lang w:val="zh-CN"/>
        </w:rPr>
        <w:t>（姓名、职务）</w:t>
      </w:r>
      <w:r>
        <w:rPr>
          <w:rFonts w:hint="eastAsia" w:ascii="仿宋" w:hAnsi="仿宋" w:eastAsia="仿宋" w:cs="宋体"/>
          <w:kern w:val="0"/>
          <w:sz w:val="24"/>
          <w:highlight w:val="none"/>
          <w:lang w:val="zh-CN"/>
        </w:rPr>
        <w:t>正式授权</w:t>
      </w:r>
      <w:r>
        <w:rPr>
          <w:rFonts w:hint="eastAsia" w:ascii="仿宋" w:hAnsi="仿宋" w:eastAsia="仿宋" w:cs="宋体"/>
          <w:kern w:val="0"/>
          <w:sz w:val="24"/>
          <w:highlight w:val="none"/>
          <w:u w:val="single"/>
          <w:lang w:val="zh-CN"/>
        </w:rPr>
        <w:t>（委托代理人姓名、职务）</w:t>
      </w:r>
      <w:r>
        <w:rPr>
          <w:rFonts w:hint="eastAsia" w:ascii="仿宋" w:hAnsi="仿宋" w:eastAsia="仿宋" w:cs="宋体"/>
          <w:kern w:val="0"/>
          <w:sz w:val="24"/>
          <w:highlight w:val="none"/>
          <w:lang w:val="zh-CN"/>
        </w:rPr>
        <w:t>代表供应商</w:t>
      </w:r>
      <w:r>
        <w:rPr>
          <w:rFonts w:hint="eastAsia" w:ascii="仿宋" w:hAnsi="仿宋" w:eastAsia="仿宋" w:cs="宋体"/>
          <w:kern w:val="0"/>
          <w:sz w:val="24"/>
          <w:highlight w:val="none"/>
          <w:u w:val="single"/>
          <w:lang w:val="zh-CN"/>
        </w:rPr>
        <w:t>（供应商名称、地址）</w:t>
      </w:r>
      <w:r>
        <w:rPr>
          <w:rFonts w:hint="eastAsia" w:ascii="仿宋" w:hAnsi="仿宋" w:eastAsia="仿宋" w:cs="宋体"/>
          <w:kern w:val="0"/>
          <w:sz w:val="24"/>
          <w:highlight w:val="none"/>
          <w:lang w:val="zh-CN"/>
        </w:rPr>
        <w:t>提交响应文件。</w:t>
      </w:r>
      <w:r>
        <w:rPr>
          <w:rFonts w:ascii="仿宋" w:hAnsi="仿宋" w:eastAsia="仿宋" w:cs="宋体"/>
          <w:kern w:val="0"/>
          <w:sz w:val="24"/>
          <w:highlight w:val="none"/>
          <w:lang w:val="zh-CN"/>
        </w:rPr>
        <w:t xml:space="preserve">   </w:t>
      </w:r>
    </w:p>
    <w:p w14:paraId="3DB779B8">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据此函，签字代表宣布同意如下：</w:t>
      </w:r>
    </w:p>
    <w:p w14:paraId="6D8AD1F7">
      <w:pPr>
        <w:autoSpaceDE w:val="0"/>
        <w:autoSpaceDN w:val="0"/>
        <w:adjustRightInd w:val="0"/>
        <w:spacing w:line="400" w:lineRule="exact"/>
        <w:ind w:firstLine="480"/>
        <w:rPr>
          <w:rFonts w:ascii="仿宋" w:hAnsi="仿宋" w:eastAsia="仿宋" w:cs="宋体"/>
          <w:kern w:val="0"/>
          <w:sz w:val="24"/>
          <w:highlight w:val="none"/>
          <w:lang w:val="zh-CN"/>
        </w:rPr>
      </w:pP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我方已详阅磋商文件的全部内容，包括澄清、修改条款等有关附件，承诺对其完全理解并接受。</w:t>
      </w:r>
    </w:p>
    <w:p w14:paraId="3622B9B9">
      <w:pPr>
        <w:autoSpaceDE w:val="0"/>
        <w:autoSpaceDN w:val="0"/>
        <w:adjustRightInd w:val="0"/>
        <w:spacing w:line="400" w:lineRule="exact"/>
        <w:ind w:firstLine="480"/>
        <w:rPr>
          <w:rFonts w:ascii="仿宋" w:hAnsi="仿宋" w:eastAsia="仿宋" w:cs="宋体"/>
          <w:kern w:val="0"/>
          <w:sz w:val="24"/>
          <w:highlight w:val="none"/>
          <w:lang w:val="zh-CN"/>
        </w:rPr>
      </w:pPr>
      <w:r>
        <w:rPr>
          <w:rFonts w:ascii="仿宋" w:hAnsi="仿宋" w:eastAsia="仿宋" w:cs="宋体"/>
          <w:kern w:val="0"/>
          <w:sz w:val="24"/>
          <w:highlight w:val="none"/>
          <w:lang w:val="zh-CN"/>
        </w:rPr>
        <w:t>2.</w:t>
      </w:r>
      <w:r>
        <w:rPr>
          <w:rFonts w:hint="eastAsia" w:ascii="仿宋" w:hAnsi="仿宋" w:eastAsia="仿宋" w:cs="宋体"/>
          <w:kern w:val="0"/>
          <w:sz w:val="24"/>
          <w:highlight w:val="none"/>
          <w:lang w:val="zh-CN"/>
        </w:rPr>
        <w:t>投标有效期自开标之日起</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个日历日内有效。如果在规定的开标时间后，我方在投标有效期内撤回投标或中标后不签约的，磋商保证金将被贵方没收。</w:t>
      </w:r>
    </w:p>
    <w:p w14:paraId="706467E6">
      <w:pPr>
        <w:autoSpaceDE w:val="0"/>
        <w:autoSpaceDN w:val="0"/>
        <w:adjustRightInd w:val="0"/>
        <w:spacing w:line="400" w:lineRule="exact"/>
        <w:ind w:firstLine="480"/>
        <w:rPr>
          <w:rFonts w:ascii="仿宋" w:hAnsi="仿宋" w:eastAsia="仿宋" w:cs="宋体"/>
          <w:kern w:val="0"/>
          <w:sz w:val="24"/>
          <w:highlight w:val="none"/>
          <w:lang w:val="zh-CN"/>
        </w:rPr>
      </w:pPr>
      <w:r>
        <w:rPr>
          <w:rFonts w:ascii="仿宋" w:hAnsi="仿宋" w:eastAsia="仿宋" w:cs="宋体"/>
          <w:kern w:val="0"/>
          <w:sz w:val="24"/>
          <w:highlight w:val="none"/>
          <w:lang w:val="zh-CN"/>
        </w:rPr>
        <w:t>3.</w:t>
      </w:r>
      <w:r>
        <w:rPr>
          <w:rFonts w:hint="eastAsia" w:ascii="仿宋" w:hAnsi="仿宋" w:eastAsia="仿宋" w:cs="宋体"/>
          <w:kern w:val="0"/>
          <w:sz w:val="24"/>
          <w:highlight w:val="none"/>
          <w:lang w:val="zh-CN"/>
        </w:rPr>
        <w:t>我方同意按照贵方要求提供与投标有关的一切数据或资料，理解并接受贵方制定的评标办法。</w:t>
      </w:r>
    </w:p>
    <w:p w14:paraId="61BECD80">
      <w:pPr>
        <w:autoSpaceDE w:val="0"/>
        <w:autoSpaceDN w:val="0"/>
        <w:adjustRightInd w:val="0"/>
        <w:spacing w:line="400" w:lineRule="exact"/>
        <w:ind w:firstLine="480"/>
        <w:rPr>
          <w:rFonts w:ascii="仿宋" w:hAnsi="仿宋" w:eastAsia="仿宋" w:cs="宋体"/>
          <w:kern w:val="0"/>
          <w:sz w:val="24"/>
          <w:highlight w:val="none"/>
          <w:lang w:val="zh-CN"/>
        </w:rPr>
      </w:pPr>
      <w:r>
        <w:rPr>
          <w:rFonts w:ascii="仿宋" w:hAnsi="仿宋" w:eastAsia="仿宋" w:cs="宋体"/>
          <w:kern w:val="0"/>
          <w:sz w:val="24"/>
          <w:highlight w:val="none"/>
          <w:lang w:val="zh-CN"/>
        </w:rPr>
        <w:t>4.</w:t>
      </w:r>
      <w:r>
        <w:rPr>
          <w:rFonts w:hint="eastAsia" w:ascii="仿宋" w:hAnsi="仿宋" w:eastAsia="仿宋" w:cs="宋体"/>
          <w:kern w:val="0"/>
          <w:sz w:val="24"/>
          <w:highlight w:val="none"/>
          <w:lang w:val="zh-CN"/>
        </w:rPr>
        <w:t>与本投标有关的一切正式往来通讯请寄：</w:t>
      </w:r>
    </w:p>
    <w:p w14:paraId="770ECBC9">
      <w:pPr>
        <w:autoSpaceDE w:val="0"/>
        <w:autoSpaceDN w:val="0"/>
        <w:adjustRightInd w:val="0"/>
        <w:spacing w:line="400" w:lineRule="exact"/>
        <w:ind w:firstLine="480"/>
        <w:rPr>
          <w:rFonts w:ascii="仿宋" w:hAnsi="仿宋" w:eastAsia="仿宋" w:cs="宋体"/>
          <w:kern w:val="0"/>
          <w:sz w:val="24"/>
          <w:highlight w:val="none"/>
          <w:lang w:val="zh-CN"/>
        </w:rPr>
      </w:pPr>
    </w:p>
    <w:p w14:paraId="15D908F9">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地址：</w:t>
      </w:r>
      <w:r>
        <w:rPr>
          <w:rFonts w:ascii="仿宋" w:hAnsi="仿宋" w:eastAsia="仿宋" w:cs="宋体"/>
          <w:kern w:val="0"/>
          <w:sz w:val="24"/>
          <w:highlight w:val="none"/>
          <w:lang w:val="zh-CN"/>
        </w:rPr>
        <w:t xml:space="preserve">_______________          </w:t>
      </w:r>
      <w:r>
        <w:rPr>
          <w:rFonts w:hint="eastAsia" w:ascii="仿宋" w:hAnsi="仿宋" w:eastAsia="仿宋" w:cs="宋体"/>
          <w:kern w:val="0"/>
          <w:sz w:val="24"/>
          <w:highlight w:val="none"/>
          <w:lang w:val="zh-CN"/>
        </w:rPr>
        <w:t>邮编：</w:t>
      </w:r>
      <w:r>
        <w:rPr>
          <w:rFonts w:ascii="仿宋" w:hAnsi="仿宋" w:eastAsia="仿宋" w:cs="宋体"/>
          <w:kern w:val="0"/>
          <w:sz w:val="24"/>
          <w:highlight w:val="none"/>
          <w:lang w:val="zh-CN"/>
        </w:rPr>
        <w:t>______________</w:t>
      </w:r>
    </w:p>
    <w:p w14:paraId="520B07EA">
      <w:pPr>
        <w:autoSpaceDE w:val="0"/>
        <w:autoSpaceDN w:val="0"/>
        <w:adjustRightInd w:val="0"/>
        <w:spacing w:line="400" w:lineRule="exact"/>
        <w:rPr>
          <w:rFonts w:ascii="仿宋" w:hAnsi="仿宋" w:eastAsia="仿宋" w:cs="宋体"/>
          <w:kern w:val="0"/>
          <w:sz w:val="24"/>
          <w:highlight w:val="none"/>
          <w:lang w:val="zh-CN"/>
        </w:rPr>
      </w:pPr>
    </w:p>
    <w:p w14:paraId="26817B2C">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电话：</w:t>
      </w:r>
      <w:r>
        <w:rPr>
          <w:rFonts w:ascii="仿宋" w:hAnsi="仿宋" w:eastAsia="仿宋" w:cs="宋体"/>
          <w:kern w:val="0"/>
          <w:sz w:val="24"/>
          <w:highlight w:val="none"/>
          <w:lang w:val="zh-CN"/>
        </w:rPr>
        <w:t xml:space="preserve">_______________          </w:t>
      </w:r>
      <w:r>
        <w:rPr>
          <w:rFonts w:hint="eastAsia" w:ascii="仿宋" w:hAnsi="仿宋" w:eastAsia="仿宋" w:cs="宋体"/>
          <w:kern w:val="0"/>
          <w:sz w:val="24"/>
          <w:highlight w:val="none"/>
          <w:lang w:val="zh-CN"/>
        </w:rPr>
        <w:t>传真：</w:t>
      </w:r>
      <w:r>
        <w:rPr>
          <w:rFonts w:ascii="仿宋" w:hAnsi="仿宋" w:eastAsia="仿宋" w:cs="宋体"/>
          <w:kern w:val="0"/>
          <w:sz w:val="24"/>
          <w:highlight w:val="none"/>
          <w:lang w:val="zh-CN"/>
        </w:rPr>
        <w:t>______________</w:t>
      </w:r>
    </w:p>
    <w:p w14:paraId="2F4A7E27">
      <w:pPr>
        <w:autoSpaceDE w:val="0"/>
        <w:autoSpaceDN w:val="0"/>
        <w:adjustRightInd w:val="0"/>
        <w:spacing w:line="400" w:lineRule="exact"/>
        <w:rPr>
          <w:rFonts w:ascii="仿宋" w:hAnsi="仿宋" w:eastAsia="仿宋" w:cs="宋体"/>
          <w:kern w:val="0"/>
          <w:sz w:val="24"/>
          <w:highlight w:val="none"/>
          <w:lang w:val="zh-CN"/>
        </w:rPr>
      </w:pPr>
    </w:p>
    <w:p w14:paraId="36571658">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法定代表人姓名：</w:t>
      </w:r>
      <w:r>
        <w:rPr>
          <w:rFonts w:ascii="仿宋" w:hAnsi="仿宋" w:eastAsia="仿宋" w:cs="宋体"/>
          <w:kern w:val="0"/>
          <w:sz w:val="24"/>
          <w:highlight w:val="none"/>
          <w:lang w:val="zh-CN"/>
        </w:rPr>
        <w:t xml:space="preserve"> ___________   </w:t>
      </w:r>
      <w:r>
        <w:rPr>
          <w:rFonts w:hint="eastAsia" w:ascii="仿宋" w:hAnsi="仿宋" w:eastAsia="仿宋" w:cs="宋体"/>
          <w:kern w:val="0"/>
          <w:sz w:val="24"/>
          <w:highlight w:val="none"/>
          <w:lang w:val="zh-CN"/>
        </w:rPr>
        <w:t>职务：</w:t>
      </w:r>
      <w:r>
        <w:rPr>
          <w:rFonts w:ascii="仿宋" w:hAnsi="仿宋" w:eastAsia="仿宋" w:cs="宋体"/>
          <w:kern w:val="0"/>
          <w:sz w:val="24"/>
          <w:highlight w:val="none"/>
          <w:lang w:val="zh-CN"/>
        </w:rPr>
        <w:t>____________</w:t>
      </w:r>
    </w:p>
    <w:p w14:paraId="55A396B6">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5249DD66">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00F77B0B">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622FA650">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kern w:val="0"/>
          <w:sz w:val="24"/>
          <w:highlight w:val="none"/>
          <w:lang w:val="zh-CN"/>
        </w:rPr>
        <w:t xml:space="preserve">                                  </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 xml:space="preserve">  供应商：</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（公章）</w:t>
      </w:r>
    </w:p>
    <w:p w14:paraId="3F922622">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法定代表人或委托代理人：</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（签字或盖章）</w:t>
      </w:r>
    </w:p>
    <w:p w14:paraId="75D0C0F7">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年</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月</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日</w:t>
      </w:r>
    </w:p>
    <w:p w14:paraId="39405A3B">
      <w:pPr>
        <w:autoSpaceDE w:val="0"/>
        <w:autoSpaceDN w:val="0"/>
        <w:adjustRightInd w:val="0"/>
        <w:spacing w:line="400" w:lineRule="exact"/>
        <w:rPr>
          <w:rFonts w:ascii="仿宋" w:hAnsi="仿宋" w:eastAsia="仿宋" w:cs="宋体"/>
          <w:b/>
          <w:bCs/>
          <w:kern w:val="0"/>
          <w:sz w:val="24"/>
          <w:highlight w:val="none"/>
          <w:lang w:val="zh-CN"/>
        </w:rPr>
      </w:pPr>
    </w:p>
    <w:p w14:paraId="0849D3C9">
      <w:pPr>
        <w:autoSpaceDE w:val="0"/>
        <w:autoSpaceDN w:val="0"/>
        <w:adjustRightInd w:val="0"/>
        <w:spacing w:line="400" w:lineRule="exact"/>
        <w:rPr>
          <w:rFonts w:ascii="仿宋" w:hAnsi="仿宋" w:eastAsia="仿宋" w:cs="宋体"/>
          <w:b/>
          <w:bCs/>
          <w:kern w:val="0"/>
          <w:sz w:val="24"/>
          <w:highlight w:val="none"/>
          <w:lang w:val="zh-CN"/>
        </w:rPr>
      </w:pPr>
    </w:p>
    <w:p w14:paraId="0ACAA1D4">
      <w:pPr>
        <w:pStyle w:val="20"/>
        <w:jc w:val="left"/>
        <w:rPr>
          <w:rFonts w:ascii="仿宋" w:hAnsi="仿宋" w:eastAsia="仿宋" w:cs="Cambria"/>
          <w:sz w:val="28"/>
          <w:szCs w:val="28"/>
          <w:highlight w:val="none"/>
        </w:rPr>
      </w:pPr>
      <w:bookmarkStart w:id="134" w:name="_Toc21365"/>
      <w:r>
        <w:rPr>
          <w:rFonts w:hint="eastAsia" w:ascii="仿宋" w:hAnsi="仿宋" w:eastAsia="仿宋"/>
          <w:sz w:val="28"/>
          <w:szCs w:val="28"/>
          <w:highlight w:val="none"/>
          <w:lang w:val="zh-CN"/>
        </w:rPr>
        <w:t>格式3：报价一览表</w:t>
      </w:r>
      <w:bookmarkEnd w:id="134"/>
    </w:p>
    <w:p w14:paraId="671D3215">
      <w:pPr>
        <w:autoSpaceDE w:val="0"/>
        <w:autoSpaceDN w:val="0"/>
        <w:adjustRightInd w:val="0"/>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报价一览表</w:t>
      </w:r>
    </w:p>
    <w:p w14:paraId="213CD2A9">
      <w:pPr>
        <w:autoSpaceDE w:val="0"/>
        <w:autoSpaceDN w:val="0"/>
        <w:adjustRightInd w:val="0"/>
        <w:jc w:val="center"/>
        <w:rPr>
          <w:rFonts w:ascii="仿宋" w:hAnsi="仿宋" w:eastAsia="仿宋" w:cs="宋体"/>
          <w:b/>
          <w:bCs/>
          <w:kern w:val="0"/>
          <w:sz w:val="32"/>
          <w:szCs w:val="32"/>
          <w:highlight w:val="none"/>
          <w:lang w:val="zh-CN"/>
        </w:rPr>
      </w:pPr>
    </w:p>
    <w:p w14:paraId="2E1CE582">
      <w:pPr>
        <w:autoSpaceDE w:val="0"/>
        <w:autoSpaceDN w:val="0"/>
        <w:adjustRightInd w:val="0"/>
        <w:spacing w:line="400" w:lineRule="exact"/>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供应商名称：</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单位：人民币</w:t>
      </w:r>
      <w:r>
        <w:rPr>
          <w:rFonts w:ascii="仿宋" w:hAnsi="仿宋" w:eastAsia="仿宋" w:cs="宋体"/>
          <w:b/>
          <w:bCs/>
          <w:kern w:val="0"/>
          <w:sz w:val="24"/>
          <w:highlight w:val="none"/>
          <w:lang w:val="zh-CN"/>
        </w:rPr>
        <w:t>(</w:t>
      </w:r>
      <w:r>
        <w:rPr>
          <w:rFonts w:hint="eastAsia" w:ascii="仿宋" w:hAnsi="仿宋" w:eastAsia="仿宋" w:cs="宋体"/>
          <w:b/>
          <w:bCs/>
          <w:kern w:val="0"/>
          <w:sz w:val="24"/>
          <w:highlight w:val="none"/>
          <w:lang w:val="zh-CN"/>
        </w:rPr>
        <w:t>元</w:t>
      </w:r>
      <w:r>
        <w:rPr>
          <w:rFonts w:ascii="仿宋" w:hAnsi="仿宋" w:eastAsia="仿宋" w:cs="宋体"/>
          <w:b/>
          <w:bCs/>
          <w:kern w:val="0"/>
          <w:sz w:val="24"/>
          <w:highlight w:val="none"/>
          <w:lang w:val="zh-CN"/>
        </w:rPr>
        <w:t>)</w:t>
      </w:r>
    </w:p>
    <w:tbl>
      <w:tblPr>
        <w:tblStyle w:val="22"/>
        <w:tblW w:w="9148" w:type="dxa"/>
        <w:jc w:val="center"/>
        <w:tblLayout w:type="fixed"/>
        <w:tblCellMar>
          <w:top w:w="0" w:type="dxa"/>
          <w:left w:w="108" w:type="dxa"/>
          <w:bottom w:w="0" w:type="dxa"/>
          <w:right w:w="108" w:type="dxa"/>
        </w:tblCellMar>
      </w:tblPr>
      <w:tblGrid>
        <w:gridCol w:w="1955"/>
        <w:gridCol w:w="3432"/>
        <w:gridCol w:w="3761"/>
      </w:tblGrid>
      <w:tr w14:paraId="2AEB77BB">
        <w:tblPrEx>
          <w:tblCellMar>
            <w:top w:w="0" w:type="dxa"/>
            <w:left w:w="108" w:type="dxa"/>
            <w:bottom w:w="0" w:type="dxa"/>
            <w:right w:w="108" w:type="dxa"/>
          </w:tblCellMar>
        </w:tblPrEx>
        <w:trPr>
          <w:trHeight w:val="699" w:hRule="atLeast"/>
          <w:jc w:val="center"/>
        </w:trPr>
        <w:tc>
          <w:tcPr>
            <w:tcW w:w="19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79DE38">
            <w:pPr>
              <w:keepNext w:val="0"/>
              <w:keepLines w:val="0"/>
              <w:suppressLineNumbers w:val="0"/>
              <w:autoSpaceDE w:val="0"/>
              <w:autoSpaceDN w:val="0"/>
              <w:adjustRightInd w:val="0"/>
              <w:spacing w:before="0" w:beforeAutospacing="0" w:after="0" w:afterAutospacing="0" w:line="320" w:lineRule="exact"/>
              <w:ind w:left="0" w:right="0" w:firstLine="482"/>
              <w:jc w:val="left"/>
              <w:rPr>
                <w:rFonts w:hint="default" w:ascii="仿宋" w:hAnsi="仿宋" w:eastAsia="仿宋" w:cs="宋体"/>
                <w:kern w:val="0"/>
                <w:sz w:val="24"/>
                <w:highlight w:val="none"/>
                <w:lang w:val="zh-CN"/>
              </w:rPr>
            </w:pPr>
            <w:r>
              <w:rPr>
                <w:rFonts w:hint="eastAsia" w:ascii="仿宋" w:hAnsi="仿宋" w:eastAsia="仿宋" w:cs="宋体"/>
                <w:b/>
                <w:bCs/>
                <w:kern w:val="0"/>
                <w:sz w:val="24"/>
                <w:highlight w:val="none"/>
                <w:lang w:val="zh-CN"/>
              </w:rPr>
              <w:t>项目名称</w:t>
            </w:r>
          </w:p>
        </w:tc>
        <w:tc>
          <w:tcPr>
            <w:tcW w:w="343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CD09EE">
            <w:pPr>
              <w:keepNext w:val="0"/>
              <w:keepLines w:val="0"/>
              <w:suppressLineNumbers w:val="0"/>
              <w:autoSpaceDE w:val="0"/>
              <w:autoSpaceDN w:val="0"/>
              <w:adjustRightInd w:val="0"/>
              <w:spacing w:before="0" w:beforeAutospacing="0" w:after="0" w:afterAutospacing="0" w:line="320" w:lineRule="exact"/>
              <w:ind w:left="0" w:right="0" w:firstLine="482"/>
              <w:jc w:val="center"/>
              <w:rPr>
                <w:rFonts w:hint="default"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报</w:t>
            </w:r>
            <w:r>
              <w:rPr>
                <w:rFonts w:hint="default"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价</w:t>
            </w:r>
          </w:p>
        </w:tc>
        <w:tc>
          <w:tcPr>
            <w:tcW w:w="3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0ECD5D">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服务期</w:t>
            </w:r>
          </w:p>
        </w:tc>
      </w:tr>
      <w:tr w14:paraId="52AEAD6C">
        <w:tblPrEx>
          <w:tblCellMar>
            <w:top w:w="0" w:type="dxa"/>
            <w:left w:w="108" w:type="dxa"/>
            <w:bottom w:w="0" w:type="dxa"/>
            <w:right w:w="108" w:type="dxa"/>
          </w:tblCellMar>
        </w:tblPrEx>
        <w:trPr>
          <w:trHeight w:val="555" w:hRule="atLeast"/>
          <w:jc w:val="center"/>
        </w:trPr>
        <w:tc>
          <w:tcPr>
            <w:tcW w:w="195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7DC16EF8">
            <w:pPr>
              <w:keepNext w:val="0"/>
              <w:keepLines w:val="0"/>
              <w:suppressLineNumbers w:val="0"/>
              <w:autoSpaceDE w:val="0"/>
              <w:autoSpaceDN w:val="0"/>
              <w:adjustRightInd w:val="0"/>
              <w:spacing w:before="0" w:beforeAutospacing="0" w:after="0" w:afterAutospacing="0" w:line="320" w:lineRule="exact"/>
              <w:ind w:left="0" w:right="0" w:firstLine="482"/>
              <w:jc w:val="left"/>
              <w:rPr>
                <w:rFonts w:hint="default" w:ascii="仿宋" w:hAnsi="仿宋" w:eastAsia="仿宋" w:cs="宋体"/>
                <w:kern w:val="0"/>
                <w:sz w:val="22"/>
                <w:szCs w:val="22"/>
                <w:highlight w:val="none"/>
                <w:lang w:val="zh-CN"/>
              </w:rPr>
            </w:pPr>
            <w:r>
              <w:rPr>
                <w:rFonts w:hint="default" w:ascii="仿宋" w:hAnsi="Cambria" w:eastAsia="仿宋" w:cs="宋体"/>
                <w:b/>
                <w:bCs/>
                <w:kern w:val="0"/>
                <w:sz w:val="24"/>
                <w:highlight w:val="none"/>
                <w:lang w:val="zh-CN"/>
              </w:rPr>
              <w:t> </w:t>
            </w:r>
          </w:p>
        </w:tc>
        <w:tc>
          <w:tcPr>
            <w:tcW w:w="343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626D61">
            <w:pPr>
              <w:keepNext w:val="0"/>
              <w:keepLines w:val="0"/>
              <w:suppressLineNumbers w:val="0"/>
              <w:autoSpaceDE w:val="0"/>
              <w:autoSpaceDN w:val="0"/>
              <w:adjustRightInd w:val="0"/>
              <w:spacing w:before="0" w:beforeAutospacing="0" w:after="0" w:afterAutospacing="0" w:line="320" w:lineRule="exact"/>
              <w:ind w:left="0" w:right="0"/>
              <w:rPr>
                <w:rFonts w:hint="default" w:ascii="仿宋" w:hAnsi="仿宋" w:eastAsia="仿宋" w:cs="宋体"/>
                <w:kern w:val="0"/>
                <w:sz w:val="22"/>
                <w:szCs w:val="22"/>
                <w:highlight w:val="none"/>
                <w:lang w:val="zh-CN"/>
              </w:rPr>
            </w:pPr>
            <w:r>
              <w:rPr>
                <w:rFonts w:hint="eastAsia" w:ascii="仿宋" w:hAnsi="仿宋" w:eastAsia="仿宋" w:cs="宋体"/>
                <w:b/>
                <w:bCs/>
                <w:kern w:val="0"/>
                <w:sz w:val="24"/>
                <w:highlight w:val="none"/>
                <w:lang w:val="zh-CN"/>
              </w:rPr>
              <w:t>大写：</w:t>
            </w:r>
          </w:p>
        </w:tc>
        <w:tc>
          <w:tcPr>
            <w:tcW w:w="3761" w:type="dxa"/>
            <w:vMerge w:val="restart"/>
            <w:tcBorders>
              <w:top w:val="single" w:color="000000" w:sz="6" w:space="0"/>
              <w:left w:val="single" w:color="000000" w:sz="6" w:space="0"/>
              <w:right w:val="single" w:color="000000" w:sz="6" w:space="0"/>
            </w:tcBorders>
            <w:shd w:val="clear" w:color="000000" w:fill="FFFFFF"/>
          </w:tcPr>
          <w:p w14:paraId="56EF57B8">
            <w:pPr>
              <w:keepNext w:val="0"/>
              <w:keepLines w:val="0"/>
              <w:suppressLineNumbers w:val="0"/>
              <w:autoSpaceDE w:val="0"/>
              <w:autoSpaceDN w:val="0"/>
              <w:adjustRightInd w:val="0"/>
              <w:spacing w:before="0" w:beforeAutospacing="0" w:after="0" w:afterAutospacing="0" w:line="320" w:lineRule="exact"/>
              <w:ind w:left="0" w:right="0" w:firstLine="197"/>
              <w:jc w:val="left"/>
              <w:rPr>
                <w:rFonts w:hint="default" w:ascii="仿宋" w:hAnsi="仿宋" w:eastAsia="仿宋" w:cs="宋体"/>
                <w:kern w:val="0"/>
                <w:sz w:val="22"/>
                <w:szCs w:val="22"/>
                <w:highlight w:val="none"/>
                <w:lang w:val="zh-CN"/>
              </w:rPr>
            </w:pPr>
            <w:r>
              <w:rPr>
                <w:rFonts w:hint="default" w:ascii="仿宋" w:hAnsi="Cambria" w:eastAsia="仿宋" w:cs="宋体"/>
                <w:b/>
                <w:bCs/>
                <w:kern w:val="0"/>
                <w:sz w:val="24"/>
                <w:highlight w:val="none"/>
                <w:lang w:val="zh-CN"/>
              </w:rPr>
              <w:t> </w:t>
            </w:r>
          </w:p>
          <w:p w14:paraId="59760AB3">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仿宋" w:hAnsi="仿宋" w:eastAsia="仿宋" w:cs="宋体"/>
                <w:kern w:val="0"/>
                <w:sz w:val="22"/>
                <w:szCs w:val="22"/>
                <w:highlight w:val="none"/>
                <w:lang w:val="zh-CN"/>
              </w:rPr>
            </w:pPr>
            <w:r>
              <w:rPr>
                <w:rFonts w:hint="default" w:ascii="仿宋" w:hAnsi="Cambria" w:eastAsia="仿宋" w:cs="宋体"/>
                <w:b/>
                <w:bCs/>
                <w:kern w:val="0"/>
                <w:sz w:val="24"/>
                <w:highlight w:val="none"/>
                <w:lang w:val="zh-CN"/>
              </w:rPr>
              <w:t> </w:t>
            </w:r>
          </w:p>
        </w:tc>
      </w:tr>
      <w:tr w14:paraId="224C74DF">
        <w:tblPrEx>
          <w:tblCellMar>
            <w:top w:w="0" w:type="dxa"/>
            <w:left w:w="108" w:type="dxa"/>
            <w:bottom w:w="0" w:type="dxa"/>
            <w:right w:w="108" w:type="dxa"/>
          </w:tblCellMar>
        </w:tblPrEx>
        <w:trPr>
          <w:trHeight w:val="577" w:hRule="atLeast"/>
          <w:jc w:val="center"/>
        </w:trPr>
        <w:tc>
          <w:tcPr>
            <w:tcW w:w="195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0BB19373">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仿宋" w:hAnsi="仿宋" w:eastAsia="仿宋" w:cs="宋体"/>
                <w:kern w:val="0"/>
                <w:sz w:val="22"/>
                <w:szCs w:val="22"/>
                <w:highlight w:val="none"/>
                <w:lang w:val="zh-CN"/>
              </w:rPr>
            </w:pPr>
          </w:p>
        </w:tc>
        <w:tc>
          <w:tcPr>
            <w:tcW w:w="343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F09A88">
            <w:pPr>
              <w:keepNext w:val="0"/>
              <w:keepLines w:val="0"/>
              <w:suppressLineNumbers w:val="0"/>
              <w:autoSpaceDE w:val="0"/>
              <w:autoSpaceDN w:val="0"/>
              <w:adjustRightInd w:val="0"/>
              <w:spacing w:before="0" w:beforeAutospacing="0" w:after="0" w:afterAutospacing="0" w:line="320" w:lineRule="exact"/>
              <w:ind w:left="0" w:right="0"/>
              <w:rPr>
                <w:rFonts w:hint="default" w:ascii="仿宋" w:hAnsi="仿宋" w:eastAsia="仿宋" w:cs="宋体"/>
                <w:kern w:val="0"/>
                <w:sz w:val="22"/>
                <w:szCs w:val="22"/>
                <w:highlight w:val="none"/>
                <w:lang w:val="zh-CN"/>
              </w:rPr>
            </w:pPr>
            <w:r>
              <w:rPr>
                <w:rFonts w:hint="eastAsia" w:ascii="仿宋" w:hAnsi="仿宋" w:eastAsia="仿宋" w:cs="宋体"/>
                <w:b/>
                <w:bCs/>
                <w:kern w:val="0"/>
                <w:sz w:val="24"/>
                <w:highlight w:val="none"/>
                <w:lang w:val="zh-CN"/>
              </w:rPr>
              <w:t>小写：</w:t>
            </w:r>
          </w:p>
        </w:tc>
        <w:tc>
          <w:tcPr>
            <w:tcW w:w="3761" w:type="dxa"/>
            <w:vMerge w:val="continue"/>
            <w:tcBorders>
              <w:left w:val="single" w:color="000000" w:sz="6" w:space="0"/>
              <w:bottom w:val="single" w:color="000000" w:sz="6" w:space="0"/>
              <w:right w:val="single" w:color="000000" w:sz="6" w:space="0"/>
            </w:tcBorders>
            <w:shd w:val="clear" w:color="000000" w:fill="FFFFFF"/>
            <w:vAlign w:val="center"/>
          </w:tcPr>
          <w:p w14:paraId="09C6566C">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仿宋" w:hAnsi="仿宋" w:eastAsia="仿宋" w:cs="宋体"/>
                <w:kern w:val="0"/>
                <w:sz w:val="22"/>
                <w:szCs w:val="22"/>
                <w:highlight w:val="none"/>
                <w:lang w:val="zh-CN"/>
              </w:rPr>
            </w:pPr>
          </w:p>
        </w:tc>
      </w:tr>
      <w:tr w14:paraId="1D5FEC6C">
        <w:tblPrEx>
          <w:tblCellMar>
            <w:top w:w="0" w:type="dxa"/>
            <w:left w:w="108" w:type="dxa"/>
            <w:bottom w:w="0" w:type="dxa"/>
            <w:right w:w="108" w:type="dxa"/>
          </w:tblCellMar>
        </w:tblPrEx>
        <w:trPr>
          <w:trHeight w:val="1283" w:hRule="atLeast"/>
          <w:jc w:val="center"/>
        </w:trPr>
        <w:tc>
          <w:tcPr>
            <w:tcW w:w="9148"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2CEAA991">
            <w:pPr>
              <w:keepNext w:val="0"/>
              <w:keepLines w:val="0"/>
              <w:suppressLineNumbers w:val="0"/>
              <w:autoSpaceDE w:val="0"/>
              <w:autoSpaceDN w:val="0"/>
              <w:adjustRightInd w:val="0"/>
              <w:spacing w:before="0" w:beforeAutospacing="0" w:after="0" w:afterAutospacing="0" w:line="320" w:lineRule="exact"/>
              <w:ind w:left="0" w:right="0"/>
              <w:jc w:val="left"/>
              <w:rPr>
                <w:rFonts w:hint="default" w:ascii="仿宋" w:hAnsi="仿宋" w:eastAsia="仿宋" w:cs="宋体"/>
                <w:kern w:val="0"/>
                <w:sz w:val="22"/>
                <w:szCs w:val="22"/>
                <w:highlight w:val="none"/>
                <w:lang w:val="zh-CN"/>
              </w:rPr>
            </w:pPr>
            <w:r>
              <w:rPr>
                <w:rFonts w:hint="eastAsia" w:ascii="仿宋" w:hAnsi="仿宋" w:eastAsia="仿宋" w:cs="宋体"/>
                <w:b/>
                <w:bCs/>
                <w:kern w:val="0"/>
                <w:sz w:val="24"/>
                <w:highlight w:val="none"/>
                <w:lang w:val="zh-CN"/>
              </w:rPr>
              <w:t>备注：</w:t>
            </w:r>
          </w:p>
        </w:tc>
      </w:tr>
    </w:tbl>
    <w:p w14:paraId="10C96BBD">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b/>
          <w:bCs/>
          <w:kern w:val="0"/>
          <w:sz w:val="24"/>
          <w:highlight w:val="none"/>
          <w:lang w:val="zh-CN"/>
        </w:rPr>
        <w:t>注：</w:t>
      </w:r>
      <w:r>
        <w:rPr>
          <w:rFonts w:hint="eastAsia" w:ascii="仿宋" w:hAnsi="仿宋" w:eastAsia="仿宋" w:cs="宋体"/>
          <w:kern w:val="0"/>
          <w:sz w:val="24"/>
          <w:highlight w:val="none"/>
          <w:lang w:val="zh-CN"/>
        </w:rPr>
        <w:t>1</w:t>
      </w:r>
      <w:r>
        <w:rPr>
          <w:rFonts w:ascii="仿宋" w:hAnsi="仿宋" w:eastAsia="仿宋" w:cs="宋体"/>
          <w:kern w:val="0"/>
          <w:sz w:val="24"/>
          <w:highlight w:val="none"/>
          <w:lang w:val="zh-CN"/>
        </w:rPr>
        <w:t>.</w:t>
      </w:r>
      <w:r>
        <w:rPr>
          <w:rFonts w:hint="eastAsia" w:ascii="仿宋" w:hAnsi="仿宋" w:eastAsia="仿宋" w:cs="宋体"/>
          <w:kern w:val="0"/>
          <w:sz w:val="24"/>
          <w:highlight w:val="none"/>
          <w:lang w:val="zh-CN"/>
        </w:rPr>
        <w:t>“报价”为</w:t>
      </w:r>
      <w:r>
        <w:rPr>
          <w:rFonts w:hint="eastAsia" w:ascii="仿宋" w:hAnsi="仿宋" w:eastAsia="仿宋" w:cs="宋体"/>
          <w:kern w:val="0"/>
          <w:sz w:val="24"/>
          <w:highlight w:val="none"/>
        </w:rPr>
        <w:t>单价报价</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rPr>
        <w:t>单价</w:t>
      </w:r>
      <w:r>
        <w:rPr>
          <w:rFonts w:hint="eastAsia" w:ascii="仿宋" w:hAnsi="仿宋" w:eastAsia="仿宋" w:cs="宋体"/>
          <w:kern w:val="0"/>
          <w:sz w:val="24"/>
          <w:highlight w:val="none"/>
          <w:lang w:val="zh-CN"/>
        </w:rPr>
        <w:t>包括服务费、税金及不可预见费等全部费用。。</w:t>
      </w:r>
    </w:p>
    <w:p w14:paraId="08A30D8E">
      <w:pPr>
        <w:autoSpaceDE w:val="0"/>
        <w:autoSpaceDN w:val="0"/>
        <w:adjustRightInd w:val="0"/>
        <w:spacing w:line="400" w:lineRule="exact"/>
        <w:ind w:firstLine="480"/>
        <w:rPr>
          <w:rFonts w:ascii="仿宋" w:hAnsi="仿宋" w:eastAsia="仿宋" w:cs="宋体"/>
          <w:kern w:val="0"/>
          <w:sz w:val="24"/>
          <w:highlight w:val="none"/>
        </w:rPr>
      </w:pPr>
      <w:r>
        <w:rPr>
          <w:rFonts w:hint="eastAsia" w:ascii="仿宋" w:hAnsi="仿宋" w:eastAsia="仿宋" w:cs="宋体"/>
          <w:kern w:val="0"/>
          <w:sz w:val="24"/>
          <w:highlight w:val="none"/>
          <w:lang w:val="zh-CN"/>
        </w:rPr>
        <w:t>2</w:t>
      </w:r>
      <w:r>
        <w:rPr>
          <w:rFonts w:ascii="仿宋" w:hAnsi="仿宋" w:eastAsia="仿宋" w:cs="宋体"/>
          <w:kern w:val="0"/>
          <w:sz w:val="24"/>
          <w:highlight w:val="none"/>
          <w:lang w:val="zh-CN"/>
        </w:rPr>
        <w:t>.</w:t>
      </w:r>
      <w:r>
        <w:rPr>
          <w:rFonts w:hint="eastAsia" w:ascii="仿宋" w:hAnsi="仿宋" w:eastAsia="仿宋" w:cs="宋体"/>
          <w:kern w:val="0"/>
          <w:sz w:val="24"/>
          <w:highlight w:val="none"/>
          <w:lang w:val="zh-CN"/>
        </w:rPr>
        <w:t>“服务期”是指货物或服务能够交付使用的具体时间。</w:t>
      </w:r>
    </w:p>
    <w:p w14:paraId="5740914B">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w:t>
      </w:r>
      <w:r>
        <w:rPr>
          <w:rFonts w:ascii="仿宋" w:hAnsi="仿宋" w:eastAsia="仿宋" w:cs="宋体"/>
          <w:kern w:val="0"/>
          <w:sz w:val="24"/>
          <w:highlight w:val="none"/>
          <w:lang w:val="zh-CN"/>
        </w:rPr>
        <w:t xml:space="preserve">. </w:t>
      </w:r>
      <w:r>
        <w:rPr>
          <w:rFonts w:hint="eastAsia" w:ascii="仿宋" w:hAnsi="仿宋" w:eastAsia="仿宋" w:cs="宋体"/>
          <w:kern w:val="0"/>
          <w:sz w:val="24"/>
          <w:highlight w:val="none"/>
          <w:lang w:val="zh-CN"/>
        </w:rPr>
        <w:t>投标报价不能有两个或两个以上的报价方案。</w:t>
      </w:r>
    </w:p>
    <w:p w14:paraId="2A85E465">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7BCFEACD">
      <w:pPr>
        <w:autoSpaceDE w:val="0"/>
        <w:autoSpaceDN w:val="0"/>
        <w:adjustRightInd w:val="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0092EBFA">
      <w:pPr>
        <w:autoSpaceDE w:val="0"/>
        <w:autoSpaceDN w:val="0"/>
        <w:adjustRightInd w:val="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182A5256">
      <w:pPr>
        <w:autoSpaceDE w:val="0"/>
        <w:autoSpaceDN w:val="0"/>
        <w:adjustRightInd w:val="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4803D200">
      <w:pPr>
        <w:autoSpaceDE w:val="0"/>
        <w:autoSpaceDN w:val="0"/>
        <w:adjustRightInd w:val="0"/>
        <w:spacing w:line="400" w:lineRule="exact"/>
        <w:rPr>
          <w:rFonts w:ascii="仿宋" w:hAnsi="仿宋" w:eastAsia="仿宋" w:cs="宋体"/>
          <w:kern w:val="0"/>
          <w:sz w:val="24"/>
          <w:highlight w:val="none"/>
          <w:lang w:val="zh-CN"/>
        </w:rPr>
      </w:pPr>
    </w:p>
    <w:p w14:paraId="61152A73">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13FD9B32">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kern w:val="0"/>
          <w:sz w:val="24"/>
          <w:highlight w:val="none"/>
          <w:lang w:val="zh-CN"/>
        </w:rPr>
        <w:t xml:space="preserve">                    </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 xml:space="preserve">  供应商：</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（公章）</w:t>
      </w:r>
    </w:p>
    <w:p w14:paraId="3C2A4851">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法定代表人或委托代理人：</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（签字或盖章）</w:t>
      </w:r>
    </w:p>
    <w:p w14:paraId="534BC9D5">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年</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月</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日</w:t>
      </w:r>
    </w:p>
    <w:p w14:paraId="7C42341E">
      <w:pPr>
        <w:autoSpaceDE w:val="0"/>
        <w:autoSpaceDN w:val="0"/>
        <w:adjustRightInd w:val="0"/>
        <w:spacing w:line="400" w:lineRule="exact"/>
        <w:jc w:val="left"/>
        <w:rPr>
          <w:rFonts w:ascii="仿宋" w:hAnsi="仿宋" w:eastAsia="仿宋" w:cs="宋体"/>
          <w:kern w:val="0"/>
          <w:sz w:val="24"/>
          <w:highlight w:val="none"/>
          <w:lang w:val="zh-CN"/>
        </w:rPr>
      </w:pPr>
    </w:p>
    <w:p w14:paraId="4473643D">
      <w:pPr>
        <w:pStyle w:val="20"/>
        <w:jc w:val="left"/>
        <w:rPr>
          <w:rFonts w:ascii="仿宋" w:hAnsi="仿宋" w:eastAsia="仿宋"/>
          <w:sz w:val="28"/>
          <w:szCs w:val="28"/>
          <w:highlight w:val="none"/>
          <w:lang w:val="zh-CN"/>
        </w:rPr>
      </w:pPr>
      <w:r>
        <w:rPr>
          <w:rFonts w:ascii="仿宋" w:hAnsi="仿宋" w:eastAsia="仿宋"/>
          <w:sz w:val="28"/>
          <w:szCs w:val="28"/>
          <w:highlight w:val="none"/>
          <w:lang w:val="zh-CN"/>
        </w:rPr>
        <w:br w:type="page"/>
      </w:r>
      <w:bookmarkStart w:id="135" w:name="_Toc7923"/>
      <w:r>
        <w:rPr>
          <w:rFonts w:hint="eastAsia" w:ascii="仿宋" w:hAnsi="仿宋" w:eastAsia="仿宋"/>
          <w:sz w:val="28"/>
          <w:szCs w:val="28"/>
          <w:highlight w:val="none"/>
        </w:rPr>
        <w:t>格式</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：服务需求响应表</w:t>
      </w:r>
      <w:bookmarkEnd w:id="135"/>
    </w:p>
    <w:p w14:paraId="5C791151">
      <w:pPr>
        <w:autoSpaceDE w:val="0"/>
        <w:autoSpaceDN w:val="0"/>
        <w:adjustRightInd w:val="0"/>
        <w:spacing w:line="400" w:lineRule="exact"/>
        <w:rPr>
          <w:rFonts w:ascii="仿宋" w:hAnsi="仿宋" w:eastAsia="仿宋" w:cs="宋体"/>
          <w:kern w:val="0"/>
          <w:sz w:val="32"/>
          <w:szCs w:val="32"/>
          <w:highlight w:val="none"/>
        </w:rPr>
      </w:pPr>
      <w:r>
        <w:rPr>
          <w:rFonts w:hint="eastAsia" w:ascii="仿宋" w:hAnsi="仿宋" w:eastAsia="仿宋" w:cs="宋体"/>
          <w:kern w:val="0"/>
          <w:sz w:val="24"/>
          <w:highlight w:val="none"/>
          <w:lang w:bidi="ar"/>
        </w:rPr>
        <w:t xml:space="preserve"> </w:t>
      </w:r>
    </w:p>
    <w:p w14:paraId="5EDE4AED">
      <w:pPr>
        <w:autoSpaceDE w:val="0"/>
        <w:autoSpaceDN w:val="0"/>
        <w:adjustRightInd w:val="0"/>
        <w:spacing w:line="400" w:lineRule="exact"/>
        <w:jc w:val="center"/>
        <w:rPr>
          <w:rFonts w:ascii="仿宋" w:hAnsi="仿宋" w:eastAsia="仿宋" w:cs="宋体"/>
          <w:b/>
          <w:bCs/>
          <w:kern w:val="0"/>
          <w:sz w:val="32"/>
          <w:szCs w:val="32"/>
          <w:highlight w:val="none"/>
        </w:rPr>
      </w:pPr>
      <w:r>
        <w:rPr>
          <w:rFonts w:hint="eastAsia" w:ascii="仿宋" w:hAnsi="仿宋" w:eastAsia="仿宋" w:cs="仿宋"/>
          <w:b/>
          <w:bCs/>
          <w:kern w:val="0"/>
          <w:sz w:val="32"/>
          <w:szCs w:val="32"/>
          <w:highlight w:val="none"/>
          <w:lang w:bidi="ar"/>
        </w:rPr>
        <w:t>服务需求响应表</w:t>
      </w:r>
    </w:p>
    <w:p w14:paraId="005E8181">
      <w:pPr>
        <w:autoSpaceDE w:val="0"/>
        <w:autoSpaceDN w:val="0"/>
        <w:adjustRightInd w:val="0"/>
        <w:spacing w:line="400" w:lineRule="exact"/>
        <w:jc w:val="center"/>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lang w:bidi="ar"/>
        </w:rPr>
        <w:t xml:space="preserve"> </w:t>
      </w:r>
    </w:p>
    <w:p w14:paraId="771F21C3">
      <w:pPr>
        <w:autoSpaceDE w:val="0"/>
        <w:autoSpaceDN w:val="0"/>
        <w:adjustRightInd w:val="0"/>
        <w:spacing w:line="400" w:lineRule="exact"/>
        <w:rPr>
          <w:rFonts w:ascii="仿宋" w:hAnsi="仿宋" w:eastAsia="仿宋" w:cs="宋体"/>
          <w:b/>
          <w:bCs/>
          <w:kern w:val="0"/>
          <w:sz w:val="24"/>
          <w:highlight w:val="none"/>
        </w:rPr>
      </w:pPr>
      <w:r>
        <w:rPr>
          <w:rFonts w:hint="eastAsia" w:ascii="仿宋" w:hAnsi="仿宋" w:eastAsia="仿宋" w:cs="仿宋"/>
          <w:b/>
          <w:bCs/>
          <w:kern w:val="0"/>
          <w:sz w:val="24"/>
          <w:highlight w:val="none"/>
          <w:lang w:bidi="ar"/>
        </w:rPr>
        <w:t xml:space="preserve">供应商名称:                                                </w:t>
      </w:r>
    </w:p>
    <w:tbl>
      <w:tblPr>
        <w:tblStyle w:val="22"/>
        <w:tblW w:w="9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852"/>
        <w:gridCol w:w="4083"/>
        <w:gridCol w:w="4185"/>
        <w:gridCol w:w="656"/>
      </w:tblGrid>
      <w:tr w14:paraId="5C4F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77" w:hRule="atLeast"/>
          <w:jc w:val="center"/>
        </w:trPr>
        <w:tc>
          <w:tcPr>
            <w:tcW w:w="852" w:type="dxa"/>
            <w:tcBorders>
              <w:top w:val="single" w:color="000000" w:sz="6" w:space="0"/>
              <w:left w:val="single" w:color="000000" w:sz="6" w:space="0"/>
              <w:bottom w:val="nil"/>
              <w:right w:val="single" w:color="000000" w:sz="6" w:space="0"/>
            </w:tcBorders>
            <w:shd w:val="clear" w:color="auto" w:fill="FFFFFF"/>
            <w:vAlign w:val="center"/>
          </w:tcPr>
          <w:p w14:paraId="453B6479">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r>
              <w:rPr>
                <w:rFonts w:hint="eastAsia" w:ascii="仿宋" w:hAnsi="仿宋" w:eastAsia="仿宋" w:cs="仿宋"/>
                <w:kern w:val="0"/>
                <w:sz w:val="24"/>
                <w:szCs w:val="24"/>
                <w:highlight w:val="none"/>
                <w:lang w:val="en-US" w:eastAsia="zh-CN" w:bidi="ar"/>
              </w:rPr>
              <w:t>序号</w:t>
            </w:r>
          </w:p>
        </w:tc>
        <w:tc>
          <w:tcPr>
            <w:tcW w:w="4083" w:type="dxa"/>
            <w:tcBorders>
              <w:top w:val="single" w:color="000000" w:sz="6" w:space="0"/>
              <w:left w:val="nil"/>
              <w:bottom w:val="single" w:color="000000" w:sz="6" w:space="0"/>
              <w:right w:val="single" w:color="000000" w:sz="6" w:space="0"/>
            </w:tcBorders>
            <w:shd w:val="clear" w:color="auto" w:fill="FFFFFF"/>
            <w:vAlign w:val="center"/>
          </w:tcPr>
          <w:p w14:paraId="7AD7B621">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采购人要求</w:t>
            </w:r>
          </w:p>
        </w:tc>
        <w:tc>
          <w:tcPr>
            <w:tcW w:w="4185" w:type="dxa"/>
            <w:tcBorders>
              <w:top w:val="single" w:color="000000" w:sz="6" w:space="0"/>
              <w:left w:val="nil"/>
              <w:bottom w:val="single" w:color="000000" w:sz="6" w:space="0"/>
              <w:right w:val="single" w:color="000000" w:sz="6" w:space="0"/>
            </w:tcBorders>
            <w:shd w:val="clear" w:color="auto" w:fill="FFFFFF"/>
            <w:vAlign w:val="center"/>
          </w:tcPr>
          <w:p w14:paraId="79D574F7">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供应商响应情况</w:t>
            </w:r>
          </w:p>
        </w:tc>
        <w:tc>
          <w:tcPr>
            <w:tcW w:w="656" w:type="dxa"/>
            <w:tcBorders>
              <w:top w:val="single" w:color="000000" w:sz="6" w:space="0"/>
              <w:left w:val="nil"/>
              <w:bottom w:val="single" w:color="000000" w:sz="6" w:space="0"/>
              <w:right w:val="single" w:color="000000" w:sz="6" w:space="0"/>
            </w:tcBorders>
            <w:shd w:val="clear" w:color="auto" w:fill="FFFFFF"/>
            <w:vAlign w:val="center"/>
          </w:tcPr>
          <w:p w14:paraId="57951216">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备注</w:t>
            </w:r>
          </w:p>
        </w:tc>
      </w:tr>
      <w:tr w14:paraId="5E9E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7" w:hRule="atLeast"/>
          <w:jc w:val="center"/>
        </w:trPr>
        <w:tc>
          <w:tcPr>
            <w:tcW w:w="85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EEC752">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r>
              <w:rPr>
                <w:rFonts w:hint="eastAsia" w:ascii="仿宋" w:hAnsi="仿宋" w:eastAsia="仿宋" w:cs="仿宋"/>
                <w:kern w:val="0"/>
                <w:sz w:val="24"/>
                <w:szCs w:val="24"/>
                <w:highlight w:val="none"/>
                <w:lang w:val="en-US" w:eastAsia="zh-CN" w:bidi="ar"/>
              </w:rPr>
              <w:t>1</w:t>
            </w:r>
          </w:p>
        </w:tc>
        <w:tc>
          <w:tcPr>
            <w:tcW w:w="4083" w:type="dxa"/>
            <w:tcBorders>
              <w:top w:val="single" w:color="000000" w:sz="6" w:space="0"/>
              <w:left w:val="nil"/>
              <w:bottom w:val="single" w:color="000000" w:sz="6" w:space="0"/>
              <w:right w:val="single" w:color="000000" w:sz="6" w:space="0"/>
            </w:tcBorders>
            <w:shd w:val="clear" w:color="auto" w:fill="FFFFFF"/>
            <w:vAlign w:val="center"/>
          </w:tcPr>
          <w:p w14:paraId="65A4845D">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p>
        </w:tc>
        <w:tc>
          <w:tcPr>
            <w:tcW w:w="4185" w:type="dxa"/>
            <w:tcBorders>
              <w:top w:val="single" w:color="000000" w:sz="6" w:space="0"/>
              <w:left w:val="nil"/>
              <w:bottom w:val="single" w:color="000000" w:sz="6" w:space="0"/>
              <w:right w:val="single" w:color="000000" w:sz="6" w:space="0"/>
            </w:tcBorders>
            <w:shd w:val="clear" w:color="auto" w:fill="FFFFFF"/>
            <w:vAlign w:val="center"/>
          </w:tcPr>
          <w:p w14:paraId="281B6642">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p>
        </w:tc>
        <w:tc>
          <w:tcPr>
            <w:tcW w:w="656" w:type="dxa"/>
            <w:tcBorders>
              <w:top w:val="single" w:color="000000" w:sz="6" w:space="0"/>
              <w:left w:val="nil"/>
              <w:bottom w:val="single" w:color="000000" w:sz="6" w:space="0"/>
              <w:right w:val="single" w:color="000000" w:sz="6" w:space="0"/>
            </w:tcBorders>
            <w:shd w:val="clear" w:color="auto" w:fill="FFFFFF"/>
            <w:vAlign w:val="center"/>
          </w:tcPr>
          <w:p w14:paraId="4ABB6C4A">
            <w:pPr>
              <w:keepNext w:val="0"/>
              <w:keepLines w:val="0"/>
              <w:widowControl w:val="0"/>
              <w:suppressLineNumbers w:val="0"/>
              <w:autoSpaceDE w:val="0"/>
              <w:autoSpaceDN w:val="0"/>
              <w:adjustRightInd w:val="0"/>
              <w:spacing w:before="0" w:beforeAutospacing="0" w:after="0" w:afterAutospacing="0" w:line="400" w:lineRule="exact"/>
              <w:ind w:left="0" w:right="0" w:firstLine="480"/>
              <w:jc w:val="center"/>
              <w:rPr>
                <w:rFonts w:hint="eastAsia" w:ascii="仿宋" w:hAnsi="仿宋" w:eastAsia="仿宋" w:cs="宋体"/>
                <w:kern w:val="0"/>
                <w:sz w:val="22"/>
                <w:szCs w:val="22"/>
                <w:highlight w:val="none"/>
              </w:rPr>
            </w:pPr>
          </w:p>
        </w:tc>
      </w:tr>
      <w:tr w14:paraId="5D92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jc w:val="center"/>
        </w:trPr>
        <w:tc>
          <w:tcPr>
            <w:tcW w:w="85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789AC6">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r>
              <w:rPr>
                <w:rFonts w:hint="eastAsia" w:ascii="仿宋" w:hAnsi="仿宋" w:eastAsia="仿宋" w:cs="仿宋"/>
                <w:kern w:val="0"/>
                <w:sz w:val="24"/>
                <w:szCs w:val="24"/>
                <w:highlight w:val="none"/>
                <w:lang w:val="en-US" w:eastAsia="zh-CN" w:bidi="ar"/>
              </w:rPr>
              <w:t>2</w:t>
            </w:r>
          </w:p>
        </w:tc>
        <w:tc>
          <w:tcPr>
            <w:tcW w:w="4083" w:type="dxa"/>
            <w:tcBorders>
              <w:top w:val="single" w:color="000000" w:sz="6" w:space="0"/>
              <w:left w:val="nil"/>
              <w:bottom w:val="single" w:color="000000" w:sz="6" w:space="0"/>
              <w:right w:val="single" w:color="000000" w:sz="6" w:space="0"/>
            </w:tcBorders>
            <w:shd w:val="clear" w:color="auto" w:fill="FFFFFF"/>
            <w:vAlign w:val="center"/>
          </w:tcPr>
          <w:p w14:paraId="668AFF70">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p>
        </w:tc>
        <w:tc>
          <w:tcPr>
            <w:tcW w:w="4185" w:type="dxa"/>
            <w:tcBorders>
              <w:top w:val="single" w:color="000000" w:sz="6" w:space="0"/>
              <w:left w:val="nil"/>
              <w:bottom w:val="single" w:color="000000" w:sz="6" w:space="0"/>
              <w:right w:val="single" w:color="000000" w:sz="6" w:space="0"/>
            </w:tcBorders>
            <w:shd w:val="clear" w:color="auto" w:fill="FFFFFF"/>
            <w:vAlign w:val="center"/>
          </w:tcPr>
          <w:p w14:paraId="27AB94B7">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仿宋" w:hAnsi="仿宋" w:eastAsia="仿宋" w:cs="宋体"/>
                <w:kern w:val="0"/>
                <w:sz w:val="22"/>
                <w:szCs w:val="22"/>
                <w:highlight w:val="none"/>
              </w:rPr>
            </w:pPr>
          </w:p>
        </w:tc>
        <w:tc>
          <w:tcPr>
            <w:tcW w:w="656" w:type="dxa"/>
            <w:tcBorders>
              <w:top w:val="single" w:color="000000" w:sz="6" w:space="0"/>
              <w:left w:val="nil"/>
              <w:bottom w:val="single" w:color="000000" w:sz="6" w:space="0"/>
              <w:right w:val="single" w:color="000000" w:sz="6" w:space="0"/>
            </w:tcBorders>
            <w:shd w:val="clear" w:color="auto" w:fill="FFFFFF"/>
            <w:vAlign w:val="center"/>
          </w:tcPr>
          <w:p w14:paraId="7D0EB079">
            <w:pPr>
              <w:keepNext w:val="0"/>
              <w:keepLines w:val="0"/>
              <w:widowControl w:val="0"/>
              <w:suppressLineNumbers w:val="0"/>
              <w:autoSpaceDE w:val="0"/>
              <w:autoSpaceDN w:val="0"/>
              <w:adjustRightInd w:val="0"/>
              <w:spacing w:before="0" w:beforeAutospacing="0" w:after="0" w:afterAutospacing="0" w:line="400" w:lineRule="exact"/>
              <w:ind w:left="0" w:right="0" w:firstLine="480"/>
              <w:jc w:val="center"/>
              <w:rPr>
                <w:rFonts w:hint="eastAsia" w:ascii="仿宋" w:hAnsi="仿宋" w:eastAsia="仿宋" w:cs="宋体"/>
                <w:kern w:val="0"/>
                <w:sz w:val="22"/>
                <w:szCs w:val="22"/>
                <w:highlight w:val="none"/>
              </w:rPr>
            </w:pPr>
          </w:p>
        </w:tc>
      </w:tr>
    </w:tbl>
    <w:p w14:paraId="02218DC3">
      <w:pPr>
        <w:autoSpaceDE w:val="0"/>
        <w:autoSpaceDN w:val="0"/>
        <w:adjustRightInd w:val="0"/>
        <w:spacing w:line="400" w:lineRule="exact"/>
        <w:rPr>
          <w:rFonts w:ascii="仿宋" w:hAnsi="仿宋" w:eastAsia="仿宋" w:cs="宋体"/>
          <w:kern w:val="0"/>
          <w:sz w:val="24"/>
          <w:highlight w:val="none"/>
        </w:rPr>
      </w:pPr>
    </w:p>
    <w:p w14:paraId="2FF2E111">
      <w:pPr>
        <w:autoSpaceDE w:val="0"/>
        <w:autoSpaceDN w:val="0"/>
        <w:adjustRightInd w:val="0"/>
        <w:spacing w:line="400" w:lineRule="exact"/>
        <w:ind w:firstLine="4453" w:firstLineChars="1848"/>
        <w:rPr>
          <w:rFonts w:ascii="仿宋" w:hAnsi="仿宋" w:eastAsia="仿宋" w:cs="宋体"/>
          <w:b/>
          <w:bCs/>
          <w:kern w:val="0"/>
          <w:sz w:val="24"/>
          <w:highlight w:val="none"/>
        </w:rPr>
      </w:pPr>
      <w:r>
        <w:rPr>
          <w:rFonts w:hint="eastAsia" w:ascii="仿宋" w:hAnsi="仿宋" w:eastAsia="仿宋" w:cs="宋体"/>
          <w:b/>
          <w:bCs/>
          <w:kern w:val="0"/>
          <w:sz w:val="24"/>
          <w:highlight w:val="none"/>
          <w:lang w:bidi="ar"/>
        </w:rPr>
        <w:t xml:space="preserve"> </w:t>
      </w:r>
    </w:p>
    <w:p w14:paraId="21AEB1FF">
      <w:pPr>
        <w:autoSpaceDE w:val="0"/>
        <w:autoSpaceDN w:val="0"/>
        <w:adjustRightInd w:val="0"/>
        <w:spacing w:line="400" w:lineRule="exact"/>
        <w:ind w:firstLine="4453" w:firstLineChars="1848"/>
        <w:rPr>
          <w:rFonts w:ascii="仿宋" w:hAnsi="仿宋" w:eastAsia="仿宋" w:cs="宋体"/>
          <w:b/>
          <w:bCs/>
          <w:kern w:val="0"/>
          <w:sz w:val="24"/>
          <w:highlight w:val="none"/>
        </w:rPr>
      </w:pPr>
      <w:r>
        <w:rPr>
          <w:rFonts w:hint="eastAsia" w:ascii="仿宋" w:hAnsi="仿宋" w:eastAsia="仿宋" w:cs="仿宋"/>
          <w:b/>
          <w:bCs/>
          <w:kern w:val="0"/>
          <w:sz w:val="24"/>
          <w:highlight w:val="none"/>
          <w:lang w:bidi="ar"/>
        </w:rPr>
        <w:t>供应商：</w:t>
      </w:r>
      <w:r>
        <w:rPr>
          <w:rFonts w:hint="eastAsia" w:ascii="仿宋" w:hAnsi="仿宋" w:eastAsia="仿宋" w:cs="宋体"/>
          <w:b/>
          <w:bCs/>
          <w:kern w:val="0"/>
          <w:sz w:val="24"/>
          <w:highlight w:val="none"/>
          <w:u w:val="single"/>
          <w:lang w:bidi="ar"/>
        </w:rPr>
        <w:t xml:space="preserve">             </w:t>
      </w:r>
      <w:r>
        <w:rPr>
          <w:rFonts w:hint="eastAsia" w:ascii="仿宋" w:hAnsi="仿宋" w:eastAsia="仿宋" w:cs="仿宋"/>
          <w:b/>
          <w:bCs/>
          <w:kern w:val="0"/>
          <w:sz w:val="24"/>
          <w:highlight w:val="none"/>
          <w:lang w:bidi="ar"/>
        </w:rPr>
        <w:t>（公章）</w:t>
      </w:r>
    </w:p>
    <w:p w14:paraId="5B3037F7">
      <w:pPr>
        <w:autoSpaceDE w:val="0"/>
        <w:autoSpaceDN w:val="0"/>
        <w:adjustRightInd w:val="0"/>
        <w:spacing w:line="400" w:lineRule="exact"/>
        <w:rPr>
          <w:rFonts w:ascii="仿宋" w:hAnsi="仿宋" w:eastAsia="仿宋" w:cs="宋体"/>
          <w:b/>
          <w:bCs/>
          <w:kern w:val="0"/>
          <w:sz w:val="24"/>
          <w:highlight w:val="none"/>
        </w:rPr>
      </w:pPr>
      <w:r>
        <w:rPr>
          <w:rFonts w:hint="eastAsia" w:ascii="仿宋" w:hAnsi="仿宋" w:eastAsia="仿宋" w:cs="宋体"/>
          <w:b/>
          <w:bCs/>
          <w:kern w:val="0"/>
          <w:sz w:val="24"/>
          <w:highlight w:val="none"/>
          <w:lang w:bidi="ar"/>
        </w:rPr>
        <w:t xml:space="preserve">                     </w:t>
      </w:r>
      <w:r>
        <w:rPr>
          <w:rFonts w:hint="eastAsia" w:ascii="仿宋" w:hAnsi="仿宋" w:eastAsia="仿宋" w:cs="仿宋"/>
          <w:b/>
          <w:bCs/>
          <w:kern w:val="0"/>
          <w:sz w:val="24"/>
          <w:highlight w:val="none"/>
          <w:lang w:bidi="ar"/>
        </w:rPr>
        <w:t>法定代表人或委托代理人：</w:t>
      </w:r>
      <w:r>
        <w:rPr>
          <w:rFonts w:hint="eastAsia" w:ascii="仿宋" w:hAnsi="仿宋" w:eastAsia="仿宋" w:cs="宋体"/>
          <w:b/>
          <w:bCs/>
          <w:kern w:val="0"/>
          <w:sz w:val="24"/>
          <w:highlight w:val="none"/>
          <w:u w:val="single"/>
          <w:lang w:bidi="ar"/>
        </w:rPr>
        <w:t xml:space="preserve">             </w:t>
      </w:r>
      <w:r>
        <w:rPr>
          <w:rFonts w:hint="eastAsia" w:ascii="仿宋" w:hAnsi="仿宋" w:eastAsia="仿宋" w:cs="仿宋"/>
          <w:b/>
          <w:bCs/>
          <w:kern w:val="0"/>
          <w:sz w:val="24"/>
          <w:highlight w:val="none"/>
          <w:lang w:bidi="ar"/>
        </w:rPr>
        <w:t>（签字或盖章）</w:t>
      </w:r>
    </w:p>
    <w:p w14:paraId="2C2A64E5">
      <w:pPr>
        <w:rPr>
          <w:highlight w:val="none"/>
        </w:rPr>
      </w:pPr>
      <w:r>
        <w:rPr>
          <w:rFonts w:hint="eastAsia" w:ascii="仿宋" w:hAnsi="仿宋" w:eastAsia="仿宋" w:cs="宋体"/>
          <w:b/>
          <w:bCs/>
          <w:kern w:val="0"/>
          <w:sz w:val="24"/>
          <w:highlight w:val="none"/>
          <w:lang w:bidi="ar"/>
        </w:rPr>
        <w:t xml:space="preserve">                                         </w:t>
      </w:r>
      <w:r>
        <w:rPr>
          <w:rFonts w:hint="eastAsia" w:ascii="仿宋" w:hAnsi="仿宋" w:eastAsia="仿宋" w:cs="仿宋"/>
          <w:b/>
          <w:bCs/>
          <w:kern w:val="0"/>
          <w:sz w:val="24"/>
          <w:highlight w:val="none"/>
          <w:lang w:bidi="ar"/>
        </w:rPr>
        <w:t>年</w:t>
      </w:r>
      <w:r>
        <w:rPr>
          <w:rFonts w:hint="eastAsia" w:ascii="仿宋" w:hAnsi="仿宋" w:eastAsia="仿宋" w:cs="宋体"/>
          <w:b/>
          <w:bCs/>
          <w:kern w:val="0"/>
          <w:sz w:val="24"/>
          <w:highlight w:val="none"/>
          <w:lang w:bidi="ar"/>
        </w:rPr>
        <w:t xml:space="preserve">   </w:t>
      </w:r>
      <w:r>
        <w:rPr>
          <w:rFonts w:hint="eastAsia" w:ascii="仿宋" w:hAnsi="仿宋" w:eastAsia="仿宋" w:cs="仿宋"/>
          <w:b/>
          <w:bCs/>
          <w:kern w:val="0"/>
          <w:sz w:val="24"/>
          <w:highlight w:val="none"/>
          <w:lang w:bidi="ar"/>
        </w:rPr>
        <w:t>月</w:t>
      </w:r>
      <w:r>
        <w:rPr>
          <w:rFonts w:hint="eastAsia" w:ascii="仿宋" w:hAnsi="仿宋" w:eastAsia="仿宋" w:cs="宋体"/>
          <w:b/>
          <w:bCs/>
          <w:kern w:val="0"/>
          <w:sz w:val="24"/>
          <w:highlight w:val="none"/>
          <w:lang w:bidi="ar"/>
        </w:rPr>
        <w:t xml:space="preserve">   </w:t>
      </w:r>
      <w:r>
        <w:rPr>
          <w:rFonts w:hint="eastAsia" w:ascii="仿宋" w:hAnsi="仿宋" w:eastAsia="仿宋" w:cs="仿宋"/>
          <w:b/>
          <w:bCs/>
          <w:kern w:val="0"/>
          <w:sz w:val="24"/>
          <w:highlight w:val="none"/>
          <w:lang w:bidi="ar"/>
        </w:rPr>
        <w:t>日</w:t>
      </w:r>
    </w:p>
    <w:p w14:paraId="0CD4E7BE">
      <w:pPr>
        <w:pStyle w:val="45"/>
        <w:rPr>
          <w:highlight w:val="none"/>
        </w:rPr>
      </w:pPr>
    </w:p>
    <w:p w14:paraId="674E2C30">
      <w:pPr>
        <w:rPr>
          <w:rFonts w:ascii="仿宋" w:hAnsi="仿宋" w:eastAsia="仿宋"/>
          <w:sz w:val="28"/>
          <w:szCs w:val="28"/>
          <w:highlight w:val="none"/>
          <w:lang w:val="zh-CN"/>
        </w:rPr>
      </w:pPr>
    </w:p>
    <w:p w14:paraId="6209E76E">
      <w:pPr>
        <w:pStyle w:val="45"/>
        <w:rPr>
          <w:highlight w:val="none"/>
        </w:rPr>
      </w:pPr>
    </w:p>
    <w:p w14:paraId="015B98FB">
      <w:pPr>
        <w:rPr>
          <w:highlight w:val="none"/>
          <w:lang w:val="zh-CN"/>
        </w:rPr>
      </w:pPr>
    </w:p>
    <w:p w14:paraId="73BA14DB">
      <w:pPr>
        <w:pStyle w:val="45"/>
        <w:rPr>
          <w:highlight w:val="none"/>
        </w:rPr>
      </w:pPr>
    </w:p>
    <w:p w14:paraId="6F2C9C21">
      <w:pPr>
        <w:pStyle w:val="45"/>
        <w:rPr>
          <w:highlight w:val="none"/>
        </w:rPr>
        <w:sectPr>
          <w:footerReference r:id="rId8" w:type="first"/>
          <w:footerReference r:id="rId7" w:type="default"/>
          <w:pgSz w:w="12240" w:h="15840"/>
          <w:pgMar w:top="1440" w:right="1797" w:bottom="1440" w:left="1797" w:header="720" w:footer="720" w:gutter="0"/>
          <w:pgNumType w:fmt="decimal" w:start="1"/>
          <w:cols w:space="720" w:num="1"/>
          <w:titlePg/>
          <w:docGrid w:linePitch="286" w:charSpace="0"/>
        </w:sectPr>
      </w:pPr>
    </w:p>
    <w:p w14:paraId="2EAE1728">
      <w:pPr>
        <w:pStyle w:val="20"/>
        <w:keepNext w:val="0"/>
        <w:keepLines w:val="0"/>
        <w:pageBreakBefore w:val="0"/>
        <w:widowControl w:val="0"/>
        <w:kinsoku/>
        <w:wordWrap/>
        <w:overflowPunct/>
        <w:topLinePunct w:val="0"/>
        <w:autoSpaceDE/>
        <w:autoSpaceDN/>
        <w:bidi w:val="0"/>
        <w:adjustRightInd/>
        <w:snapToGrid/>
        <w:spacing w:before="0" w:after="0"/>
        <w:jc w:val="left"/>
        <w:textAlignment w:val="auto"/>
        <w:rPr>
          <w:rFonts w:ascii="仿宋" w:hAnsi="仿宋" w:eastAsia="仿宋"/>
          <w:sz w:val="28"/>
          <w:szCs w:val="28"/>
          <w:highlight w:val="none"/>
          <w:lang w:val="zh-CN"/>
        </w:rPr>
      </w:pPr>
      <w:bookmarkStart w:id="136" w:name="_Toc18543"/>
      <w:r>
        <w:rPr>
          <w:rFonts w:hint="eastAsia" w:ascii="仿宋" w:hAnsi="仿宋" w:eastAsia="仿宋"/>
          <w:sz w:val="28"/>
          <w:szCs w:val="28"/>
          <w:highlight w:val="none"/>
          <w:lang w:val="zh-CN"/>
        </w:rPr>
        <w:t>格式</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lang w:val="zh-CN"/>
        </w:rPr>
        <w:t>：法定代表人证明书</w:t>
      </w:r>
      <w:bookmarkEnd w:id="136"/>
    </w:p>
    <w:p w14:paraId="7D35ACDB">
      <w:pPr>
        <w:autoSpaceDE w:val="0"/>
        <w:autoSpaceDN w:val="0"/>
        <w:adjustRightInd w:val="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43FBE189">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法定代表人证明书</w:t>
      </w:r>
    </w:p>
    <w:p w14:paraId="36D71D25">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26C75EB7">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38B1E253">
      <w:pPr>
        <w:autoSpaceDE w:val="0"/>
        <w:autoSpaceDN w:val="0"/>
        <w:adjustRightInd w:val="0"/>
        <w:spacing w:line="400" w:lineRule="exact"/>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致：</w:t>
      </w:r>
      <w:r>
        <w:rPr>
          <w:rFonts w:hint="eastAsia" w:ascii="仿宋" w:hAnsi="仿宋" w:eastAsia="仿宋"/>
          <w:sz w:val="24"/>
          <w:highlight w:val="none"/>
          <w:u w:val="single"/>
        </w:rPr>
        <w:t>青海聚鑫工程管理有限公司</w:t>
      </w:r>
    </w:p>
    <w:p w14:paraId="1E444AD1">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601FEEBF">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r>
        <w:rPr>
          <w:rFonts w:hint="eastAsia" w:ascii="仿宋" w:hAnsi="仿宋" w:eastAsia="仿宋" w:cs="宋体"/>
          <w:kern w:val="0"/>
          <w:sz w:val="24"/>
          <w:highlight w:val="none"/>
          <w:u w:val="single"/>
          <w:lang w:val="zh-CN"/>
        </w:rPr>
        <w:t>（法定代表人姓名）</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现任我单位</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职务，为法定代表人，特此证明。</w:t>
      </w:r>
    </w:p>
    <w:p w14:paraId="67B270D0">
      <w:pPr>
        <w:autoSpaceDE w:val="0"/>
        <w:autoSpaceDN w:val="0"/>
        <w:adjustRightInd w:val="0"/>
        <w:spacing w:line="400" w:lineRule="exact"/>
        <w:rPr>
          <w:rFonts w:ascii="仿宋" w:hAnsi="仿宋" w:eastAsia="仿宋" w:cs="宋体"/>
          <w:kern w:val="0"/>
          <w:sz w:val="24"/>
          <w:highlight w:val="none"/>
          <w:lang w:val="zh-CN"/>
        </w:rPr>
      </w:pPr>
    </w:p>
    <w:p w14:paraId="414BB56C">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法定代表人基本情况：</w:t>
      </w:r>
    </w:p>
    <w:p w14:paraId="5DA5680C">
      <w:pPr>
        <w:autoSpaceDE w:val="0"/>
        <w:autoSpaceDN w:val="0"/>
        <w:adjustRightInd w:val="0"/>
        <w:spacing w:line="400" w:lineRule="exact"/>
        <w:rPr>
          <w:rFonts w:ascii="仿宋" w:hAnsi="仿宋" w:eastAsia="仿宋" w:cs="宋体"/>
          <w:kern w:val="0"/>
          <w:sz w:val="24"/>
          <w:highlight w:val="none"/>
          <w:lang w:val="zh-CN"/>
        </w:rPr>
      </w:pPr>
    </w:p>
    <w:p w14:paraId="1D0ACFEB">
      <w:pPr>
        <w:autoSpaceDE w:val="0"/>
        <w:autoSpaceDN w:val="0"/>
        <w:adjustRightInd w:val="0"/>
        <w:spacing w:line="400" w:lineRule="exact"/>
        <w:rPr>
          <w:rFonts w:ascii="仿宋" w:hAnsi="仿宋" w:eastAsia="仿宋" w:cs="宋体"/>
          <w:kern w:val="0"/>
          <w:sz w:val="24"/>
          <w:highlight w:val="none"/>
          <w:u w:val="single"/>
          <w:lang w:val="zh-CN"/>
        </w:rPr>
      </w:pPr>
      <w:r>
        <w:rPr>
          <w:rFonts w:hint="eastAsia" w:ascii="仿宋" w:hAnsi="仿宋" w:eastAsia="仿宋" w:cs="宋体"/>
          <w:kern w:val="0"/>
          <w:sz w:val="24"/>
          <w:highlight w:val="none"/>
          <w:lang w:val="zh-CN"/>
        </w:rPr>
        <w:t>性别：</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年龄：</w:t>
      </w:r>
      <w:r>
        <w:rPr>
          <w:rFonts w:ascii="仿宋" w:hAnsi="仿宋" w:eastAsia="仿宋" w:cs="宋体"/>
          <w:kern w:val="0"/>
          <w:sz w:val="24"/>
          <w:highlight w:val="none"/>
          <w:u w:val="single"/>
          <w:lang w:val="zh-CN"/>
        </w:rPr>
        <w:t xml:space="preserve">           </w:t>
      </w:r>
      <w:r>
        <w:rPr>
          <w:rFonts w:ascii="仿宋" w:hAnsi="仿宋" w:eastAsia="仿宋" w:cs="宋体"/>
          <w:kern w:val="0"/>
          <w:sz w:val="24"/>
          <w:highlight w:val="none"/>
          <w:lang w:val="zh-CN"/>
        </w:rPr>
        <w:t xml:space="preserve"> </w:t>
      </w:r>
      <w:r>
        <w:rPr>
          <w:rFonts w:hint="eastAsia" w:ascii="仿宋" w:hAnsi="仿宋" w:eastAsia="仿宋" w:cs="宋体"/>
          <w:kern w:val="0"/>
          <w:sz w:val="24"/>
          <w:highlight w:val="none"/>
          <w:lang w:val="zh-CN"/>
        </w:rPr>
        <w:t>民族：</w:t>
      </w:r>
      <w:r>
        <w:rPr>
          <w:rFonts w:ascii="仿宋" w:hAnsi="仿宋" w:eastAsia="仿宋" w:cs="宋体"/>
          <w:kern w:val="0"/>
          <w:sz w:val="24"/>
          <w:highlight w:val="none"/>
          <w:u w:val="single"/>
          <w:lang w:val="zh-CN"/>
        </w:rPr>
        <w:t xml:space="preserve">         </w:t>
      </w:r>
    </w:p>
    <w:p w14:paraId="7EA225CC">
      <w:pPr>
        <w:autoSpaceDE w:val="0"/>
        <w:autoSpaceDN w:val="0"/>
        <w:adjustRightInd w:val="0"/>
        <w:spacing w:line="400" w:lineRule="exact"/>
        <w:rPr>
          <w:rFonts w:ascii="仿宋" w:hAnsi="仿宋" w:eastAsia="仿宋" w:cs="宋体"/>
          <w:kern w:val="0"/>
          <w:sz w:val="24"/>
          <w:highlight w:val="none"/>
          <w:lang w:val="zh-CN"/>
        </w:rPr>
      </w:pPr>
    </w:p>
    <w:p w14:paraId="1F799454">
      <w:pPr>
        <w:autoSpaceDE w:val="0"/>
        <w:autoSpaceDN w:val="0"/>
        <w:adjustRightInd w:val="0"/>
        <w:spacing w:line="400" w:lineRule="exact"/>
        <w:rPr>
          <w:rFonts w:ascii="仿宋" w:hAnsi="仿宋" w:eastAsia="仿宋" w:cs="宋体"/>
          <w:kern w:val="0"/>
          <w:sz w:val="24"/>
          <w:highlight w:val="none"/>
          <w:u w:val="single"/>
          <w:lang w:val="zh-CN"/>
        </w:rPr>
      </w:pPr>
      <w:r>
        <w:rPr>
          <w:rFonts w:hint="eastAsia" w:ascii="仿宋" w:hAnsi="仿宋" w:eastAsia="仿宋" w:cs="宋体"/>
          <w:kern w:val="0"/>
          <w:sz w:val="24"/>
          <w:highlight w:val="none"/>
          <w:lang w:val="zh-CN"/>
        </w:rPr>
        <w:t>地址：</w:t>
      </w:r>
      <w:r>
        <w:rPr>
          <w:rFonts w:ascii="仿宋" w:hAnsi="仿宋" w:eastAsia="仿宋" w:cs="宋体"/>
          <w:kern w:val="0"/>
          <w:sz w:val="24"/>
          <w:highlight w:val="none"/>
          <w:u w:val="single"/>
          <w:lang w:val="zh-CN"/>
        </w:rPr>
        <w:t xml:space="preserve">                                            </w:t>
      </w:r>
    </w:p>
    <w:p w14:paraId="72C67F23">
      <w:pPr>
        <w:autoSpaceDE w:val="0"/>
        <w:autoSpaceDN w:val="0"/>
        <w:adjustRightInd w:val="0"/>
        <w:spacing w:line="400" w:lineRule="exact"/>
        <w:rPr>
          <w:rFonts w:ascii="仿宋" w:hAnsi="仿宋" w:eastAsia="仿宋" w:cs="宋体"/>
          <w:kern w:val="0"/>
          <w:sz w:val="24"/>
          <w:highlight w:val="none"/>
          <w:lang w:val="zh-CN"/>
        </w:rPr>
      </w:pPr>
    </w:p>
    <w:p w14:paraId="6569958E">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身份证号码：</w:t>
      </w:r>
      <w:r>
        <w:rPr>
          <w:rFonts w:ascii="仿宋" w:hAnsi="仿宋" w:eastAsia="仿宋" w:cs="宋体"/>
          <w:kern w:val="0"/>
          <w:sz w:val="24"/>
          <w:highlight w:val="none"/>
          <w:u w:val="single"/>
          <w:lang w:val="zh-CN"/>
        </w:rPr>
        <w:t xml:space="preserve">                                      </w:t>
      </w:r>
    </w:p>
    <w:p w14:paraId="08AA4579">
      <w:pPr>
        <w:autoSpaceDE w:val="0"/>
        <w:autoSpaceDN w:val="0"/>
        <w:adjustRightInd w:val="0"/>
        <w:spacing w:line="400" w:lineRule="exact"/>
        <w:rPr>
          <w:rFonts w:ascii="仿宋" w:hAnsi="仿宋" w:eastAsia="仿宋" w:cs="宋体"/>
          <w:kern w:val="0"/>
          <w:sz w:val="24"/>
          <w:highlight w:val="none"/>
          <w:lang w:val="zh-CN"/>
        </w:rPr>
      </w:pPr>
    </w:p>
    <w:p w14:paraId="6BDB8117">
      <w:pPr>
        <w:autoSpaceDE w:val="0"/>
        <w:autoSpaceDN w:val="0"/>
        <w:adjustRightInd w:val="0"/>
        <w:spacing w:line="400" w:lineRule="exac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附法定代表人第二代身份证复印件</w:t>
      </w:r>
    </w:p>
    <w:p w14:paraId="5FB988B5">
      <w:pPr>
        <w:autoSpaceDE w:val="0"/>
        <w:autoSpaceDN w:val="0"/>
        <w:adjustRightInd w:val="0"/>
        <w:spacing w:line="400" w:lineRule="exact"/>
        <w:rPr>
          <w:rFonts w:ascii="仿宋" w:hAnsi="仿宋" w:eastAsia="仿宋" w:cs="宋体"/>
          <w:kern w:val="0"/>
          <w:sz w:val="24"/>
          <w:highlight w:val="none"/>
          <w:lang w:val="zh-CN"/>
        </w:rPr>
      </w:pPr>
    </w:p>
    <w:p w14:paraId="4FE56DBB">
      <w:pPr>
        <w:autoSpaceDE w:val="0"/>
        <w:autoSpaceDN w:val="0"/>
        <w:adjustRightInd w:val="0"/>
        <w:spacing w:line="400" w:lineRule="exact"/>
        <w:rPr>
          <w:rFonts w:ascii="仿宋" w:hAnsi="仿宋" w:eastAsia="仿宋" w:cs="宋体"/>
          <w:kern w:val="0"/>
          <w:sz w:val="24"/>
          <w:highlight w:val="none"/>
          <w:lang w:val="zh-CN"/>
        </w:rPr>
      </w:pPr>
    </w:p>
    <w:p w14:paraId="492EBFE5">
      <w:pPr>
        <w:autoSpaceDE w:val="0"/>
        <w:autoSpaceDN w:val="0"/>
        <w:adjustRightInd w:val="0"/>
        <w:spacing w:line="400" w:lineRule="exact"/>
        <w:rPr>
          <w:rFonts w:ascii="仿宋" w:hAnsi="仿宋" w:eastAsia="仿宋" w:cs="宋体"/>
          <w:kern w:val="0"/>
          <w:sz w:val="24"/>
          <w:highlight w:val="none"/>
          <w:lang w:val="zh-CN"/>
        </w:rPr>
      </w:pPr>
    </w:p>
    <w:p w14:paraId="6E58F36B">
      <w:pPr>
        <w:autoSpaceDE w:val="0"/>
        <w:autoSpaceDN w:val="0"/>
        <w:adjustRightInd w:val="0"/>
        <w:spacing w:line="400" w:lineRule="exact"/>
        <w:rPr>
          <w:rFonts w:ascii="仿宋" w:hAnsi="仿宋" w:eastAsia="仿宋" w:cs="宋体"/>
          <w:kern w:val="0"/>
          <w:sz w:val="24"/>
          <w:highlight w:val="none"/>
          <w:lang w:val="zh-CN"/>
        </w:rPr>
      </w:pPr>
    </w:p>
    <w:p w14:paraId="263A95FA">
      <w:pPr>
        <w:autoSpaceDE w:val="0"/>
        <w:autoSpaceDN w:val="0"/>
        <w:adjustRightInd w:val="0"/>
        <w:spacing w:line="400" w:lineRule="exact"/>
        <w:rPr>
          <w:rFonts w:ascii="仿宋" w:hAnsi="仿宋" w:eastAsia="仿宋" w:cs="宋体"/>
          <w:kern w:val="0"/>
          <w:sz w:val="24"/>
          <w:highlight w:val="none"/>
          <w:lang w:val="zh-CN"/>
        </w:rPr>
      </w:pPr>
    </w:p>
    <w:p w14:paraId="190CD8D4">
      <w:pPr>
        <w:autoSpaceDE w:val="0"/>
        <w:autoSpaceDN w:val="0"/>
        <w:adjustRightInd w:val="0"/>
        <w:spacing w:line="400" w:lineRule="exact"/>
        <w:rPr>
          <w:rFonts w:ascii="仿宋" w:hAnsi="仿宋" w:eastAsia="仿宋" w:cs="宋体"/>
          <w:kern w:val="0"/>
          <w:sz w:val="24"/>
          <w:highlight w:val="none"/>
          <w:lang w:val="zh-CN"/>
        </w:rPr>
      </w:pPr>
    </w:p>
    <w:p w14:paraId="3E2111CE">
      <w:pPr>
        <w:autoSpaceDE w:val="0"/>
        <w:autoSpaceDN w:val="0"/>
        <w:adjustRightInd w:val="0"/>
        <w:spacing w:line="400" w:lineRule="exact"/>
        <w:rPr>
          <w:rFonts w:ascii="仿宋" w:hAnsi="仿宋" w:eastAsia="仿宋" w:cs="宋体"/>
          <w:kern w:val="0"/>
          <w:sz w:val="24"/>
          <w:highlight w:val="none"/>
          <w:lang w:val="zh-CN"/>
        </w:rPr>
      </w:pPr>
    </w:p>
    <w:p w14:paraId="31D8AA80">
      <w:pPr>
        <w:autoSpaceDE w:val="0"/>
        <w:autoSpaceDN w:val="0"/>
        <w:adjustRightInd w:val="0"/>
        <w:spacing w:line="400" w:lineRule="exact"/>
        <w:ind w:firstLine="4689" w:firstLineChars="1946"/>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供应商：</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（公章）</w:t>
      </w:r>
    </w:p>
    <w:p w14:paraId="4BE832CC">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 xml:space="preserve">              法定代表人：</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（签字或盖章）</w:t>
      </w:r>
    </w:p>
    <w:p w14:paraId="5270D6FD">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年</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月</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日</w:t>
      </w:r>
    </w:p>
    <w:p w14:paraId="484BDD05">
      <w:pPr>
        <w:autoSpaceDE w:val="0"/>
        <w:autoSpaceDN w:val="0"/>
        <w:adjustRightInd w:val="0"/>
        <w:jc w:val="left"/>
        <w:rPr>
          <w:rFonts w:ascii="仿宋" w:hAnsi="仿宋" w:eastAsia="仿宋" w:cs="宋体"/>
          <w:kern w:val="0"/>
          <w:sz w:val="24"/>
          <w:highlight w:val="none"/>
          <w:lang w:val="zh-CN"/>
        </w:rPr>
      </w:pPr>
    </w:p>
    <w:p w14:paraId="0A824343">
      <w:pPr>
        <w:autoSpaceDE w:val="0"/>
        <w:autoSpaceDN w:val="0"/>
        <w:adjustRightInd w:val="0"/>
        <w:jc w:val="left"/>
        <w:rPr>
          <w:rFonts w:ascii="仿宋" w:hAnsi="仿宋" w:eastAsia="仿宋" w:cs="宋体"/>
          <w:kern w:val="0"/>
          <w:sz w:val="24"/>
          <w:highlight w:val="none"/>
          <w:lang w:val="zh-CN"/>
        </w:rPr>
      </w:pPr>
    </w:p>
    <w:p w14:paraId="1A58C3D8">
      <w:pPr>
        <w:pStyle w:val="20"/>
        <w:jc w:val="left"/>
        <w:rPr>
          <w:rFonts w:hint="eastAsia" w:ascii="仿宋" w:hAnsi="仿宋" w:eastAsia="仿宋"/>
          <w:sz w:val="28"/>
          <w:szCs w:val="28"/>
          <w:highlight w:val="none"/>
          <w:lang w:val="zh-CN"/>
        </w:rPr>
      </w:pPr>
      <w:bookmarkStart w:id="137" w:name="_Toc7360"/>
    </w:p>
    <w:p w14:paraId="561805E3">
      <w:pPr>
        <w:pStyle w:val="20"/>
        <w:jc w:val="left"/>
        <w:rPr>
          <w:rFonts w:ascii="仿宋" w:hAnsi="仿宋" w:eastAsia="仿宋"/>
          <w:sz w:val="28"/>
          <w:szCs w:val="28"/>
          <w:highlight w:val="none"/>
          <w:lang w:val="zh-CN"/>
        </w:rPr>
      </w:pPr>
      <w:r>
        <w:rPr>
          <w:rFonts w:hint="eastAsia" w:ascii="仿宋" w:hAnsi="仿宋" w:eastAsia="仿宋"/>
          <w:sz w:val="28"/>
          <w:szCs w:val="28"/>
          <w:highlight w:val="none"/>
          <w:lang w:val="zh-CN"/>
        </w:rPr>
        <w:t>格式</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val="zh-CN"/>
        </w:rPr>
        <w:t>：法定代表人授权书</w:t>
      </w:r>
      <w:bookmarkEnd w:id="137"/>
    </w:p>
    <w:p w14:paraId="51FC4BFF">
      <w:pPr>
        <w:rPr>
          <w:rFonts w:ascii="仿宋" w:hAnsi="仿宋" w:eastAsia="仿宋"/>
          <w:sz w:val="32"/>
          <w:szCs w:val="32"/>
          <w:highlight w:val="none"/>
          <w:lang w:val="zh-CN"/>
        </w:rPr>
      </w:pPr>
    </w:p>
    <w:p w14:paraId="69EC0633">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5BC24C2D">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法定代表人授权书</w:t>
      </w:r>
    </w:p>
    <w:p w14:paraId="7DEEEA37">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78309ABF">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7D3BDBD6">
      <w:pPr>
        <w:autoSpaceDE w:val="0"/>
        <w:autoSpaceDN w:val="0"/>
        <w:spacing w:line="360" w:lineRule="auto"/>
        <w:rPr>
          <w:rFonts w:ascii="仿宋" w:hAnsi="仿宋" w:eastAsia="仿宋" w:cs="宋体"/>
          <w:b/>
          <w:bCs/>
          <w:color w:val="000000"/>
          <w:kern w:val="0"/>
          <w:sz w:val="24"/>
          <w:highlight w:val="none"/>
          <w:lang w:val="zh-CN"/>
        </w:rPr>
      </w:pPr>
      <w:r>
        <w:rPr>
          <w:rFonts w:hint="eastAsia" w:ascii="仿宋" w:hAnsi="仿宋" w:eastAsia="仿宋" w:cs="宋体"/>
          <w:b/>
          <w:bCs/>
          <w:color w:val="000000"/>
          <w:kern w:val="0"/>
          <w:sz w:val="24"/>
          <w:highlight w:val="none"/>
          <w:lang w:val="zh-CN"/>
        </w:rPr>
        <w:t>致：青海聚鑫工程管理有限公司</w:t>
      </w:r>
    </w:p>
    <w:p w14:paraId="0DCB3C9C">
      <w:pPr>
        <w:autoSpaceDE w:val="0"/>
        <w:autoSpaceDN w:val="0"/>
        <w:spacing w:line="360" w:lineRule="auto"/>
        <w:rPr>
          <w:rFonts w:ascii="仿宋" w:hAnsi="仿宋" w:eastAsia="仿宋" w:cs="宋体"/>
          <w:b/>
          <w:bCs/>
          <w:color w:val="000000"/>
          <w:kern w:val="0"/>
          <w:highlight w:val="none"/>
          <w:lang w:val="zh-CN"/>
        </w:rPr>
      </w:pPr>
    </w:p>
    <w:p w14:paraId="7C35C3A0">
      <w:pPr>
        <w:autoSpaceDE w:val="0"/>
        <w:autoSpaceDN w:val="0"/>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lang w:val="zh-CN"/>
        </w:rPr>
        <w:t>（供应商名称）</w:t>
      </w:r>
      <w:r>
        <w:rPr>
          <w:rFonts w:hint="eastAsia" w:ascii="仿宋" w:hAnsi="仿宋" w:eastAsia="仿宋" w:cs="宋体"/>
          <w:color w:val="000000"/>
          <w:kern w:val="0"/>
          <w:sz w:val="24"/>
          <w:highlight w:val="none"/>
          <w:lang w:val="zh-CN"/>
        </w:rPr>
        <w:t>系中华人民共和国合法企业，法定地址</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1FD16286">
      <w:pPr>
        <w:autoSpaceDE w:val="0"/>
        <w:autoSpaceDN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u w:val="single"/>
          <w:lang w:val="zh-CN"/>
        </w:rPr>
        <w:t>（法定代表人姓名）</w:t>
      </w:r>
      <w:r>
        <w:rPr>
          <w:rFonts w:hint="eastAsia" w:ascii="仿宋" w:hAnsi="仿宋" w:eastAsia="仿宋" w:cs="宋体"/>
          <w:color w:val="000000"/>
          <w:kern w:val="0"/>
          <w:sz w:val="24"/>
          <w:highlight w:val="none"/>
          <w:lang w:val="zh-CN"/>
        </w:rPr>
        <w:t>特授权</w:t>
      </w:r>
      <w:r>
        <w:rPr>
          <w:rFonts w:hint="eastAsia" w:ascii="仿宋" w:hAnsi="仿宋" w:eastAsia="仿宋" w:cs="宋体"/>
          <w:color w:val="000000"/>
          <w:kern w:val="0"/>
          <w:sz w:val="24"/>
          <w:highlight w:val="none"/>
          <w:u w:val="single"/>
          <w:lang w:val="zh-CN"/>
        </w:rPr>
        <w:t>（委托代理人姓名）</w:t>
      </w:r>
      <w:r>
        <w:rPr>
          <w:rFonts w:hint="eastAsia" w:ascii="仿宋" w:hAnsi="仿宋" w:eastAsia="仿宋" w:cs="宋体"/>
          <w:color w:val="000000"/>
          <w:kern w:val="0"/>
          <w:sz w:val="24"/>
          <w:highlight w:val="none"/>
          <w:lang w:val="zh-CN"/>
        </w:rPr>
        <w:t>代表我单位全权办理</w:t>
      </w:r>
    </w:p>
    <w:p w14:paraId="6F08F4E0">
      <w:pPr>
        <w:autoSpaceDE w:val="0"/>
        <w:autoSpaceDN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项目的投标、答疑等具体工作，并签署全部有关的文件、资料。</w:t>
      </w:r>
      <w:bookmarkStart w:id="192" w:name="_GoBack"/>
      <w:bookmarkEnd w:id="192"/>
    </w:p>
    <w:p w14:paraId="70B90810">
      <w:pPr>
        <w:autoSpaceDE w:val="0"/>
        <w:autoSpaceDN w:val="0"/>
        <w:spacing w:line="360" w:lineRule="auto"/>
        <w:ind w:firstLine="48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我单位对被授权人的签名负全部责任。</w:t>
      </w:r>
    </w:p>
    <w:p w14:paraId="33796E9A">
      <w:pPr>
        <w:autoSpaceDE w:val="0"/>
        <w:autoSpaceDN w:val="0"/>
        <w:spacing w:line="360" w:lineRule="auto"/>
        <w:ind w:firstLine="480"/>
        <w:rPr>
          <w:rFonts w:ascii="仿宋" w:hAnsi="仿宋" w:eastAsia="仿宋" w:cs="宋体"/>
          <w:color w:val="000000"/>
          <w:kern w:val="0"/>
          <w:sz w:val="24"/>
          <w:highlight w:val="none"/>
          <w:u w:val="single"/>
        </w:rPr>
      </w:pPr>
      <w:r>
        <w:rPr>
          <w:rFonts w:hint="eastAsia" w:ascii="仿宋" w:hAnsi="仿宋" w:eastAsia="仿宋" w:cs="宋体"/>
          <w:color w:val="000000"/>
          <w:kern w:val="0"/>
          <w:sz w:val="24"/>
          <w:highlight w:val="none"/>
          <w:lang w:val="zh-CN"/>
        </w:rPr>
        <w:t>被授权人联系电话：</w:t>
      </w:r>
      <w:r>
        <w:rPr>
          <w:rFonts w:hint="eastAsia" w:ascii="仿宋" w:hAnsi="仿宋" w:eastAsia="仿宋" w:cs="宋体"/>
          <w:color w:val="000000"/>
          <w:kern w:val="0"/>
          <w:sz w:val="24"/>
          <w:highlight w:val="none"/>
          <w:u w:val="single"/>
          <w:lang w:val="zh-CN"/>
        </w:rPr>
        <w:t xml:space="preserve">                </w:t>
      </w:r>
    </w:p>
    <w:p w14:paraId="7C75D8D1">
      <w:pPr>
        <w:autoSpaceDE w:val="0"/>
        <w:autoSpaceDN w:val="0"/>
        <w:spacing w:line="360" w:lineRule="auto"/>
        <w:ind w:firstLine="48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被授权人（委托代理人）签字：</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授权人（法定代表人）签字：</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 xml:space="preserve">      </w:t>
      </w:r>
    </w:p>
    <w:p w14:paraId="5FFE2BAD">
      <w:pPr>
        <w:autoSpaceDE w:val="0"/>
        <w:autoSpaceDN w:val="0"/>
        <w:spacing w:line="360" w:lineRule="auto"/>
        <w:ind w:firstLine="480" w:firstLineChars="200"/>
        <w:rPr>
          <w:rFonts w:ascii="仿宋" w:hAnsi="仿宋" w:eastAsia="仿宋" w:cs="宋体"/>
          <w:color w:val="000000"/>
          <w:kern w:val="0"/>
          <w:sz w:val="24"/>
          <w:highlight w:val="none"/>
          <w:u w:val="single"/>
          <w:lang w:val="zh-CN"/>
        </w:rPr>
      </w:pPr>
      <w:r>
        <w:rPr>
          <w:rFonts w:hint="eastAsia" w:ascii="仿宋" w:hAnsi="仿宋" w:eastAsia="仿宋" w:cs="宋体"/>
          <w:color w:val="000000"/>
          <w:kern w:val="0"/>
          <w:sz w:val="24"/>
          <w:highlight w:val="none"/>
          <w:lang w:val="zh-CN"/>
        </w:rPr>
        <w:t>职务：</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 xml:space="preserve"> 职务</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 xml:space="preserve"> </w:t>
      </w:r>
    </w:p>
    <w:p w14:paraId="74C34125">
      <w:pPr>
        <w:autoSpaceDE w:val="0"/>
        <w:autoSpaceDN w:val="0"/>
        <w:spacing w:line="360" w:lineRule="auto"/>
        <w:rPr>
          <w:rFonts w:ascii="仿宋" w:hAnsi="仿宋" w:eastAsia="仿宋" w:cs="宋体"/>
          <w:color w:val="000000"/>
          <w:kern w:val="0"/>
          <w:sz w:val="24"/>
          <w:highlight w:val="none"/>
          <w:lang w:val="zh-CN"/>
        </w:rPr>
      </w:pPr>
    </w:p>
    <w:p w14:paraId="489B4751">
      <w:pPr>
        <w:autoSpaceDE w:val="0"/>
        <w:autoSpaceDN w:val="0"/>
        <w:spacing w:line="360" w:lineRule="auto"/>
        <w:ind w:firstLine="480" w:firstLineChars="200"/>
        <w:rPr>
          <w:rFonts w:ascii="仿宋" w:hAnsi="仿宋" w:eastAsia="仿宋" w:cs="宋体"/>
          <w:color w:val="000000"/>
          <w:kern w:val="0"/>
          <w:highlight w:val="none"/>
          <w:lang w:val="zh-CN"/>
        </w:rPr>
      </w:pPr>
      <w:r>
        <w:rPr>
          <w:rFonts w:hint="eastAsia" w:ascii="仿宋" w:hAnsi="仿宋" w:eastAsia="仿宋" w:cs="宋体"/>
          <w:color w:val="000000"/>
          <w:kern w:val="0"/>
          <w:sz w:val="24"/>
          <w:highlight w:val="none"/>
          <w:lang w:val="zh-CN"/>
        </w:rPr>
        <w:t>附被授权人第二代身份证双面复印件</w:t>
      </w:r>
    </w:p>
    <w:p w14:paraId="60911570">
      <w:pPr>
        <w:autoSpaceDE w:val="0"/>
        <w:autoSpaceDN w:val="0"/>
        <w:spacing w:line="360" w:lineRule="auto"/>
        <w:rPr>
          <w:rFonts w:ascii="仿宋" w:hAnsi="仿宋" w:eastAsia="仿宋" w:cs="宋体"/>
          <w:color w:val="000000"/>
          <w:kern w:val="0"/>
          <w:highlight w:val="none"/>
          <w:lang w:val="zh-CN"/>
        </w:rPr>
      </w:pPr>
    </w:p>
    <w:p w14:paraId="2AA32752">
      <w:pPr>
        <w:autoSpaceDE w:val="0"/>
        <w:autoSpaceDN w:val="0"/>
        <w:spacing w:line="360" w:lineRule="auto"/>
        <w:rPr>
          <w:rFonts w:ascii="仿宋" w:hAnsi="仿宋" w:eastAsia="仿宋" w:cs="宋体"/>
          <w:color w:val="000000"/>
          <w:kern w:val="0"/>
          <w:highlight w:val="none"/>
          <w:lang w:val="zh-CN"/>
        </w:rPr>
      </w:pPr>
    </w:p>
    <w:p w14:paraId="6DCDEDC5">
      <w:pPr>
        <w:autoSpaceDE w:val="0"/>
        <w:autoSpaceDN w:val="0"/>
        <w:spacing w:line="360" w:lineRule="auto"/>
        <w:jc w:val="center"/>
        <w:rPr>
          <w:rFonts w:ascii="仿宋" w:hAnsi="仿宋" w:eastAsia="仿宋" w:cs="宋体"/>
          <w:b/>
          <w:bCs/>
          <w:color w:val="000000"/>
          <w:kern w:val="0"/>
          <w:sz w:val="24"/>
          <w:highlight w:val="none"/>
          <w:lang w:val="zh-CN"/>
        </w:rPr>
      </w:pPr>
      <w:r>
        <w:rPr>
          <w:rFonts w:hint="eastAsia" w:ascii="仿宋" w:hAnsi="仿宋" w:eastAsia="仿宋" w:cs="宋体"/>
          <w:b/>
          <w:bCs/>
          <w:color w:val="000000"/>
          <w:kern w:val="0"/>
          <w:highlight w:val="none"/>
          <w:lang w:val="zh-CN"/>
        </w:rPr>
        <w:t xml:space="preserve">         </w:t>
      </w:r>
      <w:r>
        <w:rPr>
          <w:rFonts w:hint="eastAsia" w:ascii="仿宋" w:hAnsi="仿宋" w:eastAsia="仿宋" w:cs="宋体"/>
          <w:b/>
          <w:bCs/>
          <w:color w:val="000000"/>
          <w:kern w:val="0"/>
          <w:sz w:val="24"/>
          <w:highlight w:val="none"/>
          <w:lang w:val="zh-CN"/>
        </w:rPr>
        <w:t xml:space="preserve"> 供应商：</w:t>
      </w:r>
      <w:r>
        <w:rPr>
          <w:rFonts w:hint="eastAsia" w:ascii="仿宋" w:hAnsi="仿宋" w:eastAsia="仿宋" w:cs="宋体"/>
          <w:b/>
          <w:bCs/>
          <w:color w:val="000000"/>
          <w:kern w:val="0"/>
          <w:sz w:val="24"/>
          <w:highlight w:val="none"/>
          <w:u w:val="single"/>
          <w:lang w:val="zh-CN"/>
        </w:rPr>
        <w:t xml:space="preserve">           </w:t>
      </w:r>
      <w:r>
        <w:rPr>
          <w:rFonts w:hint="eastAsia" w:ascii="仿宋" w:hAnsi="仿宋" w:eastAsia="仿宋" w:cs="宋体"/>
          <w:b/>
          <w:bCs/>
          <w:color w:val="000000"/>
          <w:kern w:val="0"/>
          <w:sz w:val="24"/>
          <w:highlight w:val="none"/>
          <w:u w:val="single"/>
        </w:rPr>
        <w:t xml:space="preserve">           </w:t>
      </w:r>
      <w:r>
        <w:rPr>
          <w:rFonts w:hint="eastAsia" w:ascii="仿宋" w:hAnsi="仿宋" w:eastAsia="仿宋" w:cs="宋体"/>
          <w:b/>
          <w:bCs/>
          <w:color w:val="000000"/>
          <w:kern w:val="0"/>
          <w:sz w:val="24"/>
          <w:highlight w:val="none"/>
          <w:u w:val="single"/>
          <w:lang w:val="zh-CN"/>
        </w:rPr>
        <w:t xml:space="preserve">  </w:t>
      </w:r>
      <w:r>
        <w:rPr>
          <w:rFonts w:hint="eastAsia" w:ascii="仿宋" w:hAnsi="仿宋" w:eastAsia="仿宋" w:cs="宋体"/>
          <w:b/>
          <w:bCs/>
          <w:color w:val="000000"/>
          <w:kern w:val="0"/>
          <w:sz w:val="24"/>
          <w:highlight w:val="none"/>
          <w:lang w:val="zh-CN"/>
        </w:rPr>
        <w:t>（公章）</w:t>
      </w:r>
    </w:p>
    <w:p w14:paraId="2B3E6DC1">
      <w:pPr>
        <w:autoSpaceDE w:val="0"/>
        <w:autoSpaceDN w:val="0"/>
        <w:adjustRightInd w:val="0"/>
        <w:spacing w:line="400" w:lineRule="exact"/>
        <w:ind w:firstLine="4674" w:firstLineChars="1940"/>
        <w:rPr>
          <w:rFonts w:ascii="仿宋" w:hAnsi="仿宋" w:eastAsia="仿宋" w:cs="宋体"/>
          <w:kern w:val="0"/>
          <w:sz w:val="24"/>
          <w:highlight w:val="none"/>
          <w:lang w:val="zh-CN"/>
        </w:rPr>
      </w:pPr>
      <w:r>
        <w:rPr>
          <w:rFonts w:hint="eastAsia" w:ascii="仿宋" w:hAnsi="仿宋" w:eastAsia="仿宋" w:cs="宋体"/>
          <w:b/>
          <w:bCs/>
          <w:color w:val="000000"/>
          <w:kern w:val="0"/>
          <w:sz w:val="24"/>
          <w:highlight w:val="none"/>
          <w:lang w:val="zh-CN"/>
        </w:rPr>
        <w:t xml:space="preserve">年 </w:t>
      </w:r>
      <w:r>
        <w:rPr>
          <w:rFonts w:hint="eastAsia" w:ascii="仿宋" w:hAnsi="仿宋" w:eastAsia="仿宋" w:cs="宋体"/>
          <w:b/>
          <w:bCs/>
          <w:color w:val="000000"/>
          <w:kern w:val="0"/>
          <w:sz w:val="24"/>
          <w:highlight w:val="none"/>
        </w:rPr>
        <w:t xml:space="preserve"> </w:t>
      </w:r>
      <w:r>
        <w:rPr>
          <w:rFonts w:hint="eastAsia" w:ascii="仿宋" w:hAnsi="仿宋" w:eastAsia="仿宋" w:cs="宋体"/>
          <w:b/>
          <w:bCs/>
          <w:color w:val="000000"/>
          <w:kern w:val="0"/>
          <w:sz w:val="24"/>
          <w:highlight w:val="none"/>
          <w:lang w:val="zh-CN"/>
        </w:rPr>
        <w:t xml:space="preserve">  月  </w:t>
      </w:r>
      <w:r>
        <w:rPr>
          <w:rFonts w:hint="eastAsia" w:ascii="仿宋" w:hAnsi="仿宋" w:eastAsia="仿宋" w:cs="宋体"/>
          <w:b/>
          <w:bCs/>
          <w:color w:val="000000"/>
          <w:kern w:val="0"/>
          <w:sz w:val="24"/>
          <w:highlight w:val="none"/>
        </w:rPr>
        <w:t xml:space="preserve"> </w:t>
      </w:r>
      <w:r>
        <w:rPr>
          <w:rFonts w:hint="eastAsia" w:ascii="仿宋" w:hAnsi="仿宋" w:eastAsia="仿宋" w:cs="宋体"/>
          <w:b/>
          <w:bCs/>
          <w:color w:val="000000"/>
          <w:kern w:val="0"/>
          <w:sz w:val="24"/>
          <w:highlight w:val="none"/>
          <w:lang w:val="zh-CN"/>
        </w:rPr>
        <w:t xml:space="preserve"> 日</w:t>
      </w:r>
    </w:p>
    <w:p w14:paraId="72433A8E">
      <w:pPr>
        <w:autoSpaceDE w:val="0"/>
        <w:autoSpaceDN w:val="0"/>
        <w:adjustRightInd w:val="0"/>
        <w:spacing w:line="400" w:lineRule="exact"/>
        <w:rPr>
          <w:rFonts w:ascii="仿宋" w:hAnsi="仿宋" w:eastAsia="仿宋" w:cs="宋体"/>
          <w:kern w:val="0"/>
          <w:sz w:val="24"/>
          <w:highlight w:val="none"/>
          <w:lang w:val="zh-CN"/>
        </w:rPr>
      </w:pPr>
    </w:p>
    <w:p w14:paraId="6540D786">
      <w:pPr>
        <w:autoSpaceDE w:val="0"/>
        <w:autoSpaceDN w:val="0"/>
        <w:adjustRightInd w:val="0"/>
        <w:spacing w:line="400" w:lineRule="exact"/>
        <w:rPr>
          <w:rFonts w:ascii="仿宋" w:hAnsi="仿宋" w:eastAsia="仿宋" w:cs="宋体"/>
          <w:kern w:val="0"/>
          <w:sz w:val="24"/>
          <w:highlight w:val="none"/>
          <w:lang w:val="zh-CN"/>
        </w:rPr>
      </w:pPr>
    </w:p>
    <w:p w14:paraId="75CAC612">
      <w:pPr>
        <w:autoSpaceDE w:val="0"/>
        <w:autoSpaceDN w:val="0"/>
        <w:adjustRightInd w:val="0"/>
        <w:spacing w:line="400" w:lineRule="exact"/>
        <w:rPr>
          <w:rFonts w:ascii="仿宋" w:hAnsi="仿宋" w:eastAsia="仿宋" w:cs="宋体"/>
          <w:kern w:val="0"/>
          <w:sz w:val="24"/>
          <w:highlight w:val="none"/>
          <w:lang w:val="zh-CN"/>
        </w:rPr>
      </w:pPr>
    </w:p>
    <w:p w14:paraId="47DB6D1C">
      <w:pPr>
        <w:autoSpaceDE w:val="0"/>
        <w:autoSpaceDN w:val="0"/>
        <w:adjustRightInd w:val="0"/>
        <w:spacing w:line="400" w:lineRule="exact"/>
        <w:rPr>
          <w:rFonts w:ascii="仿宋" w:hAnsi="仿宋" w:eastAsia="仿宋" w:cs="宋体"/>
          <w:kern w:val="0"/>
          <w:sz w:val="24"/>
          <w:highlight w:val="none"/>
          <w:lang w:val="zh-CN"/>
        </w:rPr>
      </w:pPr>
    </w:p>
    <w:p w14:paraId="640FBF3F">
      <w:pPr>
        <w:autoSpaceDE w:val="0"/>
        <w:autoSpaceDN w:val="0"/>
        <w:adjustRightInd w:val="0"/>
        <w:spacing w:line="400" w:lineRule="exact"/>
        <w:rPr>
          <w:rFonts w:ascii="仿宋" w:hAnsi="仿宋" w:eastAsia="仿宋" w:cs="宋体"/>
          <w:kern w:val="0"/>
          <w:sz w:val="24"/>
          <w:highlight w:val="none"/>
          <w:lang w:val="zh-CN"/>
        </w:rPr>
      </w:pPr>
    </w:p>
    <w:p w14:paraId="6F5AFE65">
      <w:pPr>
        <w:autoSpaceDE w:val="0"/>
        <w:autoSpaceDN w:val="0"/>
        <w:adjustRightInd w:val="0"/>
        <w:spacing w:line="400" w:lineRule="exact"/>
        <w:rPr>
          <w:rFonts w:ascii="仿宋" w:hAnsi="仿宋" w:eastAsia="仿宋" w:cs="宋体"/>
          <w:kern w:val="0"/>
          <w:sz w:val="24"/>
          <w:highlight w:val="none"/>
          <w:lang w:val="zh-CN"/>
        </w:rPr>
      </w:pPr>
    </w:p>
    <w:p w14:paraId="09F1C74C">
      <w:pPr>
        <w:autoSpaceDE w:val="0"/>
        <w:autoSpaceDN w:val="0"/>
        <w:adjustRightInd w:val="0"/>
        <w:spacing w:line="400" w:lineRule="exact"/>
        <w:rPr>
          <w:rFonts w:ascii="仿宋" w:hAnsi="仿宋" w:eastAsia="仿宋" w:cs="宋体"/>
          <w:kern w:val="0"/>
          <w:sz w:val="24"/>
          <w:highlight w:val="none"/>
          <w:lang w:val="zh-CN"/>
        </w:rPr>
      </w:pPr>
    </w:p>
    <w:p w14:paraId="5A66C72C">
      <w:pPr>
        <w:autoSpaceDE w:val="0"/>
        <w:autoSpaceDN w:val="0"/>
        <w:adjustRightInd w:val="0"/>
        <w:spacing w:line="400" w:lineRule="exact"/>
        <w:rPr>
          <w:rFonts w:ascii="仿宋" w:hAnsi="仿宋" w:eastAsia="仿宋" w:cs="宋体"/>
          <w:kern w:val="0"/>
          <w:sz w:val="24"/>
          <w:highlight w:val="none"/>
          <w:lang w:val="zh-CN"/>
        </w:rPr>
      </w:pPr>
    </w:p>
    <w:p w14:paraId="4D20DE11">
      <w:pPr>
        <w:pStyle w:val="20"/>
        <w:jc w:val="left"/>
        <w:rPr>
          <w:rFonts w:ascii="仿宋" w:hAnsi="仿宋" w:eastAsia="仿宋" w:cs="Cambria"/>
          <w:sz w:val="28"/>
          <w:szCs w:val="28"/>
          <w:highlight w:val="none"/>
        </w:rPr>
      </w:pPr>
      <w:bookmarkStart w:id="138" w:name="_Toc31793"/>
      <w:r>
        <w:rPr>
          <w:rFonts w:hint="eastAsia" w:ascii="仿宋" w:hAnsi="仿宋" w:eastAsia="仿宋"/>
          <w:sz w:val="28"/>
          <w:szCs w:val="28"/>
          <w:highlight w:val="none"/>
          <w:lang w:val="zh-CN"/>
        </w:rPr>
        <w:t>格式</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val="zh-CN"/>
        </w:rPr>
        <w:t>：供应商承诺函</w:t>
      </w:r>
      <w:bookmarkEnd w:id="138"/>
    </w:p>
    <w:p w14:paraId="243F94BF">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7A352B9F">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供应商承诺函</w:t>
      </w:r>
    </w:p>
    <w:p w14:paraId="7489A8D7">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2E0C548B">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3118727B">
      <w:pPr>
        <w:autoSpaceDE w:val="0"/>
        <w:autoSpaceDN w:val="0"/>
        <w:adjustRightInd w:val="0"/>
        <w:spacing w:line="400" w:lineRule="exact"/>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致：</w:t>
      </w:r>
      <w:r>
        <w:rPr>
          <w:rFonts w:hint="eastAsia" w:ascii="仿宋" w:hAnsi="仿宋" w:eastAsia="仿宋"/>
          <w:sz w:val="24"/>
          <w:highlight w:val="none"/>
          <w:u w:val="single"/>
        </w:rPr>
        <w:t>青海聚鑫工程管理有限公司</w:t>
      </w:r>
    </w:p>
    <w:p w14:paraId="62DE1FC8">
      <w:pPr>
        <w:autoSpaceDE w:val="0"/>
        <w:autoSpaceDN w:val="0"/>
        <w:adjustRightInd w:val="0"/>
        <w:spacing w:line="400" w:lineRule="exact"/>
        <w:rPr>
          <w:rFonts w:ascii="仿宋" w:hAnsi="仿宋" w:eastAsia="仿宋" w:cs="宋体"/>
          <w:b/>
          <w:bCs/>
          <w:kern w:val="0"/>
          <w:sz w:val="24"/>
          <w:highlight w:val="none"/>
          <w:lang w:val="zh-CN"/>
        </w:rPr>
      </w:pPr>
    </w:p>
    <w:p w14:paraId="047A1D3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关于贵方</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年</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月</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日</w:t>
      </w:r>
      <w:r>
        <w:rPr>
          <w:rFonts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u w:val="single"/>
          <w:lang w:val="zh-CN"/>
        </w:rPr>
        <w:t>项目名称</w:t>
      </w:r>
      <w:r>
        <w:rPr>
          <w:rFonts w:ascii="仿宋" w:hAnsi="仿宋" w:eastAsia="仿宋" w:cs="宋体"/>
          <w:kern w:val="0"/>
          <w:sz w:val="24"/>
          <w:highlight w:val="none"/>
          <w:u w:val="single"/>
          <w:lang w:val="zh-CN"/>
        </w:rPr>
        <w:t>)</w:t>
      </w:r>
      <w:r>
        <w:rPr>
          <w:rFonts w:hint="eastAsia" w:ascii="仿宋" w:hAnsi="仿宋" w:eastAsia="仿宋" w:cs="宋体"/>
          <w:kern w:val="0"/>
          <w:sz w:val="24"/>
          <w:highlight w:val="none"/>
          <w:lang w:val="zh-CN"/>
        </w:rPr>
        <w:t>采购项目，本签字人愿意参加投标，提供技术要求的所有服务，并证实提交的所有资料是准确的和真实的。同时，我代表（供应商名称），在此作如下承诺：</w:t>
      </w:r>
    </w:p>
    <w:p w14:paraId="333B4849">
      <w:pPr>
        <w:keepNext w:val="0"/>
        <w:keepLines w:val="0"/>
        <w:pageBreakBefore w:val="0"/>
        <w:widowControl w:val="0"/>
        <w:kinsoku/>
        <w:wordWrap/>
        <w:overflowPunct/>
        <w:topLinePunct w:val="0"/>
        <w:autoSpaceDE w:val="0"/>
        <w:autoSpaceDN w:val="0"/>
        <w:bidi w:val="0"/>
        <w:snapToGrid/>
        <w:spacing w:line="400" w:lineRule="exact"/>
        <w:textAlignment w:val="auto"/>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r>
        <w:rPr>
          <w:rFonts w:hint="eastAsia" w:ascii="仿宋" w:hAnsi="仿宋" w:eastAsia="仿宋" w:cs="宋体"/>
          <w:kern w:val="0"/>
          <w:sz w:val="24"/>
          <w:highlight w:val="none"/>
          <w:lang w:val="zh-CN"/>
        </w:rPr>
        <w:t xml:space="preserve">  1、完全理解和接受磋商文件的一切规定和要求；</w:t>
      </w:r>
    </w:p>
    <w:p w14:paraId="6090C0B8">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若中标，我方将按照磋商文件的具体规定与采购人签订采购合同，并且严格履行合同义务，按时提供优质的服务。如果在合同执行过程中，发现质量、数量出现问题，我方一定尽快修改，并承担相应的经济责任；</w:t>
      </w:r>
    </w:p>
    <w:p w14:paraId="1390CCDA">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3、我方保证甲方在使用该产品或其任何一部分时，不受第三方提出的侵犯专利权、著作权、商标权和工业设计权等知识产权的起诉，若有违犯，愿承担相应的一切责任。</w:t>
      </w:r>
    </w:p>
    <w:p w14:paraId="4267232E">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4、我方承诺，所提供的服务成果资料均符合国家强制性标准。若有不实，愿承担相应的责任。</w:t>
      </w:r>
    </w:p>
    <w:p w14:paraId="7262321C">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5、在整个采购过程中我方若有违规行为，贵方可按磋商文件之规定给予处罚，我方完全接受。</w:t>
      </w:r>
    </w:p>
    <w:p w14:paraId="0AE7353D">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6、若中标，本承诺将成为合同不可分割的一部分，与合同具有同等的法律效力。</w:t>
      </w:r>
    </w:p>
    <w:p w14:paraId="3273F9E2">
      <w:pPr>
        <w:autoSpaceDE w:val="0"/>
        <w:autoSpaceDN w:val="0"/>
        <w:adjustRightInd w:val="0"/>
        <w:spacing w:line="400" w:lineRule="exact"/>
        <w:rPr>
          <w:rFonts w:ascii="仿宋" w:hAnsi="仿宋" w:eastAsia="仿宋" w:cs="宋体"/>
          <w:kern w:val="0"/>
          <w:sz w:val="24"/>
          <w:highlight w:val="none"/>
          <w:lang w:val="zh-CN"/>
        </w:rPr>
      </w:pPr>
    </w:p>
    <w:p w14:paraId="7A6C6A48">
      <w:pPr>
        <w:autoSpaceDE w:val="0"/>
        <w:autoSpaceDN w:val="0"/>
        <w:adjustRightInd w:val="0"/>
        <w:spacing w:line="400" w:lineRule="exact"/>
        <w:ind w:firstLine="4453" w:firstLineChars="1848"/>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供应商：</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（公章）</w:t>
      </w:r>
    </w:p>
    <w:p w14:paraId="7E276722">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法定代表人或委托代理人：</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（签字或盖章）</w:t>
      </w:r>
    </w:p>
    <w:p w14:paraId="5E699563">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年</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月</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日</w:t>
      </w:r>
    </w:p>
    <w:p w14:paraId="3E36AADA">
      <w:pPr>
        <w:autoSpaceDE w:val="0"/>
        <w:autoSpaceDN w:val="0"/>
        <w:adjustRightInd w:val="0"/>
        <w:spacing w:line="400" w:lineRule="exact"/>
        <w:rPr>
          <w:rFonts w:ascii="仿宋" w:hAnsi="仿宋" w:eastAsia="仿宋" w:cs="宋体"/>
          <w:kern w:val="0"/>
          <w:sz w:val="24"/>
          <w:highlight w:val="none"/>
          <w:lang w:val="zh-CN"/>
        </w:rPr>
      </w:pPr>
    </w:p>
    <w:p w14:paraId="2FBF997E">
      <w:pPr>
        <w:autoSpaceDE w:val="0"/>
        <w:autoSpaceDN w:val="0"/>
        <w:adjustRightInd w:val="0"/>
        <w:spacing w:line="400" w:lineRule="exact"/>
        <w:jc w:val="left"/>
        <w:rPr>
          <w:rFonts w:ascii="仿宋" w:hAnsi="仿宋" w:eastAsia="仿宋" w:cs="宋体"/>
          <w:kern w:val="0"/>
          <w:sz w:val="24"/>
          <w:highlight w:val="none"/>
          <w:lang w:val="zh-CN"/>
        </w:rPr>
      </w:pPr>
    </w:p>
    <w:p w14:paraId="32A6DB18">
      <w:pPr>
        <w:autoSpaceDE w:val="0"/>
        <w:autoSpaceDN w:val="0"/>
        <w:adjustRightInd w:val="0"/>
        <w:spacing w:line="400" w:lineRule="exact"/>
        <w:jc w:val="left"/>
        <w:rPr>
          <w:rFonts w:ascii="仿宋" w:hAnsi="仿宋" w:eastAsia="仿宋" w:cs="宋体"/>
          <w:kern w:val="0"/>
          <w:sz w:val="24"/>
          <w:highlight w:val="none"/>
          <w:lang w:val="zh-CN"/>
        </w:rPr>
      </w:pPr>
    </w:p>
    <w:p w14:paraId="4FF0F1B4">
      <w:pPr>
        <w:pStyle w:val="20"/>
        <w:jc w:val="left"/>
        <w:rPr>
          <w:rFonts w:hint="eastAsia" w:ascii="仿宋" w:hAnsi="仿宋" w:eastAsia="仿宋"/>
          <w:sz w:val="28"/>
          <w:szCs w:val="28"/>
          <w:highlight w:val="none"/>
          <w:lang w:val="zh-CN"/>
        </w:rPr>
      </w:pPr>
      <w:bookmarkStart w:id="139" w:name="_Toc7328"/>
    </w:p>
    <w:p w14:paraId="6D6C16C8">
      <w:pPr>
        <w:pStyle w:val="20"/>
        <w:jc w:val="left"/>
        <w:rPr>
          <w:rFonts w:hint="eastAsia" w:ascii="仿宋" w:hAnsi="仿宋" w:eastAsia="仿宋"/>
          <w:sz w:val="28"/>
          <w:szCs w:val="28"/>
          <w:highlight w:val="none"/>
          <w:lang w:val="zh-CN"/>
        </w:rPr>
      </w:pPr>
    </w:p>
    <w:p w14:paraId="4287B444">
      <w:pPr>
        <w:pStyle w:val="20"/>
        <w:jc w:val="left"/>
        <w:rPr>
          <w:rFonts w:ascii="仿宋" w:hAnsi="仿宋" w:eastAsia="仿宋"/>
          <w:sz w:val="28"/>
          <w:szCs w:val="28"/>
          <w:highlight w:val="none"/>
          <w:lang w:val="zh-CN"/>
        </w:rPr>
      </w:pPr>
      <w:r>
        <w:rPr>
          <w:rFonts w:hint="eastAsia" w:ascii="仿宋" w:hAnsi="仿宋" w:eastAsia="仿宋"/>
          <w:sz w:val="28"/>
          <w:szCs w:val="28"/>
          <w:highlight w:val="none"/>
          <w:lang w:val="zh-CN"/>
        </w:rPr>
        <w:t>格式</w:t>
      </w:r>
      <w:r>
        <w:rPr>
          <w:rFonts w:hint="eastAsia" w:ascii="仿宋" w:hAnsi="仿宋" w:eastAsia="仿宋" w:cs="Cambria"/>
          <w:sz w:val="28"/>
          <w:szCs w:val="28"/>
          <w:highlight w:val="none"/>
          <w:lang w:val="en-US" w:eastAsia="zh-CN"/>
        </w:rPr>
        <w:t>8</w:t>
      </w:r>
      <w:r>
        <w:rPr>
          <w:rFonts w:hint="eastAsia" w:ascii="仿宋" w:hAnsi="仿宋" w:eastAsia="仿宋"/>
          <w:sz w:val="28"/>
          <w:szCs w:val="28"/>
          <w:highlight w:val="none"/>
          <w:lang w:val="zh-CN"/>
        </w:rPr>
        <w:t>：供应商诚信承诺书</w:t>
      </w:r>
      <w:bookmarkEnd w:id="139"/>
    </w:p>
    <w:p w14:paraId="06CBC631">
      <w:pPr>
        <w:rPr>
          <w:rFonts w:ascii="仿宋" w:hAnsi="仿宋" w:eastAsia="仿宋"/>
          <w:highlight w:val="none"/>
          <w:lang w:val="zh-CN"/>
        </w:rPr>
      </w:pPr>
    </w:p>
    <w:p w14:paraId="46E04D02">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供应商诚信承诺书</w:t>
      </w:r>
    </w:p>
    <w:p w14:paraId="1794F282">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25615695">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5926A179">
      <w:pPr>
        <w:autoSpaceDE w:val="0"/>
        <w:autoSpaceDN w:val="0"/>
        <w:adjustRightInd w:val="0"/>
        <w:spacing w:line="400" w:lineRule="exact"/>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致：</w:t>
      </w:r>
      <w:r>
        <w:rPr>
          <w:rFonts w:hint="eastAsia" w:ascii="仿宋" w:hAnsi="仿宋" w:eastAsia="仿宋"/>
          <w:sz w:val="24"/>
          <w:highlight w:val="none"/>
          <w:u w:val="single"/>
        </w:rPr>
        <w:t>青海聚鑫工程管理有限公司</w:t>
      </w:r>
    </w:p>
    <w:p w14:paraId="232E0433">
      <w:pPr>
        <w:autoSpaceDE w:val="0"/>
        <w:autoSpaceDN w:val="0"/>
        <w:adjustRightInd w:val="0"/>
        <w:spacing w:line="400" w:lineRule="exact"/>
        <w:rPr>
          <w:rFonts w:ascii="仿宋" w:hAnsi="仿宋" w:eastAsia="仿宋" w:cs="宋体"/>
          <w:kern w:val="0"/>
          <w:sz w:val="24"/>
          <w:highlight w:val="none"/>
          <w:lang w:val="zh-CN"/>
        </w:rPr>
      </w:pPr>
    </w:p>
    <w:p w14:paraId="2A6D8948">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为了诚实、客观、有序地参与青海省政府采购活动，愿就以下内容作出承诺：</w:t>
      </w:r>
    </w:p>
    <w:p w14:paraId="1C95792F">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一、自觉遵守各项法律、法规、规章、制度以及社会公德，维护廉洁环境，与同场竞争的供应商平等参加政府采购活动。</w:t>
      </w:r>
    </w:p>
    <w:p w14:paraId="0E4350F5">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二、参加采购代理机构组织的政府采购活动时，严格按照磋商文件的规定和要求提供所需的相关材料，并对所提供的各类资料的真实性负责，不虚假应标，不虚列业绩。</w:t>
      </w:r>
    </w:p>
    <w:p w14:paraId="404C6CF9">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三、尊重参与政府采购活动各相关方的合法行为，接受政府采购活动依法形成的意见、结果。</w:t>
      </w:r>
    </w:p>
    <w:p w14:paraId="5DDBD8A9">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四、依法参加政府采购活动，不围标、串标，维护市场秩序，不提供</w:t>
      </w:r>
      <w:r>
        <w:rPr>
          <w:rFonts w:ascii="仿宋" w:hAnsi="仿宋" w:eastAsia="仿宋" w:cs="宋体"/>
          <w:kern w:val="0"/>
          <w:sz w:val="24"/>
          <w:highlight w:val="none"/>
          <w:lang w:val="zh-CN"/>
        </w:rPr>
        <w:t>“</w:t>
      </w:r>
      <w:r>
        <w:rPr>
          <w:rFonts w:hint="eastAsia" w:ascii="仿宋" w:hAnsi="仿宋" w:eastAsia="仿宋" w:cs="宋体"/>
          <w:kern w:val="0"/>
          <w:sz w:val="24"/>
          <w:highlight w:val="none"/>
          <w:lang w:val="zh-CN"/>
        </w:rPr>
        <w:t>三无</w:t>
      </w:r>
      <w:r>
        <w:rPr>
          <w:rFonts w:ascii="仿宋" w:hAnsi="仿宋" w:eastAsia="仿宋" w:cs="宋体"/>
          <w:kern w:val="0"/>
          <w:sz w:val="24"/>
          <w:highlight w:val="none"/>
          <w:lang w:val="zh-CN"/>
        </w:rPr>
        <w:t>”</w:t>
      </w:r>
      <w:r>
        <w:rPr>
          <w:rFonts w:hint="eastAsia" w:ascii="仿宋" w:hAnsi="仿宋" w:eastAsia="仿宋" w:cs="宋体"/>
          <w:kern w:val="0"/>
          <w:sz w:val="24"/>
          <w:highlight w:val="none"/>
          <w:lang w:val="zh-CN"/>
        </w:rPr>
        <w:t>产品、以次充好。</w:t>
      </w:r>
    </w:p>
    <w:p w14:paraId="2FA73C97">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BD402F">
      <w:pPr>
        <w:autoSpaceDE w:val="0"/>
        <w:autoSpaceDN w:val="0"/>
        <w:adjustRightInd w:val="0"/>
        <w:spacing w:line="400" w:lineRule="exact"/>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六、认真履行中标人应承担的责任和义务，全面执行采购合同规定的各项内容，保质保量地按时提供采购物品。</w:t>
      </w:r>
    </w:p>
    <w:p w14:paraId="4D7B5DE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若本企业（单位）发生有悖于上述承诺的行为，愿意接受《中华人民共和国政府采购法》和《政府采购法实施条例》中对供应商的相关处理。</w:t>
      </w:r>
    </w:p>
    <w:p w14:paraId="4A36A064">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本承诺是采购项目响应文件的组成部分。</w:t>
      </w:r>
    </w:p>
    <w:p w14:paraId="707E32F1">
      <w:pPr>
        <w:autoSpaceDE w:val="0"/>
        <w:autoSpaceDN w:val="0"/>
        <w:adjustRightInd w:val="0"/>
        <w:spacing w:line="400" w:lineRule="exact"/>
        <w:rPr>
          <w:rFonts w:ascii="仿宋" w:hAnsi="仿宋" w:eastAsia="仿宋" w:cs="宋体"/>
          <w:kern w:val="0"/>
          <w:sz w:val="24"/>
          <w:highlight w:val="none"/>
          <w:lang w:val="zh-CN"/>
        </w:rPr>
      </w:pPr>
    </w:p>
    <w:p w14:paraId="12DDAA00">
      <w:pPr>
        <w:autoSpaceDE w:val="0"/>
        <w:autoSpaceDN w:val="0"/>
        <w:adjustRightInd w:val="0"/>
        <w:spacing w:line="400" w:lineRule="exact"/>
        <w:rPr>
          <w:rFonts w:ascii="仿宋" w:hAnsi="仿宋" w:eastAsia="仿宋" w:cs="宋体"/>
          <w:kern w:val="0"/>
          <w:sz w:val="24"/>
          <w:highlight w:val="none"/>
          <w:lang w:val="zh-CN"/>
        </w:rPr>
      </w:pPr>
    </w:p>
    <w:p w14:paraId="01DE3D9C">
      <w:pPr>
        <w:autoSpaceDE w:val="0"/>
        <w:autoSpaceDN w:val="0"/>
        <w:adjustRightInd w:val="0"/>
        <w:spacing w:line="400" w:lineRule="exact"/>
        <w:ind w:firstLine="4453" w:firstLineChars="1848"/>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供应商：</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（公章）</w:t>
      </w:r>
    </w:p>
    <w:p w14:paraId="6886DE7E">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法定代表人或委托代理人：</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（签字或盖章）</w:t>
      </w:r>
    </w:p>
    <w:p w14:paraId="0A8BF595">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年</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月</w:t>
      </w: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日</w:t>
      </w:r>
    </w:p>
    <w:p w14:paraId="4B9B0FF7">
      <w:pPr>
        <w:autoSpaceDE w:val="0"/>
        <w:autoSpaceDN w:val="0"/>
        <w:adjustRightInd w:val="0"/>
        <w:spacing w:line="400" w:lineRule="exact"/>
        <w:jc w:val="left"/>
        <w:rPr>
          <w:rFonts w:ascii="仿宋" w:hAnsi="仿宋" w:eastAsia="仿宋" w:cs="宋体"/>
          <w:kern w:val="0"/>
          <w:sz w:val="24"/>
          <w:highlight w:val="none"/>
          <w:lang w:val="zh-CN"/>
        </w:rPr>
      </w:pPr>
    </w:p>
    <w:p w14:paraId="2A6989A0">
      <w:pPr>
        <w:autoSpaceDE w:val="0"/>
        <w:autoSpaceDN w:val="0"/>
        <w:adjustRightInd w:val="0"/>
        <w:spacing w:line="400" w:lineRule="exact"/>
        <w:jc w:val="left"/>
        <w:rPr>
          <w:rFonts w:ascii="仿宋" w:hAnsi="仿宋" w:eastAsia="仿宋" w:cs="宋体"/>
          <w:kern w:val="0"/>
          <w:sz w:val="24"/>
          <w:highlight w:val="none"/>
          <w:lang w:val="zh-CN"/>
        </w:rPr>
      </w:pPr>
    </w:p>
    <w:p w14:paraId="109B0137">
      <w:pPr>
        <w:pStyle w:val="20"/>
        <w:jc w:val="left"/>
        <w:rPr>
          <w:rFonts w:ascii="仿宋" w:hAnsi="仿宋" w:eastAsia="仿宋"/>
          <w:sz w:val="28"/>
          <w:szCs w:val="28"/>
          <w:highlight w:val="none"/>
          <w:lang w:val="zh-CN"/>
        </w:rPr>
      </w:pPr>
      <w:bookmarkStart w:id="140" w:name="_Toc17209"/>
      <w:r>
        <w:rPr>
          <w:rFonts w:hint="eastAsia" w:ascii="仿宋" w:hAnsi="仿宋" w:eastAsia="仿宋"/>
          <w:sz w:val="28"/>
          <w:szCs w:val="28"/>
          <w:highlight w:val="none"/>
          <w:lang w:val="zh-CN"/>
        </w:rPr>
        <w:t>格式</w:t>
      </w:r>
      <w:r>
        <w:rPr>
          <w:rFonts w:hint="eastAsia" w:ascii="仿宋" w:hAnsi="仿宋" w:eastAsia="仿宋" w:cs="Cambria"/>
          <w:sz w:val="28"/>
          <w:szCs w:val="28"/>
          <w:highlight w:val="none"/>
          <w:lang w:val="en-US" w:eastAsia="zh-CN"/>
        </w:rPr>
        <w:t>9</w:t>
      </w:r>
      <w:r>
        <w:rPr>
          <w:rFonts w:hint="eastAsia" w:ascii="仿宋" w:hAnsi="仿宋" w:eastAsia="仿宋"/>
          <w:sz w:val="28"/>
          <w:szCs w:val="28"/>
          <w:highlight w:val="none"/>
          <w:lang w:val="zh-CN"/>
        </w:rPr>
        <w:t>：资格证明材料</w:t>
      </w:r>
      <w:bookmarkEnd w:id="140"/>
    </w:p>
    <w:p w14:paraId="4069EBA0">
      <w:pPr>
        <w:rPr>
          <w:rFonts w:ascii="仿宋" w:hAnsi="仿宋" w:eastAsia="仿宋"/>
          <w:highlight w:val="none"/>
          <w:lang w:val="zh-CN"/>
        </w:rPr>
      </w:pPr>
    </w:p>
    <w:p w14:paraId="2A4B2D4C">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资格证明材料</w:t>
      </w:r>
    </w:p>
    <w:p w14:paraId="08078EBB">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7C3DDCD6">
      <w:pPr>
        <w:autoSpaceDE w:val="0"/>
        <w:autoSpaceDN w:val="0"/>
        <w:adjustRightInd w:val="0"/>
        <w:spacing w:line="400" w:lineRule="exact"/>
        <w:rPr>
          <w:rFonts w:ascii="仿宋" w:hAnsi="仿宋" w:eastAsia="仿宋" w:cs="宋体"/>
          <w:sz w:val="24"/>
          <w:highlight w:val="none"/>
        </w:rPr>
      </w:pPr>
      <w:r>
        <w:rPr>
          <w:rFonts w:ascii="仿宋" w:hAnsi="仿宋" w:eastAsia="仿宋" w:cs="宋体"/>
          <w:kern w:val="0"/>
          <w:sz w:val="24"/>
          <w:highlight w:val="none"/>
          <w:lang w:val="zh-CN"/>
        </w:rPr>
        <w:t xml:space="preserve"> </w:t>
      </w:r>
    </w:p>
    <w:p w14:paraId="627224B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资格证明材料包括：</w:t>
      </w:r>
    </w:p>
    <w:p w14:paraId="7241390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（1）提供有效的营业执照、税务登记证、机构代码证或三证（五证）合一统一社会代码证及其他资格证明文件（复印件）；</w:t>
      </w:r>
    </w:p>
    <w:p w14:paraId="26E509D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B6BC66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w:t>
      </w:r>
      <w:r>
        <w:rPr>
          <w:rFonts w:hint="eastAsia" w:ascii="仿宋" w:hAnsi="仿宋" w:eastAsia="仿宋" w:cs="宋体"/>
          <w:sz w:val="24"/>
          <w:highlight w:val="none"/>
        </w:rPr>
        <w:t>企业简介及获得相关证书证明文件；</w:t>
      </w:r>
    </w:p>
    <w:p w14:paraId="1C75970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（3）供应商认为有必要提供的其他资格证明文件。</w:t>
      </w:r>
    </w:p>
    <w:p w14:paraId="1BC2879A">
      <w:pPr>
        <w:autoSpaceDE w:val="0"/>
        <w:autoSpaceDN w:val="0"/>
        <w:adjustRightInd w:val="0"/>
        <w:spacing w:line="400" w:lineRule="exact"/>
        <w:ind w:firstLine="600" w:firstLineChars="250"/>
        <w:rPr>
          <w:rFonts w:ascii="仿宋" w:hAnsi="仿宋" w:eastAsia="仿宋" w:cs="宋体"/>
          <w:kern w:val="0"/>
          <w:sz w:val="24"/>
          <w:highlight w:val="none"/>
          <w:lang w:val="zh-CN"/>
        </w:rPr>
      </w:pPr>
    </w:p>
    <w:p w14:paraId="12FCB526">
      <w:pPr>
        <w:spacing w:line="360" w:lineRule="auto"/>
        <w:ind w:firstLine="600" w:firstLineChars="250"/>
        <w:rPr>
          <w:rFonts w:ascii="仿宋" w:hAnsi="仿宋" w:eastAsia="仿宋" w:cs="宋体"/>
          <w:sz w:val="24"/>
          <w:highlight w:val="none"/>
        </w:rPr>
      </w:pPr>
    </w:p>
    <w:p w14:paraId="52DC52F1">
      <w:pPr>
        <w:autoSpaceDE w:val="0"/>
        <w:autoSpaceDN w:val="0"/>
        <w:adjustRightInd w:val="0"/>
        <w:spacing w:line="400" w:lineRule="exact"/>
        <w:rPr>
          <w:rFonts w:ascii="仿宋" w:hAnsi="仿宋" w:eastAsia="仿宋" w:cs="宋体"/>
          <w:kern w:val="0"/>
          <w:sz w:val="24"/>
          <w:highlight w:val="none"/>
        </w:rPr>
      </w:pPr>
    </w:p>
    <w:p w14:paraId="57CB8C15">
      <w:pPr>
        <w:autoSpaceDE w:val="0"/>
        <w:autoSpaceDN w:val="0"/>
        <w:adjustRightInd w:val="0"/>
        <w:spacing w:line="400" w:lineRule="exact"/>
        <w:jc w:val="left"/>
        <w:rPr>
          <w:rFonts w:ascii="仿宋" w:hAnsi="仿宋" w:eastAsia="仿宋" w:cs="宋体"/>
          <w:kern w:val="0"/>
          <w:sz w:val="24"/>
          <w:highlight w:val="none"/>
          <w:lang w:val="zh-CN"/>
        </w:rPr>
      </w:pPr>
    </w:p>
    <w:p w14:paraId="15B6DA36">
      <w:pPr>
        <w:autoSpaceDE w:val="0"/>
        <w:autoSpaceDN w:val="0"/>
        <w:adjustRightInd w:val="0"/>
        <w:spacing w:line="400" w:lineRule="exact"/>
        <w:jc w:val="left"/>
        <w:rPr>
          <w:rFonts w:ascii="仿宋" w:hAnsi="仿宋" w:eastAsia="仿宋" w:cs="宋体"/>
          <w:kern w:val="0"/>
          <w:sz w:val="24"/>
          <w:highlight w:val="none"/>
          <w:lang w:val="zh-CN"/>
        </w:rPr>
      </w:pPr>
    </w:p>
    <w:p w14:paraId="591BB340">
      <w:pPr>
        <w:autoSpaceDE w:val="0"/>
        <w:autoSpaceDN w:val="0"/>
        <w:adjustRightInd w:val="0"/>
        <w:spacing w:line="400" w:lineRule="exact"/>
        <w:jc w:val="left"/>
        <w:rPr>
          <w:rFonts w:ascii="仿宋" w:hAnsi="仿宋" w:eastAsia="仿宋" w:cs="宋体"/>
          <w:kern w:val="0"/>
          <w:sz w:val="24"/>
          <w:highlight w:val="none"/>
          <w:lang w:val="zh-CN"/>
        </w:rPr>
      </w:pPr>
    </w:p>
    <w:p w14:paraId="0C70069D">
      <w:pPr>
        <w:autoSpaceDE w:val="0"/>
        <w:autoSpaceDN w:val="0"/>
        <w:adjustRightInd w:val="0"/>
        <w:spacing w:line="400" w:lineRule="exact"/>
        <w:jc w:val="left"/>
        <w:rPr>
          <w:rFonts w:ascii="仿宋" w:hAnsi="仿宋" w:eastAsia="仿宋" w:cs="宋体"/>
          <w:kern w:val="0"/>
          <w:sz w:val="24"/>
          <w:highlight w:val="none"/>
          <w:lang w:val="zh-CN"/>
        </w:rPr>
      </w:pPr>
    </w:p>
    <w:p w14:paraId="5FEC7D79">
      <w:pPr>
        <w:autoSpaceDE w:val="0"/>
        <w:autoSpaceDN w:val="0"/>
        <w:adjustRightInd w:val="0"/>
        <w:spacing w:line="400" w:lineRule="exact"/>
        <w:jc w:val="left"/>
        <w:rPr>
          <w:rFonts w:ascii="仿宋" w:hAnsi="仿宋" w:eastAsia="仿宋" w:cs="宋体"/>
          <w:kern w:val="0"/>
          <w:sz w:val="24"/>
          <w:highlight w:val="none"/>
          <w:lang w:val="zh-CN"/>
        </w:rPr>
      </w:pPr>
    </w:p>
    <w:p w14:paraId="2652F2AB">
      <w:pPr>
        <w:autoSpaceDE w:val="0"/>
        <w:autoSpaceDN w:val="0"/>
        <w:adjustRightInd w:val="0"/>
        <w:spacing w:line="400" w:lineRule="exact"/>
        <w:jc w:val="left"/>
        <w:rPr>
          <w:rFonts w:ascii="仿宋" w:hAnsi="仿宋" w:eastAsia="仿宋" w:cs="宋体"/>
          <w:kern w:val="0"/>
          <w:sz w:val="24"/>
          <w:highlight w:val="none"/>
          <w:lang w:val="zh-CN"/>
        </w:rPr>
      </w:pPr>
    </w:p>
    <w:p w14:paraId="6B684352">
      <w:pPr>
        <w:autoSpaceDE w:val="0"/>
        <w:autoSpaceDN w:val="0"/>
        <w:adjustRightInd w:val="0"/>
        <w:spacing w:line="400" w:lineRule="exact"/>
        <w:jc w:val="left"/>
        <w:rPr>
          <w:rFonts w:ascii="仿宋" w:hAnsi="仿宋" w:eastAsia="仿宋" w:cs="宋体"/>
          <w:kern w:val="0"/>
          <w:sz w:val="24"/>
          <w:highlight w:val="none"/>
          <w:lang w:val="zh-CN"/>
        </w:rPr>
      </w:pPr>
    </w:p>
    <w:p w14:paraId="58E31D45">
      <w:pPr>
        <w:autoSpaceDE w:val="0"/>
        <w:autoSpaceDN w:val="0"/>
        <w:adjustRightInd w:val="0"/>
        <w:spacing w:line="400" w:lineRule="exact"/>
        <w:jc w:val="left"/>
        <w:rPr>
          <w:rFonts w:ascii="仿宋" w:hAnsi="仿宋" w:eastAsia="仿宋" w:cs="宋体"/>
          <w:kern w:val="0"/>
          <w:sz w:val="24"/>
          <w:highlight w:val="none"/>
          <w:lang w:val="zh-CN"/>
        </w:rPr>
      </w:pPr>
    </w:p>
    <w:p w14:paraId="36035D1E">
      <w:pPr>
        <w:pStyle w:val="20"/>
        <w:jc w:val="left"/>
        <w:rPr>
          <w:rFonts w:ascii="仿宋" w:hAnsi="仿宋" w:eastAsia="仿宋" w:cs="Cambria"/>
          <w:sz w:val="28"/>
          <w:szCs w:val="28"/>
          <w:highlight w:val="none"/>
        </w:rPr>
      </w:pPr>
      <w:bookmarkStart w:id="141" w:name="_Toc11053"/>
      <w:r>
        <w:rPr>
          <w:rFonts w:hint="eastAsia" w:ascii="仿宋" w:hAnsi="仿宋" w:eastAsia="仿宋"/>
          <w:sz w:val="28"/>
          <w:szCs w:val="28"/>
          <w:highlight w:val="none"/>
          <w:lang w:val="zh-CN"/>
        </w:rPr>
        <w:t>格式</w:t>
      </w:r>
      <w:r>
        <w:rPr>
          <w:rFonts w:hint="eastAsia" w:ascii="仿宋" w:hAnsi="仿宋" w:eastAsia="仿宋" w:cs="Cambria"/>
          <w:sz w:val="28"/>
          <w:szCs w:val="28"/>
          <w:highlight w:val="none"/>
        </w:rPr>
        <w:t>1</w:t>
      </w:r>
      <w:r>
        <w:rPr>
          <w:rFonts w:hint="eastAsia" w:ascii="仿宋" w:hAnsi="仿宋" w:eastAsia="仿宋" w:cs="Cambria"/>
          <w:sz w:val="28"/>
          <w:szCs w:val="28"/>
          <w:highlight w:val="none"/>
          <w:lang w:val="en-US" w:eastAsia="zh-CN"/>
        </w:rPr>
        <w:t>0</w:t>
      </w:r>
      <w:r>
        <w:rPr>
          <w:rFonts w:hint="eastAsia" w:ascii="仿宋" w:hAnsi="仿宋" w:eastAsia="仿宋"/>
          <w:sz w:val="28"/>
          <w:szCs w:val="28"/>
          <w:highlight w:val="none"/>
          <w:lang w:val="zh-CN"/>
        </w:rPr>
        <w:t>：财务状况、缴纳税收和社会保障资金的相关证明</w:t>
      </w:r>
      <w:bookmarkEnd w:id="141"/>
    </w:p>
    <w:p w14:paraId="099806D8">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54ABA99F">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财务状况、缴纳税收和社会保障资金的相关证明</w:t>
      </w:r>
    </w:p>
    <w:p w14:paraId="5D1614D0">
      <w:pPr>
        <w:autoSpaceDE w:val="0"/>
        <w:autoSpaceDN w:val="0"/>
        <w:adjustRightInd w:val="0"/>
        <w:spacing w:line="400" w:lineRule="exact"/>
        <w:jc w:val="center"/>
        <w:rPr>
          <w:rFonts w:ascii="仿宋" w:hAnsi="仿宋" w:eastAsia="仿宋" w:cs="宋体"/>
          <w:b/>
          <w:bCs/>
          <w:kern w:val="0"/>
          <w:sz w:val="32"/>
          <w:szCs w:val="32"/>
          <w:highlight w:val="none"/>
          <w:lang w:val="zh-CN"/>
        </w:rPr>
      </w:pPr>
    </w:p>
    <w:p w14:paraId="24364317">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4DF73B54">
      <w:pPr>
        <w:wordWrap w:val="0"/>
        <w:spacing w:line="360" w:lineRule="auto"/>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按照磋商文件第</w:t>
      </w:r>
      <w:r>
        <w:rPr>
          <w:rFonts w:ascii="仿宋" w:hAnsi="仿宋" w:eastAsia="仿宋" w:cs="宋体"/>
          <w:kern w:val="0"/>
          <w:sz w:val="24"/>
          <w:highlight w:val="none"/>
          <w:lang w:val="zh-CN"/>
        </w:rPr>
        <w:t>2.2</w:t>
      </w:r>
      <w:r>
        <w:rPr>
          <w:rFonts w:hint="eastAsia" w:ascii="仿宋" w:hAnsi="仿宋" w:eastAsia="仿宋" w:cs="宋体"/>
          <w:kern w:val="0"/>
          <w:sz w:val="24"/>
          <w:highlight w:val="none"/>
          <w:lang w:val="zh-CN"/>
        </w:rPr>
        <w:t>款（</w:t>
      </w: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）中第</w:t>
      </w:r>
      <w:r>
        <w:rPr>
          <w:rFonts w:ascii="仿宋" w:hAnsi="仿宋" w:eastAsia="仿宋" w:cs="宋体"/>
          <w:kern w:val="0"/>
          <w:sz w:val="24"/>
          <w:highlight w:val="none"/>
          <w:lang w:val="zh-CN"/>
        </w:rPr>
        <w:t>&lt;2&gt;</w:t>
      </w:r>
      <w:r>
        <w:rPr>
          <w:rFonts w:hint="eastAsia" w:ascii="仿宋" w:hAnsi="仿宋" w:eastAsia="仿宋" w:cs="宋体"/>
          <w:kern w:val="0"/>
          <w:sz w:val="24"/>
          <w:highlight w:val="none"/>
          <w:lang w:val="zh-CN"/>
        </w:rPr>
        <w:t>条规定提供以下相关材料。</w:t>
      </w:r>
    </w:p>
    <w:p w14:paraId="774368BE">
      <w:pPr>
        <w:autoSpaceDE w:val="0"/>
        <w:autoSpaceDN w:val="0"/>
        <w:adjustRightInd w:val="0"/>
        <w:spacing w:line="400" w:lineRule="exact"/>
        <w:ind w:firstLine="480"/>
        <w:jc w:val="left"/>
        <w:rPr>
          <w:rFonts w:ascii="仿宋" w:hAnsi="仿宋" w:eastAsia="仿宋" w:cs="宋体"/>
          <w:kern w:val="0"/>
          <w:sz w:val="24"/>
          <w:highlight w:val="none"/>
          <w:lang w:val="zh-CN"/>
        </w:rPr>
      </w:pPr>
      <w:r>
        <w:rPr>
          <w:rFonts w:ascii="仿宋" w:hAnsi="仿宋" w:eastAsia="仿宋" w:cs="宋体"/>
          <w:kern w:val="0"/>
          <w:sz w:val="24"/>
          <w:highlight w:val="none"/>
          <w:lang w:val="zh-CN"/>
        </w:rPr>
        <w:t>1</w:t>
      </w:r>
      <w:r>
        <w:rPr>
          <w:rFonts w:hint="eastAsia" w:ascii="仿宋" w:hAnsi="仿宋" w:eastAsia="仿宋" w:cs="宋体"/>
          <w:kern w:val="0"/>
          <w:sz w:val="24"/>
          <w:highlight w:val="none"/>
          <w:lang w:val="zh-CN"/>
        </w:rPr>
        <w:t>、</w:t>
      </w:r>
      <w:r>
        <w:rPr>
          <w:rFonts w:ascii="仿宋" w:hAnsi="仿宋" w:eastAsia="仿宋" w:cs="宋体"/>
          <w:kern w:val="0"/>
          <w:sz w:val="24"/>
          <w:highlight w:val="none"/>
          <w:lang w:val="zh-CN"/>
        </w:rPr>
        <w:t>提供</w:t>
      </w:r>
      <w:r>
        <w:rPr>
          <w:rFonts w:hint="eastAsia" w:ascii="仿宋" w:hAnsi="仿宋" w:eastAsia="仿宋" w:cs="宋体"/>
          <w:kern w:val="0"/>
          <w:sz w:val="24"/>
          <w:highlight w:val="none"/>
          <w:lang w:val="zh-CN"/>
        </w:rPr>
        <w:t>202</w:t>
      </w:r>
      <w:r>
        <w:rPr>
          <w:rFonts w:hint="eastAsia" w:ascii="仿宋" w:hAnsi="仿宋" w:eastAsia="仿宋" w:cs="宋体"/>
          <w:kern w:val="0"/>
          <w:sz w:val="24"/>
          <w:highlight w:val="none"/>
          <w:lang w:val="en-US" w:eastAsia="zh-CN"/>
        </w:rPr>
        <w:t>4</w:t>
      </w:r>
      <w:r>
        <w:rPr>
          <w:rFonts w:hint="eastAsia" w:ascii="仿宋" w:hAnsi="仿宋" w:eastAsia="仿宋" w:cs="宋体"/>
          <w:kern w:val="0"/>
          <w:sz w:val="24"/>
          <w:highlight w:val="none"/>
          <w:lang w:val="zh-CN"/>
        </w:rPr>
        <w:t>年度经第三方审计的财务</w:t>
      </w:r>
      <w:r>
        <w:rPr>
          <w:rFonts w:hint="eastAsia" w:ascii="仿宋" w:hAnsi="仿宋" w:eastAsia="仿宋" w:cs="宋体"/>
          <w:kern w:val="0"/>
          <w:sz w:val="24"/>
          <w:highlight w:val="none"/>
          <w:lang w:val="en-US" w:eastAsia="zh-CN"/>
        </w:rPr>
        <w:t>审计</w:t>
      </w:r>
      <w:r>
        <w:rPr>
          <w:rFonts w:hint="eastAsia" w:ascii="仿宋" w:hAnsi="仿宋" w:eastAsia="仿宋" w:cs="宋体"/>
          <w:kern w:val="0"/>
          <w:sz w:val="24"/>
          <w:highlight w:val="none"/>
          <w:lang w:val="zh-CN"/>
        </w:rPr>
        <w:t>报告（复印件应全面、完整、清晰）或近三个月银行出具的资信证明文件。</w:t>
      </w:r>
    </w:p>
    <w:p w14:paraId="4561BB9A">
      <w:pPr>
        <w:autoSpaceDE w:val="0"/>
        <w:autoSpaceDN w:val="0"/>
        <w:adjustRightInd w:val="0"/>
        <w:spacing w:line="400" w:lineRule="exact"/>
        <w:ind w:firstLine="480"/>
        <w:jc w:val="left"/>
        <w:rPr>
          <w:rFonts w:ascii="仿宋" w:hAnsi="仿宋" w:eastAsia="仿宋" w:cs="宋体"/>
          <w:kern w:val="0"/>
          <w:sz w:val="24"/>
          <w:highlight w:val="none"/>
          <w:lang w:val="zh-CN"/>
        </w:rPr>
      </w:pPr>
      <w:r>
        <w:rPr>
          <w:rFonts w:ascii="仿宋" w:hAnsi="仿宋" w:eastAsia="仿宋" w:cs="宋体"/>
          <w:kern w:val="0"/>
          <w:sz w:val="24"/>
          <w:highlight w:val="none"/>
          <w:lang w:val="zh-CN"/>
        </w:rPr>
        <w:t>2</w:t>
      </w:r>
      <w:r>
        <w:rPr>
          <w:rFonts w:hint="eastAsia" w:ascii="仿宋" w:hAnsi="仿宋" w:eastAsia="仿宋" w:cs="宋体"/>
          <w:kern w:val="0"/>
          <w:sz w:val="24"/>
          <w:highlight w:val="none"/>
          <w:lang w:val="zh-CN"/>
        </w:rPr>
        <w:t>、近</w:t>
      </w:r>
      <w:r>
        <w:rPr>
          <w:rFonts w:hint="eastAsia" w:ascii="仿宋" w:hAnsi="仿宋" w:eastAsia="仿宋" w:cs="宋体"/>
          <w:kern w:val="0"/>
          <w:sz w:val="24"/>
          <w:highlight w:val="none"/>
        </w:rPr>
        <w:t>半年内任意三个月</w:t>
      </w:r>
      <w:r>
        <w:rPr>
          <w:rFonts w:hint="eastAsia" w:ascii="仿宋" w:hAnsi="仿宋" w:eastAsia="仿宋" w:cs="宋体"/>
          <w:kern w:val="0"/>
          <w:sz w:val="24"/>
          <w:highlight w:val="none"/>
          <w:lang w:val="zh-CN"/>
        </w:rPr>
        <w:t>的依法缴纳税收和社会保障资金记录的证明材料（复印件）；依法免税或不需要缴纳社会保障资金的供应商需提供相应文件证明其依法免税或不需要缴纳社会保障资金。</w:t>
      </w:r>
    </w:p>
    <w:p w14:paraId="16D0689F">
      <w:pPr>
        <w:autoSpaceDE w:val="0"/>
        <w:autoSpaceDN w:val="0"/>
        <w:adjustRightInd w:val="0"/>
        <w:spacing w:line="400" w:lineRule="exact"/>
        <w:ind w:firstLine="480"/>
        <w:jc w:val="left"/>
        <w:rPr>
          <w:rFonts w:ascii="仿宋" w:hAnsi="仿宋" w:eastAsia="仿宋" w:cs="宋体"/>
          <w:kern w:val="0"/>
          <w:sz w:val="24"/>
          <w:highlight w:val="none"/>
          <w:lang w:val="zh-CN"/>
        </w:rPr>
      </w:pPr>
    </w:p>
    <w:p w14:paraId="300A4BA4">
      <w:pPr>
        <w:autoSpaceDE w:val="0"/>
        <w:autoSpaceDN w:val="0"/>
        <w:adjustRightInd w:val="0"/>
        <w:spacing w:line="400" w:lineRule="exact"/>
        <w:ind w:firstLine="480"/>
        <w:jc w:val="left"/>
        <w:rPr>
          <w:rFonts w:ascii="仿宋" w:hAnsi="仿宋" w:eastAsia="仿宋" w:cs="宋体"/>
          <w:kern w:val="0"/>
          <w:sz w:val="24"/>
          <w:highlight w:val="none"/>
          <w:lang w:val="zh-CN"/>
        </w:rPr>
      </w:pPr>
    </w:p>
    <w:p w14:paraId="2B00DF27">
      <w:pPr>
        <w:autoSpaceDE w:val="0"/>
        <w:autoSpaceDN w:val="0"/>
        <w:adjustRightInd w:val="0"/>
        <w:spacing w:line="400" w:lineRule="exact"/>
        <w:ind w:firstLine="480"/>
        <w:jc w:val="left"/>
        <w:rPr>
          <w:rFonts w:ascii="仿宋" w:hAnsi="仿宋" w:eastAsia="仿宋" w:cs="宋体"/>
          <w:kern w:val="0"/>
          <w:sz w:val="24"/>
          <w:highlight w:val="none"/>
          <w:lang w:val="zh-CN"/>
        </w:rPr>
      </w:pPr>
    </w:p>
    <w:p w14:paraId="5D542E8B">
      <w:pPr>
        <w:autoSpaceDE w:val="0"/>
        <w:autoSpaceDN w:val="0"/>
        <w:adjustRightInd w:val="0"/>
        <w:spacing w:line="400" w:lineRule="exact"/>
        <w:ind w:firstLine="480"/>
        <w:jc w:val="left"/>
        <w:rPr>
          <w:rFonts w:ascii="仿宋" w:hAnsi="仿宋" w:eastAsia="仿宋" w:cs="宋体"/>
          <w:kern w:val="0"/>
          <w:sz w:val="24"/>
          <w:highlight w:val="none"/>
          <w:lang w:val="zh-CN"/>
        </w:rPr>
      </w:pPr>
    </w:p>
    <w:p w14:paraId="606DD013">
      <w:pPr>
        <w:autoSpaceDE w:val="0"/>
        <w:autoSpaceDN w:val="0"/>
        <w:adjustRightInd w:val="0"/>
        <w:spacing w:line="400" w:lineRule="exact"/>
        <w:ind w:firstLine="480"/>
        <w:jc w:val="left"/>
        <w:rPr>
          <w:rFonts w:ascii="仿宋" w:hAnsi="仿宋" w:eastAsia="仿宋" w:cs="宋体"/>
          <w:kern w:val="0"/>
          <w:sz w:val="24"/>
          <w:highlight w:val="none"/>
          <w:lang w:val="zh-CN"/>
        </w:rPr>
      </w:pPr>
    </w:p>
    <w:p w14:paraId="200F4F80">
      <w:pPr>
        <w:autoSpaceDE w:val="0"/>
        <w:autoSpaceDN w:val="0"/>
        <w:adjustRightInd w:val="0"/>
        <w:spacing w:line="400" w:lineRule="exact"/>
        <w:ind w:firstLine="480"/>
        <w:jc w:val="left"/>
        <w:rPr>
          <w:rFonts w:ascii="仿宋" w:hAnsi="仿宋" w:eastAsia="仿宋" w:cs="宋体"/>
          <w:kern w:val="0"/>
          <w:sz w:val="24"/>
          <w:highlight w:val="none"/>
          <w:lang w:val="zh-CN"/>
        </w:rPr>
      </w:pPr>
    </w:p>
    <w:p w14:paraId="4C370C8B">
      <w:pPr>
        <w:autoSpaceDE w:val="0"/>
        <w:autoSpaceDN w:val="0"/>
        <w:adjustRightInd w:val="0"/>
        <w:spacing w:line="400" w:lineRule="exact"/>
        <w:ind w:firstLine="480"/>
        <w:jc w:val="left"/>
        <w:rPr>
          <w:rFonts w:ascii="仿宋" w:hAnsi="仿宋" w:eastAsia="仿宋" w:cs="宋体"/>
          <w:kern w:val="0"/>
          <w:sz w:val="24"/>
          <w:highlight w:val="none"/>
          <w:lang w:val="zh-CN"/>
        </w:rPr>
      </w:pPr>
    </w:p>
    <w:p w14:paraId="64E050C4">
      <w:pPr>
        <w:autoSpaceDE w:val="0"/>
        <w:autoSpaceDN w:val="0"/>
        <w:adjustRightInd w:val="0"/>
        <w:spacing w:line="400" w:lineRule="exact"/>
        <w:ind w:firstLine="480"/>
        <w:jc w:val="left"/>
        <w:rPr>
          <w:rFonts w:ascii="仿宋" w:hAnsi="仿宋" w:eastAsia="仿宋" w:cs="宋体"/>
          <w:kern w:val="0"/>
          <w:sz w:val="24"/>
          <w:highlight w:val="none"/>
          <w:lang w:val="zh-CN"/>
        </w:rPr>
      </w:pPr>
    </w:p>
    <w:p w14:paraId="55103737">
      <w:pPr>
        <w:autoSpaceDE w:val="0"/>
        <w:autoSpaceDN w:val="0"/>
        <w:adjustRightInd w:val="0"/>
        <w:spacing w:line="400" w:lineRule="exact"/>
        <w:ind w:firstLine="480"/>
        <w:jc w:val="left"/>
        <w:rPr>
          <w:rFonts w:ascii="仿宋" w:hAnsi="仿宋" w:eastAsia="仿宋" w:cs="宋体"/>
          <w:kern w:val="0"/>
          <w:sz w:val="24"/>
          <w:highlight w:val="none"/>
          <w:lang w:val="zh-CN"/>
        </w:rPr>
      </w:pPr>
    </w:p>
    <w:p w14:paraId="67978C76">
      <w:pPr>
        <w:autoSpaceDE w:val="0"/>
        <w:autoSpaceDN w:val="0"/>
        <w:adjustRightInd w:val="0"/>
        <w:spacing w:line="400" w:lineRule="exact"/>
        <w:ind w:firstLine="480"/>
        <w:jc w:val="left"/>
        <w:rPr>
          <w:rFonts w:ascii="仿宋" w:hAnsi="仿宋" w:eastAsia="仿宋" w:cs="宋体"/>
          <w:kern w:val="0"/>
          <w:sz w:val="24"/>
          <w:highlight w:val="none"/>
          <w:lang w:val="zh-CN"/>
        </w:rPr>
      </w:pPr>
    </w:p>
    <w:p w14:paraId="36D9C645">
      <w:pPr>
        <w:autoSpaceDE w:val="0"/>
        <w:autoSpaceDN w:val="0"/>
        <w:adjustRightInd w:val="0"/>
        <w:spacing w:line="400" w:lineRule="exact"/>
        <w:ind w:firstLine="480"/>
        <w:jc w:val="left"/>
        <w:rPr>
          <w:rFonts w:ascii="仿宋" w:hAnsi="仿宋" w:eastAsia="仿宋" w:cs="宋体"/>
          <w:kern w:val="0"/>
          <w:sz w:val="24"/>
          <w:highlight w:val="none"/>
          <w:lang w:val="zh-CN"/>
        </w:rPr>
      </w:pPr>
    </w:p>
    <w:p w14:paraId="27BA39D9">
      <w:pPr>
        <w:autoSpaceDE w:val="0"/>
        <w:autoSpaceDN w:val="0"/>
        <w:adjustRightInd w:val="0"/>
        <w:spacing w:line="400" w:lineRule="exact"/>
        <w:ind w:firstLine="480"/>
        <w:jc w:val="left"/>
        <w:rPr>
          <w:rFonts w:ascii="仿宋" w:hAnsi="仿宋" w:eastAsia="仿宋" w:cs="宋体"/>
          <w:kern w:val="0"/>
          <w:sz w:val="24"/>
          <w:highlight w:val="none"/>
          <w:lang w:val="zh-CN"/>
        </w:rPr>
      </w:pPr>
    </w:p>
    <w:p w14:paraId="4E6E2775">
      <w:pPr>
        <w:autoSpaceDE w:val="0"/>
        <w:autoSpaceDN w:val="0"/>
        <w:adjustRightInd w:val="0"/>
        <w:spacing w:line="400" w:lineRule="exact"/>
        <w:ind w:firstLine="480"/>
        <w:jc w:val="left"/>
        <w:rPr>
          <w:rFonts w:ascii="仿宋" w:hAnsi="仿宋" w:eastAsia="仿宋" w:cs="宋体"/>
          <w:kern w:val="0"/>
          <w:sz w:val="24"/>
          <w:highlight w:val="none"/>
          <w:lang w:val="zh-CN"/>
        </w:rPr>
      </w:pPr>
    </w:p>
    <w:p w14:paraId="78F3B3CA">
      <w:pPr>
        <w:autoSpaceDE w:val="0"/>
        <w:autoSpaceDN w:val="0"/>
        <w:adjustRightInd w:val="0"/>
        <w:spacing w:line="400" w:lineRule="exact"/>
        <w:ind w:firstLine="480"/>
        <w:jc w:val="left"/>
        <w:rPr>
          <w:rFonts w:ascii="仿宋" w:hAnsi="仿宋" w:eastAsia="仿宋" w:cs="宋体"/>
          <w:kern w:val="0"/>
          <w:sz w:val="24"/>
          <w:highlight w:val="none"/>
          <w:lang w:val="zh-CN"/>
        </w:rPr>
      </w:pPr>
    </w:p>
    <w:p w14:paraId="5D729B68">
      <w:pPr>
        <w:autoSpaceDE w:val="0"/>
        <w:autoSpaceDN w:val="0"/>
        <w:adjustRightInd w:val="0"/>
        <w:spacing w:line="400" w:lineRule="exact"/>
        <w:ind w:firstLine="480"/>
        <w:jc w:val="left"/>
        <w:rPr>
          <w:rFonts w:ascii="仿宋" w:hAnsi="仿宋" w:eastAsia="仿宋" w:cs="宋体"/>
          <w:kern w:val="0"/>
          <w:sz w:val="24"/>
          <w:highlight w:val="none"/>
          <w:lang w:val="zh-CN"/>
        </w:rPr>
      </w:pPr>
    </w:p>
    <w:p w14:paraId="0942FA1A">
      <w:pPr>
        <w:autoSpaceDE w:val="0"/>
        <w:autoSpaceDN w:val="0"/>
        <w:adjustRightInd w:val="0"/>
        <w:spacing w:line="400" w:lineRule="exact"/>
        <w:ind w:firstLine="480"/>
        <w:jc w:val="left"/>
        <w:rPr>
          <w:rFonts w:ascii="仿宋" w:hAnsi="仿宋" w:eastAsia="仿宋" w:cs="宋体"/>
          <w:kern w:val="0"/>
          <w:sz w:val="24"/>
          <w:highlight w:val="none"/>
          <w:lang w:val="zh-CN"/>
        </w:rPr>
      </w:pPr>
    </w:p>
    <w:p w14:paraId="68508139">
      <w:pPr>
        <w:autoSpaceDE w:val="0"/>
        <w:autoSpaceDN w:val="0"/>
        <w:adjustRightInd w:val="0"/>
        <w:spacing w:line="400" w:lineRule="exact"/>
        <w:ind w:firstLine="480"/>
        <w:jc w:val="left"/>
        <w:rPr>
          <w:rFonts w:ascii="仿宋" w:hAnsi="仿宋" w:eastAsia="仿宋" w:cs="宋体"/>
          <w:kern w:val="0"/>
          <w:sz w:val="24"/>
          <w:highlight w:val="none"/>
          <w:lang w:val="zh-CN"/>
        </w:rPr>
      </w:pPr>
    </w:p>
    <w:p w14:paraId="33D41A17">
      <w:pPr>
        <w:autoSpaceDE w:val="0"/>
        <w:autoSpaceDN w:val="0"/>
        <w:adjustRightInd w:val="0"/>
        <w:spacing w:line="400" w:lineRule="exact"/>
        <w:ind w:firstLine="480"/>
        <w:jc w:val="left"/>
        <w:rPr>
          <w:rFonts w:ascii="仿宋" w:hAnsi="仿宋" w:eastAsia="仿宋" w:cs="宋体"/>
          <w:kern w:val="0"/>
          <w:sz w:val="24"/>
          <w:highlight w:val="none"/>
          <w:lang w:val="zh-CN"/>
        </w:rPr>
      </w:pPr>
    </w:p>
    <w:p w14:paraId="21BEFB90">
      <w:pPr>
        <w:autoSpaceDE w:val="0"/>
        <w:autoSpaceDN w:val="0"/>
        <w:adjustRightInd w:val="0"/>
        <w:spacing w:line="400" w:lineRule="exact"/>
        <w:ind w:firstLine="480"/>
        <w:jc w:val="left"/>
        <w:rPr>
          <w:rFonts w:ascii="仿宋" w:hAnsi="仿宋" w:eastAsia="仿宋" w:cs="宋体"/>
          <w:kern w:val="0"/>
          <w:sz w:val="24"/>
          <w:highlight w:val="none"/>
          <w:lang w:val="zh-CN"/>
        </w:rPr>
      </w:pPr>
    </w:p>
    <w:p w14:paraId="43351693">
      <w:pPr>
        <w:autoSpaceDE w:val="0"/>
        <w:autoSpaceDN w:val="0"/>
        <w:adjustRightInd w:val="0"/>
        <w:spacing w:line="400" w:lineRule="exact"/>
        <w:ind w:firstLine="480"/>
        <w:jc w:val="left"/>
        <w:rPr>
          <w:rFonts w:ascii="仿宋" w:hAnsi="仿宋" w:eastAsia="仿宋" w:cs="宋体"/>
          <w:kern w:val="0"/>
          <w:sz w:val="24"/>
          <w:highlight w:val="none"/>
          <w:lang w:val="zh-CN"/>
        </w:rPr>
      </w:pPr>
    </w:p>
    <w:p w14:paraId="6756858E">
      <w:pPr>
        <w:pStyle w:val="20"/>
        <w:jc w:val="left"/>
        <w:rPr>
          <w:rFonts w:ascii="仿宋" w:hAnsi="仿宋" w:eastAsia="仿宋" w:cs="Cambria"/>
          <w:sz w:val="28"/>
          <w:szCs w:val="28"/>
          <w:highlight w:val="none"/>
        </w:rPr>
      </w:pPr>
      <w:bookmarkStart w:id="142" w:name="_Toc17864"/>
      <w:r>
        <w:rPr>
          <w:rFonts w:hint="eastAsia" w:ascii="仿宋" w:hAnsi="仿宋" w:eastAsia="仿宋"/>
          <w:sz w:val="28"/>
          <w:szCs w:val="28"/>
          <w:highlight w:val="none"/>
          <w:lang w:val="zh-CN"/>
        </w:rPr>
        <w:t>格式</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val="zh-CN"/>
        </w:rPr>
        <w:t>：具备履行合同所必须的设备和专业技术能力证明</w:t>
      </w:r>
      <w:bookmarkEnd w:id="142"/>
    </w:p>
    <w:p w14:paraId="7433D077">
      <w:pPr>
        <w:autoSpaceDE w:val="0"/>
        <w:autoSpaceDN w:val="0"/>
        <w:adjustRightInd w:val="0"/>
        <w:spacing w:line="400" w:lineRule="exact"/>
        <w:rPr>
          <w:rFonts w:ascii="仿宋" w:hAnsi="仿宋" w:eastAsia="仿宋" w:cs="宋体"/>
          <w:kern w:val="0"/>
          <w:sz w:val="32"/>
          <w:szCs w:val="32"/>
          <w:highlight w:val="none"/>
          <w:lang w:val="zh-CN"/>
        </w:rPr>
      </w:pPr>
      <w:r>
        <w:rPr>
          <w:rFonts w:ascii="仿宋" w:hAnsi="仿宋" w:eastAsia="仿宋" w:cs="宋体"/>
          <w:kern w:val="0"/>
          <w:sz w:val="24"/>
          <w:highlight w:val="none"/>
          <w:lang w:val="zh-CN"/>
        </w:rPr>
        <w:t xml:space="preserve"> </w:t>
      </w:r>
    </w:p>
    <w:p w14:paraId="362731DE">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具备履行合同所必须的设备和专业技术能力证明</w:t>
      </w:r>
    </w:p>
    <w:p w14:paraId="6595FB81">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6C0C4032">
      <w:pPr>
        <w:autoSpaceDE w:val="0"/>
        <w:autoSpaceDN w:val="0"/>
        <w:spacing w:line="360" w:lineRule="auto"/>
        <w:ind w:firstLine="48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为保证本项目合同的顺利履行，供应商必须具备履行合同的设备和专业技术能力，须提供必须具备履行合同的设备和专业技术能力的承诺函（格式自拟），并提供相关人员的身份证、劳动合同证明材料。</w:t>
      </w:r>
    </w:p>
    <w:p w14:paraId="6F3DB49B">
      <w:pPr>
        <w:autoSpaceDE w:val="0"/>
        <w:autoSpaceDN w:val="0"/>
        <w:adjustRightInd w:val="0"/>
        <w:spacing w:line="400" w:lineRule="exact"/>
        <w:jc w:val="left"/>
        <w:rPr>
          <w:rFonts w:ascii="仿宋" w:hAnsi="仿宋" w:eastAsia="仿宋" w:cs="宋体"/>
          <w:kern w:val="0"/>
          <w:sz w:val="24"/>
          <w:highlight w:val="none"/>
          <w:lang w:val="zh-CN"/>
        </w:rPr>
      </w:pPr>
    </w:p>
    <w:p w14:paraId="0ED60002">
      <w:pPr>
        <w:autoSpaceDE w:val="0"/>
        <w:autoSpaceDN w:val="0"/>
        <w:adjustRightInd w:val="0"/>
        <w:spacing w:line="400" w:lineRule="exact"/>
        <w:jc w:val="left"/>
        <w:rPr>
          <w:rFonts w:ascii="仿宋" w:hAnsi="仿宋" w:eastAsia="仿宋" w:cs="宋体"/>
          <w:kern w:val="0"/>
          <w:sz w:val="24"/>
          <w:highlight w:val="none"/>
          <w:lang w:val="zh-CN"/>
        </w:rPr>
      </w:pPr>
    </w:p>
    <w:p w14:paraId="3431837B">
      <w:pPr>
        <w:autoSpaceDE w:val="0"/>
        <w:autoSpaceDN w:val="0"/>
        <w:adjustRightInd w:val="0"/>
        <w:spacing w:line="400" w:lineRule="exact"/>
        <w:jc w:val="left"/>
        <w:rPr>
          <w:rFonts w:ascii="仿宋" w:hAnsi="仿宋" w:eastAsia="仿宋" w:cs="宋体"/>
          <w:kern w:val="0"/>
          <w:sz w:val="24"/>
          <w:highlight w:val="none"/>
          <w:lang w:val="zh-CN"/>
        </w:rPr>
      </w:pPr>
    </w:p>
    <w:p w14:paraId="3F9618DB">
      <w:pPr>
        <w:autoSpaceDE w:val="0"/>
        <w:autoSpaceDN w:val="0"/>
        <w:adjustRightInd w:val="0"/>
        <w:spacing w:line="400" w:lineRule="exact"/>
        <w:jc w:val="left"/>
        <w:rPr>
          <w:rFonts w:ascii="仿宋" w:hAnsi="仿宋" w:eastAsia="仿宋" w:cs="宋体"/>
          <w:kern w:val="0"/>
          <w:sz w:val="24"/>
          <w:highlight w:val="none"/>
          <w:lang w:val="zh-CN"/>
        </w:rPr>
      </w:pPr>
    </w:p>
    <w:p w14:paraId="57F5C5D9">
      <w:pPr>
        <w:autoSpaceDE w:val="0"/>
        <w:autoSpaceDN w:val="0"/>
        <w:adjustRightInd w:val="0"/>
        <w:spacing w:line="400" w:lineRule="exact"/>
        <w:jc w:val="left"/>
        <w:rPr>
          <w:rFonts w:ascii="仿宋" w:hAnsi="仿宋" w:eastAsia="仿宋" w:cs="宋体"/>
          <w:kern w:val="0"/>
          <w:sz w:val="24"/>
          <w:highlight w:val="none"/>
          <w:lang w:val="zh-CN"/>
        </w:rPr>
      </w:pPr>
    </w:p>
    <w:p w14:paraId="5FE8BA0C">
      <w:pPr>
        <w:autoSpaceDE w:val="0"/>
        <w:autoSpaceDN w:val="0"/>
        <w:adjustRightInd w:val="0"/>
        <w:spacing w:line="400" w:lineRule="exact"/>
        <w:jc w:val="left"/>
        <w:rPr>
          <w:rFonts w:ascii="仿宋" w:hAnsi="仿宋" w:eastAsia="仿宋" w:cs="宋体"/>
          <w:kern w:val="0"/>
          <w:sz w:val="24"/>
          <w:highlight w:val="none"/>
          <w:lang w:val="zh-CN"/>
        </w:rPr>
      </w:pPr>
    </w:p>
    <w:p w14:paraId="252A8968">
      <w:pPr>
        <w:autoSpaceDE w:val="0"/>
        <w:autoSpaceDN w:val="0"/>
        <w:adjustRightInd w:val="0"/>
        <w:spacing w:line="400" w:lineRule="exact"/>
        <w:jc w:val="left"/>
        <w:rPr>
          <w:rFonts w:ascii="仿宋" w:hAnsi="仿宋" w:eastAsia="仿宋" w:cs="宋体"/>
          <w:kern w:val="0"/>
          <w:sz w:val="24"/>
          <w:highlight w:val="none"/>
          <w:lang w:val="zh-CN"/>
        </w:rPr>
      </w:pPr>
    </w:p>
    <w:p w14:paraId="65F2C580">
      <w:pPr>
        <w:autoSpaceDE w:val="0"/>
        <w:autoSpaceDN w:val="0"/>
        <w:adjustRightInd w:val="0"/>
        <w:spacing w:line="400" w:lineRule="exact"/>
        <w:jc w:val="left"/>
        <w:rPr>
          <w:rFonts w:ascii="仿宋" w:hAnsi="仿宋" w:eastAsia="仿宋" w:cs="宋体"/>
          <w:kern w:val="0"/>
          <w:sz w:val="24"/>
          <w:highlight w:val="none"/>
          <w:lang w:val="zh-CN"/>
        </w:rPr>
      </w:pPr>
    </w:p>
    <w:p w14:paraId="45E28346">
      <w:pPr>
        <w:autoSpaceDE w:val="0"/>
        <w:autoSpaceDN w:val="0"/>
        <w:adjustRightInd w:val="0"/>
        <w:spacing w:line="400" w:lineRule="exact"/>
        <w:jc w:val="left"/>
        <w:rPr>
          <w:rFonts w:ascii="仿宋" w:hAnsi="仿宋" w:eastAsia="仿宋" w:cs="宋体"/>
          <w:kern w:val="0"/>
          <w:sz w:val="24"/>
          <w:highlight w:val="none"/>
          <w:lang w:val="zh-CN"/>
        </w:rPr>
      </w:pPr>
    </w:p>
    <w:p w14:paraId="52D3A8CA">
      <w:pPr>
        <w:autoSpaceDE w:val="0"/>
        <w:autoSpaceDN w:val="0"/>
        <w:adjustRightInd w:val="0"/>
        <w:spacing w:line="400" w:lineRule="exact"/>
        <w:jc w:val="left"/>
        <w:rPr>
          <w:rFonts w:ascii="仿宋" w:hAnsi="仿宋" w:eastAsia="仿宋" w:cs="宋体"/>
          <w:kern w:val="0"/>
          <w:sz w:val="24"/>
          <w:highlight w:val="none"/>
          <w:lang w:val="zh-CN"/>
        </w:rPr>
      </w:pPr>
    </w:p>
    <w:p w14:paraId="7A35B229">
      <w:pPr>
        <w:autoSpaceDE w:val="0"/>
        <w:autoSpaceDN w:val="0"/>
        <w:adjustRightInd w:val="0"/>
        <w:spacing w:line="400" w:lineRule="exact"/>
        <w:jc w:val="left"/>
        <w:rPr>
          <w:rFonts w:ascii="仿宋" w:hAnsi="仿宋" w:eastAsia="仿宋" w:cs="宋体"/>
          <w:kern w:val="0"/>
          <w:sz w:val="24"/>
          <w:highlight w:val="none"/>
          <w:lang w:val="zh-CN"/>
        </w:rPr>
      </w:pPr>
    </w:p>
    <w:p w14:paraId="24CA367D">
      <w:pPr>
        <w:autoSpaceDE w:val="0"/>
        <w:autoSpaceDN w:val="0"/>
        <w:adjustRightInd w:val="0"/>
        <w:spacing w:line="400" w:lineRule="exact"/>
        <w:jc w:val="left"/>
        <w:rPr>
          <w:rFonts w:ascii="仿宋" w:hAnsi="仿宋" w:eastAsia="仿宋" w:cs="宋体"/>
          <w:kern w:val="0"/>
          <w:sz w:val="24"/>
          <w:highlight w:val="none"/>
          <w:lang w:val="zh-CN"/>
        </w:rPr>
      </w:pPr>
    </w:p>
    <w:p w14:paraId="0C678A8B">
      <w:pPr>
        <w:autoSpaceDE w:val="0"/>
        <w:autoSpaceDN w:val="0"/>
        <w:adjustRightInd w:val="0"/>
        <w:spacing w:line="400" w:lineRule="exact"/>
        <w:jc w:val="left"/>
        <w:rPr>
          <w:rFonts w:ascii="仿宋" w:hAnsi="仿宋" w:eastAsia="仿宋" w:cs="宋体"/>
          <w:kern w:val="0"/>
          <w:sz w:val="24"/>
          <w:highlight w:val="none"/>
          <w:lang w:val="zh-CN"/>
        </w:rPr>
      </w:pPr>
    </w:p>
    <w:p w14:paraId="4B21EC63">
      <w:pPr>
        <w:autoSpaceDE w:val="0"/>
        <w:autoSpaceDN w:val="0"/>
        <w:adjustRightInd w:val="0"/>
        <w:spacing w:line="400" w:lineRule="exact"/>
        <w:jc w:val="left"/>
        <w:rPr>
          <w:rFonts w:ascii="仿宋" w:hAnsi="仿宋" w:eastAsia="仿宋" w:cs="宋体"/>
          <w:kern w:val="0"/>
          <w:sz w:val="24"/>
          <w:highlight w:val="none"/>
          <w:lang w:val="zh-CN"/>
        </w:rPr>
      </w:pPr>
    </w:p>
    <w:p w14:paraId="1419416E">
      <w:pPr>
        <w:autoSpaceDE w:val="0"/>
        <w:autoSpaceDN w:val="0"/>
        <w:adjustRightInd w:val="0"/>
        <w:spacing w:line="400" w:lineRule="exact"/>
        <w:jc w:val="left"/>
        <w:rPr>
          <w:rFonts w:ascii="仿宋" w:hAnsi="仿宋" w:eastAsia="仿宋" w:cs="宋体"/>
          <w:kern w:val="0"/>
          <w:sz w:val="24"/>
          <w:highlight w:val="none"/>
          <w:lang w:val="zh-CN"/>
        </w:rPr>
      </w:pPr>
    </w:p>
    <w:p w14:paraId="3A829423">
      <w:pPr>
        <w:autoSpaceDE w:val="0"/>
        <w:autoSpaceDN w:val="0"/>
        <w:adjustRightInd w:val="0"/>
        <w:spacing w:line="400" w:lineRule="exact"/>
        <w:jc w:val="left"/>
        <w:rPr>
          <w:rFonts w:ascii="仿宋" w:hAnsi="仿宋" w:eastAsia="仿宋" w:cs="宋体"/>
          <w:kern w:val="0"/>
          <w:sz w:val="24"/>
          <w:highlight w:val="none"/>
          <w:lang w:val="zh-CN"/>
        </w:rPr>
      </w:pPr>
    </w:p>
    <w:p w14:paraId="2160F6B6">
      <w:pPr>
        <w:autoSpaceDE w:val="0"/>
        <w:autoSpaceDN w:val="0"/>
        <w:adjustRightInd w:val="0"/>
        <w:spacing w:line="400" w:lineRule="exact"/>
        <w:jc w:val="left"/>
        <w:rPr>
          <w:rFonts w:ascii="仿宋" w:hAnsi="仿宋" w:eastAsia="仿宋" w:cs="宋体"/>
          <w:kern w:val="0"/>
          <w:sz w:val="24"/>
          <w:highlight w:val="none"/>
          <w:lang w:val="zh-CN"/>
        </w:rPr>
      </w:pPr>
    </w:p>
    <w:p w14:paraId="14C81428">
      <w:pPr>
        <w:autoSpaceDE w:val="0"/>
        <w:autoSpaceDN w:val="0"/>
        <w:adjustRightInd w:val="0"/>
        <w:spacing w:line="400" w:lineRule="exact"/>
        <w:jc w:val="left"/>
        <w:rPr>
          <w:rFonts w:ascii="仿宋" w:hAnsi="仿宋" w:eastAsia="仿宋" w:cs="宋体"/>
          <w:kern w:val="0"/>
          <w:sz w:val="24"/>
          <w:highlight w:val="none"/>
          <w:lang w:val="zh-CN"/>
        </w:rPr>
      </w:pPr>
    </w:p>
    <w:p w14:paraId="7BE15A74">
      <w:pPr>
        <w:autoSpaceDE w:val="0"/>
        <w:autoSpaceDN w:val="0"/>
        <w:adjustRightInd w:val="0"/>
        <w:spacing w:line="400" w:lineRule="exact"/>
        <w:jc w:val="left"/>
        <w:rPr>
          <w:rFonts w:ascii="仿宋" w:hAnsi="仿宋" w:eastAsia="仿宋" w:cs="宋体"/>
          <w:kern w:val="0"/>
          <w:sz w:val="24"/>
          <w:highlight w:val="none"/>
          <w:lang w:val="zh-CN"/>
        </w:rPr>
      </w:pPr>
    </w:p>
    <w:p w14:paraId="1F62AA54">
      <w:pPr>
        <w:autoSpaceDE w:val="0"/>
        <w:autoSpaceDN w:val="0"/>
        <w:adjustRightInd w:val="0"/>
        <w:spacing w:line="400" w:lineRule="exact"/>
        <w:jc w:val="left"/>
        <w:rPr>
          <w:rFonts w:ascii="仿宋" w:hAnsi="仿宋" w:eastAsia="仿宋" w:cs="宋体"/>
          <w:kern w:val="0"/>
          <w:sz w:val="24"/>
          <w:highlight w:val="none"/>
          <w:lang w:val="zh-CN"/>
        </w:rPr>
      </w:pPr>
    </w:p>
    <w:p w14:paraId="613C3AEE">
      <w:pPr>
        <w:autoSpaceDE w:val="0"/>
        <w:autoSpaceDN w:val="0"/>
        <w:adjustRightInd w:val="0"/>
        <w:spacing w:line="400" w:lineRule="exact"/>
        <w:jc w:val="left"/>
        <w:rPr>
          <w:rFonts w:ascii="仿宋" w:hAnsi="仿宋" w:eastAsia="仿宋" w:cs="宋体"/>
          <w:kern w:val="0"/>
          <w:sz w:val="24"/>
          <w:highlight w:val="none"/>
          <w:lang w:val="zh-CN"/>
        </w:rPr>
      </w:pPr>
    </w:p>
    <w:p w14:paraId="71B28844">
      <w:pPr>
        <w:autoSpaceDE w:val="0"/>
        <w:autoSpaceDN w:val="0"/>
        <w:adjustRightInd w:val="0"/>
        <w:spacing w:line="400" w:lineRule="exact"/>
        <w:jc w:val="left"/>
        <w:rPr>
          <w:rFonts w:ascii="仿宋" w:hAnsi="仿宋" w:eastAsia="仿宋" w:cs="宋体"/>
          <w:kern w:val="0"/>
          <w:sz w:val="24"/>
          <w:highlight w:val="none"/>
          <w:lang w:val="zh-CN"/>
        </w:rPr>
      </w:pPr>
    </w:p>
    <w:p w14:paraId="586D3ADD">
      <w:pPr>
        <w:autoSpaceDE w:val="0"/>
        <w:autoSpaceDN w:val="0"/>
        <w:adjustRightInd w:val="0"/>
        <w:spacing w:line="400" w:lineRule="exact"/>
        <w:jc w:val="left"/>
        <w:rPr>
          <w:rFonts w:ascii="仿宋" w:hAnsi="仿宋" w:eastAsia="仿宋" w:cs="宋体"/>
          <w:kern w:val="0"/>
          <w:sz w:val="24"/>
          <w:highlight w:val="none"/>
          <w:lang w:val="zh-CN"/>
        </w:rPr>
      </w:pPr>
    </w:p>
    <w:p w14:paraId="65F9D413">
      <w:pPr>
        <w:autoSpaceDE w:val="0"/>
        <w:autoSpaceDN w:val="0"/>
        <w:adjustRightInd w:val="0"/>
        <w:spacing w:line="400" w:lineRule="exact"/>
        <w:jc w:val="left"/>
        <w:rPr>
          <w:rFonts w:ascii="仿宋" w:hAnsi="仿宋" w:eastAsia="仿宋" w:cs="宋体"/>
          <w:kern w:val="0"/>
          <w:sz w:val="24"/>
          <w:highlight w:val="none"/>
          <w:lang w:val="zh-CN"/>
        </w:rPr>
      </w:pPr>
    </w:p>
    <w:p w14:paraId="6A83733D">
      <w:pPr>
        <w:pStyle w:val="20"/>
        <w:jc w:val="left"/>
        <w:rPr>
          <w:rFonts w:ascii="仿宋" w:hAnsi="仿宋" w:eastAsia="仿宋" w:cs="Cambria"/>
          <w:sz w:val="28"/>
          <w:szCs w:val="28"/>
          <w:highlight w:val="none"/>
        </w:rPr>
      </w:pPr>
      <w:bookmarkStart w:id="143" w:name="_Toc3457"/>
      <w:r>
        <w:rPr>
          <w:rFonts w:hint="eastAsia" w:ascii="仿宋" w:hAnsi="仿宋" w:eastAsia="仿宋"/>
          <w:sz w:val="28"/>
          <w:szCs w:val="28"/>
          <w:highlight w:val="none"/>
          <w:lang w:val="zh-CN"/>
        </w:rPr>
        <w:t>格式</w:t>
      </w:r>
      <w:r>
        <w:rPr>
          <w:rFonts w:hint="eastAsia" w:ascii="仿宋" w:hAnsi="仿宋" w:eastAsia="仿宋" w:cs="Cambria"/>
          <w:sz w:val="28"/>
          <w:szCs w:val="28"/>
          <w:highlight w:val="none"/>
        </w:rPr>
        <w:t>1</w:t>
      </w:r>
      <w:r>
        <w:rPr>
          <w:rFonts w:hint="eastAsia" w:ascii="仿宋" w:hAnsi="仿宋" w:eastAsia="仿宋" w:cs="Cambria"/>
          <w:sz w:val="28"/>
          <w:szCs w:val="28"/>
          <w:highlight w:val="none"/>
          <w:lang w:val="en-US" w:eastAsia="zh-CN"/>
        </w:rPr>
        <w:t>2</w:t>
      </w:r>
      <w:r>
        <w:rPr>
          <w:rFonts w:hint="eastAsia" w:ascii="仿宋" w:hAnsi="仿宋" w:eastAsia="仿宋"/>
          <w:sz w:val="28"/>
          <w:szCs w:val="28"/>
          <w:highlight w:val="none"/>
          <w:lang w:val="zh-CN"/>
        </w:rPr>
        <w:t>：无重大违法记录声明</w:t>
      </w:r>
      <w:bookmarkEnd w:id="143"/>
    </w:p>
    <w:p w14:paraId="22C86852">
      <w:pPr>
        <w:autoSpaceDE w:val="0"/>
        <w:autoSpaceDN w:val="0"/>
        <w:adjustRightInd w:val="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12202733">
      <w:pPr>
        <w:autoSpaceDE w:val="0"/>
        <w:autoSpaceDN w:val="0"/>
        <w:adjustRightInd w:val="0"/>
        <w:spacing w:line="400" w:lineRule="exact"/>
        <w:jc w:val="center"/>
        <w:rPr>
          <w:rFonts w:ascii="仿宋" w:hAnsi="仿宋" w:eastAsia="仿宋" w:cs="宋体"/>
          <w:b/>
          <w:bCs/>
          <w:kern w:val="0"/>
          <w:sz w:val="32"/>
          <w:szCs w:val="32"/>
          <w:highlight w:val="none"/>
          <w:lang w:val="zh-CN"/>
        </w:rPr>
      </w:pPr>
      <w:r>
        <w:rPr>
          <w:rFonts w:hint="eastAsia" w:ascii="仿宋" w:hAnsi="仿宋" w:eastAsia="仿宋" w:cs="宋体"/>
          <w:b/>
          <w:bCs/>
          <w:kern w:val="0"/>
          <w:sz w:val="32"/>
          <w:szCs w:val="32"/>
          <w:highlight w:val="none"/>
          <w:lang w:val="zh-CN"/>
        </w:rPr>
        <w:t>无重大违法记录声明</w:t>
      </w:r>
    </w:p>
    <w:p w14:paraId="7FF51038">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731D7C00">
      <w:pPr>
        <w:spacing w:line="360" w:lineRule="auto"/>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致：青海聚鑫工程管理有限公司</w:t>
      </w:r>
    </w:p>
    <w:p w14:paraId="4CEE6199">
      <w:pPr>
        <w:spacing w:line="360" w:lineRule="auto"/>
        <w:jc w:val="left"/>
        <w:rPr>
          <w:rFonts w:ascii="仿宋" w:hAnsi="仿宋" w:eastAsia="仿宋" w:cs="宋体"/>
          <w:color w:val="000000"/>
          <w:kern w:val="0"/>
          <w:sz w:val="24"/>
          <w:highlight w:val="none"/>
        </w:rPr>
      </w:pPr>
    </w:p>
    <w:p w14:paraId="4F9BFD14">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我单位参加本次政府采购项目活动前三年内，在经营活动中无重大违法活动记录，符合《政府采购法》规定的供应商资格条件。我方对此声明负全部法律责任。</w:t>
      </w:r>
    </w:p>
    <w:p w14:paraId="469A258F">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特此声明。</w:t>
      </w:r>
    </w:p>
    <w:p w14:paraId="33EA2392">
      <w:pPr>
        <w:spacing w:line="360" w:lineRule="auto"/>
        <w:ind w:firstLine="480" w:firstLineChars="200"/>
        <w:rPr>
          <w:rFonts w:ascii="宋体"/>
          <w:color w:val="000000"/>
          <w:kern w:val="0"/>
          <w:sz w:val="24"/>
          <w:highlight w:val="none"/>
        </w:rPr>
      </w:pPr>
    </w:p>
    <w:p w14:paraId="752AEFD6">
      <w:pPr>
        <w:spacing w:line="360" w:lineRule="auto"/>
        <w:ind w:firstLine="480" w:firstLineChars="200"/>
        <w:rPr>
          <w:rFonts w:ascii="宋体"/>
          <w:color w:val="000000"/>
          <w:kern w:val="0"/>
          <w:sz w:val="24"/>
          <w:highlight w:val="none"/>
        </w:rPr>
      </w:pPr>
    </w:p>
    <w:p w14:paraId="02017BAF">
      <w:pPr>
        <w:spacing w:line="360" w:lineRule="auto"/>
        <w:ind w:firstLine="480" w:firstLineChars="200"/>
        <w:rPr>
          <w:rFonts w:ascii="宋体"/>
          <w:color w:val="000000"/>
          <w:kern w:val="0"/>
          <w:sz w:val="24"/>
          <w:highlight w:val="none"/>
        </w:rPr>
      </w:pPr>
    </w:p>
    <w:p w14:paraId="02157DD4">
      <w:pPr>
        <w:spacing w:line="360" w:lineRule="auto"/>
        <w:ind w:firstLine="480" w:firstLineChars="200"/>
        <w:rPr>
          <w:rFonts w:ascii="宋体"/>
          <w:color w:val="000000"/>
          <w:kern w:val="0"/>
          <w:sz w:val="24"/>
          <w:highlight w:val="none"/>
        </w:rPr>
      </w:pPr>
    </w:p>
    <w:p w14:paraId="5F13944C">
      <w:pPr>
        <w:spacing w:line="360" w:lineRule="auto"/>
        <w:ind w:firstLine="482" w:firstLineChars="200"/>
        <w:jc w:val="center"/>
        <w:rPr>
          <w:rFonts w:ascii="仿宋" w:hAnsi="仿宋" w:eastAsia="仿宋" w:cs="宋体"/>
          <w:b/>
          <w:bCs/>
          <w:color w:val="000000"/>
          <w:kern w:val="0"/>
          <w:sz w:val="24"/>
          <w:highlight w:val="none"/>
        </w:rPr>
      </w:pPr>
    </w:p>
    <w:p w14:paraId="28C03191">
      <w:pPr>
        <w:spacing w:line="360" w:lineRule="auto"/>
        <w:ind w:firstLine="482" w:firstLineChars="200"/>
        <w:jc w:val="center"/>
        <w:rPr>
          <w:rFonts w:ascii="仿宋" w:hAnsi="仿宋" w:eastAsia="仿宋" w:cs="宋体"/>
          <w:b/>
          <w:bCs/>
          <w:color w:val="000000"/>
          <w:kern w:val="0"/>
          <w:sz w:val="24"/>
          <w:highlight w:val="none"/>
        </w:rPr>
      </w:pPr>
    </w:p>
    <w:p w14:paraId="7D595CB9">
      <w:pPr>
        <w:spacing w:line="360" w:lineRule="auto"/>
        <w:ind w:firstLine="482" w:firstLineChars="200"/>
        <w:jc w:val="center"/>
        <w:rPr>
          <w:rFonts w:ascii="仿宋" w:hAnsi="仿宋" w:eastAsia="仿宋"/>
          <w:b/>
          <w:bCs/>
          <w:color w:val="000000"/>
          <w:kern w:val="0"/>
          <w:sz w:val="24"/>
          <w:highlight w:val="none"/>
        </w:rPr>
      </w:pPr>
      <w:r>
        <w:rPr>
          <w:rFonts w:hint="eastAsia" w:ascii="仿宋" w:hAnsi="仿宋" w:eastAsia="仿宋" w:cs="宋体"/>
          <w:b/>
          <w:bCs/>
          <w:color w:val="000000"/>
          <w:kern w:val="0"/>
          <w:sz w:val="24"/>
          <w:highlight w:val="none"/>
        </w:rPr>
        <w:t>供应商：</w:t>
      </w:r>
      <w:r>
        <w:rPr>
          <w:rFonts w:hint="eastAsia" w:ascii="仿宋" w:hAnsi="仿宋" w:eastAsia="仿宋" w:cs="宋体"/>
          <w:b/>
          <w:bCs/>
          <w:color w:val="000000"/>
          <w:kern w:val="0"/>
          <w:sz w:val="24"/>
          <w:highlight w:val="none"/>
          <w:u w:val="single"/>
        </w:rPr>
        <w:t xml:space="preserve">          </w:t>
      </w:r>
      <w:r>
        <w:rPr>
          <w:rFonts w:hint="eastAsia" w:ascii="仿宋" w:hAnsi="仿宋" w:eastAsia="仿宋" w:cs="宋体"/>
          <w:b/>
          <w:bCs/>
          <w:color w:val="000000"/>
          <w:kern w:val="0"/>
          <w:sz w:val="24"/>
          <w:highlight w:val="none"/>
        </w:rPr>
        <w:t>（加盖公章）</w:t>
      </w:r>
    </w:p>
    <w:p w14:paraId="1421BC3E">
      <w:pPr>
        <w:spacing w:line="360" w:lineRule="auto"/>
        <w:ind w:firstLine="482" w:firstLineChars="200"/>
        <w:jc w:val="center"/>
        <w:rPr>
          <w:rFonts w:ascii="仿宋" w:hAnsi="仿宋" w:eastAsia="仿宋"/>
          <w:b/>
          <w:bCs/>
          <w:color w:val="000000"/>
          <w:kern w:val="0"/>
          <w:sz w:val="24"/>
          <w:highlight w:val="none"/>
        </w:rPr>
      </w:pPr>
      <w:r>
        <w:rPr>
          <w:rFonts w:hint="eastAsia" w:ascii="仿宋" w:hAnsi="仿宋" w:eastAsia="仿宋" w:cs="宋体"/>
          <w:b/>
          <w:bCs/>
          <w:color w:val="000000"/>
          <w:kern w:val="0"/>
          <w:sz w:val="24"/>
          <w:highlight w:val="none"/>
        </w:rPr>
        <w:t>法定代表人或委托代理人：</w:t>
      </w:r>
      <w:r>
        <w:rPr>
          <w:rFonts w:hint="eastAsia" w:ascii="仿宋" w:hAnsi="仿宋" w:eastAsia="仿宋" w:cs="宋体"/>
          <w:b/>
          <w:bCs/>
          <w:color w:val="000000"/>
          <w:kern w:val="0"/>
          <w:sz w:val="24"/>
          <w:highlight w:val="none"/>
          <w:u w:val="single"/>
        </w:rPr>
        <w:t xml:space="preserve">           </w:t>
      </w:r>
      <w:r>
        <w:rPr>
          <w:rFonts w:hint="eastAsia" w:ascii="仿宋" w:hAnsi="仿宋" w:eastAsia="仿宋" w:cs="宋体"/>
          <w:b/>
          <w:bCs/>
          <w:color w:val="000000"/>
          <w:kern w:val="0"/>
          <w:sz w:val="24"/>
          <w:highlight w:val="none"/>
        </w:rPr>
        <w:t>（签字或盖章）</w:t>
      </w:r>
    </w:p>
    <w:p w14:paraId="79C6862A">
      <w:pPr>
        <w:autoSpaceDE w:val="0"/>
        <w:autoSpaceDN w:val="0"/>
        <w:adjustRightInd w:val="0"/>
        <w:spacing w:line="400" w:lineRule="exact"/>
        <w:ind w:firstLine="3975" w:firstLineChars="1650"/>
        <w:rPr>
          <w:rFonts w:ascii="仿宋" w:hAnsi="仿宋" w:eastAsia="仿宋" w:cs="宋体"/>
          <w:kern w:val="0"/>
          <w:sz w:val="24"/>
          <w:highlight w:val="none"/>
          <w:lang w:val="zh-CN"/>
        </w:rPr>
      </w:pPr>
      <w:r>
        <w:rPr>
          <w:rFonts w:hint="eastAsia" w:ascii="仿宋" w:hAnsi="仿宋" w:eastAsia="仿宋" w:cs="宋体"/>
          <w:b/>
          <w:bCs/>
          <w:color w:val="000000"/>
          <w:kern w:val="0"/>
          <w:sz w:val="24"/>
          <w:highlight w:val="none"/>
        </w:rPr>
        <w:t>年  月  日</w:t>
      </w:r>
    </w:p>
    <w:p w14:paraId="2375970E">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7B9121F7">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1488A73F">
      <w:pPr>
        <w:autoSpaceDE w:val="0"/>
        <w:autoSpaceDN w:val="0"/>
        <w:adjustRightInd w:val="0"/>
        <w:spacing w:line="400" w:lineRule="exact"/>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63237EC2">
      <w:pPr>
        <w:autoSpaceDE w:val="0"/>
        <w:autoSpaceDN w:val="0"/>
        <w:adjustRightInd w:val="0"/>
        <w:spacing w:line="400" w:lineRule="exact"/>
        <w:rPr>
          <w:rFonts w:ascii="仿宋" w:hAnsi="仿宋" w:eastAsia="仿宋" w:cs="宋体"/>
          <w:kern w:val="0"/>
          <w:sz w:val="24"/>
          <w:highlight w:val="none"/>
          <w:lang w:val="zh-CN"/>
        </w:rPr>
      </w:pPr>
    </w:p>
    <w:p w14:paraId="36DD8957">
      <w:pPr>
        <w:autoSpaceDE w:val="0"/>
        <w:autoSpaceDN w:val="0"/>
        <w:adjustRightInd w:val="0"/>
        <w:spacing w:line="400" w:lineRule="exact"/>
        <w:rPr>
          <w:rFonts w:ascii="仿宋" w:hAnsi="仿宋" w:eastAsia="仿宋" w:cs="宋体"/>
          <w:b/>
          <w:bCs/>
          <w:color w:val="000000"/>
          <w:kern w:val="0"/>
          <w:sz w:val="24"/>
          <w:highlight w:val="none"/>
        </w:rPr>
      </w:pPr>
      <w:r>
        <w:rPr>
          <w:rFonts w:ascii="仿宋" w:hAnsi="仿宋" w:eastAsia="仿宋" w:cs="宋体"/>
          <w:b/>
          <w:bCs/>
          <w:color w:val="000000"/>
          <w:kern w:val="0"/>
          <w:sz w:val="24"/>
          <w:highlight w:val="none"/>
        </w:rPr>
        <w:t xml:space="preserve"> </w:t>
      </w:r>
    </w:p>
    <w:p w14:paraId="043378C1">
      <w:pPr>
        <w:autoSpaceDE w:val="0"/>
        <w:autoSpaceDN w:val="0"/>
        <w:adjustRightInd w:val="0"/>
        <w:spacing w:line="400" w:lineRule="exact"/>
        <w:rPr>
          <w:rFonts w:ascii="仿宋" w:hAnsi="仿宋" w:eastAsia="仿宋" w:cs="宋体"/>
          <w:kern w:val="0"/>
          <w:sz w:val="24"/>
          <w:highlight w:val="none"/>
          <w:lang w:val="zh-CN"/>
        </w:rPr>
      </w:pPr>
    </w:p>
    <w:p w14:paraId="7A39BF55">
      <w:pPr>
        <w:autoSpaceDE w:val="0"/>
        <w:autoSpaceDN w:val="0"/>
        <w:adjustRightInd w:val="0"/>
        <w:rPr>
          <w:rFonts w:ascii="仿宋" w:hAnsi="仿宋" w:eastAsia="仿宋" w:cs="宋体"/>
          <w:kern w:val="0"/>
          <w:sz w:val="24"/>
          <w:highlight w:val="none"/>
          <w:lang w:val="zh-CN"/>
        </w:rPr>
      </w:pPr>
    </w:p>
    <w:p w14:paraId="3DB747C2">
      <w:pPr>
        <w:pStyle w:val="12"/>
        <w:rPr>
          <w:rFonts w:ascii="仿宋" w:hAnsi="仿宋" w:eastAsia="仿宋" w:cs="宋体"/>
          <w:kern w:val="0"/>
          <w:sz w:val="24"/>
          <w:highlight w:val="none"/>
          <w:lang w:val="zh-CN"/>
        </w:rPr>
      </w:pPr>
    </w:p>
    <w:p w14:paraId="2CD162F7">
      <w:pPr>
        <w:pStyle w:val="12"/>
        <w:rPr>
          <w:rFonts w:ascii="仿宋" w:hAnsi="仿宋" w:eastAsia="仿宋" w:cs="宋体"/>
          <w:kern w:val="0"/>
          <w:sz w:val="24"/>
          <w:highlight w:val="none"/>
          <w:lang w:val="zh-CN"/>
        </w:rPr>
      </w:pPr>
    </w:p>
    <w:p w14:paraId="5F3E2119">
      <w:pPr>
        <w:pStyle w:val="12"/>
        <w:rPr>
          <w:rFonts w:ascii="仿宋" w:hAnsi="仿宋" w:eastAsia="仿宋" w:cs="宋体"/>
          <w:kern w:val="0"/>
          <w:sz w:val="24"/>
          <w:highlight w:val="none"/>
          <w:lang w:val="zh-CN"/>
        </w:rPr>
      </w:pPr>
    </w:p>
    <w:p w14:paraId="2570B904">
      <w:pPr>
        <w:autoSpaceDE w:val="0"/>
        <w:autoSpaceDN w:val="0"/>
        <w:adjustRightInd w:val="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w:t>
      </w:r>
    </w:p>
    <w:p w14:paraId="754EDF33">
      <w:pPr>
        <w:autoSpaceDE w:val="0"/>
        <w:autoSpaceDN w:val="0"/>
        <w:adjustRightInd w:val="0"/>
        <w:spacing w:line="400" w:lineRule="exact"/>
        <w:rPr>
          <w:highlight w:val="none"/>
          <w:lang w:val="zh-CN"/>
        </w:rPr>
      </w:pPr>
    </w:p>
    <w:p w14:paraId="6CBF76CF">
      <w:pPr>
        <w:pStyle w:val="20"/>
        <w:jc w:val="left"/>
        <w:rPr>
          <w:rFonts w:ascii="仿宋" w:hAnsi="仿宋" w:eastAsia="仿宋"/>
          <w:sz w:val="28"/>
          <w:szCs w:val="28"/>
          <w:highlight w:val="none"/>
          <w:lang w:val="zh-CN"/>
        </w:rPr>
      </w:pPr>
      <w:bookmarkStart w:id="144" w:name="_Toc22676649"/>
      <w:bookmarkStart w:id="145" w:name="_Toc742"/>
      <w:r>
        <w:rPr>
          <w:rFonts w:hint="eastAsia" w:ascii="仿宋" w:hAnsi="仿宋" w:eastAsia="仿宋"/>
          <w:sz w:val="28"/>
          <w:szCs w:val="28"/>
          <w:highlight w:val="none"/>
          <w:lang w:val="zh-CN"/>
        </w:rPr>
        <w:t>格式</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zh-CN"/>
        </w:rPr>
        <w:t>：磋商保证金证明格式</w:t>
      </w:r>
      <w:bookmarkEnd w:id="144"/>
      <w:bookmarkEnd w:id="145"/>
    </w:p>
    <w:p w14:paraId="6BBA02C0">
      <w:pPr>
        <w:rPr>
          <w:highlight w:val="none"/>
          <w:lang w:val="zh-CN"/>
        </w:rPr>
      </w:pPr>
    </w:p>
    <w:p w14:paraId="420C83ED">
      <w:pPr>
        <w:rPr>
          <w:rFonts w:ascii="仿宋" w:hAnsi="仿宋" w:eastAsia="仿宋"/>
          <w:highlight w:val="none"/>
          <w:lang w:val="zh-CN"/>
        </w:rPr>
      </w:pPr>
    </w:p>
    <w:p w14:paraId="02F2BB4B">
      <w:pPr>
        <w:autoSpaceDE w:val="0"/>
        <w:autoSpaceDN w:val="0"/>
        <w:adjustRightInd w:val="0"/>
        <w:spacing w:line="400" w:lineRule="exact"/>
        <w:jc w:val="center"/>
        <w:rPr>
          <w:rFonts w:ascii="仿宋" w:hAnsi="仿宋" w:eastAsia="仿宋" w:cs="宋体"/>
          <w:b/>
          <w:bCs/>
          <w:kern w:val="0"/>
          <w:sz w:val="36"/>
          <w:szCs w:val="36"/>
          <w:highlight w:val="none"/>
          <w:lang w:val="zh-CN"/>
        </w:rPr>
      </w:pPr>
      <w:r>
        <w:rPr>
          <w:rFonts w:hint="eastAsia" w:ascii="仿宋" w:hAnsi="仿宋" w:eastAsia="仿宋" w:cs="宋体"/>
          <w:b/>
          <w:bCs/>
          <w:kern w:val="0"/>
          <w:sz w:val="36"/>
          <w:szCs w:val="36"/>
          <w:highlight w:val="none"/>
          <w:lang w:val="zh-CN"/>
        </w:rPr>
        <w:t>磋商保证金证明（</w:t>
      </w:r>
      <w:r>
        <w:rPr>
          <w:rFonts w:hint="eastAsia" w:ascii="仿宋" w:hAnsi="仿宋" w:eastAsia="仿宋" w:cs="宋体"/>
          <w:b/>
          <w:bCs/>
          <w:kern w:val="0"/>
          <w:sz w:val="36"/>
          <w:szCs w:val="36"/>
          <w:highlight w:val="none"/>
          <w:lang w:val="en-US" w:eastAsia="zh-CN"/>
        </w:rPr>
        <w:t>本项目不适用</w:t>
      </w:r>
      <w:r>
        <w:rPr>
          <w:rFonts w:hint="eastAsia" w:ascii="仿宋" w:hAnsi="仿宋" w:eastAsia="仿宋" w:cs="宋体"/>
          <w:b/>
          <w:bCs/>
          <w:kern w:val="0"/>
          <w:sz w:val="36"/>
          <w:szCs w:val="36"/>
          <w:highlight w:val="none"/>
          <w:lang w:val="zh-CN"/>
        </w:rPr>
        <w:t>）</w:t>
      </w:r>
    </w:p>
    <w:p w14:paraId="49F46BE1">
      <w:pPr>
        <w:autoSpaceDE w:val="0"/>
        <w:autoSpaceDN w:val="0"/>
        <w:adjustRightInd w:val="0"/>
        <w:spacing w:line="400" w:lineRule="exact"/>
        <w:rPr>
          <w:rFonts w:ascii="仿宋" w:hAnsi="仿宋" w:eastAsia="仿宋" w:cs="宋体"/>
          <w:b/>
          <w:bCs/>
          <w:kern w:val="0"/>
          <w:sz w:val="28"/>
          <w:szCs w:val="28"/>
          <w:highlight w:val="none"/>
          <w:lang w:val="zh-CN"/>
        </w:rPr>
      </w:pPr>
      <w:bookmarkStart w:id="146" w:name="_Toc325726048"/>
      <w:bookmarkEnd w:id="146"/>
    </w:p>
    <w:p w14:paraId="7B015438">
      <w:pPr>
        <w:autoSpaceDE w:val="0"/>
        <w:autoSpaceDN w:val="0"/>
        <w:adjustRightInd w:val="0"/>
        <w:spacing w:line="400" w:lineRule="exact"/>
        <w:rPr>
          <w:rFonts w:ascii="仿宋" w:hAnsi="仿宋" w:eastAsia="仿宋" w:cs="宋体"/>
          <w:b/>
          <w:bCs/>
          <w:kern w:val="0"/>
          <w:sz w:val="28"/>
          <w:szCs w:val="28"/>
          <w:highlight w:val="none"/>
          <w:lang w:val="zh-CN"/>
        </w:rPr>
      </w:pPr>
    </w:p>
    <w:p w14:paraId="4A292F64">
      <w:pPr>
        <w:autoSpaceDE w:val="0"/>
        <w:autoSpaceDN w:val="0"/>
        <w:adjustRightInd w:val="0"/>
        <w:spacing w:line="400" w:lineRule="exact"/>
        <w:rPr>
          <w:rFonts w:ascii="仿宋" w:hAnsi="仿宋" w:eastAsia="仿宋" w:cs="宋体"/>
          <w:b/>
          <w:bCs/>
          <w:kern w:val="0"/>
          <w:sz w:val="24"/>
          <w:highlight w:val="none"/>
          <w:lang w:val="zh-CN"/>
        </w:rPr>
      </w:pPr>
      <w:r>
        <w:rPr>
          <w:rFonts w:hint="eastAsia" w:ascii="仿宋" w:hAnsi="仿宋" w:eastAsia="仿宋" w:cs="宋体"/>
          <w:b/>
          <w:bCs/>
          <w:kern w:val="0"/>
          <w:sz w:val="28"/>
          <w:szCs w:val="28"/>
          <w:highlight w:val="none"/>
          <w:lang w:val="zh-CN"/>
        </w:rPr>
        <w:t>致：</w:t>
      </w:r>
      <w:r>
        <w:rPr>
          <w:rFonts w:hint="eastAsia" w:ascii="仿宋" w:hAnsi="仿宋" w:eastAsia="仿宋"/>
          <w:sz w:val="24"/>
          <w:highlight w:val="none"/>
          <w:u w:val="single"/>
        </w:rPr>
        <w:t>青海聚鑫工程管理有限公司</w:t>
      </w:r>
    </w:p>
    <w:p w14:paraId="3167EE13">
      <w:pPr>
        <w:autoSpaceDE w:val="0"/>
        <w:autoSpaceDN w:val="0"/>
        <w:adjustRightInd w:val="0"/>
        <w:spacing w:line="400" w:lineRule="exact"/>
        <w:rPr>
          <w:rFonts w:ascii="仿宋" w:hAnsi="仿宋" w:eastAsia="仿宋" w:cs="宋体"/>
          <w:b/>
          <w:bCs/>
          <w:kern w:val="0"/>
          <w:sz w:val="24"/>
          <w:highlight w:val="none"/>
          <w:lang w:val="zh-CN"/>
        </w:rPr>
      </w:pPr>
    </w:p>
    <w:p w14:paraId="2C243CF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我方为</w:t>
      </w:r>
      <w:r>
        <w:rPr>
          <w:rFonts w:hint="eastAsia" w:ascii="仿宋" w:hAnsi="仿宋" w:eastAsia="仿宋" w:cs="宋体"/>
          <w:kern w:val="0"/>
          <w:sz w:val="24"/>
          <w:highlight w:val="none"/>
          <w:u w:val="single"/>
          <w:lang w:val="zh-CN"/>
        </w:rPr>
        <w:t>（项目名称）</w:t>
      </w:r>
      <w:r>
        <w:rPr>
          <w:rFonts w:hint="eastAsia" w:ascii="仿宋" w:hAnsi="仿宋" w:eastAsia="仿宋" w:cs="宋体"/>
          <w:kern w:val="0"/>
          <w:sz w:val="24"/>
          <w:highlight w:val="none"/>
          <w:lang w:val="zh-CN"/>
        </w:rPr>
        <w:t>项目（采购编号为：</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）递交保证金人民币            （大写：人民币</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元）已于</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日以基本户转账方式汇入你方账户（或以银行保函或保险保单形式递交）。</w:t>
      </w:r>
    </w:p>
    <w:p w14:paraId="152ED3EF">
      <w:pPr>
        <w:autoSpaceDE w:val="0"/>
        <w:autoSpaceDN w:val="0"/>
        <w:adjustRightInd w:val="0"/>
        <w:spacing w:line="400" w:lineRule="exact"/>
        <w:ind w:firstLine="360"/>
        <w:rPr>
          <w:rFonts w:ascii="仿宋" w:hAnsi="仿宋" w:eastAsia="仿宋" w:cs="宋体"/>
          <w:kern w:val="0"/>
          <w:sz w:val="24"/>
          <w:highlight w:val="none"/>
          <w:lang w:val="zh-CN"/>
        </w:rPr>
      </w:pPr>
    </w:p>
    <w:p w14:paraId="32A0D02E">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附件：保证金交款证明复印件（加盖公章）</w:t>
      </w:r>
    </w:p>
    <w:p w14:paraId="24A4D492">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0B01827E">
      <w:pPr>
        <w:autoSpaceDE w:val="0"/>
        <w:autoSpaceDN w:val="0"/>
        <w:adjustRightInd w:val="0"/>
        <w:spacing w:line="400" w:lineRule="exact"/>
        <w:ind w:firstLine="480" w:firstLineChars="200"/>
        <w:rPr>
          <w:rFonts w:ascii="仿宋" w:hAnsi="仿宋" w:eastAsia="仿宋" w:cs="宋体"/>
          <w:kern w:val="0"/>
          <w:sz w:val="24"/>
          <w:highlight w:val="none"/>
          <w:u w:val="single"/>
          <w:lang w:val="zh-CN"/>
        </w:rPr>
      </w:pPr>
      <w:r>
        <w:rPr>
          <w:rFonts w:hint="eastAsia" w:ascii="仿宋" w:hAnsi="仿宋" w:eastAsia="仿宋" w:cs="宋体"/>
          <w:kern w:val="0"/>
          <w:sz w:val="24"/>
          <w:highlight w:val="none"/>
          <w:lang w:val="zh-CN"/>
        </w:rPr>
        <w:t>户    名：</w:t>
      </w:r>
      <w:r>
        <w:rPr>
          <w:rFonts w:hint="eastAsia" w:ascii="仿宋" w:hAnsi="仿宋" w:eastAsia="仿宋" w:cs="宋体"/>
          <w:kern w:val="0"/>
          <w:sz w:val="24"/>
          <w:highlight w:val="none"/>
          <w:u w:val="single"/>
          <w:lang w:val="zh-CN"/>
        </w:rPr>
        <w:t xml:space="preserve">                  </w:t>
      </w:r>
    </w:p>
    <w:p w14:paraId="36DBE24A">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开户银行：</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 xml:space="preserve">                   </w:t>
      </w:r>
    </w:p>
    <w:p w14:paraId="5524B0C8">
      <w:pPr>
        <w:autoSpaceDE w:val="0"/>
        <w:autoSpaceDN w:val="0"/>
        <w:adjustRightInd w:val="0"/>
        <w:spacing w:line="40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开户帐号：</w:t>
      </w:r>
      <w:r>
        <w:rPr>
          <w:rFonts w:hint="eastAsia" w:ascii="仿宋" w:hAnsi="仿宋" w:eastAsia="仿宋" w:cs="宋体"/>
          <w:kern w:val="0"/>
          <w:sz w:val="24"/>
          <w:highlight w:val="none"/>
          <w:u w:val="single"/>
          <w:lang w:val="zh-CN"/>
        </w:rPr>
        <w:t xml:space="preserve">                  </w:t>
      </w:r>
    </w:p>
    <w:p w14:paraId="67B6EA58">
      <w:pPr>
        <w:autoSpaceDE w:val="0"/>
        <w:autoSpaceDN w:val="0"/>
        <w:adjustRightInd w:val="0"/>
        <w:spacing w:line="400" w:lineRule="exact"/>
        <w:ind w:firstLine="360"/>
        <w:rPr>
          <w:rFonts w:ascii="仿宋" w:hAnsi="仿宋" w:eastAsia="仿宋" w:cs="宋体"/>
          <w:kern w:val="0"/>
          <w:sz w:val="24"/>
          <w:highlight w:val="none"/>
          <w:lang w:val="zh-CN"/>
        </w:rPr>
      </w:pPr>
    </w:p>
    <w:p w14:paraId="02573039">
      <w:pPr>
        <w:autoSpaceDE w:val="0"/>
        <w:autoSpaceDN w:val="0"/>
        <w:adjustRightInd w:val="0"/>
        <w:spacing w:line="400" w:lineRule="exact"/>
        <w:ind w:firstLine="360"/>
        <w:rPr>
          <w:rFonts w:ascii="仿宋" w:hAnsi="仿宋" w:eastAsia="仿宋" w:cs="宋体"/>
          <w:kern w:val="0"/>
          <w:sz w:val="24"/>
          <w:highlight w:val="none"/>
          <w:lang w:val="zh-CN"/>
        </w:rPr>
      </w:pPr>
    </w:p>
    <w:p w14:paraId="2D3F7898">
      <w:pPr>
        <w:autoSpaceDE w:val="0"/>
        <w:autoSpaceDN w:val="0"/>
        <w:adjustRightInd w:val="0"/>
        <w:spacing w:line="400" w:lineRule="exact"/>
        <w:ind w:firstLine="360"/>
        <w:rPr>
          <w:rFonts w:ascii="仿宋" w:hAnsi="仿宋" w:eastAsia="仿宋" w:cs="宋体"/>
          <w:kern w:val="0"/>
          <w:sz w:val="24"/>
          <w:highlight w:val="none"/>
          <w:lang w:val="zh-CN"/>
        </w:rPr>
      </w:pPr>
    </w:p>
    <w:p w14:paraId="570612EA">
      <w:pPr>
        <w:autoSpaceDE w:val="0"/>
        <w:autoSpaceDN w:val="0"/>
        <w:adjustRightInd w:val="0"/>
        <w:spacing w:line="400" w:lineRule="exact"/>
        <w:ind w:firstLine="360"/>
        <w:rPr>
          <w:rFonts w:ascii="仿宋" w:hAnsi="仿宋" w:eastAsia="仿宋" w:cs="宋体"/>
          <w:kern w:val="0"/>
          <w:sz w:val="24"/>
          <w:highlight w:val="none"/>
          <w:lang w:val="zh-CN"/>
        </w:rPr>
      </w:pPr>
    </w:p>
    <w:p w14:paraId="707E93F1">
      <w:pPr>
        <w:autoSpaceDE w:val="0"/>
        <w:autoSpaceDN w:val="0"/>
        <w:adjustRightInd w:val="0"/>
        <w:spacing w:line="400" w:lineRule="exact"/>
        <w:ind w:firstLine="360"/>
        <w:rPr>
          <w:rFonts w:ascii="仿宋" w:hAnsi="仿宋" w:eastAsia="仿宋" w:cs="宋体"/>
          <w:kern w:val="0"/>
          <w:sz w:val="24"/>
          <w:highlight w:val="none"/>
          <w:lang w:val="zh-CN"/>
        </w:rPr>
      </w:pPr>
    </w:p>
    <w:p w14:paraId="570080D1">
      <w:pPr>
        <w:autoSpaceDE w:val="0"/>
        <w:autoSpaceDN w:val="0"/>
        <w:adjustRightInd w:val="0"/>
        <w:spacing w:line="400" w:lineRule="exact"/>
        <w:ind w:firstLine="360"/>
        <w:rPr>
          <w:rFonts w:ascii="仿宋" w:hAnsi="仿宋" w:eastAsia="仿宋" w:cs="宋体"/>
          <w:kern w:val="0"/>
          <w:sz w:val="24"/>
          <w:highlight w:val="none"/>
          <w:lang w:val="zh-CN"/>
        </w:rPr>
      </w:pPr>
    </w:p>
    <w:p w14:paraId="42A0341A">
      <w:pPr>
        <w:autoSpaceDE w:val="0"/>
        <w:autoSpaceDN w:val="0"/>
        <w:adjustRightInd w:val="0"/>
        <w:spacing w:line="400" w:lineRule="exact"/>
        <w:ind w:firstLine="360"/>
        <w:rPr>
          <w:rFonts w:ascii="仿宋" w:hAnsi="仿宋" w:eastAsia="仿宋" w:cs="宋体"/>
          <w:kern w:val="0"/>
          <w:sz w:val="24"/>
          <w:highlight w:val="none"/>
          <w:lang w:val="zh-CN"/>
        </w:rPr>
      </w:pPr>
    </w:p>
    <w:p w14:paraId="602CB154">
      <w:pPr>
        <w:autoSpaceDE w:val="0"/>
        <w:autoSpaceDN w:val="0"/>
        <w:adjustRightInd w:val="0"/>
        <w:spacing w:line="400" w:lineRule="exact"/>
        <w:ind w:firstLine="4453" w:firstLineChars="1848"/>
        <w:rPr>
          <w:rFonts w:ascii="仿宋" w:hAnsi="仿宋" w:eastAsia="仿宋" w:cs="宋体"/>
          <w:b/>
          <w:bCs/>
          <w:kern w:val="0"/>
          <w:sz w:val="24"/>
          <w:highlight w:val="none"/>
          <w:lang w:val="zh-CN"/>
        </w:rPr>
      </w:pPr>
      <w:r>
        <w:rPr>
          <w:rFonts w:hint="eastAsia" w:ascii="仿宋" w:hAnsi="仿宋" w:eastAsia="仿宋" w:cs="宋体"/>
          <w:b/>
          <w:bCs/>
          <w:kern w:val="0"/>
          <w:sz w:val="24"/>
          <w:highlight w:val="none"/>
          <w:lang w:val="zh-CN"/>
        </w:rPr>
        <w:t>供应商：</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（公章）</w:t>
      </w:r>
    </w:p>
    <w:p w14:paraId="2C32FD13">
      <w:pPr>
        <w:autoSpaceDE w:val="0"/>
        <w:autoSpaceDN w:val="0"/>
        <w:adjustRightInd w:val="0"/>
        <w:spacing w:line="400" w:lineRule="exact"/>
        <w:rPr>
          <w:rFonts w:ascii="仿宋" w:hAnsi="仿宋" w:eastAsia="仿宋" w:cs="宋体"/>
          <w:b/>
          <w:bCs/>
          <w:kern w:val="0"/>
          <w:sz w:val="24"/>
          <w:highlight w:val="none"/>
          <w:lang w:val="zh-CN"/>
        </w:rPr>
      </w:pPr>
      <w:r>
        <w:rPr>
          <w:rFonts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lang w:val="zh-CN"/>
        </w:rPr>
        <w:t>法定代表人或委托代理人：</w:t>
      </w:r>
      <w:r>
        <w:rPr>
          <w:rFonts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u w:val="single"/>
          <w:lang w:val="zh-CN"/>
        </w:rPr>
        <w:t xml:space="preserve">      </w:t>
      </w:r>
      <w:r>
        <w:rPr>
          <w:rFonts w:hint="eastAsia" w:ascii="仿宋" w:hAnsi="仿宋" w:eastAsia="仿宋" w:cs="宋体"/>
          <w:b/>
          <w:bCs/>
          <w:kern w:val="0"/>
          <w:sz w:val="24"/>
          <w:highlight w:val="none"/>
          <w:lang w:val="zh-CN"/>
        </w:rPr>
        <w:t>（签字或盖章）</w:t>
      </w:r>
    </w:p>
    <w:p w14:paraId="433818C3">
      <w:pPr>
        <w:autoSpaceDE w:val="0"/>
        <w:autoSpaceDN w:val="0"/>
        <w:adjustRightInd w:val="0"/>
        <w:spacing w:line="400" w:lineRule="exact"/>
        <w:ind w:firstLine="3070" w:firstLineChars="1274"/>
        <w:rPr>
          <w:rFonts w:ascii="仿宋" w:hAnsi="仿宋" w:eastAsia="仿宋" w:cs="宋体"/>
          <w:b/>
          <w:bCs/>
          <w:kern w:val="0"/>
          <w:sz w:val="24"/>
          <w:highlight w:val="none"/>
          <w:lang w:val="zh-CN"/>
        </w:rPr>
      </w:pPr>
    </w:p>
    <w:p w14:paraId="6F4282E2">
      <w:pPr>
        <w:rPr>
          <w:highlight w:val="none"/>
          <w:lang w:val="zh-CN"/>
        </w:rPr>
      </w:pPr>
      <w:r>
        <w:rPr>
          <w:rFonts w:hint="eastAsia" w:ascii="仿宋" w:hAnsi="仿宋" w:eastAsia="仿宋" w:cs="宋体"/>
          <w:b/>
          <w:bCs/>
          <w:kern w:val="0"/>
          <w:sz w:val="24"/>
          <w:highlight w:val="none"/>
          <w:lang w:val="zh-CN"/>
        </w:rPr>
        <w:t xml:space="preserve">                </w:t>
      </w:r>
      <w:r>
        <w:rPr>
          <w:rFonts w:hint="eastAsia" w:ascii="仿宋" w:hAnsi="仿宋" w:eastAsia="仿宋" w:cs="宋体"/>
          <w:b/>
          <w:bCs/>
          <w:kern w:val="0"/>
          <w:sz w:val="24"/>
          <w:highlight w:val="none"/>
        </w:rPr>
        <w:t xml:space="preserve">                             </w:t>
      </w:r>
      <w:r>
        <w:rPr>
          <w:rFonts w:hint="eastAsia" w:ascii="仿宋" w:hAnsi="仿宋" w:eastAsia="仿宋" w:cs="宋体"/>
          <w:b/>
          <w:bCs/>
          <w:kern w:val="0"/>
          <w:sz w:val="24"/>
          <w:highlight w:val="none"/>
          <w:lang w:val="zh-CN"/>
        </w:rPr>
        <w:t>年  月  日</w:t>
      </w:r>
    </w:p>
    <w:p w14:paraId="7664AFAB">
      <w:pPr>
        <w:autoSpaceDE w:val="0"/>
        <w:autoSpaceDN w:val="0"/>
        <w:adjustRightInd w:val="0"/>
        <w:spacing w:line="400" w:lineRule="exact"/>
        <w:ind w:firstLine="3253"/>
        <w:rPr>
          <w:rFonts w:ascii="仿宋" w:hAnsi="仿宋" w:eastAsia="仿宋"/>
          <w:sz w:val="28"/>
          <w:szCs w:val="28"/>
          <w:highlight w:val="none"/>
          <w:lang w:val="zh-CN"/>
        </w:rPr>
      </w:pPr>
      <w:r>
        <w:rPr>
          <w:rFonts w:ascii="仿宋" w:hAnsi="仿宋" w:eastAsia="仿宋"/>
          <w:sz w:val="28"/>
          <w:szCs w:val="28"/>
          <w:highlight w:val="none"/>
          <w:lang w:val="zh-CN"/>
        </w:rPr>
        <w:t xml:space="preserve">   </w:t>
      </w:r>
    </w:p>
    <w:p w14:paraId="4E6CC146">
      <w:pPr>
        <w:pStyle w:val="45"/>
        <w:rPr>
          <w:highlight w:val="none"/>
        </w:rPr>
      </w:pPr>
    </w:p>
    <w:p w14:paraId="0B72EBC3">
      <w:pPr>
        <w:pStyle w:val="20"/>
        <w:jc w:val="left"/>
        <w:rPr>
          <w:rFonts w:ascii="仿宋" w:hAnsi="仿宋" w:eastAsia="仿宋"/>
          <w:sz w:val="28"/>
          <w:szCs w:val="28"/>
          <w:highlight w:val="none"/>
          <w:lang w:val="zh-CN"/>
        </w:rPr>
      </w:pPr>
      <w:bookmarkStart w:id="147" w:name="_Toc17275"/>
      <w:r>
        <w:rPr>
          <w:rFonts w:hint="eastAsia" w:ascii="仿宋" w:hAnsi="仿宋" w:eastAsia="仿宋"/>
          <w:sz w:val="28"/>
          <w:szCs w:val="28"/>
          <w:highlight w:val="none"/>
          <w:lang w:val="zh-CN"/>
        </w:rPr>
        <w:t>格式</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val="zh-CN"/>
        </w:rPr>
        <w:t>：供应商类似业绩</w:t>
      </w:r>
      <w:bookmarkEnd w:id="147"/>
    </w:p>
    <w:p w14:paraId="2D9C7FF3">
      <w:pPr>
        <w:adjustRightInd w:val="0"/>
        <w:snapToGrid w:val="0"/>
        <w:spacing w:line="56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提供自2</w:t>
      </w:r>
      <w:r>
        <w:rPr>
          <w:rFonts w:hint="eastAsia" w:ascii="仿宋_GB2312" w:hAnsi="仿宋_GB2312" w:eastAsia="仿宋_GB2312" w:cs="仿宋_GB2312"/>
          <w:sz w:val="24"/>
          <w:highlight w:val="none"/>
          <w:lang w:val="en-US" w:eastAsia="zh-CN"/>
        </w:rPr>
        <w:t>022</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07</w:t>
      </w:r>
      <w:r>
        <w:rPr>
          <w:rFonts w:hint="eastAsia" w:ascii="仿宋_GB2312" w:hAnsi="仿宋_GB2312" w:eastAsia="仿宋_GB2312" w:cs="仿宋_GB2312"/>
          <w:sz w:val="24"/>
          <w:highlight w:val="none"/>
        </w:rPr>
        <w:t>月至今类似业绩证明材料。以合同书或中标通知书为准。</w:t>
      </w:r>
    </w:p>
    <w:p w14:paraId="3EBCDE4E">
      <w:pPr>
        <w:pStyle w:val="12"/>
        <w:rPr>
          <w:highlight w:val="none"/>
        </w:rPr>
      </w:pPr>
    </w:p>
    <w:p w14:paraId="16BF9CFD">
      <w:pPr>
        <w:pStyle w:val="12"/>
        <w:rPr>
          <w:highlight w:val="none"/>
        </w:rPr>
      </w:pPr>
    </w:p>
    <w:p w14:paraId="32A9832D">
      <w:pPr>
        <w:pStyle w:val="12"/>
        <w:rPr>
          <w:highlight w:val="none"/>
        </w:rPr>
      </w:pPr>
    </w:p>
    <w:p w14:paraId="33A2B3C8">
      <w:pPr>
        <w:pStyle w:val="12"/>
        <w:rPr>
          <w:highlight w:val="none"/>
        </w:rPr>
      </w:pPr>
    </w:p>
    <w:p w14:paraId="2DF8DAC5">
      <w:pPr>
        <w:pStyle w:val="12"/>
        <w:rPr>
          <w:highlight w:val="none"/>
        </w:rPr>
      </w:pPr>
    </w:p>
    <w:p w14:paraId="727ECECC">
      <w:pPr>
        <w:pStyle w:val="12"/>
        <w:rPr>
          <w:highlight w:val="none"/>
        </w:rPr>
      </w:pPr>
    </w:p>
    <w:p w14:paraId="05662733">
      <w:pPr>
        <w:pStyle w:val="12"/>
        <w:rPr>
          <w:highlight w:val="none"/>
        </w:rPr>
      </w:pPr>
    </w:p>
    <w:p w14:paraId="661732FF">
      <w:pPr>
        <w:pStyle w:val="12"/>
        <w:rPr>
          <w:highlight w:val="none"/>
        </w:rPr>
      </w:pPr>
    </w:p>
    <w:p w14:paraId="162D501E">
      <w:pPr>
        <w:pStyle w:val="12"/>
        <w:rPr>
          <w:highlight w:val="none"/>
        </w:rPr>
      </w:pPr>
    </w:p>
    <w:p w14:paraId="41EE98B0">
      <w:pPr>
        <w:pStyle w:val="12"/>
        <w:rPr>
          <w:highlight w:val="none"/>
        </w:rPr>
      </w:pPr>
    </w:p>
    <w:p w14:paraId="55723053">
      <w:pPr>
        <w:pStyle w:val="12"/>
        <w:rPr>
          <w:highlight w:val="none"/>
        </w:rPr>
      </w:pPr>
    </w:p>
    <w:p w14:paraId="436B2FA1">
      <w:pPr>
        <w:pStyle w:val="12"/>
        <w:rPr>
          <w:highlight w:val="none"/>
        </w:rPr>
      </w:pPr>
    </w:p>
    <w:p w14:paraId="075FF2BF">
      <w:pPr>
        <w:pStyle w:val="12"/>
        <w:rPr>
          <w:highlight w:val="none"/>
        </w:rPr>
      </w:pPr>
    </w:p>
    <w:p w14:paraId="4FAD3949">
      <w:pPr>
        <w:pStyle w:val="12"/>
        <w:rPr>
          <w:highlight w:val="none"/>
        </w:rPr>
      </w:pPr>
    </w:p>
    <w:p w14:paraId="3F3AE0AF">
      <w:pPr>
        <w:pStyle w:val="12"/>
        <w:rPr>
          <w:highlight w:val="none"/>
        </w:rPr>
      </w:pPr>
    </w:p>
    <w:p w14:paraId="3D7AA776">
      <w:pPr>
        <w:pStyle w:val="12"/>
        <w:rPr>
          <w:highlight w:val="none"/>
        </w:rPr>
      </w:pPr>
    </w:p>
    <w:p w14:paraId="2730F5D1">
      <w:pPr>
        <w:pStyle w:val="12"/>
        <w:rPr>
          <w:highlight w:val="none"/>
        </w:rPr>
      </w:pPr>
    </w:p>
    <w:p w14:paraId="1EE1A91B">
      <w:pPr>
        <w:pStyle w:val="12"/>
        <w:rPr>
          <w:highlight w:val="none"/>
        </w:rPr>
      </w:pPr>
    </w:p>
    <w:p w14:paraId="31C4B9FA">
      <w:pPr>
        <w:pStyle w:val="12"/>
        <w:rPr>
          <w:highlight w:val="none"/>
        </w:rPr>
      </w:pPr>
    </w:p>
    <w:p w14:paraId="04F60210">
      <w:pPr>
        <w:pStyle w:val="12"/>
        <w:rPr>
          <w:highlight w:val="none"/>
        </w:rPr>
      </w:pPr>
    </w:p>
    <w:p w14:paraId="60EFF6C9">
      <w:pPr>
        <w:pStyle w:val="12"/>
        <w:rPr>
          <w:highlight w:val="none"/>
        </w:rPr>
      </w:pPr>
    </w:p>
    <w:p w14:paraId="6192FA6C">
      <w:pPr>
        <w:pStyle w:val="12"/>
        <w:rPr>
          <w:highlight w:val="none"/>
        </w:rPr>
      </w:pPr>
    </w:p>
    <w:p w14:paraId="68F53ECB">
      <w:pPr>
        <w:pStyle w:val="12"/>
        <w:rPr>
          <w:highlight w:val="none"/>
        </w:rPr>
      </w:pPr>
    </w:p>
    <w:p w14:paraId="5F5143D1">
      <w:pPr>
        <w:pStyle w:val="12"/>
        <w:rPr>
          <w:highlight w:val="none"/>
        </w:rPr>
      </w:pPr>
    </w:p>
    <w:p w14:paraId="561A839D">
      <w:pPr>
        <w:pStyle w:val="12"/>
        <w:rPr>
          <w:highlight w:val="none"/>
        </w:rPr>
      </w:pPr>
    </w:p>
    <w:p w14:paraId="2434146C">
      <w:pPr>
        <w:pStyle w:val="12"/>
        <w:rPr>
          <w:highlight w:val="none"/>
        </w:rPr>
      </w:pPr>
    </w:p>
    <w:p w14:paraId="42605008">
      <w:pPr>
        <w:pStyle w:val="12"/>
        <w:rPr>
          <w:highlight w:val="none"/>
        </w:rPr>
      </w:pPr>
    </w:p>
    <w:p w14:paraId="46FD6FD8">
      <w:pPr>
        <w:pStyle w:val="12"/>
        <w:rPr>
          <w:highlight w:val="none"/>
        </w:rPr>
      </w:pPr>
    </w:p>
    <w:p w14:paraId="057A7FFE">
      <w:pPr>
        <w:pStyle w:val="12"/>
        <w:rPr>
          <w:highlight w:val="none"/>
        </w:rPr>
      </w:pPr>
    </w:p>
    <w:p w14:paraId="3BBF4C48">
      <w:pPr>
        <w:pStyle w:val="12"/>
        <w:rPr>
          <w:highlight w:val="none"/>
        </w:rPr>
      </w:pPr>
    </w:p>
    <w:p w14:paraId="05882835">
      <w:pPr>
        <w:pStyle w:val="12"/>
        <w:rPr>
          <w:highlight w:val="none"/>
        </w:rPr>
      </w:pPr>
    </w:p>
    <w:p w14:paraId="13FEFFF1">
      <w:pPr>
        <w:pStyle w:val="12"/>
        <w:rPr>
          <w:highlight w:val="none"/>
        </w:rPr>
      </w:pPr>
    </w:p>
    <w:p w14:paraId="454F842F">
      <w:pPr>
        <w:pStyle w:val="12"/>
        <w:rPr>
          <w:highlight w:val="none"/>
        </w:rPr>
      </w:pPr>
    </w:p>
    <w:p w14:paraId="3E916455">
      <w:pPr>
        <w:pStyle w:val="12"/>
        <w:rPr>
          <w:highlight w:val="none"/>
        </w:rPr>
      </w:pPr>
    </w:p>
    <w:p w14:paraId="17C4F34A">
      <w:pPr>
        <w:pStyle w:val="12"/>
        <w:rPr>
          <w:highlight w:val="none"/>
        </w:rPr>
      </w:pPr>
    </w:p>
    <w:p w14:paraId="7C8B9238">
      <w:pPr>
        <w:pStyle w:val="12"/>
        <w:rPr>
          <w:highlight w:val="none"/>
        </w:rPr>
      </w:pPr>
    </w:p>
    <w:p w14:paraId="67D7D3BD">
      <w:pPr>
        <w:pStyle w:val="12"/>
        <w:rPr>
          <w:highlight w:val="none"/>
        </w:rPr>
      </w:pPr>
    </w:p>
    <w:p w14:paraId="13F19511">
      <w:pPr>
        <w:pStyle w:val="12"/>
        <w:rPr>
          <w:highlight w:val="none"/>
        </w:rPr>
      </w:pPr>
    </w:p>
    <w:p w14:paraId="0D41E261">
      <w:pPr>
        <w:pStyle w:val="12"/>
        <w:rPr>
          <w:highlight w:val="none"/>
        </w:rPr>
      </w:pPr>
    </w:p>
    <w:p w14:paraId="5DB99DCE">
      <w:pPr>
        <w:pStyle w:val="12"/>
        <w:rPr>
          <w:highlight w:val="none"/>
        </w:rPr>
      </w:pPr>
    </w:p>
    <w:p w14:paraId="41D6976E">
      <w:pPr>
        <w:pStyle w:val="12"/>
        <w:rPr>
          <w:highlight w:val="none"/>
        </w:rPr>
      </w:pPr>
    </w:p>
    <w:p w14:paraId="69E92189">
      <w:pPr>
        <w:pStyle w:val="12"/>
        <w:rPr>
          <w:highlight w:val="none"/>
        </w:rPr>
      </w:pPr>
    </w:p>
    <w:p w14:paraId="51D25270">
      <w:pPr>
        <w:pStyle w:val="20"/>
        <w:jc w:val="left"/>
        <w:rPr>
          <w:rFonts w:ascii="仿宋" w:hAnsi="仿宋" w:eastAsia="仿宋"/>
          <w:sz w:val="28"/>
          <w:szCs w:val="28"/>
          <w:highlight w:val="none"/>
          <w:lang w:val="zh-CN"/>
        </w:rPr>
      </w:pPr>
      <w:bookmarkStart w:id="148" w:name="_Toc19488"/>
      <w:r>
        <w:rPr>
          <w:rFonts w:hint="eastAsia" w:ascii="仿宋" w:hAnsi="仿宋" w:eastAsia="仿宋"/>
          <w:sz w:val="28"/>
          <w:szCs w:val="28"/>
          <w:highlight w:val="none"/>
          <w:lang w:val="zh-CN"/>
        </w:rPr>
        <w:t>格式</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lang w:val="zh-CN"/>
        </w:rPr>
        <w:t>：享受政府采购政策优惠的证明资料</w:t>
      </w:r>
      <w:bookmarkEnd w:id="148"/>
    </w:p>
    <w:p w14:paraId="4514376B">
      <w:pPr>
        <w:widowControl/>
        <w:adjustRightInd w:val="0"/>
        <w:snapToGrid w:val="0"/>
        <w:spacing w:line="500" w:lineRule="exact"/>
        <w:jc w:val="center"/>
        <w:rPr>
          <w:rFonts w:ascii="仿宋_GB2312" w:hAnsi="仿宋_GB2312" w:eastAsia="仿宋_GB2312" w:cs="仿宋_GB2312"/>
          <w:b/>
          <w:spacing w:val="6"/>
          <w:kern w:val="0"/>
          <w:sz w:val="28"/>
          <w:szCs w:val="28"/>
          <w:highlight w:val="none"/>
        </w:rPr>
      </w:pPr>
      <w:bookmarkStart w:id="149" w:name="_Toc22784_WPSOffice_Level3"/>
      <w:bookmarkStart w:id="150" w:name="_Toc31539"/>
      <w:bookmarkStart w:id="151" w:name="_Toc6454"/>
      <w:r>
        <w:rPr>
          <w:rFonts w:hint="eastAsia" w:ascii="仿宋_GB2312" w:hAnsi="仿宋_GB2312" w:eastAsia="仿宋_GB2312" w:cs="仿宋_GB2312"/>
          <w:b/>
          <w:spacing w:val="6"/>
          <w:kern w:val="0"/>
          <w:sz w:val="28"/>
          <w:szCs w:val="28"/>
          <w:highlight w:val="none"/>
        </w:rPr>
        <w:t>1</w:t>
      </w:r>
      <w:r>
        <w:rPr>
          <w:rFonts w:hint="eastAsia" w:ascii="仿宋_GB2312" w:hAnsi="仿宋_GB2312" w:eastAsia="仿宋_GB2312" w:cs="仿宋_GB2312"/>
          <w:b/>
          <w:spacing w:val="6"/>
          <w:kern w:val="0"/>
          <w:sz w:val="28"/>
          <w:szCs w:val="28"/>
          <w:highlight w:val="none"/>
          <w:lang w:val="zh-CN"/>
        </w:rPr>
        <w:t>.</w:t>
      </w:r>
      <w:bookmarkEnd w:id="149"/>
      <w:bookmarkEnd w:id="150"/>
      <w:bookmarkEnd w:id="151"/>
      <w:bookmarkStart w:id="152" w:name="_Toc7913"/>
      <w:r>
        <w:rPr>
          <w:rFonts w:hint="eastAsia" w:ascii="仿宋_GB2312" w:hAnsi="仿宋_GB2312" w:eastAsia="仿宋_GB2312" w:cs="仿宋_GB2312"/>
          <w:b/>
          <w:spacing w:val="6"/>
          <w:kern w:val="0"/>
          <w:sz w:val="28"/>
          <w:szCs w:val="28"/>
          <w:highlight w:val="none"/>
          <w:lang w:val="zh-CN"/>
        </w:rPr>
        <w:t>中小企业声明函（</w:t>
      </w:r>
      <w:r>
        <w:rPr>
          <w:rFonts w:hint="eastAsia" w:ascii="仿宋_GB2312" w:hAnsi="仿宋_GB2312" w:eastAsia="仿宋_GB2312" w:cs="仿宋_GB2312"/>
          <w:b/>
          <w:spacing w:val="6"/>
          <w:kern w:val="0"/>
          <w:sz w:val="28"/>
          <w:szCs w:val="28"/>
          <w:highlight w:val="none"/>
        </w:rPr>
        <w:t>服务</w:t>
      </w:r>
      <w:r>
        <w:rPr>
          <w:rFonts w:hint="eastAsia" w:ascii="仿宋_GB2312" w:hAnsi="仿宋_GB2312" w:eastAsia="仿宋_GB2312" w:cs="仿宋_GB2312"/>
          <w:b/>
          <w:spacing w:val="6"/>
          <w:kern w:val="0"/>
          <w:sz w:val="28"/>
          <w:szCs w:val="28"/>
          <w:highlight w:val="none"/>
          <w:lang w:val="zh-CN"/>
        </w:rPr>
        <w:t>）</w:t>
      </w:r>
      <w:bookmarkEnd w:id="152"/>
    </w:p>
    <w:p w14:paraId="03B75E7B">
      <w:pPr>
        <w:widowControl/>
        <w:adjustRightInd w:val="0"/>
        <w:snapToGrid w:val="0"/>
        <w:spacing w:line="500" w:lineRule="exact"/>
        <w:jc w:val="center"/>
        <w:rPr>
          <w:rFonts w:ascii="仿宋_GB2312" w:hAnsi="仿宋_GB2312" w:eastAsia="仿宋_GB2312" w:cs="仿宋_GB2312"/>
          <w:b/>
          <w:spacing w:val="6"/>
          <w:kern w:val="0"/>
          <w:sz w:val="24"/>
          <w:highlight w:val="none"/>
        </w:rPr>
      </w:pPr>
      <w:bookmarkStart w:id="153" w:name="_Toc1901_WPSOffice_Level3"/>
      <w:bookmarkStart w:id="154" w:name="_Toc3019_WPSOffice_Level3"/>
      <w:r>
        <w:rPr>
          <w:rFonts w:hint="eastAsia" w:ascii="仿宋_GB2312" w:hAnsi="仿宋_GB2312" w:eastAsia="仿宋_GB2312" w:cs="仿宋_GB2312"/>
          <w:b/>
          <w:spacing w:val="6"/>
          <w:kern w:val="0"/>
          <w:sz w:val="24"/>
          <w:highlight w:val="none"/>
        </w:rPr>
        <w:t>(不满足以下条件的无需填写)</w:t>
      </w:r>
      <w:bookmarkEnd w:id="153"/>
      <w:bookmarkEnd w:id="154"/>
    </w:p>
    <w:p w14:paraId="2C98CFE6">
      <w:pPr>
        <w:autoSpaceDE w:val="0"/>
        <w:autoSpaceDN w:val="0"/>
        <w:spacing w:line="500" w:lineRule="exact"/>
        <w:rPr>
          <w:rFonts w:ascii="仿宋_GB2312" w:hAnsi="仿宋_GB2312" w:eastAsia="仿宋_GB2312" w:cs="仿宋_GB2312"/>
          <w:spacing w:val="6"/>
          <w:kern w:val="0"/>
          <w:sz w:val="24"/>
          <w:highlight w:val="none"/>
        </w:rPr>
      </w:pPr>
      <w:r>
        <w:rPr>
          <w:rFonts w:hint="eastAsia" w:ascii="仿宋_GB2312" w:hAnsi="仿宋_GB2312" w:eastAsia="仿宋_GB2312" w:cs="仿宋_GB2312"/>
          <w:b/>
          <w:bCs/>
          <w:color w:val="000000"/>
          <w:kern w:val="0"/>
          <w:sz w:val="24"/>
          <w:highlight w:val="none"/>
          <w:lang w:val="zh-CN"/>
        </w:rPr>
        <w:t>致：</w:t>
      </w:r>
      <w:r>
        <w:rPr>
          <w:rFonts w:hint="eastAsia" w:ascii="仿宋_GB2312" w:hAnsi="仿宋_GB2312" w:eastAsia="仿宋_GB2312" w:cs="仿宋_GB2312"/>
          <w:b/>
          <w:bCs/>
          <w:color w:val="000000"/>
          <w:kern w:val="0"/>
          <w:sz w:val="24"/>
          <w:highlight w:val="none"/>
          <w:u w:val="single"/>
          <w:lang w:val="zh-CN"/>
        </w:rPr>
        <w:t>（采购人或者采购代理机构）</w:t>
      </w:r>
    </w:p>
    <w:p w14:paraId="3DF8A6ED">
      <w:pPr>
        <w:widowControl/>
        <w:adjustRightInd w:val="0"/>
        <w:snapToGrid w:val="0"/>
        <w:spacing w:line="500" w:lineRule="exact"/>
        <w:ind w:firstLine="504" w:firstLineChars="200"/>
        <w:rPr>
          <w:rFonts w:ascii="仿宋_GB2312" w:hAnsi="仿宋_GB2312" w:eastAsia="仿宋_GB2312" w:cs="仿宋_GB2312"/>
          <w:spacing w:val="6"/>
          <w:kern w:val="0"/>
          <w:sz w:val="24"/>
          <w:highlight w:val="none"/>
        </w:rPr>
      </w:pPr>
      <w:r>
        <w:rPr>
          <w:rFonts w:hint="eastAsia" w:ascii="仿宋_GB2312" w:hAnsi="仿宋_GB2312" w:eastAsia="仿宋_GB2312" w:cs="仿宋_GB2312"/>
          <w:spacing w:val="6"/>
          <w:kern w:val="0"/>
          <w:sz w:val="24"/>
          <w:highlight w:val="none"/>
        </w:rPr>
        <w:t>本公司（联合体）郑重声明，根据《政府采购促进中小企业发展管理办法》（财库【2020】46号）的规定，本公司（联合体）参加</w:t>
      </w:r>
      <w:r>
        <w:rPr>
          <w:rFonts w:hint="eastAsia" w:ascii="仿宋_GB2312" w:hAnsi="仿宋_GB2312" w:eastAsia="仿宋_GB2312" w:cs="仿宋_GB2312"/>
          <w:spacing w:val="6"/>
          <w:kern w:val="0"/>
          <w:sz w:val="24"/>
          <w:highlight w:val="none"/>
          <w:u w:val="single"/>
        </w:rPr>
        <w:t>（单位名称）</w:t>
      </w:r>
      <w:r>
        <w:rPr>
          <w:rFonts w:hint="eastAsia" w:ascii="仿宋_GB2312" w:hAnsi="仿宋_GB2312" w:eastAsia="仿宋_GB2312" w:cs="仿宋_GB2312"/>
          <w:spacing w:val="6"/>
          <w:kern w:val="0"/>
          <w:sz w:val="24"/>
          <w:highlight w:val="none"/>
        </w:rPr>
        <w:t>的</w:t>
      </w:r>
      <w:r>
        <w:rPr>
          <w:rFonts w:hint="eastAsia" w:ascii="仿宋_GB2312" w:hAnsi="仿宋_GB2312" w:eastAsia="仿宋_GB2312" w:cs="仿宋_GB2312"/>
          <w:spacing w:val="6"/>
          <w:kern w:val="0"/>
          <w:sz w:val="24"/>
          <w:highlight w:val="none"/>
          <w:u w:val="single"/>
        </w:rPr>
        <w:t>（项目名称）</w:t>
      </w:r>
      <w:r>
        <w:rPr>
          <w:rFonts w:hint="eastAsia" w:ascii="仿宋_GB2312" w:hAnsi="仿宋_GB2312" w:eastAsia="仿宋_GB2312" w:cs="仿宋_GB2312"/>
          <w:spacing w:val="6"/>
          <w:kern w:val="0"/>
          <w:sz w:val="24"/>
          <w:highlight w:val="none"/>
        </w:rPr>
        <w:t>采购活动，服务全部由符合政策要求的中小企业承接，相关企业（含联合体中的中小企业、签订分包意向协议的中小企业）具体情况如下：</w:t>
      </w:r>
    </w:p>
    <w:p w14:paraId="69E20BF5">
      <w:pPr>
        <w:widowControl/>
        <w:adjustRightInd w:val="0"/>
        <w:snapToGrid w:val="0"/>
        <w:spacing w:line="500" w:lineRule="exact"/>
        <w:ind w:firstLine="504" w:firstLineChars="200"/>
        <w:rPr>
          <w:rFonts w:ascii="仿宋_GB2312" w:hAnsi="仿宋_GB2312" w:eastAsia="仿宋_GB2312" w:cs="仿宋_GB2312"/>
          <w:spacing w:val="6"/>
          <w:kern w:val="0"/>
          <w:sz w:val="24"/>
          <w:highlight w:val="none"/>
        </w:rPr>
      </w:pPr>
      <w:r>
        <w:rPr>
          <w:rFonts w:hint="eastAsia" w:ascii="仿宋_GB2312" w:hAnsi="仿宋_GB2312" w:eastAsia="仿宋_GB2312" w:cs="仿宋_GB2312"/>
          <w:spacing w:val="6"/>
          <w:kern w:val="0"/>
          <w:sz w:val="24"/>
          <w:highlight w:val="none"/>
        </w:rPr>
        <w:t>1.</w:t>
      </w:r>
      <w:r>
        <w:rPr>
          <w:rFonts w:hint="eastAsia" w:ascii="仿宋_GB2312" w:hAnsi="仿宋_GB2312" w:eastAsia="仿宋_GB2312" w:cs="仿宋_GB2312"/>
          <w:spacing w:val="6"/>
          <w:kern w:val="0"/>
          <w:sz w:val="24"/>
          <w:highlight w:val="none"/>
          <w:u w:val="single"/>
        </w:rPr>
        <w:t>（标的名称）</w:t>
      </w:r>
      <w:r>
        <w:rPr>
          <w:rFonts w:hint="eastAsia" w:ascii="仿宋_GB2312" w:hAnsi="仿宋_GB2312" w:eastAsia="仿宋_GB2312" w:cs="仿宋_GB2312"/>
          <w:spacing w:val="6"/>
          <w:kern w:val="0"/>
          <w:sz w:val="24"/>
          <w:highlight w:val="none"/>
        </w:rPr>
        <w:t>，属于</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u w:val="single"/>
          <w:lang w:val="en-US" w:eastAsia="zh-CN"/>
        </w:rPr>
        <w:t>其他未列明行业</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，承接企业为</w:t>
      </w:r>
      <w:r>
        <w:rPr>
          <w:rFonts w:hint="eastAsia" w:ascii="仿宋_GB2312" w:hAnsi="仿宋_GB2312" w:eastAsia="仿宋_GB2312" w:cs="仿宋_GB2312"/>
          <w:spacing w:val="6"/>
          <w:kern w:val="0"/>
          <w:sz w:val="24"/>
          <w:highlight w:val="none"/>
          <w:u w:val="single"/>
        </w:rPr>
        <w:t>（企业名称）</w:t>
      </w:r>
      <w:r>
        <w:rPr>
          <w:rFonts w:hint="eastAsia" w:ascii="仿宋_GB2312" w:hAnsi="仿宋_GB2312" w:eastAsia="仿宋_GB2312" w:cs="仿宋_GB2312"/>
          <w:spacing w:val="6"/>
          <w:kern w:val="0"/>
          <w:sz w:val="24"/>
          <w:highlight w:val="none"/>
        </w:rPr>
        <w:t>，从业人员</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人，营业收入为</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万元，资产总额为</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万元，属于</w:t>
      </w:r>
      <w:r>
        <w:rPr>
          <w:rFonts w:hint="eastAsia" w:ascii="仿宋_GB2312" w:hAnsi="仿宋_GB2312" w:eastAsia="仿宋_GB2312" w:cs="仿宋_GB2312"/>
          <w:spacing w:val="6"/>
          <w:kern w:val="0"/>
          <w:sz w:val="24"/>
          <w:highlight w:val="none"/>
          <w:u w:val="single"/>
        </w:rPr>
        <w:t>（中型企业、小型企业、微型企业）</w:t>
      </w:r>
      <w:r>
        <w:rPr>
          <w:rFonts w:hint="eastAsia" w:ascii="仿宋_GB2312" w:hAnsi="仿宋_GB2312" w:eastAsia="仿宋_GB2312" w:cs="仿宋_GB2312"/>
          <w:spacing w:val="6"/>
          <w:kern w:val="0"/>
          <w:sz w:val="24"/>
          <w:highlight w:val="none"/>
        </w:rPr>
        <w:t>。</w:t>
      </w:r>
    </w:p>
    <w:p w14:paraId="1DBC90C8">
      <w:pPr>
        <w:widowControl/>
        <w:adjustRightInd w:val="0"/>
        <w:snapToGrid w:val="0"/>
        <w:spacing w:line="500" w:lineRule="exact"/>
        <w:ind w:firstLine="504" w:firstLineChars="200"/>
        <w:rPr>
          <w:rFonts w:ascii="仿宋_GB2312" w:hAnsi="仿宋_GB2312" w:eastAsia="仿宋_GB2312" w:cs="仿宋_GB2312"/>
          <w:kern w:val="0"/>
          <w:sz w:val="24"/>
          <w:highlight w:val="none"/>
        </w:rPr>
      </w:pPr>
      <w:r>
        <w:rPr>
          <w:rFonts w:hint="eastAsia" w:ascii="仿宋_GB2312" w:hAnsi="仿宋_GB2312" w:eastAsia="仿宋_GB2312" w:cs="仿宋_GB2312"/>
          <w:spacing w:val="6"/>
          <w:kern w:val="0"/>
          <w:sz w:val="24"/>
          <w:highlight w:val="none"/>
        </w:rPr>
        <w:t>2.</w:t>
      </w:r>
      <w:r>
        <w:rPr>
          <w:rFonts w:hint="eastAsia" w:ascii="仿宋_GB2312" w:hAnsi="仿宋_GB2312" w:eastAsia="仿宋_GB2312" w:cs="仿宋_GB2312"/>
          <w:spacing w:val="6"/>
          <w:kern w:val="0"/>
          <w:sz w:val="24"/>
          <w:highlight w:val="none"/>
          <w:u w:val="single"/>
        </w:rPr>
        <w:t>（标的名称）</w:t>
      </w:r>
      <w:r>
        <w:rPr>
          <w:rFonts w:hint="eastAsia" w:ascii="仿宋_GB2312" w:hAnsi="仿宋_GB2312" w:eastAsia="仿宋_GB2312" w:cs="仿宋_GB2312"/>
          <w:spacing w:val="6"/>
          <w:kern w:val="0"/>
          <w:sz w:val="24"/>
          <w:highlight w:val="none"/>
        </w:rPr>
        <w:t>，属于</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u w:val="single"/>
          <w:lang w:val="en-US" w:eastAsia="zh-CN"/>
        </w:rPr>
        <w:t>其他未列明行业</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，承接企业为</w:t>
      </w:r>
      <w:r>
        <w:rPr>
          <w:rFonts w:hint="eastAsia" w:ascii="仿宋_GB2312" w:hAnsi="仿宋_GB2312" w:eastAsia="仿宋_GB2312" w:cs="仿宋_GB2312"/>
          <w:spacing w:val="6"/>
          <w:kern w:val="0"/>
          <w:sz w:val="24"/>
          <w:highlight w:val="none"/>
          <w:u w:val="single"/>
        </w:rPr>
        <w:t>（企业名称）</w:t>
      </w:r>
      <w:r>
        <w:rPr>
          <w:rFonts w:hint="eastAsia" w:ascii="仿宋_GB2312" w:hAnsi="仿宋_GB2312" w:eastAsia="仿宋_GB2312" w:cs="仿宋_GB2312"/>
          <w:spacing w:val="6"/>
          <w:kern w:val="0"/>
          <w:sz w:val="24"/>
          <w:highlight w:val="none"/>
        </w:rPr>
        <w:t>，从业人员</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人，营业收入为</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万元，资产总额为</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万元，属于</w:t>
      </w:r>
      <w:r>
        <w:rPr>
          <w:rFonts w:hint="eastAsia" w:ascii="仿宋_GB2312" w:hAnsi="仿宋_GB2312" w:eastAsia="仿宋_GB2312" w:cs="仿宋_GB2312"/>
          <w:spacing w:val="6"/>
          <w:kern w:val="0"/>
          <w:sz w:val="24"/>
          <w:highlight w:val="none"/>
          <w:u w:val="single"/>
        </w:rPr>
        <w:t>（中型企业、小型企业、微型企业）</w:t>
      </w:r>
      <w:r>
        <w:rPr>
          <w:rFonts w:hint="eastAsia" w:ascii="仿宋_GB2312" w:hAnsi="仿宋_GB2312" w:eastAsia="仿宋_GB2312" w:cs="仿宋_GB2312"/>
          <w:spacing w:val="6"/>
          <w:kern w:val="0"/>
          <w:sz w:val="24"/>
          <w:highlight w:val="none"/>
        </w:rPr>
        <w:t>。</w:t>
      </w:r>
    </w:p>
    <w:p w14:paraId="19B20387">
      <w:pPr>
        <w:widowControl/>
        <w:adjustRightInd w:val="0"/>
        <w:snapToGrid w:val="0"/>
        <w:spacing w:line="500" w:lineRule="exact"/>
        <w:jc w:val="left"/>
        <w:rPr>
          <w:rFonts w:ascii="仿宋_GB2312" w:hAnsi="仿宋_GB2312" w:eastAsia="仿宋_GB2312" w:cs="仿宋_GB2312"/>
          <w:spacing w:val="6"/>
          <w:kern w:val="0"/>
          <w:sz w:val="24"/>
          <w:highlight w:val="none"/>
        </w:rPr>
      </w:pPr>
      <w:r>
        <w:rPr>
          <w:rFonts w:hint="eastAsia" w:ascii="仿宋_GB2312" w:hAnsi="仿宋_GB2312" w:eastAsia="仿宋_GB2312" w:cs="仿宋_GB2312"/>
          <w:spacing w:val="6"/>
          <w:kern w:val="0"/>
          <w:sz w:val="24"/>
          <w:highlight w:val="none"/>
        </w:rPr>
        <w:t xml:space="preserve">    ……</w:t>
      </w:r>
    </w:p>
    <w:p w14:paraId="44D277ED">
      <w:pPr>
        <w:widowControl/>
        <w:adjustRightInd w:val="0"/>
        <w:snapToGrid w:val="0"/>
        <w:spacing w:line="500" w:lineRule="exact"/>
        <w:ind w:firstLine="504" w:firstLineChars="200"/>
        <w:jc w:val="left"/>
        <w:rPr>
          <w:rFonts w:ascii="仿宋_GB2312" w:hAnsi="仿宋_GB2312" w:eastAsia="仿宋_GB2312" w:cs="仿宋_GB2312"/>
          <w:spacing w:val="6"/>
          <w:kern w:val="0"/>
          <w:sz w:val="24"/>
          <w:highlight w:val="none"/>
        </w:rPr>
      </w:pPr>
      <w:r>
        <w:rPr>
          <w:rFonts w:hint="eastAsia" w:ascii="仿宋_GB2312" w:hAnsi="仿宋_GB2312" w:eastAsia="仿宋_GB2312" w:cs="仿宋_GB2312"/>
          <w:spacing w:val="6"/>
          <w:kern w:val="0"/>
          <w:sz w:val="24"/>
          <w:highlight w:val="none"/>
        </w:rPr>
        <w:t>以上企业，不属于大企业的分支机构，不存在控股股东为大企业的情形，也不存在与大企业的负责人为同一人的情形。</w:t>
      </w:r>
    </w:p>
    <w:p w14:paraId="788D7BC6">
      <w:pPr>
        <w:widowControl/>
        <w:adjustRightInd w:val="0"/>
        <w:snapToGrid w:val="0"/>
        <w:spacing w:line="500" w:lineRule="exact"/>
        <w:ind w:firstLine="504" w:firstLineChars="200"/>
        <w:jc w:val="left"/>
        <w:rPr>
          <w:rFonts w:ascii="仿宋_GB2312" w:hAnsi="仿宋_GB2312" w:eastAsia="仿宋_GB2312" w:cs="仿宋_GB2312"/>
          <w:spacing w:val="6"/>
          <w:kern w:val="0"/>
          <w:sz w:val="24"/>
          <w:highlight w:val="none"/>
        </w:rPr>
      </w:pPr>
      <w:r>
        <w:rPr>
          <w:rFonts w:hint="eastAsia" w:ascii="仿宋_GB2312" w:hAnsi="仿宋_GB2312" w:eastAsia="仿宋_GB2312" w:cs="仿宋_GB2312"/>
          <w:spacing w:val="6"/>
          <w:kern w:val="0"/>
          <w:sz w:val="24"/>
          <w:highlight w:val="none"/>
        </w:rPr>
        <w:t>本企业对上述声明的真实性负责。如有虚假，将依法承担相应责任。</w:t>
      </w:r>
    </w:p>
    <w:p w14:paraId="3293292D">
      <w:pPr>
        <w:spacing w:line="500" w:lineRule="exact"/>
        <w:ind w:firstLine="480" w:firstLineChars="200"/>
        <w:jc w:val="center"/>
        <w:rPr>
          <w:rFonts w:ascii="仿宋_GB2312" w:hAnsi="仿宋_GB2312" w:eastAsia="仿宋_GB2312" w:cs="仿宋_GB2312"/>
          <w:bCs/>
          <w:color w:val="000000"/>
          <w:sz w:val="24"/>
          <w:highlight w:val="none"/>
        </w:rPr>
      </w:pPr>
      <w:bookmarkStart w:id="155" w:name="_Toc21636_WPSOffice_Level3"/>
    </w:p>
    <w:p w14:paraId="4C56F376">
      <w:pPr>
        <w:widowControl/>
        <w:adjustRightInd w:val="0"/>
        <w:snapToGrid w:val="0"/>
        <w:spacing w:line="500" w:lineRule="exact"/>
        <w:ind w:firstLine="480" w:firstLineChars="200"/>
        <w:jc w:val="left"/>
        <w:rPr>
          <w:rFonts w:ascii="仿宋_GB2312" w:hAnsi="仿宋_GB2312" w:eastAsia="仿宋_GB2312" w:cs="仿宋_GB2312"/>
          <w:spacing w:val="6"/>
          <w:kern w:val="0"/>
          <w:sz w:val="24"/>
          <w:highlight w:val="none"/>
          <w:lang w:val="zh-CN"/>
        </w:rPr>
      </w:pPr>
      <w:r>
        <w:rPr>
          <w:rFonts w:hint="eastAsia" w:ascii="仿宋_GB2312" w:hAnsi="仿宋_GB2312" w:eastAsia="仿宋_GB2312" w:cs="仿宋_GB2312"/>
          <w:bCs/>
          <w:color w:val="000000"/>
          <w:sz w:val="24"/>
          <w:highlight w:val="none"/>
        </w:rPr>
        <w:t xml:space="preserve">             </w:t>
      </w:r>
      <w:bookmarkEnd w:id="155"/>
      <w:r>
        <w:rPr>
          <w:rFonts w:hint="eastAsia" w:ascii="仿宋_GB2312" w:hAnsi="仿宋_GB2312" w:eastAsia="仿宋_GB2312" w:cs="仿宋_GB2312"/>
          <w:bCs/>
          <w:color w:val="000000"/>
          <w:sz w:val="24"/>
          <w:highlight w:val="none"/>
        </w:rPr>
        <w:t xml:space="preserve">                               </w:t>
      </w:r>
      <w:r>
        <w:rPr>
          <w:rFonts w:hint="eastAsia" w:ascii="仿宋_GB2312" w:hAnsi="仿宋_GB2312" w:eastAsia="仿宋_GB2312" w:cs="仿宋_GB2312"/>
          <w:spacing w:val="6"/>
          <w:kern w:val="0"/>
          <w:sz w:val="24"/>
          <w:highlight w:val="none"/>
        </w:rPr>
        <w:t>企业名称</w:t>
      </w:r>
      <w:r>
        <w:rPr>
          <w:rFonts w:hint="eastAsia" w:ascii="仿宋_GB2312" w:hAnsi="仿宋_GB2312" w:eastAsia="仿宋_GB2312" w:cs="仿宋_GB2312"/>
          <w:spacing w:val="6"/>
          <w:kern w:val="0"/>
          <w:sz w:val="24"/>
          <w:highlight w:val="none"/>
          <w:lang w:val="zh-CN"/>
        </w:rPr>
        <w:t>：</w:t>
      </w:r>
      <w:r>
        <w:rPr>
          <w:rFonts w:hint="eastAsia" w:ascii="仿宋_GB2312" w:hAnsi="仿宋_GB2312" w:eastAsia="仿宋_GB2312" w:cs="仿宋_GB2312"/>
          <w:spacing w:val="6"/>
          <w:kern w:val="0"/>
          <w:sz w:val="24"/>
          <w:highlight w:val="none"/>
        </w:rPr>
        <w:t xml:space="preserve">   </w:t>
      </w:r>
      <w:r>
        <w:rPr>
          <w:rFonts w:hint="eastAsia" w:ascii="仿宋_GB2312" w:hAnsi="仿宋_GB2312" w:eastAsia="仿宋_GB2312" w:cs="仿宋_GB2312"/>
          <w:spacing w:val="6"/>
          <w:kern w:val="0"/>
          <w:sz w:val="24"/>
          <w:highlight w:val="none"/>
          <w:lang w:val="zh-CN"/>
        </w:rPr>
        <w:t>（公章）</w:t>
      </w:r>
    </w:p>
    <w:p w14:paraId="11788E03">
      <w:pPr>
        <w:widowControl/>
        <w:adjustRightInd w:val="0"/>
        <w:snapToGrid w:val="0"/>
        <w:spacing w:line="500" w:lineRule="exact"/>
        <w:ind w:firstLine="504" w:firstLineChars="200"/>
        <w:jc w:val="left"/>
        <w:rPr>
          <w:rFonts w:ascii="仿宋_GB2312" w:hAnsi="仿宋_GB2312" w:eastAsia="仿宋_GB2312" w:cs="仿宋_GB2312"/>
          <w:spacing w:val="6"/>
          <w:kern w:val="0"/>
          <w:sz w:val="24"/>
          <w:highlight w:val="none"/>
        </w:rPr>
      </w:pPr>
      <w:r>
        <w:rPr>
          <w:rFonts w:hint="eastAsia" w:ascii="仿宋_GB2312" w:hAnsi="仿宋_GB2312" w:eastAsia="仿宋_GB2312" w:cs="仿宋_GB2312"/>
          <w:spacing w:val="6"/>
          <w:kern w:val="0"/>
          <w:sz w:val="24"/>
          <w:highlight w:val="none"/>
        </w:rPr>
        <w:t xml:space="preserve">                                           </w:t>
      </w:r>
      <w:bookmarkStart w:id="156" w:name="_Toc31141"/>
      <w:r>
        <w:rPr>
          <w:rFonts w:hint="eastAsia" w:ascii="仿宋_GB2312" w:hAnsi="仿宋_GB2312" w:eastAsia="仿宋_GB2312" w:cs="仿宋_GB2312"/>
          <w:spacing w:val="6"/>
          <w:kern w:val="0"/>
          <w:sz w:val="24"/>
          <w:highlight w:val="none"/>
        </w:rPr>
        <w:t>日期：</w:t>
      </w:r>
      <w:bookmarkEnd w:id="156"/>
    </w:p>
    <w:p w14:paraId="72AE8625">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highlight w:val="none"/>
        </w:rPr>
      </w:pPr>
    </w:p>
    <w:p w14:paraId="17C7BAC5">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highlight w:val="none"/>
        </w:rPr>
      </w:pPr>
    </w:p>
    <w:p w14:paraId="4B30873B">
      <w:pPr>
        <w:rPr>
          <w:rFonts w:ascii="楷体" w:hAnsi="楷体" w:eastAsia="楷体" w:cs="楷体"/>
          <w:sz w:val="32"/>
          <w:szCs w:val="32"/>
          <w:highlight w:val="none"/>
        </w:rPr>
      </w:pPr>
      <w:bookmarkStart w:id="157" w:name="_Toc12160"/>
      <w:bookmarkStart w:id="158" w:name="_Toc14211_WPSOffice_Level3"/>
      <w:bookmarkStart w:id="159" w:name="_Toc11740"/>
      <w:r>
        <w:rPr>
          <w:rFonts w:hint="eastAsia" w:ascii="楷体" w:hAnsi="楷体" w:eastAsia="楷体" w:cs="楷体"/>
          <w:sz w:val="32"/>
          <w:szCs w:val="32"/>
          <w:highlight w:val="none"/>
        </w:rPr>
        <w:br w:type="page"/>
      </w:r>
    </w:p>
    <w:p w14:paraId="29125739">
      <w:pPr>
        <w:adjustRightInd w:val="0"/>
        <w:snapToGrid w:val="0"/>
        <w:spacing w:before="120" w:beforeLines="50" w:line="560" w:lineRule="exact"/>
        <w:jc w:val="center"/>
        <w:rPr>
          <w:rFonts w:ascii="楷体" w:hAnsi="楷体" w:eastAsia="楷体" w:cs="楷体"/>
          <w:sz w:val="24"/>
          <w:highlight w:val="none"/>
        </w:rPr>
      </w:pPr>
      <w:r>
        <w:rPr>
          <w:rFonts w:hint="eastAsia" w:ascii="仿宋_GB2312" w:hAnsi="仿宋_GB2312" w:eastAsia="仿宋_GB2312" w:cs="仿宋_GB2312"/>
          <w:b/>
          <w:color w:val="000000"/>
          <w:sz w:val="28"/>
          <w:szCs w:val="28"/>
          <w:highlight w:val="none"/>
        </w:rPr>
        <w:t>2</w:t>
      </w:r>
      <w:r>
        <w:rPr>
          <w:rFonts w:hint="eastAsia" w:ascii="仿宋_GB2312" w:hAnsi="仿宋_GB2312" w:eastAsia="仿宋_GB2312" w:cs="仿宋_GB2312"/>
          <w:b/>
          <w:color w:val="000000"/>
          <w:sz w:val="28"/>
          <w:szCs w:val="28"/>
          <w:highlight w:val="none"/>
          <w:lang w:val="zh-CN"/>
        </w:rPr>
        <w:t>.残疾人福利性单位声明函</w:t>
      </w:r>
      <w:bookmarkEnd w:id="157"/>
      <w:bookmarkEnd w:id="158"/>
      <w:bookmarkEnd w:id="159"/>
    </w:p>
    <w:p w14:paraId="75D46469">
      <w:pPr>
        <w:adjustRightInd w:val="0"/>
        <w:snapToGrid w:val="0"/>
        <w:spacing w:line="500" w:lineRule="exact"/>
        <w:jc w:val="center"/>
        <w:rPr>
          <w:rFonts w:ascii="仿宋_GB2312" w:hAnsi="仿宋_GB2312" w:eastAsia="仿宋_GB2312" w:cs="仿宋_GB2312"/>
          <w:spacing w:val="6"/>
          <w:sz w:val="24"/>
          <w:highlight w:val="none"/>
        </w:rPr>
      </w:pPr>
      <w:bookmarkStart w:id="160" w:name="_Toc12079_WPSOffice_Level3"/>
      <w:bookmarkStart w:id="161" w:name="_Toc17469_WPSOffice_Level3"/>
      <w:r>
        <w:rPr>
          <w:rFonts w:hint="eastAsia" w:ascii="仿宋_GB2312" w:hAnsi="仿宋_GB2312" w:eastAsia="仿宋_GB2312" w:cs="仿宋_GB2312"/>
          <w:b/>
          <w:spacing w:val="6"/>
          <w:sz w:val="24"/>
          <w:highlight w:val="none"/>
        </w:rPr>
        <w:t>(不属于残疾人福利性单位的无需填写)</w:t>
      </w:r>
      <w:bookmarkEnd w:id="160"/>
      <w:bookmarkEnd w:id="161"/>
    </w:p>
    <w:p w14:paraId="1ECA2215">
      <w:pPr>
        <w:spacing w:line="5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7D4DC0A8">
      <w:pPr>
        <w:spacing w:line="50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本单位对上述声明的真实性负责。如有虚假，将依法承担相应责任。</w:t>
      </w:r>
    </w:p>
    <w:p w14:paraId="3A18F0B8">
      <w:pPr>
        <w:adjustRightInd w:val="0"/>
        <w:snapToGrid w:val="0"/>
        <w:spacing w:line="500" w:lineRule="exact"/>
        <w:ind w:firstLine="504" w:firstLineChars="200"/>
        <w:rPr>
          <w:rFonts w:ascii="仿宋_GB2312" w:hAnsi="仿宋_GB2312" w:eastAsia="仿宋_GB2312" w:cs="仿宋_GB2312"/>
          <w:spacing w:val="6"/>
          <w:sz w:val="24"/>
          <w:highlight w:val="none"/>
        </w:rPr>
      </w:pPr>
      <w:r>
        <w:rPr>
          <w:rFonts w:hint="eastAsia" w:ascii="仿宋_GB2312" w:hAnsi="仿宋_GB2312" w:eastAsia="仿宋_GB2312" w:cs="仿宋_GB2312"/>
          <w:spacing w:val="6"/>
          <w:sz w:val="24"/>
          <w:highlight w:val="none"/>
        </w:rPr>
        <w:t>本单位对上述声明的真实性负责。如有虚假，将依法承担相应责任。</w:t>
      </w:r>
    </w:p>
    <w:p w14:paraId="54FC6D26">
      <w:pPr>
        <w:spacing w:line="500" w:lineRule="exact"/>
        <w:ind w:firstLine="480" w:firstLineChars="200"/>
        <w:jc w:val="center"/>
        <w:rPr>
          <w:rFonts w:ascii="仿宋_GB2312" w:hAnsi="仿宋_GB2312" w:eastAsia="仿宋_GB2312" w:cs="仿宋_GB2312"/>
          <w:bCs/>
          <w:color w:val="000000"/>
          <w:sz w:val="24"/>
          <w:highlight w:val="none"/>
        </w:rPr>
      </w:pPr>
      <w:bookmarkStart w:id="162" w:name="_Toc17628_WPSOffice_Level3"/>
    </w:p>
    <w:p w14:paraId="0E3CEE9F">
      <w:pPr>
        <w:spacing w:line="500" w:lineRule="exact"/>
        <w:ind w:firstLine="480" w:firstLineChars="20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 xml:space="preserve">                  单位名称：   （公章）</w:t>
      </w:r>
      <w:bookmarkEnd w:id="162"/>
    </w:p>
    <w:p w14:paraId="19AAD800">
      <w:pPr>
        <w:spacing w:line="500" w:lineRule="exact"/>
        <w:ind w:firstLine="480" w:firstLineChars="200"/>
        <w:jc w:val="center"/>
        <w:rPr>
          <w:rFonts w:ascii="仿宋_GB2312" w:hAnsi="仿宋_GB2312" w:eastAsia="仿宋_GB2312" w:cs="仿宋_GB2312"/>
          <w:bCs/>
          <w:color w:val="000000"/>
          <w:sz w:val="24"/>
          <w:highlight w:val="none"/>
        </w:rPr>
      </w:pPr>
      <w:bookmarkStart w:id="163" w:name="_Toc32124_WPSOffice_Level3"/>
      <w:r>
        <w:rPr>
          <w:rFonts w:hint="eastAsia" w:ascii="仿宋_GB2312" w:hAnsi="仿宋_GB2312" w:eastAsia="仿宋_GB2312" w:cs="仿宋_GB2312"/>
          <w:bCs/>
          <w:color w:val="000000"/>
          <w:sz w:val="24"/>
          <w:highlight w:val="none"/>
        </w:rPr>
        <w:t xml:space="preserve">                  法定代表人或委托代理人：   （签字或盖章）</w:t>
      </w:r>
      <w:bookmarkEnd w:id="163"/>
    </w:p>
    <w:p w14:paraId="63CA32DC">
      <w:pPr>
        <w:spacing w:line="500" w:lineRule="exact"/>
        <w:ind w:firstLine="480" w:firstLineChars="200"/>
        <w:jc w:val="center"/>
        <w:rPr>
          <w:rFonts w:ascii="宋体" w:hAnsi="宋体"/>
          <w:spacing w:val="6"/>
          <w:highlight w:val="none"/>
        </w:rPr>
      </w:pPr>
      <w:bookmarkStart w:id="164" w:name="_Toc1871_WPSOffice_Level3"/>
      <w:r>
        <w:rPr>
          <w:rFonts w:hint="eastAsia" w:ascii="仿宋_GB2312" w:hAnsi="仿宋_GB2312" w:eastAsia="仿宋_GB2312" w:cs="仿宋_GB2312"/>
          <w:bCs/>
          <w:color w:val="000000"/>
          <w:sz w:val="24"/>
          <w:highlight w:val="none"/>
        </w:rPr>
        <w:t xml:space="preserve">            年  月  日</w:t>
      </w:r>
      <w:bookmarkEnd w:id="164"/>
    </w:p>
    <w:p w14:paraId="42F5F958">
      <w:pPr>
        <w:adjustRightInd w:val="0"/>
        <w:snapToGrid w:val="0"/>
        <w:spacing w:line="560" w:lineRule="exact"/>
        <w:ind w:firstLine="664" w:firstLineChars="200"/>
        <w:rPr>
          <w:rFonts w:ascii="仿宋_GB2312" w:hAnsi="仿宋_GB2312" w:eastAsia="仿宋_GB2312" w:cs="仿宋_GB2312"/>
          <w:spacing w:val="6"/>
          <w:sz w:val="32"/>
          <w:szCs w:val="32"/>
          <w:highlight w:val="none"/>
        </w:rPr>
      </w:pPr>
    </w:p>
    <w:p w14:paraId="29097120">
      <w:pPr>
        <w:adjustRightInd w:val="0"/>
        <w:snapToGrid w:val="0"/>
        <w:spacing w:line="560" w:lineRule="exact"/>
        <w:ind w:firstLine="664" w:firstLineChars="200"/>
        <w:rPr>
          <w:rFonts w:ascii="仿宋_GB2312" w:hAnsi="仿宋_GB2312" w:eastAsia="仿宋_GB2312" w:cs="仿宋_GB2312"/>
          <w:spacing w:val="6"/>
          <w:sz w:val="32"/>
          <w:szCs w:val="32"/>
          <w:highlight w:val="none"/>
        </w:rPr>
      </w:pPr>
    </w:p>
    <w:p w14:paraId="223C5DBE">
      <w:pPr>
        <w:adjustRightInd w:val="0"/>
        <w:snapToGrid w:val="0"/>
        <w:spacing w:before="120" w:beforeLines="50" w:line="560" w:lineRule="exact"/>
        <w:ind w:firstLine="444" w:firstLineChars="200"/>
        <w:rPr>
          <w:rFonts w:ascii="宋体" w:hAnsi="宋体"/>
          <w:spacing w:val="6"/>
          <w:szCs w:val="21"/>
          <w:highlight w:val="none"/>
        </w:rPr>
      </w:pPr>
    </w:p>
    <w:p w14:paraId="7917CB51">
      <w:pPr>
        <w:spacing w:before="120" w:beforeLines="50" w:line="560" w:lineRule="exact"/>
        <w:rPr>
          <w:rFonts w:ascii="楷体" w:hAnsi="楷体" w:eastAsia="楷体" w:cs="楷体"/>
          <w:sz w:val="32"/>
          <w:szCs w:val="32"/>
          <w:highlight w:val="none"/>
        </w:rPr>
      </w:pPr>
    </w:p>
    <w:p w14:paraId="2C8C9368">
      <w:pPr>
        <w:spacing w:before="120" w:beforeLines="50" w:line="560" w:lineRule="exact"/>
        <w:rPr>
          <w:rFonts w:ascii="楷体" w:hAnsi="楷体" w:eastAsia="楷体" w:cs="楷体"/>
          <w:sz w:val="32"/>
          <w:szCs w:val="32"/>
          <w:highlight w:val="none"/>
        </w:rPr>
      </w:pPr>
    </w:p>
    <w:p w14:paraId="645D22EB">
      <w:pPr>
        <w:rPr>
          <w:rFonts w:ascii="楷体" w:hAnsi="楷体" w:eastAsia="楷体" w:cs="楷体"/>
          <w:sz w:val="32"/>
          <w:szCs w:val="32"/>
          <w:highlight w:val="none"/>
        </w:rPr>
      </w:pPr>
      <w:bookmarkStart w:id="165" w:name="_Toc9477"/>
      <w:bookmarkStart w:id="166" w:name="_Toc30801"/>
      <w:r>
        <w:rPr>
          <w:rFonts w:hint="eastAsia" w:ascii="楷体" w:hAnsi="楷体" w:eastAsia="楷体" w:cs="楷体"/>
          <w:sz w:val="32"/>
          <w:szCs w:val="32"/>
          <w:highlight w:val="none"/>
        </w:rPr>
        <w:br w:type="page"/>
      </w:r>
    </w:p>
    <w:p w14:paraId="13740AF8">
      <w:pPr>
        <w:adjustRightInd w:val="0"/>
        <w:snapToGrid w:val="0"/>
        <w:spacing w:before="120" w:beforeLines="50" w:line="560" w:lineRule="exact"/>
        <w:jc w:val="center"/>
        <w:rPr>
          <w:rFonts w:ascii="楷体" w:hAnsi="楷体" w:eastAsia="楷体" w:cs="楷体"/>
          <w:sz w:val="32"/>
          <w:szCs w:val="32"/>
          <w:highlight w:val="none"/>
        </w:rPr>
      </w:pPr>
      <w:r>
        <w:rPr>
          <w:rFonts w:hint="eastAsia" w:ascii="仿宋_GB2312" w:hAnsi="仿宋_GB2312" w:eastAsia="仿宋_GB2312" w:cs="仿宋_GB2312"/>
          <w:b/>
          <w:color w:val="000000"/>
          <w:sz w:val="28"/>
          <w:szCs w:val="28"/>
          <w:highlight w:val="none"/>
        </w:rPr>
        <w:t>3</w:t>
      </w:r>
      <w:r>
        <w:rPr>
          <w:rFonts w:hint="eastAsia" w:ascii="仿宋_GB2312" w:hAnsi="仿宋_GB2312" w:eastAsia="仿宋_GB2312" w:cs="仿宋_GB2312"/>
          <w:b/>
          <w:color w:val="000000"/>
          <w:sz w:val="28"/>
          <w:szCs w:val="28"/>
          <w:highlight w:val="none"/>
          <w:lang w:val="zh-CN"/>
        </w:rPr>
        <w:t>.监狱企业证明资料</w:t>
      </w:r>
      <w:bookmarkEnd w:id="165"/>
      <w:bookmarkEnd w:id="166"/>
    </w:p>
    <w:p w14:paraId="25E4792B">
      <w:pPr>
        <w:adjustRightInd w:val="0"/>
        <w:snapToGrid w:val="0"/>
        <w:spacing w:line="500" w:lineRule="exact"/>
        <w:jc w:val="center"/>
        <w:rPr>
          <w:rFonts w:ascii="仿宋_GB2312" w:hAnsi="仿宋_GB2312" w:eastAsia="仿宋_GB2312" w:cs="仿宋_GB2312"/>
          <w:sz w:val="24"/>
          <w:highlight w:val="none"/>
        </w:rPr>
      </w:pPr>
      <w:bookmarkStart w:id="167" w:name="_Toc25903_WPSOffice_Level3"/>
      <w:bookmarkStart w:id="168" w:name="_Toc28022_WPSOffice_Level3"/>
      <w:r>
        <w:rPr>
          <w:rFonts w:hint="eastAsia" w:ascii="仿宋_GB2312" w:hAnsi="仿宋_GB2312" w:eastAsia="仿宋_GB2312" w:cs="仿宋_GB2312"/>
          <w:b/>
          <w:spacing w:val="6"/>
          <w:sz w:val="24"/>
          <w:highlight w:val="none"/>
        </w:rPr>
        <w:t>(不属于监狱企业的无需提供)</w:t>
      </w:r>
      <w:bookmarkEnd w:id="167"/>
      <w:bookmarkEnd w:id="168"/>
    </w:p>
    <w:p w14:paraId="17B31081">
      <w:pPr>
        <w:adjustRightInd w:val="0"/>
        <w:snapToGrid w:val="0"/>
        <w:spacing w:line="500" w:lineRule="exact"/>
        <w:ind w:firstLine="504" w:firstLineChars="200"/>
        <w:rPr>
          <w:rFonts w:ascii="仿宋_GB2312" w:hAnsi="仿宋_GB2312" w:eastAsia="仿宋_GB2312" w:cs="仿宋_GB2312"/>
          <w:sz w:val="24"/>
          <w:highlight w:val="none"/>
        </w:rPr>
      </w:pPr>
      <w:r>
        <w:rPr>
          <w:rFonts w:hint="eastAsia" w:ascii="仿宋_GB2312" w:hAnsi="仿宋_GB2312" w:eastAsia="仿宋_GB2312" w:cs="仿宋_GB2312"/>
          <w:bCs/>
          <w:spacing w:val="6"/>
          <w:kern w:val="0"/>
          <w:sz w:val="24"/>
          <w:highlight w:val="none"/>
        </w:rPr>
        <w:t>备注：</w:t>
      </w:r>
      <w:r>
        <w:rPr>
          <w:rFonts w:hint="eastAsia" w:ascii="仿宋_GB2312" w:hAnsi="仿宋_GB2312" w:eastAsia="仿宋_GB2312" w:cs="仿宋_GB2312"/>
          <w:sz w:val="24"/>
          <w:highlight w:val="none"/>
        </w:rPr>
        <w:t>按</w:t>
      </w: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sz w:val="24"/>
          <w:highlight w:val="none"/>
        </w:rPr>
        <w:t>财政部 司法部关于政府采购支持监狱企业发展有关问题的通知</w:t>
      </w: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sz w:val="24"/>
          <w:highlight w:val="none"/>
        </w:rPr>
        <w:t>(财库〔2014〕68号)文件规定提供证明文件（复印件）。</w:t>
      </w:r>
    </w:p>
    <w:p w14:paraId="6F3B8BD7">
      <w:pPr>
        <w:spacing w:line="500" w:lineRule="exact"/>
        <w:ind w:firstLine="480" w:firstLineChars="200"/>
        <w:jc w:val="center"/>
        <w:rPr>
          <w:rFonts w:ascii="仿宋_GB2312" w:hAnsi="仿宋_GB2312" w:eastAsia="仿宋_GB2312" w:cs="仿宋_GB2312"/>
          <w:bCs/>
          <w:color w:val="000000"/>
          <w:sz w:val="24"/>
          <w:highlight w:val="none"/>
        </w:rPr>
      </w:pPr>
      <w:bookmarkStart w:id="169" w:name="_Toc22071_WPSOffice_Level3"/>
    </w:p>
    <w:p w14:paraId="60813240">
      <w:pPr>
        <w:spacing w:line="500" w:lineRule="exact"/>
        <w:ind w:firstLine="480" w:firstLineChars="20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 xml:space="preserve">               单位名称：   （公章）</w:t>
      </w:r>
      <w:bookmarkEnd w:id="169"/>
    </w:p>
    <w:p w14:paraId="35FEF85D">
      <w:pPr>
        <w:spacing w:line="500" w:lineRule="exact"/>
        <w:ind w:firstLine="480" w:firstLineChars="200"/>
        <w:jc w:val="center"/>
        <w:rPr>
          <w:rFonts w:ascii="仿宋_GB2312" w:hAnsi="仿宋_GB2312" w:eastAsia="仿宋_GB2312" w:cs="仿宋_GB2312"/>
          <w:bCs/>
          <w:color w:val="000000"/>
          <w:sz w:val="24"/>
          <w:highlight w:val="none"/>
        </w:rPr>
      </w:pPr>
      <w:bookmarkStart w:id="170" w:name="_Toc11539_WPSOffice_Level3"/>
      <w:r>
        <w:rPr>
          <w:rFonts w:hint="eastAsia" w:ascii="仿宋_GB2312" w:hAnsi="仿宋_GB2312" w:eastAsia="仿宋_GB2312" w:cs="仿宋_GB2312"/>
          <w:bCs/>
          <w:color w:val="000000"/>
          <w:sz w:val="24"/>
          <w:highlight w:val="none"/>
        </w:rPr>
        <w:t xml:space="preserve">                  法定代表人或委托代理人：  （签字或盖章）</w:t>
      </w:r>
      <w:bookmarkEnd w:id="170"/>
    </w:p>
    <w:p w14:paraId="13F0A644">
      <w:pPr>
        <w:pStyle w:val="45"/>
        <w:rPr>
          <w:b/>
          <w:highlight w:val="none"/>
        </w:rPr>
      </w:pPr>
      <w:bookmarkStart w:id="171" w:name="_Toc3285_WPSOffice_Level3"/>
      <w:r>
        <w:rPr>
          <w:rFonts w:hint="eastAsia"/>
          <w:highlight w:val="none"/>
        </w:rPr>
        <w:t xml:space="preserve">                                              </w:t>
      </w:r>
      <w:bookmarkStart w:id="172" w:name="_Toc3312"/>
      <w:bookmarkStart w:id="173" w:name="_Toc2119"/>
      <w:bookmarkStart w:id="174" w:name="_Toc3489"/>
      <w:bookmarkStart w:id="175" w:name="_Toc4767"/>
      <w:bookmarkStart w:id="176" w:name="_Toc74228766"/>
      <w:bookmarkStart w:id="177" w:name="_Toc73107677"/>
      <w:r>
        <w:rPr>
          <w:rFonts w:hint="eastAsia"/>
          <w:highlight w:val="none"/>
        </w:rPr>
        <w:t>年  月  日</w:t>
      </w:r>
      <w:bookmarkEnd w:id="171"/>
      <w:bookmarkEnd w:id="172"/>
      <w:bookmarkEnd w:id="173"/>
      <w:bookmarkEnd w:id="174"/>
      <w:bookmarkEnd w:id="175"/>
      <w:bookmarkEnd w:id="176"/>
      <w:bookmarkEnd w:id="177"/>
    </w:p>
    <w:p w14:paraId="6E740E98">
      <w:pPr>
        <w:autoSpaceDE w:val="0"/>
        <w:autoSpaceDN w:val="0"/>
        <w:adjustRightInd w:val="0"/>
        <w:spacing w:line="400" w:lineRule="exact"/>
        <w:rPr>
          <w:rFonts w:ascii="仿宋" w:hAnsi="仿宋" w:eastAsia="仿宋" w:cs="宋体"/>
          <w:kern w:val="0"/>
          <w:sz w:val="24"/>
          <w:highlight w:val="none"/>
          <w:lang w:val="zh-CN"/>
        </w:rPr>
      </w:pPr>
    </w:p>
    <w:p w14:paraId="558EA2DA">
      <w:pPr>
        <w:pStyle w:val="45"/>
        <w:rPr>
          <w:highlight w:val="none"/>
        </w:rPr>
      </w:pPr>
    </w:p>
    <w:p w14:paraId="32AAD05E">
      <w:pPr>
        <w:pStyle w:val="45"/>
        <w:rPr>
          <w:highlight w:val="none"/>
        </w:rPr>
      </w:pPr>
    </w:p>
    <w:p w14:paraId="2D3802FC">
      <w:pPr>
        <w:rPr>
          <w:highlight w:val="none"/>
          <w:lang w:val="zh-CN"/>
        </w:rPr>
      </w:pPr>
    </w:p>
    <w:p w14:paraId="618EB2CB">
      <w:pPr>
        <w:rPr>
          <w:highlight w:val="none"/>
          <w:lang w:val="zh-CN"/>
        </w:rPr>
      </w:pPr>
    </w:p>
    <w:p w14:paraId="31DF0B44">
      <w:pPr>
        <w:rPr>
          <w:highlight w:val="none"/>
          <w:lang w:val="zh-CN"/>
        </w:rPr>
      </w:pPr>
    </w:p>
    <w:p w14:paraId="35061E4A">
      <w:pPr>
        <w:rPr>
          <w:highlight w:val="none"/>
          <w:lang w:val="zh-CN"/>
        </w:rPr>
      </w:pPr>
    </w:p>
    <w:p w14:paraId="0BF8F6D9">
      <w:pPr>
        <w:pStyle w:val="20"/>
        <w:jc w:val="left"/>
        <w:rPr>
          <w:rFonts w:ascii="仿宋" w:hAnsi="仿宋" w:eastAsia="仿宋" w:cs="宋体"/>
          <w:b w:val="0"/>
          <w:sz w:val="24"/>
          <w:highlight w:val="none"/>
        </w:rPr>
      </w:pPr>
      <w:bookmarkStart w:id="178" w:name="_Toc74228767"/>
      <w:bookmarkStart w:id="179" w:name="_Toc73107678"/>
      <w:bookmarkStart w:id="180" w:name="_Toc16609"/>
      <w:bookmarkStart w:id="181" w:name="_Toc19573"/>
      <w:bookmarkStart w:id="182" w:name="_Toc10572"/>
      <w:r>
        <w:rPr>
          <w:rFonts w:hint="eastAsia"/>
          <w:sz w:val="30"/>
          <w:szCs w:val="30"/>
          <w:highlight w:val="none"/>
          <w:lang w:val="zh-CN"/>
        </w:rPr>
        <w:t>注：以上情形不得重复享受政府采购政策优惠。</w:t>
      </w:r>
      <w:bookmarkEnd w:id="178"/>
      <w:bookmarkEnd w:id="179"/>
      <w:bookmarkEnd w:id="180"/>
      <w:bookmarkEnd w:id="181"/>
      <w:bookmarkEnd w:id="182"/>
    </w:p>
    <w:p w14:paraId="3457A12D">
      <w:pPr>
        <w:pStyle w:val="45"/>
        <w:rPr>
          <w:highlight w:val="none"/>
        </w:rPr>
      </w:pPr>
    </w:p>
    <w:p w14:paraId="671432C0">
      <w:pPr>
        <w:pStyle w:val="45"/>
        <w:rPr>
          <w:highlight w:val="none"/>
        </w:rPr>
      </w:pPr>
    </w:p>
    <w:p w14:paraId="26C165A8">
      <w:pPr>
        <w:pStyle w:val="45"/>
        <w:rPr>
          <w:highlight w:val="none"/>
        </w:rPr>
      </w:pPr>
    </w:p>
    <w:p w14:paraId="4EECDE5A">
      <w:pPr>
        <w:pStyle w:val="45"/>
        <w:rPr>
          <w:highlight w:val="none"/>
        </w:rPr>
      </w:pPr>
    </w:p>
    <w:p w14:paraId="7088ABD3">
      <w:pPr>
        <w:rPr>
          <w:highlight w:val="none"/>
          <w:lang w:val="zh-CN"/>
        </w:rPr>
      </w:pPr>
    </w:p>
    <w:p w14:paraId="61075933">
      <w:pPr>
        <w:rPr>
          <w:highlight w:val="none"/>
          <w:lang w:val="zh-CN"/>
        </w:rPr>
      </w:pPr>
    </w:p>
    <w:p w14:paraId="14D7D9A0">
      <w:pPr>
        <w:rPr>
          <w:highlight w:val="none"/>
          <w:lang w:val="zh-CN"/>
        </w:rPr>
      </w:pPr>
    </w:p>
    <w:p w14:paraId="4365F115">
      <w:pPr>
        <w:rPr>
          <w:highlight w:val="none"/>
          <w:lang w:val="zh-CN"/>
        </w:rPr>
      </w:pPr>
    </w:p>
    <w:p w14:paraId="5671CF10">
      <w:pPr>
        <w:rPr>
          <w:highlight w:val="none"/>
          <w:lang w:val="zh-CN"/>
        </w:rPr>
      </w:pPr>
    </w:p>
    <w:p w14:paraId="6B670306">
      <w:pPr>
        <w:rPr>
          <w:highlight w:val="none"/>
          <w:lang w:val="zh-CN"/>
        </w:rPr>
      </w:pPr>
    </w:p>
    <w:p w14:paraId="7F91F3B8">
      <w:pPr>
        <w:rPr>
          <w:highlight w:val="none"/>
          <w:lang w:val="zh-CN"/>
        </w:rPr>
      </w:pPr>
    </w:p>
    <w:p w14:paraId="05814999">
      <w:pPr>
        <w:rPr>
          <w:highlight w:val="none"/>
          <w:lang w:val="zh-CN"/>
        </w:rPr>
      </w:pPr>
    </w:p>
    <w:p w14:paraId="0D2678D6">
      <w:pPr>
        <w:rPr>
          <w:highlight w:val="none"/>
          <w:lang w:val="zh-CN"/>
        </w:rPr>
      </w:pPr>
    </w:p>
    <w:p w14:paraId="585DFA9C">
      <w:pPr>
        <w:pStyle w:val="20"/>
        <w:keepNext w:val="0"/>
        <w:keepLines w:val="0"/>
        <w:pageBreakBefore w:val="0"/>
        <w:widowControl w:val="0"/>
        <w:kinsoku/>
        <w:wordWrap/>
        <w:overflowPunct/>
        <w:topLinePunct w:val="0"/>
        <w:autoSpaceDE/>
        <w:autoSpaceDN/>
        <w:bidi w:val="0"/>
        <w:adjustRightInd/>
        <w:snapToGrid/>
        <w:spacing w:before="0" w:after="0"/>
        <w:jc w:val="left"/>
        <w:textAlignment w:val="auto"/>
        <w:rPr>
          <w:rFonts w:ascii="仿宋" w:hAnsi="仿宋" w:eastAsia="仿宋"/>
          <w:sz w:val="28"/>
          <w:szCs w:val="28"/>
          <w:highlight w:val="none"/>
          <w:lang w:val="zh-CN"/>
        </w:rPr>
      </w:pPr>
      <w:r>
        <w:rPr>
          <w:rFonts w:ascii="仿宋" w:hAnsi="仿宋" w:eastAsia="仿宋"/>
          <w:sz w:val="28"/>
          <w:szCs w:val="28"/>
          <w:highlight w:val="none"/>
          <w:lang w:val="zh-CN"/>
        </w:rPr>
        <w:br w:type="page"/>
      </w:r>
      <w:bookmarkStart w:id="183" w:name="_Toc4474"/>
      <w:r>
        <w:rPr>
          <w:rFonts w:hint="eastAsia" w:ascii="仿宋" w:hAnsi="仿宋" w:eastAsia="仿宋"/>
          <w:sz w:val="28"/>
          <w:szCs w:val="28"/>
          <w:highlight w:val="none"/>
          <w:lang w:val="zh-CN"/>
        </w:rPr>
        <w:t>格式</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val="zh-CN"/>
        </w:rPr>
        <w:t>：</w:t>
      </w:r>
      <w:bookmarkStart w:id="184" w:name="_Toc408326292"/>
      <w:r>
        <w:rPr>
          <w:rFonts w:hint="eastAsia" w:ascii="仿宋" w:hAnsi="仿宋" w:eastAsia="仿宋"/>
          <w:sz w:val="28"/>
          <w:szCs w:val="28"/>
          <w:highlight w:val="none"/>
          <w:lang w:val="zh-CN"/>
        </w:rPr>
        <w:t>供应商最终报价表</w:t>
      </w:r>
      <w:bookmarkEnd w:id="183"/>
      <w:bookmarkEnd w:id="184"/>
    </w:p>
    <w:p w14:paraId="34622334">
      <w:pPr>
        <w:spacing w:line="360" w:lineRule="auto"/>
        <w:jc w:val="center"/>
        <w:rPr>
          <w:rFonts w:ascii="宋体" w:hAnsi="宋体" w:cs="宋体"/>
          <w:b/>
          <w:sz w:val="24"/>
          <w:highlight w:val="none"/>
        </w:rPr>
      </w:pPr>
    </w:p>
    <w:p w14:paraId="57EC55F8">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按照政采云系统要求填写</w:t>
      </w:r>
    </w:p>
    <w:p w14:paraId="56CDFC59">
      <w:pPr>
        <w:rPr>
          <w:highlight w:val="none"/>
          <w:lang w:val="zh-CN"/>
        </w:rPr>
      </w:pPr>
    </w:p>
    <w:p w14:paraId="5910B127">
      <w:pPr>
        <w:rPr>
          <w:highlight w:val="none"/>
          <w:lang w:val="zh-CN"/>
        </w:rPr>
      </w:pPr>
    </w:p>
    <w:p w14:paraId="1594A79D">
      <w:pPr>
        <w:rPr>
          <w:highlight w:val="none"/>
          <w:lang w:val="zh-CN"/>
        </w:rPr>
      </w:pPr>
    </w:p>
    <w:p w14:paraId="037C5CD9">
      <w:pPr>
        <w:rPr>
          <w:highlight w:val="none"/>
          <w:lang w:val="zh-CN"/>
        </w:rPr>
      </w:pPr>
    </w:p>
    <w:p w14:paraId="6D09DBEA">
      <w:pPr>
        <w:pStyle w:val="20"/>
        <w:keepNext w:val="0"/>
        <w:keepLines w:val="0"/>
        <w:pageBreakBefore w:val="0"/>
        <w:widowControl w:val="0"/>
        <w:kinsoku/>
        <w:wordWrap/>
        <w:overflowPunct/>
        <w:topLinePunct w:val="0"/>
        <w:autoSpaceDE/>
        <w:autoSpaceDN/>
        <w:bidi w:val="0"/>
        <w:adjustRightInd/>
        <w:snapToGrid/>
        <w:spacing w:before="0" w:after="0"/>
        <w:jc w:val="left"/>
        <w:textAlignment w:val="auto"/>
        <w:rPr>
          <w:rFonts w:ascii="仿宋" w:hAnsi="仿宋" w:eastAsia="仿宋" w:cs="Cambria"/>
          <w:sz w:val="28"/>
          <w:szCs w:val="28"/>
          <w:highlight w:val="none"/>
        </w:rPr>
      </w:pPr>
      <w:r>
        <w:rPr>
          <w:rFonts w:ascii="仿宋" w:hAnsi="仿宋" w:eastAsia="仿宋"/>
          <w:sz w:val="28"/>
          <w:szCs w:val="28"/>
          <w:highlight w:val="none"/>
          <w:lang w:val="zh-CN"/>
        </w:rPr>
        <w:br w:type="page"/>
      </w:r>
      <w:bookmarkStart w:id="185" w:name="_Toc23390"/>
      <w:r>
        <w:rPr>
          <w:rFonts w:hint="eastAsia" w:ascii="仿宋" w:hAnsi="仿宋" w:eastAsia="仿宋"/>
          <w:sz w:val="28"/>
          <w:szCs w:val="28"/>
          <w:highlight w:val="none"/>
          <w:lang w:val="zh-CN"/>
        </w:rPr>
        <w:t>格式</w:t>
      </w:r>
      <w:r>
        <w:rPr>
          <w:rFonts w:hint="eastAsia" w:ascii="仿宋" w:hAnsi="仿宋" w:eastAsia="仿宋" w:cs="Cambria"/>
          <w:sz w:val="28"/>
          <w:szCs w:val="28"/>
          <w:highlight w:val="none"/>
        </w:rPr>
        <w:t>1</w:t>
      </w:r>
      <w:r>
        <w:rPr>
          <w:rFonts w:hint="eastAsia" w:ascii="仿宋" w:hAnsi="仿宋" w:eastAsia="仿宋" w:cs="Cambria"/>
          <w:sz w:val="28"/>
          <w:szCs w:val="28"/>
          <w:highlight w:val="none"/>
          <w:lang w:val="en-US" w:eastAsia="zh-CN"/>
        </w:rPr>
        <w:t>7</w:t>
      </w:r>
      <w:r>
        <w:rPr>
          <w:rFonts w:hint="eastAsia" w:ascii="仿宋" w:hAnsi="仿宋" w:eastAsia="仿宋"/>
          <w:sz w:val="28"/>
          <w:szCs w:val="28"/>
          <w:highlight w:val="none"/>
          <w:lang w:val="zh-CN"/>
        </w:rPr>
        <w:t>：供应商认为在其他方面有必要说明的事项</w:t>
      </w:r>
      <w:bookmarkEnd w:id="185"/>
    </w:p>
    <w:p w14:paraId="4F62EC20">
      <w:pPr>
        <w:spacing w:line="360" w:lineRule="auto"/>
        <w:ind w:firstLine="482" w:firstLineChars="200"/>
        <w:jc w:val="left"/>
        <w:rPr>
          <w:rFonts w:ascii="仿宋" w:hAnsi="仿宋" w:eastAsia="仿宋" w:cs="宋体"/>
          <w:b/>
          <w:sz w:val="24"/>
          <w:highlight w:val="none"/>
        </w:rPr>
      </w:pPr>
    </w:p>
    <w:p w14:paraId="160DD399">
      <w:pPr>
        <w:autoSpaceDE w:val="0"/>
        <w:autoSpaceDN w:val="0"/>
        <w:adjustRightInd w:val="0"/>
        <w:spacing w:line="400" w:lineRule="exact"/>
        <w:rPr>
          <w:rFonts w:ascii="仿宋" w:hAnsi="仿宋" w:eastAsia="仿宋" w:cs="宋体"/>
          <w:b/>
          <w:sz w:val="24"/>
          <w:highlight w:val="none"/>
        </w:rPr>
      </w:pPr>
      <w:r>
        <w:rPr>
          <w:rFonts w:ascii="仿宋" w:hAnsi="仿宋" w:eastAsia="仿宋" w:cs="宋体"/>
          <w:b/>
          <w:sz w:val="24"/>
          <w:highlight w:val="none"/>
        </w:rPr>
        <w:t xml:space="preserve"> </w:t>
      </w:r>
      <w:r>
        <w:rPr>
          <w:rFonts w:hint="eastAsia" w:ascii="仿宋" w:hAnsi="仿宋" w:eastAsia="仿宋" w:cs="宋体"/>
          <w:b/>
          <w:sz w:val="24"/>
          <w:highlight w:val="none"/>
        </w:rPr>
        <w:t>如：方案，格式自定。</w:t>
      </w:r>
    </w:p>
    <w:p w14:paraId="1C887F9C">
      <w:pPr>
        <w:autoSpaceDE w:val="0"/>
        <w:autoSpaceDN w:val="0"/>
        <w:adjustRightInd w:val="0"/>
        <w:spacing w:line="400" w:lineRule="exact"/>
        <w:jc w:val="left"/>
        <w:rPr>
          <w:rFonts w:ascii="仿宋" w:hAnsi="仿宋" w:eastAsia="仿宋" w:cs="宋体"/>
          <w:kern w:val="0"/>
          <w:sz w:val="24"/>
          <w:highlight w:val="none"/>
        </w:rPr>
      </w:pPr>
    </w:p>
    <w:p w14:paraId="084DDDAA">
      <w:pPr>
        <w:autoSpaceDE w:val="0"/>
        <w:autoSpaceDN w:val="0"/>
        <w:adjustRightInd w:val="0"/>
        <w:spacing w:line="400" w:lineRule="exact"/>
        <w:jc w:val="left"/>
        <w:rPr>
          <w:rFonts w:ascii="仿宋" w:hAnsi="仿宋" w:eastAsia="仿宋" w:cs="宋体"/>
          <w:kern w:val="0"/>
          <w:sz w:val="24"/>
          <w:highlight w:val="none"/>
        </w:rPr>
      </w:pPr>
    </w:p>
    <w:p w14:paraId="3D70B179">
      <w:pPr>
        <w:autoSpaceDE w:val="0"/>
        <w:autoSpaceDN w:val="0"/>
        <w:adjustRightInd w:val="0"/>
        <w:spacing w:line="400" w:lineRule="exact"/>
        <w:jc w:val="left"/>
        <w:rPr>
          <w:rFonts w:ascii="仿宋" w:hAnsi="仿宋" w:eastAsia="仿宋" w:cs="宋体"/>
          <w:kern w:val="0"/>
          <w:sz w:val="24"/>
          <w:highlight w:val="none"/>
        </w:rPr>
      </w:pPr>
    </w:p>
    <w:p w14:paraId="5CFA5997">
      <w:pPr>
        <w:autoSpaceDE w:val="0"/>
        <w:autoSpaceDN w:val="0"/>
        <w:adjustRightInd w:val="0"/>
        <w:spacing w:line="400" w:lineRule="exact"/>
        <w:jc w:val="left"/>
        <w:rPr>
          <w:rFonts w:ascii="仿宋" w:hAnsi="仿宋" w:eastAsia="仿宋" w:cs="宋体"/>
          <w:kern w:val="0"/>
          <w:sz w:val="24"/>
          <w:highlight w:val="none"/>
        </w:rPr>
      </w:pPr>
    </w:p>
    <w:p w14:paraId="7A254608">
      <w:pPr>
        <w:autoSpaceDE w:val="0"/>
        <w:autoSpaceDN w:val="0"/>
        <w:adjustRightInd w:val="0"/>
        <w:spacing w:line="400" w:lineRule="exact"/>
        <w:jc w:val="left"/>
        <w:rPr>
          <w:rFonts w:ascii="仿宋" w:hAnsi="仿宋" w:eastAsia="仿宋" w:cs="宋体"/>
          <w:kern w:val="0"/>
          <w:sz w:val="24"/>
          <w:highlight w:val="none"/>
        </w:rPr>
      </w:pPr>
    </w:p>
    <w:p w14:paraId="0E5EF699">
      <w:pPr>
        <w:autoSpaceDE w:val="0"/>
        <w:autoSpaceDN w:val="0"/>
        <w:adjustRightInd w:val="0"/>
        <w:spacing w:line="400" w:lineRule="exact"/>
        <w:jc w:val="left"/>
        <w:rPr>
          <w:rFonts w:ascii="仿宋" w:hAnsi="仿宋" w:eastAsia="仿宋" w:cs="宋体"/>
          <w:kern w:val="0"/>
          <w:sz w:val="24"/>
          <w:highlight w:val="none"/>
        </w:rPr>
      </w:pPr>
    </w:p>
    <w:p w14:paraId="2E1070D8">
      <w:pPr>
        <w:autoSpaceDE w:val="0"/>
        <w:autoSpaceDN w:val="0"/>
        <w:adjustRightInd w:val="0"/>
        <w:spacing w:line="400" w:lineRule="exact"/>
        <w:jc w:val="left"/>
        <w:rPr>
          <w:rFonts w:ascii="仿宋" w:hAnsi="仿宋" w:eastAsia="仿宋" w:cs="宋体"/>
          <w:kern w:val="0"/>
          <w:sz w:val="24"/>
          <w:highlight w:val="none"/>
        </w:rPr>
      </w:pPr>
    </w:p>
    <w:p w14:paraId="5A5976C2">
      <w:pPr>
        <w:autoSpaceDE w:val="0"/>
        <w:autoSpaceDN w:val="0"/>
        <w:adjustRightInd w:val="0"/>
        <w:spacing w:line="400" w:lineRule="exact"/>
        <w:jc w:val="left"/>
        <w:rPr>
          <w:rFonts w:ascii="仿宋" w:hAnsi="仿宋" w:eastAsia="仿宋" w:cs="宋体"/>
          <w:kern w:val="0"/>
          <w:sz w:val="24"/>
          <w:highlight w:val="none"/>
        </w:rPr>
      </w:pPr>
    </w:p>
    <w:p w14:paraId="5949490A">
      <w:pPr>
        <w:autoSpaceDE w:val="0"/>
        <w:autoSpaceDN w:val="0"/>
        <w:adjustRightInd w:val="0"/>
        <w:spacing w:line="400" w:lineRule="exact"/>
        <w:jc w:val="left"/>
        <w:rPr>
          <w:rFonts w:ascii="仿宋" w:hAnsi="仿宋" w:eastAsia="仿宋" w:cs="宋体"/>
          <w:kern w:val="0"/>
          <w:sz w:val="24"/>
          <w:highlight w:val="none"/>
        </w:rPr>
      </w:pPr>
    </w:p>
    <w:p w14:paraId="4C7C401F">
      <w:pPr>
        <w:autoSpaceDE w:val="0"/>
        <w:autoSpaceDN w:val="0"/>
        <w:adjustRightInd w:val="0"/>
        <w:spacing w:line="400" w:lineRule="exact"/>
        <w:jc w:val="left"/>
        <w:rPr>
          <w:rFonts w:ascii="仿宋" w:hAnsi="仿宋" w:eastAsia="仿宋" w:cs="宋体"/>
          <w:kern w:val="0"/>
          <w:sz w:val="24"/>
          <w:highlight w:val="none"/>
        </w:rPr>
      </w:pPr>
    </w:p>
    <w:p w14:paraId="544B6F05">
      <w:pPr>
        <w:autoSpaceDE w:val="0"/>
        <w:autoSpaceDN w:val="0"/>
        <w:adjustRightInd w:val="0"/>
        <w:spacing w:line="400" w:lineRule="exact"/>
        <w:jc w:val="left"/>
        <w:rPr>
          <w:rFonts w:ascii="仿宋" w:hAnsi="仿宋" w:eastAsia="仿宋" w:cs="宋体"/>
          <w:kern w:val="0"/>
          <w:sz w:val="24"/>
          <w:highlight w:val="none"/>
        </w:rPr>
      </w:pPr>
    </w:p>
    <w:p w14:paraId="3C37DAA1">
      <w:pPr>
        <w:autoSpaceDE w:val="0"/>
        <w:autoSpaceDN w:val="0"/>
        <w:adjustRightInd w:val="0"/>
        <w:spacing w:line="400" w:lineRule="exact"/>
        <w:jc w:val="left"/>
        <w:rPr>
          <w:rFonts w:ascii="仿宋" w:hAnsi="仿宋" w:eastAsia="仿宋" w:cs="宋体"/>
          <w:kern w:val="0"/>
          <w:sz w:val="24"/>
          <w:highlight w:val="none"/>
        </w:rPr>
      </w:pPr>
    </w:p>
    <w:p w14:paraId="77C73768">
      <w:pPr>
        <w:autoSpaceDE w:val="0"/>
        <w:autoSpaceDN w:val="0"/>
        <w:adjustRightInd w:val="0"/>
        <w:spacing w:line="400" w:lineRule="exact"/>
        <w:jc w:val="left"/>
        <w:rPr>
          <w:rFonts w:ascii="仿宋" w:hAnsi="仿宋" w:eastAsia="仿宋" w:cs="宋体"/>
          <w:kern w:val="0"/>
          <w:sz w:val="24"/>
          <w:highlight w:val="none"/>
        </w:rPr>
      </w:pPr>
    </w:p>
    <w:p w14:paraId="374F029F">
      <w:pPr>
        <w:autoSpaceDE w:val="0"/>
        <w:autoSpaceDN w:val="0"/>
        <w:adjustRightInd w:val="0"/>
        <w:spacing w:line="400" w:lineRule="exact"/>
        <w:jc w:val="left"/>
        <w:rPr>
          <w:rFonts w:ascii="仿宋" w:hAnsi="仿宋" w:eastAsia="仿宋" w:cs="宋体"/>
          <w:kern w:val="0"/>
          <w:sz w:val="24"/>
          <w:highlight w:val="none"/>
        </w:rPr>
      </w:pPr>
    </w:p>
    <w:p w14:paraId="7204B907">
      <w:pPr>
        <w:autoSpaceDE w:val="0"/>
        <w:autoSpaceDN w:val="0"/>
        <w:adjustRightInd w:val="0"/>
        <w:spacing w:line="400" w:lineRule="exact"/>
        <w:jc w:val="left"/>
        <w:rPr>
          <w:rFonts w:ascii="仿宋" w:hAnsi="仿宋" w:eastAsia="仿宋" w:cs="宋体"/>
          <w:kern w:val="0"/>
          <w:sz w:val="24"/>
          <w:highlight w:val="none"/>
        </w:rPr>
      </w:pPr>
    </w:p>
    <w:p w14:paraId="7FA8562D">
      <w:pPr>
        <w:autoSpaceDE w:val="0"/>
        <w:autoSpaceDN w:val="0"/>
        <w:adjustRightInd w:val="0"/>
        <w:spacing w:line="400" w:lineRule="exact"/>
        <w:jc w:val="left"/>
        <w:rPr>
          <w:rFonts w:ascii="仿宋" w:hAnsi="仿宋" w:eastAsia="仿宋" w:cs="宋体"/>
          <w:kern w:val="0"/>
          <w:sz w:val="24"/>
          <w:highlight w:val="none"/>
        </w:rPr>
      </w:pPr>
    </w:p>
    <w:p w14:paraId="03DF7415">
      <w:pPr>
        <w:autoSpaceDE w:val="0"/>
        <w:autoSpaceDN w:val="0"/>
        <w:adjustRightInd w:val="0"/>
        <w:spacing w:line="400" w:lineRule="exact"/>
        <w:jc w:val="left"/>
        <w:rPr>
          <w:rFonts w:ascii="仿宋" w:hAnsi="仿宋" w:eastAsia="仿宋" w:cs="宋体"/>
          <w:kern w:val="0"/>
          <w:sz w:val="24"/>
          <w:highlight w:val="none"/>
        </w:rPr>
      </w:pPr>
    </w:p>
    <w:p w14:paraId="063B8FBB">
      <w:pPr>
        <w:autoSpaceDE w:val="0"/>
        <w:autoSpaceDN w:val="0"/>
        <w:adjustRightInd w:val="0"/>
        <w:spacing w:line="400" w:lineRule="exact"/>
        <w:jc w:val="left"/>
        <w:rPr>
          <w:rFonts w:ascii="仿宋" w:hAnsi="仿宋" w:eastAsia="仿宋" w:cs="宋体"/>
          <w:kern w:val="0"/>
          <w:sz w:val="24"/>
          <w:highlight w:val="none"/>
        </w:rPr>
      </w:pPr>
    </w:p>
    <w:p w14:paraId="029EE5D7">
      <w:pPr>
        <w:autoSpaceDE w:val="0"/>
        <w:autoSpaceDN w:val="0"/>
        <w:adjustRightInd w:val="0"/>
        <w:spacing w:line="400" w:lineRule="exact"/>
        <w:jc w:val="left"/>
        <w:rPr>
          <w:rFonts w:ascii="仿宋" w:hAnsi="仿宋" w:eastAsia="仿宋" w:cs="宋体"/>
          <w:kern w:val="0"/>
          <w:sz w:val="24"/>
          <w:highlight w:val="none"/>
        </w:rPr>
      </w:pPr>
    </w:p>
    <w:p w14:paraId="0E20C696">
      <w:pPr>
        <w:autoSpaceDE w:val="0"/>
        <w:autoSpaceDN w:val="0"/>
        <w:adjustRightInd w:val="0"/>
        <w:spacing w:line="400" w:lineRule="exact"/>
        <w:jc w:val="left"/>
        <w:rPr>
          <w:rFonts w:ascii="仿宋" w:hAnsi="仿宋" w:eastAsia="仿宋" w:cs="宋体"/>
          <w:kern w:val="0"/>
          <w:sz w:val="24"/>
          <w:highlight w:val="none"/>
        </w:rPr>
      </w:pPr>
    </w:p>
    <w:p w14:paraId="75753B9D">
      <w:pPr>
        <w:autoSpaceDE w:val="0"/>
        <w:autoSpaceDN w:val="0"/>
        <w:adjustRightInd w:val="0"/>
        <w:spacing w:line="400" w:lineRule="exact"/>
        <w:jc w:val="left"/>
        <w:rPr>
          <w:rFonts w:ascii="仿宋" w:hAnsi="仿宋" w:eastAsia="仿宋" w:cs="宋体"/>
          <w:kern w:val="0"/>
          <w:sz w:val="24"/>
          <w:highlight w:val="none"/>
        </w:rPr>
      </w:pPr>
    </w:p>
    <w:p w14:paraId="69205DB4">
      <w:pPr>
        <w:autoSpaceDE w:val="0"/>
        <w:autoSpaceDN w:val="0"/>
        <w:adjustRightInd w:val="0"/>
        <w:spacing w:line="400" w:lineRule="exact"/>
        <w:jc w:val="left"/>
        <w:rPr>
          <w:rFonts w:ascii="仿宋" w:hAnsi="仿宋" w:eastAsia="仿宋" w:cs="宋体"/>
          <w:kern w:val="0"/>
          <w:sz w:val="24"/>
          <w:highlight w:val="none"/>
        </w:rPr>
      </w:pPr>
    </w:p>
    <w:p w14:paraId="12EBB459">
      <w:pPr>
        <w:autoSpaceDE w:val="0"/>
        <w:autoSpaceDN w:val="0"/>
        <w:adjustRightInd w:val="0"/>
        <w:spacing w:line="400" w:lineRule="exact"/>
        <w:jc w:val="left"/>
        <w:rPr>
          <w:rFonts w:ascii="仿宋" w:hAnsi="仿宋" w:eastAsia="仿宋" w:cs="宋体"/>
          <w:kern w:val="0"/>
          <w:sz w:val="24"/>
          <w:highlight w:val="none"/>
        </w:rPr>
      </w:pPr>
    </w:p>
    <w:p w14:paraId="0B64085C">
      <w:pPr>
        <w:autoSpaceDE w:val="0"/>
        <w:autoSpaceDN w:val="0"/>
        <w:adjustRightInd w:val="0"/>
        <w:spacing w:line="400" w:lineRule="exact"/>
        <w:jc w:val="left"/>
        <w:rPr>
          <w:rFonts w:ascii="仿宋" w:hAnsi="仿宋" w:eastAsia="仿宋" w:cs="宋体"/>
          <w:kern w:val="0"/>
          <w:sz w:val="24"/>
          <w:highlight w:val="none"/>
        </w:rPr>
      </w:pPr>
    </w:p>
    <w:p w14:paraId="330D4248">
      <w:pPr>
        <w:autoSpaceDE w:val="0"/>
        <w:autoSpaceDN w:val="0"/>
        <w:adjustRightInd w:val="0"/>
        <w:spacing w:line="400" w:lineRule="exact"/>
        <w:jc w:val="left"/>
        <w:rPr>
          <w:rFonts w:ascii="仿宋" w:hAnsi="仿宋" w:eastAsia="仿宋" w:cs="宋体"/>
          <w:kern w:val="0"/>
          <w:sz w:val="24"/>
          <w:highlight w:val="none"/>
        </w:rPr>
      </w:pPr>
    </w:p>
    <w:p w14:paraId="04E74766">
      <w:pPr>
        <w:autoSpaceDE w:val="0"/>
        <w:autoSpaceDN w:val="0"/>
        <w:adjustRightInd w:val="0"/>
        <w:spacing w:line="400" w:lineRule="exact"/>
        <w:jc w:val="left"/>
        <w:rPr>
          <w:rFonts w:ascii="仿宋" w:hAnsi="仿宋" w:eastAsia="仿宋" w:cs="宋体"/>
          <w:kern w:val="0"/>
          <w:sz w:val="24"/>
          <w:highlight w:val="none"/>
        </w:rPr>
      </w:pPr>
    </w:p>
    <w:p w14:paraId="2C510F03">
      <w:pPr>
        <w:autoSpaceDE w:val="0"/>
        <w:autoSpaceDN w:val="0"/>
        <w:adjustRightInd w:val="0"/>
        <w:spacing w:line="400" w:lineRule="exact"/>
        <w:jc w:val="left"/>
        <w:rPr>
          <w:rFonts w:ascii="仿宋" w:hAnsi="仿宋" w:eastAsia="仿宋" w:cs="宋体"/>
          <w:kern w:val="0"/>
          <w:sz w:val="24"/>
          <w:highlight w:val="none"/>
        </w:rPr>
      </w:pPr>
    </w:p>
    <w:p w14:paraId="65A35B0F">
      <w:pPr>
        <w:pStyle w:val="20"/>
        <w:rPr>
          <w:rFonts w:ascii="仿宋" w:hAnsi="仿宋" w:eastAsia="仿宋" w:cs="Calibri"/>
          <w:highlight w:val="none"/>
        </w:rPr>
      </w:pPr>
      <w:r>
        <w:rPr>
          <w:rFonts w:ascii="仿宋" w:hAnsi="仿宋" w:eastAsia="仿宋"/>
          <w:highlight w:val="none"/>
        </w:rPr>
        <w:br w:type="page"/>
      </w:r>
      <w:bookmarkStart w:id="186" w:name="_Toc2000"/>
      <w:r>
        <w:rPr>
          <w:rFonts w:hint="eastAsia" w:ascii="仿宋" w:hAnsi="仿宋" w:eastAsia="仿宋"/>
          <w:highlight w:val="none"/>
          <w:lang w:val="zh-CN"/>
        </w:rPr>
        <w:t>第六部分</w:t>
      </w:r>
      <w:r>
        <w:rPr>
          <w:rFonts w:ascii="仿宋" w:hAnsi="仿宋" w:eastAsia="仿宋" w:cs="Calibri"/>
          <w:highlight w:val="none"/>
        </w:rPr>
        <w:t xml:space="preserve">  </w:t>
      </w:r>
      <w:r>
        <w:rPr>
          <w:rFonts w:hint="eastAsia" w:ascii="仿宋" w:hAnsi="仿宋" w:eastAsia="仿宋"/>
          <w:highlight w:val="none"/>
          <w:lang w:val="zh-CN"/>
        </w:rPr>
        <w:t>采购项目要求及技术参数</w:t>
      </w:r>
      <w:bookmarkEnd w:id="186"/>
    </w:p>
    <w:p w14:paraId="18EC3D6F">
      <w:pPr>
        <w:pStyle w:val="20"/>
        <w:rPr>
          <w:rFonts w:ascii="仿宋" w:hAnsi="仿宋" w:eastAsia="仿宋" w:cs="Calibri"/>
          <w:szCs w:val="36"/>
          <w:highlight w:val="none"/>
        </w:rPr>
      </w:pPr>
      <w:bookmarkStart w:id="187" w:name="_Toc9549"/>
      <w:r>
        <w:rPr>
          <w:rFonts w:hint="eastAsia" w:ascii="仿宋" w:hAnsi="仿宋" w:eastAsia="仿宋"/>
          <w:highlight w:val="none"/>
          <w:lang w:val="zh-CN"/>
        </w:rPr>
        <w:t>（一）投标要求</w:t>
      </w:r>
      <w:bookmarkEnd w:id="187"/>
    </w:p>
    <w:p w14:paraId="7123CF2E">
      <w:pPr>
        <w:pStyle w:val="20"/>
        <w:spacing w:line="560" w:lineRule="exact"/>
        <w:jc w:val="left"/>
        <w:rPr>
          <w:rFonts w:ascii="仿宋" w:hAnsi="仿宋" w:eastAsia="仿宋"/>
          <w:sz w:val="28"/>
          <w:szCs w:val="28"/>
          <w:highlight w:val="none"/>
          <w:lang w:val="zh-CN"/>
        </w:rPr>
      </w:pPr>
      <w:bookmarkStart w:id="188" w:name="_Toc492647984"/>
      <w:bookmarkStart w:id="189" w:name="_Toc24778"/>
      <w:r>
        <w:rPr>
          <w:rFonts w:ascii="仿宋" w:hAnsi="仿宋" w:eastAsia="仿宋"/>
          <w:sz w:val="28"/>
          <w:szCs w:val="28"/>
          <w:highlight w:val="none"/>
          <w:lang w:val="zh-CN"/>
        </w:rPr>
        <w:t>1.</w:t>
      </w:r>
      <w:r>
        <w:rPr>
          <w:rFonts w:hint="eastAsia" w:ascii="仿宋" w:hAnsi="仿宋" w:eastAsia="仿宋"/>
          <w:sz w:val="28"/>
          <w:szCs w:val="28"/>
          <w:highlight w:val="none"/>
          <w:lang w:val="zh-CN"/>
        </w:rPr>
        <w:t>投标说明</w:t>
      </w:r>
      <w:bookmarkEnd w:id="188"/>
      <w:bookmarkEnd w:id="189"/>
    </w:p>
    <w:p w14:paraId="062B4426">
      <w:pPr>
        <w:autoSpaceDE w:val="0"/>
        <w:autoSpaceDN w:val="0"/>
        <w:adjustRightInd w:val="0"/>
        <w:spacing w:line="560" w:lineRule="exact"/>
        <w:ind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t>1.1</w:t>
      </w:r>
      <w:r>
        <w:rPr>
          <w:rFonts w:hint="eastAsia" w:ascii="仿宋" w:hAnsi="仿宋" w:eastAsia="仿宋" w:cs="宋体"/>
          <w:kern w:val="0"/>
          <w:sz w:val="24"/>
          <w:highlight w:val="none"/>
          <w:lang w:val="zh-CN"/>
        </w:rPr>
        <w:t>供应商可以按照磋商文件规定的包号选择投标，但必须对所投包号中的所有内</w:t>
      </w:r>
      <w:bookmarkStart w:id="190" w:name="_Toc492647985"/>
      <w:r>
        <w:rPr>
          <w:rFonts w:hint="eastAsia" w:ascii="仿宋" w:hAnsi="仿宋" w:eastAsia="仿宋" w:cs="宋体"/>
          <w:kern w:val="0"/>
          <w:sz w:val="24"/>
          <w:highlight w:val="none"/>
          <w:lang w:val="zh-CN"/>
        </w:rPr>
        <w:t>容作为一个整体进行投标，不能拆分或少报。否则，投标无效。</w:t>
      </w:r>
    </w:p>
    <w:p w14:paraId="5532BA64">
      <w:pPr>
        <w:autoSpaceDE w:val="0"/>
        <w:autoSpaceDN w:val="0"/>
        <w:adjustRightInd w:val="0"/>
        <w:spacing w:line="560" w:lineRule="exact"/>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1.2所投产品或其任何一部分不得侵犯专利权、著作权、商标权和工业设计权等知识产权。</w:t>
      </w:r>
    </w:p>
    <w:p w14:paraId="1CE18992">
      <w:pPr>
        <w:autoSpaceDE w:val="0"/>
        <w:autoSpaceDN w:val="0"/>
        <w:adjustRightInd w:val="0"/>
        <w:spacing w:line="560" w:lineRule="exact"/>
        <w:ind w:firstLine="480" w:firstLineChars="200"/>
        <w:rPr>
          <w:rFonts w:ascii="仿宋" w:hAnsi="仿宋" w:eastAsia="仿宋" w:cs="宋体"/>
          <w:kern w:val="0"/>
          <w:sz w:val="24"/>
          <w:highlight w:val="none"/>
          <w:u w:val="single"/>
          <w:lang w:val="zh-CN"/>
        </w:rPr>
      </w:pPr>
      <w:r>
        <w:rPr>
          <w:rFonts w:hint="eastAsia" w:ascii="仿宋" w:hAnsi="仿宋" w:eastAsia="仿宋" w:cs="宋体"/>
          <w:kern w:val="0"/>
          <w:sz w:val="24"/>
          <w:highlight w:val="none"/>
          <w:lang w:val="zh-CN"/>
        </w:rPr>
        <w:t>1.3项目中标后分包情况：</w:t>
      </w:r>
      <w:r>
        <w:rPr>
          <w:rFonts w:hint="eastAsia" w:ascii="仿宋" w:hAnsi="仿宋" w:eastAsia="仿宋" w:cs="宋体"/>
          <w:kern w:val="0"/>
          <w:sz w:val="24"/>
          <w:highlight w:val="none"/>
          <w:u w:val="single"/>
          <w:lang w:val="zh-CN"/>
        </w:rPr>
        <w:t>不允许</w:t>
      </w:r>
    </w:p>
    <w:p w14:paraId="76AD78D4">
      <w:pPr>
        <w:pStyle w:val="20"/>
        <w:rPr>
          <w:rFonts w:ascii="仿宋" w:hAnsi="仿宋" w:eastAsia="仿宋"/>
          <w:highlight w:val="none"/>
          <w:lang w:val="zh-CN"/>
        </w:rPr>
      </w:pPr>
      <w:r>
        <w:rPr>
          <w:rFonts w:ascii="仿宋" w:hAnsi="仿宋" w:eastAsia="仿宋" w:cs="宋体"/>
          <w:kern w:val="0"/>
          <w:sz w:val="24"/>
          <w:highlight w:val="none"/>
          <w:u w:val="single"/>
          <w:lang w:val="zh-CN"/>
        </w:rPr>
        <w:br w:type="page"/>
      </w:r>
      <w:bookmarkEnd w:id="190"/>
      <w:bookmarkStart w:id="191" w:name="_Toc15658"/>
      <w:r>
        <w:rPr>
          <w:rFonts w:hint="eastAsia" w:ascii="仿宋" w:hAnsi="仿宋" w:eastAsia="仿宋"/>
          <w:highlight w:val="none"/>
          <w:lang w:val="zh-CN"/>
        </w:rPr>
        <w:t>（二）项目概况及技术要求</w:t>
      </w:r>
      <w:bookmarkEnd w:id="191"/>
    </w:p>
    <w:p w14:paraId="21660737">
      <w:pPr>
        <w:snapToGrid w:val="0"/>
        <w:spacing w:beforeLines="50" w:afterLines="50" w:line="560" w:lineRule="exact"/>
        <w:ind w:firstLine="562" w:firstLineChars="200"/>
        <w:jc w:val="center"/>
        <w:rPr>
          <w:rFonts w:ascii="仿宋" w:hAnsi="仿宋" w:eastAsia="仿宋" w:cs="楷体_GB2312"/>
          <w:b/>
          <w:bCs/>
          <w:color w:val="000000"/>
          <w:sz w:val="28"/>
          <w:szCs w:val="28"/>
        </w:rPr>
      </w:pPr>
      <w:r>
        <w:rPr>
          <w:rFonts w:hint="eastAsia" w:ascii="仿宋" w:hAnsi="仿宋" w:eastAsia="仿宋" w:cs="楷体_GB2312"/>
          <w:b/>
          <w:bCs/>
          <w:color w:val="000000"/>
          <w:sz w:val="28"/>
          <w:szCs w:val="28"/>
        </w:rPr>
        <w:t>40排CT维保项目技术参数</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44"/>
        <w:gridCol w:w="6237"/>
      </w:tblGrid>
      <w:tr w14:paraId="67D2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tcPr>
          <w:p w14:paraId="2AFA4DDC">
            <w:pPr>
              <w:keepNext w:val="0"/>
              <w:keepLines w:val="0"/>
              <w:suppressLineNumbers w:val="0"/>
              <w:spacing w:before="0" w:beforeAutospacing="0" w:after="0" w:afterAutospacing="0" w:line="500" w:lineRule="exact"/>
              <w:ind w:left="0" w:right="0"/>
              <w:rPr>
                <w:rFonts w:hint="default" w:ascii="仿宋" w:hAnsi="仿宋" w:eastAsia="仿宋" w:cs="仿宋"/>
                <w:b/>
                <w:sz w:val="24"/>
              </w:rPr>
            </w:pPr>
            <w:r>
              <w:rPr>
                <w:rFonts w:hint="eastAsia" w:ascii="仿宋" w:hAnsi="仿宋" w:eastAsia="仿宋" w:cs="仿宋"/>
                <w:b/>
                <w:sz w:val="24"/>
              </w:rPr>
              <w:t>序号</w:t>
            </w:r>
          </w:p>
        </w:tc>
        <w:tc>
          <w:tcPr>
            <w:tcW w:w="1744" w:type="dxa"/>
            <w:tcBorders>
              <w:top w:val="single" w:color="auto" w:sz="4" w:space="0"/>
              <w:left w:val="single" w:color="auto" w:sz="4" w:space="0"/>
              <w:bottom w:val="single" w:color="auto" w:sz="4" w:space="0"/>
              <w:right w:val="single" w:color="auto" w:sz="4" w:space="0"/>
            </w:tcBorders>
            <w:shd w:val="clear" w:color="auto" w:fill="auto"/>
          </w:tcPr>
          <w:p w14:paraId="04E50C6C">
            <w:pPr>
              <w:keepNext w:val="0"/>
              <w:keepLines w:val="0"/>
              <w:suppressLineNumbers w:val="0"/>
              <w:spacing w:before="0" w:beforeAutospacing="0" w:after="0" w:afterAutospacing="0" w:line="500" w:lineRule="exact"/>
              <w:ind w:left="0" w:right="0"/>
              <w:rPr>
                <w:rFonts w:hint="default" w:ascii="仿宋" w:hAnsi="仿宋" w:eastAsia="仿宋" w:cs="仿宋"/>
                <w:b/>
                <w:sz w:val="24"/>
              </w:rPr>
            </w:pPr>
            <w:r>
              <w:rPr>
                <w:rFonts w:hint="eastAsia" w:ascii="仿宋" w:hAnsi="仿宋" w:eastAsia="仿宋" w:cs="仿宋"/>
                <w:b/>
                <w:sz w:val="24"/>
              </w:rPr>
              <w:t>服务内容</w:t>
            </w:r>
          </w:p>
        </w:tc>
        <w:tc>
          <w:tcPr>
            <w:tcW w:w="6237" w:type="dxa"/>
            <w:tcBorders>
              <w:top w:val="single" w:color="auto" w:sz="4" w:space="0"/>
              <w:left w:val="single" w:color="auto" w:sz="4" w:space="0"/>
              <w:bottom w:val="single" w:color="auto" w:sz="4" w:space="0"/>
              <w:right w:val="single" w:color="auto" w:sz="4" w:space="0"/>
            </w:tcBorders>
            <w:shd w:val="clear" w:color="auto" w:fill="auto"/>
          </w:tcPr>
          <w:p w14:paraId="2764DCA8">
            <w:pPr>
              <w:keepNext w:val="0"/>
              <w:keepLines w:val="0"/>
              <w:suppressLineNumbers w:val="0"/>
              <w:spacing w:before="0" w:beforeAutospacing="0" w:after="0" w:afterAutospacing="0" w:line="500" w:lineRule="exact"/>
              <w:ind w:left="0" w:right="0"/>
              <w:rPr>
                <w:rFonts w:hint="default" w:ascii="仿宋" w:hAnsi="仿宋" w:eastAsia="仿宋" w:cs="仿宋"/>
                <w:b/>
                <w:sz w:val="24"/>
              </w:rPr>
            </w:pPr>
            <w:r>
              <w:rPr>
                <w:rFonts w:hint="eastAsia" w:ascii="仿宋" w:hAnsi="仿宋" w:eastAsia="仿宋" w:cs="仿宋"/>
                <w:b/>
                <w:sz w:val="24"/>
              </w:rPr>
              <w:t>具体要求</w:t>
            </w:r>
          </w:p>
        </w:tc>
      </w:tr>
      <w:tr w14:paraId="793F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B0C984F">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1</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4CE85DAB">
            <w:pPr>
              <w:keepNext w:val="0"/>
              <w:keepLines w:val="0"/>
              <w:suppressLineNumbers w:val="0"/>
              <w:spacing w:before="0" w:beforeAutospacing="0" w:after="0" w:afterAutospacing="0" w:line="500" w:lineRule="exact"/>
              <w:ind w:left="0" w:right="0"/>
              <w:rPr>
                <w:rFonts w:hint="default" w:ascii="仿宋" w:hAnsi="仿宋" w:eastAsia="仿宋" w:cs="仿宋"/>
                <w:sz w:val="24"/>
              </w:rPr>
            </w:pPr>
            <w:r>
              <w:rPr>
                <w:rFonts w:hint="eastAsia" w:ascii="仿宋" w:hAnsi="仿宋" w:eastAsia="仿宋" w:cs="仿宋"/>
                <w:sz w:val="24"/>
              </w:rPr>
              <w:t>开机率</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13822576">
            <w:pPr>
              <w:keepNext w:val="0"/>
              <w:keepLines w:val="0"/>
              <w:suppressLineNumbers w:val="0"/>
              <w:spacing w:before="0" w:beforeAutospacing="0" w:after="0" w:afterAutospacing="0" w:line="500" w:lineRule="exact"/>
              <w:ind w:left="0" w:right="0"/>
              <w:rPr>
                <w:rFonts w:hint="default" w:ascii="仿宋" w:hAnsi="仿宋" w:eastAsia="仿宋" w:cs="仿宋"/>
                <w:sz w:val="24"/>
              </w:rPr>
            </w:pPr>
            <w:r>
              <w:rPr>
                <w:rFonts w:hint="eastAsia" w:ascii="仿宋" w:hAnsi="仿宋" w:eastAsia="仿宋" w:cs="仿宋"/>
                <w:sz w:val="24"/>
              </w:rPr>
              <w:t>≥95%（按一年365天计算，即每年停机时间不超过18.5天）。</w:t>
            </w:r>
          </w:p>
        </w:tc>
      </w:tr>
      <w:tr w14:paraId="0D2E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F2712A4">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2</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2CFC9E19">
            <w:pPr>
              <w:keepNext w:val="0"/>
              <w:keepLines w:val="0"/>
              <w:suppressLineNumbers w:val="0"/>
              <w:spacing w:before="0" w:beforeAutospacing="0" w:after="0" w:afterAutospacing="0" w:line="500" w:lineRule="exact"/>
              <w:ind w:left="0" w:right="0"/>
              <w:rPr>
                <w:rFonts w:hint="default" w:ascii="仿宋" w:hAnsi="仿宋" w:eastAsia="仿宋" w:cs="仿宋"/>
                <w:sz w:val="24"/>
              </w:rPr>
            </w:pPr>
            <w:r>
              <w:rPr>
                <w:rFonts w:hint="eastAsia" w:ascii="仿宋" w:hAnsi="仿宋" w:eastAsia="仿宋" w:cs="仿宋"/>
                <w:sz w:val="24"/>
              </w:rPr>
              <w:t>服务热线</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31FBA7F4">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sz w:val="24"/>
              </w:rPr>
              <w:t>全年365天，24小时不间断服务，有专人接听400客户服务热线并全程协调资源，且可视化中央控制，实时管理。</w:t>
            </w:r>
          </w:p>
        </w:tc>
      </w:tr>
      <w:tr w14:paraId="26C3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837F551">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3</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A044104">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培训能力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70A4495B">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sz w:val="24"/>
              </w:rPr>
              <w:t>有全职的应用培训专家，并获得设备生产厂家培训合格证书。满足CT设备，支持维修保障服务，并能以现场和远程的形式，提供临床扫描、图像处理和响应业务拓展的专业支持，</w:t>
            </w:r>
            <w:r>
              <w:rPr>
                <w:rFonts w:hint="eastAsia" w:ascii="仿宋" w:hAnsi="仿宋" w:eastAsia="仿宋" w:cs="仿宋"/>
                <w:bCs/>
                <w:sz w:val="24"/>
              </w:rPr>
              <w:t>3年3次对设备临床技术外出培训,每次培训≥5天，人员≥2人。</w:t>
            </w:r>
          </w:p>
        </w:tc>
      </w:tr>
      <w:tr w14:paraId="0D51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1BB1387">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4</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0A2DC2B2">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备品备件</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60B313B0">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sz w:val="24"/>
              </w:rPr>
              <w:t>提供保修所需的备件（消耗品、附件及其他第三方的产品除外），所有备品备件必须为设备生产厂家认证测试的全新合格产品。</w:t>
            </w:r>
          </w:p>
        </w:tc>
      </w:tr>
      <w:tr w14:paraId="5D01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B127812">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5</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0EDA67A">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服务响应时间</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0DB314A1">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sz w:val="24"/>
              </w:rPr>
              <w:t>响应时间为全年（含节假日），响应时间＜2小时，到达现场时间＜12小时。</w:t>
            </w:r>
          </w:p>
        </w:tc>
      </w:tr>
      <w:tr w14:paraId="608E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E750B4A">
            <w:pPr>
              <w:keepNext w:val="0"/>
              <w:keepLines w:val="0"/>
              <w:suppressLineNumbers w:val="0"/>
              <w:spacing w:before="0" w:beforeAutospacing="0" w:after="0" w:afterAutospacing="0" w:line="500" w:lineRule="exact"/>
              <w:ind w:left="0" w:right="0"/>
              <w:jc w:val="center"/>
              <w:rPr>
                <w:rFonts w:hint="default" w:ascii="仿宋" w:hAnsi="仿宋" w:eastAsia="仿宋" w:cs="仿宋"/>
                <w:bCs/>
                <w:color w:val="FF0000"/>
                <w:sz w:val="24"/>
              </w:rPr>
            </w:pPr>
            <w:r>
              <w:rPr>
                <w:rFonts w:hint="eastAsia" w:ascii="仿宋" w:hAnsi="仿宋" w:eastAsia="仿宋" w:cs="仿宋"/>
                <w:bCs/>
                <w:sz w:val="24"/>
              </w:rPr>
              <w:t>6</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6E00771">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突发事件</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15B1B272">
            <w:pPr>
              <w:keepNext w:val="0"/>
              <w:keepLines w:val="0"/>
              <w:suppressLineNumbers w:val="0"/>
              <w:tabs>
                <w:tab w:val="left" w:pos="938"/>
              </w:tabs>
              <w:spacing w:before="0" w:beforeAutospacing="0" w:after="0" w:afterAutospacing="0" w:line="500" w:lineRule="exact"/>
              <w:ind w:left="0" w:right="0"/>
              <w:rPr>
                <w:rFonts w:hint="default" w:ascii="仿宋" w:hAnsi="仿宋" w:eastAsia="仿宋" w:cs="仿宋"/>
                <w:sz w:val="24"/>
              </w:rPr>
            </w:pPr>
            <w:r>
              <w:rPr>
                <w:rFonts w:hint="eastAsia" w:ascii="仿宋" w:hAnsi="仿宋" w:eastAsia="仿宋" w:cs="仿宋"/>
                <w:sz w:val="24"/>
              </w:rPr>
              <w:t>供应商必须在接到报修电话后，提供突发性问题的解决措施及特殊紧急的合理化处理措施。</w:t>
            </w:r>
          </w:p>
        </w:tc>
      </w:tr>
      <w:tr w14:paraId="080A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CB021D2">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7</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A0D3C30">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软件版本升级</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00AC024A">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具备合同期内提供原厂正版软件版本升级</w:t>
            </w:r>
          </w:p>
        </w:tc>
      </w:tr>
      <w:tr w14:paraId="0F3E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F6537C0">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8</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1868A5B4">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预防性保养</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5B0426EE">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sz w:val="24"/>
              </w:rPr>
              <w:t>≥ 4次/年，并提交维护保养报告</w:t>
            </w:r>
          </w:p>
        </w:tc>
      </w:tr>
      <w:tr w14:paraId="108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E332FA1">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9</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B3BF6AC">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bCs/>
                <w:sz w:val="24"/>
              </w:rPr>
              <w:t>人员配备</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1B42D523">
            <w:pPr>
              <w:keepNext w:val="0"/>
              <w:keepLines w:val="0"/>
              <w:suppressLineNumbers w:val="0"/>
              <w:spacing w:before="0" w:beforeAutospacing="0" w:after="0" w:afterAutospacing="0" w:line="500" w:lineRule="exact"/>
              <w:ind w:left="0" w:right="0"/>
              <w:rPr>
                <w:rFonts w:hint="default" w:ascii="仿宋" w:hAnsi="仿宋" w:eastAsia="仿宋" w:cs="仿宋"/>
                <w:bCs/>
                <w:sz w:val="24"/>
              </w:rPr>
            </w:pPr>
            <w:r>
              <w:rPr>
                <w:rFonts w:hint="eastAsia" w:ascii="仿宋" w:hAnsi="仿宋" w:eastAsia="仿宋" w:cs="仿宋"/>
                <w:sz w:val="24"/>
              </w:rPr>
              <w:t>供应商提供的维修工程师不少于5名，必须持有设备生产厂家授权的CT维修证书（须提供证书复印件），并提供相关在职证明文件。</w:t>
            </w:r>
          </w:p>
        </w:tc>
      </w:tr>
      <w:tr w14:paraId="616C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4E3CDBC">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10</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0A20BC1B">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bCs/>
                <w:kern w:val="2"/>
              </w:rPr>
            </w:pPr>
            <w:r>
              <w:rPr>
                <w:rFonts w:hint="eastAsia" w:ascii="仿宋" w:hAnsi="仿宋" w:eastAsia="仿宋" w:cs="仿宋"/>
                <w:bCs/>
                <w:kern w:val="2"/>
              </w:rPr>
              <w:t>维保费用</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6D6B2243">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bCs/>
                <w:kern w:val="2"/>
              </w:rPr>
            </w:pPr>
            <w:r>
              <w:rPr>
                <w:rFonts w:hint="eastAsia" w:ascii="仿宋" w:hAnsi="仿宋" w:eastAsia="仿宋" w:cs="仿宋"/>
                <w:bCs/>
                <w:kern w:val="2"/>
              </w:rPr>
              <w:t>包括所有设备保养、维修、零备件更换（含原厂全新球管不限扫描次数）、维修人员的工时费、差旅费等。</w:t>
            </w:r>
          </w:p>
        </w:tc>
      </w:tr>
      <w:tr w14:paraId="5E23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EE7053D">
            <w:pPr>
              <w:keepNext w:val="0"/>
              <w:keepLines w:val="0"/>
              <w:suppressLineNumbers w:val="0"/>
              <w:spacing w:before="0" w:beforeAutospacing="0" w:after="0" w:afterAutospacing="0" w:line="500" w:lineRule="exact"/>
              <w:ind w:left="0" w:right="0"/>
              <w:jc w:val="center"/>
              <w:rPr>
                <w:rFonts w:hint="default" w:ascii="仿宋" w:hAnsi="仿宋" w:eastAsia="仿宋" w:cs="仿宋"/>
                <w:bCs/>
                <w:sz w:val="24"/>
              </w:rPr>
            </w:pPr>
            <w:r>
              <w:rPr>
                <w:rFonts w:hint="eastAsia" w:ascii="仿宋" w:hAnsi="仿宋" w:eastAsia="仿宋" w:cs="仿宋"/>
                <w:bCs/>
                <w:sz w:val="24"/>
              </w:rPr>
              <w:t>11</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16505819">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bCs/>
                <w:kern w:val="2"/>
              </w:rPr>
            </w:pPr>
            <w:r>
              <w:rPr>
                <w:rFonts w:hint="eastAsia" w:ascii="仿宋" w:hAnsi="仿宋" w:eastAsia="仿宋" w:cs="仿宋"/>
              </w:rPr>
              <w:t>CT齿科分析软件包</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58DB07B1">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bCs/>
                <w:kern w:val="2"/>
              </w:rPr>
            </w:pPr>
            <w:r>
              <w:rPr>
                <w:rFonts w:hint="eastAsia" w:ascii="仿宋" w:hAnsi="仿宋" w:eastAsia="仿宋" w:cs="仿宋"/>
                <w:bCs/>
                <w:kern w:val="2"/>
              </w:rPr>
              <w:t>供应商提供原厂齿科分析软件包，实现齿科全景视图及切面图，辅助对牙科疾病的诊断。</w:t>
            </w:r>
          </w:p>
        </w:tc>
      </w:tr>
      <w:tr w14:paraId="5800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2E2AE48">
            <w:pPr>
              <w:keepNext w:val="0"/>
              <w:keepLines w:val="0"/>
              <w:suppressLineNumbers w:val="0"/>
              <w:spacing w:before="0" w:beforeAutospacing="0" w:after="0" w:afterAutospacing="0" w:line="500" w:lineRule="exact"/>
              <w:ind w:left="0" w:right="0"/>
              <w:jc w:val="center"/>
              <w:rPr>
                <w:rFonts w:hint="default" w:ascii="仿宋" w:hAnsi="仿宋" w:eastAsia="仿宋" w:cs="仿宋"/>
                <w:kern w:val="0"/>
                <w:sz w:val="24"/>
              </w:rPr>
            </w:pPr>
            <w:r>
              <w:rPr>
                <w:rFonts w:hint="eastAsia" w:ascii="仿宋" w:hAnsi="仿宋" w:eastAsia="仿宋" w:cs="仿宋"/>
                <w:kern w:val="0"/>
                <w:sz w:val="24"/>
              </w:rPr>
              <w:t>12</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33FF18D3">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rPr>
            </w:pPr>
            <w:r>
              <w:rPr>
                <w:rFonts w:hint="eastAsia" w:ascii="仿宋" w:hAnsi="仿宋" w:eastAsia="仿宋" w:cs="仿宋"/>
              </w:rPr>
              <w:t>维保年限</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71586EA3">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bCs/>
                <w:kern w:val="2"/>
              </w:rPr>
            </w:pPr>
            <w:r>
              <w:rPr>
                <w:rFonts w:hint="eastAsia" w:ascii="仿宋" w:hAnsi="仿宋" w:eastAsia="仿宋" w:cs="仿宋"/>
                <w:bCs/>
                <w:kern w:val="2"/>
              </w:rPr>
              <w:t>3年</w:t>
            </w:r>
          </w:p>
        </w:tc>
      </w:tr>
      <w:tr w14:paraId="5927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50655C4">
            <w:pPr>
              <w:keepNext w:val="0"/>
              <w:keepLines w:val="0"/>
              <w:suppressLineNumbers w:val="0"/>
              <w:spacing w:before="0" w:beforeAutospacing="0" w:after="0" w:afterAutospacing="0" w:line="500" w:lineRule="exact"/>
              <w:ind w:left="0" w:right="0"/>
              <w:jc w:val="center"/>
              <w:rPr>
                <w:rFonts w:hint="default" w:ascii="仿宋" w:hAnsi="仿宋" w:eastAsia="仿宋" w:cs="仿宋"/>
                <w:kern w:val="0"/>
                <w:sz w:val="24"/>
              </w:rPr>
            </w:pPr>
            <w:r>
              <w:rPr>
                <w:rFonts w:hint="eastAsia" w:ascii="仿宋" w:hAnsi="仿宋" w:eastAsia="仿宋" w:cs="仿宋"/>
                <w:kern w:val="0"/>
                <w:sz w:val="24"/>
              </w:rPr>
              <w:t>13</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042D99A8">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rPr>
            </w:pPr>
            <w:r>
              <w:rPr>
                <w:rFonts w:hint="eastAsia" w:ascii="仿宋" w:hAnsi="仿宋" w:eastAsia="仿宋" w:cs="仿宋"/>
              </w:rPr>
              <w:t>维保设备生产厂家及型号规格</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14:paraId="2CB9A121">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rPr>
            </w:pPr>
            <w:r>
              <w:rPr>
                <w:rFonts w:hint="eastAsia" w:ascii="仿宋" w:hAnsi="仿宋" w:eastAsia="仿宋" w:cs="仿宋"/>
              </w:rPr>
              <w:t>生产厂家：上海联影医疗科技股份有限公司</w:t>
            </w:r>
          </w:p>
          <w:p w14:paraId="1393D1BF">
            <w:pPr>
              <w:pStyle w:val="61"/>
              <w:keepNext w:val="0"/>
              <w:keepLines w:val="0"/>
              <w:widowControl/>
              <w:suppressLineNumbers w:val="0"/>
              <w:spacing w:before="0" w:beforeAutospacing="0" w:after="0" w:afterAutospacing="0" w:line="500" w:lineRule="exact"/>
              <w:ind w:left="0" w:right="0" w:firstLine="0" w:firstLineChars="0"/>
              <w:rPr>
                <w:rFonts w:hint="default" w:ascii="仿宋" w:hAnsi="仿宋" w:eastAsia="仿宋" w:cs="仿宋"/>
              </w:rPr>
            </w:pPr>
            <w:r>
              <w:rPr>
                <w:rFonts w:hint="eastAsia" w:ascii="仿宋" w:hAnsi="仿宋" w:eastAsia="仿宋" w:cs="仿宋"/>
              </w:rPr>
              <w:t>型号规格：uCT528</w:t>
            </w:r>
          </w:p>
        </w:tc>
      </w:tr>
    </w:tbl>
    <w:p w14:paraId="1F236197">
      <w:pPr>
        <w:pStyle w:val="3"/>
        <w:numPr>
          <w:ilvl w:val="0"/>
          <w:numId w:val="0"/>
        </w:numPr>
        <w:rPr>
          <w:rFonts w:hint="default" w:ascii="仿宋" w:hAnsi="仿宋" w:eastAsia="仿宋" w:cs="宋体"/>
          <w:b/>
          <w:bCs/>
          <w:kern w:val="0"/>
          <w:sz w:val="24"/>
          <w:szCs w:val="32"/>
          <w:highlight w:val="none"/>
          <w:lang w:val="en-US" w:eastAsia="zh-CN" w:bidi="ar-SA"/>
        </w:rPr>
      </w:pPr>
    </w:p>
    <w:p w14:paraId="3086993C">
      <w:pPr>
        <w:autoSpaceDE w:val="0"/>
        <w:autoSpaceDN w:val="0"/>
        <w:adjustRightInd w:val="0"/>
        <w:spacing w:line="560" w:lineRule="exact"/>
        <w:ind w:firstLine="480" w:firstLineChars="200"/>
        <w:rPr>
          <w:rFonts w:ascii="仿宋" w:hAnsi="仿宋" w:eastAsia="仿宋" w:cs="宋体"/>
          <w:kern w:val="0"/>
          <w:sz w:val="24"/>
          <w:highlight w:val="none"/>
          <w:lang w:val="zh-CN" w:eastAsia="zh-CN"/>
        </w:rPr>
      </w:pPr>
    </w:p>
    <w:sectPr>
      <w:pgSz w:w="12240" w:h="15840"/>
      <w:pgMar w:top="1440" w:right="1797" w:bottom="1440" w:left="1797" w:header="720" w:footer="720"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C605">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B9C4">
    <w:pPr>
      <w:pStyle w:val="14"/>
      <w:framePr w:wrap="around" w:vAnchor="text" w:hAnchor="margin" w:xAlign="right" w:y="1"/>
      <w:rPr>
        <w:rStyle w:val="26"/>
      </w:rPr>
    </w:pPr>
    <w:r>
      <w:fldChar w:fldCharType="begin"/>
    </w:r>
    <w:r>
      <w:rPr>
        <w:rStyle w:val="26"/>
      </w:rPr>
      <w:instrText xml:space="preserve">PAGE  </w:instrText>
    </w:r>
    <w:r>
      <w:fldChar w:fldCharType="end"/>
    </w:r>
  </w:p>
  <w:p w14:paraId="1EC0A89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E41A">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2482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F24827">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5D75">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1F3A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C1F3A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D81E">
    <w:pPr>
      <w:pStyle w:val="15"/>
      <w:rPr>
        <w:rFonts w:hint="eastAsia" w:eastAsia="宋体"/>
        <w:lang w:val="en-US" w:eastAsia="zh-CN"/>
      </w:rPr>
    </w:pPr>
    <w:r>
      <w:rPr>
        <w:rFonts w:hint="eastAsia" w:ascii="宋体" w:hAnsi="宋体"/>
        <w:color w:val="000000"/>
        <w:lang w:eastAsia="zh-CN"/>
      </w:rPr>
      <w:t>青海聚鑫竞磋（服务）2025-023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0145">
    <w:pPr>
      <w:pStyle w:val="15"/>
    </w:pPr>
    <w:r>
      <w:rPr>
        <w:rFonts w:hint="eastAsia"/>
      </w:rPr>
      <w:t>青海聚鑫竞磋（服务）2025-023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TVmYjg4ZjU4MDM1NDExMTJhODNiZDIxZDNjZTYifQ=="/>
  </w:docVars>
  <w:rsids>
    <w:rsidRoot w:val="005204AA"/>
    <w:rsid w:val="000002F0"/>
    <w:rsid w:val="00000A2A"/>
    <w:rsid w:val="00000DFC"/>
    <w:rsid w:val="00001657"/>
    <w:rsid w:val="00001A32"/>
    <w:rsid w:val="000022EC"/>
    <w:rsid w:val="000023DD"/>
    <w:rsid w:val="00002832"/>
    <w:rsid w:val="00002B6B"/>
    <w:rsid w:val="00003227"/>
    <w:rsid w:val="00003492"/>
    <w:rsid w:val="00003C6B"/>
    <w:rsid w:val="00003CD1"/>
    <w:rsid w:val="00004287"/>
    <w:rsid w:val="00004D5A"/>
    <w:rsid w:val="00004EB6"/>
    <w:rsid w:val="00005C97"/>
    <w:rsid w:val="0000606D"/>
    <w:rsid w:val="000068D3"/>
    <w:rsid w:val="00006ACB"/>
    <w:rsid w:val="00006DB0"/>
    <w:rsid w:val="0000723B"/>
    <w:rsid w:val="00007569"/>
    <w:rsid w:val="00007760"/>
    <w:rsid w:val="00010E8B"/>
    <w:rsid w:val="00010F2E"/>
    <w:rsid w:val="00010FF5"/>
    <w:rsid w:val="0001145A"/>
    <w:rsid w:val="000116D5"/>
    <w:rsid w:val="00011E04"/>
    <w:rsid w:val="000122B8"/>
    <w:rsid w:val="000124D5"/>
    <w:rsid w:val="00012B9A"/>
    <w:rsid w:val="00013139"/>
    <w:rsid w:val="00014256"/>
    <w:rsid w:val="0001465E"/>
    <w:rsid w:val="00014ADA"/>
    <w:rsid w:val="00014D14"/>
    <w:rsid w:val="0001500E"/>
    <w:rsid w:val="000163EB"/>
    <w:rsid w:val="00016730"/>
    <w:rsid w:val="000207FC"/>
    <w:rsid w:val="00020A6A"/>
    <w:rsid w:val="00020CEA"/>
    <w:rsid w:val="00020D00"/>
    <w:rsid w:val="00021850"/>
    <w:rsid w:val="00021E85"/>
    <w:rsid w:val="00021FB6"/>
    <w:rsid w:val="00022C50"/>
    <w:rsid w:val="000234C9"/>
    <w:rsid w:val="000235BA"/>
    <w:rsid w:val="00023700"/>
    <w:rsid w:val="00023805"/>
    <w:rsid w:val="00023960"/>
    <w:rsid w:val="00023D3A"/>
    <w:rsid w:val="00024690"/>
    <w:rsid w:val="00024D0D"/>
    <w:rsid w:val="00025CDF"/>
    <w:rsid w:val="000263CC"/>
    <w:rsid w:val="0002648C"/>
    <w:rsid w:val="000268A1"/>
    <w:rsid w:val="00026DB2"/>
    <w:rsid w:val="00026E32"/>
    <w:rsid w:val="000273D3"/>
    <w:rsid w:val="0002778A"/>
    <w:rsid w:val="00027C52"/>
    <w:rsid w:val="00027E1E"/>
    <w:rsid w:val="0003088E"/>
    <w:rsid w:val="000308CA"/>
    <w:rsid w:val="0003090F"/>
    <w:rsid w:val="00031696"/>
    <w:rsid w:val="00031F83"/>
    <w:rsid w:val="000321A2"/>
    <w:rsid w:val="00032B06"/>
    <w:rsid w:val="00032F01"/>
    <w:rsid w:val="00033ABA"/>
    <w:rsid w:val="00033D00"/>
    <w:rsid w:val="000345C6"/>
    <w:rsid w:val="00034F88"/>
    <w:rsid w:val="00035DF1"/>
    <w:rsid w:val="00036312"/>
    <w:rsid w:val="000363D2"/>
    <w:rsid w:val="000370B1"/>
    <w:rsid w:val="000370DD"/>
    <w:rsid w:val="000372AC"/>
    <w:rsid w:val="00037367"/>
    <w:rsid w:val="00037625"/>
    <w:rsid w:val="00037DD8"/>
    <w:rsid w:val="00037F35"/>
    <w:rsid w:val="00040264"/>
    <w:rsid w:val="000408F4"/>
    <w:rsid w:val="000409B0"/>
    <w:rsid w:val="000412FB"/>
    <w:rsid w:val="00041FC1"/>
    <w:rsid w:val="00042F1D"/>
    <w:rsid w:val="00043198"/>
    <w:rsid w:val="000431F0"/>
    <w:rsid w:val="00043F44"/>
    <w:rsid w:val="000447E8"/>
    <w:rsid w:val="00044FB9"/>
    <w:rsid w:val="000453FE"/>
    <w:rsid w:val="000454E3"/>
    <w:rsid w:val="00045833"/>
    <w:rsid w:val="00045C61"/>
    <w:rsid w:val="00045CCE"/>
    <w:rsid w:val="000464F1"/>
    <w:rsid w:val="0004667C"/>
    <w:rsid w:val="00046990"/>
    <w:rsid w:val="00047FAE"/>
    <w:rsid w:val="000512E1"/>
    <w:rsid w:val="0005172E"/>
    <w:rsid w:val="000521BD"/>
    <w:rsid w:val="0005255B"/>
    <w:rsid w:val="00052E15"/>
    <w:rsid w:val="00053AA8"/>
    <w:rsid w:val="000547A3"/>
    <w:rsid w:val="000549B6"/>
    <w:rsid w:val="00054EB1"/>
    <w:rsid w:val="000550DA"/>
    <w:rsid w:val="00055C82"/>
    <w:rsid w:val="00055D35"/>
    <w:rsid w:val="00055F57"/>
    <w:rsid w:val="000568E7"/>
    <w:rsid w:val="000572EF"/>
    <w:rsid w:val="000575EE"/>
    <w:rsid w:val="00057C08"/>
    <w:rsid w:val="00057D7E"/>
    <w:rsid w:val="000602F0"/>
    <w:rsid w:val="000603DB"/>
    <w:rsid w:val="000619E2"/>
    <w:rsid w:val="00061A3A"/>
    <w:rsid w:val="00062183"/>
    <w:rsid w:val="00062244"/>
    <w:rsid w:val="000625CD"/>
    <w:rsid w:val="00062913"/>
    <w:rsid w:val="00062F73"/>
    <w:rsid w:val="00063380"/>
    <w:rsid w:val="000633D6"/>
    <w:rsid w:val="00063895"/>
    <w:rsid w:val="00063FC6"/>
    <w:rsid w:val="0006433E"/>
    <w:rsid w:val="0006449E"/>
    <w:rsid w:val="00064555"/>
    <w:rsid w:val="00065381"/>
    <w:rsid w:val="000657AE"/>
    <w:rsid w:val="00065810"/>
    <w:rsid w:val="00065AFE"/>
    <w:rsid w:val="00066945"/>
    <w:rsid w:val="00067255"/>
    <w:rsid w:val="0006743A"/>
    <w:rsid w:val="00067D15"/>
    <w:rsid w:val="00067D1B"/>
    <w:rsid w:val="000704AC"/>
    <w:rsid w:val="0007073B"/>
    <w:rsid w:val="0007085E"/>
    <w:rsid w:val="00070B14"/>
    <w:rsid w:val="00073256"/>
    <w:rsid w:val="000734BC"/>
    <w:rsid w:val="0007351D"/>
    <w:rsid w:val="000739DD"/>
    <w:rsid w:val="00073CB5"/>
    <w:rsid w:val="00073E51"/>
    <w:rsid w:val="00074229"/>
    <w:rsid w:val="0007445B"/>
    <w:rsid w:val="00074640"/>
    <w:rsid w:val="00074EE7"/>
    <w:rsid w:val="000754C3"/>
    <w:rsid w:val="000762D6"/>
    <w:rsid w:val="00076B42"/>
    <w:rsid w:val="0007756B"/>
    <w:rsid w:val="0007788B"/>
    <w:rsid w:val="000778C3"/>
    <w:rsid w:val="00077E4A"/>
    <w:rsid w:val="00077F41"/>
    <w:rsid w:val="00077FD2"/>
    <w:rsid w:val="00080076"/>
    <w:rsid w:val="0008154E"/>
    <w:rsid w:val="00081A54"/>
    <w:rsid w:val="000833A1"/>
    <w:rsid w:val="00083C32"/>
    <w:rsid w:val="000840C9"/>
    <w:rsid w:val="0008476B"/>
    <w:rsid w:val="00085836"/>
    <w:rsid w:val="00085D00"/>
    <w:rsid w:val="000861AE"/>
    <w:rsid w:val="00086394"/>
    <w:rsid w:val="00090046"/>
    <w:rsid w:val="000909C7"/>
    <w:rsid w:val="00091170"/>
    <w:rsid w:val="00091C96"/>
    <w:rsid w:val="000926BF"/>
    <w:rsid w:val="000927F9"/>
    <w:rsid w:val="00092B22"/>
    <w:rsid w:val="00092BCF"/>
    <w:rsid w:val="00093019"/>
    <w:rsid w:val="000932CA"/>
    <w:rsid w:val="00093420"/>
    <w:rsid w:val="0009366A"/>
    <w:rsid w:val="0009370F"/>
    <w:rsid w:val="00093B28"/>
    <w:rsid w:val="00093DFD"/>
    <w:rsid w:val="0009413E"/>
    <w:rsid w:val="00094250"/>
    <w:rsid w:val="00094B88"/>
    <w:rsid w:val="00094F7E"/>
    <w:rsid w:val="000957C9"/>
    <w:rsid w:val="00095A45"/>
    <w:rsid w:val="00096400"/>
    <w:rsid w:val="000966C4"/>
    <w:rsid w:val="000967D6"/>
    <w:rsid w:val="000A0825"/>
    <w:rsid w:val="000A08FB"/>
    <w:rsid w:val="000A0E56"/>
    <w:rsid w:val="000A0FBF"/>
    <w:rsid w:val="000A222D"/>
    <w:rsid w:val="000A338C"/>
    <w:rsid w:val="000A370F"/>
    <w:rsid w:val="000A3BD0"/>
    <w:rsid w:val="000A41CE"/>
    <w:rsid w:val="000A564F"/>
    <w:rsid w:val="000A5A7B"/>
    <w:rsid w:val="000A607E"/>
    <w:rsid w:val="000A6D3E"/>
    <w:rsid w:val="000A6D99"/>
    <w:rsid w:val="000A7225"/>
    <w:rsid w:val="000A75A3"/>
    <w:rsid w:val="000A7C41"/>
    <w:rsid w:val="000B01DC"/>
    <w:rsid w:val="000B020D"/>
    <w:rsid w:val="000B04BF"/>
    <w:rsid w:val="000B0888"/>
    <w:rsid w:val="000B0CED"/>
    <w:rsid w:val="000B11AB"/>
    <w:rsid w:val="000B165E"/>
    <w:rsid w:val="000B19A7"/>
    <w:rsid w:val="000B1B8D"/>
    <w:rsid w:val="000B1F3C"/>
    <w:rsid w:val="000B204D"/>
    <w:rsid w:val="000B3CB0"/>
    <w:rsid w:val="000B4065"/>
    <w:rsid w:val="000B40DB"/>
    <w:rsid w:val="000B4EFB"/>
    <w:rsid w:val="000B63ED"/>
    <w:rsid w:val="000B7A5C"/>
    <w:rsid w:val="000B7B7C"/>
    <w:rsid w:val="000B7E8D"/>
    <w:rsid w:val="000C02B8"/>
    <w:rsid w:val="000C0E73"/>
    <w:rsid w:val="000C0F54"/>
    <w:rsid w:val="000C1141"/>
    <w:rsid w:val="000C1FA9"/>
    <w:rsid w:val="000C22DD"/>
    <w:rsid w:val="000C3ACD"/>
    <w:rsid w:val="000C3D07"/>
    <w:rsid w:val="000C44D0"/>
    <w:rsid w:val="000C4818"/>
    <w:rsid w:val="000C4998"/>
    <w:rsid w:val="000C5C5B"/>
    <w:rsid w:val="000C6932"/>
    <w:rsid w:val="000C7B58"/>
    <w:rsid w:val="000D067C"/>
    <w:rsid w:val="000D0DC6"/>
    <w:rsid w:val="000D1017"/>
    <w:rsid w:val="000D1E81"/>
    <w:rsid w:val="000D25AC"/>
    <w:rsid w:val="000D2685"/>
    <w:rsid w:val="000D39BC"/>
    <w:rsid w:val="000D3CBC"/>
    <w:rsid w:val="000D40B4"/>
    <w:rsid w:val="000D4269"/>
    <w:rsid w:val="000D428E"/>
    <w:rsid w:val="000D495E"/>
    <w:rsid w:val="000D4E05"/>
    <w:rsid w:val="000D550B"/>
    <w:rsid w:val="000D55A4"/>
    <w:rsid w:val="000D55FF"/>
    <w:rsid w:val="000D5681"/>
    <w:rsid w:val="000D5EF8"/>
    <w:rsid w:val="000D658F"/>
    <w:rsid w:val="000D6654"/>
    <w:rsid w:val="000D74A0"/>
    <w:rsid w:val="000D78F2"/>
    <w:rsid w:val="000E0825"/>
    <w:rsid w:val="000E0AC4"/>
    <w:rsid w:val="000E0AF5"/>
    <w:rsid w:val="000E0D0E"/>
    <w:rsid w:val="000E101A"/>
    <w:rsid w:val="000E1647"/>
    <w:rsid w:val="000E1A67"/>
    <w:rsid w:val="000E225C"/>
    <w:rsid w:val="000E231C"/>
    <w:rsid w:val="000E2B0D"/>
    <w:rsid w:val="000E410F"/>
    <w:rsid w:val="000E4490"/>
    <w:rsid w:val="000E65D6"/>
    <w:rsid w:val="000E752B"/>
    <w:rsid w:val="000E75D4"/>
    <w:rsid w:val="000E764A"/>
    <w:rsid w:val="000E7FB7"/>
    <w:rsid w:val="000F247B"/>
    <w:rsid w:val="000F2CF7"/>
    <w:rsid w:val="000F2F35"/>
    <w:rsid w:val="000F335F"/>
    <w:rsid w:val="000F33E8"/>
    <w:rsid w:val="000F38F6"/>
    <w:rsid w:val="000F54D5"/>
    <w:rsid w:val="000F5ABF"/>
    <w:rsid w:val="000F6446"/>
    <w:rsid w:val="000F6DCB"/>
    <w:rsid w:val="000F6EDC"/>
    <w:rsid w:val="000F7835"/>
    <w:rsid w:val="000F7F0B"/>
    <w:rsid w:val="0010004C"/>
    <w:rsid w:val="0010011E"/>
    <w:rsid w:val="001004F6"/>
    <w:rsid w:val="0010151E"/>
    <w:rsid w:val="00101778"/>
    <w:rsid w:val="00102EF4"/>
    <w:rsid w:val="00103D4C"/>
    <w:rsid w:val="00104781"/>
    <w:rsid w:val="00104E28"/>
    <w:rsid w:val="00106F29"/>
    <w:rsid w:val="00107215"/>
    <w:rsid w:val="00107272"/>
    <w:rsid w:val="001077BD"/>
    <w:rsid w:val="00111141"/>
    <w:rsid w:val="00112283"/>
    <w:rsid w:val="001124F1"/>
    <w:rsid w:val="00112803"/>
    <w:rsid w:val="00113274"/>
    <w:rsid w:val="00113640"/>
    <w:rsid w:val="00113CBA"/>
    <w:rsid w:val="00114AB7"/>
    <w:rsid w:val="00114E92"/>
    <w:rsid w:val="00116142"/>
    <w:rsid w:val="0011739A"/>
    <w:rsid w:val="00117C4A"/>
    <w:rsid w:val="00121A5D"/>
    <w:rsid w:val="00121B9E"/>
    <w:rsid w:val="00121D84"/>
    <w:rsid w:val="001227EB"/>
    <w:rsid w:val="00122BD2"/>
    <w:rsid w:val="00122DCF"/>
    <w:rsid w:val="00122E81"/>
    <w:rsid w:val="00123F1E"/>
    <w:rsid w:val="00123F8A"/>
    <w:rsid w:val="0012486C"/>
    <w:rsid w:val="00124CDF"/>
    <w:rsid w:val="00124D98"/>
    <w:rsid w:val="0012556B"/>
    <w:rsid w:val="00125772"/>
    <w:rsid w:val="00125C7F"/>
    <w:rsid w:val="0012654F"/>
    <w:rsid w:val="00126898"/>
    <w:rsid w:val="00126B89"/>
    <w:rsid w:val="00130B0F"/>
    <w:rsid w:val="0013100A"/>
    <w:rsid w:val="001312CF"/>
    <w:rsid w:val="00131486"/>
    <w:rsid w:val="00131BF7"/>
    <w:rsid w:val="0013261C"/>
    <w:rsid w:val="00132B91"/>
    <w:rsid w:val="00132DC7"/>
    <w:rsid w:val="001330E1"/>
    <w:rsid w:val="00133AC9"/>
    <w:rsid w:val="00134449"/>
    <w:rsid w:val="00134544"/>
    <w:rsid w:val="00134C70"/>
    <w:rsid w:val="001353FF"/>
    <w:rsid w:val="00136146"/>
    <w:rsid w:val="00136343"/>
    <w:rsid w:val="001367E9"/>
    <w:rsid w:val="0013759A"/>
    <w:rsid w:val="00137AF1"/>
    <w:rsid w:val="001400B5"/>
    <w:rsid w:val="00140125"/>
    <w:rsid w:val="00140918"/>
    <w:rsid w:val="00140FA0"/>
    <w:rsid w:val="00140FCE"/>
    <w:rsid w:val="0014105A"/>
    <w:rsid w:val="00141167"/>
    <w:rsid w:val="00141442"/>
    <w:rsid w:val="0014187E"/>
    <w:rsid w:val="001418D3"/>
    <w:rsid w:val="00141B35"/>
    <w:rsid w:val="00141EB4"/>
    <w:rsid w:val="001424B0"/>
    <w:rsid w:val="00142ABD"/>
    <w:rsid w:val="00142EC8"/>
    <w:rsid w:val="001441D8"/>
    <w:rsid w:val="001450D2"/>
    <w:rsid w:val="0014573F"/>
    <w:rsid w:val="0014590B"/>
    <w:rsid w:val="00145971"/>
    <w:rsid w:val="001459AA"/>
    <w:rsid w:val="00145ABE"/>
    <w:rsid w:val="00146125"/>
    <w:rsid w:val="001461EE"/>
    <w:rsid w:val="0014726F"/>
    <w:rsid w:val="0014746A"/>
    <w:rsid w:val="00150845"/>
    <w:rsid w:val="00150FDC"/>
    <w:rsid w:val="0015135B"/>
    <w:rsid w:val="001515B5"/>
    <w:rsid w:val="00152DD4"/>
    <w:rsid w:val="00153064"/>
    <w:rsid w:val="0015322D"/>
    <w:rsid w:val="00153FB0"/>
    <w:rsid w:val="001543E7"/>
    <w:rsid w:val="0015478C"/>
    <w:rsid w:val="001554D3"/>
    <w:rsid w:val="00156126"/>
    <w:rsid w:val="00156983"/>
    <w:rsid w:val="00157AEE"/>
    <w:rsid w:val="00157D83"/>
    <w:rsid w:val="00160835"/>
    <w:rsid w:val="00160BA6"/>
    <w:rsid w:val="00160FB1"/>
    <w:rsid w:val="001610DF"/>
    <w:rsid w:val="00161618"/>
    <w:rsid w:val="0016192C"/>
    <w:rsid w:val="00161B21"/>
    <w:rsid w:val="00161BF8"/>
    <w:rsid w:val="00161D6E"/>
    <w:rsid w:val="00161E1F"/>
    <w:rsid w:val="00163495"/>
    <w:rsid w:val="001638DE"/>
    <w:rsid w:val="00163F3A"/>
    <w:rsid w:val="0016423B"/>
    <w:rsid w:val="001653C8"/>
    <w:rsid w:val="001658B5"/>
    <w:rsid w:val="00165ECC"/>
    <w:rsid w:val="00165F29"/>
    <w:rsid w:val="00166BCC"/>
    <w:rsid w:val="00166C7D"/>
    <w:rsid w:val="0016711F"/>
    <w:rsid w:val="001671B1"/>
    <w:rsid w:val="0017067E"/>
    <w:rsid w:val="0017270E"/>
    <w:rsid w:val="001754E4"/>
    <w:rsid w:val="00175EB4"/>
    <w:rsid w:val="00176491"/>
    <w:rsid w:val="00176644"/>
    <w:rsid w:val="00176D8E"/>
    <w:rsid w:val="00180F82"/>
    <w:rsid w:val="0018151A"/>
    <w:rsid w:val="00181BF0"/>
    <w:rsid w:val="001828EA"/>
    <w:rsid w:val="00184575"/>
    <w:rsid w:val="00184A51"/>
    <w:rsid w:val="00184A57"/>
    <w:rsid w:val="00184C2E"/>
    <w:rsid w:val="00184F50"/>
    <w:rsid w:val="001856C4"/>
    <w:rsid w:val="0018583E"/>
    <w:rsid w:val="001858A3"/>
    <w:rsid w:val="00185910"/>
    <w:rsid w:val="00185E62"/>
    <w:rsid w:val="00186672"/>
    <w:rsid w:val="00187753"/>
    <w:rsid w:val="00187A71"/>
    <w:rsid w:val="00187EE9"/>
    <w:rsid w:val="001902FB"/>
    <w:rsid w:val="001906B0"/>
    <w:rsid w:val="00190B8F"/>
    <w:rsid w:val="00190F08"/>
    <w:rsid w:val="00191978"/>
    <w:rsid w:val="00191FEE"/>
    <w:rsid w:val="00192C54"/>
    <w:rsid w:val="00192E6F"/>
    <w:rsid w:val="00193045"/>
    <w:rsid w:val="00193707"/>
    <w:rsid w:val="00193979"/>
    <w:rsid w:val="00193A28"/>
    <w:rsid w:val="00194643"/>
    <w:rsid w:val="001957D0"/>
    <w:rsid w:val="001963B4"/>
    <w:rsid w:val="001967FA"/>
    <w:rsid w:val="00197567"/>
    <w:rsid w:val="00197B53"/>
    <w:rsid w:val="001A09B2"/>
    <w:rsid w:val="001A0E6E"/>
    <w:rsid w:val="001A127A"/>
    <w:rsid w:val="001A17EE"/>
    <w:rsid w:val="001A17FB"/>
    <w:rsid w:val="001A1835"/>
    <w:rsid w:val="001A1CE9"/>
    <w:rsid w:val="001A1D93"/>
    <w:rsid w:val="001A1ED5"/>
    <w:rsid w:val="001A1FC2"/>
    <w:rsid w:val="001A22E7"/>
    <w:rsid w:val="001A2BA5"/>
    <w:rsid w:val="001A2FAF"/>
    <w:rsid w:val="001A3B9C"/>
    <w:rsid w:val="001A42E1"/>
    <w:rsid w:val="001A5267"/>
    <w:rsid w:val="001A536A"/>
    <w:rsid w:val="001A58DF"/>
    <w:rsid w:val="001A6044"/>
    <w:rsid w:val="001A6149"/>
    <w:rsid w:val="001A633E"/>
    <w:rsid w:val="001A6800"/>
    <w:rsid w:val="001A6D7B"/>
    <w:rsid w:val="001A72F2"/>
    <w:rsid w:val="001A77B9"/>
    <w:rsid w:val="001A7E59"/>
    <w:rsid w:val="001A7F8B"/>
    <w:rsid w:val="001A7F93"/>
    <w:rsid w:val="001B089C"/>
    <w:rsid w:val="001B0912"/>
    <w:rsid w:val="001B0BDC"/>
    <w:rsid w:val="001B139E"/>
    <w:rsid w:val="001B158D"/>
    <w:rsid w:val="001B18C7"/>
    <w:rsid w:val="001B1936"/>
    <w:rsid w:val="001B2266"/>
    <w:rsid w:val="001B2540"/>
    <w:rsid w:val="001B27E2"/>
    <w:rsid w:val="001B34A1"/>
    <w:rsid w:val="001B38E1"/>
    <w:rsid w:val="001B39EF"/>
    <w:rsid w:val="001B3CAC"/>
    <w:rsid w:val="001B50E5"/>
    <w:rsid w:val="001B513F"/>
    <w:rsid w:val="001B619B"/>
    <w:rsid w:val="001B6656"/>
    <w:rsid w:val="001B69D5"/>
    <w:rsid w:val="001B733A"/>
    <w:rsid w:val="001B7F17"/>
    <w:rsid w:val="001C0293"/>
    <w:rsid w:val="001C07FF"/>
    <w:rsid w:val="001C0B4A"/>
    <w:rsid w:val="001C0B79"/>
    <w:rsid w:val="001C14FC"/>
    <w:rsid w:val="001C1DA3"/>
    <w:rsid w:val="001C1F15"/>
    <w:rsid w:val="001C250A"/>
    <w:rsid w:val="001C3023"/>
    <w:rsid w:val="001C38A0"/>
    <w:rsid w:val="001C3FB7"/>
    <w:rsid w:val="001C498A"/>
    <w:rsid w:val="001C4CD9"/>
    <w:rsid w:val="001C631D"/>
    <w:rsid w:val="001C7059"/>
    <w:rsid w:val="001C7438"/>
    <w:rsid w:val="001C7906"/>
    <w:rsid w:val="001D0F7B"/>
    <w:rsid w:val="001D111F"/>
    <w:rsid w:val="001D1552"/>
    <w:rsid w:val="001D162F"/>
    <w:rsid w:val="001D1793"/>
    <w:rsid w:val="001D190E"/>
    <w:rsid w:val="001D1F9F"/>
    <w:rsid w:val="001D2797"/>
    <w:rsid w:val="001D3D78"/>
    <w:rsid w:val="001D4014"/>
    <w:rsid w:val="001D481B"/>
    <w:rsid w:val="001D48BF"/>
    <w:rsid w:val="001D4D3E"/>
    <w:rsid w:val="001D4E0F"/>
    <w:rsid w:val="001D4E28"/>
    <w:rsid w:val="001D4EF6"/>
    <w:rsid w:val="001D5671"/>
    <w:rsid w:val="001D6AB1"/>
    <w:rsid w:val="001D6B22"/>
    <w:rsid w:val="001D6E81"/>
    <w:rsid w:val="001D741B"/>
    <w:rsid w:val="001D7D32"/>
    <w:rsid w:val="001E06D0"/>
    <w:rsid w:val="001E0BC6"/>
    <w:rsid w:val="001E0BFC"/>
    <w:rsid w:val="001E1FB7"/>
    <w:rsid w:val="001E1FC4"/>
    <w:rsid w:val="001E2719"/>
    <w:rsid w:val="001E296B"/>
    <w:rsid w:val="001E2CE5"/>
    <w:rsid w:val="001E2EB6"/>
    <w:rsid w:val="001E4B3A"/>
    <w:rsid w:val="001E51FA"/>
    <w:rsid w:val="001E58F5"/>
    <w:rsid w:val="001E59DC"/>
    <w:rsid w:val="001E5D5B"/>
    <w:rsid w:val="001E5DFA"/>
    <w:rsid w:val="001E6EF9"/>
    <w:rsid w:val="001E74C7"/>
    <w:rsid w:val="001E7798"/>
    <w:rsid w:val="001F09A6"/>
    <w:rsid w:val="001F0D44"/>
    <w:rsid w:val="001F1A1F"/>
    <w:rsid w:val="001F1DBA"/>
    <w:rsid w:val="001F2009"/>
    <w:rsid w:val="001F2AA4"/>
    <w:rsid w:val="001F3FD2"/>
    <w:rsid w:val="001F48AB"/>
    <w:rsid w:val="001F4C5C"/>
    <w:rsid w:val="001F4DF4"/>
    <w:rsid w:val="001F53A9"/>
    <w:rsid w:val="001F5EC4"/>
    <w:rsid w:val="001F644D"/>
    <w:rsid w:val="001F6BE2"/>
    <w:rsid w:val="001F6EA5"/>
    <w:rsid w:val="001F7341"/>
    <w:rsid w:val="001F7F29"/>
    <w:rsid w:val="00200237"/>
    <w:rsid w:val="00200AF6"/>
    <w:rsid w:val="00200DF9"/>
    <w:rsid w:val="00201B2A"/>
    <w:rsid w:val="00202369"/>
    <w:rsid w:val="00202476"/>
    <w:rsid w:val="0020355D"/>
    <w:rsid w:val="00203C83"/>
    <w:rsid w:val="00204792"/>
    <w:rsid w:val="002049A1"/>
    <w:rsid w:val="0020514D"/>
    <w:rsid w:val="002059AE"/>
    <w:rsid w:val="00205E1B"/>
    <w:rsid w:val="00205F71"/>
    <w:rsid w:val="002063EA"/>
    <w:rsid w:val="0020697B"/>
    <w:rsid w:val="002069C7"/>
    <w:rsid w:val="00207C9B"/>
    <w:rsid w:val="00207D12"/>
    <w:rsid w:val="00207DD2"/>
    <w:rsid w:val="00211669"/>
    <w:rsid w:val="00211FF1"/>
    <w:rsid w:val="00212119"/>
    <w:rsid w:val="002122F7"/>
    <w:rsid w:val="002128CD"/>
    <w:rsid w:val="00212911"/>
    <w:rsid w:val="00212AA6"/>
    <w:rsid w:val="00212B0E"/>
    <w:rsid w:val="00212BCB"/>
    <w:rsid w:val="00212EC0"/>
    <w:rsid w:val="002149AC"/>
    <w:rsid w:val="002157E4"/>
    <w:rsid w:val="00215AF3"/>
    <w:rsid w:val="00215CFB"/>
    <w:rsid w:val="00215E35"/>
    <w:rsid w:val="00215E8C"/>
    <w:rsid w:val="00215FE8"/>
    <w:rsid w:val="002164E0"/>
    <w:rsid w:val="00216544"/>
    <w:rsid w:val="00216EF2"/>
    <w:rsid w:val="00217697"/>
    <w:rsid w:val="002176E2"/>
    <w:rsid w:val="002206B5"/>
    <w:rsid w:val="00220C2D"/>
    <w:rsid w:val="00220CEE"/>
    <w:rsid w:val="00220E51"/>
    <w:rsid w:val="002220C6"/>
    <w:rsid w:val="00222190"/>
    <w:rsid w:val="0022288A"/>
    <w:rsid w:val="00223308"/>
    <w:rsid w:val="00223927"/>
    <w:rsid w:val="00223C08"/>
    <w:rsid w:val="00224120"/>
    <w:rsid w:val="00224A97"/>
    <w:rsid w:val="00225DFD"/>
    <w:rsid w:val="00225E5E"/>
    <w:rsid w:val="0022656D"/>
    <w:rsid w:val="002266F8"/>
    <w:rsid w:val="002267EB"/>
    <w:rsid w:val="0022708A"/>
    <w:rsid w:val="002271A3"/>
    <w:rsid w:val="00227551"/>
    <w:rsid w:val="0023041F"/>
    <w:rsid w:val="00230A3E"/>
    <w:rsid w:val="0023108F"/>
    <w:rsid w:val="002310E3"/>
    <w:rsid w:val="00231A14"/>
    <w:rsid w:val="00231E12"/>
    <w:rsid w:val="002320B4"/>
    <w:rsid w:val="002325BB"/>
    <w:rsid w:val="0023270F"/>
    <w:rsid w:val="002328AC"/>
    <w:rsid w:val="00233CFA"/>
    <w:rsid w:val="00234193"/>
    <w:rsid w:val="00234340"/>
    <w:rsid w:val="00234B6D"/>
    <w:rsid w:val="0023520C"/>
    <w:rsid w:val="0023528A"/>
    <w:rsid w:val="00235A0B"/>
    <w:rsid w:val="00235C45"/>
    <w:rsid w:val="00236266"/>
    <w:rsid w:val="002369F5"/>
    <w:rsid w:val="00236F70"/>
    <w:rsid w:val="0023733C"/>
    <w:rsid w:val="002377B9"/>
    <w:rsid w:val="002404C0"/>
    <w:rsid w:val="002405F1"/>
    <w:rsid w:val="00240887"/>
    <w:rsid w:val="0024099D"/>
    <w:rsid w:val="00240A7F"/>
    <w:rsid w:val="00240B95"/>
    <w:rsid w:val="00240F2E"/>
    <w:rsid w:val="002410C4"/>
    <w:rsid w:val="002413F2"/>
    <w:rsid w:val="0024187C"/>
    <w:rsid w:val="00241D6F"/>
    <w:rsid w:val="002420AC"/>
    <w:rsid w:val="0024228E"/>
    <w:rsid w:val="00242369"/>
    <w:rsid w:val="00242AC0"/>
    <w:rsid w:val="00243105"/>
    <w:rsid w:val="00243519"/>
    <w:rsid w:val="002436FF"/>
    <w:rsid w:val="00243FAD"/>
    <w:rsid w:val="0024470C"/>
    <w:rsid w:val="00244BC8"/>
    <w:rsid w:val="00245C86"/>
    <w:rsid w:val="00246232"/>
    <w:rsid w:val="0024655E"/>
    <w:rsid w:val="002468D4"/>
    <w:rsid w:val="00247522"/>
    <w:rsid w:val="00247B71"/>
    <w:rsid w:val="002504BF"/>
    <w:rsid w:val="00250CBF"/>
    <w:rsid w:val="00250DEF"/>
    <w:rsid w:val="002513A9"/>
    <w:rsid w:val="00251E0D"/>
    <w:rsid w:val="0025202F"/>
    <w:rsid w:val="002539E4"/>
    <w:rsid w:val="00253D7E"/>
    <w:rsid w:val="00253DF6"/>
    <w:rsid w:val="00254F39"/>
    <w:rsid w:val="00255202"/>
    <w:rsid w:val="00255D4F"/>
    <w:rsid w:val="0025769D"/>
    <w:rsid w:val="00257EE4"/>
    <w:rsid w:val="002601BF"/>
    <w:rsid w:val="00260FE9"/>
    <w:rsid w:val="002615F8"/>
    <w:rsid w:val="0026199E"/>
    <w:rsid w:val="00261C7E"/>
    <w:rsid w:val="00262020"/>
    <w:rsid w:val="00262649"/>
    <w:rsid w:val="00262B79"/>
    <w:rsid w:val="002635BD"/>
    <w:rsid w:val="00263D26"/>
    <w:rsid w:val="002646E9"/>
    <w:rsid w:val="00264AE4"/>
    <w:rsid w:val="002654B9"/>
    <w:rsid w:val="002658CC"/>
    <w:rsid w:val="00265C0A"/>
    <w:rsid w:val="00266375"/>
    <w:rsid w:val="00266768"/>
    <w:rsid w:val="00267BC3"/>
    <w:rsid w:val="00267BEC"/>
    <w:rsid w:val="00267C76"/>
    <w:rsid w:val="00267F6E"/>
    <w:rsid w:val="0027017D"/>
    <w:rsid w:val="0027024F"/>
    <w:rsid w:val="00270905"/>
    <w:rsid w:val="00270AE9"/>
    <w:rsid w:val="002711B9"/>
    <w:rsid w:val="00271613"/>
    <w:rsid w:val="00271C96"/>
    <w:rsid w:val="0027200B"/>
    <w:rsid w:val="00272E48"/>
    <w:rsid w:val="002736BB"/>
    <w:rsid w:val="00273B9A"/>
    <w:rsid w:val="00273BD5"/>
    <w:rsid w:val="0027400D"/>
    <w:rsid w:val="00274138"/>
    <w:rsid w:val="00274345"/>
    <w:rsid w:val="0027561B"/>
    <w:rsid w:val="00275734"/>
    <w:rsid w:val="00275E82"/>
    <w:rsid w:val="002763C9"/>
    <w:rsid w:val="00276620"/>
    <w:rsid w:val="00276931"/>
    <w:rsid w:val="00277021"/>
    <w:rsid w:val="00277A48"/>
    <w:rsid w:val="00277C5A"/>
    <w:rsid w:val="002801A4"/>
    <w:rsid w:val="00280481"/>
    <w:rsid w:val="0028068D"/>
    <w:rsid w:val="00280B70"/>
    <w:rsid w:val="00280FE2"/>
    <w:rsid w:val="0028162F"/>
    <w:rsid w:val="0028290B"/>
    <w:rsid w:val="0028293B"/>
    <w:rsid w:val="00282945"/>
    <w:rsid w:val="0028365D"/>
    <w:rsid w:val="002836AB"/>
    <w:rsid w:val="00283B21"/>
    <w:rsid w:val="00283D5C"/>
    <w:rsid w:val="00283D8E"/>
    <w:rsid w:val="002840BF"/>
    <w:rsid w:val="00285F91"/>
    <w:rsid w:val="00286946"/>
    <w:rsid w:val="00286A6C"/>
    <w:rsid w:val="0028760E"/>
    <w:rsid w:val="002903AE"/>
    <w:rsid w:val="0029069D"/>
    <w:rsid w:val="00291362"/>
    <w:rsid w:val="00291471"/>
    <w:rsid w:val="00291A88"/>
    <w:rsid w:val="0029369C"/>
    <w:rsid w:val="00293C81"/>
    <w:rsid w:val="00294477"/>
    <w:rsid w:val="0029486F"/>
    <w:rsid w:val="0029496C"/>
    <w:rsid w:val="00294C2D"/>
    <w:rsid w:val="00295B06"/>
    <w:rsid w:val="00295EE8"/>
    <w:rsid w:val="002961D9"/>
    <w:rsid w:val="00296B26"/>
    <w:rsid w:val="00296F35"/>
    <w:rsid w:val="002970E5"/>
    <w:rsid w:val="0029772A"/>
    <w:rsid w:val="002978FC"/>
    <w:rsid w:val="00297FE4"/>
    <w:rsid w:val="002A0494"/>
    <w:rsid w:val="002A0504"/>
    <w:rsid w:val="002A070E"/>
    <w:rsid w:val="002A1059"/>
    <w:rsid w:val="002A186B"/>
    <w:rsid w:val="002A1F37"/>
    <w:rsid w:val="002A2B0A"/>
    <w:rsid w:val="002A2F86"/>
    <w:rsid w:val="002A3851"/>
    <w:rsid w:val="002A3ED2"/>
    <w:rsid w:val="002A40B0"/>
    <w:rsid w:val="002A447C"/>
    <w:rsid w:val="002A4F00"/>
    <w:rsid w:val="002A5C49"/>
    <w:rsid w:val="002A5D61"/>
    <w:rsid w:val="002A6F32"/>
    <w:rsid w:val="002A700B"/>
    <w:rsid w:val="002A7A29"/>
    <w:rsid w:val="002A7B3C"/>
    <w:rsid w:val="002A7B61"/>
    <w:rsid w:val="002A7CE2"/>
    <w:rsid w:val="002A7EF8"/>
    <w:rsid w:val="002B02F6"/>
    <w:rsid w:val="002B0BA9"/>
    <w:rsid w:val="002B16E6"/>
    <w:rsid w:val="002B22EA"/>
    <w:rsid w:val="002B2438"/>
    <w:rsid w:val="002B25D7"/>
    <w:rsid w:val="002B2803"/>
    <w:rsid w:val="002B2A95"/>
    <w:rsid w:val="002B2D62"/>
    <w:rsid w:val="002B2E29"/>
    <w:rsid w:val="002B322B"/>
    <w:rsid w:val="002B33AB"/>
    <w:rsid w:val="002B4526"/>
    <w:rsid w:val="002B54BB"/>
    <w:rsid w:val="002B6E54"/>
    <w:rsid w:val="002B7E6B"/>
    <w:rsid w:val="002B7FC6"/>
    <w:rsid w:val="002C13BD"/>
    <w:rsid w:val="002C1735"/>
    <w:rsid w:val="002C18CA"/>
    <w:rsid w:val="002C21DF"/>
    <w:rsid w:val="002C2E85"/>
    <w:rsid w:val="002C3259"/>
    <w:rsid w:val="002C32B5"/>
    <w:rsid w:val="002C3F39"/>
    <w:rsid w:val="002C4443"/>
    <w:rsid w:val="002C4631"/>
    <w:rsid w:val="002C49C0"/>
    <w:rsid w:val="002C4AC9"/>
    <w:rsid w:val="002C4E15"/>
    <w:rsid w:val="002C5116"/>
    <w:rsid w:val="002C51BC"/>
    <w:rsid w:val="002C539F"/>
    <w:rsid w:val="002C53E5"/>
    <w:rsid w:val="002C637D"/>
    <w:rsid w:val="002C6AE9"/>
    <w:rsid w:val="002C7BE1"/>
    <w:rsid w:val="002C7FA5"/>
    <w:rsid w:val="002D05F8"/>
    <w:rsid w:val="002D06A8"/>
    <w:rsid w:val="002D0D2D"/>
    <w:rsid w:val="002D1732"/>
    <w:rsid w:val="002D175A"/>
    <w:rsid w:val="002D3A47"/>
    <w:rsid w:val="002D44CA"/>
    <w:rsid w:val="002D4D8A"/>
    <w:rsid w:val="002D5AD3"/>
    <w:rsid w:val="002D5D87"/>
    <w:rsid w:val="002D6997"/>
    <w:rsid w:val="002D6CDA"/>
    <w:rsid w:val="002D6E99"/>
    <w:rsid w:val="002E067F"/>
    <w:rsid w:val="002E07F3"/>
    <w:rsid w:val="002E0F38"/>
    <w:rsid w:val="002E10A0"/>
    <w:rsid w:val="002E1290"/>
    <w:rsid w:val="002E197A"/>
    <w:rsid w:val="002E1F2B"/>
    <w:rsid w:val="002E1F6F"/>
    <w:rsid w:val="002E279E"/>
    <w:rsid w:val="002E2A06"/>
    <w:rsid w:val="002E370A"/>
    <w:rsid w:val="002E39B5"/>
    <w:rsid w:val="002E3C20"/>
    <w:rsid w:val="002E3E2A"/>
    <w:rsid w:val="002E452C"/>
    <w:rsid w:val="002E58FF"/>
    <w:rsid w:val="002E6211"/>
    <w:rsid w:val="002E6413"/>
    <w:rsid w:val="002E6633"/>
    <w:rsid w:val="002E6989"/>
    <w:rsid w:val="002E6CB5"/>
    <w:rsid w:val="002E6FD8"/>
    <w:rsid w:val="002E6FDC"/>
    <w:rsid w:val="002E72A6"/>
    <w:rsid w:val="002E7F1C"/>
    <w:rsid w:val="002F0CC3"/>
    <w:rsid w:val="002F1141"/>
    <w:rsid w:val="002F13C1"/>
    <w:rsid w:val="002F1685"/>
    <w:rsid w:val="002F184E"/>
    <w:rsid w:val="002F3180"/>
    <w:rsid w:val="002F358B"/>
    <w:rsid w:val="002F385C"/>
    <w:rsid w:val="002F38B8"/>
    <w:rsid w:val="002F41E4"/>
    <w:rsid w:val="002F4500"/>
    <w:rsid w:val="002F5719"/>
    <w:rsid w:val="002F5E2C"/>
    <w:rsid w:val="002F5F68"/>
    <w:rsid w:val="002F60AC"/>
    <w:rsid w:val="002F6D05"/>
    <w:rsid w:val="002F70CB"/>
    <w:rsid w:val="002F7251"/>
    <w:rsid w:val="002F7819"/>
    <w:rsid w:val="002F7930"/>
    <w:rsid w:val="002F7C6B"/>
    <w:rsid w:val="00300F6B"/>
    <w:rsid w:val="003012A2"/>
    <w:rsid w:val="00301594"/>
    <w:rsid w:val="00301600"/>
    <w:rsid w:val="00301A96"/>
    <w:rsid w:val="00301DB0"/>
    <w:rsid w:val="003026CA"/>
    <w:rsid w:val="003030D1"/>
    <w:rsid w:val="00303E2D"/>
    <w:rsid w:val="00303F7D"/>
    <w:rsid w:val="00304332"/>
    <w:rsid w:val="003047A7"/>
    <w:rsid w:val="00304B7E"/>
    <w:rsid w:val="00304BD2"/>
    <w:rsid w:val="003050E6"/>
    <w:rsid w:val="00305871"/>
    <w:rsid w:val="00306056"/>
    <w:rsid w:val="003069BC"/>
    <w:rsid w:val="00307055"/>
    <w:rsid w:val="003073E4"/>
    <w:rsid w:val="003078E2"/>
    <w:rsid w:val="0031032C"/>
    <w:rsid w:val="00310CFA"/>
    <w:rsid w:val="00310F81"/>
    <w:rsid w:val="003126C2"/>
    <w:rsid w:val="00312CBA"/>
    <w:rsid w:val="0031370C"/>
    <w:rsid w:val="003137DD"/>
    <w:rsid w:val="00313E87"/>
    <w:rsid w:val="003140B1"/>
    <w:rsid w:val="003140F1"/>
    <w:rsid w:val="003143A2"/>
    <w:rsid w:val="00315127"/>
    <w:rsid w:val="0031514B"/>
    <w:rsid w:val="00315B41"/>
    <w:rsid w:val="00315F57"/>
    <w:rsid w:val="0031673A"/>
    <w:rsid w:val="00316A10"/>
    <w:rsid w:val="0031750F"/>
    <w:rsid w:val="0031774A"/>
    <w:rsid w:val="00317B7F"/>
    <w:rsid w:val="00320434"/>
    <w:rsid w:val="0032159C"/>
    <w:rsid w:val="0032273F"/>
    <w:rsid w:val="003228EA"/>
    <w:rsid w:val="003229AD"/>
    <w:rsid w:val="00323420"/>
    <w:rsid w:val="003236F6"/>
    <w:rsid w:val="00323707"/>
    <w:rsid w:val="00324639"/>
    <w:rsid w:val="003246A8"/>
    <w:rsid w:val="003246CA"/>
    <w:rsid w:val="00325473"/>
    <w:rsid w:val="00325E9D"/>
    <w:rsid w:val="00325ED1"/>
    <w:rsid w:val="00326676"/>
    <w:rsid w:val="00326F8B"/>
    <w:rsid w:val="0032741C"/>
    <w:rsid w:val="00327F1A"/>
    <w:rsid w:val="00330409"/>
    <w:rsid w:val="00330AD1"/>
    <w:rsid w:val="00330BC4"/>
    <w:rsid w:val="00330DB3"/>
    <w:rsid w:val="003321FE"/>
    <w:rsid w:val="00333779"/>
    <w:rsid w:val="0033382B"/>
    <w:rsid w:val="0033448A"/>
    <w:rsid w:val="003348B1"/>
    <w:rsid w:val="00334CC6"/>
    <w:rsid w:val="00334FB2"/>
    <w:rsid w:val="0033543C"/>
    <w:rsid w:val="00335630"/>
    <w:rsid w:val="003363AE"/>
    <w:rsid w:val="00336AEF"/>
    <w:rsid w:val="0033750E"/>
    <w:rsid w:val="00340190"/>
    <w:rsid w:val="0034041A"/>
    <w:rsid w:val="003405E9"/>
    <w:rsid w:val="00340CE5"/>
    <w:rsid w:val="00340D27"/>
    <w:rsid w:val="00341A7B"/>
    <w:rsid w:val="00341D44"/>
    <w:rsid w:val="00342060"/>
    <w:rsid w:val="003423F0"/>
    <w:rsid w:val="00342599"/>
    <w:rsid w:val="00343325"/>
    <w:rsid w:val="00343AD4"/>
    <w:rsid w:val="00344223"/>
    <w:rsid w:val="00344B26"/>
    <w:rsid w:val="00345455"/>
    <w:rsid w:val="00345A54"/>
    <w:rsid w:val="0034626F"/>
    <w:rsid w:val="00347C56"/>
    <w:rsid w:val="003506AA"/>
    <w:rsid w:val="00350952"/>
    <w:rsid w:val="00350CCE"/>
    <w:rsid w:val="003511E6"/>
    <w:rsid w:val="0035155C"/>
    <w:rsid w:val="0035218E"/>
    <w:rsid w:val="003521CB"/>
    <w:rsid w:val="0035244C"/>
    <w:rsid w:val="00352D1F"/>
    <w:rsid w:val="00352E71"/>
    <w:rsid w:val="0035336D"/>
    <w:rsid w:val="0035435F"/>
    <w:rsid w:val="00354BB5"/>
    <w:rsid w:val="00354E2B"/>
    <w:rsid w:val="003550FE"/>
    <w:rsid w:val="0035552A"/>
    <w:rsid w:val="003569CF"/>
    <w:rsid w:val="003574A7"/>
    <w:rsid w:val="003600EC"/>
    <w:rsid w:val="003602C9"/>
    <w:rsid w:val="00360606"/>
    <w:rsid w:val="0036065A"/>
    <w:rsid w:val="00360A5C"/>
    <w:rsid w:val="0036173E"/>
    <w:rsid w:val="0036196E"/>
    <w:rsid w:val="003621DB"/>
    <w:rsid w:val="00362C24"/>
    <w:rsid w:val="00362EC6"/>
    <w:rsid w:val="00364036"/>
    <w:rsid w:val="00364234"/>
    <w:rsid w:val="00364285"/>
    <w:rsid w:val="00364550"/>
    <w:rsid w:val="003654A3"/>
    <w:rsid w:val="0036565F"/>
    <w:rsid w:val="00365CF1"/>
    <w:rsid w:val="00365ED7"/>
    <w:rsid w:val="003662F7"/>
    <w:rsid w:val="00366902"/>
    <w:rsid w:val="0036724F"/>
    <w:rsid w:val="00367D9E"/>
    <w:rsid w:val="00367F93"/>
    <w:rsid w:val="00370034"/>
    <w:rsid w:val="003701E9"/>
    <w:rsid w:val="00370530"/>
    <w:rsid w:val="00371EA1"/>
    <w:rsid w:val="0037251C"/>
    <w:rsid w:val="00373C72"/>
    <w:rsid w:val="003746C4"/>
    <w:rsid w:val="003748DE"/>
    <w:rsid w:val="00374E86"/>
    <w:rsid w:val="00375586"/>
    <w:rsid w:val="00375D4B"/>
    <w:rsid w:val="00375D8E"/>
    <w:rsid w:val="00377535"/>
    <w:rsid w:val="00377B22"/>
    <w:rsid w:val="00380467"/>
    <w:rsid w:val="00380695"/>
    <w:rsid w:val="00380BF3"/>
    <w:rsid w:val="003812B5"/>
    <w:rsid w:val="00381DD4"/>
    <w:rsid w:val="00383A43"/>
    <w:rsid w:val="00383C77"/>
    <w:rsid w:val="00383F28"/>
    <w:rsid w:val="00383FE7"/>
    <w:rsid w:val="00384418"/>
    <w:rsid w:val="003846B2"/>
    <w:rsid w:val="00384A15"/>
    <w:rsid w:val="00384D70"/>
    <w:rsid w:val="00385B58"/>
    <w:rsid w:val="0038652A"/>
    <w:rsid w:val="00386E43"/>
    <w:rsid w:val="003878BD"/>
    <w:rsid w:val="003914F3"/>
    <w:rsid w:val="0039202D"/>
    <w:rsid w:val="003923DD"/>
    <w:rsid w:val="00392664"/>
    <w:rsid w:val="00392D7F"/>
    <w:rsid w:val="00392F72"/>
    <w:rsid w:val="00393003"/>
    <w:rsid w:val="00393184"/>
    <w:rsid w:val="00393246"/>
    <w:rsid w:val="0039347C"/>
    <w:rsid w:val="0039378F"/>
    <w:rsid w:val="003947F1"/>
    <w:rsid w:val="0039496D"/>
    <w:rsid w:val="00395660"/>
    <w:rsid w:val="00395981"/>
    <w:rsid w:val="003962D8"/>
    <w:rsid w:val="003965E3"/>
    <w:rsid w:val="00396BC2"/>
    <w:rsid w:val="00397614"/>
    <w:rsid w:val="00397B48"/>
    <w:rsid w:val="003A075A"/>
    <w:rsid w:val="003A0929"/>
    <w:rsid w:val="003A0CDD"/>
    <w:rsid w:val="003A0DCB"/>
    <w:rsid w:val="003A0FFF"/>
    <w:rsid w:val="003A121A"/>
    <w:rsid w:val="003A1969"/>
    <w:rsid w:val="003A2065"/>
    <w:rsid w:val="003A2FB0"/>
    <w:rsid w:val="003A3A66"/>
    <w:rsid w:val="003A3F90"/>
    <w:rsid w:val="003A499C"/>
    <w:rsid w:val="003A538A"/>
    <w:rsid w:val="003A5A23"/>
    <w:rsid w:val="003A6374"/>
    <w:rsid w:val="003A6735"/>
    <w:rsid w:val="003A7D4A"/>
    <w:rsid w:val="003B02FB"/>
    <w:rsid w:val="003B07F5"/>
    <w:rsid w:val="003B09C0"/>
    <w:rsid w:val="003B103C"/>
    <w:rsid w:val="003B12D4"/>
    <w:rsid w:val="003B180E"/>
    <w:rsid w:val="003B1C52"/>
    <w:rsid w:val="003B1D30"/>
    <w:rsid w:val="003B2389"/>
    <w:rsid w:val="003B2ACA"/>
    <w:rsid w:val="003B3364"/>
    <w:rsid w:val="003B3483"/>
    <w:rsid w:val="003B36D4"/>
    <w:rsid w:val="003B419B"/>
    <w:rsid w:val="003B4269"/>
    <w:rsid w:val="003B426C"/>
    <w:rsid w:val="003B4518"/>
    <w:rsid w:val="003B4E95"/>
    <w:rsid w:val="003B5359"/>
    <w:rsid w:val="003B56CF"/>
    <w:rsid w:val="003B5B9A"/>
    <w:rsid w:val="003B62E6"/>
    <w:rsid w:val="003B6ED7"/>
    <w:rsid w:val="003B7DF5"/>
    <w:rsid w:val="003B7F14"/>
    <w:rsid w:val="003C019F"/>
    <w:rsid w:val="003C0B5B"/>
    <w:rsid w:val="003C0E9E"/>
    <w:rsid w:val="003C14E9"/>
    <w:rsid w:val="003C32F4"/>
    <w:rsid w:val="003C41EB"/>
    <w:rsid w:val="003C52EF"/>
    <w:rsid w:val="003C5454"/>
    <w:rsid w:val="003C615A"/>
    <w:rsid w:val="003C6BD7"/>
    <w:rsid w:val="003C6EA3"/>
    <w:rsid w:val="003C6EF1"/>
    <w:rsid w:val="003C723D"/>
    <w:rsid w:val="003C7482"/>
    <w:rsid w:val="003C7BC1"/>
    <w:rsid w:val="003C7C50"/>
    <w:rsid w:val="003C7FB9"/>
    <w:rsid w:val="003D06BF"/>
    <w:rsid w:val="003D0CB5"/>
    <w:rsid w:val="003D1E7A"/>
    <w:rsid w:val="003D2326"/>
    <w:rsid w:val="003D2373"/>
    <w:rsid w:val="003D2492"/>
    <w:rsid w:val="003D2FD1"/>
    <w:rsid w:val="003D31AB"/>
    <w:rsid w:val="003D39A1"/>
    <w:rsid w:val="003D39B0"/>
    <w:rsid w:val="003D4A81"/>
    <w:rsid w:val="003D4ACB"/>
    <w:rsid w:val="003D511D"/>
    <w:rsid w:val="003D5255"/>
    <w:rsid w:val="003D5D02"/>
    <w:rsid w:val="003D628E"/>
    <w:rsid w:val="003D69A7"/>
    <w:rsid w:val="003D7B5C"/>
    <w:rsid w:val="003E0240"/>
    <w:rsid w:val="003E0596"/>
    <w:rsid w:val="003E0771"/>
    <w:rsid w:val="003E0A51"/>
    <w:rsid w:val="003E12D1"/>
    <w:rsid w:val="003E19E1"/>
    <w:rsid w:val="003E24F9"/>
    <w:rsid w:val="003E347E"/>
    <w:rsid w:val="003E359E"/>
    <w:rsid w:val="003E3F40"/>
    <w:rsid w:val="003E4464"/>
    <w:rsid w:val="003E4A22"/>
    <w:rsid w:val="003E51BC"/>
    <w:rsid w:val="003E62C9"/>
    <w:rsid w:val="003E6789"/>
    <w:rsid w:val="003E68CB"/>
    <w:rsid w:val="003E6E2C"/>
    <w:rsid w:val="003E7FDC"/>
    <w:rsid w:val="003F0C69"/>
    <w:rsid w:val="003F143C"/>
    <w:rsid w:val="003F1DE4"/>
    <w:rsid w:val="003F207E"/>
    <w:rsid w:val="003F29F1"/>
    <w:rsid w:val="003F2A1F"/>
    <w:rsid w:val="003F2A81"/>
    <w:rsid w:val="003F2C2A"/>
    <w:rsid w:val="003F3713"/>
    <w:rsid w:val="003F417E"/>
    <w:rsid w:val="003F44D0"/>
    <w:rsid w:val="003F4655"/>
    <w:rsid w:val="003F47D4"/>
    <w:rsid w:val="003F52E1"/>
    <w:rsid w:val="003F5B3D"/>
    <w:rsid w:val="003F7A75"/>
    <w:rsid w:val="003F7B6F"/>
    <w:rsid w:val="00400294"/>
    <w:rsid w:val="00400DDB"/>
    <w:rsid w:val="00400F9B"/>
    <w:rsid w:val="00401276"/>
    <w:rsid w:val="00402190"/>
    <w:rsid w:val="004028D5"/>
    <w:rsid w:val="00402CBB"/>
    <w:rsid w:val="00403286"/>
    <w:rsid w:val="00403771"/>
    <w:rsid w:val="004039A4"/>
    <w:rsid w:val="00403D1B"/>
    <w:rsid w:val="00405324"/>
    <w:rsid w:val="0040553E"/>
    <w:rsid w:val="004058FD"/>
    <w:rsid w:val="00405E73"/>
    <w:rsid w:val="00406474"/>
    <w:rsid w:val="00406CB1"/>
    <w:rsid w:val="00407677"/>
    <w:rsid w:val="00407BF2"/>
    <w:rsid w:val="00407DF0"/>
    <w:rsid w:val="004100E7"/>
    <w:rsid w:val="00410A2F"/>
    <w:rsid w:val="00411086"/>
    <w:rsid w:val="0041111E"/>
    <w:rsid w:val="00411394"/>
    <w:rsid w:val="004116AE"/>
    <w:rsid w:val="00411E5C"/>
    <w:rsid w:val="00412068"/>
    <w:rsid w:val="00413019"/>
    <w:rsid w:val="00413311"/>
    <w:rsid w:val="00415261"/>
    <w:rsid w:val="00416C41"/>
    <w:rsid w:val="004173BB"/>
    <w:rsid w:val="0041781B"/>
    <w:rsid w:val="004203B4"/>
    <w:rsid w:val="00421325"/>
    <w:rsid w:val="004214E0"/>
    <w:rsid w:val="00421E84"/>
    <w:rsid w:val="00422913"/>
    <w:rsid w:val="004229C6"/>
    <w:rsid w:val="004231C3"/>
    <w:rsid w:val="00423310"/>
    <w:rsid w:val="00423453"/>
    <w:rsid w:val="0042469E"/>
    <w:rsid w:val="00425CC7"/>
    <w:rsid w:val="004267D0"/>
    <w:rsid w:val="00426F5E"/>
    <w:rsid w:val="00427352"/>
    <w:rsid w:val="00427847"/>
    <w:rsid w:val="00427CE5"/>
    <w:rsid w:val="0043024B"/>
    <w:rsid w:val="004302BD"/>
    <w:rsid w:val="00432EA2"/>
    <w:rsid w:val="00433116"/>
    <w:rsid w:val="004331CD"/>
    <w:rsid w:val="004333AE"/>
    <w:rsid w:val="00434560"/>
    <w:rsid w:val="00434C6A"/>
    <w:rsid w:val="00434D19"/>
    <w:rsid w:val="00434E19"/>
    <w:rsid w:val="0043503F"/>
    <w:rsid w:val="00435336"/>
    <w:rsid w:val="00435902"/>
    <w:rsid w:val="00435B09"/>
    <w:rsid w:val="00435B6B"/>
    <w:rsid w:val="00435BE4"/>
    <w:rsid w:val="004369EF"/>
    <w:rsid w:val="00436A66"/>
    <w:rsid w:val="00436F03"/>
    <w:rsid w:val="0043708C"/>
    <w:rsid w:val="00437824"/>
    <w:rsid w:val="00437855"/>
    <w:rsid w:val="00440548"/>
    <w:rsid w:val="00440BC8"/>
    <w:rsid w:val="00440FD5"/>
    <w:rsid w:val="00441A4B"/>
    <w:rsid w:val="00441E5B"/>
    <w:rsid w:val="00442762"/>
    <w:rsid w:val="004427C5"/>
    <w:rsid w:val="00442A66"/>
    <w:rsid w:val="004433C8"/>
    <w:rsid w:val="004436CC"/>
    <w:rsid w:val="00445001"/>
    <w:rsid w:val="00445260"/>
    <w:rsid w:val="00445AC9"/>
    <w:rsid w:val="00445C81"/>
    <w:rsid w:val="00445C98"/>
    <w:rsid w:val="004460F2"/>
    <w:rsid w:val="00446827"/>
    <w:rsid w:val="0044695C"/>
    <w:rsid w:val="004469B4"/>
    <w:rsid w:val="00447824"/>
    <w:rsid w:val="0045016C"/>
    <w:rsid w:val="004502D9"/>
    <w:rsid w:val="004508E1"/>
    <w:rsid w:val="00450CAC"/>
    <w:rsid w:val="00451890"/>
    <w:rsid w:val="004524D6"/>
    <w:rsid w:val="004530B3"/>
    <w:rsid w:val="00453492"/>
    <w:rsid w:val="00453987"/>
    <w:rsid w:val="00453B72"/>
    <w:rsid w:val="00453C55"/>
    <w:rsid w:val="00453DCB"/>
    <w:rsid w:val="0045412D"/>
    <w:rsid w:val="004550DF"/>
    <w:rsid w:val="00456803"/>
    <w:rsid w:val="00456D91"/>
    <w:rsid w:val="00457215"/>
    <w:rsid w:val="004573F4"/>
    <w:rsid w:val="00457678"/>
    <w:rsid w:val="00457BC6"/>
    <w:rsid w:val="00457D83"/>
    <w:rsid w:val="00457EF1"/>
    <w:rsid w:val="0046022E"/>
    <w:rsid w:val="00460B22"/>
    <w:rsid w:val="00460C47"/>
    <w:rsid w:val="0046105D"/>
    <w:rsid w:val="00461637"/>
    <w:rsid w:val="0046244D"/>
    <w:rsid w:val="004629E6"/>
    <w:rsid w:val="00462AF3"/>
    <w:rsid w:val="00462E3A"/>
    <w:rsid w:val="00463A77"/>
    <w:rsid w:val="00463CF8"/>
    <w:rsid w:val="00464259"/>
    <w:rsid w:val="004646D3"/>
    <w:rsid w:val="00464F8C"/>
    <w:rsid w:val="0046605D"/>
    <w:rsid w:val="00466D3D"/>
    <w:rsid w:val="00467AD2"/>
    <w:rsid w:val="00467F98"/>
    <w:rsid w:val="004701D3"/>
    <w:rsid w:val="00470688"/>
    <w:rsid w:val="004709DC"/>
    <w:rsid w:val="00471034"/>
    <w:rsid w:val="00471633"/>
    <w:rsid w:val="00471AD2"/>
    <w:rsid w:val="00471C80"/>
    <w:rsid w:val="00471EA6"/>
    <w:rsid w:val="004722A0"/>
    <w:rsid w:val="00472538"/>
    <w:rsid w:val="00472FB8"/>
    <w:rsid w:val="0047337F"/>
    <w:rsid w:val="0047397A"/>
    <w:rsid w:val="004741EA"/>
    <w:rsid w:val="0047422C"/>
    <w:rsid w:val="004742FA"/>
    <w:rsid w:val="0047434B"/>
    <w:rsid w:val="00474388"/>
    <w:rsid w:val="00474B07"/>
    <w:rsid w:val="004756CC"/>
    <w:rsid w:val="00475AC1"/>
    <w:rsid w:val="0047604F"/>
    <w:rsid w:val="004760B6"/>
    <w:rsid w:val="00476242"/>
    <w:rsid w:val="00476FE5"/>
    <w:rsid w:val="00477063"/>
    <w:rsid w:val="004775D0"/>
    <w:rsid w:val="00477EB2"/>
    <w:rsid w:val="00477EB6"/>
    <w:rsid w:val="00477EDA"/>
    <w:rsid w:val="0048007A"/>
    <w:rsid w:val="004800B9"/>
    <w:rsid w:val="00480129"/>
    <w:rsid w:val="00480778"/>
    <w:rsid w:val="0048090B"/>
    <w:rsid w:val="00480E8A"/>
    <w:rsid w:val="004813F0"/>
    <w:rsid w:val="004819CC"/>
    <w:rsid w:val="00481A50"/>
    <w:rsid w:val="00481E04"/>
    <w:rsid w:val="00481E30"/>
    <w:rsid w:val="004820E9"/>
    <w:rsid w:val="00482366"/>
    <w:rsid w:val="00482466"/>
    <w:rsid w:val="0048319B"/>
    <w:rsid w:val="00483AB0"/>
    <w:rsid w:val="00484B2E"/>
    <w:rsid w:val="00485692"/>
    <w:rsid w:val="00485724"/>
    <w:rsid w:val="0048598F"/>
    <w:rsid w:val="00485CAE"/>
    <w:rsid w:val="0048688B"/>
    <w:rsid w:val="00486ABF"/>
    <w:rsid w:val="00486ADD"/>
    <w:rsid w:val="00486B3D"/>
    <w:rsid w:val="004870C1"/>
    <w:rsid w:val="004870ED"/>
    <w:rsid w:val="004878EE"/>
    <w:rsid w:val="00490265"/>
    <w:rsid w:val="0049082E"/>
    <w:rsid w:val="00490D11"/>
    <w:rsid w:val="004915BF"/>
    <w:rsid w:val="0049311E"/>
    <w:rsid w:val="00493E3D"/>
    <w:rsid w:val="00493FB4"/>
    <w:rsid w:val="004948C8"/>
    <w:rsid w:val="00495672"/>
    <w:rsid w:val="004964EA"/>
    <w:rsid w:val="00496F56"/>
    <w:rsid w:val="00497886"/>
    <w:rsid w:val="004A01D9"/>
    <w:rsid w:val="004A16A4"/>
    <w:rsid w:val="004A185F"/>
    <w:rsid w:val="004A21FF"/>
    <w:rsid w:val="004A2482"/>
    <w:rsid w:val="004A257A"/>
    <w:rsid w:val="004A293F"/>
    <w:rsid w:val="004A2C09"/>
    <w:rsid w:val="004A3097"/>
    <w:rsid w:val="004A34F3"/>
    <w:rsid w:val="004A3680"/>
    <w:rsid w:val="004A3974"/>
    <w:rsid w:val="004A4731"/>
    <w:rsid w:val="004A5218"/>
    <w:rsid w:val="004A5C76"/>
    <w:rsid w:val="004A5D8B"/>
    <w:rsid w:val="004A6277"/>
    <w:rsid w:val="004A645F"/>
    <w:rsid w:val="004A6AD0"/>
    <w:rsid w:val="004A718E"/>
    <w:rsid w:val="004A74E0"/>
    <w:rsid w:val="004B0528"/>
    <w:rsid w:val="004B069E"/>
    <w:rsid w:val="004B0CB4"/>
    <w:rsid w:val="004B106B"/>
    <w:rsid w:val="004B10CC"/>
    <w:rsid w:val="004B1264"/>
    <w:rsid w:val="004B16D9"/>
    <w:rsid w:val="004B1757"/>
    <w:rsid w:val="004B18DD"/>
    <w:rsid w:val="004B2350"/>
    <w:rsid w:val="004B242C"/>
    <w:rsid w:val="004B254E"/>
    <w:rsid w:val="004B2640"/>
    <w:rsid w:val="004B3D50"/>
    <w:rsid w:val="004B5074"/>
    <w:rsid w:val="004B633C"/>
    <w:rsid w:val="004B6436"/>
    <w:rsid w:val="004B6F1E"/>
    <w:rsid w:val="004B7F2D"/>
    <w:rsid w:val="004C030A"/>
    <w:rsid w:val="004C13A8"/>
    <w:rsid w:val="004C1CB7"/>
    <w:rsid w:val="004C2B7D"/>
    <w:rsid w:val="004C3272"/>
    <w:rsid w:val="004C387A"/>
    <w:rsid w:val="004C4575"/>
    <w:rsid w:val="004C4F84"/>
    <w:rsid w:val="004C59FA"/>
    <w:rsid w:val="004C5B4C"/>
    <w:rsid w:val="004C5C37"/>
    <w:rsid w:val="004C6453"/>
    <w:rsid w:val="004C677C"/>
    <w:rsid w:val="004C6802"/>
    <w:rsid w:val="004C68C5"/>
    <w:rsid w:val="004C7101"/>
    <w:rsid w:val="004C7625"/>
    <w:rsid w:val="004C7632"/>
    <w:rsid w:val="004C786A"/>
    <w:rsid w:val="004C7FF8"/>
    <w:rsid w:val="004D066D"/>
    <w:rsid w:val="004D0C75"/>
    <w:rsid w:val="004D1BC5"/>
    <w:rsid w:val="004D2025"/>
    <w:rsid w:val="004D2749"/>
    <w:rsid w:val="004D316B"/>
    <w:rsid w:val="004D3C04"/>
    <w:rsid w:val="004D3CF8"/>
    <w:rsid w:val="004D3E84"/>
    <w:rsid w:val="004D3EB2"/>
    <w:rsid w:val="004D4157"/>
    <w:rsid w:val="004D4BF8"/>
    <w:rsid w:val="004D54EA"/>
    <w:rsid w:val="004D58CD"/>
    <w:rsid w:val="004D5BCD"/>
    <w:rsid w:val="004D5E26"/>
    <w:rsid w:val="004D5F30"/>
    <w:rsid w:val="004D7021"/>
    <w:rsid w:val="004D7D8A"/>
    <w:rsid w:val="004E01B5"/>
    <w:rsid w:val="004E0D43"/>
    <w:rsid w:val="004E1529"/>
    <w:rsid w:val="004E2962"/>
    <w:rsid w:val="004E2A82"/>
    <w:rsid w:val="004E2DD0"/>
    <w:rsid w:val="004E38CB"/>
    <w:rsid w:val="004E395D"/>
    <w:rsid w:val="004E3D3D"/>
    <w:rsid w:val="004E41E0"/>
    <w:rsid w:val="004E5B94"/>
    <w:rsid w:val="004E63B8"/>
    <w:rsid w:val="004E73CD"/>
    <w:rsid w:val="004E767B"/>
    <w:rsid w:val="004E781B"/>
    <w:rsid w:val="004F1CA2"/>
    <w:rsid w:val="004F2381"/>
    <w:rsid w:val="004F35DF"/>
    <w:rsid w:val="004F389B"/>
    <w:rsid w:val="004F3BA8"/>
    <w:rsid w:val="004F3D59"/>
    <w:rsid w:val="004F3F94"/>
    <w:rsid w:val="004F4598"/>
    <w:rsid w:val="004F4D3E"/>
    <w:rsid w:val="004F5742"/>
    <w:rsid w:val="004F599C"/>
    <w:rsid w:val="004F5BEB"/>
    <w:rsid w:val="004F6B7F"/>
    <w:rsid w:val="004F6C59"/>
    <w:rsid w:val="004F70B6"/>
    <w:rsid w:val="004F7579"/>
    <w:rsid w:val="004F75DE"/>
    <w:rsid w:val="004F786D"/>
    <w:rsid w:val="004F7A67"/>
    <w:rsid w:val="004F7D05"/>
    <w:rsid w:val="004F7D8F"/>
    <w:rsid w:val="004F7E0C"/>
    <w:rsid w:val="005000B9"/>
    <w:rsid w:val="00500A40"/>
    <w:rsid w:val="00501156"/>
    <w:rsid w:val="005012E3"/>
    <w:rsid w:val="005018E4"/>
    <w:rsid w:val="00501D68"/>
    <w:rsid w:val="00502010"/>
    <w:rsid w:val="0050257D"/>
    <w:rsid w:val="005028AC"/>
    <w:rsid w:val="00502CC4"/>
    <w:rsid w:val="00503FB8"/>
    <w:rsid w:val="0050469E"/>
    <w:rsid w:val="00504E9A"/>
    <w:rsid w:val="00505436"/>
    <w:rsid w:val="005057F2"/>
    <w:rsid w:val="00505D2C"/>
    <w:rsid w:val="005066FE"/>
    <w:rsid w:val="00506D8D"/>
    <w:rsid w:val="005070A7"/>
    <w:rsid w:val="0050712C"/>
    <w:rsid w:val="0050722C"/>
    <w:rsid w:val="00507305"/>
    <w:rsid w:val="00507773"/>
    <w:rsid w:val="005105E5"/>
    <w:rsid w:val="005111AE"/>
    <w:rsid w:val="00511B9D"/>
    <w:rsid w:val="00511EE4"/>
    <w:rsid w:val="005120AD"/>
    <w:rsid w:val="00512343"/>
    <w:rsid w:val="00512403"/>
    <w:rsid w:val="005127FE"/>
    <w:rsid w:val="00513BA5"/>
    <w:rsid w:val="00513D18"/>
    <w:rsid w:val="00514181"/>
    <w:rsid w:val="0051477A"/>
    <w:rsid w:val="0051485C"/>
    <w:rsid w:val="005149BA"/>
    <w:rsid w:val="00515CF8"/>
    <w:rsid w:val="00515DDE"/>
    <w:rsid w:val="00516909"/>
    <w:rsid w:val="00516D3B"/>
    <w:rsid w:val="00516ED5"/>
    <w:rsid w:val="00516F6C"/>
    <w:rsid w:val="00517A94"/>
    <w:rsid w:val="005204AA"/>
    <w:rsid w:val="00520AF6"/>
    <w:rsid w:val="00520DE1"/>
    <w:rsid w:val="00520E41"/>
    <w:rsid w:val="00521640"/>
    <w:rsid w:val="00521F46"/>
    <w:rsid w:val="00521FC5"/>
    <w:rsid w:val="00522C09"/>
    <w:rsid w:val="0052300D"/>
    <w:rsid w:val="00523042"/>
    <w:rsid w:val="005235A6"/>
    <w:rsid w:val="005237DB"/>
    <w:rsid w:val="00523F3D"/>
    <w:rsid w:val="005255E0"/>
    <w:rsid w:val="005256F0"/>
    <w:rsid w:val="00525964"/>
    <w:rsid w:val="00525CFC"/>
    <w:rsid w:val="00525E43"/>
    <w:rsid w:val="00526866"/>
    <w:rsid w:val="00527BA7"/>
    <w:rsid w:val="00530023"/>
    <w:rsid w:val="00530575"/>
    <w:rsid w:val="005306A3"/>
    <w:rsid w:val="00530F30"/>
    <w:rsid w:val="00531176"/>
    <w:rsid w:val="00531511"/>
    <w:rsid w:val="0053251C"/>
    <w:rsid w:val="00532E5A"/>
    <w:rsid w:val="00532EE6"/>
    <w:rsid w:val="005338BD"/>
    <w:rsid w:val="00533B8E"/>
    <w:rsid w:val="00533F4C"/>
    <w:rsid w:val="00534C31"/>
    <w:rsid w:val="005364F9"/>
    <w:rsid w:val="005376EB"/>
    <w:rsid w:val="00537A9E"/>
    <w:rsid w:val="005403E2"/>
    <w:rsid w:val="00541876"/>
    <w:rsid w:val="00541A14"/>
    <w:rsid w:val="005420A5"/>
    <w:rsid w:val="00542661"/>
    <w:rsid w:val="005427DA"/>
    <w:rsid w:val="00542ADF"/>
    <w:rsid w:val="005432E5"/>
    <w:rsid w:val="005435EA"/>
    <w:rsid w:val="00544700"/>
    <w:rsid w:val="00544703"/>
    <w:rsid w:val="00544737"/>
    <w:rsid w:val="00544870"/>
    <w:rsid w:val="00544D68"/>
    <w:rsid w:val="00544F9D"/>
    <w:rsid w:val="0054521A"/>
    <w:rsid w:val="00545351"/>
    <w:rsid w:val="00546CEE"/>
    <w:rsid w:val="00551C2E"/>
    <w:rsid w:val="00551D87"/>
    <w:rsid w:val="00551DF0"/>
    <w:rsid w:val="005522F5"/>
    <w:rsid w:val="005525A2"/>
    <w:rsid w:val="00552772"/>
    <w:rsid w:val="00552DA8"/>
    <w:rsid w:val="0055333E"/>
    <w:rsid w:val="005535D9"/>
    <w:rsid w:val="00554101"/>
    <w:rsid w:val="00554DF4"/>
    <w:rsid w:val="00554E27"/>
    <w:rsid w:val="005555B3"/>
    <w:rsid w:val="00555B95"/>
    <w:rsid w:val="00556245"/>
    <w:rsid w:val="00556A63"/>
    <w:rsid w:val="00557D0E"/>
    <w:rsid w:val="00560444"/>
    <w:rsid w:val="00560451"/>
    <w:rsid w:val="00560A91"/>
    <w:rsid w:val="00561B80"/>
    <w:rsid w:val="00562D5F"/>
    <w:rsid w:val="00562D82"/>
    <w:rsid w:val="0056377B"/>
    <w:rsid w:val="00563784"/>
    <w:rsid w:val="005646E0"/>
    <w:rsid w:val="0056480C"/>
    <w:rsid w:val="00565EB2"/>
    <w:rsid w:val="005665E8"/>
    <w:rsid w:val="005668D3"/>
    <w:rsid w:val="00566EB9"/>
    <w:rsid w:val="0056729F"/>
    <w:rsid w:val="00567DD4"/>
    <w:rsid w:val="00567EF9"/>
    <w:rsid w:val="005705D3"/>
    <w:rsid w:val="005716D0"/>
    <w:rsid w:val="00571A24"/>
    <w:rsid w:val="00571D96"/>
    <w:rsid w:val="00571EBD"/>
    <w:rsid w:val="00572C5C"/>
    <w:rsid w:val="00572CFE"/>
    <w:rsid w:val="00572F4E"/>
    <w:rsid w:val="00574AC2"/>
    <w:rsid w:val="00575550"/>
    <w:rsid w:val="00575A43"/>
    <w:rsid w:val="00575CE2"/>
    <w:rsid w:val="00575DDB"/>
    <w:rsid w:val="00575DE5"/>
    <w:rsid w:val="005762CE"/>
    <w:rsid w:val="00576B00"/>
    <w:rsid w:val="00576E7C"/>
    <w:rsid w:val="00576EDA"/>
    <w:rsid w:val="0058003E"/>
    <w:rsid w:val="005804EF"/>
    <w:rsid w:val="00580612"/>
    <w:rsid w:val="005814BB"/>
    <w:rsid w:val="00581EF1"/>
    <w:rsid w:val="00581FCE"/>
    <w:rsid w:val="0058237E"/>
    <w:rsid w:val="005828CD"/>
    <w:rsid w:val="00583002"/>
    <w:rsid w:val="00583044"/>
    <w:rsid w:val="00583651"/>
    <w:rsid w:val="005836A1"/>
    <w:rsid w:val="00583AAB"/>
    <w:rsid w:val="00583AFF"/>
    <w:rsid w:val="00583DA1"/>
    <w:rsid w:val="00583E77"/>
    <w:rsid w:val="00583FAB"/>
    <w:rsid w:val="0058403F"/>
    <w:rsid w:val="005844BC"/>
    <w:rsid w:val="005848DD"/>
    <w:rsid w:val="005850DF"/>
    <w:rsid w:val="0058548C"/>
    <w:rsid w:val="005868D1"/>
    <w:rsid w:val="005869A2"/>
    <w:rsid w:val="00587468"/>
    <w:rsid w:val="00590941"/>
    <w:rsid w:val="00590BFF"/>
    <w:rsid w:val="005913E9"/>
    <w:rsid w:val="00591A45"/>
    <w:rsid w:val="005921A1"/>
    <w:rsid w:val="00592296"/>
    <w:rsid w:val="00592D3D"/>
    <w:rsid w:val="005935F1"/>
    <w:rsid w:val="005942D7"/>
    <w:rsid w:val="00594AB3"/>
    <w:rsid w:val="0059546F"/>
    <w:rsid w:val="00595754"/>
    <w:rsid w:val="00595E78"/>
    <w:rsid w:val="00596680"/>
    <w:rsid w:val="00597ED8"/>
    <w:rsid w:val="005A068A"/>
    <w:rsid w:val="005A0815"/>
    <w:rsid w:val="005A08D6"/>
    <w:rsid w:val="005A0A5A"/>
    <w:rsid w:val="005A0D6B"/>
    <w:rsid w:val="005A33B4"/>
    <w:rsid w:val="005A3445"/>
    <w:rsid w:val="005A372C"/>
    <w:rsid w:val="005A44D5"/>
    <w:rsid w:val="005A455D"/>
    <w:rsid w:val="005A4B8A"/>
    <w:rsid w:val="005A4D28"/>
    <w:rsid w:val="005A56AE"/>
    <w:rsid w:val="005A56F6"/>
    <w:rsid w:val="005A57C0"/>
    <w:rsid w:val="005A5C5A"/>
    <w:rsid w:val="005A66EC"/>
    <w:rsid w:val="005A764D"/>
    <w:rsid w:val="005B03DE"/>
    <w:rsid w:val="005B0CA0"/>
    <w:rsid w:val="005B1540"/>
    <w:rsid w:val="005B3184"/>
    <w:rsid w:val="005B32A2"/>
    <w:rsid w:val="005B36B4"/>
    <w:rsid w:val="005B4466"/>
    <w:rsid w:val="005B44AE"/>
    <w:rsid w:val="005B458C"/>
    <w:rsid w:val="005B4902"/>
    <w:rsid w:val="005B4970"/>
    <w:rsid w:val="005B4EA3"/>
    <w:rsid w:val="005B53D0"/>
    <w:rsid w:val="005B6002"/>
    <w:rsid w:val="005B6DD1"/>
    <w:rsid w:val="005B721B"/>
    <w:rsid w:val="005B76DB"/>
    <w:rsid w:val="005B7C9F"/>
    <w:rsid w:val="005C05C2"/>
    <w:rsid w:val="005C067D"/>
    <w:rsid w:val="005C13A0"/>
    <w:rsid w:val="005C2580"/>
    <w:rsid w:val="005C2AB5"/>
    <w:rsid w:val="005C2BE0"/>
    <w:rsid w:val="005C3416"/>
    <w:rsid w:val="005C3677"/>
    <w:rsid w:val="005C38AC"/>
    <w:rsid w:val="005C3B74"/>
    <w:rsid w:val="005C41A8"/>
    <w:rsid w:val="005C4566"/>
    <w:rsid w:val="005C49F0"/>
    <w:rsid w:val="005C4A24"/>
    <w:rsid w:val="005C4A98"/>
    <w:rsid w:val="005C500A"/>
    <w:rsid w:val="005C51D9"/>
    <w:rsid w:val="005C56D4"/>
    <w:rsid w:val="005C58ED"/>
    <w:rsid w:val="005C5E4A"/>
    <w:rsid w:val="005C61B2"/>
    <w:rsid w:val="005C6EA0"/>
    <w:rsid w:val="005C763B"/>
    <w:rsid w:val="005D0492"/>
    <w:rsid w:val="005D13B3"/>
    <w:rsid w:val="005D1DB8"/>
    <w:rsid w:val="005D1EF7"/>
    <w:rsid w:val="005D214F"/>
    <w:rsid w:val="005D233E"/>
    <w:rsid w:val="005D2B73"/>
    <w:rsid w:val="005D30B4"/>
    <w:rsid w:val="005D32B7"/>
    <w:rsid w:val="005D68E9"/>
    <w:rsid w:val="005D6BC0"/>
    <w:rsid w:val="005D6F5C"/>
    <w:rsid w:val="005E0428"/>
    <w:rsid w:val="005E049A"/>
    <w:rsid w:val="005E07B2"/>
    <w:rsid w:val="005E1084"/>
    <w:rsid w:val="005E1451"/>
    <w:rsid w:val="005E158A"/>
    <w:rsid w:val="005E23E4"/>
    <w:rsid w:val="005E2C39"/>
    <w:rsid w:val="005E2DBF"/>
    <w:rsid w:val="005E3614"/>
    <w:rsid w:val="005E39B5"/>
    <w:rsid w:val="005E406B"/>
    <w:rsid w:val="005E5563"/>
    <w:rsid w:val="005E688C"/>
    <w:rsid w:val="005E6C3C"/>
    <w:rsid w:val="005E6C99"/>
    <w:rsid w:val="005E7AD7"/>
    <w:rsid w:val="005F068C"/>
    <w:rsid w:val="005F070C"/>
    <w:rsid w:val="005F0997"/>
    <w:rsid w:val="005F1020"/>
    <w:rsid w:val="005F12EA"/>
    <w:rsid w:val="005F15A6"/>
    <w:rsid w:val="005F1C93"/>
    <w:rsid w:val="005F1FC3"/>
    <w:rsid w:val="005F241B"/>
    <w:rsid w:val="005F283E"/>
    <w:rsid w:val="005F3146"/>
    <w:rsid w:val="005F3871"/>
    <w:rsid w:val="005F3B45"/>
    <w:rsid w:val="005F3B6A"/>
    <w:rsid w:val="005F40D5"/>
    <w:rsid w:val="005F56D9"/>
    <w:rsid w:val="005F5CED"/>
    <w:rsid w:val="005F5DE3"/>
    <w:rsid w:val="005F6249"/>
    <w:rsid w:val="005F6946"/>
    <w:rsid w:val="005F6CB7"/>
    <w:rsid w:val="005F6D98"/>
    <w:rsid w:val="005F73BD"/>
    <w:rsid w:val="005F7804"/>
    <w:rsid w:val="005F78C4"/>
    <w:rsid w:val="0060031B"/>
    <w:rsid w:val="00600D22"/>
    <w:rsid w:val="00600D87"/>
    <w:rsid w:val="0060129B"/>
    <w:rsid w:val="006013EA"/>
    <w:rsid w:val="0060274C"/>
    <w:rsid w:val="00602B0E"/>
    <w:rsid w:val="006041D2"/>
    <w:rsid w:val="00604AE7"/>
    <w:rsid w:val="00604CDF"/>
    <w:rsid w:val="00604DD0"/>
    <w:rsid w:val="0060538A"/>
    <w:rsid w:val="006068A3"/>
    <w:rsid w:val="00606E0E"/>
    <w:rsid w:val="00607130"/>
    <w:rsid w:val="006074CF"/>
    <w:rsid w:val="00607ADA"/>
    <w:rsid w:val="00607EC8"/>
    <w:rsid w:val="00610894"/>
    <w:rsid w:val="00610947"/>
    <w:rsid w:val="00610DB1"/>
    <w:rsid w:val="0061102C"/>
    <w:rsid w:val="0061133A"/>
    <w:rsid w:val="00611F0A"/>
    <w:rsid w:val="006120A1"/>
    <w:rsid w:val="006124F2"/>
    <w:rsid w:val="0061317C"/>
    <w:rsid w:val="006131A1"/>
    <w:rsid w:val="006131B2"/>
    <w:rsid w:val="006134E8"/>
    <w:rsid w:val="006143ED"/>
    <w:rsid w:val="0061458E"/>
    <w:rsid w:val="0061462E"/>
    <w:rsid w:val="006147D5"/>
    <w:rsid w:val="00614CE9"/>
    <w:rsid w:val="00614E4D"/>
    <w:rsid w:val="00616173"/>
    <w:rsid w:val="0061651A"/>
    <w:rsid w:val="00616788"/>
    <w:rsid w:val="00616916"/>
    <w:rsid w:val="00616CD6"/>
    <w:rsid w:val="006174EF"/>
    <w:rsid w:val="00617A03"/>
    <w:rsid w:val="0062046B"/>
    <w:rsid w:val="006204F3"/>
    <w:rsid w:val="00620CED"/>
    <w:rsid w:val="00621047"/>
    <w:rsid w:val="0062156A"/>
    <w:rsid w:val="00621588"/>
    <w:rsid w:val="006216BC"/>
    <w:rsid w:val="00621C41"/>
    <w:rsid w:val="0062259C"/>
    <w:rsid w:val="006226EA"/>
    <w:rsid w:val="00623173"/>
    <w:rsid w:val="006231A3"/>
    <w:rsid w:val="00623592"/>
    <w:rsid w:val="00624083"/>
    <w:rsid w:val="006240F9"/>
    <w:rsid w:val="006242B7"/>
    <w:rsid w:val="00624FAB"/>
    <w:rsid w:val="00625118"/>
    <w:rsid w:val="00626851"/>
    <w:rsid w:val="006268B5"/>
    <w:rsid w:val="00627662"/>
    <w:rsid w:val="006279CA"/>
    <w:rsid w:val="006306BB"/>
    <w:rsid w:val="00631AA5"/>
    <w:rsid w:val="00632416"/>
    <w:rsid w:val="00632489"/>
    <w:rsid w:val="00632814"/>
    <w:rsid w:val="00632A40"/>
    <w:rsid w:val="00632B94"/>
    <w:rsid w:val="00632DAC"/>
    <w:rsid w:val="00632F8F"/>
    <w:rsid w:val="00633318"/>
    <w:rsid w:val="006334A2"/>
    <w:rsid w:val="006338A9"/>
    <w:rsid w:val="006341D7"/>
    <w:rsid w:val="00634D15"/>
    <w:rsid w:val="00635DC8"/>
    <w:rsid w:val="0063674E"/>
    <w:rsid w:val="00636B48"/>
    <w:rsid w:val="00637412"/>
    <w:rsid w:val="0063794B"/>
    <w:rsid w:val="00637F0C"/>
    <w:rsid w:val="00637FD7"/>
    <w:rsid w:val="006408A6"/>
    <w:rsid w:val="00641D4A"/>
    <w:rsid w:val="00641E4B"/>
    <w:rsid w:val="006425EB"/>
    <w:rsid w:val="00642691"/>
    <w:rsid w:val="006430D5"/>
    <w:rsid w:val="00643573"/>
    <w:rsid w:val="00643ED9"/>
    <w:rsid w:val="006457BC"/>
    <w:rsid w:val="00645805"/>
    <w:rsid w:val="00645A9E"/>
    <w:rsid w:val="006461E7"/>
    <w:rsid w:val="0064688A"/>
    <w:rsid w:val="00646EF5"/>
    <w:rsid w:val="006470C6"/>
    <w:rsid w:val="0064731E"/>
    <w:rsid w:val="00647CF2"/>
    <w:rsid w:val="006525D5"/>
    <w:rsid w:val="006526BB"/>
    <w:rsid w:val="00652D19"/>
    <w:rsid w:val="00652EEE"/>
    <w:rsid w:val="0065446F"/>
    <w:rsid w:val="006545C2"/>
    <w:rsid w:val="00655097"/>
    <w:rsid w:val="00655519"/>
    <w:rsid w:val="00655FD8"/>
    <w:rsid w:val="006566E1"/>
    <w:rsid w:val="0065689C"/>
    <w:rsid w:val="00656D32"/>
    <w:rsid w:val="006574E6"/>
    <w:rsid w:val="00657577"/>
    <w:rsid w:val="00660150"/>
    <w:rsid w:val="006603B3"/>
    <w:rsid w:val="00660586"/>
    <w:rsid w:val="00660BA5"/>
    <w:rsid w:val="00662109"/>
    <w:rsid w:val="00662609"/>
    <w:rsid w:val="0066283C"/>
    <w:rsid w:val="00663C37"/>
    <w:rsid w:val="0066446C"/>
    <w:rsid w:val="006648F9"/>
    <w:rsid w:val="00664C5F"/>
    <w:rsid w:val="0066567B"/>
    <w:rsid w:val="006656AC"/>
    <w:rsid w:val="00666C14"/>
    <w:rsid w:val="00670B14"/>
    <w:rsid w:val="00670DFD"/>
    <w:rsid w:val="00670EEB"/>
    <w:rsid w:val="006712F5"/>
    <w:rsid w:val="0067157F"/>
    <w:rsid w:val="0067206B"/>
    <w:rsid w:val="006724B2"/>
    <w:rsid w:val="0067271E"/>
    <w:rsid w:val="0067380E"/>
    <w:rsid w:val="006743D4"/>
    <w:rsid w:val="006750EC"/>
    <w:rsid w:val="00675C98"/>
    <w:rsid w:val="006766D3"/>
    <w:rsid w:val="006769CF"/>
    <w:rsid w:val="00676CA0"/>
    <w:rsid w:val="006772D8"/>
    <w:rsid w:val="00677873"/>
    <w:rsid w:val="00680517"/>
    <w:rsid w:val="00680E04"/>
    <w:rsid w:val="00681588"/>
    <w:rsid w:val="006821BE"/>
    <w:rsid w:val="006824CE"/>
    <w:rsid w:val="00682687"/>
    <w:rsid w:val="00682696"/>
    <w:rsid w:val="00682D1E"/>
    <w:rsid w:val="00685296"/>
    <w:rsid w:val="0068592D"/>
    <w:rsid w:val="00685C4F"/>
    <w:rsid w:val="0068626B"/>
    <w:rsid w:val="0068633F"/>
    <w:rsid w:val="006874AA"/>
    <w:rsid w:val="006877EB"/>
    <w:rsid w:val="00687942"/>
    <w:rsid w:val="00690CD6"/>
    <w:rsid w:val="006910E5"/>
    <w:rsid w:val="00691D79"/>
    <w:rsid w:val="00692059"/>
    <w:rsid w:val="00692480"/>
    <w:rsid w:val="0069333E"/>
    <w:rsid w:val="00693A96"/>
    <w:rsid w:val="00693DB2"/>
    <w:rsid w:val="00694403"/>
    <w:rsid w:val="00694530"/>
    <w:rsid w:val="00694C77"/>
    <w:rsid w:val="0069667C"/>
    <w:rsid w:val="00696DE6"/>
    <w:rsid w:val="00697804"/>
    <w:rsid w:val="006A0EEA"/>
    <w:rsid w:val="006A130A"/>
    <w:rsid w:val="006A277C"/>
    <w:rsid w:val="006A3A41"/>
    <w:rsid w:val="006A430A"/>
    <w:rsid w:val="006A44B0"/>
    <w:rsid w:val="006A4E3A"/>
    <w:rsid w:val="006A62EE"/>
    <w:rsid w:val="006A642C"/>
    <w:rsid w:val="006A65CC"/>
    <w:rsid w:val="006A6B22"/>
    <w:rsid w:val="006A719E"/>
    <w:rsid w:val="006A71A9"/>
    <w:rsid w:val="006A761A"/>
    <w:rsid w:val="006A7638"/>
    <w:rsid w:val="006A781D"/>
    <w:rsid w:val="006A79F9"/>
    <w:rsid w:val="006B0882"/>
    <w:rsid w:val="006B0ABC"/>
    <w:rsid w:val="006B0E2E"/>
    <w:rsid w:val="006B18CE"/>
    <w:rsid w:val="006B1B3A"/>
    <w:rsid w:val="006B2406"/>
    <w:rsid w:val="006B25F5"/>
    <w:rsid w:val="006B26B7"/>
    <w:rsid w:val="006B277C"/>
    <w:rsid w:val="006B298C"/>
    <w:rsid w:val="006B2F6D"/>
    <w:rsid w:val="006B32ED"/>
    <w:rsid w:val="006B3FE7"/>
    <w:rsid w:val="006B5934"/>
    <w:rsid w:val="006B5F3E"/>
    <w:rsid w:val="006B6E80"/>
    <w:rsid w:val="006B6FA1"/>
    <w:rsid w:val="006B7DB5"/>
    <w:rsid w:val="006C0186"/>
    <w:rsid w:val="006C0D5E"/>
    <w:rsid w:val="006C0E8A"/>
    <w:rsid w:val="006C0E90"/>
    <w:rsid w:val="006C12E7"/>
    <w:rsid w:val="006C1CCA"/>
    <w:rsid w:val="006C2097"/>
    <w:rsid w:val="006C2A58"/>
    <w:rsid w:val="006C3578"/>
    <w:rsid w:val="006C3F30"/>
    <w:rsid w:val="006C41AC"/>
    <w:rsid w:val="006C4BD6"/>
    <w:rsid w:val="006C4D28"/>
    <w:rsid w:val="006C50F7"/>
    <w:rsid w:val="006C5483"/>
    <w:rsid w:val="006C5707"/>
    <w:rsid w:val="006C5B04"/>
    <w:rsid w:val="006C5B43"/>
    <w:rsid w:val="006C62B9"/>
    <w:rsid w:val="006C6698"/>
    <w:rsid w:val="006C6967"/>
    <w:rsid w:val="006C7437"/>
    <w:rsid w:val="006C7810"/>
    <w:rsid w:val="006C7A1B"/>
    <w:rsid w:val="006D0917"/>
    <w:rsid w:val="006D2EC0"/>
    <w:rsid w:val="006D3287"/>
    <w:rsid w:val="006D344B"/>
    <w:rsid w:val="006D3B8D"/>
    <w:rsid w:val="006D3EBB"/>
    <w:rsid w:val="006D404C"/>
    <w:rsid w:val="006D4235"/>
    <w:rsid w:val="006D47AD"/>
    <w:rsid w:val="006D51AD"/>
    <w:rsid w:val="006D52F2"/>
    <w:rsid w:val="006D5840"/>
    <w:rsid w:val="006D6EC1"/>
    <w:rsid w:val="006D706B"/>
    <w:rsid w:val="006D76BD"/>
    <w:rsid w:val="006D797A"/>
    <w:rsid w:val="006D7F69"/>
    <w:rsid w:val="006D7FDE"/>
    <w:rsid w:val="006E03F8"/>
    <w:rsid w:val="006E1AB6"/>
    <w:rsid w:val="006E1D68"/>
    <w:rsid w:val="006E1E2E"/>
    <w:rsid w:val="006E2210"/>
    <w:rsid w:val="006E232A"/>
    <w:rsid w:val="006E241B"/>
    <w:rsid w:val="006E2D64"/>
    <w:rsid w:val="006E317B"/>
    <w:rsid w:val="006E3A47"/>
    <w:rsid w:val="006E3C7E"/>
    <w:rsid w:val="006E4D2F"/>
    <w:rsid w:val="006E54CF"/>
    <w:rsid w:val="006E64EE"/>
    <w:rsid w:val="006E67F5"/>
    <w:rsid w:val="006E6C51"/>
    <w:rsid w:val="006E6F12"/>
    <w:rsid w:val="006E6FCB"/>
    <w:rsid w:val="006E7507"/>
    <w:rsid w:val="006E7886"/>
    <w:rsid w:val="006E7F2D"/>
    <w:rsid w:val="006F13A9"/>
    <w:rsid w:val="006F1563"/>
    <w:rsid w:val="006F182A"/>
    <w:rsid w:val="006F18CF"/>
    <w:rsid w:val="006F2060"/>
    <w:rsid w:val="006F3347"/>
    <w:rsid w:val="006F348D"/>
    <w:rsid w:val="006F3A0C"/>
    <w:rsid w:val="006F40FA"/>
    <w:rsid w:val="006F42CE"/>
    <w:rsid w:val="006F4E7D"/>
    <w:rsid w:val="006F512B"/>
    <w:rsid w:val="006F5626"/>
    <w:rsid w:val="006F5F59"/>
    <w:rsid w:val="00700545"/>
    <w:rsid w:val="00701629"/>
    <w:rsid w:val="00701939"/>
    <w:rsid w:val="00701EB5"/>
    <w:rsid w:val="00702326"/>
    <w:rsid w:val="0070265A"/>
    <w:rsid w:val="00702987"/>
    <w:rsid w:val="00702D9D"/>
    <w:rsid w:val="0070349B"/>
    <w:rsid w:val="00703982"/>
    <w:rsid w:val="00703D5B"/>
    <w:rsid w:val="007040FA"/>
    <w:rsid w:val="00704526"/>
    <w:rsid w:val="00704C44"/>
    <w:rsid w:val="00704E42"/>
    <w:rsid w:val="007053D1"/>
    <w:rsid w:val="00705495"/>
    <w:rsid w:val="007059B6"/>
    <w:rsid w:val="00705BA6"/>
    <w:rsid w:val="00706282"/>
    <w:rsid w:val="00706C20"/>
    <w:rsid w:val="007073FF"/>
    <w:rsid w:val="0071008F"/>
    <w:rsid w:val="00710547"/>
    <w:rsid w:val="00711AF3"/>
    <w:rsid w:val="007120C9"/>
    <w:rsid w:val="00712E3A"/>
    <w:rsid w:val="00714F65"/>
    <w:rsid w:val="00715102"/>
    <w:rsid w:val="00715941"/>
    <w:rsid w:val="007159D2"/>
    <w:rsid w:val="00715B52"/>
    <w:rsid w:val="00715C96"/>
    <w:rsid w:val="00715CBF"/>
    <w:rsid w:val="00716203"/>
    <w:rsid w:val="00716532"/>
    <w:rsid w:val="00717DF9"/>
    <w:rsid w:val="007200C5"/>
    <w:rsid w:val="0072015B"/>
    <w:rsid w:val="00720A42"/>
    <w:rsid w:val="00721CB3"/>
    <w:rsid w:val="0072294A"/>
    <w:rsid w:val="00723577"/>
    <w:rsid w:val="00723661"/>
    <w:rsid w:val="00723C62"/>
    <w:rsid w:val="00724FAF"/>
    <w:rsid w:val="007251FD"/>
    <w:rsid w:val="00725FD4"/>
    <w:rsid w:val="007266B9"/>
    <w:rsid w:val="00726AFE"/>
    <w:rsid w:val="00726DA3"/>
    <w:rsid w:val="00731682"/>
    <w:rsid w:val="00731B3A"/>
    <w:rsid w:val="00731EAA"/>
    <w:rsid w:val="00732186"/>
    <w:rsid w:val="00732309"/>
    <w:rsid w:val="00733D3C"/>
    <w:rsid w:val="00733E89"/>
    <w:rsid w:val="007340ED"/>
    <w:rsid w:val="00734394"/>
    <w:rsid w:val="0073450D"/>
    <w:rsid w:val="00735819"/>
    <w:rsid w:val="007365BB"/>
    <w:rsid w:val="00736B48"/>
    <w:rsid w:val="00736EEC"/>
    <w:rsid w:val="00737863"/>
    <w:rsid w:val="00737DCD"/>
    <w:rsid w:val="00737F76"/>
    <w:rsid w:val="0074030B"/>
    <w:rsid w:val="00740368"/>
    <w:rsid w:val="007404A5"/>
    <w:rsid w:val="007404D5"/>
    <w:rsid w:val="007409D5"/>
    <w:rsid w:val="00740ADC"/>
    <w:rsid w:val="0074172E"/>
    <w:rsid w:val="0074175F"/>
    <w:rsid w:val="007418CC"/>
    <w:rsid w:val="00741F25"/>
    <w:rsid w:val="0074214B"/>
    <w:rsid w:val="00742319"/>
    <w:rsid w:val="007424ED"/>
    <w:rsid w:val="00743405"/>
    <w:rsid w:val="00743C51"/>
    <w:rsid w:val="00743D55"/>
    <w:rsid w:val="00743F66"/>
    <w:rsid w:val="0074407D"/>
    <w:rsid w:val="007442FE"/>
    <w:rsid w:val="00744BA2"/>
    <w:rsid w:val="007453F0"/>
    <w:rsid w:val="00745948"/>
    <w:rsid w:val="00746642"/>
    <w:rsid w:val="00746808"/>
    <w:rsid w:val="00746B2A"/>
    <w:rsid w:val="00746ED2"/>
    <w:rsid w:val="0074784C"/>
    <w:rsid w:val="00750F68"/>
    <w:rsid w:val="00751EDD"/>
    <w:rsid w:val="00752ADD"/>
    <w:rsid w:val="00752C4D"/>
    <w:rsid w:val="00752F9F"/>
    <w:rsid w:val="007530F7"/>
    <w:rsid w:val="0075424D"/>
    <w:rsid w:val="00754521"/>
    <w:rsid w:val="00754DBF"/>
    <w:rsid w:val="00754EAD"/>
    <w:rsid w:val="00755937"/>
    <w:rsid w:val="00756060"/>
    <w:rsid w:val="0075609F"/>
    <w:rsid w:val="00756666"/>
    <w:rsid w:val="007571CA"/>
    <w:rsid w:val="007579CD"/>
    <w:rsid w:val="00757D41"/>
    <w:rsid w:val="007603AC"/>
    <w:rsid w:val="0076041B"/>
    <w:rsid w:val="0076059A"/>
    <w:rsid w:val="007609CA"/>
    <w:rsid w:val="00760A2B"/>
    <w:rsid w:val="00760B9C"/>
    <w:rsid w:val="00760BB3"/>
    <w:rsid w:val="0076102F"/>
    <w:rsid w:val="00761EC3"/>
    <w:rsid w:val="00762973"/>
    <w:rsid w:val="00762EDE"/>
    <w:rsid w:val="007633F1"/>
    <w:rsid w:val="00763C19"/>
    <w:rsid w:val="00764B98"/>
    <w:rsid w:val="00764B9E"/>
    <w:rsid w:val="0076594C"/>
    <w:rsid w:val="00765A65"/>
    <w:rsid w:val="0076635B"/>
    <w:rsid w:val="007663ED"/>
    <w:rsid w:val="00766591"/>
    <w:rsid w:val="00766C75"/>
    <w:rsid w:val="00767972"/>
    <w:rsid w:val="0077042B"/>
    <w:rsid w:val="0077072F"/>
    <w:rsid w:val="00770EE2"/>
    <w:rsid w:val="007715C5"/>
    <w:rsid w:val="00771B81"/>
    <w:rsid w:val="00771CC9"/>
    <w:rsid w:val="007722B6"/>
    <w:rsid w:val="00772A70"/>
    <w:rsid w:val="007732D1"/>
    <w:rsid w:val="0077380F"/>
    <w:rsid w:val="00773E3E"/>
    <w:rsid w:val="00773F7E"/>
    <w:rsid w:val="007747C2"/>
    <w:rsid w:val="00775868"/>
    <w:rsid w:val="00775A36"/>
    <w:rsid w:val="00775CA0"/>
    <w:rsid w:val="007760F0"/>
    <w:rsid w:val="007771BA"/>
    <w:rsid w:val="007774E0"/>
    <w:rsid w:val="00777944"/>
    <w:rsid w:val="00780D2D"/>
    <w:rsid w:val="00780D3D"/>
    <w:rsid w:val="00781178"/>
    <w:rsid w:val="00781318"/>
    <w:rsid w:val="0078144C"/>
    <w:rsid w:val="00781E99"/>
    <w:rsid w:val="00782BF2"/>
    <w:rsid w:val="00782D25"/>
    <w:rsid w:val="007831F4"/>
    <w:rsid w:val="00783E38"/>
    <w:rsid w:val="007848A2"/>
    <w:rsid w:val="00785A66"/>
    <w:rsid w:val="00785CF8"/>
    <w:rsid w:val="0078646B"/>
    <w:rsid w:val="00786F14"/>
    <w:rsid w:val="00790AF6"/>
    <w:rsid w:val="00790F2B"/>
    <w:rsid w:val="007914F0"/>
    <w:rsid w:val="00791D73"/>
    <w:rsid w:val="0079268A"/>
    <w:rsid w:val="0079314C"/>
    <w:rsid w:val="00793A0F"/>
    <w:rsid w:val="00794948"/>
    <w:rsid w:val="00794E0E"/>
    <w:rsid w:val="007954DF"/>
    <w:rsid w:val="00795899"/>
    <w:rsid w:val="007976DC"/>
    <w:rsid w:val="007977F1"/>
    <w:rsid w:val="00797C23"/>
    <w:rsid w:val="00797E97"/>
    <w:rsid w:val="007A066A"/>
    <w:rsid w:val="007A08C8"/>
    <w:rsid w:val="007A0D9A"/>
    <w:rsid w:val="007A1BEC"/>
    <w:rsid w:val="007A1C3F"/>
    <w:rsid w:val="007A1F19"/>
    <w:rsid w:val="007A25F8"/>
    <w:rsid w:val="007A2C27"/>
    <w:rsid w:val="007A346D"/>
    <w:rsid w:val="007A36C3"/>
    <w:rsid w:val="007A4253"/>
    <w:rsid w:val="007A4541"/>
    <w:rsid w:val="007A4802"/>
    <w:rsid w:val="007A509E"/>
    <w:rsid w:val="007A58DF"/>
    <w:rsid w:val="007A5903"/>
    <w:rsid w:val="007A68BC"/>
    <w:rsid w:val="007A6DA7"/>
    <w:rsid w:val="007A6DD2"/>
    <w:rsid w:val="007A6F29"/>
    <w:rsid w:val="007A714A"/>
    <w:rsid w:val="007A7C32"/>
    <w:rsid w:val="007B00AF"/>
    <w:rsid w:val="007B06B3"/>
    <w:rsid w:val="007B120A"/>
    <w:rsid w:val="007B13B4"/>
    <w:rsid w:val="007B1A4B"/>
    <w:rsid w:val="007B2673"/>
    <w:rsid w:val="007B2713"/>
    <w:rsid w:val="007B2C12"/>
    <w:rsid w:val="007B3151"/>
    <w:rsid w:val="007B41D4"/>
    <w:rsid w:val="007B4CA8"/>
    <w:rsid w:val="007B51DB"/>
    <w:rsid w:val="007B5AFA"/>
    <w:rsid w:val="007B5D03"/>
    <w:rsid w:val="007B5D3D"/>
    <w:rsid w:val="007B6551"/>
    <w:rsid w:val="007B68D8"/>
    <w:rsid w:val="007B699C"/>
    <w:rsid w:val="007B6CCF"/>
    <w:rsid w:val="007B6E95"/>
    <w:rsid w:val="007B70FF"/>
    <w:rsid w:val="007B7178"/>
    <w:rsid w:val="007B71FF"/>
    <w:rsid w:val="007B730F"/>
    <w:rsid w:val="007B73B7"/>
    <w:rsid w:val="007B7B86"/>
    <w:rsid w:val="007B7C80"/>
    <w:rsid w:val="007B7D30"/>
    <w:rsid w:val="007C0116"/>
    <w:rsid w:val="007C030E"/>
    <w:rsid w:val="007C0BE6"/>
    <w:rsid w:val="007C24EF"/>
    <w:rsid w:val="007C2864"/>
    <w:rsid w:val="007C2A49"/>
    <w:rsid w:val="007C327A"/>
    <w:rsid w:val="007C44A5"/>
    <w:rsid w:val="007C44F0"/>
    <w:rsid w:val="007C469D"/>
    <w:rsid w:val="007C5389"/>
    <w:rsid w:val="007C540A"/>
    <w:rsid w:val="007C5676"/>
    <w:rsid w:val="007C6A81"/>
    <w:rsid w:val="007C700E"/>
    <w:rsid w:val="007C7892"/>
    <w:rsid w:val="007D0511"/>
    <w:rsid w:val="007D1A47"/>
    <w:rsid w:val="007D1C54"/>
    <w:rsid w:val="007D1FBA"/>
    <w:rsid w:val="007D35F0"/>
    <w:rsid w:val="007D3C3E"/>
    <w:rsid w:val="007D41E5"/>
    <w:rsid w:val="007D47C0"/>
    <w:rsid w:val="007D4B4C"/>
    <w:rsid w:val="007D4C02"/>
    <w:rsid w:val="007D4F44"/>
    <w:rsid w:val="007D6122"/>
    <w:rsid w:val="007D620F"/>
    <w:rsid w:val="007D67AC"/>
    <w:rsid w:val="007D7618"/>
    <w:rsid w:val="007E0368"/>
    <w:rsid w:val="007E0510"/>
    <w:rsid w:val="007E1322"/>
    <w:rsid w:val="007E15C9"/>
    <w:rsid w:val="007E15DD"/>
    <w:rsid w:val="007E1AB3"/>
    <w:rsid w:val="007E23B0"/>
    <w:rsid w:val="007E2C97"/>
    <w:rsid w:val="007E2FCB"/>
    <w:rsid w:val="007E419B"/>
    <w:rsid w:val="007E440A"/>
    <w:rsid w:val="007E44DB"/>
    <w:rsid w:val="007E4642"/>
    <w:rsid w:val="007E4F71"/>
    <w:rsid w:val="007E5012"/>
    <w:rsid w:val="007E519E"/>
    <w:rsid w:val="007E5781"/>
    <w:rsid w:val="007E5786"/>
    <w:rsid w:val="007E57B3"/>
    <w:rsid w:val="007E5930"/>
    <w:rsid w:val="007E5D8D"/>
    <w:rsid w:val="007E5EAA"/>
    <w:rsid w:val="007E5F6D"/>
    <w:rsid w:val="007E646A"/>
    <w:rsid w:val="007E6AA3"/>
    <w:rsid w:val="007E6E48"/>
    <w:rsid w:val="007E6E4A"/>
    <w:rsid w:val="007E7087"/>
    <w:rsid w:val="007E737E"/>
    <w:rsid w:val="007E7EDF"/>
    <w:rsid w:val="007F0809"/>
    <w:rsid w:val="007F0ABC"/>
    <w:rsid w:val="007F120E"/>
    <w:rsid w:val="007F1233"/>
    <w:rsid w:val="007F1748"/>
    <w:rsid w:val="007F1EDF"/>
    <w:rsid w:val="007F20DF"/>
    <w:rsid w:val="007F2251"/>
    <w:rsid w:val="007F22E4"/>
    <w:rsid w:val="007F3562"/>
    <w:rsid w:val="007F369E"/>
    <w:rsid w:val="007F3AD2"/>
    <w:rsid w:val="007F4D3F"/>
    <w:rsid w:val="007F5037"/>
    <w:rsid w:val="007F5196"/>
    <w:rsid w:val="007F60BE"/>
    <w:rsid w:val="007F713A"/>
    <w:rsid w:val="007F7350"/>
    <w:rsid w:val="007F7600"/>
    <w:rsid w:val="0080006A"/>
    <w:rsid w:val="008005CC"/>
    <w:rsid w:val="008005F0"/>
    <w:rsid w:val="008012D9"/>
    <w:rsid w:val="00801496"/>
    <w:rsid w:val="00801737"/>
    <w:rsid w:val="00801F16"/>
    <w:rsid w:val="008021F2"/>
    <w:rsid w:val="00802443"/>
    <w:rsid w:val="008035F7"/>
    <w:rsid w:val="00803778"/>
    <w:rsid w:val="008042B0"/>
    <w:rsid w:val="0080434B"/>
    <w:rsid w:val="00804958"/>
    <w:rsid w:val="00804A9D"/>
    <w:rsid w:val="00804FEE"/>
    <w:rsid w:val="00805A45"/>
    <w:rsid w:val="00807A2F"/>
    <w:rsid w:val="008101A4"/>
    <w:rsid w:val="008105D6"/>
    <w:rsid w:val="0081062B"/>
    <w:rsid w:val="008106D8"/>
    <w:rsid w:val="00811269"/>
    <w:rsid w:val="00811A40"/>
    <w:rsid w:val="008124E1"/>
    <w:rsid w:val="008127FE"/>
    <w:rsid w:val="00812EDA"/>
    <w:rsid w:val="00812F10"/>
    <w:rsid w:val="008143E6"/>
    <w:rsid w:val="0081491F"/>
    <w:rsid w:val="00814CCF"/>
    <w:rsid w:val="00815162"/>
    <w:rsid w:val="00815E3A"/>
    <w:rsid w:val="008161D1"/>
    <w:rsid w:val="00816595"/>
    <w:rsid w:val="00816E8A"/>
    <w:rsid w:val="0081733E"/>
    <w:rsid w:val="00817F5A"/>
    <w:rsid w:val="00820623"/>
    <w:rsid w:val="0082066B"/>
    <w:rsid w:val="00820DE3"/>
    <w:rsid w:val="008213B2"/>
    <w:rsid w:val="00821879"/>
    <w:rsid w:val="00821DA0"/>
    <w:rsid w:val="00822066"/>
    <w:rsid w:val="008220E8"/>
    <w:rsid w:val="008223F6"/>
    <w:rsid w:val="0082261D"/>
    <w:rsid w:val="00822EEA"/>
    <w:rsid w:val="00823020"/>
    <w:rsid w:val="008234EA"/>
    <w:rsid w:val="008236E9"/>
    <w:rsid w:val="00823848"/>
    <w:rsid w:val="0082400C"/>
    <w:rsid w:val="00824149"/>
    <w:rsid w:val="00824675"/>
    <w:rsid w:val="00824683"/>
    <w:rsid w:val="0082545B"/>
    <w:rsid w:val="008254BE"/>
    <w:rsid w:val="00825BFC"/>
    <w:rsid w:val="00825EC0"/>
    <w:rsid w:val="008301C1"/>
    <w:rsid w:val="008305CA"/>
    <w:rsid w:val="00830C1F"/>
    <w:rsid w:val="00830E0B"/>
    <w:rsid w:val="00831252"/>
    <w:rsid w:val="0083217C"/>
    <w:rsid w:val="00833028"/>
    <w:rsid w:val="008332C0"/>
    <w:rsid w:val="0083405D"/>
    <w:rsid w:val="008341A3"/>
    <w:rsid w:val="0083433F"/>
    <w:rsid w:val="00834955"/>
    <w:rsid w:val="00834A42"/>
    <w:rsid w:val="008357A4"/>
    <w:rsid w:val="00836312"/>
    <w:rsid w:val="00837A3D"/>
    <w:rsid w:val="00837CD3"/>
    <w:rsid w:val="008406F6"/>
    <w:rsid w:val="00840707"/>
    <w:rsid w:val="00840BA0"/>
    <w:rsid w:val="008412D3"/>
    <w:rsid w:val="00841B14"/>
    <w:rsid w:val="00841CB8"/>
    <w:rsid w:val="00842626"/>
    <w:rsid w:val="00842B1E"/>
    <w:rsid w:val="00842BBF"/>
    <w:rsid w:val="00843F63"/>
    <w:rsid w:val="0084405F"/>
    <w:rsid w:val="00844804"/>
    <w:rsid w:val="00844A00"/>
    <w:rsid w:val="00845153"/>
    <w:rsid w:val="008456E6"/>
    <w:rsid w:val="0084674D"/>
    <w:rsid w:val="008470D1"/>
    <w:rsid w:val="00847D74"/>
    <w:rsid w:val="00847DF6"/>
    <w:rsid w:val="008500A9"/>
    <w:rsid w:val="00850384"/>
    <w:rsid w:val="00850943"/>
    <w:rsid w:val="00850AA5"/>
    <w:rsid w:val="008520A1"/>
    <w:rsid w:val="00852A3F"/>
    <w:rsid w:val="0085321D"/>
    <w:rsid w:val="00853EFA"/>
    <w:rsid w:val="00854402"/>
    <w:rsid w:val="00854843"/>
    <w:rsid w:val="00854CA1"/>
    <w:rsid w:val="0085510C"/>
    <w:rsid w:val="00855838"/>
    <w:rsid w:val="00855B36"/>
    <w:rsid w:val="00855F5C"/>
    <w:rsid w:val="00856187"/>
    <w:rsid w:val="00856906"/>
    <w:rsid w:val="008574B7"/>
    <w:rsid w:val="0085755F"/>
    <w:rsid w:val="00857938"/>
    <w:rsid w:val="00857963"/>
    <w:rsid w:val="0086054A"/>
    <w:rsid w:val="008605CB"/>
    <w:rsid w:val="008618FC"/>
    <w:rsid w:val="00861A50"/>
    <w:rsid w:val="00861ACE"/>
    <w:rsid w:val="00861FB5"/>
    <w:rsid w:val="00862B5A"/>
    <w:rsid w:val="00863187"/>
    <w:rsid w:val="00863730"/>
    <w:rsid w:val="00863D96"/>
    <w:rsid w:val="00863F48"/>
    <w:rsid w:val="00864A35"/>
    <w:rsid w:val="0086520D"/>
    <w:rsid w:val="008663FF"/>
    <w:rsid w:val="00866930"/>
    <w:rsid w:val="00866BA1"/>
    <w:rsid w:val="00870333"/>
    <w:rsid w:val="008704C4"/>
    <w:rsid w:val="008715D0"/>
    <w:rsid w:val="00871E3F"/>
    <w:rsid w:val="008727AB"/>
    <w:rsid w:val="00872CC2"/>
    <w:rsid w:val="00872CFB"/>
    <w:rsid w:val="008731B8"/>
    <w:rsid w:val="00873291"/>
    <w:rsid w:val="008735BE"/>
    <w:rsid w:val="00873646"/>
    <w:rsid w:val="00873692"/>
    <w:rsid w:val="00873694"/>
    <w:rsid w:val="00873A66"/>
    <w:rsid w:val="00873E54"/>
    <w:rsid w:val="0087597F"/>
    <w:rsid w:val="0087621E"/>
    <w:rsid w:val="008762C1"/>
    <w:rsid w:val="008765AD"/>
    <w:rsid w:val="00876AE2"/>
    <w:rsid w:val="00876CFB"/>
    <w:rsid w:val="00877DAD"/>
    <w:rsid w:val="00877E7C"/>
    <w:rsid w:val="0088024F"/>
    <w:rsid w:val="00880AA4"/>
    <w:rsid w:val="00880D06"/>
    <w:rsid w:val="00880FC0"/>
    <w:rsid w:val="008818A8"/>
    <w:rsid w:val="00882F3C"/>
    <w:rsid w:val="00883709"/>
    <w:rsid w:val="008841A2"/>
    <w:rsid w:val="00884E13"/>
    <w:rsid w:val="00885E06"/>
    <w:rsid w:val="00885EC1"/>
    <w:rsid w:val="00886629"/>
    <w:rsid w:val="00886F38"/>
    <w:rsid w:val="00887237"/>
    <w:rsid w:val="00887361"/>
    <w:rsid w:val="0088741C"/>
    <w:rsid w:val="00890DBA"/>
    <w:rsid w:val="0089112C"/>
    <w:rsid w:val="0089129F"/>
    <w:rsid w:val="008912ED"/>
    <w:rsid w:val="0089189C"/>
    <w:rsid w:val="00892BBB"/>
    <w:rsid w:val="00892C01"/>
    <w:rsid w:val="0089336A"/>
    <w:rsid w:val="008934E8"/>
    <w:rsid w:val="008935F7"/>
    <w:rsid w:val="00893A9A"/>
    <w:rsid w:val="00893B62"/>
    <w:rsid w:val="0089442B"/>
    <w:rsid w:val="00894C12"/>
    <w:rsid w:val="008951D7"/>
    <w:rsid w:val="008966B5"/>
    <w:rsid w:val="00896891"/>
    <w:rsid w:val="00896F81"/>
    <w:rsid w:val="0089705C"/>
    <w:rsid w:val="0089787C"/>
    <w:rsid w:val="00897CCD"/>
    <w:rsid w:val="00897ED8"/>
    <w:rsid w:val="00897EE3"/>
    <w:rsid w:val="008A0497"/>
    <w:rsid w:val="008A131D"/>
    <w:rsid w:val="008A1845"/>
    <w:rsid w:val="008A1981"/>
    <w:rsid w:val="008A1B7F"/>
    <w:rsid w:val="008A219E"/>
    <w:rsid w:val="008A28EC"/>
    <w:rsid w:val="008A391D"/>
    <w:rsid w:val="008A3BD1"/>
    <w:rsid w:val="008A4D85"/>
    <w:rsid w:val="008A5047"/>
    <w:rsid w:val="008A5667"/>
    <w:rsid w:val="008A6440"/>
    <w:rsid w:val="008A6738"/>
    <w:rsid w:val="008A6CB0"/>
    <w:rsid w:val="008A78A7"/>
    <w:rsid w:val="008B0941"/>
    <w:rsid w:val="008B0A42"/>
    <w:rsid w:val="008B0F75"/>
    <w:rsid w:val="008B1269"/>
    <w:rsid w:val="008B1F24"/>
    <w:rsid w:val="008B2FE6"/>
    <w:rsid w:val="008B3349"/>
    <w:rsid w:val="008B34AB"/>
    <w:rsid w:val="008B39A4"/>
    <w:rsid w:val="008B3B65"/>
    <w:rsid w:val="008B3FA1"/>
    <w:rsid w:val="008B42DD"/>
    <w:rsid w:val="008B4315"/>
    <w:rsid w:val="008B5C1F"/>
    <w:rsid w:val="008B5EEE"/>
    <w:rsid w:val="008B649D"/>
    <w:rsid w:val="008B65EB"/>
    <w:rsid w:val="008B741E"/>
    <w:rsid w:val="008B773D"/>
    <w:rsid w:val="008C00A5"/>
    <w:rsid w:val="008C030B"/>
    <w:rsid w:val="008C16FE"/>
    <w:rsid w:val="008C1D5C"/>
    <w:rsid w:val="008C1EBF"/>
    <w:rsid w:val="008C20F5"/>
    <w:rsid w:val="008C272B"/>
    <w:rsid w:val="008C2CCC"/>
    <w:rsid w:val="008C2FB3"/>
    <w:rsid w:val="008C3CAF"/>
    <w:rsid w:val="008C3F59"/>
    <w:rsid w:val="008C4124"/>
    <w:rsid w:val="008C4F65"/>
    <w:rsid w:val="008C50C5"/>
    <w:rsid w:val="008C5E97"/>
    <w:rsid w:val="008C60D3"/>
    <w:rsid w:val="008C6B33"/>
    <w:rsid w:val="008C6BC4"/>
    <w:rsid w:val="008C6C0C"/>
    <w:rsid w:val="008C6CD8"/>
    <w:rsid w:val="008C7349"/>
    <w:rsid w:val="008C7394"/>
    <w:rsid w:val="008C7541"/>
    <w:rsid w:val="008C7780"/>
    <w:rsid w:val="008D0149"/>
    <w:rsid w:val="008D0191"/>
    <w:rsid w:val="008D03E2"/>
    <w:rsid w:val="008D1136"/>
    <w:rsid w:val="008D17A7"/>
    <w:rsid w:val="008D1C2B"/>
    <w:rsid w:val="008D201A"/>
    <w:rsid w:val="008D254C"/>
    <w:rsid w:val="008D3102"/>
    <w:rsid w:val="008D4305"/>
    <w:rsid w:val="008D4A82"/>
    <w:rsid w:val="008D58F7"/>
    <w:rsid w:val="008D5AB7"/>
    <w:rsid w:val="008D5D75"/>
    <w:rsid w:val="008D6833"/>
    <w:rsid w:val="008D68FD"/>
    <w:rsid w:val="008D706E"/>
    <w:rsid w:val="008D73CE"/>
    <w:rsid w:val="008D78BB"/>
    <w:rsid w:val="008E0343"/>
    <w:rsid w:val="008E1E29"/>
    <w:rsid w:val="008E2016"/>
    <w:rsid w:val="008E25DE"/>
    <w:rsid w:val="008E2A50"/>
    <w:rsid w:val="008E2B7B"/>
    <w:rsid w:val="008E2F3E"/>
    <w:rsid w:val="008E35A1"/>
    <w:rsid w:val="008E4B8B"/>
    <w:rsid w:val="008E4D4B"/>
    <w:rsid w:val="008E502E"/>
    <w:rsid w:val="008E5951"/>
    <w:rsid w:val="008E5F36"/>
    <w:rsid w:val="008E61A8"/>
    <w:rsid w:val="008E691A"/>
    <w:rsid w:val="008E6B70"/>
    <w:rsid w:val="008E6BDA"/>
    <w:rsid w:val="008E6E8C"/>
    <w:rsid w:val="008E7196"/>
    <w:rsid w:val="008F0AD8"/>
    <w:rsid w:val="008F205F"/>
    <w:rsid w:val="008F3782"/>
    <w:rsid w:val="008F3B87"/>
    <w:rsid w:val="008F44CD"/>
    <w:rsid w:val="008F48A5"/>
    <w:rsid w:val="008F4DA5"/>
    <w:rsid w:val="008F5141"/>
    <w:rsid w:val="008F51EB"/>
    <w:rsid w:val="008F595C"/>
    <w:rsid w:val="008F6613"/>
    <w:rsid w:val="008F6AEC"/>
    <w:rsid w:val="008F6DAC"/>
    <w:rsid w:val="008F7553"/>
    <w:rsid w:val="008F7597"/>
    <w:rsid w:val="008F7C9D"/>
    <w:rsid w:val="008F7E29"/>
    <w:rsid w:val="00900EFD"/>
    <w:rsid w:val="00901ACC"/>
    <w:rsid w:val="00901D33"/>
    <w:rsid w:val="00902C4D"/>
    <w:rsid w:val="00902D16"/>
    <w:rsid w:val="00903B85"/>
    <w:rsid w:val="009051C7"/>
    <w:rsid w:val="009063E1"/>
    <w:rsid w:val="009067F2"/>
    <w:rsid w:val="00907BF1"/>
    <w:rsid w:val="009104D5"/>
    <w:rsid w:val="00910509"/>
    <w:rsid w:val="00911917"/>
    <w:rsid w:val="00912182"/>
    <w:rsid w:val="009121A5"/>
    <w:rsid w:val="00912329"/>
    <w:rsid w:val="0091232A"/>
    <w:rsid w:val="0091285E"/>
    <w:rsid w:val="00913803"/>
    <w:rsid w:val="00913EDA"/>
    <w:rsid w:val="00913F55"/>
    <w:rsid w:val="0091469D"/>
    <w:rsid w:val="00914F8E"/>
    <w:rsid w:val="00915609"/>
    <w:rsid w:val="00915D21"/>
    <w:rsid w:val="00915F6E"/>
    <w:rsid w:val="00916125"/>
    <w:rsid w:val="0091679D"/>
    <w:rsid w:val="00916D56"/>
    <w:rsid w:val="009175F7"/>
    <w:rsid w:val="00922639"/>
    <w:rsid w:val="00922A8A"/>
    <w:rsid w:val="00922AC6"/>
    <w:rsid w:val="00923146"/>
    <w:rsid w:val="00923580"/>
    <w:rsid w:val="00923815"/>
    <w:rsid w:val="009239A4"/>
    <w:rsid w:val="00923BEC"/>
    <w:rsid w:val="009242F7"/>
    <w:rsid w:val="00924462"/>
    <w:rsid w:val="009244F7"/>
    <w:rsid w:val="00924C2F"/>
    <w:rsid w:val="00925CEE"/>
    <w:rsid w:val="00925D96"/>
    <w:rsid w:val="009267A7"/>
    <w:rsid w:val="00926A93"/>
    <w:rsid w:val="00926B24"/>
    <w:rsid w:val="00926DCD"/>
    <w:rsid w:val="00927066"/>
    <w:rsid w:val="0092713C"/>
    <w:rsid w:val="00927231"/>
    <w:rsid w:val="00927407"/>
    <w:rsid w:val="00927FF5"/>
    <w:rsid w:val="00931D7F"/>
    <w:rsid w:val="00933157"/>
    <w:rsid w:val="009345F9"/>
    <w:rsid w:val="0093534D"/>
    <w:rsid w:val="00936421"/>
    <w:rsid w:val="00936AAB"/>
    <w:rsid w:val="00936B13"/>
    <w:rsid w:val="00937C9B"/>
    <w:rsid w:val="00942744"/>
    <w:rsid w:val="0094296A"/>
    <w:rsid w:val="00943540"/>
    <w:rsid w:val="009436A9"/>
    <w:rsid w:val="00943906"/>
    <w:rsid w:val="0094504D"/>
    <w:rsid w:val="00945265"/>
    <w:rsid w:val="0094596D"/>
    <w:rsid w:val="00945FBE"/>
    <w:rsid w:val="00946670"/>
    <w:rsid w:val="009469EC"/>
    <w:rsid w:val="009475ED"/>
    <w:rsid w:val="00947FD8"/>
    <w:rsid w:val="0095069D"/>
    <w:rsid w:val="00950AD1"/>
    <w:rsid w:val="00951319"/>
    <w:rsid w:val="0095169C"/>
    <w:rsid w:val="009534CD"/>
    <w:rsid w:val="00953901"/>
    <w:rsid w:val="00953BE6"/>
    <w:rsid w:val="009546F6"/>
    <w:rsid w:val="00954854"/>
    <w:rsid w:val="00954B95"/>
    <w:rsid w:val="009552E4"/>
    <w:rsid w:val="009556C2"/>
    <w:rsid w:val="00955766"/>
    <w:rsid w:val="009569D6"/>
    <w:rsid w:val="00956EB1"/>
    <w:rsid w:val="00957320"/>
    <w:rsid w:val="00957998"/>
    <w:rsid w:val="00957C39"/>
    <w:rsid w:val="00957EA3"/>
    <w:rsid w:val="009600A0"/>
    <w:rsid w:val="00960176"/>
    <w:rsid w:val="00960470"/>
    <w:rsid w:val="009604C0"/>
    <w:rsid w:val="009604F8"/>
    <w:rsid w:val="0096071E"/>
    <w:rsid w:val="00961813"/>
    <w:rsid w:val="0096188D"/>
    <w:rsid w:val="00961B88"/>
    <w:rsid w:val="00961D88"/>
    <w:rsid w:val="00962C78"/>
    <w:rsid w:val="009633E4"/>
    <w:rsid w:val="0096363B"/>
    <w:rsid w:val="0096367B"/>
    <w:rsid w:val="009637C1"/>
    <w:rsid w:val="009637F0"/>
    <w:rsid w:val="00964295"/>
    <w:rsid w:val="0096444E"/>
    <w:rsid w:val="00964515"/>
    <w:rsid w:val="00965873"/>
    <w:rsid w:val="00966718"/>
    <w:rsid w:val="00966A5E"/>
    <w:rsid w:val="00967786"/>
    <w:rsid w:val="00967A3F"/>
    <w:rsid w:val="009700D7"/>
    <w:rsid w:val="00970221"/>
    <w:rsid w:val="009717E1"/>
    <w:rsid w:val="00971C0F"/>
    <w:rsid w:val="00971F92"/>
    <w:rsid w:val="009721E8"/>
    <w:rsid w:val="00972746"/>
    <w:rsid w:val="00972ADA"/>
    <w:rsid w:val="00973374"/>
    <w:rsid w:val="00974B60"/>
    <w:rsid w:val="0097641A"/>
    <w:rsid w:val="0097760C"/>
    <w:rsid w:val="00977839"/>
    <w:rsid w:val="00977EC8"/>
    <w:rsid w:val="00977F73"/>
    <w:rsid w:val="009806F5"/>
    <w:rsid w:val="00980842"/>
    <w:rsid w:val="00981454"/>
    <w:rsid w:val="009817B8"/>
    <w:rsid w:val="00982290"/>
    <w:rsid w:val="00982A54"/>
    <w:rsid w:val="00982A9C"/>
    <w:rsid w:val="00982AF1"/>
    <w:rsid w:val="00983363"/>
    <w:rsid w:val="00984827"/>
    <w:rsid w:val="009852FE"/>
    <w:rsid w:val="00985401"/>
    <w:rsid w:val="00986185"/>
    <w:rsid w:val="00986442"/>
    <w:rsid w:val="00986697"/>
    <w:rsid w:val="009868FA"/>
    <w:rsid w:val="00986A0E"/>
    <w:rsid w:val="00987131"/>
    <w:rsid w:val="009872E3"/>
    <w:rsid w:val="00987665"/>
    <w:rsid w:val="00991409"/>
    <w:rsid w:val="00991415"/>
    <w:rsid w:val="009919A8"/>
    <w:rsid w:val="00991B00"/>
    <w:rsid w:val="00991E7D"/>
    <w:rsid w:val="009926E5"/>
    <w:rsid w:val="00992948"/>
    <w:rsid w:val="00992EBE"/>
    <w:rsid w:val="009930DE"/>
    <w:rsid w:val="00993EEB"/>
    <w:rsid w:val="00994171"/>
    <w:rsid w:val="009944C7"/>
    <w:rsid w:val="0099462A"/>
    <w:rsid w:val="009946D1"/>
    <w:rsid w:val="00994B0B"/>
    <w:rsid w:val="009950D6"/>
    <w:rsid w:val="009958A9"/>
    <w:rsid w:val="00995D61"/>
    <w:rsid w:val="0099624F"/>
    <w:rsid w:val="009979FB"/>
    <w:rsid w:val="00997F20"/>
    <w:rsid w:val="009A03BE"/>
    <w:rsid w:val="009A0460"/>
    <w:rsid w:val="009A0643"/>
    <w:rsid w:val="009A06B1"/>
    <w:rsid w:val="009A086D"/>
    <w:rsid w:val="009A0C3A"/>
    <w:rsid w:val="009A0DD2"/>
    <w:rsid w:val="009A0FA9"/>
    <w:rsid w:val="009A17F6"/>
    <w:rsid w:val="009A1B00"/>
    <w:rsid w:val="009A2055"/>
    <w:rsid w:val="009A2D8B"/>
    <w:rsid w:val="009A333E"/>
    <w:rsid w:val="009A3E56"/>
    <w:rsid w:val="009A46D4"/>
    <w:rsid w:val="009A50BB"/>
    <w:rsid w:val="009A5167"/>
    <w:rsid w:val="009A53C0"/>
    <w:rsid w:val="009A5673"/>
    <w:rsid w:val="009A5C5E"/>
    <w:rsid w:val="009A63EF"/>
    <w:rsid w:val="009A6553"/>
    <w:rsid w:val="009A6D0D"/>
    <w:rsid w:val="009A7D63"/>
    <w:rsid w:val="009B05CD"/>
    <w:rsid w:val="009B1773"/>
    <w:rsid w:val="009B1BEE"/>
    <w:rsid w:val="009B1FA0"/>
    <w:rsid w:val="009B218D"/>
    <w:rsid w:val="009B2A04"/>
    <w:rsid w:val="009B2EF6"/>
    <w:rsid w:val="009B37A6"/>
    <w:rsid w:val="009B45C8"/>
    <w:rsid w:val="009B48AF"/>
    <w:rsid w:val="009B4C4A"/>
    <w:rsid w:val="009B4D51"/>
    <w:rsid w:val="009B4D6A"/>
    <w:rsid w:val="009B547D"/>
    <w:rsid w:val="009B60AB"/>
    <w:rsid w:val="009B664E"/>
    <w:rsid w:val="009B6687"/>
    <w:rsid w:val="009B6D2E"/>
    <w:rsid w:val="009B6F67"/>
    <w:rsid w:val="009B7189"/>
    <w:rsid w:val="009B72AD"/>
    <w:rsid w:val="009B7635"/>
    <w:rsid w:val="009B7DF9"/>
    <w:rsid w:val="009B7DFB"/>
    <w:rsid w:val="009C2444"/>
    <w:rsid w:val="009C2AEB"/>
    <w:rsid w:val="009C3877"/>
    <w:rsid w:val="009C4513"/>
    <w:rsid w:val="009C4B53"/>
    <w:rsid w:val="009C4CD9"/>
    <w:rsid w:val="009C4FBF"/>
    <w:rsid w:val="009C5693"/>
    <w:rsid w:val="009C647C"/>
    <w:rsid w:val="009C6FCE"/>
    <w:rsid w:val="009C6FD0"/>
    <w:rsid w:val="009C7281"/>
    <w:rsid w:val="009C77F1"/>
    <w:rsid w:val="009C7BD7"/>
    <w:rsid w:val="009D00BF"/>
    <w:rsid w:val="009D00DD"/>
    <w:rsid w:val="009D0742"/>
    <w:rsid w:val="009D106A"/>
    <w:rsid w:val="009D1B72"/>
    <w:rsid w:val="009D27F8"/>
    <w:rsid w:val="009D2959"/>
    <w:rsid w:val="009D2A6D"/>
    <w:rsid w:val="009D328F"/>
    <w:rsid w:val="009D3FB7"/>
    <w:rsid w:val="009D436D"/>
    <w:rsid w:val="009D5B9F"/>
    <w:rsid w:val="009D6257"/>
    <w:rsid w:val="009D6528"/>
    <w:rsid w:val="009D6BBA"/>
    <w:rsid w:val="009D788B"/>
    <w:rsid w:val="009D7C45"/>
    <w:rsid w:val="009D7D08"/>
    <w:rsid w:val="009D7F7F"/>
    <w:rsid w:val="009D7FB8"/>
    <w:rsid w:val="009E0366"/>
    <w:rsid w:val="009E11E6"/>
    <w:rsid w:val="009E1315"/>
    <w:rsid w:val="009E1461"/>
    <w:rsid w:val="009E1ACB"/>
    <w:rsid w:val="009E2176"/>
    <w:rsid w:val="009E2587"/>
    <w:rsid w:val="009E2873"/>
    <w:rsid w:val="009E2B5A"/>
    <w:rsid w:val="009E2E2D"/>
    <w:rsid w:val="009E3120"/>
    <w:rsid w:val="009E3BD3"/>
    <w:rsid w:val="009E4BD7"/>
    <w:rsid w:val="009E5847"/>
    <w:rsid w:val="009E5AF8"/>
    <w:rsid w:val="009E61C0"/>
    <w:rsid w:val="009E6EB1"/>
    <w:rsid w:val="009E6EBC"/>
    <w:rsid w:val="009E6EF2"/>
    <w:rsid w:val="009F0223"/>
    <w:rsid w:val="009F0A4E"/>
    <w:rsid w:val="009F0A93"/>
    <w:rsid w:val="009F0D4F"/>
    <w:rsid w:val="009F0F45"/>
    <w:rsid w:val="009F126D"/>
    <w:rsid w:val="009F1A61"/>
    <w:rsid w:val="009F3696"/>
    <w:rsid w:val="009F4350"/>
    <w:rsid w:val="009F43F1"/>
    <w:rsid w:val="009F4CEF"/>
    <w:rsid w:val="009F520D"/>
    <w:rsid w:val="009F5DB2"/>
    <w:rsid w:val="009F5F0D"/>
    <w:rsid w:val="009F60B7"/>
    <w:rsid w:val="009F63D2"/>
    <w:rsid w:val="009F6BA6"/>
    <w:rsid w:val="009F6CAA"/>
    <w:rsid w:val="009F70E8"/>
    <w:rsid w:val="009F7185"/>
    <w:rsid w:val="009F77C0"/>
    <w:rsid w:val="009F7971"/>
    <w:rsid w:val="00A00088"/>
    <w:rsid w:val="00A006FD"/>
    <w:rsid w:val="00A01533"/>
    <w:rsid w:val="00A017FB"/>
    <w:rsid w:val="00A01FC0"/>
    <w:rsid w:val="00A025D8"/>
    <w:rsid w:val="00A0280A"/>
    <w:rsid w:val="00A02BE8"/>
    <w:rsid w:val="00A03B3F"/>
    <w:rsid w:val="00A04273"/>
    <w:rsid w:val="00A04773"/>
    <w:rsid w:val="00A053EA"/>
    <w:rsid w:val="00A05413"/>
    <w:rsid w:val="00A05EED"/>
    <w:rsid w:val="00A06584"/>
    <w:rsid w:val="00A06721"/>
    <w:rsid w:val="00A06B2B"/>
    <w:rsid w:val="00A0733F"/>
    <w:rsid w:val="00A07424"/>
    <w:rsid w:val="00A07E13"/>
    <w:rsid w:val="00A1067B"/>
    <w:rsid w:val="00A1072A"/>
    <w:rsid w:val="00A107B4"/>
    <w:rsid w:val="00A111DA"/>
    <w:rsid w:val="00A11673"/>
    <w:rsid w:val="00A11F6D"/>
    <w:rsid w:val="00A126CA"/>
    <w:rsid w:val="00A12849"/>
    <w:rsid w:val="00A135BB"/>
    <w:rsid w:val="00A13A92"/>
    <w:rsid w:val="00A14396"/>
    <w:rsid w:val="00A144EE"/>
    <w:rsid w:val="00A1454B"/>
    <w:rsid w:val="00A14700"/>
    <w:rsid w:val="00A1483A"/>
    <w:rsid w:val="00A14A9A"/>
    <w:rsid w:val="00A14C55"/>
    <w:rsid w:val="00A14CC2"/>
    <w:rsid w:val="00A14EC3"/>
    <w:rsid w:val="00A152E2"/>
    <w:rsid w:val="00A153E9"/>
    <w:rsid w:val="00A166D7"/>
    <w:rsid w:val="00A16796"/>
    <w:rsid w:val="00A17E62"/>
    <w:rsid w:val="00A17F3F"/>
    <w:rsid w:val="00A201BF"/>
    <w:rsid w:val="00A204C5"/>
    <w:rsid w:val="00A2088E"/>
    <w:rsid w:val="00A20A69"/>
    <w:rsid w:val="00A20B37"/>
    <w:rsid w:val="00A20CC4"/>
    <w:rsid w:val="00A21100"/>
    <w:rsid w:val="00A215C4"/>
    <w:rsid w:val="00A21742"/>
    <w:rsid w:val="00A21CDD"/>
    <w:rsid w:val="00A21DBD"/>
    <w:rsid w:val="00A224BC"/>
    <w:rsid w:val="00A2286E"/>
    <w:rsid w:val="00A24A5B"/>
    <w:rsid w:val="00A24B36"/>
    <w:rsid w:val="00A24B87"/>
    <w:rsid w:val="00A24BA0"/>
    <w:rsid w:val="00A24F5F"/>
    <w:rsid w:val="00A25226"/>
    <w:rsid w:val="00A25567"/>
    <w:rsid w:val="00A25C50"/>
    <w:rsid w:val="00A2690E"/>
    <w:rsid w:val="00A2741D"/>
    <w:rsid w:val="00A27496"/>
    <w:rsid w:val="00A313E6"/>
    <w:rsid w:val="00A319D2"/>
    <w:rsid w:val="00A32358"/>
    <w:rsid w:val="00A32E6E"/>
    <w:rsid w:val="00A332D1"/>
    <w:rsid w:val="00A3332D"/>
    <w:rsid w:val="00A33EBD"/>
    <w:rsid w:val="00A34244"/>
    <w:rsid w:val="00A3521E"/>
    <w:rsid w:val="00A35B3C"/>
    <w:rsid w:val="00A3600F"/>
    <w:rsid w:val="00A36572"/>
    <w:rsid w:val="00A3678A"/>
    <w:rsid w:val="00A36854"/>
    <w:rsid w:val="00A3711D"/>
    <w:rsid w:val="00A4036E"/>
    <w:rsid w:val="00A41045"/>
    <w:rsid w:val="00A410E3"/>
    <w:rsid w:val="00A41872"/>
    <w:rsid w:val="00A41C02"/>
    <w:rsid w:val="00A41D95"/>
    <w:rsid w:val="00A41E2D"/>
    <w:rsid w:val="00A4265F"/>
    <w:rsid w:val="00A42F3F"/>
    <w:rsid w:val="00A43F1D"/>
    <w:rsid w:val="00A443CC"/>
    <w:rsid w:val="00A4500D"/>
    <w:rsid w:val="00A45414"/>
    <w:rsid w:val="00A45421"/>
    <w:rsid w:val="00A457A3"/>
    <w:rsid w:val="00A45C4F"/>
    <w:rsid w:val="00A4625A"/>
    <w:rsid w:val="00A46722"/>
    <w:rsid w:val="00A4674C"/>
    <w:rsid w:val="00A468E9"/>
    <w:rsid w:val="00A4693A"/>
    <w:rsid w:val="00A5040C"/>
    <w:rsid w:val="00A5079F"/>
    <w:rsid w:val="00A50895"/>
    <w:rsid w:val="00A50B05"/>
    <w:rsid w:val="00A51202"/>
    <w:rsid w:val="00A516A0"/>
    <w:rsid w:val="00A51DF4"/>
    <w:rsid w:val="00A52647"/>
    <w:rsid w:val="00A52B09"/>
    <w:rsid w:val="00A5368D"/>
    <w:rsid w:val="00A53E46"/>
    <w:rsid w:val="00A54D44"/>
    <w:rsid w:val="00A55299"/>
    <w:rsid w:val="00A55EE2"/>
    <w:rsid w:val="00A55FA3"/>
    <w:rsid w:val="00A5638A"/>
    <w:rsid w:val="00A57360"/>
    <w:rsid w:val="00A57E4D"/>
    <w:rsid w:val="00A60202"/>
    <w:rsid w:val="00A603CC"/>
    <w:rsid w:val="00A60C15"/>
    <w:rsid w:val="00A60D6E"/>
    <w:rsid w:val="00A6122F"/>
    <w:rsid w:val="00A62709"/>
    <w:rsid w:val="00A629D5"/>
    <w:rsid w:val="00A62A70"/>
    <w:rsid w:val="00A632EB"/>
    <w:rsid w:val="00A6399D"/>
    <w:rsid w:val="00A644F2"/>
    <w:rsid w:val="00A652C4"/>
    <w:rsid w:val="00A66761"/>
    <w:rsid w:val="00A67341"/>
    <w:rsid w:val="00A67FCB"/>
    <w:rsid w:val="00A70037"/>
    <w:rsid w:val="00A701C0"/>
    <w:rsid w:val="00A70997"/>
    <w:rsid w:val="00A70E6A"/>
    <w:rsid w:val="00A71336"/>
    <w:rsid w:val="00A714BD"/>
    <w:rsid w:val="00A715FE"/>
    <w:rsid w:val="00A71AF9"/>
    <w:rsid w:val="00A71EE2"/>
    <w:rsid w:val="00A72724"/>
    <w:rsid w:val="00A729A0"/>
    <w:rsid w:val="00A72C65"/>
    <w:rsid w:val="00A732E1"/>
    <w:rsid w:val="00A7331A"/>
    <w:rsid w:val="00A73697"/>
    <w:rsid w:val="00A73985"/>
    <w:rsid w:val="00A73988"/>
    <w:rsid w:val="00A73A2F"/>
    <w:rsid w:val="00A73C52"/>
    <w:rsid w:val="00A74195"/>
    <w:rsid w:val="00A7510C"/>
    <w:rsid w:val="00A75127"/>
    <w:rsid w:val="00A75300"/>
    <w:rsid w:val="00A754C8"/>
    <w:rsid w:val="00A7571F"/>
    <w:rsid w:val="00A76A42"/>
    <w:rsid w:val="00A775E3"/>
    <w:rsid w:val="00A776E1"/>
    <w:rsid w:val="00A77A03"/>
    <w:rsid w:val="00A77B57"/>
    <w:rsid w:val="00A77BFD"/>
    <w:rsid w:val="00A77E3B"/>
    <w:rsid w:val="00A80826"/>
    <w:rsid w:val="00A8123A"/>
    <w:rsid w:val="00A81677"/>
    <w:rsid w:val="00A81F81"/>
    <w:rsid w:val="00A82119"/>
    <w:rsid w:val="00A82F30"/>
    <w:rsid w:val="00A82F64"/>
    <w:rsid w:val="00A838B7"/>
    <w:rsid w:val="00A84BE1"/>
    <w:rsid w:val="00A84FED"/>
    <w:rsid w:val="00A85025"/>
    <w:rsid w:val="00A8564C"/>
    <w:rsid w:val="00A858DE"/>
    <w:rsid w:val="00A868AA"/>
    <w:rsid w:val="00A86B24"/>
    <w:rsid w:val="00A870CA"/>
    <w:rsid w:val="00A870D0"/>
    <w:rsid w:val="00A87785"/>
    <w:rsid w:val="00A87B87"/>
    <w:rsid w:val="00A87BF0"/>
    <w:rsid w:val="00A90BE9"/>
    <w:rsid w:val="00A91332"/>
    <w:rsid w:val="00A920EC"/>
    <w:rsid w:val="00A964C8"/>
    <w:rsid w:val="00A96827"/>
    <w:rsid w:val="00A96E00"/>
    <w:rsid w:val="00A976FF"/>
    <w:rsid w:val="00AA055B"/>
    <w:rsid w:val="00AA0683"/>
    <w:rsid w:val="00AA06D3"/>
    <w:rsid w:val="00AA10F0"/>
    <w:rsid w:val="00AA17C3"/>
    <w:rsid w:val="00AA2615"/>
    <w:rsid w:val="00AA26B2"/>
    <w:rsid w:val="00AA383A"/>
    <w:rsid w:val="00AA448E"/>
    <w:rsid w:val="00AA4A96"/>
    <w:rsid w:val="00AA506F"/>
    <w:rsid w:val="00AA5D96"/>
    <w:rsid w:val="00AA62EF"/>
    <w:rsid w:val="00AA6398"/>
    <w:rsid w:val="00AA659D"/>
    <w:rsid w:val="00AA6C4E"/>
    <w:rsid w:val="00AA7008"/>
    <w:rsid w:val="00AA74DB"/>
    <w:rsid w:val="00AB0303"/>
    <w:rsid w:val="00AB0841"/>
    <w:rsid w:val="00AB0F52"/>
    <w:rsid w:val="00AB16F7"/>
    <w:rsid w:val="00AB1735"/>
    <w:rsid w:val="00AB1740"/>
    <w:rsid w:val="00AB18A3"/>
    <w:rsid w:val="00AB26BE"/>
    <w:rsid w:val="00AB2E55"/>
    <w:rsid w:val="00AB3188"/>
    <w:rsid w:val="00AB3761"/>
    <w:rsid w:val="00AB3F3D"/>
    <w:rsid w:val="00AB42AA"/>
    <w:rsid w:val="00AB4928"/>
    <w:rsid w:val="00AB501C"/>
    <w:rsid w:val="00AB51DF"/>
    <w:rsid w:val="00AB6744"/>
    <w:rsid w:val="00AB777F"/>
    <w:rsid w:val="00AB7B70"/>
    <w:rsid w:val="00AB7BC9"/>
    <w:rsid w:val="00AC0B89"/>
    <w:rsid w:val="00AC1068"/>
    <w:rsid w:val="00AC1915"/>
    <w:rsid w:val="00AC2EED"/>
    <w:rsid w:val="00AC34EE"/>
    <w:rsid w:val="00AC47D4"/>
    <w:rsid w:val="00AC48B0"/>
    <w:rsid w:val="00AC495D"/>
    <w:rsid w:val="00AC4D76"/>
    <w:rsid w:val="00AC4DB1"/>
    <w:rsid w:val="00AC590A"/>
    <w:rsid w:val="00AC5CE7"/>
    <w:rsid w:val="00AC5FE2"/>
    <w:rsid w:val="00AC61C8"/>
    <w:rsid w:val="00AC6416"/>
    <w:rsid w:val="00AC700C"/>
    <w:rsid w:val="00AD005A"/>
    <w:rsid w:val="00AD00CA"/>
    <w:rsid w:val="00AD02B8"/>
    <w:rsid w:val="00AD048A"/>
    <w:rsid w:val="00AD0977"/>
    <w:rsid w:val="00AD11D3"/>
    <w:rsid w:val="00AD1C12"/>
    <w:rsid w:val="00AD1D25"/>
    <w:rsid w:val="00AD27E4"/>
    <w:rsid w:val="00AD2B4D"/>
    <w:rsid w:val="00AD33B8"/>
    <w:rsid w:val="00AD3FF2"/>
    <w:rsid w:val="00AD4005"/>
    <w:rsid w:val="00AD4215"/>
    <w:rsid w:val="00AD47C9"/>
    <w:rsid w:val="00AD5102"/>
    <w:rsid w:val="00AD5121"/>
    <w:rsid w:val="00AD5124"/>
    <w:rsid w:val="00AD5312"/>
    <w:rsid w:val="00AD5A89"/>
    <w:rsid w:val="00AD5DE9"/>
    <w:rsid w:val="00AD6D6D"/>
    <w:rsid w:val="00AD6E71"/>
    <w:rsid w:val="00AD74F3"/>
    <w:rsid w:val="00AE0799"/>
    <w:rsid w:val="00AE0FDF"/>
    <w:rsid w:val="00AE1ECB"/>
    <w:rsid w:val="00AE3023"/>
    <w:rsid w:val="00AE3461"/>
    <w:rsid w:val="00AE49B6"/>
    <w:rsid w:val="00AE4A14"/>
    <w:rsid w:val="00AE4A95"/>
    <w:rsid w:val="00AE4CCD"/>
    <w:rsid w:val="00AE5278"/>
    <w:rsid w:val="00AE552E"/>
    <w:rsid w:val="00AE56D5"/>
    <w:rsid w:val="00AE6590"/>
    <w:rsid w:val="00AE6958"/>
    <w:rsid w:val="00AE6AF0"/>
    <w:rsid w:val="00AE732A"/>
    <w:rsid w:val="00AE75C5"/>
    <w:rsid w:val="00AE77D3"/>
    <w:rsid w:val="00AE78B1"/>
    <w:rsid w:val="00AF0DA7"/>
    <w:rsid w:val="00AF1300"/>
    <w:rsid w:val="00AF3E70"/>
    <w:rsid w:val="00AF425E"/>
    <w:rsid w:val="00AF49C9"/>
    <w:rsid w:val="00AF53B4"/>
    <w:rsid w:val="00B0000D"/>
    <w:rsid w:val="00B001E2"/>
    <w:rsid w:val="00B0026E"/>
    <w:rsid w:val="00B00AED"/>
    <w:rsid w:val="00B00EDE"/>
    <w:rsid w:val="00B020C1"/>
    <w:rsid w:val="00B02D0E"/>
    <w:rsid w:val="00B03B03"/>
    <w:rsid w:val="00B0404A"/>
    <w:rsid w:val="00B050C8"/>
    <w:rsid w:val="00B052EA"/>
    <w:rsid w:val="00B05DF3"/>
    <w:rsid w:val="00B064E6"/>
    <w:rsid w:val="00B0680F"/>
    <w:rsid w:val="00B06DB7"/>
    <w:rsid w:val="00B0722B"/>
    <w:rsid w:val="00B103A6"/>
    <w:rsid w:val="00B105FB"/>
    <w:rsid w:val="00B10899"/>
    <w:rsid w:val="00B11443"/>
    <w:rsid w:val="00B118FB"/>
    <w:rsid w:val="00B11B39"/>
    <w:rsid w:val="00B11D16"/>
    <w:rsid w:val="00B12266"/>
    <w:rsid w:val="00B12968"/>
    <w:rsid w:val="00B131D3"/>
    <w:rsid w:val="00B132DF"/>
    <w:rsid w:val="00B13304"/>
    <w:rsid w:val="00B133DD"/>
    <w:rsid w:val="00B13A4D"/>
    <w:rsid w:val="00B13BA5"/>
    <w:rsid w:val="00B13C06"/>
    <w:rsid w:val="00B13E09"/>
    <w:rsid w:val="00B14205"/>
    <w:rsid w:val="00B14CB6"/>
    <w:rsid w:val="00B15312"/>
    <w:rsid w:val="00B1565D"/>
    <w:rsid w:val="00B157E2"/>
    <w:rsid w:val="00B15910"/>
    <w:rsid w:val="00B1591D"/>
    <w:rsid w:val="00B161A9"/>
    <w:rsid w:val="00B205F6"/>
    <w:rsid w:val="00B20843"/>
    <w:rsid w:val="00B20CCD"/>
    <w:rsid w:val="00B22CBC"/>
    <w:rsid w:val="00B22FB9"/>
    <w:rsid w:val="00B23001"/>
    <w:rsid w:val="00B2324E"/>
    <w:rsid w:val="00B2348B"/>
    <w:rsid w:val="00B23608"/>
    <w:rsid w:val="00B23B6D"/>
    <w:rsid w:val="00B24153"/>
    <w:rsid w:val="00B24849"/>
    <w:rsid w:val="00B25036"/>
    <w:rsid w:val="00B25BA2"/>
    <w:rsid w:val="00B26D42"/>
    <w:rsid w:val="00B27336"/>
    <w:rsid w:val="00B27F31"/>
    <w:rsid w:val="00B31025"/>
    <w:rsid w:val="00B3131B"/>
    <w:rsid w:val="00B3186B"/>
    <w:rsid w:val="00B31A89"/>
    <w:rsid w:val="00B31C81"/>
    <w:rsid w:val="00B31EC0"/>
    <w:rsid w:val="00B329C6"/>
    <w:rsid w:val="00B33596"/>
    <w:rsid w:val="00B3360A"/>
    <w:rsid w:val="00B343D5"/>
    <w:rsid w:val="00B34F76"/>
    <w:rsid w:val="00B35342"/>
    <w:rsid w:val="00B3537A"/>
    <w:rsid w:val="00B35533"/>
    <w:rsid w:val="00B35BD3"/>
    <w:rsid w:val="00B365D7"/>
    <w:rsid w:val="00B369AF"/>
    <w:rsid w:val="00B36E5E"/>
    <w:rsid w:val="00B40409"/>
    <w:rsid w:val="00B4095E"/>
    <w:rsid w:val="00B41192"/>
    <w:rsid w:val="00B417B4"/>
    <w:rsid w:val="00B419C3"/>
    <w:rsid w:val="00B42167"/>
    <w:rsid w:val="00B423F6"/>
    <w:rsid w:val="00B42BE4"/>
    <w:rsid w:val="00B432E1"/>
    <w:rsid w:val="00B45170"/>
    <w:rsid w:val="00B45A01"/>
    <w:rsid w:val="00B46ABB"/>
    <w:rsid w:val="00B46E85"/>
    <w:rsid w:val="00B478F1"/>
    <w:rsid w:val="00B479E0"/>
    <w:rsid w:val="00B47D4D"/>
    <w:rsid w:val="00B47F08"/>
    <w:rsid w:val="00B5011E"/>
    <w:rsid w:val="00B50EE6"/>
    <w:rsid w:val="00B51367"/>
    <w:rsid w:val="00B5193C"/>
    <w:rsid w:val="00B5256D"/>
    <w:rsid w:val="00B525F4"/>
    <w:rsid w:val="00B52662"/>
    <w:rsid w:val="00B52FBC"/>
    <w:rsid w:val="00B53828"/>
    <w:rsid w:val="00B538FC"/>
    <w:rsid w:val="00B53D5A"/>
    <w:rsid w:val="00B541C2"/>
    <w:rsid w:val="00B54748"/>
    <w:rsid w:val="00B559AF"/>
    <w:rsid w:val="00B55B4C"/>
    <w:rsid w:val="00B56222"/>
    <w:rsid w:val="00B5652F"/>
    <w:rsid w:val="00B56DB6"/>
    <w:rsid w:val="00B56EBD"/>
    <w:rsid w:val="00B575D5"/>
    <w:rsid w:val="00B57647"/>
    <w:rsid w:val="00B57FE8"/>
    <w:rsid w:val="00B601D6"/>
    <w:rsid w:val="00B60B2D"/>
    <w:rsid w:val="00B60EEB"/>
    <w:rsid w:val="00B6118F"/>
    <w:rsid w:val="00B61716"/>
    <w:rsid w:val="00B618F0"/>
    <w:rsid w:val="00B61A45"/>
    <w:rsid w:val="00B62112"/>
    <w:rsid w:val="00B6243A"/>
    <w:rsid w:val="00B63183"/>
    <w:rsid w:val="00B63CFA"/>
    <w:rsid w:val="00B63F0D"/>
    <w:rsid w:val="00B6419B"/>
    <w:rsid w:val="00B643A7"/>
    <w:rsid w:val="00B6447E"/>
    <w:rsid w:val="00B644CB"/>
    <w:rsid w:val="00B64984"/>
    <w:rsid w:val="00B64A39"/>
    <w:rsid w:val="00B65721"/>
    <w:rsid w:val="00B66D08"/>
    <w:rsid w:val="00B66E2F"/>
    <w:rsid w:val="00B67268"/>
    <w:rsid w:val="00B67459"/>
    <w:rsid w:val="00B675CB"/>
    <w:rsid w:val="00B678C9"/>
    <w:rsid w:val="00B700B5"/>
    <w:rsid w:val="00B70417"/>
    <w:rsid w:val="00B70A8A"/>
    <w:rsid w:val="00B70FF0"/>
    <w:rsid w:val="00B71A57"/>
    <w:rsid w:val="00B71DD8"/>
    <w:rsid w:val="00B72200"/>
    <w:rsid w:val="00B72540"/>
    <w:rsid w:val="00B725DE"/>
    <w:rsid w:val="00B728E5"/>
    <w:rsid w:val="00B73129"/>
    <w:rsid w:val="00B73192"/>
    <w:rsid w:val="00B738B1"/>
    <w:rsid w:val="00B746A8"/>
    <w:rsid w:val="00B75788"/>
    <w:rsid w:val="00B7588F"/>
    <w:rsid w:val="00B760F0"/>
    <w:rsid w:val="00B76529"/>
    <w:rsid w:val="00B7695F"/>
    <w:rsid w:val="00B774A3"/>
    <w:rsid w:val="00B77748"/>
    <w:rsid w:val="00B77E1D"/>
    <w:rsid w:val="00B77EFE"/>
    <w:rsid w:val="00B80C74"/>
    <w:rsid w:val="00B80CC2"/>
    <w:rsid w:val="00B81973"/>
    <w:rsid w:val="00B81FE1"/>
    <w:rsid w:val="00B8346A"/>
    <w:rsid w:val="00B83622"/>
    <w:rsid w:val="00B847D7"/>
    <w:rsid w:val="00B84AFD"/>
    <w:rsid w:val="00B84DD7"/>
    <w:rsid w:val="00B84F25"/>
    <w:rsid w:val="00B855C7"/>
    <w:rsid w:val="00B85668"/>
    <w:rsid w:val="00B85C0F"/>
    <w:rsid w:val="00B85F82"/>
    <w:rsid w:val="00B8695D"/>
    <w:rsid w:val="00B86A25"/>
    <w:rsid w:val="00B86A94"/>
    <w:rsid w:val="00B86C1A"/>
    <w:rsid w:val="00B86D58"/>
    <w:rsid w:val="00B86E21"/>
    <w:rsid w:val="00B876B3"/>
    <w:rsid w:val="00B87841"/>
    <w:rsid w:val="00B8795F"/>
    <w:rsid w:val="00B906E7"/>
    <w:rsid w:val="00B90825"/>
    <w:rsid w:val="00B90962"/>
    <w:rsid w:val="00B90CB9"/>
    <w:rsid w:val="00B91337"/>
    <w:rsid w:val="00B9138E"/>
    <w:rsid w:val="00B91482"/>
    <w:rsid w:val="00B91E42"/>
    <w:rsid w:val="00B92F0A"/>
    <w:rsid w:val="00B92F18"/>
    <w:rsid w:val="00B9397D"/>
    <w:rsid w:val="00B939FE"/>
    <w:rsid w:val="00B93C10"/>
    <w:rsid w:val="00B93F40"/>
    <w:rsid w:val="00B9406E"/>
    <w:rsid w:val="00B94B58"/>
    <w:rsid w:val="00B954B6"/>
    <w:rsid w:val="00B95A9E"/>
    <w:rsid w:val="00B95C97"/>
    <w:rsid w:val="00B9689D"/>
    <w:rsid w:val="00B970E6"/>
    <w:rsid w:val="00B978F8"/>
    <w:rsid w:val="00B97C18"/>
    <w:rsid w:val="00B97DD7"/>
    <w:rsid w:val="00BA01F8"/>
    <w:rsid w:val="00BA13E3"/>
    <w:rsid w:val="00BA1483"/>
    <w:rsid w:val="00BA229A"/>
    <w:rsid w:val="00BA2FBD"/>
    <w:rsid w:val="00BA3CE4"/>
    <w:rsid w:val="00BA3F96"/>
    <w:rsid w:val="00BA4635"/>
    <w:rsid w:val="00BA4746"/>
    <w:rsid w:val="00BA4E76"/>
    <w:rsid w:val="00BA53CF"/>
    <w:rsid w:val="00BA55AC"/>
    <w:rsid w:val="00BA5790"/>
    <w:rsid w:val="00BA58A6"/>
    <w:rsid w:val="00BA5BB8"/>
    <w:rsid w:val="00BA6E9A"/>
    <w:rsid w:val="00BA7DBF"/>
    <w:rsid w:val="00BB07A9"/>
    <w:rsid w:val="00BB0D02"/>
    <w:rsid w:val="00BB0F0A"/>
    <w:rsid w:val="00BB15D2"/>
    <w:rsid w:val="00BB1BDC"/>
    <w:rsid w:val="00BB1D97"/>
    <w:rsid w:val="00BB1E7B"/>
    <w:rsid w:val="00BB3093"/>
    <w:rsid w:val="00BB3AF1"/>
    <w:rsid w:val="00BB3DBD"/>
    <w:rsid w:val="00BB4201"/>
    <w:rsid w:val="00BB4584"/>
    <w:rsid w:val="00BB477B"/>
    <w:rsid w:val="00BB4807"/>
    <w:rsid w:val="00BB48E7"/>
    <w:rsid w:val="00BB4925"/>
    <w:rsid w:val="00BB4A92"/>
    <w:rsid w:val="00BB4CE5"/>
    <w:rsid w:val="00BB5150"/>
    <w:rsid w:val="00BB67B6"/>
    <w:rsid w:val="00BB68B2"/>
    <w:rsid w:val="00BB71E2"/>
    <w:rsid w:val="00BB721C"/>
    <w:rsid w:val="00BB7A22"/>
    <w:rsid w:val="00BB7C0A"/>
    <w:rsid w:val="00BC021D"/>
    <w:rsid w:val="00BC0C4E"/>
    <w:rsid w:val="00BC14DD"/>
    <w:rsid w:val="00BC1BE9"/>
    <w:rsid w:val="00BC205F"/>
    <w:rsid w:val="00BC34EE"/>
    <w:rsid w:val="00BC371C"/>
    <w:rsid w:val="00BC391C"/>
    <w:rsid w:val="00BC39C2"/>
    <w:rsid w:val="00BC3A1F"/>
    <w:rsid w:val="00BC3CBB"/>
    <w:rsid w:val="00BC3E7C"/>
    <w:rsid w:val="00BC489E"/>
    <w:rsid w:val="00BC55A1"/>
    <w:rsid w:val="00BC627F"/>
    <w:rsid w:val="00BC67FE"/>
    <w:rsid w:val="00BC74BD"/>
    <w:rsid w:val="00BC791C"/>
    <w:rsid w:val="00BD031D"/>
    <w:rsid w:val="00BD0C5D"/>
    <w:rsid w:val="00BD0D91"/>
    <w:rsid w:val="00BD15A8"/>
    <w:rsid w:val="00BD1BE9"/>
    <w:rsid w:val="00BD2122"/>
    <w:rsid w:val="00BD27E9"/>
    <w:rsid w:val="00BD2BA2"/>
    <w:rsid w:val="00BD2D05"/>
    <w:rsid w:val="00BD307D"/>
    <w:rsid w:val="00BD3652"/>
    <w:rsid w:val="00BD372A"/>
    <w:rsid w:val="00BD3AE1"/>
    <w:rsid w:val="00BD40B1"/>
    <w:rsid w:val="00BD40BF"/>
    <w:rsid w:val="00BD46DA"/>
    <w:rsid w:val="00BD4934"/>
    <w:rsid w:val="00BD508A"/>
    <w:rsid w:val="00BD5F42"/>
    <w:rsid w:val="00BD6441"/>
    <w:rsid w:val="00BD6FED"/>
    <w:rsid w:val="00BD7830"/>
    <w:rsid w:val="00BE00AF"/>
    <w:rsid w:val="00BE078A"/>
    <w:rsid w:val="00BE0865"/>
    <w:rsid w:val="00BE0F8E"/>
    <w:rsid w:val="00BE1104"/>
    <w:rsid w:val="00BE130B"/>
    <w:rsid w:val="00BE177F"/>
    <w:rsid w:val="00BE17CA"/>
    <w:rsid w:val="00BE24FF"/>
    <w:rsid w:val="00BE30FB"/>
    <w:rsid w:val="00BE31CD"/>
    <w:rsid w:val="00BE3456"/>
    <w:rsid w:val="00BE34FF"/>
    <w:rsid w:val="00BE3C4F"/>
    <w:rsid w:val="00BE3CD0"/>
    <w:rsid w:val="00BE3FDF"/>
    <w:rsid w:val="00BE427F"/>
    <w:rsid w:val="00BE4EA5"/>
    <w:rsid w:val="00BE55D9"/>
    <w:rsid w:val="00BE6913"/>
    <w:rsid w:val="00BE6D56"/>
    <w:rsid w:val="00BE6EA0"/>
    <w:rsid w:val="00BE7B34"/>
    <w:rsid w:val="00BF0004"/>
    <w:rsid w:val="00BF048E"/>
    <w:rsid w:val="00BF0E8C"/>
    <w:rsid w:val="00BF0FFF"/>
    <w:rsid w:val="00BF143B"/>
    <w:rsid w:val="00BF1E1E"/>
    <w:rsid w:val="00BF22BF"/>
    <w:rsid w:val="00BF2673"/>
    <w:rsid w:val="00BF2974"/>
    <w:rsid w:val="00BF3BA4"/>
    <w:rsid w:val="00BF47E1"/>
    <w:rsid w:val="00BF4E1D"/>
    <w:rsid w:val="00BF511B"/>
    <w:rsid w:val="00BF5610"/>
    <w:rsid w:val="00BF5755"/>
    <w:rsid w:val="00BF7167"/>
    <w:rsid w:val="00BF77F3"/>
    <w:rsid w:val="00C00046"/>
    <w:rsid w:val="00C004E9"/>
    <w:rsid w:val="00C014ED"/>
    <w:rsid w:val="00C0150D"/>
    <w:rsid w:val="00C01D20"/>
    <w:rsid w:val="00C02255"/>
    <w:rsid w:val="00C02F52"/>
    <w:rsid w:val="00C031C5"/>
    <w:rsid w:val="00C03377"/>
    <w:rsid w:val="00C045E5"/>
    <w:rsid w:val="00C046AB"/>
    <w:rsid w:val="00C04735"/>
    <w:rsid w:val="00C04B8B"/>
    <w:rsid w:val="00C04B90"/>
    <w:rsid w:val="00C04D87"/>
    <w:rsid w:val="00C0539B"/>
    <w:rsid w:val="00C05A9F"/>
    <w:rsid w:val="00C07AF2"/>
    <w:rsid w:val="00C10094"/>
    <w:rsid w:val="00C10D3C"/>
    <w:rsid w:val="00C10E14"/>
    <w:rsid w:val="00C11D78"/>
    <w:rsid w:val="00C123A9"/>
    <w:rsid w:val="00C13104"/>
    <w:rsid w:val="00C13409"/>
    <w:rsid w:val="00C14460"/>
    <w:rsid w:val="00C14568"/>
    <w:rsid w:val="00C16421"/>
    <w:rsid w:val="00C16A22"/>
    <w:rsid w:val="00C16B10"/>
    <w:rsid w:val="00C16BCE"/>
    <w:rsid w:val="00C17254"/>
    <w:rsid w:val="00C172DC"/>
    <w:rsid w:val="00C17CBF"/>
    <w:rsid w:val="00C17EAF"/>
    <w:rsid w:val="00C2056B"/>
    <w:rsid w:val="00C20796"/>
    <w:rsid w:val="00C20E4F"/>
    <w:rsid w:val="00C21168"/>
    <w:rsid w:val="00C21770"/>
    <w:rsid w:val="00C21FF2"/>
    <w:rsid w:val="00C223EA"/>
    <w:rsid w:val="00C22B88"/>
    <w:rsid w:val="00C22E71"/>
    <w:rsid w:val="00C2301F"/>
    <w:rsid w:val="00C23077"/>
    <w:rsid w:val="00C230DB"/>
    <w:rsid w:val="00C23429"/>
    <w:rsid w:val="00C237FB"/>
    <w:rsid w:val="00C25463"/>
    <w:rsid w:val="00C2566E"/>
    <w:rsid w:val="00C25F0B"/>
    <w:rsid w:val="00C26646"/>
    <w:rsid w:val="00C26DE4"/>
    <w:rsid w:val="00C26FC9"/>
    <w:rsid w:val="00C27632"/>
    <w:rsid w:val="00C27AB8"/>
    <w:rsid w:val="00C3003F"/>
    <w:rsid w:val="00C3009B"/>
    <w:rsid w:val="00C301D0"/>
    <w:rsid w:val="00C30938"/>
    <w:rsid w:val="00C30B33"/>
    <w:rsid w:val="00C316E3"/>
    <w:rsid w:val="00C31875"/>
    <w:rsid w:val="00C31F81"/>
    <w:rsid w:val="00C32245"/>
    <w:rsid w:val="00C323BD"/>
    <w:rsid w:val="00C324F8"/>
    <w:rsid w:val="00C326B5"/>
    <w:rsid w:val="00C3312E"/>
    <w:rsid w:val="00C33593"/>
    <w:rsid w:val="00C34537"/>
    <w:rsid w:val="00C349D0"/>
    <w:rsid w:val="00C350C8"/>
    <w:rsid w:val="00C359B1"/>
    <w:rsid w:val="00C35B24"/>
    <w:rsid w:val="00C36B44"/>
    <w:rsid w:val="00C36CDC"/>
    <w:rsid w:val="00C37AD3"/>
    <w:rsid w:val="00C40287"/>
    <w:rsid w:val="00C40EC5"/>
    <w:rsid w:val="00C41DF7"/>
    <w:rsid w:val="00C42230"/>
    <w:rsid w:val="00C42838"/>
    <w:rsid w:val="00C429B1"/>
    <w:rsid w:val="00C42B8E"/>
    <w:rsid w:val="00C42D75"/>
    <w:rsid w:val="00C43007"/>
    <w:rsid w:val="00C430F1"/>
    <w:rsid w:val="00C4335F"/>
    <w:rsid w:val="00C43767"/>
    <w:rsid w:val="00C438C8"/>
    <w:rsid w:val="00C43FBF"/>
    <w:rsid w:val="00C43FCB"/>
    <w:rsid w:val="00C44321"/>
    <w:rsid w:val="00C4478C"/>
    <w:rsid w:val="00C44821"/>
    <w:rsid w:val="00C44F2A"/>
    <w:rsid w:val="00C454A9"/>
    <w:rsid w:val="00C45588"/>
    <w:rsid w:val="00C465C5"/>
    <w:rsid w:val="00C47152"/>
    <w:rsid w:val="00C47873"/>
    <w:rsid w:val="00C47DCB"/>
    <w:rsid w:val="00C50838"/>
    <w:rsid w:val="00C50A0E"/>
    <w:rsid w:val="00C50F0B"/>
    <w:rsid w:val="00C52664"/>
    <w:rsid w:val="00C53B3F"/>
    <w:rsid w:val="00C53B63"/>
    <w:rsid w:val="00C54DEC"/>
    <w:rsid w:val="00C551D4"/>
    <w:rsid w:val="00C55261"/>
    <w:rsid w:val="00C55A43"/>
    <w:rsid w:val="00C562FE"/>
    <w:rsid w:val="00C56C36"/>
    <w:rsid w:val="00C56FF8"/>
    <w:rsid w:val="00C61050"/>
    <w:rsid w:val="00C61C57"/>
    <w:rsid w:val="00C626B2"/>
    <w:rsid w:val="00C62984"/>
    <w:rsid w:val="00C62E08"/>
    <w:rsid w:val="00C6356E"/>
    <w:rsid w:val="00C63912"/>
    <w:rsid w:val="00C64699"/>
    <w:rsid w:val="00C648B6"/>
    <w:rsid w:val="00C649C5"/>
    <w:rsid w:val="00C64B70"/>
    <w:rsid w:val="00C658C2"/>
    <w:rsid w:val="00C65B0C"/>
    <w:rsid w:val="00C65E50"/>
    <w:rsid w:val="00C6607C"/>
    <w:rsid w:val="00C660DF"/>
    <w:rsid w:val="00C66C51"/>
    <w:rsid w:val="00C67221"/>
    <w:rsid w:val="00C67291"/>
    <w:rsid w:val="00C7145F"/>
    <w:rsid w:val="00C71622"/>
    <w:rsid w:val="00C71685"/>
    <w:rsid w:val="00C71959"/>
    <w:rsid w:val="00C71CD7"/>
    <w:rsid w:val="00C71D7D"/>
    <w:rsid w:val="00C71E38"/>
    <w:rsid w:val="00C727A2"/>
    <w:rsid w:val="00C72841"/>
    <w:rsid w:val="00C72D00"/>
    <w:rsid w:val="00C7376F"/>
    <w:rsid w:val="00C73EF1"/>
    <w:rsid w:val="00C74A34"/>
    <w:rsid w:val="00C74D6E"/>
    <w:rsid w:val="00C75CF1"/>
    <w:rsid w:val="00C7662C"/>
    <w:rsid w:val="00C766DF"/>
    <w:rsid w:val="00C76FA0"/>
    <w:rsid w:val="00C770F5"/>
    <w:rsid w:val="00C80D28"/>
    <w:rsid w:val="00C81341"/>
    <w:rsid w:val="00C82AF0"/>
    <w:rsid w:val="00C82D23"/>
    <w:rsid w:val="00C82FC0"/>
    <w:rsid w:val="00C8388F"/>
    <w:rsid w:val="00C844CF"/>
    <w:rsid w:val="00C84560"/>
    <w:rsid w:val="00C84B19"/>
    <w:rsid w:val="00C84FE2"/>
    <w:rsid w:val="00C8539C"/>
    <w:rsid w:val="00C854A6"/>
    <w:rsid w:val="00C863DC"/>
    <w:rsid w:val="00C90174"/>
    <w:rsid w:val="00C9049F"/>
    <w:rsid w:val="00C9069A"/>
    <w:rsid w:val="00C90F37"/>
    <w:rsid w:val="00C9109B"/>
    <w:rsid w:val="00C91377"/>
    <w:rsid w:val="00C9168F"/>
    <w:rsid w:val="00C91BD3"/>
    <w:rsid w:val="00C91EAC"/>
    <w:rsid w:val="00C929DF"/>
    <w:rsid w:val="00C92F6C"/>
    <w:rsid w:val="00C93422"/>
    <w:rsid w:val="00C9489D"/>
    <w:rsid w:val="00C94B33"/>
    <w:rsid w:val="00C94BAC"/>
    <w:rsid w:val="00C960CC"/>
    <w:rsid w:val="00C9614D"/>
    <w:rsid w:val="00C96CD6"/>
    <w:rsid w:val="00C9795F"/>
    <w:rsid w:val="00C97FED"/>
    <w:rsid w:val="00CA0356"/>
    <w:rsid w:val="00CA083A"/>
    <w:rsid w:val="00CA162E"/>
    <w:rsid w:val="00CA1838"/>
    <w:rsid w:val="00CA1BE5"/>
    <w:rsid w:val="00CA1F2A"/>
    <w:rsid w:val="00CA26EB"/>
    <w:rsid w:val="00CA29EA"/>
    <w:rsid w:val="00CA2A1D"/>
    <w:rsid w:val="00CA2A5D"/>
    <w:rsid w:val="00CA3061"/>
    <w:rsid w:val="00CA352E"/>
    <w:rsid w:val="00CA3D7A"/>
    <w:rsid w:val="00CA4873"/>
    <w:rsid w:val="00CA4C2C"/>
    <w:rsid w:val="00CA502E"/>
    <w:rsid w:val="00CA5270"/>
    <w:rsid w:val="00CA5524"/>
    <w:rsid w:val="00CA565D"/>
    <w:rsid w:val="00CA663D"/>
    <w:rsid w:val="00CA66CD"/>
    <w:rsid w:val="00CA6BA8"/>
    <w:rsid w:val="00CA7021"/>
    <w:rsid w:val="00CA7337"/>
    <w:rsid w:val="00CA7686"/>
    <w:rsid w:val="00CA7C7C"/>
    <w:rsid w:val="00CB081F"/>
    <w:rsid w:val="00CB1896"/>
    <w:rsid w:val="00CB1AF7"/>
    <w:rsid w:val="00CB29B8"/>
    <w:rsid w:val="00CB40AF"/>
    <w:rsid w:val="00CB4D8A"/>
    <w:rsid w:val="00CB5C6E"/>
    <w:rsid w:val="00CB5ECA"/>
    <w:rsid w:val="00CB6048"/>
    <w:rsid w:val="00CB65F3"/>
    <w:rsid w:val="00CB67F4"/>
    <w:rsid w:val="00CB6CB9"/>
    <w:rsid w:val="00CB6E7E"/>
    <w:rsid w:val="00CB74E9"/>
    <w:rsid w:val="00CB7EBA"/>
    <w:rsid w:val="00CC1075"/>
    <w:rsid w:val="00CC1F48"/>
    <w:rsid w:val="00CC1FFA"/>
    <w:rsid w:val="00CC2434"/>
    <w:rsid w:val="00CC26BF"/>
    <w:rsid w:val="00CC29E5"/>
    <w:rsid w:val="00CC3151"/>
    <w:rsid w:val="00CC34E1"/>
    <w:rsid w:val="00CC3744"/>
    <w:rsid w:val="00CC42B8"/>
    <w:rsid w:val="00CC45B1"/>
    <w:rsid w:val="00CC4E90"/>
    <w:rsid w:val="00CC575B"/>
    <w:rsid w:val="00CC599F"/>
    <w:rsid w:val="00CC5D8B"/>
    <w:rsid w:val="00CC5ED7"/>
    <w:rsid w:val="00CC6036"/>
    <w:rsid w:val="00CC6A94"/>
    <w:rsid w:val="00CC7356"/>
    <w:rsid w:val="00CC7DD8"/>
    <w:rsid w:val="00CC7DE7"/>
    <w:rsid w:val="00CD04EE"/>
    <w:rsid w:val="00CD0E14"/>
    <w:rsid w:val="00CD1AFB"/>
    <w:rsid w:val="00CD20C9"/>
    <w:rsid w:val="00CD234A"/>
    <w:rsid w:val="00CD244E"/>
    <w:rsid w:val="00CD2E6A"/>
    <w:rsid w:val="00CD3464"/>
    <w:rsid w:val="00CD35FC"/>
    <w:rsid w:val="00CD3C9E"/>
    <w:rsid w:val="00CD42A3"/>
    <w:rsid w:val="00CD460F"/>
    <w:rsid w:val="00CD60B9"/>
    <w:rsid w:val="00CD61EA"/>
    <w:rsid w:val="00CD62DA"/>
    <w:rsid w:val="00CD70E0"/>
    <w:rsid w:val="00CD7419"/>
    <w:rsid w:val="00CE16E3"/>
    <w:rsid w:val="00CE18CA"/>
    <w:rsid w:val="00CE1A68"/>
    <w:rsid w:val="00CE316A"/>
    <w:rsid w:val="00CE3270"/>
    <w:rsid w:val="00CE370C"/>
    <w:rsid w:val="00CE3F32"/>
    <w:rsid w:val="00CE3F7A"/>
    <w:rsid w:val="00CE3FC4"/>
    <w:rsid w:val="00CE4483"/>
    <w:rsid w:val="00CE562B"/>
    <w:rsid w:val="00CE5753"/>
    <w:rsid w:val="00CE6978"/>
    <w:rsid w:val="00CE6BCE"/>
    <w:rsid w:val="00CE74CA"/>
    <w:rsid w:val="00CE79E8"/>
    <w:rsid w:val="00CF0388"/>
    <w:rsid w:val="00CF0B2B"/>
    <w:rsid w:val="00CF0E1F"/>
    <w:rsid w:val="00CF166C"/>
    <w:rsid w:val="00CF1C10"/>
    <w:rsid w:val="00CF2B5F"/>
    <w:rsid w:val="00CF2C97"/>
    <w:rsid w:val="00CF2D6F"/>
    <w:rsid w:val="00CF3C07"/>
    <w:rsid w:val="00CF561C"/>
    <w:rsid w:val="00CF56B9"/>
    <w:rsid w:val="00CF5982"/>
    <w:rsid w:val="00CF6B00"/>
    <w:rsid w:val="00CF6B2F"/>
    <w:rsid w:val="00CF6B68"/>
    <w:rsid w:val="00CF6D31"/>
    <w:rsid w:val="00CF76F6"/>
    <w:rsid w:val="00CF7744"/>
    <w:rsid w:val="00CF7787"/>
    <w:rsid w:val="00CF78AE"/>
    <w:rsid w:val="00CF7DE2"/>
    <w:rsid w:val="00D00AAE"/>
    <w:rsid w:val="00D00B6C"/>
    <w:rsid w:val="00D00D80"/>
    <w:rsid w:val="00D0137E"/>
    <w:rsid w:val="00D01507"/>
    <w:rsid w:val="00D01DDD"/>
    <w:rsid w:val="00D020E2"/>
    <w:rsid w:val="00D020EA"/>
    <w:rsid w:val="00D02840"/>
    <w:rsid w:val="00D04129"/>
    <w:rsid w:val="00D05051"/>
    <w:rsid w:val="00D05179"/>
    <w:rsid w:val="00D0571C"/>
    <w:rsid w:val="00D05ADE"/>
    <w:rsid w:val="00D05B90"/>
    <w:rsid w:val="00D05EFB"/>
    <w:rsid w:val="00D064E5"/>
    <w:rsid w:val="00D06D2B"/>
    <w:rsid w:val="00D06DE1"/>
    <w:rsid w:val="00D07287"/>
    <w:rsid w:val="00D0768A"/>
    <w:rsid w:val="00D07795"/>
    <w:rsid w:val="00D105EF"/>
    <w:rsid w:val="00D117AF"/>
    <w:rsid w:val="00D11846"/>
    <w:rsid w:val="00D123D7"/>
    <w:rsid w:val="00D12E23"/>
    <w:rsid w:val="00D13018"/>
    <w:rsid w:val="00D14252"/>
    <w:rsid w:val="00D144ED"/>
    <w:rsid w:val="00D1466E"/>
    <w:rsid w:val="00D14BC5"/>
    <w:rsid w:val="00D151EF"/>
    <w:rsid w:val="00D15282"/>
    <w:rsid w:val="00D15603"/>
    <w:rsid w:val="00D15670"/>
    <w:rsid w:val="00D15E37"/>
    <w:rsid w:val="00D15FCA"/>
    <w:rsid w:val="00D16388"/>
    <w:rsid w:val="00D169C1"/>
    <w:rsid w:val="00D173E2"/>
    <w:rsid w:val="00D20F89"/>
    <w:rsid w:val="00D2132A"/>
    <w:rsid w:val="00D215D9"/>
    <w:rsid w:val="00D22B1E"/>
    <w:rsid w:val="00D22FDA"/>
    <w:rsid w:val="00D23561"/>
    <w:rsid w:val="00D246B0"/>
    <w:rsid w:val="00D24AB7"/>
    <w:rsid w:val="00D250C6"/>
    <w:rsid w:val="00D25424"/>
    <w:rsid w:val="00D256D7"/>
    <w:rsid w:val="00D258C7"/>
    <w:rsid w:val="00D2765F"/>
    <w:rsid w:val="00D3006C"/>
    <w:rsid w:val="00D301BD"/>
    <w:rsid w:val="00D30386"/>
    <w:rsid w:val="00D305DA"/>
    <w:rsid w:val="00D30798"/>
    <w:rsid w:val="00D3125D"/>
    <w:rsid w:val="00D31408"/>
    <w:rsid w:val="00D320FC"/>
    <w:rsid w:val="00D32247"/>
    <w:rsid w:val="00D34123"/>
    <w:rsid w:val="00D349C1"/>
    <w:rsid w:val="00D358F9"/>
    <w:rsid w:val="00D36A73"/>
    <w:rsid w:val="00D370C7"/>
    <w:rsid w:val="00D374B9"/>
    <w:rsid w:val="00D37602"/>
    <w:rsid w:val="00D402D7"/>
    <w:rsid w:val="00D403AD"/>
    <w:rsid w:val="00D40D05"/>
    <w:rsid w:val="00D41B87"/>
    <w:rsid w:val="00D42C50"/>
    <w:rsid w:val="00D42D6F"/>
    <w:rsid w:val="00D43718"/>
    <w:rsid w:val="00D448B5"/>
    <w:rsid w:val="00D44D71"/>
    <w:rsid w:val="00D450B2"/>
    <w:rsid w:val="00D45280"/>
    <w:rsid w:val="00D45629"/>
    <w:rsid w:val="00D45E73"/>
    <w:rsid w:val="00D45EB9"/>
    <w:rsid w:val="00D46A74"/>
    <w:rsid w:val="00D4764E"/>
    <w:rsid w:val="00D5093F"/>
    <w:rsid w:val="00D50CE8"/>
    <w:rsid w:val="00D522AC"/>
    <w:rsid w:val="00D5232B"/>
    <w:rsid w:val="00D524B9"/>
    <w:rsid w:val="00D525E1"/>
    <w:rsid w:val="00D530C2"/>
    <w:rsid w:val="00D53767"/>
    <w:rsid w:val="00D55386"/>
    <w:rsid w:val="00D5540F"/>
    <w:rsid w:val="00D56723"/>
    <w:rsid w:val="00D56DF9"/>
    <w:rsid w:val="00D57949"/>
    <w:rsid w:val="00D60454"/>
    <w:rsid w:val="00D60AC2"/>
    <w:rsid w:val="00D6165A"/>
    <w:rsid w:val="00D618A8"/>
    <w:rsid w:val="00D61DED"/>
    <w:rsid w:val="00D62518"/>
    <w:rsid w:val="00D62B38"/>
    <w:rsid w:val="00D62BFF"/>
    <w:rsid w:val="00D62D2F"/>
    <w:rsid w:val="00D6317B"/>
    <w:rsid w:val="00D64307"/>
    <w:rsid w:val="00D64E47"/>
    <w:rsid w:val="00D64E6B"/>
    <w:rsid w:val="00D6594D"/>
    <w:rsid w:val="00D65A49"/>
    <w:rsid w:val="00D65A83"/>
    <w:rsid w:val="00D660BC"/>
    <w:rsid w:val="00D667DB"/>
    <w:rsid w:val="00D668A2"/>
    <w:rsid w:val="00D66947"/>
    <w:rsid w:val="00D669BA"/>
    <w:rsid w:val="00D66B28"/>
    <w:rsid w:val="00D67738"/>
    <w:rsid w:val="00D70760"/>
    <w:rsid w:val="00D70B1E"/>
    <w:rsid w:val="00D70C9C"/>
    <w:rsid w:val="00D70D82"/>
    <w:rsid w:val="00D70DBC"/>
    <w:rsid w:val="00D70F82"/>
    <w:rsid w:val="00D71874"/>
    <w:rsid w:val="00D718A9"/>
    <w:rsid w:val="00D71C5C"/>
    <w:rsid w:val="00D7205D"/>
    <w:rsid w:val="00D72304"/>
    <w:rsid w:val="00D72502"/>
    <w:rsid w:val="00D727CC"/>
    <w:rsid w:val="00D736CA"/>
    <w:rsid w:val="00D73849"/>
    <w:rsid w:val="00D73A82"/>
    <w:rsid w:val="00D73DA8"/>
    <w:rsid w:val="00D73F71"/>
    <w:rsid w:val="00D74ECB"/>
    <w:rsid w:val="00D75331"/>
    <w:rsid w:val="00D7580F"/>
    <w:rsid w:val="00D75EC9"/>
    <w:rsid w:val="00D75FBA"/>
    <w:rsid w:val="00D760E5"/>
    <w:rsid w:val="00D763AB"/>
    <w:rsid w:val="00D764D9"/>
    <w:rsid w:val="00D76B7B"/>
    <w:rsid w:val="00D77225"/>
    <w:rsid w:val="00D77D4D"/>
    <w:rsid w:val="00D808C9"/>
    <w:rsid w:val="00D8181A"/>
    <w:rsid w:val="00D81B70"/>
    <w:rsid w:val="00D81F6F"/>
    <w:rsid w:val="00D8238D"/>
    <w:rsid w:val="00D82701"/>
    <w:rsid w:val="00D82707"/>
    <w:rsid w:val="00D829DB"/>
    <w:rsid w:val="00D82B38"/>
    <w:rsid w:val="00D83472"/>
    <w:rsid w:val="00D83749"/>
    <w:rsid w:val="00D8386B"/>
    <w:rsid w:val="00D83C69"/>
    <w:rsid w:val="00D83FB6"/>
    <w:rsid w:val="00D840C2"/>
    <w:rsid w:val="00D84C7C"/>
    <w:rsid w:val="00D857A7"/>
    <w:rsid w:val="00D85E17"/>
    <w:rsid w:val="00D86894"/>
    <w:rsid w:val="00D87269"/>
    <w:rsid w:val="00D901A3"/>
    <w:rsid w:val="00D91E23"/>
    <w:rsid w:val="00D920C7"/>
    <w:rsid w:val="00D92A3D"/>
    <w:rsid w:val="00D93A09"/>
    <w:rsid w:val="00D94273"/>
    <w:rsid w:val="00D94622"/>
    <w:rsid w:val="00D95218"/>
    <w:rsid w:val="00D95872"/>
    <w:rsid w:val="00D95971"/>
    <w:rsid w:val="00D96B5E"/>
    <w:rsid w:val="00D96C14"/>
    <w:rsid w:val="00D97271"/>
    <w:rsid w:val="00DA0BCB"/>
    <w:rsid w:val="00DA0E6F"/>
    <w:rsid w:val="00DA1C63"/>
    <w:rsid w:val="00DA1C8D"/>
    <w:rsid w:val="00DA20CF"/>
    <w:rsid w:val="00DA22D0"/>
    <w:rsid w:val="00DA275A"/>
    <w:rsid w:val="00DA2852"/>
    <w:rsid w:val="00DA3097"/>
    <w:rsid w:val="00DA321E"/>
    <w:rsid w:val="00DA3387"/>
    <w:rsid w:val="00DA34E2"/>
    <w:rsid w:val="00DA4500"/>
    <w:rsid w:val="00DA4E74"/>
    <w:rsid w:val="00DA4E88"/>
    <w:rsid w:val="00DA4FFB"/>
    <w:rsid w:val="00DA510A"/>
    <w:rsid w:val="00DA58CF"/>
    <w:rsid w:val="00DA58DD"/>
    <w:rsid w:val="00DA6310"/>
    <w:rsid w:val="00DA6BB6"/>
    <w:rsid w:val="00DA6CD8"/>
    <w:rsid w:val="00DA6D94"/>
    <w:rsid w:val="00DA7A0A"/>
    <w:rsid w:val="00DB0AD8"/>
    <w:rsid w:val="00DB0BF2"/>
    <w:rsid w:val="00DB165F"/>
    <w:rsid w:val="00DB1C17"/>
    <w:rsid w:val="00DB2CC3"/>
    <w:rsid w:val="00DB3B28"/>
    <w:rsid w:val="00DB3B36"/>
    <w:rsid w:val="00DB3C42"/>
    <w:rsid w:val="00DB4932"/>
    <w:rsid w:val="00DB4C72"/>
    <w:rsid w:val="00DB65BA"/>
    <w:rsid w:val="00DB6A8C"/>
    <w:rsid w:val="00DB6CB1"/>
    <w:rsid w:val="00DB729C"/>
    <w:rsid w:val="00DC0197"/>
    <w:rsid w:val="00DC0655"/>
    <w:rsid w:val="00DC06F8"/>
    <w:rsid w:val="00DC1ED8"/>
    <w:rsid w:val="00DC2109"/>
    <w:rsid w:val="00DC2213"/>
    <w:rsid w:val="00DC2273"/>
    <w:rsid w:val="00DC2593"/>
    <w:rsid w:val="00DC3252"/>
    <w:rsid w:val="00DC41F2"/>
    <w:rsid w:val="00DC422B"/>
    <w:rsid w:val="00DC4536"/>
    <w:rsid w:val="00DC526C"/>
    <w:rsid w:val="00DC558F"/>
    <w:rsid w:val="00DC5905"/>
    <w:rsid w:val="00DC59E2"/>
    <w:rsid w:val="00DC5A39"/>
    <w:rsid w:val="00DC5B89"/>
    <w:rsid w:val="00DC5BC8"/>
    <w:rsid w:val="00DC6836"/>
    <w:rsid w:val="00DC70E9"/>
    <w:rsid w:val="00DC7213"/>
    <w:rsid w:val="00DC7384"/>
    <w:rsid w:val="00DC74BB"/>
    <w:rsid w:val="00DC7582"/>
    <w:rsid w:val="00DD0472"/>
    <w:rsid w:val="00DD0A20"/>
    <w:rsid w:val="00DD1620"/>
    <w:rsid w:val="00DD20A1"/>
    <w:rsid w:val="00DD21F4"/>
    <w:rsid w:val="00DD22F8"/>
    <w:rsid w:val="00DD37D0"/>
    <w:rsid w:val="00DD3A4C"/>
    <w:rsid w:val="00DD3F07"/>
    <w:rsid w:val="00DD3F10"/>
    <w:rsid w:val="00DD4130"/>
    <w:rsid w:val="00DD45B0"/>
    <w:rsid w:val="00DD45C8"/>
    <w:rsid w:val="00DD4A49"/>
    <w:rsid w:val="00DD517C"/>
    <w:rsid w:val="00DD5588"/>
    <w:rsid w:val="00DD55C6"/>
    <w:rsid w:val="00DD5839"/>
    <w:rsid w:val="00DD5BFB"/>
    <w:rsid w:val="00DD61BF"/>
    <w:rsid w:val="00DD66CA"/>
    <w:rsid w:val="00DD74D7"/>
    <w:rsid w:val="00DD7BFB"/>
    <w:rsid w:val="00DE04E3"/>
    <w:rsid w:val="00DE0D7B"/>
    <w:rsid w:val="00DE1467"/>
    <w:rsid w:val="00DE1D04"/>
    <w:rsid w:val="00DE2083"/>
    <w:rsid w:val="00DE27CC"/>
    <w:rsid w:val="00DE312E"/>
    <w:rsid w:val="00DE3569"/>
    <w:rsid w:val="00DE38A4"/>
    <w:rsid w:val="00DE3C2D"/>
    <w:rsid w:val="00DE3C5A"/>
    <w:rsid w:val="00DE4565"/>
    <w:rsid w:val="00DE4EEB"/>
    <w:rsid w:val="00DE5393"/>
    <w:rsid w:val="00DE6B3E"/>
    <w:rsid w:val="00DE776B"/>
    <w:rsid w:val="00DE77B7"/>
    <w:rsid w:val="00DE7B9B"/>
    <w:rsid w:val="00DE7E64"/>
    <w:rsid w:val="00DE7EE8"/>
    <w:rsid w:val="00DF0BAA"/>
    <w:rsid w:val="00DF101D"/>
    <w:rsid w:val="00DF16E5"/>
    <w:rsid w:val="00DF1C99"/>
    <w:rsid w:val="00DF2404"/>
    <w:rsid w:val="00DF28A1"/>
    <w:rsid w:val="00DF29A1"/>
    <w:rsid w:val="00DF29BA"/>
    <w:rsid w:val="00DF2F00"/>
    <w:rsid w:val="00DF3056"/>
    <w:rsid w:val="00DF39FC"/>
    <w:rsid w:val="00DF3F8B"/>
    <w:rsid w:val="00DF3FC2"/>
    <w:rsid w:val="00DF4636"/>
    <w:rsid w:val="00DF4DEA"/>
    <w:rsid w:val="00DF53BA"/>
    <w:rsid w:val="00DF5601"/>
    <w:rsid w:val="00DF5702"/>
    <w:rsid w:val="00DF5780"/>
    <w:rsid w:val="00DF57B4"/>
    <w:rsid w:val="00DF6208"/>
    <w:rsid w:val="00DF685D"/>
    <w:rsid w:val="00DF6E94"/>
    <w:rsid w:val="00DF7248"/>
    <w:rsid w:val="00DF7A30"/>
    <w:rsid w:val="00DF7B77"/>
    <w:rsid w:val="00DF7CCA"/>
    <w:rsid w:val="00DF7DA2"/>
    <w:rsid w:val="00E01A67"/>
    <w:rsid w:val="00E01D8F"/>
    <w:rsid w:val="00E02358"/>
    <w:rsid w:val="00E0261E"/>
    <w:rsid w:val="00E02F9F"/>
    <w:rsid w:val="00E030D7"/>
    <w:rsid w:val="00E03449"/>
    <w:rsid w:val="00E04062"/>
    <w:rsid w:val="00E042BB"/>
    <w:rsid w:val="00E04407"/>
    <w:rsid w:val="00E04430"/>
    <w:rsid w:val="00E04786"/>
    <w:rsid w:val="00E04F80"/>
    <w:rsid w:val="00E04F8B"/>
    <w:rsid w:val="00E05FC1"/>
    <w:rsid w:val="00E06B10"/>
    <w:rsid w:val="00E06E57"/>
    <w:rsid w:val="00E077AD"/>
    <w:rsid w:val="00E07B9C"/>
    <w:rsid w:val="00E102A9"/>
    <w:rsid w:val="00E10322"/>
    <w:rsid w:val="00E104EF"/>
    <w:rsid w:val="00E10A80"/>
    <w:rsid w:val="00E11424"/>
    <w:rsid w:val="00E1155B"/>
    <w:rsid w:val="00E11785"/>
    <w:rsid w:val="00E119D5"/>
    <w:rsid w:val="00E11A9D"/>
    <w:rsid w:val="00E12446"/>
    <w:rsid w:val="00E12582"/>
    <w:rsid w:val="00E1292C"/>
    <w:rsid w:val="00E12AAD"/>
    <w:rsid w:val="00E13B2F"/>
    <w:rsid w:val="00E13D2D"/>
    <w:rsid w:val="00E1414D"/>
    <w:rsid w:val="00E14713"/>
    <w:rsid w:val="00E14A02"/>
    <w:rsid w:val="00E15072"/>
    <w:rsid w:val="00E152EE"/>
    <w:rsid w:val="00E168AC"/>
    <w:rsid w:val="00E177B0"/>
    <w:rsid w:val="00E17ADD"/>
    <w:rsid w:val="00E2004A"/>
    <w:rsid w:val="00E20295"/>
    <w:rsid w:val="00E20982"/>
    <w:rsid w:val="00E20E51"/>
    <w:rsid w:val="00E225B9"/>
    <w:rsid w:val="00E22A19"/>
    <w:rsid w:val="00E22B63"/>
    <w:rsid w:val="00E22DC0"/>
    <w:rsid w:val="00E23476"/>
    <w:rsid w:val="00E23614"/>
    <w:rsid w:val="00E24140"/>
    <w:rsid w:val="00E24620"/>
    <w:rsid w:val="00E24908"/>
    <w:rsid w:val="00E2577C"/>
    <w:rsid w:val="00E25EB6"/>
    <w:rsid w:val="00E26555"/>
    <w:rsid w:val="00E27026"/>
    <w:rsid w:val="00E272E4"/>
    <w:rsid w:val="00E30445"/>
    <w:rsid w:val="00E31173"/>
    <w:rsid w:val="00E313B6"/>
    <w:rsid w:val="00E32014"/>
    <w:rsid w:val="00E32406"/>
    <w:rsid w:val="00E3263E"/>
    <w:rsid w:val="00E327F4"/>
    <w:rsid w:val="00E32A8A"/>
    <w:rsid w:val="00E333C6"/>
    <w:rsid w:val="00E33444"/>
    <w:rsid w:val="00E3363E"/>
    <w:rsid w:val="00E35B0E"/>
    <w:rsid w:val="00E37219"/>
    <w:rsid w:val="00E37BBC"/>
    <w:rsid w:val="00E41839"/>
    <w:rsid w:val="00E420BD"/>
    <w:rsid w:val="00E42CEF"/>
    <w:rsid w:val="00E43494"/>
    <w:rsid w:val="00E4359D"/>
    <w:rsid w:val="00E438DD"/>
    <w:rsid w:val="00E439BE"/>
    <w:rsid w:val="00E439BF"/>
    <w:rsid w:val="00E4434D"/>
    <w:rsid w:val="00E443CB"/>
    <w:rsid w:val="00E44512"/>
    <w:rsid w:val="00E44DDD"/>
    <w:rsid w:val="00E44E70"/>
    <w:rsid w:val="00E45422"/>
    <w:rsid w:val="00E45766"/>
    <w:rsid w:val="00E45A5B"/>
    <w:rsid w:val="00E4668B"/>
    <w:rsid w:val="00E467A5"/>
    <w:rsid w:val="00E471EA"/>
    <w:rsid w:val="00E50111"/>
    <w:rsid w:val="00E50F63"/>
    <w:rsid w:val="00E513EB"/>
    <w:rsid w:val="00E515A3"/>
    <w:rsid w:val="00E51FA0"/>
    <w:rsid w:val="00E536EF"/>
    <w:rsid w:val="00E53D39"/>
    <w:rsid w:val="00E542E9"/>
    <w:rsid w:val="00E5444B"/>
    <w:rsid w:val="00E54C3D"/>
    <w:rsid w:val="00E55A77"/>
    <w:rsid w:val="00E55A79"/>
    <w:rsid w:val="00E55B50"/>
    <w:rsid w:val="00E560A4"/>
    <w:rsid w:val="00E5657C"/>
    <w:rsid w:val="00E57079"/>
    <w:rsid w:val="00E579DC"/>
    <w:rsid w:val="00E57F8D"/>
    <w:rsid w:val="00E6083C"/>
    <w:rsid w:val="00E61039"/>
    <w:rsid w:val="00E61580"/>
    <w:rsid w:val="00E61905"/>
    <w:rsid w:val="00E619DC"/>
    <w:rsid w:val="00E62418"/>
    <w:rsid w:val="00E630FC"/>
    <w:rsid w:val="00E6313D"/>
    <w:rsid w:val="00E63337"/>
    <w:rsid w:val="00E636C5"/>
    <w:rsid w:val="00E63BD4"/>
    <w:rsid w:val="00E6482C"/>
    <w:rsid w:val="00E64DE0"/>
    <w:rsid w:val="00E64E57"/>
    <w:rsid w:val="00E64FDA"/>
    <w:rsid w:val="00E65175"/>
    <w:rsid w:val="00E655F8"/>
    <w:rsid w:val="00E65723"/>
    <w:rsid w:val="00E65F19"/>
    <w:rsid w:val="00E66030"/>
    <w:rsid w:val="00E66445"/>
    <w:rsid w:val="00E66B00"/>
    <w:rsid w:val="00E6796A"/>
    <w:rsid w:val="00E679B3"/>
    <w:rsid w:val="00E67B51"/>
    <w:rsid w:val="00E67FCD"/>
    <w:rsid w:val="00E70474"/>
    <w:rsid w:val="00E7093B"/>
    <w:rsid w:val="00E71674"/>
    <w:rsid w:val="00E7179E"/>
    <w:rsid w:val="00E71981"/>
    <w:rsid w:val="00E71BB5"/>
    <w:rsid w:val="00E71FD9"/>
    <w:rsid w:val="00E7249D"/>
    <w:rsid w:val="00E72F01"/>
    <w:rsid w:val="00E7312C"/>
    <w:rsid w:val="00E7385B"/>
    <w:rsid w:val="00E74727"/>
    <w:rsid w:val="00E74A60"/>
    <w:rsid w:val="00E74A70"/>
    <w:rsid w:val="00E74DD2"/>
    <w:rsid w:val="00E755AF"/>
    <w:rsid w:val="00E758A2"/>
    <w:rsid w:val="00E75B92"/>
    <w:rsid w:val="00E75FDC"/>
    <w:rsid w:val="00E7625C"/>
    <w:rsid w:val="00E76E92"/>
    <w:rsid w:val="00E76EB4"/>
    <w:rsid w:val="00E7732F"/>
    <w:rsid w:val="00E77ACA"/>
    <w:rsid w:val="00E80B93"/>
    <w:rsid w:val="00E80F69"/>
    <w:rsid w:val="00E82193"/>
    <w:rsid w:val="00E82BFB"/>
    <w:rsid w:val="00E82C2E"/>
    <w:rsid w:val="00E83AE2"/>
    <w:rsid w:val="00E83B75"/>
    <w:rsid w:val="00E84E3C"/>
    <w:rsid w:val="00E853F9"/>
    <w:rsid w:val="00E859F2"/>
    <w:rsid w:val="00E85F11"/>
    <w:rsid w:val="00E85FAF"/>
    <w:rsid w:val="00E8645A"/>
    <w:rsid w:val="00E8653A"/>
    <w:rsid w:val="00E86A14"/>
    <w:rsid w:val="00E86ECB"/>
    <w:rsid w:val="00E878E5"/>
    <w:rsid w:val="00E90BE4"/>
    <w:rsid w:val="00E90D6A"/>
    <w:rsid w:val="00E92065"/>
    <w:rsid w:val="00E92FC8"/>
    <w:rsid w:val="00E933C4"/>
    <w:rsid w:val="00E9438A"/>
    <w:rsid w:val="00E945E8"/>
    <w:rsid w:val="00E9487E"/>
    <w:rsid w:val="00E94B19"/>
    <w:rsid w:val="00E94EFF"/>
    <w:rsid w:val="00E9574F"/>
    <w:rsid w:val="00E9797D"/>
    <w:rsid w:val="00E97AC7"/>
    <w:rsid w:val="00E97E2D"/>
    <w:rsid w:val="00EA0908"/>
    <w:rsid w:val="00EA0A25"/>
    <w:rsid w:val="00EA0CE6"/>
    <w:rsid w:val="00EA0EFE"/>
    <w:rsid w:val="00EA1551"/>
    <w:rsid w:val="00EA1D6E"/>
    <w:rsid w:val="00EA2208"/>
    <w:rsid w:val="00EA266B"/>
    <w:rsid w:val="00EA29C7"/>
    <w:rsid w:val="00EA2C30"/>
    <w:rsid w:val="00EA3689"/>
    <w:rsid w:val="00EA3C32"/>
    <w:rsid w:val="00EA402F"/>
    <w:rsid w:val="00EA5302"/>
    <w:rsid w:val="00EA59E1"/>
    <w:rsid w:val="00EA70C9"/>
    <w:rsid w:val="00EA777E"/>
    <w:rsid w:val="00EA7928"/>
    <w:rsid w:val="00EA7B50"/>
    <w:rsid w:val="00EA7B5D"/>
    <w:rsid w:val="00EB0180"/>
    <w:rsid w:val="00EB08AD"/>
    <w:rsid w:val="00EB2172"/>
    <w:rsid w:val="00EB2583"/>
    <w:rsid w:val="00EB2B84"/>
    <w:rsid w:val="00EB48CA"/>
    <w:rsid w:val="00EB5489"/>
    <w:rsid w:val="00EB6646"/>
    <w:rsid w:val="00EB6D01"/>
    <w:rsid w:val="00EB6DFD"/>
    <w:rsid w:val="00EB6DFE"/>
    <w:rsid w:val="00EB70CE"/>
    <w:rsid w:val="00EB746D"/>
    <w:rsid w:val="00EC01AA"/>
    <w:rsid w:val="00EC03E0"/>
    <w:rsid w:val="00EC0449"/>
    <w:rsid w:val="00EC05B5"/>
    <w:rsid w:val="00EC0631"/>
    <w:rsid w:val="00EC0921"/>
    <w:rsid w:val="00EC09B9"/>
    <w:rsid w:val="00EC0B1A"/>
    <w:rsid w:val="00EC0F06"/>
    <w:rsid w:val="00EC12B0"/>
    <w:rsid w:val="00EC21DF"/>
    <w:rsid w:val="00EC27A6"/>
    <w:rsid w:val="00EC2A75"/>
    <w:rsid w:val="00EC3350"/>
    <w:rsid w:val="00EC3586"/>
    <w:rsid w:val="00EC3636"/>
    <w:rsid w:val="00EC3752"/>
    <w:rsid w:val="00EC3F10"/>
    <w:rsid w:val="00EC434B"/>
    <w:rsid w:val="00EC4717"/>
    <w:rsid w:val="00EC503F"/>
    <w:rsid w:val="00EC51D5"/>
    <w:rsid w:val="00EC540D"/>
    <w:rsid w:val="00EC5864"/>
    <w:rsid w:val="00EC5928"/>
    <w:rsid w:val="00EC61F7"/>
    <w:rsid w:val="00EC6409"/>
    <w:rsid w:val="00EC6B27"/>
    <w:rsid w:val="00EC7693"/>
    <w:rsid w:val="00EC7A5B"/>
    <w:rsid w:val="00EC7D56"/>
    <w:rsid w:val="00ED067A"/>
    <w:rsid w:val="00ED09BE"/>
    <w:rsid w:val="00ED0AFB"/>
    <w:rsid w:val="00ED0CEC"/>
    <w:rsid w:val="00ED0E7E"/>
    <w:rsid w:val="00ED13C6"/>
    <w:rsid w:val="00ED1691"/>
    <w:rsid w:val="00ED22E9"/>
    <w:rsid w:val="00ED3163"/>
    <w:rsid w:val="00ED335E"/>
    <w:rsid w:val="00ED39F1"/>
    <w:rsid w:val="00ED4DA8"/>
    <w:rsid w:val="00ED4E9D"/>
    <w:rsid w:val="00ED5117"/>
    <w:rsid w:val="00ED5122"/>
    <w:rsid w:val="00ED5152"/>
    <w:rsid w:val="00ED5299"/>
    <w:rsid w:val="00ED5717"/>
    <w:rsid w:val="00ED5F2B"/>
    <w:rsid w:val="00ED695A"/>
    <w:rsid w:val="00ED6A66"/>
    <w:rsid w:val="00ED6FE0"/>
    <w:rsid w:val="00ED72D7"/>
    <w:rsid w:val="00ED7A23"/>
    <w:rsid w:val="00EE0DA7"/>
    <w:rsid w:val="00EE28B6"/>
    <w:rsid w:val="00EE2BBD"/>
    <w:rsid w:val="00EE2F45"/>
    <w:rsid w:val="00EE3CDE"/>
    <w:rsid w:val="00EE46D4"/>
    <w:rsid w:val="00EE4F61"/>
    <w:rsid w:val="00EE508E"/>
    <w:rsid w:val="00EE5120"/>
    <w:rsid w:val="00EE56FB"/>
    <w:rsid w:val="00EE653E"/>
    <w:rsid w:val="00EE7DF6"/>
    <w:rsid w:val="00EF03CA"/>
    <w:rsid w:val="00EF09B6"/>
    <w:rsid w:val="00EF0C97"/>
    <w:rsid w:val="00EF0EBD"/>
    <w:rsid w:val="00EF1132"/>
    <w:rsid w:val="00EF142D"/>
    <w:rsid w:val="00EF18E5"/>
    <w:rsid w:val="00EF2A12"/>
    <w:rsid w:val="00EF2AF3"/>
    <w:rsid w:val="00EF32DA"/>
    <w:rsid w:val="00EF3C06"/>
    <w:rsid w:val="00EF4243"/>
    <w:rsid w:val="00EF440A"/>
    <w:rsid w:val="00EF4A6C"/>
    <w:rsid w:val="00EF5702"/>
    <w:rsid w:val="00EF59ED"/>
    <w:rsid w:val="00EF6114"/>
    <w:rsid w:val="00EF6944"/>
    <w:rsid w:val="00EF744E"/>
    <w:rsid w:val="00EF7A47"/>
    <w:rsid w:val="00F00213"/>
    <w:rsid w:val="00F0135E"/>
    <w:rsid w:val="00F01ABA"/>
    <w:rsid w:val="00F01CF9"/>
    <w:rsid w:val="00F02821"/>
    <w:rsid w:val="00F02838"/>
    <w:rsid w:val="00F02DE9"/>
    <w:rsid w:val="00F0378B"/>
    <w:rsid w:val="00F04736"/>
    <w:rsid w:val="00F0495D"/>
    <w:rsid w:val="00F04E35"/>
    <w:rsid w:val="00F0517F"/>
    <w:rsid w:val="00F05715"/>
    <w:rsid w:val="00F069F1"/>
    <w:rsid w:val="00F07037"/>
    <w:rsid w:val="00F07BEC"/>
    <w:rsid w:val="00F101DB"/>
    <w:rsid w:val="00F101FE"/>
    <w:rsid w:val="00F108AA"/>
    <w:rsid w:val="00F108FC"/>
    <w:rsid w:val="00F10E21"/>
    <w:rsid w:val="00F111D4"/>
    <w:rsid w:val="00F118A5"/>
    <w:rsid w:val="00F11A35"/>
    <w:rsid w:val="00F12239"/>
    <w:rsid w:val="00F125BF"/>
    <w:rsid w:val="00F125E4"/>
    <w:rsid w:val="00F12B9E"/>
    <w:rsid w:val="00F132D0"/>
    <w:rsid w:val="00F13599"/>
    <w:rsid w:val="00F13650"/>
    <w:rsid w:val="00F13746"/>
    <w:rsid w:val="00F13FCE"/>
    <w:rsid w:val="00F14F91"/>
    <w:rsid w:val="00F15076"/>
    <w:rsid w:val="00F152A5"/>
    <w:rsid w:val="00F16262"/>
    <w:rsid w:val="00F16E29"/>
    <w:rsid w:val="00F16FC9"/>
    <w:rsid w:val="00F173D6"/>
    <w:rsid w:val="00F17F06"/>
    <w:rsid w:val="00F2014E"/>
    <w:rsid w:val="00F201A0"/>
    <w:rsid w:val="00F21078"/>
    <w:rsid w:val="00F21081"/>
    <w:rsid w:val="00F21577"/>
    <w:rsid w:val="00F21DFE"/>
    <w:rsid w:val="00F21E5A"/>
    <w:rsid w:val="00F221AC"/>
    <w:rsid w:val="00F22220"/>
    <w:rsid w:val="00F22C13"/>
    <w:rsid w:val="00F238C2"/>
    <w:rsid w:val="00F247F9"/>
    <w:rsid w:val="00F24A10"/>
    <w:rsid w:val="00F24AD8"/>
    <w:rsid w:val="00F24ADB"/>
    <w:rsid w:val="00F2543A"/>
    <w:rsid w:val="00F262AE"/>
    <w:rsid w:val="00F2671A"/>
    <w:rsid w:val="00F26B37"/>
    <w:rsid w:val="00F26FDD"/>
    <w:rsid w:val="00F27369"/>
    <w:rsid w:val="00F317D1"/>
    <w:rsid w:val="00F31E7D"/>
    <w:rsid w:val="00F3282A"/>
    <w:rsid w:val="00F3302E"/>
    <w:rsid w:val="00F337F2"/>
    <w:rsid w:val="00F35B7A"/>
    <w:rsid w:val="00F35FB8"/>
    <w:rsid w:val="00F363BA"/>
    <w:rsid w:val="00F37109"/>
    <w:rsid w:val="00F37330"/>
    <w:rsid w:val="00F37417"/>
    <w:rsid w:val="00F3789C"/>
    <w:rsid w:val="00F3793C"/>
    <w:rsid w:val="00F37BB5"/>
    <w:rsid w:val="00F37EA3"/>
    <w:rsid w:val="00F402EA"/>
    <w:rsid w:val="00F403BA"/>
    <w:rsid w:val="00F405EB"/>
    <w:rsid w:val="00F409AC"/>
    <w:rsid w:val="00F40D82"/>
    <w:rsid w:val="00F412A4"/>
    <w:rsid w:val="00F4226F"/>
    <w:rsid w:val="00F42A98"/>
    <w:rsid w:val="00F42D5C"/>
    <w:rsid w:val="00F42FAF"/>
    <w:rsid w:val="00F43010"/>
    <w:rsid w:val="00F430C9"/>
    <w:rsid w:val="00F43A28"/>
    <w:rsid w:val="00F442AC"/>
    <w:rsid w:val="00F446CB"/>
    <w:rsid w:val="00F4501A"/>
    <w:rsid w:val="00F45519"/>
    <w:rsid w:val="00F458D9"/>
    <w:rsid w:val="00F46282"/>
    <w:rsid w:val="00F4637F"/>
    <w:rsid w:val="00F46466"/>
    <w:rsid w:val="00F46BEB"/>
    <w:rsid w:val="00F4718C"/>
    <w:rsid w:val="00F4721D"/>
    <w:rsid w:val="00F47587"/>
    <w:rsid w:val="00F4789A"/>
    <w:rsid w:val="00F478F1"/>
    <w:rsid w:val="00F47C13"/>
    <w:rsid w:val="00F501DA"/>
    <w:rsid w:val="00F50968"/>
    <w:rsid w:val="00F50BE9"/>
    <w:rsid w:val="00F50BEA"/>
    <w:rsid w:val="00F51769"/>
    <w:rsid w:val="00F519E9"/>
    <w:rsid w:val="00F51BCA"/>
    <w:rsid w:val="00F51EFC"/>
    <w:rsid w:val="00F5282C"/>
    <w:rsid w:val="00F52BEF"/>
    <w:rsid w:val="00F52DA0"/>
    <w:rsid w:val="00F536A9"/>
    <w:rsid w:val="00F53711"/>
    <w:rsid w:val="00F53C55"/>
    <w:rsid w:val="00F54633"/>
    <w:rsid w:val="00F553BB"/>
    <w:rsid w:val="00F5550F"/>
    <w:rsid w:val="00F567C3"/>
    <w:rsid w:val="00F56A30"/>
    <w:rsid w:val="00F56E81"/>
    <w:rsid w:val="00F56F51"/>
    <w:rsid w:val="00F57884"/>
    <w:rsid w:val="00F57C94"/>
    <w:rsid w:val="00F57E4D"/>
    <w:rsid w:val="00F60097"/>
    <w:rsid w:val="00F607A8"/>
    <w:rsid w:val="00F60D96"/>
    <w:rsid w:val="00F60FA9"/>
    <w:rsid w:val="00F6134C"/>
    <w:rsid w:val="00F61A8B"/>
    <w:rsid w:val="00F62836"/>
    <w:rsid w:val="00F62BC0"/>
    <w:rsid w:val="00F62D3F"/>
    <w:rsid w:val="00F6324E"/>
    <w:rsid w:val="00F6340E"/>
    <w:rsid w:val="00F635DF"/>
    <w:rsid w:val="00F63C76"/>
    <w:rsid w:val="00F63DF3"/>
    <w:rsid w:val="00F64CB1"/>
    <w:rsid w:val="00F6631D"/>
    <w:rsid w:val="00F66378"/>
    <w:rsid w:val="00F66E20"/>
    <w:rsid w:val="00F66EA8"/>
    <w:rsid w:val="00F673AE"/>
    <w:rsid w:val="00F67462"/>
    <w:rsid w:val="00F67987"/>
    <w:rsid w:val="00F67F45"/>
    <w:rsid w:val="00F67F5E"/>
    <w:rsid w:val="00F7001C"/>
    <w:rsid w:val="00F701F8"/>
    <w:rsid w:val="00F703D3"/>
    <w:rsid w:val="00F704FE"/>
    <w:rsid w:val="00F70D70"/>
    <w:rsid w:val="00F70DA8"/>
    <w:rsid w:val="00F70F26"/>
    <w:rsid w:val="00F718A7"/>
    <w:rsid w:val="00F71B26"/>
    <w:rsid w:val="00F72E62"/>
    <w:rsid w:val="00F7386F"/>
    <w:rsid w:val="00F73956"/>
    <w:rsid w:val="00F739BA"/>
    <w:rsid w:val="00F7412F"/>
    <w:rsid w:val="00F74579"/>
    <w:rsid w:val="00F751A6"/>
    <w:rsid w:val="00F76FA6"/>
    <w:rsid w:val="00F777B1"/>
    <w:rsid w:val="00F77B10"/>
    <w:rsid w:val="00F77C09"/>
    <w:rsid w:val="00F80434"/>
    <w:rsid w:val="00F8144B"/>
    <w:rsid w:val="00F81E2E"/>
    <w:rsid w:val="00F8207E"/>
    <w:rsid w:val="00F83597"/>
    <w:rsid w:val="00F84061"/>
    <w:rsid w:val="00F8499E"/>
    <w:rsid w:val="00F84F5C"/>
    <w:rsid w:val="00F851C5"/>
    <w:rsid w:val="00F85289"/>
    <w:rsid w:val="00F85E42"/>
    <w:rsid w:val="00F86523"/>
    <w:rsid w:val="00F86677"/>
    <w:rsid w:val="00F86884"/>
    <w:rsid w:val="00F87705"/>
    <w:rsid w:val="00F879CC"/>
    <w:rsid w:val="00F87AE3"/>
    <w:rsid w:val="00F87D02"/>
    <w:rsid w:val="00F9118C"/>
    <w:rsid w:val="00F912F7"/>
    <w:rsid w:val="00F91E6B"/>
    <w:rsid w:val="00F92065"/>
    <w:rsid w:val="00F93B68"/>
    <w:rsid w:val="00F94A6A"/>
    <w:rsid w:val="00F94F7D"/>
    <w:rsid w:val="00F94FBA"/>
    <w:rsid w:val="00F95AD9"/>
    <w:rsid w:val="00F96A48"/>
    <w:rsid w:val="00F96B2F"/>
    <w:rsid w:val="00F96F6D"/>
    <w:rsid w:val="00F97A6E"/>
    <w:rsid w:val="00FA02D8"/>
    <w:rsid w:val="00FA03A1"/>
    <w:rsid w:val="00FA0C32"/>
    <w:rsid w:val="00FA15AD"/>
    <w:rsid w:val="00FA18F0"/>
    <w:rsid w:val="00FA26F9"/>
    <w:rsid w:val="00FA2865"/>
    <w:rsid w:val="00FA287C"/>
    <w:rsid w:val="00FA3B94"/>
    <w:rsid w:val="00FA3D97"/>
    <w:rsid w:val="00FA3F0F"/>
    <w:rsid w:val="00FA5DA6"/>
    <w:rsid w:val="00FA7086"/>
    <w:rsid w:val="00FA717F"/>
    <w:rsid w:val="00FA7972"/>
    <w:rsid w:val="00FA7A9B"/>
    <w:rsid w:val="00FA7C8D"/>
    <w:rsid w:val="00FB08E4"/>
    <w:rsid w:val="00FB0DE2"/>
    <w:rsid w:val="00FB0E0A"/>
    <w:rsid w:val="00FB1301"/>
    <w:rsid w:val="00FB161A"/>
    <w:rsid w:val="00FB1C49"/>
    <w:rsid w:val="00FB1FAB"/>
    <w:rsid w:val="00FB21A3"/>
    <w:rsid w:val="00FB27AD"/>
    <w:rsid w:val="00FB2AB9"/>
    <w:rsid w:val="00FB2B7E"/>
    <w:rsid w:val="00FB3C59"/>
    <w:rsid w:val="00FB5124"/>
    <w:rsid w:val="00FB59AA"/>
    <w:rsid w:val="00FB5ECF"/>
    <w:rsid w:val="00FB5F8F"/>
    <w:rsid w:val="00FB6369"/>
    <w:rsid w:val="00FB6646"/>
    <w:rsid w:val="00FB679E"/>
    <w:rsid w:val="00FB694C"/>
    <w:rsid w:val="00FB6E67"/>
    <w:rsid w:val="00FB70BB"/>
    <w:rsid w:val="00FB71B4"/>
    <w:rsid w:val="00FB724D"/>
    <w:rsid w:val="00FB7748"/>
    <w:rsid w:val="00FB7CC3"/>
    <w:rsid w:val="00FC02FF"/>
    <w:rsid w:val="00FC05B0"/>
    <w:rsid w:val="00FC1222"/>
    <w:rsid w:val="00FC1234"/>
    <w:rsid w:val="00FC1309"/>
    <w:rsid w:val="00FC1A9F"/>
    <w:rsid w:val="00FC2407"/>
    <w:rsid w:val="00FC2800"/>
    <w:rsid w:val="00FC288A"/>
    <w:rsid w:val="00FC2912"/>
    <w:rsid w:val="00FC2D6B"/>
    <w:rsid w:val="00FC30FB"/>
    <w:rsid w:val="00FC4F3F"/>
    <w:rsid w:val="00FC613D"/>
    <w:rsid w:val="00FC694B"/>
    <w:rsid w:val="00FC6FB1"/>
    <w:rsid w:val="00FC73D4"/>
    <w:rsid w:val="00FC799E"/>
    <w:rsid w:val="00FC79FE"/>
    <w:rsid w:val="00FC7A8A"/>
    <w:rsid w:val="00FC7E6B"/>
    <w:rsid w:val="00FD0309"/>
    <w:rsid w:val="00FD05E0"/>
    <w:rsid w:val="00FD0CAB"/>
    <w:rsid w:val="00FD13AA"/>
    <w:rsid w:val="00FD161C"/>
    <w:rsid w:val="00FD31BA"/>
    <w:rsid w:val="00FD36CF"/>
    <w:rsid w:val="00FD3C35"/>
    <w:rsid w:val="00FD3DED"/>
    <w:rsid w:val="00FD3F08"/>
    <w:rsid w:val="00FD40E1"/>
    <w:rsid w:val="00FD4C63"/>
    <w:rsid w:val="00FD4DB7"/>
    <w:rsid w:val="00FD4DE1"/>
    <w:rsid w:val="00FD4E94"/>
    <w:rsid w:val="00FD5109"/>
    <w:rsid w:val="00FD5915"/>
    <w:rsid w:val="00FD6C13"/>
    <w:rsid w:val="00FE0A76"/>
    <w:rsid w:val="00FE1674"/>
    <w:rsid w:val="00FE24AE"/>
    <w:rsid w:val="00FE25BC"/>
    <w:rsid w:val="00FE2FC2"/>
    <w:rsid w:val="00FE3865"/>
    <w:rsid w:val="00FE3ECC"/>
    <w:rsid w:val="00FE419B"/>
    <w:rsid w:val="00FE441C"/>
    <w:rsid w:val="00FE4A5D"/>
    <w:rsid w:val="00FE52C8"/>
    <w:rsid w:val="00FE576E"/>
    <w:rsid w:val="00FE57AF"/>
    <w:rsid w:val="00FE592E"/>
    <w:rsid w:val="00FE5BC1"/>
    <w:rsid w:val="00FE5FD3"/>
    <w:rsid w:val="00FE636B"/>
    <w:rsid w:val="00FE687B"/>
    <w:rsid w:val="00FE7A88"/>
    <w:rsid w:val="00FE7B72"/>
    <w:rsid w:val="00FF0466"/>
    <w:rsid w:val="00FF0F8C"/>
    <w:rsid w:val="00FF1964"/>
    <w:rsid w:val="00FF2E7B"/>
    <w:rsid w:val="00FF3AEF"/>
    <w:rsid w:val="00FF3E32"/>
    <w:rsid w:val="00FF452F"/>
    <w:rsid w:val="00FF469E"/>
    <w:rsid w:val="00FF48BE"/>
    <w:rsid w:val="00FF4DE3"/>
    <w:rsid w:val="00FF6ABD"/>
    <w:rsid w:val="00FF7342"/>
    <w:rsid w:val="00FF7AD1"/>
    <w:rsid w:val="00FF7C96"/>
    <w:rsid w:val="011E3D92"/>
    <w:rsid w:val="01403401"/>
    <w:rsid w:val="0145364C"/>
    <w:rsid w:val="016A6FD7"/>
    <w:rsid w:val="017028B3"/>
    <w:rsid w:val="017C229E"/>
    <w:rsid w:val="0183453D"/>
    <w:rsid w:val="01B36BD0"/>
    <w:rsid w:val="01D152A8"/>
    <w:rsid w:val="020B3C11"/>
    <w:rsid w:val="02182ED7"/>
    <w:rsid w:val="023575E5"/>
    <w:rsid w:val="023C4E17"/>
    <w:rsid w:val="024E4B4B"/>
    <w:rsid w:val="026861E4"/>
    <w:rsid w:val="027754FB"/>
    <w:rsid w:val="02D63F9B"/>
    <w:rsid w:val="02EA149B"/>
    <w:rsid w:val="031B62B7"/>
    <w:rsid w:val="033243BE"/>
    <w:rsid w:val="033B78B3"/>
    <w:rsid w:val="03465B2E"/>
    <w:rsid w:val="038D51FF"/>
    <w:rsid w:val="03906A9D"/>
    <w:rsid w:val="039C0EA9"/>
    <w:rsid w:val="03B71CD6"/>
    <w:rsid w:val="03C42540"/>
    <w:rsid w:val="03CE7CF1"/>
    <w:rsid w:val="041B0A5C"/>
    <w:rsid w:val="042548FB"/>
    <w:rsid w:val="042F62B6"/>
    <w:rsid w:val="04602913"/>
    <w:rsid w:val="04815948"/>
    <w:rsid w:val="048D195A"/>
    <w:rsid w:val="04A70542"/>
    <w:rsid w:val="04F419D9"/>
    <w:rsid w:val="04FC263C"/>
    <w:rsid w:val="052D0A47"/>
    <w:rsid w:val="055F449F"/>
    <w:rsid w:val="058534CF"/>
    <w:rsid w:val="059E1945"/>
    <w:rsid w:val="05B52C85"/>
    <w:rsid w:val="05B61A31"/>
    <w:rsid w:val="05B9341E"/>
    <w:rsid w:val="05E82BC0"/>
    <w:rsid w:val="060F70DA"/>
    <w:rsid w:val="063D2F0C"/>
    <w:rsid w:val="065D710A"/>
    <w:rsid w:val="066761DB"/>
    <w:rsid w:val="068E41CF"/>
    <w:rsid w:val="06957163"/>
    <w:rsid w:val="06A967F3"/>
    <w:rsid w:val="06CE1DB6"/>
    <w:rsid w:val="07035F04"/>
    <w:rsid w:val="070B6B66"/>
    <w:rsid w:val="07442806"/>
    <w:rsid w:val="07834059"/>
    <w:rsid w:val="07B71A7F"/>
    <w:rsid w:val="07CA18E8"/>
    <w:rsid w:val="07E04209"/>
    <w:rsid w:val="07F910B5"/>
    <w:rsid w:val="080B2B96"/>
    <w:rsid w:val="081025EE"/>
    <w:rsid w:val="08387E2F"/>
    <w:rsid w:val="085B58CB"/>
    <w:rsid w:val="086C2AEF"/>
    <w:rsid w:val="088F4961"/>
    <w:rsid w:val="09025EC2"/>
    <w:rsid w:val="09073848"/>
    <w:rsid w:val="09077801"/>
    <w:rsid w:val="0913264A"/>
    <w:rsid w:val="095347F5"/>
    <w:rsid w:val="09601C39"/>
    <w:rsid w:val="09812F1E"/>
    <w:rsid w:val="09BC384D"/>
    <w:rsid w:val="0A30769F"/>
    <w:rsid w:val="0A3B59AB"/>
    <w:rsid w:val="0A5E78F5"/>
    <w:rsid w:val="0A6D18E6"/>
    <w:rsid w:val="0A786C09"/>
    <w:rsid w:val="0A817EEC"/>
    <w:rsid w:val="0A9717FB"/>
    <w:rsid w:val="0AAA2B3A"/>
    <w:rsid w:val="0AAE262A"/>
    <w:rsid w:val="0ADB7197"/>
    <w:rsid w:val="0B197AB4"/>
    <w:rsid w:val="0B386F97"/>
    <w:rsid w:val="0B3A3EBE"/>
    <w:rsid w:val="0B6F5A92"/>
    <w:rsid w:val="0BB2646F"/>
    <w:rsid w:val="0BDE0664"/>
    <w:rsid w:val="0BED0F30"/>
    <w:rsid w:val="0C01678A"/>
    <w:rsid w:val="0C064C30"/>
    <w:rsid w:val="0C3873A8"/>
    <w:rsid w:val="0C3C21E6"/>
    <w:rsid w:val="0C452B1A"/>
    <w:rsid w:val="0C4D7C21"/>
    <w:rsid w:val="0C60682C"/>
    <w:rsid w:val="0CD459AB"/>
    <w:rsid w:val="0CF167FE"/>
    <w:rsid w:val="0CFB767D"/>
    <w:rsid w:val="0D1D5845"/>
    <w:rsid w:val="0D5648B3"/>
    <w:rsid w:val="0D755D26"/>
    <w:rsid w:val="0DC76953"/>
    <w:rsid w:val="0DC7755F"/>
    <w:rsid w:val="0DD3011C"/>
    <w:rsid w:val="0DDE3227"/>
    <w:rsid w:val="0E007BD3"/>
    <w:rsid w:val="0E415563"/>
    <w:rsid w:val="0E52151F"/>
    <w:rsid w:val="0E54342A"/>
    <w:rsid w:val="0E8548DB"/>
    <w:rsid w:val="0E8B492E"/>
    <w:rsid w:val="0EDE5518"/>
    <w:rsid w:val="0EE91E83"/>
    <w:rsid w:val="0F031B48"/>
    <w:rsid w:val="0F3462CE"/>
    <w:rsid w:val="0F9B0CA3"/>
    <w:rsid w:val="0FB51D65"/>
    <w:rsid w:val="0FBF64FF"/>
    <w:rsid w:val="0FDA7A1E"/>
    <w:rsid w:val="10042CED"/>
    <w:rsid w:val="100D394F"/>
    <w:rsid w:val="100F76F7"/>
    <w:rsid w:val="10665B03"/>
    <w:rsid w:val="106D1FAD"/>
    <w:rsid w:val="1099170E"/>
    <w:rsid w:val="10CA4BAB"/>
    <w:rsid w:val="10EC5C5A"/>
    <w:rsid w:val="11061160"/>
    <w:rsid w:val="1122167C"/>
    <w:rsid w:val="11314080"/>
    <w:rsid w:val="11390774"/>
    <w:rsid w:val="11791E65"/>
    <w:rsid w:val="117A7B7C"/>
    <w:rsid w:val="117F20A3"/>
    <w:rsid w:val="118B1968"/>
    <w:rsid w:val="11FC1F4D"/>
    <w:rsid w:val="123272B9"/>
    <w:rsid w:val="12360281"/>
    <w:rsid w:val="12375345"/>
    <w:rsid w:val="12521AED"/>
    <w:rsid w:val="12AB744F"/>
    <w:rsid w:val="12DB5DC4"/>
    <w:rsid w:val="12EA7F78"/>
    <w:rsid w:val="13167273"/>
    <w:rsid w:val="131E7C21"/>
    <w:rsid w:val="133438E9"/>
    <w:rsid w:val="13367661"/>
    <w:rsid w:val="13451C58"/>
    <w:rsid w:val="134A310C"/>
    <w:rsid w:val="13620456"/>
    <w:rsid w:val="139F5206"/>
    <w:rsid w:val="13AA16F3"/>
    <w:rsid w:val="13EC47F1"/>
    <w:rsid w:val="141E5FEA"/>
    <w:rsid w:val="142D5C22"/>
    <w:rsid w:val="143D057B"/>
    <w:rsid w:val="144731A8"/>
    <w:rsid w:val="14496AF9"/>
    <w:rsid w:val="144E544D"/>
    <w:rsid w:val="14711EA6"/>
    <w:rsid w:val="149F40AE"/>
    <w:rsid w:val="14A262AC"/>
    <w:rsid w:val="14AD5701"/>
    <w:rsid w:val="14B309BD"/>
    <w:rsid w:val="14BA0434"/>
    <w:rsid w:val="14FB56DC"/>
    <w:rsid w:val="150F4227"/>
    <w:rsid w:val="153C7438"/>
    <w:rsid w:val="15451DDD"/>
    <w:rsid w:val="15556F76"/>
    <w:rsid w:val="15637122"/>
    <w:rsid w:val="15852246"/>
    <w:rsid w:val="15916DD0"/>
    <w:rsid w:val="15A62F76"/>
    <w:rsid w:val="15C00EBA"/>
    <w:rsid w:val="15D66ED9"/>
    <w:rsid w:val="15F86E50"/>
    <w:rsid w:val="160E7BE2"/>
    <w:rsid w:val="1658458D"/>
    <w:rsid w:val="169A3A63"/>
    <w:rsid w:val="169A7F07"/>
    <w:rsid w:val="16BE59A3"/>
    <w:rsid w:val="16C07B0A"/>
    <w:rsid w:val="17017F86"/>
    <w:rsid w:val="17105164"/>
    <w:rsid w:val="1740285C"/>
    <w:rsid w:val="175579C2"/>
    <w:rsid w:val="17604CAC"/>
    <w:rsid w:val="177469AA"/>
    <w:rsid w:val="17A56B63"/>
    <w:rsid w:val="17A71C37"/>
    <w:rsid w:val="17C36FE9"/>
    <w:rsid w:val="17C74D2B"/>
    <w:rsid w:val="17EF415E"/>
    <w:rsid w:val="17F11E87"/>
    <w:rsid w:val="1817095A"/>
    <w:rsid w:val="181D0DEF"/>
    <w:rsid w:val="18254748"/>
    <w:rsid w:val="18490724"/>
    <w:rsid w:val="184B6B17"/>
    <w:rsid w:val="185331C0"/>
    <w:rsid w:val="186407CC"/>
    <w:rsid w:val="1887651D"/>
    <w:rsid w:val="18952896"/>
    <w:rsid w:val="18A53443"/>
    <w:rsid w:val="1901601B"/>
    <w:rsid w:val="19157D18"/>
    <w:rsid w:val="19550115"/>
    <w:rsid w:val="198D53B4"/>
    <w:rsid w:val="19905763"/>
    <w:rsid w:val="1995691B"/>
    <w:rsid w:val="19C57049"/>
    <w:rsid w:val="19CE23A1"/>
    <w:rsid w:val="19D13C3F"/>
    <w:rsid w:val="19EE6FFD"/>
    <w:rsid w:val="1A1678A4"/>
    <w:rsid w:val="1A190A27"/>
    <w:rsid w:val="1A2B56ED"/>
    <w:rsid w:val="1A7D3DC7"/>
    <w:rsid w:val="1A7F3ED7"/>
    <w:rsid w:val="1AB00FE7"/>
    <w:rsid w:val="1ACC1D86"/>
    <w:rsid w:val="1AD23554"/>
    <w:rsid w:val="1AEF3597"/>
    <w:rsid w:val="1AF21824"/>
    <w:rsid w:val="1AF358E9"/>
    <w:rsid w:val="1B157B5C"/>
    <w:rsid w:val="1B3B1CB8"/>
    <w:rsid w:val="1B80591D"/>
    <w:rsid w:val="1B8076CB"/>
    <w:rsid w:val="1B917B2A"/>
    <w:rsid w:val="1C0D4CD7"/>
    <w:rsid w:val="1C2C1601"/>
    <w:rsid w:val="1C2E1D26"/>
    <w:rsid w:val="1C6C0AAD"/>
    <w:rsid w:val="1C6F1491"/>
    <w:rsid w:val="1C71582A"/>
    <w:rsid w:val="1C99656B"/>
    <w:rsid w:val="1CBA6C0D"/>
    <w:rsid w:val="1CFE4495"/>
    <w:rsid w:val="1D9C27B6"/>
    <w:rsid w:val="1DAB47A7"/>
    <w:rsid w:val="1DBF6F66"/>
    <w:rsid w:val="1DD65CC8"/>
    <w:rsid w:val="1DE657E0"/>
    <w:rsid w:val="1DF2312F"/>
    <w:rsid w:val="1E1265D5"/>
    <w:rsid w:val="1E171E3D"/>
    <w:rsid w:val="1E3D5C20"/>
    <w:rsid w:val="1ED85A70"/>
    <w:rsid w:val="1EF65EF6"/>
    <w:rsid w:val="1F0C742D"/>
    <w:rsid w:val="1F32664F"/>
    <w:rsid w:val="1F494278"/>
    <w:rsid w:val="1F777037"/>
    <w:rsid w:val="1F8052F0"/>
    <w:rsid w:val="1F8144C7"/>
    <w:rsid w:val="1F9B0E7D"/>
    <w:rsid w:val="1FCF0C21"/>
    <w:rsid w:val="200563F1"/>
    <w:rsid w:val="204213F3"/>
    <w:rsid w:val="20452C91"/>
    <w:rsid w:val="2057151F"/>
    <w:rsid w:val="20672C08"/>
    <w:rsid w:val="20675088"/>
    <w:rsid w:val="20686980"/>
    <w:rsid w:val="207672EF"/>
    <w:rsid w:val="20A43E5C"/>
    <w:rsid w:val="20CF69FF"/>
    <w:rsid w:val="20DE3924"/>
    <w:rsid w:val="215018EE"/>
    <w:rsid w:val="215A276C"/>
    <w:rsid w:val="215D225D"/>
    <w:rsid w:val="215F183D"/>
    <w:rsid w:val="217E1DB6"/>
    <w:rsid w:val="21AC5E36"/>
    <w:rsid w:val="21B8221F"/>
    <w:rsid w:val="21D2682F"/>
    <w:rsid w:val="21F030D1"/>
    <w:rsid w:val="21FE57EE"/>
    <w:rsid w:val="220067DF"/>
    <w:rsid w:val="22925F36"/>
    <w:rsid w:val="229A40B0"/>
    <w:rsid w:val="22A53B33"/>
    <w:rsid w:val="234852E3"/>
    <w:rsid w:val="23493AF3"/>
    <w:rsid w:val="237A0EA4"/>
    <w:rsid w:val="238B4E5F"/>
    <w:rsid w:val="23A07F4E"/>
    <w:rsid w:val="23B048C6"/>
    <w:rsid w:val="23B1063E"/>
    <w:rsid w:val="23DF51AB"/>
    <w:rsid w:val="23E66539"/>
    <w:rsid w:val="23F76998"/>
    <w:rsid w:val="24635DDC"/>
    <w:rsid w:val="24661428"/>
    <w:rsid w:val="2476155B"/>
    <w:rsid w:val="248F7FE0"/>
    <w:rsid w:val="2511683C"/>
    <w:rsid w:val="25261343"/>
    <w:rsid w:val="25333A00"/>
    <w:rsid w:val="256F255E"/>
    <w:rsid w:val="259A75DB"/>
    <w:rsid w:val="260776C1"/>
    <w:rsid w:val="261467A0"/>
    <w:rsid w:val="261C26E6"/>
    <w:rsid w:val="261F20D3"/>
    <w:rsid w:val="26215F4F"/>
    <w:rsid w:val="26832C1C"/>
    <w:rsid w:val="26A934BF"/>
    <w:rsid w:val="26AA5F44"/>
    <w:rsid w:val="26D72DEE"/>
    <w:rsid w:val="270030E5"/>
    <w:rsid w:val="273405A4"/>
    <w:rsid w:val="274F43F6"/>
    <w:rsid w:val="27B801ED"/>
    <w:rsid w:val="27C82C86"/>
    <w:rsid w:val="27EC5A7D"/>
    <w:rsid w:val="27F751B9"/>
    <w:rsid w:val="28151D43"/>
    <w:rsid w:val="283104DE"/>
    <w:rsid w:val="286D7229"/>
    <w:rsid w:val="286E710C"/>
    <w:rsid w:val="2883698F"/>
    <w:rsid w:val="28862099"/>
    <w:rsid w:val="28A644E9"/>
    <w:rsid w:val="28BF1D13"/>
    <w:rsid w:val="28C97059"/>
    <w:rsid w:val="28ED3EC6"/>
    <w:rsid w:val="28F90ABD"/>
    <w:rsid w:val="2903193C"/>
    <w:rsid w:val="29161FA6"/>
    <w:rsid w:val="29162A39"/>
    <w:rsid w:val="292D4147"/>
    <w:rsid w:val="298E56A9"/>
    <w:rsid w:val="29B729B5"/>
    <w:rsid w:val="29C27101"/>
    <w:rsid w:val="29C42740"/>
    <w:rsid w:val="29C42E79"/>
    <w:rsid w:val="29D137E8"/>
    <w:rsid w:val="29D357B2"/>
    <w:rsid w:val="2A2C7AFF"/>
    <w:rsid w:val="2A787FC3"/>
    <w:rsid w:val="2A8D3BB3"/>
    <w:rsid w:val="2AA168F3"/>
    <w:rsid w:val="2AA5595C"/>
    <w:rsid w:val="2AD279AF"/>
    <w:rsid w:val="2B0735B0"/>
    <w:rsid w:val="2B165B4A"/>
    <w:rsid w:val="2B193CEA"/>
    <w:rsid w:val="2B390525"/>
    <w:rsid w:val="2B520958"/>
    <w:rsid w:val="2BA95EBC"/>
    <w:rsid w:val="2BB213EE"/>
    <w:rsid w:val="2BD80E5D"/>
    <w:rsid w:val="2BD82C0B"/>
    <w:rsid w:val="2C024AB0"/>
    <w:rsid w:val="2C282435"/>
    <w:rsid w:val="2C771A65"/>
    <w:rsid w:val="2C994A91"/>
    <w:rsid w:val="2CA5167B"/>
    <w:rsid w:val="2CAB6572"/>
    <w:rsid w:val="2CE774CF"/>
    <w:rsid w:val="2D2F7F1B"/>
    <w:rsid w:val="2D3A16A4"/>
    <w:rsid w:val="2D40315E"/>
    <w:rsid w:val="2D4C1B03"/>
    <w:rsid w:val="2D88036F"/>
    <w:rsid w:val="2DA34948"/>
    <w:rsid w:val="2E110FB4"/>
    <w:rsid w:val="2E184AB2"/>
    <w:rsid w:val="2E1E623D"/>
    <w:rsid w:val="2E6C3CB6"/>
    <w:rsid w:val="2E953036"/>
    <w:rsid w:val="2EE1627B"/>
    <w:rsid w:val="2F015662"/>
    <w:rsid w:val="2F522CD5"/>
    <w:rsid w:val="2F9652B7"/>
    <w:rsid w:val="2FC50507"/>
    <w:rsid w:val="2FD82402"/>
    <w:rsid w:val="30142680"/>
    <w:rsid w:val="30A77050"/>
    <w:rsid w:val="310444A3"/>
    <w:rsid w:val="313034EA"/>
    <w:rsid w:val="31336B36"/>
    <w:rsid w:val="316E496E"/>
    <w:rsid w:val="316E7B6E"/>
    <w:rsid w:val="31741628"/>
    <w:rsid w:val="31E367AE"/>
    <w:rsid w:val="31F14A27"/>
    <w:rsid w:val="31F93C40"/>
    <w:rsid w:val="31FA5142"/>
    <w:rsid w:val="32171FB4"/>
    <w:rsid w:val="32367636"/>
    <w:rsid w:val="32417BF9"/>
    <w:rsid w:val="3255145A"/>
    <w:rsid w:val="32652A28"/>
    <w:rsid w:val="328E671A"/>
    <w:rsid w:val="329D22C3"/>
    <w:rsid w:val="32DD144F"/>
    <w:rsid w:val="32E4633A"/>
    <w:rsid w:val="32F52739"/>
    <w:rsid w:val="32FA5B5D"/>
    <w:rsid w:val="334566CD"/>
    <w:rsid w:val="334905D9"/>
    <w:rsid w:val="33A15FD9"/>
    <w:rsid w:val="33D30ADC"/>
    <w:rsid w:val="33E56A3E"/>
    <w:rsid w:val="344D35BF"/>
    <w:rsid w:val="34672D3D"/>
    <w:rsid w:val="34843767"/>
    <w:rsid w:val="348937F9"/>
    <w:rsid w:val="34931DC5"/>
    <w:rsid w:val="349F69BC"/>
    <w:rsid w:val="34D128EE"/>
    <w:rsid w:val="34E604E5"/>
    <w:rsid w:val="34E73EBF"/>
    <w:rsid w:val="34ED46AD"/>
    <w:rsid w:val="34F45AC0"/>
    <w:rsid w:val="34F52E5A"/>
    <w:rsid w:val="34F81EF7"/>
    <w:rsid w:val="351617B4"/>
    <w:rsid w:val="351A3BB7"/>
    <w:rsid w:val="352A609E"/>
    <w:rsid w:val="35E36D7D"/>
    <w:rsid w:val="36163333"/>
    <w:rsid w:val="36672B90"/>
    <w:rsid w:val="36981915"/>
    <w:rsid w:val="36D06D51"/>
    <w:rsid w:val="371342E5"/>
    <w:rsid w:val="37164F30"/>
    <w:rsid w:val="3723640B"/>
    <w:rsid w:val="37240250"/>
    <w:rsid w:val="373831CA"/>
    <w:rsid w:val="374D1160"/>
    <w:rsid w:val="375D3A9B"/>
    <w:rsid w:val="37B906DB"/>
    <w:rsid w:val="37D24FD0"/>
    <w:rsid w:val="37DA41AF"/>
    <w:rsid w:val="37E60733"/>
    <w:rsid w:val="37F17282"/>
    <w:rsid w:val="381912FB"/>
    <w:rsid w:val="38353194"/>
    <w:rsid w:val="38372F5C"/>
    <w:rsid w:val="3841574F"/>
    <w:rsid w:val="384F12A5"/>
    <w:rsid w:val="38566894"/>
    <w:rsid w:val="38712527"/>
    <w:rsid w:val="38814FC6"/>
    <w:rsid w:val="388720C8"/>
    <w:rsid w:val="388C54AA"/>
    <w:rsid w:val="38DF1484"/>
    <w:rsid w:val="38F80D91"/>
    <w:rsid w:val="39240D07"/>
    <w:rsid w:val="3942719B"/>
    <w:rsid w:val="39754676"/>
    <w:rsid w:val="397A17A6"/>
    <w:rsid w:val="39884078"/>
    <w:rsid w:val="39922BC9"/>
    <w:rsid w:val="39D72754"/>
    <w:rsid w:val="39DE1D35"/>
    <w:rsid w:val="39F23A75"/>
    <w:rsid w:val="3A2130C1"/>
    <w:rsid w:val="3A437DEA"/>
    <w:rsid w:val="3A6B7341"/>
    <w:rsid w:val="3A836438"/>
    <w:rsid w:val="3AAC3BE1"/>
    <w:rsid w:val="3AB262EE"/>
    <w:rsid w:val="3AB57890"/>
    <w:rsid w:val="3AD8706D"/>
    <w:rsid w:val="3AD97F75"/>
    <w:rsid w:val="3ADE5D64"/>
    <w:rsid w:val="3AEB755E"/>
    <w:rsid w:val="3B007A89"/>
    <w:rsid w:val="3B1F1AFB"/>
    <w:rsid w:val="3B2A2C0D"/>
    <w:rsid w:val="3B2E4BF9"/>
    <w:rsid w:val="3B345984"/>
    <w:rsid w:val="3B4E081E"/>
    <w:rsid w:val="3B730DDD"/>
    <w:rsid w:val="3BC62A80"/>
    <w:rsid w:val="3BCB453B"/>
    <w:rsid w:val="3BD17677"/>
    <w:rsid w:val="3C465AB3"/>
    <w:rsid w:val="3C5F6349"/>
    <w:rsid w:val="3C81292C"/>
    <w:rsid w:val="3CE5131E"/>
    <w:rsid w:val="3CEC4769"/>
    <w:rsid w:val="3CF03B2D"/>
    <w:rsid w:val="3CF655E7"/>
    <w:rsid w:val="3CF950D8"/>
    <w:rsid w:val="3D0970E5"/>
    <w:rsid w:val="3D322347"/>
    <w:rsid w:val="3D333800"/>
    <w:rsid w:val="3D595B76"/>
    <w:rsid w:val="3D6D517E"/>
    <w:rsid w:val="3D6F19EB"/>
    <w:rsid w:val="3D7E738B"/>
    <w:rsid w:val="3D850719"/>
    <w:rsid w:val="3D9C12F8"/>
    <w:rsid w:val="3DBE27A5"/>
    <w:rsid w:val="3DC079A3"/>
    <w:rsid w:val="3DC47494"/>
    <w:rsid w:val="3DCC459A"/>
    <w:rsid w:val="3DF17B5D"/>
    <w:rsid w:val="3DF73C7C"/>
    <w:rsid w:val="3E012496"/>
    <w:rsid w:val="3E155F41"/>
    <w:rsid w:val="3E325715"/>
    <w:rsid w:val="3E584C29"/>
    <w:rsid w:val="3E7A6362"/>
    <w:rsid w:val="3E7F7BED"/>
    <w:rsid w:val="3ECF60F0"/>
    <w:rsid w:val="3ED04B16"/>
    <w:rsid w:val="3ED90D1D"/>
    <w:rsid w:val="3EF80B5B"/>
    <w:rsid w:val="3F2B7FEA"/>
    <w:rsid w:val="3F570B98"/>
    <w:rsid w:val="3F60143E"/>
    <w:rsid w:val="3F81795E"/>
    <w:rsid w:val="3F914E9C"/>
    <w:rsid w:val="3FA43899"/>
    <w:rsid w:val="3FBB48C6"/>
    <w:rsid w:val="3FC308C1"/>
    <w:rsid w:val="3FDB0AC5"/>
    <w:rsid w:val="400718BA"/>
    <w:rsid w:val="4081166C"/>
    <w:rsid w:val="40CA3013"/>
    <w:rsid w:val="40F63EEB"/>
    <w:rsid w:val="410B7187"/>
    <w:rsid w:val="41263FC1"/>
    <w:rsid w:val="41984EBF"/>
    <w:rsid w:val="41990C37"/>
    <w:rsid w:val="41BD2B78"/>
    <w:rsid w:val="41C07822"/>
    <w:rsid w:val="41C41930"/>
    <w:rsid w:val="41E33C60"/>
    <w:rsid w:val="42021EDE"/>
    <w:rsid w:val="42100EF9"/>
    <w:rsid w:val="421D2E5F"/>
    <w:rsid w:val="42240501"/>
    <w:rsid w:val="422E4E93"/>
    <w:rsid w:val="42303AD0"/>
    <w:rsid w:val="423C1CEE"/>
    <w:rsid w:val="423F1957"/>
    <w:rsid w:val="425608D6"/>
    <w:rsid w:val="425F59DD"/>
    <w:rsid w:val="426B4382"/>
    <w:rsid w:val="427511B8"/>
    <w:rsid w:val="42773C4E"/>
    <w:rsid w:val="428578DC"/>
    <w:rsid w:val="429448A1"/>
    <w:rsid w:val="429810BA"/>
    <w:rsid w:val="42A17DA3"/>
    <w:rsid w:val="42C972FA"/>
    <w:rsid w:val="42D27F5D"/>
    <w:rsid w:val="431A7B56"/>
    <w:rsid w:val="433B01F8"/>
    <w:rsid w:val="437F2E0E"/>
    <w:rsid w:val="439C056B"/>
    <w:rsid w:val="43C609F8"/>
    <w:rsid w:val="43D23F8D"/>
    <w:rsid w:val="43E52FB4"/>
    <w:rsid w:val="44072485"/>
    <w:rsid w:val="440A3726"/>
    <w:rsid w:val="441866D6"/>
    <w:rsid w:val="442F593D"/>
    <w:rsid w:val="444162D1"/>
    <w:rsid w:val="444B24BC"/>
    <w:rsid w:val="44515EA5"/>
    <w:rsid w:val="44913E48"/>
    <w:rsid w:val="44A96D1E"/>
    <w:rsid w:val="450C5F03"/>
    <w:rsid w:val="453942C3"/>
    <w:rsid w:val="45401AF6"/>
    <w:rsid w:val="45581D1F"/>
    <w:rsid w:val="455A248C"/>
    <w:rsid w:val="455D1BC8"/>
    <w:rsid w:val="456450B8"/>
    <w:rsid w:val="45673672"/>
    <w:rsid w:val="45837C34"/>
    <w:rsid w:val="45C5024D"/>
    <w:rsid w:val="460B3747"/>
    <w:rsid w:val="461A7AF5"/>
    <w:rsid w:val="46496788"/>
    <w:rsid w:val="46592743"/>
    <w:rsid w:val="466C06C8"/>
    <w:rsid w:val="467714A8"/>
    <w:rsid w:val="46B6249F"/>
    <w:rsid w:val="46BA1434"/>
    <w:rsid w:val="46DF6B1E"/>
    <w:rsid w:val="46FD7572"/>
    <w:rsid w:val="47094169"/>
    <w:rsid w:val="470C064B"/>
    <w:rsid w:val="47577371"/>
    <w:rsid w:val="476B382B"/>
    <w:rsid w:val="47735562"/>
    <w:rsid w:val="47A3636C"/>
    <w:rsid w:val="47B9793D"/>
    <w:rsid w:val="48282D03"/>
    <w:rsid w:val="482C010F"/>
    <w:rsid w:val="482E032B"/>
    <w:rsid w:val="4878462F"/>
    <w:rsid w:val="4891710C"/>
    <w:rsid w:val="489E604A"/>
    <w:rsid w:val="48C12A4C"/>
    <w:rsid w:val="48CE7418"/>
    <w:rsid w:val="48EA3538"/>
    <w:rsid w:val="49284D7B"/>
    <w:rsid w:val="49595D88"/>
    <w:rsid w:val="497758BE"/>
    <w:rsid w:val="49AD5280"/>
    <w:rsid w:val="49CF10C3"/>
    <w:rsid w:val="49DA10FE"/>
    <w:rsid w:val="49E113CD"/>
    <w:rsid w:val="49F033BE"/>
    <w:rsid w:val="49F7299F"/>
    <w:rsid w:val="4A174DEF"/>
    <w:rsid w:val="4A237D9F"/>
    <w:rsid w:val="4A2F2139"/>
    <w:rsid w:val="4A3B3096"/>
    <w:rsid w:val="4A6562A8"/>
    <w:rsid w:val="4A6D4A0F"/>
    <w:rsid w:val="4A8C27E6"/>
    <w:rsid w:val="4A995804"/>
    <w:rsid w:val="4AAE6D2B"/>
    <w:rsid w:val="4ABC2708"/>
    <w:rsid w:val="4AD36F68"/>
    <w:rsid w:val="4B052E99"/>
    <w:rsid w:val="4B0B7FCD"/>
    <w:rsid w:val="4B1C5866"/>
    <w:rsid w:val="4B35348C"/>
    <w:rsid w:val="4B412124"/>
    <w:rsid w:val="4B702A09"/>
    <w:rsid w:val="4B771FE9"/>
    <w:rsid w:val="4B9B3644"/>
    <w:rsid w:val="4BA44460"/>
    <w:rsid w:val="4BB5666E"/>
    <w:rsid w:val="4BB8645E"/>
    <w:rsid w:val="4BBF74EC"/>
    <w:rsid w:val="4BDC3BFA"/>
    <w:rsid w:val="4C177328"/>
    <w:rsid w:val="4C485CAB"/>
    <w:rsid w:val="4C5058C9"/>
    <w:rsid w:val="4C505D2B"/>
    <w:rsid w:val="4C6A342D"/>
    <w:rsid w:val="4C6D519A"/>
    <w:rsid w:val="4CD80866"/>
    <w:rsid w:val="4CDC6FB8"/>
    <w:rsid w:val="4CF462D9"/>
    <w:rsid w:val="4CFE49A6"/>
    <w:rsid w:val="4D0961AF"/>
    <w:rsid w:val="4D3F4746"/>
    <w:rsid w:val="4D4759EB"/>
    <w:rsid w:val="4D573E80"/>
    <w:rsid w:val="4D5746A4"/>
    <w:rsid w:val="4D5F0F87"/>
    <w:rsid w:val="4D6C6F43"/>
    <w:rsid w:val="4DBA61BD"/>
    <w:rsid w:val="4DCA1EF3"/>
    <w:rsid w:val="4DCB0DA3"/>
    <w:rsid w:val="4DCD4FF7"/>
    <w:rsid w:val="4E0B4C6B"/>
    <w:rsid w:val="4E260443"/>
    <w:rsid w:val="4E273A9C"/>
    <w:rsid w:val="4E625CC5"/>
    <w:rsid w:val="4E6A2A7D"/>
    <w:rsid w:val="4E6A6F3F"/>
    <w:rsid w:val="4E7740AE"/>
    <w:rsid w:val="4E7E046D"/>
    <w:rsid w:val="4E915C1C"/>
    <w:rsid w:val="4ED8238C"/>
    <w:rsid w:val="4ED84B4D"/>
    <w:rsid w:val="4EF676C9"/>
    <w:rsid w:val="4F125079"/>
    <w:rsid w:val="4F144D58"/>
    <w:rsid w:val="4FAE7319"/>
    <w:rsid w:val="4FB570FB"/>
    <w:rsid w:val="503D63F8"/>
    <w:rsid w:val="505A6CB4"/>
    <w:rsid w:val="50615CDB"/>
    <w:rsid w:val="50760AC1"/>
    <w:rsid w:val="50884351"/>
    <w:rsid w:val="508D7BB9"/>
    <w:rsid w:val="50A54F03"/>
    <w:rsid w:val="50D70E34"/>
    <w:rsid w:val="50F6750C"/>
    <w:rsid w:val="50F92314"/>
    <w:rsid w:val="51085492"/>
    <w:rsid w:val="511C58BD"/>
    <w:rsid w:val="512247A5"/>
    <w:rsid w:val="51237AAF"/>
    <w:rsid w:val="51291740"/>
    <w:rsid w:val="515A60AA"/>
    <w:rsid w:val="515F6D42"/>
    <w:rsid w:val="517F7502"/>
    <w:rsid w:val="51894824"/>
    <w:rsid w:val="518E3CBC"/>
    <w:rsid w:val="51A072E7"/>
    <w:rsid w:val="51DC2BA6"/>
    <w:rsid w:val="51F15F26"/>
    <w:rsid w:val="51FE0F3D"/>
    <w:rsid w:val="521D4F6D"/>
    <w:rsid w:val="5234278C"/>
    <w:rsid w:val="52A80CDA"/>
    <w:rsid w:val="52D455E0"/>
    <w:rsid w:val="53057EDB"/>
    <w:rsid w:val="531F5633"/>
    <w:rsid w:val="534D0DFE"/>
    <w:rsid w:val="539F434C"/>
    <w:rsid w:val="53AB6CD4"/>
    <w:rsid w:val="53C35663"/>
    <w:rsid w:val="53DD34D0"/>
    <w:rsid w:val="54074EFD"/>
    <w:rsid w:val="541859EC"/>
    <w:rsid w:val="541C372E"/>
    <w:rsid w:val="54424EA8"/>
    <w:rsid w:val="54444A33"/>
    <w:rsid w:val="54502895"/>
    <w:rsid w:val="5459613F"/>
    <w:rsid w:val="546926EB"/>
    <w:rsid w:val="546B19B8"/>
    <w:rsid w:val="54872ED1"/>
    <w:rsid w:val="54C067AF"/>
    <w:rsid w:val="54C17E31"/>
    <w:rsid w:val="54C4758E"/>
    <w:rsid w:val="54CF69F2"/>
    <w:rsid w:val="550541C2"/>
    <w:rsid w:val="55366A71"/>
    <w:rsid w:val="5540565E"/>
    <w:rsid w:val="554D7917"/>
    <w:rsid w:val="557B3584"/>
    <w:rsid w:val="55E02F7A"/>
    <w:rsid w:val="5616253F"/>
    <w:rsid w:val="564508EF"/>
    <w:rsid w:val="56520564"/>
    <w:rsid w:val="56644F18"/>
    <w:rsid w:val="56933A4F"/>
    <w:rsid w:val="56CB5089"/>
    <w:rsid w:val="56D0765D"/>
    <w:rsid w:val="56F73FDE"/>
    <w:rsid w:val="573C40E7"/>
    <w:rsid w:val="573F1C61"/>
    <w:rsid w:val="57644A52"/>
    <w:rsid w:val="576D42A0"/>
    <w:rsid w:val="57720D58"/>
    <w:rsid w:val="57AC6A78"/>
    <w:rsid w:val="57C9597B"/>
    <w:rsid w:val="57E04A72"/>
    <w:rsid w:val="57E44562"/>
    <w:rsid w:val="5804247B"/>
    <w:rsid w:val="580437C9"/>
    <w:rsid w:val="5822508B"/>
    <w:rsid w:val="58913FBE"/>
    <w:rsid w:val="58E04391"/>
    <w:rsid w:val="590B6078"/>
    <w:rsid w:val="597E09E7"/>
    <w:rsid w:val="59843473"/>
    <w:rsid w:val="59965D30"/>
    <w:rsid w:val="59AD47DF"/>
    <w:rsid w:val="59AD4E28"/>
    <w:rsid w:val="59D35561"/>
    <w:rsid w:val="59F02FE1"/>
    <w:rsid w:val="59FB5B93"/>
    <w:rsid w:val="59FD190B"/>
    <w:rsid w:val="5A0013FC"/>
    <w:rsid w:val="5A0E4489"/>
    <w:rsid w:val="5A292701"/>
    <w:rsid w:val="5A310538"/>
    <w:rsid w:val="5A5E73AB"/>
    <w:rsid w:val="5AC471D2"/>
    <w:rsid w:val="5AC82171"/>
    <w:rsid w:val="5ACB1A0A"/>
    <w:rsid w:val="5AD0445A"/>
    <w:rsid w:val="5B161C1D"/>
    <w:rsid w:val="5B3C46B5"/>
    <w:rsid w:val="5B6C763A"/>
    <w:rsid w:val="5B94429F"/>
    <w:rsid w:val="5BB75007"/>
    <w:rsid w:val="5C0C504E"/>
    <w:rsid w:val="5C3A6E47"/>
    <w:rsid w:val="5C422553"/>
    <w:rsid w:val="5C5504D2"/>
    <w:rsid w:val="5C904CB9"/>
    <w:rsid w:val="5C9C16C2"/>
    <w:rsid w:val="5D080CF3"/>
    <w:rsid w:val="5D2B344E"/>
    <w:rsid w:val="5D321BF2"/>
    <w:rsid w:val="5D881E34"/>
    <w:rsid w:val="5DA6050C"/>
    <w:rsid w:val="5DB94C6C"/>
    <w:rsid w:val="5DCD64B1"/>
    <w:rsid w:val="5E1B2CA8"/>
    <w:rsid w:val="5E35548F"/>
    <w:rsid w:val="5E451AD3"/>
    <w:rsid w:val="5E803B8D"/>
    <w:rsid w:val="5E9071F2"/>
    <w:rsid w:val="5EA62BBD"/>
    <w:rsid w:val="5EC40C4A"/>
    <w:rsid w:val="5F113B4B"/>
    <w:rsid w:val="5F2E104A"/>
    <w:rsid w:val="5F3833E6"/>
    <w:rsid w:val="5F41673E"/>
    <w:rsid w:val="5F942D12"/>
    <w:rsid w:val="5F9B218C"/>
    <w:rsid w:val="5F9F52BC"/>
    <w:rsid w:val="5FB46F10"/>
    <w:rsid w:val="5FCB1136"/>
    <w:rsid w:val="5FE5452F"/>
    <w:rsid w:val="5FE93649"/>
    <w:rsid w:val="601C4AB5"/>
    <w:rsid w:val="602A3BA1"/>
    <w:rsid w:val="602D6CC3"/>
    <w:rsid w:val="60367391"/>
    <w:rsid w:val="60964868"/>
    <w:rsid w:val="60AF5C19"/>
    <w:rsid w:val="60B92304"/>
    <w:rsid w:val="60C37284"/>
    <w:rsid w:val="60DE41D2"/>
    <w:rsid w:val="60E170B6"/>
    <w:rsid w:val="60F82E2D"/>
    <w:rsid w:val="61333E65"/>
    <w:rsid w:val="61461DEA"/>
    <w:rsid w:val="61642270"/>
    <w:rsid w:val="617F70AA"/>
    <w:rsid w:val="61923281"/>
    <w:rsid w:val="61BD0C40"/>
    <w:rsid w:val="61C64CD9"/>
    <w:rsid w:val="61ED495B"/>
    <w:rsid w:val="62277084"/>
    <w:rsid w:val="62353C0D"/>
    <w:rsid w:val="62724E61"/>
    <w:rsid w:val="62B47227"/>
    <w:rsid w:val="62E54BB1"/>
    <w:rsid w:val="62F37D50"/>
    <w:rsid w:val="6305595A"/>
    <w:rsid w:val="632F73ED"/>
    <w:rsid w:val="634077B5"/>
    <w:rsid w:val="637207FD"/>
    <w:rsid w:val="6397692D"/>
    <w:rsid w:val="63B479A0"/>
    <w:rsid w:val="63BF26CF"/>
    <w:rsid w:val="63C74D38"/>
    <w:rsid w:val="63DC07E4"/>
    <w:rsid w:val="63F37C6C"/>
    <w:rsid w:val="63F4147D"/>
    <w:rsid w:val="63F74052"/>
    <w:rsid w:val="641461CF"/>
    <w:rsid w:val="644B3221"/>
    <w:rsid w:val="644F5459"/>
    <w:rsid w:val="645A795A"/>
    <w:rsid w:val="64B654D9"/>
    <w:rsid w:val="64C32220"/>
    <w:rsid w:val="64C5571C"/>
    <w:rsid w:val="64C953A2"/>
    <w:rsid w:val="650A312E"/>
    <w:rsid w:val="65242442"/>
    <w:rsid w:val="65271052"/>
    <w:rsid w:val="6535464F"/>
    <w:rsid w:val="653D7CA5"/>
    <w:rsid w:val="655F2DC2"/>
    <w:rsid w:val="65764C68"/>
    <w:rsid w:val="658B247E"/>
    <w:rsid w:val="6592279D"/>
    <w:rsid w:val="65C6174B"/>
    <w:rsid w:val="65ED0A83"/>
    <w:rsid w:val="661F70AE"/>
    <w:rsid w:val="66384800"/>
    <w:rsid w:val="66410DD2"/>
    <w:rsid w:val="664B39FF"/>
    <w:rsid w:val="66836033"/>
    <w:rsid w:val="66B17DBE"/>
    <w:rsid w:val="66B37006"/>
    <w:rsid w:val="66B43C9A"/>
    <w:rsid w:val="66F66D02"/>
    <w:rsid w:val="66F83C73"/>
    <w:rsid w:val="66FE6CC3"/>
    <w:rsid w:val="671C212C"/>
    <w:rsid w:val="671D04B7"/>
    <w:rsid w:val="672C55DE"/>
    <w:rsid w:val="676D0B49"/>
    <w:rsid w:val="67747139"/>
    <w:rsid w:val="67C85B4D"/>
    <w:rsid w:val="67F53CE1"/>
    <w:rsid w:val="67FD341E"/>
    <w:rsid w:val="67FD7FD4"/>
    <w:rsid w:val="67FF0F45"/>
    <w:rsid w:val="67FF7197"/>
    <w:rsid w:val="681E66BF"/>
    <w:rsid w:val="682269E1"/>
    <w:rsid w:val="68442521"/>
    <w:rsid w:val="68444020"/>
    <w:rsid w:val="68464DC5"/>
    <w:rsid w:val="6897117D"/>
    <w:rsid w:val="68B62D01"/>
    <w:rsid w:val="68FC2AFC"/>
    <w:rsid w:val="69382AB1"/>
    <w:rsid w:val="694F20EE"/>
    <w:rsid w:val="697274F4"/>
    <w:rsid w:val="69896551"/>
    <w:rsid w:val="69913E1E"/>
    <w:rsid w:val="69BF6BDD"/>
    <w:rsid w:val="69DE7AB7"/>
    <w:rsid w:val="69E14DA6"/>
    <w:rsid w:val="6A1605F7"/>
    <w:rsid w:val="6A260A0B"/>
    <w:rsid w:val="6A336358"/>
    <w:rsid w:val="6A4175F2"/>
    <w:rsid w:val="6A6B5FBA"/>
    <w:rsid w:val="6A863471"/>
    <w:rsid w:val="6A927FE8"/>
    <w:rsid w:val="6A9736B6"/>
    <w:rsid w:val="6AF64881"/>
    <w:rsid w:val="6B0F3349"/>
    <w:rsid w:val="6B1765A5"/>
    <w:rsid w:val="6B1C08B3"/>
    <w:rsid w:val="6B481837"/>
    <w:rsid w:val="6B4B624F"/>
    <w:rsid w:val="6B603BED"/>
    <w:rsid w:val="6BAC13E3"/>
    <w:rsid w:val="6BB91233"/>
    <w:rsid w:val="6BB9765C"/>
    <w:rsid w:val="6BD03DC8"/>
    <w:rsid w:val="6BDF5315"/>
    <w:rsid w:val="6C125FCC"/>
    <w:rsid w:val="6C1331CB"/>
    <w:rsid w:val="6C2947E2"/>
    <w:rsid w:val="6C425D1B"/>
    <w:rsid w:val="6C4E4249"/>
    <w:rsid w:val="6C57134F"/>
    <w:rsid w:val="6C8802E4"/>
    <w:rsid w:val="6CD01102"/>
    <w:rsid w:val="6D0D1A0E"/>
    <w:rsid w:val="6D2605A8"/>
    <w:rsid w:val="6D361187"/>
    <w:rsid w:val="6D5E7031"/>
    <w:rsid w:val="6D7E290C"/>
    <w:rsid w:val="6DF30025"/>
    <w:rsid w:val="6E056B89"/>
    <w:rsid w:val="6E0C3B2A"/>
    <w:rsid w:val="6E217E67"/>
    <w:rsid w:val="6E2B2A93"/>
    <w:rsid w:val="6E315BD0"/>
    <w:rsid w:val="6E55366C"/>
    <w:rsid w:val="6E5F44EB"/>
    <w:rsid w:val="6E926A28"/>
    <w:rsid w:val="6EBF71F5"/>
    <w:rsid w:val="6ECB392F"/>
    <w:rsid w:val="6ED22F0F"/>
    <w:rsid w:val="6EE04087"/>
    <w:rsid w:val="6EEB2223"/>
    <w:rsid w:val="6EFB5F8C"/>
    <w:rsid w:val="6F1E7F02"/>
    <w:rsid w:val="6F4436E1"/>
    <w:rsid w:val="6F631DB9"/>
    <w:rsid w:val="6F667AFB"/>
    <w:rsid w:val="6F8B1310"/>
    <w:rsid w:val="6F993A2D"/>
    <w:rsid w:val="6FB940CF"/>
    <w:rsid w:val="6FCA0A29"/>
    <w:rsid w:val="6FCE2DCE"/>
    <w:rsid w:val="6FE42753"/>
    <w:rsid w:val="6FEA1D7D"/>
    <w:rsid w:val="6FF3138F"/>
    <w:rsid w:val="6FF944CB"/>
    <w:rsid w:val="703C3C47"/>
    <w:rsid w:val="705D2CAC"/>
    <w:rsid w:val="70BC146A"/>
    <w:rsid w:val="70F4719C"/>
    <w:rsid w:val="710D5340"/>
    <w:rsid w:val="71106AFC"/>
    <w:rsid w:val="71273CBF"/>
    <w:rsid w:val="71445C1A"/>
    <w:rsid w:val="717E737E"/>
    <w:rsid w:val="71A32941"/>
    <w:rsid w:val="71AB7A47"/>
    <w:rsid w:val="71B15BA8"/>
    <w:rsid w:val="71EC42E8"/>
    <w:rsid w:val="71EF202A"/>
    <w:rsid w:val="71F03D90"/>
    <w:rsid w:val="71F63B03"/>
    <w:rsid w:val="71F943F6"/>
    <w:rsid w:val="720029C6"/>
    <w:rsid w:val="72247F25"/>
    <w:rsid w:val="722B23DF"/>
    <w:rsid w:val="723F6B0D"/>
    <w:rsid w:val="726C367A"/>
    <w:rsid w:val="727B2178"/>
    <w:rsid w:val="7284043C"/>
    <w:rsid w:val="72A535B2"/>
    <w:rsid w:val="72B8241C"/>
    <w:rsid w:val="72C3464D"/>
    <w:rsid w:val="72CD7610"/>
    <w:rsid w:val="72F773E8"/>
    <w:rsid w:val="73381DB2"/>
    <w:rsid w:val="7358775B"/>
    <w:rsid w:val="73B24009"/>
    <w:rsid w:val="73D414D7"/>
    <w:rsid w:val="73FE095D"/>
    <w:rsid w:val="74051691"/>
    <w:rsid w:val="74086EB5"/>
    <w:rsid w:val="741E2752"/>
    <w:rsid w:val="741F3707"/>
    <w:rsid w:val="74455F31"/>
    <w:rsid w:val="74463A57"/>
    <w:rsid w:val="746C4027"/>
    <w:rsid w:val="746F2FAE"/>
    <w:rsid w:val="748576A5"/>
    <w:rsid w:val="749C50EE"/>
    <w:rsid w:val="749D0AF8"/>
    <w:rsid w:val="74B65081"/>
    <w:rsid w:val="74CE2F98"/>
    <w:rsid w:val="74D432AB"/>
    <w:rsid w:val="74DA1E6E"/>
    <w:rsid w:val="74E24409"/>
    <w:rsid w:val="74F71921"/>
    <w:rsid w:val="7526301C"/>
    <w:rsid w:val="75581C94"/>
    <w:rsid w:val="75742F72"/>
    <w:rsid w:val="75AF5D58"/>
    <w:rsid w:val="75DB2C9F"/>
    <w:rsid w:val="7625426C"/>
    <w:rsid w:val="7638289D"/>
    <w:rsid w:val="76504BED"/>
    <w:rsid w:val="767B20DE"/>
    <w:rsid w:val="767F1F7B"/>
    <w:rsid w:val="76811049"/>
    <w:rsid w:val="76A16C45"/>
    <w:rsid w:val="76B64EC4"/>
    <w:rsid w:val="76C17C78"/>
    <w:rsid w:val="76EE28B0"/>
    <w:rsid w:val="77057BFA"/>
    <w:rsid w:val="771A3164"/>
    <w:rsid w:val="771C6B62"/>
    <w:rsid w:val="7722255A"/>
    <w:rsid w:val="77253CC0"/>
    <w:rsid w:val="77304C77"/>
    <w:rsid w:val="774424D0"/>
    <w:rsid w:val="775841CD"/>
    <w:rsid w:val="779E1EC9"/>
    <w:rsid w:val="77A25449"/>
    <w:rsid w:val="77AB254F"/>
    <w:rsid w:val="77D93560"/>
    <w:rsid w:val="782F4AE7"/>
    <w:rsid w:val="783B0019"/>
    <w:rsid w:val="78727511"/>
    <w:rsid w:val="78746DE5"/>
    <w:rsid w:val="78C338C8"/>
    <w:rsid w:val="78CD531F"/>
    <w:rsid w:val="78D23B1F"/>
    <w:rsid w:val="78E04112"/>
    <w:rsid w:val="78E8332F"/>
    <w:rsid w:val="78FA1EA3"/>
    <w:rsid w:val="791B3E4A"/>
    <w:rsid w:val="794B3FEA"/>
    <w:rsid w:val="79554E68"/>
    <w:rsid w:val="795D6D0D"/>
    <w:rsid w:val="79C332C8"/>
    <w:rsid w:val="79CE0777"/>
    <w:rsid w:val="7A100D8F"/>
    <w:rsid w:val="7A195C41"/>
    <w:rsid w:val="7A341F24"/>
    <w:rsid w:val="7A5E0A53"/>
    <w:rsid w:val="7A65044C"/>
    <w:rsid w:val="7A804167"/>
    <w:rsid w:val="7AB6019D"/>
    <w:rsid w:val="7AC53928"/>
    <w:rsid w:val="7B2B1E08"/>
    <w:rsid w:val="7B4C4049"/>
    <w:rsid w:val="7B566C76"/>
    <w:rsid w:val="7B5B0730"/>
    <w:rsid w:val="7B810197"/>
    <w:rsid w:val="7B933826"/>
    <w:rsid w:val="7BE73D72"/>
    <w:rsid w:val="7BEB4017"/>
    <w:rsid w:val="7BFA16BF"/>
    <w:rsid w:val="7C054C60"/>
    <w:rsid w:val="7C056063"/>
    <w:rsid w:val="7C0641F8"/>
    <w:rsid w:val="7C1323AC"/>
    <w:rsid w:val="7C8766F9"/>
    <w:rsid w:val="7C9A1B7D"/>
    <w:rsid w:val="7CAE57B6"/>
    <w:rsid w:val="7CDE5175"/>
    <w:rsid w:val="7D4F50C4"/>
    <w:rsid w:val="7D5254BC"/>
    <w:rsid w:val="7D7F0706"/>
    <w:rsid w:val="7D813BE3"/>
    <w:rsid w:val="7D855E3B"/>
    <w:rsid w:val="7D8C697F"/>
    <w:rsid w:val="7DA7147A"/>
    <w:rsid w:val="7DA93853"/>
    <w:rsid w:val="7DB67916"/>
    <w:rsid w:val="7DC75C09"/>
    <w:rsid w:val="7DE844FD"/>
    <w:rsid w:val="7E3B730D"/>
    <w:rsid w:val="7E573431"/>
    <w:rsid w:val="7E61605D"/>
    <w:rsid w:val="7E9C3087"/>
    <w:rsid w:val="7EB3205F"/>
    <w:rsid w:val="7EDC7492"/>
    <w:rsid w:val="7EE011E6"/>
    <w:rsid w:val="7F2A1E44"/>
    <w:rsid w:val="7F437511"/>
    <w:rsid w:val="7F460DAF"/>
    <w:rsid w:val="7F464EF2"/>
    <w:rsid w:val="7F4F74C1"/>
    <w:rsid w:val="7F5B4777"/>
    <w:rsid w:val="7F756410"/>
    <w:rsid w:val="7F7B314F"/>
    <w:rsid w:val="7F8F2756"/>
    <w:rsid w:val="7FAD0F84"/>
    <w:rsid w:val="7FEE16D0"/>
    <w:rsid w:val="7FEE7E86"/>
    <w:rsid w:val="7FF16F6D"/>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2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1"/>
    <w:qFormat/>
    <w:uiPriority w:val="9"/>
    <w:pPr>
      <w:spacing w:before="100" w:beforeAutospacing="1" w:after="100" w:afterAutospacing="1"/>
      <w:jc w:val="left"/>
      <w:outlineLvl w:val="2"/>
    </w:pPr>
    <w:rPr>
      <w:rFonts w:ascii="宋体" w:hAnsi="宋体"/>
      <w:b/>
      <w:kern w:val="0"/>
      <w:sz w:val="27"/>
      <w:szCs w:val="27"/>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32"/>
    <w:autoRedefine/>
    <w:qFormat/>
    <w:uiPriority w:val="0"/>
    <w:rPr>
      <w:rFonts w:ascii="宋体"/>
      <w:sz w:val="18"/>
      <w:szCs w:val="18"/>
    </w:rPr>
  </w:style>
  <w:style w:type="paragraph" w:styleId="6">
    <w:name w:val="annotation text"/>
    <w:basedOn w:val="1"/>
    <w:link w:val="33"/>
    <w:unhideWhenUsed/>
    <w:qFormat/>
    <w:uiPriority w:val="0"/>
    <w:pPr>
      <w:jc w:val="left"/>
    </w:pPr>
    <w:rPr>
      <w:rFonts w:ascii="Calibri" w:hAnsi="Calibri"/>
    </w:rPr>
  </w:style>
  <w:style w:type="paragraph" w:styleId="7">
    <w:name w:val="Body Text"/>
    <w:basedOn w:val="1"/>
    <w:next w:val="1"/>
    <w:link w:val="34"/>
    <w:qFormat/>
    <w:uiPriority w:val="0"/>
    <w:pPr>
      <w:spacing w:after="120"/>
    </w:pPr>
  </w:style>
  <w:style w:type="paragraph" w:styleId="8">
    <w:name w:val="Body Text Indent"/>
    <w:basedOn w:val="1"/>
    <w:qFormat/>
    <w:uiPriority w:val="0"/>
    <w:pPr>
      <w:spacing w:after="120"/>
      <w:ind w:left="420" w:leftChars="200"/>
    </w:pPr>
  </w:style>
  <w:style w:type="paragraph" w:styleId="9">
    <w:name w:val="List 2"/>
    <w:basedOn w:val="1"/>
    <w:autoRedefine/>
    <w:qFormat/>
    <w:uiPriority w:val="0"/>
    <w:pPr>
      <w:ind w:left="100" w:leftChars="200" w:hanging="200" w:hangingChars="200"/>
      <w:contextualSpacing/>
    </w:pPr>
  </w:style>
  <w:style w:type="paragraph" w:styleId="10">
    <w:name w:val="Block Text"/>
    <w:basedOn w:val="1"/>
    <w:qFormat/>
    <w:uiPriority w:val="0"/>
    <w:pPr>
      <w:keepNext w:val="0"/>
      <w:keepLines w:val="0"/>
      <w:widowControl w:val="0"/>
      <w:suppressLineNumbers w:val="0"/>
      <w:adjustRightInd w:val="0"/>
      <w:ind w:left="420" w:right="33"/>
      <w:jc w:val="left"/>
      <w:textAlignment w:val="baseline"/>
    </w:pPr>
    <w:rPr>
      <w:rFonts w:hint="default" w:ascii="Times New Roman" w:hAnsi="Times New Roman" w:cs="Times New Roman"/>
      <w:kern w:val="0"/>
      <w:sz w:val="24"/>
      <w:szCs w:val="24"/>
      <w:lang w:val="en-US" w:eastAsia="zh-CN" w:bidi="ar"/>
    </w:r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link w:val="35"/>
    <w:autoRedefine/>
    <w:qFormat/>
    <w:uiPriority w:val="0"/>
    <w:rPr>
      <w:rFonts w:ascii="宋体" w:hAnsi="Courier New"/>
      <w:szCs w:val="21"/>
    </w:rPr>
  </w:style>
  <w:style w:type="paragraph" w:styleId="13">
    <w:name w:val="Balloon Text"/>
    <w:basedOn w:val="1"/>
    <w:semiHidden/>
    <w:qFormat/>
    <w:uiPriority w:val="0"/>
    <w:rPr>
      <w:sz w:val="18"/>
      <w:szCs w:val="18"/>
    </w:rPr>
  </w:style>
  <w:style w:type="paragraph" w:styleId="14">
    <w:name w:val="footer"/>
    <w:basedOn w:val="1"/>
    <w:link w:val="36"/>
    <w:qFormat/>
    <w:uiPriority w:val="0"/>
    <w:pPr>
      <w:tabs>
        <w:tab w:val="center" w:pos="4153"/>
        <w:tab w:val="right" w:pos="8306"/>
      </w:tabs>
      <w:snapToGrid w:val="0"/>
      <w:jc w:val="left"/>
    </w:pPr>
    <w:rPr>
      <w:sz w:val="18"/>
      <w:szCs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9"/>
    <w:autoRedefine/>
    <w:qFormat/>
    <w:uiPriority w:val="0"/>
    <w:pPr>
      <w:spacing w:before="240" w:after="60"/>
      <w:jc w:val="center"/>
      <w:outlineLvl w:val="0"/>
    </w:pPr>
    <w:rPr>
      <w:rFonts w:ascii="Cambria" w:hAnsi="Cambria"/>
      <w:b/>
      <w:bCs/>
      <w:sz w:val="36"/>
      <w:szCs w:val="32"/>
    </w:rPr>
  </w:style>
  <w:style w:type="paragraph" w:styleId="21">
    <w:name w:val="annotation subject"/>
    <w:basedOn w:val="6"/>
    <w:next w:val="6"/>
    <w:link w:val="40"/>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rPr>
  </w:style>
  <w:style w:type="character" w:styleId="26">
    <w:name w:val="page number"/>
    <w:basedOn w:val="24"/>
    <w:qFormat/>
    <w:uiPriority w:val="0"/>
  </w:style>
  <w:style w:type="character" w:styleId="27">
    <w:name w:val="Hyperlink"/>
    <w:autoRedefine/>
    <w:qFormat/>
    <w:uiPriority w:val="99"/>
    <w:rPr>
      <w:color w:val="000099"/>
      <w:u w:val="none"/>
    </w:rPr>
  </w:style>
  <w:style w:type="character" w:styleId="28">
    <w:name w:val="annotation reference"/>
    <w:autoRedefine/>
    <w:qFormat/>
    <w:uiPriority w:val="0"/>
    <w:rPr>
      <w:sz w:val="21"/>
      <w:szCs w:val="21"/>
    </w:rPr>
  </w:style>
  <w:style w:type="character" w:customStyle="1" w:styleId="29">
    <w:name w:val="标题 2 Char"/>
    <w:link w:val="3"/>
    <w:qFormat/>
    <w:uiPriority w:val="0"/>
    <w:rPr>
      <w:rFonts w:ascii="Cambria" w:hAnsi="Cambria" w:eastAsia="宋体" w:cs="Times New Roman"/>
      <w:b/>
      <w:bCs/>
      <w:kern w:val="2"/>
      <w:sz w:val="32"/>
      <w:szCs w:val="32"/>
    </w:rPr>
  </w:style>
  <w:style w:type="character" w:customStyle="1" w:styleId="30">
    <w:name w:val="标题 1 Char"/>
    <w:link w:val="2"/>
    <w:qFormat/>
    <w:uiPriority w:val="0"/>
    <w:rPr>
      <w:b/>
      <w:bCs/>
      <w:kern w:val="44"/>
      <w:sz w:val="30"/>
      <w:szCs w:val="44"/>
    </w:rPr>
  </w:style>
  <w:style w:type="character" w:customStyle="1" w:styleId="31">
    <w:name w:val="标题 3 Char"/>
    <w:link w:val="4"/>
    <w:qFormat/>
    <w:uiPriority w:val="9"/>
    <w:rPr>
      <w:rFonts w:ascii="宋体" w:hAnsi="宋体"/>
      <w:b/>
      <w:sz w:val="27"/>
      <w:szCs w:val="27"/>
    </w:rPr>
  </w:style>
  <w:style w:type="character" w:customStyle="1" w:styleId="32">
    <w:name w:val="文档结构图 Char"/>
    <w:link w:val="5"/>
    <w:qFormat/>
    <w:uiPriority w:val="0"/>
    <w:rPr>
      <w:rFonts w:ascii="宋体"/>
      <w:kern w:val="2"/>
      <w:sz w:val="18"/>
      <w:szCs w:val="18"/>
    </w:rPr>
  </w:style>
  <w:style w:type="character" w:customStyle="1" w:styleId="33">
    <w:name w:val="批注文字 Char"/>
    <w:link w:val="6"/>
    <w:qFormat/>
    <w:uiPriority w:val="0"/>
    <w:rPr>
      <w:rFonts w:ascii="Calibri" w:hAnsi="Calibri"/>
      <w:kern w:val="2"/>
      <w:sz w:val="21"/>
      <w:szCs w:val="24"/>
    </w:rPr>
  </w:style>
  <w:style w:type="character" w:customStyle="1" w:styleId="34">
    <w:name w:val="正文文本 Char"/>
    <w:link w:val="7"/>
    <w:qFormat/>
    <w:uiPriority w:val="0"/>
    <w:rPr>
      <w:kern w:val="2"/>
      <w:sz w:val="21"/>
      <w:szCs w:val="24"/>
    </w:rPr>
  </w:style>
  <w:style w:type="character" w:customStyle="1" w:styleId="35">
    <w:name w:val="纯文本 Char"/>
    <w:link w:val="12"/>
    <w:qFormat/>
    <w:uiPriority w:val="0"/>
    <w:rPr>
      <w:rFonts w:ascii="宋体" w:hAnsi="Courier New" w:cs="Courier New"/>
      <w:kern w:val="2"/>
      <w:sz w:val="21"/>
      <w:szCs w:val="21"/>
    </w:rPr>
  </w:style>
  <w:style w:type="character" w:customStyle="1" w:styleId="36">
    <w:name w:val="页脚 Char"/>
    <w:link w:val="14"/>
    <w:autoRedefine/>
    <w:qFormat/>
    <w:uiPriority w:val="0"/>
    <w:rPr>
      <w:kern w:val="2"/>
      <w:sz w:val="18"/>
      <w:szCs w:val="18"/>
    </w:rPr>
  </w:style>
  <w:style w:type="character" w:customStyle="1" w:styleId="37">
    <w:name w:val="页眉 Char"/>
    <w:link w:val="15"/>
    <w:autoRedefine/>
    <w:qFormat/>
    <w:uiPriority w:val="99"/>
    <w:rPr>
      <w:kern w:val="2"/>
      <w:sz w:val="18"/>
      <w:szCs w:val="18"/>
    </w:rPr>
  </w:style>
  <w:style w:type="character" w:customStyle="1" w:styleId="38">
    <w:name w:val="副标题 Char"/>
    <w:link w:val="17"/>
    <w:qFormat/>
    <w:uiPriority w:val="0"/>
    <w:rPr>
      <w:rFonts w:ascii="Cambria" w:hAnsi="Cambria" w:cs="Times New Roman"/>
      <w:b/>
      <w:bCs/>
      <w:kern w:val="28"/>
      <w:sz w:val="32"/>
      <w:szCs w:val="32"/>
    </w:rPr>
  </w:style>
  <w:style w:type="character" w:customStyle="1" w:styleId="39">
    <w:name w:val="标题 Char"/>
    <w:link w:val="20"/>
    <w:qFormat/>
    <w:uiPriority w:val="0"/>
    <w:rPr>
      <w:rFonts w:ascii="Cambria" w:hAnsi="Cambria"/>
      <w:b/>
      <w:bCs/>
      <w:kern w:val="2"/>
      <w:sz w:val="36"/>
      <w:szCs w:val="32"/>
    </w:rPr>
  </w:style>
  <w:style w:type="character" w:customStyle="1" w:styleId="40">
    <w:name w:val="批注主题 Char"/>
    <w:link w:val="21"/>
    <w:qFormat/>
    <w:uiPriority w:val="0"/>
    <w:rPr>
      <w:rFonts w:ascii="Calibri" w:hAnsi="Calibri"/>
      <w:b/>
      <w:bCs/>
      <w:kern w:val="2"/>
      <w:sz w:val="21"/>
      <w:szCs w:val="24"/>
    </w:rPr>
  </w:style>
  <w:style w:type="character" w:customStyle="1" w:styleId="41">
    <w:name w:val="列出段落 Char"/>
    <w:link w:val="42"/>
    <w:autoRedefine/>
    <w:qFormat/>
    <w:uiPriority w:val="0"/>
    <w:rPr>
      <w:sz w:val="24"/>
      <w:szCs w:val="24"/>
    </w:rPr>
  </w:style>
  <w:style w:type="paragraph" w:customStyle="1" w:styleId="42">
    <w:name w:val="列出段落1"/>
    <w:basedOn w:val="1"/>
    <w:link w:val="41"/>
    <w:autoRedefine/>
    <w:qFormat/>
    <w:uiPriority w:val="0"/>
    <w:pPr>
      <w:spacing w:line="400" w:lineRule="exact"/>
      <w:ind w:firstLine="420" w:firstLineChars="200"/>
    </w:pPr>
    <w:rPr>
      <w:kern w:val="0"/>
      <w:sz w:val="24"/>
    </w:rPr>
  </w:style>
  <w:style w:type="character" w:customStyle="1" w:styleId="43">
    <w:name w:val="font11"/>
    <w:autoRedefine/>
    <w:qFormat/>
    <w:uiPriority w:val="0"/>
    <w:rPr>
      <w:rFonts w:hint="eastAsia" w:ascii="宋体" w:hAnsi="宋体" w:eastAsia="宋体" w:cs="宋体"/>
      <w:color w:val="000000"/>
      <w:sz w:val="24"/>
      <w:szCs w:val="24"/>
      <w:u w:val="none"/>
      <w:vertAlign w:val="subscript"/>
    </w:rPr>
  </w:style>
  <w:style w:type="character" w:customStyle="1" w:styleId="44">
    <w:name w:val="*正文 Char"/>
    <w:link w:val="45"/>
    <w:autoRedefine/>
    <w:qFormat/>
    <w:uiPriority w:val="0"/>
    <w:rPr>
      <w:rFonts w:hAnsi="宋体"/>
      <w:sz w:val="24"/>
      <w:szCs w:val="24"/>
      <w:lang w:val="zh-CN"/>
    </w:rPr>
  </w:style>
  <w:style w:type="paragraph" w:customStyle="1" w:styleId="45">
    <w:name w:val="*正文"/>
    <w:basedOn w:val="1"/>
    <w:link w:val="44"/>
    <w:autoRedefine/>
    <w:qFormat/>
    <w:uiPriority w:val="0"/>
    <w:pPr>
      <w:spacing w:line="360" w:lineRule="auto"/>
      <w:ind w:firstLine="480" w:firstLineChars="200"/>
    </w:pPr>
    <w:rPr>
      <w:rFonts w:hAnsi="宋体"/>
      <w:kern w:val="0"/>
      <w:sz w:val="24"/>
      <w:lang w:val="zh-CN"/>
    </w:rPr>
  </w:style>
  <w:style w:type="paragraph" w:customStyle="1" w:styleId="46">
    <w:name w:val="_Style 15"/>
    <w:basedOn w:val="1"/>
    <w:autoRedefine/>
    <w:qFormat/>
    <w:uiPriority w:val="0"/>
    <w:pPr>
      <w:tabs>
        <w:tab w:val="left" w:pos="360"/>
      </w:tabs>
    </w:pPr>
    <w:rPr>
      <w:sz w:val="24"/>
    </w:rPr>
  </w:style>
  <w:style w:type="paragraph" w:customStyle="1" w:styleId="47">
    <w:name w:val="_Style 11"/>
    <w:basedOn w:val="1"/>
    <w:autoRedefine/>
    <w:qFormat/>
    <w:uiPriority w:val="0"/>
    <w:rPr>
      <w:rFonts w:ascii="Tahoma" w:hAnsi="Tahoma"/>
      <w:sz w:val="24"/>
      <w:szCs w:val="20"/>
    </w:rPr>
  </w:style>
  <w:style w:type="paragraph" w:customStyle="1" w:styleId="48">
    <w:name w:val="正文 A"/>
    <w:next w:val="9"/>
    <w:autoRedefine/>
    <w:qFormat/>
    <w:uiPriority w:val="0"/>
    <w:rPr>
      <w:rFonts w:ascii="Arial Unicode MS" w:hAnsi="Arial Unicode MS" w:eastAsia="宋体" w:cs="Arial Unicode MS"/>
      <w:color w:val="000000"/>
      <w:kern w:val="2"/>
      <w:sz w:val="21"/>
      <w:szCs w:val="21"/>
      <w:u w:color="000000"/>
      <w:lang w:val="zh-TW" w:eastAsia="zh-TW" w:bidi="ar-SA"/>
    </w:rPr>
  </w:style>
  <w:style w:type="paragraph" w:customStyle="1" w:styleId="49">
    <w:name w:val="Char"/>
    <w:basedOn w:val="1"/>
    <w:autoRedefine/>
    <w:qFormat/>
    <w:uiPriority w:val="0"/>
    <w:rPr>
      <w:rFonts w:ascii="Tahoma" w:hAnsi="Tahoma"/>
      <w:sz w:val="24"/>
      <w:szCs w:val="20"/>
    </w:rPr>
  </w:style>
  <w:style w:type="paragraph" w:customStyle="1" w:styleId="50">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1">
    <w:name w:val="p0"/>
    <w:basedOn w:val="1"/>
    <w:autoRedefine/>
    <w:qFormat/>
    <w:uiPriority w:val="0"/>
    <w:pPr>
      <w:widowControl/>
    </w:pPr>
    <w:rPr>
      <w:kern w:val="0"/>
      <w:szCs w:val="21"/>
    </w:rPr>
  </w:style>
  <w:style w:type="paragraph" w:styleId="52">
    <w:name w:val="List Paragraph"/>
    <w:basedOn w:val="1"/>
    <w:autoRedefine/>
    <w:qFormat/>
    <w:uiPriority w:val="0"/>
    <w:pPr>
      <w:ind w:firstLine="420" w:firstLineChars="200"/>
    </w:pPr>
    <w:rPr>
      <w:rFonts w:ascii="Calibri" w:hAnsi="Calibri"/>
      <w:szCs w:val="22"/>
    </w:rPr>
  </w:style>
  <w:style w:type="character" w:customStyle="1" w:styleId="53">
    <w:name w:val="15"/>
    <w:basedOn w:val="24"/>
    <w:autoRedefine/>
    <w:qFormat/>
    <w:uiPriority w:val="0"/>
    <w:rPr>
      <w:rFonts w:hint="default" w:ascii="Cambria" w:hAnsi="Cambria" w:eastAsia="Cambria" w:cs="Cambria"/>
    </w:rPr>
  </w:style>
  <w:style w:type="character" w:customStyle="1" w:styleId="54">
    <w:name w:val="10"/>
    <w:basedOn w:val="24"/>
    <w:autoRedefine/>
    <w:qFormat/>
    <w:uiPriority w:val="0"/>
    <w:rPr>
      <w:rFonts w:hint="default" w:ascii="Cambria" w:hAnsi="Cambria" w:eastAsia="Cambria" w:cs="Cambria"/>
    </w:rPr>
  </w:style>
  <w:style w:type="paragraph" w:customStyle="1" w:styleId="55">
    <w:name w:val="首行缩进"/>
    <w:autoRedefine/>
    <w:qFormat/>
    <w:uiPriority w:val="0"/>
    <w:pPr>
      <w:widowControl w:val="0"/>
      <w:spacing w:line="360" w:lineRule="auto"/>
      <w:ind w:firstLine="480" w:firstLineChars="200"/>
    </w:pPr>
    <w:rPr>
      <w:rFonts w:hint="eastAsia" w:ascii="宋体" w:hAnsi="宋体" w:eastAsia="宋体" w:cs="Times New Roman"/>
      <w:kern w:val="2"/>
      <w:sz w:val="24"/>
      <w:szCs w:val="24"/>
      <w:lang w:val="en-US" w:eastAsia="zh-CN" w:bidi="ar-SA"/>
    </w:rPr>
  </w:style>
  <w:style w:type="paragraph" w:customStyle="1" w:styleId="56">
    <w:name w:val="Heading2"/>
    <w:basedOn w:val="1"/>
    <w:qFormat/>
    <w:uiPriority w:val="0"/>
    <w:pPr>
      <w:keepNext/>
      <w:keepLines/>
      <w:widowControl w:val="0"/>
      <w:suppressLineNumbers w:val="0"/>
      <w:spacing w:before="0" w:beforeAutospacing="0" w:after="0" w:afterAutospacing="0" w:line="520" w:lineRule="exact"/>
      <w:ind w:left="0" w:right="0" w:firstLine="270" w:firstLineChars="112"/>
      <w:jc w:val="both"/>
    </w:pPr>
    <w:rPr>
      <w:rFonts w:hint="eastAsia" w:ascii="宋体" w:hAnsi="宋体" w:eastAsia="宋体" w:cs="宋体"/>
      <w:b/>
      <w:bCs/>
      <w:kern w:val="2"/>
      <w:sz w:val="30"/>
      <w:szCs w:val="30"/>
      <w:lang w:val="en-US" w:eastAsia="zh-CN" w:bidi="ar"/>
    </w:rPr>
  </w:style>
  <w:style w:type="paragraph" w:customStyle="1" w:styleId="57">
    <w:name w:val="_Style 7"/>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58">
    <w:name w:val="招标_正文2"/>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仿宋_GB2312" w:cs="Times New Roman"/>
      <w:kern w:val="2"/>
      <w:sz w:val="24"/>
      <w:szCs w:val="24"/>
      <w:lang w:val="en-US" w:eastAsia="zh-CN" w:bidi="ar"/>
    </w:rPr>
  </w:style>
  <w:style w:type="paragraph" w:customStyle="1" w:styleId="59">
    <w:name w:val="Body Text First Indent1"/>
    <w:basedOn w:val="1"/>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4"/>
      <w:szCs w:val="24"/>
      <w:lang w:val="en-US" w:eastAsia="zh-CN" w:bidi="ar"/>
    </w:rPr>
  </w:style>
  <w:style w:type="paragraph" w:customStyle="1" w:styleId="60">
    <w:name w:val="正文文本首行缩进1"/>
    <w:basedOn w:val="1"/>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4"/>
      <w:szCs w:val="24"/>
      <w:lang w:val="en-US" w:eastAsia="zh-CN" w:bidi="ar"/>
    </w:rPr>
  </w:style>
  <w:style w:type="paragraph" w:customStyle="1" w:styleId="61">
    <w:name w:val="Normal_0"/>
    <w:basedOn w:val="1"/>
    <w:qFormat/>
    <w:uiPriority w:val="0"/>
    <w:pPr>
      <w:ind w:firstLine="420" w:firstLineChars="200"/>
    </w:pPr>
    <w:rPr>
      <w:rFonts w:ascii="Times New Roman" w:hAnsi="Times New Roman"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10638</Words>
  <Characters>11382</Characters>
  <Lines>1</Lines>
  <Paragraphs>1</Paragraphs>
  <TotalTime>0</TotalTime>
  <ScaleCrop>false</ScaleCrop>
  <LinksUpToDate>false</LinksUpToDate>
  <CharactersWithSpaces>11599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2024-04-15T03:09:00Z</dcterms:created>
  <dc:creator>Administrator</dc:creator>
  <cp:lastModifiedBy>HP</cp:lastModifiedBy>
  <cp:lastPrinted>2023-07-16T07:38:00Z</cp:lastPrinted>
  <dcterms:modified xsi:type="dcterms:W3CDTF">2025-07-15T03:37:03Z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6B5241DA798A4CDFA96FF1AB99FEB945_13</vt:lpwstr>
  </property>
  <property fmtid="{D5CDD505-2E9C-101B-9397-08002B2CF9AE}" pid="4" name="KSOTemplateDocerSaveRecord">
    <vt:lpwstr>eyJoZGlkIjoiMjQ0N2M4Zjg5NjNlMTIwNTM3NzExZTgyMWQyY2I4NTEiLCJ1c2VySWQiOiI1MjUzMTc5NTEifQ==</vt:lpwstr>
  </property>
</Properties>
</file>