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ascii="宋体" w:hAnsi="宋体" w:cs="宋体"/>
          <w:color w:val="000000"/>
          <w:sz w:val="30"/>
          <w:szCs w:val="30"/>
        </w:rPr>
      </w:pPr>
      <w:r>
        <w:rPr>
          <w:rFonts w:hint="eastAsia" w:ascii="宋体" w:hAnsi="宋体" w:cs="宋体"/>
          <w:color w:val="000000"/>
          <w:sz w:val="30"/>
          <w:szCs w:val="30"/>
        </w:rPr>
        <w:t>招标编号：</w:t>
      </w:r>
      <w:bookmarkStart w:id="0" w:name="_Hlk69940423"/>
      <w:r>
        <w:rPr>
          <w:rFonts w:ascii="宋体" w:hAnsi="宋体" w:cs="宋体"/>
          <w:color w:val="000000"/>
          <w:sz w:val="30"/>
          <w:szCs w:val="30"/>
        </w:rPr>
        <w:t>510101202100155</w:t>
      </w:r>
      <w:bookmarkEnd w:id="0"/>
    </w:p>
    <w:p>
      <w:pPr>
        <w:pStyle w:val="2"/>
        <w:spacing w:line="312" w:lineRule="auto"/>
        <w:rPr>
          <w:rFonts w:ascii="宋体" w:hAnsi="宋体" w:cs="宋体"/>
        </w:rPr>
      </w:pPr>
    </w:p>
    <w:p>
      <w:pPr>
        <w:pStyle w:val="2"/>
        <w:spacing w:line="312" w:lineRule="auto"/>
        <w:jc w:val="center"/>
        <w:rPr>
          <w:rFonts w:ascii="宋体" w:hAnsi="宋体" w:cs="宋体"/>
          <w:color w:val="000000"/>
          <w:kern w:val="2"/>
          <w:sz w:val="40"/>
          <w:szCs w:val="48"/>
        </w:rPr>
      </w:pPr>
      <w:r>
        <w:rPr>
          <w:rFonts w:hint="eastAsia" w:ascii="宋体" w:hAnsi="宋体" w:cs="宋体"/>
          <w:color w:val="000000"/>
          <w:kern w:val="2"/>
          <w:sz w:val="40"/>
          <w:szCs w:val="48"/>
        </w:rPr>
        <w:t>成都市公园城市园林绿化事业发展中心2021年大运会氛围营造-成都市“公园城市花进万家”服务项目（第二次）</w:t>
      </w:r>
    </w:p>
    <w:p>
      <w:pPr>
        <w:spacing w:line="312" w:lineRule="auto"/>
        <w:jc w:val="center"/>
        <w:rPr>
          <w:rFonts w:ascii="宋体" w:hAnsi="宋体" w:cs="宋体"/>
          <w:color w:val="000000"/>
          <w:sz w:val="40"/>
          <w:szCs w:val="48"/>
        </w:rPr>
      </w:pPr>
    </w:p>
    <w:p>
      <w:pPr>
        <w:spacing w:line="312" w:lineRule="auto"/>
        <w:rPr>
          <w:rFonts w:ascii="宋体" w:hAnsi="宋体" w:cs="宋体"/>
          <w:color w:val="000000"/>
          <w:sz w:val="52"/>
          <w:szCs w:val="52"/>
        </w:rPr>
      </w:pPr>
    </w:p>
    <w:p>
      <w:pPr>
        <w:tabs>
          <w:tab w:val="left" w:pos="2505"/>
          <w:tab w:val="center" w:pos="4204"/>
        </w:tabs>
        <w:spacing w:line="312" w:lineRule="auto"/>
        <w:jc w:val="center"/>
        <w:rPr>
          <w:rFonts w:ascii="宋体" w:hAnsi="宋体" w:cs="宋体"/>
          <w:color w:val="000000"/>
          <w:sz w:val="52"/>
          <w:szCs w:val="52"/>
        </w:rPr>
      </w:pPr>
      <w:r>
        <w:rPr>
          <w:rFonts w:hint="eastAsia" w:ascii="宋体" w:hAnsi="宋体" w:cs="宋体"/>
          <w:color w:val="000000"/>
          <w:sz w:val="52"/>
          <w:szCs w:val="52"/>
        </w:rPr>
        <w:t>招</w:t>
      </w:r>
    </w:p>
    <w:p>
      <w:pPr>
        <w:spacing w:line="312" w:lineRule="auto"/>
        <w:jc w:val="center"/>
        <w:rPr>
          <w:rFonts w:ascii="宋体" w:hAnsi="宋体" w:cs="宋体"/>
          <w:color w:val="000000"/>
          <w:sz w:val="52"/>
          <w:szCs w:val="52"/>
        </w:rPr>
      </w:pPr>
      <w:r>
        <w:rPr>
          <w:rFonts w:hint="eastAsia" w:ascii="宋体" w:hAnsi="宋体" w:cs="宋体"/>
          <w:color w:val="000000"/>
          <w:sz w:val="52"/>
          <w:szCs w:val="52"/>
        </w:rPr>
        <w:t>标</w:t>
      </w:r>
    </w:p>
    <w:p>
      <w:pPr>
        <w:spacing w:line="312" w:lineRule="auto"/>
        <w:jc w:val="center"/>
        <w:rPr>
          <w:rFonts w:ascii="宋体" w:hAnsi="宋体" w:cs="宋体"/>
          <w:color w:val="000000"/>
          <w:sz w:val="52"/>
          <w:szCs w:val="52"/>
        </w:rPr>
      </w:pPr>
      <w:r>
        <w:rPr>
          <w:rFonts w:hint="eastAsia" w:ascii="宋体" w:hAnsi="宋体" w:cs="宋体"/>
          <w:color w:val="000000"/>
          <w:sz w:val="52"/>
          <w:szCs w:val="52"/>
        </w:rPr>
        <w:t>文</w:t>
      </w:r>
    </w:p>
    <w:p>
      <w:pPr>
        <w:spacing w:line="312" w:lineRule="auto"/>
        <w:jc w:val="center"/>
        <w:rPr>
          <w:rFonts w:ascii="宋体" w:hAnsi="宋体" w:cs="宋体"/>
          <w:color w:val="000000"/>
          <w:sz w:val="52"/>
          <w:szCs w:val="52"/>
        </w:rPr>
      </w:pPr>
      <w:r>
        <w:rPr>
          <w:rFonts w:hint="eastAsia" w:ascii="宋体" w:hAnsi="宋体" w:cs="宋体"/>
          <w:color w:val="000000"/>
          <w:sz w:val="52"/>
          <w:szCs w:val="52"/>
        </w:rPr>
        <w:t>件</w:t>
      </w:r>
    </w:p>
    <w:p>
      <w:pPr>
        <w:spacing w:line="312" w:lineRule="auto"/>
        <w:rPr>
          <w:rFonts w:ascii="宋体" w:hAnsi="宋体" w:cs="宋体"/>
          <w:color w:val="000000"/>
          <w:sz w:val="32"/>
          <w:szCs w:val="32"/>
        </w:rPr>
      </w:pPr>
      <w:bookmarkStart w:id="1" w:name="PO_采购人_1"/>
    </w:p>
    <w:p>
      <w:pPr>
        <w:spacing w:line="312" w:lineRule="auto"/>
        <w:rPr>
          <w:rFonts w:ascii="宋体" w:hAnsi="宋体" w:cs="宋体"/>
          <w:color w:val="000000"/>
          <w:sz w:val="32"/>
          <w:szCs w:val="32"/>
        </w:rPr>
      </w:pPr>
    </w:p>
    <w:p>
      <w:pPr>
        <w:spacing w:line="312" w:lineRule="auto"/>
        <w:jc w:val="center"/>
        <w:rPr>
          <w:rFonts w:ascii="宋体" w:hAnsi="宋体" w:cs="宋体"/>
          <w:color w:val="000000"/>
          <w:sz w:val="32"/>
          <w:szCs w:val="32"/>
        </w:rPr>
      </w:pPr>
      <w:r>
        <w:rPr>
          <w:rFonts w:hint="eastAsia" w:ascii="宋体" w:hAnsi="宋体" w:cs="宋体"/>
          <w:color w:val="000000"/>
          <w:sz w:val="32"/>
          <w:szCs w:val="32"/>
        </w:rPr>
        <w:t>成都市公园城市园林绿化事业发展中心</w:t>
      </w:r>
      <w:bookmarkEnd w:id="1"/>
    </w:p>
    <w:p>
      <w:pPr>
        <w:spacing w:line="312" w:lineRule="auto"/>
        <w:jc w:val="center"/>
        <w:rPr>
          <w:rFonts w:ascii="宋体" w:hAnsi="宋体" w:cs="宋体"/>
          <w:color w:val="000000"/>
          <w:sz w:val="32"/>
          <w:szCs w:val="32"/>
        </w:rPr>
      </w:pPr>
      <w:r>
        <w:rPr>
          <w:rFonts w:hint="eastAsia" w:ascii="宋体" w:hAnsi="宋体" w:cs="宋体"/>
          <w:color w:val="000000"/>
          <w:sz w:val="32"/>
          <w:szCs w:val="32"/>
        </w:rPr>
        <w:t>四川良友建设咨询有限公司</w:t>
      </w:r>
    </w:p>
    <w:p>
      <w:pPr>
        <w:spacing w:line="312" w:lineRule="auto"/>
        <w:jc w:val="center"/>
        <w:rPr>
          <w:rFonts w:ascii="宋体" w:hAnsi="宋体" w:cs="宋体"/>
          <w:color w:val="000000"/>
          <w:sz w:val="32"/>
          <w:szCs w:val="32"/>
        </w:rPr>
      </w:pPr>
      <w:r>
        <w:rPr>
          <w:rFonts w:hint="eastAsia" w:ascii="宋体" w:hAnsi="宋体" w:cs="宋体"/>
          <w:color w:val="000000"/>
          <w:sz w:val="32"/>
          <w:szCs w:val="32"/>
        </w:rPr>
        <w:t>共同编制</w:t>
      </w:r>
    </w:p>
    <w:p>
      <w:pPr>
        <w:spacing w:line="312" w:lineRule="auto"/>
        <w:jc w:val="center"/>
        <w:rPr>
          <w:rFonts w:ascii="宋体" w:hAnsi="宋体" w:cs="宋体"/>
          <w:color w:val="000000"/>
          <w:sz w:val="30"/>
          <w:szCs w:val="30"/>
        </w:rPr>
        <w:sectPr>
          <w:footerReference r:id="rId5" w:type="default"/>
          <w:footerReference r:id="rId6" w:type="even"/>
          <w:pgSz w:w="11907" w:h="16840"/>
          <w:pgMar w:top="1440" w:right="1474" w:bottom="1440" w:left="1474" w:header="851" w:footer="992" w:gutter="0"/>
          <w:cols w:space="720" w:num="1"/>
          <w:titlePg/>
          <w:docGrid w:linePitch="312" w:charSpace="0"/>
        </w:sectPr>
      </w:pPr>
      <w:bookmarkStart w:id="2" w:name="PO_年份小写_1"/>
      <w:r>
        <w:rPr>
          <w:rFonts w:hint="eastAsia" w:ascii="宋体" w:hAnsi="宋体" w:cs="宋体"/>
          <w:color w:val="000000"/>
          <w:sz w:val="30"/>
          <w:szCs w:val="30"/>
        </w:rPr>
        <w:t>二〇二一年四月</w:t>
      </w:r>
    </w:p>
    <w:bookmarkEnd w:id="2"/>
    <w:p>
      <w:pPr>
        <w:spacing w:line="312" w:lineRule="auto"/>
        <w:jc w:val="center"/>
        <w:rPr>
          <w:rFonts w:ascii="宋体" w:hAnsi="宋体" w:cs="宋体"/>
          <w:b/>
          <w:color w:val="000000"/>
          <w:sz w:val="30"/>
          <w:szCs w:val="30"/>
        </w:rPr>
      </w:pPr>
    </w:p>
    <w:p>
      <w:pPr>
        <w:spacing w:line="312" w:lineRule="auto"/>
        <w:jc w:val="center"/>
        <w:rPr>
          <w:rFonts w:ascii="宋体" w:hAnsi="宋体" w:cs="宋体"/>
          <w:b/>
          <w:bCs/>
          <w:color w:val="000000"/>
          <w:sz w:val="36"/>
          <w:szCs w:val="36"/>
        </w:rPr>
      </w:pPr>
      <w:bookmarkStart w:id="3" w:name="_Hlt101233737"/>
      <w:bookmarkEnd w:id="3"/>
      <w:bookmarkStart w:id="4" w:name="_Hlt101843627"/>
      <w:bookmarkEnd w:id="4"/>
      <w:r>
        <w:rPr>
          <w:rFonts w:hint="eastAsia" w:ascii="宋体" w:hAnsi="宋体" w:cs="宋体"/>
          <w:b/>
          <w:bCs/>
          <w:color w:val="000000"/>
          <w:sz w:val="36"/>
          <w:szCs w:val="36"/>
        </w:rPr>
        <w:t>目    录</w:t>
      </w:r>
    </w:p>
    <w:p>
      <w:pPr>
        <w:spacing w:line="312" w:lineRule="auto"/>
        <w:jc w:val="center"/>
        <w:rPr>
          <w:rFonts w:ascii="宋体" w:hAnsi="宋体" w:cs="宋体"/>
          <w:b/>
          <w:bCs/>
          <w:color w:val="000000"/>
          <w:sz w:val="36"/>
          <w:szCs w:val="36"/>
        </w:rPr>
      </w:pPr>
    </w:p>
    <w:p>
      <w:pPr>
        <w:pStyle w:val="19"/>
        <w:tabs>
          <w:tab w:val="right" w:leader="middleDot" w:pos="8959"/>
        </w:tabs>
        <w:spacing w:line="312" w:lineRule="auto"/>
        <w:rPr>
          <w:rFonts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TOC \o "1-1" \h \u </w:instrText>
      </w:r>
      <w:r>
        <w:rPr>
          <w:rFonts w:hint="eastAsia" w:ascii="宋体" w:hAnsi="宋体" w:cs="宋体"/>
          <w:color w:val="000000"/>
          <w:sz w:val="28"/>
          <w:szCs w:val="28"/>
        </w:rPr>
        <w:fldChar w:fldCharType="separate"/>
      </w:r>
      <w:r>
        <w:fldChar w:fldCharType="begin"/>
      </w:r>
      <w:r>
        <w:instrText xml:space="preserve"> HYPERLINK \l "_Toc6066" </w:instrText>
      </w:r>
      <w:r>
        <w:fldChar w:fldCharType="separate"/>
      </w:r>
      <w:r>
        <w:rPr>
          <w:rFonts w:hint="eastAsia" w:ascii="宋体" w:hAnsi="宋体" w:cs="宋体"/>
          <w:color w:val="000000"/>
          <w:sz w:val="28"/>
          <w:szCs w:val="28"/>
        </w:rPr>
        <w:t>第一章  投标</w:t>
      </w:r>
      <w:bookmarkStart w:id="5" w:name="_Hlt493498729"/>
      <w:bookmarkStart w:id="6" w:name="_Hlt493498728"/>
      <w:r>
        <w:rPr>
          <w:rFonts w:hint="eastAsia" w:ascii="宋体" w:hAnsi="宋体" w:cs="宋体"/>
          <w:color w:val="000000"/>
          <w:sz w:val="28"/>
          <w:szCs w:val="28"/>
        </w:rPr>
        <w:t>邀</w:t>
      </w:r>
      <w:bookmarkEnd w:id="5"/>
      <w:bookmarkEnd w:id="6"/>
      <w:r>
        <w:rPr>
          <w:rFonts w:hint="eastAsia" w:ascii="宋体" w:hAnsi="宋体" w:cs="宋体"/>
          <w:color w:val="000000"/>
          <w:sz w:val="28"/>
          <w:szCs w:val="28"/>
        </w:rPr>
        <w:t>请</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_Toc6066 </w:instrText>
      </w:r>
      <w:r>
        <w:rPr>
          <w:rFonts w:hint="eastAsia" w:ascii="宋体" w:hAnsi="宋体" w:cs="宋体"/>
          <w:color w:val="000000"/>
          <w:sz w:val="28"/>
          <w:szCs w:val="28"/>
        </w:rPr>
        <w:fldChar w:fldCharType="separate"/>
      </w:r>
      <w:r>
        <w:rPr>
          <w:rFonts w:hint="eastAsia" w:ascii="宋体" w:hAnsi="宋体" w:cs="宋体"/>
          <w:color w:val="000000"/>
          <w:sz w:val="28"/>
          <w:szCs w:val="28"/>
        </w:rPr>
        <w:t>1</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9"/>
        <w:tabs>
          <w:tab w:val="right" w:leader="middleDot" w:pos="8959"/>
        </w:tabs>
        <w:spacing w:line="312" w:lineRule="auto"/>
        <w:rPr>
          <w:rFonts w:ascii="宋体" w:hAnsi="宋体" w:cs="宋体"/>
          <w:color w:val="000000"/>
          <w:sz w:val="28"/>
          <w:szCs w:val="28"/>
        </w:rPr>
      </w:pPr>
      <w:r>
        <w:fldChar w:fldCharType="begin"/>
      </w:r>
      <w:r>
        <w:instrText xml:space="preserve"> HYPERLINK \l "_Toc12420" </w:instrText>
      </w:r>
      <w:r>
        <w:fldChar w:fldCharType="separate"/>
      </w:r>
      <w:r>
        <w:rPr>
          <w:rFonts w:hint="eastAsia" w:ascii="宋体" w:hAnsi="宋体" w:cs="宋体"/>
          <w:color w:val="000000"/>
          <w:sz w:val="28"/>
          <w:szCs w:val="28"/>
        </w:rPr>
        <w:t>第二章  投标人须知</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_Toc12420 </w:instrText>
      </w:r>
      <w:r>
        <w:rPr>
          <w:rFonts w:hint="eastAsia" w:ascii="宋体" w:hAnsi="宋体" w:cs="宋体"/>
          <w:color w:val="000000"/>
          <w:sz w:val="28"/>
          <w:szCs w:val="28"/>
        </w:rPr>
        <w:fldChar w:fldCharType="separate"/>
      </w:r>
      <w:r>
        <w:rPr>
          <w:rFonts w:hint="eastAsia" w:ascii="宋体" w:hAnsi="宋体" w:cs="宋体"/>
          <w:color w:val="000000"/>
          <w:sz w:val="28"/>
          <w:szCs w:val="28"/>
        </w:rPr>
        <w:t>5</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9"/>
        <w:tabs>
          <w:tab w:val="right" w:leader="middleDot" w:pos="8959"/>
        </w:tabs>
        <w:spacing w:line="312" w:lineRule="auto"/>
        <w:rPr>
          <w:rFonts w:ascii="宋体" w:hAnsi="宋体" w:cs="宋体"/>
          <w:color w:val="000000"/>
          <w:sz w:val="28"/>
          <w:szCs w:val="28"/>
        </w:rPr>
      </w:pPr>
      <w:r>
        <w:fldChar w:fldCharType="begin"/>
      </w:r>
      <w:r>
        <w:instrText xml:space="preserve"> HYPERLINK \l "_Toc24369" </w:instrText>
      </w:r>
      <w:r>
        <w:fldChar w:fldCharType="separate"/>
      </w:r>
      <w:r>
        <w:rPr>
          <w:rFonts w:hint="eastAsia" w:ascii="宋体" w:hAnsi="宋体" w:cs="宋体"/>
          <w:color w:val="000000"/>
          <w:sz w:val="28"/>
          <w:szCs w:val="28"/>
        </w:rPr>
        <w:t>第三章  投标文件格式</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_Toc24369 </w:instrText>
      </w:r>
      <w:r>
        <w:rPr>
          <w:rFonts w:hint="eastAsia" w:ascii="宋体" w:hAnsi="宋体" w:cs="宋体"/>
          <w:color w:val="000000"/>
          <w:sz w:val="28"/>
          <w:szCs w:val="28"/>
        </w:rPr>
        <w:fldChar w:fldCharType="separate"/>
      </w:r>
      <w:r>
        <w:rPr>
          <w:rFonts w:hint="eastAsia" w:ascii="宋体" w:hAnsi="宋体" w:cs="宋体"/>
          <w:color w:val="000000"/>
          <w:sz w:val="28"/>
          <w:szCs w:val="28"/>
        </w:rPr>
        <w:t>22</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9"/>
        <w:tabs>
          <w:tab w:val="right" w:leader="middleDot" w:pos="8959"/>
        </w:tabs>
        <w:spacing w:line="312" w:lineRule="auto"/>
        <w:rPr>
          <w:rFonts w:ascii="宋体" w:hAnsi="宋体" w:cs="宋体"/>
          <w:color w:val="000000"/>
          <w:sz w:val="28"/>
          <w:szCs w:val="28"/>
        </w:rPr>
      </w:pPr>
      <w:r>
        <w:fldChar w:fldCharType="begin"/>
      </w:r>
      <w:r>
        <w:instrText xml:space="preserve"> HYPERLINK \l "_Toc28654" </w:instrText>
      </w:r>
      <w:r>
        <w:fldChar w:fldCharType="separate"/>
      </w:r>
      <w:r>
        <w:rPr>
          <w:rFonts w:hint="eastAsia" w:ascii="宋体" w:hAnsi="宋体" w:cs="宋体"/>
          <w:color w:val="000000"/>
          <w:sz w:val="28"/>
          <w:szCs w:val="28"/>
        </w:rPr>
        <w:t>第四章  投标人和投标产品的资格、资质性及其他类似效力要求</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_Toc28654 </w:instrText>
      </w:r>
      <w:r>
        <w:rPr>
          <w:rFonts w:hint="eastAsia" w:ascii="宋体" w:hAnsi="宋体" w:cs="宋体"/>
          <w:color w:val="000000"/>
          <w:sz w:val="28"/>
          <w:szCs w:val="28"/>
        </w:rPr>
        <w:fldChar w:fldCharType="separate"/>
      </w:r>
      <w:r>
        <w:rPr>
          <w:rFonts w:hint="eastAsia" w:ascii="宋体" w:hAnsi="宋体" w:cs="宋体"/>
          <w:color w:val="000000"/>
          <w:sz w:val="28"/>
          <w:szCs w:val="28"/>
        </w:rPr>
        <w:t>39</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9"/>
        <w:tabs>
          <w:tab w:val="right" w:leader="middleDot" w:pos="8959"/>
        </w:tabs>
        <w:spacing w:line="312" w:lineRule="auto"/>
        <w:rPr>
          <w:rFonts w:ascii="宋体" w:hAnsi="宋体" w:cs="宋体"/>
          <w:color w:val="000000"/>
          <w:sz w:val="28"/>
          <w:szCs w:val="28"/>
        </w:rPr>
      </w:pPr>
      <w:r>
        <w:fldChar w:fldCharType="begin"/>
      </w:r>
      <w:r>
        <w:instrText xml:space="preserve"> HYPERLINK \l "_Toc3806" </w:instrText>
      </w:r>
      <w:r>
        <w:fldChar w:fldCharType="separate"/>
      </w:r>
      <w:r>
        <w:rPr>
          <w:rFonts w:hint="eastAsia" w:ascii="宋体" w:hAnsi="宋体" w:cs="宋体"/>
          <w:color w:val="000000"/>
          <w:sz w:val="28"/>
          <w:szCs w:val="28"/>
        </w:rPr>
        <w:t>第五章  投标人应当提供的资格、资质性及其他类似效力要求的相关证明材料</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_Toc3806 </w:instrText>
      </w:r>
      <w:r>
        <w:rPr>
          <w:rFonts w:hint="eastAsia" w:ascii="宋体" w:hAnsi="宋体" w:cs="宋体"/>
          <w:color w:val="000000"/>
          <w:sz w:val="28"/>
          <w:szCs w:val="28"/>
        </w:rPr>
        <w:fldChar w:fldCharType="separate"/>
      </w:r>
      <w:r>
        <w:rPr>
          <w:rFonts w:hint="eastAsia" w:ascii="宋体" w:hAnsi="宋体" w:cs="宋体"/>
          <w:color w:val="000000"/>
          <w:sz w:val="28"/>
          <w:szCs w:val="28"/>
        </w:rPr>
        <w:t>43</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9"/>
        <w:tabs>
          <w:tab w:val="right" w:leader="middleDot" w:pos="8959"/>
        </w:tabs>
        <w:spacing w:line="312" w:lineRule="auto"/>
        <w:rPr>
          <w:rFonts w:ascii="宋体" w:hAnsi="宋体" w:cs="宋体"/>
          <w:color w:val="000000"/>
          <w:sz w:val="28"/>
          <w:szCs w:val="28"/>
        </w:rPr>
      </w:pPr>
      <w:r>
        <w:fldChar w:fldCharType="begin"/>
      </w:r>
      <w:r>
        <w:instrText xml:space="preserve"> HYPERLINK \l "_Toc2122" </w:instrText>
      </w:r>
      <w:r>
        <w:fldChar w:fldCharType="separate"/>
      </w:r>
      <w:r>
        <w:rPr>
          <w:rFonts w:hint="eastAsia" w:ascii="宋体" w:hAnsi="宋体" w:cs="宋体"/>
          <w:color w:val="000000"/>
          <w:sz w:val="28"/>
          <w:szCs w:val="28"/>
        </w:rPr>
        <w:t>第六章  招标项目技术、服务、商务及其他要求</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_Toc2122 </w:instrText>
      </w:r>
      <w:r>
        <w:rPr>
          <w:rFonts w:hint="eastAsia" w:ascii="宋体" w:hAnsi="宋体" w:cs="宋体"/>
          <w:color w:val="000000"/>
          <w:sz w:val="28"/>
          <w:szCs w:val="28"/>
        </w:rPr>
        <w:fldChar w:fldCharType="separate"/>
      </w:r>
      <w:r>
        <w:rPr>
          <w:rFonts w:hint="eastAsia" w:ascii="宋体" w:hAnsi="宋体" w:cs="宋体"/>
          <w:color w:val="000000"/>
          <w:sz w:val="28"/>
          <w:szCs w:val="28"/>
        </w:rPr>
        <w:t>44</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9"/>
        <w:tabs>
          <w:tab w:val="right" w:leader="middleDot" w:pos="8959"/>
        </w:tabs>
        <w:spacing w:line="312" w:lineRule="auto"/>
        <w:rPr>
          <w:rFonts w:ascii="宋体" w:hAnsi="宋体" w:cs="宋体"/>
          <w:color w:val="000000"/>
          <w:sz w:val="28"/>
          <w:szCs w:val="28"/>
        </w:rPr>
      </w:pPr>
      <w:r>
        <w:fldChar w:fldCharType="begin"/>
      </w:r>
      <w:r>
        <w:instrText xml:space="preserve"> HYPERLINK \l "_Toc31810" </w:instrText>
      </w:r>
      <w:r>
        <w:fldChar w:fldCharType="separate"/>
      </w:r>
      <w:r>
        <w:rPr>
          <w:rFonts w:hint="eastAsia" w:ascii="宋体" w:hAnsi="宋体" w:cs="宋体"/>
          <w:color w:val="000000"/>
          <w:sz w:val="28"/>
          <w:szCs w:val="28"/>
        </w:rPr>
        <w:t>第七章  评标办法</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_Toc31810 </w:instrText>
      </w:r>
      <w:r>
        <w:rPr>
          <w:rFonts w:hint="eastAsia" w:ascii="宋体" w:hAnsi="宋体" w:cs="宋体"/>
          <w:color w:val="000000"/>
          <w:sz w:val="28"/>
          <w:szCs w:val="28"/>
        </w:rPr>
        <w:fldChar w:fldCharType="separate"/>
      </w:r>
      <w:r>
        <w:rPr>
          <w:rFonts w:hint="eastAsia" w:ascii="宋体" w:hAnsi="宋体" w:cs="宋体"/>
          <w:color w:val="000000"/>
          <w:sz w:val="28"/>
          <w:szCs w:val="28"/>
        </w:rPr>
        <w:t>48</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9"/>
        <w:tabs>
          <w:tab w:val="right" w:leader="middleDot" w:pos="8959"/>
        </w:tabs>
        <w:spacing w:line="312" w:lineRule="auto"/>
        <w:rPr>
          <w:rFonts w:ascii="宋体" w:hAnsi="宋体" w:cs="宋体"/>
          <w:color w:val="000000"/>
          <w:sz w:val="28"/>
          <w:szCs w:val="28"/>
        </w:rPr>
      </w:pPr>
      <w:r>
        <w:fldChar w:fldCharType="begin"/>
      </w:r>
      <w:r>
        <w:instrText xml:space="preserve"> HYPERLINK \l "_Toc5845" </w:instrText>
      </w:r>
      <w:r>
        <w:fldChar w:fldCharType="separate"/>
      </w:r>
      <w:r>
        <w:rPr>
          <w:rFonts w:hint="eastAsia" w:ascii="宋体" w:hAnsi="宋体" w:cs="宋体"/>
          <w:color w:val="000000"/>
          <w:sz w:val="28"/>
          <w:szCs w:val="28"/>
        </w:rPr>
        <w:t>第八章  政府采购合同（草案）</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_Toc5845 </w:instrText>
      </w:r>
      <w:r>
        <w:rPr>
          <w:rFonts w:hint="eastAsia" w:ascii="宋体" w:hAnsi="宋体" w:cs="宋体"/>
          <w:color w:val="000000"/>
          <w:sz w:val="28"/>
          <w:szCs w:val="28"/>
        </w:rPr>
        <w:fldChar w:fldCharType="separate"/>
      </w:r>
      <w:r>
        <w:rPr>
          <w:rFonts w:hint="eastAsia" w:ascii="宋体" w:hAnsi="宋体" w:cs="宋体"/>
          <w:color w:val="000000"/>
          <w:sz w:val="28"/>
          <w:szCs w:val="28"/>
        </w:rPr>
        <w:t>58</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spacing w:line="312" w:lineRule="auto"/>
        <w:rPr>
          <w:rFonts w:ascii="宋体" w:hAnsi="宋体" w:cs="宋体"/>
          <w:color w:val="000000"/>
          <w:sz w:val="28"/>
          <w:szCs w:val="28"/>
        </w:rPr>
        <w:sectPr>
          <w:headerReference r:id="rId7" w:type="default"/>
          <w:footerReference r:id="rId8" w:type="default"/>
          <w:footerReference r:id="rId9" w:type="even"/>
          <w:pgSz w:w="11907" w:h="16840"/>
          <w:pgMar w:top="1440" w:right="1474" w:bottom="1440" w:left="1474" w:header="851" w:footer="992" w:gutter="0"/>
          <w:cols w:space="720" w:num="1"/>
          <w:docGrid w:linePitch="312" w:charSpace="0"/>
        </w:sectPr>
      </w:pPr>
      <w:r>
        <w:rPr>
          <w:rFonts w:hint="eastAsia" w:ascii="宋体" w:hAnsi="宋体" w:cs="宋体"/>
          <w:color w:val="000000"/>
          <w:sz w:val="28"/>
          <w:szCs w:val="28"/>
        </w:rPr>
        <w:fldChar w:fldCharType="end"/>
      </w:r>
      <w:bookmarkStart w:id="7" w:name="_Toc24584"/>
      <w:bookmarkStart w:id="8" w:name="_Toc6066"/>
    </w:p>
    <w:p>
      <w:pPr>
        <w:pStyle w:val="3"/>
        <w:spacing w:line="312" w:lineRule="auto"/>
        <w:jc w:val="center"/>
        <w:rPr>
          <w:rFonts w:ascii="宋体" w:hAnsi="宋体" w:cs="宋体"/>
          <w:color w:val="000000"/>
          <w:sz w:val="36"/>
          <w:szCs w:val="36"/>
        </w:rPr>
      </w:pPr>
      <w:r>
        <w:rPr>
          <w:rFonts w:hint="eastAsia" w:ascii="宋体" w:hAnsi="宋体" w:cs="宋体"/>
          <w:color w:val="000000"/>
          <w:sz w:val="36"/>
          <w:szCs w:val="36"/>
        </w:rPr>
        <w:t>第一章  投标邀请</w:t>
      </w:r>
      <w:bookmarkEnd w:id="7"/>
      <w:bookmarkEnd w:id="8"/>
    </w:p>
    <w:p>
      <w:pPr>
        <w:tabs>
          <w:tab w:val="left" w:pos="7665"/>
        </w:tabs>
        <w:spacing w:line="312" w:lineRule="auto"/>
        <w:ind w:firstLine="600" w:firstLineChars="250"/>
        <w:rPr>
          <w:rFonts w:ascii="宋体" w:hAnsi="宋体" w:cs="宋体"/>
          <w:color w:val="000000"/>
          <w:sz w:val="24"/>
        </w:rPr>
      </w:pPr>
      <w:r>
        <w:rPr>
          <w:rFonts w:hint="eastAsia" w:ascii="宋体" w:hAnsi="宋体" w:cs="宋体"/>
          <w:color w:val="000000"/>
          <w:sz w:val="24"/>
          <w:u w:val="single"/>
        </w:rPr>
        <w:t>四川良友建设咨询有限公司</w:t>
      </w:r>
      <w:r>
        <w:rPr>
          <w:rFonts w:hint="eastAsia" w:ascii="宋体" w:hAnsi="宋体" w:cs="宋体"/>
          <w:color w:val="000000"/>
          <w:sz w:val="24"/>
        </w:rPr>
        <w:t>受</w:t>
      </w:r>
      <w:r>
        <w:rPr>
          <w:rFonts w:hint="eastAsia" w:ascii="宋体" w:hAnsi="宋体" w:cs="宋体"/>
          <w:color w:val="000000"/>
          <w:sz w:val="24"/>
          <w:u w:val="single"/>
        </w:rPr>
        <w:t>成都市公园城市园林绿化事业发展中心</w:t>
      </w:r>
      <w:r>
        <w:rPr>
          <w:rFonts w:hint="eastAsia" w:ascii="宋体" w:hAnsi="宋体" w:cs="宋体"/>
          <w:color w:val="000000"/>
          <w:sz w:val="24"/>
        </w:rPr>
        <w:t>委托，拟对</w:t>
      </w:r>
      <w:bookmarkStart w:id="9" w:name="PO_默认文件内容_6"/>
      <w:r>
        <w:rPr>
          <w:rFonts w:hint="eastAsia" w:ascii="宋体" w:hAnsi="宋体" w:cs="宋体"/>
          <w:color w:val="000000"/>
          <w:sz w:val="24"/>
          <w:u w:val="single"/>
        </w:rPr>
        <w:t>成都市公园城市园林绿化事业发展中心2021年大运会氛围营造-成都市“公园城市花进万家”服务项目（第二次）</w:t>
      </w:r>
      <w:r>
        <w:rPr>
          <w:rFonts w:hint="eastAsia" w:ascii="宋体" w:hAnsi="宋体" w:cs="宋体"/>
          <w:color w:val="000000"/>
          <w:sz w:val="24"/>
        </w:rPr>
        <w:t>进行国内公开招标，兹邀请符合本次招标要求的供应商参加投标。</w:t>
      </w:r>
      <w:bookmarkEnd w:id="9"/>
    </w:p>
    <w:p>
      <w:pPr>
        <w:spacing w:line="312" w:lineRule="auto"/>
        <w:ind w:firstLine="482" w:firstLineChars="200"/>
        <w:rPr>
          <w:rFonts w:ascii="宋体" w:hAnsi="宋体" w:cs="宋体"/>
          <w:b/>
          <w:color w:val="000000"/>
          <w:sz w:val="24"/>
        </w:rPr>
      </w:pPr>
      <w:r>
        <w:rPr>
          <w:rFonts w:hint="eastAsia" w:ascii="宋体" w:hAnsi="宋体" w:cs="宋体"/>
          <w:b/>
          <w:color w:val="000000"/>
          <w:sz w:val="24"/>
        </w:rPr>
        <w:t>一、项目编号：</w:t>
      </w:r>
      <w:r>
        <w:rPr>
          <w:rFonts w:ascii="宋体" w:hAnsi="宋体" w:cs="宋体"/>
          <w:bCs/>
          <w:color w:val="000000"/>
          <w:sz w:val="24"/>
        </w:rPr>
        <w:t>510101202100155</w:t>
      </w:r>
    </w:p>
    <w:p>
      <w:pPr>
        <w:spacing w:line="312" w:lineRule="auto"/>
        <w:ind w:right="31" w:rightChars="15" w:firstLine="482" w:firstLineChars="200"/>
        <w:rPr>
          <w:rFonts w:ascii="宋体" w:hAnsi="宋体" w:cs="宋体"/>
          <w:color w:val="000000"/>
          <w:sz w:val="24"/>
          <w:szCs w:val="28"/>
        </w:rPr>
      </w:pPr>
      <w:r>
        <w:rPr>
          <w:rFonts w:hint="eastAsia" w:ascii="宋体" w:hAnsi="宋体" w:cs="宋体"/>
          <w:b/>
          <w:bCs/>
          <w:color w:val="000000"/>
          <w:sz w:val="24"/>
        </w:rPr>
        <w:t>二、</w:t>
      </w:r>
      <w:r>
        <w:rPr>
          <w:rFonts w:hint="eastAsia" w:ascii="宋体" w:hAnsi="宋体" w:cs="宋体"/>
          <w:b/>
          <w:color w:val="000000"/>
          <w:sz w:val="24"/>
        </w:rPr>
        <w:t>招标项目：</w:t>
      </w:r>
      <w:r>
        <w:rPr>
          <w:rFonts w:hint="eastAsia" w:ascii="宋体" w:hAnsi="宋体" w:cs="宋体"/>
          <w:bCs/>
          <w:color w:val="000000"/>
          <w:sz w:val="24"/>
        </w:rPr>
        <w:t>成都市公园城市园林绿化事业发展中心2021年大运会氛围营造-成都市“公园城市花进万家”服务项目（第二次）</w:t>
      </w:r>
    </w:p>
    <w:p>
      <w:pPr>
        <w:spacing w:line="312" w:lineRule="auto"/>
        <w:ind w:right="31" w:rightChars="15" w:firstLine="482" w:firstLineChars="200"/>
        <w:rPr>
          <w:rFonts w:ascii="宋体" w:hAnsi="宋体" w:cs="宋体"/>
          <w:b/>
          <w:bCs/>
          <w:color w:val="000000"/>
          <w:sz w:val="24"/>
        </w:rPr>
      </w:pPr>
      <w:r>
        <w:rPr>
          <w:rFonts w:hint="eastAsia" w:ascii="宋体" w:hAnsi="宋体" w:cs="宋体"/>
          <w:b/>
          <w:color w:val="000000"/>
          <w:sz w:val="24"/>
          <w:szCs w:val="28"/>
        </w:rPr>
        <w:t>三、资金来源：</w:t>
      </w:r>
      <w:bookmarkStart w:id="10" w:name="PO_资金性质_1"/>
      <w:r>
        <w:rPr>
          <w:rFonts w:hint="eastAsia" w:ascii="宋体" w:hAnsi="宋体" w:cs="宋体"/>
          <w:b/>
          <w:color w:val="000000"/>
          <w:sz w:val="24"/>
          <w:szCs w:val="28"/>
        </w:rPr>
        <w:t>财政性资金</w:t>
      </w:r>
      <w:bookmarkEnd w:id="10"/>
      <w:r>
        <w:rPr>
          <w:rFonts w:hint="eastAsia" w:ascii="宋体" w:hAnsi="宋体" w:cs="宋体"/>
          <w:b/>
          <w:bCs/>
          <w:color w:val="000000"/>
          <w:sz w:val="24"/>
        </w:rPr>
        <w:t>。</w:t>
      </w:r>
    </w:p>
    <w:p>
      <w:pPr>
        <w:spacing w:line="312" w:lineRule="auto"/>
        <w:ind w:firstLine="482" w:firstLineChars="200"/>
        <w:rPr>
          <w:rFonts w:ascii="宋体" w:hAnsi="宋体" w:cs="宋体"/>
          <w:color w:val="000000"/>
          <w:sz w:val="24"/>
        </w:rPr>
      </w:pPr>
      <w:r>
        <w:rPr>
          <w:rFonts w:hint="eastAsia" w:ascii="宋体" w:hAnsi="宋体" w:cs="宋体"/>
          <w:b/>
          <w:color w:val="000000"/>
          <w:sz w:val="24"/>
        </w:rPr>
        <w:t>四</w:t>
      </w:r>
      <w:r>
        <w:rPr>
          <w:rFonts w:hint="eastAsia" w:ascii="宋体" w:hAnsi="宋体" w:cs="宋体"/>
          <w:b/>
          <w:bCs/>
          <w:color w:val="000000"/>
          <w:sz w:val="24"/>
        </w:rPr>
        <w:t>、</w:t>
      </w:r>
      <w:r>
        <w:rPr>
          <w:rFonts w:hint="eastAsia" w:ascii="宋体" w:hAnsi="宋体" w:cs="宋体"/>
          <w:b/>
          <w:color w:val="000000"/>
          <w:sz w:val="24"/>
        </w:rPr>
        <w:t>招标项目简介：</w:t>
      </w:r>
    </w:p>
    <w:p>
      <w:pPr>
        <w:spacing w:after="120" w:afterLines="50" w:line="312" w:lineRule="auto"/>
        <w:ind w:firstLine="480" w:firstLineChars="200"/>
        <w:rPr>
          <w:rFonts w:ascii="宋体" w:hAnsi="宋体" w:cs="宋体"/>
          <w:color w:val="000000"/>
          <w:sz w:val="24"/>
          <w:szCs w:val="28"/>
        </w:rPr>
      </w:pPr>
      <w:bookmarkStart w:id="11" w:name="PO_默认文件内容_14"/>
      <w:r>
        <w:rPr>
          <w:rFonts w:hint="eastAsia" w:ascii="宋体" w:hAnsi="宋体" w:cs="宋体"/>
          <w:color w:val="000000"/>
          <w:sz w:val="24"/>
          <w:szCs w:val="28"/>
        </w:rPr>
        <w:t>本项目共一个包，采购成都市公园城市园林绿化事业发展中心2021年大运会氛围营造-</w:t>
      </w:r>
      <w:r>
        <w:rPr>
          <w:rFonts w:hint="eastAsia" w:ascii="宋体" w:hAnsi="宋体" w:cs="宋体"/>
          <w:color w:val="000000"/>
          <w:sz w:val="24"/>
        </w:rPr>
        <w:t>成都市</w:t>
      </w:r>
      <w:r>
        <w:rPr>
          <w:rFonts w:hint="eastAsia" w:ascii="宋体" w:hAnsi="宋体" w:cs="宋体"/>
          <w:color w:val="000000"/>
          <w:sz w:val="24"/>
          <w:szCs w:val="28"/>
        </w:rPr>
        <w:t>“公园城市花进万家”服务供应商一名，须具备相应的服务能力</w:t>
      </w:r>
      <w:bookmarkEnd w:id="11"/>
      <w:r>
        <w:rPr>
          <w:rFonts w:hint="eastAsia" w:ascii="宋体" w:hAnsi="宋体" w:cs="宋体"/>
          <w:color w:val="000000"/>
          <w:sz w:val="24"/>
          <w:szCs w:val="28"/>
        </w:rPr>
        <w:t>。本项目采购预算为100万元，最高限价为100万元。</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lang w:val="zh-CN"/>
        </w:rPr>
        <w:t>为了支持成都市公园城市建设，推动以政府关切、行业指导、社会运行的公园社区建设，聚焦绿色发展力量，构建社区新场景、新服务、新产品，以社区为尺度推进公园社区建设。供应商在中共成都市委社治委与成都市公园城市建设管理局的支持下，联合构建公园社区枢纽平台，特拟定本项目。</w:t>
      </w:r>
      <w:r>
        <w:rPr>
          <w:rFonts w:hint="eastAsia" w:ascii="宋体" w:hAnsi="宋体" w:cs="宋体"/>
          <w:color w:val="000000"/>
          <w:sz w:val="24"/>
          <w:szCs w:val="28"/>
        </w:rPr>
        <w:t>（具体详见招标文件第六章）。</w:t>
      </w:r>
    </w:p>
    <w:p>
      <w:pPr>
        <w:spacing w:after="120" w:afterLines="50" w:line="312" w:lineRule="auto"/>
        <w:ind w:firstLine="482" w:firstLineChars="200"/>
        <w:rPr>
          <w:rFonts w:ascii="宋体" w:hAnsi="宋体" w:cs="宋体"/>
          <w:b/>
          <w:bCs/>
          <w:color w:val="000000"/>
          <w:sz w:val="24"/>
        </w:rPr>
      </w:pPr>
      <w:r>
        <w:rPr>
          <w:rFonts w:hint="eastAsia" w:ascii="宋体" w:hAnsi="宋体" w:cs="宋体"/>
          <w:b/>
          <w:bCs/>
          <w:color w:val="000000"/>
          <w:sz w:val="24"/>
        </w:rPr>
        <w:t>五、供应商参加本次政府采购活动，应当具备下列条件：</w:t>
      </w:r>
    </w:p>
    <w:p>
      <w:pPr>
        <w:spacing w:after="120" w:afterLines="50" w:line="312" w:lineRule="auto"/>
        <w:ind w:firstLine="480" w:firstLineChars="200"/>
        <w:rPr>
          <w:rFonts w:ascii="宋体" w:hAnsi="宋体" w:cs="宋体"/>
          <w:color w:val="000000"/>
          <w:sz w:val="24"/>
          <w:szCs w:val="28"/>
        </w:rPr>
      </w:pPr>
      <w:bookmarkStart w:id="12" w:name="PO_供应商资格条件_1"/>
      <w:r>
        <w:rPr>
          <w:rFonts w:hint="eastAsia" w:ascii="宋体" w:hAnsi="宋体" w:cs="宋体"/>
          <w:color w:val="000000"/>
          <w:sz w:val="24"/>
          <w:szCs w:val="28"/>
        </w:rPr>
        <w:t>1、具有独立承担民事责任的能力；</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2、具有良好的商业信誉和健全的财务会计制度；</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3、具有履行合同所必需的设备和专业技术能力；</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4、具有依法缴纳税收和社会保障资金的良好记录；</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5、参加本次政府采购活动前三年内，在经营活动中没有重大违法记录；</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6、符合法律、行政法规规定的其他条件：</w:t>
      </w:r>
    </w:p>
    <w:p>
      <w:pPr>
        <w:pStyle w:val="75"/>
        <w:spacing w:line="312" w:lineRule="auto"/>
        <w:ind w:firstLine="600" w:firstLineChars="250"/>
        <w:rPr>
          <w:rFonts w:ascii="宋体" w:hAnsi="宋体" w:cs="宋体"/>
          <w:color w:val="000000"/>
          <w:sz w:val="24"/>
        </w:rPr>
      </w:pPr>
      <w:r>
        <w:rPr>
          <w:rFonts w:hint="eastAsia" w:ascii="宋体" w:hAnsi="宋体" w:cs="宋体"/>
          <w:color w:val="000000"/>
          <w:sz w:val="24"/>
        </w:rPr>
        <w:t>（1）供应商截至投标截止日未被“信用中国”网站（www.creditchina.gov.cn）和“中国政府采购网”（www.ccgp.gov.cn）列入失信被执行人、重大税收违法案件当事人名单、政府采购严重违法失信行为记录名单；</w:t>
      </w:r>
    </w:p>
    <w:p>
      <w:pPr>
        <w:spacing w:after="120" w:afterLines="50" w:line="312"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）参加本次采购活动前三年内，本单位及其现任法定代表人、主要负责人无行贿犯罪记录。</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rPr>
        <w:t>7. 根据采购项目提出的特殊条件：/</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8、本项目不允许联合体参加；</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9.按照规定购买了招标文件；</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szCs w:val="28"/>
        </w:rPr>
        <w:t>（详见招标文件第四章）。</w:t>
      </w:r>
      <w:bookmarkEnd w:id="12"/>
    </w:p>
    <w:p>
      <w:pPr>
        <w:spacing w:line="312" w:lineRule="auto"/>
        <w:ind w:firstLine="482" w:firstLineChars="200"/>
        <w:rPr>
          <w:rFonts w:ascii="宋体" w:hAnsi="宋体" w:cs="宋体"/>
          <w:b/>
          <w:color w:val="000000"/>
          <w:sz w:val="24"/>
        </w:rPr>
      </w:pPr>
      <w:r>
        <w:rPr>
          <w:rFonts w:hint="eastAsia" w:ascii="宋体" w:hAnsi="宋体" w:cs="宋体"/>
          <w:b/>
          <w:color w:val="000000"/>
          <w:sz w:val="24"/>
        </w:rPr>
        <w:t>六、禁止参加本次采购活动的供应商</w:t>
      </w:r>
    </w:p>
    <w:p>
      <w:pPr>
        <w:spacing w:line="312" w:lineRule="auto"/>
        <w:ind w:firstLine="480" w:firstLineChars="200"/>
        <w:rPr>
          <w:rFonts w:ascii="宋体" w:hAnsi="宋体" w:cs="宋体"/>
          <w:color w:val="000000"/>
          <w:sz w:val="24"/>
        </w:rPr>
      </w:pPr>
      <w:bookmarkStart w:id="13" w:name="PO_默认文件内容_15"/>
      <w:r>
        <w:rPr>
          <w:rFonts w:hint="eastAsia" w:ascii="宋体" w:hAnsi="宋体" w:cs="宋体"/>
          <w:color w:val="000000"/>
          <w:sz w:val="24"/>
        </w:rPr>
        <w:t>（一）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after="120" w:afterLines="50" w:line="312" w:lineRule="auto"/>
        <w:ind w:firstLine="480" w:firstLineChars="200"/>
        <w:rPr>
          <w:rFonts w:ascii="宋体" w:hAnsi="宋体" w:cs="宋体"/>
          <w:color w:val="000000"/>
          <w:sz w:val="24"/>
          <w:szCs w:val="28"/>
        </w:rPr>
      </w:pPr>
      <w:r>
        <w:rPr>
          <w:rFonts w:hint="eastAsia" w:ascii="宋体" w:hAnsi="宋体" w:cs="宋体"/>
          <w:color w:val="000000"/>
          <w:sz w:val="24"/>
        </w:rPr>
        <w:t>（二）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bookmarkEnd w:id="13"/>
    <w:p>
      <w:pPr>
        <w:spacing w:after="50" w:line="312" w:lineRule="auto"/>
        <w:ind w:firstLine="482" w:firstLineChars="200"/>
        <w:rPr>
          <w:rFonts w:ascii="宋体" w:hAnsi="宋体" w:cs="宋体"/>
          <w:b/>
          <w:color w:val="000000"/>
          <w:sz w:val="24"/>
        </w:rPr>
      </w:pPr>
      <w:r>
        <w:rPr>
          <w:rFonts w:hint="eastAsia" w:ascii="宋体" w:hAnsi="宋体" w:cs="宋体"/>
          <w:b/>
          <w:color w:val="000000"/>
          <w:sz w:val="24"/>
        </w:rPr>
        <w:t>七、招标文件获取时间、地点：</w:t>
      </w:r>
    </w:p>
    <w:p>
      <w:pPr>
        <w:spacing w:after="50" w:line="312" w:lineRule="auto"/>
        <w:ind w:firstLine="480" w:firstLineChars="200"/>
        <w:rPr>
          <w:rFonts w:ascii="宋体" w:hAnsi="宋体" w:cs="宋体"/>
          <w:color w:val="000000"/>
          <w:sz w:val="24"/>
        </w:rPr>
      </w:pPr>
      <w:bookmarkStart w:id="14" w:name="PO_默认文件内容_47"/>
      <w:r>
        <w:rPr>
          <w:rFonts w:hint="eastAsia" w:ascii="宋体" w:hAnsi="宋体" w:cs="宋体"/>
          <w:color w:val="000000"/>
          <w:sz w:val="24"/>
        </w:rPr>
        <w:t xml:space="preserve">招标文件自2021年 </w:t>
      </w:r>
      <w:r>
        <w:rPr>
          <w:rFonts w:ascii="宋体" w:hAnsi="宋体" w:cs="宋体"/>
          <w:color w:val="000000"/>
          <w:sz w:val="24"/>
        </w:rPr>
        <w:t>4</w:t>
      </w:r>
      <w:r>
        <w:rPr>
          <w:rFonts w:hint="eastAsia" w:ascii="宋体" w:hAnsi="宋体" w:cs="宋体"/>
          <w:color w:val="000000"/>
          <w:sz w:val="24"/>
        </w:rPr>
        <w:t xml:space="preserve"> 月 </w:t>
      </w:r>
      <w:r>
        <w:rPr>
          <w:rFonts w:ascii="宋体" w:hAnsi="宋体" w:cs="宋体"/>
          <w:color w:val="000000"/>
          <w:sz w:val="24"/>
        </w:rPr>
        <w:t>23</w:t>
      </w:r>
      <w:r>
        <w:rPr>
          <w:rFonts w:hint="eastAsia" w:ascii="宋体" w:hAnsi="宋体" w:cs="宋体"/>
          <w:color w:val="000000"/>
          <w:sz w:val="24"/>
        </w:rPr>
        <w:t xml:space="preserve"> 日至2021年 </w:t>
      </w:r>
      <w:r>
        <w:rPr>
          <w:rFonts w:ascii="宋体" w:hAnsi="宋体" w:cs="宋体"/>
          <w:color w:val="000000"/>
          <w:sz w:val="24"/>
        </w:rPr>
        <w:t>4</w:t>
      </w:r>
      <w:r>
        <w:rPr>
          <w:rFonts w:hint="eastAsia" w:ascii="宋体" w:hAnsi="宋体" w:cs="宋体"/>
          <w:color w:val="000000"/>
          <w:sz w:val="24"/>
        </w:rPr>
        <w:t xml:space="preserve"> 月 </w:t>
      </w:r>
      <w:r>
        <w:rPr>
          <w:rFonts w:ascii="宋体" w:hAnsi="宋体" w:cs="宋体"/>
          <w:color w:val="000000"/>
          <w:sz w:val="24"/>
        </w:rPr>
        <w:t>29</w:t>
      </w:r>
      <w:r>
        <w:rPr>
          <w:rFonts w:hint="eastAsia" w:ascii="宋体" w:hAnsi="宋体" w:cs="宋体"/>
          <w:color w:val="000000"/>
          <w:sz w:val="24"/>
        </w:rPr>
        <w:t xml:space="preserve"> 日上午09:00-12:00 ，下午14:00- 17:00（北京时间，法定节假日除外）在成都市天泰路111 号特拉克斯国际广场北楼6楼（四川良友建设咨询有限公司）现场获取或网上获取。</w:t>
      </w:r>
    </w:p>
    <w:p>
      <w:pPr>
        <w:spacing w:after="50" w:line="312" w:lineRule="auto"/>
        <w:ind w:firstLine="480" w:firstLineChars="200"/>
        <w:rPr>
          <w:rFonts w:ascii="宋体" w:hAnsi="宋体" w:cs="宋体"/>
          <w:color w:val="000000"/>
          <w:sz w:val="24"/>
        </w:rPr>
      </w:pPr>
      <w:r>
        <w:rPr>
          <w:rFonts w:hint="eastAsia" w:ascii="宋体" w:hAnsi="宋体" w:cs="宋体"/>
          <w:color w:val="000000"/>
          <w:sz w:val="24"/>
        </w:rPr>
        <w:t>本项目招标文件售价：</w:t>
      </w:r>
      <w:r>
        <w:rPr>
          <w:rFonts w:hint="eastAsia" w:ascii="宋体" w:hAnsi="宋体" w:cs="宋体"/>
          <w:color w:val="000000"/>
          <w:sz w:val="24"/>
          <w:lang w:val="en-US" w:eastAsia="zh-CN"/>
        </w:rPr>
        <w:t>0</w:t>
      </w:r>
      <w:r>
        <w:rPr>
          <w:rFonts w:hint="eastAsia" w:ascii="宋体" w:hAnsi="宋体" w:cs="宋体"/>
          <w:color w:val="000000"/>
          <w:sz w:val="24"/>
        </w:rPr>
        <w:t>元/份（招标文件售后不退, 投标资格不能转让）。</w:t>
      </w:r>
    </w:p>
    <w:p>
      <w:pPr>
        <w:spacing w:after="50" w:line="312" w:lineRule="auto"/>
        <w:ind w:firstLine="480" w:firstLineChars="200"/>
        <w:rPr>
          <w:rFonts w:ascii="宋体" w:hAnsi="宋体" w:cs="宋体"/>
          <w:color w:val="000000"/>
          <w:sz w:val="24"/>
        </w:rPr>
      </w:pPr>
      <w:r>
        <w:rPr>
          <w:rFonts w:hint="eastAsia" w:ascii="宋体" w:hAnsi="宋体" w:cs="宋体"/>
          <w:color w:val="000000"/>
          <w:sz w:val="24"/>
        </w:rPr>
        <w:t>1、供应商现场获取招标文件时，应当按照规定提供报名资料：供应商为法人或者其他组织的，只需提供单位介绍信原件（需注明项目名称、项目编号）、经办人身份证明(加盖鲜章)；供应商为自然人的，只需提供本人身份证明。</w:t>
      </w:r>
      <w:bookmarkStart w:id="248" w:name="_GoBack"/>
      <w:bookmarkEnd w:id="248"/>
    </w:p>
    <w:p>
      <w:pPr>
        <w:spacing w:after="50" w:line="312"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供应商</w:t>
      </w:r>
      <w:r>
        <w:rPr>
          <w:rFonts w:hint="eastAsia" w:ascii="宋体" w:hAnsi="宋体" w:cs="宋体"/>
          <w:color w:val="000000"/>
          <w:sz w:val="24"/>
        </w:rPr>
        <w:t>网上获取招标文件时，应将以上报名资料连同填写好并加盖公章的《招标文件购买登记表》彩色扫描件发送至指定邮箱（4980720@qq.com），并电话确认（联系电话：028-85283755）。报名资料确认无误并缴款成功后即为报名成功。供应商报名后邮寄报名资料原件至代理机构，邮寄地址：四川省成都市高新区天泰路111号特拉克斯国际广场北楼6楼招标部。</w:t>
      </w:r>
    </w:p>
    <w:p>
      <w:pPr>
        <w:spacing w:after="50" w:line="312" w:lineRule="auto"/>
        <w:ind w:firstLine="480" w:firstLineChars="200"/>
        <w:rPr>
          <w:rFonts w:ascii="宋体" w:hAnsi="宋体" w:cs="宋体"/>
          <w:color w:val="000000"/>
          <w:sz w:val="24"/>
          <w:szCs w:val="28"/>
        </w:rPr>
      </w:pPr>
      <w:r>
        <w:rPr>
          <w:rFonts w:hint="eastAsia" w:ascii="宋体" w:hAnsi="宋体" w:cs="宋体"/>
          <w:color w:val="000000"/>
          <w:sz w:val="24"/>
        </w:rPr>
        <w:t>注：1.报名时单位介绍信原件留存；2.身份证原件验后归还，复印件留存；3.介绍信原件及身份证复印件都需加盖单位鲜章。供应商获取招标文件时必须如实认真填写项目信息及供应商信息；若因供应商提供的错误信息，对自身参与本项目造成影响的，由供应商自行承担责任。（供应商欲修改报名信息，请于报名截止日前到采购代理机构重新填写招标文件购买登记表）</w:t>
      </w:r>
    </w:p>
    <w:bookmarkEnd w:id="14"/>
    <w:p>
      <w:pPr>
        <w:spacing w:after="120" w:afterLines="50" w:line="312" w:lineRule="auto"/>
        <w:ind w:firstLine="482" w:firstLineChars="200"/>
        <w:rPr>
          <w:rFonts w:ascii="宋体" w:hAnsi="宋体" w:cs="宋体"/>
          <w:b/>
          <w:color w:val="000000"/>
          <w:sz w:val="24"/>
        </w:rPr>
      </w:pPr>
      <w:r>
        <w:rPr>
          <w:rFonts w:hint="eastAsia" w:ascii="宋体" w:hAnsi="宋体" w:cs="宋体"/>
          <w:b/>
          <w:color w:val="000000"/>
          <w:sz w:val="24"/>
          <w:szCs w:val="28"/>
        </w:rPr>
        <w:t>八、</w:t>
      </w:r>
      <w:r>
        <w:rPr>
          <w:rFonts w:hint="eastAsia" w:ascii="宋体" w:hAnsi="宋体" w:cs="宋体"/>
          <w:b/>
          <w:color w:val="000000"/>
          <w:sz w:val="24"/>
        </w:rPr>
        <w:t>投标截止时间和开标时间：</w:t>
      </w:r>
      <w:bookmarkStart w:id="15" w:name="PO_开标时间_1"/>
      <w:r>
        <w:rPr>
          <w:rFonts w:hint="eastAsia" w:ascii="宋体" w:hAnsi="宋体" w:cs="宋体"/>
          <w:b/>
          <w:color w:val="000000"/>
          <w:sz w:val="24"/>
        </w:rPr>
        <w:t>2021年5 月1</w:t>
      </w:r>
      <w:r>
        <w:rPr>
          <w:rFonts w:ascii="宋体" w:hAnsi="宋体" w:cs="宋体"/>
          <w:b/>
          <w:color w:val="000000"/>
          <w:sz w:val="24"/>
        </w:rPr>
        <w:t>4</w:t>
      </w:r>
      <w:r>
        <w:rPr>
          <w:rFonts w:hint="eastAsia" w:ascii="宋体" w:hAnsi="宋体" w:cs="宋体"/>
          <w:b/>
          <w:color w:val="000000"/>
          <w:sz w:val="24"/>
        </w:rPr>
        <w:t xml:space="preserve"> 日10:00</w:t>
      </w:r>
      <w:r>
        <w:rPr>
          <w:rFonts w:hint="eastAsia" w:ascii="宋体" w:hAnsi="宋体" w:cs="宋体"/>
          <w:color w:val="000000"/>
          <w:sz w:val="24"/>
        </w:rPr>
        <w:t xml:space="preserve"> </w:t>
      </w:r>
      <w:bookmarkEnd w:id="15"/>
      <w:r>
        <w:rPr>
          <w:rFonts w:hint="eastAsia" w:ascii="宋体" w:hAnsi="宋体" w:cs="宋体"/>
          <w:color w:val="000000"/>
          <w:sz w:val="24"/>
          <w:szCs w:val="28"/>
        </w:rPr>
        <w:t>（北京时间）。</w:t>
      </w:r>
    </w:p>
    <w:p>
      <w:pPr>
        <w:pStyle w:val="10"/>
        <w:spacing w:after="120" w:afterLines="50" w:line="312" w:lineRule="auto"/>
        <w:ind w:firstLine="480"/>
        <w:rPr>
          <w:rFonts w:ascii="宋体" w:hAnsi="宋体" w:cs="宋体"/>
          <w:color w:val="000000"/>
          <w:sz w:val="24"/>
          <w:szCs w:val="28"/>
        </w:rPr>
      </w:pPr>
      <w:bookmarkStart w:id="16" w:name="PO_默认文件内容_32"/>
      <w:r>
        <w:rPr>
          <w:rFonts w:hint="eastAsia" w:ascii="宋体" w:hAnsi="宋体" w:cs="宋体"/>
          <w:color w:val="000000"/>
          <w:sz w:val="24"/>
          <w:szCs w:val="28"/>
        </w:rPr>
        <w:t>投标文件必须在投标截止时间前送达开标地点。逾期送达或没有密封的投标文件不予接收。本次招标不接受邮寄的投标文件。</w:t>
      </w:r>
      <w:bookmarkEnd w:id="16"/>
    </w:p>
    <w:p>
      <w:pPr>
        <w:pStyle w:val="10"/>
        <w:spacing w:after="120" w:afterLines="50" w:line="312" w:lineRule="auto"/>
        <w:ind w:firstLine="480"/>
        <w:rPr>
          <w:rFonts w:ascii="宋体" w:hAnsi="宋体" w:cs="宋体"/>
          <w:color w:val="000000"/>
          <w:sz w:val="24"/>
          <w:szCs w:val="28"/>
        </w:rPr>
      </w:pPr>
      <w:r>
        <w:rPr>
          <w:rFonts w:hint="eastAsia" w:ascii="宋体" w:hAnsi="宋体" w:cs="宋体"/>
          <w:b/>
          <w:color w:val="000000"/>
          <w:sz w:val="24"/>
          <w:szCs w:val="28"/>
        </w:rPr>
        <w:t>九、</w:t>
      </w:r>
      <w:r>
        <w:rPr>
          <w:rFonts w:hint="eastAsia" w:ascii="宋体" w:hAnsi="宋体" w:cs="宋体"/>
          <w:color w:val="000000"/>
          <w:sz w:val="24"/>
          <w:szCs w:val="28"/>
        </w:rPr>
        <w:t>开标地点：四川良友建设咨询有限公司（成都市高新区天泰路111号特拉克斯国际广场北楼六楼会议室）</w:t>
      </w:r>
    </w:p>
    <w:p>
      <w:pPr>
        <w:pStyle w:val="75"/>
        <w:spacing w:line="312" w:lineRule="auto"/>
        <w:ind w:firstLine="482"/>
        <w:rPr>
          <w:rFonts w:ascii="宋体" w:hAnsi="宋体" w:cs="宋体"/>
          <w:color w:val="000000"/>
          <w:sz w:val="24"/>
        </w:rPr>
      </w:pPr>
      <w:bookmarkStart w:id="17" w:name="PO_默认文件内容_33"/>
      <w:r>
        <w:rPr>
          <w:rFonts w:hint="eastAsia" w:ascii="宋体" w:hAnsi="宋体" w:cs="宋体"/>
          <w:b/>
          <w:color w:val="000000"/>
          <w:sz w:val="24"/>
        </w:rPr>
        <w:t>十、</w:t>
      </w:r>
      <w:r>
        <w:rPr>
          <w:rFonts w:hint="eastAsia" w:ascii="宋体" w:hAnsi="宋体" w:cs="宋体"/>
          <w:color w:val="000000"/>
          <w:sz w:val="24"/>
        </w:rPr>
        <w:t>本投标邀请在</w:t>
      </w:r>
      <w:r>
        <w:rPr>
          <w:rFonts w:hint="eastAsia" w:ascii="宋体" w:hAnsi="宋体" w:cs="宋体"/>
          <w:color w:val="000000"/>
          <w:sz w:val="24"/>
          <w:u w:val="single"/>
        </w:rPr>
        <w:t>四川政府采购网</w:t>
      </w:r>
      <w:r>
        <w:rPr>
          <w:rFonts w:hint="eastAsia" w:ascii="宋体" w:hAnsi="宋体" w:cs="宋体"/>
          <w:color w:val="000000"/>
          <w:sz w:val="24"/>
        </w:rPr>
        <w:t>上以公告形式发布。</w:t>
      </w:r>
      <w:bookmarkEnd w:id="17"/>
    </w:p>
    <w:p>
      <w:pPr>
        <w:pStyle w:val="75"/>
        <w:spacing w:line="312" w:lineRule="auto"/>
        <w:ind w:firstLine="482"/>
        <w:rPr>
          <w:rFonts w:ascii="宋体" w:hAnsi="宋体" w:cs="宋体"/>
          <w:b/>
          <w:color w:val="000000"/>
          <w:sz w:val="24"/>
        </w:rPr>
      </w:pPr>
      <w:r>
        <w:rPr>
          <w:rFonts w:hint="eastAsia" w:ascii="宋体" w:hAnsi="宋体" w:cs="宋体"/>
          <w:b/>
          <w:color w:val="000000"/>
          <w:sz w:val="24"/>
        </w:rPr>
        <w:t>十一、供应商信用融资：</w:t>
      </w:r>
    </w:p>
    <w:p>
      <w:pPr>
        <w:pStyle w:val="75"/>
        <w:spacing w:line="312" w:lineRule="auto"/>
        <w:ind w:firstLine="480"/>
        <w:rPr>
          <w:rFonts w:ascii="宋体" w:hAnsi="宋体" w:cs="宋体"/>
          <w:color w:val="000000"/>
          <w:sz w:val="24"/>
        </w:rPr>
      </w:pPr>
      <w:r>
        <w:rPr>
          <w:rFonts w:hint="eastAsia" w:ascii="宋体" w:hAnsi="宋体" w:cs="宋体"/>
          <w:color w:val="000000"/>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 “川财采[2018]123号”）。</w:t>
      </w:r>
    </w:p>
    <w:p>
      <w:pPr>
        <w:pStyle w:val="75"/>
        <w:spacing w:line="312" w:lineRule="auto"/>
        <w:ind w:firstLine="480"/>
        <w:rPr>
          <w:rFonts w:ascii="宋体" w:hAnsi="宋体" w:cs="宋体"/>
          <w:color w:val="000000"/>
          <w:sz w:val="24"/>
        </w:rPr>
      </w:pPr>
      <w:r>
        <w:rPr>
          <w:rFonts w:hint="eastAsia" w:ascii="宋体" w:hAnsi="宋体" w:cs="宋体"/>
          <w:color w:val="000000"/>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p>
    <w:p>
      <w:pPr>
        <w:pStyle w:val="75"/>
        <w:spacing w:line="312" w:lineRule="auto"/>
        <w:ind w:firstLine="482"/>
        <w:rPr>
          <w:rFonts w:ascii="宋体" w:hAnsi="宋体" w:cs="宋体"/>
          <w:b/>
          <w:color w:val="000000"/>
          <w:sz w:val="24"/>
        </w:rPr>
      </w:pPr>
      <w:r>
        <w:rPr>
          <w:rFonts w:hint="eastAsia" w:ascii="宋体" w:hAnsi="宋体" w:cs="宋体"/>
          <w:b/>
          <w:color w:val="000000"/>
          <w:sz w:val="24"/>
        </w:rPr>
        <w:t>十二、联系方式</w:t>
      </w:r>
    </w:p>
    <w:p>
      <w:pPr>
        <w:pStyle w:val="75"/>
        <w:spacing w:line="312" w:lineRule="auto"/>
        <w:ind w:firstLine="480"/>
        <w:rPr>
          <w:rFonts w:ascii="宋体" w:hAnsi="宋体" w:cs="宋体"/>
          <w:color w:val="000000"/>
          <w:sz w:val="24"/>
          <w:szCs w:val="22"/>
        </w:rPr>
      </w:pPr>
      <w:r>
        <w:rPr>
          <w:rFonts w:hint="eastAsia" w:ascii="宋体" w:hAnsi="宋体" w:cs="宋体"/>
          <w:color w:val="000000"/>
          <w:sz w:val="24"/>
          <w:szCs w:val="22"/>
        </w:rPr>
        <w:t>采 购 人：</w:t>
      </w:r>
      <w:r>
        <w:rPr>
          <w:rFonts w:hint="eastAsia" w:ascii="宋体" w:hAnsi="宋体" w:cs="宋体"/>
          <w:bCs/>
          <w:color w:val="000000"/>
          <w:sz w:val="24"/>
          <w:szCs w:val="22"/>
        </w:rPr>
        <w:t>成都市公园城市园林绿化事业发展中心</w:t>
      </w:r>
    </w:p>
    <w:p>
      <w:pPr>
        <w:pStyle w:val="75"/>
        <w:spacing w:line="312" w:lineRule="auto"/>
        <w:ind w:firstLine="480"/>
        <w:rPr>
          <w:rFonts w:ascii="宋体" w:hAnsi="宋体" w:cs="宋体"/>
          <w:color w:val="000000"/>
          <w:sz w:val="24"/>
          <w:szCs w:val="22"/>
        </w:rPr>
      </w:pPr>
      <w:r>
        <w:rPr>
          <w:rFonts w:hint="eastAsia" w:ascii="宋体" w:hAnsi="宋体" w:cs="宋体"/>
          <w:color w:val="000000"/>
          <w:sz w:val="24"/>
          <w:szCs w:val="22"/>
        </w:rPr>
        <w:t>地    址：</w:t>
      </w:r>
      <w:r>
        <w:rPr>
          <w:rFonts w:hint="eastAsia" w:ascii="宋体" w:hAnsi="宋体" w:cs="宋体"/>
          <w:bCs/>
          <w:color w:val="000000"/>
          <w:sz w:val="24"/>
          <w:szCs w:val="22"/>
        </w:rPr>
        <w:t>成都市九里堤南路95号</w:t>
      </w:r>
    </w:p>
    <w:p>
      <w:pPr>
        <w:pStyle w:val="75"/>
        <w:spacing w:line="312" w:lineRule="auto"/>
        <w:ind w:firstLine="480"/>
        <w:rPr>
          <w:rFonts w:ascii="宋体" w:hAnsi="宋体" w:cs="宋体"/>
          <w:color w:val="000000"/>
          <w:sz w:val="24"/>
          <w:szCs w:val="22"/>
        </w:rPr>
      </w:pPr>
      <w:r>
        <w:rPr>
          <w:rFonts w:hint="eastAsia" w:ascii="宋体" w:hAnsi="宋体" w:cs="宋体"/>
          <w:color w:val="000000"/>
          <w:sz w:val="24"/>
          <w:szCs w:val="22"/>
        </w:rPr>
        <w:t>联 系 人：</w:t>
      </w:r>
      <w:r>
        <w:rPr>
          <w:rFonts w:hint="eastAsia" w:ascii="宋体" w:hAnsi="宋体" w:cs="宋体"/>
          <w:bCs/>
          <w:color w:val="000000"/>
          <w:sz w:val="24"/>
          <w:szCs w:val="22"/>
        </w:rPr>
        <w:t>黄老师</w:t>
      </w:r>
    </w:p>
    <w:p>
      <w:pPr>
        <w:pStyle w:val="75"/>
        <w:spacing w:line="312" w:lineRule="auto"/>
        <w:ind w:firstLine="480"/>
        <w:rPr>
          <w:rFonts w:ascii="宋体" w:hAnsi="宋体" w:cs="宋体"/>
          <w:color w:val="000000"/>
          <w:sz w:val="24"/>
          <w:szCs w:val="22"/>
        </w:rPr>
      </w:pPr>
      <w:r>
        <w:rPr>
          <w:rFonts w:hint="eastAsia" w:ascii="宋体" w:hAnsi="宋体" w:cs="宋体"/>
          <w:color w:val="000000"/>
          <w:sz w:val="24"/>
          <w:szCs w:val="22"/>
        </w:rPr>
        <w:t>联系电话： 028-87659469</w:t>
      </w:r>
    </w:p>
    <w:p>
      <w:pPr>
        <w:pStyle w:val="75"/>
        <w:spacing w:line="312" w:lineRule="auto"/>
        <w:ind w:firstLine="480"/>
        <w:rPr>
          <w:rFonts w:ascii="宋体" w:hAnsi="宋体" w:cs="宋体"/>
          <w:b/>
          <w:color w:val="000000"/>
          <w:sz w:val="24"/>
        </w:rPr>
      </w:pPr>
      <w:r>
        <w:rPr>
          <w:rFonts w:hint="eastAsia" w:ascii="宋体" w:hAnsi="宋体" w:cs="宋体"/>
          <w:color w:val="000000"/>
          <w:sz w:val="24"/>
        </w:rPr>
        <w:t>采购代理机构：四川良友建设咨询有限公司</w:t>
      </w:r>
    </w:p>
    <w:p>
      <w:pPr>
        <w:pStyle w:val="75"/>
        <w:spacing w:line="312" w:lineRule="auto"/>
        <w:ind w:firstLine="480"/>
        <w:rPr>
          <w:rFonts w:ascii="宋体" w:hAnsi="宋体" w:cs="宋体"/>
          <w:color w:val="000000"/>
          <w:sz w:val="24"/>
        </w:rPr>
      </w:pPr>
      <w:r>
        <w:rPr>
          <w:rFonts w:hint="eastAsia" w:ascii="宋体" w:hAnsi="宋体" w:cs="宋体"/>
          <w:color w:val="000000"/>
          <w:sz w:val="24"/>
        </w:rPr>
        <w:t>地    址：成都市高新区天泰路111号特拉克斯国际广场北楼六楼</w:t>
      </w:r>
    </w:p>
    <w:p>
      <w:pPr>
        <w:pStyle w:val="75"/>
        <w:spacing w:line="312" w:lineRule="auto"/>
        <w:ind w:firstLine="480"/>
        <w:rPr>
          <w:rFonts w:ascii="宋体" w:hAnsi="宋体" w:cs="宋体"/>
          <w:color w:val="000000"/>
          <w:sz w:val="24"/>
        </w:rPr>
      </w:pPr>
      <w:r>
        <w:rPr>
          <w:rFonts w:hint="eastAsia" w:ascii="宋体" w:hAnsi="宋体" w:cs="宋体"/>
          <w:color w:val="000000"/>
          <w:sz w:val="24"/>
        </w:rPr>
        <w:t>邮    编：</w:t>
      </w:r>
      <w:bookmarkStart w:id="18" w:name="PO_代理公司邮编_1"/>
      <w:r>
        <w:rPr>
          <w:rFonts w:hint="eastAsia" w:ascii="宋体" w:hAnsi="宋体" w:cs="宋体"/>
          <w:color w:val="000000"/>
          <w:sz w:val="24"/>
        </w:rPr>
        <w:t>610000</w:t>
      </w:r>
      <w:bookmarkEnd w:id="18"/>
    </w:p>
    <w:p>
      <w:pPr>
        <w:pStyle w:val="75"/>
        <w:spacing w:line="312" w:lineRule="auto"/>
        <w:ind w:firstLine="480"/>
        <w:rPr>
          <w:rFonts w:ascii="宋体" w:hAnsi="宋体" w:cs="宋体"/>
          <w:color w:val="000000"/>
          <w:sz w:val="24"/>
        </w:rPr>
      </w:pPr>
      <w:r>
        <w:rPr>
          <w:rFonts w:hint="eastAsia" w:ascii="宋体" w:hAnsi="宋体" w:cs="宋体"/>
          <w:color w:val="000000"/>
          <w:sz w:val="24"/>
        </w:rPr>
        <w:t>联 系 人：曾先生</w:t>
      </w:r>
    </w:p>
    <w:p>
      <w:pPr>
        <w:pStyle w:val="75"/>
        <w:spacing w:line="312" w:lineRule="auto"/>
        <w:ind w:firstLine="480"/>
        <w:rPr>
          <w:rFonts w:ascii="宋体" w:hAnsi="宋体" w:cs="宋体"/>
          <w:color w:val="000000"/>
          <w:sz w:val="24"/>
        </w:rPr>
      </w:pPr>
      <w:r>
        <w:rPr>
          <w:rFonts w:hint="eastAsia" w:ascii="宋体" w:hAnsi="宋体" w:cs="宋体"/>
          <w:color w:val="000000"/>
          <w:sz w:val="24"/>
        </w:rPr>
        <w:t>联系电话：028-85283755</w:t>
      </w:r>
    </w:p>
    <w:p>
      <w:pPr>
        <w:pStyle w:val="25"/>
        <w:spacing w:after="50" w:afterAutospacing="0" w:line="312" w:lineRule="auto"/>
        <w:ind w:firstLine="5640" w:firstLineChars="2350"/>
        <w:rPr>
          <w:rFonts w:hAnsi="宋体" w:cs="宋体"/>
          <w:color w:val="000000"/>
          <w:sz w:val="24"/>
          <w:szCs w:val="24"/>
        </w:rPr>
      </w:pPr>
      <w:r>
        <w:rPr>
          <w:rFonts w:hint="eastAsia" w:hAnsi="宋体" w:cs="宋体"/>
          <w:color w:val="000000"/>
          <w:sz w:val="24"/>
          <w:szCs w:val="24"/>
        </w:rPr>
        <w:t xml:space="preserve"> </w:t>
      </w:r>
    </w:p>
    <w:p>
      <w:pPr>
        <w:pStyle w:val="25"/>
        <w:spacing w:after="50" w:afterAutospacing="0" w:line="312" w:lineRule="auto"/>
        <w:rPr>
          <w:rFonts w:hAnsi="宋体" w:cs="宋体"/>
          <w:color w:val="000000"/>
          <w:sz w:val="36"/>
          <w:szCs w:val="36"/>
        </w:rPr>
        <w:sectPr>
          <w:footerReference r:id="rId10" w:type="default"/>
          <w:pgSz w:w="11907" w:h="16840"/>
          <w:pgMar w:top="1440" w:right="1417" w:bottom="1440" w:left="1417" w:header="851" w:footer="992" w:gutter="0"/>
          <w:pgNumType w:start="1"/>
          <w:cols w:space="720" w:num="1"/>
          <w:docGrid w:linePitch="312" w:charSpace="0"/>
        </w:sectPr>
      </w:pPr>
      <w:bookmarkStart w:id="19" w:name="_Toc12420"/>
      <w:bookmarkStart w:id="20" w:name="_Toc12497"/>
      <w:bookmarkStart w:id="21" w:name="_Toc213396759"/>
      <w:bookmarkStart w:id="22" w:name="_Toc213496267"/>
      <w:bookmarkStart w:id="23" w:name="_Toc213396945"/>
      <w:bookmarkStart w:id="24" w:name="_Toc217446031"/>
      <w:bookmarkStart w:id="25" w:name="_Toc213397009"/>
    </w:p>
    <w:p>
      <w:pPr>
        <w:pStyle w:val="3"/>
        <w:spacing w:line="312" w:lineRule="auto"/>
        <w:jc w:val="center"/>
        <w:rPr>
          <w:rFonts w:ascii="宋体" w:hAnsi="宋体" w:cs="宋体"/>
          <w:color w:val="000000"/>
          <w:sz w:val="36"/>
          <w:szCs w:val="36"/>
        </w:rPr>
      </w:pPr>
      <w:r>
        <w:rPr>
          <w:rFonts w:hint="eastAsia" w:ascii="宋体" w:hAnsi="宋体" w:cs="宋体"/>
          <w:color w:val="000000"/>
          <w:sz w:val="36"/>
          <w:szCs w:val="36"/>
        </w:rPr>
        <w:t>第二章  投标人须知</w:t>
      </w:r>
      <w:bookmarkEnd w:id="19"/>
      <w:bookmarkEnd w:id="20"/>
    </w:p>
    <w:p>
      <w:pPr>
        <w:pStyle w:val="4"/>
        <w:spacing w:line="312" w:lineRule="auto"/>
        <w:jc w:val="center"/>
        <w:rPr>
          <w:rFonts w:ascii="宋体" w:hAnsi="宋体" w:eastAsia="宋体" w:cs="宋体"/>
          <w:color w:val="000000"/>
        </w:rPr>
      </w:pPr>
      <w:r>
        <w:rPr>
          <w:rFonts w:hint="eastAsia" w:ascii="宋体" w:hAnsi="宋体" w:eastAsia="宋体" w:cs="宋体"/>
          <w:color w:val="000000"/>
        </w:rPr>
        <w:t>一、投标人须知附表</w:t>
      </w:r>
    </w:p>
    <w:bookmarkEnd w:id="21"/>
    <w:bookmarkEnd w:id="22"/>
    <w:bookmarkEnd w:id="23"/>
    <w:bookmarkEnd w:id="24"/>
    <w:bookmarkEnd w:id="25"/>
    <w:tbl>
      <w:tblPr>
        <w:tblStyle w:val="29"/>
        <w:tblW w:w="966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4"/>
        <w:gridCol w:w="2540"/>
        <w:gridCol w:w="628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4" w:type="dxa"/>
            <w:vAlign w:val="center"/>
          </w:tcPr>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序号</w:t>
            </w:r>
          </w:p>
        </w:tc>
        <w:tc>
          <w:tcPr>
            <w:tcW w:w="2540" w:type="dxa"/>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条款名称</w:t>
            </w:r>
          </w:p>
        </w:tc>
        <w:tc>
          <w:tcPr>
            <w:tcW w:w="6287"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Merge w:val="restart"/>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w:t>
            </w:r>
          </w:p>
        </w:tc>
        <w:tc>
          <w:tcPr>
            <w:tcW w:w="2540" w:type="dxa"/>
            <w:tcBorders>
              <w:bottom w:val="single" w:color="auto" w:sz="4" w:space="0"/>
            </w:tcBorders>
            <w:vAlign w:val="center"/>
          </w:tcPr>
          <w:p>
            <w:pPr>
              <w:pStyle w:val="75"/>
              <w:spacing w:line="324" w:lineRule="auto"/>
              <w:ind w:firstLine="679" w:firstLineChars="283"/>
              <w:rPr>
                <w:rFonts w:ascii="宋体" w:hAnsi="宋体" w:cs="宋体"/>
                <w:color w:val="000000"/>
                <w:sz w:val="24"/>
                <w:szCs w:val="28"/>
              </w:rPr>
            </w:pPr>
            <w:r>
              <w:rPr>
                <w:rFonts w:hint="eastAsia" w:ascii="宋体" w:hAnsi="宋体" w:cs="宋体"/>
                <w:color w:val="000000"/>
                <w:sz w:val="24"/>
                <w:szCs w:val="28"/>
              </w:rPr>
              <w:t>采购预算</w:t>
            </w:r>
          </w:p>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（实质性要求）</w:t>
            </w:r>
          </w:p>
        </w:tc>
        <w:tc>
          <w:tcPr>
            <w:tcW w:w="6287" w:type="dxa"/>
            <w:tcBorders>
              <w:bottom w:val="single" w:color="auto" w:sz="4" w:space="0"/>
            </w:tcBorders>
          </w:tcPr>
          <w:p>
            <w:pPr>
              <w:widowControl/>
              <w:spacing w:line="324" w:lineRule="auto"/>
              <w:rPr>
                <w:rFonts w:ascii="宋体" w:hAnsi="宋体" w:cs="宋体"/>
                <w:color w:val="000000"/>
                <w:kern w:val="0"/>
                <w:sz w:val="24"/>
              </w:rPr>
            </w:pPr>
            <w:bookmarkStart w:id="26" w:name="PO_预算分包信息_1"/>
            <w:r>
              <w:rPr>
                <w:rFonts w:hint="eastAsia" w:ascii="宋体" w:hAnsi="宋体" w:cs="宋体"/>
                <w:color w:val="000000"/>
                <w:kern w:val="0"/>
                <w:sz w:val="24"/>
              </w:rPr>
              <w:t>采购预算：</w:t>
            </w:r>
            <w:bookmarkEnd w:id="26"/>
            <w:r>
              <w:rPr>
                <w:rFonts w:hint="eastAsia" w:ascii="宋体" w:hAnsi="宋体" w:cs="宋体"/>
                <w:color w:val="000000"/>
                <w:kern w:val="0"/>
                <w:sz w:val="24"/>
              </w:rPr>
              <w:t>100万元</w:t>
            </w:r>
          </w:p>
          <w:p>
            <w:pPr>
              <w:pStyle w:val="57"/>
              <w:spacing w:line="324" w:lineRule="auto"/>
              <w:jc w:val="both"/>
              <w:rPr>
                <w:color w:val="000000"/>
                <w:kern w:val="2"/>
              </w:rPr>
            </w:pPr>
            <w:r>
              <w:rPr>
                <w:rFonts w:hint="eastAsia"/>
                <w:color w:val="000000"/>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Merge w:val="continue"/>
            <w:vAlign w:val="center"/>
          </w:tcPr>
          <w:p>
            <w:pPr>
              <w:pStyle w:val="75"/>
              <w:spacing w:line="324" w:lineRule="auto"/>
              <w:ind w:firstLine="480"/>
              <w:rPr>
                <w:rFonts w:ascii="宋体" w:hAnsi="宋体" w:cs="宋体"/>
                <w:color w:val="000000"/>
                <w:sz w:val="24"/>
                <w:szCs w:val="28"/>
              </w:rPr>
            </w:pPr>
          </w:p>
        </w:tc>
        <w:tc>
          <w:tcPr>
            <w:tcW w:w="2540" w:type="dxa"/>
            <w:tcBorders>
              <w:top w:val="single" w:color="auto" w:sz="4" w:space="0"/>
            </w:tcBorders>
            <w:vAlign w:val="center"/>
          </w:tcPr>
          <w:p>
            <w:pPr>
              <w:pStyle w:val="75"/>
              <w:spacing w:line="324" w:lineRule="auto"/>
              <w:ind w:firstLine="720" w:firstLineChars="300"/>
              <w:rPr>
                <w:rFonts w:ascii="宋体" w:hAnsi="宋体" w:cs="宋体"/>
                <w:color w:val="000000"/>
                <w:sz w:val="24"/>
                <w:szCs w:val="28"/>
              </w:rPr>
            </w:pPr>
            <w:r>
              <w:rPr>
                <w:rFonts w:hint="eastAsia" w:ascii="宋体" w:hAnsi="宋体" w:cs="宋体"/>
                <w:color w:val="000000"/>
                <w:sz w:val="24"/>
                <w:szCs w:val="28"/>
              </w:rPr>
              <w:t>最高限价</w:t>
            </w:r>
          </w:p>
          <w:p>
            <w:pPr>
              <w:pStyle w:val="75"/>
              <w:spacing w:line="324" w:lineRule="auto"/>
              <w:ind w:firstLine="439" w:firstLineChars="183"/>
              <w:rPr>
                <w:rFonts w:ascii="宋体" w:hAnsi="宋体" w:cs="宋体"/>
                <w:color w:val="000000"/>
                <w:sz w:val="24"/>
                <w:szCs w:val="28"/>
              </w:rPr>
            </w:pPr>
            <w:r>
              <w:rPr>
                <w:rFonts w:hint="eastAsia" w:ascii="宋体" w:hAnsi="宋体" w:cs="宋体"/>
                <w:color w:val="000000"/>
                <w:sz w:val="24"/>
                <w:szCs w:val="28"/>
              </w:rPr>
              <w:t>（实质性要求）</w:t>
            </w:r>
          </w:p>
        </w:tc>
        <w:tc>
          <w:tcPr>
            <w:tcW w:w="6287" w:type="dxa"/>
            <w:tcBorders>
              <w:top w:val="single" w:color="auto" w:sz="4" w:space="0"/>
            </w:tcBorders>
          </w:tcPr>
          <w:p>
            <w:pPr>
              <w:widowControl/>
              <w:spacing w:line="324" w:lineRule="auto"/>
              <w:rPr>
                <w:rFonts w:ascii="宋体" w:hAnsi="宋体" w:cs="宋体"/>
                <w:color w:val="000000"/>
                <w:kern w:val="0"/>
                <w:sz w:val="24"/>
              </w:rPr>
            </w:pPr>
            <w:bookmarkStart w:id="27" w:name="PO_限价分包信息_1"/>
            <w:r>
              <w:rPr>
                <w:rFonts w:hint="eastAsia" w:ascii="宋体" w:hAnsi="宋体" w:cs="宋体"/>
                <w:color w:val="000000"/>
                <w:kern w:val="0"/>
                <w:sz w:val="24"/>
              </w:rPr>
              <w:t>最高限价：100万</w:t>
            </w:r>
            <w:bookmarkEnd w:id="27"/>
            <w:r>
              <w:rPr>
                <w:rFonts w:hint="eastAsia" w:ascii="宋体" w:hAnsi="宋体" w:cs="宋体"/>
                <w:color w:val="000000"/>
                <w:kern w:val="0"/>
                <w:sz w:val="24"/>
              </w:rPr>
              <w:t>元</w:t>
            </w:r>
          </w:p>
          <w:p>
            <w:pPr>
              <w:pStyle w:val="57"/>
              <w:spacing w:line="324" w:lineRule="auto"/>
              <w:jc w:val="both"/>
              <w:rPr>
                <w:color w:val="000000"/>
              </w:rPr>
            </w:pPr>
            <w:bookmarkStart w:id="28" w:name="PO_默认文件内容_1"/>
            <w:r>
              <w:rPr>
                <w:rFonts w:hint="eastAsia"/>
                <w:color w:val="000000"/>
              </w:rPr>
              <w:t>本项目采用下浮比例报价方式，超过最高限价的报价为无效投标。</w:t>
            </w:r>
          </w:p>
          <w:p>
            <w:pPr>
              <w:widowControl/>
              <w:spacing w:line="324" w:lineRule="auto"/>
              <w:rPr>
                <w:rFonts w:ascii="宋体" w:hAnsi="宋体" w:cs="宋体"/>
                <w:color w:val="000000"/>
                <w:kern w:val="0"/>
                <w:sz w:val="24"/>
              </w:rPr>
            </w:pPr>
            <w:r>
              <w:rPr>
                <w:rFonts w:hint="eastAsia" w:ascii="宋体" w:hAnsi="宋体" w:cs="宋体"/>
                <w:color w:val="000000"/>
                <w:kern w:val="0"/>
                <w:sz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rPr>
            </w:pPr>
            <w:r>
              <w:rPr>
                <w:rFonts w:hint="eastAsia" w:ascii="宋体" w:hAnsi="宋体" w:cs="宋体"/>
                <w:color w:val="000000"/>
                <w:sz w:val="24"/>
              </w:rPr>
              <w:t>2</w:t>
            </w:r>
          </w:p>
        </w:tc>
        <w:tc>
          <w:tcPr>
            <w:tcW w:w="2540" w:type="dxa"/>
            <w:vAlign w:val="center"/>
          </w:tcPr>
          <w:p>
            <w:pPr>
              <w:pStyle w:val="57"/>
              <w:spacing w:line="324" w:lineRule="auto"/>
              <w:ind w:firstLine="240" w:firstLineChars="100"/>
              <w:rPr>
                <w:color w:val="000000"/>
                <w:kern w:val="2"/>
              </w:rPr>
            </w:pPr>
            <w:r>
              <w:rPr>
                <w:rFonts w:hint="eastAsia"/>
                <w:color w:val="000000"/>
                <w:kern w:val="2"/>
              </w:rPr>
              <w:t>低于成本价不正当</w:t>
            </w:r>
          </w:p>
          <w:p>
            <w:pPr>
              <w:pStyle w:val="57"/>
              <w:spacing w:line="324" w:lineRule="auto"/>
              <w:ind w:firstLine="480" w:firstLineChars="200"/>
              <w:rPr>
                <w:color w:val="000000"/>
                <w:kern w:val="2"/>
              </w:rPr>
            </w:pPr>
            <w:r>
              <w:rPr>
                <w:rFonts w:hint="eastAsia"/>
                <w:color w:val="000000"/>
                <w:kern w:val="2"/>
              </w:rPr>
              <w:t>竞争预防措施</w:t>
            </w:r>
          </w:p>
          <w:p>
            <w:pPr>
              <w:pStyle w:val="57"/>
              <w:spacing w:line="324" w:lineRule="auto"/>
              <w:ind w:left="210" w:leftChars="100" w:firstLine="240" w:firstLineChars="100"/>
              <w:rPr>
                <w:color w:val="000000"/>
                <w:kern w:val="2"/>
              </w:rPr>
            </w:pPr>
            <w:r>
              <w:rPr>
                <w:rFonts w:hint="eastAsia"/>
                <w:color w:val="000000"/>
              </w:rPr>
              <w:t>（实质性要求）</w:t>
            </w:r>
          </w:p>
        </w:tc>
        <w:tc>
          <w:tcPr>
            <w:tcW w:w="6287" w:type="dxa"/>
            <w:vAlign w:val="center"/>
          </w:tcPr>
          <w:p>
            <w:pPr>
              <w:pStyle w:val="57"/>
              <w:spacing w:line="324" w:lineRule="auto"/>
              <w:jc w:val="both"/>
              <w:rPr>
                <w:color w:val="000000"/>
              </w:rPr>
            </w:pPr>
            <w:r>
              <w:rPr>
                <w:rFonts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7"/>
              <w:spacing w:line="324" w:lineRule="auto"/>
              <w:rPr>
                <w:color w:val="000000"/>
              </w:rPr>
            </w:pPr>
            <w:r>
              <w:rPr>
                <w:rFonts w:hint="eastAsia"/>
                <w:color w:val="000000"/>
              </w:rPr>
              <w:t>供应商书面说明应当签字确认或者加盖公章，否则无效。</w:t>
            </w:r>
          </w:p>
          <w:p>
            <w:pPr>
              <w:pStyle w:val="57"/>
              <w:spacing w:line="324" w:lineRule="auto"/>
              <w:jc w:val="both"/>
              <w:rPr>
                <w:color w:val="000000"/>
                <w:kern w:val="2"/>
              </w:rPr>
            </w:pPr>
            <w:r>
              <w:rPr>
                <w:rFonts w:hint="eastAsia"/>
                <w:color w:val="000000"/>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3</w:t>
            </w:r>
          </w:p>
        </w:tc>
        <w:tc>
          <w:tcPr>
            <w:tcW w:w="2540" w:type="dxa"/>
            <w:vAlign w:val="center"/>
          </w:tcPr>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小微企业（监狱企业、残疾人福利性单位视同小微企业）价格扣除和失信企业报价加成或者扣分</w:t>
            </w:r>
          </w:p>
        </w:tc>
        <w:tc>
          <w:tcPr>
            <w:tcW w:w="6287" w:type="dxa"/>
            <w:vAlign w:val="center"/>
          </w:tcPr>
          <w:p>
            <w:pPr>
              <w:pStyle w:val="75"/>
              <w:spacing w:line="324" w:lineRule="auto"/>
              <w:ind w:firstLine="0" w:firstLineChars="0"/>
              <w:rPr>
                <w:rFonts w:ascii="宋体" w:hAnsi="宋体" w:cs="宋体"/>
                <w:color w:val="000000"/>
                <w:sz w:val="24"/>
                <w:szCs w:val="28"/>
              </w:rPr>
            </w:pPr>
            <w:bookmarkStart w:id="29" w:name="PO_默认文件内容_3"/>
            <w:r>
              <w:rPr>
                <w:rFonts w:hint="eastAsia" w:ascii="宋体" w:hAnsi="宋体" w:cs="宋体"/>
                <w:color w:val="000000"/>
                <w:sz w:val="24"/>
                <w:szCs w:val="28"/>
              </w:rPr>
              <w:t>一、小微企业（监狱企业、残疾人福利性单位均视同小微企业）价格扣除</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1、根据</w:t>
            </w:r>
            <w:r>
              <w:rPr>
                <w:rFonts w:hint="eastAsia" w:ascii="宋体" w:hAnsi="宋体" w:cs="宋体"/>
                <w:color w:val="000000"/>
                <w:kern w:val="0"/>
                <w:sz w:val="24"/>
                <w:szCs w:val="22"/>
              </w:rPr>
              <w:t>《政府采购促进中小企业发展管理办法》（财库[2020]46号</w:t>
            </w:r>
            <w:r>
              <w:rPr>
                <w:rFonts w:hint="eastAsia" w:ascii="宋体" w:hAnsi="宋体" w:cs="宋体"/>
                <w:color w:val="000000"/>
                <w:sz w:val="24"/>
                <w:szCs w:val="28"/>
              </w:rPr>
              <w:t>的规定，对小型和微型企业产品的价格给予10%的价格扣除，用扣除后的价格参与评标。</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2、参加政府采购活动的中小企业（监狱企业）提供《中小企业（监狱企业）声明函》原件，未提供的，视为放弃享受小微企业价格扣除优惠政策。</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联合体各方均为小型、微型企业的，联合体视同为小型、微型企业享受规定的扶持政策。组成联合体的大中型企业和其他自然人、法人或者其他组织，与小型、微型企业之间不得存在投资关系。</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4、参加政府采购活动的残疾人福利性单位应当提供《残疾人福利性单位声明函》原件，未提供的，视为放弃享受小微企业价格扣除优惠政策。</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二、失信企业报价加成（实质性要求）</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1、对按照四川省政府采购当事人诚信管理办法等有关规定记入诚信档案的且在有效期内的失信供应商，在参加政府采购活动中实行6%的报价加成、以加成后报价作为该供应商报价评标，且供应商失信行为惩戒实行无限制累加制，因其失信行为进行报价加成惩戒后报价超过政府采购预算的，其投标文件按照无效处理。</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szCs w:val="28"/>
              </w:rPr>
              <w:t>2、供应商参加政府采购活动时，应当就自己的诚信情况在投标文件中进行承诺。</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4</w:t>
            </w:r>
          </w:p>
        </w:tc>
        <w:tc>
          <w:tcPr>
            <w:tcW w:w="2540" w:type="dxa"/>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评标情况公告</w:t>
            </w:r>
          </w:p>
        </w:tc>
        <w:tc>
          <w:tcPr>
            <w:tcW w:w="6287" w:type="dxa"/>
            <w:vAlign w:val="center"/>
          </w:tcPr>
          <w:p>
            <w:pPr>
              <w:pStyle w:val="75"/>
              <w:spacing w:line="324" w:lineRule="auto"/>
              <w:ind w:firstLine="480"/>
              <w:rPr>
                <w:rFonts w:ascii="宋体" w:hAnsi="宋体" w:cs="宋体"/>
                <w:color w:val="000000"/>
                <w:sz w:val="24"/>
                <w:szCs w:val="28"/>
              </w:rPr>
            </w:pPr>
            <w:bookmarkStart w:id="30" w:name="PO_默认文件内容_7"/>
            <w:r>
              <w:rPr>
                <w:rFonts w:hint="eastAsia" w:ascii="宋体" w:hAnsi="宋体" w:cs="宋体"/>
                <w:color w:val="000000"/>
                <w:sz w:val="24"/>
                <w:szCs w:val="28"/>
              </w:rPr>
              <w:t>所有供应商投标文件资格性、符合性检查情况、采用综合评分法时的总得分和分项汇总得分情况、评标结果等将在四川政府采购网上采购结果公告栏中予以公告。</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5</w:t>
            </w:r>
          </w:p>
        </w:tc>
        <w:tc>
          <w:tcPr>
            <w:tcW w:w="2540" w:type="dxa"/>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投标保证金</w:t>
            </w:r>
          </w:p>
        </w:tc>
        <w:tc>
          <w:tcPr>
            <w:tcW w:w="6287" w:type="dxa"/>
            <w:vAlign w:val="center"/>
          </w:tcPr>
          <w:p>
            <w:pPr>
              <w:spacing w:line="324" w:lineRule="auto"/>
              <w:rPr>
                <w:rFonts w:ascii="宋体" w:hAnsi="宋体" w:cs="宋体"/>
                <w:b/>
                <w:color w:val="000000"/>
                <w:sz w:val="24"/>
                <w:lang w:val="zh-CN"/>
              </w:rPr>
            </w:pPr>
            <w:r>
              <w:rPr>
                <w:rFonts w:hint="eastAsia" w:ascii="宋体" w:hAnsi="宋体" w:cs="宋体"/>
                <w:b/>
                <w:color w:val="000000"/>
                <w:sz w:val="24"/>
                <w:lang w:val="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6</w:t>
            </w:r>
          </w:p>
        </w:tc>
        <w:tc>
          <w:tcPr>
            <w:tcW w:w="2540" w:type="dxa"/>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履约保证金</w:t>
            </w:r>
          </w:p>
        </w:tc>
        <w:tc>
          <w:tcPr>
            <w:tcW w:w="6287" w:type="dxa"/>
            <w:vAlign w:val="center"/>
          </w:tcPr>
          <w:p>
            <w:pPr>
              <w:pStyle w:val="57"/>
              <w:spacing w:line="324" w:lineRule="auto"/>
              <w:rPr>
                <w:b/>
                <w:color w:val="000000"/>
                <w:lang w:val="zh-CN"/>
              </w:rPr>
            </w:pPr>
            <w:r>
              <w:rPr>
                <w:rFonts w:hint="eastAsia"/>
                <w:b/>
                <w:color w:val="000000"/>
                <w:lang w:val="zh-CN"/>
              </w:rPr>
              <w:t>本项目不适用。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4" w:type="dxa"/>
            <w:tcBorders>
              <w:top w:val="single" w:color="auto" w:sz="4" w:space="0"/>
              <w:bottom w:val="single" w:color="auto" w:sz="4" w:space="0"/>
            </w:tcBorders>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7</w:t>
            </w:r>
          </w:p>
        </w:tc>
        <w:tc>
          <w:tcPr>
            <w:tcW w:w="2540" w:type="dxa"/>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合同分包</w:t>
            </w:r>
          </w:p>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（实质性要求）</w:t>
            </w:r>
          </w:p>
        </w:tc>
        <w:tc>
          <w:tcPr>
            <w:tcW w:w="6287" w:type="dxa"/>
            <w:vAlign w:val="center"/>
          </w:tcPr>
          <w:p>
            <w:pPr>
              <w:pStyle w:val="57"/>
              <w:spacing w:line="324" w:lineRule="auto"/>
              <w:ind w:firstLine="240" w:firstLineChars="100"/>
              <w:jc w:val="both"/>
              <w:rPr>
                <w:b/>
                <w:color w:val="000000"/>
                <w:kern w:val="2"/>
              </w:rPr>
            </w:pPr>
            <w:r>
              <w:rPr>
                <w:rFonts w:hint="eastAsia"/>
                <w:color w:val="000000"/>
                <w:kern w:val="2"/>
              </w:rPr>
              <w:t>☑</w:t>
            </w:r>
            <w:r>
              <w:rPr>
                <w:rFonts w:hint="eastAsia"/>
                <w:b/>
                <w:color w:val="000000"/>
                <w:kern w:val="2"/>
              </w:rPr>
              <w:t>本项目不接受合同分包。</w:t>
            </w:r>
          </w:p>
          <w:p>
            <w:pPr>
              <w:pStyle w:val="57"/>
              <w:spacing w:line="324" w:lineRule="auto"/>
              <w:ind w:firstLine="240" w:firstLineChars="100"/>
              <w:jc w:val="both"/>
              <w:rPr>
                <w:b/>
                <w:color w:val="000000"/>
                <w:kern w:val="2"/>
              </w:rPr>
            </w:pPr>
            <w:r>
              <w:rPr>
                <w:rFonts w:hint="eastAsia"/>
                <w:color w:val="000000"/>
                <w:kern w:val="2"/>
              </w:rPr>
              <w:t>□</w:t>
            </w:r>
            <w:r>
              <w:rPr>
                <w:rFonts w:hint="eastAsia"/>
                <w:b/>
                <w:color w:val="000000"/>
                <w:kern w:val="2"/>
              </w:rPr>
              <w:t>本项目接受合同分包，具体要求如下：</w:t>
            </w:r>
          </w:p>
          <w:p>
            <w:pPr>
              <w:pStyle w:val="57"/>
              <w:spacing w:line="324" w:lineRule="auto"/>
              <w:jc w:val="both"/>
              <w:rPr>
                <w:color w:val="000000"/>
                <w:kern w:val="2"/>
              </w:rPr>
            </w:pPr>
            <w:r>
              <w:rPr>
                <w:rFonts w:hint="eastAsia"/>
                <w:color w:val="000000"/>
                <w:kern w:val="2"/>
              </w:rPr>
              <w:t>1.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pStyle w:val="57"/>
              <w:spacing w:line="324" w:lineRule="auto"/>
              <w:jc w:val="both"/>
              <w:rPr>
                <w:b/>
                <w:color w:val="000000"/>
                <w:kern w:val="2"/>
                <w:sz w:val="21"/>
                <w:szCs w:val="21"/>
              </w:rPr>
            </w:pPr>
            <w:r>
              <w:rPr>
                <w:rFonts w:hint="eastAsia"/>
                <w:color w:val="000000"/>
              </w:rPr>
              <w:t>2.分包履行合同的部分应当为采购项目的非主体、非关键性工作，不属于中标人的主要合同义务。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4" w:type="dxa"/>
            <w:tcBorders>
              <w:top w:val="single" w:color="auto" w:sz="4" w:space="0"/>
              <w:bottom w:val="single" w:color="auto" w:sz="4" w:space="0"/>
            </w:tcBorders>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8</w:t>
            </w:r>
          </w:p>
        </w:tc>
        <w:tc>
          <w:tcPr>
            <w:tcW w:w="2540" w:type="dxa"/>
            <w:tcBorders>
              <w:top w:val="single" w:color="auto" w:sz="4" w:space="0"/>
              <w:bottom w:val="single" w:color="auto" w:sz="4" w:space="0"/>
            </w:tcBorders>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采购项目具体事项/采购文件内容咨询</w:t>
            </w:r>
          </w:p>
        </w:tc>
        <w:tc>
          <w:tcPr>
            <w:tcW w:w="6287" w:type="dxa"/>
            <w:tcBorders>
              <w:top w:val="single" w:color="auto" w:sz="4" w:space="0"/>
              <w:bottom w:val="single" w:color="auto" w:sz="4" w:space="0"/>
            </w:tcBorders>
            <w:vAlign w:val="center"/>
          </w:tcPr>
          <w:p>
            <w:pPr>
              <w:spacing w:line="324" w:lineRule="auto"/>
              <w:ind w:right="105" w:rightChars="50"/>
              <w:jc w:val="left"/>
              <w:rPr>
                <w:rFonts w:ascii="宋体" w:hAnsi="宋体" w:cs="宋体"/>
                <w:color w:val="000000"/>
                <w:sz w:val="24"/>
              </w:rPr>
            </w:pPr>
            <w:r>
              <w:rPr>
                <w:rFonts w:hint="eastAsia" w:ascii="宋体" w:hAnsi="宋体" w:cs="宋体"/>
                <w:color w:val="000000"/>
                <w:sz w:val="24"/>
              </w:rPr>
              <w:t>联系人：曾先生</w:t>
            </w:r>
          </w:p>
          <w:p>
            <w:pPr>
              <w:spacing w:line="324" w:lineRule="auto"/>
              <w:ind w:right="105" w:rightChars="50"/>
              <w:jc w:val="left"/>
              <w:rPr>
                <w:rFonts w:ascii="宋体" w:hAnsi="宋体" w:cs="宋体"/>
                <w:color w:val="000000"/>
                <w:sz w:val="24"/>
              </w:rPr>
            </w:pPr>
            <w:r>
              <w:rPr>
                <w:rFonts w:hint="eastAsia" w:ascii="宋体" w:hAnsi="宋体" w:cs="宋体"/>
                <w:color w:val="000000"/>
                <w:sz w:val="24"/>
              </w:rPr>
              <w:t>联系电话：028-85283755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4" w:type="dxa"/>
            <w:tcBorders>
              <w:top w:val="single" w:color="auto" w:sz="4" w:space="0"/>
              <w:bottom w:val="single" w:color="auto" w:sz="4" w:space="0"/>
            </w:tcBorders>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9</w:t>
            </w:r>
          </w:p>
        </w:tc>
        <w:tc>
          <w:tcPr>
            <w:tcW w:w="2540" w:type="dxa"/>
            <w:tcBorders>
              <w:top w:val="single" w:color="auto" w:sz="4" w:space="0"/>
              <w:bottom w:val="single" w:color="auto" w:sz="4" w:space="0"/>
            </w:tcBorders>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开标、评标工作咨询</w:t>
            </w:r>
          </w:p>
        </w:tc>
        <w:tc>
          <w:tcPr>
            <w:tcW w:w="6287" w:type="dxa"/>
            <w:tcBorders>
              <w:top w:val="single" w:color="auto" w:sz="4" w:space="0"/>
              <w:bottom w:val="single" w:color="auto" w:sz="4" w:space="0"/>
            </w:tcBorders>
            <w:vAlign w:val="center"/>
          </w:tcPr>
          <w:p>
            <w:pPr>
              <w:spacing w:line="324" w:lineRule="auto"/>
              <w:ind w:right="105" w:rightChars="50"/>
              <w:jc w:val="left"/>
              <w:rPr>
                <w:rFonts w:ascii="宋体" w:hAnsi="宋体" w:cs="宋体"/>
                <w:color w:val="000000"/>
                <w:sz w:val="24"/>
              </w:rPr>
            </w:pPr>
            <w:r>
              <w:rPr>
                <w:rFonts w:hint="eastAsia" w:ascii="宋体" w:hAnsi="宋体" w:cs="宋体"/>
                <w:color w:val="000000"/>
                <w:sz w:val="24"/>
              </w:rPr>
              <w:t>联系人：曾先生</w:t>
            </w:r>
          </w:p>
          <w:p>
            <w:pPr>
              <w:spacing w:line="324" w:lineRule="auto"/>
              <w:ind w:right="105" w:rightChars="50"/>
              <w:jc w:val="left"/>
              <w:rPr>
                <w:rFonts w:ascii="宋体" w:hAnsi="宋体" w:cs="宋体"/>
                <w:color w:val="000000"/>
                <w:sz w:val="24"/>
              </w:rPr>
            </w:pPr>
            <w:r>
              <w:rPr>
                <w:rFonts w:hint="eastAsia" w:ascii="宋体" w:hAnsi="宋体" w:cs="宋体"/>
                <w:color w:val="000000"/>
                <w:sz w:val="24"/>
              </w:rPr>
              <w:t>联系电话：028-85283755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tcBorders>
              <w:top w:val="single" w:color="auto" w:sz="4" w:space="0"/>
            </w:tcBorders>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10</w:t>
            </w:r>
          </w:p>
        </w:tc>
        <w:tc>
          <w:tcPr>
            <w:tcW w:w="2540" w:type="dxa"/>
            <w:tcBorders>
              <w:top w:val="single" w:color="auto" w:sz="4" w:space="0"/>
            </w:tcBorders>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中标通知书领取</w:t>
            </w:r>
          </w:p>
        </w:tc>
        <w:tc>
          <w:tcPr>
            <w:tcW w:w="6287" w:type="dxa"/>
            <w:tcBorders>
              <w:top w:val="single" w:color="auto" w:sz="4" w:space="0"/>
            </w:tcBorders>
            <w:vAlign w:val="center"/>
          </w:tcPr>
          <w:p>
            <w:pPr>
              <w:tabs>
                <w:tab w:val="left" w:pos="7665"/>
              </w:tabs>
              <w:spacing w:line="324" w:lineRule="auto"/>
              <w:rPr>
                <w:rFonts w:ascii="宋体" w:hAnsi="宋体" w:cs="宋体"/>
                <w:color w:val="000000"/>
                <w:sz w:val="24"/>
              </w:rPr>
            </w:pPr>
            <w:bookmarkStart w:id="31" w:name="PO_默认文件内容_25"/>
            <w:r>
              <w:rPr>
                <w:rFonts w:hint="eastAsia" w:ascii="宋体" w:hAnsi="宋体" w:cs="宋体"/>
                <w:color w:val="000000"/>
                <w:sz w:val="24"/>
              </w:rPr>
              <w:t>采购结果公告在四川政府采购网上发布后，请中标供应商凭有效身份证明证件到四川良友建设咨询有限公司招标部领取中标通知书。</w:t>
            </w:r>
          </w:p>
          <w:p>
            <w:pPr>
              <w:spacing w:line="324" w:lineRule="auto"/>
              <w:rPr>
                <w:rFonts w:ascii="宋体" w:hAnsi="宋体" w:cs="宋体"/>
                <w:color w:val="000000"/>
                <w:sz w:val="24"/>
                <w:lang w:val="zh-CN"/>
              </w:rPr>
            </w:pPr>
            <w:r>
              <w:rPr>
                <w:rFonts w:hint="eastAsia" w:ascii="宋体" w:hAnsi="宋体" w:cs="宋体"/>
                <w:color w:val="000000"/>
                <w:sz w:val="24"/>
              </w:rPr>
              <w:t>联系电话：028-85283755</w:t>
            </w:r>
          </w:p>
          <w:p>
            <w:pPr>
              <w:spacing w:line="324" w:lineRule="auto"/>
              <w:rPr>
                <w:rFonts w:ascii="宋体" w:hAnsi="宋体" w:cs="宋体"/>
                <w:color w:val="000000"/>
                <w:sz w:val="24"/>
                <w:lang w:val="zh-CN"/>
              </w:rPr>
            </w:pPr>
            <w:r>
              <w:rPr>
                <w:rFonts w:hint="eastAsia" w:ascii="宋体" w:hAnsi="宋体" w:cs="宋体"/>
                <w:color w:val="000000"/>
                <w:sz w:val="24"/>
                <w:lang w:val="zh-CN"/>
              </w:rPr>
              <w:t>地址：成都市高新区天泰路111号特拉克斯国际广场北楼六楼。</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tcBorders>
              <w:top w:val="single" w:color="auto" w:sz="4" w:space="0"/>
            </w:tcBorders>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11</w:t>
            </w:r>
          </w:p>
        </w:tc>
        <w:tc>
          <w:tcPr>
            <w:tcW w:w="2540" w:type="dxa"/>
            <w:tcBorders>
              <w:top w:val="single" w:color="auto" w:sz="4" w:space="0"/>
            </w:tcBorders>
            <w:vAlign w:val="center"/>
          </w:tcPr>
          <w:p>
            <w:pPr>
              <w:pStyle w:val="75"/>
              <w:spacing w:line="324" w:lineRule="auto"/>
              <w:ind w:firstLine="480"/>
              <w:jc w:val="center"/>
              <w:rPr>
                <w:rFonts w:ascii="宋体" w:hAnsi="宋体" w:cs="宋体"/>
                <w:color w:val="000000"/>
                <w:sz w:val="24"/>
                <w:szCs w:val="28"/>
              </w:rPr>
            </w:pPr>
          </w:p>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供应商询问</w:t>
            </w:r>
          </w:p>
        </w:tc>
        <w:tc>
          <w:tcPr>
            <w:tcW w:w="6287" w:type="dxa"/>
            <w:tcBorders>
              <w:top w:val="single" w:color="auto" w:sz="4" w:space="0"/>
            </w:tcBorders>
          </w:tcPr>
          <w:p>
            <w:pPr>
              <w:spacing w:line="324" w:lineRule="auto"/>
              <w:rPr>
                <w:rFonts w:ascii="宋体" w:hAnsi="宋体" w:cs="宋体"/>
                <w:color w:val="000000"/>
                <w:sz w:val="24"/>
              </w:rPr>
            </w:pPr>
            <w:r>
              <w:rPr>
                <w:rFonts w:hint="eastAsia" w:ascii="宋体" w:hAnsi="宋体" w:cs="宋体"/>
                <w:color w:val="000000"/>
                <w:sz w:val="24"/>
              </w:rPr>
              <w:t>根据委托代理协议约定，供应商询问由采购代理机构负责答复。</w:t>
            </w:r>
          </w:p>
          <w:p>
            <w:pPr>
              <w:spacing w:line="324" w:lineRule="auto"/>
              <w:rPr>
                <w:rFonts w:ascii="宋体" w:hAnsi="宋体" w:cs="宋体"/>
                <w:color w:val="000000"/>
                <w:sz w:val="24"/>
              </w:rPr>
            </w:pPr>
            <w:r>
              <w:rPr>
                <w:rFonts w:hint="eastAsia" w:ascii="宋体" w:hAnsi="宋体" w:cs="宋体"/>
                <w:color w:val="000000"/>
                <w:sz w:val="24"/>
              </w:rPr>
              <w:t>联系电话：028-85283755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12</w:t>
            </w:r>
          </w:p>
        </w:tc>
        <w:tc>
          <w:tcPr>
            <w:tcW w:w="2540" w:type="dxa"/>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供应商质疑</w:t>
            </w:r>
          </w:p>
        </w:tc>
        <w:tc>
          <w:tcPr>
            <w:tcW w:w="6287" w:type="dxa"/>
            <w:vAlign w:val="center"/>
          </w:tcPr>
          <w:p>
            <w:pPr>
              <w:spacing w:line="324" w:lineRule="auto"/>
              <w:ind w:right="105" w:rightChars="50"/>
              <w:jc w:val="left"/>
              <w:rPr>
                <w:rFonts w:ascii="宋体" w:hAnsi="宋体" w:cs="宋体"/>
                <w:color w:val="000000"/>
                <w:sz w:val="24"/>
              </w:rPr>
            </w:pPr>
            <w:r>
              <w:rPr>
                <w:rFonts w:hint="eastAsia" w:ascii="宋体" w:hAnsi="宋体" w:cs="宋体"/>
                <w:color w:val="000000"/>
                <w:sz w:val="24"/>
              </w:rPr>
              <w:t>根据委托代理协议约定，供应商质疑由采购代理机构负责答复。</w:t>
            </w:r>
          </w:p>
          <w:p>
            <w:pPr>
              <w:spacing w:line="324" w:lineRule="auto"/>
              <w:ind w:right="105" w:rightChars="50"/>
              <w:jc w:val="left"/>
              <w:rPr>
                <w:rFonts w:ascii="宋体" w:hAnsi="宋体" w:cs="宋体"/>
              </w:rPr>
            </w:pPr>
            <w:r>
              <w:rPr>
                <w:rFonts w:hint="eastAsia" w:ascii="宋体" w:hAnsi="宋体" w:cs="宋体"/>
                <w:color w:val="000000"/>
                <w:sz w:val="24"/>
              </w:rPr>
              <w:t>联 系 人：曾先生</w:t>
            </w:r>
          </w:p>
          <w:p>
            <w:pPr>
              <w:spacing w:line="324" w:lineRule="auto"/>
              <w:ind w:right="105" w:rightChars="50"/>
              <w:jc w:val="left"/>
              <w:rPr>
                <w:rFonts w:ascii="宋体" w:hAnsi="宋体" w:cs="宋体"/>
                <w:color w:val="000000"/>
                <w:sz w:val="24"/>
              </w:rPr>
            </w:pPr>
            <w:r>
              <w:rPr>
                <w:rFonts w:hint="eastAsia" w:ascii="宋体" w:hAnsi="宋体" w:cs="宋体"/>
                <w:color w:val="000000"/>
                <w:sz w:val="24"/>
              </w:rPr>
              <w:t>联系电话：028-85283755</w:t>
            </w:r>
          </w:p>
          <w:p>
            <w:pPr>
              <w:spacing w:line="324" w:lineRule="auto"/>
              <w:ind w:right="105" w:rightChars="50"/>
              <w:jc w:val="left"/>
              <w:rPr>
                <w:rFonts w:ascii="宋体" w:hAnsi="宋体" w:cs="宋体"/>
                <w:color w:val="000000"/>
                <w:sz w:val="24"/>
              </w:rPr>
            </w:pPr>
            <w:r>
              <w:rPr>
                <w:rFonts w:hint="eastAsia" w:ascii="宋体" w:hAnsi="宋体" w:cs="宋体"/>
                <w:color w:val="000000"/>
                <w:sz w:val="24"/>
              </w:rPr>
              <w:t>联系地址：成都市高新区天泰路111号特拉克斯国际广场北楼六楼。</w:t>
            </w:r>
          </w:p>
          <w:p>
            <w:pPr>
              <w:spacing w:line="324" w:lineRule="auto"/>
              <w:ind w:right="105" w:rightChars="50"/>
              <w:jc w:val="left"/>
              <w:rPr>
                <w:rFonts w:ascii="宋体" w:hAnsi="宋体" w:cs="宋体"/>
                <w:color w:val="000000"/>
                <w:sz w:val="24"/>
              </w:rPr>
            </w:pPr>
            <w:r>
              <w:rPr>
                <w:rFonts w:hint="eastAsia" w:ascii="宋体" w:hAnsi="宋体" w:cs="宋体"/>
                <w:color w:val="000000"/>
                <w:sz w:val="24"/>
              </w:rPr>
              <w:t>注：参照《中华人民共和国政府采购法》等规定，供应商质疑不得超出采购文件、采购过程、采购结果的范围, 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13</w:t>
            </w:r>
          </w:p>
        </w:tc>
        <w:tc>
          <w:tcPr>
            <w:tcW w:w="2540" w:type="dxa"/>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供应商投诉</w:t>
            </w:r>
          </w:p>
        </w:tc>
        <w:tc>
          <w:tcPr>
            <w:tcW w:w="6287" w:type="dxa"/>
          </w:tcPr>
          <w:p>
            <w:pPr>
              <w:spacing w:line="324" w:lineRule="auto"/>
              <w:ind w:right="105" w:rightChars="50"/>
              <w:rPr>
                <w:rFonts w:ascii="宋体" w:hAnsi="宋体" w:cs="宋体"/>
                <w:color w:val="000000"/>
                <w:sz w:val="24"/>
              </w:rPr>
            </w:pPr>
            <w:r>
              <w:rPr>
                <w:rFonts w:hint="eastAsia" w:ascii="宋体" w:hAnsi="宋体" w:cs="宋体"/>
                <w:color w:val="000000"/>
                <w:sz w:val="24"/>
              </w:rPr>
              <w:t>投诉受理单位：本采购项目同级财政部门，即</w:t>
            </w:r>
            <w:bookmarkStart w:id="32" w:name="PO_监督管理办公室_1"/>
            <w:r>
              <w:rPr>
                <w:rFonts w:hint="eastAsia" w:ascii="宋体" w:hAnsi="宋体" w:cs="宋体"/>
                <w:color w:val="000000"/>
                <w:sz w:val="24"/>
                <w:lang w:val="zh-CN"/>
              </w:rPr>
              <w:t>成都市财政局</w:t>
            </w:r>
            <w:bookmarkEnd w:id="32"/>
            <w:r>
              <w:rPr>
                <w:rFonts w:hint="eastAsia" w:ascii="宋体" w:hAnsi="宋体" w:cs="宋体"/>
                <w:color w:val="000000"/>
                <w:sz w:val="24"/>
                <w:lang w:val="zh-CN"/>
              </w:rPr>
              <w:t>。</w:t>
            </w:r>
          </w:p>
          <w:p>
            <w:pPr>
              <w:spacing w:line="324" w:lineRule="auto"/>
              <w:ind w:right="105" w:rightChars="50"/>
              <w:jc w:val="left"/>
              <w:rPr>
                <w:rFonts w:ascii="宋体" w:hAnsi="宋体" w:cs="宋体"/>
                <w:color w:val="000000"/>
                <w:sz w:val="24"/>
              </w:rPr>
            </w:pPr>
            <w:r>
              <w:rPr>
                <w:rFonts w:hint="eastAsia" w:ascii="宋体" w:hAnsi="宋体" w:cs="宋体"/>
                <w:color w:val="000000"/>
                <w:sz w:val="24"/>
              </w:rPr>
              <w:t>联系电话：</w:t>
            </w:r>
            <w:bookmarkStart w:id="33" w:name="PO_监督管理联系电话_1"/>
            <w:r>
              <w:rPr>
                <w:rFonts w:hint="eastAsia" w:ascii="宋体" w:hAnsi="宋体" w:cs="宋体"/>
                <w:color w:val="000000"/>
                <w:sz w:val="24"/>
                <w:lang w:val="zh-CN"/>
              </w:rPr>
              <w:t>028-61882648</w:t>
            </w:r>
            <w:bookmarkEnd w:id="33"/>
            <w:r>
              <w:rPr>
                <w:rFonts w:hint="eastAsia" w:ascii="宋体" w:hAnsi="宋体" w:cs="宋体"/>
                <w:color w:val="000000"/>
                <w:sz w:val="24"/>
              </w:rPr>
              <w:t>。</w:t>
            </w:r>
          </w:p>
          <w:p>
            <w:pPr>
              <w:spacing w:line="324" w:lineRule="auto"/>
              <w:ind w:right="105" w:rightChars="50"/>
              <w:jc w:val="left"/>
              <w:rPr>
                <w:rFonts w:ascii="宋体" w:hAnsi="宋体" w:cs="宋体"/>
                <w:color w:val="000000"/>
                <w:sz w:val="24"/>
              </w:rPr>
            </w:pPr>
            <w:r>
              <w:rPr>
                <w:rFonts w:hint="eastAsia" w:ascii="宋体" w:hAnsi="宋体" w:cs="宋体"/>
                <w:color w:val="000000"/>
                <w:sz w:val="24"/>
              </w:rPr>
              <w:t>地址：</w:t>
            </w:r>
            <w:bookmarkStart w:id="34" w:name="PO_监督管理办公室地址_1"/>
            <w:r>
              <w:rPr>
                <w:rFonts w:hint="eastAsia" w:ascii="宋体" w:hAnsi="宋体" w:cs="宋体"/>
                <w:color w:val="000000"/>
                <w:sz w:val="24"/>
                <w:lang w:val="zh-CN"/>
              </w:rPr>
              <w:t>成都市锦城大道366号</w:t>
            </w:r>
            <w:bookmarkEnd w:id="34"/>
            <w:r>
              <w:rPr>
                <w:rFonts w:hint="eastAsia" w:ascii="宋体" w:hAnsi="宋体" w:cs="宋体"/>
                <w:color w:val="00000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14</w:t>
            </w:r>
          </w:p>
        </w:tc>
        <w:tc>
          <w:tcPr>
            <w:tcW w:w="2540" w:type="dxa"/>
            <w:tcBorders>
              <w:right w:val="single" w:color="auto" w:sz="4" w:space="0"/>
            </w:tcBorders>
            <w:vAlign w:val="center"/>
          </w:tcPr>
          <w:p>
            <w:pPr>
              <w:pStyle w:val="75"/>
              <w:spacing w:line="324" w:lineRule="auto"/>
              <w:ind w:firstLine="480"/>
              <w:jc w:val="center"/>
              <w:rPr>
                <w:rFonts w:ascii="宋体" w:hAnsi="宋体" w:cs="宋体"/>
                <w:color w:val="000000"/>
                <w:sz w:val="24"/>
                <w:szCs w:val="28"/>
              </w:rPr>
            </w:pPr>
          </w:p>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政府采购合同</w:t>
            </w:r>
          </w:p>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公告备案</w:t>
            </w:r>
          </w:p>
        </w:tc>
        <w:tc>
          <w:tcPr>
            <w:tcW w:w="6287" w:type="dxa"/>
            <w:tcBorders>
              <w:left w:val="single" w:color="auto" w:sz="4" w:space="0"/>
            </w:tcBorders>
          </w:tcPr>
          <w:p>
            <w:pPr>
              <w:pStyle w:val="75"/>
              <w:spacing w:line="324" w:lineRule="auto"/>
              <w:ind w:firstLine="0" w:firstLineChars="0"/>
              <w:rPr>
                <w:rFonts w:ascii="宋体" w:hAnsi="宋体" w:cs="宋体"/>
                <w:color w:val="000000"/>
                <w:sz w:val="24"/>
                <w:szCs w:val="28"/>
              </w:rPr>
            </w:pPr>
            <w:bookmarkStart w:id="35" w:name="PO_默认文件内容_28"/>
            <w:r>
              <w:rPr>
                <w:rFonts w:hint="eastAsia" w:ascii="宋体" w:hAnsi="宋体" w:cs="宋体"/>
                <w:color w:val="000000"/>
                <w:sz w:val="24"/>
                <w:szCs w:val="28"/>
              </w:rPr>
              <w:t>政府采购合同签订之日起2个工作日内，采购人应将政府采购合同在四川政府采购网公告；政府采购合同签订之日起七个工作日内，政府采购合同将向本采购项目同级财政部门备案。</w:t>
            </w:r>
            <w:bookmarkEnd w:id="3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15</w:t>
            </w:r>
          </w:p>
        </w:tc>
        <w:tc>
          <w:tcPr>
            <w:tcW w:w="2540" w:type="dxa"/>
            <w:tcBorders>
              <w:right w:val="single" w:color="auto" w:sz="4" w:space="0"/>
            </w:tcBorders>
            <w:vAlign w:val="center"/>
          </w:tcPr>
          <w:p>
            <w:pPr>
              <w:pStyle w:val="75"/>
              <w:spacing w:line="324" w:lineRule="auto"/>
              <w:ind w:firstLine="480"/>
              <w:jc w:val="center"/>
              <w:rPr>
                <w:rFonts w:ascii="宋体" w:hAnsi="宋体" w:cs="宋体"/>
                <w:color w:val="000000"/>
                <w:sz w:val="24"/>
                <w:szCs w:val="28"/>
              </w:rPr>
            </w:pPr>
            <w:r>
              <w:rPr>
                <w:rFonts w:hint="eastAsia" w:ascii="宋体" w:hAnsi="宋体" w:cs="宋体"/>
                <w:color w:val="000000"/>
                <w:sz w:val="24"/>
                <w:szCs w:val="28"/>
              </w:rPr>
              <w:t>招标代理服务费</w:t>
            </w:r>
          </w:p>
        </w:tc>
        <w:tc>
          <w:tcPr>
            <w:tcW w:w="6287" w:type="dxa"/>
            <w:tcBorders>
              <w:left w:val="single" w:color="auto" w:sz="4" w:space="0"/>
            </w:tcBorders>
            <w:vAlign w:val="center"/>
          </w:tcPr>
          <w:p>
            <w:pPr>
              <w:pStyle w:val="57"/>
              <w:spacing w:line="324" w:lineRule="auto"/>
              <w:rPr>
                <w:color w:val="000000"/>
                <w:lang w:val="zh-CN"/>
              </w:rPr>
            </w:pPr>
            <w:r>
              <w:rPr>
                <w:rFonts w:hint="eastAsia"/>
                <w:color w:val="000000"/>
                <w:lang w:val="zh-CN"/>
              </w:rPr>
              <w:t>以中标金额作为计算基数,参照原国家计委计价格2002]1980号及发改办价格[2003]857号通知规定收取,由中标人在领取中标通知书前向招标代理机构交纳招标服务费。</w:t>
            </w:r>
          </w:p>
          <w:p>
            <w:pPr>
              <w:pStyle w:val="57"/>
              <w:spacing w:line="324" w:lineRule="auto"/>
              <w:rPr>
                <w:color w:val="000000"/>
                <w:lang w:val="zh-CN"/>
              </w:rPr>
            </w:pPr>
            <w:r>
              <w:rPr>
                <w:rFonts w:hint="eastAsia"/>
                <w:color w:val="000000"/>
                <w:lang w:val="zh-CN"/>
              </w:rPr>
              <w:t>收款单位：四川良友建设咨询有限公司</w:t>
            </w:r>
          </w:p>
          <w:p>
            <w:pPr>
              <w:pStyle w:val="57"/>
              <w:spacing w:line="324" w:lineRule="auto"/>
              <w:rPr>
                <w:color w:val="000000"/>
                <w:lang w:val="zh-CN"/>
              </w:rPr>
            </w:pPr>
            <w:r>
              <w:rPr>
                <w:rFonts w:hint="eastAsia"/>
                <w:color w:val="000000"/>
                <w:lang w:val="zh-CN"/>
              </w:rPr>
              <w:t>开 户 行:中国工商银行股份有限公司成都跳伞塔支行</w:t>
            </w:r>
          </w:p>
          <w:p>
            <w:pPr>
              <w:pStyle w:val="75"/>
              <w:spacing w:line="324" w:lineRule="auto"/>
              <w:ind w:firstLine="0" w:firstLineChars="0"/>
              <w:rPr>
                <w:rFonts w:ascii="宋体" w:hAnsi="宋体" w:cs="宋体"/>
                <w:color w:val="000000"/>
                <w:sz w:val="24"/>
                <w:szCs w:val="28"/>
              </w:rPr>
            </w:pPr>
            <w:r>
              <w:rPr>
                <w:rFonts w:hint="eastAsia" w:ascii="宋体" w:hAnsi="宋体" w:cs="宋体"/>
                <w:color w:val="000000"/>
                <w:sz w:val="24"/>
                <w:lang w:val="zh-CN"/>
              </w:rPr>
              <w:t>银行账号: 4402248009006663213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4" w:type="dxa"/>
            <w:vAlign w:val="center"/>
          </w:tcPr>
          <w:p>
            <w:pPr>
              <w:pStyle w:val="75"/>
              <w:spacing w:line="324" w:lineRule="auto"/>
              <w:ind w:firstLine="480"/>
              <w:rPr>
                <w:rFonts w:ascii="宋体" w:hAnsi="宋体" w:cs="宋体"/>
                <w:color w:val="000000"/>
                <w:sz w:val="24"/>
                <w:szCs w:val="28"/>
              </w:rPr>
            </w:pPr>
            <w:r>
              <w:rPr>
                <w:rFonts w:hint="eastAsia" w:ascii="宋体" w:hAnsi="宋体" w:cs="宋体"/>
                <w:color w:val="000000"/>
                <w:sz w:val="24"/>
                <w:szCs w:val="28"/>
              </w:rPr>
              <w:t>16</w:t>
            </w:r>
          </w:p>
        </w:tc>
        <w:tc>
          <w:tcPr>
            <w:tcW w:w="2540" w:type="dxa"/>
            <w:tcBorders>
              <w:right w:val="single" w:color="auto" w:sz="4" w:space="0"/>
            </w:tcBorders>
          </w:tcPr>
          <w:p>
            <w:pPr>
              <w:spacing w:line="324" w:lineRule="auto"/>
              <w:rPr>
                <w:rFonts w:ascii="宋体" w:hAnsi="宋体" w:cs="宋体"/>
                <w:color w:val="000000"/>
                <w:sz w:val="24"/>
              </w:rPr>
            </w:pPr>
            <w:r>
              <w:rPr>
                <w:rFonts w:hint="eastAsia" w:ascii="宋体" w:hAnsi="宋体" w:cs="宋体"/>
                <w:color w:val="000000"/>
                <w:sz w:val="24"/>
              </w:rPr>
              <w:t>承诺提醒</w:t>
            </w:r>
          </w:p>
        </w:tc>
        <w:tc>
          <w:tcPr>
            <w:tcW w:w="6287" w:type="dxa"/>
            <w:tcBorders>
              <w:left w:val="single" w:color="auto" w:sz="4" w:space="0"/>
            </w:tcBorders>
          </w:tcPr>
          <w:p>
            <w:pPr>
              <w:spacing w:line="324" w:lineRule="auto"/>
              <w:rPr>
                <w:rFonts w:ascii="宋体" w:hAnsi="宋体" w:cs="宋体"/>
                <w:color w:val="000000"/>
                <w:sz w:val="24"/>
              </w:rPr>
            </w:pPr>
            <w:r>
              <w:rPr>
                <w:rFonts w:hint="eastAsia" w:ascii="宋体" w:hAnsi="宋体" w:cs="宋体"/>
                <w:color w:val="000000"/>
                <w:sz w:val="24"/>
              </w:rPr>
              <w:t>关于供应商依法缴纳税收和社会保障资金的相关承诺，项目采购活动结束后，采购人或采购代理机构如有必要将核实供应商所作承诺真实性，如提供虚假承诺将报告监管部门严肃追究法律责任。</w:t>
            </w:r>
          </w:p>
        </w:tc>
      </w:tr>
    </w:tbl>
    <w:p>
      <w:pPr>
        <w:spacing w:line="312" w:lineRule="auto"/>
        <w:rPr>
          <w:rFonts w:ascii="宋体" w:hAnsi="宋体" w:cs="宋体"/>
          <w:color w:val="000000"/>
        </w:rPr>
      </w:pPr>
    </w:p>
    <w:p>
      <w:pPr>
        <w:pStyle w:val="4"/>
        <w:spacing w:line="312" w:lineRule="auto"/>
        <w:jc w:val="center"/>
        <w:rPr>
          <w:rFonts w:ascii="宋体" w:hAnsi="宋体" w:eastAsia="宋体" w:cs="宋体"/>
          <w:bCs w:val="0"/>
          <w:color w:val="000000"/>
        </w:rPr>
      </w:pPr>
      <w:r>
        <w:rPr>
          <w:rFonts w:hint="eastAsia" w:ascii="宋体" w:hAnsi="宋体" w:eastAsia="宋体" w:cs="宋体"/>
          <w:bCs w:val="0"/>
          <w:color w:val="000000"/>
        </w:rPr>
        <w:t>二、总  则</w:t>
      </w:r>
    </w:p>
    <w:p>
      <w:pPr>
        <w:pStyle w:val="5"/>
        <w:spacing w:line="312" w:lineRule="auto"/>
        <w:ind w:firstLine="482" w:firstLineChars="200"/>
        <w:rPr>
          <w:rFonts w:ascii="宋体" w:hAnsi="宋体" w:cs="宋体"/>
          <w:color w:val="000000"/>
          <w:sz w:val="24"/>
          <w:szCs w:val="24"/>
        </w:rPr>
      </w:pPr>
      <w:bookmarkStart w:id="36" w:name="_Toc183582205"/>
      <w:bookmarkStart w:id="37" w:name="_Toc183682342"/>
      <w:bookmarkStart w:id="38" w:name="_Toc217446034"/>
      <w:bookmarkStart w:id="39" w:name="PO_默认文件内容_24"/>
      <w:r>
        <w:rPr>
          <w:rFonts w:hint="eastAsia" w:ascii="宋体" w:hAnsi="宋体" w:cs="宋体"/>
          <w:color w:val="000000"/>
          <w:sz w:val="24"/>
          <w:szCs w:val="24"/>
        </w:rPr>
        <w:t>1.</w:t>
      </w:r>
      <w:bookmarkEnd w:id="36"/>
      <w:bookmarkEnd w:id="37"/>
      <w:r>
        <w:rPr>
          <w:rFonts w:hint="eastAsia" w:ascii="宋体" w:hAnsi="宋体" w:cs="宋体"/>
          <w:color w:val="000000"/>
          <w:sz w:val="24"/>
          <w:szCs w:val="24"/>
        </w:rPr>
        <w:t xml:space="preserve"> 适用范围</w:t>
      </w:r>
      <w:bookmarkEnd w:id="38"/>
    </w:p>
    <w:p>
      <w:pPr>
        <w:pStyle w:val="75"/>
        <w:spacing w:line="312" w:lineRule="auto"/>
        <w:ind w:firstLine="480"/>
        <w:rPr>
          <w:rFonts w:ascii="宋体" w:hAnsi="宋体" w:cs="宋体"/>
          <w:color w:val="000000"/>
          <w:sz w:val="24"/>
          <w:szCs w:val="28"/>
        </w:rPr>
      </w:pPr>
      <w:r>
        <w:rPr>
          <w:rFonts w:hint="eastAsia" w:ascii="宋体" w:hAnsi="宋体" w:cs="宋体"/>
          <w:color w:val="000000"/>
          <w:sz w:val="24"/>
          <w:szCs w:val="28"/>
        </w:rPr>
        <w:t>1.1 本招标文件仅适用于本次招标采购项目。</w:t>
      </w:r>
    </w:p>
    <w:p>
      <w:pPr>
        <w:pStyle w:val="5"/>
        <w:spacing w:line="312" w:lineRule="auto"/>
        <w:ind w:firstLine="482" w:firstLineChars="200"/>
        <w:rPr>
          <w:rFonts w:ascii="宋体" w:hAnsi="宋体" w:cs="宋体"/>
          <w:color w:val="000000"/>
          <w:sz w:val="24"/>
        </w:rPr>
      </w:pPr>
      <w:bookmarkStart w:id="40" w:name="_Toc183682343"/>
      <w:bookmarkStart w:id="41" w:name="_Toc183582206"/>
      <w:bookmarkStart w:id="42" w:name="_Toc217446035"/>
      <w:r>
        <w:rPr>
          <w:rFonts w:hint="eastAsia" w:ascii="宋体" w:hAnsi="宋体" w:cs="宋体"/>
          <w:color w:val="000000"/>
          <w:sz w:val="24"/>
        </w:rPr>
        <w:t xml:space="preserve">2. </w:t>
      </w:r>
      <w:bookmarkEnd w:id="40"/>
      <w:bookmarkEnd w:id="41"/>
      <w:r>
        <w:rPr>
          <w:rFonts w:hint="eastAsia" w:ascii="宋体" w:hAnsi="宋体" w:cs="宋体"/>
          <w:color w:val="000000"/>
          <w:sz w:val="24"/>
        </w:rPr>
        <w:t>有关</w:t>
      </w:r>
      <w:r>
        <w:rPr>
          <w:rFonts w:hint="eastAsia" w:ascii="宋体" w:hAnsi="宋体" w:cs="宋体"/>
          <w:color w:val="000000"/>
          <w:sz w:val="24"/>
          <w:szCs w:val="24"/>
        </w:rPr>
        <w:t>定义</w:t>
      </w:r>
      <w:bookmarkEnd w:id="42"/>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2.1 “采购人”系指依法进行政府采购的国家机关、事业单位、团体组织。本次招标的采购人是</w:t>
      </w:r>
      <w:bookmarkEnd w:id="39"/>
      <w:r>
        <w:rPr>
          <w:rFonts w:hint="eastAsia" w:ascii="宋体" w:hAnsi="宋体" w:cs="宋体"/>
          <w:b/>
          <w:color w:val="000000"/>
          <w:sz w:val="24"/>
        </w:rPr>
        <w:t xml:space="preserve"> </w:t>
      </w:r>
      <w:r>
        <w:rPr>
          <w:rFonts w:hint="eastAsia" w:ascii="宋体" w:hAnsi="宋体" w:cs="宋体"/>
          <w:b/>
          <w:color w:val="000000"/>
          <w:sz w:val="24"/>
          <w:u w:val="single"/>
        </w:rPr>
        <w:t>成都市公园城市园林绿化事业发展中心</w:t>
      </w:r>
      <w:r>
        <w:rPr>
          <w:rFonts w:hint="eastAsia" w:ascii="宋体" w:hAnsi="宋体" w:cs="宋体"/>
          <w:color w:val="000000"/>
          <w:sz w:val="24"/>
          <w:u w:val="single"/>
        </w:rPr>
        <w:t xml:space="preserve"> </w:t>
      </w:r>
      <w:r>
        <w:rPr>
          <w:rFonts w:hint="eastAsia" w:ascii="宋体" w:hAnsi="宋体" w:cs="宋体"/>
          <w:color w:val="000000"/>
          <w:sz w:val="24"/>
        </w:rPr>
        <w:t>。</w:t>
      </w:r>
    </w:p>
    <w:p>
      <w:pPr>
        <w:tabs>
          <w:tab w:val="left" w:pos="7665"/>
        </w:tabs>
        <w:spacing w:line="312" w:lineRule="auto"/>
        <w:ind w:firstLine="480" w:firstLineChars="200"/>
        <w:rPr>
          <w:rFonts w:ascii="宋体" w:hAnsi="宋体" w:cs="宋体"/>
          <w:color w:val="000000"/>
          <w:sz w:val="24"/>
        </w:rPr>
      </w:pPr>
      <w:bookmarkStart w:id="43" w:name="PO_默认文件内容_35"/>
      <w:r>
        <w:rPr>
          <w:rFonts w:hint="eastAsia" w:ascii="宋体" w:hAnsi="宋体" w:cs="宋体"/>
          <w:color w:val="000000"/>
          <w:sz w:val="24"/>
        </w:rPr>
        <w:t>2.2 “采购代理机构” 系指根据采购人的委托依法办理招标事宜的采购机构。本次招标的采购代理机构是</w:t>
      </w:r>
      <w:r>
        <w:rPr>
          <w:rFonts w:hint="eastAsia" w:ascii="宋体" w:hAnsi="宋体" w:cs="宋体"/>
          <w:b/>
          <w:bCs/>
          <w:color w:val="000000"/>
          <w:sz w:val="24"/>
          <w:u w:val="single"/>
        </w:rPr>
        <w:t>四川良友建设咨询有限公司</w:t>
      </w:r>
      <w:r>
        <w:rPr>
          <w:rFonts w:hint="eastAsia" w:ascii="宋体" w:hAnsi="宋体" w:cs="宋体"/>
          <w:color w:val="000000"/>
          <w:sz w:val="24"/>
        </w:rPr>
        <w:t>。</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2.3 “招标采购单位”系指“采购人”和“采购代理机构”的统称。</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2.4 “投标人”系指购买了招标文件拟参加投标和向采购人提供货物及相应服务的供应商。</w:t>
      </w:r>
    </w:p>
    <w:p>
      <w:pPr>
        <w:pStyle w:val="5"/>
        <w:spacing w:line="312" w:lineRule="auto"/>
        <w:ind w:firstLine="482" w:firstLineChars="200"/>
        <w:rPr>
          <w:rFonts w:ascii="宋体" w:hAnsi="宋体" w:cs="宋体"/>
          <w:color w:val="000000"/>
          <w:sz w:val="24"/>
        </w:rPr>
      </w:pPr>
      <w:bookmarkStart w:id="44" w:name="_Toc183582207"/>
      <w:bookmarkStart w:id="45" w:name="_Toc183682344"/>
      <w:bookmarkStart w:id="46" w:name="_Toc217390843"/>
      <w:bookmarkStart w:id="47" w:name="_Toc217446036"/>
      <w:r>
        <w:rPr>
          <w:rFonts w:hint="eastAsia" w:ascii="宋体" w:hAnsi="宋体" w:cs="宋体"/>
          <w:color w:val="000000"/>
          <w:sz w:val="24"/>
        </w:rPr>
        <w:t>3. 合格的投标人</w:t>
      </w:r>
      <w:bookmarkEnd w:id="44"/>
      <w:bookmarkEnd w:id="45"/>
      <w:bookmarkEnd w:id="46"/>
      <w:bookmarkEnd w:id="47"/>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合格的投标人应具备以下条件：</w:t>
      </w:r>
    </w:p>
    <w:p>
      <w:pPr>
        <w:tabs>
          <w:tab w:val="left" w:pos="7665"/>
        </w:tabs>
        <w:spacing w:line="312" w:lineRule="auto"/>
        <w:ind w:firstLine="480" w:firstLineChars="200"/>
        <w:rPr>
          <w:rFonts w:ascii="宋体" w:hAnsi="宋体" w:cs="宋体"/>
          <w:color w:val="000000"/>
          <w:spacing w:val="-4"/>
          <w:sz w:val="24"/>
        </w:rPr>
      </w:pPr>
      <w:r>
        <w:rPr>
          <w:rFonts w:hint="eastAsia" w:ascii="宋体" w:hAnsi="宋体" w:cs="宋体"/>
          <w:color w:val="000000"/>
          <w:sz w:val="24"/>
        </w:rPr>
        <w:t>（1）本招标文件规定的供应商资格条件</w:t>
      </w:r>
      <w:r>
        <w:rPr>
          <w:rFonts w:hint="eastAsia" w:ascii="宋体" w:hAnsi="宋体" w:cs="宋体"/>
          <w:color w:val="000000"/>
          <w:spacing w:val="-4"/>
          <w:sz w:val="24"/>
        </w:rPr>
        <w:t>；</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（2）遵守国家有关的法律、法规、规章和其他政策制度；</w:t>
      </w:r>
    </w:p>
    <w:p>
      <w:pPr>
        <w:pStyle w:val="5"/>
        <w:spacing w:line="312" w:lineRule="auto"/>
        <w:ind w:firstLine="482" w:firstLineChars="200"/>
        <w:rPr>
          <w:rFonts w:ascii="宋体" w:hAnsi="宋体" w:cs="宋体"/>
          <w:color w:val="000000"/>
          <w:sz w:val="24"/>
        </w:rPr>
      </w:pPr>
      <w:bookmarkStart w:id="48" w:name="_Toc183582208"/>
      <w:bookmarkStart w:id="49" w:name="_Toc183682345"/>
      <w:bookmarkStart w:id="50" w:name="_Toc217446037"/>
      <w:r>
        <w:rPr>
          <w:rFonts w:hint="eastAsia" w:ascii="宋体" w:hAnsi="宋体" w:cs="宋体"/>
          <w:color w:val="000000"/>
          <w:sz w:val="24"/>
        </w:rPr>
        <w:t>4. 投标费用</w:t>
      </w:r>
      <w:bookmarkEnd w:id="48"/>
      <w:bookmarkEnd w:id="49"/>
      <w:bookmarkEnd w:id="50"/>
      <w:r>
        <w:rPr>
          <w:rFonts w:hint="eastAsia" w:ascii="宋体" w:hAnsi="宋体" w:cs="宋体"/>
          <w:color w:val="000000"/>
          <w:sz w:val="24"/>
          <w:szCs w:val="24"/>
        </w:rPr>
        <w:t>（实质性要求）</w:t>
      </w:r>
    </w:p>
    <w:p>
      <w:pPr>
        <w:tabs>
          <w:tab w:val="left" w:pos="7665"/>
        </w:tabs>
        <w:spacing w:line="312" w:lineRule="auto"/>
        <w:ind w:firstLine="480"/>
        <w:rPr>
          <w:rFonts w:ascii="宋体" w:hAnsi="宋体" w:cs="宋体"/>
          <w:color w:val="000000"/>
          <w:sz w:val="24"/>
        </w:rPr>
      </w:pPr>
      <w:r>
        <w:rPr>
          <w:rFonts w:hint="eastAsia" w:ascii="宋体" w:hAnsi="宋体" w:cs="宋体"/>
          <w:color w:val="000000"/>
          <w:sz w:val="24"/>
        </w:rPr>
        <w:t>投标人参加投标的有关费用由投标人自行承担。</w:t>
      </w:r>
    </w:p>
    <w:p>
      <w:pPr>
        <w:pStyle w:val="5"/>
        <w:spacing w:line="312" w:lineRule="auto"/>
        <w:ind w:firstLine="482" w:firstLineChars="200"/>
        <w:rPr>
          <w:rFonts w:ascii="宋体" w:hAnsi="宋体" w:cs="宋体"/>
          <w:color w:val="000000"/>
          <w:sz w:val="24"/>
        </w:rPr>
      </w:pPr>
      <w:r>
        <w:rPr>
          <w:rFonts w:hint="eastAsia" w:ascii="宋体" w:hAnsi="宋体" w:cs="宋体"/>
          <w:color w:val="000000"/>
          <w:sz w:val="24"/>
        </w:rPr>
        <w:t>5. 充分、公平竞争保障措施</w:t>
      </w:r>
      <w:r>
        <w:rPr>
          <w:rFonts w:hint="eastAsia" w:ascii="宋体" w:hAnsi="宋体" w:cs="宋体"/>
          <w:color w:val="000000"/>
          <w:sz w:val="24"/>
          <w:szCs w:val="24"/>
        </w:rPr>
        <w:t>（实质性要求）</w:t>
      </w:r>
    </w:p>
    <w:p>
      <w:pPr>
        <w:pStyle w:val="64"/>
        <w:spacing w:line="312" w:lineRule="auto"/>
        <w:ind w:left="1" w:firstLine="482" w:firstLineChars="200"/>
        <w:rPr>
          <w:rFonts w:hAnsi="宋体" w:cs="宋体"/>
          <w:color w:val="000000"/>
          <w:sz w:val="24"/>
        </w:rPr>
      </w:pPr>
      <w:r>
        <w:rPr>
          <w:rFonts w:hint="eastAsia" w:hAnsi="宋体" w:cs="宋体"/>
          <w:b/>
          <w:color w:val="000000"/>
          <w:sz w:val="24"/>
        </w:rPr>
        <w:t>5.1 利害关系供应商处理。</w:t>
      </w:r>
      <w:r>
        <w:rPr>
          <w:rFonts w:hint="eastAsia" w:hAnsi="宋体" w:cs="宋体"/>
          <w:color w:val="000000"/>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64"/>
        <w:spacing w:line="312" w:lineRule="auto"/>
        <w:ind w:left="1" w:firstLine="482" w:firstLineChars="200"/>
        <w:rPr>
          <w:rFonts w:hAnsi="宋体" w:cs="宋体"/>
          <w:color w:val="000000"/>
          <w:sz w:val="24"/>
        </w:rPr>
      </w:pPr>
      <w:r>
        <w:rPr>
          <w:rFonts w:hint="eastAsia" w:hAnsi="宋体" w:cs="宋体"/>
          <w:b/>
          <w:color w:val="000000"/>
          <w:sz w:val="24"/>
        </w:rPr>
        <w:t>5.2 前期参与供应商处理。</w:t>
      </w:r>
      <w:r>
        <w:rPr>
          <w:rFonts w:hint="eastAsia" w:hAnsi="宋体" w:cs="宋体"/>
          <w:color w:val="000000"/>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4"/>
        <w:spacing w:line="312" w:lineRule="auto"/>
        <w:ind w:left="1" w:firstLine="482" w:firstLineChars="200"/>
        <w:rPr>
          <w:rFonts w:hAnsi="宋体" w:cs="宋体"/>
          <w:color w:val="000000"/>
          <w:sz w:val="24"/>
        </w:rPr>
      </w:pPr>
      <w:r>
        <w:rPr>
          <w:rFonts w:hint="eastAsia" w:hAnsi="宋体" w:cs="宋体"/>
          <w:b/>
          <w:color w:val="000000"/>
          <w:sz w:val="24"/>
        </w:rPr>
        <w:t>5.3 利害关系代理人处理。</w:t>
      </w:r>
      <w:r>
        <w:rPr>
          <w:rFonts w:hint="eastAsia" w:hAnsi="宋体" w:cs="宋体"/>
          <w:color w:val="000000"/>
          <w:sz w:val="24"/>
        </w:rPr>
        <w:t>2家以上的供应商不得在同一合同项下的采购项目中，同时委托同一个自然人、同一家庭的人员、同一单位的人员作为其代理人，否则，其投标文件作为无效处理。</w:t>
      </w:r>
      <w:bookmarkStart w:id="51" w:name="_Toc217446038"/>
      <w:bookmarkStart w:id="52" w:name="_Toc183582209"/>
      <w:bookmarkStart w:id="53" w:name="_Toc77400779"/>
      <w:bookmarkStart w:id="54" w:name="_Toc183682346"/>
      <w:bookmarkStart w:id="55" w:name="_Toc89075875"/>
    </w:p>
    <w:p>
      <w:pPr>
        <w:pStyle w:val="4"/>
        <w:spacing w:line="312" w:lineRule="auto"/>
        <w:jc w:val="center"/>
        <w:rPr>
          <w:rFonts w:ascii="宋体" w:hAnsi="宋体" w:eastAsia="宋体" w:cs="宋体"/>
          <w:bCs w:val="0"/>
          <w:color w:val="000000"/>
        </w:rPr>
      </w:pPr>
      <w:r>
        <w:rPr>
          <w:rFonts w:hint="eastAsia" w:ascii="宋体" w:hAnsi="宋体" w:eastAsia="宋体" w:cs="宋体"/>
          <w:bCs w:val="0"/>
          <w:color w:val="000000"/>
        </w:rPr>
        <w:t>三、招标文件</w:t>
      </w:r>
      <w:bookmarkEnd w:id="51"/>
      <w:bookmarkEnd w:id="52"/>
      <w:bookmarkEnd w:id="53"/>
      <w:bookmarkEnd w:id="54"/>
      <w:bookmarkEnd w:id="55"/>
    </w:p>
    <w:p>
      <w:pPr>
        <w:pStyle w:val="5"/>
        <w:spacing w:line="312" w:lineRule="auto"/>
        <w:ind w:firstLine="482" w:firstLineChars="200"/>
        <w:rPr>
          <w:rFonts w:ascii="宋体" w:hAnsi="宋体" w:cs="宋体"/>
          <w:color w:val="000000"/>
          <w:sz w:val="24"/>
        </w:rPr>
      </w:pPr>
      <w:bookmarkStart w:id="56" w:name="_Toc183582210"/>
      <w:bookmarkStart w:id="57" w:name="_Toc217446039"/>
      <w:bookmarkStart w:id="58" w:name="_Toc183682347"/>
      <w:r>
        <w:rPr>
          <w:rFonts w:hint="eastAsia" w:ascii="宋体" w:hAnsi="宋体" w:cs="宋体"/>
          <w:color w:val="000000"/>
          <w:sz w:val="24"/>
        </w:rPr>
        <w:t>6．招标文件的构成</w:t>
      </w:r>
      <w:bookmarkEnd w:id="56"/>
      <w:bookmarkEnd w:id="57"/>
      <w:bookmarkEnd w:id="58"/>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kern w:val="0"/>
          <w:sz w:val="24"/>
          <w:szCs w:val="22"/>
        </w:rPr>
        <w:t>（一）投标</w:t>
      </w:r>
      <w:r>
        <w:rPr>
          <w:rFonts w:hint="eastAsia" w:ascii="宋体" w:hAnsi="宋体" w:cs="宋体"/>
          <w:color w:val="000000"/>
          <w:sz w:val="24"/>
        </w:rPr>
        <w:t>邀请；</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sz w:val="24"/>
        </w:rPr>
        <w:t>（二）投标人须知；</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sz w:val="24"/>
        </w:rPr>
        <w:t>（三）投标文件格式；</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sz w:val="24"/>
        </w:rPr>
        <w:t>（四）投标人和投标产品的资格、资质性及其他类似效力要求；</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sz w:val="24"/>
        </w:rPr>
        <w:t>（五）投标人应当提供的资格、资质性及其他类似效力要求的相关证明材料；</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sz w:val="24"/>
        </w:rPr>
        <w:t>（六）招标项目技术、商务及其他要求；</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sz w:val="24"/>
        </w:rPr>
        <w:t>（七）评标办法；</w:t>
      </w:r>
    </w:p>
    <w:p>
      <w:pPr>
        <w:tabs>
          <w:tab w:val="left" w:pos="720"/>
        </w:tabs>
        <w:spacing w:line="312" w:lineRule="auto"/>
        <w:ind w:firstLine="480" w:firstLineChars="200"/>
        <w:rPr>
          <w:rFonts w:ascii="宋体" w:hAnsi="宋体" w:cs="宋体"/>
          <w:color w:val="000000"/>
          <w:sz w:val="24"/>
        </w:rPr>
      </w:pPr>
      <w:r>
        <w:rPr>
          <w:rFonts w:hint="eastAsia" w:ascii="宋体" w:hAnsi="宋体" w:cs="宋体"/>
          <w:color w:val="000000"/>
          <w:sz w:val="24"/>
        </w:rPr>
        <w:t>（八）合同主要条款。</w:t>
      </w:r>
    </w:p>
    <w:p>
      <w:pPr>
        <w:pStyle w:val="5"/>
        <w:spacing w:line="312" w:lineRule="auto"/>
        <w:ind w:firstLine="482" w:firstLineChars="200"/>
        <w:rPr>
          <w:rFonts w:ascii="宋体" w:hAnsi="宋体" w:cs="宋体"/>
          <w:color w:val="000000"/>
          <w:sz w:val="24"/>
        </w:rPr>
      </w:pPr>
      <w:bookmarkStart w:id="59" w:name="_Toc183582211"/>
      <w:bookmarkStart w:id="60" w:name="_Toc183682348"/>
      <w:bookmarkStart w:id="61" w:name="_Toc217446040"/>
      <w:r>
        <w:rPr>
          <w:rFonts w:hint="eastAsia" w:ascii="宋体" w:hAnsi="宋体" w:cs="宋体"/>
          <w:color w:val="000000"/>
          <w:sz w:val="24"/>
        </w:rPr>
        <w:t>7. 招标文件的澄清</w:t>
      </w:r>
      <w:bookmarkEnd w:id="59"/>
      <w:bookmarkEnd w:id="60"/>
      <w:r>
        <w:rPr>
          <w:rFonts w:hint="eastAsia" w:ascii="宋体" w:hAnsi="宋体" w:cs="宋体"/>
          <w:color w:val="000000"/>
          <w:sz w:val="24"/>
        </w:rPr>
        <w:t>和修改</w:t>
      </w:r>
      <w:bookmarkEnd w:id="61"/>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7.1 招标采购单位可以依法对招标文件进行澄清或者修改。</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kern w:val="0"/>
          <w:sz w:val="24"/>
          <w:szCs w:val="22"/>
        </w:rPr>
        <w:t>更正通知通过供应商报名时备注的电子邮箱发送至所有购买招标文件的</w:t>
      </w:r>
      <w:r>
        <w:rPr>
          <w:rFonts w:hint="eastAsia" w:ascii="宋体" w:hAnsi="宋体" w:cs="宋体"/>
          <w:color w:val="000000"/>
          <w:sz w:val="24"/>
        </w:rPr>
        <w:t>供应商，供应商在收到相应更正通知后，以书面形式给予确认。如供应商未给予书面回复，则视为收到并认可该更正通知的内容</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7.4 投标人认为需要对招标文件进行澄清或者修改的，可以以书面形式向招标采购单位提出申请，但招标采购单位可以决定是否采纳投标人的申请事项。</w:t>
      </w:r>
    </w:p>
    <w:p>
      <w:pPr>
        <w:pStyle w:val="5"/>
        <w:spacing w:line="312" w:lineRule="auto"/>
        <w:ind w:firstLine="482" w:firstLineChars="200"/>
        <w:rPr>
          <w:rFonts w:ascii="宋体" w:hAnsi="宋体" w:cs="宋体"/>
          <w:color w:val="000000"/>
          <w:sz w:val="24"/>
        </w:rPr>
      </w:pPr>
      <w:bookmarkStart w:id="62" w:name="_Toc208848971"/>
      <w:bookmarkStart w:id="63" w:name="_Toc217446041"/>
      <w:r>
        <w:rPr>
          <w:rFonts w:hint="eastAsia" w:ascii="宋体" w:hAnsi="宋体" w:cs="宋体"/>
          <w:color w:val="000000"/>
          <w:sz w:val="24"/>
        </w:rPr>
        <w:t>8. 答疑会和现场考察</w:t>
      </w:r>
      <w:bookmarkEnd w:id="62"/>
      <w:bookmarkEnd w:id="63"/>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现场考察或标前答疑会时间：本项目不组织。</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现场考察或标前答疑会地点：本项目不组织。</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8.2 供应商考察现场所发生的一切费用由供应商自己承担。</w:t>
      </w:r>
    </w:p>
    <w:p>
      <w:pPr>
        <w:pStyle w:val="4"/>
        <w:spacing w:line="312" w:lineRule="auto"/>
        <w:jc w:val="center"/>
        <w:rPr>
          <w:rFonts w:ascii="宋体" w:hAnsi="宋体" w:eastAsia="宋体" w:cs="宋体"/>
          <w:bCs w:val="0"/>
          <w:color w:val="000000"/>
        </w:rPr>
      </w:pPr>
      <w:bookmarkStart w:id="64" w:name="_Toc77400780"/>
      <w:bookmarkStart w:id="65" w:name="_Toc183582214"/>
      <w:bookmarkStart w:id="66" w:name="_Toc89075876"/>
      <w:bookmarkStart w:id="67" w:name="_Toc217446042"/>
      <w:bookmarkStart w:id="68" w:name="_Toc183682351"/>
      <w:r>
        <w:rPr>
          <w:rFonts w:hint="eastAsia" w:ascii="宋体" w:hAnsi="宋体" w:eastAsia="宋体" w:cs="宋体"/>
          <w:bCs w:val="0"/>
          <w:color w:val="000000"/>
        </w:rPr>
        <w:t>四、投标文件</w:t>
      </w:r>
      <w:bookmarkEnd w:id="64"/>
      <w:bookmarkEnd w:id="65"/>
      <w:bookmarkEnd w:id="66"/>
      <w:bookmarkEnd w:id="67"/>
      <w:bookmarkEnd w:id="68"/>
    </w:p>
    <w:p>
      <w:pPr>
        <w:pStyle w:val="5"/>
        <w:spacing w:line="312" w:lineRule="auto"/>
        <w:ind w:firstLine="482" w:firstLineChars="200"/>
        <w:rPr>
          <w:rFonts w:ascii="宋体" w:hAnsi="宋体" w:cs="宋体"/>
          <w:bCs w:val="0"/>
          <w:color w:val="000000"/>
          <w:sz w:val="24"/>
        </w:rPr>
      </w:pPr>
      <w:bookmarkStart w:id="69" w:name="_Toc217446043"/>
      <w:bookmarkStart w:id="70" w:name="_Toc183682352"/>
      <w:bookmarkStart w:id="71" w:name="_Toc183582215"/>
      <w:r>
        <w:rPr>
          <w:rFonts w:hint="eastAsia" w:ascii="宋体" w:hAnsi="宋体" w:cs="宋体"/>
          <w:bCs w:val="0"/>
          <w:color w:val="000000"/>
          <w:sz w:val="24"/>
        </w:rPr>
        <w:t>9．投标文件的语言</w:t>
      </w:r>
      <w:bookmarkEnd w:id="69"/>
      <w:bookmarkEnd w:id="70"/>
      <w:bookmarkEnd w:id="71"/>
      <w:r>
        <w:rPr>
          <w:rFonts w:hint="eastAsia" w:ascii="宋体" w:hAnsi="宋体" w:cs="宋体"/>
          <w:color w:val="000000"/>
          <w:sz w:val="24"/>
          <w:szCs w:val="24"/>
        </w:rPr>
        <w:t>（实质性要求）</w:t>
      </w:r>
    </w:p>
    <w:p>
      <w:pPr>
        <w:tabs>
          <w:tab w:val="left" w:pos="1134"/>
        </w:tabs>
        <w:spacing w:line="312" w:lineRule="auto"/>
        <w:ind w:firstLine="480" w:firstLineChars="200"/>
        <w:jc w:val="left"/>
        <w:rPr>
          <w:rFonts w:ascii="宋体" w:hAnsi="宋体" w:cs="宋体"/>
          <w:color w:val="000000"/>
          <w:sz w:val="24"/>
        </w:rPr>
      </w:pPr>
      <w:bookmarkStart w:id="72" w:name="_Toc217446044"/>
      <w:bookmarkStart w:id="73" w:name="_Toc183582216"/>
      <w:bookmarkStart w:id="74" w:name="_Toc183682353"/>
      <w:r>
        <w:rPr>
          <w:rFonts w:hint="eastAsia" w:ascii="宋体" w:hAnsi="宋体" w:cs="宋体"/>
          <w:color w:val="000000"/>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12" w:lineRule="auto"/>
        <w:ind w:firstLine="480" w:firstLineChars="200"/>
        <w:jc w:val="left"/>
        <w:rPr>
          <w:rFonts w:ascii="宋体" w:hAnsi="宋体" w:cs="宋体"/>
          <w:color w:val="000000"/>
          <w:sz w:val="24"/>
        </w:rPr>
      </w:pPr>
      <w:r>
        <w:rPr>
          <w:rFonts w:hint="eastAsia" w:ascii="宋体" w:hAnsi="宋体" w:cs="宋体"/>
          <w:color w:val="000000"/>
          <w:sz w:val="24"/>
        </w:rPr>
        <w:t>9.2 翻译的中文资料与外文资料如果出现差异和矛盾时，以中文为准。涉嫌虚假响应的按照相关法律法规处理。</w:t>
      </w:r>
    </w:p>
    <w:p>
      <w:pPr>
        <w:spacing w:line="312" w:lineRule="auto"/>
        <w:ind w:firstLine="480" w:firstLineChars="200"/>
        <w:rPr>
          <w:rFonts w:ascii="宋体" w:hAnsi="宋体" w:cs="宋体"/>
          <w:color w:val="000000"/>
          <w:sz w:val="24"/>
        </w:rPr>
      </w:pPr>
      <w:r>
        <w:rPr>
          <w:rFonts w:hint="eastAsia" w:ascii="宋体" w:hAnsi="宋体" w:cs="宋体"/>
          <w:color w:val="000000"/>
          <w:sz w:val="24"/>
        </w:rPr>
        <w:t>9.3 如因未翻译而造成的废标，由投标人承担。</w:t>
      </w:r>
    </w:p>
    <w:p>
      <w:pPr>
        <w:pStyle w:val="5"/>
        <w:spacing w:line="312" w:lineRule="auto"/>
        <w:ind w:firstLine="482" w:firstLineChars="200"/>
        <w:rPr>
          <w:rFonts w:ascii="宋体" w:hAnsi="宋体" w:cs="宋体"/>
          <w:color w:val="000000"/>
          <w:sz w:val="24"/>
        </w:rPr>
      </w:pPr>
      <w:r>
        <w:rPr>
          <w:rFonts w:hint="eastAsia" w:ascii="宋体" w:hAnsi="宋体" w:cs="宋体"/>
          <w:color w:val="000000"/>
          <w:sz w:val="24"/>
        </w:rPr>
        <w:t>10．计量单位</w:t>
      </w:r>
      <w:bookmarkEnd w:id="72"/>
      <w:bookmarkEnd w:id="73"/>
      <w:bookmarkEnd w:id="74"/>
      <w:r>
        <w:rPr>
          <w:rFonts w:hint="eastAsia" w:ascii="宋体" w:hAnsi="宋体" w:cs="宋体"/>
          <w:color w:val="000000"/>
          <w:sz w:val="24"/>
          <w:szCs w:val="24"/>
        </w:rPr>
        <w:t>（实质性要求）</w:t>
      </w:r>
    </w:p>
    <w:p>
      <w:pPr>
        <w:spacing w:line="312" w:lineRule="auto"/>
        <w:ind w:firstLine="470" w:firstLineChars="196"/>
        <w:rPr>
          <w:rFonts w:ascii="宋体" w:hAnsi="宋体" w:cs="宋体"/>
          <w:color w:val="000000"/>
          <w:sz w:val="24"/>
        </w:rPr>
      </w:pPr>
      <w:r>
        <w:rPr>
          <w:rFonts w:hint="eastAsia" w:ascii="宋体" w:hAnsi="宋体" w:cs="宋体"/>
          <w:color w:val="000000"/>
          <w:sz w:val="24"/>
        </w:rPr>
        <w:t>除招标文件中另有规定外，本次采购项目所有合同项下的投标均采用国家法定的计量单位。</w:t>
      </w:r>
    </w:p>
    <w:p>
      <w:pPr>
        <w:pStyle w:val="5"/>
        <w:spacing w:line="312" w:lineRule="auto"/>
        <w:ind w:firstLine="482" w:firstLineChars="200"/>
        <w:rPr>
          <w:rFonts w:ascii="宋体" w:hAnsi="宋体" w:cs="宋体"/>
          <w:color w:val="000000"/>
          <w:sz w:val="24"/>
        </w:rPr>
      </w:pPr>
      <w:bookmarkStart w:id="75" w:name="_Toc217446045"/>
      <w:r>
        <w:rPr>
          <w:rFonts w:hint="eastAsia" w:ascii="宋体" w:hAnsi="宋体" w:cs="宋体"/>
          <w:color w:val="000000"/>
          <w:sz w:val="24"/>
        </w:rPr>
        <w:t>11. 投标货币</w:t>
      </w:r>
      <w:bookmarkEnd w:id="75"/>
      <w:r>
        <w:rPr>
          <w:rFonts w:hint="eastAsia" w:ascii="宋体" w:hAnsi="宋体" w:cs="宋体"/>
          <w:color w:val="000000"/>
          <w:sz w:val="24"/>
        </w:rPr>
        <w:t>（实质性要求）</w:t>
      </w:r>
    </w:p>
    <w:p>
      <w:pPr>
        <w:spacing w:line="312" w:lineRule="auto"/>
        <w:ind w:firstLine="470" w:firstLineChars="196"/>
        <w:rPr>
          <w:rFonts w:ascii="宋体" w:hAnsi="宋体" w:cs="宋体"/>
          <w:color w:val="000000"/>
          <w:sz w:val="24"/>
        </w:rPr>
      </w:pPr>
      <w:r>
        <w:rPr>
          <w:rFonts w:hint="eastAsia" w:ascii="宋体" w:hAnsi="宋体" w:cs="宋体"/>
          <w:color w:val="000000"/>
          <w:sz w:val="24"/>
        </w:rPr>
        <w:t>本次招标项目的投标均以人民币报价。</w:t>
      </w:r>
    </w:p>
    <w:p>
      <w:pPr>
        <w:pStyle w:val="5"/>
        <w:spacing w:line="312" w:lineRule="auto"/>
        <w:ind w:firstLine="482" w:firstLineChars="200"/>
        <w:rPr>
          <w:rFonts w:ascii="宋体" w:hAnsi="宋体" w:cs="宋体"/>
          <w:color w:val="000000"/>
          <w:sz w:val="24"/>
        </w:rPr>
      </w:pPr>
      <w:bookmarkStart w:id="76" w:name="_Toc217446046"/>
      <w:bookmarkStart w:id="77" w:name="_Toc217446047"/>
      <w:r>
        <w:rPr>
          <w:rFonts w:hint="eastAsia" w:ascii="宋体" w:hAnsi="宋体" w:cs="宋体"/>
          <w:color w:val="000000"/>
          <w:sz w:val="24"/>
        </w:rPr>
        <w:t>12. 联合体投标</w:t>
      </w:r>
      <w:bookmarkEnd w:id="76"/>
      <w:r>
        <w:rPr>
          <w:rFonts w:hint="eastAsia" w:ascii="宋体" w:hAnsi="宋体" w:cs="宋体"/>
          <w:color w:val="000000"/>
          <w:sz w:val="24"/>
        </w:rPr>
        <w:t>（仅适用于允许联合体参与的项目）</w:t>
      </w:r>
    </w:p>
    <w:p>
      <w:pPr>
        <w:spacing w:line="312" w:lineRule="auto"/>
        <w:ind w:firstLine="470" w:firstLineChars="196"/>
        <w:rPr>
          <w:rFonts w:ascii="宋体" w:hAnsi="宋体" w:cs="宋体"/>
          <w:color w:val="000000"/>
          <w:sz w:val="24"/>
        </w:rPr>
      </w:pPr>
      <w:r>
        <w:rPr>
          <w:rFonts w:hint="eastAsia" w:ascii="宋体" w:hAnsi="宋体" w:cs="宋体"/>
          <w:color w:val="000000"/>
          <w:sz w:val="24"/>
        </w:rPr>
        <w:t>联合体各方应当共同与采购人签订采购合同，就采购合同约定的事项对采购人承担连带责任。</w:t>
      </w:r>
    </w:p>
    <w:p>
      <w:pPr>
        <w:pStyle w:val="5"/>
        <w:spacing w:line="312" w:lineRule="auto"/>
        <w:ind w:firstLine="482" w:firstLineChars="200"/>
        <w:rPr>
          <w:rFonts w:ascii="宋体" w:hAnsi="宋体" w:cs="宋体"/>
          <w:color w:val="000000"/>
          <w:sz w:val="24"/>
        </w:rPr>
      </w:pPr>
      <w:bookmarkStart w:id="78" w:name="_Toc308164797"/>
      <w:r>
        <w:rPr>
          <w:rFonts w:hint="eastAsia" w:ascii="宋体" w:hAnsi="宋体" w:cs="宋体"/>
          <w:color w:val="000000"/>
          <w:sz w:val="24"/>
        </w:rPr>
        <w:t>13. 知识产权</w:t>
      </w:r>
      <w:bookmarkEnd w:id="77"/>
      <w:bookmarkEnd w:id="78"/>
      <w:r>
        <w:rPr>
          <w:rFonts w:hint="eastAsia" w:ascii="宋体" w:hAnsi="宋体" w:cs="宋体"/>
          <w:color w:val="000000"/>
          <w:sz w:val="24"/>
        </w:rPr>
        <w:t>（实质性要求）</w:t>
      </w:r>
    </w:p>
    <w:p>
      <w:pPr>
        <w:pStyle w:val="10"/>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pacing w:line="312" w:lineRule="auto"/>
        <w:ind w:firstLine="480" w:firstLineChars="200"/>
        <w:rPr>
          <w:rFonts w:ascii="宋体" w:hAnsi="宋体" w:cs="宋体"/>
          <w:color w:val="000000"/>
          <w:sz w:val="24"/>
          <w:szCs w:val="24"/>
        </w:rPr>
      </w:pPr>
      <w:r>
        <w:rPr>
          <w:rFonts w:hint="eastAsia" w:ascii="宋体" w:hAnsi="宋体" w:cs="宋体"/>
          <w:color w:val="000000"/>
          <w:sz w:val="24"/>
          <w:szCs w:val="24"/>
        </w:rPr>
        <w:t>13.2 采购人享有本项目实施过程中产生的知识成果及知识产权。</w:t>
      </w:r>
    </w:p>
    <w:p>
      <w:pPr>
        <w:spacing w:line="312" w:lineRule="auto"/>
        <w:ind w:firstLine="480" w:firstLineChars="200"/>
        <w:rPr>
          <w:rFonts w:ascii="宋体" w:hAnsi="宋体" w:cs="宋体"/>
          <w:color w:val="000000"/>
          <w:sz w:val="24"/>
        </w:rPr>
      </w:pPr>
      <w:r>
        <w:rPr>
          <w:rFonts w:hint="eastAsia" w:ascii="宋体" w:hAnsi="宋体" w:cs="宋体"/>
          <w:color w:val="000000"/>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312" w:lineRule="auto"/>
        <w:ind w:firstLine="460" w:firstLineChars="192"/>
        <w:rPr>
          <w:rFonts w:ascii="宋体" w:hAnsi="宋体" w:cs="宋体"/>
          <w:color w:val="000000"/>
          <w:sz w:val="24"/>
        </w:rPr>
      </w:pPr>
      <w:r>
        <w:rPr>
          <w:rFonts w:hint="eastAsia" w:ascii="宋体" w:hAnsi="宋体" w:cs="宋体"/>
          <w:color w:val="000000"/>
          <w:sz w:val="24"/>
        </w:rPr>
        <w:t xml:space="preserve">13.4 如采用投标人所不拥有的知识产权，则在投标报价中必须包括合法获取该知识产权的相关费用。 </w:t>
      </w:r>
    </w:p>
    <w:p>
      <w:pPr>
        <w:pStyle w:val="5"/>
        <w:spacing w:line="312" w:lineRule="auto"/>
        <w:ind w:firstLine="482" w:firstLineChars="200"/>
        <w:rPr>
          <w:rFonts w:ascii="宋体" w:hAnsi="宋体" w:cs="宋体"/>
          <w:color w:val="000000"/>
          <w:sz w:val="24"/>
        </w:rPr>
      </w:pPr>
      <w:bookmarkStart w:id="79" w:name="_Toc217446048"/>
      <w:bookmarkStart w:id="80" w:name="_Toc183582217"/>
      <w:bookmarkStart w:id="81" w:name="_Toc183682354"/>
      <w:bookmarkStart w:id="82" w:name="_Toc308164798"/>
      <w:r>
        <w:rPr>
          <w:rFonts w:hint="eastAsia" w:ascii="宋体" w:hAnsi="宋体" w:cs="宋体"/>
          <w:color w:val="000000"/>
          <w:sz w:val="24"/>
        </w:rPr>
        <w:t>14．投标文件的组成</w:t>
      </w:r>
      <w:bookmarkEnd w:id="79"/>
      <w:bookmarkEnd w:id="80"/>
      <w:bookmarkEnd w:id="81"/>
      <w:bookmarkEnd w:id="82"/>
    </w:p>
    <w:p>
      <w:pPr>
        <w:spacing w:line="312" w:lineRule="auto"/>
        <w:ind w:firstLine="480" w:firstLineChars="200"/>
        <w:rPr>
          <w:rFonts w:ascii="宋体" w:hAnsi="宋体" w:cs="宋体"/>
          <w:color w:val="000000"/>
          <w:sz w:val="24"/>
        </w:rPr>
      </w:pPr>
      <w:r>
        <w:rPr>
          <w:rFonts w:hint="eastAsia" w:ascii="宋体" w:hAnsi="宋体" w:cs="宋体"/>
          <w:color w:val="000000"/>
          <w:sz w:val="24"/>
        </w:rPr>
        <w:t>投标人应按照招标文件的规定和要求编制投标文件。投标人编写的投标文件应至少包括下列两部分文件：</w:t>
      </w:r>
    </w:p>
    <w:p>
      <w:pPr>
        <w:spacing w:line="312" w:lineRule="auto"/>
        <w:ind w:firstLine="482" w:firstLineChars="200"/>
        <w:rPr>
          <w:rFonts w:ascii="宋体" w:hAnsi="宋体" w:cs="宋体"/>
          <w:b/>
          <w:color w:val="000000"/>
          <w:sz w:val="24"/>
        </w:rPr>
      </w:pPr>
      <w:r>
        <w:rPr>
          <w:rFonts w:hint="eastAsia" w:ascii="宋体" w:hAnsi="宋体" w:cs="宋体"/>
          <w:b/>
          <w:color w:val="000000"/>
          <w:sz w:val="24"/>
        </w:rPr>
        <w:t>文件一：资格性投标文件</w:t>
      </w:r>
    </w:p>
    <w:p>
      <w:pPr>
        <w:spacing w:line="312" w:lineRule="auto"/>
        <w:ind w:firstLine="480" w:firstLineChars="200"/>
        <w:rPr>
          <w:rFonts w:ascii="宋体" w:hAnsi="宋体" w:cs="宋体"/>
          <w:color w:val="000000"/>
          <w:sz w:val="24"/>
        </w:rPr>
      </w:pPr>
      <w:r>
        <w:rPr>
          <w:rFonts w:hint="eastAsia" w:ascii="宋体" w:hAnsi="宋体" w:cs="宋体"/>
          <w:color w:val="000000"/>
          <w:sz w:val="24"/>
        </w:rPr>
        <w:t>严格按照第四、五章要求提供相关资格、资质性及其他类似效力要求的相关证明材料。</w:t>
      </w:r>
    </w:p>
    <w:p>
      <w:pPr>
        <w:spacing w:line="312" w:lineRule="auto"/>
        <w:ind w:firstLine="482" w:firstLineChars="200"/>
        <w:rPr>
          <w:rFonts w:ascii="宋体" w:hAnsi="宋体" w:cs="宋体"/>
          <w:b/>
          <w:color w:val="000000"/>
          <w:sz w:val="24"/>
        </w:rPr>
      </w:pPr>
      <w:r>
        <w:rPr>
          <w:rFonts w:hint="eastAsia" w:ascii="宋体" w:hAnsi="宋体" w:cs="宋体"/>
          <w:b/>
          <w:color w:val="000000"/>
          <w:sz w:val="24"/>
        </w:rPr>
        <w:t>文件二：其它响应性投标文件</w:t>
      </w:r>
    </w:p>
    <w:p>
      <w:pPr>
        <w:spacing w:line="312" w:lineRule="auto"/>
        <w:ind w:firstLine="480" w:firstLineChars="200"/>
        <w:rPr>
          <w:rFonts w:ascii="宋体" w:hAnsi="宋体" w:cs="宋体"/>
          <w:color w:val="000000"/>
          <w:sz w:val="24"/>
        </w:rPr>
      </w:pPr>
      <w:r>
        <w:rPr>
          <w:rFonts w:hint="eastAsia" w:ascii="宋体" w:hAnsi="宋体" w:cs="宋体"/>
          <w:color w:val="000000"/>
          <w:sz w:val="24"/>
        </w:rPr>
        <w:t>严格按照招标文件要求提供以下三个方面的相关材料：</w:t>
      </w:r>
    </w:p>
    <w:p>
      <w:pPr>
        <w:spacing w:line="312" w:lineRule="auto"/>
        <w:ind w:firstLine="482" w:firstLineChars="200"/>
        <w:rPr>
          <w:rFonts w:ascii="宋体" w:hAnsi="宋体" w:cs="宋体"/>
          <w:b/>
          <w:bCs/>
          <w:color w:val="000000"/>
          <w:sz w:val="24"/>
        </w:rPr>
      </w:pPr>
      <w:r>
        <w:rPr>
          <w:rFonts w:hint="eastAsia" w:ascii="宋体" w:hAnsi="宋体" w:cs="宋体"/>
          <w:b/>
          <w:color w:val="000000"/>
          <w:sz w:val="24"/>
        </w:rPr>
        <w:t>（一）服务部分。</w:t>
      </w:r>
      <w:r>
        <w:rPr>
          <w:rFonts w:hint="eastAsia" w:ascii="宋体" w:hAnsi="宋体" w:cs="宋体"/>
          <w:color w:val="000000"/>
          <w:sz w:val="24"/>
        </w:rPr>
        <w:t>投标人按照招标文件要求做出的技术应答，主要是针对招标项目的技术指标、参数和技术要求做出的实质性响应和满足。投标人的技术应答包括下列内容（如涉及）：</w:t>
      </w:r>
    </w:p>
    <w:p>
      <w:pPr>
        <w:spacing w:line="312" w:lineRule="auto"/>
        <w:ind w:firstLine="480" w:firstLineChars="200"/>
        <w:rPr>
          <w:rFonts w:ascii="宋体" w:hAnsi="宋体" w:cs="宋体"/>
          <w:color w:val="000000"/>
          <w:sz w:val="24"/>
        </w:rPr>
      </w:pPr>
      <w:r>
        <w:rPr>
          <w:rFonts w:hint="eastAsia" w:ascii="宋体" w:hAnsi="宋体" w:cs="宋体"/>
          <w:color w:val="000000"/>
          <w:sz w:val="24"/>
        </w:rPr>
        <w:t>（1）服务方案、项目实施方案；</w:t>
      </w:r>
    </w:p>
    <w:p>
      <w:pPr>
        <w:spacing w:line="312" w:lineRule="auto"/>
        <w:ind w:firstLine="480" w:firstLineChars="200"/>
        <w:rPr>
          <w:rFonts w:ascii="宋体" w:hAnsi="宋体" w:cs="宋体"/>
          <w:color w:val="000000"/>
          <w:sz w:val="24"/>
        </w:rPr>
      </w:pPr>
      <w:r>
        <w:rPr>
          <w:rFonts w:hint="eastAsia" w:ascii="宋体" w:hAnsi="宋体" w:cs="宋体"/>
          <w:color w:val="000000"/>
          <w:sz w:val="24"/>
        </w:rPr>
        <w:t>（2）验收标准和验收方法；</w:t>
      </w:r>
    </w:p>
    <w:p>
      <w:pPr>
        <w:spacing w:line="312" w:lineRule="auto"/>
        <w:ind w:firstLine="480" w:firstLineChars="200"/>
        <w:rPr>
          <w:rFonts w:ascii="宋体" w:hAnsi="宋体" w:cs="宋体"/>
          <w:color w:val="000000"/>
          <w:sz w:val="24"/>
        </w:rPr>
      </w:pPr>
      <w:r>
        <w:rPr>
          <w:rFonts w:hint="eastAsia" w:ascii="宋体" w:hAnsi="宋体" w:cs="宋体"/>
          <w:color w:val="000000"/>
          <w:sz w:val="24"/>
        </w:rPr>
        <w:t>（3）服务应答表；</w:t>
      </w:r>
    </w:p>
    <w:p>
      <w:pPr>
        <w:spacing w:line="312" w:lineRule="auto"/>
        <w:ind w:firstLine="480" w:firstLineChars="200"/>
        <w:rPr>
          <w:rFonts w:ascii="宋体" w:hAnsi="宋体" w:cs="宋体"/>
          <w:color w:val="000000"/>
          <w:sz w:val="24"/>
        </w:rPr>
      </w:pPr>
      <w:r>
        <w:rPr>
          <w:rFonts w:hint="eastAsia" w:ascii="宋体" w:hAnsi="宋体" w:cs="宋体"/>
          <w:color w:val="000000"/>
          <w:sz w:val="24"/>
        </w:rPr>
        <w:t>（4）投标人认为需要提供的文件和资料。</w:t>
      </w:r>
    </w:p>
    <w:p>
      <w:pPr>
        <w:spacing w:line="312" w:lineRule="auto"/>
        <w:ind w:firstLine="482" w:firstLineChars="200"/>
        <w:rPr>
          <w:rFonts w:ascii="宋体" w:hAnsi="宋体" w:cs="宋体"/>
          <w:color w:val="000000"/>
          <w:sz w:val="24"/>
        </w:rPr>
      </w:pPr>
      <w:r>
        <w:rPr>
          <w:rFonts w:hint="eastAsia" w:ascii="宋体" w:hAnsi="宋体" w:cs="宋体"/>
          <w:b/>
          <w:color w:val="000000"/>
          <w:sz w:val="24"/>
        </w:rPr>
        <w:t>（二）商务部分。</w:t>
      </w:r>
      <w:r>
        <w:rPr>
          <w:rFonts w:hint="eastAsia" w:ascii="宋体" w:hAnsi="宋体" w:cs="宋体"/>
          <w:color w:val="000000"/>
          <w:sz w:val="24"/>
        </w:rPr>
        <w:t>投标人按照招标文件要求提供的有关文件及优惠承诺。包括以下内容（如涉及）：</w:t>
      </w:r>
    </w:p>
    <w:p>
      <w:pPr>
        <w:spacing w:line="312" w:lineRule="auto"/>
        <w:ind w:firstLine="480" w:firstLineChars="200"/>
        <w:rPr>
          <w:rFonts w:ascii="宋体" w:hAnsi="宋体" w:cs="宋体"/>
          <w:color w:val="000000"/>
          <w:sz w:val="24"/>
        </w:rPr>
      </w:pPr>
      <w:r>
        <w:rPr>
          <w:rFonts w:hint="eastAsia" w:ascii="宋体" w:hAnsi="宋体" w:cs="宋体"/>
          <w:color w:val="000000"/>
          <w:sz w:val="24"/>
        </w:rPr>
        <w:t>（1）投标函；</w:t>
      </w:r>
    </w:p>
    <w:p>
      <w:pPr>
        <w:spacing w:line="312" w:lineRule="auto"/>
        <w:ind w:firstLine="480" w:firstLineChars="200"/>
        <w:rPr>
          <w:rFonts w:ascii="宋体" w:hAnsi="宋体" w:cs="宋体"/>
          <w:color w:val="000000"/>
          <w:sz w:val="24"/>
        </w:rPr>
      </w:pPr>
      <w:r>
        <w:rPr>
          <w:rFonts w:hint="eastAsia" w:ascii="宋体" w:hAnsi="宋体" w:cs="宋体"/>
          <w:color w:val="000000"/>
          <w:sz w:val="24"/>
        </w:rPr>
        <w:t>（2）证明投标人业绩和荣誉的有关材料复印件；</w:t>
      </w:r>
    </w:p>
    <w:p>
      <w:pPr>
        <w:spacing w:line="312" w:lineRule="auto"/>
        <w:ind w:firstLine="480" w:firstLineChars="200"/>
        <w:rPr>
          <w:rFonts w:ascii="宋体" w:hAnsi="宋体" w:cs="宋体"/>
          <w:color w:val="000000"/>
          <w:sz w:val="24"/>
        </w:rPr>
      </w:pPr>
      <w:r>
        <w:rPr>
          <w:rFonts w:hint="eastAsia" w:ascii="宋体" w:hAnsi="宋体" w:cs="宋体"/>
          <w:color w:val="000000"/>
          <w:sz w:val="24"/>
        </w:rPr>
        <w:t>（3）商务应答表；</w:t>
      </w:r>
    </w:p>
    <w:p>
      <w:pPr>
        <w:spacing w:line="312" w:lineRule="auto"/>
        <w:ind w:firstLine="480" w:firstLineChars="200"/>
        <w:rPr>
          <w:rFonts w:ascii="宋体" w:hAnsi="宋体" w:cs="宋体"/>
          <w:color w:val="000000"/>
          <w:sz w:val="24"/>
        </w:rPr>
      </w:pPr>
      <w:r>
        <w:rPr>
          <w:rFonts w:hint="eastAsia" w:ascii="宋体" w:hAnsi="宋体" w:cs="宋体"/>
          <w:color w:val="000000"/>
          <w:sz w:val="24"/>
        </w:rPr>
        <w:t>（4）其他投标人认为需要提供的文件和资料。</w:t>
      </w:r>
    </w:p>
    <w:p>
      <w:pPr>
        <w:spacing w:line="312" w:lineRule="auto"/>
        <w:ind w:firstLine="482" w:firstLineChars="200"/>
        <w:rPr>
          <w:rFonts w:ascii="宋体" w:hAnsi="宋体" w:cs="宋体"/>
          <w:color w:val="000000"/>
          <w:sz w:val="24"/>
        </w:rPr>
      </w:pPr>
      <w:r>
        <w:rPr>
          <w:rFonts w:hint="eastAsia" w:ascii="宋体" w:hAnsi="宋体" w:cs="宋体"/>
          <w:b/>
          <w:bCs/>
          <w:color w:val="000000"/>
          <w:sz w:val="24"/>
        </w:rPr>
        <w:t>（三）其他部分。</w:t>
      </w:r>
      <w:r>
        <w:rPr>
          <w:rFonts w:hint="eastAsia" w:ascii="宋体" w:hAnsi="宋体" w:cs="宋体"/>
          <w:bCs/>
          <w:color w:val="000000"/>
          <w:sz w:val="24"/>
        </w:rPr>
        <w:t>投标人按照招标文件要求作出的其他应答和承诺。</w:t>
      </w:r>
    </w:p>
    <w:p>
      <w:pPr>
        <w:pStyle w:val="5"/>
        <w:tabs>
          <w:tab w:val="left" w:pos="3480"/>
        </w:tabs>
        <w:spacing w:line="312" w:lineRule="auto"/>
        <w:ind w:firstLine="482" w:firstLineChars="200"/>
        <w:rPr>
          <w:rFonts w:ascii="宋体" w:hAnsi="宋体" w:cs="宋体"/>
          <w:color w:val="000000"/>
          <w:sz w:val="24"/>
        </w:rPr>
      </w:pPr>
      <w:bookmarkStart w:id="83" w:name="_Toc183682355"/>
      <w:bookmarkStart w:id="84" w:name="_Toc308164799"/>
      <w:bookmarkStart w:id="85" w:name="_Toc217446049"/>
      <w:bookmarkStart w:id="86" w:name="_Toc183582218"/>
      <w:r>
        <w:rPr>
          <w:rFonts w:hint="eastAsia" w:ascii="宋体" w:hAnsi="宋体" w:cs="宋体"/>
          <w:color w:val="000000"/>
          <w:sz w:val="24"/>
        </w:rPr>
        <w:t>15．投标文件格式</w:t>
      </w:r>
      <w:bookmarkEnd w:id="83"/>
      <w:bookmarkEnd w:id="84"/>
      <w:bookmarkEnd w:id="85"/>
      <w:bookmarkEnd w:id="86"/>
    </w:p>
    <w:p>
      <w:pPr>
        <w:tabs>
          <w:tab w:val="left" w:pos="7665"/>
        </w:tabs>
        <w:spacing w:line="312" w:lineRule="auto"/>
        <w:ind w:left="13" w:leftChars="6" w:firstLine="480" w:firstLineChars="200"/>
        <w:rPr>
          <w:rFonts w:ascii="宋体" w:hAnsi="宋体" w:cs="宋体"/>
          <w:color w:val="000000"/>
          <w:sz w:val="24"/>
        </w:rPr>
      </w:pPr>
      <w:r>
        <w:rPr>
          <w:rFonts w:hint="eastAsia" w:ascii="宋体" w:hAnsi="宋体" w:cs="宋体"/>
          <w:color w:val="000000"/>
          <w:sz w:val="24"/>
        </w:rPr>
        <w:t>15.1 投标人应执行招标文件第三章的规定要求。第三章格式中“注”的内容，投标人可自行决定是否保留在投标文件中，未保留的视为投标人默认接受“注”的内容。</w:t>
      </w:r>
    </w:p>
    <w:p>
      <w:pPr>
        <w:tabs>
          <w:tab w:val="left" w:pos="7665"/>
        </w:tabs>
        <w:spacing w:line="312" w:lineRule="auto"/>
        <w:ind w:left="13" w:leftChars="6" w:firstLine="480" w:firstLineChars="200"/>
        <w:rPr>
          <w:rFonts w:ascii="宋体" w:hAnsi="宋体" w:cs="宋体"/>
          <w:color w:val="000000"/>
          <w:sz w:val="24"/>
        </w:rPr>
      </w:pPr>
      <w:r>
        <w:rPr>
          <w:rFonts w:hint="eastAsia" w:ascii="宋体" w:hAnsi="宋体" w:cs="宋体"/>
          <w:color w:val="000000"/>
          <w:sz w:val="24"/>
        </w:rPr>
        <w:t>15.2 对于没有格式要求的投标文件由投标人自行编写。</w:t>
      </w:r>
    </w:p>
    <w:p>
      <w:pPr>
        <w:pStyle w:val="5"/>
        <w:spacing w:line="312" w:lineRule="auto"/>
        <w:ind w:firstLine="482" w:firstLineChars="200"/>
        <w:rPr>
          <w:rFonts w:ascii="宋体" w:hAnsi="宋体" w:cs="宋体"/>
          <w:bCs w:val="0"/>
          <w:color w:val="000000"/>
          <w:sz w:val="24"/>
        </w:rPr>
      </w:pPr>
      <w:bookmarkStart w:id="87" w:name="_Toc217446051"/>
      <w:bookmarkStart w:id="88" w:name="_Toc308164801"/>
      <w:bookmarkStart w:id="89" w:name="_Toc183582224"/>
      <w:bookmarkStart w:id="90" w:name="_Toc183682361"/>
      <w:r>
        <w:rPr>
          <w:rFonts w:hint="eastAsia" w:ascii="宋体" w:hAnsi="宋体" w:cs="宋体"/>
          <w:bCs w:val="0"/>
          <w:color w:val="000000"/>
          <w:sz w:val="24"/>
        </w:rPr>
        <w:t>16．投标有效期</w:t>
      </w:r>
      <w:bookmarkEnd w:id="87"/>
      <w:bookmarkEnd w:id="88"/>
      <w:bookmarkEnd w:id="89"/>
      <w:bookmarkEnd w:id="90"/>
      <w:r>
        <w:rPr>
          <w:rFonts w:hint="eastAsia" w:ascii="宋体" w:hAnsi="宋体" w:cs="宋体"/>
          <w:color w:val="000000"/>
          <w:sz w:val="24"/>
          <w:szCs w:val="24"/>
        </w:rPr>
        <w:t>（实质性要求）</w:t>
      </w:r>
    </w:p>
    <w:p>
      <w:pPr>
        <w:tabs>
          <w:tab w:val="left" w:pos="7665"/>
        </w:tabs>
        <w:spacing w:line="312" w:lineRule="auto"/>
        <w:ind w:left="13" w:leftChars="6" w:firstLine="480" w:firstLineChars="200"/>
        <w:rPr>
          <w:rFonts w:ascii="宋体" w:hAnsi="宋体" w:cs="宋体"/>
          <w:color w:val="000000"/>
          <w:sz w:val="24"/>
        </w:rPr>
      </w:pPr>
      <w:r>
        <w:rPr>
          <w:rFonts w:hint="eastAsia" w:ascii="宋体" w:hAnsi="宋体" w:cs="宋体"/>
          <w:color w:val="000000"/>
          <w:sz w:val="24"/>
        </w:rPr>
        <w:t>16.1 本项目投标有效期为投标截止时间届满后</w:t>
      </w:r>
      <w:r>
        <w:rPr>
          <w:rFonts w:hint="eastAsia" w:ascii="宋体" w:hAnsi="宋体" w:cs="宋体"/>
          <w:b/>
          <w:bCs/>
          <w:color w:val="000000"/>
          <w:sz w:val="24"/>
        </w:rPr>
        <w:t>90</w:t>
      </w:r>
      <w:r>
        <w:rPr>
          <w:rFonts w:hint="eastAsia" w:ascii="宋体" w:hAnsi="宋体" w:cs="宋体"/>
          <w:color w:val="000000"/>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12" w:lineRule="auto"/>
        <w:ind w:left="13" w:leftChars="6" w:firstLine="360" w:firstLineChars="150"/>
        <w:rPr>
          <w:rFonts w:ascii="宋体" w:hAnsi="宋体" w:cs="宋体"/>
          <w:color w:val="000000"/>
          <w:sz w:val="24"/>
        </w:rPr>
      </w:pPr>
      <w:r>
        <w:rPr>
          <w:rFonts w:hint="eastAsia" w:ascii="宋体" w:hAnsi="宋体" w:cs="宋体"/>
          <w:color w:val="000000"/>
          <w:sz w:val="24"/>
        </w:rPr>
        <w:t xml:space="preserve">16.2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12" w:lineRule="auto"/>
        <w:ind w:left="13" w:leftChars="6" w:firstLine="360" w:firstLineChars="150"/>
        <w:rPr>
          <w:rFonts w:ascii="宋体" w:hAnsi="宋体" w:cs="宋体"/>
          <w:color w:val="000000"/>
          <w:sz w:val="24"/>
        </w:rPr>
      </w:pPr>
      <w:r>
        <w:rPr>
          <w:rFonts w:hint="eastAsia" w:ascii="宋体" w:hAnsi="宋体" w:cs="宋体"/>
          <w:color w:val="000000"/>
          <w:sz w:val="24"/>
        </w:rPr>
        <w:t>16.3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312" w:lineRule="auto"/>
        <w:ind w:firstLine="482" w:firstLineChars="200"/>
        <w:rPr>
          <w:rFonts w:ascii="宋体" w:hAnsi="宋体" w:cs="宋体"/>
          <w:bCs w:val="0"/>
          <w:color w:val="000000"/>
          <w:sz w:val="24"/>
        </w:rPr>
      </w:pPr>
      <w:bookmarkStart w:id="91" w:name="_Toc183582225"/>
      <w:bookmarkStart w:id="92" w:name="_Toc183682362"/>
      <w:bookmarkStart w:id="93" w:name="_Toc217446052"/>
      <w:bookmarkStart w:id="94" w:name="_Toc308164802"/>
      <w:r>
        <w:rPr>
          <w:rFonts w:hint="eastAsia" w:ascii="宋体" w:hAnsi="宋体" w:cs="宋体"/>
          <w:bCs w:val="0"/>
          <w:color w:val="000000"/>
          <w:sz w:val="24"/>
        </w:rPr>
        <w:t>17．投标文件的印制和签署</w:t>
      </w:r>
      <w:bookmarkEnd w:id="91"/>
      <w:bookmarkEnd w:id="92"/>
      <w:bookmarkEnd w:id="93"/>
      <w:bookmarkEnd w:id="94"/>
    </w:p>
    <w:p>
      <w:pPr>
        <w:pStyle w:val="5"/>
        <w:spacing w:line="312"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17.1投标文件分为“资格性投标文件”和“其他响应性投标文件”两部分，且该两部分应分册装订。</w:t>
      </w:r>
    </w:p>
    <w:p>
      <w:pPr>
        <w:pStyle w:val="5"/>
        <w:spacing w:line="312"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17.2资格性投标文件正本1份副本2份，并在其封面上清楚地标明资格性投标文件、项目名称、项目编号、包件号及名称（若有）、投标人名称以及“正本”或“副本”字样。若正本和副本有不一致的内容，以正本书面投标文件为准。</w:t>
      </w:r>
    </w:p>
    <w:p>
      <w:pPr>
        <w:pStyle w:val="5"/>
        <w:spacing w:line="312"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17.3其他响应性投标文件正本1份副本2份，并在其封面上清楚地标明其他响应性投标文件、项目名称、项目编号、包件号及名称（若有）、投标人名称以及“正本”或“副本”字样。若正本和副本有不一致的内容，以正本书面投标文件为准。</w:t>
      </w:r>
    </w:p>
    <w:p>
      <w:pPr>
        <w:tabs>
          <w:tab w:val="left" w:pos="1080"/>
        </w:tabs>
        <w:spacing w:line="312" w:lineRule="auto"/>
        <w:ind w:firstLine="463" w:firstLineChars="192"/>
        <w:rPr>
          <w:rFonts w:ascii="宋体" w:hAnsi="宋体" w:cs="宋体"/>
          <w:b/>
          <w:color w:val="000000"/>
          <w:sz w:val="24"/>
        </w:rPr>
      </w:pPr>
      <w:r>
        <w:rPr>
          <w:rFonts w:hint="eastAsia" w:ascii="宋体" w:hAnsi="宋体" w:cs="宋体"/>
          <w:b/>
          <w:color w:val="000000"/>
          <w:sz w:val="24"/>
        </w:rPr>
        <w:t>注：本项目不需要提供单独密封的“开标一览表”。若投标人提供有单独密封的“开标一览表”，该单独密封的“开标一览表”不作为开标、唱标及评标的依据。</w:t>
      </w:r>
    </w:p>
    <w:p>
      <w:pPr>
        <w:pStyle w:val="5"/>
        <w:spacing w:line="312"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17.4 投标文件的正本和副本均需打印或用不褪色、不变质的墨水书写。投标文件副本可采用正本的复印件，提供电子文档1份采用光盘或U盘制作。</w:t>
      </w:r>
    </w:p>
    <w:p>
      <w:pPr>
        <w:tabs>
          <w:tab w:val="left" w:pos="1095"/>
        </w:tabs>
        <w:spacing w:line="312" w:lineRule="auto"/>
        <w:ind w:firstLine="460" w:firstLineChars="192"/>
        <w:rPr>
          <w:rFonts w:ascii="宋体" w:hAnsi="宋体" w:cs="宋体"/>
          <w:color w:val="000000"/>
          <w:sz w:val="24"/>
        </w:rPr>
      </w:pPr>
      <w:r>
        <w:rPr>
          <w:rFonts w:hint="eastAsia" w:ascii="宋体" w:hAnsi="宋体" w:cs="宋体"/>
          <w:color w:val="000000"/>
          <w:sz w:val="24"/>
        </w:rPr>
        <w:t>17.5投标文件应由投标人的法定代表人/单位负责人或其授权代表在投标文件</w:t>
      </w:r>
      <w:r>
        <w:rPr>
          <w:rFonts w:hint="eastAsia" w:ascii="宋体" w:hAnsi="宋体" w:cs="宋体"/>
          <w:bCs/>
          <w:color w:val="000000"/>
          <w:sz w:val="24"/>
        </w:rPr>
        <w:t>要求的地方签字或加盖私人印章，要求加盖公章的地方加盖单位公章，不得使用专用章（如经济合同章、投标专用章等）或下属单位印章代替</w:t>
      </w:r>
      <w:r>
        <w:rPr>
          <w:rFonts w:hint="eastAsia" w:ascii="宋体" w:hAnsi="宋体" w:cs="宋体"/>
          <w:b/>
          <w:color w:val="000000"/>
          <w:sz w:val="24"/>
        </w:rPr>
        <w:t>（实质性要求）</w:t>
      </w:r>
      <w:r>
        <w:rPr>
          <w:rFonts w:hint="eastAsia" w:ascii="宋体" w:hAnsi="宋体" w:cs="宋体"/>
          <w:bCs/>
          <w:color w:val="000000"/>
          <w:sz w:val="24"/>
        </w:rPr>
        <w:t>。</w:t>
      </w:r>
    </w:p>
    <w:p>
      <w:pPr>
        <w:pStyle w:val="5"/>
        <w:spacing w:line="312"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17.6投标文件的打印和书写应清楚工整，任何行间插字、涂改或增删，必须由投标人的法定代表人/单位负责人或其授权代表签字或盖个人印鉴。</w:t>
      </w:r>
    </w:p>
    <w:p>
      <w:pPr>
        <w:tabs>
          <w:tab w:val="left" w:pos="1080"/>
        </w:tabs>
        <w:spacing w:line="312" w:lineRule="auto"/>
        <w:ind w:firstLine="460" w:firstLineChars="192"/>
        <w:rPr>
          <w:rFonts w:ascii="宋体" w:hAnsi="宋体" w:cs="宋体"/>
          <w:color w:val="000000"/>
          <w:sz w:val="24"/>
        </w:rPr>
      </w:pPr>
      <w:r>
        <w:rPr>
          <w:rFonts w:hint="eastAsia" w:ascii="宋体" w:hAnsi="宋体" w:cs="宋体"/>
          <w:color w:val="000000"/>
          <w:sz w:val="24"/>
        </w:rPr>
        <w:t>17.7投标文件正本和副本应当采取胶装方式装订成册，不得散装或者活页装订。</w:t>
      </w:r>
    </w:p>
    <w:p>
      <w:pPr>
        <w:tabs>
          <w:tab w:val="left" w:pos="1080"/>
        </w:tabs>
        <w:spacing w:line="312" w:lineRule="auto"/>
        <w:ind w:firstLine="460" w:firstLineChars="192"/>
        <w:rPr>
          <w:rFonts w:ascii="宋体" w:hAnsi="宋体" w:cs="宋体"/>
          <w:color w:val="000000"/>
          <w:sz w:val="24"/>
        </w:rPr>
      </w:pPr>
      <w:r>
        <w:rPr>
          <w:rFonts w:hint="eastAsia" w:ascii="宋体" w:hAnsi="宋体" w:cs="宋体"/>
          <w:color w:val="000000"/>
          <w:sz w:val="24"/>
        </w:rPr>
        <w:t>17.8 投标文件应根据招标文件的要求制作，签署、盖章和内容应完整。投标文件统一用A4幅面纸印制，逐页编码。本次招标要求的复印件是指对图文进行复制后的文件，包括扫描、复印、影印等方式复制的材料。</w:t>
      </w:r>
    </w:p>
    <w:p>
      <w:pPr>
        <w:pStyle w:val="5"/>
        <w:spacing w:line="312" w:lineRule="auto"/>
        <w:ind w:firstLine="482" w:firstLineChars="200"/>
        <w:rPr>
          <w:rFonts w:ascii="宋体" w:hAnsi="宋体" w:cs="宋体"/>
          <w:color w:val="000000"/>
          <w:sz w:val="24"/>
          <w:szCs w:val="24"/>
        </w:rPr>
      </w:pPr>
      <w:bookmarkStart w:id="95" w:name="_Toc183682363"/>
      <w:bookmarkStart w:id="96" w:name="_Toc77400781"/>
      <w:bookmarkStart w:id="97" w:name="_Toc89075877"/>
      <w:bookmarkStart w:id="98" w:name="_Toc183582226"/>
      <w:bookmarkStart w:id="99" w:name="_Toc217446053"/>
      <w:bookmarkStart w:id="100" w:name="_Toc308164803"/>
      <w:r>
        <w:rPr>
          <w:rFonts w:hint="eastAsia" w:ascii="宋体" w:hAnsi="宋体" w:cs="宋体"/>
          <w:bCs w:val="0"/>
          <w:color w:val="000000"/>
          <w:sz w:val="24"/>
          <w:szCs w:val="24"/>
        </w:rPr>
        <w:t>18.</w:t>
      </w:r>
      <w:r>
        <w:rPr>
          <w:rFonts w:hint="eastAsia" w:ascii="宋体" w:hAnsi="宋体" w:cs="宋体"/>
          <w:color w:val="000000"/>
          <w:sz w:val="24"/>
          <w:szCs w:val="24"/>
        </w:rPr>
        <w:t>投标文件的密封和标</w:t>
      </w:r>
      <w:bookmarkEnd w:id="95"/>
      <w:bookmarkEnd w:id="96"/>
      <w:bookmarkEnd w:id="97"/>
      <w:bookmarkEnd w:id="98"/>
      <w:r>
        <w:rPr>
          <w:rFonts w:hint="eastAsia" w:ascii="宋体" w:hAnsi="宋体" w:cs="宋体"/>
          <w:color w:val="000000"/>
          <w:sz w:val="24"/>
          <w:szCs w:val="24"/>
        </w:rPr>
        <w:t>注</w:t>
      </w:r>
      <w:bookmarkEnd w:id="99"/>
      <w:bookmarkEnd w:id="100"/>
    </w:p>
    <w:p>
      <w:pPr>
        <w:tabs>
          <w:tab w:val="left" w:pos="1080"/>
        </w:tabs>
        <w:spacing w:line="312" w:lineRule="auto"/>
        <w:ind w:firstLine="460" w:firstLineChars="192"/>
        <w:rPr>
          <w:rFonts w:ascii="宋体" w:hAnsi="宋体" w:cs="宋体"/>
          <w:color w:val="000000"/>
          <w:sz w:val="24"/>
        </w:rPr>
      </w:pPr>
      <w:bookmarkStart w:id="101" w:name="_Toc183582227"/>
      <w:bookmarkStart w:id="102" w:name="_Toc183682364"/>
      <w:bookmarkStart w:id="103" w:name="_Toc217446054"/>
      <w:bookmarkStart w:id="104" w:name="_Toc308164804"/>
      <w:r>
        <w:rPr>
          <w:rFonts w:hint="eastAsia" w:ascii="宋体" w:hAnsi="宋体" w:cs="宋体"/>
          <w:color w:val="000000"/>
          <w:sz w:val="24"/>
        </w:rPr>
        <w:t>18.1 投标人应在投标文件正本和所有副本的封面上注明投标人名称、项目编号、项目名称。</w:t>
      </w:r>
    </w:p>
    <w:p>
      <w:pPr>
        <w:tabs>
          <w:tab w:val="left" w:pos="1080"/>
        </w:tabs>
        <w:spacing w:line="312" w:lineRule="auto"/>
        <w:ind w:firstLine="460" w:firstLineChars="192"/>
        <w:rPr>
          <w:rFonts w:ascii="宋体" w:hAnsi="宋体" w:cs="宋体"/>
          <w:color w:val="000000"/>
          <w:sz w:val="24"/>
        </w:rPr>
      </w:pPr>
      <w:r>
        <w:rPr>
          <w:rFonts w:hint="eastAsia" w:ascii="宋体" w:hAnsi="宋体" w:cs="宋体"/>
          <w:color w:val="000000"/>
          <w:sz w:val="24"/>
        </w:rPr>
        <w:t>18.2 投标文件的密封袋上应当注明投标人名称、项目编号、项目名称。</w:t>
      </w:r>
    </w:p>
    <w:p>
      <w:pPr>
        <w:pStyle w:val="5"/>
        <w:spacing w:line="312" w:lineRule="auto"/>
        <w:ind w:firstLine="482" w:firstLineChars="200"/>
        <w:rPr>
          <w:rFonts w:ascii="宋体" w:hAnsi="宋体" w:cs="宋体"/>
          <w:bCs w:val="0"/>
          <w:color w:val="000000"/>
          <w:sz w:val="24"/>
          <w:szCs w:val="24"/>
        </w:rPr>
      </w:pPr>
      <w:r>
        <w:rPr>
          <w:rFonts w:hint="eastAsia" w:ascii="宋体" w:hAnsi="宋体" w:cs="宋体"/>
          <w:bCs w:val="0"/>
          <w:color w:val="000000"/>
          <w:sz w:val="24"/>
          <w:szCs w:val="24"/>
        </w:rPr>
        <w:t>19</w:t>
      </w:r>
      <w:r>
        <w:rPr>
          <w:rFonts w:hint="eastAsia" w:ascii="宋体" w:hAnsi="宋体" w:cs="宋体"/>
          <w:bCs w:val="0"/>
          <w:color w:val="000000"/>
          <w:sz w:val="28"/>
          <w:szCs w:val="28"/>
        </w:rPr>
        <w:t>．</w:t>
      </w:r>
      <w:r>
        <w:rPr>
          <w:rFonts w:hint="eastAsia" w:ascii="宋体" w:hAnsi="宋体" w:cs="宋体"/>
          <w:bCs w:val="0"/>
          <w:color w:val="000000"/>
          <w:sz w:val="24"/>
          <w:szCs w:val="24"/>
        </w:rPr>
        <w:t>投标文件的</w:t>
      </w:r>
      <w:bookmarkEnd w:id="101"/>
      <w:bookmarkEnd w:id="102"/>
      <w:r>
        <w:rPr>
          <w:rFonts w:hint="eastAsia" w:ascii="宋体" w:hAnsi="宋体" w:cs="宋体"/>
          <w:bCs w:val="0"/>
          <w:color w:val="000000"/>
          <w:sz w:val="24"/>
          <w:szCs w:val="24"/>
        </w:rPr>
        <w:t>递交</w:t>
      </w:r>
      <w:bookmarkEnd w:id="103"/>
      <w:bookmarkEnd w:id="104"/>
    </w:p>
    <w:p>
      <w:pPr>
        <w:tabs>
          <w:tab w:val="left" w:pos="1095"/>
        </w:tabs>
        <w:spacing w:line="312" w:lineRule="auto"/>
        <w:ind w:firstLine="460" w:firstLineChars="192"/>
        <w:rPr>
          <w:rFonts w:ascii="宋体" w:hAnsi="宋体" w:cs="宋体"/>
          <w:color w:val="000000"/>
          <w:sz w:val="24"/>
        </w:rPr>
      </w:pPr>
      <w:r>
        <w:rPr>
          <w:rFonts w:hint="eastAsia" w:ascii="宋体" w:hAnsi="宋体" w:cs="宋体"/>
          <w:color w:val="000000"/>
          <w:sz w:val="24"/>
        </w:rPr>
        <w:t>19.1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312" w:lineRule="auto"/>
        <w:ind w:firstLine="460" w:firstLineChars="192"/>
        <w:rPr>
          <w:rFonts w:ascii="宋体" w:hAnsi="宋体" w:cs="宋体"/>
          <w:color w:val="000000"/>
          <w:sz w:val="24"/>
        </w:rPr>
      </w:pPr>
      <w:r>
        <w:rPr>
          <w:rFonts w:hint="eastAsia" w:ascii="宋体" w:hAnsi="宋体" w:cs="宋体"/>
          <w:color w:val="000000"/>
          <w:sz w:val="24"/>
        </w:rPr>
        <w:t xml:space="preserve">注：投标人在递交投标文件时，请用正楷填写本招标文件附件二“递交投标文件签收表”然后将签收表和投标文件一并递交给本招标代理机构项目工作人员。 </w:t>
      </w:r>
    </w:p>
    <w:p>
      <w:pPr>
        <w:tabs>
          <w:tab w:val="left" w:pos="1095"/>
        </w:tabs>
        <w:spacing w:line="312" w:lineRule="auto"/>
        <w:ind w:firstLine="460" w:firstLineChars="192"/>
        <w:rPr>
          <w:rFonts w:ascii="宋体" w:hAnsi="宋体" w:cs="宋体"/>
          <w:color w:val="000000"/>
          <w:sz w:val="24"/>
        </w:rPr>
      </w:pPr>
      <w:r>
        <w:rPr>
          <w:rFonts w:hint="eastAsia" w:ascii="宋体" w:hAnsi="宋体" w:cs="宋体"/>
          <w:color w:val="000000"/>
          <w:sz w:val="24"/>
        </w:rPr>
        <w:t>19.2递交投标文件时，报名供应商名称和招标文件的文号应当与投标供应商名称和招标文件的文号。但是，投标文件实质内容报名供应商名称和招标文件的文号一致，只是封面文字错误的，可以在评标过程中当面予以澄清，以有效的澄清材料作为认定投标文件是否有效的依据。</w:t>
      </w:r>
    </w:p>
    <w:p>
      <w:pPr>
        <w:tabs>
          <w:tab w:val="left" w:pos="1095"/>
        </w:tabs>
        <w:spacing w:line="312" w:lineRule="auto"/>
        <w:ind w:firstLine="460" w:firstLineChars="192"/>
        <w:rPr>
          <w:rFonts w:ascii="宋体" w:hAnsi="宋体" w:cs="宋体"/>
          <w:color w:val="000000"/>
          <w:sz w:val="24"/>
        </w:rPr>
      </w:pPr>
      <w:r>
        <w:rPr>
          <w:rFonts w:hint="eastAsia" w:ascii="宋体" w:hAnsi="宋体" w:cs="宋体"/>
          <w:color w:val="000000"/>
          <w:sz w:val="24"/>
        </w:rPr>
        <w:t>19.3本次招标不接收邮寄的投标文件。</w:t>
      </w:r>
    </w:p>
    <w:p>
      <w:pPr>
        <w:pStyle w:val="5"/>
        <w:spacing w:line="312" w:lineRule="auto"/>
        <w:ind w:firstLine="482" w:firstLineChars="200"/>
        <w:rPr>
          <w:rFonts w:ascii="宋体" w:hAnsi="宋体" w:cs="宋体"/>
          <w:bCs w:val="0"/>
          <w:color w:val="000000"/>
          <w:sz w:val="24"/>
          <w:szCs w:val="24"/>
        </w:rPr>
      </w:pPr>
      <w:bookmarkStart w:id="105" w:name="_Toc183682365"/>
      <w:bookmarkStart w:id="106" w:name="_Toc183582228"/>
      <w:bookmarkStart w:id="107" w:name="_Toc217446055"/>
      <w:r>
        <w:rPr>
          <w:rFonts w:hint="eastAsia" w:ascii="宋体" w:hAnsi="宋体" w:cs="宋体"/>
          <w:bCs w:val="0"/>
          <w:color w:val="000000"/>
          <w:sz w:val="24"/>
          <w:szCs w:val="24"/>
        </w:rPr>
        <w:t>20．投标文件的补充、修改或撤</w:t>
      </w:r>
      <w:bookmarkEnd w:id="105"/>
      <w:bookmarkEnd w:id="106"/>
      <w:r>
        <w:rPr>
          <w:rFonts w:hint="eastAsia" w:ascii="宋体" w:hAnsi="宋体" w:cs="宋体"/>
          <w:bCs w:val="0"/>
          <w:color w:val="000000"/>
          <w:sz w:val="24"/>
          <w:szCs w:val="24"/>
        </w:rPr>
        <w:t>回</w:t>
      </w:r>
      <w:bookmarkEnd w:id="107"/>
    </w:p>
    <w:p>
      <w:pPr>
        <w:spacing w:line="312" w:lineRule="auto"/>
        <w:ind w:firstLine="470" w:firstLineChars="196"/>
        <w:rPr>
          <w:rFonts w:ascii="宋体" w:hAnsi="宋体" w:cs="宋体"/>
          <w:color w:val="000000"/>
          <w:sz w:val="24"/>
        </w:rPr>
      </w:pPr>
      <w:r>
        <w:rPr>
          <w:rFonts w:hint="eastAsia" w:ascii="宋体" w:hAnsi="宋体" w:cs="宋体"/>
          <w:color w:val="000000"/>
          <w:sz w:val="24"/>
        </w:rPr>
        <w:t>20.1 投标人在递交了投标文件后，可以补充、修改或撤回其投标文件，但必须在规定的投标截止时间前，以书面形式通知采购代理机构。</w:t>
      </w:r>
    </w:p>
    <w:p>
      <w:pPr>
        <w:spacing w:line="312" w:lineRule="auto"/>
        <w:ind w:firstLine="470" w:firstLineChars="196"/>
        <w:rPr>
          <w:rFonts w:ascii="宋体" w:hAnsi="宋体" w:cs="宋体"/>
          <w:color w:val="000000"/>
          <w:sz w:val="24"/>
        </w:rPr>
      </w:pPr>
      <w:r>
        <w:rPr>
          <w:rFonts w:hint="eastAsia" w:ascii="宋体" w:hAnsi="宋体" w:cs="宋体"/>
          <w:color w:val="000000"/>
          <w:sz w:val="24"/>
        </w:rPr>
        <w:t>20.2 投标人补充、修改的内容，应由其法定代表人/单位负责人或授权代表签署并盖单位公章，并进行密封和标注。密封袋上应当注明投标人名称、项目编号、项目名称，并在密封袋上标注“补充”、“修改”字样。</w:t>
      </w:r>
    </w:p>
    <w:p>
      <w:pPr>
        <w:spacing w:line="312" w:lineRule="auto"/>
        <w:ind w:firstLine="480"/>
        <w:rPr>
          <w:rFonts w:ascii="宋体" w:hAnsi="宋体" w:cs="宋体"/>
          <w:color w:val="000000"/>
          <w:sz w:val="24"/>
        </w:rPr>
      </w:pPr>
      <w:r>
        <w:rPr>
          <w:rFonts w:hint="eastAsia" w:ascii="宋体" w:hAnsi="宋体" w:cs="宋体"/>
          <w:color w:val="000000"/>
          <w:sz w:val="24"/>
        </w:rPr>
        <w:t>20.3 在投标截止时间之后，投标人不得对其递交的投标文件做任何修改，撤回投标的，将按照有关规定进行相应处理。</w:t>
      </w:r>
    </w:p>
    <w:p>
      <w:pPr>
        <w:pStyle w:val="4"/>
        <w:spacing w:line="312" w:lineRule="auto"/>
        <w:jc w:val="center"/>
        <w:rPr>
          <w:rFonts w:ascii="宋体" w:hAnsi="宋体" w:eastAsia="宋体" w:cs="宋体"/>
          <w:color w:val="000000"/>
        </w:rPr>
      </w:pPr>
      <w:bookmarkStart w:id="108" w:name="_Toc183682368"/>
      <w:bookmarkStart w:id="109" w:name="_Toc308164805"/>
      <w:bookmarkStart w:id="110" w:name="_Toc89075878"/>
      <w:bookmarkStart w:id="111" w:name="_Toc183582231"/>
      <w:bookmarkStart w:id="112" w:name="_Toc217446056"/>
      <w:bookmarkStart w:id="113" w:name="_Toc77400782"/>
      <w:r>
        <w:rPr>
          <w:rFonts w:hint="eastAsia" w:ascii="宋体" w:hAnsi="宋体" w:eastAsia="宋体" w:cs="宋体"/>
          <w:color w:val="000000"/>
        </w:rPr>
        <w:t>五、开标和中标</w:t>
      </w:r>
      <w:bookmarkEnd w:id="108"/>
      <w:bookmarkEnd w:id="109"/>
      <w:bookmarkEnd w:id="110"/>
      <w:bookmarkEnd w:id="111"/>
      <w:bookmarkEnd w:id="112"/>
      <w:bookmarkEnd w:id="113"/>
    </w:p>
    <w:p>
      <w:pPr>
        <w:pStyle w:val="5"/>
        <w:spacing w:line="312" w:lineRule="auto"/>
        <w:ind w:firstLine="482" w:firstLineChars="200"/>
        <w:rPr>
          <w:rFonts w:ascii="宋体" w:hAnsi="宋体" w:cs="宋体"/>
          <w:bCs w:val="0"/>
          <w:color w:val="000000"/>
          <w:sz w:val="24"/>
        </w:rPr>
      </w:pPr>
      <w:bookmarkStart w:id="114" w:name="_Toc183682369"/>
      <w:bookmarkStart w:id="115" w:name="_Toc183582232"/>
      <w:bookmarkStart w:id="116" w:name="_Toc217446057"/>
      <w:bookmarkStart w:id="117" w:name="_Toc308164806"/>
      <w:r>
        <w:rPr>
          <w:rFonts w:hint="eastAsia" w:ascii="宋体" w:hAnsi="宋体" w:cs="宋体"/>
          <w:bCs w:val="0"/>
          <w:color w:val="000000"/>
          <w:sz w:val="24"/>
        </w:rPr>
        <w:t>21．开标</w:t>
      </w:r>
      <w:bookmarkEnd w:id="114"/>
      <w:bookmarkEnd w:id="115"/>
      <w:bookmarkEnd w:id="116"/>
      <w:bookmarkEnd w:id="117"/>
    </w:p>
    <w:p>
      <w:pPr>
        <w:spacing w:before="120" w:line="312" w:lineRule="auto"/>
        <w:ind w:firstLine="480" w:firstLineChars="200"/>
        <w:rPr>
          <w:rFonts w:ascii="宋体" w:hAnsi="宋体" w:cs="宋体"/>
          <w:color w:val="000000"/>
          <w:sz w:val="24"/>
        </w:rPr>
      </w:pPr>
      <w:r>
        <w:rPr>
          <w:rFonts w:hint="eastAsia" w:ascii="宋体" w:hAnsi="宋体" w:cs="宋体"/>
          <w:color w:val="000000"/>
          <w:sz w:val="24"/>
        </w:rPr>
        <w:t>21.1 开标在招标文件规定的时间和地点公开进行，采购人、投标人应派代表参加并签到以证明其出席。开标由采购代理机构主持，邀请投标人参加。评标委员会成员不参加开标活动。</w:t>
      </w:r>
    </w:p>
    <w:p>
      <w:pPr>
        <w:spacing w:line="312" w:lineRule="auto"/>
        <w:ind w:firstLine="480" w:firstLineChars="200"/>
        <w:rPr>
          <w:rFonts w:ascii="宋体" w:hAnsi="宋体" w:cs="宋体"/>
          <w:color w:val="000000"/>
          <w:sz w:val="24"/>
        </w:rPr>
      </w:pPr>
      <w:r>
        <w:rPr>
          <w:rFonts w:hint="eastAsia" w:ascii="宋体" w:hAnsi="宋体" w:cs="宋体"/>
          <w:color w:val="000000"/>
          <w:sz w:val="24"/>
        </w:rPr>
        <w:t>21.2 开标时，可根据具体情况邀请有关监督管理部门对开标活动进行现场监督。</w:t>
      </w:r>
    </w:p>
    <w:p>
      <w:pPr>
        <w:spacing w:line="312" w:lineRule="auto"/>
        <w:ind w:firstLine="480" w:firstLineChars="200"/>
        <w:rPr>
          <w:rFonts w:ascii="宋体" w:hAnsi="宋体" w:cs="宋体"/>
          <w:color w:val="000000"/>
          <w:sz w:val="24"/>
        </w:rPr>
      </w:pPr>
      <w:r>
        <w:rPr>
          <w:rFonts w:hint="eastAsia" w:ascii="宋体" w:hAnsi="宋体" w:cs="宋体"/>
          <w:color w:val="000000"/>
          <w:sz w:val="24"/>
        </w:rPr>
        <w:t>21.3 开标时，由投标人或者其推选的代表检查其自己递交的投标文件的密封情况，经确认无误后，由招标工作人员将投标人的投标文件当众拆封，并由唱标人员按照招标文件规定的内容进行宣读。</w:t>
      </w:r>
    </w:p>
    <w:p>
      <w:pPr>
        <w:spacing w:line="312" w:lineRule="auto"/>
        <w:ind w:firstLine="480" w:firstLineChars="200"/>
        <w:rPr>
          <w:rFonts w:ascii="宋体" w:hAnsi="宋体" w:cs="宋体"/>
          <w:color w:val="000000"/>
          <w:sz w:val="24"/>
        </w:rPr>
      </w:pPr>
      <w:r>
        <w:rPr>
          <w:rFonts w:hint="eastAsia" w:ascii="宋体" w:hAnsi="宋体" w:cs="宋体"/>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312" w:lineRule="auto"/>
        <w:ind w:firstLine="480" w:firstLineChars="200"/>
        <w:rPr>
          <w:rFonts w:ascii="宋体" w:hAnsi="宋体" w:cs="宋体"/>
          <w:color w:val="000000"/>
          <w:sz w:val="24"/>
        </w:rPr>
      </w:pPr>
      <w:r>
        <w:rPr>
          <w:rFonts w:hint="eastAsia" w:ascii="宋体" w:hAnsi="宋体" w:cs="宋体"/>
          <w:color w:val="000000"/>
          <w:sz w:val="24"/>
        </w:rPr>
        <w:t>21.4 所有投标唱标完毕，如投标人代表对宣读的内容有异议的，应在获得开标会主持人同意后当场提出。如确实属于唱标人员宣读错了的，当场予以更正。</w:t>
      </w:r>
    </w:p>
    <w:p>
      <w:pPr>
        <w:spacing w:line="312" w:lineRule="auto"/>
        <w:ind w:firstLine="480" w:firstLineChars="200"/>
        <w:rPr>
          <w:rFonts w:ascii="宋体" w:hAnsi="宋体" w:cs="宋体"/>
          <w:color w:val="000000"/>
          <w:sz w:val="24"/>
        </w:rPr>
      </w:pPr>
      <w:r>
        <w:rPr>
          <w:rFonts w:hint="eastAsia" w:ascii="宋体" w:hAnsi="宋体" w:cs="宋体"/>
          <w:color w:val="000000"/>
          <w:sz w:val="24"/>
        </w:rPr>
        <w:t>21.5 投标人未参加开标的，视同认可开标结果。</w:t>
      </w:r>
    </w:p>
    <w:p>
      <w:pPr>
        <w:pStyle w:val="5"/>
        <w:spacing w:line="312" w:lineRule="auto"/>
        <w:ind w:firstLine="482" w:firstLineChars="200"/>
        <w:rPr>
          <w:rFonts w:ascii="宋体" w:hAnsi="宋体" w:cs="宋体"/>
          <w:color w:val="000000"/>
          <w:sz w:val="24"/>
        </w:rPr>
      </w:pPr>
      <w:bookmarkStart w:id="118" w:name="_Toc217446058"/>
      <w:bookmarkStart w:id="119" w:name="_Toc308164807"/>
      <w:r>
        <w:rPr>
          <w:rFonts w:hint="eastAsia" w:ascii="宋体" w:hAnsi="宋体" w:cs="宋体"/>
          <w:color w:val="000000"/>
          <w:sz w:val="24"/>
        </w:rPr>
        <w:t>22. 开标程序</w:t>
      </w:r>
      <w:bookmarkEnd w:id="118"/>
      <w:bookmarkEnd w:id="119"/>
    </w:p>
    <w:p>
      <w:pPr>
        <w:spacing w:line="312" w:lineRule="auto"/>
        <w:ind w:firstLine="480" w:firstLineChars="200"/>
        <w:rPr>
          <w:rFonts w:ascii="宋体" w:hAnsi="宋体" w:cs="宋体"/>
          <w:color w:val="000000"/>
          <w:sz w:val="24"/>
        </w:rPr>
      </w:pPr>
      <w:r>
        <w:rPr>
          <w:rFonts w:hint="eastAsia" w:ascii="宋体" w:hAnsi="宋体" w:cs="宋体"/>
          <w:color w:val="000000"/>
          <w:sz w:val="24"/>
        </w:rPr>
        <w:t>22.1 开标会主持人按照招标文件规定的开标时间宣布开标，按照规定要求主持开标会。开标将按以下程序进行：</w:t>
      </w:r>
    </w:p>
    <w:p>
      <w:pPr>
        <w:spacing w:line="312" w:lineRule="auto"/>
        <w:ind w:firstLine="480" w:firstLineChars="200"/>
        <w:rPr>
          <w:rFonts w:ascii="宋体" w:hAnsi="宋体" w:cs="宋体"/>
          <w:color w:val="000000"/>
          <w:sz w:val="24"/>
        </w:rPr>
      </w:pPr>
      <w:r>
        <w:rPr>
          <w:rFonts w:hint="eastAsia" w:ascii="宋体" w:hAnsi="宋体" w:cs="宋体"/>
          <w:color w:val="000000"/>
          <w:sz w:val="24"/>
        </w:rPr>
        <w:t>（1）宣布开标会开始。当众宣布参加开标会主持人、唱标人、会议记录人以及根据情况邀请的现场监督人等工作人员，根据“供应商签到表”宣布参加投标的供应商名单。</w:t>
      </w:r>
    </w:p>
    <w:p>
      <w:pPr>
        <w:spacing w:line="312" w:lineRule="auto"/>
        <w:ind w:firstLine="480" w:firstLineChars="200"/>
        <w:rPr>
          <w:rFonts w:ascii="宋体" w:hAnsi="宋体" w:cs="宋体"/>
          <w:color w:val="000000"/>
          <w:sz w:val="24"/>
        </w:rPr>
      </w:pPr>
      <w:r>
        <w:rPr>
          <w:rFonts w:hint="eastAsia" w:ascii="宋体" w:hAnsi="宋体" w:cs="宋体"/>
          <w:color w:val="000000"/>
          <w:sz w:val="24"/>
        </w:rPr>
        <w:t>（2）根据投标人或者其推选的代表对投标文件密封的检查结果，当众宣布投标文件的密封情况。</w:t>
      </w:r>
    </w:p>
    <w:p>
      <w:pPr>
        <w:spacing w:line="312" w:lineRule="auto"/>
        <w:ind w:firstLine="480" w:firstLineChars="200"/>
        <w:rPr>
          <w:rFonts w:ascii="宋体" w:hAnsi="宋体" w:cs="宋体"/>
          <w:color w:val="000000"/>
          <w:sz w:val="24"/>
        </w:rPr>
      </w:pPr>
      <w:r>
        <w:rPr>
          <w:rFonts w:hint="eastAsia" w:ascii="宋体" w:hAnsi="宋体" w:cs="宋体"/>
          <w:color w:val="000000"/>
          <w:sz w:val="24"/>
        </w:rPr>
        <w:t>（3）开标唱标。主持人宣布开标后，由现场工作人员按任意顺序对投标人的投标文件当众进行拆封，由唱标人员宣读投标人名称、投标价格（价格折扣）、或招标文件允许提供的备选投标方案。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312" w:lineRule="auto"/>
        <w:ind w:firstLine="480" w:firstLineChars="200"/>
        <w:rPr>
          <w:rFonts w:ascii="宋体" w:hAnsi="宋体" w:cs="宋体"/>
          <w:color w:val="000000"/>
          <w:sz w:val="24"/>
        </w:rPr>
      </w:pPr>
      <w:r>
        <w:rPr>
          <w:rFonts w:hint="eastAsia" w:ascii="宋体" w:hAnsi="宋体" w:cs="宋体"/>
          <w:color w:val="000000"/>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pStyle w:val="5"/>
        <w:spacing w:line="312" w:lineRule="auto"/>
        <w:ind w:firstLine="482" w:firstLineChars="200"/>
        <w:rPr>
          <w:rFonts w:ascii="宋体" w:hAnsi="宋体" w:cs="宋体"/>
          <w:color w:val="000000"/>
          <w:sz w:val="24"/>
        </w:rPr>
      </w:pPr>
      <w:bookmarkStart w:id="120" w:name="_Toc308164809"/>
      <w:bookmarkStart w:id="121" w:name="_Toc217446063"/>
      <w:bookmarkStart w:id="122" w:name="_Toc183582238"/>
      <w:bookmarkStart w:id="123" w:name="_Toc183682375"/>
      <w:r>
        <w:rPr>
          <w:rFonts w:hint="eastAsia" w:ascii="宋体" w:hAnsi="宋体" w:cs="宋体"/>
          <w:color w:val="000000"/>
          <w:sz w:val="24"/>
        </w:rPr>
        <w:t>23．开评标过程存档</w:t>
      </w:r>
    </w:p>
    <w:p>
      <w:pPr>
        <w:spacing w:line="312" w:lineRule="auto"/>
        <w:ind w:firstLine="480" w:firstLineChars="200"/>
        <w:rPr>
          <w:rFonts w:ascii="宋体" w:hAnsi="宋体" w:cs="宋体"/>
          <w:color w:val="000000"/>
          <w:sz w:val="24"/>
        </w:rPr>
      </w:pPr>
      <w:r>
        <w:rPr>
          <w:rFonts w:hint="eastAsia" w:ascii="宋体" w:hAnsi="宋体" w:cs="宋体"/>
          <w:color w:val="000000"/>
          <w:sz w:val="24"/>
        </w:rPr>
        <w:t>开标和评标过程进行全过程电子监控，并将电子监控资料存储介质留存归档。</w:t>
      </w:r>
    </w:p>
    <w:p>
      <w:pPr>
        <w:pStyle w:val="5"/>
        <w:spacing w:line="312" w:lineRule="auto"/>
        <w:ind w:firstLine="482" w:firstLineChars="200"/>
        <w:rPr>
          <w:rFonts w:ascii="宋体" w:hAnsi="宋体" w:cs="宋体"/>
          <w:color w:val="000000"/>
          <w:sz w:val="24"/>
        </w:rPr>
      </w:pPr>
      <w:r>
        <w:rPr>
          <w:rFonts w:hint="eastAsia" w:ascii="宋体" w:hAnsi="宋体" w:cs="宋体"/>
          <w:color w:val="000000"/>
          <w:sz w:val="24"/>
        </w:rPr>
        <w:t>24.评标情况公告</w:t>
      </w:r>
    </w:p>
    <w:p>
      <w:pPr>
        <w:spacing w:line="312" w:lineRule="auto"/>
        <w:ind w:firstLine="480" w:firstLineChars="200"/>
        <w:rPr>
          <w:rFonts w:ascii="宋体" w:hAnsi="宋体" w:cs="宋体"/>
          <w:color w:val="000000"/>
          <w:sz w:val="24"/>
        </w:rPr>
      </w:pPr>
      <w:r>
        <w:rPr>
          <w:rFonts w:hint="eastAsia" w:ascii="宋体" w:hAnsi="宋体" w:cs="宋体"/>
          <w:color w:val="000000"/>
          <w:sz w:val="24"/>
        </w:rPr>
        <w:t>所有供应商投标文件资格性、符合性检查情况、采用综合评分法时的总得分和分项汇总得分情况、评标结果等将在四川政府采购网上采购结果公告栏中予以公告。</w:t>
      </w:r>
    </w:p>
    <w:bookmarkEnd w:id="120"/>
    <w:bookmarkEnd w:id="121"/>
    <w:bookmarkEnd w:id="122"/>
    <w:bookmarkEnd w:id="123"/>
    <w:p>
      <w:pPr>
        <w:pStyle w:val="4"/>
        <w:keepNext w:val="0"/>
        <w:keepLines w:val="0"/>
        <w:spacing w:before="0" w:after="0" w:line="312" w:lineRule="auto"/>
        <w:ind w:firstLine="482" w:firstLineChars="200"/>
        <w:rPr>
          <w:rFonts w:ascii="宋体" w:hAnsi="宋体" w:eastAsia="宋体" w:cs="宋体"/>
          <w:b w:val="0"/>
          <w:color w:val="000000"/>
          <w:sz w:val="24"/>
          <w:szCs w:val="24"/>
        </w:rPr>
      </w:pPr>
      <w:bookmarkStart w:id="124" w:name="_Toc217446083"/>
      <w:r>
        <w:rPr>
          <w:rFonts w:hint="eastAsia" w:ascii="宋体" w:hAnsi="宋体" w:eastAsia="宋体" w:cs="宋体"/>
          <w:color w:val="000000"/>
          <w:sz w:val="24"/>
        </w:rPr>
        <w:t>25.</w:t>
      </w:r>
      <w:r>
        <w:rPr>
          <w:rFonts w:hint="eastAsia" w:ascii="宋体" w:hAnsi="宋体" w:eastAsia="宋体" w:cs="宋体"/>
          <w:b w:val="0"/>
          <w:color w:val="000000"/>
          <w:sz w:val="24"/>
          <w:szCs w:val="24"/>
        </w:rPr>
        <w:t>采购人确定中标人过程中，发现中标候选人有下列情形之一的，应当不予确定其为中标人：</w:t>
      </w:r>
    </w:p>
    <w:p>
      <w:pPr>
        <w:pStyle w:val="4"/>
        <w:keepNext w:val="0"/>
        <w:keepLines w:val="0"/>
        <w:spacing w:before="0" w:after="0" w:line="312"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（1）发现中标候选人存在禁止参加本项目采购活动的违法行为的；</w:t>
      </w:r>
    </w:p>
    <w:p>
      <w:pPr>
        <w:pStyle w:val="4"/>
        <w:keepNext w:val="0"/>
        <w:keepLines w:val="0"/>
        <w:spacing w:before="0" w:after="0" w:line="312"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（2）中标候选人因不可抗力，不能继续参加政府采购活动；</w:t>
      </w:r>
    </w:p>
    <w:p>
      <w:pPr>
        <w:pStyle w:val="4"/>
        <w:keepNext w:val="0"/>
        <w:keepLines w:val="0"/>
        <w:spacing w:before="0" w:after="0" w:line="312"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（3）中标候选人无偿赠与或者低于成本价竞争；</w:t>
      </w:r>
    </w:p>
    <w:p>
      <w:pPr>
        <w:pStyle w:val="4"/>
        <w:keepNext w:val="0"/>
        <w:keepLines w:val="0"/>
        <w:spacing w:before="0" w:after="0" w:line="312"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（4）中标候选人提供虚假材料；</w:t>
      </w:r>
    </w:p>
    <w:p>
      <w:pPr>
        <w:pStyle w:val="4"/>
        <w:keepNext w:val="0"/>
        <w:keepLines w:val="0"/>
        <w:spacing w:before="0" w:after="0" w:line="312" w:lineRule="auto"/>
        <w:ind w:firstLine="480" w:firstLineChars="200"/>
        <w:rPr>
          <w:rFonts w:ascii="宋体" w:hAnsi="宋体" w:eastAsia="宋体" w:cs="宋体"/>
          <w:b w:val="0"/>
          <w:color w:val="000000"/>
          <w:sz w:val="24"/>
          <w:szCs w:val="24"/>
        </w:rPr>
      </w:pPr>
      <w:r>
        <w:rPr>
          <w:rFonts w:hint="eastAsia" w:ascii="宋体" w:hAnsi="宋体" w:eastAsia="宋体" w:cs="宋体"/>
          <w:b w:val="0"/>
          <w:color w:val="000000"/>
          <w:sz w:val="24"/>
          <w:szCs w:val="24"/>
        </w:rPr>
        <w:t>（5）中标候选人恶意串通。</w:t>
      </w:r>
    </w:p>
    <w:p>
      <w:pPr>
        <w:pStyle w:val="5"/>
        <w:spacing w:line="312" w:lineRule="auto"/>
        <w:ind w:firstLine="482" w:firstLineChars="200"/>
        <w:rPr>
          <w:rFonts w:ascii="宋体" w:hAnsi="宋体" w:cs="宋体"/>
          <w:bCs w:val="0"/>
          <w:color w:val="000000"/>
          <w:sz w:val="24"/>
          <w:szCs w:val="24"/>
        </w:rPr>
      </w:pPr>
      <w:r>
        <w:rPr>
          <w:rFonts w:hint="eastAsia" w:ascii="宋体" w:hAnsi="宋体" w:cs="宋体"/>
          <w:bCs w:val="0"/>
          <w:color w:val="000000"/>
          <w:sz w:val="24"/>
          <w:szCs w:val="24"/>
        </w:rPr>
        <w:t>26.中标通知书</w:t>
      </w:r>
    </w:p>
    <w:p>
      <w:pPr>
        <w:tabs>
          <w:tab w:val="left" w:pos="7665"/>
        </w:tabs>
        <w:spacing w:line="312" w:lineRule="auto"/>
        <w:ind w:firstLine="480" w:firstLineChars="200"/>
        <w:rPr>
          <w:rFonts w:ascii="宋体" w:hAnsi="宋体" w:cs="宋体"/>
          <w:color w:val="000000"/>
          <w:sz w:val="24"/>
        </w:rPr>
      </w:pPr>
      <w:r>
        <w:rPr>
          <w:rFonts w:hint="eastAsia" w:ascii="宋体" w:hAnsi="宋体" w:cs="宋体"/>
          <w:color w:val="000000"/>
          <w:sz w:val="24"/>
        </w:rPr>
        <w:t>26</w:t>
      </w:r>
      <w:r>
        <w:rPr>
          <w:rFonts w:hint="eastAsia" w:ascii="宋体" w:hAnsi="宋体" w:cs="宋体"/>
          <w:bCs/>
          <w:color w:val="000000"/>
          <w:sz w:val="24"/>
        </w:rPr>
        <w:t>.</w:t>
      </w:r>
      <w:r>
        <w:rPr>
          <w:rFonts w:hint="eastAsia" w:ascii="宋体" w:hAnsi="宋体" w:cs="宋体"/>
          <w:color w:val="000000"/>
          <w:sz w:val="24"/>
        </w:rPr>
        <w:t>1 中标通知书为签订政府采购合同的依据之一，是合同的有效组成部分。</w:t>
      </w:r>
    </w:p>
    <w:p>
      <w:pPr>
        <w:tabs>
          <w:tab w:val="left" w:pos="7665"/>
        </w:tabs>
        <w:spacing w:line="312" w:lineRule="auto"/>
        <w:ind w:firstLine="480"/>
        <w:rPr>
          <w:rFonts w:ascii="宋体" w:hAnsi="宋体" w:cs="宋体"/>
          <w:color w:val="000000"/>
          <w:sz w:val="24"/>
        </w:rPr>
      </w:pPr>
      <w:r>
        <w:rPr>
          <w:rFonts w:hint="eastAsia" w:ascii="宋体" w:hAnsi="宋体" w:cs="宋体"/>
          <w:color w:val="000000"/>
          <w:sz w:val="24"/>
        </w:rPr>
        <w:t>26.2 中标通知书对采购人和中标人均具有法律效力。中标通知书发出后，采购人改变中标结果，或者中标人无正当理由放弃中标的，应当承担相应的法律责任。</w:t>
      </w:r>
    </w:p>
    <w:p>
      <w:pPr>
        <w:tabs>
          <w:tab w:val="left" w:pos="7665"/>
        </w:tabs>
        <w:spacing w:line="312" w:lineRule="auto"/>
        <w:ind w:firstLine="480"/>
        <w:rPr>
          <w:rFonts w:ascii="宋体" w:hAnsi="宋体" w:cs="宋体"/>
          <w:color w:val="000000"/>
          <w:sz w:val="24"/>
        </w:rPr>
      </w:pPr>
      <w:r>
        <w:rPr>
          <w:rFonts w:hint="eastAsia" w:ascii="宋体" w:hAnsi="宋体" w:cs="宋体"/>
          <w:color w:val="000000"/>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312" w:lineRule="auto"/>
        <w:ind w:firstLine="480"/>
        <w:rPr>
          <w:rFonts w:ascii="宋体" w:hAnsi="宋体" w:cs="宋体"/>
          <w:color w:val="000000"/>
          <w:sz w:val="24"/>
        </w:rPr>
      </w:pPr>
      <w:r>
        <w:rPr>
          <w:rFonts w:hint="eastAsia" w:ascii="宋体" w:hAnsi="宋体" w:cs="宋体"/>
          <w:color w:val="000000"/>
          <w:sz w:val="24"/>
        </w:rPr>
        <w:t>26.4中标公告发出后，中标供应商自行领取中标通知书的，可凭有效身份证明证件到采购代理机构办理。（详见须知附表中联系方式）</w:t>
      </w:r>
    </w:p>
    <w:p>
      <w:pPr>
        <w:pStyle w:val="4"/>
        <w:spacing w:line="312" w:lineRule="auto"/>
        <w:jc w:val="center"/>
        <w:rPr>
          <w:rFonts w:ascii="宋体" w:hAnsi="宋体" w:eastAsia="宋体" w:cs="宋体"/>
          <w:color w:val="000000"/>
          <w:szCs w:val="28"/>
        </w:rPr>
      </w:pPr>
      <w:bookmarkStart w:id="125" w:name="_Toc217446064"/>
      <w:bookmarkStart w:id="126" w:name="_Toc308164810"/>
      <w:bookmarkStart w:id="127" w:name="_Toc183582240"/>
      <w:bookmarkStart w:id="128" w:name="_Toc183682377"/>
      <w:r>
        <w:rPr>
          <w:rFonts w:hint="eastAsia" w:ascii="宋体" w:hAnsi="宋体" w:eastAsia="宋体" w:cs="宋体"/>
          <w:color w:val="000000"/>
          <w:szCs w:val="28"/>
        </w:rPr>
        <w:t>六、签订及履行合同和验收</w:t>
      </w:r>
      <w:bookmarkEnd w:id="125"/>
      <w:bookmarkEnd w:id="126"/>
    </w:p>
    <w:p>
      <w:pPr>
        <w:pStyle w:val="5"/>
        <w:spacing w:line="312" w:lineRule="auto"/>
        <w:ind w:firstLine="482" w:firstLineChars="200"/>
        <w:rPr>
          <w:rFonts w:ascii="宋体" w:hAnsi="宋体" w:cs="宋体"/>
          <w:b w:val="0"/>
          <w:color w:val="000000"/>
          <w:sz w:val="24"/>
          <w:szCs w:val="24"/>
        </w:rPr>
      </w:pPr>
      <w:bookmarkStart w:id="129" w:name="_Toc308164811"/>
      <w:bookmarkStart w:id="130" w:name="_Toc217446065"/>
      <w:r>
        <w:rPr>
          <w:rFonts w:hint="eastAsia" w:ascii="宋体" w:hAnsi="宋体" w:cs="宋体"/>
          <w:color w:val="000000"/>
          <w:sz w:val="24"/>
        </w:rPr>
        <w:t>27.</w:t>
      </w:r>
      <w:r>
        <w:rPr>
          <w:rFonts w:hint="eastAsia" w:ascii="宋体" w:hAnsi="宋体" w:cs="宋体"/>
          <w:color w:val="000000"/>
          <w:sz w:val="24"/>
          <w:szCs w:val="24"/>
        </w:rPr>
        <w:t>签订合同</w:t>
      </w:r>
      <w:bookmarkEnd w:id="129"/>
      <w:bookmarkEnd w:id="130"/>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27.1 中标人应在中标通知书发出之日起三十日内与采购人签订采购合同。由于中标人的原因逾期未与采购人签订采购合同的，将视为放弃中标，取消其中标资格并将按相关规定进行处理。</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27.3 中标人拒绝与采购人签订合同的，采购人可以按照评审报告推荐的中标候选人名单排序，确定下一候选人为中标供应商，也可以重新开展政府采购活动。</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27.4 中标人在合同签订之后三个工作日内，将签订的合同（一式壹份）送采购代理机构。中标人应及时到采购代理机构办理。（详见须知附表中联系方式）</w:t>
      </w:r>
    </w:p>
    <w:p>
      <w:pPr>
        <w:pStyle w:val="4"/>
        <w:spacing w:line="312" w:lineRule="auto"/>
        <w:ind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28. 合同分包（实质性要求）</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28.1本项目合同接受分包与否，以“投标人须知附表”勾选项为准。</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28.2 中小企业依据《政府采购促进中小企业发展管理办法》（财库[2020]46号）规定的政策获取政府采购合同后，小型、微型企业不得分包或转包给大型、中型企业，中型企业不得分包或转包给大型企业。</w:t>
      </w:r>
    </w:p>
    <w:p>
      <w:pPr>
        <w:pStyle w:val="4"/>
        <w:spacing w:line="312" w:lineRule="auto"/>
        <w:ind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29.合同转包（实质性要求）</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中标人转包的，视同拒绝履行政府采购合同义务，将依法追究法律责任。</w:t>
      </w:r>
    </w:p>
    <w:p>
      <w:pPr>
        <w:pStyle w:val="4"/>
        <w:spacing w:line="312" w:lineRule="auto"/>
        <w:ind w:firstLine="482" w:firstLineChars="200"/>
        <w:rPr>
          <w:rFonts w:ascii="宋体" w:hAnsi="宋体" w:eastAsia="宋体" w:cs="宋体"/>
          <w:color w:val="000000"/>
          <w:sz w:val="24"/>
          <w:szCs w:val="24"/>
        </w:rPr>
      </w:pPr>
      <w:bookmarkStart w:id="131" w:name="_Toc217446066"/>
      <w:r>
        <w:rPr>
          <w:rFonts w:hint="eastAsia" w:ascii="宋体" w:hAnsi="宋体" w:eastAsia="宋体" w:cs="宋体"/>
          <w:color w:val="000000"/>
          <w:sz w:val="24"/>
          <w:szCs w:val="24"/>
        </w:rPr>
        <w:t>30.</w:t>
      </w:r>
      <w:bookmarkEnd w:id="131"/>
      <w:r>
        <w:rPr>
          <w:rFonts w:hint="eastAsia" w:ascii="宋体" w:hAnsi="宋体" w:eastAsia="宋体" w:cs="宋体"/>
          <w:color w:val="000000"/>
          <w:sz w:val="24"/>
          <w:szCs w:val="24"/>
        </w:rPr>
        <w:t xml:space="preserve"> 补充合同</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312" w:lineRule="auto"/>
        <w:ind w:firstLine="482" w:firstLineChars="200"/>
        <w:rPr>
          <w:rFonts w:ascii="宋体" w:hAnsi="宋体" w:cs="宋体"/>
          <w:color w:val="000000"/>
          <w:sz w:val="24"/>
          <w:szCs w:val="24"/>
        </w:rPr>
      </w:pPr>
      <w:bookmarkStart w:id="132" w:name="_Toc308164813"/>
      <w:bookmarkStart w:id="133" w:name="_Toc217446069"/>
      <w:r>
        <w:rPr>
          <w:rFonts w:hint="eastAsia" w:ascii="宋体" w:hAnsi="宋体" w:cs="宋体"/>
          <w:color w:val="000000"/>
          <w:sz w:val="24"/>
          <w:szCs w:val="24"/>
        </w:rPr>
        <w:t>31.合同公告</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312" w:lineRule="auto"/>
        <w:ind w:firstLine="482" w:firstLineChars="200"/>
        <w:rPr>
          <w:rFonts w:ascii="宋体" w:hAnsi="宋体" w:cs="宋体"/>
          <w:color w:val="000000"/>
          <w:sz w:val="24"/>
          <w:szCs w:val="24"/>
        </w:rPr>
      </w:pPr>
      <w:r>
        <w:rPr>
          <w:rFonts w:hint="eastAsia" w:ascii="宋体" w:hAnsi="宋体" w:cs="宋体"/>
          <w:color w:val="000000"/>
          <w:sz w:val="24"/>
          <w:szCs w:val="24"/>
        </w:rPr>
        <w:t>32、合同备案</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采购人应当将政府采购合同副本自签订（双方当事人均已签字盖章）之日起七个工作日内通过四川政府采购网报同级财政部门备案。</w:t>
      </w:r>
    </w:p>
    <w:p>
      <w:pPr>
        <w:pStyle w:val="5"/>
        <w:spacing w:line="312" w:lineRule="auto"/>
        <w:ind w:firstLine="482" w:firstLineChars="200"/>
        <w:rPr>
          <w:rFonts w:ascii="宋体" w:hAnsi="宋体" w:cs="宋体"/>
          <w:b w:val="0"/>
          <w:color w:val="000000"/>
          <w:sz w:val="24"/>
          <w:szCs w:val="24"/>
        </w:rPr>
      </w:pPr>
      <w:r>
        <w:rPr>
          <w:rFonts w:hint="eastAsia" w:ascii="宋体" w:hAnsi="宋体" w:cs="宋体"/>
          <w:color w:val="000000"/>
          <w:sz w:val="24"/>
          <w:szCs w:val="24"/>
        </w:rPr>
        <w:t>33. 履行合同</w:t>
      </w:r>
      <w:bookmarkEnd w:id="132"/>
      <w:bookmarkEnd w:id="133"/>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33.1 中标人与采购人签订合同后，合同双方应严格执行合同条款，履行合同规定的义务，保证合同的顺利完成。</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33.2 在合同履行过程中，如发生合同纠纷，合同双方应按照《合同法》的有关规定进行处理。</w:t>
      </w:r>
    </w:p>
    <w:p>
      <w:pPr>
        <w:pStyle w:val="5"/>
        <w:spacing w:line="312" w:lineRule="auto"/>
        <w:ind w:firstLine="482" w:firstLineChars="200"/>
        <w:rPr>
          <w:rFonts w:ascii="宋体" w:hAnsi="宋体" w:cs="宋体"/>
          <w:b w:val="0"/>
          <w:color w:val="000000"/>
          <w:sz w:val="24"/>
          <w:szCs w:val="24"/>
        </w:rPr>
      </w:pPr>
      <w:bookmarkStart w:id="134" w:name="_Toc308164814"/>
      <w:bookmarkStart w:id="135" w:name="_Toc217446070"/>
      <w:r>
        <w:rPr>
          <w:rFonts w:hint="eastAsia" w:ascii="宋体" w:hAnsi="宋体" w:cs="宋体"/>
          <w:color w:val="000000"/>
          <w:sz w:val="24"/>
          <w:szCs w:val="24"/>
        </w:rPr>
        <w:t>34. 验收</w:t>
      </w:r>
      <w:bookmarkEnd w:id="134"/>
      <w:bookmarkEnd w:id="135"/>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34.1本项目采购人及其委托的采购代理机构将严格按照政府采购相关法律法规以及</w:t>
      </w:r>
      <w:r>
        <w:rPr>
          <w:rFonts w:hint="eastAsia" w:ascii="宋体" w:hAnsi="宋体" w:cs="宋体"/>
          <w:kern w:val="0"/>
          <w:sz w:val="24"/>
          <w:szCs w:val="22"/>
        </w:rPr>
        <w:t>《财政部关于进一步加强政府采购需求和履约验收管理的指导意见》（财库〔2016〕205 号）</w:t>
      </w:r>
      <w:r>
        <w:rPr>
          <w:rFonts w:hint="eastAsia" w:ascii="宋体" w:hAnsi="宋体" w:cs="宋体"/>
          <w:color w:val="000000"/>
          <w:kern w:val="0"/>
          <w:sz w:val="24"/>
          <w:szCs w:val="22"/>
        </w:rPr>
        <w:t>的要求进行验收。</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34.2 验收结果合格的，中标人凭验收报告办理相关手续；验收结果不合格的，将不予支付采购资金，还可能会报告本项目同级财政部门按照政府采购法律法规及按照四川省政府采购当事人诚信管理办法等有关规定给予行政处罚或者以失信行为记入诚信档案。</w:t>
      </w:r>
      <w:bookmarkStart w:id="136" w:name="_Toc217446071"/>
    </w:p>
    <w:p>
      <w:pPr>
        <w:pStyle w:val="5"/>
        <w:spacing w:line="312" w:lineRule="auto"/>
        <w:ind w:firstLine="482" w:firstLineChars="200"/>
        <w:rPr>
          <w:rFonts w:ascii="宋体" w:hAnsi="宋体" w:cs="宋体"/>
          <w:color w:val="000000"/>
          <w:sz w:val="24"/>
          <w:szCs w:val="24"/>
        </w:rPr>
      </w:pPr>
      <w:bookmarkStart w:id="137" w:name="_Toc308164818"/>
      <w:bookmarkStart w:id="138" w:name="_Toc217446077"/>
      <w:r>
        <w:rPr>
          <w:rFonts w:hint="eastAsia" w:ascii="宋体" w:hAnsi="宋体" w:cs="宋体"/>
          <w:color w:val="000000"/>
          <w:sz w:val="24"/>
          <w:szCs w:val="24"/>
        </w:rPr>
        <w:t>35.资金支付</w:t>
      </w:r>
      <w:bookmarkEnd w:id="137"/>
      <w:bookmarkEnd w:id="138"/>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采购人将按照政府采购合同规定，及时向中标供应商支付采购资金。本项目采购资金付款详见第六章商务要求中付款方式。</w:t>
      </w:r>
    </w:p>
    <w:bookmarkEnd w:id="127"/>
    <w:bookmarkEnd w:id="128"/>
    <w:bookmarkEnd w:id="136"/>
    <w:p>
      <w:pPr>
        <w:pStyle w:val="4"/>
        <w:spacing w:line="312" w:lineRule="auto"/>
        <w:jc w:val="center"/>
        <w:rPr>
          <w:rFonts w:ascii="宋体" w:hAnsi="宋体" w:eastAsia="宋体" w:cs="宋体"/>
          <w:color w:val="000000"/>
          <w:szCs w:val="28"/>
        </w:rPr>
      </w:pPr>
      <w:bookmarkStart w:id="139" w:name="_Toc217446074"/>
      <w:bookmarkStart w:id="140" w:name="_Toc308164815"/>
      <w:bookmarkStart w:id="141" w:name="_Toc183582243"/>
      <w:bookmarkStart w:id="142" w:name="_Toc183682380"/>
      <w:r>
        <w:rPr>
          <w:rFonts w:hint="eastAsia" w:ascii="宋体" w:hAnsi="宋体" w:eastAsia="宋体" w:cs="宋体"/>
          <w:color w:val="000000"/>
          <w:szCs w:val="28"/>
        </w:rPr>
        <w:t>七、投标纪律要求</w:t>
      </w:r>
      <w:bookmarkEnd w:id="139"/>
      <w:bookmarkEnd w:id="140"/>
    </w:p>
    <w:p>
      <w:pPr>
        <w:pStyle w:val="5"/>
        <w:spacing w:line="312" w:lineRule="auto"/>
        <w:ind w:firstLine="482" w:firstLineChars="200"/>
        <w:rPr>
          <w:rFonts w:ascii="宋体" w:hAnsi="宋体" w:cs="宋体"/>
          <w:bCs w:val="0"/>
          <w:color w:val="000000"/>
          <w:sz w:val="24"/>
          <w:szCs w:val="24"/>
        </w:rPr>
      </w:pPr>
      <w:bookmarkStart w:id="143" w:name="_Toc308164816"/>
      <w:bookmarkStart w:id="144" w:name="_Toc217446075"/>
      <w:r>
        <w:rPr>
          <w:rFonts w:hint="eastAsia" w:ascii="宋体" w:hAnsi="宋体" w:cs="宋体"/>
          <w:color w:val="000000"/>
          <w:sz w:val="24"/>
        </w:rPr>
        <w:t xml:space="preserve">36. </w:t>
      </w:r>
      <w:r>
        <w:rPr>
          <w:rFonts w:hint="eastAsia" w:ascii="宋体" w:hAnsi="宋体" w:cs="宋体"/>
          <w:bCs w:val="0"/>
          <w:color w:val="000000"/>
          <w:sz w:val="24"/>
          <w:szCs w:val="24"/>
        </w:rPr>
        <w:t>投标人</w:t>
      </w:r>
      <w:bookmarkEnd w:id="143"/>
      <w:bookmarkEnd w:id="144"/>
      <w:r>
        <w:rPr>
          <w:rFonts w:hint="eastAsia" w:ascii="宋体" w:hAnsi="宋体" w:cs="宋体"/>
          <w:bCs w:val="0"/>
          <w:color w:val="000000"/>
          <w:sz w:val="24"/>
          <w:szCs w:val="24"/>
        </w:rPr>
        <w:t>纪律要求</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投标人应当遵循公平竞争的原则，不得恶意串通，不得妨碍其他投标人的竞争行为，不得损害采购人或者其他投标人的合法权益。</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在评标过程中发现投标人有上述情形的，评标委员会应当认定其投标无效，并书面报告本级财政部门。</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36.1 投标人参加本项目投标不得有下列情形：</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（1）提供虚假材料谋取中标；</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（2）采取不正当手段诋毁、排挤其他投标人；</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（3）与招标采购单位、其他投标人恶意串通；</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（4）向招标采购单位、评标委员会成员行贿或者提供其他不正当利益；</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（5）在招标过程中与招标采购单位进行协商谈判；</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（6）中标或者成交后无正当理由拒不与采购人签订政府采购合同；</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（7）未按照采购文件确定的事项签订政府采购合同；</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（8）将政府采购合同转包或者违规分包；</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（9）提供假冒伪劣产品；</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（10）擅自变更、中止或者终止政府采购合同；</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（11）拒绝有关部门的监督检查或者向监督检查部门提供虚假情况；</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（12）法律法规规定的其他情形。</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投标人有上述情形的，按照规定追究法律责任，具备（1）-（10）条情形之一的，同时将取消中标资格或者认定中标无效。</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36.2 投标人有下列情形之一的，视为投标人串通投标，其投标无效：</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（1）不同投标人的投标文件由同一单位或者个人编制；</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（2）不同投标人委托同一单位或者个人办理投标事宜；</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（3）不同投标人的投标文件载明的项目管理成员或者联系人员为同一人；</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（4）不同投标人的投标文件异常一致或者投标报价呈规律性差异；</w:t>
      </w:r>
    </w:p>
    <w:p>
      <w:pPr>
        <w:tabs>
          <w:tab w:val="left" w:pos="7665"/>
        </w:tabs>
        <w:spacing w:line="312"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（5）不同投标人的投标文件相互混装；</w:t>
      </w:r>
    </w:p>
    <w:p>
      <w:pPr>
        <w:spacing w:line="312" w:lineRule="auto"/>
        <w:ind w:firstLine="480" w:firstLineChars="200"/>
        <w:rPr>
          <w:rFonts w:ascii="宋体" w:hAnsi="宋体" w:cs="宋体"/>
          <w:color w:val="000000"/>
          <w:sz w:val="24"/>
        </w:rPr>
      </w:pPr>
    </w:p>
    <w:p>
      <w:pPr>
        <w:pStyle w:val="4"/>
        <w:spacing w:line="312" w:lineRule="auto"/>
        <w:jc w:val="center"/>
        <w:rPr>
          <w:rFonts w:ascii="宋体" w:hAnsi="宋体" w:eastAsia="宋体" w:cs="宋体"/>
          <w:bCs w:val="0"/>
          <w:color w:val="000000"/>
          <w:szCs w:val="28"/>
        </w:rPr>
      </w:pPr>
      <w:bookmarkStart w:id="145" w:name="_Toc217446078"/>
      <w:bookmarkStart w:id="146" w:name="_Toc308164819"/>
      <w:r>
        <w:rPr>
          <w:rFonts w:hint="eastAsia" w:ascii="宋体" w:hAnsi="宋体" w:eastAsia="宋体" w:cs="宋体"/>
          <w:bCs w:val="0"/>
          <w:color w:val="000000"/>
          <w:szCs w:val="28"/>
        </w:rPr>
        <w:t>八、询问、质疑和投诉</w:t>
      </w:r>
      <w:bookmarkEnd w:id="145"/>
      <w:bookmarkEnd w:id="146"/>
      <w:bookmarkStart w:id="147" w:name="_Toc217446079"/>
    </w:p>
    <w:bookmarkEnd w:id="147"/>
    <w:p>
      <w:pPr>
        <w:widowControl/>
        <w:spacing w:line="312" w:lineRule="auto"/>
        <w:ind w:firstLine="472" w:firstLineChars="196"/>
        <w:jc w:val="left"/>
        <w:outlineLvl w:val="1"/>
        <w:rPr>
          <w:rFonts w:ascii="宋体" w:hAnsi="宋体" w:cs="宋体"/>
          <w:color w:val="000000"/>
          <w:sz w:val="24"/>
        </w:rPr>
      </w:pPr>
      <w:r>
        <w:rPr>
          <w:rFonts w:hint="eastAsia" w:ascii="宋体" w:hAnsi="宋体" w:cs="宋体"/>
          <w:b/>
          <w:color w:val="000000"/>
          <w:sz w:val="24"/>
        </w:rPr>
        <w:t>3</w:t>
      </w:r>
      <w:bookmarkEnd w:id="141"/>
      <w:bookmarkEnd w:id="142"/>
      <w:r>
        <w:rPr>
          <w:rFonts w:hint="eastAsia" w:ascii="宋体" w:hAnsi="宋体" w:cs="宋体"/>
          <w:b/>
          <w:color w:val="000000"/>
          <w:sz w:val="24"/>
        </w:rPr>
        <w:t>7．</w:t>
      </w:r>
      <w:r>
        <w:rPr>
          <w:rFonts w:hint="eastAsia" w:ascii="宋体" w:hAnsi="宋体" w:cs="宋体"/>
          <w:color w:val="000000"/>
          <w:sz w:val="24"/>
        </w:rPr>
        <w:t>询问、质疑、投诉的接收和处理严格按照《中华人民共和国政府采购法》、《中华人民共和国政府采购法实施条例》、《政府采购货物和服务招标投标管理办法》、《</w:t>
      </w:r>
      <w:r>
        <w:rPr>
          <w:rFonts w:hint="eastAsia" w:ascii="宋体" w:hAnsi="宋体" w:cs="宋体"/>
          <w:bCs/>
          <w:color w:val="000000"/>
          <w:sz w:val="24"/>
        </w:rPr>
        <w:t>政府采购质疑和投诉办法</w:t>
      </w:r>
      <w:r>
        <w:rPr>
          <w:rFonts w:hint="eastAsia" w:ascii="宋体" w:hAnsi="宋体" w:cs="宋体"/>
          <w:color w:val="000000"/>
          <w:sz w:val="24"/>
        </w:rPr>
        <w:t>》、《财政部关于加强政府采购供应商投诉受理审查工作的通知》和《四川省政府采购供应商投诉处理工作规程》的规定办理（详细规定请在四川政府采购网政策法规模块查询）。</w:t>
      </w:r>
    </w:p>
    <w:p>
      <w:pPr>
        <w:pStyle w:val="4"/>
        <w:spacing w:line="312" w:lineRule="auto"/>
        <w:jc w:val="center"/>
        <w:rPr>
          <w:rFonts w:ascii="宋体" w:hAnsi="宋体" w:eastAsia="宋体" w:cs="宋体"/>
          <w:bCs w:val="0"/>
          <w:color w:val="000000"/>
          <w:szCs w:val="28"/>
        </w:rPr>
      </w:pPr>
      <w:r>
        <w:rPr>
          <w:rFonts w:hint="eastAsia" w:ascii="宋体" w:hAnsi="宋体" w:eastAsia="宋体" w:cs="宋体"/>
          <w:bCs w:val="0"/>
          <w:color w:val="000000"/>
          <w:szCs w:val="28"/>
        </w:rPr>
        <w:t>九、其他</w:t>
      </w:r>
    </w:p>
    <w:p>
      <w:pPr>
        <w:widowControl/>
        <w:spacing w:line="312" w:lineRule="auto"/>
        <w:ind w:firstLine="482" w:firstLineChars="200"/>
        <w:jc w:val="left"/>
        <w:outlineLvl w:val="1"/>
        <w:rPr>
          <w:rFonts w:ascii="宋体" w:hAnsi="宋体" w:cs="宋体"/>
          <w:color w:val="000000"/>
          <w:sz w:val="24"/>
        </w:rPr>
      </w:pPr>
      <w:r>
        <w:rPr>
          <w:rFonts w:hint="eastAsia" w:ascii="宋体" w:hAnsi="宋体" w:cs="宋体"/>
          <w:b/>
          <w:color w:val="000000"/>
          <w:sz w:val="24"/>
        </w:rPr>
        <w:t>38.</w:t>
      </w:r>
      <w:r>
        <w:rPr>
          <w:rFonts w:hint="eastAsia" w:ascii="宋体" w:hAnsi="宋体" w:cs="宋体"/>
          <w:color w:val="000000"/>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312" w:lineRule="auto"/>
        <w:ind w:firstLine="482" w:firstLineChars="200"/>
        <w:jc w:val="left"/>
        <w:rPr>
          <w:rFonts w:ascii="宋体" w:hAnsi="宋体" w:cs="宋体"/>
          <w:color w:val="000000"/>
          <w:kern w:val="0"/>
          <w:sz w:val="24"/>
        </w:rPr>
      </w:pPr>
      <w:r>
        <w:rPr>
          <w:rFonts w:hint="eastAsia" w:ascii="宋体" w:hAnsi="宋体" w:cs="宋体"/>
          <w:b/>
          <w:color w:val="000000"/>
          <w:sz w:val="24"/>
        </w:rPr>
        <w:t>39.（实质性要求）</w:t>
      </w:r>
      <w:r>
        <w:rPr>
          <w:rFonts w:hint="eastAsia" w:ascii="宋体" w:hAnsi="宋体" w:cs="宋体"/>
          <w:color w:val="000000"/>
          <w:sz w:val="24"/>
        </w:rPr>
        <w:t>国家或行业主管部门对采购产品的技术标准、质量标准和资格资质条件等有强制性规定的，必须符合其要求。</w:t>
      </w:r>
    </w:p>
    <w:p>
      <w:pPr>
        <w:widowControl/>
        <w:spacing w:after="0" w:line="312" w:lineRule="auto"/>
        <w:jc w:val="left"/>
        <w:rPr>
          <w:rFonts w:ascii="宋体" w:hAnsi="宋体" w:cs="宋体"/>
          <w:color w:val="000000"/>
          <w:sz w:val="24"/>
        </w:rPr>
      </w:pPr>
      <w:bookmarkStart w:id="148" w:name="_Toc24369"/>
      <w:bookmarkStart w:id="149" w:name="_Toc1368"/>
      <w:r>
        <w:rPr>
          <w:rFonts w:hint="eastAsia" w:ascii="宋体" w:hAnsi="宋体" w:cs="宋体"/>
          <w:b/>
          <w:bCs/>
          <w:color w:val="000000"/>
          <w:sz w:val="24"/>
        </w:rPr>
        <w:br w:type="page"/>
      </w:r>
    </w:p>
    <w:p>
      <w:pPr>
        <w:pStyle w:val="3"/>
        <w:spacing w:line="312" w:lineRule="auto"/>
        <w:jc w:val="center"/>
        <w:rPr>
          <w:rFonts w:ascii="宋体" w:hAnsi="宋体" w:cs="宋体"/>
          <w:color w:val="000000"/>
          <w:sz w:val="36"/>
          <w:szCs w:val="36"/>
        </w:rPr>
      </w:pPr>
      <w:r>
        <w:rPr>
          <w:rFonts w:hint="eastAsia" w:ascii="宋体" w:hAnsi="宋体" w:cs="宋体"/>
          <w:color w:val="000000"/>
          <w:sz w:val="36"/>
          <w:szCs w:val="36"/>
        </w:rPr>
        <w:t>第三章  投标文件格式</w:t>
      </w:r>
      <w:bookmarkEnd w:id="148"/>
      <w:bookmarkEnd w:id="149"/>
      <w:bookmarkStart w:id="150" w:name="_Toc308164821"/>
      <w:bookmarkStart w:id="151" w:name="_Toc217446082"/>
    </w:p>
    <w:p>
      <w:pPr>
        <w:widowControl/>
        <w:spacing w:line="312" w:lineRule="auto"/>
        <w:jc w:val="center"/>
        <w:outlineLvl w:val="1"/>
        <w:rPr>
          <w:rFonts w:ascii="宋体" w:hAnsi="宋体" w:cs="宋体"/>
          <w:b/>
          <w:color w:val="000000"/>
          <w:sz w:val="24"/>
        </w:rPr>
      </w:pPr>
    </w:p>
    <w:p>
      <w:pPr>
        <w:widowControl/>
        <w:spacing w:line="312" w:lineRule="auto"/>
        <w:ind w:firstLine="470" w:firstLineChars="196"/>
        <w:outlineLvl w:val="1"/>
        <w:rPr>
          <w:rFonts w:ascii="宋体" w:hAnsi="宋体" w:cs="宋体"/>
          <w:color w:val="000000"/>
          <w:sz w:val="24"/>
        </w:rPr>
      </w:pPr>
      <w:r>
        <w:rPr>
          <w:rFonts w:hint="eastAsia" w:ascii="宋体" w:hAnsi="宋体" w:cs="宋体"/>
          <w:color w:val="000000"/>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12" w:lineRule="auto"/>
        <w:ind w:firstLine="470" w:firstLineChars="196"/>
        <w:outlineLvl w:val="1"/>
        <w:rPr>
          <w:rFonts w:ascii="宋体" w:hAnsi="宋体" w:cs="宋体"/>
          <w:color w:val="000000"/>
          <w:sz w:val="24"/>
        </w:rPr>
      </w:pPr>
      <w:r>
        <w:rPr>
          <w:rFonts w:hint="eastAsia" w:ascii="宋体" w:hAnsi="宋体" w:cs="宋体"/>
          <w:color w:val="000000"/>
          <w:sz w:val="24"/>
        </w:rPr>
        <w:t>二、本章所制投标文件格式有关表格中的备注栏，由投标人根据自身投标情况作解释性说明，不作为必填项。</w:t>
      </w:r>
    </w:p>
    <w:p>
      <w:pPr>
        <w:widowControl/>
        <w:spacing w:line="312" w:lineRule="auto"/>
        <w:ind w:firstLine="470" w:firstLineChars="196"/>
        <w:outlineLvl w:val="1"/>
        <w:rPr>
          <w:rFonts w:ascii="宋体" w:hAnsi="宋体" w:cs="宋体"/>
          <w:color w:val="000000"/>
          <w:sz w:val="24"/>
        </w:rPr>
      </w:pPr>
      <w:r>
        <w:rPr>
          <w:rFonts w:hint="eastAsia" w:ascii="宋体" w:hAnsi="宋体" w:cs="宋体"/>
          <w:color w:val="000000"/>
          <w:sz w:val="24"/>
        </w:rPr>
        <w:t>三、本章所制投标文件格式中需要填写的相关内容事项，可能会与本采购项目无关，在不改变投标文件原义、不影响本项目采购需求的情况下，投标人可以不予填写，但应当注明。</w:t>
      </w:r>
    </w:p>
    <w:p>
      <w:pPr>
        <w:tabs>
          <w:tab w:val="left" w:pos="900"/>
        </w:tabs>
        <w:spacing w:line="312" w:lineRule="auto"/>
        <w:jc w:val="center"/>
        <w:rPr>
          <w:rFonts w:ascii="宋体" w:hAnsi="宋体" w:cs="宋体"/>
          <w:b/>
          <w:color w:val="000000"/>
          <w:sz w:val="32"/>
        </w:rPr>
      </w:pPr>
      <w:r>
        <w:rPr>
          <w:rFonts w:hint="eastAsia" w:ascii="宋体" w:hAnsi="宋体" w:cs="宋体"/>
          <w:b/>
          <w:color w:val="000000"/>
          <w:sz w:val="32"/>
          <w:szCs w:val="32"/>
        </w:rPr>
        <w:br w:type="page"/>
      </w:r>
      <w:r>
        <w:rPr>
          <w:rFonts w:hint="eastAsia" w:ascii="宋体" w:hAnsi="宋体" w:cs="宋体"/>
          <w:b/>
          <w:color w:val="000000"/>
          <w:sz w:val="32"/>
        </w:rPr>
        <w:t>第一部分     “资格性投标文件”格式</w:t>
      </w:r>
    </w:p>
    <w:p>
      <w:pPr>
        <w:spacing w:line="312" w:lineRule="auto"/>
        <w:rPr>
          <w:rFonts w:ascii="宋体" w:hAnsi="宋体" w:cs="宋体"/>
          <w:b/>
          <w:color w:val="000000"/>
          <w:sz w:val="32"/>
          <w:szCs w:val="32"/>
        </w:rPr>
      </w:pPr>
      <w:r>
        <w:rPr>
          <w:rFonts w:hint="eastAsia" w:ascii="宋体" w:hAnsi="宋体" w:cs="宋体"/>
          <w:b/>
          <w:color w:val="000000"/>
          <w:sz w:val="32"/>
          <w:szCs w:val="32"/>
        </w:rPr>
        <w:t>格式1-1</w:t>
      </w:r>
    </w:p>
    <w:p>
      <w:pPr>
        <w:spacing w:line="312" w:lineRule="auto"/>
        <w:rPr>
          <w:rFonts w:ascii="宋体" w:hAnsi="宋体" w:cs="宋体"/>
          <w:b/>
          <w:color w:val="000000"/>
          <w:sz w:val="32"/>
          <w:szCs w:val="32"/>
        </w:rPr>
      </w:pPr>
      <w:r>
        <w:rPr>
          <w:rFonts w:hint="eastAsia" w:ascii="宋体" w:hAnsi="宋体" w:cs="宋体"/>
          <w:b/>
          <w:color w:val="000000"/>
          <w:sz w:val="32"/>
          <w:szCs w:val="32"/>
        </w:rPr>
        <w:t>封面：</w:t>
      </w:r>
    </w:p>
    <w:p>
      <w:pPr>
        <w:spacing w:line="312" w:lineRule="auto"/>
        <w:jc w:val="right"/>
        <w:rPr>
          <w:rFonts w:ascii="宋体" w:hAnsi="宋体" w:cs="宋体"/>
          <w:b/>
          <w:color w:val="000000"/>
          <w:sz w:val="36"/>
        </w:rPr>
      </w:pPr>
      <w:r>
        <w:rPr>
          <w:rFonts w:hint="eastAsia" w:ascii="宋体" w:hAnsi="宋体" w:cs="宋体"/>
          <w:b/>
          <w:color w:val="000000"/>
          <w:sz w:val="36"/>
        </w:rPr>
        <w:t>（正本/副本）</w:t>
      </w:r>
    </w:p>
    <w:p>
      <w:pPr>
        <w:spacing w:line="312" w:lineRule="auto"/>
        <w:rPr>
          <w:rFonts w:ascii="宋体" w:hAnsi="宋体" w:cs="宋体"/>
          <w:b/>
          <w:color w:val="000000"/>
          <w:sz w:val="32"/>
          <w:szCs w:val="32"/>
        </w:rPr>
      </w:pPr>
    </w:p>
    <w:p>
      <w:pPr>
        <w:pStyle w:val="2"/>
        <w:spacing w:line="312" w:lineRule="auto"/>
        <w:jc w:val="center"/>
        <w:rPr>
          <w:rFonts w:ascii="宋体" w:hAnsi="宋体" w:cs="宋体"/>
          <w:color w:val="000000"/>
          <w:kern w:val="2"/>
          <w:sz w:val="40"/>
          <w:szCs w:val="48"/>
        </w:rPr>
      </w:pPr>
      <w:r>
        <w:rPr>
          <w:rFonts w:hint="eastAsia" w:ascii="宋体" w:hAnsi="宋体" w:cs="宋体"/>
          <w:color w:val="000000"/>
          <w:kern w:val="2"/>
          <w:sz w:val="40"/>
          <w:szCs w:val="48"/>
        </w:rPr>
        <w:t>成都市公园城市园林绿化事业发展中心2021年大运会氛围营造-成都市“公园城市花进万家”服务项目（第二次）</w:t>
      </w:r>
    </w:p>
    <w:p>
      <w:pPr>
        <w:spacing w:line="312" w:lineRule="auto"/>
        <w:jc w:val="center"/>
        <w:rPr>
          <w:rFonts w:ascii="宋体" w:hAnsi="宋体" w:cs="宋体"/>
          <w:b/>
          <w:color w:val="000000"/>
          <w:sz w:val="72"/>
        </w:rPr>
      </w:pPr>
    </w:p>
    <w:p>
      <w:pPr>
        <w:spacing w:line="312" w:lineRule="auto"/>
        <w:rPr>
          <w:rFonts w:ascii="宋体" w:hAnsi="宋体" w:cs="宋体"/>
          <w:b/>
          <w:color w:val="000000"/>
          <w:sz w:val="52"/>
          <w:szCs w:val="52"/>
        </w:rPr>
      </w:pPr>
    </w:p>
    <w:p>
      <w:pPr>
        <w:spacing w:line="312" w:lineRule="auto"/>
        <w:jc w:val="center"/>
        <w:rPr>
          <w:rFonts w:ascii="宋体" w:hAnsi="宋体" w:cs="宋体"/>
          <w:b/>
          <w:color w:val="000000"/>
          <w:sz w:val="32"/>
          <w:szCs w:val="32"/>
        </w:rPr>
      </w:pPr>
      <w:r>
        <w:rPr>
          <w:rFonts w:hint="eastAsia" w:ascii="宋体" w:hAnsi="宋体" w:cs="宋体"/>
          <w:b/>
          <w:color w:val="000000"/>
          <w:sz w:val="52"/>
          <w:szCs w:val="52"/>
        </w:rPr>
        <w:t>资格性投标文件</w:t>
      </w:r>
    </w:p>
    <w:p>
      <w:pPr>
        <w:spacing w:line="312" w:lineRule="auto"/>
        <w:rPr>
          <w:rFonts w:ascii="宋体" w:hAnsi="宋体" w:cs="宋体"/>
          <w:b/>
          <w:color w:val="000000"/>
          <w:sz w:val="36"/>
        </w:rPr>
      </w:pPr>
    </w:p>
    <w:p>
      <w:pPr>
        <w:spacing w:line="312" w:lineRule="auto"/>
        <w:jc w:val="left"/>
        <w:rPr>
          <w:rFonts w:ascii="宋体" w:hAnsi="宋体" w:cs="宋体"/>
          <w:b/>
          <w:color w:val="000000"/>
          <w:sz w:val="32"/>
          <w:u w:val="single"/>
        </w:rPr>
      </w:pPr>
      <w:r>
        <w:rPr>
          <w:rFonts w:hint="eastAsia" w:ascii="宋体" w:hAnsi="宋体" w:cs="宋体"/>
          <w:b/>
          <w:color w:val="000000"/>
          <w:sz w:val="32"/>
        </w:rPr>
        <w:t>投 标 人名称：</w:t>
      </w:r>
    </w:p>
    <w:p>
      <w:pPr>
        <w:spacing w:line="312" w:lineRule="auto"/>
        <w:jc w:val="left"/>
        <w:rPr>
          <w:rFonts w:ascii="宋体" w:hAnsi="宋体" w:cs="宋体"/>
          <w:b/>
          <w:color w:val="000000"/>
          <w:sz w:val="32"/>
          <w:u w:val="single"/>
        </w:rPr>
      </w:pPr>
      <w:r>
        <w:rPr>
          <w:rFonts w:hint="eastAsia" w:ascii="宋体" w:hAnsi="宋体" w:cs="宋体"/>
          <w:b/>
          <w:color w:val="000000"/>
          <w:sz w:val="32"/>
        </w:rPr>
        <w:t>采购项目编号：</w:t>
      </w:r>
    </w:p>
    <w:p>
      <w:pPr>
        <w:spacing w:line="312" w:lineRule="auto"/>
        <w:ind w:firstLine="790" w:firstLineChars="246"/>
        <w:jc w:val="center"/>
        <w:rPr>
          <w:rFonts w:ascii="宋体" w:hAnsi="宋体" w:cs="宋体"/>
          <w:b/>
          <w:color w:val="000000"/>
          <w:sz w:val="32"/>
        </w:rPr>
      </w:pPr>
    </w:p>
    <w:p>
      <w:pPr>
        <w:spacing w:line="312" w:lineRule="auto"/>
        <w:ind w:firstLine="790" w:firstLineChars="246"/>
        <w:jc w:val="center"/>
        <w:rPr>
          <w:rFonts w:ascii="宋体" w:hAnsi="宋体" w:cs="宋体"/>
          <w:b/>
          <w:color w:val="000000"/>
          <w:sz w:val="32"/>
        </w:rPr>
      </w:pPr>
      <w:r>
        <w:rPr>
          <w:rFonts w:hint="eastAsia" w:ascii="宋体" w:hAnsi="宋体" w:cs="宋体"/>
          <w:b/>
          <w:color w:val="000000"/>
          <w:sz w:val="32"/>
        </w:rPr>
        <w:t>投标时间： 年 月 日</w:t>
      </w:r>
    </w:p>
    <w:p>
      <w:pPr>
        <w:widowControl/>
        <w:spacing w:after="0" w:line="312" w:lineRule="auto"/>
        <w:jc w:val="left"/>
        <w:rPr>
          <w:rFonts w:ascii="宋体" w:hAnsi="宋体" w:cs="宋体"/>
          <w:b/>
          <w:color w:val="000000"/>
          <w:sz w:val="32"/>
          <w:szCs w:val="32"/>
        </w:rPr>
      </w:pPr>
    </w:p>
    <w:p>
      <w:pPr>
        <w:spacing w:line="312" w:lineRule="auto"/>
        <w:rPr>
          <w:rFonts w:ascii="宋体" w:hAnsi="宋体" w:cs="宋体"/>
          <w:b/>
          <w:color w:val="000000"/>
          <w:sz w:val="32"/>
          <w:szCs w:val="32"/>
        </w:rPr>
      </w:pPr>
      <w:r>
        <w:rPr>
          <w:rFonts w:hint="eastAsia" w:ascii="宋体" w:hAnsi="宋体" w:cs="宋体"/>
          <w:b/>
          <w:color w:val="000000"/>
          <w:sz w:val="32"/>
          <w:szCs w:val="32"/>
        </w:rPr>
        <w:t>格式1-2</w:t>
      </w:r>
    </w:p>
    <w:p>
      <w:pPr>
        <w:spacing w:line="312" w:lineRule="auto"/>
        <w:ind w:firstLine="790" w:firstLineChars="246"/>
        <w:jc w:val="center"/>
        <w:rPr>
          <w:rFonts w:ascii="宋体" w:hAnsi="宋体" w:cs="宋体"/>
          <w:b/>
          <w:color w:val="000000"/>
          <w:sz w:val="32"/>
          <w:szCs w:val="32"/>
        </w:rPr>
      </w:pPr>
      <w:r>
        <w:rPr>
          <w:rFonts w:hint="eastAsia" w:ascii="宋体" w:hAnsi="宋体" w:cs="宋体"/>
          <w:b/>
          <w:color w:val="000000"/>
          <w:sz w:val="32"/>
          <w:szCs w:val="32"/>
        </w:rPr>
        <w:t>一、法定代表人/单位负责人授权书</w:t>
      </w:r>
    </w:p>
    <w:p>
      <w:pPr>
        <w:widowControl/>
        <w:spacing w:line="312" w:lineRule="auto"/>
        <w:jc w:val="left"/>
        <w:outlineLvl w:val="1"/>
        <w:rPr>
          <w:rFonts w:ascii="宋体" w:hAnsi="宋体" w:cs="宋体"/>
          <w:b/>
          <w:color w:val="000000"/>
          <w:sz w:val="24"/>
        </w:rPr>
      </w:pPr>
    </w:p>
    <w:p>
      <w:pPr>
        <w:widowControl/>
        <w:spacing w:line="312" w:lineRule="auto"/>
        <w:jc w:val="left"/>
        <w:outlineLvl w:val="1"/>
        <w:rPr>
          <w:rFonts w:ascii="宋体" w:hAnsi="宋体" w:cs="宋体"/>
          <w:color w:val="000000"/>
          <w:sz w:val="24"/>
        </w:rPr>
      </w:pPr>
      <w:r>
        <w:rPr>
          <w:rFonts w:hint="eastAsia" w:ascii="宋体" w:hAnsi="宋体" w:cs="宋体"/>
          <w:color w:val="000000"/>
          <w:sz w:val="24"/>
        </w:rPr>
        <w:t>XXXXXXXX（采购代理机构名称）：</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本授权声明：XXXX XXXX（投标人名称）XXXX（法定代表人/单位负责人姓名、职务）授权XXXX（被授权人姓名、职务）为我方 “XXXXXXXX名称项目（项目编号：XXXX）投标活动的合法代表，以我方名义全权处理该项目有关投标、签订合同以及执行合同等一切事宜。</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特此声明。</w:t>
      </w:r>
    </w:p>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法定代表人/单位负责人（委托人）签字或者加盖个人名章：XXXX。</w:t>
      </w:r>
    </w:p>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授权代表（被授权人）签字：XXXX。</w:t>
      </w:r>
    </w:p>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日    期：XXXX。</w:t>
      </w:r>
      <w:bookmarkStart w:id="152" w:name="_Toc217446084"/>
    </w:p>
    <w:p>
      <w:pPr>
        <w:widowControl/>
        <w:spacing w:line="312" w:lineRule="auto"/>
        <w:jc w:val="left"/>
        <w:outlineLvl w:val="1"/>
        <w:rPr>
          <w:rFonts w:ascii="宋体" w:hAnsi="宋体" w:cs="宋体"/>
          <w:b/>
          <w:color w:val="000000"/>
          <w:sz w:val="24"/>
        </w:rPr>
      </w:pPr>
    </w:p>
    <w:p>
      <w:pPr>
        <w:widowControl/>
        <w:spacing w:line="312" w:lineRule="auto"/>
        <w:jc w:val="left"/>
        <w:outlineLvl w:val="1"/>
        <w:rPr>
          <w:rFonts w:ascii="宋体" w:hAnsi="宋体" w:cs="宋体"/>
          <w:b/>
          <w:color w:val="000000"/>
          <w:sz w:val="24"/>
        </w:rPr>
      </w:pPr>
    </w:p>
    <w:p>
      <w:pPr>
        <w:spacing w:line="312" w:lineRule="auto"/>
        <w:ind w:left="840" w:hanging="840" w:hangingChars="350"/>
        <w:jc w:val="left"/>
        <w:rPr>
          <w:rFonts w:ascii="宋体" w:hAnsi="宋体" w:cs="宋体"/>
          <w:color w:val="000000"/>
          <w:sz w:val="24"/>
        </w:rPr>
      </w:pPr>
      <w:r>
        <w:rPr>
          <w:rFonts w:hint="eastAsia" w:ascii="宋体" w:hAnsi="宋体" w:cs="宋体"/>
          <w:color w:val="000000"/>
          <w:sz w:val="24"/>
        </w:rPr>
        <w:t>注：</w:t>
      </w:r>
    </w:p>
    <w:p>
      <w:pPr>
        <w:spacing w:line="312" w:lineRule="auto"/>
        <w:ind w:firstLine="480" w:firstLineChars="200"/>
        <w:rPr>
          <w:rFonts w:ascii="宋体" w:hAnsi="宋体" w:cs="宋体"/>
          <w:color w:val="000000"/>
          <w:sz w:val="24"/>
        </w:rPr>
      </w:pPr>
      <w:r>
        <w:rPr>
          <w:rFonts w:hint="eastAsia" w:ascii="宋体" w:hAnsi="宋体" w:cs="宋体"/>
          <w:color w:val="000000"/>
          <w:sz w:val="24"/>
        </w:rPr>
        <w:t>1、供应商为法人单位时提供“法定代表人授权书”，供应商为其他组织时提供“单位负责人授权书”，供应商为自然人时提供“自然人身份证明材料”。</w:t>
      </w:r>
    </w:p>
    <w:p>
      <w:pPr>
        <w:spacing w:line="312" w:lineRule="auto"/>
        <w:ind w:firstLine="480" w:firstLineChars="200"/>
        <w:rPr>
          <w:rFonts w:ascii="宋体" w:hAnsi="宋体" w:cs="宋体"/>
          <w:color w:val="000000"/>
          <w:sz w:val="24"/>
        </w:rPr>
      </w:pPr>
      <w:r>
        <w:rPr>
          <w:rFonts w:hint="eastAsia" w:ascii="宋体" w:hAnsi="宋体" w:cs="宋体"/>
          <w:color w:val="000000"/>
          <w:sz w:val="24"/>
        </w:rPr>
        <w:t>2、应附法定代表人/单位负责人身份证明材料复印件和授权代表身份证明材料复印件。</w:t>
      </w:r>
    </w:p>
    <w:p>
      <w:pPr>
        <w:spacing w:line="312" w:lineRule="auto"/>
        <w:ind w:firstLine="480" w:firstLineChars="200"/>
        <w:rPr>
          <w:rFonts w:ascii="宋体" w:hAnsi="宋体" w:cs="宋体"/>
          <w:color w:val="000000"/>
          <w:sz w:val="24"/>
        </w:rPr>
      </w:pPr>
      <w:r>
        <w:rPr>
          <w:rFonts w:hint="eastAsia" w:ascii="宋体" w:hAnsi="宋体" w:cs="宋体"/>
          <w:color w:val="000000"/>
          <w:sz w:val="24"/>
        </w:rPr>
        <w:t>3、身份证明材料包括居民身份证或户口本或军官证或护照等。</w:t>
      </w:r>
    </w:p>
    <w:p>
      <w:pPr>
        <w:spacing w:line="312" w:lineRule="auto"/>
        <w:ind w:firstLine="480" w:firstLineChars="200"/>
        <w:rPr>
          <w:rFonts w:ascii="宋体" w:hAnsi="宋体" w:cs="宋体"/>
          <w:color w:val="000000"/>
          <w:sz w:val="24"/>
        </w:rPr>
      </w:pPr>
      <w:r>
        <w:rPr>
          <w:rFonts w:hint="eastAsia" w:ascii="宋体" w:hAnsi="宋体" w:cs="宋体"/>
          <w:color w:val="000000"/>
          <w:sz w:val="24"/>
        </w:rPr>
        <w:t>4、身份证明材料应同时提供其在有效期的材料，如居民身份证正、反面复印件。</w:t>
      </w:r>
      <w:bookmarkEnd w:id="152"/>
      <w:r>
        <w:rPr>
          <w:rFonts w:hint="eastAsia" w:ascii="宋体" w:hAnsi="宋体" w:cs="宋体"/>
          <w:b/>
          <w:color w:val="000000"/>
          <w:sz w:val="32"/>
          <w:szCs w:val="32"/>
        </w:rPr>
        <w:br w:type="page"/>
      </w:r>
      <w:r>
        <w:rPr>
          <w:rFonts w:hint="eastAsia" w:ascii="宋体" w:hAnsi="宋体" w:cs="宋体"/>
          <w:b/>
          <w:color w:val="000000"/>
          <w:sz w:val="32"/>
          <w:szCs w:val="32"/>
        </w:rPr>
        <w:t>格式1-3</w:t>
      </w:r>
    </w:p>
    <w:p>
      <w:pPr>
        <w:widowControl/>
        <w:spacing w:line="312" w:lineRule="auto"/>
        <w:jc w:val="center"/>
        <w:outlineLvl w:val="1"/>
        <w:rPr>
          <w:rFonts w:ascii="宋体" w:hAnsi="宋体" w:cs="宋体"/>
          <w:b/>
          <w:color w:val="000000"/>
          <w:sz w:val="32"/>
          <w:szCs w:val="32"/>
        </w:rPr>
      </w:pPr>
      <w:r>
        <w:rPr>
          <w:rFonts w:hint="eastAsia" w:ascii="宋体" w:hAnsi="宋体" w:cs="宋体"/>
          <w:b/>
          <w:color w:val="000000"/>
          <w:sz w:val="32"/>
          <w:szCs w:val="32"/>
        </w:rPr>
        <w:t>二、承诺函</w:t>
      </w:r>
    </w:p>
    <w:p>
      <w:pPr>
        <w:keepNext w:val="0"/>
        <w:keepLines w:val="0"/>
        <w:pageBreakBefore w:val="0"/>
        <w:widowControl/>
        <w:kinsoku/>
        <w:wordWrap/>
        <w:overflowPunct/>
        <w:topLinePunct w:val="0"/>
        <w:autoSpaceDE/>
        <w:autoSpaceDN/>
        <w:bidi w:val="0"/>
        <w:adjustRightInd/>
        <w:snapToGrid/>
        <w:spacing w:line="264" w:lineRule="auto"/>
        <w:jc w:val="left"/>
        <w:textAlignment w:val="auto"/>
        <w:outlineLvl w:val="1"/>
        <w:rPr>
          <w:rFonts w:ascii="宋体" w:hAnsi="宋体" w:cs="宋体"/>
          <w:color w:val="000000"/>
          <w:sz w:val="24"/>
        </w:rPr>
      </w:pPr>
      <w:r>
        <w:rPr>
          <w:rFonts w:hint="eastAsia" w:ascii="宋体" w:hAnsi="宋体" w:cs="宋体"/>
          <w:color w:val="000000"/>
          <w:sz w:val="24"/>
        </w:rPr>
        <w:t>XXXX（采购代理机构名称）：</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我单位作为本次采购项目的投标人，根据招标文件要求，现郑重承诺如下：</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具备《中华人民共和国政府采购法》第二十二条第一款和本项目规定的条件：</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（一）具有独立承担民事责任的能力；</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（四）</w:t>
      </w:r>
      <w:r>
        <w:rPr>
          <w:rFonts w:hint="eastAsia" w:ascii="宋体" w:hAnsi="宋体" w:cs="宋体"/>
          <w:color w:val="000000"/>
          <w:sz w:val="24"/>
          <w:lang w:eastAsia="zh-CN"/>
        </w:rPr>
        <w:t>具</w:t>
      </w:r>
      <w:r>
        <w:rPr>
          <w:rFonts w:hint="eastAsia" w:ascii="宋体" w:hAnsi="宋体" w:cs="宋体"/>
          <w:color w:val="000000"/>
          <w:sz w:val="24"/>
        </w:rPr>
        <w:t>有依法缴纳税收和社会保障资金的良好记录；</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（五）参加本次政府采购活动前三年内，在经营活动中没有重大违法记录；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hint="eastAsia" w:ascii="宋体" w:hAnsi="宋体" w:cs="宋体"/>
          <w:color w:val="000000"/>
          <w:sz w:val="24"/>
        </w:rPr>
      </w:pPr>
      <w:r>
        <w:rPr>
          <w:rFonts w:hint="eastAsia" w:ascii="宋体" w:hAnsi="宋体" w:cs="宋体"/>
          <w:color w:val="000000"/>
          <w:sz w:val="24"/>
        </w:rPr>
        <w:t>（六）法律、行政法规规定的其他条件；</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hint="eastAsia" w:ascii="宋体" w:hAnsi="宋体" w:cs="宋体"/>
          <w:color w:val="000000"/>
          <w:sz w:val="24"/>
        </w:rPr>
      </w:pPr>
      <w:r>
        <w:rPr>
          <w:rFonts w:hint="eastAsia" w:ascii="宋体" w:hAnsi="宋体" w:cs="宋体"/>
          <w:color w:val="000000"/>
          <w:sz w:val="24"/>
        </w:rPr>
        <w:t>(1)供应商截至投标截止日未被“信用中国”网站（www.creditchina.gov.cn）和“中国政府采购网”（www.ccgp.gov.cn）列入失信被执行人、重大税收违法案件当事人名单、政府采购严重违法失信行为记录名单；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hint="eastAsia" w:ascii="宋体" w:hAnsi="宋体" w:cs="宋体"/>
          <w:color w:val="000000"/>
          <w:sz w:val="24"/>
        </w:rPr>
      </w:pPr>
      <w:r>
        <w:rPr>
          <w:rFonts w:hint="eastAsia" w:ascii="宋体" w:hAnsi="宋体" w:cs="宋体"/>
          <w:color w:val="000000"/>
          <w:sz w:val="24"/>
        </w:rPr>
        <w:t>（2）供应商与其他供应商之间，单位负责人不为同一人且不存在直接控股、管理关系；</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hint="eastAsia" w:ascii="宋体" w:hAnsi="宋体" w:eastAsia="宋体" w:cs="宋体"/>
          <w:color w:val="000000"/>
          <w:sz w:val="24"/>
          <w:lang w:eastAsia="zh-CN"/>
        </w:rPr>
      </w:pPr>
      <w:r>
        <w:rPr>
          <w:rFonts w:hint="eastAsia" w:ascii="宋体" w:hAnsi="宋体" w:cs="宋体"/>
          <w:color w:val="000000"/>
          <w:sz w:val="24"/>
        </w:rPr>
        <w:t>（3）供应商未对本次采购项目提供过整体设计、规范编制或者项目管理、监理、检测等服务</w:t>
      </w:r>
      <w:r>
        <w:rPr>
          <w:rFonts w:hint="eastAsia" w:ascii="宋体" w:hAnsi="宋体" w:cs="宋体"/>
          <w:color w:val="000000"/>
          <w:sz w:val="24"/>
          <w:lang w:eastAsia="zh-CN"/>
        </w:rPr>
        <w:t>；</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hint="eastAsia" w:ascii="宋体" w:hAnsi="宋体" w:cs="宋体"/>
          <w:color w:val="000000"/>
          <w:sz w:val="24"/>
        </w:rPr>
      </w:pPr>
      <w:r>
        <w:rPr>
          <w:rFonts w:hint="eastAsia" w:ascii="宋体" w:hAnsi="宋体" w:cs="宋体"/>
          <w:color w:val="000000"/>
          <w:sz w:val="24"/>
        </w:rPr>
        <w:t>（4）参加本次采购活动前三年内，本单位及其现任法定代表人、主要负责人无行贿犯罪记录。</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（七）根据采购项目提出的特殊条件。</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outlineLvl w:val="1"/>
        <w:rPr>
          <w:rFonts w:ascii="宋体" w:hAnsi="宋体" w:cs="宋体"/>
          <w:color w:val="000000"/>
          <w:sz w:val="24"/>
        </w:rPr>
      </w:pPr>
      <w:r>
        <w:rPr>
          <w:rFonts w:hint="eastAsia" w:ascii="宋体" w:hAnsi="宋体" w:cs="宋体"/>
          <w:color w:val="000000"/>
          <w:sz w:val="24"/>
        </w:rPr>
        <w:t>本单位对上述承诺的内容事项真实性负责。如经查实上述承诺的内容事项存在虚假，我单位愿意接受以提供虚假材料谋取中标追究法律责任。</w:t>
      </w:r>
    </w:p>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投标人名称：XXXX（单位公章）。</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日    期：XXXX。</w:t>
      </w:r>
    </w:p>
    <w:p>
      <w:pPr>
        <w:spacing w:line="312" w:lineRule="auto"/>
        <w:rPr>
          <w:rFonts w:ascii="宋体" w:hAnsi="宋体" w:cs="宋体"/>
          <w:b/>
          <w:color w:val="000000"/>
          <w:sz w:val="32"/>
          <w:szCs w:val="32"/>
        </w:rPr>
      </w:pPr>
      <w:r>
        <w:rPr>
          <w:rFonts w:hint="eastAsia" w:ascii="宋体" w:hAnsi="宋体" w:cs="宋体"/>
          <w:color w:val="000000"/>
          <w:sz w:val="24"/>
        </w:rPr>
        <w:br w:type="page"/>
      </w:r>
      <w:r>
        <w:rPr>
          <w:rFonts w:hint="eastAsia" w:ascii="宋体" w:hAnsi="宋体" w:cs="宋体"/>
          <w:b/>
          <w:color w:val="000000"/>
          <w:sz w:val="32"/>
          <w:szCs w:val="32"/>
        </w:rPr>
        <w:t>格式1-4</w:t>
      </w:r>
    </w:p>
    <w:p>
      <w:pPr>
        <w:spacing w:line="312" w:lineRule="auto"/>
        <w:ind w:firstLine="790" w:firstLineChars="246"/>
        <w:jc w:val="center"/>
        <w:rPr>
          <w:rFonts w:ascii="宋体" w:hAnsi="宋体" w:cs="宋体"/>
          <w:b/>
          <w:color w:val="000000"/>
          <w:sz w:val="32"/>
          <w:szCs w:val="32"/>
        </w:rPr>
      </w:pPr>
      <w:r>
        <w:rPr>
          <w:rFonts w:hint="eastAsia" w:ascii="宋体" w:hAnsi="宋体" w:cs="宋体"/>
          <w:b/>
          <w:color w:val="000000"/>
          <w:sz w:val="32"/>
          <w:szCs w:val="32"/>
        </w:rPr>
        <w:t>投标人和投标产品其他资格、资质性及其他类似效力要求的相关证明材料</w:t>
      </w:r>
    </w:p>
    <w:p>
      <w:pPr>
        <w:spacing w:line="312" w:lineRule="auto"/>
        <w:rPr>
          <w:rFonts w:ascii="宋体" w:hAnsi="宋体" w:cs="宋体"/>
          <w:bCs/>
          <w:color w:val="000000"/>
          <w:sz w:val="24"/>
        </w:rPr>
      </w:pPr>
      <w:r>
        <w:rPr>
          <w:rFonts w:hint="eastAsia" w:ascii="宋体" w:hAnsi="宋体" w:cs="宋体"/>
          <w:bCs/>
          <w:color w:val="000000"/>
          <w:sz w:val="24"/>
        </w:rPr>
        <w:t>注：投标人应按招标文件第五章相关要求提供佐证材料，有格式要求的从其要求，无格式要求的格式自拟。</w:t>
      </w:r>
    </w:p>
    <w:p>
      <w:pPr>
        <w:widowControl/>
        <w:spacing w:after="0" w:line="312" w:lineRule="auto"/>
        <w:jc w:val="left"/>
        <w:rPr>
          <w:rFonts w:ascii="宋体" w:hAnsi="宋体" w:cs="宋体"/>
          <w:bCs/>
          <w:color w:val="000000"/>
          <w:sz w:val="24"/>
        </w:rPr>
      </w:pPr>
      <w:r>
        <w:rPr>
          <w:rFonts w:hint="eastAsia" w:ascii="宋体" w:hAnsi="宋体" w:cs="宋体"/>
          <w:bCs/>
          <w:color w:val="000000"/>
          <w:sz w:val="24"/>
        </w:rPr>
        <w:br w:type="page"/>
      </w:r>
    </w:p>
    <w:p>
      <w:pPr>
        <w:tabs>
          <w:tab w:val="left" w:pos="900"/>
        </w:tabs>
        <w:spacing w:line="312" w:lineRule="auto"/>
        <w:jc w:val="center"/>
        <w:rPr>
          <w:rFonts w:ascii="宋体" w:hAnsi="宋体" w:cs="宋体"/>
          <w:b/>
          <w:color w:val="000000"/>
          <w:sz w:val="32"/>
        </w:rPr>
      </w:pPr>
      <w:r>
        <w:rPr>
          <w:rFonts w:hint="eastAsia" w:ascii="宋体" w:hAnsi="宋体" w:cs="宋体"/>
          <w:b/>
          <w:color w:val="000000"/>
          <w:sz w:val="32"/>
        </w:rPr>
        <w:t>第二部分     “其他响应性投标文件”格式</w:t>
      </w:r>
    </w:p>
    <w:p>
      <w:pPr>
        <w:spacing w:line="312" w:lineRule="auto"/>
        <w:rPr>
          <w:rFonts w:ascii="宋体" w:hAnsi="宋体" w:cs="宋体"/>
          <w:b/>
          <w:color w:val="000000"/>
          <w:sz w:val="32"/>
          <w:szCs w:val="32"/>
        </w:rPr>
      </w:pPr>
      <w:r>
        <w:rPr>
          <w:rFonts w:hint="eastAsia" w:ascii="宋体" w:hAnsi="宋体" w:cs="宋体"/>
          <w:b/>
          <w:color w:val="000000"/>
          <w:sz w:val="32"/>
          <w:szCs w:val="32"/>
        </w:rPr>
        <w:t>格式2-1</w:t>
      </w:r>
    </w:p>
    <w:p>
      <w:pPr>
        <w:spacing w:line="312" w:lineRule="auto"/>
        <w:rPr>
          <w:rFonts w:ascii="宋体" w:hAnsi="宋体" w:cs="宋体"/>
          <w:b/>
          <w:color w:val="000000"/>
          <w:sz w:val="32"/>
          <w:szCs w:val="32"/>
        </w:rPr>
      </w:pPr>
      <w:r>
        <w:rPr>
          <w:rFonts w:hint="eastAsia" w:ascii="宋体" w:hAnsi="宋体" w:cs="宋体"/>
          <w:b/>
          <w:color w:val="000000"/>
          <w:sz w:val="32"/>
          <w:szCs w:val="32"/>
        </w:rPr>
        <w:t>封面：</w:t>
      </w:r>
    </w:p>
    <w:p>
      <w:pPr>
        <w:spacing w:line="312" w:lineRule="auto"/>
        <w:jc w:val="right"/>
        <w:rPr>
          <w:rFonts w:ascii="宋体" w:hAnsi="宋体" w:cs="宋体"/>
          <w:b/>
          <w:color w:val="000000"/>
          <w:sz w:val="36"/>
        </w:rPr>
      </w:pPr>
      <w:r>
        <w:rPr>
          <w:rFonts w:hint="eastAsia" w:ascii="宋体" w:hAnsi="宋体" w:cs="宋体"/>
          <w:b/>
          <w:color w:val="000000"/>
          <w:sz w:val="36"/>
        </w:rPr>
        <w:t>（正本/副本）</w:t>
      </w:r>
    </w:p>
    <w:p>
      <w:pPr>
        <w:spacing w:line="312" w:lineRule="auto"/>
        <w:rPr>
          <w:rFonts w:ascii="宋体" w:hAnsi="宋体" w:cs="宋体"/>
          <w:b/>
          <w:color w:val="000000"/>
          <w:sz w:val="32"/>
          <w:szCs w:val="32"/>
        </w:rPr>
      </w:pPr>
    </w:p>
    <w:p>
      <w:pPr>
        <w:pStyle w:val="2"/>
        <w:spacing w:line="312" w:lineRule="auto"/>
        <w:jc w:val="center"/>
        <w:rPr>
          <w:rFonts w:ascii="宋体" w:hAnsi="宋体" w:cs="宋体"/>
          <w:color w:val="000000"/>
          <w:kern w:val="2"/>
          <w:sz w:val="40"/>
          <w:szCs w:val="48"/>
        </w:rPr>
      </w:pPr>
      <w:r>
        <w:rPr>
          <w:rFonts w:hint="eastAsia" w:ascii="宋体" w:hAnsi="宋体" w:cs="宋体"/>
          <w:color w:val="000000"/>
          <w:kern w:val="2"/>
          <w:sz w:val="40"/>
          <w:szCs w:val="48"/>
        </w:rPr>
        <w:t>成都市公园城市园林绿化事业发展中心2021年大运会氛围营造-成都市“公园城市花进万家”服务项目（第二次）</w:t>
      </w:r>
    </w:p>
    <w:p>
      <w:pPr>
        <w:spacing w:line="312" w:lineRule="auto"/>
        <w:rPr>
          <w:rFonts w:ascii="宋体" w:hAnsi="宋体" w:cs="宋体"/>
          <w:b/>
          <w:color w:val="000000"/>
          <w:sz w:val="52"/>
          <w:szCs w:val="52"/>
        </w:rPr>
      </w:pPr>
    </w:p>
    <w:p>
      <w:pPr>
        <w:spacing w:line="312" w:lineRule="auto"/>
        <w:jc w:val="center"/>
        <w:rPr>
          <w:rFonts w:ascii="宋体" w:hAnsi="宋体" w:cs="宋体"/>
          <w:b/>
          <w:color w:val="000000"/>
          <w:sz w:val="32"/>
          <w:szCs w:val="32"/>
        </w:rPr>
      </w:pPr>
      <w:r>
        <w:rPr>
          <w:rFonts w:hint="eastAsia" w:ascii="宋体" w:hAnsi="宋体" w:cs="宋体"/>
          <w:b/>
          <w:color w:val="000000"/>
          <w:sz w:val="52"/>
          <w:szCs w:val="52"/>
        </w:rPr>
        <w:t>其他响应性投标文件</w:t>
      </w:r>
    </w:p>
    <w:p>
      <w:pPr>
        <w:spacing w:line="312" w:lineRule="auto"/>
        <w:rPr>
          <w:rFonts w:ascii="宋体" w:hAnsi="宋体" w:cs="宋体"/>
          <w:b/>
          <w:color w:val="000000"/>
          <w:sz w:val="36"/>
        </w:rPr>
      </w:pPr>
    </w:p>
    <w:p>
      <w:pPr>
        <w:spacing w:line="312" w:lineRule="auto"/>
        <w:rPr>
          <w:rFonts w:ascii="宋体" w:hAnsi="宋体" w:cs="宋体"/>
          <w:b/>
          <w:color w:val="000000"/>
          <w:sz w:val="36"/>
        </w:rPr>
      </w:pPr>
    </w:p>
    <w:p>
      <w:pPr>
        <w:spacing w:line="312" w:lineRule="auto"/>
        <w:jc w:val="left"/>
        <w:rPr>
          <w:rFonts w:ascii="宋体" w:hAnsi="宋体" w:cs="宋体"/>
          <w:b/>
          <w:color w:val="000000"/>
          <w:sz w:val="32"/>
          <w:u w:val="single"/>
        </w:rPr>
      </w:pPr>
      <w:r>
        <w:rPr>
          <w:rFonts w:hint="eastAsia" w:ascii="宋体" w:hAnsi="宋体" w:cs="宋体"/>
          <w:b/>
          <w:color w:val="000000"/>
          <w:sz w:val="32"/>
        </w:rPr>
        <w:t>投 标 人名称：</w:t>
      </w:r>
    </w:p>
    <w:p>
      <w:pPr>
        <w:spacing w:line="312" w:lineRule="auto"/>
        <w:jc w:val="left"/>
        <w:rPr>
          <w:rFonts w:ascii="宋体" w:hAnsi="宋体" w:cs="宋体"/>
          <w:b/>
          <w:color w:val="000000"/>
          <w:sz w:val="32"/>
          <w:u w:val="single"/>
        </w:rPr>
      </w:pPr>
      <w:r>
        <w:rPr>
          <w:rFonts w:hint="eastAsia" w:ascii="宋体" w:hAnsi="宋体" w:cs="宋体"/>
          <w:b/>
          <w:color w:val="000000"/>
          <w:sz w:val="32"/>
        </w:rPr>
        <w:t>采购项目编号：</w:t>
      </w:r>
    </w:p>
    <w:p>
      <w:pPr>
        <w:spacing w:line="312" w:lineRule="auto"/>
        <w:ind w:firstLine="790" w:firstLineChars="246"/>
        <w:jc w:val="center"/>
        <w:rPr>
          <w:rFonts w:ascii="宋体" w:hAnsi="宋体" w:cs="宋体"/>
          <w:b/>
          <w:color w:val="000000"/>
          <w:sz w:val="32"/>
        </w:rPr>
      </w:pPr>
    </w:p>
    <w:p>
      <w:pPr>
        <w:spacing w:line="312" w:lineRule="auto"/>
        <w:ind w:firstLine="790" w:firstLineChars="246"/>
        <w:jc w:val="center"/>
        <w:rPr>
          <w:rFonts w:ascii="宋体" w:hAnsi="宋体" w:cs="宋体"/>
          <w:b/>
          <w:color w:val="000000"/>
          <w:sz w:val="32"/>
        </w:rPr>
      </w:pPr>
      <w:r>
        <w:rPr>
          <w:rFonts w:hint="eastAsia" w:ascii="宋体" w:hAnsi="宋体" w:cs="宋体"/>
          <w:b/>
          <w:color w:val="000000"/>
          <w:sz w:val="32"/>
        </w:rPr>
        <w:t>投标时间： 年 月 日</w:t>
      </w:r>
    </w:p>
    <w:p>
      <w:pPr>
        <w:widowControl/>
        <w:spacing w:after="0" w:line="312" w:lineRule="auto"/>
        <w:jc w:val="left"/>
        <w:rPr>
          <w:rFonts w:ascii="宋体" w:hAnsi="宋体" w:cs="宋体"/>
          <w:b/>
          <w:color w:val="000000"/>
          <w:sz w:val="32"/>
        </w:rPr>
      </w:pPr>
    </w:p>
    <w:p>
      <w:pPr>
        <w:spacing w:line="312" w:lineRule="auto"/>
        <w:ind w:firstLine="790" w:firstLineChars="246"/>
        <w:jc w:val="center"/>
        <w:rPr>
          <w:rFonts w:ascii="宋体" w:hAnsi="宋体" w:cs="宋体"/>
          <w:b/>
          <w:color w:val="000000"/>
          <w:sz w:val="32"/>
        </w:rPr>
      </w:pPr>
    </w:p>
    <w:p>
      <w:pPr>
        <w:spacing w:line="312" w:lineRule="auto"/>
        <w:rPr>
          <w:rFonts w:ascii="宋体" w:hAnsi="宋体" w:cs="宋体"/>
          <w:b/>
          <w:color w:val="000000"/>
          <w:sz w:val="32"/>
          <w:szCs w:val="32"/>
        </w:rPr>
      </w:pPr>
      <w:r>
        <w:rPr>
          <w:rFonts w:hint="eastAsia" w:ascii="宋体" w:hAnsi="宋体" w:cs="宋体"/>
          <w:b/>
          <w:color w:val="000000"/>
          <w:sz w:val="32"/>
          <w:szCs w:val="32"/>
        </w:rPr>
        <w:t>格式2-2</w:t>
      </w:r>
    </w:p>
    <w:p>
      <w:pPr>
        <w:widowControl/>
        <w:spacing w:line="312" w:lineRule="auto"/>
        <w:jc w:val="center"/>
        <w:outlineLvl w:val="1"/>
        <w:rPr>
          <w:rFonts w:ascii="宋体" w:hAnsi="宋体" w:cs="宋体"/>
          <w:b/>
          <w:color w:val="000000"/>
          <w:sz w:val="32"/>
          <w:szCs w:val="32"/>
        </w:rPr>
      </w:pPr>
      <w:r>
        <w:rPr>
          <w:rFonts w:hint="eastAsia" w:ascii="宋体" w:hAnsi="宋体" w:cs="宋体"/>
          <w:b/>
          <w:color w:val="000000"/>
          <w:sz w:val="32"/>
          <w:szCs w:val="32"/>
        </w:rPr>
        <w:t>一、投 标 函</w:t>
      </w:r>
      <w:bookmarkEnd w:id="150"/>
      <w:bookmarkEnd w:id="151"/>
    </w:p>
    <w:p>
      <w:pPr>
        <w:widowControl/>
        <w:spacing w:line="312" w:lineRule="auto"/>
        <w:jc w:val="center"/>
        <w:outlineLvl w:val="1"/>
        <w:rPr>
          <w:rFonts w:ascii="宋体" w:hAnsi="宋体" w:cs="宋体"/>
          <w:b/>
          <w:color w:val="000000"/>
          <w:sz w:val="24"/>
        </w:rPr>
      </w:pPr>
    </w:p>
    <w:p>
      <w:pPr>
        <w:widowControl/>
        <w:spacing w:line="312" w:lineRule="auto"/>
        <w:jc w:val="left"/>
        <w:outlineLvl w:val="1"/>
        <w:rPr>
          <w:rFonts w:ascii="宋体" w:hAnsi="宋体" w:cs="宋体"/>
          <w:color w:val="000000"/>
          <w:sz w:val="24"/>
        </w:rPr>
      </w:pPr>
      <w:r>
        <w:rPr>
          <w:rFonts w:hint="eastAsia" w:ascii="宋体" w:hAnsi="宋体" w:cs="宋体"/>
          <w:color w:val="000000"/>
          <w:sz w:val="24"/>
        </w:rPr>
        <w:t>XXXX（采购代理机构名称）：</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我方全面研究了“</w:t>
      </w:r>
      <w:r>
        <w:rPr>
          <w:rFonts w:hint="eastAsia" w:ascii="宋体" w:hAnsi="宋体" w:cs="宋体"/>
          <w:color w:val="000000"/>
          <w:sz w:val="24"/>
          <w:u w:val="single"/>
        </w:rPr>
        <w:t>XXXXXXXX</w:t>
      </w:r>
      <w:r>
        <w:rPr>
          <w:rFonts w:hint="eastAsia" w:ascii="宋体" w:hAnsi="宋体" w:cs="宋体"/>
          <w:color w:val="000000"/>
          <w:sz w:val="24"/>
        </w:rPr>
        <w:t>”项目（项目编号：</w:t>
      </w:r>
      <w:r>
        <w:rPr>
          <w:rFonts w:hint="eastAsia" w:ascii="宋体" w:hAnsi="宋体" w:cs="宋体"/>
          <w:color w:val="000000"/>
          <w:sz w:val="24"/>
          <w:u w:val="single"/>
        </w:rPr>
        <w:t>XXXX</w:t>
      </w:r>
      <w:r>
        <w:rPr>
          <w:rFonts w:hint="eastAsia" w:ascii="宋体" w:hAnsi="宋体" w:cs="宋体"/>
          <w:color w:val="000000"/>
          <w:sz w:val="24"/>
        </w:rPr>
        <w:t>）招标文件，决定参加贵单位组织的本项目投标。我方授权</w:t>
      </w:r>
      <w:r>
        <w:rPr>
          <w:rFonts w:hint="eastAsia" w:ascii="宋体" w:hAnsi="宋体" w:cs="宋体"/>
          <w:color w:val="000000"/>
          <w:sz w:val="24"/>
          <w:u w:val="single"/>
        </w:rPr>
        <w:t>XXXX</w:t>
      </w:r>
      <w:r>
        <w:rPr>
          <w:rFonts w:hint="eastAsia" w:ascii="宋体" w:hAnsi="宋体" w:cs="宋体"/>
          <w:color w:val="000000"/>
          <w:sz w:val="24"/>
        </w:rPr>
        <w:t>（姓名、职务）代表我方</w:t>
      </w:r>
      <w:r>
        <w:rPr>
          <w:rFonts w:hint="eastAsia" w:ascii="宋体" w:hAnsi="宋体" w:cs="宋体"/>
          <w:color w:val="000000"/>
          <w:sz w:val="24"/>
          <w:u w:val="single"/>
        </w:rPr>
        <w:t>XXXXXXXX</w:t>
      </w:r>
      <w:r>
        <w:rPr>
          <w:rFonts w:hint="eastAsia" w:ascii="宋体" w:hAnsi="宋体" w:cs="宋体"/>
          <w:color w:val="000000"/>
          <w:sz w:val="24"/>
        </w:rPr>
        <w:t>（投标单位的名称）全权处理本项目投标的有关事宜。</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一、我方自愿按照招标文件规定的各项要求向采购人提供所需服务。</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二、一旦我方中标，我方将严格履行政府采购合同规定的责任和义务。</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三、我方同意本招标文件依据四川省政府采购当事人诚信管理办法等有关规定对我方可能存在的失信行为进行的惩戒。</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四、我方为本项目提交的投标文件正本壹份，副本</w:t>
      </w:r>
      <w:r>
        <w:rPr>
          <w:rFonts w:hint="eastAsia" w:ascii="宋体" w:hAnsi="宋体" w:cs="宋体"/>
          <w:color w:val="000000"/>
          <w:sz w:val="24"/>
          <w:u w:val="single"/>
        </w:rPr>
        <w:t>XXXX</w:t>
      </w:r>
      <w:r>
        <w:rPr>
          <w:rFonts w:hint="eastAsia" w:ascii="宋体" w:hAnsi="宋体" w:cs="宋体"/>
          <w:color w:val="000000"/>
          <w:sz w:val="24"/>
        </w:rPr>
        <w:t>份。</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五、我方同意本次招标的投标有效期为投标截止时间届满后</w:t>
      </w:r>
      <w:r>
        <w:rPr>
          <w:rFonts w:hint="eastAsia" w:ascii="宋体" w:hAnsi="宋体" w:cs="宋体"/>
          <w:color w:val="000000"/>
          <w:sz w:val="24"/>
          <w:u w:val="single"/>
        </w:rPr>
        <w:t>XXXX</w:t>
      </w:r>
      <w:r>
        <w:rPr>
          <w:rFonts w:hint="eastAsia" w:ascii="宋体" w:hAnsi="宋体" w:cs="宋体"/>
          <w:color w:val="000000"/>
          <w:sz w:val="24"/>
        </w:rPr>
        <w:t>天，并同意招标文件中其他关于投标有效期的实质性要求。</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六、我方愿意提供贵单位可能另外要求的，与投标有关的文件资料，并保证我方已提供和将要提供的文件资料是真实、准确的。</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投标人名称：XXXX（单位公章）。</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通讯地址：XXXX。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邮政编码：XXXX。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联系电话：XXXX。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传    真：XXXX。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日    期：XXXX年XXXX月XXXX日。</w:t>
      </w:r>
    </w:p>
    <w:p>
      <w:pPr>
        <w:spacing w:after="0" w:line="312" w:lineRule="auto"/>
        <w:rPr>
          <w:rFonts w:ascii="宋体" w:hAnsi="宋体" w:cs="宋体"/>
          <w:b/>
          <w:color w:val="000000"/>
          <w:sz w:val="32"/>
          <w:szCs w:val="32"/>
        </w:rPr>
      </w:pPr>
      <w:bookmarkStart w:id="153" w:name="_Toc308164824"/>
      <w:r>
        <w:rPr>
          <w:rFonts w:hint="eastAsia" w:ascii="宋体" w:hAnsi="宋体" w:cs="宋体"/>
          <w:b/>
          <w:color w:val="000000"/>
          <w:sz w:val="32"/>
          <w:szCs w:val="32"/>
        </w:rPr>
        <w:br w:type="page"/>
      </w:r>
      <w:r>
        <w:rPr>
          <w:rFonts w:hint="eastAsia" w:ascii="宋体" w:hAnsi="宋体" w:cs="宋体"/>
          <w:b/>
          <w:color w:val="000000"/>
          <w:sz w:val="32"/>
          <w:szCs w:val="32"/>
        </w:rPr>
        <w:t>格式2-3</w:t>
      </w:r>
    </w:p>
    <w:p>
      <w:pPr>
        <w:widowControl/>
        <w:spacing w:after="0" w:line="312" w:lineRule="auto"/>
        <w:jc w:val="center"/>
        <w:outlineLvl w:val="1"/>
        <w:rPr>
          <w:rFonts w:ascii="宋体" w:hAnsi="宋体" w:cs="宋体"/>
          <w:b/>
          <w:color w:val="000000"/>
          <w:sz w:val="32"/>
          <w:szCs w:val="32"/>
        </w:rPr>
      </w:pPr>
      <w:r>
        <w:rPr>
          <w:rFonts w:hint="eastAsia" w:ascii="宋体" w:hAnsi="宋体" w:cs="宋体"/>
          <w:b/>
          <w:color w:val="000000"/>
          <w:sz w:val="32"/>
          <w:szCs w:val="32"/>
        </w:rPr>
        <w:t>二、承诺函</w:t>
      </w:r>
      <w:r>
        <w:rPr>
          <w:rFonts w:hint="eastAsia" w:ascii="宋体" w:hAnsi="宋体" w:cs="宋体"/>
          <w:color w:val="000000"/>
          <w:sz w:val="32"/>
          <w:szCs w:val="32"/>
        </w:rPr>
        <w:t>（实质性要求）</w:t>
      </w:r>
    </w:p>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XXXX（采购代理机构名称）：</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我方作为本次采购项目的投标人，根据招标文件要求，现郑重承诺如下：</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一、我方已认真阅读并接受本项目招标文件第二章的全部实质性要求，如对招标文件有异议，已依法进行维权救济，不存在对招标文件有异议的同时又参加投标以求侥幸中标或者为实现其他非法目的的行为。</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二、参加本次招标采购活动，不存在与单位负责人为同一人或者存在直接控股、管理关系的其他供应商参与同一合同项下的政府采购活动的行为。</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三、为采购项目提供整体设计、规范编制或者项目管理、监理、检测等服务的供应商，不得再参加该采购项目的其他采购活动，我方承诺不属于此类禁止参加本项目的供应商。</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四、参加本次招标采购活动，不存在和其他供应商在同一合同项下的采购项目中，同时委托同一个自然人、同一家庭的人员、同一单位的人员作为代理人的行为。</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五、如果有四川省政府采购当事人诚信管理办法等有关规定的记入诚信档案的失信行为，将在投标文件中全面如实反映。</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六、投标文件中提供的能够给予我方带来优惠、好处的任何材料资料和技术、服务、商务、响应产品等响应承诺情况都是真实的、有效的、合法的。</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七、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八、国家或行业主管部门对采购产品的技术标准、质量标准和资格资质条件等有强制性规定的，我方承诺符合其要求。</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九、参加本次招标采购活动，我方完全同意招标文件第二章关于“投标费用”、“合同分包”、“合同转包”的实质性要求，并承诺严格按照招标文件要求履行。</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十、在本次投标之前一周年内，投标人本次投标中对同一品牌同一型号相同配置的产品报价与其在中国境内其他地方的最低报价比例不得高于20%，我方承诺符合该要求。</w:t>
      </w:r>
    </w:p>
    <w:p>
      <w:pPr>
        <w:widowControl/>
        <w:spacing w:after="0" w:line="312" w:lineRule="auto"/>
        <w:ind w:firstLine="240" w:firstLineChars="100"/>
        <w:jc w:val="left"/>
        <w:outlineLvl w:val="1"/>
        <w:rPr>
          <w:rFonts w:ascii="宋体" w:hAnsi="宋体" w:cs="宋体"/>
          <w:color w:val="000000"/>
          <w:sz w:val="24"/>
        </w:rPr>
      </w:pPr>
      <w:r>
        <w:rPr>
          <w:rFonts w:hint="eastAsia" w:ascii="宋体" w:hAnsi="宋体" w:cs="宋体"/>
          <w:color w:val="000000"/>
          <w:sz w:val="24"/>
        </w:rPr>
        <w:t>十一、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spacing w:after="0" w:line="312" w:lineRule="auto"/>
        <w:ind w:firstLine="480" w:firstLineChars="200"/>
        <w:jc w:val="left"/>
        <w:outlineLvl w:val="1"/>
        <w:rPr>
          <w:rFonts w:ascii="宋体" w:hAnsi="宋体" w:cs="宋体"/>
          <w:color w:val="000000"/>
          <w:sz w:val="24"/>
        </w:rPr>
      </w:pPr>
      <w:r>
        <w:rPr>
          <w:rFonts w:hint="eastAsia" w:ascii="宋体" w:hAnsi="宋体" w:cs="宋体"/>
          <w:color w:val="000000"/>
          <w:sz w:val="24"/>
        </w:rPr>
        <w:t>我方对上述承诺的内容事项真实性负责。如经查实上述承诺的内容事项存在虚假，我方愿意接受以提供虚假材料谋取中标追究法律责任。</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投标人名称：XXXX（单位公章）。</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spacing w:after="0" w:line="312" w:lineRule="auto"/>
        <w:rPr>
          <w:rFonts w:ascii="宋体" w:hAnsi="宋体" w:cs="宋体"/>
          <w:b/>
          <w:color w:val="000000"/>
          <w:sz w:val="32"/>
          <w:szCs w:val="32"/>
        </w:rPr>
      </w:pPr>
      <w:r>
        <w:rPr>
          <w:rFonts w:hint="eastAsia" w:ascii="宋体" w:hAnsi="宋体" w:cs="宋体"/>
          <w:color w:val="000000"/>
          <w:sz w:val="24"/>
        </w:rPr>
        <w:t xml:space="preserve">    日    期：XXXX。</w:t>
      </w:r>
    </w:p>
    <w:bookmarkEnd w:id="124"/>
    <w:bookmarkEnd w:id="153"/>
    <w:p>
      <w:pPr>
        <w:widowControl/>
        <w:spacing w:line="312" w:lineRule="auto"/>
        <w:jc w:val="left"/>
        <w:outlineLvl w:val="1"/>
        <w:rPr>
          <w:rFonts w:ascii="宋体" w:hAnsi="宋体" w:cs="宋体"/>
          <w:b/>
          <w:color w:val="000000"/>
          <w:sz w:val="32"/>
          <w:szCs w:val="32"/>
        </w:rPr>
      </w:pPr>
      <w:bookmarkStart w:id="154" w:name="_Toc217446086"/>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pStyle w:val="2"/>
        <w:rPr>
          <w:rFonts w:ascii="宋体" w:hAnsi="宋体" w:cs="宋体"/>
          <w:b/>
          <w:color w:val="000000"/>
          <w:sz w:val="32"/>
          <w:szCs w:val="32"/>
        </w:rPr>
      </w:pPr>
    </w:p>
    <w:p>
      <w:pPr>
        <w:widowControl/>
        <w:spacing w:line="312" w:lineRule="auto"/>
        <w:jc w:val="left"/>
        <w:outlineLvl w:val="1"/>
        <w:rPr>
          <w:rFonts w:ascii="宋体" w:hAnsi="宋体" w:cs="宋体"/>
          <w:b/>
          <w:color w:val="000000"/>
          <w:sz w:val="32"/>
          <w:szCs w:val="32"/>
        </w:rPr>
      </w:pPr>
      <w:r>
        <w:rPr>
          <w:rFonts w:hint="eastAsia" w:ascii="宋体" w:hAnsi="宋体" w:cs="宋体"/>
          <w:b/>
          <w:color w:val="000000"/>
          <w:sz w:val="32"/>
          <w:szCs w:val="32"/>
        </w:rPr>
        <w:t>格式2-4</w:t>
      </w:r>
    </w:p>
    <w:p>
      <w:pPr>
        <w:spacing w:line="312" w:lineRule="auto"/>
        <w:ind w:firstLine="643" w:firstLineChars="200"/>
        <w:jc w:val="center"/>
        <w:rPr>
          <w:rFonts w:ascii="宋体" w:hAnsi="宋体" w:cs="宋体"/>
          <w:b/>
          <w:color w:val="000000"/>
          <w:sz w:val="32"/>
          <w:szCs w:val="32"/>
        </w:rPr>
      </w:pPr>
      <w:bookmarkStart w:id="155" w:name="_Toc217446085"/>
      <w:r>
        <w:rPr>
          <w:rFonts w:hint="eastAsia" w:ascii="宋体" w:hAnsi="宋体" w:cs="宋体"/>
          <w:b/>
          <w:color w:val="000000"/>
          <w:sz w:val="32"/>
          <w:szCs w:val="32"/>
        </w:rPr>
        <w:t>三、开标一览表</w:t>
      </w:r>
      <w:bookmarkEnd w:id="155"/>
    </w:p>
    <w:tbl>
      <w:tblPr>
        <w:tblStyle w:val="29"/>
        <w:tblW w:w="91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819"/>
        <w:gridCol w:w="2603"/>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9" w:type="dxa"/>
            <w:vAlign w:val="center"/>
          </w:tcPr>
          <w:p>
            <w:pPr>
              <w:widowControl/>
              <w:spacing w:line="312"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2173" w:type="dxa"/>
            <w:gridSpan w:val="2"/>
            <w:vAlign w:val="center"/>
          </w:tcPr>
          <w:p>
            <w:pPr>
              <w:spacing w:line="312" w:lineRule="auto"/>
              <w:jc w:val="center"/>
              <w:rPr>
                <w:rFonts w:ascii="宋体" w:hAnsi="宋体" w:cs="宋体"/>
                <w:bCs/>
                <w:color w:val="000000"/>
                <w:kern w:val="0"/>
                <w:sz w:val="24"/>
              </w:rPr>
            </w:pPr>
            <w:r>
              <w:rPr>
                <w:rFonts w:hint="eastAsia" w:ascii="宋体" w:hAnsi="宋体" w:cs="宋体"/>
                <w:bCs/>
                <w:color w:val="000000"/>
                <w:kern w:val="0"/>
                <w:sz w:val="24"/>
              </w:rPr>
              <w:t>服务内容</w:t>
            </w:r>
          </w:p>
        </w:tc>
        <w:tc>
          <w:tcPr>
            <w:tcW w:w="2603" w:type="dxa"/>
            <w:vAlign w:val="center"/>
          </w:tcPr>
          <w:p>
            <w:pPr>
              <w:spacing w:line="312" w:lineRule="auto"/>
              <w:jc w:val="center"/>
              <w:rPr>
                <w:rFonts w:ascii="宋体" w:hAnsi="宋体" w:cs="宋体"/>
                <w:bCs/>
                <w:color w:val="000000"/>
                <w:kern w:val="0"/>
                <w:sz w:val="24"/>
              </w:rPr>
            </w:pPr>
            <w:r>
              <w:rPr>
                <w:rFonts w:hint="eastAsia" w:ascii="宋体" w:hAnsi="宋体" w:cs="宋体"/>
                <w:bCs/>
                <w:color w:val="000000"/>
                <w:kern w:val="0"/>
                <w:sz w:val="24"/>
              </w:rPr>
              <w:t>服务期限</w:t>
            </w:r>
          </w:p>
        </w:tc>
        <w:tc>
          <w:tcPr>
            <w:tcW w:w="3509" w:type="dxa"/>
            <w:vAlign w:val="center"/>
          </w:tcPr>
          <w:p>
            <w:pPr>
              <w:widowControl/>
              <w:spacing w:line="312" w:lineRule="auto"/>
              <w:jc w:val="center"/>
              <w:rPr>
                <w:rFonts w:ascii="宋体" w:hAnsi="宋体" w:cs="宋体"/>
                <w:bCs/>
                <w:color w:val="000000"/>
                <w:kern w:val="0"/>
                <w:sz w:val="24"/>
              </w:rPr>
            </w:pPr>
            <w:r>
              <w:rPr>
                <w:rFonts w:hint="eastAsia" w:ascii="宋体" w:hAnsi="宋体" w:cs="宋体"/>
                <w:bCs/>
                <w:color w:val="000000"/>
                <w:kern w:val="0"/>
                <w:sz w:val="24"/>
              </w:rPr>
              <w:t>报价（</w:t>
            </w:r>
            <w:r>
              <w:rPr>
                <w:rFonts w:hint="eastAsia" w:ascii="宋体" w:hAnsi="宋体" w:cs="宋体"/>
                <w:color w:val="000000"/>
                <w:kern w:val="0"/>
                <w:sz w:val="24"/>
              </w:rPr>
              <w:t>在最高限价的基础上</w:t>
            </w:r>
            <w:r>
              <w:rPr>
                <w:rFonts w:hint="eastAsia" w:ascii="宋体" w:hAnsi="宋体" w:cs="宋体"/>
                <w:bCs/>
                <w:color w:val="000000"/>
                <w:kern w:val="0"/>
                <w:sz w:val="24"/>
              </w:rPr>
              <w:t>下浮</w:t>
            </w:r>
            <w:r>
              <w:rPr>
                <w:rFonts w:hint="eastAsia" w:ascii="宋体" w:hAnsi="宋体" w:cs="宋体"/>
                <w:color w:val="000000"/>
                <w:sz w:val="28"/>
                <w:szCs w:val="28"/>
                <w:u w:val="single"/>
              </w:rPr>
              <w:t xml:space="preserve">  </w:t>
            </w:r>
            <w:r>
              <w:rPr>
                <w:rFonts w:hint="eastAsia" w:ascii="宋体" w:hAnsi="宋体" w:cs="宋体"/>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9" w:type="dxa"/>
            <w:vAlign w:val="center"/>
          </w:tcPr>
          <w:p>
            <w:pPr>
              <w:widowControl/>
              <w:spacing w:line="312"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2173" w:type="dxa"/>
            <w:gridSpan w:val="2"/>
            <w:vAlign w:val="center"/>
          </w:tcPr>
          <w:p>
            <w:pPr>
              <w:spacing w:line="312" w:lineRule="auto"/>
              <w:jc w:val="center"/>
              <w:rPr>
                <w:rFonts w:ascii="宋体" w:hAnsi="宋体" w:cs="宋体"/>
                <w:bCs/>
                <w:color w:val="000000"/>
                <w:kern w:val="0"/>
                <w:sz w:val="24"/>
              </w:rPr>
            </w:pPr>
          </w:p>
        </w:tc>
        <w:tc>
          <w:tcPr>
            <w:tcW w:w="2603" w:type="dxa"/>
            <w:vAlign w:val="center"/>
          </w:tcPr>
          <w:p>
            <w:pPr>
              <w:spacing w:line="312" w:lineRule="auto"/>
              <w:jc w:val="center"/>
              <w:rPr>
                <w:rFonts w:ascii="宋体" w:hAnsi="宋体" w:cs="宋体"/>
                <w:bCs/>
                <w:color w:val="000000"/>
                <w:kern w:val="0"/>
                <w:sz w:val="24"/>
              </w:rPr>
            </w:pPr>
          </w:p>
        </w:tc>
        <w:tc>
          <w:tcPr>
            <w:tcW w:w="3509" w:type="dxa"/>
            <w:vAlign w:val="center"/>
          </w:tcPr>
          <w:p>
            <w:pPr>
              <w:widowControl/>
              <w:spacing w:line="312" w:lineRule="auto"/>
              <w:rPr>
                <w:rFonts w:ascii="宋体" w:hAnsi="宋体" w:cs="宋体"/>
                <w:bCs/>
                <w:color w:val="000000"/>
                <w:kern w:val="0"/>
                <w:sz w:val="24"/>
              </w:rPr>
            </w:pPr>
            <w:r>
              <w:rPr>
                <w:rFonts w:hint="eastAsia" w:ascii="宋体" w:hAnsi="宋体" w:cs="宋体"/>
                <w:color w:val="000000"/>
                <w:kern w:val="0"/>
                <w:sz w:val="24"/>
              </w:rPr>
              <w:t>在最高限价的基础上</w:t>
            </w:r>
            <w:r>
              <w:rPr>
                <w:rFonts w:hint="eastAsia" w:ascii="宋体" w:hAnsi="宋体" w:cs="宋体"/>
                <w:bCs/>
                <w:color w:val="000000"/>
                <w:kern w:val="0"/>
                <w:sz w:val="24"/>
              </w:rPr>
              <w:t>下浮</w:t>
            </w:r>
            <w:r>
              <w:rPr>
                <w:rFonts w:hint="eastAsia" w:ascii="宋体" w:hAnsi="宋体" w:cs="宋体"/>
                <w:color w:val="000000"/>
                <w:sz w:val="28"/>
                <w:szCs w:val="28"/>
                <w:u w:val="single"/>
              </w:rPr>
              <w:t xml:space="preserve">  </w:t>
            </w:r>
            <w:r>
              <w:rPr>
                <w:rFonts w:hint="eastAsia" w:ascii="宋体" w:hAnsi="宋体" w:cs="宋体"/>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595" w:type="dxa"/>
            <w:gridSpan w:val="4"/>
            <w:vAlign w:val="center"/>
          </w:tcPr>
          <w:p>
            <w:pPr>
              <w:widowControl/>
              <w:spacing w:line="312" w:lineRule="auto"/>
              <w:jc w:val="center"/>
              <w:rPr>
                <w:rFonts w:ascii="宋体" w:hAnsi="宋体" w:cs="宋体"/>
                <w:color w:val="000000"/>
                <w:kern w:val="0"/>
                <w:sz w:val="24"/>
              </w:rPr>
            </w:pPr>
            <w:r>
              <w:rPr>
                <w:rFonts w:hint="eastAsia" w:ascii="宋体" w:hAnsi="宋体" w:cs="宋体"/>
                <w:color w:val="000000"/>
                <w:kern w:val="0"/>
                <w:sz w:val="24"/>
              </w:rPr>
              <w:t>合  计</w:t>
            </w:r>
          </w:p>
        </w:tc>
        <w:tc>
          <w:tcPr>
            <w:tcW w:w="3509" w:type="dxa"/>
            <w:vAlign w:val="center"/>
          </w:tcPr>
          <w:p>
            <w:pPr>
              <w:widowControl/>
              <w:spacing w:line="312" w:lineRule="auto"/>
              <w:rPr>
                <w:rFonts w:ascii="宋体" w:hAnsi="宋体" w:cs="宋体"/>
                <w:color w:val="000000"/>
                <w:kern w:val="0"/>
                <w:sz w:val="24"/>
              </w:rPr>
            </w:pPr>
            <w:r>
              <w:rPr>
                <w:rFonts w:hint="eastAsia" w:ascii="宋体" w:hAnsi="宋体" w:cs="宋体"/>
                <w:color w:val="000000"/>
                <w:kern w:val="0"/>
                <w:sz w:val="24"/>
              </w:rPr>
              <w:t>在最高限价的基础上</w:t>
            </w:r>
            <w:r>
              <w:rPr>
                <w:rFonts w:hint="eastAsia" w:ascii="宋体" w:hAnsi="宋体" w:cs="宋体"/>
                <w:bCs/>
                <w:color w:val="000000"/>
                <w:kern w:val="0"/>
                <w:sz w:val="24"/>
              </w:rPr>
              <w:t>下浮</w:t>
            </w:r>
            <w:r>
              <w:rPr>
                <w:rFonts w:hint="eastAsia" w:ascii="宋体" w:hAnsi="宋体" w:cs="宋体"/>
                <w:color w:val="000000"/>
                <w:sz w:val="28"/>
                <w:szCs w:val="28"/>
                <w:u w:val="single"/>
              </w:rPr>
              <w:t xml:space="preserve">  </w:t>
            </w:r>
            <w:r>
              <w:rPr>
                <w:rFonts w:hint="eastAsia" w:ascii="宋体" w:hAnsi="宋体" w:cs="宋体"/>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73" w:type="dxa"/>
            <w:gridSpan w:val="2"/>
            <w:vAlign w:val="center"/>
          </w:tcPr>
          <w:p>
            <w:pPr>
              <w:widowControl/>
              <w:spacing w:line="312" w:lineRule="auto"/>
              <w:jc w:val="center"/>
              <w:rPr>
                <w:rFonts w:ascii="宋体" w:hAnsi="宋体" w:cs="宋体"/>
                <w:color w:val="000000"/>
                <w:kern w:val="0"/>
                <w:sz w:val="24"/>
              </w:rPr>
            </w:pPr>
            <w:r>
              <w:rPr>
                <w:rFonts w:hint="eastAsia" w:ascii="宋体" w:hAnsi="宋体" w:cs="宋体"/>
                <w:color w:val="000000"/>
                <w:kern w:val="0"/>
                <w:sz w:val="24"/>
              </w:rPr>
              <w:t>投标总价</w:t>
            </w:r>
          </w:p>
        </w:tc>
        <w:tc>
          <w:tcPr>
            <w:tcW w:w="6931" w:type="dxa"/>
            <w:gridSpan w:val="3"/>
            <w:vAlign w:val="center"/>
          </w:tcPr>
          <w:p>
            <w:pPr>
              <w:widowControl/>
              <w:spacing w:line="312" w:lineRule="auto"/>
              <w:rPr>
                <w:rFonts w:ascii="宋体" w:hAnsi="宋体" w:cs="宋体"/>
                <w:color w:val="000000"/>
                <w:kern w:val="0"/>
                <w:sz w:val="24"/>
                <w:u w:val="single"/>
              </w:rPr>
            </w:pPr>
            <w:r>
              <w:rPr>
                <w:rFonts w:hint="eastAsia" w:ascii="宋体" w:hAnsi="宋体" w:cs="宋体"/>
                <w:color w:val="000000"/>
                <w:kern w:val="0"/>
                <w:sz w:val="24"/>
              </w:rPr>
              <w:t>在最高限价的基础上</w:t>
            </w:r>
            <w:r>
              <w:rPr>
                <w:rFonts w:hint="eastAsia" w:ascii="宋体" w:hAnsi="宋体" w:cs="宋体"/>
                <w:bCs/>
                <w:color w:val="000000"/>
                <w:kern w:val="0"/>
                <w:sz w:val="24"/>
              </w:rPr>
              <w:t>下浮</w:t>
            </w:r>
            <w:r>
              <w:rPr>
                <w:rFonts w:hint="eastAsia" w:ascii="宋体" w:hAnsi="宋体" w:cs="宋体"/>
                <w:color w:val="000000"/>
                <w:sz w:val="28"/>
                <w:szCs w:val="28"/>
                <w:u w:val="single"/>
              </w:rPr>
              <w:t xml:space="preserve">  </w:t>
            </w:r>
            <w:r>
              <w:rPr>
                <w:rFonts w:hint="eastAsia" w:ascii="宋体" w:hAnsi="宋体" w:cs="宋体"/>
                <w:bCs/>
                <w:color w:val="000000"/>
                <w:kern w:val="0"/>
                <w:sz w:val="24"/>
              </w:rPr>
              <w:t>%。大写：</w:t>
            </w:r>
            <w:r>
              <w:rPr>
                <w:rFonts w:hint="eastAsia" w:ascii="宋体" w:hAnsi="宋体" w:cs="宋体"/>
                <w:bCs/>
                <w:color w:val="000000"/>
                <w:kern w:val="0"/>
                <w:sz w:val="24"/>
                <w:u w:val="single"/>
              </w:rPr>
              <w:t xml:space="preserve">         </w:t>
            </w:r>
          </w:p>
        </w:tc>
      </w:tr>
    </w:tbl>
    <w:p>
      <w:pPr>
        <w:spacing w:line="312" w:lineRule="auto"/>
        <w:rPr>
          <w:rFonts w:ascii="宋体" w:hAnsi="宋体" w:cs="宋体"/>
          <w:color w:val="000000"/>
        </w:rPr>
      </w:pPr>
    </w:p>
    <w:p>
      <w:pPr>
        <w:spacing w:line="312" w:lineRule="auto"/>
        <w:rPr>
          <w:rFonts w:ascii="宋体" w:hAnsi="宋体" w:cs="宋体"/>
          <w:color w:val="000000"/>
          <w:sz w:val="24"/>
        </w:rPr>
      </w:pPr>
      <w:r>
        <w:rPr>
          <w:rFonts w:hint="eastAsia" w:ascii="宋体" w:hAnsi="宋体" w:cs="宋体"/>
          <w:color w:val="000000"/>
          <w:sz w:val="24"/>
        </w:rPr>
        <w:t xml:space="preserve">注：1. 报价应是最终用户验收合格后的总价，包括人工、保险、代理、培训、税费、材料费、机械费、管理费、风险费、利润等实施本次采购项目的所有费用。 </w:t>
      </w:r>
    </w:p>
    <w:p>
      <w:pPr>
        <w:spacing w:line="312" w:lineRule="auto"/>
        <w:ind w:firstLine="480" w:firstLineChars="200"/>
        <w:rPr>
          <w:rFonts w:ascii="宋体" w:hAnsi="宋体" w:cs="宋体"/>
          <w:color w:val="000000"/>
          <w:sz w:val="24"/>
        </w:rPr>
      </w:pPr>
      <w:r>
        <w:rPr>
          <w:rFonts w:hint="eastAsia" w:ascii="宋体" w:hAnsi="宋体" w:cs="宋体"/>
          <w:color w:val="000000"/>
          <w:sz w:val="24"/>
        </w:rPr>
        <w:t>2.“开标一览表”为多页的，每页均须加盖投标人印章。</w:t>
      </w:r>
    </w:p>
    <w:p>
      <w:pPr>
        <w:spacing w:line="312" w:lineRule="auto"/>
        <w:ind w:firstLine="480" w:firstLineChars="200"/>
        <w:rPr>
          <w:rFonts w:ascii="宋体" w:hAnsi="宋体" w:cs="宋体"/>
          <w:color w:val="000000"/>
          <w:sz w:val="24"/>
        </w:rPr>
      </w:pPr>
      <w:r>
        <w:rPr>
          <w:rFonts w:hint="eastAsia" w:ascii="宋体" w:hAnsi="宋体" w:cs="宋体"/>
          <w:color w:val="000000"/>
          <w:sz w:val="24"/>
        </w:rPr>
        <w:t>3、“开标一览表”以包为单位填写。</w:t>
      </w:r>
    </w:p>
    <w:p>
      <w:pPr>
        <w:spacing w:line="312" w:lineRule="auto"/>
        <w:ind w:firstLine="480" w:firstLineChars="200"/>
        <w:rPr>
          <w:rFonts w:ascii="宋体" w:hAnsi="宋体" w:cs="宋体"/>
          <w:color w:val="000000"/>
          <w:sz w:val="24"/>
        </w:rPr>
      </w:pPr>
    </w:p>
    <w:p>
      <w:pPr>
        <w:spacing w:line="312" w:lineRule="auto"/>
        <w:rPr>
          <w:rFonts w:ascii="宋体" w:hAnsi="宋体" w:cs="宋体"/>
          <w:color w:val="000000"/>
        </w:rPr>
      </w:pPr>
    </w:p>
    <w:p>
      <w:pPr>
        <w:spacing w:line="312" w:lineRule="auto"/>
        <w:rPr>
          <w:rFonts w:ascii="宋体" w:hAnsi="宋体" w:cs="宋体"/>
          <w:color w:val="000000"/>
          <w:sz w:val="24"/>
        </w:rPr>
      </w:pPr>
      <w:r>
        <w:rPr>
          <w:rFonts w:hint="eastAsia" w:ascii="宋体" w:hAnsi="宋体" w:cs="宋体"/>
          <w:color w:val="000000"/>
          <w:sz w:val="24"/>
        </w:rPr>
        <w:t>投标人名称：XXXX（单位公章）。</w:t>
      </w:r>
    </w:p>
    <w:p>
      <w:pPr>
        <w:spacing w:line="312" w:lineRule="auto"/>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line="312" w:lineRule="auto"/>
        <w:jc w:val="left"/>
        <w:outlineLvl w:val="1"/>
        <w:rPr>
          <w:rFonts w:ascii="宋体" w:hAnsi="宋体" w:cs="宋体"/>
          <w:b/>
          <w:color w:val="000000"/>
          <w:sz w:val="32"/>
          <w:szCs w:val="32"/>
        </w:rPr>
      </w:pPr>
      <w:r>
        <w:rPr>
          <w:rFonts w:hint="eastAsia" w:ascii="宋体" w:hAnsi="宋体" w:cs="宋体"/>
          <w:color w:val="000000"/>
          <w:sz w:val="24"/>
        </w:rPr>
        <w:t>投标日期：XXXX。</w:t>
      </w:r>
    </w:p>
    <w:p>
      <w:pPr>
        <w:widowControl/>
        <w:spacing w:line="312" w:lineRule="auto"/>
        <w:jc w:val="left"/>
        <w:outlineLvl w:val="1"/>
        <w:rPr>
          <w:rFonts w:ascii="宋体" w:hAnsi="宋体" w:cs="宋体"/>
          <w:b/>
          <w:color w:val="000000"/>
          <w:sz w:val="32"/>
          <w:szCs w:val="32"/>
        </w:rPr>
      </w:pPr>
    </w:p>
    <w:bookmarkEnd w:id="154"/>
    <w:p>
      <w:pPr>
        <w:widowControl/>
        <w:spacing w:line="312" w:lineRule="auto"/>
        <w:jc w:val="center"/>
        <w:outlineLvl w:val="1"/>
        <w:rPr>
          <w:rFonts w:ascii="宋体" w:hAnsi="宋体" w:cs="宋体"/>
          <w:b/>
          <w:color w:val="000000"/>
          <w:sz w:val="32"/>
          <w:szCs w:val="32"/>
        </w:rPr>
      </w:pPr>
      <w:bookmarkStart w:id="156" w:name="_Toc217446087"/>
    </w:p>
    <w:p>
      <w:pPr>
        <w:widowControl/>
        <w:spacing w:line="312" w:lineRule="auto"/>
        <w:jc w:val="left"/>
        <w:outlineLvl w:val="1"/>
        <w:rPr>
          <w:rFonts w:ascii="宋体" w:hAnsi="宋体" w:cs="宋体"/>
          <w:b/>
          <w:color w:val="000000"/>
          <w:sz w:val="32"/>
          <w:szCs w:val="32"/>
        </w:rPr>
      </w:pPr>
    </w:p>
    <w:p>
      <w:pPr>
        <w:widowControl/>
        <w:spacing w:line="312" w:lineRule="auto"/>
        <w:jc w:val="left"/>
        <w:outlineLvl w:val="1"/>
        <w:rPr>
          <w:rFonts w:ascii="宋体" w:hAnsi="宋体" w:cs="宋体"/>
          <w:b/>
          <w:color w:val="000000"/>
          <w:sz w:val="32"/>
          <w:szCs w:val="32"/>
        </w:rPr>
      </w:pPr>
    </w:p>
    <w:p>
      <w:pPr>
        <w:widowControl/>
        <w:spacing w:line="312" w:lineRule="auto"/>
        <w:jc w:val="left"/>
        <w:outlineLvl w:val="1"/>
        <w:rPr>
          <w:rFonts w:ascii="宋体" w:hAnsi="宋体" w:cs="宋体"/>
          <w:b/>
          <w:color w:val="000000"/>
          <w:sz w:val="32"/>
          <w:szCs w:val="32"/>
        </w:rPr>
      </w:pPr>
      <w:r>
        <w:rPr>
          <w:rFonts w:hint="eastAsia" w:ascii="宋体" w:hAnsi="宋体" w:cs="宋体"/>
          <w:b/>
          <w:color w:val="000000"/>
          <w:sz w:val="32"/>
          <w:szCs w:val="32"/>
        </w:rPr>
        <w:t>格式2-5</w:t>
      </w:r>
    </w:p>
    <w:p>
      <w:pPr>
        <w:widowControl/>
        <w:spacing w:line="312" w:lineRule="auto"/>
        <w:jc w:val="center"/>
        <w:outlineLvl w:val="1"/>
        <w:rPr>
          <w:rFonts w:ascii="宋体" w:hAnsi="宋体" w:cs="宋体"/>
          <w:b/>
          <w:color w:val="000000"/>
          <w:sz w:val="32"/>
          <w:szCs w:val="32"/>
        </w:rPr>
      </w:pPr>
      <w:r>
        <w:rPr>
          <w:rFonts w:hint="eastAsia" w:ascii="宋体" w:hAnsi="宋体" w:cs="宋体"/>
          <w:b/>
          <w:color w:val="000000"/>
          <w:sz w:val="32"/>
          <w:szCs w:val="32"/>
        </w:rPr>
        <w:t>四、商务应答表</w:t>
      </w:r>
      <w:bookmarkEnd w:id="156"/>
    </w:p>
    <w:p>
      <w:pPr>
        <w:widowControl/>
        <w:spacing w:line="312" w:lineRule="auto"/>
        <w:ind w:firstLine="472" w:firstLineChars="196"/>
        <w:jc w:val="left"/>
        <w:outlineLvl w:val="1"/>
        <w:rPr>
          <w:rFonts w:ascii="宋体" w:hAnsi="宋体" w:cs="宋体"/>
          <w:b/>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项目编号：</w:t>
      </w:r>
    </w:p>
    <w:tbl>
      <w:tblPr>
        <w:tblStyle w:val="29"/>
        <w:tblW w:w="86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606"/>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序号</w:t>
            </w:r>
          </w:p>
        </w:tc>
        <w:tc>
          <w:tcPr>
            <w:tcW w:w="2606"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招标要求</w:t>
            </w:r>
          </w:p>
        </w:tc>
        <w:tc>
          <w:tcPr>
            <w:tcW w:w="5059" w:type="dxa"/>
            <w:vAlign w:val="center"/>
          </w:tcPr>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12" w:lineRule="auto"/>
              <w:ind w:firstLine="470" w:firstLineChars="196"/>
              <w:jc w:val="left"/>
              <w:outlineLvl w:val="1"/>
              <w:rPr>
                <w:rFonts w:ascii="宋体" w:hAnsi="宋体" w:cs="宋体"/>
                <w:color w:val="000000"/>
                <w:sz w:val="24"/>
              </w:rPr>
            </w:pPr>
          </w:p>
        </w:tc>
        <w:tc>
          <w:tcPr>
            <w:tcW w:w="2606" w:type="dxa"/>
          </w:tcPr>
          <w:p>
            <w:pPr>
              <w:widowControl/>
              <w:spacing w:line="312" w:lineRule="auto"/>
              <w:ind w:firstLine="470" w:firstLineChars="196"/>
              <w:jc w:val="left"/>
              <w:outlineLvl w:val="1"/>
              <w:rPr>
                <w:rFonts w:ascii="宋体" w:hAnsi="宋体" w:cs="宋体"/>
                <w:color w:val="000000"/>
                <w:sz w:val="24"/>
              </w:rPr>
            </w:pPr>
          </w:p>
        </w:tc>
        <w:tc>
          <w:tcPr>
            <w:tcW w:w="5059"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12" w:lineRule="auto"/>
              <w:ind w:firstLine="470" w:firstLineChars="196"/>
              <w:jc w:val="left"/>
              <w:outlineLvl w:val="1"/>
              <w:rPr>
                <w:rFonts w:ascii="宋体" w:hAnsi="宋体" w:cs="宋体"/>
                <w:color w:val="000000"/>
                <w:sz w:val="24"/>
              </w:rPr>
            </w:pPr>
          </w:p>
        </w:tc>
        <w:tc>
          <w:tcPr>
            <w:tcW w:w="2606" w:type="dxa"/>
          </w:tcPr>
          <w:p>
            <w:pPr>
              <w:widowControl/>
              <w:spacing w:line="312" w:lineRule="auto"/>
              <w:ind w:firstLine="470" w:firstLineChars="196"/>
              <w:jc w:val="left"/>
              <w:outlineLvl w:val="1"/>
              <w:rPr>
                <w:rFonts w:ascii="宋体" w:hAnsi="宋体" w:cs="宋体"/>
                <w:color w:val="000000"/>
                <w:sz w:val="24"/>
              </w:rPr>
            </w:pPr>
          </w:p>
        </w:tc>
        <w:tc>
          <w:tcPr>
            <w:tcW w:w="5059"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12" w:lineRule="auto"/>
              <w:ind w:firstLine="470" w:firstLineChars="196"/>
              <w:jc w:val="left"/>
              <w:outlineLvl w:val="1"/>
              <w:rPr>
                <w:rFonts w:ascii="宋体" w:hAnsi="宋体" w:cs="宋体"/>
                <w:color w:val="000000"/>
                <w:sz w:val="24"/>
              </w:rPr>
            </w:pPr>
          </w:p>
        </w:tc>
        <w:tc>
          <w:tcPr>
            <w:tcW w:w="2606" w:type="dxa"/>
          </w:tcPr>
          <w:p>
            <w:pPr>
              <w:widowControl/>
              <w:spacing w:line="312" w:lineRule="auto"/>
              <w:ind w:firstLine="470" w:firstLineChars="196"/>
              <w:jc w:val="left"/>
              <w:outlineLvl w:val="1"/>
              <w:rPr>
                <w:rFonts w:ascii="宋体" w:hAnsi="宋体" w:cs="宋体"/>
                <w:color w:val="000000"/>
                <w:sz w:val="24"/>
              </w:rPr>
            </w:pPr>
          </w:p>
        </w:tc>
        <w:tc>
          <w:tcPr>
            <w:tcW w:w="5059"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12" w:lineRule="auto"/>
              <w:ind w:firstLine="470" w:firstLineChars="196"/>
              <w:jc w:val="left"/>
              <w:outlineLvl w:val="1"/>
              <w:rPr>
                <w:rFonts w:ascii="宋体" w:hAnsi="宋体" w:cs="宋体"/>
                <w:color w:val="000000"/>
                <w:sz w:val="24"/>
              </w:rPr>
            </w:pPr>
          </w:p>
        </w:tc>
        <w:tc>
          <w:tcPr>
            <w:tcW w:w="2606" w:type="dxa"/>
          </w:tcPr>
          <w:p>
            <w:pPr>
              <w:widowControl/>
              <w:spacing w:line="312" w:lineRule="auto"/>
              <w:ind w:firstLine="470" w:firstLineChars="196"/>
              <w:jc w:val="left"/>
              <w:outlineLvl w:val="1"/>
              <w:rPr>
                <w:rFonts w:ascii="宋体" w:hAnsi="宋体" w:cs="宋体"/>
                <w:color w:val="000000"/>
                <w:sz w:val="24"/>
              </w:rPr>
            </w:pPr>
          </w:p>
        </w:tc>
        <w:tc>
          <w:tcPr>
            <w:tcW w:w="5059" w:type="dxa"/>
          </w:tcPr>
          <w:p>
            <w:pPr>
              <w:widowControl/>
              <w:spacing w:line="312" w:lineRule="auto"/>
              <w:ind w:firstLine="470" w:firstLineChars="196"/>
              <w:jc w:val="left"/>
              <w:outlineLvl w:val="1"/>
              <w:rPr>
                <w:rFonts w:ascii="宋体" w:hAnsi="宋体" w:cs="宋体"/>
                <w:color w:val="000000"/>
                <w:sz w:val="24"/>
              </w:rPr>
            </w:pPr>
          </w:p>
        </w:tc>
      </w:tr>
    </w:tbl>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注：1. 供应商必须把招标文件</w:t>
      </w:r>
      <w:r>
        <w:rPr>
          <w:rFonts w:hint="eastAsia" w:ascii="宋体" w:hAnsi="宋体" w:cs="宋体"/>
          <w:b/>
          <w:bCs/>
          <w:color w:val="000000"/>
          <w:sz w:val="24"/>
        </w:rPr>
        <w:t>第六章全部商务要求</w:t>
      </w:r>
      <w:r>
        <w:rPr>
          <w:rFonts w:hint="eastAsia" w:ascii="宋体" w:hAnsi="宋体" w:cs="宋体"/>
          <w:color w:val="000000"/>
          <w:sz w:val="24"/>
        </w:rPr>
        <w:t>列入此表。</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2．按照招标项目商务要求的顺序逐条对应填写。</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3．供应商必须据实填写，不得虚假填写，否则将取消其投标或中标资格。</w:t>
      </w:r>
    </w:p>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投标日期: XXXX。</w:t>
      </w:r>
    </w:p>
    <w:p>
      <w:pPr>
        <w:spacing w:after="0" w:line="312" w:lineRule="auto"/>
        <w:rPr>
          <w:rFonts w:ascii="宋体" w:hAnsi="宋体" w:cs="宋体"/>
          <w:b/>
          <w:color w:val="000000"/>
          <w:sz w:val="32"/>
          <w:szCs w:val="32"/>
        </w:rPr>
      </w:pPr>
      <w:r>
        <w:rPr>
          <w:rFonts w:hint="eastAsia" w:ascii="宋体" w:hAnsi="宋体" w:cs="宋体"/>
          <w:color w:val="000000"/>
          <w:sz w:val="24"/>
        </w:rPr>
        <w:br w:type="page"/>
      </w:r>
      <w:r>
        <w:rPr>
          <w:rFonts w:hint="eastAsia" w:ascii="宋体" w:hAnsi="宋体" w:cs="宋体"/>
          <w:b/>
          <w:color w:val="000000"/>
          <w:sz w:val="32"/>
          <w:szCs w:val="32"/>
        </w:rPr>
        <w:t>格式2-6</w:t>
      </w:r>
    </w:p>
    <w:p>
      <w:pPr>
        <w:widowControl/>
        <w:spacing w:after="0" w:line="312" w:lineRule="auto"/>
        <w:jc w:val="center"/>
        <w:rPr>
          <w:rFonts w:ascii="宋体" w:hAnsi="宋体" w:cs="宋体"/>
          <w:b/>
          <w:color w:val="000000"/>
          <w:sz w:val="32"/>
          <w:szCs w:val="32"/>
        </w:rPr>
      </w:pPr>
      <w:r>
        <w:rPr>
          <w:rFonts w:hint="eastAsia" w:ascii="宋体" w:hAnsi="宋体" w:cs="宋体"/>
          <w:b/>
          <w:color w:val="000000"/>
          <w:sz w:val="32"/>
          <w:szCs w:val="32"/>
        </w:rPr>
        <w:t>五、商务、技术、服务应答附表</w:t>
      </w:r>
    </w:p>
    <w:p>
      <w:pPr>
        <w:widowControl/>
        <w:spacing w:after="0" w:line="312" w:lineRule="auto"/>
        <w:jc w:val="center"/>
        <w:rPr>
          <w:rFonts w:ascii="宋体" w:hAnsi="宋体" w:cs="宋体"/>
          <w:b/>
          <w:color w:val="000000"/>
          <w:sz w:val="32"/>
          <w:szCs w:val="32"/>
        </w:rPr>
      </w:pPr>
      <w:r>
        <w:rPr>
          <w:rFonts w:hint="eastAsia" w:ascii="宋体" w:hAnsi="宋体" w:cs="宋体"/>
          <w:b/>
          <w:color w:val="000000"/>
          <w:sz w:val="32"/>
          <w:szCs w:val="32"/>
        </w:rPr>
        <w:t>（仅用于中标、成交结果公告，此表不作为评审内容）</w:t>
      </w:r>
    </w:p>
    <w:p>
      <w:pPr>
        <w:widowControl/>
        <w:spacing w:after="0" w:line="312" w:lineRule="auto"/>
        <w:jc w:val="center"/>
        <w:rPr>
          <w:rFonts w:ascii="宋体" w:hAnsi="宋体" w:cs="宋体"/>
          <w:b/>
          <w:color w:val="000000"/>
          <w:sz w:val="32"/>
          <w:szCs w:val="32"/>
        </w:rPr>
      </w:pPr>
    </w:p>
    <w:p>
      <w:pPr>
        <w:widowControl/>
        <w:spacing w:after="0" w:line="312" w:lineRule="auto"/>
        <w:ind w:firstLine="480"/>
        <w:jc w:val="left"/>
        <w:rPr>
          <w:rFonts w:ascii="宋体" w:hAnsi="宋体" w:cs="宋体"/>
          <w:bCs/>
          <w:color w:val="000000"/>
          <w:sz w:val="24"/>
        </w:rPr>
      </w:pPr>
      <w:r>
        <w:rPr>
          <w:rFonts w:hint="eastAsia" w:ascii="宋体" w:hAnsi="宋体" w:cs="宋体"/>
          <w:bCs/>
          <w:color w:val="000000"/>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29"/>
        <w:tblW w:w="821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1350"/>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215" w:type="dxa"/>
            <w:gridSpan w:val="8"/>
            <w:vAlign w:val="center"/>
          </w:tcPr>
          <w:p>
            <w:pPr>
              <w:widowControl/>
              <w:spacing w:after="0" w:line="312" w:lineRule="auto"/>
              <w:jc w:val="center"/>
              <w:outlineLvl w:val="1"/>
              <w:rPr>
                <w:rFonts w:ascii="宋体" w:hAnsi="宋体" w:cs="宋体"/>
                <w:color w:val="000000"/>
                <w:sz w:val="24"/>
              </w:rPr>
            </w:pPr>
            <w:r>
              <w:rPr>
                <w:rFonts w:hint="eastAsia" w:ascii="宋体" w:hAnsi="宋体" w:cs="宋体"/>
                <w:b/>
                <w:color w:val="000000"/>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*项目名称</w:t>
            </w:r>
          </w:p>
        </w:tc>
        <w:tc>
          <w:tcPr>
            <w:tcW w:w="6474" w:type="dxa"/>
            <w:gridSpan w:val="6"/>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*投标人名称</w:t>
            </w:r>
          </w:p>
        </w:tc>
        <w:tc>
          <w:tcPr>
            <w:tcW w:w="6474" w:type="dxa"/>
            <w:gridSpan w:val="6"/>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*注册地址</w:t>
            </w:r>
          </w:p>
        </w:tc>
        <w:tc>
          <w:tcPr>
            <w:tcW w:w="2985" w:type="dxa"/>
            <w:gridSpan w:val="2"/>
            <w:tcBorders>
              <w:right w:val="single" w:color="auto" w:sz="4" w:space="0"/>
            </w:tcBorders>
            <w:vAlign w:val="center"/>
          </w:tcPr>
          <w:p>
            <w:pPr>
              <w:widowControl/>
              <w:spacing w:after="0" w:line="312" w:lineRule="auto"/>
              <w:jc w:val="left"/>
              <w:outlineLvl w:val="1"/>
              <w:rPr>
                <w:rFonts w:ascii="宋体" w:hAnsi="宋体" w:cs="宋体"/>
                <w:color w:val="000000"/>
                <w:sz w:val="24"/>
              </w:rPr>
            </w:pPr>
          </w:p>
        </w:tc>
        <w:tc>
          <w:tcPr>
            <w:tcW w:w="1590" w:type="dxa"/>
            <w:gridSpan w:val="3"/>
            <w:tcBorders>
              <w:left w:val="single" w:color="auto" w:sz="4" w:space="0"/>
              <w:right w:val="single" w:color="auto" w:sz="4" w:space="0"/>
            </w:tcBorders>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*行政区域</w:t>
            </w:r>
          </w:p>
        </w:tc>
        <w:tc>
          <w:tcPr>
            <w:tcW w:w="1899" w:type="dxa"/>
            <w:tcBorders>
              <w:left w:val="single" w:color="auto" w:sz="4" w:space="0"/>
            </w:tcBorders>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*供应商规模</w:t>
            </w:r>
          </w:p>
        </w:tc>
        <w:tc>
          <w:tcPr>
            <w:tcW w:w="6474" w:type="dxa"/>
            <w:gridSpan w:val="6"/>
            <w:vAlign w:val="center"/>
          </w:tcPr>
          <w:p>
            <w:pPr>
              <w:widowControl/>
              <w:spacing w:after="0" w:line="312" w:lineRule="auto"/>
              <w:jc w:val="center"/>
              <w:outlineLvl w:val="1"/>
              <w:rPr>
                <w:rFonts w:ascii="宋体" w:hAnsi="宋体" w:cs="宋体"/>
                <w:color w:val="000000"/>
                <w:sz w:val="24"/>
              </w:rPr>
            </w:pPr>
            <w:r>
              <w:rPr>
                <w:rFonts w:hint="eastAsia" w:ascii="宋体" w:hAnsi="宋体" w:cs="宋体"/>
                <w:color w:val="000000"/>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41" w:type="dxa"/>
            <w:gridSpan w:val="2"/>
            <w:vMerge w:val="restart"/>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*单位联系方式</w:t>
            </w:r>
          </w:p>
        </w:tc>
        <w:tc>
          <w:tcPr>
            <w:tcW w:w="1635"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*单位联系人</w:t>
            </w:r>
          </w:p>
        </w:tc>
        <w:tc>
          <w:tcPr>
            <w:tcW w:w="1380"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529"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*单位电话</w:t>
            </w:r>
          </w:p>
        </w:tc>
        <w:tc>
          <w:tcPr>
            <w:tcW w:w="1930" w:type="dxa"/>
            <w:gridSpan w:val="2"/>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41" w:type="dxa"/>
            <w:gridSpan w:val="2"/>
            <w:vMerge w:val="continue"/>
            <w:vAlign w:val="center"/>
          </w:tcPr>
          <w:p>
            <w:pPr>
              <w:spacing w:after="0" w:line="312" w:lineRule="auto"/>
              <w:rPr>
                <w:rFonts w:ascii="宋体" w:hAnsi="宋体" w:cs="宋体"/>
                <w:color w:val="000000"/>
              </w:rPr>
            </w:pPr>
          </w:p>
        </w:tc>
        <w:tc>
          <w:tcPr>
            <w:tcW w:w="1635"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*单位邮箱</w:t>
            </w:r>
          </w:p>
        </w:tc>
        <w:tc>
          <w:tcPr>
            <w:tcW w:w="4839" w:type="dxa"/>
            <w:gridSpan w:val="5"/>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8215" w:type="dxa"/>
            <w:gridSpan w:val="8"/>
            <w:vAlign w:val="center"/>
          </w:tcPr>
          <w:p>
            <w:pPr>
              <w:widowControl/>
              <w:spacing w:after="0" w:line="312" w:lineRule="auto"/>
              <w:ind w:firstLine="472" w:firstLineChars="196"/>
              <w:jc w:val="left"/>
              <w:outlineLvl w:val="1"/>
              <w:rPr>
                <w:rFonts w:ascii="宋体" w:hAnsi="宋体" w:cs="宋体"/>
                <w:color w:val="000000"/>
                <w:sz w:val="24"/>
              </w:rPr>
            </w:pPr>
            <w:r>
              <w:rPr>
                <w:rFonts w:hint="eastAsia" w:ascii="宋体" w:hAnsi="宋体" w:cs="宋体"/>
                <w:b/>
                <w:bCs/>
                <w:color w:val="000000"/>
                <w:sz w:val="24"/>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278" w:type="dxa"/>
            <w:vMerge w:val="restart"/>
            <w:tcBorders>
              <w:right w:val="single" w:color="auto" w:sz="4" w:space="0"/>
            </w:tcBorders>
            <w:vAlign w:val="center"/>
          </w:tcPr>
          <w:p>
            <w:pPr>
              <w:widowControl/>
              <w:spacing w:after="0" w:line="312" w:lineRule="auto"/>
              <w:jc w:val="center"/>
              <w:textAlignment w:val="center"/>
              <w:rPr>
                <w:rFonts w:ascii="宋体" w:hAnsi="宋体" w:cs="宋体"/>
                <w:b/>
                <w:bCs/>
                <w:color w:val="000000"/>
                <w:sz w:val="24"/>
              </w:rPr>
            </w:pPr>
            <w:r>
              <w:rPr>
                <w:rFonts w:hint="eastAsia" w:ascii="宋体" w:hAnsi="宋体" w:cs="宋体"/>
                <w:b/>
                <w:color w:val="000000"/>
                <w:kern w:val="0"/>
                <w:sz w:val="24"/>
              </w:rPr>
              <w:t>供应商应答“招标文件第六章服务要求”的主要内容</w:t>
            </w:r>
          </w:p>
        </w:tc>
        <w:tc>
          <w:tcPr>
            <w:tcW w:w="6937" w:type="dxa"/>
            <w:gridSpan w:val="7"/>
            <w:tcBorders>
              <w:left w:val="single" w:color="auto" w:sz="4" w:space="0"/>
            </w:tcBorders>
            <w:vAlign w:val="center"/>
          </w:tcPr>
          <w:p>
            <w:pPr>
              <w:spacing w:after="0" w:line="312" w:lineRule="auto"/>
              <w:jc w:val="left"/>
              <w:rPr>
                <w:rFonts w:ascii="宋体" w:hAnsi="宋体" w:cs="宋体"/>
                <w:b/>
                <w:bCs/>
                <w:color w:val="000000"/>
                <w:sz w:val="24"/>
              </w:rPr>
            </w:pPr>
            <w:r>
              <w:rPr>
                <w:rFonts w:hint="eastAsia" w:ascii="宋体" w:hAnsi="宋体" w:cs="宋体"/>
                <w:bCs/>
                <w:color w:val="000000"/>
                <w:sz w:val="24"/>
              </w:rPr>
              <w:t>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78" w:type="dxa"/>
            <w:vMerge w:val="continue"/>
            <w:tcBorders>
              <w:right w:val="single" w:color="auto" w:sz="4" w:space="0"/>
            </w:tcBorders>
            <w:vAlign w:val="center"/>
          </w:tcPr>
          <w:p>
            <w:pPr>
              <w:widowControl/>
              <w:spacing w:after="0" w:line="312" w:lineRule="auto"/>
              <w:jc w:val="center"/>
              <w:textAlignment w:val="center"/>
              <w:rPr>
                <w:rFonts w:ascii="宋体" w:hAnsi="宋体" w:cs="宋体"/>
                <w:b/>
                <w:bCs/>
                <w:color w:val="000000"/>
                <w:sz w:val="24"/>
              </w:rPr>
            </w:pPr>
          </w:p>
        </w:tc>
        <w:tc>
          <w:tcPr>
            <w:tcW w:w="6937" w:type="dxa"/>
            <w:gridSpan w:val="7"/>
            <w:tcBorders>
              <w:left w:val="single" w:color="auto" w:sz="4" w:space="0"/>
            </w:tcBorders>
            <w:vAlign w:val="center"/>
          </w:tcPr>
          <w:p>
            <w:pPr>
              <w:spacing w:after="0" w:line="312" w:lineRule="auto"/>
              <w:jc w:val="left"/>
              <w:rPr>
                <w:rFonts w:ascii="宋体" w:hAnsi="宋体" w:cs="宋体"/>
                <w:b/>
                <w:bCs/>
                <w:color w:val="000000"/>
                <w:sz w:val="24"/>
              </w:rPr>
            </w:pPr>
            <w:r>
              <w:rPr>
                <w:rFonts w:hint="eastAsia" w:ascii="宋体" w:hAnsi="宋体" w:cs="宋体"/>
                <w:bCs/>
                <w:color w:val="000000"/>
                <w:sz w:val="24"/>
              </w:rPr>
              <w:t>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278" w:type="dxa"/>
            <w:vMerge w:val="continue"/>
            <w:tcBorders>
              <w:right w:val="single" w:color="auto" w:sz="4" w:space="0"/>
            </w:tcBorders>
            <w:vAlign w:val="center"/>
          </w:tcPr>
          <w:p>
            <w:pPr>
              <w:widowControl/>
              <w:spacing w:after="0" w:line="312" w:lineRule="auto"/>
              <w:jc w:val="center"/>
              <w:textAlignment w:val="center"/>
              <w:rPr>
                <w:rFonts w:ascii="宋体" w:hAnsi="宋体" w:cs="宋体"/>
                <w:b/>
                <w:bCs/>
                <w:color w:val="000000"/>
                <w:sz w:val="24"/>
              </w:rPr>
            </w:pPr>
          </w:p>
        </w:tc>
        <w:tc>
          <w:tcPr>
            <w:tcW w:w="6937" w:type="dxa"/>
            <w:gridSpan w:val="7"/>
            <w:tcBorders>
              <w:left w:val="single" w:color="auto" w:sz="4" w:space="0"/>
            </w:tcBorders>
            <w:vAlign w:val="center"/>
          </w:tcPr>
          <w:p>
            <w:pPr>
              <w:spacing w:after="0" w:line="312" w:lineRule="auto"/>
              <w:jc w:val="left"/>
              <w:rPr>
                <w:rFonts w:ascii="宋体" w:hAnsi="宋体" w:cs="宋体"/>
                <w:b/>
                <w:bCs/>
                <w:color w:val="000000"/>
                <w:sz w:val="24"/>
              </w:rPr>
            </w:pPr>
            <w:r>
              <w:rPr>
                <w:rFonts w:hint="eastAsia" w:ascii="宋体" w:hAnsi="宋体" w:cs="宋体"/>
                <w:bCs/>
                <w:color w:val="000000"/>
                <w:sz w:val="24"/>
              </w:rPr>
              <w:t>3、......</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61" w:hRule="atLeast"/>
          <w:jc w:val="center"/>
        </w:trPr>
        <w:tc>
          <w:tcPr>
            <w:tcW w:w="1278" w:type="dxa"/>
            <w:vMerge w:val="continue"/>
            <w:tcBorders>
              <w:right w:val="single" w:color="auto" w:sz="4" w:space="0"/>
            </w:tcBorders>
            <w:vAlign w:val="center"/>
          </w:tcPr>
          <w:p>
            <w:pPr>
              <w:widowControl/>
              <w:spacing w:after="0" w:line="312" w:lineRule="auto"/>
              <w:jc w:val="center"/>
              <w:textAlignment w:val="center"/>
              <w:rPr>
                <w:rFonts w:ascii="宋体" w:hAnsi="宋体" w:cs="宋体"/>
                <w:b/>
                <w:bCs/>
                <w:color w:val="000000"/>
                <w:sz w:val="24"/>
              </w:rPr>
            </w:pPr>
          </w:p>
        </w:tc>
        <w:tc>
          <w:tcPr>
            <w:tcW w:w="6937" w:type="dxa"/>
            <w:gridSpan w:val="7"/>
            <w:tcBorders>
              <w:left w:val="single" w:color="auto" w:sz="4" w:space="0"/>
            </w:tcBorders>
            <w:vAlign w:val="center"/>
          </w:tcPr>
          <w:p>
            <w:pPr>
              <w:spacing w:after="0" w:line="312" w:lineRule="auto"/>
              <w:jc w:val="left"/>
              <w:rPr>
                <w:rFonts w:ascii="宋体" w:hAnsi="宋体" w:cs="宋体"/>
                <w:b/>
                <w:bCs/>
                <w:color w:val="000000"/>
                <w:sz w:val="24"/>
              </w:rPr>
            </w:pPr>
          </w:p>
        </w:tc>
      </w:tr>
    </w:tbl>
    <w:p>
      <w:pPr>
        <w:spacing w:after="0" w:line="312" w:lineRule="auto"/>
        <w:rPr>
          <w:rFonts w:ascii="宋体" w:hAnsi="宋体" w:cs="宋体"/>
          <w:color w:val="000000"/>
          <w:sz w:val="24"/>
        </w:rPr>
      </w:pPr>
      <w:r>
        <w:rPr>
          <w:rFonts w:hint="eastAsia" w:ascii="宋体" w:hAnsi="宋体" w:cs="宋体"/>
          <w:color w:val="000000"/>
          <w:sz w:val="24"/>
        </w:rPr>
        <w:t>注：</w:t>
      </w:r>
    </w:p>
    <w:p>
      <w:pPr>
        <w:numPr>
          <w:ilvl w:val="0"/>
          <w:numId w:val="1"/>
        </w:numPr>
        <w:spacing w:after="0" w:line="312" w:lineRule="auto"/>
        <w:rPr>
          <w:rFonts w:ascii="宋体" w:hAnsi="宋体" w:cs="宋体"/>
          <w:color w:val="000000"/>
          <w:sz w:val="24"/>
        </w:rPr>
      </w:pPr>
      <w:r>
        <w:rPr>
          <w:rFonts w:hint="eastAsia" w:ascii="宋体" w:hAnsi="宋体" w:cs="宋体"/>
          <w:color w:val="000000"/>
          <w:sz w:val="24"/>
        </w:rPr>
        <w:t>供应商需如实完善表格内容。</w:t>
      </w:r>
    </w:p>
    <w:p>
      <w:pPr>
        <w:numPr>
          <w:ilvl w:val="0"/>
          <w:numId w:val="1"/>
        </w:numPr>
        <w:spacing w:after="0" w:line="312" w:lineRule="auto"/>
        <w:rPr>
          <w:rFonts w:ascii="宋体" w:hAnsi="宋体" w:cs="宋体"/>
          <w:color w:val="000000"/>
          <w:sz w:val="24"/>
        </w:rPr>
      </w:pPr>
      <w:r>
        <w:rPr>
          <w:rFonts w:hint="eastAsia" w:ascii="宋体" w:hAnsi="宋体" w:cs="宋体"/>
          <w:color w:val="000000"/>
          <w:sz w:val="24"/>
        </w:rPr>
        <w:t>供应商应答的主要内容应与投标文件一致，可以进行简要概括性表述。</w:t>
      </w:r>
    </w:p>
    <w:p>
      <w:pPr>
        <w:numPr>
          <w:ilvl w:val="0"/>
          <w:numId w:val="1"/>
        </w:numPr>
        <w:spacing w:after="0" w:line="312" w:lineRule="auto"/>
        <w:rPr>
          <w:rFonts w:ascii="宋体" w:hAnsi="宋体" w:cs="宋体"/>
          <w:color w:val="000000"/>
          <w:sz w:val="24"/>
        </w:rPr>
      </w:pPr>
      <w:r>
        <w:rPr>
          <w:rFonts w:hint="eastAsia" w:ascii="宋体" w:hAnsi="宋体" w:cs="宋体"/>
          <w:color w:val="000000"/>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after="0" w:line="312" w:lineRule="auto"/>
        <w:ind w:firstLine="470" w:firstLineChars="196"/>
        <w:jc w:val="left"/>
        <w:outlineLvl w:val="1"/>
        <w:rPr>
          <w:rFonts w:ascii="宋体" w:hAnsi="宋体" w:cs="宋体"/>
          <w:b/>
          <w:color w:val="000000"/>
          <w:sz w:val="24"/>
        </w:rPr>
      </w:pPr>
      <w:r>
        <w:rPr>
          <w:rFonts w:hint="eastAsia" w:ascii="宋体" w:hAnsi="宋体" w:cs="宋体"/>
          <w:color w:val="000000"/>
          <w:sz w:val="24"/>
        </w:rPr>
        <w:t>投标日期: XXXX。</w:t>
      </w:r>
    </w:p>
    <w:p>
      <w:pPr>
        <w:spacing w:after="0" w:line="312" w:lineRule="auto"/>
        <w:rPr>
          <w:rFonts w:ascii="宋体" w:hAnsi="宋体" w:cs="宋体"/>
          <w:b/>
          <w:color w:val="000000"/>
          <w:sz w:val="32"/>
          <w:szCs w:val="32"/>
        </w:rPr>
      </w:pPr>
      <w:bookmarkStart w:id="157" w:name="_Toc217446088"/>
      <w:r>
        <w:rPr>
          <w:rFonts w:hint="eastAsia" w:ascii="宋体" w:hAnsi="宋体" w:cs="宋体"/>
          <w:b/>
          <w:color w:val="000000"/>
          <w:sz w:val="32"/>
          <w:szCs w:val="32"/>
        </w:rPr>
        <w:t>格式2-7</w:t>
      </w:r>
    </w:p>
    <w:p>
      <w:pPr>
        <w:widowControl/>
        <w:spacing w:after="0" w:line="312" w:lineRule="auto"/>
        <w:jc w:val="center"/>
        <w:outlineLvl w:val="1"/>
        <w:rPr>
          <w:rFonts w:ascii="宋体" w:hAnsi="宋体" w:cs="宋体"/>
          <w:b/>
          <w:color w:val="000000"/>
          <w:sz w:val="32"/>
          <w:szCs w:val="32"/>
        </w:rPr>
      </w:pPr>
      <w:r>
        <w:rPr>
          <w:rFonts w:hint="eastAsia" w:ascii="宋体" w:hAnsi="宋体" w:cs="宋体"/>
          <w:b/>
          <w:color w:val="000000"/>
          <w:sz w:val="32"/>
          <w:szCs w:val="32"/>
        </w:rPr>
        <w:t>六、投标人基本情况表</w:t>
      </w:r>
      <w:bookmarkEnd w:id="157"/>
    </w:p>
    <w:tbl>
      <w:tblPr>
        <w:tblStyle w:val="29"/>
        <w:tblW w:w="888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482"/>
        <w:gridCol w:w="368"/>
        <w:gridCol w:w="17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投标人名称</w:t>
            </w:r>
          </w:p>
        </w:tc>
        <w:tc>
          <w:tcPr>
            <w:tcW w:w="7360" w:type="dxa"/>
            <w:gridSpan w:val="7"/>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注册地址</w:t>
            </w:r>
          </w:p>
        </w:tc>
        <w:tc>
          <w:tcPr>
            <w:tcW w:w="3443" w:type="dxa"/>
            <w:gridSpan w:val="3"/>
            <w:vAlign w:val="center"/>
          </w:tcPr>
          <w:p>
            <w:pPr>
              <w:widowControl/>
              <w:spacing w:after="0" w:line="312" w:lineRule="auto"/>
              <w:ind w:firstLine="470" w:firstLineChars="196"/>
              <w:jc w:val="left"/>
              <w:outlineLvl w:val="1"/>
              <w:rPr>
                <w:rFonts w:ascii="宋体" w:hAnsi="宋体" w:cs="宋体"/>
                <w:color w:val="000000"/>
                <w:sz w:val="24"/>
              </w:rPr>
            </w:pPr>
          </w:p>
        </w:tc>
        <w:tc>
          <w:tcPr>
            <w:tcW w:w="1320"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邮政编码</w:t>
            </w:r>
          </w:p>
        </w:tc>
        <w:tc>
          <w:tcPr>
            <w:tcW w:w="2597" w:type="dxa"/>
            <w:gridSpan w:val="3"/>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联系方式</w:t>
            </w:r>
          </w:p>
        </w:tc>
        <w:tc>
          <w:tcPr>
            <w:tcW w:w="957"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联系人</w:t>
            </w:r>
          </w:p>
        </w:tc>
        <w:tc>
          <w:tcPr>
            <w:tcW w:w="248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320" w:type="dxa"/>
            <w:vAlign w:val="center"/>
          </w:tcPr>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电话</w:t>
            </w:r>
          </w:p>
        </w:tc>
        <w:tc>
          <w:tcPr>
            <w:tcW w:w="2597" w:type="dxa"/>
            <w:gridSpan w:val="3"/>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spacing w:after="0" w:line="312" w:lineRule="auto"/>
              <w:rPr>
                <w:rFonts w:ascii="宋体" w:hAnsi="宋体" w:cs="宋体"/>
                <w:color w:val="000000"/>
              </w:rPr>
            </w:pPr>
          </w:p>
        </w:tc>
        <w:tc>
          <w:tcPr>
            <w:tcW w:w="957"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传真</w:t>
            </w:r>
          </w:p>
        </w:tc>
        <w:tc>
          <w:tcPr>
            <w:tcW w:w="248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320" w:type="dxa"/>
            <w:vAlign w:val="center"/>
          </w:tcPr>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网址</w:t>
            </w:r>
          </w:p>
        </w:tc>
        <w:tc>
          <w:tcPr>
            <w:tcW w:w="2597" w:type="dxa"/>
            <w:gridSpan w:val="3"/>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组织结构</w:t>
            </w:r>
          </w:p>
        </w:tc>
        <w:tc>
          <w:tcPr>
            <w:tcW w:w="7360" w:type="dxa"/>
            <w:gridSpan w:val="7"/>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法定代表人/单位负责人</w:t>
            </w:r>
          </w:p>
        </w:tc>
        <w:tc>
          <w:tcPr>
            <w:tcW w:w="957"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姓名</w:t>
            </w:r>
          </w:p>
        </w:tc>
        <w:tc>
          <w:tcPr>
            <w:tcW w:w="1239" w:type="dxa"/>
            <w:vAlign w:val="center"/>
          </w:tcPr>
          <w:p>
            <w:pPr>
              <w:widowControl/>
              <w:spacing w:after="0" w:line="312" w:lineRule="auto"/>
              <w:ind w:firstLine="470" w:firstLineChars="196"/>
              <w:jc w:val="left"/>
              <w:outlineLvl w:val="1"/>
              <w:rPr>
                <w:rFonts w:ascii="宋体" w:hAnsi="宋体" w:cs="宋体"/>
                <w:color w:val="000000"/>
                <w:sz w:val="24"/>
              </w:rPr>
            </w:pPr>
          </w:p>
        </w:tc>
        <w:tc>
          <w:tcPr>
            <w:tcW w:w="1247"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技术职称</w:t>
            </w:r>
          </w:p>
        </w:tc>
        <w:tc>
          <w:tcPr>
            <w:tcW w:w="1320" w:type="dxa"/>
            <w:vAlign w:val="center"/>
          </w:tcPr>
          <w:p>
            <w:pPr>
              <w:widowControl/>
              <w:spacing w:after="0" w:line="312" w:lineRule="auto"/>
              <w:ind w:firstLine="470" w:firstLineChars="196"/>
              <w:jc w:val="left"/>
              <w:outlineLvl w:val="1"/>
              <w:rPr>
                <w:rFonts w:ascii="宋体" w:hAnsi="宋体" w:cs="宋体"/>
                <w:color w:val="000000"/>
                <w:sz w:val="24"/>
              </w:rPr>
            </w:pPr>
          </w:p>
        </w:tc>
        <w:tc>
          <w:tcPr>
            <w:tcW w:w="850"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电话</w:t>
            </w:r>
          </w:p>
        </w:tc>
        <w:tc>
          <w:tcPr>
            <w:tcW w:w="1747" w:type="dxa"/>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技术负责人</w:t>
            </w:r>
          </w:p>
        </w:tc>
        <w:tc>
          <w:tcPr>
            <w:tcW w:w="957"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姓名</w:t>
            </w:r>
          </w:p>
        </w:tc>
        <w:tc>
          <w:tcPr>
            <w:tcW w:w="1239" w:type="dxa"/>
            <w:vAlign w:val="center"/>
          </w:tcPr>
          <w:p>
            <w:pPr>
              <w:widowControl/>
              <w:spacing w:after="0" w:line="312" w:lineRule="auto"/>
              <w:ind w:firstLine="470" w:firstLineChars="196"/>
              <w:jc w:val="left"/>
              <w:outlineLvl w:val="1"/>
              <w:rPr>
                <w:rFonts w:ascii="宋体" w:hAnsi="宋体" w:cs="宋体"/>
                <w:color w:val="000000"/>
                <w:sz w:val="24"/>
              </w:rPr>
            </w:pPr>
          </w:p>
        </w:tc>
        <w:tc>
          <w:tcPr>
            <w:tcW w:w="1247"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技术职称</w:t>
            </w:r>
          </w:p>
        </w:tc>
        <w:tc>
          <w:tcPr>
            <w:tcW w:w="1320" w:type="dxa"/>
            <w:vAlign w:val="center"/>
          </w:tcPr>
          <w:p>
            <w:pPr>
              <w:widowControl/>
              <w:spacing w:after="0" w:line="312" w:lineRule="auto"/>
              <w:ind w:firstLine="470" w:firstLineChars="196"/>
              <w:jc w:val="left"/>
              <w:outlineLvl w:val="1"/>
              <w:rPr>
                <w:rFonts w:ascii="宋体" w:hAnsi="宋体" w:cs="宋体"/>
                <w:color w:val="000000"/>
                <w:sz w:val="24"/>
              </w:rPr>
            </w:pPr>
          </w:p>
        </w:tc>
        <w:tc>
          <w:tcPr>
            <w:tcW w:w="850"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电话</w:t>
            </w:r>
          </w:p>
        </w:tc>
        <w:tc>
          <w:tcPr>
            <w:tcW w:w="1747" w:type="dxa"/>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成立时间</w:t>
            </w:r>
          </w:p>
        </w:tc>
        <w:tc>
          <w:tcPr>
            <w:tcW w:w="219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5164" w:type="dxa"/>
            <w:gridSpan w:val="5"/>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企业资质等级</w:t>
            </w:r>
          </w:p>
        </w:tc>
        <w:tc>
          <w:tcPr>
            <w:tcW w:w="219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247" w:type="dxa"/>
            <w:vMerge w:val="restart"/>
            <w:vAlign w:val="center"/>
          </w:tcPr>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其中</w:t>
            </w:r>
          </w:p>
        </w:tc>
        <w:tc>
          <w:tcPr>
            <w:tcW w:w="1802"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项目经理</w:t>
            </w:r>
          </w:p>
        </w:tc>
        <w:tc>
          <w:tcPr>
            <w:tcW w:w="2115" w:type="dxa"/>
            <w:gridSpan w:val="2"/>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营业执照号</w:t>
            </w:r>
          </w:p>
        </w:tc>
        <w:tc>
          <w:tcPr>
            <w:tcW w:w="219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247" w:type="dxa"/>
            <w:vMerge w:val="continue"/>
            <w:vAlign w:val="center"/>
          </w:tcPr>
          <w:p>
            <w:pPr>
              <w:spacing w:after="0" w:line="312" w:lineRule="auto"/>
              <w:rPr>
                <w:rFonts w:ascii="宋体" w:hAnsi="宋体" w:cs="宋体"/>
                <w:color w:val="000000"/>
              </w:rPr>
            </w:pPr>
          </w:p>
        </w:tc>
        <w:tc>
          <w:tcPr>
            <w:tcW w:w="1802"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高级职称人员</w:t>
            </w:r>
          </w:p>
        </w:tc>
        <w:tc>
          <w:tcPr>
            <w:tcW w:w="2115" w:type="dxa"/>
            <w:gridSpan w:val="2"/>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注册资金</w:t>
            </w:r>
          </w:p>
        </w:tc>
        <w:tc>
          <w:tcPr>
            <w:tcW w:w="219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247" w:type="dxa"/>
            <w:vMerge w:val="continue"/>
            <w:vAlign w:val="center"/>
          </w:tcPr>
          <w:p>
            <w:pPr>
              <w:spacing w:after="0" w:line="312" w:lineRule="auto"/>
              <w:rPr>
                <w:rFonts w:ascii="宋体" w:hAnsi="宋体" w:cs="宋体"/>
                <w:color w:val="000000"/>
              </w:rPr>
            </w:pPr>
          </w:p>
        </w:tc>
        <w:tc>
          <w:tcPr>
            <w:tcW w:w="1802"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中级职称人员</w:t>
            </w:r>
          </w:p>
        </w:tc>
        <w:tc>
          <w:tcPr>
            <w:tcW w:w="2115" w:type="dxa"/>
            <w:gridSpan w:val="2"/>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开户银行</w:t>
            </w:r>
          </w:p>
        </w:tc>
        <w:tc>
          <w:tcPr>
            <w:tcW w:w="219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247" w:type="dxa"/>
            <w:vMerge w:val="continue"/>
            <w:vAlign w:val="center"/>
          </w:tcPr>
          <w:p>
            <w:pPr>
              <w:spacing w:after="0" w:line="312" w:lineRule="auto"/>
              <w:rPr>
                <w:rFonts w:ascii="宋体" w:hAnsi="宋体" w:cs="宋体"/>
                <w:color w:val="000000"/>
              </w:rPr>
            </w:pPr>
          </w:p>
        </w:tc>
        <w:tc>
          <w:tcPr>
            <w:tcW w:w="1802" w:type="dxa"/>
            <w:gridSpan w:val="2"/>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初级职称人员</w:t>
            </w:r>
          </w:p>
        </w:tc>
        <w:tc>
          <w:tcPr>
            <w:tcW w:w="2115" w:type="dxa"/>
            <w:gridSpan w:val="2"/>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账号</w:t>
            </w:r>
          </w:p>
        </w:tc>
        <w:tc>
          <w:tcPr>
            <w:tcW w:w="2196" w:type="dxa"/>
            <w:gridSpan w:val="2"/>
            <w:vAlign w:val="center"/>
          </w:tcPr>
          <w:p>
            <w:pPr>
              <w:widowControl/>
              <w:spacing w:after="0" w:line="312" w:lineRule="auto"/>
              <w:ind w:firstLine="470" w:firstLineChars="196"/>
              <w:jc w:val="left"/>
              <w:outlineLvl w:val="1"/>
              <w:rPr>
                <w:rFonts w:ascii="宋体" w:hAnsi="宋体" w:cs="宋体"/>
                <w:color w:val="000000"/>
                <w:sz w:val="24"/>
              </w:rPr>
            </w:pPr>
          </w:p>
        </w:tc>
        <w:tc>
          <w:tcPr>
            <w:tcW w:w="1247" w:type="dxa"/>
            <w:vMerge w:val="continue"/>
            <w:vAlign w:val="center"/>
          </w:tcPr>
          <w:p>
            <w:pPr>
              <w:spacing w:after="0" w:line="312" w:lineRule="auto"/>
              <w:rPr>
                <w:rFonts w:ascii="宋体" w:hAnsi="宋体" w:cs="宋体"/>
                <w:color w:val="000000"/>
              </w:rPr>
            </w:pPr>
          </w:p>
        </w:tc>
        <w:tc>
          <w:tcPr>
            <w:tcW w:w="1802" w:type="dxa"/>
            <w:gridSpan w:val="2"/>
            <w:vAlign w:val="center"/>
          </w:tcPr>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技工</w:t>
            </w:r>
          </w:p>
        </w:tc>
        <w:tc>
          <w:tcPr>
            <w:tcW w:w="2115" w:type="dxa"/>
            <w:gridSpan w:val="2"/>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after="0" w:line="312" w:lineRule="auto"/>
              <w:jc w:val="left"/>
              <w:outlineLvl w:val="1"/>
              <w:rPr>
                <w:rFonts w:ascii="宋体" w:hAnsi="宋体" w:cs="宋体"/>
                <w:color w:val="000000"/>
                <w:sz w:val="24"/>
              </w:rPr>
            </w:pPr>
            <w:r>
              <w:rPr>
                <w:rFonts w:hint="eastAsia" w:ascii="宋体" w:hAnsi="宋体" w:cs="宋体"/>
                <w:color w:val="000000"/>
                <w:sz w:val="24"/>
              </w:rPr>
              <w:t>经营范围</w:t>
            </w:r>
          </w:p>
        </w:tc>
        <w:tc>
          <w:tcPr>
            <w:tcW w:w="7360" w:type="dxa"/>
            <w:gridSpan w:val="7"/>
            <w:vAlign w:val="center"/>
          </w:tcPr>
          <w:p>
            <w:pPr>
              <w:widowControl/>
              <w:spacing w:after="0" w:line="312" w:lineRule="auto"/>
              <w:ind w:firstLine="470" w:firstLineChars="196"/>
              <w:jc w:val="left"/>
              <w:outlineLvl w:val="1"/>
              <w:rPr>
                <w:rFonts w:ascii="宋体" w:hAnsi="宋体" w:cs="宋体"/>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备注</w:t>
            </w:r>
          </w:p>
        </w:tc>
        <w:tc>
          <w:tcPr>
            <w:tcW w:w="7360" w:type="dxa"/>
            <w:gridSpan w:val="7"/>
          </w:tcPr>
          <w:p>
            <w:pPr>
              <w:widowControl/>
              <w:spacing w:after="0" w:line="312" w:lineRule="auto"/>
              <w:ind w:firstLine="470" w:firstLineChars="196"/>
              <w:jc w:val="left"/>
              <w:outlineLvl w:val="1"/>
              <w:rPr>
                <w:rFonts w:ascii="宋体" w:hAnsi="宋体" w:cs="宋体"/>
                <w:color w:val="000000"/>
                <w:sz w:val="24"/>
              </w:rPr>
            </w:pPr>
          </w:p>
        </w:tc>
      </w:tr>
    </w:tbl>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投标日期: XXXX。</w:t>
      </w:r>
    </w:p>
    <w:p>
      <w:pPr>
        <w:spacing w:line="312" w:lineRule="auto"/>
        <w:rPr>
          <w:rFonts w:ascii="宋体" w:hAnsi="宋体" w:cs="宋体"/>
          <w:b/>
          <w:color w:val="000000"/>
          <w:sz w:val="32"/>
          <w:szCs w:val="32"/>
        </w:rPr>
      </w:pPr>
      <w:bookmarkStart w:id="158" w:name="_Toc217446089"/>
      <w:r>
        <w:rPr>
          <w:rFonts w:hint="eastAsia" w:ascii="宋体" w:hAnsi="宋体" w:cs="宋体"/>
          <w:b/>
          <w:color w:val="000000"/>
          <w:sz w:val="36"/>
          <w:szCs w:val="36"/>
        </w:rPr>
        <w:br w:type="page"/>
      </w:r>
      <w:r>
        <w:rPr>
          <w:rFonts w:hint="eastAsia" w:ascii="宋体" w:hAnsi="宋体" w:cs="宋体"/>
          <w:b/>
          <w:color w:val="000000"/>
          <w:sz w:val="32"/>
          <w:szCs w:val="32"/>
        </w:rPr>
        <w:t>格式2-8</w:t>
      </w:r>
    </w:p>
    <w:p>
      <w:pPr>
        <w:widowControl/>
        <w:spacing w:line="312" w:lineRule="auto"/>
        <w:jc w:val="center"/>
        <w:outlineLvl w:val="1"/>
        <w:rPr>
          <w:rFonts w:ascii="宋体" w:hAnsi="宋体" w:cs="宋体"/>
          <w:b/>
          <w:color w:val="000000"/>
          <w:sz w:val="36"/>
          <w:szCs w:val="36"/>
        </w:rPr>
      </w:pPr>
      <w:r>
        <w:rPr>
          <w:rFonts w:hint="eastAsia" w:ascii="宋体" w:hAnsi="宋体" w:cs="宋体"/>
          <w:b/>
          <w:color w:val="000000"/>
          <w:sz w:val="36"/>
          <w:szCs w:val="36"/>
        </w:rPr>
        <w:t>七、类似项目业绩一览表</w:t>
      </w:r>
      <w:bookmarkEnd w:id="158"/>
    </w:p>
    <w:p>
      <w:pPr>
        <w:widowControl/>
        <w:spacing w:line="312" w:lineRule="auto"/>
        <w:ind w:firstLine="472" w:firstLineChars="196"/>
        <w:jc w:val="left"/>
        <w:outlineLvl w:val="1"/>
        <w:rPr>
          <w:rFonts w:ascii="宋体" w:hAnsi="宋体" w:cs="宋体"/>
          <w:b/>
          <w:color w:val="000000"/>
          <w:sz w:val="24"/>
        </w:rPr>
      </w:pPr>
    </w:p>
    <w:tbl>
      <w:tblPr>
        <w:tblStyle w:val="29"/>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年份</w:t>
            </w:r>
          </w:p>
        </w:tc>
        <w:tc>
          <w:tcPr>
            <w:tcW w:w="1440"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用户名称</w:t>
            </w:r>
          </w:p>
        </w:tc>
        <w:tc>
          <w:tcPr>
            <w:tcW w:w="1320"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项目名称</w:t>
            </w:r>
          </w:p>
        </w:tc>
        <w:tc>
          <w:tcPr>
            <w:tcW w:w="1161"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完成时间</w:t>
            </w:r>
          </w:p>
        </w:tc>
        <w:tc>
          <w:tcPr>
            <w:tcW w:w="1260"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合同金额</w:t>
            </w:r>
          </w:p>
        </w:tc>
        <w:tc>
          <w:tcPr>
            <w:tcW w:w="1630" w:type="dxa"/>
            <w:gridSpan w:val="2"/>
            <w:tcBorders>
              <w:right w:val="single" w:color="auto" w:sz="4" w:space="0"/>
            </w:tcBorders>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是否通过验收</w:t>
            </w:r>
          </w:p>
        </w:tc>
        <w:tc>
          <w:tcPr>
            <w:tcW w:w="992" w:type="dxa"/>
            <w:tcBorders>
              <w:left w:val="single" w:color="auto" w:sz="4" w:space="0"/>
            </w:tcBorders>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12" w:lineRule="auto"/>
              <w:ind w:firstLine="470" w:firstLineChars="196"/>
              <w:jc w:val="left"/>
              <w:outlineLvl w:val="1"/>
              <w:rPr>
                <w:rFonts w:ascii="宋体" w:hAnsi="宋体" w:cs="宋体"/>
                <w:color w:val="000000"/>
                <w:sz w:val="24"/>
              </w:rPr>
            </w:pPr>
          </w:p>
        </w:tc>
        <w:tc>
          <w:tcPr>
            <w:tcW w:w="1440" w:type="dxa"/>
            <w:vAlign w:val="center"/>
          </w:tcPr>
          <w:p>
            <w:pPr>
              <w:widowControl/>
              <w:spacing w:line="312" w:lineRule="auto"/>
              <w:ind w:firstLine="470" w:firstLineChars="196"/>
              <w:jc w:val="left"/>
              <w:outlineLvl w:val="1"/>
              <w:rPr>
                <w:rFonts w:ascii="宋体" w:hAnsi="宋体" w:cs="宋体"/>
                <w:color w:val="000000"/>
                <w:sz w:val="24"/>
              </w:rPr>
            </w:pPr>
          </w:p>
        </w:tc>
        <w:tc>
          <w:tcPr>
            <w:tcW w:w="1320" w:type="dxa"/>
            <w:vAlign w:val="center"/>
          </w:tcPr>
          <w:p>
            <w:pPr>
              <w:widowControl/>
              <w:spacing w:line="312" w:lineRule="auto"/>
              <w:ind w:firstLine="470" w:firstLineChars="196"/>
              <w:jc w:val="left"/>
              <w:outlineLvl w:val="1"/>
              <w:rPr>
                <w:rFonts w:ascii="宋体" w:hAnsi="宋体" w:cs="宋体"/>
                <w:color w:val="000000"/>
                <w:sz w:val="24"/>
              </w:rPr>
            </w:pPr>
          </w:p>
        </w:tc>
        <w:tc>
          <w:tcPr>
            <w:tcW w:w="1161" w:type="dxa"/>
            <w:vAlign w:val="center"/>
          </w:tcPr>
          <w:p>
            <w:pPr>
              <w:widowControl/>
              <w:spacing w:line="312" w:lineRule="auto"/>
              <w:ind w:firstLine="470" w:firstLineChars="196"/>
              <w:jc w:val="left"/>
              <w:outlineLvl w:val="1"/>
              <w:rPr>
                <w:rFonts w:ascii="宋体" w:hAnsi="宋体" w:cs="宋体"/>
                <w:color w:val="000000"/>
                <w:sz w:val="24"/>
              </w:rPr>
            </w:pPr>
          </w:p>
        </w:tc>
        <w:tc>
          <w:tcPr>
            <w:tcW w:w="1260" w:type="dxa"/>
            <w:vAlign w:val="center"/>
          </w:tcPr>
          <w:p>
            <w:pPr>
              <w:widowControl/>
              <w:spacing w:line="312" w:lineRule="auto"/>
              <w:ind w:firstLine="470" w:firstLineChars="196"/>
              <w:jc w:val="left"/>
              <w:outlineLvl w:val="1"/>
              <w:rPr>
                <w:rFonts w:ascii="宋体" w:hAnsi="宋体" w:cs="宋体"/>
                <w:color w:val="000000"/>
                <w:sz w:val="24"/>
              </w:rPr>
            </w:pPr>
          </w:p>
        </w:tc>
        <w:tc>
          <w:tcPr>
            <w:tcW w:w="1630" w:type="dxa"/>
            <w:gridSpan w:val="2"/>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12" w:lineRule="auto"/>
              <w:ind w:firstLine="470" w:firstLineChars="196"/>
              <w:jc w:val="left"/>
              <w:outlineLvl w:val="1"/>
              <w:rPr>
                <w:rFonts w:ascii="宋体" w:hAnsi="宋体" w:cs="宋体"/>
                <w:color w:val="000000"/>
                <w:sz w:val="24"/>
              </w:rPr>
            </w:pPr>
          </w:p>
        </w:tc>
        <w:tc>
          <w:tcPr>
            <w:tcW w:w="1440" w:type="dxa"/>
            <w:vAlign w:val="center"/>
          </w:tcPr>
          <w:p>
            <w:pPr>
              <w:widowControl/>
              <w:spacing w:line="312" w:lineRule="auto"/>
              <w:ind w:firstLine="470" w:firstLineChars="196"/>
              <w:jc w:val="left"/>
              <w:outlineLvl w:val="1"/>
              <w:rPr>
                <w:rFonts w:ascii="宋体" w:hAnsi="宋体" w:cs="宋体"/>
                <w:color w:val="000000"/>
                <w:sz w:val="24"/>
              </w:rPr>
            </w:pPr>
          </w:p>
        </w:tc>
        <w:tc>
          <w:tcPr>
            <w:tcW w:w="1320" w:type="dxa"/>
            <w:vAlign w:val="center"/>
          </w:tcPr>
          <w:p>
            <w:pPr>
              <w:widowControl/>
              <w:spacing w:line="312" w:lineRule="auto"/>
              <w:ind w:firstLine="470" w:firstLineChars="196"/>
              <w:jc w:val="left"/>
              <w:outlineLvl w:val="1"/>
              <w:rPr>
                <w:rFonts w:ascii="宋体" w:hAnsi="宋体" w:cs="宋体"/>
                <w:color w:val="000000"/>
                <w:sz w:val="24"/>
              </w:rPr>
            </w:pPr>
          </w:p>
        </w:tc>
        <w:tc>
          <w:tcPr>
            <w:tcW w:w="1161" w:type="dxa"/>
            <w:vAlign w:val="center"/>
          </w:tcPr>
          <w:p>
            <w:pPr>
              <w:widowControl/>
              <w:spacing w:line="312" w:lineRule="auto"/>
              <w:ind w:firstLine="470" w:firstLineChars="196"/>
              <w:jc w:val="left"/>
              <w:outlineLvl w:val="1"/>
              <w:rPr>
                <w:rFonts w:ascii="宋体" w:hAnsi="宋体" w:cs="宋体"/>
                <w:color w:val="000000"/>
                <w:sz w:val="24"/>
              </w:rPr>
            </w:pPr>
          </w:p>
        </w:tc>
        <w:tc>
          <w:tcPr>
            <w:tcW w:w="1260" w:type="dxa"/>
            <w:vAlign w:val="center"/>
          </w:tcPr>
          <w:p>
            <w:pPr>
              <w:widowControl/>
              <w:spacing w:line="312" w:lineRule="auto"/>
              <w:ind w:firstLine="470" w:firstLineChars="196"/>
              <w:jc w:val="left"/>
              <w:outlineLvl w:val="1"/>
              <w:rPr>
                <w:rFonts w:ascii="宋体" w:hAnsi="宋体" w:cs="宋体"/>
                <w:color w:val="000000"/>
                <w:sz w:val="24"/>
              </w:rPr>
            </w:pPr>
          </w:p>
        </w:tc>
        <w:tc>
          <w:tcPr>
            <w:tcW w:w="1630" w:type="dxa"/>
            <w:gridSpan w:val="2"/>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12" w:lineRule="auto"/>
              <w:ind w:firstLine="470" w:firstLineChars="196"/>
              <w:jc w:val="left"/>
              <w:outlineLvl w:val="1"/>
              <w:rPr>
                <w:rFonts w:ascii="宋体" w:hAnsi="宋体" w:cs="宋体"/>
                <w:color w:val="000000"/>
                <w:sz w:val="24"/>
              </w:rPr>
            </w:pPr>
          </w:p>
        </w:tc>
        <w:tc>
          <w:tcPr>
            <w:tcW w:w="1440" w:type="dxa"/>
            <w:vAlign w:val="center"/>
          </w:tcPr>
          <w:p>
            <w:pPr>
              <w:widowControl/>
              <w:spacing w:line="312" w:lineRule="auto"/>
              <w:ind w:firstLine="470" w:firstLineChars="196"/>
              <w:jc w:val="left"/>
              <w:outlineLvl w:val="1"/>
              <w:rPr>
                <w:rFonts w:ascii="宋体" w:hAnsi="宋体" w:cs="宋体"/>
                <w:color w:val="000000"/>
                <w:sz w:val="24"/>
              </w:rPr>
            </w:pPr>
          </w:p>
        </w:tc>
        <w:tc>
          <w:tcPr>
            <w:tcW w:w="1320" w:type="dxa"/>
            <w:vAlign w:val="center"/>
          </w:tcPr>
          <w:p>
            <w:pPr>
              <w:widowControl/>
              <w:spacing w:line="312" w:lineRule="auto"/>
              <w:ind w:firstLine="470" w:firstLineChars="196"/>
              <w:jc w:val="left"/>
              <w:outlineLvl w:val="1"/>
              <w:rPr>
                <w:rFonts w:ascii="宋体" w:hAnsi="宋体" w:cs="宋体"/>
                <w:color w:val="000000"/>
                <w:sz w:val="24"/>
              </w:rPr>
            </w:pPr>
          </w:p>
        </w:tc>
        <w:tc>
          <w:tcPr>
            <w:tcW w:w="1161" w:type="dxa"/>
            <w:vAlign w:val="center"/>
          </w:tcPr>
          <w:p>
            <w:pPr>
              <w:widowControl/>
              <w:spacing w:line="312" w:lineRule="auto"/>
              <w:ind w:firstLine="470" w:firstLineChars="196"/>
              <w:jc w:val="left"/>
              <w:outlineLvl w:val="1"/>
              <w:rPr>
                <w:rFonts w:ascii="宋体" w:hAnsi="宋体" w:cs="宋体"/>
                <w:color w:val="000000"/>
                <w:sz w:val="24"/>
              </w:rPr>
            </w:pPr>
          </w:p>
        </w:tc>
        <w:tc>
          <w:tcPr>
            <w:tcW w:w="1260" w:type="dxa"/>
            <w:vAlign w:val="center"/>
          </w:tcPr>
          <w:p>
            <w:pPr>
              <w:widowControl/>
              <w:spacing w:line="312" w:lineRule="auto"/>
              <w:ind w:firstLine="470" w:firstLineChars="196"/>
              <w:jc w:val="left"/>
              <w:outlineLvl w:val="1"/>
              <w:rPr>
                <w:rFonts w:ascii="宋体" w:hAnsi="宋体" w:cs="宋体"/>
                <w:color w:val="000000"/>
                <w:sz w:val="24"/>
              </w:rPr>
            </w:pPr>
          </w:p>
        </w:tc>
        <w:tc>
          <w:tcPr>
            <w:tcW w:w="1630" w:type="dxa"/>
            <w:gridSpan w:val="2"/>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12" w:lineRule="auto"/>
              <w:ind w:firstLine="470" w:firstLineChars="196"/>
              <w:jc w:val="left"/>
              <w:outlineLvl w:val="1"/>
              <w:rPr>
                <w:rFonts w:ascii="宋体" w:hAnsi="宋体" w:cs="宋体"/>
                <w:color w:val="000000"/>
                <w:sz w:val="24"/>
              </w:rPr>
            </w:pPr>
          </w:p>
        </w:tc>
        <w:tc>
          <w:tcPr>
            <w:tcW w:w="1440" w:type="dxa"/>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320"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161" w:type="dxa"/>
            <w:vAlign w:val="center"/>
          </w:tcPr>
          <w:p>
            <w:pPr>
              <w:widowControl/>
              <w:spacing w:line="312" w:lineRule="auto"/>
              <w:ind w:firstLine="470" w:firstLineChars="196"/>
              <w:jc w:val="left"/>
              <w:outlineLvl w:val="1"/>
              <w:rPr>
                <w:rFonts w:ascii="宋体" w:hAnsi="宋体" w:cs="宋体"/>
                <w:color w:val="000000"/>
                <w:sz w:val="24"/>
              </w:rPr>
            </w:pPr>
          </w:p>
        </w:tc>
        <w:tc>
          <w:tcPr>
            <w:tcW w:w="1260" w:type="dxa"/>
            <w:vAlign w:val="center"/>
          </w:tcPr>
          <w:p>
            <w:pPr>
              <w:widowControl/>
              <w:spacing w:line="312" w:lineRule="auto"/>
              <w:ind w:firstLine="470" w:firstLineChars="196"/>
              <w:jc w:val="left"/>
              <w:outlineLvl w:val="1"/>
              <w:rPr>
                <w:rFonts w:ascii="宋体" w:hAnsi="宋体" w:cs="宋体"/>
                <w:color w:val="000000"/>
                <w:sz w:val="24"/>
              </w:rPr>
            </w:pPr>
          </w:p>
        </w:tc>
        <w:tc>
          <w:tcPr>
            <w:tcW w:w="1630" w:type="dxa"/>
            <w:gridSpan w:val="2"/>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440" w:type="dxa"/>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320" w:type="dxa"/>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161" w:type="dxa"/>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12" w:lineRule="auto"/>
              <w:ind w:firstLine="470" w:firstLineChars="196"/>
              <w:jc w:val="left"/>
              <w:outlineLvl w:val="1"/>
              <w:rPr>
                <w:rFonts w:ascii="宋体" w:hAnsi="宋体" w:cs="宋体"/>
                <w:color w:val="000000"/>
                <w:sz w:val="24"/>
              </w:rPr>
            </w:pPr>
          </w:p>
        </w:tc>
        <w:tc>
          <w:tcPr>
            <w:tcW w:w="1440" w:type="dxa"/>
            <w:vAlign w:val="center"/>
          </w:tcPr>
          <w:p>
            <w:pPr>
              <w:widowControl/>
              <w:spacing w:line="312" w:lineRule="auto"/>
              <w:ind w:firstLine="470" w:firstLineChars="196"/>
              <w:jc w:val="left"/>
              <w:outlineLvl w:val="1"/>
              <w:rPr>
                <w:rFonts w:ascii="宋体" w:hAnsi="宋体" w:cs="宋体"/>
                <w:color w:val="000000"/>
                <w:sz w:val="24"/>
              </w:rPr>
            </w:pPr>
          </w:p>
        </w:tc>
        <w:tc>
          <w:tcPr>
            <w:tcW w:w="1320" w:type="dxa"/>
            <w:vAlign w:val="center"/>
          </w:tcPr>
          <w:p>
            <w:pPr>
              <w:widowControl/>
              <w:spacing w:line="312" w:lineRule="auto"/>
              <w:ind w:firstLine="470" w:firstLineChars="196"/>
              <w:jc w:val="left"/>
              <w:outlineLvl w:val="1"/>
              <w:rPr>
                <w:rFonts w:ascii="宋体" w:hAnsi="宋体" w:cs="宋体"/>
                <w:color w:val="000000"/>
                <w:sz w:val="24"/>
              </w:rPr>
            </w:pPr>
          </w:p>
        </w:tc>
        <w:tc>
          <w:tcPr>
            <w:tcW w:w="1161" w:type="dxa"/>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12" w:lineRule="auto"/>
              <w:ind w:firstLine="470" w:firstLineChars="196"/>
              <w:jc w:val="left"/>
              <w:outlineLvl w:val="1"/>
              <w:rPr>
                <w:rFonts w:ascii="宋体" w:hAnsi="宋体" w:cs="宋体"/>
                <w:color w:val="000000"/>
                <w:sz w:val="24"/>
              </w:rPr>
            </w:pPr>
          </w:p>
        </w:tc>
        <w:tc>
          <w:tcPr>
            <w:tcW w:w="1440" w:type="dxa"/>
            <w:vAlign w:val="center"/>
          </w:tcPr>
          <w:p>
            <w:pPr>
              <w:widowControl/>
              <w:spacing w:line="312" w:lineRule="auto"/>
              <w:ind w:firstLine="470" w:firstLineChars="196"/>
              <w:jc w:val="left"/>
              <w:outlineLvl w:val="1"/>
              <w:rPr>
                <w:rFonts w:ascii="宋体" w:hAnsi="宋体" w:cs="宋体"/>
                <w:color w:val="000000"/>
                <w:sz w:val="24"/>
              </w:rPr>
            </w:pPr>
          </w:p>
        </w:tc>
        <w:tc>
          <w:tcPr>
            <w:tcW w:w="1320" w:type="dxa"/>
            <w:vAlign w:val="center"/>
          </w:tcPr>
          <w:p>
            <w:pPr>
              <w:widowControl/>
              <w:spacing w:line="312" w:lineRule="auto"/>
              <w:ind w:firstLine="470" w:firstLineChars="196"/>
              <w:jc w:val="left"/>
              <w:outlineLvl w:val="1"/>
              <w:rPr>
                <w:rFonts w:ascii="宋体" w:hAnsi="宋体" w:cs="宋体"/>
                <w:color w:val="000000"/>
                <w:sz w:val="24"/>
              </w:rPr>
            </w:pPr>
          </w:p>
        </w:tc>
        <w:tc>
          <w:tcPr>
            <w:tcW w:w="1161" w:type="dxa"/>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12" w:lineRule="auto"/>
              <w:ind w:firstLine="470" w:firstLineChars="196"/>
              <w:jc w:val="left"/>
              <w:outlineLvl w:val="1"/>
              <w:rPr>
                <w:rFonts w:ascii="宋体" w:hAnsi="宋体" w:cs="宋体"/>
                <w:color w:val="000000"/>
                <w:sz w:val="24"/>
              </w:rPr>
            </w:pPr>
          </w:p>
        </w:tc>
        <w:tc>
          <w:tcPr>
            <w:tcW w:w="1440" w:type="dxa"/>
            <w:vAlign w:val="center"/>
          </w:tcPr>
          <w:p>
            <w:pPr>
              <w:widowControl/>
              <w:spacing w:line="312" w:lineRule="auto"/>
              <w:ind w:firstLine="470" w:firstLineChars="196"/>
              <w:jc w:val="left"/>
              <w:outlineLvl w:val="1"/>
              <w:rPr>
                <w:rFonts w:ascii="宋体" w:hAnsi="宋体" w:cs="宋体"/>
                <w:color w:val="000000"/>
                <w:sz w:val="24"/>
              </w:rPr>
            </w:pPr>
          </w:p>
        </w:tc>
        <w:tc>
          <w:tcPr>
            <w:tcW w:w="1320" w:type="dxa"/>
            <w:vAlign w:val="center"/>
          </w:tcPr>
          <w:p>
            <w:pPr>
              <w:widowControl/>
              <w:spacing w:line="312" w:lineRule="auto"/>
              <w:ind w:firstLine="470" w:firstLineChars="196"/>
              <w:jc w:val="left"/>
              <w:outlineLvl w:val="1"/>
              <w:rPr>
                <w:rFonts w:ascii="宋体" w:hAnsi="宋体" w:cs="宋体"/>
                <w:color w:val="000000"/>
                <w:sz w:val="24"/>
              </w:rPr>
            </w:pPr>
          </w:p>
        </w:tc>
        <w:tc>
          <w:tcPr>
            <w:tcW w:w="1161" w:type="dxa"/>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440" w:type="dxa"/>
            <w:tcBorders>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320" w:type="dxa"/>
            <w:tcBorders>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161" w:type="dxa"/>
            <w:tcBorders>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left w:val="single" w:color="auto" w:sz="4" w:space="0"/>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left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44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32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161"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top w:val="single" w:color="auto" w:sz="4" w:space="0"/>
              <w:left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44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32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161"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top w:val="single" w:color="auto" w:sz="4" w:space="0"/>
              <w:left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44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320"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161" w:type="dxa"/>
            <w:tcBorders>
              <w:top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top w:val="single" w:color="auto" w:sz="4" w:space="0"/>
              <w:left w:val="single" w:color="auto" w:sz="4" w:space="0"/>
              <w:bottom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440" w:type="dxa"/>
            <w:tcBorders>
              <w:top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320" w:type="dxa"/>
            <w:tcBorders>
              <w:top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161" w:type="dxa"/>
            <w:tcBorders>
              <w:top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269" w:type="dxa"/>
            <w:gridSpan w:val="2"/>
            <w:tcBorders>
              <w:top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1621" w:type="dxa"/>
            <w:tcBorders>
              <w:top w:val="single" w:color="auto" w:sz="4" w:space="0"/>
              <w:left w:val="single" w:color="auto" w:sz="4" w:space="0"/>
              <w:righ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c>
          <w:tcPr>
            <w:tcW w:w="992" w:type="dxa"/>
            <w:tcBorders>
              <w:top w:val="single" w:color="auto" w:sz="4" w:space="0"/>
              <w:left w:val="single" w:color="auto" w:sz="4" w:space="0"/>
            </w:tcBorders>
            <w:vAlign w:val="center"/>
          </w:tcPr>
          <w:p>
            <w:pPr>
              <w:widowControl/>
              <w:spacing w:line="312" w:lineRule="auto"/>
              <w:ind w:firstLine="470" w:firstLineChars="196"/>
              <w:jc w:val="left"/>
              <w:outlineLvl w:val="1"/>
              <w:rPr>
                <w:rFonts w:ascii="宋体" w:hAnsi="宋体" w:cs="宋体"/>
                <w:color w:val="000000"/>
                <w:sz w:val="24"/>
              </w:rPr>
            </w:pPr>
          </w:p>
        </w:tc>
      </w:tr>
    </w:tbl>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注：以上业绩需提供招标文件要求的有关书面证明材料。</w:t>
      </w:r>
    </w:p>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line="312" w:lineRule="auto"/>
        <w:ind w:firstLine="470" w:firstLineChars="196"/>
        <w:jc w:val="left"/>
        <w:outlineLvl w:val="1"/>
        <w:rPr>
          <w:rFonts w:ascii="宋体" w:hAnsi="宋体" w:cs="宋体"/>
          <w:b/>
          <w:color w:val="000000"/>
          <w:sz w:val="32"/>
          <w:szCs w:val="32"/>
        </w:rPr>
      </w:pPr>
      <w:r>
        <w:rPr>
          <w:rFonts w:hint="eastAsia" w:ascii="宋体" w:hAnsi="宋体" w:cs="宋体"/>
          <w:color w:val="000000"/>
          <w:sz w:val="24"/>
        </w:rPr>
        <w:t>投标日期: XXXX。</w:t>
      </w:r>
      <w:bookmarkStart w:id="159" w:name="_Toc217446090"/>
      <w:r>
        <w:rPr>
          <w:rFonts w:hint="eastAsia" w:ascii="宋体" w:hAnsi="宋体" w:cs="宋体"/>
          <w:b/>
          <w:color w:val="000000"/>
          <w:sz w:val="32"/>
          <w:szCs w:val="32"/>
        </w:rPr>
        <w:br w:type="page"/>
      </w:r>
      <w:r>
        <w:rPr>
          <w:rFonts w:hint="eastAsia" w:ascii="宋体" w:hAnsi="宋体" w:cs="宋体"/>
          <w:b/>
          <w:color w:val="000000"/>
          <w:sz w:val="32"/>
          <w:szCs w:val="32"/>
        </w:rPr>
        <w:t>格式2-9</w:t>
      </w:r>
    </w:p>
    <w:p>
      <w:pPr>
        <w:widowControl/>
        <w:spacing w:line="312" w:lineRule="auto"/>
        <w:jc w:val="center"/>
        <w:outlineLvl w:val="1"/>
        <w:rPr>
          <w:rFonts w:ascii="宋体" w:hAnsi="宋体" w:cs="宋体"/>
          <w:b/>
          <w:color w:val="000000"/>
          <w:sz w:val="32"/>
          <w:szCs w:val="32"/>
        </w:rPr>
      </w:pPr>
      <w:r>
        <w:rPr>
          <w:rFonts w:hint="eastAsia" w:ascii="宋体" w:hAnsi="宋体" w:cs="宋体"/>
          <w:b/>
          <w:color w:val="000000"/>
          <w:sz w:val="32"/>
          <w:szCs w:val="32"/>
        </w:rPr>
        <w:t>八、服务应答表</w:t>
      </w:r>
      <w:bookmarkEnd w:id="159"/>
    </w:p>
    <w:p>
      <w:pPr>
        <w:widowControl/>
        <w:spacing w:line="312" w:lineRule="auto"/>
        <w:ind w:firstLine="472" w:firstLineChars="196"/>
        <w:jc w:val="left"/>
        <w:outlineLvl w:val="1"/>
        <w:rPr>
          <w:rFonts w:ascii="宋体" w:hAnsi="宋体" w:cs="宋体"/>
          <w:b/>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项目编号：</w:t>
      </w:r>
    </w:p>
    <w:tbl>
      <w:tblPr>
        <w:tblStyle w:val="29"/>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553"/>
        <w:gridCol w:w="190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序号</w:t>
            </w:r>
          </w:p>
        </w:tc>
        <w:tc>
          <w:tcPr>
            <w:tcW w:w="2553"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招标文件条目号</w:t>
            </w:r>
          </w:p>
        </w:tc>
        <w:tc>
          <w:tcPr>
            <w:tcW w:w="1909"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招标文件要求</w:t>
            </w:r>
          </w:p>
        </w:tc>
        <w:tc>
          <w:tcPr>
            <w:tcW w:w="2340"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投标文件应答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Pr>
          <w:p>
            <w:pPr>
              <w:widowControl/>
              <w:spacing w:line="312" w:lineRule="auto"/>
              <w:ind w:firstLine="470" w:firstLineChars="196"/>
              <w:jc w:val="left"/>
              <w:outlineLvl w:val="1"/>
              <w:rPr>
                <w:rFonts w:ascii="宋体" w:hAnsi="宋体" w:cs="宋体"/>
                <w:color w:val="000000"/>
                <w:sz w:val="24"/>
              </w:rPr>
            </w:pPr>
          </w:p>
        </w:tc>
        <w:tc>
          <w:tcPr>
            <w:tcW w:w="2553" w:type="dxa"/>
          </w:tcPr>
          <w:p>
            <w:pPr>
              <w:widowControl/>
              <w:spacing w:line="312" w:lineRule="auto"/>
              <w:ind w:firstLine="470" w:firstLineChars="196"/>
              <w:jc w:val="left"/>
              <w:outlineLvl w:val="1"/>
              <w:rPr>
                <w:rFonts w:ascii="宋体" w:hAnsi="宋体" w:cs="宋体"/>
                <w:color w:val="000000"/>
                <w:sz w:val="24"/>
              </w:rPr>
            </w:pPr>
          </w:p>
        </w:tc>
        <w:tc>
          <w:tcPr>
            <w:tcW w:w="1909" w:type="dxa"/>
          </w:tcPr>
          <w:p>
            <w:pPr>
              <w:widowControl/>
              <w:spacing w:line="312" w:lineRule="auto"/>
              <w:ind w:firstLine="470" w:firstLineChars="196"/>
              <w:jc w:val="left"/>
              <w:outlineLvl w:val="1"/>
              <w:rPr>
                <w:rFonts w:ascii="宋体" w:hAnsi="宋体" w:cs="宋体"/>
                <w:color w:val="000000"/>
                <w:sz w:val="24"/>
              </w:rPr>
            </w:pPr>
          </w:p>
        </w:tc>
        <w:tc>
          <w:tcPr>
            <w:tcW w:w="2340"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Pr>
          <w:p>
            <w:pPr>
              <w:widowControl/>
              <w:spacing w:line="312" w:lineRule="auto"/>
              <w:ind w:firstLine="470" w:firstLineChars="196"/>
              <w:jc w:val="left"/>
              <w:outlineLvl w:val="1"/>
              <w:rPr>
                <w:rFonts w:ascii="宋体" w:hAnsi="宋体" w:cs="宋体"/>
                <w:color w:val="000000"/>
                <w:sz w:val="24"/>
              </w:rPr>
            </w:pPr>
          </w:p>
        </w:tc>
        <w:tc>
          <w:tcPr>
            <w:tcW w:w="2553" w:type="dxa"/>
          </w:tcPr>
          <w:p>
            <w:pPr>
              <w:widowControl/>
              <w:spacing w:line="312" w:lineRule="auto"/>
              <w:ind w:firstLine="470" w:firstLineChars="196"/>
              <w:jc w:val="left"/>
              <w:outlineLvl w:val="1"/>
              <w:rPr>
                <w:rFonts w:ascii="宋体" w:hAnsi="宋体" w:cs="宋体"/>
                <w:color w:val="000000"/>
                <w:sz w:val="24"/>
              </w:rPr>
            </w:pPr>
          </w:p>
        </w:tc>
        <w:tc>
          <w:tcPr>
            <w:tcW w:w="1909" w:type="dxa"/>
          </w:tcPr>
          <w:p>
            <w:pPr>
              <w:widowControl/>
              <w:spacing w:line="312" w:lineRule="auto"/>
              <w:ind w:firstLine="470" w:firstLineChars="196"/>
              <w:jc w:val="left"/>
              <w:outlineLvl w:val="1"/>
              <w:rPr>
                <w:rFonts w:ascii="宋体" w:hAnsi="宋体" w:cs="宋体"/>
                <w:color w:val="000000"/>
                <w:sz w:val="24"/>
              </w:rPr>
            </w:pPr>
          </w:p>
        </w:tc>
        <w:tc>
          <w:tcPr>
            <w:tcW w:w="2340"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Pr>
          <w:p>
            <w:pPr>
              <w:widowControl/>
              <w:spacing w:line="312" w:lineRule="auto"/>
              <w:ind w:firstLine="470" w:firstLineChars="196"/>
              <w:jc w:val="left"/>
              <w:outlineLvl w:val="1"/>
              <w:rPr>
                <w:rFonts w:ascii="宋体" w:hAnsi="宋体" w:cs="宋体"/>
                <w:color w:val="000000"/>
                <w:sz w:val="24"/>
              </w:rPr>
            </w:pPr>
          </w:p>
        </w:tc>
        <w:tc>
          <w:tcPr>
            <w:tcW w:w="2553" w:type="dxa"/>
          </w:tcPr>
          <w:p>
            <w:pPr>
              <w:widowControl/>
              <w:spacing w:line="312" w:lineRule="auto"/>
              <w:ind w:firstLine="470" w:firstLineChars="196"/>
              <w:jc w:val="left"/>
              <w:outlineLvl w:val="1"/>
              <w:rPr>
                <w:rFonts w:ascii="宋体" w:hAnsi="宋体" w:cs="宋体"/>
                <w:color w:val="000000"/>
                <w:sz w:val="24"/>
              </w:rPr>
            </w:pPr>
          </w:p>
        </w:tc>
        <w:tc>
          <w:tcPr>
            <w:tcW w:w="1909" w:type="dxa"/>
          </w:tcPr>
          <w:p>
            <w:pPr>
              <w:widowControl/>
              <w:spacing w:line="312" w:lineRule="auto"/>
              <w:ind w:firstLine="470" w:firstLineChars="196"/>
              <w:jc w:val="left"/>
              <w:outlineLvl w:val="1"/>
              <w:rPr>
                <w:rFonts w:ascii="宋体" w:hAnsi="宋体" w:cs="宋体"/>
                <w:color w:val="000000"/>
                <w:sz w:val="24"/>
              </w:rPr>
            </w:pPr>
          </w:p>
        </w:tc>
        <w:tc>
          <w:tcPr>
            <w:tcW w:w="2340"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Pr>
          <w:p>
            <w:pPr>
              <w:widowControl/>
              <w:spacing w:line="312" w:lineRule="auto"/>
              <w:ind w:firstLine="470" w:firstLineChars="196"/>
              <w:jc w:val="left"/>
              <w:outlineLvl w:val="1"/>
              <w:rPr>
                <w:rFonts w:ascii="宋体" w:hAnsi="宋体" w:cs="宋体"/>
                <w:color w:val="000000"/>
                <w:sz w:val="24"/>
              </w:rPr>
            </w:pPr>
          </w:p>
        </w:tc>
        <w:tc>
          <w:tcPr>
            <w:tcW w:w="2553" w:type="dxa"/>
          </w:tcPr>
          <w:p>
            <w:pPr>
              <w:widowControl/>
              <w:spacing w:line="312" w:lineRule="auto"/>
              <w:ind w:firstLine="470" w:firstLineChars="196"/>
              <w:jc w:val="left"/>
              <w:outlineLvl w:val="1"/>
              <w:rPr>
                <w:rFonts w:ascii="宋体" w:hAnsi="宋体" w:cs="宋体"/>
                <w:color w:val="000000"/>
                <w:sz w:val="24"/>
              </w:rPr>
            </w:pPr>
          </w:p>
        </w:tc>
        <w:tc>
          <w:tcPr>
            <w:tcW w:w="1909" w:type="dxa"/>
          </w:tcPr>
          <w:p>
            <w:pPr>
              <w:widowControl/>
              <w:spacing w:line="312" w:lineRule="auto"/>
              <w:ind w:firstLine="470" w:firstLineChars="196"/>
              <w:jc w:val="left"/>
              <w:outlineLvl w:val="1"/>
              <w:rPr>
                <w:rFonts w:ascii="宋体" w:hAnsi="宋体" w:cs="宋体"/>
                <w:color w:val="000000"/>
                <w:sz w:val="24"/>
              </w:rPr>
            </w:pPr>
          </w:p>
        </w:tc>
        <w:tc>
          <w:tcPr>
            <w:tcW w:w="2340"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Pr>
          <w:p>
            <w:pPr>
              <w:widowControl/>
              <w:spacing w:line="312" w:lineRule="auto"/>
              <w:ind w:firstLine="470" w:firstLineChars="196"/>
              <w:jc w:val="left"/>
              <w:outlineLvl w:val="1"/>
              <w:rPr>
                <w:rFonts w:ascii="宋体" w:hAnsi="宋体" w:cs="宋体"/>
                <w:color w:val="000000"/>
                <w:sz w:val="24"/>
              </w:rPr>
            </w:pPr>
          </w:p>
        </w:tc>
        <w:tc>
          <w:tcPr>
            <w:tcW w:w="2553" w:type="dxa"/>
          </w:tcPr>
          <w:p>
            <w:pPr>
              <w:widowControl/>
              <w:spacing w:line="312" w:lineRule="auto"/>
              <w:ind w:firstLine="470" w:firstLineChars="196"/>
              <w:jc w:val="left"/>
              <w:outlineLvl w:val="1"/>
              <w:rPr>
                <w:rFonts w:ascii="宋体" w:hAnsi="宋体" w:cs="宋体"/>
                <w:color w:val="000000"/>
                <w:sz w:val="24"/>
              </w:rPr>
            </w:pPr>
          </w:p>
        </w:tc>
        <w:tc>
          <w:tcPr>
            <w:tcW w:w="1909" w:type="dxa"/>
          </w:tcPr>
          <w:p>
            <w:pPr>
              <w:widowControl/>
              <w:spacing w:line="312" w:lineRule="auto"/>
              <w:ind w:firstLine="470" w:firstLineChars="196"/>
              <w:jc w:val="left"/>
              <w:outlineLvl w:val="1"/>
              <w:rPr>
                <w:rFonts w:ascii="宋体" w:hAnsi="宋体" w:cs="宋体"/>
                <w:color w:val="000000"/>
                <w:sz w:val="24"/>
              </w:rPr>
            </w:pPr>
          </w:p>
        </w:tc>
        <w:tc>
          <w:tcPr>
            <w:tcW w:w="2340"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Pr>
          <w:p>
            <w:pPr>
              <w:widowControl/>
              <w:spacing w:line="312" w:lineRule="auto"/>
              <w:ind w:firstLine="470" w:firstLineChars="196"/>
              <w:jc w:val="left"/>
              <w:outlineLvl w:val="1"/>
              <w:rPr>
                <w:rFonts w:ascii="宋体" w:hAnsi="宋体" w:cs="宋体"/>
                <w:color w:val="000000"/>
                <w:sz w:val="24"/>
              </w:rPr>
            </w:pPr>
          </w:p>
        </w:tc>
        <w:tc>
          <w:tcPr>
            <w:tcW w:w="2553" w:type="dxa"/>
          </w:tcPr>
          <w:p>
            <w:pPr>
              <w:widowControl/>
              <w:spacing w:line="312" w:lineRule="auto"/>
              <w:ind w:firstLine="470" w:firstLineChars="196"/>
              <w:jc w:val="left"/>
              <w:outlineLvl w:val="1"/>
              <w:rPr>
                <w:rFonts w:ascii="宋体" w:hAnsi="宋体" w:cs="宋体"/>
                <w:color w:val="000000"/>
                <w:sz w:val="24"/>
              </w:rPr>
            </w:pPr>
          </w:p>
        </w:tc>
        <w:tc>
          <w:tcPr>
            <w:tcW w:w="1909" w:type="dxa"/>
          </w:tcPr>
          <w:p>
            <w:pPr>
              <w:widowControl/>
              <w:spacing w:line="312" w:lineRule="auto"/>
              <w:ind w:firstLine="470" w:firstLineChars="196"/>
              <w:jc w:val="left"/>
              <w:outlineLvl w:val="1"/>
              <w:rPr>
                <w:rFonts w:ascii="宋体" w:hAnsi="宋体" w:cs="宋体"/>
                <w:color w:val="000000"/>
                <w:sz w:val="24"/>
              </w:rPr>
            </w:pPr>
          </w:p>
        </w:tc>
        <w:tc>
          <w:tcPr>
            <w:tcW w:w="2340"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tcPr>
          <w:p>
            <w:pPr>
              <w:widowControl/>
              <w:spacing w:line="312" w:lineRule="auto"/>
              <w:ind w:firstLine="470" w:firstLineChars="196"/>
              <w:jc w:val="left"/>
              <w:outlineLvl w:val="1"/>
              <w:rPr>
                <w:rFonts w:ascii="宋体" w:hAnsi="宋体" w:cs="宋体"/>
                <w:color w:val="000000"/>
                <w:sz w:val="24"/>
              </w:rPr>
            </w:pPr>
          </w:p>
        </w:tc>
        <w:tc>
          <w:tcPr>
            <w:tcW w:w="2553" w:type="dxa"/>
          </w:tcPr>
          <w:p>
            <w:pPr>
              <w:widowControl/>
              <w:spacing w:line="312" w:lineRule="auto"/>
              <w:ind w:firstLine="470" w:firstLineChars="196"/>
              <w:jc w:val="left"/>
              <w:outlineLvl w:val="1"/>
              <w:rPr>
                <w:rFonts w:ascii="宋体" w:hAnsi="宋体" w:cs="宋体"/>
                <w:color w:val="000000"/>
                <w:sz w:val="24"/>
              </w:rPr>
            </w:pPr>
          </w:p>
        </w:tc>
        <w:tc>
          <w:tcPr>
            <w:tcW w:w="1909" w:type="dxa"/>
          </w:tcPr>
          <w:p>
            <w:pPr>
              <w:widowControl/>
              <w:spacing w:line="312" w:lineRule="auto"/>
              <w:ind w:firstLine="470" w:firstLineChars="196"/>
              <w:jc w:val="left"/>
              <w:outlineLvl w:val="1"/>
              <w:rPr>
                <w:rFonts w:ascii="宋体" w:hAnsi="宋体" w:cs="宋体"/>
                <w:color w:val="000000"/>
                <w:sz w:val="24"/>
              </w:rPr>
            </w:pPr>
          </w:p>
        </w:tc>
        <w:tc>
          <w:tcPr>
            <w:tcW w:w="2340" w:type="dxa"/>
          </w:tcPr>
          <w:p>
            <w:pPr>
              <w:widowControl/>
              <w:spacing w:line="312" w:lineRule="auto"/>
              <w:ind w:firstLine="470" w:firstLineChars="196"/>
              <w:jc w:val="left"/>
              <w:outlineLvl w:val="1"/>
              <w:rPr>
                <w:rFonts w:ascii="宋体" w:hAnsi="宋体" w:cs="宋体"/>
                <w:color w:val="000000"/>
                <w:sz w:val="24"/>
              </w:rPr>
            </w:pPr>
          </w:p>
        </w:tc>
      </w:tr>
    </w:tbl>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注：1. 供应商必须把招标文件</w:t>
      </w:r>
      <w:r>
        <w:rPr>
          <w:rFonts w:hint="eastAsia" w:ascii="宋体" w:hAnsi="宋体" w:cs="宋体"/>
          <w:b/>
          <w:bCs/>
          <w:color w:val="000000"/>
          <w:sz w:val="24"/>
        </w:rPr>
        <w:t>第六章技术服务要求全部</w:t>
      </w:r>
      <w:r>
        <w:rPr>
          <w:rFonts w:hint="eastAsia" w:ascii="宋体" w:hAnsi="宋体" w:cs="宋体"/>
          <w:color w:val="000000"/>
          <w:sz w:val="24"/>
        </w:rPr>
        <w:t>列入此表。</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2．按照招标项目技术要求的顺序逐条对应填写。</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3．供应商必须据实填写，不得虚假填写，否则将取消其投标或中标资格。</w:t>
      </w:r>
    </w:p>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投标日期: XXXX。</w:t>
      </w:r>
    </w:p>
    <w:p>
      <w:pPr>
        <w:widowControl/>
        <w:spacing w:line="312" w:lineRule="auto"/>
        <w:ind w:firstLine="470" w:firstLineChars="196"/>
        <w:jc w:val="left"/>
        <w:outlineLvl w:val="1"/>
        <w:rPr>
          <w:rFonts w:ascii="宋体" w:hAnsi="宋体" w:cs="宋体"/>
          <w:color w:val="000000"/>
          <w:sz w:val="24"/>
        </w:rPr>
      </w:pPr>
    </w:p>
    <w:p>
      <w:pPr>
        <w:spacing w:line="312" w:lineRule="auto"/>
        <w:rPr>
          <w:rFonts w:ascii="宋体" w:hAnsi="宋体" w:cs="宋体"/>
          <w:b/>
          <w:color w:val="000000"/>
          <w:sz w:val="32"/>
          <w:szCs w:val="32"/>
        </w:rPr>
      </w:pPr>
      <w:bookmarkStart w:id="160" w:name="_Toc217446091"/>
      <w:r>
        <w:rPr>
          <w:rFonts w:hint="eastAsia" w:ascii="宋体" w:hAnsi="宋体" w:cs="宋体"/>
          <w:b/>
          <w:color w:val="000000"/>
          <w:sz w:val="32"/>
          <w:szCs w:val="32"/>
        </w:rPr>
        <w:br w:type="page"/>
      </w:r>
      <w:r>
        <w:rPr>
          <w:rFonts w:hint="eastAsia" w:ascii="宋体" w:hAnsi="宋体" w:cs="宋体"/>
          <w:b/>
          <w:color w:val="000000"/>
          <w:sz w:val="32"/>
          <w:szCs w:val="32"/>
        </w:rPr>
        <w:t>格式2-10</w:t>
      </w:r>
    </w:p>
    <w:p>
      <w:pPr>
        <w:widowControl/>
        <w:spacing w:line="312" w:lineRule="auto"/>
        <w:jc w:val="center"/>
        <w:outlineLvl w:val="1"/>
        <w:rPr>
          <w:rFonts w:ascii="宋体" w:hAnsi="宋体" w:cs="宋体"/>
          <w:b/>
          <w:color w:val="000000"/>
          <w:sz w:val="32"/>
          <w:szCs w:val="32"/>
        </w:rPr>
      </w:pPr>
      <w:r>
        <w:rPr>
          <w:rFonts w:hint="eastAsia" w:ascii="宋体" w:hAnsi="宋体" w:cs="宋体"/>
          <w:b/>
          <w:color w:val="000000"/>
          <w:sz w:val="32"/>
          <w:szCs w:val="32"/>
        </w:rPr>
        <w:t>九、投标人本项目管理、技术、服务人员情况表</w:t>
      </w:r>
      <w:bookmarkEnd w:id="160"/>
    </w:p>
    <w:p>
      <w:pPr>
        <w:widowControl/>
        <w:spacing w:line="312" w:lineRule="auto"/>
        <w:ind w:firstLine="472" w:firstLineChars="196"/>
        <w:jc w:val="left"/>
        <w:outlineLvl w:val="1"/>
        <w:rPr>
          <w:rFonts w:ascii="宋体" w:hAnsi="宋体" w:cs="宋体"/>
          <w:b/>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项目编号：</w:t>
      </w:r>
    </w:p>
    <w:tbl>
      <w:tblPr>
        <w:tblStyle w:val="29"/>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09"/>
        <w:gridCol w:w="851"/>
        <w:gridCol w:w="850"/>
        <w:gridCol w:w="1005"/>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0" w:type="dxa"/>
            <w:vMerge w:val="restart"/>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类别</w:t>
            </w:r>
          </w:p>
        </w:tc>
        <w:tc>
          <w:tcPr>
            <w:tcW w:w="709" w:type="dxa"/>
            <w:vMerge w:val="restart"/>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职务</w:t>
            </w:r>
          </w:p>
        </w:tc>
        <w:tc>
          <w:tcPr>
            <w:tcW w:w="851" w:type="dxa"/>
            <w:vMerge w:val="restart"/>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姓名</w:t>
            </w:r>
          </w:p>
        </w:tc>
        <w:tc>
          <w:tcPr>
            <w:tcW w:w="850" w:type="dxa"/>
            <w:vMerge w:val="restart"/>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职称</w:t>
            </w:r>
          </w:p>
        </w:tc>
        <w:tc>
          <w:tcPr>
            <w:tcW w:w="1005" w:type="dxa"/>
            <w:vMerge w:val="restart"/>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常住地</w:t>
            </w:r>
          </w:p>
        </w:tc>
        <w:tc>
          <w:tcPr>
            <w:tcW w:w="3390" w:type="dxa"/>
            <w:gridSpan w:val="4"/>
            <w:vAlign w:val="center"/>
          </w:tcPr>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0" w:type="dxa"/>
            <w:vMerge w:val="continue"/>
            <w:vAlign w:val="center"/>
          </w:tcPr>
          <w:p>
            <w:pPr>
              <w:spacing w:line="312" w:lineRule="auto"/>
              <w:rPr>
                <w:rFonts w:ascii="宋体" w:hAnsi="宋体" w:cs="宋体"/>
                <w:color w:val="000000"/>
              </w:rPr>
            </w:pPr>
          </w:p>
        </w:tc>
        <w:tc>
          <w:tcPr>
            <w:tcW w:w="709" w:type="dxa"/>
            <w:vMerge w:val="continue"/>
            <w:vAlign w:val="center"/>
          </w:tcPr>
          <w:p>
            <w:pPr>
              <w:spacing w:line="312" w:lineRule="auto"/>
              <w:rPr>
                <w:rFonts w:ascii="宋体" w:hAnsi="宋体" w:cs="宋体"/>
                <w:color w:val="000000"/>
              </w:rPr>
            </w:pPr>
          </w:p>
        </w:tc>
        <w:tc>
          <w:tcPr>
            <w:tcW w:w="851" w:type="dxa"/>
            <w:vMerge w:val="continue"/>
            <w:vAlign w:val="center"/>
          </w:tcPr>
          <w:p>
            <w:pPr>
              <w:spacing w:line="312" w:lineRule="auto"/>
              <w:rPr>
                <w:rFonts w:ascii="宋体" w:hAnsi="宋体" w:cs="宋体"/>
                <w:color w:val="000000"/>
              </w:rPr>
            </w:pPr>
          </w:p>
        </w:tc>
        <w:tc>
          <w:tcPr>
            <w:tcW w:w="850" w:type="dxa"/>
            <w:vMerge w:val="continue"/>
            <w:vAlign w:val="center"/>
          </w:tcPr>
          <w:p>
            <w:pPr>
              <w:spacing w:line="312" w:lineRule="auto"/>
              <w:rPr>
                <w:rFonts w:ascii="宋体" w:hAnsi="宋体" w:cs="宋体"/>
                <w:color w:val="000000"/>
              </w:rPr>
            </w:pPr>
          </w:p>
        </w:tc>
        <w:tc>
          <w:tcPr>
            <w:tcW w:w="1005" w:type="dxa"/>
            <w:vMerge w:val="continue"/>
            <w:vAlign w:val="center"/>
          </w:tcPr>
          <w:p>
            <w:pPr>
              <w:spacing w:line="312" w:lineRule="auto"/>
              <w:rPr>
                <w:rFonts w:ascii="宋体" w:hAnsi="宋体" w:cs="宋体"/>
                <w:color w:val="000000"/>
              </w:rPr>
            </w:pPr>
          </w:p>
        </w:tc>
        <w:tc>
          <w:tcPr>
            <w:tcW w:w="851"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证书</w:t>
            </w:r>
          </w:p>
          <w:p>
            <w:pPr>
              <w:widowControl/>
              <w:spacing w:line="312" w:lineRule="auto"/>
              <w:jc w:val="left"/>
              <w:outlineLvl w:val="1"/>
              <w:rPr>
                <w:rFonts w:ascii="宋体" w:hAnsi="宋体" w:cs="宋体"/>
                <w:color w:val="000000"/>
                <w:sz w:val="24"/>
              </w:rPr>
            </w:pPr>
            <w:r>
              <w:rPr>
                <w:rFonts w:hint="eastAsia" w:ascii="宋体" w:hAnsi="宋体" w:cs="宋体"/>
                <w:color w:val="000000"/>
                <w:sz w:val="24"/>
              </w:rPr>
              <w:t>名称</w:t>
            </w:r>
          </w:p>
        </w:tc>
        <w:tc>
          <w:tcPr>
            <w:tcW w:w="960"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级别</w:t>
            </w:r>
          </w:p>
        </w:tc>
        <w:tc>
          <w:tcPr>
            <w:tcW w:w="847"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证号</w:t>
            </w:r>
          </w:p>
        </w:tc>
        <w:tc>
          <w:tcPr>
            <w:tcW w:w="732" w:type="dxa"/>
            <w:vAlign w:val="center"/>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0" w:type="dxa"/>
            <w:vMerge w:val="restart"/>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管理</w:t>
            </w:r>
          </w:p>
          <w:p>
            <w:pPr>
              <w:widowControl/>
              <w:spacing w:line="312" w:lineRule="auto"/>
              <w:jc w:val="left"/>
              <w:outlineLvl w:val="1"/>
              <w:rPr>
                <w:rFonts w:ascii="宋体" w:hAnsi="宋体" w:cs="宋体"/>
                <w:color w:val="000000"/>
                <w:sz w:val="24"/>
              </w:rPr>
            </w:pPr>
            <w:r>
              <w:rPr>
                <w:rFonts w:hint="eastAsia" w:ascii="宋体" w:hAnsi="宋体" w:cs="宋体"/>
                <w:color w:val="000000"/>
                <w:sz w:val="24"/>
              </w:rPr>
              <w:t>人员</w:t>
            </w:r>
          </w:p>
        </w:tc>
        <w:tc>
          <w:tcPr>
            <w:tcW w:w="709"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0" w:type="dxa"/>
            <w:vMerge w:val="continue"/>
          </w:tcPr>
          <w:p>
            <w:pPr>
              <w:spacing w:line="312" w:lineRule="auto"/>
              <w:rPr>
                <w:rFonts w:ascii="宋体" w:hAnsi="宋体" w:cs="宋体"/>
                <w:color w:val="000000"/>
              </w:rPr>
            </w:pPr>
          </w:p>
        </w:tc>
        <w:tc>
          <w:tcPr>
            <w:tcW w:w="709"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0" w:type="dxa"/>
            <w:vMerge w:val="continue"/>
          </w:tcPr>
          <w:p>
            <w:pPr>
              <w:spacing w:line="312" w:lineRule="auto"/>
              <w:rPr>
                <w:rFonts w:ascii="宋体" w:hAnsi="宋体" w:cs="宋体"/>
                <w:color w:val="000000"/>
              </w:rPr>
            </w:pPr>
          </w:p>
        </w:tc>
        <w:tc>
          <w:tcPr>
            <w:tcW w:w="709"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0" w:type="dxa"/>
            <w:vMerge w:val="restart"/>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技术</w:t>
            </w:r>
          </w:p>
          <w:p>
            <w:pPr>
              <w:widowControl/>
              <w:spacing w:line="312" w:lineRule="auto"/>
              <w:jc w:val="left"/>
              <w:outlineLvl w:val="1"/>
              <w:rPr>
                <w:rFonts w:ascii="宋体" w:hAnsi="宋体" w:cs="宋体"/>
                <w:color w:val="000000"/>
                <w:sz w:val="24"/>
              </w:rPr>
            </w:pPr>
            <w:r>
              <w:rPr>
                <w:rFonts w:hint="eastAsia" w:ascii="宋体" w:hAnsi="宋体" w:cs="宋体"/>
                <w:color w:val="000000"/>
                <w:sz w:val="24"/>
              </w:rPr>
              <w:t>人员</w:t>
            </w:r>
          </w:p>
        </w:tc>
        <w:tc>
          <w:tcPr>
            <w:tcW w:w="709"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0" w:type="dxa"/>
            <w:vMerge w:val="continue"/>
          </w:tcPr>
          <w:p>
            <w:pPr>
              <w:spacing w:line="312" w:lineRule="auto"/>
              <w:rPr>
                <w:rFonts w:ascii="宋体" w:hAnsi="宋体" w:cs="宋体"/>
                <w:color w:val="000000"/>
              </w:rPr>
            </w:pPr>
          </w:p>
        </w:tc>
        <w:tc>
          <w:tcPr>
            <w:tcW w:w="709"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0" w:type="dxa"/>
            <w:vMerge w:val="continue"/>
          </w:tcPr>
          <w:p>
            <w:pPr>
              <w:spacing w:line="312" w:lineRule="auto"/>
              <w:rPr>
                <w:rFonts w:ascii="宋体" w:hAnsi="宋体" w:cs="宋体"/>
                <w:color w:val="000000"/>
              </w:rPr>
            </w:pPr>
          </w:p>
        </w:tc>
        <w:tc>
          <w:tcPr>
            <w:tcW w:w="709"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10" w:type="dxa"/>
            <w:vMerge w:val="restart"/>
          </w:tcPr>
          <w:p>
            <w:pPr>
              <w:widowControl/>
              <w:spacing w:line="312" w:lineRule="auto"/>
              <w:jc w:val="left"/>
              <w:outlineLvl w:val="1"/>
              <w:rPr>
                <w:rFonts w:ascii="宋体" w:hAnsi="宋体" w:cs="宋体"/>
                <w:color w:val="000000"/>
                <w:sz w:val="24"/>
              </w:rPr>
            </w:pPr>
            <w:r>
              <w:rPr>
                <w:rFonts w:hint="eastAsia" w:ascii="宋体" w:hAnsi="宋体" w:cs="宋体"/>
                <w:color w:val="000000"/>
                <w:sz w:val="24"/>
              </w:rPr>
              <w:t>售后服务人员</w:t>
            </w:r>
          </w:p>
        </w:tc>
        <w:tc>
          <w:tcPr>
            <w:tcW w:w="709"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10" w:type="dxa"/>
            <w:vMerge w:val="continue"/>
            <w:tcBorders>
              <w:bottom w:val="single" w:color="auto" w:sz="4" w:space="0"/>
            </w:tcBorders>
          </w:tcPr>
          <w:p>
            <w:pPr>
              <w:spacing w:line="312" w:lineRule="auto"/>
              <w:rPr>
                <w:rFonts w:ascii="宋体" w:hAnsi="宋体" w:cs="宋体"/>
                <w:color w:val="000000"/>
              </w:rPr>
            </w:pPr>
          </w:p>
        </w:tc>
        <w:tc>
          <w:tcPr>
            <w:tcW w:w="709" w:type="dxa"/>
            <w:tcBorders>
              <w:bottom w:val="single" w:color="auto" w:sz="4" w:space="0"/>
            </w:tcBorders>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850" w:type="dxa"/>
          </w:tcPr>
          <w:p>
            <w:pPr>
              <w:widowControl/>
              <w:spacing w:line="312" w:lineRule="auto"/>
              <w:ind w:firstLine="470" w:firstLineChars="196"/>
              <w:jc w:val="left"/>
              <w:outlineLvl w:val="1"/>
              <w:rPr>
                <w:rFonts w:ascii="宋体" w:hAnsi="宋体" w:cs="宋体"/>
                <w:color w:val="000000"/>
                <w:sz w:val="24"/>
              </w:rPr>
            </w:pPr>
          </w:p>
        </w:tc>
        <w:tc>
          <w:tcPr>
            <w:tcW w:w="1005" w:type="dxa"/>
          </w:tcPr>
          <w:p>
            <w:pPr>
              <w:widowControl/>
              <w:spacing w:line="312" w:lineRule="auto"/>
              <w:ind w:firstLine="470" w:firstLineChars="196"/>
              <w:jc w:val="left"/>
              <w:outlineLvl w:val="1"/>
              <w:rPr>
                <w:rFonts w:ascii="宋体" w:hAnsi="宋体" w:cs="宋体"/>
                <w:color w:val="000000"/>
                <w:sz w:val="24"/>
              </w:rPr>
            </w:pPr>
          </w:p>
        </w:tc>
        <w:tc>
          <w:tcPr>
            <w:tcW w:w="851" w:type="dxa"/>
          </w:tcPr>
          <w:p>
            <w:pPr>
              <w:widowControl/>
              <w:spacing w:line="312" w:lineRule="auto"/>
              <w:ind w:firstLine="470" w:firstLineChars="196"/>
              <w:jc w:val="left"/>
              <w:outlineLvl w:val="1"/>
              <w:rPr>
                <w:rFonts w:ascii="宋体" w:hAnsi="宋体" w:cs="宋体"/>
                <w:color w:val="000000"/>
                <w:sz w:val="24"/>
              </w:rPr>
            </w:pPr>
          </w:p>
        </w:tc>
        <w:tc>
          <w:tcPr>
            <w:tcW w:w="960" w:type="dxa"/>
          </w:tcPr>
          <w:p>
            <w:pPr>
              <w:widowControl/>
              <w:spacing w:line="312" w:lineRule="auto"/>
              <w:ind w:firstLine="470" w:firstLineChars="196"/>
              <w:jc w:val="left"/>
              <w:outlineLvl w:val="1"/>
              <w:rPr>
                <w:rFonts w:ascii="宋体" w:hAnsi="宋体" w:cs="宋体"/>
                <w:color w:val="000000"/>
                <w:sz w:val="24"/>
              </w:rPr>
            </w:pPr>
          </w:p>
        </w:tc>
        <w:tc>
          <w:tcPr>
            <w:tcW w:w="847" w:type="dxa"/>
          </w:tcPr>
          <w:p>
            <w:pPr>
              <w:widowControl/>
              <w:spacing w:line="312" w:lineRule="auto"/>
              <w:ind w:firstLine="470" w:firstLineChars="196"/>
              <w:jc w:val="left"/>
              <w:outlineLvl w:val="1"/>
              <w:rPr>
                <w:rFonts w:ascii="宋体" w:hAnsi="宋体" w:cs="宋体"/>
                <w:color w:val="000000"/>
                <w:sz w:val="24"/>
              </w:rPr>
            </w:pPr>
          </w:p>
        </w:tc>
        <w:tc>
          <w:tcPr>
            <w:tcW w:w="732" w:type="dxa"/>
          </w:tcPr>
          <w:p>
            <w:pPr>
              <w:widowControl/>
              <w:spacing w:line="312" w:lineRule="auto"/>
              <w:ind w:firstLine="470" w:firstLineChars="196"/>
              <w:jc w:val="left"/>
              <w:outlineLvl w:val="1"/>
              <w:rPr>
                <w:rFonts w:ascii="宋体" w:hAnsi="宋体" w:cs="宋体"/>
                <w:color w:val="000000"/>
                <w:sz w:val="24"/>
              </w:rPr>
            </w:pPr>
          </w:p>
        </w:tc>
      </w:tr>
    </w:tbl>
    <w:p>
      <w:pPr>
        <w:widowControl/>
        <w:spacing w:line="312" w:lineRule="auto"/>
        <w:ind w:firstLine="470" w:firstLineChars="196"/>
        <w:jc w:val="left"/>
        <w:outlineLvl w:val="1"/>
        <w:rPr>
          <w:rFonts w:ascii="宋体" w:hAnsi="宋体" w:cs="宋体"/>
          <w:color w:val="000000"/>
          <w:sz w:val="24"/>
        </w:rPr>
      </w:pP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投标日期: XXXX。</w:t>
      </w:r>
    </w:p>
    <w:p>
      <w:pPr>
        <w:widowControl/>
        <w:spacing w:line="312" w:lineRule="auto"/>
        <w:ind w:firstLine="472" w:firstLineChars="196"/>
        <w:jc w:val="left"/>
        <w:outlineLvl w:val="1"/>
        <w:rPr>
          <w:rFonts w:ascii="宋体" w:hAnsi="宋体" w:cs="宋体"/>
          <w:b/>
          <w:color w:val="000000"/>
          <w:sz w:val="24"/>
        </w:rPr>
      </w:pPr>
    </w:p>
    <w:p>
      <w:pPr>
        <w:widowControl/>
        <w:spacing w:line="312" w:lineRule="auto"/>
        <w:ind w:firstLine="472" w:firstLineChars="196"/>
        <w:jc w:val="left"/>
        <w:outlineLvl w:val="1"/>
        <w:rPr>
          <w:rFonts w:ascii="宋体" w:hAnsi="宋体" w:cs="宋体"/>
          <w:b/>
          <w:color w:val="000000"/>
          <w:sz w:val="24"/>
        </w:rPr>
      </w:pPr>
    </w:p>
    <w:p>
      <w:pPr>
        <w:widowControl/>
        <w:spacing w:line="312" w:lineRule="auto"/>
        <w:ind w:firstLine="472" w:firstLineChars="196"/>
        <w:jc w:val="left"/>
        <w:outlineLvl w:val="1"/>
        <w:rPr>
          <w:rFonts w:ascii="宋体" w:hAnsi="宋体" w:cs="宋体"/>
          <w:b/>
          <w:color w:val="000000"/>
          <w:sz w:val="24"/>
        </w:rPr>
      </w:pPr>
    </w:p>
    <w:p>
      <w:pPr>
        <w:spacing w:after="0" w:line="312" w:lineRule="auto"/>
        <w:rPr>
          <w:rFonts w:ascii="宋体" w:hAnsi="宋体" w:cs="宋体"/>
          <w:b/>
          <w:color w:val="000000"/>
          <w:sz w:val="32"/>
          <w:szCs w:val="32"/>
        </w:rPr>
      </w:pPr>
      <w:r>
        <w:rPr>
          <w:rFonts w:hint="eastAsia" w:ascii="宋体" w:hAnsi="宋体" w:cs="宋体"/>
          <w:b/>
          <w:color w:val="000000"/>
          <w:sz w:val="24"/>
        </w:rPr>
        <w:br w:type="page"/>
      </w:r>
      <w:r>
        <w:rPr>
          <w:rFonts w:hint="eastAsia" w:ascii="宋体" w:hAnsi="宋体" w:cs="宋体"/>
          <w:b/>
          <w:color w:val="000000"/>
          <w:sz w:val="32"/>
          <w:szCs w:val="32"/>
        </w:rPr>
        <w:t>格式2-11</w:t>
      </w:r>
    </w:p>
    <w:p>
      <w:pPr>
        <w:widowControl/>
        <w:spacing w:after="0" w:line="312" w:lineRule="auto"/>
        <w:jc w:val="center"/>
        <w:outlineLvl w:val="1"/>
        <w:rPr>
          <w:rFonts w:ascii="宋体" w:hAnsi="宋体" w:cs="宋体"/>
          <w:b/>
          <w:color w:val="000000"/>
          <w:sz w:val="32"/>
          <w:szCs w:val="32"/>
        </w:rPr>
      </w:pPr>
      <w:r>
        <w:rPr>
          <w:rFonts w:hint="eastAsia" w:ascii="宋体" w:hAnsi="宋体" w:cs="宋体"/>
          <w:b/>
          <w:color w:val="000000"/>
          <w:sz w:val="32"/>
          <w:szCs w:val="32"/>
        </w:rPr>
        <w:t>十、供应商诚信情况承诺函</w:t>
      </w:r>
    </w:p>
    <w:p>
      <w:pPr>
        <w:spacing w:after="0" w:line="312" w:lineRule="auto"/>
        <w:rPr>
          <w:rFonts w:ascii="宋体" w:hAnsi="宋体" w:cs="宋体"/>
          <w:bCs/>
          <w:color w:val="000000"/>
          <w:sz w:val="24"/>
        </w:rPr>
      </w:pPr>
    </w:p>
    <w:p>
      <w:pPr>
        <w:spacing w:after="0" w:line="312" w:lineRule="auto"/>
        <w:rPr>
          <w:rFonts w:ascii="宋体" w:hAnsi="宋体" w:cs="宋体"/>
          <w:bCs/>
          <w:color w:val="000000"/>
          <w:sz w:val="24"/>
        </w:rPr>
      </w:pPr>
      <w:r>
        <w:rPr>
          <w:rFonts w:hint="eastAsia" w:ascii="宋体" w:hAnsi="宋体" w:cs="宋体"/>
          <w:bCs/>
          <w:color w:val="000000"/>
          <w:sz w:val="24"/>
        </w:rPr>
        <w:t xml:space="preserve">致四川良友建设咨询有限公司： </w:t>
      </w:r>
    </w:p>
    <w:p>
      <w:pPr>
        <w:spacing w:after="0" w:line="312" w:lineRule="auto"/>
        <w:rPr>
          <w:rFonts w:ascii="宋体" w:hAnsi="宋体" w:cs="宋体"/>
          <w:color w:val="000000"/>
          <w:sz w:val="24"/>
        </w:rPr>
      </w:pPr>
      <w:r>
        <w:rPr>
          <w:rFonts w:hint="eastAsia" w:ascii="宋体" w:hAnsi="宋体" w:cs="宋体"/>
          <w:bCs/>
          <w:color w:val="000000"/>
          <w:sz w:val="24"/>
        </w:rPr>
        <w:t xml:space="preserve">    本单位</w:t>
      </w:r>
      <w:r>
        <w:rPr>
          <w:rFonts w:hint="eastAsia" w:ascii="宋体" w:hAnsi="宋体" w:cs="宋体"/>
          <w:color w:val="000000"/>
          <w:sz w:val="24"/>
          <w:u w:val="single"/>
        </w:rPr>
        <w:t>XXXX</w:t>
      </w:r>
      <w:r>
        <w:rPr>
          <w:rFonts w:hint="eastAsia" w:ascii="宋体" w:hAnsi="宋体" w:cs="宋体"/>
          <w:bCs/>
          <w:color w:val="000000"/>
          <w:sz w:val="24"/>
          <w:u w:val="single"/>
        </w:rPr>
        <w:t>（供应商名称）</w:t>
      </w:r>
      <w:r>
        <w:rPr>
          <w:rFonts w:hint="eastAsia" w:ascii="宋体" w:hAnsi="宋体" w:cs="宋体"/>
          <w:bCs/>
          <w:color w:val="000000"/>
          <w:sz w:val="24"/>
        </w:rPr>
        <w:t xml:space="preserve">参加 </w:t>
      </w:r>
      <w:r>
        <w:rPr>
          <w:rFonts w:hint="eastAsia" w:ascii="宋体" w:hAnsi="宋体" w:cs="宋体"/>
          <w:color w:val="000000"/>
          <w:sz w:val="24"/>
          <w:u w:val="single"/>
        </w:rPr>
        <w:t>XXXX</w:t>
      </w:r>
      <w:r>
        <w:rPr>
          <w:rFonts w:hint="eastAsia" w:ascii="宋体" w:hAnsi="宋体" w:cs="宋体"/>
          <w:bCs/>
          <w:color w:val="000000"/>
          <w:sz w:val="24"/>
          <w:u w:val="single"/>
        </w:rPr>
        <w:t xml:space="preserve"> （项目名称及项目编号）</w:t>
      </w:r>
      <w:r>
        <w:rPr>
          <w:rFonts w:hint="eastAsia" w:ascii="宋体" w:hAnsi="宋体" w:cs="宋体"/>
          <w:bCs/>
          <w:color w:val="000000"/>
          <w:sz w:val="24"/>
        </w:rPr>
        <w:t>的政府采购活动，</w:t>
      </w:r>
      <w:r>
        <w:rPr>
          <w:rFonts w:hint="eastAsia" w:ascii="宋体" w:hAnsi="宋体" w:cs="宋体"/>
          <w:color w:val="000000"/>
          <w:sz w:val="24"/>
        </w:rPr>
        <w:t>现根照四川省政府采购当事人诚信管理办法等有关规定，针</w:t>
      </w:r>
      <w:r>
        <w:rPr>
          <w:rFonts w:hint="eastAsia" w:ascii="宋体" w:hAnsi="宋体" w:cs="宋体"/>
          <w:bCs/>
          <w:color w:val="000000"/>
          <w:sz w:val="24"/>
        </w:rPr>
        <w:t>对本单位的诚信情况作出以下承诺：</w:t>
      </w:r>
    </w:p>
    <w:p>
      <w:pPr>
        <w:spacing w:after="0" w:line="312" w:lineRule="auto"/>
        <w:ind w:firstLine="480" w:firstLineChars="200"/>
        <w:rPr>
          <w:rFonts w:ascii="宋体" w:hAnsi="宋体" w:cs="宋体"/>
          <w:bCs/>
          <w:color w:val="000000"/>
          <w:sz w:val="24"/>
        </w:rPr>
      </w:pPr>
    </w:p>
    <w:p>
      <w:pPr>
        <w:spacing w:after="0" w:line="312" w:lineRule="auto"/>
        <w:ind w:firstLine="480" w:firstLineChars="200"/>
        <w:rPr>
          <w:rFonts w:ascii="宋体" w:hAnsi="宋体" w:cs="宋体"/>
          <w:bCs/>
          <w:color w:val="000000"/>
          <w:sz w:val="24"/>
        </w:rPr>
      </w:pPr>
      <w:r>
        <w:rPr>
          <w:rFonts w:hint="eastAsia" w:ascii="宋体" w:hAnsi="宋体" w:cs="宋体"/>
          <w:bCs/>
          <w:color w:val="000000"/>
          <w:sz w:val="24"/>
        </w:rPr>
        <w:t>我单位具有</w:t>
      </w:r>
      <w:r>
        <w:rPr>
          <w:rFonts w:hint="eastAsia" w:ascii="宋体" w:hAnsi="宋体" w:cs="宋体"/>
          <w:color w:val="000000"/>
          <w:sz w:val="24"/>
        </w:rPr>
        <w:t>四川省政府采购当事人诚信管理办法等有关规定的失信行为</w:t>
      </w:r>
      <w:r>
        <w:rPr>
          <w:rFonts w:hint="eastAsia" w:ascii="宋体" w:hAnsi="宋体" w:cs="宋体"/>
          <w:color w:val="000000"/>
          <w:sz w:val="24"/>
          <w:u w:val="single"/>
        </w:rPr>
        <w:t>XXXX</w:t>
      </w:r>
      <w:r>
        <w:rPr>
          <w:rFonts w:hint="eastAsia" w:ascii="宋体" w:hAnsi="宋体" w:cs="宋体"/>
          <w:color w:val="000000"/>
          <w:sz w:val="24"/>
        </w:rPr>
        <w:t>次（填写失信行为的次数时，建议使用大写数字，如零、壹、贰、叁、肆等。）；</w:t>
      </w:r>
      <w:r>
        <w:rPr>
          <w:rFonts w:hint="eastAsia" w:ascii="宋体" w:hAnsi="宋体" w:cs="宋体"/>
          <w:bCs/>
          <w:color w:val="000000"/>
          <w:sz w:val="24"/>
        </w:rPr>
        <w:t>（仅限投标截止当日仍在有效期的次数）</w:t>
      </w:r>
    </w:p>
    <w:p>
      <w:pPr>
        <w:spacing w:after="0" w:line="312" w:lineRule="auto"/>
        <w:ind w:firstLine="480" w:firstLineChars="200"/>
        <w:rPr>
          <w:rFonts w:ascii="宋体" w:hAnsi="宋体" w:cs="宋体"/>
          <w:color w:val="000000"/>
          <w:sz w:val="24"/>
        </w:rPr>
      </w:pPr>
    </w:p>
    <w:p>
      <w:pPr>
        <w:spacing w:after="0" w:line="312" w:lineRule="auto"/>
        <w:ind w:firstLine="480" w:firstLineChars="200"/>
        <w:rPr>
          <w:rFonts w:ascii="宋体" w:hAnsi="宋体" w:cs="宋体"/>
          <w:color w:val="000000"/>
          <w:sz w:val="24"/>
        </w:rPr>
      </w:pPr>
      <w:r>
        <w:rPr>
          <w:rFonts w:hint="eastAsia" w:ascii="宋体" w:hAnsi="宋体" w:cs="宋体"/>
          <w:color w:val="000000"/>
          <w:sz w:val="24"/>
        </w:rPr>
        <w:t>我</w:t>
      </w:r>
      <w:r>
        <w:rPr>
          <w:rFonts w:hint="eastAsia" w:ascii="宋体" w:hAnsi="宋体" w:cs="宋体"/>
          <w:bCs/>
          <w:color w:val="000000"/>
          <w:sz w:val="24"/>
        </w:rPr>
        <w:t>单位</w:t>
      </w:r>
      <w:r>
        <w:rPr>
          <w:rFonts w:hint="eastAsia" w:ascii="宋体" w:hAnsi="宋体" w:cs="宋体"/>
          <w:color w:val="000000"/>
          <w:sz w:val="24"/>
        </w:rPr>
        <w:t>对以上填写信息的真实性负责。如有不实，本</w:t>
      </w:r>
      <w:r>
        <w:rPr>
          <w:rFonts w:hint="eastAsia" w:ascii="宋体" w:hAnsi="宋体" w:cs="宋体"/>
          <w:bCs/>
          <w:color w:val="000000"/>
          <w:sz w:val="24"/>
        </w:rPr>
        <w:t>单位</w:t>
      </w:r>
      <w:r>
        <w:rPr>
          <w:rFonts w:hint="eastAsia" w:ascii="宋体" w:hAnsi="宋体" w:cs="宋体"/>
          <w:color w:val="000000"/>
          <w:sz w:val="24"/>
        </w:rPr>
        <w:t>愿承担由此产生的一切法律责任和后果。</w:t>
      </w:r>
    </w:p>
    <w:p>
      <w:pPr>
        <w:spacing w:after="0" w:line="312" w:lineRule="auto"/>
        <w:rPr>
          <w:rFonts w:ascii="宋体" w:hAnsi="宋体" w:cs="宋体"/>
          <w:bCs/>
          <w:color w:val="000000"/>
          <w:sz w:val="24"/>
        </w:rPr>
      </w:pP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投标人名称：XXXX（单位盖章）。</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widowControl/>
        <w:spacing w:after="0" w:line="312" w:lineRule="auto"/>
        <w:ind w:firstLine="470" w:firstLineChars="196"/>
        <w:jc w:val="left"/>
        <w:outlineLvl w:val="1"/>
        <w:rPr>
          <w:rFonts w:ascii="宋体" w:hAnsi="宋体" w:cs="宋体"/>
          <w:color w:val="000000"/>
          <w:sz w:val="24"/>
        </w:rPr>
      </w:pPr>
      <w:r>
        <w:rPr>
          <w:rFonts w:hint="eastAsia" w:ascii="宋体" w:hAnsi="宋体" w:cs="宋体"/>
          <w:color w:val="000000"/>
          <w:sz w:val="24"/>
        </w:rPr>
        <w:t>投标日期: XXXX。</w:t>
      </w:r>
    </w:p>
    <w:p>
      <w:pPr>
        <w:spacing w:after="0" w:line="312" w:lineRule="auto"/>
        <w:rPr>
          <w:rFonts w:ascii="宋体" w:hAnsi="宋体" w:cs="宋体"/>
          <w:bCs/>
          <w:color w:val="000000"/>
          <w:sz w:val="24"/>
        </w:rPr>
      </w:pPr>
    </w:p>
    <w:p>
      <w:pPr>
        <w:spacing w:after="0" w:line="312" w:lineRule="auto"/>
        <w:rPr>
          <w:rFonts w:ascii="宋体" w:hAnsi="宋体" w:cs="宋体"/>
          <w:bCs/>
          <w:color w:val="000000"/>
          <w:sz w:val="24"/>
        </w:rPr>
      </w:pPr>
      <w:r>
        <w:rPr>
          <w:rFonts w:hint="eastAsia" w:ascii="宋体" w:hAnsi="宋体" w:cs="宋体"/>
          <w:bCs/>
          <w:color w:val="000000"/>
          <w:sz w:val="24"/>
        </w:rPr>
        <w:t>注：</w:t>
      </w:r>
    </w:p>
    <w:p>
      <w:pPr>
        <w:spacing w:after="0" w:line="312" w:lineRule="auto"/>
        <w:rPr>
          <w:rFonts w:ascii="宋体" w:hAnsi="宋体" w:cs="宋体"/>
          <w:bCs/>
          <w:color w:val="000000"/>
          <w:sz w:val="24"/>
        </w:rPr>
      </w:pPr>
      <w:r>
        <w:rPr>
          <w:rFonts w:hint="eastAsia" w:ascii="宋体" w:hAnsi="宋体" w:cs="宋体"/>
          <w:bCs/>
          <w:color w:val="000000"/>
          <w:sz w:val="24"/>
        </w:rPr>
        <w:t>1、本表格式及内容仅供参考，投标人也可提供自己的格式；</w:t>
      </w:r>
    </w:p>
    <w:p>
      <w:pPr>
        <w:spacing w:after="0" w:line="312" w:lineRule="auto"/>
        <w:rPr>
          <w:rFonts w:ascii="宋体" w:hAnsi="宋体" w:cs="宋体"/>
          <w:bCs/>
          <w:color w:val="000000"/>
          <w:sz w:val="24"/>
        </w:rPr>
      </w:pPr>
      <w:r>
        <w:rPr>
          <w:rFonts w:hint="eastAsia" w:ascii="宋体" w:hAnsi="宋体" w:cs="宋体"/>
          <w:bCs/>
          <w:color w:val="000000"/>
          <w:sz w:val="24"/>
        </w:rPr>
        <w:t>2、投标人存在以上所述失信行为的，将按照</w:t>
      </w:r>
      <w:r>
        <w:rPr>
          <w:rFonts w:hint="eastAsia" w:ascii="宋体" w:hAnsi="宋体" w:cs="宋体"/>
          <w:color w:val="000000"/>
          <w:sz w:val="24"/>
        </w:rPr>
        <w:t>第二章投标人须知附表的要求进行处理；</w:t>
      </w:r>
    </w:p>
    <w:p>
      <w:pPr>
        <w:spacing w:after="0" w:line="312" w:lineRule="auto"/>
        <w:rPr>
          <w:rFonts w:ascii="宋体" w:hAnsi="宋体" w:cs="宋体"/>
          <w:color w:val="000000"/>
          <w:kern w:val="0"/>
          <w:sz w:val="24"/>
        </w:rPr>
      </w:pPr>
      <w:r>
        <w:rPr>
          <w:rFonts w:hint="eastAsia" w:ascii="宋体" w:hAnsi="宋体" w:cs="宋体"/>
          <w:bCs/>
          <w:color w:val="000000"/>
          <w:sz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000000"/>
          <w:kern w:val="0"/>
          <w:sz w:val="24"/>
        </w:rPr>
        <w:t>确了有效期的，不再重复计算。</w:t>
      </w:r>
    </w:p>
    <w:p>
      <w:pPr>
        <w:spacing w:after="0" w:line="312" w:lineRule="auto"/>
        <w:rPr>
          <w:rFonts w:ascii="宋体" w:hAnsi="宋体" w:cs="宋体"/>
          <w:bCs/>
          <w:color w:val="000000"/>
          <w:sz w:val="24"/>
        </w:rPr>
      </w:pPr>
      <w:r>
        <w:rPr>
          <w:rFonts w:hint="eastAsia" w:ascii="宋体" w:hAnsi="宋体" w:cs="宋体"/>
          <w:color w:val="000000"/>
          <w:kern w:val="0"/>
          <w:sz w:val="24"/>
        </w:rPr>
        <w:t>4、</w:t>
      </w:r>
      <w:r>
        <w:rPr>
          <w:rFonts w:hint="eastAsia" w:ascii="宋体" w:hAnsi="宋体" w:cs="宋体"/>
          <w:bCs/>
          <w:color w:val="000000"/>
          <w:sz w:val="24"/>
        </w:rPr>
        <w:t>投标人的失信行为受到行政处罚或司法惩处的，评审时不再对其以价格加成进行惩戒。</w:t>
      </w:r>
    </w:p>
    <w:p>
      <w:pPr>
        <w:spacing w:after="0" w:line="312" w:lineRule="auto"/>
        <w:rPr>
          <w:rFonts w:ascii="宋体" w:hAnsi="宋体" w:cs="宋体"/>
          <w:b/>
          <w:color w:val="000000"/>
          <w:sz w:val="32"/>
          <w:szCs w:val="32"/>
        </w:rPr>
      </w:pPr>
      <w:r>
        <w:rPr>
          <w:rFonts w:hint="eastAsia" w:ascii="宋体" w:hAnsi="宋体" w:cs="宋体"/>
          <w:bCs/>
          <w:color w:val="000000"/>
          <w:sz w:val="24"/>
        </w:rPr>
        <w:br w:type="page"/>
      </w:r>
      <w:r>
        <w:rPr>
          <w:rFonts w:hint="eastAsia" w:ascii="宋体" w:hAnsi="宋体" w:cs="宋体"/>
          <w:b/>
          <w:color w:val="000000"/>
          <w:sz w:val="32"/>
          <w:szCs w:val="32"/>
        </w:rPr>
        <w:t>格式2-12</w:t>
      </w:r>
    </w:p>
    <w:p>
      <w:pPr>
        <w:widowControl/>
        <w:spacing w:after="0" w:line="312" w:lineRule="auto"/>
        <w:jc w:val="center"/>
        <w:outlineLvl w:val="1"/>
        <w:rPr>
          <w:rFonts w:ascii="宋体" w:hAnsi="宋体" w:cs="宋体"/>
          <w:b/>
          <w:color w:val="000000"/>
          <w:sz w:val="32"/>
          <w:szCs w:val="32"/>
        </w:rPr>
      </w:pPr>
      <w:bookmarkStart w:id="161" w:name="_Toc28654"/>
      <w:bookmarkStart w:id="162" w:name="_Toc28495"/>
      <w:r>
        <w:rPr>
          <w:rFonts w:hint="eastAsia" w:ascii="宋体" w:hAnsi="宋体" w:cs="宋体"/>
          <w:b/>
          <w:color w:val="000000"/>
          <w:sz w:val="32"/>
          <w:szCs w:val="32"/>
        </w:rPr>
        <w:t>十一、中小企业（监狱企业）声明函</w:t>
      </w:r>
    </w:p>
    <w:p>
      <w:pPr>
        <w:spacing w:after="0" w:line="312" w:lineRule="auto"/>
        <w:ind w:firstLine="480" w:firstLineChars="200"/>
        <w:jc w:val="left"/>
        <w:rPr>
          <w:rFonts w:ascii="宋体" w:hAnsi="宋体" w:cs="宋体"/>
          <w:color w:val="000000"/>
          <w:sz w:val="24"/>
        </w:rPr>
      </w:pPr>
      <w:r>
        <w:rPr>
          <w:rFonts w:hint="eastAsia" w:ascii="宋体" w:hAnsi="宋体" w:cs="宋体"/>
          <w:color w:val="000000"/>
          <w:sz w:val="24"/>
        </w:rPr>
        <w:t xml:space="preserve">本公司郑重声明，根据《政府采购促进中小企业发展管理办法》（财库〔2020〕46 号）或《政府采购支持监狱企业发展有关问题的通知》（财库〔2014〕68号）的规定，本公司（联合体）参加 </w:t>
      </w:r>
      <w:r>
        <w:rPr>
          <w:rFonts w:hint="eastAsia" w:ascii="宋体" w:hAnsi="宋体" w:cs="宋体"/>
          <w:color w:val="000000"/>
          <w:sz w:val="24"/>
          <w:u w:val="single"/>
        </w:rPr>
        <w:t xml:space="preserve">（单位名称） </w:t>
      </w:r>
      <w:r>
        <w:rPr>
          <w:rFonts w:hint="eastAsia" w:ascii="宋体" w:hAnsi="宋体" w:cs="宋体"/>
          <w:color w:val="000000"/>
          <w:sz w:val="24"/>
        </w:rPr>
        <w:t xml:space="preserve">的 </w:t>
      </w:r>
      <w:r>
        <w:rPr>
          <w:rFonts w:hint="eastAsia" w:ascii="宋体" w:hAnsi="宋体" w:cs="宋体"/>
          <w:color w:val="000000"/>
          <w:sz w:val="24"/>
          <w:u w:val="single"/>
        </w:rPr>
        <w:t xml:space="preserve">（项目名称） </w:t>
      </w:r>
      <w:r>
        <w:rPr>
          <w:rFonts w:hint="eastAsia" w:ascii="宋体" w:hAnsi="宋体" w:cs="宋体"/>
          <w:color w:val="000000"/>
          <w:sz w:val="24"/>
        </w:rPr>
        <w:t>采购活动，服务全部由符合政策要求的中小企业承接。相关企业（含联合</w:t>
      </w:r>
    </w:p>
    <w:p>
      <w:pPr>
        <w:spacing w:after="0" w:line="312" w:lineRule="auto"/>
        <w:jc w:val="left"/>
        <w:rPr>
          <w:rFonts w:ascii="宋体" w:hAnsi="宋体" w:cs="宋体"/>
          <w:color w:val="000000"/>
          <w:sz w:val="24"/>
        </w:rPr>
      </w:pPr>
      <w:r>
        <w:rPr>
          <w:rFonts w:hint="eastAsia" w:ascii="宋体" w:hAnsi="宋体" w:cs="宋体"/>
          <w:color w:val="000000"/>
          <w:sz w:val="24"/>
        </w:rPr>
        <w:t>体中的中小企业、签订分包意向协议的中小企业）的具体情况如下：</w:t>
      </w:r>
      <w:r>
        <w:rPr>
          <w:rFonts w:hint="eastAsia" w:ascii="宋体" w:hAnsi="宋体" w:cs="宋体"/>
          <w:color w:val="000000"/>
          <w:sz w:val="24"/>
        </w:rPr>
        <w:br w:type="textWrapping"/>
      </w:r>
      <w:r>
        <w:rPr>
          <w:rFonts w:hint="eastAsia" w:ascii="宋体" w:hAnsi="宋体" w:cs="宋体"/>
          <w:color w:val="000000"/>
          <w:sz w:val="24"/>
        </w:rPr>
        <w:t>　　</w:t>
      </w:r>
      <w:bookmarkStart w:id="163" w:name="_Toc413748654"/>
      <w:bookmarkStart w:id="164" w:name="_Toc387147344"/>
      <w:bookmarkStart w:id="165" w:name="_Toc387658050"/>
      <w:bookmarkStart w:id="166" w:name="_Toc417911732"/>
      <w:bookmarkStart w:id="167" w:name="_Toc419811733"/>
      <w:r>
        <w:rPr>
          <w:rFonts w:hint="eastAsia" w:ascii="宋体" w:hAnsi="宋体" w:cs="宋体"/>
          <w:color w:val="000000"/>
          <w:sz w:val="24"/>
        </w:rPr>
        <w:t xml:space="preserve">1. </w:t>
      </w:r>
      <w:r>
        <w:rPr>
          <w:rFonts w:hint="eastAsia" w:ascii="宋体" w:hAnsi="宋体" w:cs="宋体"/>
          <w:color w:val="000000"/>
          <w:sz w:val="24"/>
          <w:u w:val="single"/>
        </w:rPr>
        <w:t xml:space="preserve">（标的名称） </w:t>
      </w:r>
      <w:r>
        <w:rPr>
          <w:rFonts w:hint="eastAsia" w:ascii="宋体" w:hAnsi="宋体" w:cs="宋体"/>
          <w:color w:val="000000"/>
          <w:sz w:val="24"/>
        </w:rPr>
        <w:t>，属于</w:t>
      </w:r>
      <w:r>
        <w:rPr>
          <w:rFonts w:hint="eastAsia" w:ascii="宋体" w:hAnsi="宋体" w:cs="宋体"/>
          <w:color w:val="000000"/>
          <w:sz w:val="24"/>
          <w:u w:val="single"/>
        </w:rPr>
        <w:t xml:space="preserve"> （采购文件中明确的所属行业） </w:t>
      </w:r>
      <w:r>
        <w:rPr>
          <w:rFonts w:hint="eastAsia" w:ascii="宋体" w:hAnsi="宋体" w:cs="宋体"/>
          <w:color w:val="000000"/>
          <w:sz w:val="24"/>
        </w:rPr>
        <w:t>；承接企业为</w:t>
      </w:r>
      <w:r>
        <w:rPr>
          <w:rFonts w:hint="eastAsia" w:ascii="宋体" w:hAnsi="宋体" w:cs="宋体"/>
          <w:color w:val="000000"/>
          <w:sz w:val="24"/>
          <w:u w:val="single"/>
        </w:rPr>
        <w:t xml:space="preserve"> （企业名称） </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 xml:space="preserve"> （中型企业、小型企业、微型企业、监狱企业） </w:t>
      </w:r>
      <w:r>
        <w:rPr>
          <w:rFonts w:hint="eastAsia" w:ascii="宋体" w:hAnsi="宋体" w:cs="宋体"/>
          <w:color w:val="000000"/>
          <w:sz w:val="24"/>
        </w:rPr>
        <w:t>；</w:t>
      </w:r>
    </w:p>
    <w:p>
      <w:pPr>
        <w:spacing w:after="0" w:line="312" w:lineRule="auto"/>
        <w:ind w:firstLine="600" w:firstLineChars="250"/>
        <w:jc w:val="left"/>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 xml:space="preserve"> （标的名称） </w:t>
      </w:r>
      <w:r>
        <w:rPr>
          <w:rFonts w:hint="eastAsia" w:ascii="宋体" w:hAnsi="宋体" w:cs="宋体"/>
          <w:color w:val="000000"/>
          <w:sz w:val="24"/>
        </w:rPr>
        <w:t>，属于</w:t>
      </w:r>
      <w:r>
        <w:rPr>
          <w:rFonts w:hint="eastAsia" w:ascii="宋体" w:hAnsi="宋体" w:cs="宋体"/>
          <w:color w:val="000000"/>
          <w:sz w:val="24"/>
          <w:u w:val="single"/>
        </w:rPr>
        <w:t xml:space="preserve"> （采购文件中明确的所属行业） </w:t>
      </w:r>
      <w:r>
        <w:rPr>
          <w:rFonts w:hint="eastAsia" w:ascii="宋体" w:hAnsi="宋体" w:cs="宋体"/>
          <w:color w:val="000000"/>
          <w:sz w:val="24"/>
        </w:rPr>
        <w:t>；承接企业为</w:t>
      </w:r>
      <w:r>
        <w:rPr>
          <w:rFonts w:hint="eastAsia" w:ascii="宋体" w:hAnsi="宋体" w:cs="宋体"/>
          <w:color w:val="000000"/>
          <w:sz w:val="24"/>
          <w:u w:val="single"/>
        </w:rPr>
        <w:t xml:space="preserve"> （企业名称） </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color w:val="000000"/>
          <w:sz w:val="24"/>
          <w:u w:val="single"/>
        </w:rPr>
        <w:t xml:space="preserve"> （中型企业、小型企业、微型企业、监狱企业） </w:t>
      </w:r>
      <w:r>
        <w:rPr>
          <w:rFonts w:hint="eastAsia" w:ascii="宋体" w:hAnsi="宋体" w:cs="宋体"/>
          <w:color w:val="000000"/>
          <w:sz w:val="24"/>
        </w:rPr>
        <w:t>；</w:t>
      </w:r>
    </w:p>
    <w:p>
      <w:pPr>
        <w:spacing w:after="0" w:line="312" w:lineRule="auto"/>
        <w:ind w:firstLine="600" w:firstLineChars="250"/>
        <w:jc w:val="left"/>
        <w:rPr>
          <w:rFonts w:ascii="宋体" w:hAnsi="宋体" w:cs="宋体"/>
          <w:color w:val="000000"/>
          <w:sz w:val="24"/>
        </w:rPr>
      </w:pPr>
      <w:r>
        <w:rPr>
          <w:rFonts w:hint="eastAsia" w:ascii="宋体" w:hAnsi="宋体" w:cs="宋体"/>
          <w:color w:val="000000"/>
          <w:sz w:val="24"/>
        </w:rPr>
        <w:t>……</w:t>
      </w:r>
    </w:p>
    <w:p>
      <w:pPr>
        <w:spacing w:after="0" w:line="312" w:lineRule="auto"/>
        <w:ind w:firstLine="600" w:firstLineChars="250"/>
        <w:jc w:val="left"/>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spacing w:after="0" w:line="312" w:lineRule="auto"/>
        <w:ind w:firstLine="600" w:firstLineChars="250"/>
        <w:jc w:val="left"/>
        <w:rPr>
          <w:rFonts w:ascii="宋体" w:hAnsi="宋体" w:cs="宋体"/>
          <w:color w:val="000000"/>
          <w:sz w:val="24"/>
        </w:rPr>
      </w:pPr>
      <w:r>
        <w:rPr>
          <w:rFonts w:hint="eastAsia" w:ascii="宋体" w:hAnsi="宋体" w:cs="宋体"/>
          <w:color w:val="000000"/>
          <w:sz w:val="24"/>
        </w:rPr>
        <w:t>本企业对上述声明内容的真实性负责。如有虚假，将依法承担相应责任。</w:t>
      </w:r>
    </w:p>
    <w:p>
      <w:pPr>
        <w:spacing w:after="0" w:line="312" w:lineRule="auto"/>
        <w:jc w:val="center"/>
        <w:rPr>
          <w:rFonts w:ascii="宋体" w:hAnsi="宋体" w:cs="宋体"/>
          <w:color w:val="000000"/>
          <w:sz w:val="24"/>
        </w:rPr>
      </w:pPr>
      <w:r>
        <w:rPr>
          <w:rFonts w:hint="eastAsia" w:ascii="宋体" w:hAnsi="宋体" w:cs="宋体"/>
          <w:color w:val="000000"/>
          <w:sz w:val="24"/>
        </w:rPr>
        <w:t xml:space="preserve">                                 企业名称（盖章）：</w:t>
      </w:r>
    </w:p>
    <w:p>
      <w:pPr>
        <w:spacing w:after="0" w:line="312" w:lineRule="auto"/>
        <w:jc w:val="center"/>
        <w:rPr>
          <w:rFonts w:ascii="宋体" w:hAnsi="宋体" w:cs="宋体"/>
          <w:color w:val="000000"/>
          <w:sz w:val="24"/>
        </w:rPr>
      </w:pPr>
      <w:r>
        <w:rPr>
          <w:rFonts w:hint="eastAsia" w:ascii="宋体" w:hAnsi="宋体" w:cs="宋体"/>
          <w:color w:val="000000"/>
          <w:sz w:val="24"/>
        </w:rPr>
        <w:t xml:space="preserve">                        日 期：</w:t>
      </w:r>
    </w:p>
    <w:p>
      <w:pPr>
        <w:spacing w:after="0" w:line="312" w:lineRule="auto"/>
        <w:rPr>
          <w:rFonts w:ascii="宋体" w:hAnsi="宋体" w:cs="宋体"/>
          <w:color w:val="000000"/>
          <w:sz w:val="24"/>
        </w:rPr>
      </w:pPr>
      <w:r>
        <w:rPr>
          <w:rFonts w:hint="eastAsia" w:ascii="宋体" w:hAnsi="宋体" w:cs="宋体"/>
          <w:color w:val="000000"/>
          <w:sz w:val="24"/>
        </w:rPr>
        <w:t>注：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63"/>
      <w:bookmarkEnd w:id="164"/>
      <w:bookmarkEnd w:id="165"/>
      <w:bookmarkEnd w:id="166"/>
      <w:bookmarkEnd w:id="167"/>
    </w:p>
    <w:p>
      <w:pPr>
        <w:spacing w:after="0" w:line="312" w:lineRule="auto"/>
        <w:rPr>
          <w:rFonts w:ascii="宋体" w:hAnsi="宋体" w:cs="宋体"/>
          <w:color w:val="000000"/>
          <w:sz w:val="24"/>
        </w:rPr>
      </w:pPr>
      <w:r>
        <w:rPr>
          <w:rFonts w:hint="eastAsia" w:ascii="宋体" w:hAnsi="宋体" w:cs="宋体"/>
          <w:color w:val="000000"/>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12" w:lineRule="auto"/>
        <w:rPr>
          <w:rFonts w:ascii="宋体" w:hAnsi="宋体" w:cs="宋体"/>
          <w:color w:val="000000"/>
          <w:sz w:val="24"/>
        </w:rPr>
      </w:pPr>
      <w:r>
        <w:rPr>
          <w:rFonts w:hint="eastAsia" w:ascii="宋体" w:hAnsi="宋体" w:cs="宋体"/>
          <w:color w:val="000000"/>
          <w:sz w:val="24"/>
        </w:rPr>
        <w:t>3、从业人员、营业收入、资产总额填报上一年度数据，无上一年度数据的新成立企业及监狱企业可不填报。</w:t>
      </w:r>
    </w:p>
    <w:p>
      <w:pPr>
        <w:spacing w:line="312" w:lineRule="auto"/>
        <w:rPr>
          <w:rFonts w:ascii="宋体" w:hAnsi="宋体" w:cs="宋体"/>
          <w:color w:val="000000"/>
          <w:sz w:val="24"/>
        </w:rPr>
      </w:pPr>
      <w:r>
        <w:rPr>
          <w:rFonts w:hint="eastAsia" w:ascii="宋体" w:hAnsi="宋体" w:cs="宋体"/>
          <w:color w:val="000000"/>
          <w:sz w:val="24"/>
        </w:rPr>
        <w:t>4、本项目所属行业：其他未列明行业</w:t>
      </w:r>
    </w:p>
    <w:p>
      <w:pPr>
        <w:spacing w:line="312" w:lineRule="auto"/>
        <w:rPr>
          <w:rFonts w:ascii="宋体" w:hAnsi="宋体" w:cs="宋体"/>
          <w:b/>
          <w:color w:val="000000"/>
          <w:sz w:val="32"/>
          <w:szCs w:val="32"/>
        </w:rPr>
      </w:pPr>
      <w:r>
        <w:rPr>
          <w:rFonts w:hint="eastAsia" w:ascii="宋体" w:hAnsi="宋体" w:cs="宋体"/>
          <w:color w:val="000000"/>
          <w:sz w:val="24"/>
        </w:rPr>
        <w:br w:type="page"/>
      </w:r>
      <w:r>
        <w:rPr>
          <w:rFonts w:hint="eastAsia" w:ascii="宋体" w:hAnsi="宋体" w:cs="宋体"/>
          <w:b/>
          <w:color w:val="000000"/>
          <w:sz w:val="32"/>
          <w:szCs w:val="32"/>
        </w:rPr>
        <w:t>格式2-13</w:t>
      </w:r>
    </w:p>
    <w:p>
      <w:pPr>
        <w:spacing w:line="312" w:lineRule="auto"/>
        <w:jc w:val="center"/>
        <w:rPr>
          <w:rFonts w:ascii="宋体" w:hAnsi="宋体" w:cs="宋体"/>
          <w:b/>
          <w:color w:val="000000"/>
          <w:sz w:val="32"/>
          <w:szCs w:val="32"/>
        </w:rPr>
      </w:pPr>
      <w:r>
        <w:rPr>
          <w:rFonts w:hint="eastAsia" w:ascii="宋体" w:hAnsi="宋体" w:cs="宋体"/>
          <w:b/>
          <w:color w:val="000000"/>
          <w:sz w:val="32"/>
          <w:szCs w:val="32"/>
        </w:rPr>
        <w:t>十二、残疾人福利性单位声明函</w:t>
      </w:r>
    </w:p>
    <w:p>
      <w:pPr>
        <w:spacing w:line="312" w:lineRule="auto"/>
        <w:rPr>
          <w:rFonts w:ascii="宋体" w:hAnsi="宋体" w:cs="宋体"/>
          <w:b/>
          <w:color w:val="000000"/>
          <w:spacing w:val="6"/>
          <w:sz w:val="24"/>
        </w:rPr>
      </w:pPr>
    </w:p>
    <w:p>
      <w:pPr>
        <w:spacing w:line="312" w:lineRule="auto"/>
        <w:ind w:firstLine="504" w:firstLineChars="200"/>
        <w:rPr>
          <w:rFonts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w:t>
      </w:r>
      <w:r>
        <w:rPr>
          <w:rFonts w:hint="eastAsia" w:ascii="宋体" w:hAnsi="宋体" w:cs="宋体"/>
          <w:color w:val="000000"/>
          <w:sz w:val="24"/>
        </w:rPr>
        <w:t>〔2017〕 141</w:t>
      </w:r>
      <w:r>
        <w:rPr>
          <w:rFonts w:hint="eastAsia" w:ascii="宋体" w:hAnsi="宋体" w:cs="宋体"/>
          <w:color w:val="000000"/>
          <w:spacing w:val="6"/>
          <w:sz w:val="24"/>
        </w:rPr>
        <w:t>号）的规定，本单位为符合条件的残疾人福利性单位，且本单位参加_</w:t>
      </w:r>
      <w:r>
        <w:rPr>
          <w:rFonts w:hint="eastAsia" w:ascii="宋体" w:hAnsi="宋体" w:cs="宋体"/>
          <w:color w:val="000000"/>
          <w:sz w:val="24"/>
          <w:u w:val="single"/>
        </w:rPr>
        <w:t>XXXX</w:t>
      </w:r>
      <w:r>
        <w:rPr>
          <w:rFonts w:hint="eastAsia" w:ascii="宋体" w:hAnsi="宋体" w:cs="宋体"/>
          <w:color w:val="000000"/>
          <w:spacing w:val="6"/>
          <w:sz w:val="24"/>
        </w:rPr>
        <w:t>_单位的</w:t>
      </w:r>
      <w:r>
        <w:rPr>
          <w:rFonts w:hint="eastAsia" w:ascii="宋体" w:hAnsi="宋体" w:cs="宋体"/>
          <w:color w:val="000000"/>
          <w:sz w:val="24"/>
          <w:u w:val="single"/>
        </w:rPr>
        <w:t>XXXX</w:t>
      </w:r>
      <w:r>
        <w:rPr>
          <w:rFonts w:hint="eastAsia" w:ascii="宋体" w:hAnsi="宋体" w:cs="宋体"/>
          <w:color w:val="000000"/>
          <w:spacing w:val="6"/>
          <w:sz w:val="24"/>
        </w:rPr>
        <w:t>_项目采购活动提供本单位制造的货物（由本单位承担工程/提供服务），或者提供其他残疾人福利性单位制造的货物（不包括使用非残疾人福利性单位注册商标的货物）。</w:t>
      </w:r>
    </w:p>
    <w:p>
      <w:pPr>
        <w:spacing w:line="312" w:lineRule="auto"/>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312" w:lineRule="auto"/>
        <w:rPr>
          <w:rFonts w:ascii="宋体" w:hAnsi="宋体" w:cs="宋体"/>
          <w:color w:val="000000"/>
          <w:spacing w:val="6"/>
          <w:sz w:val="24"/>
        </w:rPr>
      </w:pPr>
    </w:p>
    <w:p>
      <w:pPr>
        <w:spacing w:line="312" w:lineRule="auto"/>
        <w:rPr>
          <w:rFonts w:ascii="宋体" w:hAnsi="宋体" w:cs="宋体"/>
          <w:color w:val="000000"/>
          <w:spacing w:val="6"/>
          <w:sz w:val="24"/>
        </w:rPr>
      </w:pPr>
    </w:p>
    <w:p>
      <w:pPr>
        <w:tabs>
          <w:tab w:val="left" w:pos="4860"/>
        </w:tabs>
        <w:spacing w:line="312" w:lineRule="auto"/>
        <w:ind w:right="1560"/>
        <w:rPr>
          <w:rFonts w:ascii="宋体" w:hAnsi="宋体" w:cs="宋体"/>
          <w:color w:val="000000"/>
          <w:spacing w:val="6"/>
          <w:sz w:val="24"/>
        </w:rPr>
      </w:pPr>
      <w:r>
        <w:rPr>
          <w:rFonts w:hint="eastAsia" w:ascii="宋体" w:hAnsi="宋体" w:cs="宋体"/>
          <w:color w:val="000000"/>
          <w:spacing w:val="6"/>
          <w:sz w:val="24"/>
        </w:rPr>
        <w:t>单位名称（盖章）：</w:t>
      </w:r>
    </w:p>
    <w:p>
      <w:pPr>
        <w:spacing w:line="312" w:lineRule="auto"/>
        <w:rPr>
          <w:rFonts w:ascii="宋体" w:hAnsi="宋体" w:cs="宋体"/>
          <w:color w:val="000000"/>
          <w:spacing w:val="6"/>
          <w:sz w:val="24"/>
        </w:rPr>
      </w:pPr>
      <w:r>
        <w:rPr>
          <w:rFonts w:hint="eastAsia" w:ascii="宋体" w:hAnsi="宋体" w:cs="宋体"/>
          <w:color w:val="000000"/>
          <w:spacing w:val="6"/>
          <w:sz w:val="24"/>
        </w:rPr>
        <w:t>日  期：</w:t>
      </w:r>
    </w:p>
    <w:p>
      <w:pPr>
        <w:spacing w:line="312" w:lineRule="auto"/>
        <w:rPr>
          <w:rFonts w:ascii="宋体" w:hAnsi="宋体" w:cs="宋体"/>
          <w:color w:val="000000"/>
          <w:sz w:val="24"/>
        </w:rPr>
      </w:pPr>
    </w:p>
    <w:p>
      <w:pPr>
        <w:spacing w:line="312" w:lineRule="auto"/>
        <w:rPr>
          <w:rFonts w:ascii="宋体" w:hAnsi="宋体" w:cs="宋体"/>
          <w:color w:val="000000"/>
          <w:sz w:val="24"/>
        </w:rPr>
      </w:pPr>
      <w:r>
        <w:rPr>
          <w:rFonts w:hint="eastAsia" w:ascii="宋体" w:hAnsi="宋体" w:cs="宋体"/>
          <w:color w:val="000000"/>
          <w:sz w:val="24"/>
        </w:rPr>
        <w:t>注：</w:t>
      </w:r>
    </w:p>
    <w:p>
      <w:pPr>
        <w:numPr>
          <w:ilvl w:val="0"/>
          <w:numId w:val="2"/>
        </w:numPr>
        <w:spacing w:line="312" w:lineRule="auto"/>
        <w:rPr>
          <w:rFonts w:ascii="宋体" w:hAnsi="宋体" w:cs="宋体"/>
          <w:color w:val="000000"/>
          <w:sz w:val="24"/>
        </w:rPr>
      </w:pPr>
      <w:r>
        <w:rPr>
          <w:rFonts w:hint="eastAsia" w:ascii="宋体" w:hAnsi="宋体" w:cs="宋体"/>
          <w:color w:val="000000"/>
          <w:sz w:val="24"/>
        </w:rPr>
        <w:t>残疾人福利性单位视同小型、微型企业，享受预留份额、评审中价格扣除等促进中小企业发展的政府采购政策。残疾人福利性单位属于小型、微型企业的，不重复享受政策。</w:t>
      </w:r>
    </w:p>
    <w:p>
      <w:pPr>
        <w:numPr>
          <w:ilvl w:val="0"/>
          <w:numId w:val="2"/>
        </w:numPr>
        <w:spacing w:line="312" w:lineRule="auto"/>
        <w:rPr>
          <w:rFonts w:ascii="宋体" w:hAnsi="宋体" w:cs="宋体"/>
          <w:color w:val="000000"/>
          <w:sz w:val="24"/>
        </w:rPr>
      </w:pPr>
      <w:r>
        <w:rPr>
          <w:rFonts w:hint="eastAsia" w:ascii="宋体" w:hAnsi="宋体" w:cs="宋体"/>
          <w:color w:val="000000"/>
          <w:sz w:val="24"/>
        </w:rPr>
        <w:t>投标人为非残疾人福利性单位的，可不提供此声明。</w:t>
      </w:r>
    </w:p>
    <w:p>
      <w:pPr>
        <w:spacing w:line="312" w:lineRule="auto"/>
        <w:rPr>
          <w:rFonts w:ascii="宋体" w:hAnsi="宋体" w:cs="宋体"/>
          <w:color w:val="000000"/>
          <w:spacing w:val="6"/>
          <w:sz w:val="24"/>
        </w:rPr>
      </w:pPr>
    </w:p>
    <w:p>
      <w:pPr>
        <w:spacing w:line="312" w:lineRule="auto"/>
        <w:rPr>
          <w:rFonts w:ascii="宋体" w:hAnsi="宋体" w:cs="宋体"/>
          <w:color w:val="000000"/>
          <w:sz w:val="24"/>
        </w:rPr>
        <w:sectPr>
          <w:footerReference r:id="rId11" w:type="default"/>
          <w:pgSz w:w="11906" w:h="16838"/>
          <w:pgMar w:top="1440" w:right="1417" w:bottom="1440" w:left="1417" w:header="851" w:footer="992" w:gutter="0"/>
          <w:cols w:space="720" w:num="1"/>
          <w:docGrid w:type="lines" w:linePitch="312" w:charSpace="0"/>
        </w:sectPr>
      </w:pPr>
    </w:p>
    <w:p>
      <w:pPr>
        <w:pStyle w:val="3"/>
        <w:spacing w:line="240" w:lineRule="auto"/>
        <w:jc w:val="center"/>
        <w:rPr>
          <w:rFonts w:ascii="宋体" w:hAnsi="宋体" w:cs="宋体"/>
          <w:color w:val="000000"/>
          <w:sz w:val="36"/>
          <w:szCs w:val="36"/>
        </w:rPr>
      </w:pPr>
      <w:r>
        <w:rPr>
          <w:rFonts w:hint="eastAsia" w:ascii="宋体" w:hAnsi="宋体" w:cs="宋体"/>
          <w:color w:val="000000"/>
          <w:sz w:val="36"/>
          <w:szCs w:val="36"/>
        </w:rPr>
        <w:t>第四章  投标人和投标产品的资格、资质性及</w:t>
      </w:r>
    </w:p>
    <w:p>
      <w:pPr>
        <w:pStyle w:val="3"/>
        <w:spacing w:line="240" w:lineRule="auto"/>
        <w:jc w:val="center"/>
        <w:rPr>
          <w:rFonts w:ascii="宋体" w:hAnsi="宋体" w:cs="宋体"/>
          <w:color w:val="000000"/>
          <w:sz w:val="36"/>
          <w:szCs w:val="36"/>
        </w:rPr>
      </w:pPr>
      <w:r>
        <w:rPr>
          <w:rFonts w:hint="eastAsia" w:ascii="宋体" w:hAnsi="宋体" w:cs="宋体"/>
          <w:color w:val="000000"/>
          <w:sz w:val="36"/>
          <w:szCs w:val="36"/>
        </w:rPr>
        <w:t>其他类似效力要求</w:t>
      </w:r>
      <w:bookmarkEnd w:id="161"/>
      <w:bookmarkEnd w:id="162"/>
    </w:p>
    <w:p>
      <w:pPr>
        <w:pStyle w:val="4"/>
        <w:spacing w:line="312" w:lineRule="auto"/>
        <w:rPr>
          <w:rFonts w:ascii="宋体" w:hAnsi="宋体" w:eastAsia="宋体" w:cs="宋体"/>
          <w:color w:val="000000"/>
          <w:sz w:val="24"/>
          <w:szCs w:val="24"/>
        </w:rPr>
      </w:pPr>
      <w:r>
        <w:rPr>
          <w:rFonts w:hint="eastAsia" w:ascii="宋体" w:hAnsi="宋体" w:eastAsia="宋体" w:cs="宋体"/>
          <w:color w:val="000000"/>
          <w:sz w:val="24"/>
          <w:szCs w:val="24"/>
        </w:rPr>
        <w:t>一、投标人资格、资质性及其他类似效力要求</w:t>
      </w:r>
    </w:p>
    <w:p>
      <w:pPr>
        <w:pStyle w:val="75"/>
        <w:spacing w:line="312" w:lineRule="auto"/>
        <w:ind w:firstLine="0" w:firstLineChars="0"/>
        <w:rPr>
          <w:rFonts w:ascii="宋体" w:hAnsi="宋体" w:cs="宋体"/>
          <w:b/>
          <w:bCs/>
          <w:color w:val="000000"/>
          <w:sz w:val="24"/>
        </w:rPr>
      </w:pPr>
      <w:r>
        <w:rPr>
          <w:rFonts w:hint="eastAsia" w:ascii="宋体" w:hAnsi="宋体" w:cs="宋体"/>
          <w:b/>
          <w:bCs/>
          <w:color w:val="000000"/>
          <w:sz w:val="24"/>
        </w:rPr>
        <w:t>（一）资格要求：</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1、具有独立承担民事责任的能力；</w:t>
      </w:r>
    </w:p>
    <w:p>
      <w:pPr>
        <w:tabs>
          <w:tab w:val="left" w:pos="7665"/>
        </w:tabs>
        <w:spacing w:line="312" w:lineRule="auto"/>
        <w:rPr>
          <w:rFonts w:ascii="宋体" w:hAnsi="宋体" w:cs="宋体"/>
          <w:color w:val="000000"/>
          <w:sz w:val="24"/>
        </w:rPr>
      </w:pPr>
      <w:r>
        <w:rPr>
          <w:rFonts w:hint="eastAsia" w:ascii="宋体" w:hAnsi="宋体" w:cs="宋体"/>
          <w:color w:val="000000"/>
          <w:sz w:val="24"/>
        </w:rPr>
        <w:t>2、具有良好的商业信誉和健全的财务会计制度；</w:t>
      </w:r>
    </w:p>
    <w:p>
      <w:pPr>
        <w:tabs>
          <w:tab w:val="left" w:pos="7665"/>
        </w:tabs>
        <w:spacing w:line="312" w:lineRule="auto"/>
        <w:rPr>
          <w:rFonts w:ascii="宋体" w:hAnsi="宋体" w:cs="宋体"/>
          <w:color w:val="000000"/>
          <w:sz w:val="24"/>
        </w:rPr>
      </w:pPr>
      <w:r>
        <w:rPr>
          <w:rFonts w:hint="eastAsia" w:ascii="宋体" w:hAnsi="宋体" w:cs="宋体"/>
          <w:color w:val="000000"/>
          <w:sz w:val="24"/>
        </w:rPr>
        <w:t>3、具有履行合同所必需的设备和专业技术能力；</w:t>
      </w:r>
    </w:p>
    <w:p>
      <w:pPr>
        <w:tabs>
          <w:tab w:val="left" w:pos="7665"/>
        </w:tabs>
        <w:spacing w:line="312" w:lineRule="auto"/>
        <w:rPr>
          <w:rFonts w:ascii="宋体" w:hAnsi="宋体" w:cs="宋体"/>
          <w:color w:val="000000"/>
          <w:sz w:val="24"/>
        </w:rPr>
      </w:pPr>
      <w:r>
        <w:rPr>
          <w:rFonts w:hint="eastAsia" w:ascii="宋体" w:hAnsi="宋体" w:cs="宋体"/>
          <w:color w:val="000000"/>
          <w:sz w:val="24"/>
        </w:rPr>
        <w:t>4、具有依法缴纳税收和社会保障资金的良好记录；</w:t>
      </w:r>
    </w:p>
    <w:p>
      <w:pPr>
        <w:tabs>
          <w:tab w:val="left" w:pos="7665"/>
        </w:tabs>
        <w:spacing w:line="312" w:lineRule="auto"/>
        <w:rPr>
          <w:rFonts w:ascii="宋体" w:hAnsi="宋体" w:cs="宋体"/>
          <w:color w:val="000000"/>
          <w:sz w:val="24"/>
        </w:rPr>
      </w:pPr>
      <w:r>
        <w:rPr>
          <w:rFonts w:hint="eastAsia" w:ascii="宋体" w:hAnsi="宋体" w:cs="宋体"/>
          <w:color w:val="000000"/>
          <w:sz w:val="24"/>
        </w:rPr>
        <w:t>5、参加本次政府采购活动前三年内，在经营活动中没有重大违法记录。</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6、符合法律、行政法规规定的其他条件：</w:t>
      </w:r>
    </w:p>
    <w:p>
      <w:pPr>
        <w:pStyle w:val="75"/>
        <w:spacing w:line="312" w:lineRule="auto"/>
        <w:ind w:firstLine="600" w:firstLineChars="250"/>
        <w:rPr>
          <w:rFonts w:ascii="宋体" w:hAnsi="宋体" w:cs="宋体"/>
          <w:color w:val="000000"/>
          <w:sz w:val="24"/>
        </w:rPr>
      </w:pPr>
      <w:r>
        <w:rPr>
          <w:rFonts w:hint="eastAsia" w:ascii="宋体" w:hAnsi="宋体" w:cs="宋体"/>
          <w:color w:val="000000"/>
          <w:sz w:val="24"/>
        </w:rPr>
        <w:t>(1)供应商截至投标截止日未被“信用中国”网站（www.creditchina.gov.cn）和“中国政府采购网”（www.ccgp.gov.cn）列入失信被执行人、重大税收违法案件当事人名单、政府采购严重违法失信行为记录名单；</w:t>
      </w:r>
    </w:p>
    <w:p>
      <w:pPr>
        <w:pStyle w:val="75"/>
        <w:spacing w:line="312" w:lineRule="auto"/>
        <w:ind w:firstLine="480"/>
        <w:rPr>
          <w:rFonts w:ascii="宋体" w:hAnsi="宋体" w:cs="宋体"/>
          <w:color w:val="000000"/>
          <w:sz w:val="24"/>
        </w:rPr>
      </w:pPr>
      <w:r>
        <w:rPr>
          <w:rFonts w:hint="eastAsia" w:ascii="宋体" w:hAnsi="宋体" w:cs="宋体"/>
          <w:color w:val="000000"/>
          <w:sz w:val="24"/>
        </w:rPr>
        <w:t>（2）供应商与其他供应商之间，单位负责人不为同一人且不存在直接控股、管理关系；</w:t>
      </w:r>
    </w:p>
    <w:p>
      <w:pPr>
        <w:pStyle w:val="75"/>
        <w:spacing w:line="312" w:lineRule="auto"/>
        <w:ind w:firstLine="480"/>
        <w:rPr>
          <w:rFonts w:ascii="宋体" w:hAnsi="宋体" w:cs="宋体"/>
          <w:color w:val="000000"/>
          <w:sz w:val="24"/>
        </w:rPr>
      </w:pPr>
      <w:r>
        <w:rPr>
          <w:rFonts w:hint="eastAsia" w:ascii="宋体" w:hAnsi="宋体" w:cs="宋体"/>
          <w:color w:val="000000"/>
          <w:sz w:val="24"/>
        </w:rPr>
        <w:t>（3）供应商未对本次采购项目提供过整体设计、规范编制或者项目管理、监理、检测等服务。</w:t>
      </w:r>
    </w:p>
    <w:p>
      <w:pPr>
        <w:pStyle w:val="75"/>
        <w:spacing w:line="312" w:lineRule="auto"/>
        <w:ind w:firstLine="480"/>
        <w:rPr>
          <w:rFonts w:ascii="宋体" w:hAnsi="宋体" w:cs="宋体"/>
          <w:color w:val="000000"/>
          <w:sz w:val="24"/>
        </w:rPr>
      </w:pPr>
      <w:r>
        <w:rPr>
          <w:rFonts w:hint="eastAsia" w:ascii="宋体" w:hAnsi="宋体" w:cs="宋体"/>
          <w:color w:val="000000"/>
          <w:sz w:val="24"/>
        </w:rPr>
        <w:t>（4）参加本次采购活动前三年内，本单位及其现任法定代表人、主要负责人无行贿犯罪记录。</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7、根据采购项目提出的特殊条件：</w:t>
      </w:r>
      <w:r>
        <w:rPr>
          <w:rFonts w:hint="eastAsia" w:ascii="宋体" w:hAnsi="宋体" w:cs="宋体"/>
          <w:color w:val="000000"/>
          <w:sz w:val="24"/>
          <w:u w:val="single"/>
        </w:rPr>
        <w:t>/</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8、本项目不允许联合体参加。</w:t>
      </w:r>
    </w:p>
    <w:p>
      <w:pPr>
        <w:tabs>
          <w:tab w:val="left" w:pos="7665"/>
        </w:tabs>
        <w:spacing w:line="312" w:lineRule="auto"/>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pacing w:val="-4"/>
          <w:sz w:val="24"/>
        </w:rPr>
        <w:t>按照规定购买了招标文件</w:t>
      </w:r>
      <w:r>
        <w:rPr>
          <w:rFonts w:hint="eastAsia" w:ascii="宋体" w:hAnsi="宋体" w:cs="宋体"/>
          <w:color w:val="000000"/>
          <w:sz w:val="24"/>
        </w:rPr>
        <w:t>。</w:t>
      </w:r>
    </w:p>
    <w:p>
      <w:pPr>
        <w:pStyle w:val="75"/>
        <w:spacing w:line="312" w:lineRule="auto"/>
        <w:ind w:firstLine="0" w:firstLineChars="0"/>
        <w:rPr>
          <w:rFonts w:ascii="宋体" w:hAnsi="宋体" w:cs="宋体"/>
          <w:b/>
          <w:bCs/>
          <w:color w:val="000000"/>
          <w:sz w:val="24"/>
        </w:rPr>
      </w:pPr>
      <w:r>
        <w:rPr>
          <w:rFonts w:hint="eastAsia" w:ascii="宋体" w:hAnsi="宋体" w:cs="宋体"/>
          <w:b/>
          <w:bCs/>
          <w:color w:val="000000"/>
          <w:sz w:val="24"/>
        </w:rPr>
        <w:t>（二）资质性要求：</w:t>
      </w:r>
      <w:r>
        <w:rPr>
          <w:rFonts w:hint="eastAsia" w:ascii="宋体" w:hAnsi="宋体" w:cs="宋体"/>
          <w:b/>
          <w:bCs/>
          <w:color w:val="000000"/>
          <w:sz w:val="24"/>
          <w:u w:val="single"/>
        </w:rPr>
        <w:t>/</w:t>
      </w:r>
      <w:r>
        <w:rPr>
          <w:rFonts w:hint="eastAsia" w:ascii="宋体" w:hAnsi="宋体" w:cs="宋体"/>
          <w:b/>
          <w:bCs/>
          <w:color w:val="000000"/>
          <w:sz w:val="24"/>
        </w:rPr>
        <w:t>。</w:t>
      </w:r>
    </w:p>
    <w:p>
      <w:pPr>
        <w:pStyle w:val="75"/>
        <w:spacing w:line="312" w:lineRule="auto"/>
        <w:ind w:firstLine="0" w:firstLineChars="0"/>
        <w:rPr>
          <w:rFonts w:ascii="宋体" w:hAnsi="宋体" w:cs="宋体"/>
          <w:b/>
          <w:bCs/>
          <w:color w:val="000000"/>
          <w:sz w:val="24"/>
        </w:rPr>
      </w:pPr>
      <w:r>
        <w:rPr>
          <w:rFonts w:hint="eastAsia" w:ascii="宋体" w:hAnsi="宋体" w:cs="宋体"/>
          <w:b/>
          <w:bCs/>
          <w:color w:val="000000"/>
          <w:sz w:val="24"/>
        </w:rPr>
        <w:t>（三）其他类似效力要求：</w:t>
      </w:r>
    </w:p>
    <w:p>
      <w:pPr>
        <w:pStyle w:val="75"/>
        <w:spacing w:line="312" w:lineRule="auto"/>
        <w:ind w:firstLine="0" w:firstLineChars="0"/>
        <w:rPr>
          <w:rFonts w:ascii="宋体" w:hAnsi="宋体" w:cs="宋体"/>
          <w:b/>
          <w:color w:val="000000"/>
          <w:sz w:val="24"/>
        </w:rPr>
      </w:pPr>
      <w:r>
        <w:rPr>
          <w:rFonts w:hint="eastAsia" w:ascii="宋体" w:hAnsi="宋体" w:cs="宋体"/>
          <w:color w:val="000000"/>
          <w:sz w:val="24"/>
        </w:rPr>
        <w:t>（1）授权参加本次投标活动的供应商代表证明材料</w:t>
      </w:r>
    </w:p>
    <w:p>
      <w:pPr>
        <w:pStyle w:val="4"/>
        <w:spacing w:line="312" w:lineRule="auto"/>
        <w:rPr>
          <w:rFonts w:ascii="宋体" w:hAnsi="宋体" w:eastAsia="宋体" w:cs="宋体"/>
          <w:color w:val="000000"/>
          <w:sz w:val="24"/>
          <w:szCs w:val="24"/>
        </w:rPr>
      </w:pPr>
      <w:r>
        <w:rPr>
          <w:rFonts w:hint="eastAsia" w:ascii="宋体" w:hAnsi="宋体" w:eastAsia="宋体" w:cs="宋体"/>
          <w:b w:val="0"/>
          <w:bCs w:val="0"/>
          <w:color w:val="000000"/>
          <w:sz w:val="24"/>
          <w:szCs w:val="24"/>
        </w:rPr>
        <w:t>二、</w:t>
      </w:r>
      <w:r>
        <w:rPr>
          <w:rFonts w:hint="eastAsia" w:ascii="宋体" w:hAnsi="宋体" w:eastAsia="宋体" w:cs="宋体"/>
          <w:color w:val="000000"/>
          <w:sz w:val="24"/>
          <w:szCs w:val="24"/>
        </w:rPr>
        <w:t>投标产品的资格、资质性及其他具有类似效力的要求</w:t>
      </w:r>
    </w:p>
    <w:p>
      <w:pPr>
        <w:spacing w:line="312" w:lineRule="auto"/>
        <w:rPr>
          <w:rFonts w:ascii="宋体" w:hAnsi="宋体" w:cs="宋体"/>
          <w:b/>
          <w:bCs/>
          <w:color w:val="000000"/>
          <w:sz w:val="24"/>
        </w:rPr>
      </w:pPr>
      <w:r>
        <w:rPr>
          <w:rFonts w:hint="eastAsia" w:ascii="宋体" w:hAnsi="宋体" w:cs="宋体"/>
          <w:b/>
          <w:bCs/>
          <w:color w:val="000000"/>
          <w:sz w:val="24"/>
        </w:rPr>
        <w:t>（一）资格要求：无</w:t>
      </w:r>
    </w:p>
    <w:p>
      <w:pPr>
        <w:spacing w:line="312" w:lineRule="auto"/>
        <w:rPr>
          <w:rFonts w:ascii="宋体" w:hAnsi="宋体" w:cs="宋体"/>
          <w:b/>
          <w:bCs/>
          <w:color w:val="000000"/>
          <w:sz w:val="24"/>
        </w:rPr>
      </w:pPr>
      <w:r>
        <w:rPr>
          <w:rFonts w:hint="eastAsia" w:ascii="宋体" w:hAnsi="宋体" w:cs="宋体"/>
          <w:b/>
          <w:bCs/>
          <w:color w:val="000000"/>
          <w:sz w:val="24"/>
        </w:rPr>
        <w:t>（二）资质性要求：无</w:t>
      </w:r>
    </w:p>
    <w:p>
      <w:pPr>
        <w:spacing w:line="312" w:lineRule="auto"/>
        <w:rPr>
          <w:rFonts w:ascii="宋体" w:hAnsi="宋体" w:cs="宋体"/>
          <w:b/>
          <w:bCs/>
          <w:color w:val="000000"/>
          <w:sz w:val="24"/>
        </w:rPr>
      </w:pPr>
      <w:r>
        <w:rPr>
          <w:rFonts w:hint="eastAsia" w:ascii="宋体" w:hAnsi="宋体" w:cs="宋体"/>
          <w:b/>
          <w:bCs/>
          <w:color w:val="000000"/>
          <w:sz w:val="24"/>
        </w:rPr>
        <w:t>（三）其他类似效力要求：无</w:t>
      </w:r>
    </w:p>
    <w:p>
      <w:pPr>
        <w:pStyle w:val="75"/>
        <w:spacing w:line="312" w:lineRule="auto"/>
        <w:ind w:firstLine="0" w:firstLineChars="0"/>
        <w:rPr>
          <w:rFonts w:ascii="宋体" w:hAnsi="宋体" w:cs="宋体"/>
          <w:b/>
          <w:color w:val="000000"/>
          <w:sz w:val="24"/>
        </w:rPr>
      </w:pPr>
      <w:r>
        <w:rPr>
          <w:rFonts w:hint="eastAsia" w:ascii="宋体" w:hAnsi="宋体" w:cs="宋体"/>
          <w:b/>
          <w:color w:val="000000"/>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75"/>
        <w:numPr>
          <w:ilvl w:val="0"/>
          <w:numId w:val="3"/>
        </w:numPr>
        <w:spacing w:line="312" w:lineRule="auto"/>
        <w:ind w:firstLine="472" w:firstLineChars="196"/>
        <w:rPr>
          <w:rFonts w:ascii="宋体" w:hAnsi="宋体" w:cs="宋体"/>
          <w:b/>
          <w:color w:val="000000"/>
          <w:sz w:val="24"/>
        </w:rPr>
      </w:pPr>
      <w:r>
        <w:rPr>
          <w:rFonts w:hint="eastAsia" w:ascii="宋体" w:hAnsi="宋体" w:cs="宋体"/>
          <w:b/>
          <w:color w:val="000000"/>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pacing w:line="312" w:lineRule="auto"/>
        <w:jc w:val="center"/>
        <w:rPr>
          <w:rFonts w:ascii="宋体" w:hAnsi="宋体" w:cs="宋体"/>
          <w:color w:val="000000"/>
          <w:sz w:val="36"/>
          <w:szCs w:val="36"/>
        </w:rPr>
      </w:pPr>
      <w:bookmarkStart w:id="168" w:name="_Toc1588"/>
      <w:bookmarkStart w:id="169" w:name="_Toc3806"/>
      <w:r>
        <w:rPr>
          <w:rFonts w:hint="eastAsia" w:ascii="宋体" w:hAnsi="宋体" w:cs="宋体"/>
          <w:color w:val="000000"/>
          <w:sz w:val="36"/>
          <w:szCs w:val="36"/>
        </w:rPr>
        <w:br w:type="page"/>
      </w:r>
      <w:r>
        <w:rPr>
          <w:rFonts w:hint="eastAsia" w:ascii="宋体" w:hAnsi="宋体" w:cs="宋体"/>
          <w:color w:val="000000"/>
          <w:sz w:val="36"/>
          <w:szCs w:val="36"/>
        </w:rPr>
        <w:t>第五章  投标人应当提供的资格、资质性及其他类似效力要求的相关证明材料</w:t>
      </w:r>
      <w:bookmarkEnd w:id="168"/>
      <w:bookmarkEnd w:id="169"/>
    </w:p>
    <w:p>
      <w:pPr>
        <w:spacing w:line="312" w:lineRule="auto"/>
        <w:rPr>
          <w:rFonts w:ascii="宋体" w:hAnsi="宋体" w:cs="宋体"/>
          <w:color w:val="000000"/>
        </w:rPr>
      </w:pPr>
    </w:p>
    <w:p>
      <w:pPr>
        <w:pStyle w:val="4"/>
        <w:spacing w:line="312" w:lineRule="auto"/>
        <w:rPr>
          <w:rFonts w:ascii="宋体" w:hAnsi="宋体" w:eastAsia="宋体" w:cs="宋体"/>
          <w:color w:val="000000"/>
          <w:sz w:val="24"/>
          <w:szCs w:val="24"/>
        </w:rPr>
      </w:pPr>
      <w:r>
        <w:rPr>
          <w:rFonts w:hint="eastAsia" w:ascii="宋体" w:hAnsi="宋体" w:eastAsia="宋体" w:cs="宋体"/>
          <w:color w:val="000000"/>
          <w:sz w:val="24"/>
          <w:szCs w:val="24"/>
        </w:rPr>
        <w:t>一、应当提供的投标人资格、资质性及其他类似效力要求的相关证明材料</w:t>
      </w:r>
    </w:p>
    <w:p>
      <w:pPr>
        <w:spacing w:line="312" w:lineRule="auto"/>
        <w:rPr>
          <w:rFonts w:ascii="宋体" w:hAnsi="宋体" w:cs="宋体"/>
          <w:b/>
          <w:bCs/>
          <w:color w:val="000000"/>
          <w:sz w:val="24"/>
        </w:rPr>
      </w:pPr>
      <w:r>
        <w:rPr>
          <w:rFonts w:hint="eastAsia" w:ascii="宋体" w:hAnsi="宋体" w:cs="宋体"/>
          <w:b/>
          <w:bCs/>
          <w:color w:val="000000"/>
          <w:sz w:val="24"/>
        </w:rPr>
        <w:t>（一）资格要求相关证明材料：</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2、具备良好商业信誉的证明材料（可提供承诺函，格式详见第三章）；</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具备健全的财务会计制度的证明材料。｛注：①可提供2017年或2018年或2019年度经审计的财务报告复印件（包含审计报告和审计报告中所涉及的财务报表和报表附注），②也可提供2017年或2018年或2019年度供应商内部的财务报表复印件（至少包含资产负债表），③也可提供截至投标文件递交截止日一年内银行出具的资信证明（复印件），④供应商注册时间截至投标文件递交截止日不足一年的，也可提供加盖工商备案主管部门印章的公司章程复印件。｝</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4、具有依法缴纳税收和社会保障资金的良好记录（可提供承诺函，格式详见第三章）；</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5、具备履行合同所必需的设备和专业技术能力的证明材料（可提供承诺函，格式详见第三章）；</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6、参加政府采购活动前三年内，在经营活动中没有重大违法记录的承诺函（格式详见第三章）；</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7、具备法律、行政法规规定的其他条件的证明材料（可提供承诺函，格式详见第三章）：</w:t>
      </w:r>
    </w:p>
    <w:p>
      <w:pPr>
        <w:pStyle w:val="75"/>
        <w:spacing w:line="312" w:lineRule="auto"/>
        <w:ind w:firstLine="600" w:firstLineChars="250"/>
        <w:rPr>
          <w:rFonts w:ascii="宋体" w:hAnsi="宋体" w:cs="宋体"/>
          <w:color w:val="000000"/>
          <w:sz w:val="24"/>
        </w:rPr>
      </w:pPr>
      <w:r>
        <w:rPr>
          <w:rFonts w:hint="eastAsia" w:ascii="宋体" w:hAnsi="宋体" w:cs="宋体"/>
          <w:color w:val="000000"/>
          <w:sz w:val="24"/>
        </w:rPr>
        <w:t>(1)供应商截至投标截止日未被“信用中国”网站（www.creditchina.gov.cn）和“中国政府采购网”（www.ccgp.gov.cn）列入失信被执行人、重大税收违法案件当事人名单、政府采购严重违法失信行为记录名单；</w:t>
      </w:r>
    </w:p>
    <w:p>
      <w:pPr>
        <w:pStyle w:val="75"/>
        <w:spacing w:line="312" w:lineRule="auto"/>
        <w:ind w:firstLine="480"/>
        <w:rPr>
          <w:rFonts w:ascii="宋体" w:hAnsi="宋体" w:cs="宋体"/>
          <w:color w:val="000000"/>
          <w:sz w:val="24"/>
        </w:rPr>
      </w:pPr>
      <w:r>
        <w:rPr>
          <w:rFonts w:hint="eastAsia" w:ascii="宋体" w:hAnsi="宋体" w:cs="宋体"/>
          <w:color w:val="000000"/>
          <w:sz w:val="24"/>
        </w:rPr>
        <w:t>（2）供应商与其他供应商之间，单位负责人不为同一人且不存在直接控股、管理关系；</w:t>
      </w:r>
    </w:p>
    <w:p>
      <w:pPr>
        <w:pStyle w:val="75"/>
        <w:spacing w:line="312" w:lineRule="auto"/>
        <w:ind w:firstLine="480"/>
        <w:rPr>
          <w:rFonts w:ascii="宋体" w:hAnsi="宋体" w:cs="宋体"/>
          <w:color w:val="000000"/>
          <w:sz w:val="24"/>
        </w:rPr>
      </w:pPr>
      <w:r>
        <w:rPr>
          <w:rFonts w:hint="eastAsia" w:ascii="宋体" w:hAnsi="宋体" w:cs="宋体"/>
          <w:color w:val="000000"/>
          <w:sz w:val="24"/>
        </w:rPr>
        <w:t>（3）供应商未对本次采购项目提供过整体设计、规范编制或者项目管理、监理、检测等服务。</w:t>
      </w:r>
    </w:p>
    <w:p>
      <w:pPr>
        <w:pStyle w:val="75"/>
        <w:spacing w:line="312" w:lineRule="auto"/>
        <w:ind w:firstLine="480"/>
        <w:rPr>
          <w:rFonts w:ascii="宋体" w:hAnsi="宋体" w:cs="宋体"/>
          <w:color w:val="000000"/>
          <w:sz w:val="24"/>
        </w:rPr>
      </w:pPr>
      <w:r>
        <w:rPr>
          <w:rFonts w:hint="eastAsia" w:ascii="宋体" w:hAnsi="宋体" w:cs="宋体"/>
          <w:color w:val="000000"/>
          <w:sz w:val="24"/>
        </w:rPr>
        <w:t>（4）参加本次采购活动前三年内，本单位及其现任法定代表人、主要负责人无行贿犯罪记录。</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8、根据采购项目提出的特殊条件：</w:t>
      </w:r>
      <w:r>
        <w:rPr>
          <w:rFonts w:hint="eastAsia" w:ascii="宋体" w:hAnsi="宋体" w:cs="宋体"/>
          <w:color w:val="000000"/>
          <w:sz w:val="24"/>
          <w:u w:val="single"/>
        </w:rPr>
        <w:t>/</w:t>
      </w:r>
      <w:r>
        <w:rPr>
          <w:rFonts w:hint="eastAsia" w:ascii="宋体" w:hAnsi="宋体" w:cs="宋体"/>
          <w:color w:val="000000"/>
          <w:sz w:val="24"/>
        </w:rPr>
        <w:t>。</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szCs w:val="28"/>
        </w:rPr>
        <w:t>本项目不允许联合体参加。</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10、按照规定购买了招标文件（由代理机构提供供应商购买招标文件情况的相关证明材料，供应商不用提供证明材料）。</w:t>
      </w:r>
    </w:p>
    <w:p>
      <w:pPr>
        <w:pStyle w:val="75"/>
        <w:spacing w:line="312" w:lineRule="auto"/>
        <w:ind w:firstLine="0" w:firstLineChars="0"/>
        <w:rPr>
          <w:rFonts w:ascii="宋体" w:hAnsi="宋体" w:cs="宋体"/>
          <w:b/>
          <w:bCs/>
          <w:color w:val="000000"/>
          <w:sz w:val="24"/>
        </w:rPr>
      </w:pPr>
      <w:r>
        <w:rPr>
          <w:rFonts w:hint="eastAsia" w:ascii="宋体" w:hAnsi="宋体" w:cs="宋体"/>
          <w:b/>
          <w:bCs/>
          <w:color w:val="000000"/>
          <w:sz w:val="24"/>
        </w:rPr>
        <w:t>（二）资质性要求相关证明材料：</w:t>
      </w:r>
      <w:r>
        <w:rPr>
          <w:rFonts w:hint="eastAsia" w:ascii="宋体" w:hAnsi="宋体" w:cs="宋体"/>
          <w:b/>
          <w:bCs/>
          <w:color w:val="000000"/>
          <w:sz w:val="24"/>
          <w:u w:val="single"/>
        </w:rPr>
        <w:t>/</w:t>
      </w:r>
      <w:r>
        <w:rPr>
          <w:rFonts w:hint="eastAsia" w:ascii="宋体" w:hAnsi="宋体" w:cs="宋体"/>
          <w:b/>
          <w:bCs/>
          <w:color w:val="000000"/>
          <w:sz w:val="24"/>
        </w:rPr>
        <w:t>。</w:t>
      </w:r>
    </w:p>
    <w:p>
      <w:pPr>
        <w:spacing w:line="312" w:lineRule="auto"/>
        <w:rPr>
          <w:rFonts w:ascii="宋体" w:hAnsi="宋体" w:cs="宋体"/>
          <w:b/>
          <w:bCs/>
          <w:color w:val="000000"/>
          <w:sz w:val="24"/>
        </w:rPr>
      </w:pPr>
      <w:r>
        <w:rPr>
          <w:rFonts w:hint="eastAsia" w:ascii="宋体" w:hAnsi="宋体" w:cs="宋体"/>
          <w:b/>
          <w:bCs/>
          <w:color w:val="000000"/>
          <w:sz w:val="24"/>
        </w:rPr>
        <w:t>（三）其他类似效力要求相关证明材料：</w:t>
      </w:r>
    </w:p>
    <w:p>
      <w:pPr>
        <w:spacing w:line="312" w:lineRule="auto"/>
        <w:rPr>
          <w:rFonts w:ascii="宋体" w:hAnsi="宋体" w:cs="宋体"/>
          <w:color w:val="000000"/>
          <w:sz w:val="24"/>
        </w:rPr>
      </w:pPr>
      <w:r>
        <w:rPr>
          <w:rFonts w:hint="eastAsia" w:ascii="宋体" w:hAnsi="宋体" w:cs="宋体"/>
          <w:color w:val="000000"/>
          <w:sz w:val="24"/>
        </w:rPr>
        <w:t>（1）法定代表人/单位负责人身份证明材料复印件。</w:t>
      </w:r>
    </w:p>
    <w:p>
      <w:pPr>
        <w:spacing w:line="312" w:lineRule="auto"/>
        <w:rPr>
          <w:rFonts w:ascii="宋体" w:hAnsi="宋体" w:cs="宋体"/>
          <w:color w:val="000000"/>
          <w:sz w:val="24"/>
        </w:rPr>
      </w:pPr>
      <w:r>
        <w:rPr>
          <w:rFonts w:hint="eastAsia" w:ascii="宋体" w:hAnsi="宋体" w:cs="宋体"/>
          <w:color w:val="000000"/>
          <w:sz w:val="24"/>
        </w:rPr>
        <w:t>（2）法定代表人/单位负责人授权代理书原件及代理人身份证明材料复印件（注：①法定代表人/单位负责人授权代理书原件需加盖公章；②如投标文件均由投标人法定代表人/单位负责人签字或加盖私人印章的且法定代表人/单位负责人本人参与投标的，则可不提供。）。</w:t>
      </w:r>
    </w:p>
    <w:p>
      <w:pPr>
        <w:pStyle w:val="4"/>
        <w:spacing w:line="312" w:lineRule="auto"/>
        <w:rPr>
          <w:rFonts w:ascii="宋体" w:hAnsi="宋体" w:eastAsia="宋体" w:cs="宋体"/>
          <w:color w:val="000000"/>
          <w:sz w:val="24"/>
          <w:szCs w:val="24"/>
        </w:rPr>
      </w:pPr>
      <w:r>
        <w:rPr>
          <w:rFonts w:hint="eastAsia" w:ascii="宋体" w:hAnsi="宋体" w:eastAsia="宋体" w:cs="宋体"/>
          <w:b w:val="0"/>
          <w:bCs w:val="0"/>
          <w:color w:val="000000"/>
          <w:sz w:val="24"/>
          <w:szCs w:val="24"/>
        </w:rPr>
        <w:t>二、</w:t>
      </w:r>
      <w:r>
        <w:rPr>
          <w:rFonts w:hint="eastAsia" w:ascii="宋体" w:hAnsi="宋体" w:eastAsia="宋体" w:cs="宋体"/>
          <w:color w:val="000000"/>
          <w:sz w:val="24"/>
          <w:szCs w:val="24"/>
        </w:rPr>
        <w:t>应当提供的投标产品的资格、资质性及其他具有类似效力的要求的相关证明材料</w:t>
      </w:r>
    </w:p>
    <w:p>
      <w:pPr>
        <w:spacing w:line="312" w:lineRule="auto"/>
        <w:rPr>
          <w:rFonts w:ascii="宋体" w:hAnsi="宋体" w:cs="宋体"/>
          <w:color w:val="000000"/>
          <w:sz w:val="24"/>
        </w:rPr>
      </w:pPr>
      <w:r>
        <w:rPr>
          <w:rFonts w:hint="eastAsia" w:ascii="宋体" w:hAnsi="宋体" w:cs="宋体"/>
          <w:b/>
          <w:bCs/>
          <w:color w:val="000000"/>
          <w:sz w:val="24"/>
        </w:rPr>
        <w:t>（一）资格要求相关证明材料：无</w:t>
      </w:r>
    </w:p>
    <w:p>
      <w:pPr>
        <w:spacing w:line="312" w:lineRule="auto"/>
        <w:rPr>
          <w:rFonts w:ascii="宋体" w:hAnsi="宋体" w:cs="宋体"/>
          <w:b/>
          <w:bCs/>
          <w:color w:val="000000"/>
          <w:sz w:val="24"/>
        </w:rPr>
      </w:pPr>
      <w:r>
        <w:rPr>
          <w:rFonts w:hint="eastAsia" w:ascii="宋体" w:hAnsi="宋体" w:cs="宋体"/>
          <w:b/>
          <w:bCs/>
          <w:color w:val="000000"/>
          <w:sz w:val="24"/>
        </w:rPr>
        <w:t>（二）资质性要求相关证明材料：无</w:t>
      </w:r>
    </w:p>
    <w:p>
      <w:pPr>
        <w:spacing w:line="312" w:lineRule="auto"/>
        <w:rPr>
          <w:rFonts w:ascii="宋体" w:hAnsi="宋体" w:cs="宋体"/>
          <w:b/>
          <w:bCs/>
          <w:color w:val="000000"/>
          <w:sz w:val="24"/>
        </w:rPr>
      </w:pPr>
      <w:r>
        <w:rPr>
          <w:rFonts w:hint="eastAsia" w:ascii="宋体" w:hAnsi="宋体" w:cs="宋体"/>
          <w:b/>
          <w:bCs/>
          <w:color w:val="000000"/>
          <w:sz w:val="24"/>
        </w:rPr>
        <w:t>（三）其他类似效力要求相关证明材料：无</w:t>
      </w:r>
    </w:p>
    <w:p>
      <w:pPr>
        <w:spacing w:line="312" w:lineRule="auto"/>
        <w:rPr>
          <w:rFonts w:ascii="宋体" w:hAnsi="宋体" w:cs="宋体"/>
          <w:color w:val="000000"/>
        </w:rPr>
      </w:pPr>
    </w:p>
    <w:p>
      <w:pPr>
        <w:spacing w:line="312" w:lineRule="auto"/>
        <w:rPr>
          <w:rFonts w:ascii="宋体" w:hAnsi="宋体" w:cs="宋体"/>
          <w:b/>
          <w:color w:val="000000"/>
          <w:kern w:val="0"/>
          <w:sz w:val="24"/>
        </w:rPr>
      </w:pPr>
      <w:r>
        <w:rPr>
          <w:rFonts w:hint="eastAsia" w:ascii="宋体" w:hAnsi="宋体" w:cs="宋体"/>
          <w:b/>
          <w:bCs/>
          <w:color w:val="000000"/>
          <w:sz w:val="24"/>
        </w:rPr>
        <w:t>注：</w:t>
      </w:r>
      <w:bookmarkStart w:id="170" w:name="_Toc2122"/>
      <w:bookmarkStart w:id="171" w:name="_Toc217446093"/>
      <w:r>
        <w:rPr>
          <w:rFonts w:hint="eastAsia" w:ascii="宋体" w:hAnsi="宋体" w:cs="宋体"/>
          <w:b/>
          <w:color w:val="000000"/>
          <w:kern w:val="0"/>
          <w:sz w:val="24"/>
        </w:rPr>
        <w:t>1、以上要求的资料复印件（身份证明材料、采购文件购买情况证明材料除外）均须加盖投标单位的公章（鲜章）。</w:t>
      </w:r>
    </w:p>
    <w:p>
      <w:pPr>
        <w:spacing w:line="312" w:lineRule="auto"/>
        <w:ind w:firstLine="482" w:firstLineChars="200"/>
        <w:rPr>
          <w:rFonts w:ascii="宋体" w:hAnsi="宋体" w:cs="宋体"/>
          <w:b/>
          <w:color w:val="000000"/>
          <w:kern w:val="0"/>
          <w:sz w:val="24"/>
        </w:rPr>
      </w:pPr>
      <w:r>
        <w:rPr>
          <w:rFonts w:hint="eastAsia" w:ascii="宋体" w:hAnsi="宋体" w:cs="宋体"/>
          <w:b/>
          <w:color w:val="000000"/>
          <w:kern w:val="0"/>
          <w:sz w:val="24"/>
        </w:rPr>
        <w:t xml:space="preserve">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三章）。 </w:t>
      </w:r>
    </w:p>
    <w:p>
      <w:pPr>
        <w:spacing w:line="312" w:lineRule="auto"/>
        <w:rPr>
          <w:rFonts w:ascii="宋体" w:hAnsi="宋体" w:cs="宋体"/>
          <w:color w:val="000000"/>
          <w:sz w:val="36"/>
          <w:szCs w:val="36"/>
        </w:rPr>
        <w:sectPr>
          <w:pgSz w:w="11906" w:h="16838"/>
          <w:pgMar w:top="1440" w:right="1417" w:bottom="1440" w:left="1417" w:header="851" w:footer="992" w:gutter="0"/>
          <w:cols w:space="720" w:num="1"/>
          <w:docGrid w:type="lines" w:linePitch="312" w:charSpace="0"/>
        </w:sectPr>
      </w:pPr>
    </w:p>
    <w:p>
      <w:pPr>
        <w:pStyle w:val="3"/>
        <w:spacing w:line="312" w:lineRule="auto"/>
        <w:jc w:val="center"/>
        <w:rPr>
          <w:rFonts w:ascii="宋体" w:hAnsi="宋体" w:cs="宋体"/>
          <w:color w:val="000000"/>
          <w:sz w:val="36"/>
          <w:szCs w:val="36"/>
        </w:rPr>
      </w:pPr>
      <w:r>
        <w:rPr>
          <w:rFonts w:hint="eastAsia" w:ascii="宋体" w:hAnsi="宋体" w:cs="宋体"/>
          <w:color w:val="000000"/>
          <w:sz w:val="36"/>
          <w:szCs w:val="36"/>
        </w:rPr>
        <w:t>第六章  招标项目技术、服务、政府采购合同内容条款及其他商务要求</w:t>
      </w:r>
      <w:bookmarkEnd w:id="170"/>
    </w:p>
    <w:bookmarkEnd w:id="171"/>
    <w:p>
      <w:pPr>
        <w:pStyle w:val="4"/>
        <w:spacing w:line="312" w:lineRule="auto"/>
        <w:ind w:firstLine="236" w:firstLineChars="98"/>
        <w:rPr>
          <w:rFonts w:ascii="宋体" w:hAnsi="宋体" w:eastAsia="宋体" w:cs="宋体"/>
          <w:color w:val="000000"/>
          <w:sz w:val="24"/>
          <w:szCs w:val="24"/>
        </w:rPr>
      </w:pPr>
      <w:bookmarkStart w:id="172" w:name="_Toc217446094"/>
      <w:r>
        <w:rPr>
          <w:rFonts w:hint="eastAsia" w:ascii="宋体" w:hAnsi="宋体" w:eastAsia="宋体" w:cs="宋体"/>
          <w:color w:val="000000"/>
          <w:sz w:val="24"/>
          <w:szCs w:val="24"/>
        </w:rPr>
        <w:t>前提：本章中标注“*”的条款为本项目的实质性条款，投标人不满足的，将按照无效投标处理。</w:t>
      </w:r>
      <w:bookmarkEnd w:id="172"/>
      <w:bookmarkStart w:id="173" w:name="_Toc217446095"/>
    </w:p>
    <w:p>
      <w:pPr>
        <w:spacing w:line="312" w:lineRule="auto"/>
        <w:ind w:firstLine="643" w:firstLineChars="200"/>
        <w:rPr>
          <w:rFonts w:ascii="宋体" w:hAnsi="宋体" w:cs="宋体"/>
          <w:b/>
          <w:color w:val="000000"/>
          <w:sz w:val="32"/>
          <w:szCs w:val="32"/>
        </w:rPr>
      </w:pPr>
      <w:r>
        <w:rPr>
          <w:rFonts w:hint="eastAsia" w:ascii="宋体" w:hAnsi="宋体" w:cs="宋体"/>
          <w:b/>
          <w:color w:val="000000"/>
          <w:sz w:val="32"/>
          <w:szCs w:val="32"/>
          <w:lang w:val="zh-CN"/>
        </w:rPr>
        <w:t>一、项目概况</w:t>
      </w:r>
    </w:p>
    <w:p>
      <w:pPr>
        <w:spacing w:line="312" w:lineRule="auto"/>
        <w:ind w:firstLine="480" w:firstLineChars="200"/>
        <w:rPr>
          <w:rFonts w:ascii="宋体" w:hAnsi="宋体" w:cs="宋体"/>
          <w:bCs/>
          <w:color w:val="000000"/>
          <w:sz w:val="24"/>
        </w:rPr>
      </w:pPr>
      <w:r>
        <w:rPr>
          <w:rFonts w:hint="eastAsia" w:ascii="宋体" w:hAnsi="宋体" w:cs="宋体"/>
          <w:bCs/>
          <w:color w:val="000000"/>
          <w:sz w:val="24"/>
          <w:lang w:val="zh-CN"/>
        </w:rPr>
        <w:t>为了支持成都市公园城市建设，推动以政府关切、行业指导、社会运行的公园社区建设，聚焦绿色发展力量，构建社区新场景、新服务、新产品，以社区为尺度推进公园社区建设。供应商在中共成都市委社治委与成都市公园城市建设管理局的支持下，联合构建公园社区枢纽平台，特拟定本项目。</w:t>
      </w:r>
    </w:p>
    <w:p>
      <w:pPr>
        <w:pStyle w:val="2"/>
        <w:spacing w:line="312" w:lineRule="auto"/>
        <w:ind w:firstLine="321" w:firstLineChars="100"/>
        <w:rPr>
          <w:rFonts w:ascii="宋体" w:hAnsi="宋体" w:cs="宋体"/>
          <w:b/>
          <w:color w:val="000000"/>
          <w:kern w:val="2"/>
          <w:sz w:val="32"/>
          <w:szCs w:val="32"/>
          <w:lang w:val="zh-CN"/>
        </w:rPr>
      </w:pPr>
      <w:r>
        <w:rPr>
          <w:rFonts w:hint="eastAsia" w:ascii="宋体" w:hAnsi="宋体" w:cs="宋体"/>
          <w:b/>
          <w:color w:val="000000"/>
          <w:sz w:val="32"/>
          <w:szCs w:val="32"/>
          <w:lang w:val="zh-CN"/>
        </w:rPr>
        <w:t>二、技术</w:t>
      </w:r>
      <w:r>
        <w:rPr>
          <w:rFonts w:hint="eastAsia" w:ascii="宋体" w:hAnsi="宋体" w:cs="宋体"/>
          <w:b/>
          <w:color w:val="000000"/>
          <w:sz w:val="32"/>
          <w:szCs w:val="32"/>
        </w:rPr>
        <w:t>/</w:t>
      </w:r>
      <w:r>
        <w:rPr>
          <w:rFonts w:hint="eastAsia" w:ascii="宋体" w:hAnsi="宋体" w:cs="宋体"/>
          <w:b/>
          <w:color w:val="000000"/>
          <w:sz w:val="32"/>
          <w:szCs w:val="32"/>
          <w:lang w:val="zh-CN"/>
        </w:rPr>
        <w:t>服务要求</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1、搭建一个平台</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在市公园城市局和市委社治委的支持下，由供应商筹建：成都市公园社区服务与支持枢纽平台（后简称为：平台）。</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2、形成一套标准</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在市公园城市局和市委社治委的支持下，由平台整理形成一套“小区花园”建设的行业标准</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3、搭建一套网络</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构建公园社区服务的“平台-馆-站-点”四级服务网络。</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4、培育一支基金</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相关基金主要用于“公园主题社区”建设工作的推进，促进花卉产业发展，开展居民自然教育和美育培育工作。</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5、开展一系列行动</w:t>
      </w:r>
    </w:p>
    <w:p>
      <w:pPr>
        <w:spacing w:line="312" w:lineRule="auto"/>
        <w:ind w:firstLine="480" w:firstLineChars="200"/>
        <w:rPr>
          <w:rFonts w:ascii="宋体" w:hAnsi="宋体" w:cs="宋体"/>
          <w:bCs/>
          <w:color w:val="000000"/>
          <w:sz w:val="24"/>
          <w:lang w:val="zh-CN"/>
        </w:rPr>
      </w:pPr>
      <w:r>
        <w:rPr>
          <w:rFonts w:hint="eastAsia" w:ascii="宋体" w:hAnsi="宋体" w:cs="宋体"/>
          <w:bCs/>
          <w:color w:val="000000"/>
          <w:sz w:val="24"/>
          <w:lang w:val="zh-CN"/>
        </w:rPr>
        <w:t>针对市公园城市局的“花进万家”项目。完成50个点位的选点、设计、打造和可持续运转工作，最终形成“花进万家”项目经验图册。</w:t>
      </w:r>
    </w:p>
    <w:bookmarkEnd w:id="173"/>
    <w:p>
      <w:pPr>
        <w:pStyle w:val="4"/>
        <w:spacing w:line="312" w:lineRule="auto"/>
        <w:ind w:firstLine="643" w:firstLineChars="200"/>
        <w:rPr>
          <w:rFonts w:ascii="宋体" w:hAnsi="宋体" w:eastAsia="宋体" w:cs="宋体"/>
          <w:bCs w:val="0"/>
          <w:color w:val="000000"/>
          <w:kern w:val="2"/>
          <w:lang w:val="zh-CN"/>
        </w:rPr>
      </w:pPr>
      <w:r>
        <w:rPr>
          <w:rFonts w:hint="eastAsia" w:ascii="宋体" w:hAnsi="宋体" w:eastAsia="宋体" w:cs="宋体"/>
          <w:bCs w:val="0"/>
          <w:color w:val="000000"/>
          <w:kern w:val="2"/>
          <w:lang w:val="zh-CN"/>
        </w:rPr>
        <w:t>*三、商务要求</w:t>
      </w:r>
    </w:p>
    <w:p>
      <w:pPr>
        <w:numPr>
          <w:ilvl w:val="0"/>
          <w:numId w:val="4"/>
        </w:numPr>
        <w:spacing w:line="312" w:lineRule="auto"/>
        <w:ind w:firstLine="480" w:firstLineChars="200"/>
        <w:rPr>
          <w:rFonts w:ascii="宋体" w:hAnsi="宋体" w:cs="宋体"/>
          <w:bCs/>
          <w:color w:val="000000"/>
          <w:sz w:val="24"/>
        </w:rPr>
      </w:pPr>
      <w:r>
        <w:rPr>
          <w:rFonts w:hint="eastAsia" w:ascii="宋体" w:hAnsi="宋体" w:cs="宋体"/>
          <w:bCs/>
          <w:color w:val="000000"/>
          <w:sz w:val="24"/>
        </w:rPr>
        <w:t>服务期限：自合同生效之日起至2021年11月30日</w:t>
      </w:r>
    </w:p>
    <w:p>
      <w:pPr>
        <w:spacing w:line="312" w:lineRule="auto"/>
        <w:ind w:firstLine="480" w:firstLineChars="200"/>
        <w:rPr>
          <w:rFonts w:ascii="宋体" w:hAnsi="宋体" w:cs="宋体"/>
          <w:bCs/>
          <w:color w:val="000000"/>
          <w:sz w:val="24"/>
        </w:rPr>
      </w:pPr>
      <w:r>
        <w:rPr>
          <w:rFonts w:hint="eastAsia" w:ascii="宋体" w:hAnsi="宋体" w:cs="宋体"/>
          <w:bCs/>
          <w:color w:val="000000"/>
          <w:sz w:val="24"/>
        </w:rPr>
        <w:t>2、服务地点：成都市。</w:t>
      </w:r>
    </w:p>
    <w:p>
      <w:pPr>
        <w:spacing w:line="312" w:lineRule="auto"/>
        <w:ind w:firstLine="480" w:firstLineChars="200"/>
        <w:rPr>
          <w:rFonts w:ascii="宋体" w:hAnsi="宋体" w:cs="宋体"/>
          <w:b/>
          <w:color w:val="000000"/>
          <w:sz w:val="24"/>
        </w:rPr>
      </w:pPr>
      <w:r>
        <w:rPr>
          <w:rFonts w:hint="eastAsia" w:ascii="宋体" w:hAnsi="宋体" w:cs="宋体"/>
          <w:bCs/>
          <w:color w:val="000000"/>
          <w:sz w:val="24"/>
        </w:rPr>
        <w:t>3、付款方式：</w:t>
      </w:r>
      <w:bookmarkStart w:id="174" w:name="_Hlk69938861"/>
      <w:r>
        <w:rPr>
          <w:rFonts w:hint="eastAsia" w:ascii="宋体" w:hAnsi="宋体" w:cs="宋体"/>
          <w:bCs/>
          <w:color w:val="000000"/>
          <w:sz w:val="24"/>
        </w:rPr>
        <w:t>签订合同后5个工作日内，采购人向中标人支付合同总额的30%；进入开展实施阶段按进度支付合同金额的70%，项目完成并验收合格后支付合同金额的30%。</w:t>
      </w:r>
    </w:p>
    <w:bookmarkEnd w:id="174"/>
    <w:p>
      <w:pPr>
        <w:spacing w:line="312" w:lineRule="auto"/>
        <w:ind w:firstLine="480" w:firstLineChars="200"/>
        <w:rPr>
          <w:rFonts w:ascii="宋体" w:hAnsi="宋体" w:cs="宋体"/>
          <w:bCs/>
          <w:color w:val="000000"/>
          <w:sz w:val="24"/>
        </w:rPr>
      </w:pPr>
      <w:r>
        <w:rPr>
          <w:rFonts w:hint="eastAsia" w:ascii="宋体" w:hAnsi="宋体" w:cs="宋体"/>
          <w:bCs/>
          <w:color w:val="000000"/>
          <w:sz w:val="24"/>
        </w:rPr>
        <w:t>4、质量要求：满足履约验收要求</w:t>
      </w:r>
    </w:p>
    <w:p>
      <w:pPr>
        <w:spacing w:line="312" w:lineRule="auto"/>
        <w:ind w:firstLine="480" w:firstLineChars="200"/>
        <w:rPr>
          <w:rFonts w:ascii="宋体" w:hAnsi="宋体" w:cs="宋体"/>
          <w:bCs/>
          <w:color w:val="000000"/>
          <w:sz w:val="24"/>
        </w:rPr>
      </w:pPr>
      <w:r>
        <w:rPr>
          <w:rFonts w:hint="eastAsia" w:ascii="宋体" w:hAnsi="宋体" w:cs="宋体"/>
          <w:bCs/>
          <w:color w:val="000000"/>
          <w:sz w:val="24"/>
        </w:rPr>
        <w:t>5、服务标准:</w:t>
      </w:r>
      <w:bookmarkStart w:id="175" w:name="_Hlk69938892"/>
      <w:r>
        <w:rPr>
          <w:rFonts w:hint="eastAsia" w:ascii="宋体" w:hAnsi="宋体" w:cs="宋体"/>
          <w:bCs/>
          <w:color w:val="000000"/>
          <w:sz w:val="24"/>
        </w:rPr>
        <w:t>按招标文件中服务要求及合同约定进行服务。</w:t>
      </w:r>
      <w:bookmarkEnd w:id="175"/>
    </w:p>
    <w:p>
      <w:pPr>
        <w:spacing w:line="312" w:lineRule="auto"/>
        <w:ind w:firstLine="480" w:firstLineChars="200"/>
        <w:rPr>
          <w:rFonts w:ascii="宋体" w:hAnsi="宋体" w:cs="宋体"/>
          <w:bCs/>
          <w:color w:val="000000"/>
          <w:sz w:val="24"/>
        </w:rPr>
      </w:pPr>
      <w:r>
        <w:rPr>
          <w:rFonts w:hint="eastAsia" w:ascii="宋体" w:hAnsi="宋体" w:cs="宋体"/>
          <w:bCs/>
          <w:color w:val="000000"/>
          <w:sz w:val="24"/>
        </w:rPr>
        <w:t>6、验收标准及要求：按照政府采购相关法律法规及</w:t>
      </w:r>
      <w:r>
        <w:rPr>
          <w:rFonts w:hint="eastAsia" w:ascii="宋体" w:hAnsi="宋体" w:cs="宋体"/>
          <w:kern w:val="0"/>
          <w:sz w:val="24"/>
          <w:szCs w:val="22"/>
        </w:rPr>
        <w:t>《财政部关于进一步加强政府采购需求和履约验收管理的指导意见》（财库〔2016〕205 号）</w:t>
      </w:r>
      <w:r>
        <w:rPr>
          <w:rFonts w:hint="eastAsia" w:ascii="宋体" w:hAnsi="宋体" w:cs="宋体"/>
          <w:bCs/>
          <w:color w:val="000000"/>
          <w:sz w:val="24"/>
        </w:rPr>
        <w:t>的要求、采购文件的要求、成交供应商的响应文件及承诺以及合同约定标准进行验收。</w:t>
      </w:r>
    </w:p>
    <w:p>
      <w:pPr>
        <w:spacing w:line="312" w:lineRule="auto"/>
        <w:ind w:firstLine="480" w:firstLineChars="200"/>
        <w:rPr>
          <w:rFonts w:ascii="宋体" w:hAnsi="宋体" w:cs="宋体"/>
          <w:bCs/>
          <w:color w:val="000000"/>
          <w:sz w:val="24"/>
        </w:rPr>
      </w:pPr>
      <w:r>
        <w:rPr>
          <w:rFonts w:hint="eastAsia" w:ascii="宋体" w:hAnsi="宋体" w:cs="宋体"/>
          <w:bCs/>
          <w:color w:val="000000"/>
          <w:sz w:val="24"/>
        </w:rPr>
        <w:t>7、本项目供应商提供的服务涉及的任何知识产权采购人有权任意使用，供应商须承诺不得有任何相关纠纷，如有纠纷供应商应承担全部责任。</w:t>
      </w:r>
    </w:p>
    <w:p>
      <w:pPr>
        <w:spacing w:line="312" w:lineRule="auto"/>
        <w:ind w:firstLine="480" w:firstLineChars="200"/>
        <w:rPr>
          <w:rFonts w:ascii="宋体" w:hAnsi="宋体" w:cs="宋体"/>
          <w:bCs/>
          <w:color w:val="000000"/>
          <w:sz w:val="24"/>
        </w:rPr>
      </w:pPr>
      <w:r>
        <w:rPr>
          <w:rFonts w:hint="eastAsia" w:ascii="宋体" w:hAnsi="宋体" w:cs="宋体"/>
          <w:bCs/>
          <w:color w:val="000000"/>
          <w:sz w:val="24"/>
        </w:rPr>
        <w:t>8、供应商要对采购人提供的资料做到对外保密，不得外借、外传。合同终止后，供应商的保密义务继续有效。</w:t>
      </w:r>
    </w:p>
    <w:p>
      <w:pPr>
        <w:pStyle w:val="2"/>
        <w:spacing w:line="312" w:lineRule="auto"/>
        <w:ind w:firstLine="480" w:firstLineChars="200"/>
        <w:rPr>
          <w:rFonts w:ascii="宋体" w:hAnsi="宋体" w:cs="宋体"/>
          <w:bCs/>
          <w:color w:val="000000"/>
          <w:sz w:val="24"/>
        </w:rPr>
      </w:pPr>
      <w:r>
        <w:rPr>
          <w:rFonts w:hint="eastAsia" w:ascii="宋体" w:hAnsi="宋体" w:cs="宋体"/>
          <w:bCs/>
          <w:color w:val="000000"/>
          <w:sz w:val="24"/>
        </w:rPr>
        <w:t>9、其他要求：本项目资金是财政资金，若因财政资金未能及时将款项拨付发包人，导致发包人不能按上述拨付时间向中标人拨付的，不作为发包人违约。</w:t>
      </w:r>
    </w:p>
    <w:p>
      <w:pPr>
        <w:spacing w:line="312" w:lineRule="auto"/>
        <w:rPr>
          <w:rFonts w:ascii="宋体" w:hAnsi="宋体" w:cs="宋体"/>
          <w:bCs/>
          <w:color w:val="000000"/>
          <w:kern w:val="0"/>
          <w:sz w:val="24"/>
        </w:rPr>
      </w:pPr>
    </w:p>
    <w:p>
      <w:pPr>
        <w:spacing w:line="312" w:lineRule="auto"/>
        <w:rPr>
          <w:rFonts w:ascii="宋体" w:hAnsi="宋体" w:cs="宋体"/>
        </w:rPr>
      </w:pPr>
    </w:p>
    <w:p>
      <w:pPr>
        <w:pStyle w:val="83"/>
        <w:spacing w:line="312" w:lineRule="auto"/>
        <w:ind w:firstLine="643"/>
        <w:rPr>
          <w:rFonts w:ascii="宋体" w:hAnsi="宋体" w:eastAsia="宋体" w:cs="宋体"/>
          <w:b/>
          <w:color w:val="000000"/>
          <w:szCs w:val="32"/>
        </w:rPr>
      </w:pPr>
    </w:p>
    <w:p>
      <w:pPr>
        <w:pStyle w:val="3"/>
        <w:spacing w:line="312" w:lineRule="auto"/>
        <w:jc w:val="left"/>
        <w:rPr>
          <w:rFonts w:ascii="宋体" w:hAnsi="宋体" w:cs="宋体"/>
        </w:rPr>
      </w:pPr>
      <w:r>
        <w:rPr>
          <w:rFonts w:hint="eastAsia" w:ascii="宋体" w:hAnsi="宋体" w:cs="宋体"/>
        </w:rPr>
        <w:br w:type="page"/>
      </w:r>
      <w:bookmarkStart w:id="176" w:name="_Toc24786"/>
      <w:bookmarkStart w:id="177" w:name="_Toc31810"/>
      <w:r>
        <w:rPr>
          <w:rFonts w:hint="eastAsia" w:ascii="宋体" w:hAnsi="宋体" w:cs="宋体"/>
        </w:rPr>
        <w:t xml:space="preserve">             </w:t>
      </w:r>
      <w:r>
        <w:rPr>
          <w:rFonts w:hint="eastAsia" w:ascii="宋体" w:hAnsi="宋体" w:cs="宋体"/>
          <w:color w:val="000000"/>
          <w:sz w:val="36"/>
          <w:szCs w:val="36"/>
        </w:rPr>
        <w:t>第七章  评标办法</w:t>
      </w:r>
      <w:bookmarkEnd w:id="176"/>
      <w:bookmarkEnd w:id="177"/>
      <w:bookmarkStart w:id="178" w:name="_Hlt101846155"/>
      <w:bookmarkEnd w:id="178"/>
      <w:bookmarkStart w:id="179" w:name="_Toc183682415"/>
      <w:bookmarkStart w:id="180" w:name="_Toc183582280"/>
      <w:bookmarkStart w:id="181" w:name="_Toc208849007"/>
      <w:bookmarkStart w:id="182" w:name="_Toc217446097"/>
    </w:p>
    <w:p>
      <w:pPr>
        <w:pStyle w:val="4"/>
        <w:spacing w:line="312" w:lineRule="auto"/>
        <w:rPr>
          <w:rFonts w:ascii="宋体" w:hAnsi="宋体" w:eastAsia="宋体" w:cs="宋体"/>
          <w:color w:val="000000"/>
          <w:sz w:val="24"/>
          <w:szCs w:val="24"/>
        </w:rPr>
      </w:pPr>
      <w:r>
        <w:rPr>
          <w:rFonts w:hint="eastAsia" w:ascii="宋体" w:hAnsi="宋体" w:eastAsia="宋体" w:cs="宋体"/>
          <w:color w:val="000000"/>
          <w:sz w:val="24"/>
          <w:szCs w:val="24"/>
        </w:rPr>
        <w:t>1. 总则</w:t>
      </w:r>
      <w:bookmarkEnd w:id="179"/>
      <w:bookmarkEnd w:id="180"/>
      <w:bookmarkEnd w:id="181"/>
      <w:bookmarkEnd w:id="182"/>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1.1 根据《中华人民共和国政府采购法》、《中华人民共和国政府采购法实施条例》、《政府采购货物和服务招标投标管理办法》等法律制度，结合采购项目特点制定本评标办法。</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合格投标人不足三家的，不得评标。</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评标工作由采购代理机构负责组织，具体评标事务由采购代理机构依法组建的评标委员会负责。评标委员会由采购人代表和有关技术、经济、法律等方面的专家组成。</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1.3 评标工作应遵循公平、公正、科学及择优的原则，并以相同的评标程序和标准对待所有的投标人。</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1.4 评标委员会按照招标文件规定的评标方法和标准进行评标，并独立履行下列职责：</w:t>
      </w:r>
    </w:p>
    <w:p>
      <w:pPr>
        <w:pStyle w:val="75"/>
        <w:spacing w:line="312" w:lineRule="auto"/>
        <w:ind w:firstLine="0" w:firstLineChars="0"/>
        <w:rPr>
          <w:rFonts w:ascii="宋体" w:hAnsi="宋体" w:cs="宋体"/>
          <w:color w:val="000000"/>
          <w:sz w:val="24"/>
        </w:rPr>
      </w:pPr>
      <w:bookmarkStart w:id="183" w:name="_Toc217446098"/>
      <w:r>
        <w:rPr>
          <w:rFonts w:hint="eastAsia" w:ascii="宋体" w:hAnsi="宋体" w:cs="宋体"/>
          <w:color w:val="000000"/>
          <w:sz w:val="24"/>
        </w:rPr>
        <w:t>（一）熟悉和理解招标文件；</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（二）审查供应商（已通过资格审查）的投标文件是否满足招标文件要求，并作出评价；</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（三）根据需要要求招标采购单位对招标文件作出解释；根据需要要求供应商对投标文件有关事项作出澄清、说明或者更正；</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（四）推荐中标候选供应商，或者受采购人委托确定中标供应商；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（五）起草评标报告并进行签署；</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（六）向招标采购单位、财政部门或者其他监督部门报告非法干预评标工作的行为；</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（七）法律、法规和规章规定的其他职责。</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1.5 评标过程独立、保密。投标人非法干预评标过程的行为将导致其投标文件作为无效处理。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1.6 评标委员会评价投标文件的响应性，对于投标人而言，除评标委员会要求其澄清、说明或者更正而提供的资料外，仅依据投标文件本身的内容，不寻求其他外部证据。</w:t>
      </w:r>
    </w:p>
    <w:p>
      <w:pPr>
        <w:pStyle w:val="4"/>
        <w:spacing w:line="312" w:lineRule="auto"/>
        <w:rPr>
          <w:rFonts w:ascii="宋体" w:hAnsi="宋体" w:eastAsia="宋体" w:cs="宋体"/>
          <w:color w:val="000000"/>
          <w:sz w:val="24"/>
          <w:szCs w:val="24"/>
        </w:rPr>
      </w:pPr>
      <w:r>
        <w:rPr>
          <w:rFonts w:hint="eastAsia" w:ascii="宋体" w:hAnsi="宋体" w:eastAsia="宋体" w:cs="宋体"/>
          <w:color w:val="000000"/>
          <w:sz w:val="24"/>
          <w:szCs w:val="24"/>
        </w:rPr>
        <w:t>2、 评标</w:t>
      </w:r>
      <w:bookmarkEnd w:id="183"/>
      <w:r>
        <w:rPr>
          <w:rFonts w:hint="eastAsia" w:ascii="宋体" w:hAnsi="宋体" w:eastAsia="宋体" w:cs="宋体"/>
          <w:color w:val="000000"/>
          <w:sz w:val="24"/>
          <w:szCs w:val="24"/>
        </w:rPr>
        <w:t>方法</w:t>
      </w:r>
    </w:p>
    <w:p>
      <w:pPr>
        <w:spacing w:line="312" w:lineRule="auto"/>
        <w:ind w:firstLine="480" w:firstLineChars="200"/>
        <w:rPr>
          <w:rFonts w:ascii="宋体" w:hAnsi="宋体" w:cs="宋体"/>
          <w:color w:val="000000"/>
          <w:sz w:val="24"/>
        </w:rPr>
      </w:pPr>
      <w:bookmarkStart w:id="184" w:name="_Toc217446103"/>
      <w:bookmarkStart w:id="185" w:name="_Toc217446099"/>
      <w:r>
        <w:rPr>
          <w:rFonts w:hint="eastAsia" w:ascii="宋体" w:hAnsi="宋体" w:cs="宋体"/>
          <w:color w:val="000000"/>
          <w:sz w:val="24"/>
        </w:rPr>
        <w:t>2.1本项目评标方法为：</w:t>
      </w:r>
      <w:r>
        <w:rPr>
          <w:rFonts w:hint="eastAsia" w:ascii="宋体" w:hAnsi="宋体" w:cs="宋体"/>
          <w:b/>
          <w:bCs/>
          <w:color w:val="000000"/>
          <w:sz w:val="24"/>
        </w:rPr>
        <w:t>综合评分法</w:t>
      </w:r>
      <w:r>
        <w:rPr>
          <w:rFonts w:hint="eastAsia" w:ascii="宋体" w:hAnsi="宋体" w:cs="宋体"/>
          <w:color w:val="000000"/>
          <w:sz w:val="24"/>
        </w:rPr>
        <w:t>。</w:t>
      </w:r>
    </w:p>
    <w:p>
      <w:pPr>
        <w:pStyle w:val="4"/>
        <w:spacing w:line="312" w:lineRule="auto"/>
        <w:rPr>
          <w:rFonts w:ascii="宋体" w:hAnsi="宋体" w:eastAsia="宋体" w:cs="宋体"/>
          <w:color w:val="000000"/>
          <w:sz w:val="24"/>
          <w:szCs w:val="24"/>
        </w:rPr>
      </w:pPr>
      <w:r>
        <w:rPr>
          <w:rFonts w:hint="eastAsia" w:ascii="宋体" w:hAnsi="宋体" w:eastAsia="宋体" w:cs="宋体"/>
          <w:color w:val="000000"/>
          <w:sz w:val="24"/>
          <w:szCs w:val="24"/>
        </w:rPr>
        <w:t>3、 评标程序</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3.1熟悉和理解招标文件和停止评标。</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3.1.2评标委员会熟悉和理解招标文件以及评标过程中，发现本招标文件有下列情形之一的，评标委员会应当停止评标：</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（1）招标文件的规定存在歧义、重大缺陷的；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（2）招标文件明显以不合理条件对供应商实行差别待遇或者歧视待遇的；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（3）采购项目属于国家规定的优先、强制采购范围，但是招标文件未依法体现优先、强制采购相关规定的；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（4）采购项目属于政府采购促进中小企业发展的范围，但是招标文件未依法体现促进中小企业发展相关规定的；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（5）招标文件规定的评标方法是综合评分法、最低评标价法之外的评标方法，或者虽然名称为综合评分法、最低评标价法，但实际上不符合国家规定；</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（6）招标文件将投标人的资格条件列为评分因素的；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（7）招标文件有违反国家其他有关强制性规定的情形。</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3.2符合性检查。</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3.2.2投标文件有下列情形的，本项目不作为实质性要求进行规定，即不作为符合性审查事项，不得作为无效投标处理：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（一）存在个别地方（不超过2个）没有法定代表人/单位负责人签字，但有法定代表人/单位负责人的私人印章或者有效授权代理人签字的；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（二）除招标文件明确要求加盖单位(法人)公章的以外，其他地方以相关专用章加盖的；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（三）以骑缝章的形式代替投标文件内容逐页盖章的（但是骑缝章模糊不清，印章名称无法辨认的除外）；</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（四）其他不影响采购项目实质性要求的情形。</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3.2.3除政府采购法律制度规定的情形外，本项目投标人或者其投标文件有下列情形之一的，作为无效投标处理：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（一）投标文件正副本数量不足的；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（二）投标文件组成明显不符合招标文件的规定要求，影响评标委员会评判的；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（三）投标文件的语言、计量单位、报价货币、知识产权、投标有效期等不符合招标文件的规定，影响评标委员会评判的；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（四）投标报价不符合招标文件规定的采购预算或限价或其他报价规定的；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（五）商务、技术、服务应答内容没有完全响应招标文件的实质性要求的；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（六）未载明或者载明的招标项目履约时间、方式、数量及其他政府采购合同实质性内容与招标文件要求不一致，且招标采购单位无法接受的；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(七)投标文件未按招标文件要求签署、盖章的（本章3.2.2规定的例外情形除外）；</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（八）没有完全响应招标文件的其他实质性要求或属于招标文件中投标无效情形的。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3.3比较与评价。按招标文件中规定的评标方法和标准，对未作无效投标处理的投标文件进行技术、服务、商务等方面评估，综合比较与评价。</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3.4复核。评分汇总结束后，评标委员会应当进行复核，特别要对拟推荐为中标候选供应商的、报价最低的、投标文件被认定为无效的进行重点复核。</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3.5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3.6出具评标报告。评标委员会推荐中标候选供应商后，应当向招标采购单位出具评标报告。评标报告应当包括下列内容：</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（一）招标公告刊登的媒体名称、开标日期和地点；</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（二）获取招标文件的投标人名单和评标委员会成员名单；</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（三）评标方法和标准；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（四）开标记录和评标情况及说明，包括无效投标人名单及原因；</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（五）评标结果和中标候选供应商排序表；</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（六）评标委员会授标建议；</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（七）报价最高的投标人为中标候选人的，评标委员会应当对其报价的合理性予以特别说明。</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3.8供应商应当书面澄清、说明或者更正。</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3.8.3评标委员会要求供应商澄清、说明或者更正，不得超出招标文件的范围，不得以此让供应商实质改变投标文件的内容，不得影响供应商公平竞争。本项目下列内容不得澄清：</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（一）按财政部规定应当在评标时不予承认的投标文件内容事项；</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（二）投标文件中已经明确的内容事项；</w:t>
      </w:r>
    </w:p>
    <w:p>
      <w:pPr>
        <w:spacing w:line="312" w:lineRule="auto"/>
        <w:ind w:firstLine="482" w:firstLineChars="200"/>
        <w:rPr>
          <w:rFonts w:ascii="宋体" w:hAnsi="宋体" w:cs="宋体"/>
          <w:b/>
          <w:color w:val="000000"/>
          <w:sz w:val="24"/>
        </w:rPr>
      </w:pPr>
      <w:r>
        <w:rPr>
          <w:rFonts w:hint="eastAsia" w:ascii="宋体" w:hAnsi="宋体" w:cs="宋体"/>
          <w:b/>
          <w:color w:val="000000"/>
          <w:sz w:val="24"/>
        </w:rPr>
        <w:t>注：评标委员会当积极履行澄清、说明或者更正的职责，不得滥用权力。供应商的投标文件应当要求澄清、说明或者更正的，不得未经澄清、说明或者更正而直接作无效投标处理。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3.10招标采购单位现场复核评标结果。</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（一）分值汇总计算错误的；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（二）分项评分超出评分标准范围的；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（三）客观评分不一致的；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（四）经评标委员会认定评分畸高畸低的。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3.10.2有下列情形之一的，不得修改评标结果或者重新评审：</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（一）招标采购单位现场复核时，复核工作人员数量不足的；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（二）招标采购单位现场复核时，没有采购监督人员现场监督的；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（三）招标采购单位现场复核内容超出规定范围的；</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（四）招标采购单位未提供书面建议的。</w:t>
      </w:r>
    </w:p>
    <w:p>
      <w:pPr>
        <w:pStyle w:val="4"/>
        <w:spacing w:line="312" w:lineRule="auto"/>
        <w:rPr>
          <w:rFonts w:ascii="宋体" w:hAnsi="宋体" w:eastAsia="宋体" w:cs="宋体"/>
          <w:color w:val="000000"/>
          <w:sz w:val="24"/>
          <w:szCs w:val="24"/>
        </w:rPr>
      </w:pPr>
      <w:r>
        <w:rPr>
          <w:rFonts w:hint="eastAsia" w:ascii="宋体" w:hAnsi="宋体" w:eastAsia="宋体" w:cs="宋体"/>
          <w:color w:val="000000"/>
          <w:sz w:val="24"/>
          <w:szCs w:val="24"/>
        </w:rPr>
        <w:t>4. 评标细则及标准</w:t>
      </w:r>
      <w:bookmarkEnd w:id="184"/>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4.1本项目采用综合评分法，评分因素详见综合评分明细表。</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4.3综合评分明细表</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4.3.1综合评分明细表的制定以科学合理、降低评委会自由裁量权为原则。</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4.3.2 综合评分明细表按须知表中的相关要求进行价格调整，再参与价格分评审。</w:t>
      </w:r>
    </w:p>
    <w:p>
      <w:pPr>
        <w:pStyle w:val="75"/>
        <w:spacing w:line="312" w:lineRule="auto"/>
        <w:ind w:firstLine="0" w:firstLineChars="0"/>
        <w:rPr>
          <w:rFonts w:ascii="宋体" w:hAnsi="宋体" w:cs="宋体"/>
          <w:color w:val="000000"/>
          <w:sz w:val="24"/>
        </w:rPr>
      </w:pPr>
      <w:r>
        <w:rPr>
          <w:rFonts w:hint="eastAsia" w:ascii="宋体" w:hAnsi="宋体" w:cs="宋体"/>
          <w:color w:val="000000"/>
          <w:sz w:val="24"/>
        </w:rPr>
        <w:t>4.3.3综合评分明细表</w:t>
      </w:r>
    </w:p>
    <w:tbl>
      <w:tblPr>
        <w:tblStyle w:val="2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650"/>
        <w:gridCol w:w="750"/>
        <w:gridCol w:w="463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39" w:type="dxa"/>
            <w:vAlign w:val="center"/>
          </w:tcPr>
          <w:p>
            <w:pPr>
              <w:pStyle w:val="78"/>
              <w:spacing w:line="312" w:lineRule="auto"/>
              <w:rPr>
                <w:kern w:val="2"/>
              </w:rPr>
            </w:pPr>
            <w:r>
              <w:rPr>
                <w:rFonts w:hint="eastAsia"/>
                <w:kern w:val="2"/>
              </w:rPr>
              <w:t>序号</w:t>
            </w:r>
          </w:p>
        </w:tc>
        <w:tc>
          <w:tcPr>
            <w:tcW w:w="1650" w:type="dxa"/>
            <w:vAlign w:val="center"/>
          </w:tcPr>
          <w:p>
            <w:pPr>
              <w:pStyle w:val="78"/>
              <w:spacing w:line="312" w:lineRule="auto"/>
              <w:rPr>
                <w:kern w:val="2"/>
              </w:rPr>
            </w:pPr>
            <w:r>
              <w:rPr>
                <w:rFonts w:hint="eastAsia"/>
                <w:kern w:val="2"/>
              </w:rPr>
              <w:t>评审因素及权重</w:t>
            </w:r>
          </w:p>
        </w:tc>
        <w:tc>
          <w:tcPr>
            <w:tcW w:w="750" w:type="dxa"/>
            <w:vAlign w:val="center"/>
          </w:tcPr>
          <w:p>
            <w:pPr>
              <w:pStyle w:val="78"/>
              <w:spacing w:line="312" w:lineRule="auto"/>
              <w:rPr>
                <w:kern w:val="2"/>
              </w:rPr>
            </w:pPr>
            <w:r>
              <w:rPr>
                <w:rFonts w:hint="eastAsia"/>
                <w:kern w:val="2"/>
              </w:rPr>
              <w:t>分值</w:t>
            </w:r>
          </w:p>
        </w:tc>
        <w:tc>
          <w:tcPr>
            <w:tcW w:w="4637" w:type="dxa"/>
            <w:vAlign w:val="center"/>
          </w:tcPr>
          <w:p>
            <w:pPr>
              <w:pStyle w:val="78"/>
              <w:spacing w:line="312" w:lineRule="auto"/>
              <w:ind w:firstLine="420"/>
              <w:jc w:val="center"/>
              <w:rPr>
                <w:kern w:val="2"/>
              </w:rPr>
            </w:pPr>
            <w:r>
              <w:rPr>
                <w:rFonts w:hint="eastAsia"/>
                <w:kern w:val="2"/>
              </w:rPr>
              <w:t>评分标准</w:t>
            </w:r>
          </w:p>
        </w:tc>
        <w:tc>
          <w:tcPr>
            <w:tcW w:w="1276" w:type="dxa"/>
            <w:vAlign w:val="center"/>
          </w:tcPr>
          <w:p>
            <w:pPr>
              <w:pStyle w:val="78"/>
              <w:spacing w:line="312" w:lineRule="auto"/>
              <w:ind w:firstLine="480" w:firstLineChars="200"/>
              <w:rPr>
                <w:kern w:val="2"/>
              </w:rPr>
            </w:pPr>
            <w:r>
              <w:rPr>
                <w:rFonts w:hint="eastAsia"/>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Align w:val="center"/>
          </w:tcPr>
          <w:p>
            <w:pPr>
              <w:pStyle w:val="78"/>
              <w:spacing w:line="312" w:lineRule="auto"/>
              <w:jc w:val="center"/>
              <w:rPr>
                <w:kern w:val="2"/>
              </w:rPr>
            </w:pPr>
            <w:r>
              <w:rPr>
                <w:rFonts w:hint="eastAsia"/>
                <w:kern w:val="2"/>
              </w:rPr>
              <w:t>1</w:t>
            </w:r>
          </w:p>
        </w:tc>
        <w:tc>
          <w:tcPr>
            <w:tcW w:w="1650" w:type="dxa"/>
            <w:vAlign w:val="center"/>
          </w:tcPr>
          <w:p>
            <w:pPr>
              <w:pStyle w:val="78"/>
              <w:spacing w:line="312" w:lineRule="auto"/>
              <w:rPr>
                <w:kern w:val="2"/>
              </w:rPr>
            </w:pPr>
            <w:r>
              <w:rPr>
                <w:rFonts w:hint="eastAsia"/>
                <w:kern w:val="2"/>
              </w:rPr>
              <w:t>报价10%</w:t>
            </w:r>
          </w:p>
        </w:tc>
        <w:tc>
          <w:tcPr>
            <w:tcW w:w="750" w:type="dxa"/>
            <w:vAlign w:val="center"/>
          </w:tcPr>
          <w:p>
            <w:pPr>
              <w:pStyle w:val="78"/>
              <w:spacing w:line="312" w:lineRule="auto"/>
              <w:jc w:val="center"/>
              <w:rPr>
                <w:kern w:val="2"/>
              </w:rPr>
            </w:pPr>
            <w:r>
              <w:rPr>
                <w:rFonts w:hint="eastAsia"/>
                <w:kern w:val="2"/>
              </w:rPr>
              <w:t>10</w:t>
            </w:r>
          </w:p>
        </w:tc>
        <w:tc>
          <w:tcPr>
            <w:tcW w:w="4637" w:type="dxa"/>
          </w:tcPr>
          <w:p>
            <w:pPr>
              <w:widowControl/>
              <w:spacing w:line="312" w:lineRule="auto"/>
              <w:jc w:val="left"/>
              <w:rPr>
                <w:rFonts w:ascii="宋体" w:hAnsi="宋体" w:cs="宋体"/>
                <w:sz w:val="24"/>
              </w:rPr>
            </w:pPr>
            <w:r>
              <w:rPr>
                <w:rFonts w:hint="eastAsia" w:ascii="宋体" w:hAnsi="宋体" w:cs="宋体"/>
                <w:sz w:val="24"/>
              </w:rPr>
              <w:t>以满足招标文件要求且投标报价最低(下浮最多)的供应商价格为评标基准价，其价格分为满分。其他供应商的价格分统一按照下列公式计算：投标报价得分=(1-评标基准价）/（1-投标报价)×10×100%</w:t>
            </w:r>
          </w:p>
          <w:p>
            <w:pPr>
              <w:widowControl/>
              <w:spacing w:line="312" w:lineRule="auto"/>
              <w:jc w:val="left"/>
              <w:rPr>
                <w:rFonts w:ascii="宋体" w:hAnsi="宋体" w:cs="宋体"/>
                <w:sz w:val="24"/>
              </w:rPr>
            </w:pPr>
            <w:r>
              <w:rPr>
                <w:rFonts w:hint="eastAsia" w:ascii="宋体" w:hAnsi="宋体" w:cs="宋体"/>
                <w:sz w:val="24"/>
              </w:rPr>
              <w:t>注：对小型和微型企业（监狱企业、残疾人福利性单位视同为小微企业）参加政府采购活动时的报价给予10%的扣除，用扣除后的价格参与评审</w:t>
            </w:r>
          </w:p>
          <w:p>
            <w:pPr>
              <w:pStyle w:val="2"/>
              <w:spacing w:line="312" w:lineRule="auto"/>
              <w:rPr>
                <w:rFonts w:ascii="宋体" w:hAnsi="宋体" w:cs="宋体"/>
                <w:sz w:val="24"/>
              </w:rPr>
            </w:pPr>
            <w:r>
              <w:rPr>
                <w:rFonts w:hint="eastAsia" w:ascii="宋体" w:hAnsi="宋体" w:cs="宋体"/>
                <w:sz w:val="24"/>
              </w:rPr>
              <w:t>失信企业报价加成:见投标人须知前附表</w:t>
            </w:r>
          </w:p>
        </w:tc>
        <w:tc>
          <w:tcPr>
            <w:tcW w:w="1276" w:type="dxa"/>
          </w:tcPr>
          <w:p>
            <w:pPr>
              <w:widowControl/>
              <w:spacing w:line="312" w:lineRule="auto"/>
              <w:jc w:val="left"/>
              <w:rPr>
                <w:rFonts w:ascii="宋体" w:hAnsi="宋体" w:cs="宋体"/>
                <w:color w:val="000000"/>
                <w:sz w:val="24"/>
              </w:rPr>
            </w:pPr>
            <w:r>
              <w:rPr>
                <w:rFonts w:hint="eastAsia" w:ascii="宋体" w:hAnsi="宋体" w:cs="宋体"/>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9"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2</w:t>
            </w:r>
          </w:p>
        </w:tc>
        <w:tc>
          <w:tcPr>
            <w:tcW w:w="1650"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技术、服务要求8%</w:t>
            </w:r>
          </w:p>
        </w:tc>
        <w:tc>
          <w:tcPr>
            <w:tcW w:w="750"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8</w:t>
            </w:r>
          </w:p>
        </w:tc>
        <w:tc>
          <w:tcPr>
            <w:tcW w:w="4637" w:type="dxa"/>
          </w:tcPr>
          <w:p>
            <w:pPr>
              <w:adjustRightInd w:val="0"/>
              <w:snapToGrid w:val="0"/>
              <w:spacing w:line="312" w:lineRule="auto"/>
              <w:rPr>
                <w:rFonts w:ascii="宋体" w:hAnsi="宋体" w:cs="宋体"/>
                <w:color w:val="000000"/>
                <w:sz w:val="24"/>
              </w:rPr>
            </w:pPr>
            <w:r>
              <w:rPr>
                <w:rFonts w:hint="eastAsia" w:ascii="宋体" w:hAnsi="宋体" w:cs="宋体"/>
                <w:color w:val="000000"/>
                <w:sz w:val="24"/>
              </w:rPr>
              <w:t>完全符合招标文件第六章技术、服务要求没有负偏离得8分；低于招标文件要求的（负偏离），一项扣1.6分，扣完为止。</w:t>
            </w:r>
          </w:p>
        </w:tc>
        <w:tc>
          <w:tcPr>
            <w:tcW w:w="1276" w:type="dxa"/>
          </w:tcPr>
          <w:p>
            <w:pPr>
              <w:adjustRightInd w:val="0"/>
              <w:snapToGrid w:val="0"/>
              <w:spacing w:line="312" w:lineRule="auto"/>
              <w:rPr>
                <w:rFonts w:ascii="宋体" w:hAnsi="宋体" w:cs="宋体"/>
                <w:color w:val="000000"/>
                <w:sz w:val="24"/>
              </w:rPr>
            </w:pPr>
            <w:r>
              <w:rPr>
                <w:rFonts w:hint="eastAsia" w:ascii="宋体" w:hAnsi="宋体" w:cs="宋体"/>
                <w:color w:val="00000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39"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3</w:t>
            </w:r>
          </w:p>
        </w:tc>
        <w:tc>
          <w:tcPr>
            <w:tcW w:w="1650"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服务实施方案60%</w:t>
            </w:r>
          </w:p>
        </w:tc>
        <w:tc>
          <w:tcPr>
            <w:tcW w:w="750"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60</w:t>
            </w:r>
          </w:p>
        </w:tc>
        <w:tc>
          <w:tcPr>
            <w:tcW w:w="4637" w:type="dxa"/>
            <w:vAlign w:val="center"/>
          </w:tcPr>
          <w:p>
            <w:pPr>
              <w:adjustRightInd w:val="0"/>
              <w:snapToGrid w:val="0"/>
              <w:spacing w:line="312" w:lineRule="auto"/>
              <w:jc w:val="left"/>
              <w:rPr>
                <w:rFonts w:ascii="宋体" w:hAnsi="宋体" w:cs="宋体"/>
                <w:color w:val="000000"/>
                <w:sz w:val="24"/>
              </w:rPr>
            </w:pPr>
            <w:r>
              <w:rPr>
                <w:rFonts w:hint="eastAsia" w:ascii="宋体" w:hAnsi="宋体" w:cs="宋体"/>
                <w:color w:val="000000"/>
                <w:sz w:val="24"/>
              </w:rPr>
              <w:t xml:space="preserve">根据供应商提供的服务实施方案（对①项目背景分析②项目内容③项目产出④项目设计全面⑤针对本项目的人员配置方案⑥人员岗位职责⑦项目进度安排⑧项目执行切实可行⑨是否针对本项目有推广运营宣传⑩项目服务承诺），满分60分，每缺失一项扣6分，每有一项存在缺陷（缺陷为分析内容与实际情况不符或存在偏差或过于简略或存在无关的内容或分析内容不满足要求)的扣2分，扣完为止。 </w:t>
            </w:r>
          </w:p>
        </w:tc>
        <w:tc>
          <w:tcPr>
            <w:tcW w:w="1276" w:type="dxa"/>
          </w:tcPr>
          <w:p>
            <w:pPr>
              <w:adjustRightInd w:val="0"/>
              <w:snapToGrid w:val="0"/>
              <w:spacing w:line="312" w:lineRule="auto"/>
              <w:jc w:val="left"/>
              <w:rPr>
                <w:rFonts w:ascii="宋体" w:hAnsi="宋体" w:cs="宋体"/>
                <w:color w:val="000000"/>
                <w:sz w:val="24"/>
              </w:rPr>
            </w:pPr>
            <w:r>
              <w:rPr>
                <w:rFonts w:hint="eastAsia" w:ascii="宋体" w:hAnsi="宋体" w:cs="宋体"/>
                <w:color w:val="00000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9" w:type="dxa"/>
            <w:vAlign w:val="center"/>
          </w:tcPr>
          <w:p>
            <w:pPr>
              <w:autoSpaceDE w:val="0"/>
              <w:autoSpaceDN w:val="0"/>
              <w:adjustRightInd w:val="0"/>
              <w:spacing w:line="312" w:lineRule="auto"/>
              <w:jc w:val="center"/>
              <w:rPr>
                <w:rFonts w:ascii="宋体" w:hAnsi="宋体" w:cs="宋体"/>
                <w:color w:val="000000"/>
                <w:sz w:val="24"/>
              </w:rPr>
            </w:pPr>
            <w:r>
              <w:rPr>
                <w:rFonts w:hint="eastAsia" w:ascii="宋体" w:hAnsi="宋体" w:cs="宋体"/>
                <w:color w:val="000000"/>
                <w:sz w:val="24"/>
              </w:rPr>
              <w:t>4</w:t>
            </w:r>
          </w:p>
        </w:tc>
        <w:tc>
          <w:tcPr>
            <w:tcW w:w="1650"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团队配置10%</w:t>
            </w:r>
          </w:p>
        </w:tc>
        <w:tc>
          <w:tcPr>
            <w:tcW w:w="750"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10</w:t>
            </w:r>
          </w:p>
        </w:tc>
        <w:tc>
          <w:tcPr>
            <w:tcW w:w="4637" w:type="dxa"/>
            <w:vAlign w:val="center"/>
          </w:tcPr>
          <w:p>
            <w:pPr>
              <w:pStyle w:val="71"/>
              <w:snapToGrid w:val="0"/>
              <w:spacing w:line="312" w:lineRule="auto"/>
              <w:ind w:firstLine="0" w:firstLineChars="0"/>
              <w:rPr>
                <w:rFonts w:ascii="宋体" w:hAnsi="宋体" w:cs="宋体"/>
                <w:color w:val="000000"/>
                <w:sz w:val="24"/>
              </w:rPr>
            </w:pPr>
            <w:r>
              <w:rPr>
                <w:rFonts w:hint="eastAsia" w:ascii="宋体" w:hAnsi="宋体" w:cs="宋体"/>
                <w:color w:val="000000"/>
                <w:sz w:val="24"/>
              </w:rPr>
              <w:t>1、拟任本项目的项目负责人具有中级及以上技术职称的得3分；</w:t>
            </w:r>
          </w:p>
          <w:p>
            <w:pPr>
              <w:pStyle w:val="71"/>
              <w:snapToGrid w:val="0"/>
              <w:spacing w:line="312" w:lineRule="auto"/>
              <w:ind w:firstLine="0" w:firstLineChars="0"/>
              <w:rPr>
                <w:rFonts w:ascii="宋体" w:hAnsi="宋体" w:cs="宋体"/>
                <w:color w:val="000000"/>
                <w:sz w:val="24"/>
              </w:rPr>
            </w:pPr>
            <w:r>
              <w:rPr>
                <w:rFonts w:hint="eastAsia" w:ascii="宋体" w:hAnsi="宋体" w:cs="宋体"/>
                <w:color w:val="000000"/>
                <w:sz w:val="24"/>
              </w:rPr>
              <w:t>2、拟投入本项目的服务团队人员(项目负责人除外)数量满足3人得3分，不满足不得分；同时在此基础上每增加1人加1分，最多加4分，本项最多得7分。</w:t>
            </w:r>
          </w:p>
        </w:tc>
        <w:tc>
          <w:tcPr>
            <w:tcW w:w="1276" w:type="dxa"/>
          </w:tcPr>
          <w:p>
            <w:pPr>
              <w:autoSpaceDE w:val="0"/>
              <w:autoSpaceDN w:val="0"/>
              <w:adjustRightInd w:val="0"/>
              <w:spacing w:line="312" w:lineRule="auto"/>
              <w:rPr>
                <w:rFonts w:ascii="宋体" w:hAnsi="宋体" w:cs="宋体"/>
                <w:color w:val="000000"/>
                <w:sz w:val="24"/>
              </w:rPr>
            </w:pPr>
            <w:r>
              <w:rPr>
                <w:rFonts w:hint="eastAsia" w:ascii="宋体" w:hAnsi="宋体" w:cs="宋体"/>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9" w:type="dxa"/>
            <w:vAlign w:val="center"/>
          </w:tcPr>
          <w:p>
            <w:pPr>
              <w:autoSpaceDE w:val="0"/>
              <w:autoSpaceDN w:val="0"/>
              <w:adjustRightInd w:val="0"/>
              <w:spacing w:line="312" w:lineRule="auto"/>
              <w:jc w:val="center"/>
              <w:rPr>
                <w:rFonts w:ascii="宋体" w:hAnsi="宋体" w:cs="宋体"/>
                <w:color w:val="000000"/>
                <w:sz w:val="24"/>
              </w:rPr>
            </w:pPr>
            <w:r>
              <w:rPr>
                <w:rFonts w:hint="eastAsia" w:ascii="宋体" w:hAnsi="宋体" w:cs="宋体"/>
                <w:color w:val="000000"/>
                <w:sz w:val="24"/>
              </w:rPr>
              <w:t>5</w:t>
            </w:r>
          </w:p>
        </w:tc>
        <w:tc>
          <w:tcPr>
            <w:tcW w:w="1650" w:type="dxa"/>
            <w:vAlign w:val="center"/>
          </w:tcPr>
          <w:p>
            <w:pPr>
              <w:spacing w:line="312" w:lineRule="auto"/>
              <w:jc w:val="center"/>
              <w:rPr>
                <w:rFonts w:ascii="宋体" w:hAnsi="宋体" w:cs="宋体"/>
                <w:color w:val="000000"/>
                <w:sz w:val="24"/>
              </w:rPr>
            </w:pPr>
            <w:r>
              <w:rPr>
                <w:rFonts w:hint="eastAsia" w:ascii="宋体" w:hAnsi="宋体" w:cs="宋体"/>
                <w:color w:val="000000"/>
                <w:sz w:val="24"/>
                <w:lang w:val="zh-CN"/>
              </w:rPr>
              <w:t>履约能力</w:t>
            </w:r>
            <w:r>
              <w:rPr>
                <w:rFonts w:hint="eastAsia" w:ascii="宋体" w:hAnsi="宋体" w:cs="宋体"/>
                <w:color w:val="000000"/>
                <w:sz w:val="24"/>
              </w:rPr>
              <w:t>9%</w:t>
            </w:r>
          </w:p>
        </w:tc>
        <w:tc>
          <w:tcPr>
            <w:tcW w:w="750"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9</w:t>
            </w:r>
          </w:p>
        </w:tc>
        <w:tc>
          <w:tcPr>
            <w:tcW w:w="4637" w:type="dxa"/>
            <w:vAlign w:val="center"/>
          </w:tcPr>
          <w:p>
            <w:pPr>
              <w:tabs>
                <w:tab w:val="left" w:pos="459"/>
                <w:tab w:val="left" w:pos="1764"/>
              </w:tabs>
              <w:spacing w:after="0" w:line="312" w:lineRule="auto"/>
              <w:ind w:left="34" w:leftChars="16" w:firstLine="38" w:firstLineChars="16"/>
              <w:rPr>
                <w:rFonts w:ascii="宋体" w:hAnsi="宋体" w:cs="宋体"/>
                <w:color w:val="000000"/>
                <w:sz w:val="24"/>
              </w:rPr>
            </w:pPr>
            <w:r>
              <w:rPr>
                <w:rFonts w:hint="eastAsia" w:ascii="宋体" w:hAnsi="宋体" w:cs="宋体"/>
                <w:color w:val="000000"/>
                <w:sz w:val="24"/>
              </w:rPr>
              <w:t>2018年1月1日至今每具有1个类似项目业绩得3分，本项最多得9分。（提供合同复印件）</w:t>
            </w:r>
          </w:p>
        </w:tc>
        <w:tc>
          <w:tcPr>
            <w:tcW w:w="1276" w:type="dxa"/>
          </w:tcPr>
          <w:p>
            <w:pPr>
              <w:autoSpaceDE w:val="0"/>
              <w:autoSpaceDN w:val="0"/>
              <w:adjustRightInd w:val="0"/>
              <w:spacing w:line="312" w:lineRule="auto"/>
              <w:rPr>
                <w:rFonts w:ascii="宋体" w:hAnsi="宋体" w:cs="宋体"/>
                <w:color w:val="000000"/>
                <w:sz w:val="24"/>
              </w:rPr>
            </w:pPr>
            <w:r>
              <w:rPr>
                <w:rFonts w:hint="eastAsia" w:ascii="宋体" w:hAnsi="宋体" w:cs="宋体"/>
                <w:color w:val="000000"/>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9"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6</w:t>
            </w:r>
          </w:p>
        </w:tc>
        <w:tc>
          <w:tcPr>
            <w:tcW w:w="1650" w:type="dxa"/>
            <w:vAlign w:val="center"/>
          </w:tcPr>
          <w:p>
            <w:pPr>
              <w:tabs>
                <w:tab w:val="left" w:pos="142"/>
                <w:tab w:val="left" w:pos="1764"/>
                <w:tab w:val="left" w:pos="7560"/>
              </w:tabs>
              <w:spacing w:after="0" w:line="312" w:lineRule="auto"/>
              <w:jc w:val="center"/>
              <w:rPr>
                <w:rFonts w:ascii="宋体" w:hAnsi="宋体" w:cs="宋体"/>
                <w:color w:val="000000"/>
                <w:sz w:val="24"/>
              </w:rPr>
            </w:pPr>
            <w:r>
              <w:rPr>
                <w:rFonts w:hint="eastAsia" w:ascii="宋体" w:hAnsi="宋体" w:cs="宋体"/>
                <w:color w:val="000000"/>
                <w:sz w:val="24"/>
              </w:rPr>
              <w:t>政府采购扶持政策1%</w:t>
            </w:r>
          </w:p>
        </w:tc>
        <w:tc>
          <w:tcPr>
            <w:tcW w:w="750" w:type="dxa"/>
            <w:vAlign w:val="center"/>
          </w:tcPr>
          <w:p>
            <w:pPr>
              <w:tabs>
                <w:tab w:val="left" w:pos="142"/>
                <w:tab w:val="left" w:pos="1764"/>
                <w:tab w:val="left" w:pos="7560"/>
              </w:tabs>
              <w:spacing w:after="0" w:line="312" w:lineRule="auto"/>
              <w:jc w:val="center"/>
              <w:rPr>
                <w:rFonts w:ascii="宋体" w:hAnsi="宋体" w:cs="宋体"/>
                <w:color w:val="000000"/>
                <w:sz w:val="24"/>
              </w:rPr>
            </w:pPr>
            <w:r>
              <w:rPr>
                <w:rFonts w:hint="eastAsia" w:ascii="宋体" w:hAnsi="宋体" w:cs="宋体"/>
                <w:color w:val="000000"/>
                <w:sz w:val="24"/>
              </w:rPr>
              <w:t>1</w:t>
            </w:r>
          </w:p>
        </w:tc>
        <w:tc>
          <w:tcPr>
            <w:tcW w:w="4637" w:type="dxa"/>
            <w:vAlign w:val="center"/>
          </w:tcPr>
          <w:p>
            <w:pPr>
              <w:tabs>
                <w:tab w:val="left" w:pos="459"/>
                <w:tab w:val="left" w:pos="1764"/>
              </w:tabs>
              <w:spacing w:after="0" w:line="312" w:lineRule="auto"/>
              <w:ind w:left="34" w:leftChars="16" w:firstLine="38" w:firstLineChars="16"/>
              <w:rPr>
                <w:rFonts w:ascii="宋体" w:hAnsi="宋体" w:cs="宋体"/>
                <w:color w:val="000000"/>
                <w:sz w:val="24"/>
              </w:rPr>
            </w:pPr>
            <w:r>
              <w:rPr>
                <w:rFonts w:hint="eastAsia" w:ascii="宋体" w:hAnsi="宋体" w:cs="宋体"/>
                <w:color w:val="000000"/>
                <w:sz w:val="24"/>
              </w:rPr>
              <w:t>投标人为少数民族地区或偏远不发达地区企业，得1分。</w:t>
            </w:r>
          </w:p>
          <w:p>
            <w:pPr>
              <w:tabs>
                <w:tab w:val="left" w:pos="459"/>
                <w:tab w:val="left" w:pos="1764"/>
              </w:tabs>
              <w:spacing w:after="0" w:line="312" w:lineRule="auto"/>
              <w:ind w:left="34" w:leftChars="16" w:firstLine="38" w:firstLineChars="16"/>
              <w:rPr>
                <w:rFonts w:ascii="宋体" w:hAnsi="宋体" w:cs="宋体"/>
                <w:color w:val="000000"/>
                <w:sz w:val="24"/>
              </w:rPr>
            </w:pPr>
            <w:r>
              <w:rPr>
                <w:rFonts w:hint="eastAsia" w:ascii="宋体" w:hAnsi="宋体" w:cs="宋体"/>
                <w:color w:val="000000"/>
                <w:sz w:val="24"/>
              </w:rPr>
              <w:t>注：提供不发达地区企业的相关证明材料或供应商注册地为少数民族地区。</w:t>
            </w:r>
          </w:p>
        </w:tc>
        <w:tc>
          <w:tcPr>
            <w:tcW w:w="1276" w:type="dxa"/>
            <w:vAlign w:val="center"/>
          </w:tcPr>
          <w:p>
            <w:pPr>
              <w:tabs>
                <w:tab w:val="left" w:pos="459"/>
                <w:tab w:val="left" w:pos="1764"/>
              </w:tabs>
              <w:spacing w:after="0" w:line="312" w:lineRule="auto"/>
              <w:rPr>
                <w:rFonts w:ascii="宋体" w:hAnsi="宋体" w:cs="宋体"/>
                <w:color w:val="000000"/>
                <w:sz w:val="24"/>
              </w:rPr>
            </w:pPr>
            <w:r>
              <w:rPr>
                <w:rFonts w:hint="eastAsia" w:ascii="宋体" w:hAnsi="宋体" w:cs="宋体"/>
                <w:color w:val="00000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9" w:type="dxa"/>
            <w:vAlign w:val="center"/>
          </w:tcPr>
          <w:p>
            <w:pPr>
              <w:spacing w:line="312" w:lineRule="auto"/>
              <w:jc w:val="center"/>
              <w:rPr>
                <w:rFonts w:ascii="宋体" w:hAnsi="宋体" w:cs="宋体"/>
                <w:color w:val="000000"/>
                <w:sz w:val="24"/>
              </w:rPr>
            </w:pPr>
            <w:r>
              <w:rPr>
                <w:rFonts w:hint="eastAsia" w:ascii="宋体" w:hAnsi="宋体" w:cs="宋体"/>
                <w:color w:val="000000"/>
                <w:sz w:val="24"/>
              </w:rPr>
              <w:t>7</w:t>
            </w:r>
          </w:p>
        </w:tc>
        <w:tc>
          <w:tcPr>
            <w:tcW w:w="1650" w:type="dxa"/>
            <w:vAlign w:val="center"/>
          </w:tcPr>
          <w:p>
            <w:pPr>
              <w:autoSpaceDE w:val="0"/>
              <w:autoSpaceDN w:val="0"/>
              <w:adjustRightInd w:val="0"/>
              <w:spacing w:line="312" w:lineRule="auto"/>
              <w:rPr>
                <w:rFonts w:ascii="宋体" w:hAnsi="宋体" w:cs="宋体"/>
                <w:color w:val="000000"/>
                <w:sz w:val="24"/>
              </w:rPr>
            </w:pPr>
            <w:r>
              <w:rPr>
                <w:rFonts w:hint="eastAsia" w:ascii="宋体" w:hAnsi="宋体" w:cs="宋体"/>
                <w:color w:val="000000"/>
                <w:sz w:val="24"/>
              </w:rPr>
              <w:t>响应文件的规范性2%</w:t>
            </w:r>
          </w:p>
        </w:tc>
        <w:tc>
          <w:tcPr>
            <w:tcW w:w="750" w:type="dxa"/>
            <w:vAlign w:val="center"/>
          </w:tcPr>
          <w:p>
            <w:pPr>
              <w:autoSpaceDE w:val="0"/>
              <w:autoSpaceDN w:val="0"/>
              <w:adjustRightInd w:val="0"/>
              <w:spacing w:line="312" w:lineRule="auto"/>
              <w:jc w:val="center"/>
              <w:rPr>
                <w:rFonts w:ascii="宋体" w:hAnsi="宋体" w:cs="宋体"/>
                <w:color w:val="000000"/>
                <w:sz w:val="24"/>
              </w:rPr>
            </w:pPr>
            <w:r>
              <w:rPr>
                <w:rFonts w:hint="eastAsia" w:ascii="宋体" w:hAnsi="宋体" w:cs="宋体"/>
                <w:color w:val="000000"/>
                <w:sz w:val="24"/>
              </w:rPr>
              <w:t>2</w:t>
            </w:r>
          </w:p>
        </w:tc>
        <w:tc>
          <w:tcPr>
            <w:tcW w:w="4637" w:type="dxa"/>
          </w:tcPr>
          <w:p>
            <w:pPr>
              <w:autoSpaceDE w:val="0"/>
              <w:autoSpaceDN w:val="0"/>
              <w:adjustRightInd w:val="0"/>
              <w:spacing w:line="312" w:lineRule="auto"/>
              <w:rPr>
                <w:rFonts w:ascii="宋体" w:hAnsi="宋体" w:cs="宋体"/>
                <w:color w:val="000000"/>
                <w:sz w:val="24"/>
              </w:rPr>
            </w:pPr>
            <w:r>
              <w:rPr>
                <w:rFonts w:hint="eastAsia" w:ascii="宋体" w:hAnsi="宋体" w:cs="宋体"/>
                <w:color w:val="000000"/>
                <w:sz w:val="24"/>
              </w:rPr>
              <w:t>文件制作规范，没有细微偏差情形的得2分；有一项细微偏差扣0.5分，直至该项分值扣完为止。</w:t>
            </w:r>
          </w:p>
        </w:tc>
        <w:tc>
          <w:tcPr>
            <w:tcW w:w="1276" w:type="dxa"/>
          </w:tcPr>
          <w:p>
            <w:pPr>
              <w:autoSpaceDE w:val="0"/>
              <w:autoSpaceDN w:val="0"/>
              <w:adjustRightInd w:val="0"/>
              <w:spacing w:line="312" w:lineRule="auto"/>
              <w:rPr>
                <w:rFonts w:ascii="宋体" w:hAnsi="宋体" w:cs="宋体"/>
                <w:color w:val="000000"/>
                <w:sz w:val="24"/>
              </w:rPr>
            </w:pPr>
            <w:r>
              <w:rPr>
                <w:rFonts w:hint="eastAsia" w:ascii="宋体" w:hAnsi="宋体" w:cs="宋体"/>
                <w:color w:val="000000"/>
                <w:sz w:val="24"/>
              </w:rPr>
              <w:t>共同评分因素</w:t>
            </w:r>
          </w:p>
        </w:tc>
      </w:tr>
    </w:tbl>
    <w:p>
      <w:pPr>
        <w:spacing w:line="312" w:lineRule="auto"/>
        <w:ind w:firstLine="360" w:firstLineChars="150"/>
        <w:rPr>
          <w:rFonts w:ascii="宋体" w:hAnsi="宋体" w:cs="宋体"/>
          <w:color w:val="000000"/>
          <w:sz w:val="24"/>
        </w:rPr>
      </w:pPr>
      <w:r>
        <w:rPr>
          <w:rFonts w:hint="eastAsia" w:ascii="宋体" w:hAnsi="宋体" w:cs="宋体"/>
          <w:color w:val="000000"/>
          <w:sz w:val="24"/>
        </w:rPr>
        <w:t>注： 评分的取值按四舍五入法，保留小数点后两位。</w:t>
      </w:r>
    </w:p>
    <w:p>
      <w:pPr>
        <w:pStyle w:val="9"/>
        <w:spacing w:line="312" w:lineRule="auto"/>
        <w:ind w:firstLine="420" w:firstLineChars="175"/>
        <w:rPr>
          <w:rFonts w:ascii="宋体" w:hAnsi="宋体" w:cs="宋体"/>
          <w:color w:val="000000"/>
          <w:sz w:val="24"/>
        </w:rPr>
      </w:pPr>
      <w:bookmarkStart w:id="186" w:name="_Toc217446059"/>
      <w:r>
        <w:rPr>
          <w:rFonts w:hint="eastAsia" w:ascii="宋体" w:hAnsi="宋体" w:cs="宋体"/>
          <w:color w:val="000000"/>
          <w:sz w:val="24"/>
        </w:rPr>
        <w:t xml:space="preserve">4.3.4 本次综合评分法由评标委员会各成员独立对通过初审（资格检查和符合性检查）的投标人的投标文件进行评审和打分，    </w:t>
      </w:r>
    </w:p>
    <w:p>
      <w:pPr>
        <w:pStyle w:val="9"/>
        <w:spacing w:line="312" w:lineRule="auto"/>
        <w:rPr>
          <w:rFonts w:ascii="宋体" w:hAnsi="宋体" w:cs="宋体"/>
          <w:color w:val="000000"/>
          <w:sz w:val="24"/>
        </w:rPr>
      </w:pPr>
      <w:r>
        <w:rPr>
          <w:rFonts w:hint="eastAsia" w:ascii="宋体" w:hAnsi="宋体" w:cs="宋体"/>
          <w:color w:val="000000"/>
          <w:sz w:val="24"/>
        </w:rPr>
        <w:t>评标得分＝（A1＋A2＋……＋An）/N</w:t>
      </w:r>
      <w:r>
        <w:rPr>
          <w:rFonts w:hint="eastAsia" w:ascii="宋体" w:hAnsi="宋体" w:cs="宋体"/>
          <w:color w:val="000000"/>
          <w:sz w:val="24"/>
          <w:vertAlign w:val="subscript"/>
        </w:rPr>
        <w:t>A</w:t>
      </w:r>
      <w:r>
        <w:rPr>
          <w:rFonts w:hint="eastAsia" w:ascii="宋体" w:hAnsi="宋体" w:cs="宋体"/>
          <w:color w:val="000000"/>
          <w:sz w:val="24"/>
        </w:rPr>
        <w:t>＋（B1＋B2＋……＋Bn）/ N</w:t>
      </w:r>
      <w:r>
        <w:rPr>
          <w:rFonts w:hint="eastAsia" w:ascii="宋体" w:hAnsi="宋体" w:cs="宋体"/>
          <w:color w:val="000000"/>
          <w:sz w:val="24"/>
          <w:vertAlign w:val="subscript"/>
        </w:rPr>
        <w:t>B</w:t>
      </w:r>
      <w:r>
        <w:rPr>
          <w:rFonts w:hint="eastAsia" w:ascii="宋体" w:hAnsi="宋体" w:cs="宋体"/>
          <w:color w:val="000000"/>
          <w:sz w:val="24"/>
        </w:rPr>
        <w:t>＋（C1＋C2＋……＋Cn）/ N</w:t>
      </w:r>
      <w:r>
        <w:rPr>
          <w:rFonts w:hint="eastAsia" w:ascii="宋体" w:hAnsi="宋体" w:cs="宋体"/>
          <w:color w:val="000000"/>
          <w:sz w:val="24"/>
          <w:vertAlign w:val="subscript"/>
        </w:rPr>
        <w:t>C</w:t>
      </w:r>
      <w:r>
        <w:rPr>
          <w:rFonts w:hint="eastAsia" w:ascii="宋体" w:hAnsi="宋体" w:cs="宋体"/>
          <w:color w:val="000000"/>
          <w:sz w:val="24"/>
        </w:rPr>
        <w:t>＋（D1＋D2＋……＋Dn）/ N</w:t>
      </w:r>
      <w:r>
        <w:rPr>
          <w:rFonts w:hint="eastAsia" w:ascii="宋体" w:hAnsi="宋体" w:cs="宋体"/>
          <w:color w:val="000000"/>
          <w:sz w:val="24"/>
          <w:vertAlign w:val="subscript"/>
        </w:rPr>
        <w:t>D</w:t>
      </w:r>
    </w:p>
    <w:p>
      <w:pPr>
        <w:pStyle w:val="9"/>
        <w:spacing w:line="312" w:lineRule="auto"/>
        <w:rPr>
          <w:rFonts w:ascii="宋体" w:hAnsi="宋体" w:cs="宋体"/>
          <w:bCs/>
          <w:color w:val="000000"/>
          <w:sz w:val="24"/>
        </w:rPr>
      </w:pPr>
      <w:r>
        <w:rPr>
          <w:rFonts w:hint="eastAsia" w:ascii="宋体" w:hAnsi="宋体" w:cs="宋体"/>
          <w:color w:val="000000"/>
          <w:sz w:val="24"/>
        </w:rPr>
        <w:t>A1、A2……An分别为每个经济类评委（经济类专家）的打分，N</w:t>
      </w:r>
      <w:r>
        <w:rPr>
          <w:rFonts w:hint="eastAsia" w:ascii="宋体" w:hAnsi="宋体" w:cs="宋体"/>
          <w:color w:val="000000"/>
          <w:sz w:val="24"/>
          <w:vertAlign w:val="subscript"/>
        </w:rPr>
        <w:t>A</w:t>
      </w:r>
      <w:r>
        <w:rPr>
          <w:rFonts w:hint="eastAsia" w:ascii="宋体" w:hAnsi="宋体" w:cs="宋体"/>
          <w:color w:val="000000"/>
          <w:sz w:val="24"/>
        </w:rPr>
        <w:t>为经济类评委（经济类专家）人数；B1、B2＋……Bn 分别为每个技术类评委（技术类专家和采购人代表）的打分，N</w:t>
      </w:r>
      <w:r>
        <w:rPr>
          <w:rFonts w:hint="eastAsia" w:ascii="宋体" w:hAnsi="宋体" w:cs="宋体"/>
          <w:color w:val="000000"/>
          <w:sz w:val="24"/>
          <w:vertAlign w:val="subscript"/>
        </w:rPr>
        <w:t>B</w:t>
      </w:r>
      <w:r>
        <w:rPr>
          <w:rFonts w:hint="eastAsia" w:ascii="宋体" w:hAnsi="宋体" w:cs="宋体"/>
          <w:color w:val="000000"/>
          <w:sz w:val="24"/>
        </w:rPr>
        <w:t>为技术类评委（技术类专家和采购人代表）人数；C1、C2……Cn 分别为每个政策合同类评委（法律类专家）的打分，N</w:t>
      </w:r>
      <w:r>
        <w:rPr>
          <w:rFonts w:hint="eastAsia" w:ascii="宋体" w:hAnsi="宋体" w:cs="宋体"/>
          <w:color w:val="000000"/>
          <w:sz w:val="24"/>
          <w:vertAlign w:val="subscript"/>
        </w:rPr>
        <w:t>C</w:t>
      </w:r>
      <w:r>
        <w:rPr>
          <w:rFonts w:hint="eastAsia" w:ascii="宋体" w:hAnsi="宋体" w:cs="宋体"/>
          <w:color w:val="000000"/>
          <w:sz w:val="24"/>
        </w:rPr>
        <w:t>为政策合同类评委（法律类专家）人数；D1、D2……Dn 分别为评审委员会每个成员的打分（共同评分类），N</w:t>
      </w:r>
      <w:r>
        <w:rPr>
          <w:rFonts w:hint="eastAsia" w:ascii="宋体" w:hAnsi="宋体" w:cs="宋体"/>
          <w:color w:val="000000"/>
          <w:sz w:val="24"/>
          <w:vertAlign w:val="subscript"/>
        </w:rPr>
        <w:t>D</w:t>
      </w:r>
      <w:r>
        <w:rPr>
          <w:rFonts w:hint="eastAsia" w:ascii="宋体" w:hAnsi="宋体" w:cs="宋体"/>
          <w:color w:val="000000"/>
          <w:sz w:val="24"/>
        </w:rPr>
        <w:t>为评标委员会人</w:t>
      </w:r>
      <w:r>
        <w:rPr>
          <w:rFonts w:hint="eastAsia" w:ascii="宋体" w:hAnsi="宋体" w:cs="宋体"/>
          <w:bCs/>
          <w:color w:val="000000"/>
          <w:sz w:val="24"/>
        </w:rPr>
        <w:t>数。</w:t>
      </w:r>
    </w:p>
    <w:bookmarkEnd w:id="186"/>
    <w:p>
      <w:pPr>
        <w:pStyle w:val="4"/>
        <w:spacing w:line="312" w:lineRule="auto"/>
        <w:ind w:firstLine="472" w:firstLineChars="196"/>
        <w:rPr>
          <w:rFonts w:ascii="宋体" w:hAnsi="宋体" w:eastAsia="宋体" w:cs="宋体"/>
          <w:color w:val="000000"/>
          <w:sz w:val="24"/>
          <w:szCs w:val="24"/>
        </w:rPr>
      </w:pPr>
      <w:bookmarkStart w:id="187" w:name="_Toc217446060"/>
      <w:r>
        <w:rPr>
          <w:rFonts w:hint="eastAsia" w:ascii="宋体" w:hAnsi="宋体" w:eastAsia="宋体" w:cs="宋体"/>
          <w:color w:val="000000"/>
          <w:sz w:val="24"/>
          <w:szCs w:val="24"/>
        </w:rPr>
        <w:t>5、 废 标</w:t>
      </w:r>
    </w:p>
    <w:p>
      <w:pPr>
        <w:spacing w:line="312" w:lineRule="auto"/>
        <w:ind w:firstLine="480" w:firstLineChars="200"/>
        <w:rPr>
          <w:rFonts w:ascii="宋体" w:hAnsi="宋体" w:cs="宋体"/>
          <w:color w:val="000000"/>
          <w:sz w:val="24"/>
        </w:rPr>
      </w:pPr>
      <w:r>
        <w:rPr>
          <w:rFonts w:hint="eastAsia" w:ascii="宋体" w:hAnsi="宋体" w:cs="宋体"/>
          <w:color w:val="000000"/>
          <w:sz w:val="24"/>
        </w:rPr>
        <w:t>5.1本次政府采购活动中，出现下列情形之一的，予以废标：</w:t>
      </w:r>
    </w:p>
    <w:p>
      <w:pPr>
        <w:spacing w:line="312" w:lineRule="auto"/>
        <w:ind w:firstLine="480" w:firstLineChars="200"/>
        <w:rPr>
          <w:rFonts w:ascii="宋体" w:hAnsi="宋体" w:cs="宋体"/>
          <w:color w:val="000000"/>
          <w:sz w:val="24"/>
        </w:rPr>
      </w:pPr>
      <w:r>
        <w:rPr>
          <w:rFonts w:hint="eastAsia" w:ascii="宋体" w:hAnsi="宋体" w:cs="宋体"/>
          <w:color w:val="000000"/>
          <w:sz w:val="24"/>
        </w:rPr>
        <w:t>（1）符合专业条件的供应商或者对招标文件作实质响应的供应商不足三家的；</w:t>
      </w:r>
    </w:p>
    <w:p>
      <w:pPr>
        <w:spacing w:line="312"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pacing w:line="312"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（3）投标人的报价均超过了采购预算，采购人不能支付的；</w:t>
      </w:r>
    </w:p>
    <w:p>
      <w:pPr>
        <w:spacing w:line="312"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spacing w:line="312" w:lineRule="auto"/>
        <w:ind w:firstLine="480" w:firstLineChars="200"/>
        <w:rPr>
          <w:rFonts w:ascii="宋体" w:hAnsi="宋体" w:cs="宋体"/>
          <w:color w:val="000000"/>
          <w:sz w:val="24"/>
        </w:rPr>
      </w:pPr>
      <w:r>
        <w:rPr>
          <w:rFonts w:hint="eastAsia" w:ascii="宋体" w:hAnsi="宋体" w:cs="宋体"/>
          <w:color w:val="000000"/>
          <w:sz w:val="24"/>
        </w:rPr>
        <w:t>废标后，采购代理机构应在四川政府采购网上公告，并公告废标的情形。投标人需要知晓导致废标情形的具体原因和理由的，可以通过书面形式询问招标采购单位。</w:t>
      </w:r>
    </w:p>
    <w:p>
      <w:pPr>
        <w:spacing w:line="312" w:lineRule="auto"/>
        <w:ind w:firstLine="480" w:firstLineChars="200"/>
        <w:rPr>
          <w:rFonts w:ascii="宋体" w:hAnsi="宋体" w:cs="宋体"/>
          <w:color w:val="000000"/>
          <w:sz w:val="24"/>
        </w:rPr>
      </w:pPr>
      <w:r>
        <w:rPr>
          <w:rFonts w:hint="eastAsia" w:ascii="宋体" w:hAnsi="宋体" w:cs="宋体"/>
          <w:color w:val="000000"/>
          <w:sz w:val="24"/>
        </w:rPr>
        <w:t>5.2对于评标过程中废标的采购项目，评标委员会应当对招标文件是否存在倾向性和歧视性、是否存在不合理条款进行论证，并出具书面论证意见。</w:t>
      </w:r>
    </w:p>
    <w:p>
      <w:pPr>
        <w:spacing w:line="312" w:lineRule="auto"/>
        <w:ind w:firstLine="480" w:firstLineChars="200"/>
        <w:rPr>
          <w:rFonts w:ascii="宋体" w:hAnsi="宋体" w:cs="宋体"/>
          <w:color w:val="000000"/>
          <w:sz w:val="24"/>
        </w:rPr>
      </w:pPr>
    </w:p>
    <w:p>
      <w:pPr>
        <w:pStyle w:val="4"/>
        <w:spacing w:line="312" w:lineRule="auto"/>
        <w:ind w:firstLine="472" w:firstLineChars="196"/>
        <w:rPr>
          <w:rFonts w:ascii="宋体" w:hAnsi="宋体" w:eastAsia="宋体" w:cs="宋体"/>
          <w:color w:val="000000"/>
          <w:sz w:val="24"/>
          <w:szCs w:val="24"/>
        </w:rPr>
      </w:pPr>
      <w:r>
        <w:rPr>
          <w:rFonts w:hint="eastAsia" w:ascii="宋体" w:hAnsi="宋体" w:eastAsia="宋体" w:cs="宋体"/>
          <w:color w:val="000000"/>
          <w:sz w:val="24"/>
          <w:szCs w:val="24"/>
        </w:rPr>
        <w:t>6、定标</w:t>
      </w:r>
      <w:bookmarkEnd w:id="187"/>
      <w:bookmarkStart w:id="188" w:name="_Toc217446061"/>
    </w:p>
    <w:p>
      <w:pPr>
        <w:spacing w:line="312" w:lineRule="auto"/>
        <w:ind w:firstLine="480" w:firstLineChars="200"/>
        <w:rPr>
          <w:rFonts w:ascii="宋体" w:hAnsi="宋体" w:cs="宋体"/>
          <w:color w:val="000000"/>
          <w:sz w:val="24"/>
        </w:rPr>
      </w:pPr>
      <w:r>
        <w:rPr>
          <w:rFonts w:hint="eastAsia" w:ascii="宋体" w:hAnsi="宋体" w:cs="宋体"/>
          <w:color w:val="000000"/>
          <w:sz w:val="24"/>
        </w:rPr>
        <w:t>6.1. 定标原则</w:t>
      </w:r>
      <w:bookmarkEnd w:id="188"/>
      <w:r>
        <w:rPr>
          <w:rFonts w:hint="eastAsia" w:ascii="宋体" w:hAnsi="宋体" w:cs="宋体"/>
          <w:color w:val="000000"/>
          <w:sz w:val="24"/>
        </w:rPr>
        <w:t>：本项目根据评标委员会推荐的中标候选供应商名单，按顺序确定中标供应商。</w:t>
      </w:r>
    </w:p>
    <w:p>
      <w:pPr>
        <w:spacing w:line="312" w:lineRule="auto"/>
        <w:ind w:firstLine="480" w:firstLineChars="200"/>
        <w:rPr>
          <w:rFonts w:ascii="宋体" w:hAnsi="宋体" w:cs="宋体"/>
          <w:color w:val="000000"/>
          <w:sz w:val="24"/>
        </w:rPr>
      </w:pPr>
      <w:bookmarkStart w:id="189" w:name="_Toc217446062"/>
      <w:r>
        <w:rPr>
          <w:rFonts w:hint="eastAsia" w:ascii="宋体" w:hAnsi="宋体" w:cs="宋体"/>
          <w:color w:val="000000"/>
          <w:sz w:val="24"/>
        </w:rPr>
        <w:t>6.2. 定标程序</w:t>
      </w:r>
      <w:bookmarkEnd w:id="189"/>
    </w:p>
    <w:p>
      <w:pPr>
        <w:spacing w:line="312" w:lineRule="auto"/>
        <w:ind w:firstLine="480" w:firstLineChars="200"/>
        <w:rPr>
          <w:rFonts w:ascii="宋体" w:hAnsi="宋体" w:cs="宋体"/>
          <w:color w:val="000000"/>
          <w:sz w:val="24"/>
        </w:rPr>
      </w:pPr>
      <w:r>
        <w:rPr>
          <w:rFonts w:hint="eastAsia" w:ascii="宋体" w:hAnsi="宋体" w:cs="宋体"/>
          <w:color w:val="000000"/>
          <w:sz w:val="24"/>
        </w:rPr>
        <w:t>6.2.1 评标委员会将评标情况写出书面报告，推荐中标候选供应商。</w:t>
      </w:r>
    </w:p>
    <w:p>
      <w:pPr>
        <w:spacing w:line="312" w:lineRule="auto"/>
        <w:ind w:firstLine="480" w:firstLineChars="200"/>
        <w:rPr>
          <w:rFonts w:ascii="宋体" w:hAnsi="宋体" w:cs="宋体"/>
          <w:color w:val="000000"/>
          <w:sz w:val="24"/>
        </w:rPr>
      </w:pPr>
      <w:r>
        <w:rPr>
          <w:rFonts w:hint="eastAsia" w:ascii="宋体" w:hAnsi="宋体" w:cs="宋体"/>
          <w:color w:val="000000"/>
          <w:sz w:val="24"/>
        </w:rPr>
        <w:t>6.2.2 采购代理机构在评标结束后2个工作日内将评标报告送采购人。</w:t>
      </w:r>
    </w:p>
    <w:p>
      <w:pPr>
        <w:spacing w:line="312" w:lineRule="auto"/>
        <w:ind w:firstLine="480" w:firstLineChars="200"/>
        <w:rPr>
          <w:rFonts w:ascii="宋体" w:hAnsi="宋体" w:cs="宋体"/>
          <w:color w:val="000000"/>
          <w:sz w:val="24"/>
        </w:rPr>
      </w:pPr>
      <w:r>
        <w:rPr>
          <w:rFonts w:hint="eastAsia" w:ascii="宋体" w:hAnsi="宋体" w:cs="宋体"/>
          <w:color w:val="000000"/>
          <w:sz w:val="24"/>
        </w:rPr>
        <w:t>6.2.3 采购人在收到评标报告后5个工作日内，按照评标报告中推荐的中标候选供应商顺序确定中标供应商。中标候选供应商并列的，由采购人自主采取公平、择优的方式选择中标供应商。</w:t>
      </w:r>
    </w:p>
    <w:p>
      <w:pPr>
        <w:spacing w:line="312" w:lineRule="auto"/>
        <w:ind w:firstLine="480" w:firstLineChars="200"/>
        <w:rPr>
          <w:rFonts w:ascii="宋体" w:hAnsi="宋体" w:cs="宋体"/>
          <w:color w:val="000000"/>
          <w:sz w:val="24"/>
        </w:rPr>
      </w:pPr>
      <w:r>
        <w:rPr>
          <w:rFonts w:hint="eastAsia" w:ascii="宋体" w:hAnsi="宋体" w:cs="宋体"/>
          <w:color w:val="000000"/>
          <w:sz w:val="24"/>
        </w:rPr>
        <w:t>6.2.4 根据采购人确定的中标供应商，采购代理机构在四川政府采购网上发布中标公告，并自采购人确定中标之日起2个工作日内向中标供应商发出中标通知书。</w:t>
      </w:r>
      <w:r>
        <w:rPr>
          <w:rFonts w:hint="eastAsia" w:ascii="宋体" w:hAnsi="宋体" w:cs="宋体"/>
          <w:color w:val="000000"/>
          <w:sz w:val="24"/>
        </w:rPr>
        <w:tab/>
      </w:r>
    </w:p>
    <w:p>
      <w:pPr>
        <w:spacing w:line="312" w:lineRule="auto"/>
        <w:ind w:firstLine="480" w:firstLineChars="200"/>
        <w:rPr>
          <w:rFonts w:ascii="宋体" w:hAnsi="宋体" w:cs="宋体"/>
          <w:color w:val="000000"/>
          <w:sz w:val="24"/>
        </w:rPr>
      </w:pPr>
      <w:r>
        <w:rPr>
          <w:rFonts w:hint="eastAsia" w:ascii="宋体" w:hAnsi="宋体" w:cs="宋体"/>
          <w:color w:val="000000"/>
          <w:sz w:val="24"/>
        </w:rPr>
        <w:t>6.2.5 招标采购单位不退回投标人投标文件和其他投标资料。</w:t>
      </w:r>
    </w:p>
    <w:bookmarkEnd w:id="185"/>
    <w:p>
      <w:pPr>
        <w:pStyle w:val="4"/>
        <w:spacing w:line="312" w:lineRule="auto"/>
        <w:ind w:firstLine="482" w:firstLineChars="200"/>
        <w:rPr>
          <w:rFonts w:ascii="宋体" w:hAnsi="宋体" w:eastAsia="宋体" w:cs="宋体"/>
          <w:bCs w:val="0"/>
          <w:color w:val="000000"/>
          <w:sz w:val="24"/>
          <w:szCs w:val="24"/>
        </w:rPr>
      </w:pPr>
      <w:bookmarkStart w:id="190" w:name="_Toc183682432"/>
      <w:bookmarkStart w:id="191" w:name="_Toc183582297"/>
      <w:bookmarkStart w:id="192" w:name="_Toc217446105"/>
      <w:bookmarkStart w:id="193" w:name="_Toc208849022"/>
      <w:r>
        <w:rPr>
          <w:rFonts w:hint="eastAsia" w:ascii="宋体" w:hAnsi="宋体" w:eastAsia="宋体" w:cs="宋体"/>
          <w:bCs w:val="0"/>
          <w:color w:val="000000"/>
          <w:sz w:val="24"/>
          <w:szCs w:val="24"/>
        </w:rPr>
        <w:t xml:space="preserve">7. </w:t>
      </w:r>
      <w:bookmarkEnd w:id="190"/>
      <w:bookmarkEnd w:id="191"/>
      <w:bookmarkEnd w:id="192"/>
      <w:bookmarkEnd w:id="193"/>
      <w:r>
        <w:rPr>
          <w:rFonts w:hint="eastAsia" w:ascii="宋体" w:hAnsi="宋体" w:eastAsia="宋体" w:cs="宋体"/>
          <w:color w:val="000000"/>
          <w:sz w:val="24"/>
          <w:szCs w:val="24"/>
        </w:rPr>
        <w:t>评标专家在</w:t>
      </w:r>
      <w:r>
        <w:rPr>
          <w:rFonts w:hint="eastAsia" w:ascii="宋体" w:hAnsi="宋体" w:eastAsia="宋体" w:cs="宋体"/>
          <w:color w:val="000000"/>
          <w:sz w:val="24"/>
        </w:rPr>
        <w:t>政府采购活动</w:t>
      </w:r>
      <w:r>
        <w:rPr>
          <w:rFonts w:hint="eastAsia" w:ascii="宋体" w:hAnsi="宋体" w:eastAsia="宋体" w:cs="宋体"/>
          <w:color w:val="000000"/>
          <w:sz w:val="24"/>
          <w:szCs w:val="24"/>
        </w:rPr>
        <w:t>中承担以下义务：</w:t>
      </w:r>
    </w:p>
    <w:p>
      <w:pPr>
        <w:spacing w:line="312" w:lineRule="auto"/>
        <w:ind w:firstLine="480" w:firstLineChars="200"/>
        <w:rPr>
          <w:rFonts w:ascii="宋体" w:hAnsi="宋体" w:cs="宋体"/>
          <w:color w:val="000000"/>
          <w:sz w:val="24"/>
        </w:rPr>
      </w:pPr>
      <w:r>
        <w:rPr>
          <w:rFonts w:hint="eastAsia" w:ascii="宋体" w:hAnsi="宋体" w:cs="宋体"/>
          <w:color w:val="000000"/>
          <w:sz w:val="24"/>
        </w:rPr>
        <w:t xml:space="preserve">（一）遵守评审工作纪律； </w:t>
      </w:r>
    </w:p>
    <w:p>
      <w:pPr>
        <w:spacing w:line="312" w:lineRule="auto"/>
        <w:ind w:firstLine="480" w:firstLineChars="200"/>
        <w:rPr>
          <w:rFonts w:ascii="宋体" w:hAnsi="宋体" w:cs="宋体"/>
          <w:color w:val="000000"/>
          <w:sz w:val="24"/>
        </w:rPr>
      </w:pPr>
      <w:r>
        <w:rPr>
          <w:rFonts w:hint="eastAsia" w:ascii="宋体" w:hAnsi="宋体" w:cs="宋体"/>
          <w:color w:val="000000"/>
          <w:sz w:val="24"/>
        </w:rPr>
        <w:t>（二）按照客观、公正、审慎的原则，根据采购文件规定的评审程序、评审方法和评审标准进行独立评审；</w:t>
      </w:r>
    </w:p>
    <w:p>
      <w:pPr>
        <w:spacing w:line="312" w:lineRule="auto"/>
        <w:ind w:firstLine="480" w:firstLineChars="200"/>
        <w:rPr>
          <w:rFonts w:ascii="宋体" w:hAnsi="宋体" w:cs="宋体"/>
          <w:color w:val="000000"/>
          <w:sz w:val="24"/>
        </w:rPr>
      </w:pPr>
      <w:r>
        <w:rPr>
          <w:rFonts w:hint="eastAsia" w:ascii="宋体" w:hAnsi="宋体" w:cs="宋体"/>
          <w:color w:val="000000"/>
          <w:sz w:val="24"/>
        </w:rPr>
        <w:t>（三）不得泄露评审文件、评审情况和在评审过程中获悉的商业秘密；</w:t>
      </w:r>
    </w:p>
    <w:p>
      <w:pPr>
        <w:spacing w:line="312" w:lineRule="auto"/>
        <w:ind w:firstLine="480" w:firstLineChars="200"/>
        <w:rPr>
          <w:rFonts w:ascii="宋体" w:hAnsi="宋体" w:cs="宋体"/>
          <w:color w:val="000000"/>
          <w:sz w:val="24"/>
        </w:rPr>
      </w:pPr>
      <w:r>
        <w:rPr>
          <w:rFonts w:hint="eastAsia" w:ascii="宋体" w:hAnsi="宋体" w:cs="宋体"/>
          <w:color w:val="000000"/>
          <w:sz w:val="24"/>
        </w:rPr>
        <w:t>（四）及时向监督部门报告评审过程中采购组织单位向评审专家做倾向性、误导性的解释或者说明，供应商行贿、提供虚假材料或者串通、受到的非法干预情况等违法违规行为；</w:t>
      </w:r>
    </w:p>
    <w:p>
      <w:pPr>
        <w:spacing w:line="312" w:lineRule="auto"/>
        <w:ind w:firstLine="480" w:firstLineChars="200"/>
        <w:rPr>
          <w:rFonts w:ascii="宋体" w:hAnsi="宋体" w:cs="宋体"/>
          <w:color w:val="000000"/>
          <w:sz w:val="24"/>
        </w:rPr>
      </w:pPr>
      <w:r>
        <w:rPr>
          <w:rFonts w:hint="eastAsia" w:ascii="宋体" w:hAnsi="宋体" w:cs="宋体"/>
          <w:color w:val="000000"/>
          <w:sz w:val="24"/>
        </w:rPr>
        <w:t>（五）发现采购文件内容违反国家有关强制性规定或者存在歧义、重大缺陷导致评审工作无法进行时，停止评审并向采购组织单位书面说明情况；</w:t>
      </w:r>
    </w:p>
    <w:p>
      <w:pPr>
        <w:spacing w:line="312" w:lineRule="auto"/>
        <w:ind w:firstLine="480" w:firstLineChars="200"/>
        <w:rPr>
          <w:rFonts w:ascii="宋体" w:hAnsi="宋体" w:cs="宋体"/>
          <w:color w:val="000000"/>
          <w:sz w:val="24"/>
        </w:rPr>
      </w:pPr>
      <w:r>
        <w:rPr>
          <w:rFonts w:hint="eastAsia" w:ascii="宋体" w:hAnsi="宋体" w:cs="宋体"/>
          <w:color w:val="000000"/>
          <w:sz w:val="24"/>
        </w:rPr>
        <w:t>（六）配合答复处理供应商的询问、质疑和投诉等事项；</w:t>
      </w:r>
    </w:p>
    <w:p>
      <w:pPr>
        <w:spacing w:line="312" w:lineRule="auto"/>
        <w:ind w:firstLine="480" w:firstLineChars="200"/>
        <w:rPr>
          <w:rFonts w:ascii="宋体" w:hAnsi="宋体" w:cs="宋体"/>
          <w:color w:val="000000"/>
          <w:sz w:val="24"/>
        </w:rPr>
      </w:pPr>
      <w:r>
        <w:rPr>
          <w:rFonts w:hint="eastAsia" w:ascii="宋体" w:hAnsi="宋体" w:cs="宋体"/>
          <w:color w:val="000000"/>
          <w:sz w:val="24"/>
        </w:rPr>
        <w:t>（七）法律、法规和规章规定的其他义务。</w:t>
      </w:r>
    </w:p>
    <w:p>
      <w:pPr>
        <w:pStyle w:val="4"/>
        <w:spacing w:line="312" w:lineRule="auto"/>
        <w:ind w:firstLine="482" w:firstLineChars="200"/>
        <w:rPr>
          <w:rFonts w:ascii="宋体" w:hAnsi="宋体" w:eastAsia="宋体" w:cs="宋体"/>
          <w:bCs w:val="0"/>
          <w:color w:val="000000"/>
          <w:sz w:val="24"/>
          <w:szCs w:val="24"/>
        </w:rPr>
      </w:pPr>
      <w:r>
        <w:rPr>
          <w:rFonts w:hint="eastAsia" w:ascii="宋体" w:hAnsi="宋体" w:eastAsia="宋体" w:cs="宋体"/>
          <w:bCs w:val="0"/>
          <w:color w:val="000000"/>
          <w:sz w:val="24"/>
          <w:szCs w:val="24"/>
        </w:rPr>
        <w:t>8.评标专家在政府采购活动中应当遵守以下工作纪律：</w:t>
      </w:r>
    </w:p>
    <w:p>
      <w:pPr>
        <w:spacing w:line="312" w:lineRule="auto"/>
        <w:ind w:firstLine="480" w:firstLineChars="200"/>
        <w:rPr>
          <w:rFonts w:ascii="宋体" w:hAnsi="宋体" w:cs="宋体"/>
          <w:color w:val="000000"/>
          <w:sz w:val="24"/>
        </w:rPr>
      </w:pPr>
      <w:r>
        <w:rPr>
          <w:rFonts w:hint="eastAsia" w:ascii="宋体" w:hAnsi="宋体" w:cs="宋体"/>
          <w:color w:val="000000"/>
          <w:sz w:val="24"/>
        </w:rPr>
        <w:t>（一）遵行《政府采购法》第十二条和《政府采购法实施条例》第九条及财政部关于回避的规定。</w:t>
      </w:r>
    </w:p>
    <w:p>
      <w:pPr>
        <w:spacing w:line="312" w:lineRule="auto"/>
        <w:ind w:firstLine="480" w:firstLineChars="200"/>
        <w:rPr>
          <w:rFonts w:ascii="宋体" w:hAnsi="宋体" w:cs="宋体"/>
          <w:color w:val="000000"/>
          <w:sz w:val="24"/>
        </w:rPr>
      </w:pPr>
      <w:r>
        <w:rPr>
          <w:rFonts w:hint="eastAsia" w:ascii="宋体" w:hAnsi="宋体" w:cs="宋体"/>
          <w:color w:val="000000"/>
          <w:sz w:val="24"/>
        </w:rPr>
        <w:t>（二）评标前，应当将通讯工具或者相关电子设备交由招标采购单位统一保管。</w:t>
      </w:r>
    </w:p>
    <w:p>
      <w:pPr>
        <w:spacing w:line="312" w:lineRule="auto"/>
        <w:ind w:firstLine="480" w:firstLineChars="200"/>
        <w:rPr>
          <w:rFonts w:ascii="宋体" w:hAnsi="宋体" w:cs="宋体"/>
          <w:color w:val="000000"/>
          <w:sz w:val="24"/>
        </w:rPr>
      </w:pPr>
      <w:r>
        <w:rPr>
          <w:rFonts w:hint="eastAsia" w:ascii="宋体" w:hAnsi="宋体" w:cs="宋体"/>
          <w:color w:val="000000"/>
          <w:sz w:val="24"/>
        </w:rPr>
        <w:t>（三）评标过程中，不得与外界联系，因发生不可预见情况，确实需要与外界联系的，应当在监督人员监督之下办理。</w:t>
      </w:r>
    </w:p>
    <w:p>
      <w:pPr>
        <w:spacing w:line="312" w:lineRule="auto"/>
        <w:ind w:firstLine="480" w:firstLineChars="200"/>
        <w:rPr>
          <w:rFonts w:ascii="宋体" w:hAnsi="宋体" w:cs="宋体"/>
          <w:color w:val="000000"/>
          <w:sz w:val="24"/>
        </w:rPr>
      </w:pPr>
      <w:r>
        <w:rPr>
          <w:rFonts w:hint="eastAsia" w:ascii="宋体" w:hAnsi="宋体" w:cs="宋体"/>
          <w:color w:val="000000"/>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12" w:lineRule="auto"/>
        <w:ind w:firstLine="480" w:firstLineChars="200"/>
        <w:rPr>
          <w:rFonts w:ascii="宋体" w:hAnsi="宋体" w:cs="宋体"/>
          <w:color w:val="000000"/>
          <w:sz w:val="24"/>
        </w:rPr>
      </w:pPr>
      <w:r>
        <w:rPr>
          <w:rFonts w:hint="eastAsia" w:ascii="宋体" w:hAnsi="宋体" w:cs="宋体"/>
          <w:color w:val="000000"/>
          <w:sz w:val="24"/>
        </w:rPr>
        <w:t>（五）在评标过程中和评标结束后，不得记录、复制或带走任何评标资料，除因规定的义务外，不得向外界透露评标内容。</w:t>
      </w:r>
    </w:p>
    <w:p>
      <w:pPr>
        <w:spacing w:line="312" w:lineRule="auto"/>
        <w:ind w:firstLine="480" w:firstLineChars="200"/>
        <w:rPr>
          <w:rFonts w:ascii="宋体" w:hAnsi="宋体" w:cs="宋体"/>
          <w:color w:val="000000"/>
          <w:sz w:val="24"/>
        </w:rPr>
      </w:pPr>
      <w:r>
        <w:rPr>
          <w:rFonts w:hint="eastAsia" w:ascii="宋体" w:hAnsi="宋体" w:cs="宋体"/>
          <w:color w:val="000000"/>
          <w:sz w:val="24"/>
        </w:rPr>
        <w:t>（六）服从评标现场招标采购单位的现场秩序管理，接受评标现场监督人员的合法监督。</w:t>
      </w:r>
    </w:p>
    <w:p>
      <w:pPr>
        <w:spacing w:line="312" w:lineRule="auto"/>
        <w:ind w:firstLine="480" w:firstLineChars="200"/>
        <w:rPr>
          <w:rFonts w:ascii="宋体" w:hAnsi="宋体" w:cs="宋体"/>
          <w:color w:val="000000"/>
          <w:sz w:val="24"/>
        </w:rPr>
      </w:pPr>
      <w:r>
        <w:rPr>
          <w:rFonts w:hint="eastAsia" w:ascii="宋体" w:hAnsi="宋体" w:cs="宋体"/>
          <w:color w:val="000000"/>
          <w:sz w:val="24"/>
        </w:rPr>
        <w:t>（七）遵守有关廉洁自律规定，不得私下接触供应商，不得收受供应商及有关业务单位和个人的财物或好处，不得接受采购组织单位的请托。</w:t>
      </w:r>
    </w:p>
    <w:p>
      <w:pPr>
        <w:pStyle w:val="26"/>
        <w:spacing w:line="312" w:lineRule="auto"/>
        <w:rPr>
          <w:rFonts w:ascii="宋体" w:hAnsi="宋体" w:cs="宋体"/>
          <w:color w:val="000000"/>
          <w:sz w:val="36"/>
        </w:rPr>
      </w:pPr>
      <w:bookmarkStart w:id="194" w:name="_Toc23042"/>
      <w:bookmarkStart w:id="195" w:name="_Toc5845"/>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p>
    <w:p>
      <w:pPr>
        <w:pStyle w:val="26"/>
        <w:spacing w:line="312" w:lineRule="auto"/>
        <w:rPr>
          <w:rFonts w:ascii="宋体" w:hAnsi="宋体" w:cs="宋体"/>
          <w:color w:val="000000"/>
          <w:sz w:val="36"/>
        </w:rPr>
      </w:pPr>
      <w:r>
        <w:rPr>
          <w:rFonts w:hint="eastAsia" w:ascii="宋体" w:hAnsi="宋体" w:cs="宋体"/>
          <w:color w:val="000000"/>
          <w:sz w:val="36"/>
        </w:rPr>
        <w:t xml:space="preserve">第八章  </w:t>
      </w:r>
      <w:bookmarkEnd w:id="194"/>
      <w:bookmarkEnd w:id="195"/>
      <w:r>
        <w:rPr>
          <w:rFonts w:hint="eastAsia" w:ascii="宋体" w:hAnsi="宋体" w:cs="宋体"/>
          <w:color w:val="000000"/>
          <w:sz w:val="36"/>
        </w:rPr>
        <w:t xml:space="preserve"> 政府采购合同（草案）</w:t>
      </w:r>
    </w:p>
    <w:p>
      <w:pPr>
        <w:spacing w:line="312" w:lineRule="auto"/>
        <w:ind w:firstLine="482" w:firstLineChars="200"/>
        <w:rPr>
          <w:rFonts w:ascii="宋体" w:hAnsi="宋体" w:cs="宋体"/>
          <w:b/>
          <w:bCs/>
          <w:color w:val="000000"/>
          <w:sz w:val="24"/>
        </w:rPr>
      </w:pPr>
    </w:p>
    <w:p>
      <w:pPr>
        <w:spacing w:line="312" w:lineRule="auto"/>
        <w:rPr>
          <w:rFonts w:ascii="宋体" w:hAnsi="宋体" w:cs="宋体"/>
          <w:b/>
          <w:color w:val="000000"/>
          <w:sz w:val="24"/>
        </w:rPr>
      </w:pPr>
      <w:r>
        <w:rPr>
          <w:rFonts w:hint="eastAsia" w:ascii="宋体" w:hAnsi="宋体" w:cs="宋体"/>
          <w:b/>
          <w:color w:val="000000"/>
          <w:sz w:val="24"/>
        </w:rPr>
        <w:t>合同草案条款</w:t>
      </w:r>
    </w:p>
    <w:p>
      <w:pPr>
        <w:spacing w:line="312" w:lineRule="auto"/>
        <w:rPr>
          <w:rFonts w:ascii="宋体" w:hAnsi="宋体" w:cs="宋体"/>
          <w:color w:val="000000"/>
          <w:sz w:val="24"/>
        </w:rPr>
      </w:pPr>
      <w:r>
        <w:rPr>
          <w:rFonts w:hint="eastAsia" w:ascii="宋体" w:hAnsi="宋体" w:cs="宋体"/>
          <w:color w:val="000000"/>
          <w:sz w:val="24"/>
        </w:rPr>
        <w:t>一、针对本章所包含的全部内容，在评审过程中，评审小组在获得采购人代表确认的前提下，可以根评审商情况实质性变动相关内容评审小组对招标文件作出的实质性变动是招标文件的有效组成部分评审小组会及时以书面形式通知所有参加投标的供应商。</w:t>
      </w:r>
    </w:p>
    <w:p>
      <w:pPr>
        <w:autoSpaceDE w:val="0"/>
        <w:autoSpaceDN w:val="0"/>
        <w:snapToGrid w:val="0"/>
        <w:spacing w:line="312" w:lineRule="auto"/>
        <w:rPr>
          <w:rFonts w:ascii="宋体" w:hAnsi="宋体" w:cs="宋体"/>
          <w:color w:val="000000"/>
          <w:sz w:val="24"/>
        </w:rPr>
      </w:pPr>
      <w:r>
        <w:rPr>
          <w:rFonts w:hint="eastAsia" w:ascii="宋体" w:hAnsi="宋体" w:cs="宋体"/>
          <w:color w:val="000000"/>
          <w:sz w:val="24"/>
        </w:rPr>
        <w:t>二、合同草案条款如下：</w:t>
      </w:r>
    </w:p>
    <w:p>
      <w:pPr>
        <w:autoSpaceDE w:val="0"/>
        <w:autoSpaceDN w:val="0"/>
        <w:snapToGrid w:val="0"/>
        <w:spacing w:line="312" w:lineRule="auto"/>
        <w:rPr>
          <w:rFonts w:ascii="宋体" w:hAnsi="宋体" w:cs="宋体"/>
          <w:color w:val="000000"/>
          <w:spacing w:val="8"/>
          <w:sz w:val="24"/>
        </w:rPr>
      </w:pPr>
      <w:r>
        <w:rPr>
          <w:rFonts w:hint="eastAsia" w:ascii="宋体" w:hAnsi="宋体" w:cs="宋体"/>
          <w:color w:val="000000"/>
          <w:spacing w:val="15"/>
          <w:sz w:val="24"/>
          <w:u w:val="single"/>
        </w:rPr>
        <w:t xml:space="preserve">                                          </w:t>
      </w:r>
      <w:r>
        <w:rPr>
          <w:rFonts w:hint="eastAsia" w:ascii="宋体" w:hAnsi="宋体" w:cs="宋体"/>
          <w:color w:val="000000"/>
          <w:spacing w:val="8"/>
          <w:sz w:val="24"/>
        </w:rPr>
        <w:t>(以下简称“</w:t>
      </w:r>
      <w:r>
        <w:rPr>
          <w:rFonts w:hint="eastAsia" w:ascii="宋体" w:hAnsi="宋体" w:cs="宋体"/>
          <w:color w:val="000000"/>
          <w:sz w:val="24"/>
        </w:rPr>
        <w:t>甲方</w:t>
      </w:r>
      <w:r>
        <w:rPr>
          <w:rFonts w:hint="eastAsia" w:ascii="宋体" w:hAnsi="宋体" w:cs="宋体"/>
          <w:color w:val="000000"/>
          <w:spacing w:val="8"/>
          <w:sz w:val="24"/>
        </w:rPr>
        <w:t>”)为一方和</w:t>
      </w:r>
      <w:r>
        <w:rPr>
          <w:rFonts w:hint="eastAsia" w:ascii="宋体" w:hAnsi="宋体" w:cs="宋体"/>
          <w:color w:val="000000"/>
          <w:spacing w:val="8"/>
          <w:sz w:val="24"/>
          <w:u w:val="single"/>
        </w:rPr>
        <w:t xml:space="preserve">                   </w:t>
      </w:r>
      <w:r>
        <w:rPr>
          <w:rFonts w:hint="eastAsia" w:ascii="宋体" w:hAnsi="宋体" w:cs="宋体"/>
          <w:color w:val="000000"/>
          <w:spacing w:val="8"/>
          <w:sz w:val="24"/>
        </w:rPr>
        <w:t xml:space="preserve"> (以下简称“乙方”)为另一方同意按下述条款和条件签署本合同(以下简称“合同”)：</w:t>
      </w:r>
    </w:p>
    <w:p>
      <w:pPr>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1．合同文件</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本合同所附下列文件是本合同不可分割的部分：</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1.1 </w:t>
      </w:r>
      <w:r>
        <w:rPr>
          <w:rFonts w:hint="eastAsia" w:ascii="宋体" w:hAnsi="宋体" w:cs="宋体"/>
          <w:color w:val="000000"/>
          <w:sz w:val="24"/>
        </w:rPr>
        <w:t>成交后双方签订的采购合同；（包括</w:t>
      </w:r>
      <w:r>
        <w:rPr>
          <w:rFonts w:hint="eastAsia" w:ascii="宋体" w:hAnsi="宋体" w:cs="宋体"/>
          <w:color w:val="000000"/>
          <w:spacing w:val="8"/>
          <w:sz w:val="24"/>
        </w:rPr>
        <w:t>服务方案、项目验收标准和验收方法等</w:t>
      </w:r>
      <w:r>
        <w:rPr>
          <w:rFonts w:hint="eastAsia" w:ascii="宋体" w:hAnsi="宋体" w:cs="宋体"/>
          <w:color w:val="000000"/>
          <w:sz w:val="24"/>
        </w:rPr>
        <w:t>）</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1.2 </w:t>
      </w:r>
      <w:r>
        <w:rPr>
          <w:rFonts w:hint="eastAsia" w:ascii="宋体" w:hAnsi="宋体" w:cs="宋体"/>
          <w:color w:val="000000"/>
          <w:sz w:val="24"/>
        </w:rPr>
        <w:t>买方</w:t>
      </w:r>
      <w:r>
        <w:rPr>
          <w:rFonts w:hint="eastAsia" w:ascii="宋体" w:hAnsi="宋体" w:cs="宋体"/>
          <w:color w:val="000000"/>
          <w:spacing w:val="8"/>
          <w:sz w:val="24"/>
        </w:rPr>
        <w:t>针对本项目的招标文件；</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1.3 卖方提交的投标文件及投标过程中相关承诺；</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1.4 中标通知书。</w:t>
      </w:r>
    </w:p>
    <w:p>
      <w:pPr>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2．合同范围和条件</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本合同的范围和条件应与上述合同文件的规定相一致。</w:t>
      </w:r>
    </w:p>
    <w:p>
      <w:pPr>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3. 合同期限</w:t>
      </w:r>
    </w:p>
    <w:p>
      <w:pPr>
        <w:autoSpaceDE w:val="0"/>
        <w:autoSpaceDN w:val="0"/>
        <w:snapToGrid w:val="0"/>
        <w:spacing w:line="312" w:lineRule="auto"/>
        <w:ind w:firstLine="609" w:firstLineChars="238"/>
        <w:rPr>
          <w:rFonts w:ascii="宋体" w:hAnsi="宋体" w:cs="宋体"/>
          <w:color w:val="000000"/>
          <w:spacing w:val="8"/>
          <w:sz w:val="24"/>
        </w:rPr>
      </w:pPr>
    </w:p>
    <w:p>
      <w:pPr>
        <w:tabs>
          <w:tab w:val="left" w:pos="1521"/>
        </w:tabs>
        <w:autoSpaceDE w:val="0"/>
        <w:autoSpaceDN w:val="0"/>
        <w:snapToGrid w:val="0"/>
        <w:spacing w:line="312" w:lineRule="auto"/>
        <w:rPr>
          <w:rFonts w:ascii="宋体" w:hAnsi="宋体" w:cs="宋体"/>
          <w:b/>
          <w:color w:val="000000"/>
          <w:spacing w:val="8"/>
          <w:sz w:val="24"/>
        </w:rPr>
      </w:pPr>
      <w:bookmarkStart w:id="196" w:name="_Toc247334841"/>
      <w:bookmarkStart w:id="197" w:name="_Toc237145406"/>
      <w:bookmarkStart w:id="198" w:name="_Toc185395249"/>
      <w:bookmarkStart w:id="199" w:name="_Toc225670751"/>
      <w:bookmarkStart w:id="200" w:name="_Toc225244852"/>
      <w:bookmarkStart w:id="201" w:name="_Toc211854449"/>
      <w:bookmarkStart w:id="202" w:name="_Toc239233914"/>
      <w:bookmarkStart w:id="203" w:name="_Toc238984975"/>
      <w:bookmarkStart w:id="204" w:name="_Toc212019594"/>
      <w:bookmarkStart w:id="205" w:name="_Toc211911348"/>
      <w:bookmarkStart w:id="206" w:name="_Toc282696226"/>
      <w:bookmarkStart w:id="207" w:name="_Toc239568418"/>
      <w:bookmarkStart w:id="208" w:name="_Toc232492928"/>
      <w:bookmarkStart w:id="209" w:name="_Toc251768862"/>
      <w:bookmarkStart w:id="210" w:name="_Toc241833903"/>
      <w:bookmarkStart w:id="211" w:name="_Toc283019214"/>
      <w:bookmarkStart w:id="212" w:name="_Toc286993786"/>
      <w:bookmarkStart w:id="213" w:name="_Toc225654644"/>
      <w:r>
        <w:rPr>
          <w:rFonts w:hint="eastAsia" w:ascii="宋体" w:hAnsi="宋体" w:cs="宋体"/>
          <w:b/>
          <w:color w:val="000000"/>
          <w:spacing w:val="8"/>
          <w:sz w:val="24"/>
        </w:rPr>
        <w:t>4. 服务内容与质量标准</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4.1 </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4.2 </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4.3 </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4.4 </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4.5 </w:t>
      </w:r>
    </w:p>
    <w:p>
      <w:pPr>
        <w:spacing w:line="312" w:lineRule="auto"/>
        <w:ind w:firstLine="630"/>
        <w:rPr>
          <w:rFonts w:ascii="宋体" w:hAnsi="宋体" w:cs="宋体"/>
          <w:color w:val="000000"/>
          <w:sz w:val="24"/>
        </w:rPr>
      </w:pPr>
      <w:r>
        <w:rPr>
          <w:rFonts w:hint="eastAsia" w:ascii="宋体" w:hAnsi="宋体" w:cs="宋体"/>
          <w:color w:val="000000"/>
          <w:sz w:val="24"/>
        </w:rPr>
        <w:t>…</w:t>
      </w:r>
    </w:p>
    <w:p>
      <w:pPr>
        <w:tabs>
          <w:tab w:val="left" w:pos="1521"/>
        </w:tabs>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5. 服务费用及支付方式</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5.1 本项目服务费用由以下组成：</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5.1.1        万元；</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5.1.2        万元；</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5.1.3        万元。</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5.2 服务费支付方式： </w:t>
      </w:r>
    </w:p>
    <w:p>
      <w:pPr>
        <w:spacing w:line="312" w:lineRule="auto"/>
        <w:rPr>
          <w:rFonts w:ascii="宋体" w:hAnsi="宋体" w:cs="宋体"/>
          <w:b/>
          <w:color w:val="000000"/>
          <w:sz w:val="24"/>
        </w:rPr>
      </w:pPr>
      <w:r>
        <w:rPr>
          <w:rFonts w:hint="eastAsia" w:ascii="宋体" w:hAnsi="宋体" w:cs="宋体"/>
          <w:b/>
          <w:color w:val="000000"/>
          <w:sz w:val="24"/>
        </w:rPr>
        <w:t>6. 知识产权</w:t>
      </w:r>
    </w:p>
    <w:p>
      <w:pPr>
        <w:tabs>
          <w:tab w:val="left" w:pos="1440"/>
        </w:tabs>
        <w:spacing w:line="312" w:lineRule="auto"/>
        <w:ind w:firstLine="480" w:firstLineChars="200"/>
        <w:rPr>
          <w:rFonts w:ascii="宋体" w:hAnsi="宋体" w:cs="宋体"/>
          <w:color w:val="000000"/>
          <w:sz w:val="24"/>
        </w:rPr>
      </w:pPr>
      <w:r>
        <w:rPr>
          <w:rFonts w:hint="eastAsia" w:ascii="宋体" w:hAnsi="宋体" w:cs="宋体"/>
          <w:color w:val="000000"/>
          <w:sz w:val="24"/>
        </w:rPr>
        <w:t>乙方应保证所提供的服务或其任何一部分均不会侵犯任何第三方的专利权、商标权或著作权。</w:t>
      </w:r>
    </w:p>
    <w:p>
      <w:pPr>
        <w:spacing w:line="312" w:lineRule="auto"/>
        <w:rPr>
          <w:rFonts w:ascii="宋体" w:hAnsi="宋体" w:cs="宋体"/>
          <w:b/>
          <w:color w:val="000000"/>
          <w:sz w:val="24"/>
        </w:rPr>
      </w:pPr>
      <w:r>
        <w:rPr>
          <w:rFonts w:hint="eastAsia" w:ascii="宋体" w:hAnsi="宋体" w:cs="宋体"/>
          <w:b/>
          <w:color w:val="000000"/>
          <w:sz w:val="24"/>
        </w:rPr>
        <w:t>7. 无产权瑕疵条款</w:t>
      </w:r>
    </w:p>
    <w:p>
      <w:pPr>
        <w:autoSpaceDE w:val="0"/>
        <w:autoSpaceDN w:val="0"/>
        <w:snapToGrid w:val="0"/>
        <w:spacing w:line="312" w:lineRule="auto"/>
        <w:ind w:firstLine="512" w:firstLineChars="200"/>
        <w:rPr>
          <w:rFonts w:ascii="宋体" w:hAnsi="宋体" w:cs="宋体"/>
          <w:color w:val="000000"/>
          <w:spacing w:val="8"/>
          <w:sz w:val="24"/>
        </w:rPr>
      </w:pPr>
      <w:r>
        <w:rPr>
          <w:rFonts w:hint="eastAsia" w:ascii="宋体" w:hAnsi="宋体" w:cs="宋体"/>
          <w:color w:val="000000"/>
          <w:spacing w:val="8"/>
          <w:sz w:val="24"/>
        </w:rPr>
        <w:t>乙方保证所提供的服务的所有权完全属于乙方且无任何抵押、查封等产权瑕疵。如有产权瑕疵的，视为乙方违约。乙方应负担由此而产生的一切损失。</w:t>
      </w:r>
    </w:p>
    <w:p>
      <w:pPr>
        <w:spacing w:line="312" w:lineRule="auto"/>
        <w:rPr>
          <w:rFonts w:ascii="宋体" w:hAnsi="宋体" w:cs="宋体"/>
          <w:b/>
          <w:color w:val="000000"/>
          <w:sz w:val="24"/>
        </w:rPr>
      </w:pPr>
      <w:r>
        <w:rPr>
          <w:rFonts w:hint="eastAsia" w:ascii="宋体" w:hAnsi="宋体" w:cs="宋体"/>
          <w:b/>
          <w:color w:val="000000"/>
          <w:sz w:val="24"/>
        </w:rPr>
        <w:t>8. 履约保证金</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8.1 乙方交纳人民币</w:t>
      </w:r>
      <w:r>
        <w:rPr>
          <w:rFonts w:hint="eastAsia" w:ascii="宋体" w:hAnsi="宋体" w:cs="宋体"/>
          <w:color w:val="000000"/>
          <w:spacing w:val="8"/>
          <w:sz w:val="24"/>
          <w:u w:val="single"/>
        </w:rPr>
        <w:t>　　　　　　</w:t>
      </w:r>
      <w:r>
        <w:rPr>
          <w:rFonts w:hint="eastAsia" w:ascii="宋体" w:hAnsi="宋体" w:cs="宋体"/>
          <w:color w:val="000000"/>
          <w:spacing w:val="8"/>
          <w:sz w:val="24"/>
        </w:rPr>
        <w:t>元作为本合同的履约保证金。</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8.2 履约保证金作为违约金的一部分及用于补偿甲方因乙方不能履行合同义务而蒙受的损失。</w:t>
      </w:r>
    </w:p>
    <w:p>
      <w:pPr>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9. 甲方的权利和义务</w:t>
      </w:r>
    </w:p>
    <w:p>
      <w:pPr>
        <w:autoSpaceDE w:val="0"/>
        <w:autoSpaceDN w:val="0"/>
        <w:snapToGrid w:val="0"/>
        <w:spacing w:line="312" w:lineRule="auto"/>
        <w:ind w:firstLine="512" w:firstLineChars="200"/>
        <w:rPr>
          <w:rFonts w:ascii="宋体" w:hAnsi="宋体" w:cs="宋体"/>
          <w:color w:val="000000"/>
          <w:spacing w:val="8"/>
          <w:sz w:val="24"/>
        </w:rPr>
      </w:pPr>
      <w:r>
        <w:rPr>
          <w:rFonts w:hint="eastAsia" w:ascii="宋体" w:hAnsi="宋体" w:cs="宋体"/>
          <w:color w:val="000000"/>
          <w:spacing w:val="8"/>
          <w:sz w:val="24"/>
        </w:rPr>
        <w:t>9.1、 甲方有权对合同规定范围内乙方的服务行为（含奖金发放）进行监督和检查，拥有监管权。有权定期核对乙方提供服务所配备的人员数量。对甲方认为不合理的部分有权下达整改通知书，并要求乙方限期整改。</w:t>
      </w:r>
    </w:p>
    <w:p>
      <w:pPr>
        <w:autoSpaceDE w:val="0"/>
        <w:autoSpaceDN w:val="0"/>
        <w:snapToGrid w:val="0"/>
        <w:spacing w:line="312" w:lineRule="auto"/>
        <w:ind w:firstLine="512" w:firstLineChars="200"/>
        <w:rPr>
          <w:rFonts w:ascii="宋体" w:hAnsi="宋体" w:cs="宋体"/>
          <w:color w:val="000000"/>
          <w:spacing w:val="8"/>
          <w:sz w:val="24"/>
        </w:rPr>
      </w:pPr>
      <w:r>
        <w:rPr>
          <w:rFonts w:hint="eastAsia" w:ascii="宋体" w:hAnsi="宋体" w:cs="宋体"/>
          <w:color w:val="000000"/>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312" w:lineRule="auto"/>
        <w:ind w:firstLine="512" w:firstLineChars="200"/>
        <w:rPr>
          <w:rFonts w:ascii="宋体" w:hAnsi="宋体" w:cs="宋体"/>
          <w:color w:val="000000"/>
          <w:spacing w:val="8"/>
          <w:sz w:val="24"/>
        </w:rPr>
      </w:pPr>
      <w:r>
        <w:rPr>
          <w:rFonts w:hint="eastAsia" w:ascii="宋体" w:hAnsi="宋体" w:cs="宋体"/>
          <w:color w:val="000000"/>
          <w:spacing w:val="8"/>
          <w:sz w:val="24"/>
        </w:rPr>
        <w:t>9.3、 负责检查监督乙方管理工作的实施及制度的执行情况。</w:t>
      </w:r>
    </w:p>
    <w:p>
      <w:pPr>
        <w:autoSpaceDE w:val="0"/>
        <w:autoSpaceDN w:val="0"/>
        <w:snapToGrid w:val="0"/>
        <w:spacing w:line="312" w:lineRule="auto"/>
        <w:ind w:firstLine="512" w:firstLineChars="200"/>
        <w:rPr>
          <w:rFonts w:ascii="宋体" w:hAnsi="宋体" w:cs="宋体"/>
          <w:color w:val="000000"/>
          <w:spacing w:val="8"/>
          <w:sz w:val="24"/>
        </w:rPr>
      </w:pPr>
      <w:r>
        <w:rPr>
          <w:rFonts w:hint="eastAsia" w:ascii="宋体" w:hAnsi="宋体" w:cs="宋体"/>
          <w:color w:val="000000"/>
          <w:spacing w:val="8"/>
          <w:sz w:val="24"/>
        </w:rPr>
        <w:t>9.4、 根据本合同规定，按时向乙方支付应付服务费用。</w:t>
      </w:r>
    </w:p>
    <w:p>
      <w:pPr>
        <w:autoSpaceDE w:val="0"/>
        <w:autoSpaceDN w:val="0"/>
        <w:snapToGrid w:val="0"/>
        <w:spacing w:line="312" w:lineRule="auto"/>
        <w:ind w:firstLine="512" w:firstLineChars="200"/>
        <w:rPr>
          <w:rFonts w:ascii="宋体" w:hAnsi="宋体" w:cs="宋体"/>
          <w:color w:val="000000"/>
          <w:spacing w:val="8"/>
          <w:sz w:val="24"/>
        </w:rPr>
      </w:pPr>
      <w:r>
        <w:rPr>
          <w:rFonts w:hint="eastAsia" w:ascii="宋体" w:hAnsi="宋体" w:cs="宋体"/>
          <w:color w:val="000000"/>
          <w:spacing w:val="8"/>
          <w:sz w:val="24"/>
        </w:rPr>
        <w:t>9.5、 积极配合乙方在开展本合同需要，沟通协调上下级人员关系。</w:t>
      </w:r>
    </w:p>
    <w:p>
      <w:pPr>
        <w:autoSpaceDE w:val="0"/>
        <w:autoSpaceDN w:val="0"/>
        <w:snapToGrid w:val="0"/>
        <w:spacing w:line="312" w:lineRule="auto"/>
        <w:ind w:firstLine="512" w:firstLineChars="200"/>
        <w:rPr>
          <w:rFonts w:ascii="宋体" w:hAnsi="宋体" w:cs="宋体"/>
          <w:color w:val="000000"/>
          <w:spacing w:val="8"/>
          <w:sz w:val="24"/>
        </w:rPr>
      </w:pPr>
      <w:r>
        <w:rPr>
          <w:rFonts w:hint="eastAsia" w:ascii="宋体" w:hAnsi="宋体" w:cs="宋体"/>
          <w:color w:val="000000"/>
          <w:spacing w:val="8"/>
          <w:sz w:val="24"/>
        </w:rPr>
        <w:t>6、 国家法律、法规所规定由甲方承担的其它责任。</w:t>
      </w:r>
    </w:p>
    <w:p>
      <w:pPr>
        <w:tabs>
          <w:tab w:val="left" w:pos="1521"/>
        </w:tabs>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10. 乙方的权利和义务</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10.1、对本合同规定的委托服务范围内的项目享有管理权及服务义务。</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10.2、 根据本合同的规定向甲方收取相关服务费用，并有权在本项目管理范围内管理及合理使用。</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10.3、 及时向甲方通告本项目服务范围内有关服务的重大事项，及时配合处理投诉。</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10.4、 接受项目行业管理部门及政府有关部门的指导，接受甲方的监督。10.5、制定活动计划，报甲方批准后实施。</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10.6、 按照甲方合理要求，乙方应合理安排如下内容但不限于：</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10.7、 乙方合理安排活动的准备工作，认真履行合同，按时按质提供服务。</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10.8、活动完成后为甲方提供汇编资料并成册，主要内容包括但不限于：活动计划、通知、签到表、资料整理，现场照片视频，专项活动后的反馈等。</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10.9、本次活动的所有电子资料均复制给甲方，甲方拥有使用权。</w:t>
      </w:r>
    </w:p>
    <w:p>
      <w:pPr>
        <w:tabs>
          <w:tab w:val="left" w:pos="1521"/>
        </w:tabs>
        <w:autoSpaceDE w:val="0"/>
        <w:autoSpaceDN w:val="0"/>
        <w:snapToGrid w:val="0"/>
        <w:spacing w:line="312" w:lineRule="auto"/>
        <w:rPr>
          <w:rFonts w:ascii="宋体" w:hAnsi="宋体" w:cs="宋体"/>
          <w:bCs/>
          <w:color w:val="000000"/>
          <w:spacing w:val="8"/>
          <w:sz w:val="24"/>
        </w:rPr>
      </w:pPr>
      <w:r>
        <w:rPr>
          <w:rFonts w:hint="eastAsia" w:ascii="宋体" w:hAnsi="宋体" w:cs="宋体"/>
          <w:bCs/>
          <w:color w:val="000000"/>
          <w:spacing w:val="8"/>
          <w:sz w:val="24"/>
        </w:rPr>
        <w:t>10.10、 国家法律、法规所规定由乙方承担的其它责任。</w:t>
      </w:r>
    </w:p>
    <w:p>
      <w:pPr>
        <w:tabs>
          <w:tab w:val="left" w:pos="1521"/>
        </w:tabs>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11. 违约责任</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11.1 甲乙双方必须遵守本合同并执行合同中的各项规定，保证本合同的正常履行。</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312" w:lineRule="auto"/>
        <w:rPr>
          <w:rFonts w:ascii="宋体" w:hAnsi="宋体" w:cs="宋体"/>
          <w:b/>
          <w:color w:val="000000"/>
          <w:spacing w:val="8"/>
          <w:sz w:val="24"/>
        </w:rPr>
      </w:pPr>
      <w:r>
        <w:rPr>
          <w:rFonts w:hint="eastAsia" w:ascii="宋体" w:hAnsi="宋体" w:cs="宋体"/>
          <w:b/>
          <w:color w:val="000000"/>
          <w:spacing w:val="8"/>
          <w:sz w:val="24"/>
        </w:rPr>
        <w:t>12. 不可抗力事件处理</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12.1 在合同有效期内，任何一方因不可抗力事件导致不能履行合同，则合同履行期可延长，其延长期与不可抗力影响期相同。</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12.2 不可抗力事件发生后，应立即通知对方，并寄送有关权威机构出具的证明。</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12.3 不可抗力事件延续120天以上，双方应通过友好协商，确定是否继续履行合同。</w:t>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Pr>
        <w:tabs>
          <w:tab w:val="left" w:pos="1521"/>
        </w:tabs>
        <w:autoSpaceDE w:val="0"/>
        <w:autoSpaceDN w:val="0"/>
        <w:snapToGrid w:val="0"/>
        <w:spacing w:line="312" w:lineRule="auto"/>
        <w:rPr>
          <w:rFonts w:ascii="宋体" w:hAnsi="宋体" w:cs="宋体"/>
          <w:b/>
          <w:color w:val="000000"/>
          <w:spacing w:val="8"/>
          <w:sz w:val="24"/>
        </w:rPr>
      </w:pPr>
      <w:bookmarkStart w:id="214" w:name="_Toc211911353"/>
      <w:bookmarkStart w:id="215" w:name="_Toc286993792"/>
      <w:bookmarkStart w:id="216" w:name="_Toc239233919"/>
      <w:bookmarkStart w:id="217" w:name="_Toc225244857"/>
      <w:bookmarkStart w:id="218" w:name="_Toc232492933"/>
      <w:bookmarkStart w:id="219" w:name="_Toc238984980"/>
      <w:bookmarkStart w:id="220" w:name="_Toc185395254"/>
      <w:bookmarkStart w:id="221" w:name="_Toc241833908"/>
      <w:bookmarkStart w:id="222" w:name="_Toc251768867"/>
      <w:bookmarkStart w:id="223" w:name="_Toc211854454"/>
      <w:bookmarkStart w:id="224" w:name="_Toc237145411"/>
      <w:bookmarkStart w:id="225" w:name="_Toc225670756"/>
      <w:bookmarkStart w:id="226" w:name="_Toc239568423"/>
      <w:bookmarkStart w:id="227" w:name="_Toc225654649"/>
      <w:bookmarkStart w:id="228" w:name="_Toc247334846"/>
      <w:bookmarkStart w:id="229" w:name="_Toc212019599"/>
      <w:r>
        <w:rPr>
          <w:rFonts w:hint="eastAsia" w:ascii="宋体" w:hAnsi="宋体" w:cs="宋体"/>
          <w:b/>
          <w:color w:val="000000"/>
          <w:spacing w:val="8"/>
          <w:sz w:val="24"/>
        </w:rPr>
        <w:t>13. 解决合同纠纷的方式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13.2 仲裁裁决应为最终决定，并对双方具有约束力。</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13.3 除另有裁决外，仲裁费应由败诉方负担。 </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 xml:space="preserve">13.4 在仲裁期间，除正在进行仲裁部分外，合同其他部分继续执行。  </w:t>
      </w:r>
    </w:p>
    <w:p>
      <w:pPr>
        <w:tabs>
          <w:tab w:val="left" w:pos="1521"/>
        </w:tabs>
        <w:autoSpaceDE w:val="0"/>
        <w:autoSpaceDN w:val="0"/>
        <w:snapToGrid w:val="0"/>
        <w:spacing w:line="312" w:lineRule="auto"/>
        <w:rPr>
          <w:rFonts w:ascii="宋体" w:hAnsi="宋体" w:cs="宋体"/>
          <w:b/>
          <w:color w:val="000000"/>
          <w:spacing w:val="8"/>
          <w:sz w:val="24"/>
        </w:rPr>
      </w:pPr>
      <w:bookmarkStart w:id="230" w:name="_Toc225244858"/>
      <w:bookmarkStart w:id="231" w:name="_Toc251768868"/>
      <w:bookmarkStart w:id="232" w:name="_Toc283019219"/>
      <w:bookmarkStart w:id="233" w:name="_Toc286993793"/>
      <w:bookmarkStart w:id="234" w:name="_Toc211854455"/>
      <w:bookmarkStart w:id="235" w:name="_Toc239568424"/>
      <w:bookmarkStart w:id="236" w:name="_Toc225654650"/>
      <w:bookmarkStart w:id="237" w:name="_Toc282696231"/>
      <w:bookmarkStart w:id="238" w:name="_Toc211911354"/>
      <w:bookmarkStart w:id="239" w:name="_Toc225670757"/>
      <w:bookmarkStart w:id="240" w:name="_Toc185395255"/>
      <w:bookmarkStart w:id="241" w:name="_Toc212019600"/>
      <w:bookmarkStart w:id="242" w:name="_Toc238984981"/>
      <w:bookmarkStart w:id="243" w:name="_Toc239233920"/>
      <w:bookmarkStart w:id="244" w:name="_Toc241833909"/>
      <w:bookmarkStart w:id="245" w:name="_Toc247334847"/>
      <w:bookmarkStart w:id="246" w:name="_Toc232492934"/>
      <w:bookmarkStart w:id="247" w:name="_Toc237145412"/>
      <w:r>
        <w:rPr>
          <w:rFonts w:hint="eastAsia" w:ascii="宋体" w:hAnsi="宋体" w:cs="宋体"/>
          <w:b/>
          <w:color w:val="000000"/>
          <w:spacing w:val="8"/>
          <w:sz w:val="24"/>
        </w:rPr>
        <w:t>14. 合同</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cs="宋体"/>
          <w:b/>
          <w:color w:val="000000"/>
          <w:spacing w:val="8"/>
          <w:sz w:val="24"/>
        </w:rPr>
        <w:t>生效及其他</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14.1 合同经双方法定代表人/单位负责人或授权委托代理人签字并加盖单位公章后生效。</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312" w:lineRule="auto"/>
        <w:ind w:firstLine="609" w:firstLineChars="238"/>
        <w:rPr>
          <w:rFonts w:ascii="宋体" w:hAnsi="宋体" w:cs="宋体"/>
          <w:color w:val="000000"/>
          <w:spacing w:val="8"/>
          <w:sz w:val="24"/>
        </w:rPr>
      </w:pPr>
      <w:r>
        <w:rPr>
          <w:rFonts w:hint="eastAsia" w:ascii="宋体" w:hAnsi="宋体" w:cs="宋体"/>
          <w:color w:val="000000"/>
          <w:spacing w:val="8"/>
          <w:sz w:val="24"/>
        </w:rPr>
        <w:t>14.3 本合同一式  份，自双方签章之日起起效。甲方  份，乙方  份，政府采购代理机构  份，同级财政部门备案  份，具有同等法律效力。</w:t>
      </w:r>
    </w:p>
    <w:p>
      <w:pPr>
        <w:pStyle w:val="80"/>
        <w:spacing w:line="312" w:lineRule="auto"/>
        <w:ind w:firstLine="480"/>
        <w:rPr>
          <w:rFonts w:ascii="宋体" w:hAnsi="宋体" w:cs="宋体"/>
          <w:color w:val="000000"/>
          <w:sz w:val="24"/>
        </w:rPr>
      </w:pPr>
    </w:p>
    <w:p>
      <w:pPr>
        <w:spacing w:line="312" w:lineRule="auto"/>
        <w:ind w:firstLine="480" w:firstLineChars="200"/>
        <w:rPr>
          <w:rFonts w:ascii="宋体" w:hAnsi="宋体" w:cs="宋体"/>
          <w:color w:val="000000"/>
          <w:sz w:val="24"/>
        </w:rPr>
      </w:pPr>
      <w:r>
        <w:rPr>
          <w:rFonts w:hint="eastAsia" w:ascii="宋体" w:hAnsi="宋体" w:cs="宋体"/>
          <w:color w:val="000000"/>
          <w:sz w:val="24"/>
        </w:rPr>
        <w:t>甲方：   （盖单位公章）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乙方：（盖单位公章）</w:t>
      </w:r>
    </w:p>
    <w:p>
      <w:pPr>
        <w:spacing w:line="312" w:lineRule="auto"/>
        <w:ind w:firstLine="480" w:firstLineChars="200"/>
        <w:rPr>
          <w:rFonts w:ascii="宋体" w:hAnsi="宋体" w:cs="宋体"/>
          <w:color w:val="000000"/>
          <w:sz w:val="24"/>
        </w:rPr>
      </w:pPr>
      <w:r>
        <w:rPr>
          <w:rFonts w:hint="eastAsia" w:ascii="宋体" w:hAnsi="宋体" w:cs="宋体"/>
          <w:color w:val="000000"/>
          <w:sz w:val="24"/>
        </w:rPr>
        <w:t>法定代表人/单位负责人（授权代表）：        法定代表人/单位负责人（授权代表）：</w:t>
      </w:r>
    </w:p>
    <w:p>
      <w:pPr>
        <w:spacing w:line="312" w:lineRule="auto"/>
        <w:ind w:firstLine="480" w:firstLineChars="200"/>
        <w:rPr>
          <w:rFonts w:ascii="宋体" w:hAnsi="宋体" w:cs="宋体"/>
          <w:color w:val="000000"/>
          <w:sz w:val="24"/>
        </w:rPr>
      </w:pPr>
      <w:r>
        <w:rPr>
          <w:rFonts w:hint="eastAsia" w:ascii="宋体" w:hAnsi="宋体" w:cs="宋体"/>
          <w:color w:val="000000"/>
          <w:sz w:val="24"/>
        </w:rPr>
        <w:t>地址：                         地址：</w:t>
      </w:r>
    </w:p>
    <w:p>
      <w:pPr>
        <w:spacing w:line="312" w:lineRule="auto"/>
        <w:ind w:firstLine="480" w:firstLineChars="200"/>
        <w:rPr>
          <w:rFonts w:ascii="宋体" w:hAnsi="宋体" w:cs="宋体"/>
          <w:color w:val="000000"/>
          <w:sz w:val="24"/>
        </w:rPr>
      </w:pPr>
      <w:r>
        <w:rPr>
          <w:rFonts w:hint="eastAsia" w:ascii="宋体" w:hAnsi="宋体" w:cs="宋体"/>
          <w:color w:val="000000"/>
          <w:sz w:val="24"/>
        </w:rPr>
        <w:t>开户银行：                     开户银行：</w:t>
      </w:r>
    </w:p>
    <w:p>
      <w:pPr>
        <w:spacing w:line="312" w:lineRule="auto"/>
        <w:ind w:firstLine="480" w:firstLineChars="200"/>
        <w:rPr>
          <w:rFonts w:ascii="宋体" w:hAnsi="宋体" w:cs="宋体"/>
          <w:color w:val="000000"/>
          <w:sz w:val="24"/>
        </w:rPr>
      </w:pPr>
      <w:r>
        <w:rPr>
          <w:rFonts w:hint="eastAsia" w:ascii="宋体" w:hAnsi="宋体" w:cs="宋体"/>
          <w:color w:val="000000"/>
          <w:sz w:val="24"/>
        </w:rPr>
        <w:t>账号：                         账号：</w:t>
      </w:r>
    </w:p>
    <w:p>
      <w:pPr>
        <w:spacing w:line="312" w:lineRule="auto"/>
        <w:ind w:firstLine="480" w:firstLineChars="200"/>
        <w:rPr>
          <w:rFonts w:ascii="宋体" w:hAnsi="宋体" w:cs="宋体"/>
          <w:color w:val="000000"/>
          <w:sz w:val="24"/>
        </w:rPr>
      </w:pPr>
      <w:r>
        <w:rPr>
          <w:rFonts w:hint="eastAsia" w:ascii="宋体" w:hAnsi="宋体" w:cs="宋体"/>
          <w:color w:val="000000"/>
          <w:sz w:val="24"/>
        </w:rPr>
        <w:t>电话：                         电话：</w:t>
      </w:r>
    </w:p>
    <w:p>
      <w:pPr>
        <w:spacing w:line="312" w:lineRule="auto"/>
        <w:ind w:firstLine="480" w:firstLineChars="200"/>
        <w:rPr>
          <w:rFonts w:ascii="宋体" w:hAnsi="宋体" w:cs="宋体"/>
          <w:color w:val="000000"/>
          <w:sz w:val="24"/>
        </w:rPr>
      </w:pPr>
      <w:r>
        <w:rPr>
          <w:rFonts w:hint="eastAsia" w:ascii="宋体" w:hAnsi="宋体" w:cs="宋体"/>
          <w:color w:val="000000"/>
          <w:sz w:val="24"/>
        </w:rPr>
        <w:t>传真：                         传真：</w:t>
      </w:r>
    </w:p>
    <w:p>
      <w:pPr>
        <w:spacing w:line="312" w:lineRule="auto"/>
        <w:ind w:firstLine="480" w:firstLineChars="200"/>
        <w:rPr>
          <w:rFonts w:ascii="宋体" w:hAnsi="宋体" w:cs="宋体"/>
          <w:color w:val="000000"/>
          <w:sz w:val="24"/>
        </w:rPr>
        <w:sectPr>
          <w:pgSz w:w="11907" w:h="16840"/>
          <w:pgMar w:top="1440" w:right="1417" w:bottom="1417" w:left="1417" w:header="851" w:footer="992" w:gutter="0"/>
          <w:cols w:space="720" w:num="1"/>
          <w:docGrid w:linePitch="326" w:charSpace="0"/>
        </w:sectPr>
      </w:pPr>
      <w:r>
        <w:rPr>
          <w:rFonts w:hint="eastAsia" w:ascii="宋体" w:hAnsi="宋体" w:cs="宋体"/>
          <w:color w:val="000000"/>
          <w:sz w:val="24"/>
        </w:rPr>
        <w:t>签约日期：XX年XX月XX日</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签约日期：XX年XX月XX日</w:t>
      </w:r>
    </w:p>
    <w:bookmarkEnd w:id="43"/>
    <w:p>
      <w:pPr>
        <w:tabs>
          <w:tab w:val="left" w:pos="663"/>
        </w:tabs>
        <w:spacing w:line="312" w:lineRule="auto"/>
        <w:rPr>
          <w:rFonts w:ascii="宋体" w:hAnsi="宋体" w:cs="宋体"/>
          <w:color w:val="000000"/>
        </w:rPr>
      </w:pPr>
      <w:r>
        <w:rPr>
          <w:rFonts w:hint="eastAsia" w:ascii="宋体" w:hAnsi="宋体" w:cs="宋体"/>
          <w:color w:val="000000"/>
        </w:rPr>
        <w:tab/>
      </w:r>
    </w:p>
    <w:p>
      <w:pPr>
        <w:spacing w:line="312" w:lineRule="auto"/>
        <w:rPr>
          <w:rFonts w:ascii="宋体" w:hAnsi="宋体" w:cs="宋体"/>
          <w:color w:val="000000"/>
        </w:rPr>
      </w:pPr>
    </w:p>
    <w:p>
      <w:pPr>
        <w:spacing w:line="312" w:lineRule="auto"/>
        <w:rPr>
          <w:rFonts w:ascii="宋体" w:hAnsi="宋体" w:cs="宋体"/>
          <w:color w:val="000000"/>
        </w:rPr>
      </w:pPr>
    </w:p>
    <w:sectPr>
      <w:headerReference r:id="rId12" w:type="default"/>
      <w:footerReference r:id="rId13" w:type="default"/>
      <w:footerReference r:id="rId14" w:type="even"/>
      <w:pgSz w:w="11906" w:h="16838"/>
      <w:pgMar w:top="1417" w:right="1274" w:bottom="720" w:left="1276"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3</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68</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68</w:t>
    </w:r>
    <w: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4</w:t>
    </w:r>
    <w:r>
      <w:fldChar w:fldCharType="end"/>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58</w:t>
    </w:r>
    <w:r>
      <w:fldChar w:fldCharType="end"/>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67</w:t>
    </w:r>
    <w:r>
      <w:fldChar w:fldCharType="end"/>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94</w:t>
    </w:r>
    <w:r>
      <w:fldChar w:fldCharType="end"/>
    </w:r>
  </w:p>
  <w:p>
    <w:pPr>
      <w:pStyle w:val="17"/>
      <w:ind w:right="360"/>
    </w:pP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DB9EB"/>
    <w:multiLevelType w:val="singleLevel"/>
    <w:tmpl w:val="00CDB9EB"/>
    <w:lvl w:ilvl="0" w:tentative="0">
      <w:start w:val="1"/>
      <w:numFmt w:val="decimal"/>
      <w:suff w:val="nothing"/>
      <w:lvlText w:val="%1、"/>
      <w:lvlJc w:val="left"/>
    </w:lvl>
  </w:abstractNum>
  <w:abstractNum w:abstractNumId="1">
    <w:nsid w:val="587D89C6"/>
    <w:multiLevelType w:val="singleLevel"/>
    <w:tmpl w:val="587D89C6"/>
    <w:lvl w:ilvl="0" w:tentative="0">
      <w:start w:val="1"/>
      <w:numFmt w:val="decimal"/>
      <w:suff w:val="nothing"/>
      <w:lvlText w:val="%1、"/>
      <w:lvlJc w:val="left"/>
    </w:lvl>
  </w:abstractNum>
  <w:abstractNum w:abstractNumId="2">
    <w:nsid w:val="58EC9FF9"/>
    <w:multiLevelType w:val="singleLevel"/>
    <w:tmpl w:val="58EC9FF9"/>
    <w:lvl w:ilvl="0" w:tentative="0">
      <w:start w:val="2"/>
      <w:numFmt w:val="decimal"/>
      <w:suff w:val="nothing"/>
      <w:lvlText w:val="%1、"/>
      <w:lvlJc w:val="left"/>
    </w:lvl>
  </w:abstractNum>
  <w:abstractNum w:abstractNumId="3">
    <w:nsid w:val="59C07086"/>
    <w:multiLevelType w:val="singleLevel"/>
    <w:tmpl w:val="59C07086"/>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31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E66DC"/>
    <w:rsid w:val="000003D3"/>
    <w:rsid w:val="00002016"/>
    <w:rsid w:val="00012D5D"/>
    <w:rsid w:val="00022A0E"/>
    <w:rsid w:val="00026AE1"/>
    <w:rsid w:val="000404F0"/>
    <w:rsid w:val="00045700"/>
    <w:rsid w:val="00050930"/>
    <w:rsid w:val="0006026C"/>
    <w:rsid w:val="0007089F"/>
    <w:rsid w:val="00074EF2"/>
    <w:rsid w:val="00095085"/>
    <w:rsid w:val="000A5B8B"/>
    <w:rsid w:val="000A7D84"/>
    <w:rsid w:val="000B3357"/>
    <w:rsid w:val="000C14E7"/>
    <w:rsid w:val="000C5C91"/>
    <w:rsid w:val="000D0E63"/>
    <w:rsid w:val="000D1271"/>
    <w:rsid w:val="000D26A4"/>
    <w:rsid w:val="000D5E6F"/>
    <w:rsid w:val="000E408A"/>
    <w:rsid w:val="000F4ED0"/>
    <w:rsid w:val="00101AB5"/>
    <w:rsid w:val="001109D5"/>
    <w:rsid w:val="0011334D"/>
    <w:rsid w:val="001354D7"/>
    <w:rsid w:val="00141CCF"/>
    <w:rsid w:val="001450EB"/>
    <w:rsid w:val="00152C69"/>
    <w:rsid w:val="00156F13"/>
    <w:rsid w:val="00161ED1"/>
    <w:rsid w:val="00165A6E"/>
    <w:rsid w:val="001667F0"/>
    <w:rsid w:val="00174E45"/>
    <w:rsid w:val="001773E9"/>
    <w:rsid w:val="00184D35"/>
    <w:rsid w:val="00185681"/>
    <w:rsid w:val="001E7AA5"/>
    <w:rsid w:val="001F0816"/>
    <w:rsid w:val="001F6333"/>
    <w:rsid w:val="00210AA4"/>
    <w:rsid w:val="00233E73"/>
    <w:rsid w:val="002366D1"/>
    <w:rsid w:val="00246623"/>
    <w:rsid w:val="002509D4"/>
    <w:rsid w:val="0027628E"/>
    <w:rsid w:val="00283D3A"/>
    <w:rsid w:val="00284392"/>
    <w:rsid w:val="00292EF7"/>
    <w:rsid w:val="00293FEC"/>
    <w:rsid w:val="002969B7"/>
    <w:rsid w:val="002A014E"/>
    <w:rsid w:val="002A6B82"/>
    <w:rsid w:val="002D589A"/>
    <w:rsid w:val="002D5DC4"/>
    <w:rsid w:val="002E07BA"/>
    <w:rsid w:val="002E1A91"/>
    <w:rsid w:val="002E3CD7"/>
    <w:rsid w:val="002E7847"/>
    <w:rsid w:val="002F24F8"/>
    <w:rsid w:val="002F4295"/>
    <w:rsid w:val="002F590B"/>
    <w:rsid w:val="002F5F0A"/>
    <w:rsid w:val="002F6F5D"/>
    <w:rsid w:val="00305874"/>
    <w:rsid w:val="003139E5"/>
    <w:rsid w:val="00314798"/>
    <w:rsid w:val="00316410"/>
    <w:rsid w:val="00320B83"/>
    <w:rsid w:val="00330210"/>
    <w:rsid w:val="003372EA"/>
    <w:rsid w:val="00341A8D"/>
    <w:rsid w:val="003502B5"/>
    <w:rsid w:val="00367A94"/>
    <w:rsid w:val="003802CB"/>
    <w:rsid w:val="003838FB"/>
    <w:rsid w:val="00384B88"/>
    <w:rsid w:val="00384C64"/>
    <w:rsid w:val="0038629F"/>
    <w:rsid w:val="00386AE9"/>
    <w:rsid w:val="003940FC"/>
    <w:rsid w:val="003A10AD"/>
    <w:rsid w:val="003A1817"/>
    <w:rsid w:val="003B6ECB"/>
    <w:rsid w:val="003C274F"/>
    <w:rsid w:val="003C58FF"/>
    <w:rsid w:val="003D46FA"/>
    <w:rsid w:val="003D607A"/>
    <w:rsid w:val="003E5714"/>
    <w:rsid w:val="003F2ACF"/>
    <w:rsid w:val="003F3B66"/>
    <w:rsid w:val="004036F0"/>
    <w:rsid w:val="00424F7F"/>
    <w:rsid w:val="00440961"/>
    <w:rsid w:val="004424C2"/>
    <w:rsid w:val="004559D4"/>
    <w:rsid w:val="004648CC"/>
    <w:rsid w:val="0046611E"/>
    <w:rsid w:val="00477F24"/>
    <w:rsid w:val="004924B5"/>
    <w:rsid w:val="00492CAF"/>
    <w:rsid w:val="00494E60"/>
    <w:rsid w:val="004B554D"/>
    <w:rsid w:val="004C35E4"/>
    <w:rsid w:val="004C59E4"/>
    <w:rsid w:val="004C7DD8"/>
    <w:rsid w:val="004D1854"/>
    <w:rsid w:val="0051102D"/>
    <w:rsid w:val="00514CD8"/>
    <w:rsid w:val="00515F10"/>
    <w:rsid w:val="005220CE"/>
    <w:rsid w:val="00523499"/>
    <w:rsid w:val="005400B9"/>
    <w:rsid w:val="005425B1"/>
    <w:rsid w:val="005428D1"/>
    <w:rsid w:val="005518D4"/>
    <w:rsid w:val="005544CB"/>
    <w:rsid w:val="00556F75"/>
    <w:rsid w:val="005664B6"/>
    <w:rsid w:val="005669BD"/>
    <w:rsid w:val="0057270F"/>
    <w:rsid w:val="00592A2A"/>
    <w:rsid w:val="00593091"/>
    <w:rsid w:val="005A6A6F"/>
    <w:rsid w:val="005A7454"/>
    <w:rsid w:val="005C2866"/>
    <w:rsid w:val="005D65B8"/>
    <w:rsid w:val="005E0393"/>
    <w:rsid w:val="005E1AA0"/>
    <w:rsid w:val="005E279A"/>
    <w:rsid w:val="00601A5C"/>
    <w:rsid w:val="006028C9"/>
    <w:rsid w:val="006048B5"/>
    <w:rsid w:val="00607861"/>
    <w:rsid w:val="00621CC5"/>
    <w:rsid w:val="00627185"/>
    <w:rsid w:val="0063491C"/>
    <w:rsid w:val="0065747D"/>
    <w:rsid w:val="00663BCB"/>
    <w:rsid w:val="00674DD8"/>
    <w:rsid w:val="00682402"/>
    <w:rsid w:val="006A09E4"/>
    <w:rsid w:val="00703D6B"/>
    <w:rsid w:val="00712306"/>
    <w:rsid w:val="00717192"/>
    <w:rsid w:val="007172BD"/>
    <w:rsid w:val="00731A33"/>
    <w:rsid w:val="00736F63"/>
    <w:rsid w:val="00745889"/>
    <w:rsid w:val="00746CE0"/>
    <w:rsid w:val="00752C24"/>
    <w:rsid w:val="0075777C"/>
    <w:rsid w:val="00765DE2"/>
    <w:rsid w:val="00771627"/>
    <w:rsid w:val="00777F96"/>
    <w:rsid w:val="00780483"/>
    <w:rsid w:val="00796253"/>
    <w:rsid w:val="0079703E"/>
    <w:rsid w:val="007A77AC"/>
    <w:rsid w:val="007C7A14"/>
    <w:rsid w:val="007D545B"/>
    <w:rsid w:val="007E18A7"/>
    <w:rsid w:val="007F4285"/>
    <w:rsid w:val="007F53C7"/>
    <w:rsid w:val="007F6295"/>
    <w:rsid w:val="00801BE9"/>
    <w:rsid w:val="008147C0"/>
    <w:rsid w:val="00834479"/>
    <w:rsid w:val="00841F39"/>
    <w:rsid w:val="00864104"/>
    <w:rsid w:val="00880344"/>
    <w:rsid w:val="00881748"/>
    <w:rsid w:val="00883420"/>
    <w:rsid w:val="00887E02"/>
    <w:rsid w:val="00895E9C"/>
    <w:rsid w:val="008A49A6"/>
    <w:rsid w:val="008B5473"/>
    <w:rsid w:val="008C705F"/>
    <w:rsid w:val="008D14A4"/>
    <w:rsid w:val="008D3F62"/>
    <w:rsid w:val="008D5947"/>
    <w:rsid w:val="008E39C4"/>
    <w:rsid w:val="009136AC"/>
    <w:rsid w:val="00914338"/>
    <w:rsid w:val="009155B8"/>
    <w:rsid w:val="00915A0F"/>
    <w:rsid w:val="00920BBD"/>
    <w:rsid w:val="00921602"/>
    <w:rsid w:val="00934393"/>
    <w:rsid w:val="009346AE"/>
    <w:rsid w:val="00953979"/>
    <w:rsid w:val="009704D9"/>
    <w:rsid w:val="009713B9"/>
    <w:rsid w:val="00976451"/>
    <w:rsid w:val="009774BF"/>
    <w:rsid w:val="00985912"/>
    <w:rsid w:val="00986699"/>
    <w:rsid w:val="00994ACC"/>
    <w:rsid w:val="009A4792"/>
    <w:rsid w:val="009A5C4C"/>
    <w:rsid w:val="009C0B31"/>
    <w:rsid w:val="009C67FA"/>
    <w:rsid w:val="009D35DF"/>
    <w:rsid w:val="009D5CF7"/>
    <w:rsid w:val="009E7C8C"/>
    <w:rsid w:val="009F0DBC"/>
    <w:rsid w:val="00A27E7A"/>
    <w:rsid w:val="00A40400"/>
    <w:rsid w:val="00A46297"/>
    <w:rsid w:val="00A517C7"/>
    <w:rsid w:val="00A518E5"/>
    <w:rsid w:val="00A53DBB"/>
    <w:rsid w:val="00A55962"/>
    <w:rsid w:val="00A576C0"/>
    <w:rsid w:val="00A60127"/>
    <w:rsid w:val="00A9551F"/>
    <w:rsid w:val="00AA6851"/>
    <w:rsid w:val="00AA7842"/>
    <w:rsid w:val="00AB6D46"/>
    <w:rsid w:val="00AC491F"/>
    <w:rsid w:val="00AE4347"/>
    <w:rsid w:val="00AF0BF2"/>
    <w:rsid w:val="00AF1908"/>
    <w:rsid w:val="00AF6DBE"/>
    <w:rsid w:val="00AF7F8C"/>
    <w:rsid w:val="00B00DC4"/>
    <w:rsid w:val="00B065D0"/>
    <w:rsid w:val="00B0716A"/>
    <w:rsid w:val="00B078DF"/>
    <w:rsid w:val="00B22B8B"/>
    <w:rsid w:val="00B34326"/>
    <w:rsid w:val="00B368F5"/>
    <w:rsid w:val="00B43451"/>
    <w:rsid w:val="00B77EF1"/>
    <w:rsid w:val="00BB32E7"/>
    <w:rsid w:val="00BD6F5F"/>
    <w:rsid w:val="00BE0CBE"/>
    <w:rsid w:val="00BE1815"/>
    <w:rsid w:val="00BE288E"/>
    <w:rsid w:val="00BF7F00"/>
    <w:rsid w:val="00C02053"/>
    <w:rsid w:val="00C07D01"/>
    <w:rsid w:val="00C11567"/>
    <w:rsid w:val="00C16E35"/>
    <w:rsid w:val="00C546A7"/>
    <w:rsid w:val="00C57C1C"/>
    <w:rsid w:val="00C65EF8"/>
    <w:rsid w:val="00C70C20"/>
    <w:rsid w:val="00C71E07"/>
    <w:rsid w:val="00C75310"/>
    <w:rsid w:val="00C7584F"/>
    <w:rsid w:val="00C837C2"/>
    <w:rsid w:val="00CA12E8"/>
    <w:rsid w:val="00CB044F"/>
    <w:rsid w:val="00CB3E34"/>
    <w:rsid w:val="00CD1A78"/>
    <w:rsid w:val="00CE15B5"/>
    <w:rsid w:val="00CE4E07"/>
    <w:rsid w:val="00CE5D21"/>
    <w:rsid w:val="00CF0113"/>
    <w:rsid w:val="00D07559"/>
    <w:rsid w:val="00D10182"/>
    <w:rsid w:val="00D155C9"/>
    <w:rsid w:val="00D45FCC"/>
    <w:rsid w:val="00D4717D"/>
    <w:rsid w:val="00D52598"/>
    <w:rsid w:val="00D54541"/>
    <w:rsid w:val="00D56B94"/>
    <w:rsid w:val="00D753CD"/>
    <w:rsid w:val="00D943F9"/>
    <w:rsid w:val="00DB4A4E"/>
    <w:rsid w:val="00DB75D9"/>
    <w:rsid w:val="00DC0D74"/>
    <w:rsid w:val="00DC321F"/>
    <w:rsid w:val="00DC650E"/>
    <w:rsid w:val="00DD7B1F"/>
    <w:rsid w:val="00DE57A3"/>
    <w:rsid w:val="00E12406"/>
    <w:rsid w:val="00E1517C"/>
    <w:rsid w:val="00E2637D"/>
    <w:rsid w:val="00E46D12"/>
    <w:rsid w:val="00E6487C"/>
    <w:rsid w:val="00E9035B"/>
    <w:rsid w:val="00E916B9"/>
    <w:rsid w:val="00EB7FA7"/>
    <w:rsid w:val="00EC6AF4"/>
    <w:rsid w:val="00ED3E54"/>
    <w:rsid w:val="00ED75AB"/>
    <w:rsid w:val="00EF28B3"/>
    <w:rsid w:val="00EF2DF6"/>
    <w:rsid w:val="00EF768F"/>
    <w:rsid w:val="00F0256F"/>
    <w:rsid w:val="00F0458C"/>
    <w:rsid w:val="00F04A8B"/>
    <w:rsid w:val="00F10EBC"/>
    <w:rsid w:val="00F12978"/>
    <w:rsid w:val="00F15C65"/>
    <w:rsid w:val="00F1681F"/>
    <w:rsid w:val="00F269C3"/>
    <w:rsid w:val="00F46231"/>
    <w:rsid w:val="00F6063A"/>
    <w:rsid w:val="00F77FE8"/>
    <w:rsid w:val="00FA15E1"/>
    <w:rsid w:val="00FA2F97"/>
    <w:rsid w:val="00FA4F57"/>
    <w:rsid w:val="00FA6844"/>
    <w:rsid w:val="00FB0B86"/>
    <w:rsid w:val="00FD4893"/>
    <w:rsid w:val="00FE0A61"/>
    <w:rsid w:val="00FE7B0A"/>
    <w:rsid w:val="0526123E"/>
    <w:rsid w:val="08310AF2"/>
    <w:rsid w:val="0A77013A"/>
    <w:rsid w:val="0D415369"/>
    <w:rsid w:val="118D5740"/>
    <w:rsid w:val="121168A3"/>
    <w:rsid w:val="15A019D6"/>
    <w:rsid w:val="1C6816AD"/>
    <w:rsid w:val="1DF00BFF"/>
    <w:rsid w:val="23343BFD"/>
    <w:rsid w:val="28A02FB4"/>
    <w:rsid w:val="2F587F64"/>
    <w:rsid w:val="3015214E"/>
    <w:rsid w:val="311A3C09"/>
    <w:rsid w:val="315A07E1"/>
    <w:rsid w:val="32A63A84"/>
    <w:rsid w:val="3B4C1A35"/>
    <w:rsid w:val="3B4E74A4"/>
    <w:rsid w:val="3C6945D3"/>
    <w:rsid w:val="3D094EB7"/>
    <w:rsid w:val="3FC71C0C"/>
    <w:rsid w:val="4153600E"/>
    <w:rsid w:val="432F4FDC"/>
    <w:rsid w:val="485C1124"/>
    <w:rsid w:val="4CA91B4D"/>
    <w:rsid w:val="4CF41A76"/>
    <w:rsid w:val="51B32FD8"/>
    <w:rsid w:val="51BA3B07"/>
    <w:rsid w:val="536403DD"/>
    <w:rsid w:val="55B10CEB"/>
    <w:rsid w:val="58113A5E"/>
    <w:rsid w:val="58D43CA5"/>
    <w:rsid w:val="5B1A6851"/>
    <w:rsid w:val="5DDF37A5"/>
    <w:rsid w:val="61504401"/>
    <w:rsid w:val="66A56E33"/>
    <w:rsid w:val="6B683D74"/>
    <w:rsid w:val="705951A2"/>
    <w:rsid w:val="72ED2514"/>
    <w:rsid w:val="77100606"/>
    <w:rsid w:val="786F6BF5"/>
    <w:rsid w:val="78AF0F80"/>
    <w:rsid w:val="793C5CCF"/>
    <w:rsid w:val="7B2E0619"/>
    <w:rsid w:val="7BDE66DC"/>
    <w:rsid w:val="7D266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39"/>
    <w:qFormat/>
    <w:uiPriority w:val="0"/>
    <w:pPr>
      <w:keepNext/>
      <w:keepLines/>
      <w:spacing w:before="260" w:after="260" w:line="415" w:lineRule="auto"/>
      <w:outlineLvl w:val="2"/>
    </w:pPr>
    <w:rPr>
      <w:b/>
      <w:bCs/>
      <w:kern w:val="0"/>
      <w:sz w:val="32"/>
      <w:szCs w:val="32"/>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Body Text"/>
    <w:basedOn w:val="1"/>
    <w:link w:val="36"/>
    <w:unhideWhenUsed/>
    <w:qFormat/>
    <w:uiPriority w:val="99"/>
    <w:pPr>
      <w:spacing w:after="120"/>
    </w:pPr>
    <w:rPr>
      <w:kern w:val="0"/>
      <w:sz w:val="20"/>
    </w:rPr>
  </w:style>
  <w:style w:type="paragraph" w:styleId="6">
    <w:name w:val="toc 7"/>
    <w:basedOn w:val="1"/>
    <w:next w:val="1"/>
    <w:qFormat/>
    <w:uiPriority w:val="39"/>
    <w:pPr>
      <w:ind w:left="2520" w:leftChars="1200"/>
    </w:pPr>
  </w:style>
  <w:style w:type="paragraph" w:styleId="7">
    <w:name w:val="Normal Indent"/>
    <w:basedOn w:val="1"/>
    <w:qFormat/>
    <w:uiPriority w:val="0"/>
    <w:pPr>
      <w:ind w:firstLine="200" w:firstLineChars="200"/>
    </w:pPr>
  </w:style>
  <w:style w:type="paragraph" w:styleId="8">
    <w:name w:val="Document Map"/>
    <w:basedOn w:val="1"/>
    <w:link w:val="40"/>
    <w:qFormat/>
    <w:uiPriority w:val="99"/>
    <w:rPr>
      <w:rFonts w:ascii="宋体"/>
      <w:kern w:val="0"/>
      <w:sz w:val="18"/>
      <w:szCs w:val="18"/>
    </w:rPr>
  </w:style>
  <w:style w:type="paragraph" w:styleId="9">
    <w:name w:val="annotation text"/>
    <w:basedOn w:val="1"/>
    <w:link w:val="41"/>
    <w:unhideWhenUsed/>
    <w:qFormat/>
    <w:uiPriority w:val="99"/>
    <w:pPr>
      <w:jc w:val="left"/>
    </w:pPr>
    <w:rPr>
      <w:kern w:val="0"/>
      <w:sz w:val="20"/>
    </w:rPr>
  </w:style>
  <w:style w:type="paragraph" w:styleId="10">
    <w:name w:val="Body Text Indent"/>
    <w:basedOn w:val="1"/>
    <w:link w:val="42"/>
    <w:qFormat/>
    <w:uiPriority w:val="0"/>
    <w:pPr>
      <w:ind w:firstLine="630"/>
    </w:pPr>
    <w:rPr>
      <w:kern w:val="0"/>
      <w:sz w:val="32"/>
      <w:szCs w:val="20"/>
    </w:rPr>
  </w:style>
  <w:style w:type="paragraph" w:styleId="11">
    <w:name w:val="toc 5"/>
    <w:basedOn w:val="1"/>
    <w:next w:val="1"/>
    <w:qFormat/>
    <w:uiPriority w:val="39"/>
    <w:pPr>
      <w:ind w:left="1680" w:leftChars="800"/>
    </w:pPr>
  </w:style>
  <w:style w:type="paragraph" w:styleId="12">
    <w:name w:val="toc 3"/>
    <w:basedOn w:val="1"/>
    <w:next w:val="1"/>
    <w:qFormat/>
    <w:uiPriority w:val="39"/>
    <w:pPr>
      <w:ind w:left="840" w:leftChars="400"/>
    </w:pPr>
  </w:style>
  <w:style w:type="paragraph" w:styleId="13">
    <w:name w:val="Plain Text"/>
    <w:basedOn w:val="1"/>
    <w:link w:val="43"/>
    <w:qFormat/>
    <w:uiPriority w:val="0"/>
    <w:rPr>
      <w:rFonts w:ascii="宋体" w:hAnsi="Courier New"/>
      <w:kern w:val="0"/>
      <w:sz w:val="20"/>
    </w:rPr>
  </w:style>
  <w:style w:type="paragraph" w:styleId="14">
    <w:name w:val="toc 8"/>
    <w:basedOn w:val="1"/>
    <w:next w:val="1"/>
    <w:qFormat/>
    <w:uiPriority w:val="39"/>
    <w:pPr>
      <w:ind w:left="2940" w:leftChars="1400"/>
    </w:pPr>
  </w:style>
  <w:style w:type="paragraph" w:styleId="15">
    <w:name w:val="Date"/>
    <w:basedOn w:val="1"/>
    <w:next w:val="1"/>
    <w:link w:val="44"/>
    <w:unhideWhenUsed/>
    <w:qFormat/>
    <w:uiPriority w:val="99"/>
    <w:pPr>
      <w:widowControl/>
      <w:spacing w:after="0" w:line="240" w:lineRule="auto"/>
      <w:ind w:left="100" w:leftChars="2500"/>
      <w:jc w:val="left"/>
    </w:pPr>
    <w:rPr>
      <w:rFonts w:ascii="宋体" w:hAnsi="宋体"/>
      <w:kern w:val="0"/>
      <w:sz w:val="24"/>
    </w:rPr>
  </w:style>
  <w:style w:type="paragraph" w:styleId="16">
    <w:name w:val="Balloon Text"/>
    <w:basedOn w:val="1"/>
    <w:link w:val="45"/>
    <w:qFormat/>
    <w:uiPriority w:val="99"/>
    <w:rPr>
      <w:kern w:val="0"/>
      <w:sz w:val="18"/>
      <w:szCs w:val="18"/>
    </w:rPr>
  </w:style>
  <w:style w:type="paragraph" w:styleId="17">
    <w:name w:val="footer"/>
    <w:basedOn w:val="1"/>
    <w:link w:val="46"/>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8">
    <w:name w:val="header"/>
    <w:basedOn w:val="1"/>
    <w:link w:val="47"/>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9">
    <w:name w:val="toc 1"/>
    <w:basedOn w:val="1"/>
    <w:next w:val="1"/>
    <w:qFormat/>
    <w:uiPriority w:val="39"/>
  </w:style>
  <w:style w:type="paragraph" w:styleId="20">
    <w:name w:val="toc 4"/>
    <w:basedOn w:val="1"/>
    <w:next w:val="1"/>
    <w:qFormat/>
    <w:uiPriority w:val="39"/>
    <w:pPr>
      <w:ind w:left="1260" w:leftChars="600"/>
    </w:pPr>
  </w:style>
  <w:style w:type="paragraph" w:styleId="21">
    <w:name w:val="Subtitle"/>
    <w:basedOn w:val="1"/>
    <w:next w:val="1"/>
    <w:link w:val="48"/>
    <w:qFormat/>
    <w:uiPriority w:val="11"/>
    <w:pPr>
      <w:widowControl/>
      <w:spacing w:before="240" w:after="60" w:line="312" w:lineRule="auto"/>
      <w:jc w:val="center"/>
      <w:outlineLvl w:val="1"/>
    </w:pPr>
    <w:rPr>
      <w:rFonts w:ascii="Calibri Light" w:hAnsi="Calibri Light"/>
      <w:b/>
      <w:bCs/>
      <w:kern w:val="28"/>
      <w:sz w:val="32"/>
      <w:szCs w:val="32"/>
    </w:rPr>
  </w:style>
  <w:style w:type="paragraph" w:styleId="22">
    <w:name w:val="toc 6"/>
    <w:basedOn w:val="1"/>
    <w:next w:val="1"/>
    <w:qFormat/>
    <w:uiPriority w:val="39"/>
    <w:pPr>
      <w:ind w:left="2100" w:leftChars="1000"/>
    </w:pPr>
  </w:style>
  <w:style w:type="paragraph" w:styleId="23">
    <w:name w:val="toc 2"/>
    <w:basedOn w:val="1"/>
    <w:next w:val="1"/>
    <w:qFormat/>
    <w:uiPriority w:val="39"/>
    <w:pPr>
      <w:ind w:left="420" w:leftChars="200"/>
    </w:pPr>
  </w:style>
  <w:style w:type="paragraph" w:styleId="24">
    <w:name w:val="toc 9"/>
    <w:basedOn w:val="1"/>
    <w:next w:val="1"/>
    <w:qFormat/>
    <w:uiPriority w:val="39"/>
    <w:pPr>
      <w:ind w:left="3360" w:leftChars="1600"/>
    </w:pPr>
  </w:style>
  <w:style w:type="paragraph" w:styleId="25">
    <w:name w:val="Normal (Web)"/>
    <w:basedOn w:val="1"/>
    <w:qFormat/>
    <w:uiPriority w:val="99"/>
    <w:pPr>
      <w:widowControl/>
      <w:spacing w:before="100" w:beforeAutospacing="1" w:after="100" w:afterAutospacing="1"/>
      <w:jc w:val="left"/>
    </w:pPr>
    <w:rPr>
      <w:rFonts w:ascii="宋体"/>
      <w:kern w:val="0"/>
      <w:sz w:val="18"/>
      <w:szCs w:val="18"/>
    </w:rPr>
  </w:style>
  <w:style w:type="paragraph" w:styleId="26">
    <w:name w:val="Title"/>
    <w:basedOn w:val="1"/>
    <w:next w:val="1"/>
    <w:link w:val="49"/>
    <w:qFormat/>
    <w:uiPriority w:val="10"/>
    <w:pPr>
      <w:widowControl/>
      <w:spacing w:before="60" w:after="60" w:line="240" w:lineRule="auto"/>
      <w:jc w:val="center"/>
      <w:outlineLvl w:val="0"/>
    </w:pPr>
    <w:rPr>
      <w:rFonts w:ascii="Cambria" w:hAnsi="Cambria"/>
      <w:b/>
      <w:bCs/>
      <w:kern w:val="0"/>
      <w:sz w:val="24"/>
      <w:szCs w:val="32"/>
    </w:rPr>
  </w:style>
  <w:style w:type="paragraph" w:styleId="27">
    <w:name w:val="annotation subject"/>
    <w:basedOn w:val="9"/>
    <w:next w:val="9"/>
    <w:link w:val="50"/>
    <w:qFormat/>
    <w:uiPriority w:val="99"/>
    <w:rPr>
      <w:b/>
      <w:bCs/>
    </w:rPr>
  </w:style>
  <w:style w:type="paragraph" w:styleId="28">
    <w:name w:val="Body Text First Indent"/>
    <w:basedOn w:val="2"/>
    <w:link w:val="51"/>
    <w:unhideWhenUsed/>
    <w:qFormat/>
    <w:uiPriority w:val="99"/>
    <w:pPr>
      <w:ind w:firstLine="420" w:firstLineChars="100"/>
    </w:p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99"/>
  </w:style>
  <w:style w:type="character" w:styleId="33">
    <w:name w:val="FollowedHyperlink"/>
    <w:unhideWhenUsed/>
    <w:qFormat/>
    <w:uiPriority w:val="99"/>
    <w:rPr>
      <w:color w:val="800080"/>
      <w:u w:val="single"/>
    </w:rPr>
  </w:style>
  <w:style w:type="character" w:styleId="34">
    <w:name w:val="Hyperlink"/>
    <w:unhideWhenUsed/>
    <w:qFormat/>
    <w:uiPriority w:val="99"/>
    <w:rPr>
      <w:color w:val="0563C1"/>
      <w:u w:val="single"/>
    </w:rPr>
  </w:style>
  <w:style w:type="character" w:styleId="35">
    <w:name w:val="annotation reference"/>
    <w:qFormat/>
    <w:uiPriority w:val="99"/>
    <w:rPr>
      <w:sz w:val="21"/>
      <w:szCs w:val="21"/>
    </w:rPr>
  </w:style>
  <w:style w:type="character" w:customStyle="1" w:styleId="36">
    <w:name w:val="正文文本 字符"/>
    <w:link w:val="2"/>
    <w:semiHidden/>
    <w:qFormat/>
    <w:uiPriority w:val="99"/>
    <w:rPr>
      <w:rFonts w:ascii="Calibri" w:hAnsi="Calibri" w:eastAsia="宋体" w:cs="Times New Roman"/>
      <w:szCs w:val="24"/>
    </w:rPr>
  </w:style>
  <w:style w:type="character" w:customStyle="1" w:styleId="37">
    <w:name w:val="标题 1 字符"/>
    <w:link w:val="3"/>
    <w:qFormat/>
    <w:uiPriority w:val="9"/>
    <w:rPr>
      <w:rFonts w:ascii="Calibri" w:hAnsi="Calibri" w:eastAsia="宋体" w:cs="Times New Roman"/>
      <w:b/>
      <w:bCs/>
      <w:kern w:val="44"/>
      <w:sz w:val="44"/>
      <w:szCs w:val="44"/>
    </w:rPr>
  </w:style>
  <w:style w:type="character" w:customStyle="1" w:styleId="38">
    <w:name w:val="标题 2 字符"/>
    <w:link w:val="4"/>
    <w:qFormat/>
    <w:uiPriority w:val="0"/>
    <w:rPr>
      <w:rFonts w:ascii="Arial" w:hAnsi="Arial" w:eastAsia="黑体" w:cs="Times New Roman"/>
      <w:b/>
      <w:bCs/>
      <w:sz w:val="32"/>
      <w:szCs w:val="32"/>
    </w:rPr>
  </w:style>
  <w:style w:type="character" w:customStyle="1" w:styleId="39">
    <w:name w:val="标题 3 字符"/>
    <w:link w:val="5"/>
    <w:qFormat/>
    <w:uiPriority w:val="0"/>
    <w:rPr>
      <w:rFonts w:ascii="Calibri" w:hAnsi="Calibri" w:eastAsia="宋体" w:cs="Times New Roman"/>
      <w:b/>
      <w:bCs/>
      <w:sz w:val="32"/>
      <w:szCs w:val="32"/>
    </w:rPr>
  </w:style>
  <w:style w:type="character" w:customStyle="1" w:styleId="40">
    <w:name w:val="文档结构图 字符"/>
    <w:link w:val="8"/>
    <w:qFormat/>
    <w:uiPriority w:val="99"/>
    <w:rPr>
      <w:rFonts w:ascii="宋体" w:hAnsi="Calibri" w:eastAsia="宋体" w:cs="Times New Roman"/>
      <w:sz w:val="18"/>
      <w:szCs w:val="18"/>
    </w:rPr>
  </w:style>
  <w:style w:type="character" w:customStyle="1" w:styleId="41">
    <w:name w:val="批注文字 字符"/>
    <w:link w:val="9"/>
    <w:qFormat/>
    <w:uiPriority w:val="99"/>
    <w:rPr>
      <w:rFonts w:ascii="Calibri" w:hAnsi="Calibri" w:eastAsia="宋体" w:cs="Times New Roman"/>
      <w:szCs w:val="24"/>
    </w:rPr>
  </w:style>
  <w:style w:type="character" w:customStyle="1" w:styleId="42">
    <w:name w:val="正文文本缩进 字符"/>
    <w:link w:val="10"/>
    <w:qFormat/>
    <w:uiPriority w:val="0"/>
    <w:rPr>
      <w:rFonts w:ascii="Calibri" w:hAnsi="Calibri" w:eastAsia="宋体" w:cs="Times New Roman"/>
      <w:sz w:val="32"/>
      <w:szCs w:val="20"/>
    </w:rPr>
  </w:style>
  <w:style w:type="character" w:customStyle="1" w:styleId="43">
    <w:name w:val="纯文本 字符"/>
    <w:link w:val="13"/>
    <w:qFormat/>
    <w:uiPriority w:val="0"/>
    <w:rPr>
      <w:rFonts w:ascii="宋体" w:hAnsi="Courier New" w:eastAsia="宋体" w:cs="Times New Roman"/>
      <w:szCs w:val="24"/>
    </w:rPr>
  </w:style>
  <w:style w:type="character" w:customStyle="1" w:styleId="44">
    <w:name w:val="日期 字符"/>
    <w:link w:val="15"/>
    <w:qFormat/>
    <w:uiPriority w:val="99"/>
    <w:rPr>
      <w:rFonts w:ascii="宋体" w:hAnsi="宋体" w:cs="宋体"/>
      <w:sz w:val="24"/>
      <w:szCs w:val="24"/>
    </w:rPr>
  </w:style>
  <w:style w:type="character" w:customStyle="1" w:styleId="45">
    <w:name w:val="批注框文本 字符"/>
    <w:link w:val="16"/>
    <w:qFormat/>
    <w:uiPriority w:val="99"/>
    <w:rPr>
      <w:rFonts w:ascii="Calibri" w:hAnsi="Calibri" w:eastAsia="宋体" w:cs="Times New Roman"/>
      <w:sz w:val="18"/>
      <w:szCs w:val="18"/>
    </w:rPr>
  </w:style>
  <w:style w:type="character" w:customStyle="1" w:styleId="46">
    <w:name w:val="页脚 字符"/>
    <w:link w:val="17"/>
    <w:qFormat/>
    <w:uiPriority w:val="0"/>
    <w:rPr>
      <w:sz w:val="18"/>
      <w:szCs w:val="18"/>
    </w:rPr>
  </w:style>
  <w:style w:type="character" w:customStyle="1" w:styleId="47">
    <w:name w:val="页眉 字符"/>
    <w:link w:val="18"/>
    <w:qFormat/>
    <w:uiPriority w:val="99"/>
    <w:rPr>
      <w:sz w:val="18"/>
      <w:szCs w:val="18"/>
    </w:rPr>
  </w:style>
  <w:style w:type="character" w:customStyle="1" w:styleId="48">
    <w:name w:val="副标题 字符"/>
    <w:link w:val="21"/>
    <w:qFormat/>
    <w:uiPriority w:val="11"/>
    <w:rPr>
      <w:rFonts w:ascii="Calibri Light" w:hAnsi="Calibri Light"/>
      <w:b/>
      <w:bCs/>
      <w:kern w:val="28"/>
      <w:sz w:val="32"/>
      <w:szCs w:val="32"/>
    </w:rPr>
  </w:style>
  <w:style w:type="character" w:customStyle="1" w:styleId="49">
    <w:name w:val="标题 字符"/>
    <w:link w:val="26"/>
    <w:qFormat/>
    <w:uiPriority w:val="10"/>
    <w:rPr>
      <w:rFonts w:ascii="Cambria" w:hAnsi="Cambria"/>
      <w:b/>
      <w:bCs/>
      <w:sz w:val="24"/>
      <w:szCs w:val="32"/>
    </w:rPr>
  </w:style>
  <w:style w:type="character" w:customStyle="1" w:styleId="50">
    <w:name w:val="批注主题 字符"/>
    <w:link w:val="27"/>
    <w:qFormat/>
    <w:uiPriority w:val="99"/>
    <w:rPr>
      <w:rFonts w:ascii="Calibri" w:hAnsi="Calibri" w:eastAsia="宋体" w:cs="Times New Roman"/>
      <w:b/>
      <w:bCs/>
      <w:szCs w:val="24"/>
    </w:rPr>
  </w:style>
  <w:style w:type="character" w:customStyle="1" w:styleId="51">
    <w:name w:val="正文文本首行缩进 字符"/>
    <w:link w:val="28"/>
    <w:qFormat/>
    <w:uiPriority w:val="99"/>
    <w:rPr>
      <w:rFonts w:ascii="Calibri" w:hAnsi="Calibri" w:eastAsia="宋体" w:cs="Times New Roman"/>
      <w:szCs w:val="24"/>
    </w:rPr>
  </w:style>
  <w:style w:type="character" w:customStyle="1" w:styleId="52">
    <w:name w:val="font91"/>
    <w:qFormat/>
    <w:uiPriority w:val="0"/>
    <w:rPr>
      <w:rFonts w:hint="eastAsia" w:ascii="宋体" w:hAnsi="宋体" w:eastAsia="宋体" w:cs="宋体"/>
      <w:color w:val="FF0000"/>
      <w:sz w:val="21"/>
      <w:szCs w:val="21"/>
      <w:u w:val="single"/>
    </w:rPr>
  </w:style>
  <w:style w:type="character" w:customStyle="1" w:styleId="53">
    <w:name w:val="apple-converted-space"/>
    <w:basedOn w:val="31"/>
    <w:qFormat/>
    <w:uiPriority w:val="0"/>
  </w:style>
  <w:style w:type="character" w:customStyle="1" w:styleId="54">
    <w:name w:val="font31"/>
    <w:qFormat/>
    <w:uiPriority w:val="0"/>
    <w:rPr>
      <w:rFonts w:hint="eastAsia" w:ascii="宋体" w:hAnsi="宋体" w:eastAsia="宋体" w:cs="宋体"/>
      <w:color w:val="000000"/>
      <w:sz w:val="21"/>
      <w:szCs w:val="21"/>
      <w:u w:val="none"/>
    </w:rPr>
  </w:style>
  <w:style w:type="character" w:customStyle="1" w:styleId="55">
    <w:name w:val="标题 Char1"/>
    <w:qFormat/>
    <w:uiPriority w:val="10"/>
    <w:rPr>
      <w:rFonts w:ascii="Cambria" w:hAnsi="Cambria" w:cs="Times New Roman"/>
      <w:b/>
      <w:bCs/>
      <w:kern w:val="2"/>
      <w:sz w:val="32"/>
      <w:szCs w:val="32"/>
    </w:rPr>
  </w:style>
  <w:style w:type="character" w:customStyle="1" w:styleId="56">
    <w:name w:val="样式 Char"/>
    <w:link w:val="57"/>
    <w:qFormat/>
    <w:uiPriority w:val="0"/>
    <w:rPr>
      <w:rFonts w:ascii="宋体" w:hAnsi="宋体" w:cs="宋体"/>
      <w:sz w:val="24"/>
      <w:szCs w:val="24"/>
      <w:lang w:val="en-US" w:eastAsia="zh-CN" w:bidi="ar-SA"/>
    </w:rPr>
  </w:style>
  <w:style w:type="paragraph" w:customStyle="1" w:styleId="57">
    <w:name w:val="样式"/>
    <w:link w:val="56"/>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58">
    <w:name w:val="副标题 Char1"/>
    <w:qFormat/>
    <w:uiPriority w:val="11"/>
    <w:rPr>
      <w:rFonts w:ascii="Cambria" w:hAnsi="Cambria" w:cs="Times New Roman"/>
      <w:b/>
      <w:bCs/>
      <w:kern w:val="28"/>
      <w:sz w:val="32"/>
      <w:szCs w:val="32"/>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日期 Char1"/>
    <w:semiHidden/>
    <w:qFormat/>
    <w:uiPriority w:val="99"/>
    <w:rPr>
      <w:rFonts w:ascii="Calibri" w:hAnsi="Calibri"/>
      <w:kern w:val="2"/>
      <w:sz w:val="21"/>
      <w:szCs w:val="24"/>
    </w:rPr>
  </w:style>
  <w:style w:type="character" w:customStyle="1" w:styleId="61">
    <w:name w:val="15"/>
    <w:qFormat/>
    <w:uiPriority w:val="0"/>
    <w:rPr>
      <w:rFonts w:hint="default" w:ascii="Times New Roman" w:hAnsi="Times New Roman" w:cs="Times New Roman"/>
      <w:color w:val="464445"/>
      <w:u w:val="none"/>
    </w:rPr>
  </w:style>
  <w:style w:type="character" w:customStyle="1" w:styleId="62">
    <w:name w:val="font101"/>
    <w:qFormat/>
    <w:uiPriority w:val="0"/>
    <w:rPr>
      <w:rFonts w:hint="eastAsia" w:ascii="宋体" w:hAnsi="宋体" w:eastAsia="宋体" w:cs="宋体"/>
      <w:color w:val="000000"/>
      <w:sz w:val="21"/>
      <w:szCs w:val="21"/>
      <w:u w:val="single"/>
    </w:rPr>
  </w:style>
  <w:style w:type="character" w:customStyle="1" w:styleId="63">
    <w:name w:val="font111"/>
    <w:qFormat/>
    <w:uiPriority w:val="0"/>
    <w:rPr>
      <w:rFonts w:hint="default" w:ascii="Eʩ" w:hAnsi="Eʩ" w:eastAsia="Eʩ" w:cs="Eʩ"/>
      <w:color w:val="000000"/>
      <w:sz w:val="21"/>
      <w:szCs w:val="21"/>
      <w:u w:val="single"/>
    </w:rPr>
  </w:style>
  <w:style w:type="paragraph" w:customStyle="1" w:styleId="64">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65">
    <w:name w:val="p0"/>
    <w:basedOn w:val="1"/>
    <w:qFormat/>
    <w:uiPriority w:val="0"/>
    <w:pPr>
      <w:widowControl/>
      <w:spacing w:after="0" w:line="240" w:lineRule="auto"/>
    </w:pPr>
    <w:rPr>
      <w:rFonts w:ascii="Times New Roman" w:hAnsi="Times New Roman"/>
      <w:kern w:val="0"/>
      <w:szCs w:val="21"/>
    </w:rPr>
  </w:style>
  <w:style w:type="paragraph" w:customStyle="1" w:styleId="66">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paragraph" w:customStyle="1" w:styleId="68">
    <w:name w:val="tiaonoa"/>
    <w:basedOn w:val="1"/>
    <w:qFormat/>
    <w:uiPriority w:val="0"/>
    <w:pPr>
      <w:widowControl/>
      <w:spacing w:before="100" w:beforeAutospacing="1" w:after="100" w:afterAutospacing="1" w:line="240" w:lineRule="auto"/>
      <w:jc w:val="left"/>
    </w:pPr>
    <w:rPr>
      <w:rFonts w:ascii="宋体" w:hAnsi="宋体" w:cs="宋体"/>
      <w:b/>
      <w:bCs/>
      <w:smallCaps/>
      <w:color w:val="000000"/>
      <w:kern w:val="0"/>
      <w:sz w:val="18"/>
      <w:szCs w:val="18"/>
    </w:rPr>
  </w:style>
  <w:style w:type="paragraph" w:customStyle="1" w:styleId="69">
    <w:name w:val="zhang"/>
    <w:basedOn w:val="1"/>
    <w:qFormat/>
    <w:uiPriority w:val="0"/>
    <w:pPr>
      <w:widowControl/>
      <w:spacing w:before="100" w:beforeAutospacing="1" w:after="100" w:afterAutospacing="1" w:line="240" w:lineRule="auto"/>
      <w:jc w:val="left"/>
    </w:pPr>
    <w:rPr>
      <w:rFonts w:ascii="宋体" w:hAnsi="宋体" w:cs="宋体"/>
      <w:b/>
      <w:bCs/>
      <w:smallCaps/>
      <w:color w:val="000000"/>
      <w:kern w:val="0"/>
      <w:sz w:val="20"/>
      <w:szCs w:val="20"/>
    </w:rPr>
  </w:style>
  <w:style w:type="paragraph" w:customStyle="1" w:styleId="70">
    <w:name w:val="p17"/>
    <w:basedOn w:val="1"/>
    <w:qFormat/>
    <w:uiPriority w:val="0"/>
    <w:pPr>
      <w:widowControl/>
      <w:spacing w:after="0" w:line="240" w:lineRule="auto"/>
    </w:pPr>
    <w:rPr>
      <w:rFonts w:ascii="Times New Roman" w:hAnsi="Times New Roman"/>
      <w:kern w:val="0"/>
      <w:szCs w:val="21"/>
    </w:rPr>
  </w:style>
  <w:style w:type="paragraph" w:styleId="71">
    <w:name w:val="List Paragraph"/>
    <w:basedOn w:val="1"/>
    <w:qFormat/>
    <w:uiPriority w:val="34"/>
    <w:pPr>
      <w:ind w:firstLine="420" w:firstLineChars="200"/>
    </w:pPr>
  </w:style>
  <w:style w:type="paragraph" w:customStyle="1" w:styleId="72">
    <w:name w:val="_Style 2"/>
    <w:basedOn w:val="1"/>
    <w:qFormat/>
    <w:uiPriority w:val="0"/>
    <w:pPr>
      <w:ind w:firstLine="420" w:firstLineChars="200"/>
    </w:pPr>
    <w:rPr>
      <w:sz w:val="18"/>
      <w:szCs w:val="18"/>
    </w:rPr>
  </w:style>
  <w:style w:type="paragraph" w:customStyle="1" w:styleId="73">
    <w:name w:val="stitle"/>
    <w:basedOn w:val="1"/>
    <w:qFormat/>
    <w:uiPriority w:val="0"/>
    <w:pPr>
      <w:widowControl/>
      <w:spacing w:before="100" w:beforeAutospacing="1" w:after="100" w:afterAutospacing="1" w:line="240" w:lineRule="auto"/>
      <w:jc w:val="left"/>
    </w:pPr>
    <w:rPr>
      <w:rFonts w:ascii="宋体" w:hAnsi="宋体" w:cs="宋体"/>
      <w:smallCaps/>
      <w:color w:val="000000"/>
      <w:kern w:val="0"/>
      <w:sz w:val="20"/>
      <w:szCs w:val="20"/>
    </w:rPr>
  </w:style>
  <w:style w:type="paragraph" w:customStyle="1" w:styleId="74">
    <w:name w:val="_Style 34"/>
    <w:next w:val="1"/>
    <w:unhideWhenUsed/>
    <w:qFormat/>
    <w:uiPriority w:val="99"/>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75">
    <w:name w:val="正文首行缩进两字符"/>
    <w:basedOn w:val="1"/>
    <w:qFormat/>
    <w:uiPriority w:val="0"/>
    <w:pPr>
      <w:spacing w:line="360" w:lineRule="auto"/>
      <w:ind w:firstLine="200" w:firstLineChars="200"/>
    </w:pPr>
  </w:style>
  <w:style w:type="paragraph" w:customStyle="1" w:styleId="76">
    <w:name w:val="_Style 75"/>
    <w:basedOn w:val="3"/>
    <w:next w:val="1"/>
    <w:qFormat/>
    <w:uiPriority w:val="0"/>
    <w:pPr>
      <w:outlineLvl w:val="9"/>
    </w:pPr>
  </w:style>
  <w:style w:type="paragraph" w:customStyle="1" w:styleId="77">
    <w:name w:val="tiao"/>
    <w:basedOn w:val="1"/>
    <w:qFormat/>
    <w:uiPriority w:val="0"/>
    <w:pPr>
      <w:widowControl/>
      <w:shd w:val="clear" w:color="auto" w:fill="AFEEEE"/>
      <w:spacing w:before="100" w:beforeAutospacing="1" w:after="100" w:afterAutospacing="1" w:line="240" w:lineRule="auto"/>
      <w:jc w:val="left"/>
    </w:pPr>
    <w:rPr>
      <w:rFonts w:ascii="宋体" w:hAnsi="宋体" w:cs="宋体"/>
      <w:i/>
      <w:iCs/>
      <w:smallCaps/>
      <w:color w:val="6600CC"/>
      <w:kern w:val="0"/>
      <w:sz w:val="20"/>
      <w:szCs w:val="20"/>
    </w:rPr>
  </w:style>
  <w:style w:type="paragraph" w:customStyle="1" w:styleId="7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9">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80">
    <w:name w:val="列出段落1"/>
    <w:basedOn w:val="1"/>
    <w:qFormat/>
    <w:uiPriority w:val="99"/>
    <w:pPr>
      <w:ind w:firstLine="420" w:firstLineChars="200"/>
    </w:pPr>
    <w:rPr>
      <w:kern w:val="0"/>
      <w:sz w:val="20"/>
    </w:rPr>
  </w:style>
  <w:style w:type="paragraph" w:customStyle="1" w:styleId="81">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82">
    <w:name w:val="修订1"/>
    <w:semiHidden/>
    <w:qFormat/>
    <w:uiPriority w:val="99"/>
    <w:rPr>
      <w:rFonts w:ascii="Calibri" w:hAnsi="Calibri" w:eastAsia="宋体" w:cs="Times New Roman"/>
      <w:kern w:val="2"/>
      <w:sz w:val="21"/>
      <w:szCs w:val="24"/>
      <w:lang w:val="en-US" w:eastAsia="zh-CN" w:bidi="ar-SA"/>
    </w:rPr>
  </w:style>
  <w:style w:type="paragraph" w:styleId="83">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84">
    <w:name w:val="tiaoyin"/>
    <w:basedOn w:val="1"/>
    <w:qFormat/>
    <w:uiPriority w:val="0"/>
    <w:pPr>
      <w:widowControl/>
      <w:spacing w:before="100" w:beforeAutospacing="1" w:after="100" w:afterAutospacing="1" w:line="240" w:lineRule="auto"/>
      <w:jc w:val="left"/>
    </w:pPr>
    <w:rPr>
      <w:rFonts w:ascii="宋体" w:hAnsi="宋体" w:cs="宋体"/>
      <w:smallCaps/>
      <w:color w:val="FF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2021&#24180;\01.&#33258;&#33829;&#39033;&#30446;\&#20844;&#22253;&#22478;&#24066;&#8226;&#33457;&#36827;&#19975;&#23478;&#8221;&#26381;&#21153;&#39033;&#30446;\&#31532;&#20108;&#27425;\2021&#24180;&#22823;&#36816;&#20250;&#27675;&#22260;&#33829;&#36896;-&#8220;&#20844;&#22253;&#22478;&#24066;&#33457;&#36827;&#19975;&#23478;&#8221;&#26381;&#21153;&#39033;&#30446;&#65288;&#23450;&#312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2021年大运会氛围营造-“公园城市花进万家”服务项目（定稿）</Template>
  <Pages>64</Pages>
  <Words>31198</Words>
  <Characters>32630</Characters>
  <Lines>247</Lines>
  <Paragraphs>69</Paragraphs>
  <TotalTime>4</TotalTime>
  <ScaleCrop>false</ScaleCrop>
  <LinksUpToDate>false</LinksUpToDate>
  <CharactersWithSpaces>33375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2021-04-19T09:32:00Z</dcterms:created>
  <dc:creator>勤小猪</dc:creator>
  <cp:lastModifiedBy>勤小猪</cp:lastModifiedBy>
  <dcterms:modified xsi:type="dcterms:W3CDTF">2021-04-22T01:49:47Z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84F9913F7AA74AB8AE706E99DAD50A4B</vt:lpwstr>
  </property>
</Properties>
</file>