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ascii="宋体" w:hAnsi="宋体" w:eastAsia="宋体" w:cs="宋体"/>
          <w:b/>
          <w:sz w:val="24"/>
          <w:szCs w:val="24"/>
          <w:lang w:val="zh-CN"/>
        </w:rPr>
      </w:pPr>
    </w:p>
    <w:p>
      <w:pPr>
        <w:autoSpaceDE w:val="0"/>
        <w:autoSpaceDN w:val="0"/>
        <w:adjustRightInd w:val="0"/>
        <w:spacing w:line="720" w:lineRule="auto"/>
        <w:ind w:firstLine="0" w:firstLineChars="0"/>
        <w:rPr>
          <w:rFonts w:ascii="宋体" w:hAnsi="宋体" w:eastAsia="宋体" w:cs="宋体"/>
          <w:b/>
          <w:sz w:val="24"/>
          <w:szCs w:val="24"/>
          <w:lang w:val="zh-CN"/>
        </w:rPr>
      </w:pPr>
    </w:p>
    <w:p>
      <w:pPr>
        <w:autoSpaceDE w:val="0"/>
        <w:autoSpaceDN w:val="0"/>
        <w:adjustRightInd w:val="0"/>
        <w:spacing w:line="720" w:lineRule="auto"/>
        <w:ind w:firstLine="0" w:firstLineChars="0"/>
        <w:jc w:val="center"/>
        <w:rPr>
          <w:rFonts w:ascii="宋体" w:hAnsi="宋体" w:eastAsia="宋体" w:cs="宋体"/>
          <w:b/>
          <w:sz w:val="84"/>
          <w:szCs w:val="84"/>
        </w:rPr>
      </w:pPr>
      <w:r>
        <w:rPr>
          <w:rFonts w:hint="eastAsia" w:ascii="宋体" w:hAnsi="宋体" w:eastAsia="宋体" w:cs="宋体"/>
          <w:b/>
          <w:sz w:val="84"/>
          <w:szCs w:val="84"/>
          <w:lang w:val="zh-CN"/>
        </w:rPr>
        <w:t>磋商文件</w:t>
      </w:r>
    </w:p>
    <w:p>
      <w:pPr>
        <w:adjustRightInd w:val="0"/>
        <w:spacing w:line="720" w:lineRule="auto"/>
        <w:ind w:firstLine="0" w:firstLineChars="0"/>
        <w:textAlignment w:val="baseline"/>
        <w:rPr>
          <w:rFonts w:ascii="宋体" w:hAnsi="宋体" w:eastAsia="宋体" w:cs="宋体"/>
          <w:b/>
          <w:sz w:val="24"/>
          <w:szCs w:val="24"/>
        </w:rPr>
      </w:pPr>
    </w:p>
    <w:p>
      <w:pPr>
        <w:adjustRightInd w:val="0"/>
        <w:spacing w:line="720" w:lineRule="auto"/>
        <w:ind w:firstLine="0" w:firstLineChars="0"/>
        <w:textAlignment w:val="baseline"/>
        <w:rPr>
          <w:rFonts w:ascii="宋体" w:hAnsi="宋体" w:eastAsia="宋体" w:cs="宋体"/>
          <w:b/>
          <w:sz w:val="24"/>
          <w:szCs w:val="24"/>
        </w:rPr>
      </w:pPr>
    </w:p>
    <w:p>
      <w:pPr>
        <w:adjustRightInd w:val="0"/>
        <w:spacing w:line="720" w:lineRule="auto"/>
        <w:ind w:firstLine="0" w:firstLineChars="0"/>
        <w:textAlignment w:val="baseline"/>
        <w:rPr>
          <w:rFonts w:hint="eastAsia" w:ascii="宋体" w:hAnsi="宋体" w:eastAsia="宋体" w:cs="宋体"/>
          <w:b/>
          <w:sz w:val="36"/>
          <w:szCs w:val="36"/>
          <w:lang w:eastAsia="zh-CN"/>
        </w:rPr>
      </w:pPr>
      <w:r>
        <w:rPr>
          <w:rFonts w:hint="eastAsia" w:ascii="宋体" w:hAnsi="宋体" w:eastAsia="宋体" w:cs="宋体"/>
          <w:b/>
          <w:sz w:val="36"/>
          <w:szCs w:val="36"/>
        </w:rPr>
        <w:t>采购项目编号：</w:t>
      </w:r>
      <w:r>
        <w:rPr>
          <w:rFonts w:hint="eastAsia" w:ascii="宋体" w:hAnsi="宋体" w:eastAsia="宋体" w:cs="宋体"/>
          <w:b/>
          <w:sz w:val="36"/>
          <w:szCs w:val="36"/>
          <w:lang w:eastAsia="zh-CN"/>
        </w:rPr>
        <w:t>青海品冠竞磋（货物）2024-018</w:t>
      </w:r>
    </w:p>
    <w:p>
      <w:pPr>
        <w:adjustRightInd w:val="0"/>
        <w:spacing w:line="720" w:lineRule="auto"/>
        <w:ind w:left="2530" w:hanging="2530" w:hangingChars="700"/>
        <w:textAlignment w:val="baseline"/>
        <w:rPr>
          <w:rFonts w:hint="eastAsia" w:ascii="宋体" w:hAnsi="宋体" w:eastAsia="宋体" w:cs="宋体"/>
          <w:b/>
          <w:color w:val="auto"/>
          <w:sz w:val="36"/>
          <w:szCs w:val="36"/>
          <w:lang w:eastAsia="zh-CN"/>
        </w:rPr>
      </w:pPr>
      <w:r>
        <w:rPr>
          <w:rFonts w:hint="eastAsia" w:ascii="宋体" w:hAnsi="宋体" w:eastAsia="宋体" w:cs="宋体"/>
          <w:b/>
          <w:sz w:val="36"/>
          <w:szCs w:val="36"/>
        </w:rPr>
        <w:t>采购项目</w:t>
      </w:r>
      <w:r>
        <w:rPr>
          <w:rFonts w:hint="eastAsia" w:ascii="宋体" w:hAnsi="宋体" w:eastAsia="宋体" w:cs="宋体"/>
          <w:b/>
          <w:color w:val="auto"/>
          <w:sz w:val="36"/>
          <w:szCs w:val="36"/>
        </w:rPr>
        <w:t>名称：</w:t>
      </w:r>
      <w:r>
        <w:rPr>
          <w:rFonts w:hint="eastAsia" w:ascii="宋体" w:hAnsi="宋体" w:eastAsia="宋体" w:cs="宋体"/>
          <w:b/>
          <w:color w:val="auto"/>
          <w:sz w:val="36"/>
          <w:szCs w:val="36"/>
          <w:lang w:eastAsia="zh-CN"/>
        </w:rPr>
        <w:t>久治县民族寄宿制中学监控项目</w:t>
      </w:r>
    </w:p>
    <w:p>
      <w:pPr>
        <w:adjustRightInd w:val="0"/>
        <w:spacing w:line="720" w:lineRule="auto"/>
        <w:ind w:firstLine="0" w:firstLineChars="0"/>
        <w:textAlignment w:val="baseline"/>
        <w:rPr>
          <w:rFonts w:hint="eastAsia" w:ascii="宋体" w:hAnsi="宋体" w:cs="宋体"/>
          <w:b/>
          <w:color w:val="auto"/>
          <w:sz w:val="36"/>
          <w:szCs w:val="36"/>
          <w:lang w:eastAsia="zh-CN"/>
        </w:rPr>
      </w:pPr>
      <w:r>
        <w:rPr>
          <w:rFonts w:hint="eastAsia" w:ascii="宋体" w:hAnsi="宋体" w:eastAsia="宋体" w:cs="宋体"/>
          <w:b/>
          <w:color w:val="auto"/>
          <w:sz w:val="36"/>
          <w:szCs w:val="36"/>
        </w:rPr>
        <w:t>采   购   人：</w:t>
      </w:r>
      <w:r>
        <w:rPr>
          <w:rFonts w:hint="eastAsia" w:ascii="宋体" w:hAnsi="宋体" w:cs="宋体"/>
          <w:b/>
          <w:color w:val="auto"/>
          <w:sz w:val="36"/>
          <w:szCs w:val="36"/>
          <w:lang w:eastAsia="zh-CN"/>
        </w:rPr>
        <w:t>久治县教育局</w:t>
      </w:r>
    </w:p>
    <w:p>
      <w:pPr>
        <w:pStyle w:val="32"/>
        <w:outlineLvl w:val="9"/>
      </w:pPr>
    </w:p>
    <w:p>
      <w:pPr>
        <w:spacing w:line="720" w:lineRule="auto"/>
        <w:ind w:firstLine="0" w:firstLineChars="0"/>
        <w:rPr>
          <w:rFonts w:ascii="宋体" w:hAnsi="宋体" w:eastAsia="宋体" w:cs="宋体"/>
          <w:b/>
          <w:sz w:val="36"/>
          <w:szCs w:val="36"/>
        </w:rPr>
      </w:pPr>
      <w:r>
        <w:rPr>
          <w:rFonts w:hint="eastAsia" w:ascii="宋体" w:hAnsi="宋体" w:eastAsia="宋体" w:cs="宋体"/>
          <w:b/>
          <w:sz w:val="36"/>
          <w:szCs w:val="36"/>
        </w:rPr>
        <w:t>采购代理机构：青海品冠招标代理有限公司</w:t>
      </w:r>
    </w:p>
    <w:p>
      <w:pPr>
        <w:spacing w:line="720" w:lineRule="auto"/>
        <w:ind w:firstLine="0" w:firstLineChars="0"/>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2024年04月</w:t>
      </w:r>
    </w:p>
    <w:p>
      <w:pPr>
        <w:ind w:firstLine="723"/>
        <w:jc w:val="center"/>
        <w:rPr>
          <w:rFonts w:ascii="宋体" w:hAnsi="宋体" w:eastAsia="宋体" w:cs="宋体"/>
          <w:b/>
          <w:bCs/>
          <w:sz w:val="36"/>
          <w:szCs w:val="36"/>
        </w:rPr>
      </w:pPr>
    </w:p>
    <w:p>
      <w:pPr>
        <w:keepNext/>
        <w:pageBreakBefore/>
        <w:adjustRightInd w:val="0"/>
        <w:spacing w:line="720" w:lineRule="auto"/>
        <w:ind w:firstLine="0" w:firstLineChars="0"/>
        <w:jc w:val="center"/>
        <w:textAlignment w:val="baseline"/>
        <w:rPr>
          <w:rFonts w:ascii="宋体" w:hAnsi="宋体" w:eastAsia="宋体" w:cs="宋体"/>
          <w:b/>
          <w:sz w:val="40"/>
          <w:szCs w:val="30"/>
        </w:rPr>
        <w:sectPr>
          <w:headerReference r:id="rId5" w:type="default"/>
          <w:footerReference r:id="rId6" w:type="default"/>
          <w:pgSz w:w="11906" w:h="16838"/>
          <w:pgMar w:top="1440" w:right="1701" w:bottom="1440" w:left="1701" w:header="851" w:footer="992" w:gutter="0"/>
          <w:cols w:space="0" w:num="1"/>
          <w:docGrid w:type="lines" w:linePitch="312" w:charSpace="0"/>
        </w:sectPr>
      </w:pPr>
    </w:p>
    <w:p>
      <w:pPr>
        <w:keepNext/>
        <w:pageBreakBefore/>
        <w:adjustRightInd w:val="0"/>
        <w:spacing w:line="720" w:lineRule="auto"/>
        <w:ind w:firstLine="0" w:firstLineChars="0"/>
        <w:jc w:val="center"/>
        <w:textAlignment w:val="baseline"/>
        <w:rPr>
          <w:rFonts w:ascii="宋体" w:hAnsi="宋体" w:eastAsia="宋体" w:cs="宋体"/>
          <w:b/>
          <w:sz w:val="40"/>
          <w:szCs w:val="30"/>
        </w:rPr>
      </w:pPr>
      <w:r>
        <w:rPr>
          <w:rFonts w:hint="eastAsia" w:ascii="宋体" w:hAnsi="宋体" w:eastAsia="宋体" w:cs="宋体"/>
          <w:b/>
          <w:sz w:val="40"/>
          <w:szCs w:val="30"/>
        </w:rPr>
        <w:t>目  录</w:t>
      </w:r>
    </w:p>
    <w:p>
      <w:pPr>
        <w:adjustRightInd w:val="0"/>
        <w:spacing w:line="720" w:lineRule="auto"/>
        <w:ind w:firstLine="0" w:firstLineChars="0"/>
        <w:jc w:val="center"/>
        <w:textAlignment w:val="baseline"/>
        <w:rPr>
          <w:rFonts w:ascii="宋体" w:hAnsi="宋体" w:eastAsia="宋体" w:cs="宋体"/>
          <w:bCs/>
          <w:sz w:val="24"/>
          <w:szCs w:val="24"/>
        </w:rPr>
      </w:pPr>
    </w:p>
    <w:p>
      <w:pPr>
        <w:pStyle w:val="15"/>
        <w:tabs>
          <w:tab w:val="right" w:leader="dot" w:pos="8300"/>
        </w:tabs>
        <w:spacing w:before="0" w:after="0" w:line="720" w:lineRule="auto"/>
        <w:ind w:firstLine="0" w:firstLineChars="0"/>
        <w:rPr>
          <w:rFonts w:ascii="宋体" w:hAnsi="宋体" w:eastAsia="宋体" w:cs="宋体"/>
          <w:sz w:val="24"/>
          <w:szCs w:val="24"/>
        </w:rPr>
      </w:pPr>
      <w:r>
        <w:rPr>
          <w:rFonts w:hint="eastAsia" w:ascii="宋体" w:hAnsi="宋体" w:eastAsia="宋体" w:cs="宋体"/>
          <w:b w:val="0"/>
          <w:sz w:val="24"/>
          <w:szCs w:val="24"/>
          <w:lang w:val="zh-CN"/>
        </w:rPr>
        <w:fldChar w:fldCharType="begin"/>
      </w:r>
      <w:r>
        <w:rPr>
          <w:rStyle w:val="27"/>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sz w:val="24"/>
          <w:szCs w:val="24"/>
          <w:lang w:val="zh-CN"/>
        </w:rPr>
        <w:fldChar w:fldCharType="separate"/>
      </w:r>
      <w:r>
        <w:fldChar w:fldCharType="begin"/>
      </w:r>
      <w:r>
        <w:instrText xml:space="preserve"> HYPERLINK \l "_Toc27517" </w:instrText>
      </w:r>
      <w:r>
        <w:fldChar w:fldCharType="separate"/>
      </w:r>
      <w:r>
        <w:rPr>
          <w:rFonts w:hint="eastAsia" w:ascii="宋体" w:hAnsi="宋体" w:eastAsia="宋体" w:cs="宋体"/>
          <w:sz w:val="24"/>
          <w:szCs w:val="24"/>
          <w:lang w:val="zh-CN"/>
        </w:rPr>
        <w:t>第一部分</w:t>
      </w:r>
      <w:r>
        <w:rPr>
          <w:rFonts w:hint="eastAsia" w:ascii="宋体" w:hAnsi="宋体" w:eastAsia="宋体" w:cs="宋体"/>
          <w:sz w:val="24"/>
          <w:szCs w:val="24"/>
        </w:rPr>
        <w:t xml:space="preserve">  </w:t>
      </w:r>
      <w:r>
        <w:rPr>
          <w:rFonts w:hint="eastAsia" w:ascii="宋体" w:hAnsi="宋体" w:eastAsia="宋体" w:cs="宋体"/>
          <w:sz w:val="24"/>
          <w:szCs w:val="24"/>
          <w:lang w:val="zh-CN"/>
        </w:rPr>
        <w:t>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_Toc27517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tabs>
          <w:tab w:val="right" w:leader="dot" w:pos="8300"/>
        </w:tabs>
        <w:spacing w:before="0" w:after="0" w:line="720" w:lineRule="auto"/>
        <w:ind w:firstLine="0" w:firstLineChars="0"/>
        <w:rPr>
          <w:rFonts w:ascii="宋体" w:hAnsi="宋体" w:eastAsia="宋体" w:cs="宋体"/>
          <w:sz w:val="24"/>
          <w:szCs w:val="24"/>
        </w:rPr>
      </w:pPr>
      <w:r>
        <w:fldChar w:fldCharType="begin"/>
      </w:r>
      <w:r>
        <w:instrText xml:space="preserve"> HYPERLINK \l "_Toc19487" </w:instrText>
      </w:r>
      <w:r>
        <w:fldChar w:fldCharType="separate"/>
      </w:r>
      <w:r>
        <w:rPr>
          <w:rFonts w:hint="eastAsia" w:ascii="宋体" w:hAnsi="宋体" w:eastAsia="宋体" w:cs="宋体"/>
          <w:sz w:val="24"/>
          <w:szCs w:val="24"/>
          <w:lang w:val="zh-CN"/>
        </w:rPr>
        <w:t>第二部分</w:t>
      </w:r>
      <w:r>
        <w:rPr>
          <w:rFonts w:hint="eastAsia" w:ascii="宋体" w:hAnsi="宋体" w:eastAsia="宋体" w:cs="宋体"/>
          <w:sz w:val="24"/>
          <w:szCs w:val="24"/>
        </w:rPr>
        <w:t xml:space="preserve">  </w:t>
      </w:r>
      <w:r>
        <w:rPr>
          <w:rFonts w:hint="eastAsia" w:ascii="宋体" w:hAnsi="宋体" w:eastAsia="宋体" w:cs="宋体"/>
          <w:sz w:val="24"/>
          <w:szCs w:val="24"/>
          <w:lang w:val="zh-CN"/>
        </w:rPr>
        <w:t>供应商须知前附表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_Toc19487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tabs>
          <w:tab w:val="right" w:leader="dot" w:pos="8300"/>
        </w:tabs>
        <w:spacing w:before="0" w:after="0" w:line="720" w:lineRule="auto"/>
        <w:ind w:firstLine="0" w:firstLineChars="0"/>
        <w:rPr>
          <w:rFonts w:ascii="宋体" w:hAnsi="宋体" w:eastAsia="宋体" w:cs="宋体"/>
          <w:sz w:val="24"/>
          <w:szCs w:val="24"/>
        </w:rPr>
      </w:pPr>
      <w:r>
        <w:fldChar w:fldCharType="begin"/>
      </w:r>
      <w:r>
        <w:instrText xml:space="preserve"> HYPERLINK \l "_Toc9515" </w:instrText>
      </w:r>
      <w:r>
        <w:fldChar w:fldCharType="separate"/>
      </w:r>
      <w:r>
        <w:rPr>
          <w:rFonts w:hint="eastAsia" w:ascii="宋体" w:hAnsi="宋体" w:eastAsia="宋体" w:cs="宋体"/>
          <w:kern w:val="28"/>
          <w:sz w:val="24"/>
          <w:szCs w:val="24"/>
        </w:rPr>
        <w:t>第三部分  供应商须知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_Toc9515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tabs>
          <w:tab w:val="right" w:leader="dot" w:pos="8300"/>
        </w:tabs>
        <w:spacing w:before="0" w:after="0" w:line="720" w:lineRule="auto"/>
        <w:ind w:firstLine="0" w:firstLineChars="0"/>
        <w:rPr>
          <w:rFonts w:ascii="宋体" w:hAnsi="宋体" w:eastAsia="宋体" w:cs="宋体"/>
          <w:sz w:val="24"/>
          <w:szCs w:val="24"/>
        </w:rPr>
      </w:pPr>
      <w:r>
        <w:fldChar w:fldCharType="begin"/>
      </w:r>
      <w:r>
        <w:instrText xml:space="preserve"> HYPERLINK \l "_Toc30421" </w:instrText>
      </w:r>
      <w:r>
        <w:fldChar w:fldCharType="separate"/>
      </w:r>
      <w:r>
        <w:rPr>
          <w:rFonts w:hint="eastAsia" w:ascii="宋体" w:hAnsi="宋体" w:eastAsia="宋体" w:cs="宋体"/>
          <w:kern w:val="28"/>
          <w:sz w:val="24"/>
          <w:szCs w:val="24"/>
        </w:rPr>
        <w:t>第四部分  采购项目合同书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_Toc30421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tabs>
          <w:tab w:val="right" w:leader="dot" w:pos="8300"/>
        </w:tabs>
        <w:spacing w:before="0" w:after="0" w:line="720" w:lineRule="auto"/>
        <w:ind w:firstLine="0" w:firstLineChars="0"/>
        <w:rPr>
          <w:rFonts w:ascii="宋体" w:hAnsi="宋体" w:eastAsia="宋体" w:cs="宋体"/>
          <w:sz w:val="24"/>
          <w:szCs w:val="24"/>
        </w:rPr>
      </w:pPr>
      <w:r>
        <w:fldChar w:fldCharType="begin"/>
      </w:r>
      <w:r>
        <w:instrText xml:space="preserve"> HYPERLINK \l "_Toc12139" </w:instrText>
      </w:r>
      <w:r>
        <w:fldChar w:fldCharType="separate"/>
      </w:r>
      <w:r>
        <w:rPr>
          <w:rFonts w:hint="eastAsia" w:ascii="宋体" w:hAnsi="宋体" w:eastAsia="宋体" w:cs="宋体"/>
          <w:kern w:val="28"/>
          <w:sz w:val="24"/>
          <w:szCs w:val="24"/>
        </w:rPr>
        <w:t>第五部分  响应文件格式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_Toc12139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tabs>
          <w:tab w:val="right" w:leader="dot" w:pos="8300"/>
        </w:tabs>
        <w:spacing w:before="0" w:after="0" w:line="720" w:lineRule="auto"/>
        <w:ind w:firstLine="0" w:firstLineChars="0"/>
        <w:rPr>
          <w:rFonts w:ascii="宋体" w:hAnsi="宋体" w:eastAsia="宋体" w:cs="宋体"/>
          <w:i/>
          <w:iCs/>
        </w:rPr>
      </w:pPr>
      <w:r>
        <w:fldChar w:fldCharType="begin"/>
      </w:r>
      <w:r>
        <w:instrText xml:space="preserve"> HYPERLINK \l "_Toc26743" </w:instrText>
      </w:r>
      <w:r>
        <w:fldChar w:fldCharType="separate"/>
      </w:r>
      <w:r>
        <w:rPr>
          <w:rFonts w:hint="eastAsia" w:ascii="宋体" w:hAnsi="宋体" w:eastAsia="宋体" w:cs="宋体"/>
          <w:kern w:val="28"/>
          <w:sz w:val="24"/>
          <w:szCs w:val="24"/>
        </w:rPr>
        <w:t>第六部分  采购项目要求及技术参数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_Toc26743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line="720" w:lineRule="auto"/>
        <w:ind w:firstLine="420"/>
        <w:jc w:val="center"/>
        <w:rPr>
          <w:rFonts w:ascii="宋体" w:hAnsi="宋体" w:eastAsia="宋体" w:cs="宋体"/>
          <w:bCs/>
          <w:szCs w:val="24"/>
          <w:lang w:val="zh-CN"/>
        </w:rPr>
      </w:pPr>
      <w:r>
        <w:rPr>
          <w:rFonts w:hint="eastAsia" w:ascii="宋体" w:hAnsi="宋体" w:eastAsia="宋体" w:cs="宋体"/>
          <w:bCs/>
          <w:szCs w:val="24"/>
          <w:lang w:val="zh-CN"/>
        </w:rPr>
        <w:fldChar w:fldCharType="end"/>
      </w:r>
    </w:p>
    <w:p>
      <w:pPr>
        <w:ind w:firstLine="420"/>
        <w:jc w:val="center"/>
        <w:rPr>
          <w:rFonts w:ascii="宋体" w:hAnsi="宋体" w:eastAsia="宋体" w:cs="宋体"/>
          <w:bCs/>
          <w:szCs w:val="24"/>
          <w:lang w:val="zh-CN"/>
        </w:rPr>
      </w:pPr>
      <w:r>
        <w:rPr>
          <w:rFonts w:hint="eastAsia" w:ascii="宋体" w:hAnsi="宋体" w:eastAsia="宋体" w:cs="宋体"/>
          <w:bCs/>
          <w:szCs w:val="24"/>
          <w:lang w:val="zh-CN"/>
        </w:rPr>
        <w:br w:type="page"/>
      </w:r>
    </w:p>
    <w:p>
      <w:pPr>
        <w:pStyle w:val="19"/>
        <w:spacing w:before="0" w:after="0" w:line="360" w:lineRule="auto"/>
        <w:ind w:firstLine="0" w:firstLineChars="0"/>
        <w:rPr>
          <w:rFonts w:ascii="宋体" w:hAnsi="宋体" w:eastAsia="宋体" w:cs="宋体"/>
          <w:szCs w:val="36"/>
        </w:rPr>
      </w:pPr>
      <w:bookmarkStart w:id="0" w:name="_Toc27517"/>
      <w:bookmarkStart w:id="1" w:name="_Toc10494"/>
      <w:r>
        <w:rPr>
          <w:rFonts w:hint="eastAsia" w:ascii="宋体" w:hAnsi="宋体" w:eastAsia="宋体" w:cs="宋体"/>
          <w:szCs w:val="36"/>
          <w:lang w:val="zh-CN"/>
        </w:rPr>
        <w:t>第一部分</w:t>
      </w:r>
      <w:r>
        <w:rPr>
          <w:rFonts w:hint="eastAsia" w:ascii="宋体" w:hAnsi="宋体" w:eastAsia="宋体" w:cs="宋体"/>
          <w:szCs w:val="36"/>
        </w:rPr>
        <w:t xml:space="preserve">  </w:t>
      </w:r>
      <w:r>
        <w:rPr>
          <w:rFonts w:hint="eastAsia" w:ascii="宋体" w:hAnsi="宋体" w:eastAsia="宋体" w:cs="宋体"/>
          <w:szCs w:val="36"/>
          <w:lang w:val="zh-CN"/>
        </w:rPr>
        <w:t>投标邀请</w:t>
      </w:r>
      <w:bookmarkEnd w:id="0"/>
      <w:bookmarkEnd w:id="1"/>
    </w:p>
    <w:p>
      <w:pPr>
        <w:pStyle w:val="10"/>
        <w:spacing w:after="0" w:line="360" w:lineRule="auto"/>
        <w:ind w:left="0" w:leftChars="0" w:firstLine="480"/>
        <w:rPr>
          <w:rFonts w:ascii="宋体" w:hAnsi="宋体" w:eastAsia="宋体" w:cs="宋体"/>
          <w:color w:val="auto"/>
          <w:sz w:val="24"/>
          <w:szCs w:val="24"/>
          <w:lang w:val="zh-CN"/>
        </w:rPr>
      </w:pPr>
      <w:r>
        <w:rPr>
          <w:rFonts w:hint="eastAsia" w:ascii="宋体" w:hAnsi="宋体" w:eastAsia="宋体" w:cs="宋体"/>
          <w:sz w:val="24"/>
          <w:szCs w:val="24"/>
          <w:lang w:val="zh-CN"/>
        </w:rPr>
        <w:t>青海品冠招标代理有限公司（以下均简称“采购代理机构</w:t>
      </w:r>
      <w:r>
        <w:rPr>
          <w:rFonts w:hint="eastAsia" w:ascii="宋体" w:hAnsi="宋体" w:eastAsia="宋体" w:cs="宋体"/>
          <w:color w:val="auto"/>
          <w:sz w:val="24"/>
          <w:szCs w:val="24"/>
          <w:lang w:val="zh-CN"/>
        </w:rPr>
        <w:t>”）受久治县教育局（以下均简称“采购人”）委托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久治县民族寄宿制中学监控项目</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22"/>
        <w:tblpPr w:leftFromText="180" w:rightFromText="180" w:vertAnchor="text" w:horzAnchor="page" w:tblpX="894" w:tblpY="449"/>
        <w:tblOverlap w:val="never"/>
        <w:tblW w:w="102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highlight w:val="none"/>
                <w:lang w:val="zh-CN"/>
              </w:rPr>
              <w:t>青海品冠竞磋（货物）2024-018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lang w:val="zh-CN"/>
              </w:rPr>
              <w:t>久治县民族寄宿制中学监控项目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采购预算额度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highlight w:val="none"/>
                <w:lang w:val="en-US" w:eastAsia="zh-CN"/>
              </w:rPr>
              <w:t>824459.00</w:t>
            </w:r>
            <w:r>
              <w:rPr>
                <w:rFonts w:hint="eastAsia" w:ascii="宋体" w:hAnsi="宋体" w:eastAsia="宋体" w:cs="宋体"/>
                <w:sz w:val="24"/>
                <w:szCs w:val="24"/>
                <w:highlight w:val="none"/>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各包要求</w:t>
            </w:r>
          </w:p>
        </w:tc>
        <w:tc>
          <w:tcPr>
            <w:tcW w:w="7637" w:type="dxa"/>
            <w:tcBorders>
              <w:top w:val="single" w:color="000000" w:sz="4" w:space="0"/>
              <w:left w:val="single" w:color="000000" w:sz="4" w:space="0"/>
              <w:bottom w:val="single" w:color="000000" w:sz="4" w:space="0"/>
              <w:right w:val="single" w:color="000000" w:sz="4" w:space="0"/>
            </w:tcBorders>
            <w:vAlign w:val="center"/>
          </w:tcPr>
          <w:p>
            <w:pPr>
              <w:tabs>
                <w:tab w:val="left" w:pos="840"/>
              </w:tabs>
              <w:spacing w:line="360" w:lineRule="auto"/>
              <w:ind w:firstLine="0" w:firstLineChars="0"/>
              <w:rPr>
                <w:rFonts w:ascii="宋体" w:hAnsi="宋体" w:eastAsia="宋体" w:cs="宋体"/>
                <w:sz w:val="24"/>
                <w:szCs w:val="24"/>
              </w:rPr>
            </w:pPr>
            <w:r>
              <w:rPr>
                <w:rFonts w:hint="eastAsia" w:ascii="宋体" w:hAnsi="宋体" w:eastAsia="宋体" w:cs="宋体"/>
                <w:sz w:val="24"/>
                <w:szCs w:val="24"/>
                <w:highlight w:val="none"/>
              </w:rPr>
              <w:t>具体内容详见《磋商文件》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tabs>
                <w:tab w:val="left" w:pos="840"/>
              </w:tabs>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1.应当具备《政府采购法》第二十二条规定的条件，并按照《政府采购法实施条例》第十七条提供以下材料：</w:t>
            </w:r>
          </w:p>
          <w:p>
            <w:pPr>
              <w:tabs>
                <w:tab w:val="left" w:pos="840"/>
              </w:tabs>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&lt;1&gt;供应商的营业执照等证明文件，自然人的身份证明。</w:t>
            </w:r>
          </w:p>
          <w:p>
            <w:pPr>
              <w:tabs>
                <w:tab w:val="left" w:pos="840"/>
              </w:tabs>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&lt;2&gt;财务状况报告和依法缴纳税收和社会保障资金的相关材料。</w:t>
            </w:r>
          </w:p>
          <w:p>
            <w:pPr>
              <w:tabs>
                <w:tab w:val="left" w:pos="840"/>
              </w:tabs>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&lt;3&gt;具备履行合同所必须的</w:t>
            </w:r>
            <w:r>
              <w:rPr>
                <w:rFonts w:hint="eastAsia" w:ascii="宋体" w:hAnsi="宋体" w:eastAsia="宋体" w:cs="宋体"/>
                <w:sz w:val="24"/>
                <w:szCs w:val="24"/>
              </w:rPr>
              <w:t>设备</w:t>
            </w:r>
            <w:r>
              <w:rPr>
                <w:rFonts w:hint="eastAsia" w:ascii="宋体" w:hAnsi="宋体" w:eastAsia="宋体" w:cs="宋体"/>
                <w:sz w:val="24"/>
                <w:szCs w:val="24"/>
                <w:lang w:val="zh-CN"/>
              </w:rPr>
              <w:t>和专业技术能力的证明材料。</w:t>
            </w:r>
          </w:p>
          <w:p>
            <w:pPr>
              <w:tabs>
                <w:tab w:val="left" w:pos="840"/>
              </w:tabs>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&lt;5&gt;具备法律、行政法规规定的其他条件的证明材料。</w:t>
            </w:r>
          </w:p>
          <w:p>
            <w:pPr>
              <w:tabs>
                <w:tab w:val="left" w:pos="840"/>
              </w:tabs>
              <w:spacing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经信用中国（www.creditchina.gov.cn）、中国政府采购网（www.ccgp.gov.cn）等渠道查询后，列入失信被执行人、重大税收违法案件当事人名单、政府采购严重违法失信行为记录名单的，取消投标资格；</w:t>
            </w:r>
          </w:p>
          <w:p>
            <w:pPr>
              <w:tabs>
                <w:tab w:val="left" w:pos="840"/>
              </w:tabs>
              <w:spacing w:line="360" w:lineRule="auto"/>
              <w:ind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落实政府采购政策需满足的资格要求：</w:t>
            </w:r>
            <w:r>
              <w:rPr>
                <w:rFonts w:hint="eastAsia" w:ascii="宋体" w:hAnsi="宋体" w:eastAsia="宋体" w:cs="宋体"/>
                <w:color w:val="auto"/>
                <w:sz w:val="24"/>
                <w:szCs w:val="24"/>
                <w:lang w:val="en-US" w:eastAsia="zh-CN"/>
              </w:rPr>
              <w:t>无</w:t>
            </w:r>
            <w:r>
              <w:rPr>
                <w:rFonts w:hint="eastAsia" w:ascii="宋体" w:hAnsi="宋体" w:eastAsia="宋体" w:cs="宋体"/>
                <w:color w:val="auto"/>
                <w:sz w:val="24"/>
                <w:szCs w:val="24"/>
                <w:highlight w:val="none"/>
                <w:lang w:val="en-US" w:eastAsia="zh-CN"/>
              </w:rPr>
              <w:t>。</w:t>
            </w:r>
          </w:p>
          <w:p>
            <w:pPr>
              <w:tabs>
                <w:tab w:val="left" w:pos="840"/>
              </w:tabs>
              <w:spacing w:line="360" w:lineRule="auto"/>
              <w:ind w:firstLine="0" w:firstLineChars="0"/>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单位负责人为同一人或者存在直接控股、管理关系的不同投标人，不得参加同一合同项下的政府采购活动。否则，取消投标资格；</w:t>
            </w:r>
          </w:p>
          <w:p>
            <w:pPr>
              <w:tabs>
                <w:tab w:val="left" w:pos="840"/>
              </w:tabs>
              <w:spacing w:line="360" w:lineRule="auto"/>
              <w:ind w:firstLine="0" w:firstLineChars="0"/>
              <w:rPr>
                <w:rFonts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为本采购项目提供整体设计、规范编制或者项目管理、监理、检测等服务的投标人，不得再参加该采购项目的其他采购活动；</w:t>
            </w:r>
          </w:p>
          <w:p>
            <w:pPr>
              <w:pStyle w:val="33"/>
              <w:spacing w:line="336" w:lineRule="auto"/>
              <w:ind w:firstLine="0" w:firstLineChars="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本项目不接受供应商以联合体方式进行投标</w:t>
            </w:r>
            <w:r>
              <w:rPr>
                <w:rFonts w:hint="eastAsia" w:ascii="宋体" w:hAnsi="宋体" w:eastAsia="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sz w:val="24"/>
                <w:szCs w:val="24"/>
              </w:rPr>
            </w:pPr>
            <w:r>
              <w:rPr>
                <w:rFonts w:hint="eastAsia" w:ascii="宋体" w:hAnsi="宋体" w:eastAsia="宋体" w:cs="宋体"/>
                <w:sz w:val="24"/>
                <w:szCs w:val="24"/>
                <w:lang w:val="zh-CN"/>
              </w:rPr>
              <w:t>2024年04月</w:t>
            </w:r>
            <w:r>
              <w:rPr>
                <w:rFonts w:hint="eastAsia" w:ascii="宋体" w:hAnsi="宋体" w:eastAsia="宋体" w:cs="宋体"/>
                <w:sz w:val="24"/>
                <w:szCs w:val="24"/>
                <w:lang w:val="en-US" w:eastAsia="zh-CN"/>
              </w:rPr>
              <w:t>19</w:t>
            </w:r>
            <w:r>
              <w:rPr>
                <w:rFonts w:hint="eastAsia" w:ascii="宋体" w:hAnsi="宋体" w:eastAsia="宋体" w:cs="宋体"/>
                <w:sz w:val="24"/>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50"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sz w:val="24"/>
                <w:szCs w:val="24"/>
              </w:rPr>
            </w:pPr>
            <w:r>
              <w:rPr>
                <w:rFonts w:hint="eastAsia" w:ascii="宋体" w:hAnsi="宋体" w:eastAsia="宋体" w:cs="宋体"/>
                <w:color w:val="000000" w:themeColor="text1"/>
                <w:sz w:val="24"/>
                <w:szCs w:val="24"/>
                <w:lang w:val="zh-CN"/>
                <w14:textFill>
                  <w14:solidFill>
                    <w14:schemeClr w14:val="tx1"/>
                  </w14:solidFill>
                </w14:textFill>
              </w:rPr>
              <w:t>2024年04月</w:t>
            </w:r>
            <w:r>
              <w:rPr>
                <w:rFonts w:hint="eastAsia" w:ascii="宋体" w:hAnsi="宋体" w:eastAsia="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lang w:val="zh-CN"/>
                <w14:textFill>
                  <w14:solidFill>
                    <w14:schemeClr w14:val="tx1"/>
                  </w14:solidFill>
                </w14:textFill>
              </w:rPr>
              <w:t>日至</w:t>
            </w:r>
            <w:r>
              <w:rPr>
                <w:rFonts w:hint="eastAsia" w:ascii="宋体" w:hAnsi="宋体" w:eastAsia="宋体" w:cs="宋体"/>
                <w:color w:val="000000" w:themeColor="text1"/>
                <w:sz w:val="24"/>
                <w:szCs w:val="24"/>
                <w:lang w:val="en-US" w:eastAsia="zh-CN"/>
                <w14:textFill>
                  <w14:solidFill>
                    <w14:schemeClr w14:val="tx1"/>
                  </w14:solidFill>
                </w14:textFill>
              </w:rPr>
              <w:t>04</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26</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highlight w:val="none"/>
                <w:lang w:val="zh-CN"/>
                <w14:textFill>
                  <w14:solidFill>
                    <w14:schemeClr w14:val="tx1"/>
                  </w14:solidFill>
                </w14:textFill>
              </w:rPr>
              <w:t>每天</w:t>
            </w:r>
            <w:r>
              <w:rPr>
                <w:rFonts w:hint="eastAsia" w:ascii="宋体" w:hAnsi="宋体" w:eastAsia="宋体" w:cs="宋体"/>
                <w:color w:val="000000" w:themeColor="text1"/>
                <w:sz w:val="24"/>
                <w:szCs w:val="24"/>
                <w:highlight w:val="none"/>
                <w14:textFill>
                  <w14:solidFill>
                    <w14:schemeClr w14:val="tx1"/>
                  </w14:solidFill>
                </w14:textFill>
              </w:rPr>
              <w:t>上午00:00至12:00，下午12:00至2</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sz w:val="24"/>
                <w:szCs w:val="24"/>
              </w:rPr>
            </w:pPr>
            <w:r>
              <w:rPr>
                <w:rFonts w:hint="eastAsia" w:ascii="宋体" w:hAnsi="宋体" w:eastAsia="宋体" w:cs="宋体"/>
                <w:color w:val="auto"/>
                <w:sz w:val="24"/>
                <w:szCs w:val="24"/>
              </w:rPr>
              <w:t>供应商登录政采云</w:t>
            </w:r>
            <w:bookmarkStart w:id="193" w:name="_GoBack"/>
            <w:bookmarkEnd w:id="193"/>
            <w:r>
              <w:rPr>
                <w:rFonts w:hint="eastAsia" w:ascii="宋体" w:hAnsi="宋体" w:eastAsia="宋体" w:cs="宋体"/>
                <w:color w:val="auto"/>
                <w:sz w:val="24"/>
                <w:szCs w:val="24"/>
              </w:rPr>
              <w:t>平台https://www.zcygov.cn/在线申请获取采购文件（进入“项目采购”应用，在获取采购文件菜单中选择项目，申请获取采购文件）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磋商文件售价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sz w:val="24"/>
                <w:szCs w:val="24"/>
              </w:rPr>
            </w:pPr>
            <w:r>
              <w:rPr>
                <w:rFonts w:hint="eastAsia" w:ascii="宋体" w:hAnsi="宋体" w:eastAsia="宋体" w:cs="宋体"/>
                <w:sz w:val="24"/>
                <w:szCs w:val="24"/>
                <w:lang w:val="en-US" w:eastAsia="zh-CN"/>
              </w:rPr>
              <w:t>0</w:t>
            </w:r>
            <w:r>
              <w:rPr>
                <w:rFonts w:hint="eastAsia" w:ascii="宋体" w:hAnsi="宋体" w:eastAsia="宋体" w:cs="宋体"/>
                <w:sz w:val="24"/>
                <w:szCs w:val="24"/>
                <w:lang w:val="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sz w:val="24"/>
                <w:szCs w:val="24"/>
              </w:rPr>
            </w:pPr>
            <w:r>
              <w:rPr>
                <w:rFonts w:hint="eastAsia" w:ascii="宋体" w:hAnsi="宋体" w:eastAsia="宋体" w:cs="宋体"/>
                <w:color w:val="auto"/>
                <w:sz w:val="24"/>
                <w:szCs w:val="24"/>
              </w:rPr>
              <w:t>政采云平台（https://www.zcygov.cn/）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提交响应文件截止时间</w:t>
            </w:r>
          </w:p>
        </w:tc>
        <w:tc>
          <w:tcPr>
            <w:tcW w:w="7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36" w:lineRule="auto"/>
              <w:ind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lang w:val="zh-CN"/>
              </w:rPr>
              <w:t>2024年05月06日下午14:30（北京时间）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响应文件开启时间</w:t>
            </w:r>
          </w:p>
        </w:tc>
        <w:tc>
          <w:tcPr>
            <w:tcW w:w="7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36" w:lineRule="auto"/>
              <w:ind w:firstLine="0" w:firstLineChars="0"/>
              <w:jc w:val="left"/>
              <w:rPr>
                <w:rFonts w:ascii="宋体" w:hAnsi="宋体" w:eastAsia="宋体" w:cs="宋体"/>
                <w:color w:val="auto"/>
                <w:sz w:val="24"/>
                <w:szCs w:val="24"/>
              </w:rPr>
            </w:pPr>
            <w:r>
              <w:rPr>
                <w:rFonts w:hint="eastAsia" w:ascii="宋体" w:hAnsi="宋体" w:eastAsia="宋体" w:cs="宋体"/>
                <w:color w:val="auto"/>
                <w:sz w:val="24"/>
                <w:szCs w:val="24"/>
                <w:lang w:val="zh-CN"/>
              </w:rPr>
              <w:t>2024年05月06日下午14:30（北京时间）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hint="eastAsia" w:ascii="宋体" w:hAnsi="宋体" w:eastAsia="宋体" w:cs="宋体"/>
                <w:b/>
                <w:bCs/>
                <w:sz w:val="24"/>
                <w:szCs w:val="24"/>
                <w:lang w:val="en-US" w:eastAsia="zh-CN"/>
              </w:rPr>
            </w:pPr>
            <w:r>
              <w:rPr>
                <w:rFonts w:hint="eastAsia" w:ascii="宋体" w:hAnsi="宋体" w:eastAsia="宋体" w:cs="宋体"/>
                <w:b/>
                <w:bCs/>
                <w:color w:val="auto"/>
                <w:kern w:val="0"/>
                <w:sz w:val="24"/>
                <w:szCs w:val="24"/>
                <w:lang w:val="zh-CN"/>
              </w:rPr>
              <w:t>响应文件提交地点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hint="eastAsia" w:ascii="宋体" w:hAnsi="宋体" w:eastAsia="宋体" w:cs="宋体"/>
                <w:sz w:val="24"/>
                <w:szCs w:val="24"/>
                <w:lang w:val="zh-CN"/>
              </w:rPr>
            </w:pPr>
            <w:r>
              <w:rPr>
                <w:rFonts w:hint="eastAsia" w:ascii="宋体" w:hAnsi="宋体" w:eastAsia="宋体" w:cs="宋体"/>
                <w:color w:val="auto"/>
                <w:sz w:val="24"/>
                <w:szCs w:val="24"/>
              </w:rPr>
              <w:t>政采云投标客户端（供应商应在提交响应文件截止时间</w:t>
            </w:r>
            <w:r>
              <w:rPr>
                <w:rFonts w:hint="eastAsia" w:ascii="宋体" w:hAnsi="宋体" w:eastAsia="宋体" w:cs="宋体"/>
                <w:color w:val="auto"/>
                <w:sz w:val="24"/>
                <w:szCs w:val="24"/>
                <w:lang w:eastAsia="zh-CN"/>
              </w:rPr>
              <w:t>前</w:t>
            </w:r>
            <w:r>
              <w:rPr>
                <w:rFonts w:hint="eastAsia" w:ascii="宋体" w:hAnsi="宋体" w:eastAsia="宋体" w:cs="宋体"/>
                <w:color w:val="auto"/>
                <w:sz w:val="24"/>
                <w:szCs w:val="24"/>
              </w:rPr>
              <w:t>按磋商文件要求使用政采云电子投标客户端制作上传电子响应文件，并在开标时间到后远程解密</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lang w:val="en-US" w:eastAsia="zh-CN"/>
              </w:rPr>
              <w:t>开标</w:t>
            </w:r>
            <w:r>
              <w:rPr>
                <w:rFonts w:hint="eastAsia" w:ascii="宋体" w:hAnsi="宋体" w:eastAsia="宋体" w:cs="宋体"/>
                <w:b/>
                <w:bCs/>
                <w:sz w:val="24"/>
                <w:szCs w:val="24"/>
              </w:rPr>
              <w:t>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sz w:val="24"/>
                <w:szCs w:val="24"/>
              </w:rPr>
            </w:pPr>
            <w:r>
              <w:rPr>
                <w:rFonts w:hint="eastAsia" w:ascii="宋体" w:hAnsi="宋体" w:eastAsia="宋体" w:cs="宋体"/>
                <w:sz w:val="24"/>
                <w:szCs w:val="24"/>
                <w:lang w:val="zh-CN"/>
              </w:rPr>
              <w:t>青海省西宁市城西区西川南路76号万达中心4号写字楼（万达文华酒店西侧）23楼12304室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color w:val="auto"/>
                <w:sz w:val="24"/>
                <w:szCs w:val="24"/>
                <w:lang w:val="zh-CN"/>
              </w:rPr>
            </w:pPr>
            <w:r>
              <w:rPr>
                <w:rFonts w:hint="eastAsia" w:ascii="宋体" w:hAnsi="宋体" w:eastAsia="宋体" w:cs="宋体"/>
                <w:sz w:val="24"/>
                <w:szCs w:val="24"/>
                <w:lang w:val="zh-CN"/>
              </w:rPr>
              <w:t>采购</w:t>
            </w:r>
            <w:r>
              <w:rPr>
                <w:rFonts w:hint="eastAsia" w:ascii="宋体" w:hAnsi="宋体" w:eastAsia="宋体" w:cs="宋体"/>
                <w:color w:val="auto"/>
                <w:sz w:val="24"/>
                <w:szCs w:val="24"/>
                <w:lang w:val="zh-CN"/>
              </w:rPr>
              <w:t>人：久治县教育局</w:t>
            </w:r>
          </w:p>
          <w:p>
            <w:pPr>
              <w:pStyle w:val="12"/>
              <w:tabs>
                <w:tab w:val="right" w:pos="9070"/>
              </w:tabs>
              <w:spacing w:line="360" w:lineRule="auto"/>
              <w:ind w:left="0" w:leftChars="0" w:firstLine="0" w:firstLineChars="0"/>
              <w:jc w:val="left"/>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highlight w:val="none"/>
                <w:lang w:val="zh-CN" w:eastAsia="zh-CN"/>
              </w:rPr>
              <w:t>联系人：</w:t>
            </w:r>
            <w:r>
              <w:rPr>
                <w:rFonts w:hint="eastAsia" w:hAnsi="宋体" w:eastAsia="宋体" w:cs="宋体"/>
                <w:color w:val="auto"/>
                <w:kern w:val="2"/>
                <w:sz w:val="24"/>
                <w:szCs w:val="24"/>
                <w:highlight w:val="none"/>
                <w:lang w:val="en-US" w:eastAsia="zh-CN"/>
              </w:rPr>
              <w:t>李</w:t>
            </w:r>
            <w:r>
              <w:rPr>
                <w:rFonts w:hint="eastAsia" w:ascii="宋体" w:hAnsi="宋体" w:eastAsia="宋体" w:cs="宋体"/>
                <w:color w:val="auto"/>
                <w:kern w:val="2"/>
                <w:sz w:val="24"/>
                <w:szCs w:val="24"/>
                <w:highlight w:val="none"/>
                <w:lang w:val="zh-CN" w:eastAsia="zh-CN"/>
              </w:rPr>
              <w:t>老师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zh-CN" w:eastAsia="zh-CN"/>
              </w:rPr>
              <w:t>联系电话：</w:t>
            </w:r>
            <w:r>
              <w:rPr>
                <w:rFonts w:hint="eastAsia" w:ascii="宋体" w:hAnsi="宋体" w:eastAsia="宋体" w:cs="宋体"/>
                <w:color w:val="auto"/>
                <w:kern w:val="2"/>
                <w:sz w:val="24"/>
                <w:szCs w:val="24"/>
                <w:highlight w:val="none"/>
                <w:lang w:val="en-US" w:eastAsia="zh-CN"/>
              </w:rPr>
              <w:t>0975-8331839</w:t>
            </w:r>
          </w:p>
          <w:p>
            <w:pPr>
              <w:spacing w:line="336" w:lineRule="auto"/>
              <w:ind w:firstLine="0" w:firstLineChars="0"/>
              <w:jc w:val="left"/>
              <w:rPr>
                <w:rFonts w:hint="default" w:ascii="宋体" w:hAnsi="宋体" w:eastAsia="宋体" w:cs="宋体"/>
                <w:sz w:val="24"/>
                <w:szCs w:val="24"/>
                <w:lang w:val="en-US"/>
              </w:rPr>
            </w:pPr>
            <w:r>
              <w:rPr>
                <w:rFonts w:hint="eastAsia" w:ascii="宋体" w:hAnsi="宋体" w:eastAsia="宋体" w:cs="宋体"/>
                <w:color w:val="auto"/>
                <w:kern w:val="2"/>
                <w:sz w:val="24"/>
                <w:szCs w:val="24"/>
                <w:lang w:val="zh-CN" w:eastAsia="zh-CN"/>
              </w:rPr>
              <w:t>联系地址</w:t>
            </w:r>
            <w:r>
              <w:rPr>
                <w:rFonts w:hint="eastAsia" w:ascii="宋体" w:hAnsi="宋体" w:eastAsia="宋体" w:cs="宋体"/>
                <w:color w:val="auto"/>
                <w:kern w:val="2"/>
                <w:sz w:val="24"/>
                <w:szCs w:val="24"/>
                <w:highlight w:val="none"/>
                <w:lang w:val="zh-CN" w:eastAsia="zh-CN"/>
              </w:rPr>
              <w:t>：</w:t>
            </w:r>
            <w:r>
              <w:rPr>
                <w:rFonts w:hint="eastAsia" w:ascii="宋体" w:hAnsi="宋体" w:eastAsia="宋体" w:cs="宋体"/>
                <w:color w:val="auto"/>
                <w:kern w:val="2"/>
                <w:sz w:val="24"/>
                <w:szCs w:val="24"/>
                <w:highlight w:val="none"/>
                <w:lang w:val="en-US" w:eastAsia="zh-CN"/>
              </w:rPr>
              <w:t>青海省果洛藏族自治州久治县智青松多镇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b/>
                <w:bCs/>
                <w:sz w:val="24"/>
                <w:szCs w:val="24"/>
              </w:rPr>
            </w:pPr>
            <w:r>
              <w:rPr>
                <w:rFonts w:hint="eastAsia" w:ascii="宋体" w:hAnsi="宋体" w:eastAsia="宋体" w:cs="宋体"/>
                <w:b/>
                <w:bCs/>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36" w:lineRule="auto"/>
              <w:ind w:firstLine="0" w:firstLineChars="0"/>
              <w:jc w:val="left"/>
              <w:rPr>
                <w:rFonts w:ascii="宋体" w:hAnsi="宋体" w:eastAsia="宋体" w:cs="宋体"/>
                <w:sz w:val="24"/>
                <w:szCs w:val="24"/>
                <w:lang w:val="zh-CN"/>
              </w:rPr>
            </w:pPr>
            <w:r>
              <w:rPr>
                <w:rFonts w:hint="eastAsia" w:ascii="宋体" w:hAnsi="宋体" w:eastAsia="宋体" w:cs="宋体"/>
                <w:sz w:val="24"/>
                <w:szCs w:val="24"/>
                <w:lang w:val="zh-CN"/>
              </w:rPr>
              <w:t>采购代理机构：青海品冠招标代理有限公司</w:t>
            </w:r>
          </w:p>
          <w:p>
            <w:pPr>
              <w:spacing w:line="336" w:lineRule="auto"/>
              <w:ind w:firstLine="0" w:firstLineChars="0"/>
              <w:jc w:val="left"/>
              <w:rPr>
                <w:rFonts w:ascii="宋体" w:hAnsi="宋体" w:eastAsia="宋体" w:cs="宋体"/>
                <w:sz w:val="24"/>
                <w:szCs w:val="24"/>
                <w:lang w:val="zh-CN"/>
              </w:rPr>
            </w:pPr>
            <w:r>
              <w:rPr>
                <w:rFonts w:hint="eastAsia" w:ascii="宋体" w:hAnsi="宋体" w:eastAsia="宋体" w:cs="宋体"/>
                <w:sz w:val="24"/>
                <w:szCs w:val="24"/>
                <w:lang w:val="zh-CN"/>
              </w:rPr>
              <w:t>联系人：马女士</w:t>
            </w:r>
          </w:p>
          <w:p>
            <w:pPr>
              <w:spacing w:line="336" w:lineRule="auto"/>
              <w:ind w:firstLine="0" w:firstLineChars="0"/>
              <w:jc w:val="left"/>
              <w:rPr>
                <w:rFonts w:ascii="宋体" w:hAnsi="宋体" w:eastAsia="宋体" w:cs="宋体"/>
                <w:sz w:val="24"/>
                <w:szCs w:val="24"/>
                <w:lang w:val="zh-CN"/>
              </w:rPr>
            </w:pPr>
            <w:r>
              <w:rPr>
                <w:rFonts w:hint="eastAsia" w:ascii="宋体" w:hAnsi="宋体" w:eastAsia="宋体" w:cs="宋体"/>
                <w:sz w:val="24"/>
                <w:szCs w:val="24"/>
                <w:lang w:val="zh-CN"/>
              </w:rPr>
              <w:t>联系电话：0971-6327698</w:t>
            </w:r>
          </w:p>
          <w:p>
            <w:pPr>
              <w:spacing w:line="336" w:lineRule="auto"/>
              <w:ind w:firstLine="0" w:firstLineChars="0"/>
              <w:jc w:val="left"/>
              <w:rPr>
                <w:rFonts w:ascii="宋体" w:hAnsi="宋体" w:eastAsia="宋体" w:cs="宋体"/>
                <w:sz w:val="24"/>
                <w:szCs w:val="24"/>
              </w:rPr>
            </w:pPr>
            <w:r>
              <w:rPr>
                <w:rFonts w:hint="eastAsia" w:ascii="宋体" w:hAnsi="宋体" w:eastAsia="宋体" w:cs="宋体"/>
                <w:sz w:val="24"/>
                <w:szCs w:val="24"/>
                <w:lang w:val="zh-CN"/>
              </w:rPr>
              <w:t>联系地址：青海省西宁市城西区西川南路76号万达中心4号写字楼（万达文华酒店西侧）23楼12304室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rPr>
                <w:rFonts w:ascii="宋体" w:hAnsi="宋体" w:eastAsia="宋体" w:cs="宋体"/>
                <w:b/>
                <w:bCs/>
                <w:sz w:val="24"/>
                <w:szCs w:val="24"/>
              </w:rPr>
            </w:pPr>
            <w:r>
              <w:rPr>
                <w:rFonts w:hint="eastAsia" w:ascii="宋体" w:hAnsi="宋体" w:eastAsia="宋体" w:cs="宋体"/>
                <w:b/>
                <w:bCs/>
                <w:sz w:val="24"/>
                <w:szCs w:val="24"/>
              </w:rPr>
              <w:t>采购代理机构开户银行</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sz w:val="24"/>
                <w:szCs w:val="24"/>
              </w:rPr>
            </w:pPr>
            <w:r>
              <w:rPr>
                <w:rFonts w:hint="eastAsia" w:ascii="宋体" w:hAnsi="宋体" w:eastAsia="宋体" w:cs="宋体"/>
                <w:sz w:val="24"/>
                <w:szCs w:val="24"/>
                <w:lang w:val="zh-CN"/>
              </w:rPr>
              <w:t>青海银行交通巷支行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rPr>
                <w:rFonts w:ascii="宋体" w:hAnsi="宋体" w:eastAsia="宋体" w:cs="宋体"/>
                <w:b/>
                <w:bCs/>
                <w:sz w:val="24"/>
                <w:szCs w:val="24"/>
              </w:rPr>
            </w:pPr>
            <w:r>
              <w:rPr>
                <w:rFonts w:hint="eastAsia" w:ascii="宋体" w:hAnsi="宋体" w:eastAsia="宋体" w:cs="宋体"/>
                <w:b/>
                <w:bCs/>
                <w:sz w:val="24"/>
                <w:szCs w:val="24"/>
              </w:rPr>
              <w:t>收款人</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sz w:val="24"/>
                <w:szCs w:val="24"/>
              </w:rPr>
            </w:pPr>
            <w:r>
              <w:rPr>
                <w:rFonts w:hint="eastAsia" w:ascii="宋体" w:hAnsi="宋体" w:eastAsia="宋体" w:cs="宋体"/>
                <w:sz w:val="24"/>
                <w:szCs w:val="24"/>
                <w:lang w:val="zh-CN"/>
              </w:rPr>
              <w:t>青海品冠招标代理有限公司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rPr>
                <w:rFonts w:ascii="宋体" w:hAnsi="宋体" w:eastAsia="宋体" w:cs="宋体"/>
                <w:b/>
                <w:bCs/>
                <w:sz w:val="24"/>
                <w:szCs w:val="24"/>
              </w:rPr>
            </w:pPr>
            <w:r>
              <w:rPr>
                <w:rFonts w:hint="eastAsia" w:ascii="宋体" w:hAnsi="宋体" w:eastAsia="宋体" w:cs="宋体"/>
                <w:b/>
                <w:bCs/>
                <w:sz w:val="24"/>
                <w:szCs w:val="24"/>
              </w:rPr>
              <w:t>银行账号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jc w:val="left"/>
              <w:rPr>
                <w:rFonts w:ascii="宋体" w:hAnsi="宋体" w:eastAsia="宋体" w:cs="宋体"/>
                <w:sz w:val="24"/>
                <w:szCs w:val="24"/>
              </w:rPr>
            </w:pPr>
            <w:r>
              <w:rPr>
                <w:rFonts w:hint="eastAsia" w:ascii="宋体" w:hAnsi="宋体" w:eastAsia="宋体" w:cs="宋体"/>
                <w:sz w:val="24"/>
                <w:szCs w:val="24"/>
                <w:lang w:val="zh-CN"/>
              </w:rPr>
              <w:t>0209201000215391（代理费专用账号）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rPr>
                <w:rFonts w:ascii="宋体" w:hAnsi="宋体" w:eastAsia="宋体" w:cs="宋体"/>
                <w:b/>
                <w:bCs/>
                <w:sz w:val="24"/>
                <w:szCs w:val="24"/>
              </w:rPr>
            </w:pPr>
            <w:r>
              <w:rPr>
                <w:rFonts w:hint="eastAsia" w:ascii="宋体" w:hAnsi="宋体" w:eastAsia="宋体" w:cs="宋体"/>
                <w:b/>
                <w:bCs/>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本公告在《青海省政府采购网》、《青海省电子招标投标公共服务平台》、《中国采购与招标网》同时发布，公告内容以《青海省政府采购网》发布的为准；</w:t>
            </w:r>
          </w:p>
          <w:p>
            <w:pPr>
              <w:numPr>
                <w:ilvl w:val="0"/>
                <w:numId w:val="1"/>
              </w:num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本次采购采用线上提交电子响应文件的方式进行，电子响应文件须在提交响应文件截止时间前上传； </w:t>
            </w:r>
          </w:p>
          <w:p>
            <w:pPr>
              <w:numPr>
                <w:ilvl w:val="0"/>
                <w:numId w:val="1"/>
              </w:num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 xml:space="preserve">若对项目采购电子交易系统操作有疑问，可登录政采云平台点击右侧 </w:t>
            </w:r>
          </w:p>
          <w:p>
            <w:pPr>
              <w:pStyle w:val="2"/>
              <w:spacing w:line="336" w:lineRule="auto"/>
              <w:ind w:firstLine="0" w:firstLineChars="0"/>
              <w:jc w:val="both"/>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咨询小采或拨打政采云服务热线 95763。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36" w:lineRule="auto"/>
              <w:ind w:firstLine="0" w:firstLineChars="0"/>
              <w:rPr>
                <w:rFonts w:ascii="宋体" w:hAnsi="宋体" w:eastAsia="宋体" w:cs="宋体"/>
                <w:b/>
                <w:bCs/>
                <w:sz w:val="24"/>
                <w:szCs w:val="24"/>
              </w:rPr>
            </w:pPr>
            <w:r>
              <w:rPr>
                <w:rFonts w:hint="eastAsia" w:ascii="宋体" w:hAnsi="宋体" w:eastAsia="宋体" w:cs="宋体"/>
                <w:b/>
                <w:bCs/>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Cs/>
                <w:color w:val="auto"/>
                <w:sz w:val="24"/>
                <w:szCs w:val="24"/>
                <w:lang w:val="zh-CN" w:eastAsia="zh-CN"/>
              </w:rPr>
            </w:pPr>
            <w:r>
              <w:rPr>
                <w:rFonts w:hint="eastAsia" w:ascii="宋体" w:hAnsi="宋体" w:eastAsia="宋体" w:cs="宋体"/>
                <w:bCs/>
                <w:color w:val="auto"/>
                <w:sz w:val="24"/>
                <w:szCs w:val="24"/>
                <w:lang w:val="zh-CN" w:eastAsia="zh-CN"/>
              </w:rPr>
              <w:t>单位名称：</w:t>
            </w:r>
            <w:r>
              <w:rPr>
                <w:rFonts w:hint="eastAsia" w:ascii="宋体" w:hAnsi="宋体" w:eastAsia="宋体" w:cs="宋体"/>
                <w:bCs/>
                <w:color w:val="auto"/>
                <w:sz w:val="24"/>
                <w:szCs w:val="24"/>
                <w:lang w:val="en-US" w:eastAsia="zh-CN"/>
              </w:rPr>
              <w:t>久治县</w:t>
            </w:r>
            <w:r>
              <w:rPr>
                <w:rFonts w:hint="eastAsia" w:ascii="宋体" w:hAnsi="宋体" w:eastAsia="宋体" w:cs="宋体"/>
                <w:bCs/>
                <w:color w:val="auto"/>
                <w:sz w:val="24"/>
                <w:szCs w:val="24"/>
                <w:lang w:val="zh-CN" w:eastAsia="zh-CN"/>
              </w:rPr>
              <w:t>财政局</w:t>
            </w:r>
          </w:p>
          <w:p>
            <w:pPr>
              <w:spacing w:line="336" w:lineRule="auto"/>
              <w:ind w:firstLine="0" w:firstLineChars="0"/>
              <w:jc w:val="left"/>
              <w:rPr>
                <w:rFonts w:ascii="宋体" w:hAnsi="宋体" w:eastAsia="宋体" w:cs="宋体"/>
                <w:sz w:val="24"/>
                <w:szCs w:val="24"/>
              </w:rPr>
            </w:pPr>
            <w:r>
              <w:rPr>
                <w:rFonts w:hint="eastAsia" w:ascii="宋体" w:hAnsi="宋体" w:eastAsia="宋体" w:cs="宋体"/>
                <w:bCs/>
                <w:color w:val="auto"/>
                <w:sz w:val="24"/>
                <w:szCs w:val="24"/>
                <w:lang w:val="zh-CN" w:eastAsia="zh-CN"/>
              </w:rPr>
              <w:t>联系方式：0975-8331261</w:t>
            </w:r>
          </w:p>
        </w:tc>
      </w:tr>
    </w:tbl>
    <w:p>
      <w:pPr>
        <w:spacing w:line="360" w:lineRule="auto"/>
        <w:ind w:firstLine="0" w:firstLineChars="0"/>
        <w:jc w:val="right"/>
        <w:rPr>
          <w:rFonts w:ascii="宋体" w:hAnsi="宋体" w:eastAsia="宋体" w:cs="宋体"/>
          <w:sz w:val="24"/>
          <w:szCs w:val="24"/>
        </w:rPr>
      </w:pPr>
      <w:r>
        <w:rPr>
          <w:rFonts w:hint="eastAsia" w:ascii="宋体" w:hAnsi="宋体" w:eastAsia="宋体" w:cs="宋体"/>
          <w:sz w:val="24"/>
          <w:szCs w:val="24"/>
        </w:rPr>
        <w:t>青海品冠招标代理有限公司</w:t>
      </w:r>
    </w:p>
    <w:p>
      <w:pPr>
        <w:wordWrap w:val="0"/>
        <w:spacing w:line="360" w:lineRule="auto"/>
        <w:ind w:firstLine="0" w:firstLineChars="0"/>
        <w:jc w:val="righ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2024年04月</w:t>
      </w:r>
      <w:r>
        <w:rPr>
          <w:rFonts w:hint="eastAsia" w:ascii="宋体" w:hAnsi="宋体" w:eastAsia="宋体" w:cs="宋体"/>
          <w:color w:val="000000" w:themeColor="text1"/>
          <w:sz w:val="24"/>
          <w:szCs w:val="24"/>
          <w:lang w:val="en-US" w:eastAsia="zh-CN"/>
          <w14:textFill>
            <w14:solidFill>
              <w14:schemeClr w14:val="tx1"/>
            </w14:solidFill>
          </w14:textFill>
        </w:rPr>
        <w:t>19</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br w:type="page"/>
      </w:r>
    </w:p>
    <w:p>
      <w:pPr>
        <w:pStyle w:val="19"/>
        <w:spacing w:before="0" w:after="0" w:line="360" w:lineRule="auto"/>
        <w:ind w:firstLine="0" w:firstLineChars="0"/>
        <w:rPr>
          <w:rFonts w:ascii="宋体" w:hAnsi="宋体" w:eastAsia="宋体" w:cs="宋体"/>
          <w:lang w:val="zh-CN"/>
        </w:rPr>
      </w:pPr>
      <w:bookmarkStart w:id="2" w:name="_Toc3201"/>
      <w:bookmarkStart w:id="3" w:name="_Toc19487"/>
      <w:r>
        <w:rPr>
          <w:rFonts w:hint="eastAsia" w:ascii="宋体" w:hAnsi="宋体" w:eastAsia="宋体" w:cs="宋体"/>
          <w:lang w:val="zh-CN"/>
        </w:rPr>
        <w:t>第二部分</w:t>
      </w:r>
      <w:r>
        <w:rPr>
          <w:rFonts w:hint="eastAsia" w:ascii="宋体" w:hAnsi="宋体" w:eastAsia="宋体" w:cs="宋体"/>
        </w:rPr>
        <w:t xml:space="preserve">  </w:t>
      </w:r>
      <w:r>
        <w:rPr>
          <w:rFonts w:hint="eastAsia" w:ascii="宋体" w:hAnsi="宋体" w:eastAsia="宋体" w:cs="宋体"/>
          <w:lang w:val="zh-CN"/>
        </w:rPr>
        <w:t>供应商须知前附表</w:t>
      </w:r>
      <w:bookmarkEnd w:id="2"/>
      <w:bookmarkEnd w:id="3"/>
    </w:p>
    <w:p>
      <w:pPr>
        <w:spacing w:line="360" w:lineRule="auto"/>
        <w:ind w:firstLine="0" w:firstLineChars="0"/>
        <w:rPr>
          <w:rFonts w:ascii="宋体" w:hAnsi="宋体" w:eastAsia="宋体" w:cs="宋体"/>
          <w:sz w:val="24"/>
          <w:szCs w:val="24"/>
          <w:lang w:val="zh-CN"/>
        </w:rPr>
      </w:pPr>
    </w:p>
    <w:tbl>
      <w:tblPr>
        <w:tblStyle w:val="22"/>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ascii="宋体" w:hAnsi="宋体" w:eastAsia="宋体" w:cs="宋体"/>
                <w:sz w:val="24"/>
                <w:lang w:val="zh-CN"/>
              </w:rPr>
            </w:pPr>
            <w:r>
              <w:rPr>
                <w:rFonts w:hint="eastAsia" w:ascii="宋体" w:hAnsi="宋体" w:eastAsia="宋体" w:cs="宋体"/>
                <w:b/>
                <w:bCs/>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ascii="宋体" w:hAnsi="宋体" w:eastAsia="宋体" w:cs="宋体"/>
                <w:sz w:val="24"/>
                <w:lang w:val="zh-CN"/>
              </w:rPr>
            </w:pPr>
            <w:r>
              <w:rPr>
                <w:rFonts w:hint="eastAsia" w:ascii="宋体" w:hAnsi="宋体" w:eastAsia="宋体" w:cs="宋体"/>
                <w:b/>
                <w:bCs/>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szCs w:val="24"/>
                <w:lang w:val="zh-CN"/>
              </w:rPr>
              <w:t>青海品冠竞磋（货物）2024-018</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color w:val="auto"/>
                <w:sz w:val="24"/>
                <w:lang w:val="zh-CN"/>
              </w:rPr>
            </w:pPr>
            <w:r>
              <w:rPr>
                <w:rFonts w:hint="eastAsia" w:ascii="宋体" w:hAnsi="宋体" w:eastAsia="宋体" w:cs="宋体"/>
                <w:color w:val="auto"/>
                <w:sz w:val="24"/>
                <w:lang w:val="zh-CN"/>
              </w:rPr>
              <w:t>久治县民族寄宿制中学监控项目</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color w:val="auto"/>
                <w:sz w:val="24"/>
                <w:lang w:val="zh-CN"/>
              </w:rPr>
            </w:pPr>
            <w:r>
              <w:rPr>
                <w:rFonts w:hint="eastAsia" w:ascii="宋体" w:hAnsi="宋体" w:eastAsia="宋体" w:cs="宋体"/>
                <w:color w:val="auto"/>
                <w:sz w:val="24"/>
                <w:lang w:val="zh-CN"/>
              </w:rPr>
              <w:t>久治县教育局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青海品冠招标代理有限公司</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36" w:lineRule="auto"/>
              <w:ind w:firstLine="0" w:firstLineChars="0"/>
              <w:jc w:val="left"/>
              <w:rPr>
                <w:rFonts w:hint="eastAsia" w:ascii="宋体" w:hAnsi="宋体" w:eastAsia="宋体" w:cs="宋体"/>
                <w:sz w:val="24"/>
                <w:lang w:eastAsia="zh-CN"/>
              </w:rPr>
            </w:pPr>
            <w:r>
              <w:rPr>
                <w:rFonts w:hint="eastAsia" w:ascii="宋体" w:hAnsi="宋体" w:eastAsia="宋体" w:cs="宋体"/>
                <w:sz w:val="24"/>
                <w:szCs w:val="24"/>
                <w:highlight w:val="none"/>
                <w:lang w:val="en-US" w:eastAsia="zh-CN"/>
              </w:rPr>
              <w:t>824459.00</w:t>
            </w:r>
            <w:r>
              <w:rPr>
                <w:rFonts w:hint="eastAsia" w:ascii="宋体" w:hAnsi="宋体" w:eastAsia="宋体" w:cs="宋体"/>
                <w:sz w:val="24"/>
                <w:szCs w:val="24"/>
                <w:highlight w:val="none"/>
                <w:lang w:eastAsia="zh-CN"/>
              </w:rPr>
              <w:t>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default" w:ascii="宋体" w:hAnsi="宋体" w:eastAsia="宋体" w:cs="宋体"/>
                <w:sz w:val="24"/>
                <w:lang w:val="en-US" w:eastAsia="zh-CN"/>
              </w:rPr>
            </w:pPr>
            <w:r>
              <w:rPr>
                <w:rFonts w:hint="eastAsia" w:ascii="宋体" w:hAnsi="宋体" w:eastAsia="宋体" w:cs="宋体"/>
                <w:sz w:val="24"/>
                <w:szCs w:val="24"/>
                <w:lang w:val="en-US" w:eastAsia="zh-CN"/>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ascii="宋体" w:hAnsi="宋体" w:eastAsia="宋体" w:cs="宋体"/>
                <w:sz w:val="24"/>
                <w:lang w:val="zh-CN"/>
              </w:rPr>
            </w:pPr>
            <w:r>
              <w:rPr>
                <w:rFonts w:hint="eastAsia" w:ascii="宋体" w:hAnsi="宋体" w:eastAsia="宋体" w:cs="宋体"/>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1、符合《中华人民共和国政府采购法》第22条的条件。</w:t>
            </w:r>
          </w:p>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2、磋商文件规定的其他资质条件。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sz w:val="24"/>
                <w:lang w:val="en-US"/>
              </w:rPr>
            </w:pPr>
            <w:r>
              <w:rPr>
                <w:rFonts w:hint="eastAsia" w:ascii="宋体" w:hAnsi="宋体" w:eastAsia="宋体" w:cs="宋体"/>
                <w:sz w:val="24"/>
                <w:lang w:val="zh-CN"/>
              </w:rPr>
              <w:t>磋商保证金：</w:t>
            </w:r>
            <w:r>
              <w:rPr>
                <w:rFonts w:hint="eastAsia" w:ascii="宋体" w:hAnsi="宋体" w:eastAsia="宋体" w:cs="宋体"/>
                <w:sz w:val="24"/>
                <w:lang w:val="en-US" w:eastAsia="zh-CN"/>
              </w:rPr>
              <w:t>15000.00元（大写：壹万伍仟元零角零分）</w:t>
            </w:r>
          </w:p>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收款单位：青海品冠招标代理有限公司</w:t>
            </w:r>
          </w:p>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开 户 行：青海西宁农村商业股份有限公司市民中心支行</w:t>
            </w:r>
          </w:p>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行号：402851020412</w:t>
            </w:r>
          </w:p>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银行账号：</w:t>
            </w:r>
            <w:bookmarkStart w:id="4" w:name="EB10465d4b056e463cb3f7369d04761528"/>
            <w:r>
              <w:rPr>
                <w:rFonts w:hint="eastAsia" w:ascii="宋体" w:hAnsi="宋体" w:eastAsia="宋体" w:cs="宋体"/>
                <w:sz w:val="24"/>
                <w:lang w:val="zh-CN"/>
              </w:rPr>
              <w:t>82010000000486052（保证金专用账户）</w:t>
            </w:r>
            <w:bookmarkEnd w:id="4"/>
          </w:p>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缴费时间：提交响应文件截止时间前，以银行到账时间为准。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缴费方式：磋商保证金应当以支票、汇票、本票或者金融机构、担保机构出具的保函等非现金形式提交。供应商未按照磋商文件要求提交磋商保证金的，投标无效。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firstLine="0" w:firstLineChars="0"/>
              <w:rPr>
                <w:rFonts w:ascii="宋体" w:hAnsi="宋体" w:eastAsia="宋体" w:cs="宋体"/>
                <w:sz w:val="24"/>
                <w:lang w:val="zh-CN"/>
              </w:rPr>
            </w:pPr>
            <w:r>
              <w:rPr>
                <w:rFonts w:hint="eastAsia" w:ascii="宋体" w:hAnsi="宋体" w:eastAsia="宋体" w:cs="宋体"/>
                <w:sz w:val="24"/>
                <w:szCs w:val="24"/>
                <w:lang w:val="zh-CN"/>
              </w:rPr>
              <w:t>未成交供应商的磋商保证金在成交通知书发出后5个工作日内退还，成交供应商的磋商保证金在采购合同签订后5个工作日内退还</w:t>
            </w:r>
            <w:r>
              <w:rPr>
                <w:rFonts w:hint="eastAsia" w:ascii="宋体" w:hAnsi="宋体" w:eastAsia="宋体" w:cs="宋体"/>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sz w:val="24"/>
                <w:lang w:val="zh-CN"/>
              </w:rPr>
            </w:pPr>
            <w:r>
              <w:rPr>
                <w:rFonts w:hint="eastAsia" w:ascii="宋体" w:cs="宋体"/>
                <w:color w:val="000000"/>
                <w:sz w:val="24"/>
                <w:lang w:val="en-US" w:eastAsia="zh-CN"/>
              </w:rPr>
              <w:t>政采云平台提交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ascii="宋体" w:hAnsi="宋体" w:eastAsia="宋体" w:cs="宋体"/>
                <w:color w:val="auto"/>
                <w:sz w:val="24"/>
                <w:lang w:val="zh-CN"/>
              </w:rPr>
            </w:pPr>
            <w:r>
              <w:rPr>
                <w:rFonts w:hint="eastAsia" w:ascii="宋体" w:hAnsi="宋体" w:eastAsia="宋体" w:cs="宋体"/>
                <w:color w:val="auto"/>
                <w:sz w:val="24"/>
                <w:szCs w:val="24"/>
                <w:lang w:val="zh-CN"/>
              </w:rPr>
              <w:t>2024年05月06日下午14:30（北京时间）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ascii="宋体" w:hAnsi="宋体" w:eastAsia="宋体" w:cs="宋体"/>
                <w:color w:val="auto"/>
                <w:sz w:val="24"/>
                <w:lang w:val="zh-CN"/>
              </w:rPr>
            </w:pPr>
            <w:r>
              <w:rPr>
                <w:rFonts w:hint="eastAsia" w:ascii="宋体" w:hAnsi="宋体" w:eastAsia="宋体" w:cs="宋体"/>
                <w:color w:val="auto"/>
                <w:sz w:val="24"/>
                <w:szCs w:val="24"/>
                <w:lang w:val="zh-CN"/>
              </w:rPr>
              <w:t>2024年05月06日下午14:30（北京时间）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ascii="宋体" w:hAnsi="宋体" w:eastAsia="宋体" w:cs="宋体"/>
                <w:sz w:val="24"/>
                <w:lang w:val="zh-CN"/>
              </w:rPr>
            </w:pPr>
            <w:r>
              <w:rPr>
                <w:rFonts w:hint="eastAsia" w:ascii="宋体" w:cs="宋体"/>
                <w:color w:val="auto"/>
                <w:sz w:val="24"/>
                <w:lang w:val="zh-CN" w:eastAsia="zh-CN"/>
              </w:rPr>
              <w:t>政采云平台（https://www.zcygov.cn/）</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cs="仿宋"/>
                <w:sz w:val="24"/>
                <w:szCs w:val="24"/>
                <w:lang w:val="en-US" w:eastAsia="zh-CN"/>
              </w:rPr>
              <w:t>线上答疑</w:t>
            </w:r>
          </w:p>
        </w:tc>
      </w:tr>
      <w:tr>
        <w:tblPrEx>
          <w:tblCellMar>
            <w:top w:w="0" w:type="dxa"/>
            <w:left w:w="57" w:type="dxa"/>
            <w:bottom w:w="0" w:type="dxa"/>
            <w:right w:w="57" w:type="dxa"/>
          </w:tblCellMar>
        </w:tblPrEx>
        <w:trPr>
          <w:trHeight w:val="4182"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代理服务费收取</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收取对象：</w:t>
            </w:r>
            <w:r>
              <w:rPr>
                <w:rFonts w:hint="eastAsia" w:ascii="宋体" w:hAnsi="宋体" w:eastAsia="宋体" w:cs="宋体"/>
                <w:color w:val="000000" w:themeColor="text1"/>
                <w:sz w:val="24"/>
                <w:highlight w:val="none"/>
                <w:lang w:val="en-US" w:eastAsia="zh-CN"/>
                <w14:textFill>
                  <w14:solidFill>
                    <w14:schemeClr w14:val="tx1"/>
                  </w14:solidFill>
                </w14:textFill>
              </w:rPr>
              <w:t>采购人</w:t>
            </w:r>
          </w:p>
          <w:p>
            <w:pPr>
              <w:autoSpaceDE w:val="0"/>
              <w:autoSpaceDN w:val="0"/>
              <w:spacing w:line="360" w:lineRule="auto"/>
              <w:ind w:firstLine="0" w:firstLineChars="0"/>
              <w:jc w:val="left"/>
              <w:rPr>
                <w:rFonts w:hint="default" w:ascii="宋体" w:hAnsi="宋体" w:eastAsia="宋体" w:cs="宋体"/>
                <w:color w:val="0000FF"/>
                <w:sz w:val="24"/>
                <w:highlight w:val="none"/>
                <w:lang w:val="en-US"/>
              </w:rPr>
            </w:pPr>
            <w:r>
              <w:rPr>
                <w:rFonts w:hint="eastAsia" w:ascii="宋体" w:hAnsi="宋体" w:eastAsia="宋体" w:cs="宋体"/>
                <w:color w:val="000000" w:themeColor="text1"/>
                <w:sz w:val="24"/>
                <w:highlight w:val="none"/>
                <w:lang w:val="zh-CN"/>
                <w14:textFill>
                  <w14:solidFill>
                    <w14:schemeClr w14:val="tx1"/>
                  </w14:solidFill>
                </w14:textFill>
              </w:rPr>
              <w:t>收费金额</w:t>
            </w:r>
            <w:r>
              <w:rPr>
                <w:rFonts w:hint="eastAsia" w:ascii="宋体" w:hAnsi="宋体" w:eastAsia="宋体" w:cs="宋体"/>
                <w:sz w:val="24"/>
                <w:highlight w:val="none"/>
                <w:lang w:val="zh-CN"/>
              </w:rPr>
              <w:t>：</w:t>
            </w:r>
            <w:r>
              <w:rPr>
                <w:rFonts w:hint="eastAsia" w:ascii="宋体" w:hAnsi="宋体" w:eastAsia="宋体" w:cs="宋体"/>
                <w:sz w:val="24"/>
                <w:highlight w:val="none"/>
                <w:lang w:val="en-US" w:eastAsia="zh-CN"/>
              </w:rPr>
              <w:t>13000.00元</w:t>
            </w:r>
          </w:p>
          <w:p>
            <w:pPr>
              <w:autoSpaceDE w:val="0"/>
              <w:autoSpaceDN w:val="0"/>
              <w:spacing w:line="360" w:lineRule="auto"/>
              <w:ind w:firstLine="0"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说明：根据《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p>
          <w:p>
            <w:pPr>
              <w:autoSpaceDE w:val="0"/>
              <w:autoSpaceDN w:val="0"/>
              <w:spacing w:line="360" w:lineRule="auto"/>
              <w:ind w:firstLine="0"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采购代理机构开户银行：青海银行交通巷支行；</w:t>
            </w:r>
          </w:p>
          <w:p>
            <w:pPr>
              <w:autoSpaceDE w:val="0"/>
              <w:autoSpaceDN w:val="0"/>
              <w:spacing w:line="360" w:lineRule="auto"/>
              <w:ind w:firstLine="0"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收款人：青海品冠招标代理有限公司；</w:t>
            </w:r>
          </w:p>
          <w:p>
            <w:pPr>
              <w:autoSpaceDE w:val="0"/>
              <w:autoSpaceDN w:val="0"/>
              <w:spacing w:line="360" w:lineRule="auto"/>
              <w:ind w:firstLine="0" w:firstLineChars="0"/>
              <w:jc w:val="left"/>
              <w:rPr>
                <w:rFonts w:ascii="宋体" w:hAnsi="宋体" w:eastAsia="宋体" w:cs="宋体"/>
                <w:b/>
                <w:sz w:val="24"/>
              </w:rPr>
            </w:pPr>
            <w:r>
              <w:rPr>
                <w:rFonts w:hint="eastAsia" w:ascii="宋体" w:hAnsi="宋体" w:eastAsia="宋体" w:cs="宋体"/>
                <w:color w:val="000000" w:themeColor="text1"/>
                <w:sz w:val="24"/>
                <w14:textFill>
                  <w14:solidFill>
                    <w14:schemeClr w14:val="tx1"/>
                  </w14:solidFill>
                </w14:textFill>
              </w:rPr>
              <w:t>银行账号：0209201000215391（代理费专用账号）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自成交通知书发出之日起</w:t>
            </w:r>
            <w:r>
              <w:rPr>
                <w:rFonts w:hint="eastAsia" w:ascii="宋体" w:hAnsi="宋体" w:eastAsia="宋体" w:cs="宋体"/>
                <w:sz w:val="24"/>
              </w:rPr>
              <w:t>30</w:t>
            </w:r>
            <w:r>
              <w:rPr>
                <w:rFonts w:hint="eastAsia" w:ascii="宋体" w:hAnsi="宋体" w:eastAsia="宋体" w:cs="宋体"/>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采购合同全数返回采购代理机构鉴证，盖章。</w:t>
            </w:r>
          </w:p>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lang w:val="zh-CN"/>
              </w:rPr>
              <w:t>采购代理机构留存</w:t>
            </w:r>
            <w:r>
              <w:rPr>
                <w:rFonts w:hint="eastAsia" w:ascii="宋体" w:hAnsi="宋体" w:eastAsia="宋体" w:cs="宋体"/>
                <w:sz w:val="24"/>
              </w:rPr>
              <w:t>两</w:t>
            </w:r>
            <w:r>
              <w:rPr>
                <w:rFonts w:hint="eastAsia" w:ascii="宋体" w:hAnsi="宋体" w:eastAsia="宋体" w:cs="宋体"/>
                <w:sz w:val="24"/>
                <w:lang w:val="zh-CN"/>
              </w:rPr>
              <w:t>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lang w:val="zh-CN"/>
              </w:rPr>
            </w:pPr>
            <w:r>
              <w:rPr>
                <w:rFonts w:hint="eastAsia" w:ascii="宋体" w:hAnsi="宋体" w:eastAsia="宋体" w:cs="宋体"/>
                <w:sz w:val="24"/>
                <w:szCs w:val="24"/>
              </w:rPr>
              <w:t>磋商有效期为自磋商开始之日起60个日历日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2"/>
              </w:numPr>
              <w:autoSpaceDE w:val="0"/>
              <w:autoSpaceDN w:val="0"/>
              <w:spacing w:line="360" w:lineRule="auto"/>
              <w:ind w:firstLineChars="0"/>
              <w:jc w:val="center"/>
              <w:rPr>
                <w:rFonts w:ascii="宋体" w:hAnsi="宋体" w:eastAsia="宋体" w:cs="宋体"/>
                <w:b/>
                <w:bCs/>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ascii="宋体" w:hAnsi="宋体" w:eastAsia="宋体" w:cs="宋体"/>
                <w:b/>
                <w:bCs/>
                <w:sz w:val="24"/>
                <w:lang w:val="zh-CN"/>
              </w:rPr>
            </w:pPr>
            <w:r>
              <w:rPr>
                <w:rFonts w:hint="eastAsia" w:ascii="宋体" w:hAnsi="宋体" w:eastAsia="宋体" w:cs="宋体"/>
                <w:b/>
                <w:bCs/>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ascii="宋体" w:hAnsi="宋体" w:eastAsia="宋体" w:cs="宋体"/>
                <w:sz w:val="24"/>
              </w:rPr>
            </w:pPr>
            <w:r>
              <w:rPr>
                <w:rFonts w:hint="eastAsia" w:ascii="宋体" w:hAnsi="宋体" w:eastAsia="宋体" w:cs="宋体"/>
                <w:sz w:val="24"/>
              </w:rPr>
              <w:t>/</w:t>
            </w:r>
          </w:p>
        </w:tc>
      </w:tr>
    </w:tbl>
    <w:p>
      <w:pPr>
        <w:wordWrap w:val="0"/>
        <w:spacing w:line="360" w:lineRule="auto"/>
        <w:ind w:firstLine="0" w:firstLineChars="0"/>
        <w:rPr>
          <w:rFonts w:ascii="宋体" w:hAnsi="宋体" w:eastAsia="宋体" w:cs="宋体"/>
          <w:sz w:val="24"/>
          <w:szCs w:val="24"/>
          <w:lang w:val="zh-CN"/>
        </w:rPr>
      </w:pPr>
    </w:p>
    <w:p>
      <w:pPr>
        <w:wordWrap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br w:type="page"/>
      </w:r>
    </w:p>
    <w:p>
      <w:pPr>
        <w:keepNext/>
        <w:keepLines/>
        <w:pageBreakBefore/>
        <w:widowControl/>
        <w:snapToGrid w:val="0"/>
        <w:spacing w:line="360" w:lineRule="auto"/>
        <w:ind w:firstLine="0" w:firstLineChars="0"/>
        <w:jc w:val="center"/>
        <w:outlineLvl w:val="0"/>
        <w:rPr>
          <w:rFonts w:ascii="宋体" w:hAnsi="宋体" w:eastAsia="宋体" w:cs="宋体"/>
          <w:b/>
          <w:kern w:val="28"/>
          <w:sz w:val="36"/>
          <w:szCs w:val="20"/>
        </w:rPr>
      </w:pPr>
      <w:bookmarkStart w:id="5" w:name="_Toc9515"/>
      <w:bookmarkStart w:id="6" w:name="_Toc325725997"/>
      <w:r>
        <w:rPr>
          <w:rFonts w:hint="eastAsia" w:ascii="宋体" w:hAnsi="宋体" w:eastAsia="宋体" w:cs="宋体"/>
          <w:b/>
          <w:kern w:val="28"/>
          <w:sz w:val="36"/>
          <w:szCs w:val="20"/>
        </w:rPr>
        <w:t>第三部分  供应商须知</w:t>
      </w:r>
      <w:bookmarkEnd w:id="5"/>
    </w:p>
    <w:p>
      <w:pPr>
        <w:widowControl/>
        <w:spacing w:line="360" w:lineRule="auto"/>
        <w:ind w:firstLine="0" w:firstLineChars="0"/>
        <w:jc w:val="center"/>
        <w:outlineLvl w:val="1"/>
        <w:rPr>
          <w:rFonts w:ascii="宋体" w:hAnsi="宋体" w:eastAsia="宋体" w:cs="宋体"/>
          <w:b/>
          <w:bCs/>
          <w:sz w:val="24"/>
          <w:szCs w:val="24"/>
        </w:rPr>
      </w:pPr>
      <w:bookmarkStart w:id="7" w:name="_Toc24622"/>
      <w:bookmarkStart w:id="8" w:name="_Toc376936728"/>
      <w:bookmarkStart w:id="9" w:name="_Toc14943"/>
      <w:r>
        <w:rPr>
          <w:rFonts w:hint="eastAsia" w:ascii="宋体" w:hAnsi="宋体" w:eastAsia="宋体" w:cs="宋体"/>
          <w:b/>
          <w:bCs/>
          <w:sz w:val="24"/>
          <w:szCs w:val="24"/>
        </w:rPr>
        <w:t>一、说  明</w:t>
      </w:r>
      <w:bookmarkEnd w:id="6"/>
      <w:bookmarkEnd w:id="7"/>
      <w:bookmarkEnd w:id="8"/>
      <w:bookmarkEnd w:id="9"/>
    </w:p>
    <w:p>
      <w:pPr>
        <w:widowControl/>
        <w:spacing w:line="360" w:lineRule="auto"/>
        <w:ind w:firstLine="0" w:firstLineChars="0"/>
        <w:jc w:val="left"/>
        <w:outlineLvl w:val="2"/>
        <w:rPr>
          <w:rFonts w:ascii="宋体" w:hAnsi="宋体" w:eastAsia="宋体" w:cs="宋体"/>
          <w:b/>
          <w:bCs/>
          <w:sz w:val="24"/>
          <w:szCs w:val="24"/>
        </w:rPr>
      </w:pPr>
      <w:bookmarkStart w:id="10" w:name="_Toc325725998"/>
      <w:bookmarkStart w:id="11" w:name="_Toc376936729"/>
      <w:bookmarkStart w:id="12" w:name="_Toc9770"/>
      <w:bookmarkStart w:id="13" w:name="_Toc26944"/>
      <w:r>
        <w:rPr>
          <w:rFonts w:hint="eastAsia" w:ascii="宋体" w:hAnsi="宋体" w:eastAsia="宋体" w:cs="宋体"/>
          <w:b/>
          <w:bCs/>
          <w:sz w:val="24"/>
          <w:szCs w:val="24"/>
        </w:rPr>
        <w:t>1.适用范围</w:t>
      </w:r>
      <w:bookmarkEnd w:id="10"/>
      <w:bookmarkEnd w:id="11"/>
      <w:bookmarkEnd w:id="12"/>
      <w:bookmarkEnd w:id="13"/>
    </w:p>
    <w:p>
      <w:pPr>
        <w:tabs>
          <w:tab w:val="left" w:pos="840"/>
        </w:tabs>
        <w:spacing w:line="360" w:lineRule="auto"/>
        <w:ind w:firstLine="480"/>
        <w:rPr>
          <w:rFonts w:ascii="宋体" w:hAnsi="宋体" w:eastAsia="宋体" w:cs="宋体"/>
          <w:sz w:val="24"/>
          <w:szCs w:val="24"/>
        </w:rPr>
      </w:pPr>
      <w:r>
        <w:rPr>
          <w:rFonts w:hint="eastAsia" w:ascii="宋体" w:hAnsi="宋体" w:eastAsia="宋体" w:cs="宋体"/>
          <w:sz w:val="24"/>
          <w:szCs w:val="24"/>
        </w:rPr>
        <w:t>本次采购依据</w:t>
      </w:r>
      <w:r>
        <w:rPr>
          <w:rFonts w:hint="eastAsia" w:ascii="宋体" w:hAnsi="宋体" w:eastAsia="宋体" w:cs="宋体"/>
          <w:sz w:val="24"/>
          <w:szCs w:val="24"/>
          <w:lang w:val="en-US" w:eastAsia="zh-CN"/>
        </w:rPr>
        <w:t>采购人</w:t>
      </w:r>
      <w:r>
        <w:rPr>
          <w:rFonts w:hint="eastAsia" w:ascii="宋体" w:hAnsi="宋体" w:eastAsia="宋体" w:cs="宋体"/>
          <w:sz w:val="24"/>
          <w:szCs w:val="24"/>
        </w:rPr>
        <w:t>的采购计划，仅适用于本磋商文件中所叙述的项目。</w:t>
      </w:r>
    </w:p>
    <w:p>
      <w:pPr>
        <w:widowControl/>
        <w:spacing w:line="360" w:lineRule="auto"/>
        <w:ind w:firstLine="0" w:firstLineChars="0"/>
        <w:jc w:val="left"/>
        <w:outlineLvl w:val="2"/>
        <w:rPr>
          <w:rFonts w:ascii="宋体" w:hAnsi="宋体" w:eastAsia="宋体" w:cs="宋体"/>
          <w:b/>
          <w:bCs/>
          <w:sz w:val="24"/>
          <w:szCs w:val="24"/>
        </w:rPr>
      </w:pPr>
      <w:bookmarkStart w:id="14" w:name="_Toc376936730"/>
      <w:bookmarkStart w:id="15" w:name="_Toc21998"/>
      <w:bookmarkStart w:id="16" w:name="_Toc325725999"/>
      <w:bookmarkStart w:id="17" w:name="_Toc31556"/>
      <w:r>
        <w:rPr>
          <w:rFonts w:hint="eastAsia" w:ascii="宋体" w:hAnsi="宋体" w:eastAsia="宋体" w:cs="宋体"/>
          <w:b/>
          <w:bCs/>
          <w:sz w:val="24"/>
          <w:szCs w:val="24"/>
        </w:rPr>
        <w:t>2.采购方式、合格的</w:t>
      </w:r>
      <w:bookmarkEnd w:id="14"/>
      <w:bookmarkEnd w:id="15"/>
      <w:bookmarkEnd w:id="16"/>
      <w:r>
        <w:rPr>
          <w:rFonts w:hint="eastAsia" w:ascii="宋体" w:hAnsi="宋体" w:eastAsia="宋体" w:cs="宋体"/>
          <w:b/>
          <w:bCs/>
          <w:sz w:val="24"/>
          <w:szCs w:val="24"/>
        </w:rPr>
        <w:t>供应商</w:t>
      </w:r>
      <w:bookmarkEnd w:id="17"/>
    </w:p>
    <w:p>
      <w:pPr>
        <w:keepNext w:val="0"/>
        <w:keepLines w:val="0"/>
        <w:widowControl/>
        <w:suppressLineNumbers w:val="0"/>
        <w:jc w:val="left"/>
      </w:pPr>
      <w:bookmarkStart w:id="18" w:name="_Toc8805"/>
      <w:bookmarkStart w:id="19" w:name="_Toc325726000"/>
      <w:bookmarkStart w:id="20" w:name="_Toc376936731"/>
      <w:bookmarkStart w:id="21" w:name="_Toc8820"/>
      <w:r>
        <w:rPr>
          <w:rFonts w:hint="eastAsia" w:ascii="宋体" w:hAnsi="宋体" w:eastAsia="宋体" w:cs="宋体"/>
          <w:color w:val="000000"/>
          <w:kern w:val="0"/>
          <w:sz w:val="24"/>
          <w:szCs w:val="24"/>
          <w:lang w:val="en-US" w:eastAsia="zh-CN" w:bidi="ar"/>
        </w:rPr>
        <w:t xml:space="preserve">2.1 本次采购采取竞争性磋商方式。 </w:t>
      </w:r>
    </w:p>
    <w:p>
      <w:pPr>
        <w:keepNext w:val="0"/>
        <w:keepLines w:val="0"/>
        <w:widowControl/>
        <w:suppressLineNumbers w:val="0"/>
        <w:jc w:val="left"/>
        <w:rPr>
          <w:rFonts w:hint="eastAsia"/>
          <w:b w:val="0"/>
          <w:bCs w:val="0"/>
          <w:lang w:val="zh-CN"/>
        </w:rPr>
      </w:pPr>
      <w:r>
        <w:rPr>
          <w:rFonts w:hint="eastAsia" w:ascii="宋体" w:hAnsi="宋体" w:eastAsia="宋体" w:cs="宋体"/>
          <w:color w:val="000000"/>
          <w:kern w:val="0"/>
          <w:sz w:val="24"/>
          <w:szCs w:val="24"/>
          <w:lang w:val="en-US" w:eastAsia="zh-CN" w:bidi="ar"/>
        </w:rPr>
        <w:t>2.2 合格的供应商：详见第一部分投标邀请中“各标段供应商资格条件”的规定。</w:t>
      </w:r>
    </w:p>
    <w:p>
      <w:pPr>
        <w:widowControl/>
        <w:spacing w:line="360" w:lineRule="auto"/>
        <w:ind w:firstLine="0" w:firstLineChars="0"/>
        <w:jc w:val="left"/>
        <w:outlineLvl w:val="2"/>
        <w:rPr>
          <w:rFonts w:ascii="宋体" w:hAnsi="宋体" w:eastAsia="宋体" w:cs="宋体"/>
          <w:b/>
          <w:bCs/>
          <w:sz w:val="24"/>
          <w:szCs w:val="24"/>
        </w:rPr>
      </w:pPr>
      <w:r>
        <w:rPr>
          <w:rFonts w:hint="eastAsia" w:ascii="宋体" w:hAnsi="宋体" w:eastAsia="宋体" w:cs="宋体"/>
          <w:b/>
          <w:bCs/>
          <w:sz w:val="24"/>
          <w:szCs w:val="24"/>
        </w:rPr>
        <w:t>3.磋商费用</w:t>
      </w:r>
      <w:bookmarkEnd w:id="18"/>
      <w:bookmarkEnd w:id="19"/>
      <w:bookmarkEnd w:id="20"/>
      <w:bookmarkEnd w:id="21"/>
    </w:p>
    <w:p>
      <w:pPr>
        <w:tabs>
          <w:tab w:val="left" w:pos="840"/>
        </w:tabs>
        <w:spacing w:line="360" w:lineRule="auto"/>
        <w:ind w:firstLine="480"/>
        <w:rPr>
          <w:rFonts w:ascii="宋体" w:hAnsi="宋体" w:eastAsia="宋体" w:cs="宋体"/>
          <w:sz w:val="24"/>
          <w:szCs w:val="24"/>
        </w:rPr>
      </w:pPr>
      <w:r>
        <w:rPr>
          <w:rFonts w:hint="eastAsia" w:ascii="宋体" w:hAnsi="宋体" w:eastAsia="宋体" w:cs="宋体"/>
          <w:sz w:val="24"/>
          <w:szCs w:val="24"/>
        </w:rPr>
        <w:t>供应商应自愿承担与参加本次投标有关的费用。采购代理机构对供应商发生的费用不承担任何责任。</w:t>
      </w:r>
      <w:bookmarkStart w:id="22" w:name="_Toc376936732"/>
      <w:bookmarkStart w:id="23" w:name="_Toc325726001"/>
      <w:bookmarkStart w:id="24" w:name="_Toc18155"/>
    </w:p>
    <w:p>
      <w:pPr>
        <w:tabs>
          <w:tab w:val="left" w:pos="840"/>
        </w:tabs>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二、磋商文件说明</w:t>
      </w:r>
      <w:bookmarkEnd w:id="22"/>
      <w:bookmarkEnd w:id="23"/>
      <w:bookmarkEnd w:id="24"/>
    </w:p>
    <w:p>
      <w:pPr>
        <w:widowControl/>
        <w:spacing w:line="360" w:lineRule="auto"/>
        <w:ind w:firstLine="0" w:firstLineChars="0"/>
        <w:jc w:val="left"/>
        <w:outlineLvl w:val="2"/>
        <w:rPr>
          <w:rFonts w:ascii="宋体" w:hAnsi="宋体" w:eastAsia="宋体" w:cs="宋体"/>
          <w:b/>
          <w:bCs/>
          <w:sz w:val="24"/>
          <w:szCs w:val="24"/>
        </w:rPr>
      </w:pPr>
      <w:bookmarkStart w:id="25" w:name="_Toc325726002"/>
      <w:bookmarkStart w:id="26" w:name="_Toc10649"/>
      <w:bookmarkStart w:id="27" w:name="_Toc14153"/>
      <w:bookmarkStart w:id="28" w:name="_Toc376936733"/>
      <w:r>
        <w:rPr>
          <w:rFonts w:hint="eastAsia" w:ascii="宋体" w:hAnsi="宋体" w:eastAsia="宋体" w:cs="宋体"/>
          <w:b/>
          <w:bCs/>
          <w:sz w:val="24"/>
          <w:szCs w:val="24"/>
        </w:rPr>
        <w:t>4.磋商文件的构成</w:t>
      </w:r>
      <w:bookmarkEnd w:id="25"/>
      <w:bookmarkEnd w:id="26"/>
      <w:bookmarkEnd w:id="27"/>
      <w:bookmarkEnd w:id="28"/>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4.1磋商文件包括：</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（1）投标邀请</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供应商须知前附表</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（3）供应商须知</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（4）采购项目合同书</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（5）响应文件格式（相关附件）</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（6）采购项目要求及技术参数</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（7）磋商过程中发生的澄清、变更和补充文件</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9" w:name="_Toc3451"/>
      <w:bookmarkStart w:id="30" w:name="_Toc6482"/>
      <w:bookmarkStart w:id="31" w:name="_Toc376936734"/>
      <w:bookmarkStart w:id="32" w:name="_Toc325726003"/>
      <w:r>
        <w:rPr>
          <w:rFonts w:hint="eastAsia" w:ascii="宋体" w:hAnsi="宋体" w:eastAsia="宋体" w:cs="宋体"/>
          <w:b/>
          <w:bCs/>
          <w:sz w:val="24"/>
          <w:szCs w:val="24"/>
        </w:rPr>
        <w:t>5.</w:t>
      </w:r>
      <w:bookmarkEnd w:id="29"/>
      <w:bookmarkEnd w:id="30"/>
      <w:bookmarkEnd w:id="31"/>
      <w:bookmarkEnd w:id="32"/>
      <w:r>
        <w:rPr>
          <w:rFonts w:hint="eastAsia" w:ascii="宋体" w:hAnsi="宋体" w:eastAsia="宋体" w:cs="宋体"/>
          <w:b/>
          <w:bCs/>
          <w:color w:val="auto"/>
          <w:sz w:val="24"/>
          <w:szCs w:val="24"/>
          <w:lang w:val="en-US" w:eastAsia="zh-CN"/>
        </w:rPr>
        <w:t>磋商</w:t>
      </w:r>
      <w:r>
        <w:rPr>
          <w:rFonts w:hint="eastAsia" w:ascii="宋体" w:hAnsi="宋体" w:eastAsia="宋体" w:cs="宋体"/>
          <w:b/>
          <w:bCs/>
          <w:color w:val="auto"/>
          <w:sz w:val="24"/>
          <w:szCs w:val="24"/>
          <w:lang w:val="zh-CN"/>
        </w:rPr>
        <w:t>文件、采购活动和</w:t>
      </w:r>
      <w:r>
        <w:rPr>
          <w:rFonts w:hint="eastAsia" w:ascii="宋体" w:hAnsi="宋体" w:eastAsia="宋体" w:cs="宋体"/>
          <w:b/>
          <w:bCs/>
          <w:color w:val="auto"/>
          <w:sz w:val="24"/>
          <w:szCs w:val="24"/>
          <w:lang w:val="en-US" w:eastAsia="zh-CN"/>
        </w:rPr>
        <w:t>成交</w:t>
      </w:r>
      <w:r>
        <w:rPr>
          <w:rFonts w:hint="eastAsia" w:ascii="宋体" w:hAnsi="宋体" w:eastAsia="宋体" w:cs="宋体"/>
          <w:b/>
          <w:bCs/>
          <w:color w:val="auto"/>
          <w:sz w:val="24"/>
          <w:szCs w:val="24"/>
          <w:lang w:val="zh-CN"/>
        </w:rPr>
        <w:t>结果的质疑</w:t>
      </w:r>
    </w:p>
    <w:p>
      <w:pPr>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lang w:val="zh-CN"/>
        </w:rPr>
        <w:t>认为</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lang w:val="zh-CN"/>
        </w:rPr>
        <w:t>文件、采购过程和</w:t>
      </w:r>
      <w:r>
        <w:rPr>
          <w:rFonts w:hint="eastAsia" w:ascii="宋体" w:hAnsi="宋体" w:eastAsia="宋体" w:cs="宋体"/>
          <w:color w:val="auto"/>
          <w:sz w:val="24"/>
          <w:szCs w:val="24"/>
          <w:lang w:val="en-US" w:eastAsia="zh-CN"/>
        </w:rPr>
        <w:t>成交</w:t>
      </w:r>
      <w:r>
        <w:rPr>
          <w:rFonts w:hint="eastAsia" w:ascii="宋体" w:hAnsi="宋体" w:eastAsia="宋体" w:cs="宋体"/>
          <w:color w:val="auto"/>
          <w:sz w:val="24"/>
          <w:szCs w:val="24"/>
          <w:lang w:val="zh-CN"/>
        </w:rPr>
        <w:t>结果使自己的权益受到损害的，可以在知道或者应知其权益受到损害之日起7个工作日内以书面形式（如信件、传真等）向采购人或者采购代理机构提出质疑，不接受匿名质疑。</w:t>
      </w:r>
      <w:r>
        <w:rPr>
          <w:rFonts w:hint="eastAsia" w:ascii="宋体" w:hAnsi="宋体" w:eastAsia="宋体" w:cs="宋体"/>
          <w:color w:val="auto"/>
          <w:sz w:val="24"/>
          <w:szCs w:val="24"/>
        </w:rPr>
        <w:t>潜在供应商已依法获取其可质疑的采购文件的，可以对该文件提出质疑，对采购文件提出质疑的，应当在获取采购文件或者采购文件公告期限届满之日起7个工作日内提出。供应商须在法定质疑期内一次性提出针对同一采购程序环节的质疑。</w:t>
      </w:r>
      <w:r>
        <w:rPr>
          <w:rFonts w:hint="eastAsia" w:ascii="宋体" w:hAnsi="宋体" w:eastAsia="宋体" w:cs="宋体"/>
          <w:color w:val="auto"/>
          <w:sz w:val="24"/>
          <w:szCs w:val="24"/>
          <w:lang w:val="zh-CN"/>
        </w:rPr>
        <w:t>采购人或采购代理机构在收到书面</w:t>
      </w:r>
      <w:r>
        <w:rPr>
          <w:rFonts w:hint="eastAsia" w:ascii="宋体" w:hAnsi="宋体" w:eastAsia="宋体" w:cs="宋体"/>
          <w:color w:val="auto"/>
          <w:sz w:val="24"/>
          <w:szCs w:val="24"/>
        </w:rPr>
        <w:t>质疑函后7个工作日内作出答复</w:t>
      </w:r>
      <w:r>
        <w:rPr>
          <w:rFonts w:hint="eastAsia" w:ascii="宋体" w:hAnsi="宋体" w:eastAsia="宋体" w:cs="宋体"/>
          <w:color w:val="auto"/>
          <w:sz w:val="24"/>
          <w:szCs w:val="24"/>
          <w:lang w:val="zh-CN"/>
        </w:rPr>
        <w:t>。</w:t>
      </w:r>
    </w:p>
    <w:p>
      <w:pPr>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参与采购活动的</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lang w:val="zh-CN"/>
        </w:rPr>
        <w:t>对评审过程或者结果提出质疑的，采购人、采购代理机构可以组织原评审委员会协助答复质疑。质疑事项处理完成后，采购人或采购代理机构应按照规定填写《青海省政府采购</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lang w:val="zh-CN"/>
        </w:rPr>
        <w:t>质疑处理情况表》，并在15日内报同级政府采购监督管理部门备案。</w:t>
      </w:r>
    </w:p>
    <w:p>
      <w:pPr>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lang w:val="zh-CN"/>
        </w:rPr>
        <w:t>应知其权益受到损害之日，是指：</w:t>
      </w:r>
    </w:p>
    <w:p>
      <w:pPr>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（一）对可以质疑的</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lang w:val="zh-CN"/>
        </w:rPr>
        <w:t>文件提出质疑的，为收到</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lang w:val="zh-CN"/>
        </w:rPr>
        <w:t>文件之日或者</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lang w:val="zh-CN"/>
        </w:rPr>
        <w:t>文件公告期限届满之日；</w:t>
      </w:r>
    </w:p>
    <w:p>
      <w:pPr>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（二）对采购过程提出质疑的，为各采购程序环节结束之日；</w:t>
      </w:r>
    </w:p>
    <w:p>
      <w:pPr>
        <w:ind w:firstLine="480"/>
        <w:rPr>
          <w:rFonts w:hint="eastAsia" w:ascii="宋体" w:hAnsi="宋体" w:eastAsia="宋体" w:cs="宋体"/>
          <w:color w:val="auto"/>
        </w:rPr>
      </w:pPr>
      <w:r>
        <w:rPr>
          <w:rFonts w:hint="eastAsia" w:ascii="宋体" w:hAnsi="宋体" w:eastAsia="宋体" w:cs="宋体"/>
          <w:color w:val="auto"/>
          <w:sz w:val="24"/>
          <w:szCs w:val="24"/>
          <w:lang w:val="zh-CN"/>
        </w:rPr>
        <w:t>（三）对</w:t>
      </w:r>
      <w:r>
        <w:rPr>
          <w:rFonts w:hint="eastAsia" w:ascii="宋体" w:hAnsi="宋体" w:eastAsia="宋体" w:cs="宋体"/>
          <w:color w:val="auto"/>
          <w:sz w:val="24"/>
          <w:szCs w:val="24"/>
          <w:lang w:val="en-US" w:eastAsia="zh-CN"/>
        </w:rPr>
        <w:t>成交</w:t>
      </w:r>
      <w:r>
        <w:rPr>
          <w:rFonts w:hint="eastAsia" w:ascii="宋体" w:hAnsi="宋体" w:eastAsia="宋体" w:cs="宋体"/>
          <w:color w:val="auto"/>
          <w:sz w:val="24"/>
          <w:szCs w:val="24"/>
          <w:lang w:val="zh-CN"/>
        </w:rPr>
        <w:t>结果提出质疑的，为</w:t>
      </w:r>
      <w:r>
        <w:rPr>
          <w:rFonts w:hint="eastAsia" w:ascii="宋体" w:hAnsi="宋体" w:eastAsia="宋体" w:cs="宋体"/>
          <w:color w:val="auto"/>
          <w:sz w:val="24"/>
          <w:szCs w:val="24"/>
          <w:lang w:val="en-US" w:eastAsia="zh-CN"/>
        </w:rPr>
        <w:t>成交</w:t>
      </w:r>
      <w:r>
        <w:rPr>
          <w:rFonts w:hint="eastAsia" w:ascii="宋体" w:hAnsi="宋体" w:eastAsia="宋体" w:cs="宋体"/>
          <w:color w:val="auto"/>
          <w:sz w:val="24"/>
          <w:szCs w:val="24"/>
          <w:lang w:val="zh-CN"/>
        </w:rPr>
        <w:t>结果公告期限届满之日。</w:t>
      </w:r>
    </w:p>
    <w:p>
      <w:pPr>
        <w:widowControl/>
        <w:spacing w:line="360" w:lineRule="auto"/>
        <w:ind w:firstLine="0" w:firstLineChars="0"/>
        <w:jc w:val="left"/>
        <w:outlineLvl w:val="2"/>
        <w:rPr>
          <w:rFonts w:ascii="宋体" w:hAnsi="宋体" w:eastAsia="宋体" w:cs="宋体"/>
          <w:b/>
          <w:bCs/>
          <w:sz w:val="24"/>
          <w:szCs w:val="24"/>
        </w:rPr>
      </w:pPr>
      <w:bookmarkStart w:id="33" w:name="_Toc26515"/>
      <w:bookmarkStart w:id="34" w:name="_Toc13050"/>
      <w:bookmarkStart w:id="35" w:name="_Toc376936735"/>
      <w:bookmarkStart w:id="36" w:name="_Toc325726004"/>
      <w:r>
        <w:rPr>
          <w:rFonts w:hint="eastAsia" w:ascii="宋体" w:hAnsi="宋体" w:eastAsia="宋体" w:cs="宋体"/>
          <w:b/>
          <w:bCs/>
          <w:sz w:val="24"/>
          <w:szCs w:val="24"/>
        </w:rPr>
        <w:t>6.磋商文件的澄清、修改</w:t>
      </w:r>
      <w:bookmarkEnd w:id="33"/>
      <w:bookmarkEnd w:id="34"/>
      <w:bookmarkEnd w:id="35"/>
      <w:bookmarkEnd w:id="36"/>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6.1</w:t>
      </w:r>
      <w:r>
        <w:rPr>
          <w:rFonts w:hint="eastAsia" w:ascii="宋体" w:hAnsi="宋体" w:eastAsia="宋体" w:cs="宋体"/>
          <w:snapToGrid w:val="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7" w:name="_Toc376936736"/>
      <w:bookmarkStart w:id="38" w:name="_Toc325726005"/>
      <w:bookmarkStart w:id="39" w:name="_Toc23340"/>
    </w:p>
    <w:p>
      <w:pPr>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三、响应文件的编制</w:t>
      </w:r>
      <w:bookmarkEnd w:id="37"/>
      <w:bookmarkEnd w:id="38"/>
      <w:bookmarkEnd w:id="39"/>
    </w:p>
    <w:p>
      <w:pPr>
        <w:widowControl/>
        <w:spacing w:line="360" w:lineRule="auto"/>
        <w:ind w:firstLine="0" w:firstLineChars="0"/>
        <w:jc w:val="left"/>
        <w:outlineLvl w:val="2"/>
        <w:rPr>
          <w:rFonts w:ascii="宋体" w:hAnsi="宋体" w:eastAsia="宋体" w:cs="宋体"/>
          <w:b/>
          <w:bCs/>
          <w:sz w:val="24"/>
          <w:szCs w:val="24"/>
        </w:rPr>
      </w:pPr>
      <w:bookmarkStart w:id="40" w:name="_Toc376936737"/>
      <w:bookmarkStart w:id="41" w:name="_Toc325726006"/>
      <w:bookmarkStart w:id="42" w:name="_Toc13057"/>
      <w:bookmarkStart w:id="43" w:name="_Toc9674"/>
      <w:r>
        <w:rPr>
          <w:rFonts w:hint="eastAsia" w:ascii="宋体" w:hAnsi="宋体" w:eastAsia="宋体" w:cs="宋体"/>
          <w:b/>
          <w:bCs/>
          <w:sz w:val="24"/>
          <w:szCs w:val="24"/>
        </w:rPr>
        <w:t>7.响应文件的语言及度量衡单位</w:t>
      </w:r>
      <w:bookmarkEnd w:id="40"/>
      <w:bookmarkEnd w:id="41"/>
      <w:bookmarkEnd w:id="42"/>
      <w:bookmarkEnd w:id="43"/>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7.1供应商提交的响应文件以及供应商与采购代理机构就此磋商发生的所有来往函电均应使用简体中文。</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7.2 除磋商文件中另有规定外，响应文件所使用的度量衡单位，均须采用国家法定计量单位。</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ascii="宋体" w:hAnsi="宋体" w:eastAsia="宋体" w:cs="宋体"/>
          <w:b/>
          <w:bCs/>
          <w:sz w:val="24"/>
          <w:szCs w:val="24"/>
        </w:rPr>
      </w:pPr>
      <w:bookmarkStart w:id="44" w:name="_Toc325726012"/>
      <w:bookmarkStart w:id="45" w:name="_Toc376936743"/>
      <w:bookmarkStart w:id="46" w:name="_Toc17093"/>
      <w:bookmarkStart w:id="47" w:name="_Toc21569"/>
      <w:r>
        <w:rPr>
          <w:rFonts w:hint="eastAsia" w:ascii="宋体" w:hAnsi="宋体" w:eastAsia="宋体" w:cs="宋体"/>
          <w:b/>
          <w:bCs/>
          <w:sz w:val="24"/>
          <w:szCs w:val="24"/>
        </w:rPr>
        <w:t>8.磋商保证金</w:t>
      </w:r>
      <w:bookmarkEnd w:id="44"/>
      <w:bookmarkEnd w:id="45"/>
      <w:bookmarkEnd w:id="46"/>
      <w:bookmarkEnd w:id="47"/>
    </w:p>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rPr>
        <w:t>8</w:t>
      </w:r>
      <w:r>
        <w:rPr>
          <w:rFonts w:hint="eastAsia" w:ascii="宋体" w:hAnsi="宋体" w:eastAsia="宋体" w:cs="宋体"/>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sz w:val="24"/>
          <w:szCs w:val="24"/>
        </w:rPr>
        <w:t>。</w:t>
      </w:r>
    </w:p>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rPr>
        <w:t>8</w:t>
      </w:r>
      <w:r>
        <w:rPr>
          <w:rFonts w:hint="eastAsia" w:ascii="宋体" w:hAnsi="宋体" w:eastAsia="宋体" w:cs="宋体"/>
          <w:sz w:val="24"/>
          <w:szCs w:val="24"/>
          <w:lang w:val="zh-CN"/>
        </w:rPr>
        <w:t>.2 磋商保证金由供应商以转款方式直接缴入</w:t>
      </w:r>
      <w:r>
        <w:rPr>
          <w:rFonts w:hint="eastAsia" w:ascii="宋体" w:hAnsi="宋体" w:eastAsia="宋体" w:cs="宋体"/>
          <w:sz w:val="24"/>
          <w:szCs w:val="24"/>
        </w:rPr>
        <w:t>指定保证金</w:t>
      </w:r>
      <w:r>
        <w:rPr>
          <w:rFonts w:hint="eastAsia" w:ascii="宋体" w:hAnsi="宋体" w:eastAsia="宋体" w:cs="宋体"/>
          <w:sz w:val="24"/>
          <w:szCs w:val="24"/>
          <w:lang w:val="zh-CN"/>
        </w:rPr>
        <w:t>帐户。</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 有下列情形之一的，磋商保证金不予退还：</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（1）供应商在提交响应文件截止时间后撤回响应文件的；</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（2）供应商在响应文件中提供虚假材料的；</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（3）除因不可抗力或磋商文件认可的情形以外，成交供应商不与采购人签订合同的；</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（4）供应商与采购人、其他供应商或者采购代理机构恶意串通的；</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（5）磋商文件规定的其他情形。</w:t>
      </w:r>
    </w:p>
    <w:p>
      <w:pPr>
        <w:widowControl/>
        <w:spacing w:line="360" w:lineRule="auto"/>
        <w:ind w:firstLine="0" w:firstLineChars="0"/>
        <w:jc w:val="left"/>
        <w:outlineLvl w:val="2"/>
        <w:rPr>
          <w:rFonts w:ascii="宋体" w:hAnsi="宋体" w:eastAsia="宋体" w:cs="宋体"/>
          <w:b/>
          <w:bCs/>
          <w:sz w:val="24"/>
          <w:szCs w:val="24"/>
        </w:rPr>
      </w:pPr>
      <w:bookmarkStart w:id="48" w:name="_Toc325726013"/>
      <w:bookmarkStart w:id="49" w:name="_Toc32704"/>
      <w:bookmarkStart w:id="50" w:name="_Toc376936744"/>
      <w:bookmarkStart w:id="51" w:name="_Toc22044"/>
      <w:r>
        <w:rPr>
          <w:rFonts w:hint="eastAsia" w:ascii="宋体" w:hAnsi="宋体" w:eastAsia="宋体" w:cs="宋体"/>
          <w:b/>
          <w:bCs/>
          <w:sz w:val="24"/>
          <w:szCs w:val="24"/>
        </w:rPr>
        <w:t>9.磋商有效期</w:t>
      </w:r>
      <w:bookmarkEnd w:id="48"/>
      <w:bookmarkEnd w:id="49"/>
      <w:bookmarkEnd w:id="50"/>
      <w:bookmarkEnd w:id="51"/>
    </w:p>
    <w:p>
      <w:pPr>
        <w:spacing w:line="360" w:lineRule="auto"/>
        <w:ind w:firstLine="480"/>
        <w:rPr>
          <w:rFonts w:ascii="宋体" w:hAnsi="宋体" w:eastAsia="宋体" w:cs="宋体"/>
          <w:sz w:val="24"/>
          <w:szCs w:val="24"/>
        </w:rPr>
      </w:pPr>
      <w:r>
        <w:rPr>
          <w:rFonts w:hint="eastAsia" w:ascii="宋体" w:hAnsi="宋体" w:eastAsia="宋体" w:cs="宋体"/>
          <w:sz w:val="24"/>
          <w:szCs w:val="24"/>
        </w:rPr>
        <w:t>磋商有效期为自磋商开始之日起60个日历日</w:t>
      </w:r>
    </w:p>
    <w:p>
      <w:pPr>
        <w:widowControl/>
        <w:spacing w:line="360" w:lineRule="auto"/>
        <w:ind w:firstLine="0" w:firstLineChars="0"/>
        <w:jc w:val="left"/>
        <w:outlineLvl w:val="2"/>
        <w:rPr>
          <w:rFonts w:ascii="宋体" w:hAnsi="宋体" w:eastAsia="宋体" w:cs="宋体"/>
          <w:b/>
          <w:bCs/>
          <w:sz w:val="24"/>
          <w:szCs w:val="24"/>
        </w:rPr>
      </w:pPr>
      <w:bookmarkStart w:id="52" w:name="_Toc376936739"/>
      <w:bookmarkStart w:id="53" w:name="_Toc31915"/>
      <w:bookmarkStart w:id="54" w:name="_Toc325726008"/>
      <w:bookmarkStart w:id="55" w:name="_Toc16445"/>
      <w:r>
        <w:rPr>
          <w:rFonts w:hint="eastAsia" w:ascii="宋体" w:hAnsi="宋体" w:eastAsia="宋体" w:cs="宋体"/>
          <w:b/>
          <w:bCs/>
          <w:sz w:val="24"/>
          <w:szCs w:val="24"/>
        </w:rPr>
        <w:t>10.响应文件构成</w:t>
      </w:r>
      <w:bookmarkEnd w:id="52"/>
      <w:bookmarkEnd w:id="53"/>
      <w:bookmarkEnd w:id="54"/>
      <w:bookmarkEnd w:id="55"/>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zh-CN"/>
        </w:rPr>
        <w:t>.1</w:t>
      </w:r>
      <w:r>
        <w:rPr>
          <w:rFonts w:hint="eastAsia" w:ascii="宋体" w:hAnsi="宋体" w:eastAsia="宋体" w:cs="宋体"/>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（1）响应文件封面</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（2）磋商函</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（3）投标报价</w:t>
      </w:r>
      <w:r>
        <w:rPr>
          <w:rFonts w:hint="eastAsia" w:ascii="宋体" w:hAnsi="宋体" w:eastAsia="宋体" w:cs="宋体"/>
          <w:sz w:val="24"/>
          <w:szCs w:val="24"/>
          <w:lang w:val="zh-CN"/>
        </w:rPr>
        <w:t>一览表</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（4）法定代表人证明书</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（5）法定代表人授权书</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（6）供应商承诺函</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（7）供应商诚信承诺书</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（8）资格证明材料</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（9）财务状况</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（10）具备履行合同所必须的设备和专业技术能力证明</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（11）无重大违法记录声明</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（12）磋商保证金</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（13）享受政府采购政策优惠的证明资料</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（14）供应商认为在其他方面有必要说明的事项</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ascii="宋体" w:hAnsi="宋体" w:eastAsia="宋体" w:cs="宋体"/>
          <w:b/>
          <w:bCs/>
          <w:sz w:val="24"/>
          <w:szCs w:val="24"/>
        </w:rPr>
      </w:pPr>
      <w:bookmarkStart w:id="56" w:name="_Toc412617729"/>
      <w:bookmarkStart w:id="57" w:name="_Toc11377"/>
      <w:bookmarkStart w:id="58" w:name="_Toc373392580"/>
      <w:bookmarkStart w:id="59" w:name="_Toc16453"/>
      <w:r>
        <w:rPr>
          <w:rFonts w:hint="eastAsia" w:ascii="宋体" w:hAnsi="宋体" w:eastAsia="宋体" w:cs="宋体"/>
          <w:b/>
          <w:bCs/>
          <w:sz w:val="24"/>
          <w:szCs w:val="24"/>
        </w:rPr>
        <w:t>11.响应文件编印和签署</w:t>
      </w:r>
      <w:bookmarkEnd w:id="56"/>
      <w:bookmarkEnd w:id="57"/>
      <w:bookmarkEnd w:id="58"/>
      <w:bookmarkEnd w:id="59"/>
    </w:p>
    <w:p>
      <w:pPr>
        <w:pStyle w:val="12"/>
        <w:spacing w:line="360" w:lineRule="auto"/>
        <w:ind w:firstLine="0" w:firstLineChars="0"/>
        <w:rPr>
          <w:rFonts w:hint="eastAsia"/>
        </w:rPr>
      </w:pPr>
      <w:bookmarkStart w:id="60" w:name="_Toc412617730"/>
      <w:bookmarkStart w:id="61" w:name="_Toc15102"/>
      <w:bookmarkStart w:id="62" w:name="_Toc371090029"/>
      <w:bookmarkStart w:id="63" w:name="_Toc376936748"/>
      <w:r>
        <w:rPr>
          <w:rFonts w:hint="eastAsia" w:hAnsi="宋体" w:eastAsia="宋体" w:cs="宋体"/>
          <w:color w:val="auto"/>
          <w:sz w:val="24"/>
          <w:szCs w:val="24"/>
        </w:rPr>
        <w:t>11.</w:t>
      </w:r>
      <w:r>
        <w:rPr>
          <w:rFonts w:hint="eastAsia" w:hAnsi="宋体" w:eastAsia="宋体" w:cs="宋体"/>
          <w:color w:val="auto"/>
          <w:sz w:val="24"/>
          <w:szCs w:val="24"/>
          <w:lang w:val="en-US" w:eastAsia="zh-CN"/>
        </w:rPr>
        <w:t>1</w:t>
      </w:r>
      <w:r>
        <w:rPr>
          <w:rFonts w:hint="eastAsia" w:hAnsi="宋体" w:eastAsia="宋体" w:cs="宋体"/>
          <w:color w:val="auto"/>
          <w:sz w:val="24"/>
          <w:szCs w:val="24"/>
        </w:rPr>
        <w:t>磋商文件要求签字、盖章的地方必须由供应商的法定代表人或委托代理人按要求签字和盖章。</w:t>
      </w:r>
    </w:p>
    <w:p>
      <w:pPr>
        <w:pStyle w:val="12"/>
        <w:spacing w:line="360" w:lineRule="auto"/>
        <w:ind w:firstLine="0" w:firstLineChars="0"/>
      </w:pPr>
      <w:r>
        <w:rPr>
          <w:rFonts w:hint="eastAsia" w:ascii="宋体" w:hAnsi="宋体" w:eastAsia="宋体" w:cs="宋体"/>
          <w:color w:val="auto"/>
          <w:sz w:val="24"/>
          <w:szCs w:val="24"/>
        </w:rPr>
        <w:t>11.</w:t>
      </w:r>
      <w:r>
        <w:rPr>
          <w:rFonts w:hint="eastAsia" w:hAnsi="宋体" w:eastAsia="宋体" w:cs="宋体"/>
          <w:color w:val="auto"/>
          <w:sz w:val="24"/>
          <w:szCs w:val="24"/>
          <w:lang w:val="en-US" w:eastAsia="zh-CN"/>
        </w:rPr>
        <w:t>2</w:t>
      </w:r>
      <w:r>
        <w:rPr>
          <w:rFonts w:hint="eastAsia" w:ascii="宋体" w:hAnsi="宋体" w:eastAsia="宋体" w:cs="宋体"/>
          <w:color w:val="auto"/>
          <w:sz w:val="24"/>
          <w:szCs w:val="24"/>
        </w:rPr>
        <w:t>响应文件中不得行间插字、涂改或增删，如有修改错漏处，须由供应商法定代表人或其委托代理人签字和盖章。</w:t>
      </w:r>
    </w:p>
    <w:p>
      <w:pPr>
        <w:pStyle w:val="12"/>
        <w:spacing w:line="360" w:lineRule="auto"/>
        <w:ind w:firstLine="0" w:firstLineChars="0"/>
        <w:jc w:val="center"/>
        <w:rPr>
          <w:rFonts w:hAnsi="宋体" w:eastAsia="宋体" w:cs="宋体"/>
          <w:b/>
          <w:bCs/>
          <w:sz w:val="24"/>
          <w:szCs w:val="24"/>
        </w:rPr>
      </w:pPr>
      <w:r>
        <w:rPr>
          <w:rFonts w:hint="eastAsia" w:hAnsi="宋体" w:eastAsia="宋体" w:cs="宋体"/>
          <w:b/>
          <w:bCs/>
          <w:sz w:val="24"/>
          <w:szCs w:val="24"/>
        </w:rPr>
        <w:t>四、响应文件的递交</w:t>
      </w:r>
      <w:bookmarkEnd w:id="60"/>
      <w:bookmarkEnd w:id="61"/>
    </w:p>
    <w:p>
      <w:pPr>
        <w:widowControl/>
        <w:spacing w:line="360" w:lineRule="auto"/>
        <w:ind w:firstLine="0" w:firstLineChars="0"/>
        <w:jc w:val="left"/>
        <w:outlineLvl w:val="2"/>
        <w:rPr>
          <w:rFonts w:ascii="宋体" w:hAnsi="宋体" w:eastAsia="宋体" w:cs="宋体"/>
          <w:b/>
          <w:bCs/>
          <w:sz w:val="24"/>
          <w:szCs w:val="24"/>
        </w:rPr>
      </w:pPr>
      <w:bookmarkStart w:id="64" w:name="_Toc373392582"/>
      <w:bookmarkStart w:id="65" w:name="_Toc412617731"/>
      <w:bookmarkStart w:id="66" w:name="_Toc23823"/>
      <w:bookmarkStart w:id="67" w:name="_Toc1176"/>
      <w:bookmarkStart w:id="68" w:name="_Toc325726016"/>
      <w:r>
        <w:rPr>
          <w:rFonts w:hint="eastAsia" w:ascii="宋体" w:hAnsi="宋体" w:eastAsia="宋体" w:cs="宋体"/>
          <w:b/>
          <w:bCs/>
          <w:sz w:val="24"/>
          <w:szCs w:val="24"/>
        </w:rPr>
        <w:t>12.响应文件的密封和标记</w:t>
      </w:r>
      <w:bookmarkEnd w:id="64"/>
      <w:bookmarkEnd w:id="65"/>
      <w:bookmarkEnd w:id="66"/>
      <w:bookmarkEnd w:id="67"/>
      <w:bookmarkEnd w:id="68"/>
    </w:p>
    <w:bookmarkEnd w:id="62"/>
    <w:bookmarkEnd w:id="63"/>
    <w:p>
      <w:pPr>
        <w:pStyle w:val="12"/>
        <w:spacing w:line="360" w:lineRule="auto"/>
        <w:ind w:firstLine="0" w:firstLineChars="0"/>
        <w:rPr>
          <w:rFonts w:hint="eastAsia" w:ascii="宋体" w:hAnsi="宋体" w:eastAsia="宋体" w:cs="宋体"/>
          <w:color w:val="auto"/>
          <w:sz w:val="24"/>
          <w:szCs w:val="24"/>
          <w:shd w:val="pct10" w:color="auto" w:fill="FFFFFF"/>
        </w:rPr>
      </w:pPr>
      <w:bookmarkStart w:id="69" w:name="_Toc325726017"/>
      <w:bookmarkStart w:id="70" w:name="_Toc373392583"/>
      <w:bookmarkStart w:id="71" w:name="_Toc30756"/>
      <w:bookmarkStart w:id="72" w:name="_Toc4009"/>
      <w:bookmarkStart w:id="73" w:name="_Toc412617732"/>
      <w:bookmarkStart w:id="74" w:name="_Toc19768"/>
      <w:bookmarkStart w:id="75" w:name="_Toc29467"/>
      <w:bookmarkStart w:id="76" w:name="_Toc376936750"/>
      <w:bookmarkStart w:id="77" w:name="_Toc325726019"/>
      <w:bookmarkStart w:id="78" w:name="_Toc9147"/>
      <w:r>
        <w:rPr>
          <w:rFonts w:hint="eastAsia" w:hAnsi="宋体" w:eastAsia="宋体" w:cs="宋体"/>
          <w:color w:val="auto"/>
          <w:sz w:val="24"/>
          <w:szCs w:val="24"/>
          <w:lang w:val="en-US" w:eastAsia="zh-CN"/>
        </w:rPr>
        <w:t>12.1</w:t>
      </w:r>
      <w:r>
        <w:rPr>
          <w:rFonts w:hint="eastAsia" w:ascii="宋体" w:hAnsi="宋体" w:eastAsia="宋体" w:cs="宋体"/>
          <w:color w:val="auto"/>
          <w:sz w:val="24"/>
          <w:szCs w:val="24"/>
          <w:lang w:eastAsia="zh-CN"/>
        </w:rPr>
        <w:t>磋商响应文件根据磋商文件和线上响应文件格式进行编制，并根据要求进行签字盖章。</w:t>
      </w:r>
    </w:p>
    <w:p>
      <w:pPr>
        <w:widowControl/>
        <w:spacing w:line="360" w:lineRule="auto"/>
        <w:ind w:firstLine="0" w:firstLineChars="0"/>
        <w:jc w:val="left"/>
        <w:outlineLvl w:val="2"/>
        <w:rPr>
          <w:rFonts w:ascii="宋体" w:cs="宋体"/>
          <w:b/>
          <w:bCs/>
          <w:color w:val="auto"/>
          <w:sz w:val="24"/>
          <w:szCs w:val="24"/>
        </w:rPr>
      </w:pPr>
      <w:r>
        <w:rPr>
          <w:rFonts w:ascii="宋体" w:hAnsi="宋体" w:cs="宋体"/>
          <w:b/>
          <w:bCs/>
          <w:color w:val="auto"/>
          <w:sz w:val="24"/>
          <w:szCs w:val="24"/>
        </w:rPr>
        <w:t>13.</w:t>
      </w:r>
      <w:bookmarkEnd w:id="69"/>
      <w:bookmarkEnd w:id="70"/>
      <w:bookmarkEnd w:id="71"/>
      <w:bookmarkEnd w:id="72"/>
      <w:bookmarkEnd w:id="73"/>
      <w:r>
        <w:rPr>
          <w:rFonts w:hint="eastAsia" w:ascii="宋体" w:hAnsi="宋体" w:cs="宋体"/>
          <w:b/>
          <w:bCs/>
          <w:color w:val="auto"/>
          <w:sz w:val="24"/>
          <w:szCs w:val="24"/>
        </w:rPr>
        <w:t>提交响应文件截止时间、地点</w:t>
      </w:r>
      <w:bookmarkEnd w:id="74"/>
      <w:bookmarkEnd w:id="75"/>
    </w:p>
    <w:p>
      <w:pPr>
        <w:pStyle w:val="12"/>
        <w:spacing w:line="360" w:lineRule="auto"/>
        <w:ind w:firstLine="0" w:firstLineChars="0"/>
        <w:rPr>
          <w:rFonts w:hAnsi="宋体" w:eastAsia="宋体" w:cs="宋体"/>
          <w:sz w:val="24"/>
          <w:szCs w:val="24"/>
        </w:rPr>
      </w:pPr>
      <w:r>
        <w:rPr>
          <w:rFonts w:hAnsi="宋体" w:cs="宋体"/>
          <w:color w:val="auto"/>
          <w:sz w:val="24"/>
          <w:szCs w:val="24"/>
        </w:rPr>
        <w:t>13.1</w:t>
      </w:r>
      <w:r>
        <w:rPr>
          <w:rFonts w:hint="eastAsia" w:hAnsi="宋体" w:cs="宋体"/>
          <w:color w:val="auto"/>
          <w:sz w:val="24"/>
          <w:szCs w:val="24"/>
        </w:rPr>
        <w:t>响应文件提交的截止时间及地点详见“供应商须知前附表”。</w:t>
      </w:r>
    </w:p>
    <w:p>
      <w:pPr>
        <w:widowControl/>
        <w:spacing w:line="360" w:lineRule="auto"/>
        <w:ind w:firstLine="0" w:firstLineChars="0"/>
        <w:jc w:val="center"/>
        <w:outlineLvl w:val="1"/>
        <w:rPr>
          <w:rFonts w:ascii="宋体" w:hAnsi="宋体" w:eastAsia="宋体" w:cs="宋体"/>
          <w:b/>
          <w:bCs/>
          <w:sz w:val="24"/>
          <w:szCs w:val="24"/>
        </w:rPr>
      </w:pPr>
      <w:bookmarkStart w:id="79" w:name="_Toc5644"/>
      <w:r>
        <w:rPr>
          <w:rFonts w:hint="eastAsia" w:ascii="宋体" w:hAnsi="宋体" w:eastAsia="宋体" w:cs="宋体"/>
          <w:b/>
          <w:bCs/>
          <w:sz w:val="24"/>
          <w:szCs w:val="24"/>
        </w:rPr>
        <w:t>五、</w:t>
      </w:r>
      <w:bookmarkEnd w:id="76"/>
      <w:bookmarkEnd w:id="77"/>
      <w:r>
        <w:rPr>
          <w:rFonts w:hint="eastAsia" w:ascii="宋体" w:hAnsi="宋体" w:eastAsia="宋体" w:cs="宋体"/>
          <w:b/>
          <w:bCs/>
          <w:sz w:val="24"/>
          <w:szCs w:val="24"/>
        </w:rPr>
        <w:t>磋商过程</w:t>
      </w:r>
      <w:bookmarkEnd w:id="78"/>
      <w:bookmarkEnd w:id="79"/>
    </w:p>
    <w:p>
      <w:pPr>
        <w:widowControl/>
        <w:spacing w:line="360" w:lineRule="auto"/>
        <w:ind w:firstLine="0" w:firstLineChars="0"/>
        <w:jc w:val="left"/>
        <w:outlineLvl w:val="2"/>
        <w:rPr>
          <w:rFonts w:ascii="宋体" w:hAnsi="宋体" w:eastAsia="宋体" w:cs="宋体"/>
          <w:b/>
          <w:bCs/>
          <w:sz w:val="24"/>
          <w:szCs w:val="24"/>
        </w:rPr>
      </w:pPr>
      <w:bookmarkStart w:id="80" w:name="_Toc325726020"/>
      <w:bookmarkStart w:id="81" w:name="_Toc376936751"/>
      <w:bookmarkStart w:id="82" w:name="_Toc26723"/>
      <w:bookmarkStart w:id="83" w:name="_Toc15630"/>
      <w:r>
        <w:rPr>
          <w:rFonts w:hint="eastAsia" w:ascii="宋体" w:hAnsi="宋体" w:eastAsia="宋体" w:cs="宋体"/>
          <w:b/>
          <w:bCs/>
          <w:sz w:val="24"/>
          <w:szCs w:val="24"/>
        </w:rPr>
        <w:t>14.</w:t>
      </w:r>
      <w:bookmarkEnd w:id="80"/>
      <w:bookmarkEnd w:id="81"/>
      <w:r>
        <w:rPr>
          <w:rFonts w:hint="eastAsia" w:ascii="宋体" w:hAnsi="宋体" w:eastAsia="宋体" w:cs="宋体"/>
          <w:b/>
          <w:bCs/>
          <w:sz w:val="24"/>
          <w:szCs w:val="24"/>
        </w:rPr>
        <w:t>磋商过程</w:t>
      </w:r>
      <w:bookmarkEnd w:id="82"/>
      <w:bookmarkEnd w:id="83"/>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14.2磋商时，对不同文字文本响应文件的解释发生异议的，以中文文本为准。</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14.4磋商过程有专人记录，并存档备查。</w:t>
      </w:r>
    </w:p>
    <w:p>
      <w:pPr>
        <w:widowControl/>
        <w:spacing w:line="360" w:lineRule="auto"/>
        <w:ind w:firstLine="0" w:firstLineChars="0"/>
        <w:jc w:val="center"/>
        <w:outlineLvl w:val="1"/>
        <w:rPr>
          <w:rFonts w:ascii="宋体" w:hAnsi="宋体" w:eastAsia="宋体" w:cs="宋体"/>
          <w:b/>
          <w:bCs/>
          <w:sz w:val="24"/>
          <w:szCs w:val="24"/>
        </w:rPr>
      </w:pPr>
      <w:bookmarkStart w:id="84" w:name="_Toc19030"/>
      <w:bookmarkStart w:id="85" w:name="_Toc325726021"/>
      <w:bookmarkStart w:id="86" w:name="_Toc18107"/>
      <w:bookmarkStart w:id="87" w:name="_Toc376936752"/>
      <w:r>
        <w:rPr>
          <w:rFonts w:hint="eastAsia" w:ascii="宋体" w:hAnsi="宋体" w:eastAsia="宋体" w:cs="宋体"/>
          <w:b/>
          <w:bCs/>
          <w:sz w:val="24"/>
          <w:szCs w:val="24"/>
        </w:rPr>
        <w:t>六、磋商程序及方法</w:t>
      </w:r>
      <w:bookmarkEnd w:id="84"/>
      <w:bookmarkEnd w:id="85"/>
      <w:bookmarkEnd w:id="86"/>
      <w:bookmarkEnd w:id="87"/>
    </w:p>
    <w:p>
      <w:pPr>
        <w:widowControl/>
        <w:spacing w:line="360" w:lineRule="auto"/>
        <w:ind w:firstLine="0" w:firstLineChars="0"/>
        <w:jc w:val="left"/>
        <w:outlineLvl w:val="2"/>
        <w:rPr>
          <w:rFonts w:ascii="宋体" w:hAnsi="宋体" w:eastAsia="宋体" w:cs="宋体"/>
          <w:b/>
          <w:bCs/>
          <w:sz w:val="24"/>
          <w:szCs w:val="24"/>
        </w:rPr>
      </w:pPr>
      <w:bookmarkStart w:id="88" w:name="_Toc376936753"/>
      <w:bookmarkStart w:id="89" w:name="_Toc325726022"/>
      <w:bookmarkStart w:id="90" w:name="_Toc16935"/>
      <w:bookmarkStart w:id="91" w:name="_Toc26121"/>
      <w:r>
        <w:rPr>
          <w:rFonts w:hint="eastAsia" w:ascii="宋体" w:hAnsi="宋体" w:eastAsia="宋体" w:cs="宋体"/>
          <w:b/>
          <w:bCs/>
          <w:sz w:val="24"/>
          <w:szCs w:val="24"/>
        </w:rPr>
        <w:t>15.磋商小组</w:t>
      </w:r>
      <w:bookmarkEnd w:id="88"/>
      <w:bookmarkEnd w:id="89"/>
      <w:bookmarkEnd w:id="90"/>
      <w:bookmarkEnd w:id="91"/>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15.2磋商由采购代理机构负责组织，具体磋商事务由依法组建的磋商小组负责，并独立履行下列职责：</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（1）审查响应文件是否符合磋商文件要求，并作出评价；</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（2）要求供应商对响应文件有关事项作出解释或澄清；</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（3）推荐预成交候选供应商；</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（4）对非法干预评标工作的人员和机构进行举报或投诉。</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15.3磋商小组应遵守并履行下列义务：</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（1）遵纪守法，客观、公正、廉洁地履行职责；</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（2）按照磋商文件规定的评审方法和评审标准进行评审，对评审意见承担磋商小组成员责任；</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（3）对响应文件、磋商情况和磋商中获悉的商业秘密保密；</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（4）参与磋商报告的起草；</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（5）解答供应商及有关方面的质疑；</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（6）配合纪检部门进行投诉处理工作。</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15.4磋商小组所有成员应当集中与单一供应商分别进行磋商，并给予所有参加磋商的供应商平等的磋商机会。</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ascii="宋体" w:hAnsi="宋体" w:eastAsia="宋体" w:cs="宋体"/>
          <w:b/>
          <w:bCs/>
          <w:sz w:val="24"/>
          <w:szCs w:val="24"/>
        </w:rPr>
      </w:pPr>
      <w:bookmarkStart w:id="92" w:name="_Toc325726023"/>
      <w:bookmarkStart w:id="93" w:name="_Toc14694"/>
      <w:bookmarkStart w:id="94" w:name="_Toc376936754"/>
      <w:bookmarkStart w:id="95" w:name="_Toc27086"/>
      <w:r>
        <w:rPr>
          <w:rFonts w:hint="eastAsia" w:ascii="宋体" w:hAnsi="宋体" w:eastAsia="宋体" w:cs="宋体"/>
          <w:b/>
          <w:bCs/>
          <w:sz w:val="24"/>
          <w:szCs w:val="24"/>
        </w:rPr>
        <w:t>16.磋商程序</w:t>
      </w:r>
      <w:bookmarkEnd w:id="92"/>
      <w:bookmarkEnd w:id="93"/>
      <w:bookmarkEnd w:id="94"/>
      <w:bookmarkEnd w:id="95"/>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（1）不符合第</w:t>
      </w:r>
      <w:r>
        <w:rPr>
          <w:rFonts w:hint="eastAsia" w:ascii="宋体" w:hAnsi="宋体" w:eastAsia="宋体" w:cs="宋体"/>
          <w:sz w:val="24"/>
          <w:szCs w:val="24"/>
          <w:lang w:val="zh-CN"/>
        </w:rPr>
        <w:t>2</w:t>
      </w:r>
      <w:r>
        <w:rPr>
          <w:rFonts w:hint="eastAsia" w:ascii="宋体" w:hAnsi="宋体" w:eastAsia="宋体" w:cs="宋体"/>
          <w:sz w:val="24"/>
          <w:szCs w:val="24"/>
        </w:rPr>
        <w:t>.</w:t>
      </w:r>
      <w:r>
        <w:rPr>
          <w:rFonts w:hint="eastAsia" w:ascii="宋体" w:hAnsi="宋体" w:eastAsia="宋体" w:cs="宋体"/>
          <w:sz w:val="24"/>
          <w:szCs w:val="24"/>
          <w:lang w:val="zh-CN"/>
        </w:rPr>
        <w:t>2款“合格的供应商”之规定的；</w:t>
      </w:r>
    </w:p>
    <w:p>
      <w:pPr>
        <w:spacing w:line="360" w:lineRule="auto"/>
        <w:ind w:firstLine="0" w:firstLineChars="0"/>
        <w:jc w:val="left"/>
        <w:rPr>
          <w:rFonts w:ascii="宋体" w:hAnsi="宋体" w:eastAsia="宋体" w:cs="宋体"/>
          <w:sz w:val="24"/>
          <w:szCs w:val="24"/>
          <w:lang w:val="zh-CN"/>
        </w:rPr>
      </w:pPr>
      <w:r>
        <w:rPr>
          <w:rFonts w:hint="eastAsia" w:ascii="宋体" w:hAnsi="宋体" w:eastAsia="宋体" w:cs="宋体"/>
          <w:sz w:val="24"/>
          <w:szCs w:val="24"/>
        </w:rPr>
        <w:t>（2）</w:t>
      </w:r>
      <w:r>
        <w:rPr>
          <w:rFonts w:hint="eastAsia" w:ascii="宋体" w:hAnsi="宋体" w:eastAsia="宋体" w:cs="宋体"/>
          <w:sz w:val="24"/>
          <w:szCs w:val="24"/>
          <w:lang w:val="zh-CN"/>
        </w:rPr>
        <w:t>未按磋商文件要求交纳或未足额交纳磋商保证金的；</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lang w:val="zh-CN"/>
        </w:rPr>
        <w:t>（3）未按第1</w:t>
      </w:r>
      <w:r>
        <w:rPr>
          <w:rFonts w:hint="eastAsia" w:ascii="宋体" w:hAnsi="宋体" w:eastAsia="宋体" w:cs="宋体"/>
          <w:sz w:val="24"/>
          <w:szCs w:val="24"/>
        </w:rPr>
        <w:t>0.</w:t>
      </w:r>
      <w:r>
        <w:rPr>
          <w:rFonts w:hint="eastAsia" w:ascii="宋体" w:hAnsi="宋体" w:eastAsia="宋体" w:cs="宋体"/>
          <w:sz w:val="24"/>
          <w:szCs w:val="24"/>
          <w:lang w:val="zh-CN"/>
        </w:rPr>
        <w:t>1款（1）-（1</w:t>
      </w:r>
      <w:r>
        <w:rPr>
          <w:rFonts w:hint="eastAsia" w:ascii="宋体" w:hAnsi="宋体" w:eastAsia="宋体" w:cs="宋体"/>
          <w:sz w:val="24"/>
          <w:szCs w:val="24"/>
        </w:rPr>
        <w:t>2</w:t>
      </w:r>
      <w:r>
        <w:rPr>
          <w:rFonts w:hint="eastAsia" w:ascii="宋体" w:hAnsi="宋体" w:eastAsia="宋体" w:cs="宋体"/>
          <w:sz w:val="24"/>
          <w:szCs w:val="24"/>
          <w:lang w:val="zh-CN"/>
        </w:rPr>
        <w:t>）要求提供相关资料的；</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（4）响应文件内容没有按磋商文件规定和要求签字、盖章的；</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lang w:val="zh-CN"/>
        </w:rPr>
        <w:t>投标报价超过采购预算额度的；</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（6）响应文件编排混乱，且擅自修改磋商文件规定的格式内容的；</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eastAsia="zh-CN"/>
        </w:rPr>
        <w:t>交货时间</w:t>
      </w:r>
      <w:r>
        <w:rPr>
          <w:rFonts w:hint="eastAsia" w:ascii="宋体" w:hAnsi="宋体" w:eastAsia="宋体" w:cs="宋体"/>
          <w:sz w:val="24"/>
          <w:szCs w:val="24"/>
          <w:lang w:val="en-US" w:eastAsia="zh-CN"/>
        </w:rPr>
        <w:t>、</w:t>
      </w:r>
      <w:r>
        <w:rPr>
          <w:rFonts w:hint="eastAsia" w:ascii="宋体" w:hAnsi="宋体" w:eastAsia="宋体" w:cs="宋体"/>
          <w:sz w:val="24"/>
          <w:szCs w:val="24"/>
        </w:rPr>
        <w:t>磋商有效期、法定代表人授权期限不能满足磋商文件要求的；</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lang w:val="zh-CN"/>
        </w:rPr>
        <w:t>投标产品的技术规格、技术标准明显不符合采购项目要求的</w:t>
      </w:r>
      <w:r>
        <w:rPr>
          <w:rFonts w:hint="eastAsia" w:ascii="宋体" w:hAnsi="宋体" w:eastAsia="宋体" w:cs="宋体"/>
          <w:sz w:val="24"/>
          <w:szCs w:val="24"/>
        </w:rPr>
        <w:t>；</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（9）响应文件中附有采购人不能接受的条件的；</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（10）磋商小组认为应按无效响应处理的其他情况；</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（11）法律、法规规定的其他情形。</w:t>
      </w:r>
    </w:p>
    <w:p>
      <w:pPr>
        <w:tabs>
          <w:tab w:val="left" w:pos="8787"/>
        </w:tabs>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ascii="宋体" w:hAnsi="宋体" w:eastAsia="宋体" w:cs="宋体"/>
          <w:sz w:val="24"/>
          <w:szCs w:val="24"/>
        </w:rPr>
      </w:pPr>
      <w:r>
        <w:rPr>
          <w:rFonts w:hint="eastAsia" w:ascii="宋体" w:hAnsi="宋体" w:eastAsia="宋体" w:cs="宋体"/>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ascii="宋体" w:hAnsi="宋体" w:eastAsia="宋体" w:cs="宋体"/>
          <w:b/>
          <w:bCs/>
          <w:sz w:val="24"/>
          <w:szCs w:val="24"/>
        </w:rPr>
      </w:pPr>
      <w:bookmarkStart w:id="96" w:name="_Toc376936755"/>
      <w:bookmarkStart w:id="97" w:name="_Toc20611"/>
      <w:bookmarkStart w:id="98" w:name="_Toc13668"/>
      <w:bookmarkStart w:id="99" w:name="_Toc325726024"/>
      <w:r>
        <w:rPr>
          <w:rFonts w:hint="eastAsia" w:ascii="宋体" w:hAnsi="宋体" w:eastAsia="宋体" w:cs="宋体"/>
          <w:b/>
          <w:bCs/>
          <w:sz w:val="24"/>
          <w:szCs w:val="24"/>
        </w:rPr>
        <w:t>17.评审办法</w:t>
      </w:r>
      <w:bookmarkEnd w:id="96"/>
      <w:bookmarkEnd w:id="97"/>
      <w:bookmarkEnd w:id="98"/>
      <w:bookmarkEnd w:id="99"/>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17.2评审标准和分值分配：</w:t>
      </w:r>
    </w:p>
    <w:tbl>
      <w:tblPr>
        <w:tblStyle w:val="22"/>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8"/>
        <w:gridCol w:w="1679"/>
        <w:gridCol w:w="630"/>
        <w:gridCol w:w="6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198"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类别</w:t>
            </w:r>
          </w:p>
        </w:tc>
        <w:tc>
          <w:tcPr>
            <w:tcW w:w="1679"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评分项目</w:t>
            </w:r>
          </w:p>
        </w:tc>
        <w:tc>
          <w:tcPr>
            <w:tcW w:w="630"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满分分值</w:t>
            </w:r>
          </w:p>
        </w:tc>
        <w:tc>
          <w:tcPr>
            <w:tcW w:w="6131"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198"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投标报价（30分）</w:t>
            </w:r>
          </w:p>
        </w:tc>
        <w:tc>
          <w:tcPr>
            <w:tcW w:w="1679"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报价分</w:t>
            </w:r>
          </w:p>
        </w:tc>
        <w:tc>
          <w:tcPr>
            <w:tcW w:w="630"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30</w:t>
            </w:r>
          </w:p>
        </w:tc>
        <w:tc>
          <w:tcPr>
            <w:tcW w:w="6131" w:type="dxa"/>
            <w:vAlign w:val="center"/>
          </w:tcPr>
          <w:p>
            <w:pPr>
              <w:spacing w:line="360" w:lineRule="auto"/>
              <w:ind w:firstLine="0" w:firstLineChars="0"/>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满足磋商文件要求且最后报价最低的供应商的价格为磋商基准价，其价格分为满分。其他供应商的价格分统一按照下列公式计算：</w:t>
            </w:r>
          </w:p>
          <w:p>
            <w:pPr>
              <w:keepNext w:val="0"/>
              <w:keepLines w:val="0"/>
              <w:widowControl/>
              <w:suppressLineNumbers w:val="0"/>
              <w:spacing w:line="360" w:lineRule="auto"/>
              <w:ind w:left="0" w:leftChars="0" w:firstLine="0" w:firstLineChars="0"/>
              <w:jc w:val="left"/>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磋商报价得分=（磋商基准价/最后磋商报价）×价格分值</w:t>
            </w:r>
          </w:p>
          <w:p>
            <w:pPr>
              <w:keepNext w:val="0"/>
              <w:keepLines w:val="0"/>
              <w:widowControl/>
              <w:suppressLineNumbers w:val="0"/>
              <w:spacing w:line="360" w:lineRule="auto"/>
              <w:ind w:left="0" w:leftChars="0"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注：1、根据《财政部关于进一步加大政府采购支持中小企业力度的通知》（财库〔2022〕19号）和《青海省财政厅关于充分发挥政府采购政策功能加大政府采购支持中小企业力度的通知》的规定，对于经主管预算单位统筹后未预留份额专门面向中小企业采购的采购项目，以及预留份额项目中的非预留部分采购包，采购人、采购代理机构应当对符合本办法规定的小微企业报价给予10%的扣除，用扣除后的价格参加评审。</w:t>
            </w:r>
          </w:p>
          <w:p>
            <w:pPr>
              <w:keepNext w:val="0"/>
              <w:keepLines w:val="0"/>
              <w:widowControl/>
              <w:numPr>
                <w:ilvl w:val="0"/>
                <w:numId w:val="3"/>
              </w:numPr>
              <w:suppressLineNumbers w:val="0"/>
              <w:spacing w:line="360" w:lineRule="auto"/>
              <w:ind w:left="0" w:leftChars="0" w:firstLine="0" w:firstLineChars="0"/>
              <w:jc w:val="left"/>
              <w:rPr>
                <w:rFonts w:hint="default"/>
                <w:lang w:val="en-US"/>
              </w:rPr>
            </w:pPr>
            <w:r>
              <w:rPr>
                <w:rFonts w:hint="eastAsia" w:asciiTheme="minorEastAsia" w:hAnsiTheme="minorEastAsia" w:eastAsiaTheme="minorEastAsia" w:cstheme="minorEastAsia"/>
                <w:color w:val="auto"/>
                <w:sz w:val="24"/>
                <w:szCs w:val="24"/>
                <w:lang w:val="en-US" w:eastAsia="zh-CN"/>
              </w:rPr>
              <w:t>残疾人福利性单位（监狱企业）属于小型、微型企业的，不重复享受政策。</w:t>
            </w:r>
          </w:p>
          <w:p>
            <w:pPr>
              <w:keepNext w:val="0"/>
              <w:keepLines w:val="0"/>
              <w:widowControl/>
              <w:numPr>
                <w:ilvl w:val="0"/>
                <w:numId w:val="0"/>
              </w:numPr>
              <w:suppressLineNumbers w:val="0"/>
              <w:spacing w:line="360" w:lineRule="auto"/>
              <w:ind w:leftChars="0"/>
              <w:jc w:val="left"/>
              <w:rPr>
                <w:rFonts w:hint="default"/>
                <w:lang w:val="en-US"/>
              </w:rPr>
            </w:pPr>
            <w:r>
              <w:rPr>
                <w:rFonts w:hint="eastAsia" w:asciiTheme="minorEastAsia" w:hAnsiTheme="minorEastAsia" w:cstheme="minorEastAsia"/>
                <w:color w:val="auto"/>
                <w:sz w:val="24"/>
                <w:szCs w:val="24"/>
                <w:lang w:val="en-US" w:eastAsia="zh-CN"/>
              </w:rPr>
              <w:t>3、本项目采购标的所属行业为：软件和信息技术服务业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0" w:hRule="atLeast"/>
          <w:jc w:val="center"/>
        </w:trPr>
        <w:tc>
          <w:tcPr>
            <w:tcW w:w="1198" w:type="dxa"/>
            <w:vMerge w:val="restart"/>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履约能力（</w:t>
            </w:r>
            <w:r>
              <w:rPr>
                <w:rFonts w:hint="eastAsia" w:asciiTheme="minorEastAsia" w:hAnsi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分）</w:t>
            </w:r>
          </w:p>
        </w:tc>
        <w:tc>
          <w:tcPr>
            <w:tcW w:w="1679" w:type="dxa"/>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近三年类似业绩</w:t>
            </w:r>
          </w:p>
        </w:tc>
        <w:tc>
          <w:tcPr>
            <w:tcW w:w="630"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6131" w:type="dxa"/>
            <w:vAlign w:val="center"/>
          </w:tcPr>
          <w:p>
            <w:pPr>
              <w:spacing w:line="36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2021</w:t>
            </w:r>
            <w:r>
              <w:rPr>
                <w:rFonts w:hint="eastAsia" w:asciiTheme="minorEastAsia" w:hAnsiTheme="minorEastAsia" w:eastAsiaTheme="minorEastAsia" w:cstheme="minorEastAsia"/>
                <w:color w:val="auto"/>
                <w:sz w:val="24"/>
                <w:szCs w:val="24"/>
              </w:rPr>
              <w:t>年以来供应商</w:t>
            </w:r>
            <w:r>
              <w:rPr>
                <w:rFonts w:hint="eastAsia" w:asciiTheme="minorEastAsia" w:hAnsiTheme="minorEastAsia" w:eastAsiaTheme="minorEastAsia" w:cstheme="minorEastAsia"/>
                <w:color w:val="auto"/>
                <w:sz w:val="24"/>
                <w:szCs w:val="24"/>
                <w:lang w:val="zh-CN"/>
              </w:rPr>
              <w:t>的类似业绩证明材料</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需提供包含合同首页、标的及金额所在页、供货合同签字盖章</w:t>
            </w:r>
            <w:r>
              <w:rPr>
                <w:rFonts w:hint="eastAsia" w:asciiTheme="minorEastAsia" w:hAnsiTheme="minorEastAsia" w:eastAsiaTheme="minorEastAsia" w:cstheme="minorEastAsia"/>
                <w:color w:val="auto"/>
                <w:sz w:val="24"/>
                <w:szCs w:val="24"/>
                <w:lang w:val="en-US" w:eastAsia="zh-CN"/>
              </w:rPr>
              <w:t>页</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每提供1份得</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分</w:t>
            </w:r>
            <w:r>
              <w:rPr>
                <w:rFonts w:hint="eastAsia" w:asciiTheme="minorEastAsia" w:hAnsiTheme="minorEastAsia" w:cstheme="minorEastAsia"/>
                <w:color w:val="auto"/>
                <w:sz w:val="24"/>
                <w:szCs w:val="24"/>
                <w:highlight w:val="none"/>
                <w:lang w:val="en-US" w:eastAsia="zh-CN"/>
              </w:rPr>
              <w:t>,满分10分</w:t>
            </w:r>
            <w:r>
              <w:rPr>
                <w:rFonts w:hint="eastAsia" w:asciiTheme="minorEastAsia" w:hAnsiTheme="minorEastAsia" w:eastAsiaTheme="minorEastAsia" w:cstheme="minorEastAsia"/>
                <w:color w:val="auto"/>
                <w:sz w:val="24"/>
                <w:szCs w:val="24"/>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5" w:hRule="atLeast"/>
          <w:jc w:val="center"/>
        </w:trPr>
        <w:tc>
          <w:tcPr>
            <w:tcW w:w="1198" w:type="dxa"/>
            <w:vMerge w:val="continue"/>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p>
        </w:tc>
        <w:tc>
          <w:tcPr>
            <w:tcW w:w="1679" w:type="dxa"/>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交货期进度计划及保证措施</w:t>
            </w:r>
          </w:p>
        </w:tc>
        <w:tc>
          <w:tcPr>
            <w:tcW w:w="630"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w:t>
            </w:r>
          </w:p>
        </w:tc>
        <w:tc>
          <w:tcPr>
            <w:tcW w:w="6131" w:type="dxa"/>
            <w:vAlign w:val="center"/>
          </w:tcPr>
          <w:p>
            <w:pPr>
              <w:spacing w:line="36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针对本项目有交货进度计划及保证措施；计划及保证措施合理、内容详尽可行的得</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分；计划及保证措施合理、内容完善较为可行的得2分；计划及保证措施一般、内容基本可行的得1分；其他情况不得分。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198" w:type="dxa"/>
            <w:vMerge w:val="restart"/>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技术方面</w:t>
            </w:r>
          </w:p>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42</w:t>
            </w:r>
            <w:r>
              <w:rPr>
                <w:rFonts w:hint="eastAsia" w:asciiTheme="minorEastAsia" w:hAnsiTheme="minorEastAsia" w:eastAsiaTheme="minorEastAsia" w:cstheme="minorEastAsia"/>
                <w:color w:val="auto"/>
                <w:sz w:val="24"/>
                <w:szCs w:val="24"/>
              </w:rPr>
              <w:t>分）</w:t>
            </w:r>
          </w:p>
        </w:tc>
        <w:tc>
          <w:tcPr>
            <w:tcW w:w="1679" w:type="dxa"/>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技术参数、配置</w:t>
            </w:r>
          </w:p>
        </w:tc>
        <w:tc>
          <w:tcPr>
            <w:tcW w:w="630" w:type="dxa"/>
            <w:vAlign w:val="center"/>
          </w:tcPr>
          <w:p>
            <w:pPr>
              <w:widowControl/>
              <w:spacing w:line="360" w:lineRule="auto"/>
              <w:ind w:firstLine="0" w:firstLineChars="0"/>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40</w:t>
            </w:r>
          </w:p>
        </w:tc>
        <w:tc>
          <w:tcPr>
            <w:tcW w:w="6131" w:type="dxa"/>
            <w:vAlign w:val="center"/>
          </w:tcPr>
          <w:p>
            <w:pPr>
              <w:pStyle w:val="12"/>
              <w:spacing w:line="36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投标产品技术参数和配置完全满足或高于磋商文件要求的得</w:t>
            </w:r>
            <w:r>
              <w:rPr>
                <w:rFonts w:hint="eastAsia" w:asciiTheme="minorEastAsia" w:hAnsiTheme="minorEastAsia" w:cstheme="minorEastAsia"/>
                <w:color w:val="auto"/>
                <w:sz w:val="24"/>
                <w:szCs w:val="24"/>
                <w:lang w:val="en-US" w:eastAsia="zh-CN"/>
              </w:rPr>
              <w:t>40</w:t>
            </w:r>
            <w:r>
              <w:rPr>
                <w:rFonts w:hint="eastAsia" w:asciiTheme="minorEastAsia" w:hAnsiTheme="minorEastAsia" w:eastAsiaTheme="minorEastAsia" w:cstheme="minorEastAsia"/>
                <w:color w:val="auto"/>
                <w:sz w:val="24"/>
                <w:szCs w:val="24"/>
                <w:lang w:val="zh-CN"/>
              </w:rPr>
              <w:t>分，</w:t>
            </w:r>
            <w:r>
              <w:rPr>
                <w:rFonts w:hint="eastAsia" w:asciiTheme="minorEastAsia" w:hAnsiTheme="minorEastAsia" w:eastAsiaTheme="minorEastAsia" w:cstheme="minorEastAsia"/>
                <w:color w:val="auto"/>
                <w:sz w:val="24"/>
                <w:szCs w:val="24"/>
              </w:rPr>
              <w:t>每有一项负偏离扣</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分，直到扣完为止。</w:t>
            </w:r>
            <w:r>
              <w:rPr>
                <w:rFonts w:hint="eastAsia" w:asciiTheme="minorEastAsia" w:hAnsiTheme="minorEastAsia" w:eastAsiaTheme="minorEastAsia" w:cstheme="minorEastAsia"/>
                <w:color w:val="auto"/>
                <w:sz w:val="24"/>
                <w:szCs w:val="24"/>
                <w:highlight w:val="none"/>
              </w:rPr>
              <w:t>（以产品检测报告</w:t>
            </w:r>
            <w:r>
              <w:rPr>
                <w:rFonts w:hint="eastAsia" w:asciiTheme="minorEastAsia" w:hAnsiTheme="minorEastAsia" w:eastAsia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彩页</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1" w:hRule="atLeast"/>
          <w:jc w:val="center"/>
        </w:trPr>
        <w:tc>
          <w:tcPr>
            <w:tcW w:w="1198" w:type="dxa"/>
            <w:vMerge w:val="continue"/>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p>
        </w:tc>
        <w:tc>
          <w:tcPr>
            <w:tcW w:w="1679" w:type="dxa"/>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环保和节能</w:t>
            </w:r>
          </w:p>
        </w:tc>
        <w:tc>
          <w:tcPr>
            <w:tcW w:w="630" w:type="dxa"/>
            <w:vAlign w:val="center"/>
          </w:tcPr>
          <w:p>
            <w:pPr>
              <w:widowControl/>
              <w:spacing w:line="36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p>
        </w:tc>
        <w:tc>
          <w:tcPr>
            <w:tcW w:w="6131" w:type="dxa"/>
            <w:vAlign w:val="center"/>
          </w:tcPr>
          <w:p>
            <w:pPr>
              <w:pStyle w:val="12"/>
              <w:spacing w:line="36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所投产品为节能产品</w:t>
            </w:r>
            <w:r>
              <w:rPr>
                <w:rFonts w:hint="eastAsia" w:asciiTheme="minorEastAsia" w:hAnsiTheme="minorEastAsia" w:eastAsiaTheme="minorEastAsia" w:cstheme="minorEastAsia"/>
                <w:color w:val="auto"/>
                <w:sz w:val="24"/>
                <w:szCs w:val="24"/>
                <w:lang w:val="zh-CN" w:eastAsia="zh-CN"/>
              </w:rPr>
              <w:t>的得0.5</w:t>
            </w:r>
            <w:r>
              <w:rPr>
                <w:rFonts w:hint="eastAsia" w:asciiTheme="minorEastAsia" w:hAnsiTheme="minorEastAsia" w:eastAsiaTheme="minorEastAsia" w:cstheme="minorEastAsia"/>
                <w:color w:val="auto"/>
                <w:sz w:val="24"/>
                <w:szCs w:val="24"/>
                <w:lang w:val="zh-CN"/>
              </w:rPr>
              <w:t>分</w:t>
            </w:r>
            <w:r>
              <w:rPr>
                <w:rFonts w:hint="eastAsia" w:asciiTheme="minorEastAsia" w:hAnsiTheme="minorEastAsia" w:eastAsiaTheme="minorEastAsia" w:cstheme="minorEastAsia"/>
                <w:color w:val="auto"/>
                <w:sz w:val="24"/>
                <w:szCs w:val="24"/>
                <w:lang w:val="zh-CN" w:eastAsia="zh-CN"/>
              </w:rPr>
              <w:t>，</w:t>
            </w:r>
            <w:r>
              <w:rPr>
                <w:rFonts w:hint="eastAsia" w:asciiTheme="minorEastAsia" w:hAnsiTheme="minorEastAsia" w:eastAsiaTheme="minorEastAsia" w:cstheme="minorEastAsia"/>
                <w:color w:val="auto"/>
                <w:sz w:val="24"/>
                <w:szCs w:val="24"/>
                <w:lang w:val="zh-CN"/>
              </w:rPr>
              <w:t>满分</w:t>
            </w:r>
            <w:r>
              <w:rPr>
                <w:rFonts w:hint="eastAsia" w:asciiTheme="minorEastAsia" w:hAnsiTheme="minorEastAsia" w:eastAsiaTheme="minorEastAsia" w:cstheme="minorEastAsia"/>
                <w:color w:val="auto"/>
                <w:sz w:val="24"/>
                <w:szCs w:val="24"/>
                <w:lang w:val="zh-CN" w:eastAsia="zh-CN"/>
              </w:rPr>
              <w:t>1</w:t>
            </w:r>
            <w:r>
              <w:rPr>
                <w:rFonts w:hint="eastAsia" w:asciiTheme="minorEastAsia" w:hAnsiTheme="minorEastAsia" w:eastAsiaTheme="minorEastAsia" w:cstheme="minorEastAsia"/>
                <w:color w:val="auto"/>
                <w:sz w:val="24"/>
                <w:szCs w:val="24"/>
                <w:lang w:val="zh-CN"/>
              </w:rPr>
              <w:t>分；所投产品为环保产品</w:t>
            </w:r>
            <w:r>
              <w:rPr>
                <w:rFonts w:hint="eastAsia" w:asciiTheme="minorEastAsia" w:hAnsiTheme="minorEastAsia" w:eastAsiaTheme="minorEastAsia" w:cstheme="minorEastAsia"/>
                <w:color w:val="auto"/>
                <w:sz w:val="24"/>
                <w:szCs w:val="24"/>
                <w:lang w:val="zh-CN" w:eastAsia="zh-CN"/>
              </w:rPr>
              <w:t>的</w:t>
            </w:r>
            <w:r>
              <w:rPr>
                <w:rFonts w:hint="eastAsia" w:asciiTheme="minorEastAsia" w:hAnsiTheme="minorEastAsia" w:eastAsiaTheme="minorEastAsia" w:cstheme="minorEastAsia"/>
                <w:color w:val="auto"/>
                <w:sz w:val="24"/>
                <w:szCs w:val="24"/>
                <w:lang w:val="zh-CN"/>
              </w:rPr>
              <w:t>得</w:t>
            </w:r>
            <w:r>
              <w:rPr>
                <w:rFonts w:hint="eastAsia" w:asciiTheme="minorEastAsia" w:hAnsiTheme="minorEastAsia" w:eastAsiaTheme="minorEastAsia" w:cstheme="minorEastAsia"/>
                <w:color w:val="auto"/>
                <w:sz w:val="24"/>
                <w:szCs w:val="24"/>
                <w:lang w:val="zh-CN" w:eastAsia="zh-CN"/>
              </w:rPr>
              <w:t>0.5</w:t>
            </w:r>
            <w:r>
              <w:rPr>
                <w:rFonts w:hint="eastAsia" w:asciiTheme="minorEastAsia" w:hAnsiTheme="minorEastAsia" w:eastAsiaTheme="minorEastAsia" w:cstheme="minorEastAsia"/>
                <w:color w:val="auto"/>
                <w:sz w:val="24"/>
                <w:szCs w:val="24"/>
                <w:lang w:val="zh-CN"/>
              </w:rPr>
              <w:t>分</w:t>
            </w:r>
            <w:r>
              <w:rPr>
                <w:rFonts w:hint="eastAsia" w:asciiTheme="minorEastAsia" w:hAnsiTheme="minorEastAsia" w:eastAsiaTheme="minorEastAsia" w:cstheme="minorEastAsia"/>
                <w:color w:val="auto"/>
                <w:sz w:val="24"/>
                <w:szCs w:val="24"/>
                <w:lang w:val="zh-CN" w:eastAsia="zh-CN"/>
              </w:rPr>
              <w:t>，</w:t>
            </w:r>
            <w:r>
              <w:rPr>
                <w:rFonts w:hint="eastAsia" w:asciiTheme="minorEastAsia" w:hAnsiTheme="minorEastAsia" w:eastAsiaTheme="minorEastAsia" w:cstheme="minorEastAsia"/>
                <w:color w:val="auto"/>
                <w:sz w:val="24"/>
                <w:szCs w:val="24"/>
                <w:lang w:val="zh-CN"/>
              </w:rPr>
              <w:t>满分</w:t>
            </w:r>
            <w:r>
              <w:rPr>
                <w:rFonts w:hint="eastAsia" w:asciiTheme="minorEastAsia" w:hAnsiTheme="minorEastAsia" w:eastAsiaTheme="minorEastAsia" w:cstheme="minorEastAsia"/>
                <w:color w:val="auto"/>
                <w:sz w:val="24"/>
                <w:szCs w:val="24"/>
                <w:lang w:val="zh-CN" w:eastAsia="zh-CN"/>
              </w:rPr>
              <w:t>1</w:t>
            </w:r>
            <w:r>
              <w:rPr>
                <w:rFonts w:hint="eastAsia" w:asciiTheme="minorEastAsia" w:hAnsiTheme="minorEastAsia" w:eastAsiaTheme="minorEastAsia" w:cstheme="minorEastAsia"/>
                <w:color w:val="auto"/>
                <w:sz w:val="24"/>
                <w:szCs w:val="24"/>
                <w:lang w:val="zh-CN"/>
              </w:rPr>
              <w:t>分；该项得分的认定以国家确定的认证机构出具的、处于有效期之内的《节能产品认证证书》、《环境标志产品认证证书》和政府部门公布的《节能产品政府采购品目清单》、《环境标志产品政府采购品目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198" w:type="dxa"/>
            <w:vMerge w:val="restart"/>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售后服务（</w:t>
            </w:r>
            <w:r>
              <w:rPr>
                <w:rFonts w:hint="eastAsia" w:asciiTheme="minorEastAsia" w:hAnsi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分）</w:t>
            </w:r>
          </w:p>
        </w:tc>
        <w:tc>
          <w:tcPr>
            <w:tcW w:w="1679" w:type="dxa"/>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项目管理及</w:t>
            </w:r>
          </w:p>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实施方案</w:t>
            </w:r>
          </w:p>
        </w:tc>
        <w:tc>
          <w:tcPr>
            <w:tcW w:w="630" w:type="dxa"/>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w:t>
            </w:r>
          </w:p>
        </w:tc>
        <w:tc>
          <w:tcPr>
            <w:tcW w:w="6131" w:type="dxa"/>
            <w:vAlign w:val="center"/>
          </w:tcPr>
          <w:p>
            <w:pPr>
              <w:spacing w:line="36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根据各供应商提供针对本项目拟定的项目管理及实施方案内容包括项目管理机构，有项目管理措施、项目团队人员，能够结合项目特点制定实施方案，包括项目中产品的采购、供应、合同履约、验收等方面]进行综合评价，方案内容最为详细、合理、实用，得</w:t>
            </w:r>
            <w:r>
              <w:rPr>
                <w:rFonts w:hint="eastAsia" w:asciiTheme="minorEastAsia" w:hAnsi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分；方案内容较为详细、合理、实用，得</w:t>
            </w: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分；方案内容详细，但合理性和实用性较低，得</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分；方案内容</w:t>
            </w:r>
            <w:r>
              <w:rPr>
                <w:rFonts w:hint="eastAsia" w:asciiTheme="minorEastAsia" w:hAnsiTheme="minorEastAsia" w:eastAsiaTheme="minorEastAsia" w:cstheme="minorEastAsia"/>
                <w:color w:val="auto"/>
                <w:sz w:val="24"/>
                <w:szCs w:val="24"/>
                <w:lang w:val="en-US" w:eastAsia="zh-CN"/>
              </w:rPr>
              <w:t>简单的</w:t>
            </w:r>
            <w:r>
              <w:rPr>
                <w:rFonts w:hint="eastAsia" w:asciiTheme="minorEastAsia" w:hAnsiTheme="minorEastAsia" w:eastAsiaTheme="minorEastAsia" w:cstheme="minorEastAsia"/>
                <w:color w:val="auto"/>
                <w:sz w:val="24"/>
                <w:szCs w:val="24"/>
              </w:rPr>
              <w:t>，得</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分；方案内容</w:t>
            </w:r>
            <w:r>
              <w:rPr>
                <w:rFonts w:hint="eastAsia" w:asciiTheme="minorEastAsia" w:hAnsiTheme="minorEastAsia" w:eastAsiaTheme="minorEastAsia" w:cstheme="minorEastAsia"/>
                <w:color w:val="auto"/>
                <w:sz w:val="24"/>
                <w:szCs w:val="24"/>
                <w:lang w:val="en-US" w:eastAsia="zh-CN"/>
              </w:rPr>
              <w:t>粗略</w:t>
            </w:r>
            <w:r>
              <w:rPr>
                <w:rFonts w:hint="eastAsia" w:asciiTheme="minorEastAsia" w:hAnsiTheme="minorEastAsia" w:eastAsiaTheme="minorEastAsia" w:cstheme="minorEastAsia"/>
                <w:color w:val="auto"/>
                <w:sz w:val="24"/>
                <w:szCs w:val="24"/>
              </w:rPr>
              <w:t>，且合理性和实用性较低，得</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分。</w:t>
            </w:r>
            <w:r>
              <w:rPr>
                <w:rFonts w:hint="eastAsia" w:asciiTheme="minorEastAsia" w:hAnsiTheme="minorEastAsia" w:eastAsiaTheme="minorEastAsia" w:cstheme="minorEastAsia"/>
                <w:color w:val="auto"/>
                <w:sz w:val="24"/>
                <w:szCs w:val="24"/>
                <w:lang w:val="en-US" w:eastAsia="zh-CN" w:bidi="ar"/>
              </w:rPr>
              <w:t>其他情况不得分</w:t>
            </w:r>
            <w:r>
              <w:rPr>
                <w:rFonts w:hint="eastAsia" w:asciiTheme="minorEastAsia" w:hAnsiTheme="minorEastAsia" w:eastAsiaTheme="minorEastAsia" w:cs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8" w:hRule="atLeast"/>
          <w:jc w:val="center"/>
        </w:trPr>
        <w:tc>
          <w:tcPr>
            <w:tcW w:w="1198" w:type="dxa"/>
            <w:vMerge w:val="continue"/>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bookmarkStart w:id="100" w:name="_Toc376936756"/>
            <w:bookmarkStart w:id="101" w:name="_Toc325726025"/>
            <w:bookmarkStart w:id="102" w:name="_Toc6689"/>
            <w:bookmarkStart w:id="103" w:name="_Toc2506"/>
          </w:p>
        </w:tc>
        <w:tc>
          <w:tcPr>
            <w:tcW w:w="1679" w:type="dxa"/>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shd w:val="clear" w:color="auto" w:fill="FFFFFF"/>
                <w:lang w:val="en-US" w:eastAsia="zh-CN"/>
              </w:rPr>
              <w:t>质量控制及保证措施</w:t>
            </w:r>
          </w:p>
        </w:tc>
        <w:tc>
          <w:tcPr>
            <w:tcW w:w="630" w:type="dxa"/>
            <w:vAlign w:val="center"/>
          </w:tcPr>
          <w:p>
            <w:pPr>
              <w:spacing w:line="360" w:lineRule="auto"/>
              <w:ind w:firstLine="0" w:firstLineChars="0"/>
              <w:jc w:val="center"/>
              <w:rPr>
                <w:rFonts w:hint="eastAsia" w:asciiTheme="minorEastAsia" w:hAnsiTheme="minorEastAsia" w:eastAsiaTheme="minorEastAsia" w:cstheme="minorEastAsia"/>
                <w:color w:val="auto"/>
                <w:spacing w:val="-4"/>
                <w:sz w:val="24"/>
                <w:szCs w:val="24"/>
                <w:lang w:val="en-US" w:eastAsia="zh-CN"/>
              </w:rPr>
            </w:pPr>
            <w:r>
              <w:rPr>
                <w:rFonts w:hint="eastAsia" w:asciiTheme="minorEastAsia" w:hAnsiTheme="minorEastAsia" w:cstheme="minorEastAsia"/>
                <w:color w:val="auto"/>
                <w:spacing w:val="-4"/>
                <w:sz w:val="24"/>
                <w:szCs w:val="24"/>
                <w:lang w:val="en-US" w:eastAsia="zh-CN"/>
              </w:rPr>
              <w:t>3</w:t>
            </w:r>
          </w:p>
        </w:tc>
        <w:tc>
          <w:tcPr>
            <w:tcW w:w="6131" w:type="dxa"/>
            <w:vAlign w:val="center"/>
          </w:tcPr>
          <w:p>
            <w:pPr>
              <w:spacing w:line="360" w:lineRule="auto"/>
              <w:ind w:firstLine="0" w:firstLineChars="0"/>
              <w:jc w:val="left"/>
              <w:rPr>
                <w:rFonts w:hint="eastAsia"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val="en-US" w:eastAsia="zh-CN" w:bidi="ar"/>
              </w:rPr>
              <w:t>控制及措施明确、周密、可行的得</w:t>
            </w:r>
            <w:r>
              <w:rPr>
                <w:rFonts w:hint="eastAsia" w:asciiTheme="minorEastAsia" w:hAnsiTheme="minorEastAsia" w:cstheme="minorEastAsia"/>
                <w:color w:val="auto"/>
                <w:sz w:val="24"/>
                <w:szCs w:val="24"/>
                <w:lang w:val="en-US" w:eastAsia="zh-CN" w:bidi="ar"/>
              </w:rPr>
              <w:t>3</w:t>
            </w:r>
            <w:r>
              <w:rPr>
                <w:rFonts w:hint="eastAsia" w:asciiTheme="minorEastAsia" w:hAnsiTheme="minorEastAsia" w:eastAsiaTheme="minorEastAsia" w:cstheme="minorEastAsia"/>
                <w:color w:val="auto"/>
                <w:sz w:val="24"/>
                <w:szCs w:val="24"/>
                <w:lang w:val="en-US" w:eastAsia="zh-CN" w:bidi="ar"/>
              </w:rPr>
              <w:t>分；控制及措施较明确、可行的得</w:t>
            </w:r>
            <w:r>
              <w:rPr>
                <w:rFonts w:hint="eastAsia" w:asciiTheme="minorEastAsia" w:hAnsiTheme="minorEastAsia" w:cstheme="minorEastAsia"/>
                <w:color w:val="auto"/>
                <w:sz w:val="24"/>
                <w:szCs w:val="24"/>
                <w:lang w:val="en-US" w:eastAsia="zh-CN" w:bidi="ar"/>
              </w:rPr>
              <w:t>2</w:t>
            </w:r>
            <w:r>
              <w:rPr>
                <w:rFonts w:hint="eastAsia" w:asciiTheme="minorEastAsia" w:hAnsiTheme="minorEastAsia" w:eastAsiaTheme="minorEastAsia" w:cstheme="minorEastAsia"/>
                <w:color w:val="auto"/>
                <w:sz w:val="24"/>
                <w:szCs w:val="24"/>
                <w:lang w:val="en-US" w:eastAsia="zh-CN" w:bidi="ar"/>
              </w:rPr>
              <w:t>分；控制及措施不符合磋商要求的得1分，其他情况不得分。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8" w:hRule="atLeast"/>
          <w:jc w:val="center"/>
        </w:trPr>
        <w:tc>
          <w:tcPr>
            <w:tcW w:w="1198" w:type="dxa"/>
            <w:vMerge w:val="continue"/>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p>
        </w:tc>
        <w:tc>
          <w:tcPr>
            <w:tcW w:w="1679" w:type="dxa"/>
            <w:vMerge w:val="restart"/>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b w:val="0"/>
                <w:bCs w:val="0"/>
                <w:color w:val="auto"/>
                <w:sz w:val="24"/>
                <w:szCs w:val="24"/>
                <w:highlight w:val="none"/>
                <w:shd w:val="clear" w:color="auto" w:fill="FFFFFF"/>
                <w:lang w:val="en-US" w:eastAsia="zh-CN"/>
              </w:rPr>
            </w:pPr>
            <w:r>
              <w:rPr>
                <w:rFonts w:hint="eastAsia" w:asciiTheme="minorEastAsia" w:hAnsiTheme="minorEastAsia" w:eastAsiaTheme="minorEastAsia" w:cstheme="minorEastAsia"/>
                <w:b w:val="0"/>
                <w:bCs w:val="0"/>
                <w:color w:val="auto"/>
                <w:sz w:val="24"/>
                <w:szCs w:val="24"/>
              </w:rPr>
              <w:t>售后服务计划、服务承诺及</w:t>
            </w:r>
            <w:r>
              <w:rPr>
                <w:rFonts w:hint="eastAsia" w:asciiTheme="minorEastAsia" w:hAnsiTheme="minorEastAsia" w:eastAsiaTheme="minorEastAsia" w:cstheme="minorEastAsia"/>
                <w:b w:val="0"/>
                <w:bCs w:val="0"/>
                <w:color w:val="auto"/>
                <w:sz w:val="24"/>
                <w:szCs w:val="24"/>
                <w:lang w:val="en-US" w:eastAsia="zh-CN"/>
              </w:rPr>
              <w:t>人员配置</w:t>
            </w:r>
          </w:p>
        </w:tc>
        <w:tc>
          <w:tcPr>
            <w:tcW w:w="630" w:type="dxa"/>
            <w:vAlign w:val="center"/>
          </w:tcPr>
          <w:p>
            <w:pPr>
              <w:spacing w:line="360" w:lineRule="auto"/>
              <w:ind w:firstLine="0" w:firstLineChars="0"/>
              <w:jc w:val="center"/>
              <w:rPr>
                <w:rFonts w:hint="eastAsia" w:asciiTheme="minorEastAsia" w:hAnsiTheme="minorEastAsia" w:eastAsiaTheme="minorEastAsia" w:cstheme="minorEastAsia"/>
                <w:b w:val="0"/>
                <w:bCs w:val="0"/>
                <w:color w:val="auto"/>
                <w:spacing w:val="-4"/>
                <w:sz w:val="24"/>
                <w:szCs w:val="24"/>
                <w:highlight w:val="none"/>
                <w:lang w:val="en-US" w:eastAsia="zh-CN"/>
              </w:rPr>
            </w:pPr>
            <w:r>
              <w:rPr>
                <w:rFonts w:hint="eastAsia" w:asciiTheme="minorEastAsia" w:hAnsiTheme="minorEastAsia" w:cstheme="minorEastAsia"/>
                <w:b w:val="0"/>
                <w:bCs w:val="0"/>
                <w:color w:val="auto"/>
                <w:spacing w:val="-4"/>
                <w:sz w:val="24"/>
                <w:szCs w:val="24"/>
                <w:highlight w:val="none"/>
                <w:lang w:val="en-US" w:eastAsia="zh-CN"/>
              </w:rPr>
              <w:t>4</w:t>
            </w:r>
          </w:p>
        </w:tc>
        <w:tc>
          <w:tcPr>
            <w:tcW w:w="6131" w:type="dxa"/>
            <w:vAlign w:val="center"/>
          </w:tcPr>
          <w:p>
            <w:pPr>
              <w:spacing w:line="360" w:lineRule="auto"/>
              <w:ind w:firstLine="0" w:firstLineChars="0"/>
              <w:jc w:val="left"/>
              <w:rPr>
                <w:rFonts w:hint="eastAsia" w:asciiTheme="minorEastAsia" w:hAnsiTheme="minorEastAsia" w:eastAsiaTheme="minorEastAsia" w:cstheme="minorEastAsia"/>
                <w:b w:val="0"/>
                <w:bCs w:val="0"/>
                <w:color w:val="auto"/>
                <w:sz w:val="24"/>
                <w:szCs w:val="24"/>
                <w:highlight w:val="none"/>
                <w:lang w:val="en-US" w:eastAsia="zh-CN" w:bidi="ar"/>
              </w:rPr>
            </w:pPr>
            <w:r>
              <w:rPr>
                <w:rFonts w:hint="eastAsia" w:asciiTheme="minorEastAsia" w:hAnsiTheme="minorEastAsia" w:eastAsiaTheme="minorEastAsia" w:cstheme="minorEastAsia"/>
                <w:b/>
                <w:bCs/>
                <w:color w:val="auto"/>
                <w:sz w:val="24"/>
                <w:szCs w:val="24"/>
              </w:rPr>
              <w:t>售后服务计划、服务承诺</w:t>
            </w:r>
            <w:r>
              <w:rPr>
                <w:rFonts w:hint="eastAsia" w:asciiTheme="minorEastAsia" w:hAnsiTheme="minorEastAsia" w:eastAsiaTheme="minorEastAsia" w:cstheme="minorEastAsia"/>
                <w:b/>
                <w:bCs/>
                <w:color w:val="auto"/>
                <w:sz w:val="24"/>
                <w:szCs w:val="24"/>
                <w:lang w:val="en-US" w:eastAsia="zh-CN"/>
              </w:rPr>
              <w:t>:</w:t>
            </w:r>
            <w:r>
              <w:rPr>
                <w:rFonts w:hint="eastAsia" w:asciiTheme="minorEastAsia" w:hAnsiTheme="minorEastAsia" w:eastAsiaTheme="minorEastAsia" w:cstheme="minorEastAsia"/>
                <w:b w:val="0"/>
                <w:bCs w:val="0"/>
                <w:color w:val="auto"/>
                <w:sz w:val="24"/>
                <w:szCs w:val="24"/>
                <w:highlight w:val="none"/>
                <w:lang w:val="en-US" w:eastAsia="zh-CN" w:bidi="ar"/>
              </w:rPr>
              <w:t>根据投标人提供所投产品售后服务方案、承诺以及在质量保证期内，对于产品质量问题造成的损坏，免费提供咨询、部件更换、维修服务等综合评定；方案内容完整、合理、准确、详尽、完善得</w:t>
            </w:r>
            <w:r>
              <w:rPr>
                <w:rFonts w:hint="eastAsia" w:asciiTheme="minorEastAsia" w:hAnsiTheme="minorEastAsia" w:cstheme="minorEastAsia"/>
                <w:b w:val="0"/>
                <w:bCs w:val="0"/>
                <w:color w:val="auto"/>
                <w:sz w:val="24"/>
                <w:szCs w:val="24"/>
                <w:highlight w:val="none"/>
                <w:lang w:val="en-US" w:eastAsia="zh-CN" w:bidi="ar"/>
              </w:rPr>
              <w:t>4</w:t>
            </w:r>
            <w:r>
              <w:rPr>
                <w:rFonts w:hint="eastAsia" w:asciiTheme="minorEastAsia" w:hAnsiTheme="minorEastAsia" w:eastAsiaTheme="minorEastAsia" w:cstheme="minorEastAsia"/>
                <w:b w:val="0"/>
                <w:bCs w:val="0"/>
                <w:color w:val="auto"/>
                <w:sz w:val="24"/>
                <w:szCs w:val="24"/>
                <w:highlight w:val="none"/>
                <w:lang w:val="en-US" w:eastAsia="zh-CN" w:bidi="ar"/>
              </w:rPr>
              <w:t>分；内容部分不完整，有一定可行性和保障性的得</w:t>
            </w:r>
            <w:r>
              <w:rPr>
                <w:rFonts w:hint="eastAsia" w:asciiTheme="minorEastAsia" w:hAnsiTheme="minorEastAsia" w:cstheme="minorEastAsia"/>
                <w:b w:val="0"/>
                <w:bCs w:val="0"/>
                <w:color w:val="auto"/>
                <w:sz w:val="24"/>
                <w:szCs w:val="24"/>
                <w:highlight w:val="none"/>
                <w:lang w:val="en-US" w:eastAsia="zh-CN" w:bidi="ar"/>
              </w:rPr>
              <w:t>2</w:t>
            </w:r>
            <w:r>
              <w:rPr>
                <w:rFonts w:hint="eastAsia" w:asciiTheme="minorEastAsia" w:hAnsiTheme="minorEastAsia" w:eastAsiaTheme="minorEastAsia" w:cstheme="minorEastAsia"/>
                <w:b w:val="0"/>
                <w:bCs w:val="0"/>
                <w:color w:val="auto"/>
                <w:sz w:val="24"/>
                <w:szCs w:val="24"/>
                <w:highlight w:val="none"/>
                <w:lang w:val="en-US" w:eastAsia="zh-CN" w:bidi="ar"/>
              </w:rPr>
              <w:t>分；提供的售后服务方案简单，为通用售后服务计划的得1分。其他情况不得分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8" w:hRule="atLeast"/>
          <w:jc w:val="center"/>
        </w:trPr>
        <w:tc>
          <w:tcPr>
            <w:tcW w:w="1198" w:type="dxa"/>
            <w:vMerge w:val="continue"/>
            <w:vAlign w:val="center"/>
          </w:tcPr>
          <w:p>
            <w:pPr>
              <w:spacing w:line="360" w:lineRule="auto"/>
              <w:ind w:firstLine="0" w:firstLineChars="0"/>
              <w:jc w:val="center"/>
              <w:rPr>
                <w:rFonts w:hint="eastAsia" w:asciiTheme="minorEastAsia" w:hAnsiTheme="minorEastAsia" w:eastAsiaTheme="minorEastAsia" w:cstheme="minorEastAsia"/>
                <w:color w:val="auto"/>
                <w:sz w:val="24"/>
                <w:szCs w:val="24"/>
              </w:rPr>
            </w:pPr>
          </w:p>
        </w:tc>
        <w:tc>
          <w:tcPr>
            <w:tcW w:w="1679" w:type="dxa"/>
            <w:vMerge w:val="continue"/>
            <w:tcMar>
              <w:top w:w="0" w:type="dxa"/>
              <w:left w:w="0" w:type="dxa"/>
              <w:bottom w:w="0" w:type="dxa"/>
              <w:right w:w="0" w:type="dxa"/>
            </w:tcMar>
            <w:vAlign w:val="center"/>
          </w:tcPr>
          <w:p>
            <w:pPr>
              <w:spacing w:line="360" w:lineRule="auto"/>
              <w:ind w:firstLine="0" w:firstLineChars="0"/>
              <w:jc w:val="center"/>
              <w:rPr>
                <w:rFonts w:hint="eastAsia" w:asciiTheme="minorEastAsia" w:hAnsiTheme="minorEastAsia" w:eastAsiaTheme="minorEastAsia" w:cstheme="minorEastAsia"/>
                <w:b w:val="0"/>
                <w:bCs w:val="0"/>
                <w:color w:val="auto"/>
                <w:sz w:val="24"/>
                <w:szCs w:val="24"/>
              </w:rPr>
            </w:pPr>
          </w:p>
        </w:tc>
        <w:tc>
          <w:tcPr>
            <w:tcW w:w="630" w:type="dxa"/>
            <w:vAlign w:val="center"/>
          </w:tcPr>
          <w:p>
            <w:pPr>
              <w:pStyle w:val="18"/>
              <w:keepNext w:val="0"/>
              <w:keepLines w:val="0"/>
              <w:widowControl/>
              <w:suppressLineNumbers w:val="0"/>
              <w:shd w:val="clear"/>
              <w:spacing w:before="0" w:beforeAutospacing="0" w:after="0" w:afterAutospacing="0" w:line="360" w:lineRule="auto"/>
              <w:ind w:left="0" w:leftChars="0" w:right="0" w:rightChars="0" w:firstLine="0" w:firstLineChars="0"/>
              <w:jc w:val="center"/>
              <w:rPr>
                <w:rFonts w:hint="eastAsia" w:asciiTheme="minorEastAsia" w:hAnsiTheme="minorEastAsia" w:eastAsiaTheme="minorEastAsia" w:cstheme="minorEastAsia"/>
                <w:b w:val="0"/>
                <w:bCs w:val="0"/>
                <w:color w:val="auto"/>
                <w:spacing w:val="-4"/>
                <w:sz w:val="24"/>
                <w:szCs w:val="24"/>
                <w:highlight w:val="none"/>
                <w:lang w:val="en-US" w:eastAsia="zh-CN"/>
              </w:rPr>
            </w:pPr>
            <w:r>
              <w:rPr>
                <w:rFonts w:hint="eastAsia" w:asciiTheme="minorEastAsia" w:hAnsiTheme="minorEastAsia" w:eastAsiaTheme="minorEastAsia" w:cstheme="minorEastAsia"/>
                <w:b w:val="0"/>
                <w:bCs w:val="0"/>
                <w:color w:val="auto"/>
                <w:spacing w:val="-4"/>
                <w:sz w:val="24"/>
                <w:szCs w:val="24"/>
                <w:highlight w:val="none"/>
                <w:lang w:val="en-US" w:eastAsia="zh-CN"/>
              </w:rPr>
              <w:t>3</w:t>
            </w:r>
          </w:p>
        </w:tc>
        <w:tc>
          <w:tcPr>
            <w:tcW w:w="6131" w:type="dxa"/>
            <w:vAlign w:val="top"/>
          </w:tcPr>
          <w:p>
            <w:pPr>
              <w:pStyle w:val="18"/>
              <w:keepNext w:val="0"/>
              <w:keepLines w:val="0"/>
              <w:widowControl/>
              <w:suppressLineNumbers w:val="0"/>
              <w:shd w:val="clear"/>
              <w:spacing w:before="0" w:beforeAutospacing="0" w:after="0" w:afterAutospacing="0" w:line="360" w:lineRule="auto"/>
              <w:ind w:left="0" w:leftChars="0" w:right="0" w:rightChars="0" w:firstLine="0" w:firstLineChars="0"/>
              <w:jc w:val="both"/>
              <w:rPr>
                <w:rFonts w:hint="eastAsia" w:asciiTheme="minorEastAsia" w:hAnsiTheme="minorEastAsia" w:eastAsiaTheme="minorEastAsia" w:cstheme="minorEastAsia"/>
                <w:b w:val="0"/>
                <w:bCs w:val="0"/>
                <w:color w:val="auto"/>
                <w:sz w:val="24"/>
                <w:szCs w:val="24"/>
                <w:highlight w:val="none"/>
                <w:lang w:val="en-US" w:eastAsia="zh-CN" w:bidi="ar"/>
              </w:rPr>
            </w:pPr>
            <w:r>
              <w:rPr>
                <w:rFonts w:hint="eastAsia" w:asciiTheme="minorEastAsia" w:hAnsiTheme="minorEastAsia" w:eastAsiaTheme="minorEastAsia" w:cstheme="minorEastAsia"/>
                <w:b/>
                <w:bCs/>
                <w:color w:val="auto"/>
                <w:sz w:val="24"/>
                <w:szCs w:val="24"/>
                <w:lang w:val="en-US" w:eastAsia="zh-CN" w:bidi="ar-SA"/>
              </w:rPr>
              <w:t>售后服务响应时间:</w:t>
            </w:r>
            <w:r>
              <w:rPr>
                <w:rFonts w:hint="eastAsia" w:asciiTheme="minorEastAsia" w:hAnsiTheme="minorEastAsia" w:eastAsiaTheme="minorEastAsia" w:cstheme="minorEastAsia"/>
                <w:b w:val="0"/>
                <w:bCs w:val="0"/>
                <w:color w:val="auto"/>
                <w:sz w:val="24"/>
                <w:szCs w:val="24"/>
                <w:highlight w:val="none"/>
                <w:lang w:val="en-US" w:eastAsia="zh-CN"/>
              </w:rPr>
              <w:t>供应商针对本项目提供售后响应时间证明（提供售后服务机构、售后服务人员配置及派遣方式等支撑材料）：供应商售后响应时间在2小时以内全部售后人员到达现场的得3分；供应商售后响应时间在12小时以内全部售后人员到达现场的得2分；供应商售后响应时间在24小时以内全部售后人员到达现场的得1分；响应时间24小时以上或无法证明响应时间或未提供证明材料的不得分。</w:t>
            </w:r>
          </w:p>
        </w:tc>
      </w:tr>
    </w:tbl>
    <w:p>
      <w:pPr>
        <w:keepNext/>
        <w:pageBreakBefore/>
        <w:widowControl/>
        <w:spacing w:line="360" w:lineRule="auto"/>
        <w:ind w:firstLine="0" w:firstLineChars="0"/>
        <w:jc w:val="center"/>
        <w:outlineLvl w:val="1"/>
        <w:rPr>
          <w:rFonts w:ascii="宋体" w:hAnsi="宋体" w:eastAsia="宋体" w:cs="宋体"/>
          <w:b/>
          <w:bCs/>
          <w:sz w:val="24"/>
          <w:szCs w:val="24"/>
        </w:rPr>
      </w:pPr>
      <w:r>
        <w:rPr>
          <w:rFonts w:hint="eastAsia" w:ascii="宋体" w:hAnsi="宋体" w:eastAsia="宋体" w:cs="宋体"/>
          <w:b/>
          <w:bCs/>
          <w:sz w:val="24"/>
          <w:szCs w:val="24"/>
        </w:rPr>
        <w:t>七、</w:t>
      </w:r>
      <w:bookmarkEnd w:id="100"/>
      <w:bookmarkEnd w:id="101"/>
      <w:r>
        <w:rPr>
          <w:rFonts w:hint="eastAsia" w:ascii="宋体" w:hAnsi="宋体" w:eastAsia="宋体" w:cs="宋体"/>
          <w:b/>
          <w:bCs/>
          <w:sz w:val="24"/>
          <w:szCs w:val="24"/>
        </w:rPr>
        <w:t>确定成交供应商</w:t>
      </w:r>
      <w:bookmarkEnd w:id="102"/>
      <w:bookmarkEnd w:id="103"/>
    </w:p>
    <w:p>
      <w:pPr>
        <w:widowControl/>
        <w:spacing w:line="360" w:lineRule="auto"/>
        <w:ind w:firstLine="0" w:firstLineChars="0"/>
        <w:jc w:val="left"/>
        <w:outlineLvl w:val="2"/>
        <w:rPr>
          <w:rFonts w:ascii="宋体" w:hAnsi="宋体" w:eastAsia="宋体" w:cs="宋体"/>
          <w:b/>
          <w:bCs/>
          <w:sz w:val="24"/>
          <w:szCs w:val="24"/>
        </w:rPr>
      </w:pPr>
      <w:bookmarkStart w:id="104" w:name="_Toc376936757"/>
      <w:bookmarkStart w:id="105" w:name="_Toc325726026"/>
      <w:bookmarkStart w:id="106" w:name="_Toc28889"/>
      <w:bookmarkStart w:id="107" w:name="_Toc17038"/>
      <w:r>
        <w:rPr>
          <w:rFonts w:hint="eastAsia" w:ascii="宋体" w:hAnsi="宋体" w:eastAsia="宋体" w:cs="宋体"/>
          <w:b/>
          <w:bCs/>
          <w:sz w:val="24"/>
          <w:szCs w:val="24"/>
        </w:rPr>
        <w:t>18.推荐并确定成交</w:t>
      </w:r>
      <w:bookmarkEnd w:id="104"/>
      <w:bookmarkEnd w:id="105"/>
      <w:r>
        <w:rPr>
          <w:rFonts w:hint="eastAsia" w:ascii="宋体" w:hAnsi="宋体" w:eastAsia="宋体" w:cs="宋体"/>
          <w:b/>
          <w:bCs/>
          <w:sz w:val="24"/>
          <w:szCs w:val="24"/>
        </w:rPr>
        <w:t>供应商</w:t>
      </w:r>
      <w:bookmarkEnd w:id="106"/>
      <w:bookmarkEnd w:id="107"/>
    </w:p>
    <w:p>
      <w:pPr>
        <w:spacing w:line="360" w:lineRule="auto"/>
        <w:ind w:firstLine="480"/>
        <w:jc w:val="left"/>
        <w:rPr>
          <w:rFonts w:ascii="宋体" w:hAnsi="宋体" w:eastAsia="宋体" w:cs="宋体"/>
          <w:sz w:val="24"/>
          <w:szCs w:val="24"/>
        </w:rPr>
      </w:pPr>
      <w:r>
        <w:rPr>
          <w:rFonts w:hint="eastAsia" w:ascii="宋体" w:hAnsi="宋体" w:eastAsia="宋体" w:cs="宋体"/>
          <w:sz w:val="24"/>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ascii="宋体" w:hAnsi="宋体" w:eastAsia="宋体" w:cs="宋体"/>
          <w:b/>
          <w:bCs/>
          <w:sz w:val="24"/>
          <w:szCs w:val="24"/>
        </w:rPr>
      </w:pPr>
      <w:bookmarkStart w:id="108" w:name="_Toc2346"/>
      <w:bookmarkStart w:id="109" w:name="_Toc2963"/>
      <w:bookmarkStart w:id="110" w:name="_Toc376936759"/>
      <w:bookmarkStart w:id="111" w:name="_Toc325726028"/>
      <w:bookmarkStart w:id="112" w:name="_Toc325726027"/>
      <w:r>
        <w:rPr>
          <w:rFonts w:hint="eastAsia" w:ascii="宋体" w:hAnsi="宋体" w:eastAsia="宋体" w:cs="宋体"/>
          <w:b/>
          <w:bCs/>
          <w:sz w:val="24"/>
          <w:szCs w:val="24"/>
        </w:rPr>
        <w:t>19.成交通知</w:t>
      </w:r>
      <w:bookmarkEnd w:id="108"/>
      <w:bookmarkEnd w:id="109"/>
      <w:bookmarkEnd w:id="110"/>
      <w:bookmarkEnd w:id="111"/>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ascii="宋体" w:hAnsi="宋体" w:eastAsia="宋体" w:cs="宋体"/>
          <w:b/>
          <w:bCs/>
          <w:sz w:val="24"/>
          <w:szCs w:val="24"/>
        </w:rPr>
      </w:pPr>
      <w:bookmarkStart w:id="113" w:name="_Toc18063"/>
      <w:bookmarkStart w:id="114" w:name="_Toc5556"/>
      <w:bookmarkStart w:id="115" w:name="_Toc376936758"/>
      <w:r>
        <w:rPr>
          <w:rFonts w:hint="eastAsia" w:ascii="宋体" w:hAnsi="宋体" w:eastAsia="宋体" w:cs="宋体"/>
          <w:b/>
          <w:bCs/>
          <w:sz w:val="24"/>
          <w:szCs w:val="24"/>
        </w:rPr>
        <w:t>八、授予合同</w:t>
      </w:r>
      <w:bookmarkEnd w:id="112"/>
      <w:bookmarkEnd w:id="113"/>
      <w:bookmarkEnd w:id="114"/>
      <w:bookmarkEnd w:id="115"/>
    </w:p>
    <w:p>
      <w:pPr>
        <w:widowControl/>
        <w:spacing w:line="360" w:lineRule="auto"/>
        <w:ind w:firstLine="0" w:firstLineChars="0"/>
        <w:jc w:val="left"/>
        <w:outlineLvl w:val="2"/>
        <w:rPr>
          <w:rFonts w:ascii="宋体" w:hAnsi="宋体" w:eastAsia="宋体" w:cs="宋体"/>
          <w:b/>
          <w:bCs/>
          <w:sz w:val="24"/>
          <w:szCs w:val="24"/>
        </w:rPr>
      </w:pPr>
      <w:bookmarkStart w:id="116" w:name="_Toc28394"/>
      <w:bookmarkStart w:id="117" w:name="_Toc325726029"/>
      <w:bookmarkStart w:id="118" w:name="_Toc921"/>
      <w:bookmarkStart w:id="119" w:name="_Toc376936760"/>
      <w:r>
        <w:rPr>
          <w:rFonts w:hint="eastAsia" w:ascii="宋体" w:hAnsi="宋体" w:eastAsia="宋体" w:cs="宋体"/>
          <w:b/>
          <w:bCs/>
          <w:sz w:val="24"/>
          <w:szCs w:val="24"/>
        </w:rPr>
        <w:t>20.签订合同</w:t>
      </w:r>
      <w:bookmarkEnd w:id="116"/>
      <w:bookmarkEnd w:id="117"/>
      <w:bookmarkEnd w:id="118"/>
      <w:bookmarkEnd w:id="119"/>
    </w:p>
    <w:p>
      <w:pPr>
        <w:spacing w:line="360" w:lineRule="auto"/>
        <w:ind w:firstLine="0" w:firstLineChars="0"/>
        <w:jc w:val="left"/>
        <w:rPr>
          <w:rFonts w:ascii="宋体" w:hAnsi="宋体" w:eastAsia="宋体" w:cs="宋体"/>
          <w:sz w:val="24"/>
          <w:szCs w:val="24"/>
        </w:rPr>
      </w:pPr>
      <w:bookmarkStart w:id="120" w:name="_Toc376936761"/>
      <w:bookmarkStart w:id="121" w:name="_Toc325726030"/>
      <w:r>
        <w:rPr>
          <w:rFonts w:hint="eastAsia" w:ascii="宋体" w:hAnsi="宋体" w:eastAsia="宋体" w:cs="宋体"/>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ascii="宋体" w:hAnsi="宋体" w:eastAsia="宋体" w:cs="宋体"/>
          <w:b/>
          <w:bCs/>
          <w:sz w:val="24"/>
          <w:szCs w:val="24"/>
        </w:rPr>
      </w:pPr>
      <w:bookmarkStart w:id="122" w:name="_Toc22442"/>
      <w:bookmarkStart w:id="123" w:name="_Toc896"/>
      <w:r>
        <w:rPr>
          <w:rFonts w:hint="eastAsia" w:ascii="宋体" w:hAnsi="宋体" w:eastAsia="宋体" w:cs="宋体"/>
          <w:b/>
          <w:bCs/>
          <w:sz w:val="24"/>
          <w:szCs w:val="24"/>
        </w:rPr>
        <w:t>九、</w:t>
      </w:r>
      <w:bookmarkEnd w:id="120"/>
      <w:bookmarkEnd w:id="121"/>
      <w:r>
        <w:rPr>
          <w:rFonts w:hint="eastAsia" w:ascii="宋体" w:hAnsi="宋体" w:eastAsia="宋体" w:cs="宋体"/>
          <w:b/>
          <w:bCs/>
          <w:sz w:val="24"/>
          <w:szCs w:val="24"/>
        </w:rPr>
        <w:t>磋商活动终止</w:t>
      </w:r>
      <w:bookmarkEnd w:id="122"/>
      <w:bookmarkEnd w:id="123"/>
    </w:p>
    <w:p>
      <w:pPr>
        <w:widowControl/>
        <w:spacing w:line="360" w:lineRule="auto"/>
        <w:ind w:firstLine="0" w:firstLineChars="0"/>
        <w:jc w:val="left"/>
        <w:outlineLvl w:val="2"/>
        <w:rPr>
          <w:rFonts w:ascii="宋体" w:hAnsi="宋体" w:eastAsia="宋体" w:cs="宋体"/>
          <w:b/>
          <w:bCs/>
          <w:sz w:val="24"/>
          <w:szCs w:val="24"/>
        </w:rPr>
      </w:pPr>
      <w:bookmarkStart w:id="124" w:name="_Toc7098"/>
      <w:bookmarkStart w:id="125" w:name="_Toc11684"/>
      <w:bookmarkStart w:id="126" w:name="_Toc325726031"/>
      <w:bookmarkStart w:id="127" w:name="_Toc376936762"/>
      <w:r>
        <w:rPr>
          <w:rFonts w:hint="eastAsia" w:ascii="宋体" w:hAnsi="宋体" w:eastAsia="宋体" w:cs="宋体"/>
          <w:b/>
          <w:bCs/>
          <w:sz w:val="24"/>
          <w:szCs w:val="24"/>
        </w:rPr>
        <w:t>21.终止情形</w:t>
      </w:r>
      <w:bookmarkEnd w:id="124"/>
      <w:bookmarkEnd w:id="125"/>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21.1</w:t>
      </w:r>
      <w:bookmarkEnd w:id="126"/>
      <w:bookmarkEnd w:id="127"/>
      <w:r>
        <w:rPr>
          <w:rFonts w:hint="eastAsia" w:ascii="宋体" w:hAnsi="宋体" w:eastAsia="宋体" w:cs="宋体"/>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（1）因情况变化，不再符合规定的竞争性磋商采购方式适用情形的；</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（2）出现影响采购公正的违法、违规行为的；</w:t>
      </w:r>
    </w:p>
    <w:p>
      <w:pPr>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ascii="宋体" w:hAnsi="宋体" w:eastAsia="宋体" w:cs="宋体"/>
          <w:b/>
          <w:bCs/>
          <w:sz w:val="24"/>
          <w:szCs w:val="24"/>
        </w:rPr>
      </w:pPr>
      <w:bookmarkStart w:id="129" w:name="_Toc27950"/>
      <w:bookmarkStart w:id="130" w:name="_Toc376936763"/>
      <w:bookmarkStart w:id="131" w:name="_Toc6646"/>
      <w:r>
        <w:rPr>
          <w:rFonts w:hint="eastAsia" w:ascii="宋体" w:hAnsi="宋体" w:eastAsia="宋体" w:cs="宋体"/>
          <w:b/>
          <w:bCs/>
          <w:sz w:val="24"/>
          <w:szCs w:val="24"/>
        </w:rPr>
        <w:t>十、处罚</w:t>
      </w:r>
      <w:bookmarkEnd w:id="128"/>
      <w:bookmarkEnd w:id="129"/>
      <w:bookmarkEnd w:id="130"/>
      <w:bookmarkEnd w:id="131"/>
    </w:p>
    <w:p>
      <w:pPr>
        <w:widowControl/>
        <w:spacing w:line="360" w:lineRule="auto"/>
        <w:ind w:firstLine="0" w:firstLineChars="0"/>
        <w:jc w:val="left"/>
        <w:outlineLvl w:val="2"/>
        <w:rPr>
          <w:rFonts w:ascii="宋体" w:hAnsi="宋体" w:eastAsia="宋体" w:cs="宋体"/>
          <w:b/>
          <w:bCs/>
          <w:sz w:val="24"/>
          <w:szCs w:val="24"/>
        </w:rPr>
      </w:pPr>
      <w:bookmarkStart w:id="132" w:name="_Toc325726033"/>
      <w:bookmarkStart w:id="133" w:name="_Toc17567"/>
      <w:bookmarkStart w:id="134" w:name="_Toc28018"/>
      <w:bookmarkStart w:id="135" w:name="_Toc376936764"/>
      <w:r>
        <w:rPr>
          <w:rFonts w:hint="eastAsia" w:ascii="宋体" w:hAnsi="宋体" w:eastAsia="宋体" w:cs="宋体"/>
          <w:b/>
          <w:bCs/>
          <w:sz w:val="24"/>
          <w:szCs w:val="24"/>
        </w:rPr>
        <w:t>22.处罚情形</w:t>
      </w:r>
      <w:bookmarkEnd w:id="132"/>
      <w:bookmarkEnd w:id="133"/>
      <w:bookmarkEnd w:id="134"/>
      <w:bookmarkEnd w:id="135"/>
    </w:p>
    <w:p>
      <w:pPr>
        <w:autoSpaceDE w:val="0"/>
        <w:autoSpaceDN w:val="0"/>
        <w:spacing w:line="360" w:lineRule="auto"/>
        <w:ind w:firstLine="480"/>
        <w:rPr>
          <w:rFonts w:ascii="宋体" w:hAnsi="宋体" w:eastAsia="宋体" w:cs="宋体"/>
          <w:sz w:val="24"/>
          <w:lang w:val="zh-CN"/>
        </w:rPr>
      </w:pPr>
      <w:r>
        <w:rPr>
          <w:rFonts w:hint="eastAsia" w:ascii="宋体" w:hAnsi="宋体" w:eastAsia="宋体" w:cs="宋体"/>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1</w:t>
      </w:r>
      <w:r>
        <w:rPr>
          <w:rFonts w:hint="eastAsia" w:ascii="宋体" w:hAnsi="宋体" w:eastAsia="宋体" w:cs="宋体"/>
          <w:sz w:val="24"/>
          <w:lang w:val="zh-CN"/>
        </w:rPr>
        <w:t>）提供虚假材料谋取中标、成交的；</w:t>
      </w:r>
    </w:p>
    <w:p>
      <w:pPr>
        <w:autoSpaceDE w:val="0"/>
        <w:autoSpaceDN w:val="0"/>
        <w:spacing w:line="360" w:lineRule="auto"/>
        <w:ind w:firstLine="0" w:firstLineChars="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）采取不正当手段诋毁、排挤其他供应商的；</w:t>
      </w:r>
    </w:p>
    <w:p>
      <w:pPr>
        <w:autoSpaceDE w:val="0"/>
        <w:autoSpaceDN w:val="0"/>
        <w:spacing w:line="360" w:lineRule="auto"/>
        <w:ind w:firstLine="0" w:firstLineChars="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3</w:t>
      </w:r>
      <w:r>
        <w:rPr>
          <w:rFonts w:hint="eastAsia" w:ascii="宋体" w:hAnsi="宋体" w:eastAsia="宋体" w:cs="宋体"/>
          <w:sz w:val="24"/>
          <w:lang w:val="zh-CN"/>
        </w:rPr>
        <w:t>）与采购人、其他供应商或者采购代理机构恶意串通的；</w:t>
      </w:r>
    </w:p>
    <w:p>
      <w:pPr>
        <w:autoSpaceDE w:val="0"/>
        <w:autoSpaceDN w:val="0"/>
        <w:spacing w:line="360" w:lineRule="auto"/>
        <w:ind w:firstLine="0" w:firstLineChars="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4</w:t>
      </w:r>
      <w:r>
        <w:rPr>
          <w:rFonts w:hint="eastAsia" w:ascii="宋体" w:hAnsi="宋体" w:eastAsia="宋体" w:cs="宋体"/>
          <w:sz w:val="24"/>
          <w:lang w:val="zh-CN"/>
        </w:rPr>
        <w:t>）向采购人、采购代理机构行贿或者提供其他不正当利益的；</w:t>
      </w:r>
    </w:p>
    <w:p>
      <w:pPr>
        <w:autoSpaceDE w:val="0"/>
        <w:autoSpaceDN w:val="0"/>
        <w:spacing w:line="360" w:lineRule="auto"/>
        <w:ind w:firstLine="0" w:firstLineChars="0"/>
        <w:rPr>
          <w:rFonts w:ascii="宋体" w:hAnsi="宋体" w:eastAsia="宋体" w:cs="宋体"/>
          <w:sz w:val="24"/>
          <w:lang w:val="zh-CN"/>
        </w:rPr>
      </w:pPr>
      <w:r>
        <w:rPr>
          <w:rFonts w:hint="eastAsia" w:ascii="宋体" w:hAnsi="宋体" w:eastAsia="宋体" w:cs="宋体"/>
          <w:sz w:val="24"/>
          <w:lang w:val="zh-CN"/>
        </w:rPr>
        <w:t>（</w:t>
      </w:r>
      <w:r>
        <w:rPr>
          <w:rFonts w:hint="eastAsia" w:ascii="宋体" w:hAnsi="宋体" w:eastAsia="宋体" w:cs="宋体"/>
          <w:sz w:val="24"/>
        </w:rPr>
        <w:t>5</w:t>
      </w:r>
      <w:r>
        <w:rPr>
          <w:rFonts w:hint="eastAsia" w:ascii="宋体" w:hAnsi="宋体" w:eastAsia="宋体" w:cs="宋体"/>
          <w:sz w:val="24"/>
          <w:lang w:val="zh-CN"/>
        </w:rPr>
        <w:t>）在招标采购过程中与采购人进行协商谈判的；</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lang w:val="zh-CN"/>
        </w:rPr>
        <w:t>（</w:t>
      </w:r>
      <w:r>
        <w:rPr>
          <w:rFonts w:hint="eastAsia" w:ascii="宋体" w:hAnsi="宋体" w:eastAsia="宋体" w:cs="宋体"/>
          <w:sz w:val="24"/>
        </w:rPr>
        <w:t>6</w:t>
      </w:r>
      <w:r>
        <w:rPr>
          <w:rFonts w:hint="eastAsia" w:ascii="宋体" w:hAnsi="宋体" w:eastAsia="宋体" w:cs="宋体"/>
          <w:sz w:val="24"/>
          <w:lang w:val="zh-CN"/>
        </w:rPr>
        <w:t>）向磋商小组行贿或者提供其他不正当利益。</w:t>
      </w:r>
    </w:p>
    <w:p>
      <w:pPr>
        <w:widowControl/>
        <w:spacing w:line="360" w:lineRule="auto"/>
        <w:ind w:firstLine="0" w:firstLineChars="0"/>
        <w:jc w:val="center"/>
        <w:outlineLvl w:val="1"/>
        <w:rPr>
          <w:rFonts w:ascii="宋体" w:hAnsi="宋体" w:eastAsia="宋体" w:cs="宋体"/>
          <w:b/>
          <w:bCs/>
          <w:sz w:val="24"/>
          <w:szCs w:val="24"/>
        </w:rPr>
      </w:pPr>
      <w:bookmarkStart w:id="136" w:name="_Toc325726034"/>
      <w:bookmarkStart w:id="137" w:name="_Toc16406"/>
      <w:bookmarkStart w:id="138" w:name="_Toc19538"/>
      <w:bookmarkStart w:id="139" w:name="_Toc376936765"/>
      <w:r>
        <w:rPr>
          <w:rFonts w:hint="eastAsia" w:ascii="宋体" w:hAnsi="宋体" w:eastAsia="宋体" w:cs="宋体"/>
          <w:b/>
          <w:bCs/>
          <w:sz w:val="24"/>
          <w:szCs w:val="24"/>
        </w:rPr>
        <w:t>十一、其他</w:t>
      </w:r>
      <w:bookmarkEnd w:id="136"/>
      <w:bookmarkEnd w:id="137"/>
      <w:bookmarkEnd w:id="138"/>
      <w:bookmarkEnd w:id="139"/>
    </w:p>
    <w:p>
      <w:pPr>
        <w:wordWrap w:val="0"/>
        <w:spacing w:line="360" w:lineRule="auto"/>
        <w:ind w:firstLine="480"/>
        <w:rPr>
          <w:rFonts w:ascii="宋体" w:hAnsi="宋体" w:eastAsia="宋体" w:cs="宋体"/>
          <w:sz w:val="24"/>
          <w:szCs w:val="24"/>
        </w:rPr>
      </w:pPr>
      <w:r>
        <w:rPr>
          <w:rFonts w:hint="eastAsia" w:ascii="宋体" w:hAnsi="宋体" w:eastAsia="宋体" w:cs="宋体"/>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keepNext/>
        <w:keepLines/>
        <w:widowControl/>
        <w:snapToGrid w:val="0"/>
        <w:spacing w:line="360" w:lineRule="auto"/>
        <w:ind w:firstLine="0" w:firstLineChars="0"/>
        <w:jc w:val="center"/>
        <w:outlineLvl w:val="0"/>
        <w:rPr>
          <w:rFonts w:ascii="宋体" w:hAnsi="宋体" w:eastAsia="宋体" w:cs="宋体"/>
          <w:sz w:val="24"/>
          <w:szCs w:val="24"/>
        </w:rPr>
      </w:pPr>
      <w:bookmarkStart w:id="140" w:name="_Toc30421"/>
      <w:r>
        <w:rPr>
          <w:rFonts w:hint="eastAsia" w:ascii="宋体" w:hAnsi="宋体" w:eastAsia="宋体" w:cs="宋体"/>
          <w:b/>
          <w:kern w:val="28"/>
          <w:sz w:val="36"/>
          <w:szCs w:val="20"/>
        </w:rPr>
        <w:br w:type="page"/>
      </w:r>
      <w:r>
        <w:rPr>
          <w:rFonts w:hint="eastAsia" w:ascii="宋体" w:hAnsi="宋体" w:eastAsia="宋体" w:cs="宋体"/>
          <w:b/>
          <w:kern w:val="28"/>
          <w:sz w:val="36"/>
          <w:szCs w:val="20"/>
        </w:rPr>
        <w:t>第四部分  采购项目合同书</w:t>
      </w:r>
      <w:bookmarkEnd w:id="140"/>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p>
      <w:pPr>
        <w:autoSpaceDE w:val="0"/>
        <w:autoSpaceDN w:val="0"/>
        <w:spacing w:line="360" w:lineRule="auto"/>
        <w:ind w:firstLine="0" w:firstLineChars="0"/>
        <w:jc w:val="center"/>
        <w:rPr>
          <w:rFonts w:hint="eastAsia" w:ascii="宋体" w:hAnsi="宋体" w:eastAsia="宋体" w:cs="宋体"/>
          <w:b/>
          <w:bCs/>
          <w:sz w:val="48"/>
          <w:szCs w:val="48"/>
          <w:lang w:val="zh-CN"/>
        </w:rPr>
      </w:pPr>
      <w:r>
        <w:rPr>
          <w:rFonts w:hint="eastAsia" w:ascii="宋体" w:hAnsi="宋体" w:eastAsia="宋体" w:cs="宋体"/>
          <w:b/>
          <w:bCs/>
          <w:sz w:val="48"/>
          <w:szCs w:val="48"/>
          <w:lang w:val="zh-CN"/>
        </w:rPr>
        <w:t>青海省政府采购项目合同书</w:t>
      </w:r>
    </w:p>
    <w:p>
      <w:pPr>
        <w:autoSpaceDE w:val="0"/>
        <w:autoSpaceDN w:val="0"/>
        <w:spacing w:line="360" w:lineRule="auto"/>
        <w:ind w:firstLine="0" w:firstLineChars="0"/>
        <w:jc w:val="center"/>
        <w:rPr>
          <w:rFonts w:hint="eastAsia" w:ascii="宋体" w:hAnsi="宋体" w:eastAsia="宋体" w:cs="宋体"/>
          <w:b/>
          <w:bCs/>
          <w:sz w:val="24"/>
          <w:szCs w:val="24"/>
          <w:lang w:val="zh-CN"/>
        </w:rPr>
      </w:pPr>
    </w:p>
    <w:p>
      <w:pPr>
        <w:pStyle w:val="21"/>
        <w:rPr>
          <w:rFonts w:hint="eastAsia" w:ascii="宋体" w:hAnsi="宋体"/>
          <w:b/>
          <w:bCs/>
          <w:sz w:val="21"/>
          <w:szCs w:val="21"/>
        </w:rPr>
      </w:pPr>
    </w:p>
    <w:p>
      <w:pPr>
        <w:pStyle w:val="16"/>
        <w:rPr>
          <w:rFonts w:hint="eastAsia" w:ascii="宋体" w:hAnsi="宋体"/>
          <w:b/>
          <w:bCs/>
          <w:sz w:val="21"/>
          <w:szCs w:val="21"/>
        </w:rPr>
      </w:pPr>
    </w:p>
    <w:p>
      <w:pPr>
        <w:rPr>
          <w:rFonts w:hint="eastAsia" w:ascii="宋体" w:hAnsi="宋体"/>
          <w:b/>
          <w:bCs/>
          <w:sz w:val="21"/>
          <w:szCs w:val="21"/>
        </w:rPr>
      </w:pPr>
    </w:p>
    <w:p>
      <w:pPr>
        <w:pStyle w:val="21"/>
      </w:pPr>
    </w:p>
    <w:p>
      <w:pPr>
        <w:spacing w:line="360" w:lineRule="auto"/>
        <w:ind w:firstLine="0" w:firstLineChars="0"/>
        <w:rPr>
          <w:rFonts w:ascii="宋体" w:hAnsi="宋体" w:eastAsia="宋体" w:cs="宋体"/>
          <w:sz w:val="24"/>
          <w:szCs w:val="24"/>
        </w:rPr>
      </w:pPr>
    </w:p>
    <w:p>
      <w:pPr>
        <w:autoSpaceDE w:val="0"/>
        <w:autoSpaceDN w:val="0"/>
        <w:spacing w:line="360" w:lineRule="auto"/>
        <w:ind w:firstLine="0" w:firstLineChars="0"/>
        <w:rPr>
          <w:rFonts w:ascii="宋体" w:hAnsi="宋体" w:eastAsia="宋体" w:cs="宋体"/>
          <w:b/>
          <w:bCs/>
          <w:sz w:val="30"/>
          <w:szCs w:val="30"/>
          <w:lang w:val="zh-CN"/>
        </w:rPr>
      </w:pPr>
      <w:r>
        <w:rPr>
          <w:rFonts w:hint="eastAsia" w:ascii="宋体" w:hAnsi="宋体" w:eastAsia="宋体" w:cs="宋体"/>
          <w:b/>
          <w:bCs/>
          <w:sz w:val="30"/>
          <w:szCs w:val="30"/>
          <w:lang w:val="zh-CN"/>
        </w:rPr>
        <w:t>采购项目编号：</w:t>
      </w:r>
      <w:r>
        <w:rPr>
          <w:rFonts w:hint="eastAsia" w:ascii="宋体" w:hAnsi="宋体" w:eastAsia="宋体" w:cs="宋体"/>
          <w:b/>
          <w:bCs/>
          <w:sz w:val="30"/>
          <w:szCs w:val="30"/>
          <w:u w:val="single"/>
          <w:lang w:val="zh-CN"/>
        </w:rPr>
        <w:t>青海品冠竞磋（货物）2024-018</w:t>
      </w:r>
      <w:r>
        <w:rPr>
          <w:rFonts w:hint="eastAsia" w:ascii="宋体" w:hAnsi="宋体" w:eastAsia="宋体" w:cs="宋体"/>
          <w:b/>
          <w:bCs/>
          <w:sz w:val="30"/>
          <w:szCs w:val="30"/>
          <w:u w:val="single"/>
        </w:rPr>
        <w:t xml:space="preserve">            </w:t>
      </w:r>
    </w:p>
    <w:p>
      <w:pPr>
        <w:autoSpaceDE w:val="0"/>
        <w:autoSpaceDN w:val="0"/>
        <w:spacing w:line="360" w:lineRule="auto"/>
        <w:ind w:left="2108" w:hanging="2108" w:hangingChars="700"/>
        <w:rPr>
          <w:rFonts w:ascii="宋体" w:hAnsi="宋体" w:eastAsia="宋体" w:cs="宋体"/>
          <w:b/>
          <w:bCs/>
          <w:sz w:val="30"/>
          <w:szCs w:val="30"/>
        </w:rPr>
      </w:pPr>
      <w:r>
        <w:rPr>
          <w:rFonts w:hint="eastAsia" w:ascii="宋体" w:hAnsi="宋体" w:eastAsia="宋体" w:cs="宋体"/>
          <w:b/>
          <w:bCs/>
          <w:sz w:val="30"/>
          <w:szCs w:val="30"/>
          <w:lang w:val="zh-CN"/>
        </w:rPr>
        <w:t>采购项目名称</w:t>
      </w:r>
      <w:r>
        <w:rPr>
          <w:rFonts w:hint="eastAsia" w:ascii="宋体" w:hAnsi="宋体" w:eastAsia="宋体" w:cs="宋体"/>
          <w:b/>
          <w:bCs/>
          <w:color w:val="auto"/>
          <w:sz w:val="30"/>
          <w:szCs w:val="30"/>
          <w:lang w:val="zh-CN"/>
        </w:rPr>
        <w:t>：</w:t>
      </w:r>
      <w:r>
        <w:rPr>
          <w:rFonts w:hint="eastAsia" w:ascii="宋体" w:hAnsi="宋体" w:eastAsia="宋体" w:cs="宋体"/>
          <w:b/>
          <w:bCs/>
          <w:color w:val="auto"/>
          <w:sz w:val="30"/>
          <w:szCs w:val="30"/>
          <w:u w:val="single"/>
          <w:lang w:val="zh-CN"/>
        </w:rPr>
        <w:t>久治县民族寄宿制中学监控项目</w:t>
      </w:r>
      <w:r>
        <w:rPr>
          <w:rFonts w:hint="eastAsia" w:ascii="宋体" w:hAnsi="宋体" w:eastAsia="宋体" w:cs="宋体"/>
          <w:b/>
          <w:bCs/>
          <w:color w:val="auto"/>
          <w:sz w:val="30"/>
          <w:szCs w:val="30"/>
          <w:u w:val="single"/>
        </w:rPr>
        <w:t xml:space="preserve"> </w:t>
      </w:r>
      <w:r>
        <w:rPr>
          <w:rFonts w:hint="eastAsia" w:ascii="宋体" w:hAnsi="宋体" w:eastAsia="宋体" w:cs="宋体"/>
          <w:b/>
          <w:bCs/>
          <w:sz w:val="30"/>
          <w:szCs w:val="30"/>
          <w:u w:val="single"/>
        </w:rPr>
        <w:t xml:space="preserve">                 </w:t>
      </w:r>
    </w:p>
    <w:p>
      <w:pPr>
        <w:autoSpaceDE w:val="0"/>
        <w:autoSpaceDN w:val="0"/>
        <w:spacing w:line="360" w:lineRule="auto"/>
        <w:ind w:firstLine="0" w:firstLineChars="0"/>
        <w:rPr>
          <w:rFonts w:ascii="宋体" w:hAnsi="宋体" w:eastAsia="宋体" w:cs="宋体"/>
          <w:b/>
          <w:bCs/>
          <w:sz w:val="30"/>
          <w:szCs w:val="30"/>
        </w:rPr>
      </w:pPr>
      <w:r>
        <w:rPr>
          <w:rFonts w:hint="eastAsia" w:ascii="宋体" w:hAnsi="宋体" w:eastAsia="宋体" w:cs="宋体"/>
          <w:b/>
          <w:bCs/>
          <w:sz w:val="30"/>
          <w:szCs w:val="30"/>
          <w:lang w:val="zh-CN"/>
        </w:rPr>
        <w:t>采购合同编号：</w:t>
      </w:r>
      <w:r>
        <w:rPr>
          <w:rFonts w:hint="eastAsia" w:ascii="宋体" w:hAnsi="宋体" w:eastAsia="宋体" w:cs="宋体"/>
          <w:b/>
          <w:bCs/>
          <w:sz w:val="30"/>
          <w:szCs w:val="30"/>
          <w:u w:val="single"/>
          <w:lang w:val="zh-CN"/>
        </w:rPr>
        <w:t>QH</w:t>
      </w:r>
      <w:r>
        <w:rPr>
          <w:rFonts w:hint="eastAsia" w:ascii="宋体" w:hAnsi="宋体" w:eastAsia="宋体" w:cs="宋体"/>
          <w:b/>
          <w:bCs/>
          <w:sz w:val="30"/>
          <w:szCs w:val="30"/>
          <w:u w:val="single"/>
        </w:rPr>
        <w:t>PG</w:t>
      </w:r>
      <w:r>
        <w:rPr>
          <w:rFonts w:hint="eastAsia" w:ascii="宋体" w:hAnsi="宋体" w:eastAsia="宋体" w:cs="宋体"/>
          <w:b/>
          <w:bCs/>
          <w:sz w:val="30"/>
          <w:szCs w:val="30"/>
          <w:u w:val="single"/>
          <w:lang w:val="zh-CN"/>
        </w:rPr>
        <w:t>-2024-01</w:t>
      </w:r>
      <w:r>
        <w:rPr>
          <w:rFonts w:hint="eastAsia" w:ascii="宋体" w:hAnsi="宋体" w:eastAsia="宋体" w:cs="宋体"/>
          <w:b/>
          <w:bCs/>
          <w:sz w:val="30"/>
          <w:szCs w:val="30"/>
          <w:u w:val="single"/>
          <w:lang w:val="en-US" w:eastAsia="zh-CN"/>
        </w:rPr>
        <w:t xml:space="preserve">8       </w:t>
      </w:r>
      <w:r>
        <w:rPr>
          <w:rFonts w:hint="eastAsia" w:ascii="宋体" w:hAnsi="宋体" w:eastAsia="宋体" w:cs="宋体"/>
          <w:b/>
          <w:bCs/>
          <w:sz w:val="30"/>
          <w:szCs w:val="30"/>
          <w:u w:val="single"/>
        </w:rPr>
        <w:t xml:space="preserve">                    </w:t>
      </w:r>
    </w:p>
    <w:p>
      <w:pPr>
        <w:autoSpaceDE w:val="0"/>
        <w:autoSpaceDN w:val="0"/>
        <w:spacing w:line="360" w:lineRule="auto"/>
        <w:ind w:firstLine="0" w:firstLineChars="0"/>
        <w:rPr>
          <w:rFonts w:ascii="宋体" w:hAnsi="宋体" w:eastAsia="宋体" w:cs="宋体"/>
          <w:b/>
          <w:bCs/>
          <w:sz w:val="30"/>
          <w:szCs w:val="30"/>
        </w:rPr>
      </w:pPr>
      <w:r>
        <w:rPr>
          <w:rFonts w:hint="eastAsia" w:ascii="宋体" w:hAnsi="宋体" w:eastAsia="宋体" w:cs="宋体"/>
          <w:b/>
          <w:bCs/>
          <w:sz w:val="30"/>
          <w:szCs w:val="30"/>
          <w:lang w:val="zh-CN"/>
        </w:rPr>
        <w:t>合同金额（人民币）：</w:t>
      </w:r>
      <w:r>
        <w:rPr>
          <w:rFonts w:hint="eastAsia" w:ascii="宋体" w:hAnsi="宋体" w:eastAsia="宋体" w:cs="宋体"/>
          <w:b/>
          <w:bCs/>
          <w:sz w:val="30"/>
          <w:szCs w:val="30"/>
          <w:u w:val="single"/>
        </w:rPr>
        <w:t xml:space="preserve">                                  </w:t>
      </w:r>
    </w:p>
    <w:p>
      <w:pPr>
        <w:autoSpaceDE w:val="0"/>
        <w:autoSpaceDN w:val="0"/>
        <w:spacing w:line="360" w:lineRule="auto"/>
        <w:ind w:firstLine="0" w:firstLineChars="0"/>
        <w:rPr>
          <w:rFonts w:ascii="宋体" w:hAnsi="宋体" w:eastAsia="宋体" w:cs="宋体"/>
          <w:b/>
          <w:bCs/>
          <w:sz w:val="30"/>
          <w:szCs w:val="30"/>
        </w:rPr>
      </w:pPr>
      <w:r>
        <w:rPr>
          <w:rFonts w:hint="eastAsia" w:ascii="宋体" w:hAnsi="宋体" w:eastAsia="宋体" w:cs="宋体"/>
          <w:b/>
          <w:bCs/>
          <w:sz w:val="30"/>
          <w:szCs w:val="30"/>
          <w:lang w:val="zh-CN"/>
        </w:rPr>
        <w:t>采</w:t>
      </w:r>
      <w:r>
        <w:rPr>
          <w:rFonts w:hint="eastAsia" w:ascii="宋体" w:hAnsi="宋体" w:eastAsia="宋体" w:cs="宋体"/>
          <w:b/>
          <w:bCs/>
          <w:sz w:val="30"/>
          <w:szCs w:val="30"/>
        </w:rPr>
        <w:t xml:space="preserve"> </w:t>
      </w:r>
      <w:r>
        <w:rPr>
          <w:rFonts w:hint="eastAsia" w:ascii="宋体" w:hAnsi="宋体" w:eastAsia="宋体" w:cs="宋体"/>
          <w:b/>
          <w:bCs/>
          <w:sz w:val="30"/>
          <w:szCs w:val="30"/>
          <w:lang w:val="zh-CN"/>
        </w:rPr>
        <w:t>购</w:t>
      </w:r>
      <w:r>
        <w:rPr>
          <w:rFonts w:hint="eastAsia" w:ascii="宋体" w:hAnsi="宋体" w:eastAsia="宋体" w:cs="宋体"/>
          <w:b/>
          <w:bCs/>
          <w:sz w:val="30"/>
          <w:szCs w:val="30"/>
        </w:rPr>
        <w:t xml:space="preserve"> </w:t>
      </w:r>
      <w:r>
        <w:rPr>
          <w:rFonts w:hint="eastAsia" w:ascii="宋体" w:hAnsi="宋体" w:eastAsia="宋体" w:cs="宋体"/>
          <w:b/>
          <w:bCs/>
          <w:sz w:val="30"/>
          <w:szCs w:val="30"/>
          <w:lang w:val="zh-CN"/>
        </w:rPr>
        <w:t>人（甲方）：</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zh-CN"/>
        </w:rPr>
        <w:t>（盖章）</w:t>
      </w:r>
    </w:p>
    <w:p>
      <w:pPr>
        <w:autoSpaceDE w:val="0"/>
        <w:autoSpaceDN w:val="0"/>
        <w:spacing w:line="360" w:lineRule="auto"/>
        <w:ind w:firstLine="0" w:firstLineChars="0"/>
        <w:rPr>
          <w:rFonts w:ascii="宋体" w:hAnsi="宋体" w:eastAsia="宋体" w:cs="宋体"/>
          <w:b/>
          <w:bCs/>
          <w:sz w:val="30"/>
          <w:szCs w:val="30"/>
        </w:rPr>
      </w:pPr>
      <w:r>
        <w:rPr>
          <w:rFonts w:hint="eastAsia" w:ascii="宋体" w:hAnsi="宋体" w:eastAsia="宋体" w:cs="宋体"/>
          <w:b/>
          <w:bCs/>
          <w:sz w:val="30"/>
          <w:szCs w:val="30"/>
          <w:lang w:val="zh-CN"/>
        </w:rPr>
        <w:t>供 应 商（乙方）：</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zh-CN"/>
        </w:rPr>
        <w:t>（盖章）</w:t>
      </w:r>
    </w:p>
    <w:p>
      <w:pPr>
        <w:autoSpaceDE w:val="0"/>
        <w:autoSpaceDN w:val="0"/>
        <w:spacing w:line="360" w:lineRule="auto"/>
        <w:ind w:firstLine="0" w:firstLineChars="0"/>
        <w:rPr>
          <w:rFonts w:ascii="宋体" w:hAnsi="宋体" w:eastAsia="宋体" w:cs="宋体"/>
          <w:b/>
          <w:bCs/>
          <w:sz w:val="30"/>
          <w:szCs w:val="30"/>
        </w:rPr>
      </w:pPr>
      <w:r>
        <w:rPr>
          <w:rFonts w:hint="eastAsia" w:ascii="宋体" w:hAnsi="宋体" w:eastAsia="宋体" w:cs="宋体"/>
          <w:b/>
          <w:bCs/>
          <w:sz w:val="30"/>
          <w:szCs w:val="30"/>
          <w:lang w:val="zh-CN"/>
        </w:rPr>
        <w:t>采购日期：</w:t>
      </w:r>
      <w:r>
        <w:rPr>
          <w:rFonts w:hint="eastAsia" w:ascii="宋体" w:hAnsi="宋体" w:eastAsia="宋体" w:cs="宋体"/>
          <w:b/>
          <w:bCs/>
          <w:sz w:val="30"/>
          <w:szCs w:val="30"/>
          <w:u w:val="single"/>
        </w:rPr>
        <w:t xml:space="preserve">                                            </w:t>
      </w:r>
    </w:p>
    <w:p>
      <w:pPr>
        <w:spacing w:line="360" w:lineRule="auto"/>
        <w:ind w:firstLine="480"/>
        <w:rPr>
          <w:rFonts w:ascii="宋体" w:hAnsi="宋体" w:eastAsia="宋体" w:cs="宋体"/>
          <w:sz w:val="24"/>
          <w:szCs w:val="24"/>
        </w:rPr>
      </w:pPr>
    </w:p>
    <w:p>
      <w:pPr>
        <w:spacing w:line="360" w:lineRule="auto"/>
        <w:ind w:firstLine="480"/>
        <w:rPr>
          <w:rFonts w:ascii="宋体" w:hAnsi="宋体" w:eastAsia="宋体" w:cs="宋体"/>
          <w:sz w:val="24"/>
          <w:szCs w:val="24"/>
        </w:rPr>
      </w:pPr>
    </w:p>
    <w:p>
      <w:pPr>
        <w:spacing w:line="360" w:lineRule="auto"/>
        <w:ind w:firstLine="480"/>
        <w:rPr>
          <w:rFonts w:ascii="宋体" w:hAnsi="宋体" w:eastAsia="宋体" w:cs="宋体"/>
          <w:sz w:val="24"/>
          <w:szCs w:val="24"/>
        </w:rPr>
      </w:pPr>
    </w:p>
    <w:p>
      <w:pPr>
        <w:autoSpaceDE w:val="0"/>
        <w:autoSpaceDN w:val="0"/>
        <w:spacing w:line="360" w:lineRule="auto"/>
        <w:ind w:firstLine="0" w:firstLineChars="0"/>
        <w:jc w:val="left"/>
        <w:rPr>
          <w:rFonts w:ascii="宋体" w:hAnsi="宋体" w:eastAsia="宋体" w:cs="宋体"/>
          <w:b/>
          <w:bCs/>
          <w:sz w:val="28"/>
          <w:szCs w:val="28"/>
        </w:rPr>
      </w:pPr>
      <w:r>
        <w:rPr>
          <w:rFonts w:hint="eastAsia" w:ascii="宋体" w:hAnsi="宋体" w:eastAsia="宋体" w:cs="宋体"/>
          <w:sz w:val="28"/>
          <w:szCs w:val="28"/>
        </w:rPr>
        <w:br w:type="page"/>
      </w:r>
      <w:r>
        <w:rPr>
          <w:rFonts w:hint="eastAsia" w:ascii="宋体" w:hAnsi="宋体" w:eastAsia="宋体" w:cs="宋体"/>
          <w:b/>
          <w:bCs/>
          <w:sz w:val="28"/>
          <w:szCs w:val="28"/>
          <w:lang w:val="zh-CN"/>
        </w:rPr>
        <w:t>采</w:t>
      </w:r>
      <w:r>
        <w:rPr>
          <w:rFonts w:hint="eastAsia" w:ascii="宋体" w:hAnsi="宋体" w:eastAsia="宋体" w:cs="宋体"/>
          <w:b/>
          <w:bCs/>
          <w:sz w:val="28"/>
          <w:szCs w:val="28"/>
        </w:rPr>
        <w:t xml:space="preserve"> </w:t>
      </w:r>
      <w:r>
        <w:rPr>
          <w:rFonts w:hint="eastAsia" w:ascii="宋体" w:hAnsi="宋体" w:eastAsia="宋体" w:cs="宋体"/>
          <w:b/>
          <w:bCs/>
          <w:sz w:val="28"/>
          <w:szCs w:val="28"/>
          <w:lang w:val="zh-CN"/>
        </w:rPr>
        <w:t>购</w:t>
      </w:r>
      <w:r>
        <w:rPr>
          <w:rFonts w:hint="eastAsia" w:ascii="宋体" w:hAnsi="宋体" w:eastAsia="宋体" w:cs="宋体"/>
          <w:b/>
          <w:bCs/>
          <w:sz w:val="28"/>
          <w:szCs w:val="28"/>
        </w:rPr>
        <w:t xml:space="preserve"> </w:t>
      </w:r>
      <w:r>
        <w:rPr>
          <w:rFonts w:hint="eastAsia" w:ascii="宋体" w:hAnsi="宋体" w:eastAsia="宋体" w:cs="宋体"/>
          <w:b/>
          <w:bCs/>
          <w:sz w:val="28"/>
          <w:szCs w:val="28"/>
          <w:lang w:val="zh-CN"/>
        </w:rPr>
        <w:t>人（以下简称甲方）：</w:t>
      </w:r>
    </w:p>
    <w:p>
      <w:pPr>
        <w:autoSpaceDE w:val="0"/>
        <w:autoSpaceDN w:val="0"/>
        <w:spacing w:line="360" w:lineRule="auto"/>
        <w:ind w:firstLine="0" w:firstLineChars="0"/>
        <w:rPr>
          <w:rFonts w:ascii="宋体" w:hAnsi="宋体" w:eastAsia="宋体" w:cs="宋体"/>
          <w:sz w:val="28"/>
          <w:szCs w:val="28"/>
        </w:rPr>
      </w:pPr>
      <w:r>
        <w:rPr>
          <w:rFonts w:hint="eastAsia" w:ascii="宋体" w:hAnsi="宋体" w:eastAsia="宋体" w:cs="宋体"/>
          <w:b/>
          <w:bCs/>
          <w:sz w:val="28"/>
          <w:szCs w:val="28"/>
          <w:lang w:val="zh-CN"/>
        </w:rPr>
        <w:t>供</w:t>
      </w:r>
      <w:r>
        <w:rPr>
          <w:rFonts w:hint="eastAsia" w:ascii="宋体" w:hAnsi="宋体" w:eastAsia="宋体" w:cs="宋体"/>
          <w:b/>
          <w:bCs/>
          <w:sz w:val="28"/>
          <w:szCs w:val="28"/>
        </w:rPr>
        <w:t xml:space="preserve"> </w:t>
      </w:r>
      <w:r>
        <w:rPr>
          <w:rFonts w:hint="eastAsia" w:ascii="宋体" w:hAnsi="宋体" w:eastAsia="宋体" w:cs="宋体"/>
          <w:b/>
          <w:bCs/>
          <w:sz w:val="28"/>
          <w:szCs w:val="28"/>
          <w:lang w:val="zh-CN"/>
        </w:rPr>
        <w:t>应</w:t>
      </w:r>
      <w:r>
        <w:rPr>
          <w:rFonts w:hint="eastAsia" w:ascii="宋体" w:hAnsi="宋体" w:eastAsia="宋体" w:cs="宋体"/>
          <w:b/>
          <w:bCs/>
          <w:sz w:val="28"/>
          <w:szCs w:val="28"/>
        </w:rPr>
        <w:t xml:space="preserve"> </w:t>
      </w:r>
      <w:r>
        <w:rPr>
          <w:rFonts w:hint="eastAsia" w:ascii="宋体" w:hAnsi="宋体" w:eastAsia="宋体" w:cs="宋体"/>
          <w:b/>
          <w:bCs/>
          <w:sz w:val="28"/>
          <w:szCs w:val="28"/>
          <w:lang w:val="zh-CN"/>
        </w:rPr>
        <w:t>商（以下简称乙方）：</w:t>
      </w:r>
    </w:p>
    <w:p>
      <w:pPr>
        <w:pStyle w:val="10"/>
        <w:spacing w:after="0" w:line="360" w:lineRule="auto"/>
        <w:ind w:left="0" w:leftChars="0" w:firstLine="480"/>
        <w:rPr>
          <w:rFonts w:ascii="宋体" w:hAnsi="宋体" w:eastAsia="宋体" w:cs="宋体"/>
          <w:sz w:val="24"/>
          <w:szCs w:val="24"/>
          <w:lang w:val="zh-CN"/>
        </w:rPr>
      </w:pPr>
      <w:r>
        <w:rPr>
          <w:rFonts w:hint="eastAsia" w:ascii="宋体" w:hAnsi="宋体" w:eastAsia="宋体" w:cs="宋体"/>
          <w:sz w:val="24"/>
          <w:szCs w:val="24"/>
          <w:lang w:val="zh-CN"/>
        </w:rPr>
        <w:t>甲、乙双方根据</w:t>
      </w:r>
      <w:r>
        <w:rPr>
          <w:rFonts w:hint="eastAsia" w:ascii="宋体" w:hAnsi="宋体" w:eastAsia="宋体" w:cs="宋体"/>
          <w:sz w:val="24"/>
          <w:szCs w:val="24"/>
        </w:rPr>
        <w:t xml:space="preserve">   </w:t>
      </w:r>
      <w:r>
        <w:rPr>
          <w:rFonts w:hint="eastAsia" w:ascii="宋体" w:hAnsi="宋体" w:eastAsia="宋体" w:cs="宋体"/>
          <w:sz w:val="24"/>
          <w:szCs w:val="24"/>
          <w:lang w:val="zh-CN"/>
        </w:rPr>
        <w:t>年</w:t>
      </w:r>
      <w:r>
        <w:rPr>
          <w:rFonts w:hint="eastAsia" w:ascii="宋体" w:hAnsi="宋体" w:eastAsia="宋体" w:cs="宋体"/>
          <w:bCs/>
          <w:sz w:val="24"/>
          <w:szCs w:val="24"/>
        </w:rPr>
        <w:t xml:space="preserve">   </w:t>
      </w:r>
      <w:r>
        <w:rPr>
          <w:rFonts w:hint="eastAsia" w:ascii="宋体" w:hAnsi="宋体" w:eastAsia="宋体" w:cs="宋体"/>
          <w:sz w:val="24"/>
          <w:szCs w:val="24"/>
          <w:lang w:val="zh-CN"/>
        </w:rPr>
        <w:t>月</w:t>
      </w:r>
      <w:r>
        <w:rPr>
          <w:rFonts w:hint="eastAsia" w:ascii="宋体" w:hAnsi="宋体" w:eastAsia="宋体" w:cs="宋体"/>
          <w:sz w:val="24"/>
          <w:szCs w:val="24"/>
        </w:rPr>
        <w:t xml:space="preserve">   </w:t>
      </w:r>
      <w:r>
        <w:rPr>
          <w:rFonts w:hint="eastAsia" w:ascii="宋体" w:hAnsi="宋体" w:eastAsia="宋体" w:cs="宋体"/>
          <w:sz w:val="24"/>
          <w:szCs w:val="24"/>
          <w:lang w:val="zh-CN"/>
        </w:rPr>
        <w:t>日</w:t>
      </w:r>
      <w:r>
        <w:rPr>
          <w:rFonts w:hint="eastAsia" w:ascii="宋体" w:hAnsi="宋体" w:eastAsia="宋体" w:cs="宋体"/>
          <w:color w:val="auto"/>
          <w:sz w:val="24"/>
          <w:szCs w:val="24"/>
          <w:lang w:val="zh-CN"/>
        </w:rPr>
        <w:t>久治县民族寄宿制中学监控项目（</w:t>
      </w:r>
      <w:r>
        <w:rPr>
          <w:rFonts w:hint="eastAsia" w:ascii="宋体" w:hAnsi="宋体" w:eastAsia="宋体" w:cs="宋体"/>
          <w:sz w:val="24"/>
          <w:szCs w:val="24"/>
          <w:lang w:val="zh-CN"/>
        </w:rPr>
        <w:t>青海品冠竞磋（货物）2024-018）的磋商文件要求和</w:t>
      </w:r>
      <w:r>
        <w:rPr>
          <w:rFonts w:hint="eastAsia" w:ascii="宋体" w:hAnsi="宋体" w:eastAsia="宋体" w:cs="宋体"/>
          <w:sz w:val="24"/>
          <w:lang w:val="zh-CN"/>
        </w:rPr>
        <w:t>青海品冠招标代理有限公司</w:t>
      </w:r>
      <w:r>
        <w:rPr>
          <w:rFonts w:hint="eastAsia" w:ascii="宋体" w:hAnsi="宋体" w:eastAsia="宋体" w:cs="宋体"/>
          <w:sz w:val="24"/>
          <w:szCs w:val="24"/>
          <w:lang w:val="zh-CN"/>
        </w:rPr>
        <w:t>出具的《成交通知书》，并经双方协商一致，签订本合同协议书。</w:t>
      </w:r>
    </w:p>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一、签订本政府采购合同的依据</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本政府采购合同所附下列文件是构成本政府采购合同不可分割的部分：</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1.磋商文件；</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2.磋商文件的更正、变更公告；</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3.中标人提交的响应文件；</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4.磋商文件中规定的政府采购合同通用条款；</w:t>
      </w:r>
    </w:p>
    <w:p>
      <w:pPr>
        <w:autoSpaceDE w:val="0"/>
        <w:autoSpaceDN w:val="0"/>
        <w:spacing w:line="360" w:lineRule="auto"/>
        <w:ind w:firstLine="480"/>
        <w:rPr>
          <w:rFonts w:hint="eastAsia" w:ascii="宋体" w:hAnsi="宋体" w:eastAsia="宋体" w:cs="宋体"/>
          <w:sz w:val="24"/>
          <w:szCs w:val="24"/>
        </w:rPr>
      </w:pPr>
      <w:r>
        <w:rPr>
          <w:rFonts w:hint="eastAsia" w:ascii="宋体" w:hAnsi="宋体" w:eastAsia="宋体" w:cs="宋体"/>
          <w:sz w:val="24"/>
          <w:szCs w:val="24"/>
          <w:lang w:val="zh-CN"/>
        </w:rPr>
        <w:t>5.成交通知书</w:t>
      </w:r>
      <w:r>
        <w:rPr>
          <w:rFonts w:hint="eastAsia" w:ascii="宋体" w:hAnsi="宋体" w:eastAsia="宋体" w:cs="宋体"/>
          <w:sz w:val="24"/>
          <w:szCs w:val="24"/>
        </w:rPr>
        <w:t>；</w:t>
      </w:r>
    </w:p>
    <w:p>
      <w:pPr>
        <w:autoSpaceDE w:val="0"/>
        <w:autoSpaceDN w:val="0"/>
        <w:spacing w:line="360" w:lineRule="auto"/>
        <w:ind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6.履约保证金凭证；</w:t>
      </w:r>
    </w:p>
    <w:p>
      <w:pPr>
        <w:autoSpaceDE w:val="0"/>
        <w:autoSpaceDN w:val="0"/>
        <w:spacing w:line="360" w:lineRule="auto"/>
        <w:ind w:firstLine="480"/>
        <w:rPr>
          <w:rFonts w:hint="default" w:eastAsia="宋体"/>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lang w:val="zh-CN"/>
        </w:rPr>
        <w:t>项目实施方案</w:t>
      </w:r>
      <w:r>
        <w:rPr>
          <w:rFonts w:hint="eastAsia" w:cs="宋体"/>
          <w:sz w:val="24"/>
          <w:szCs w:val="24"/>
          <w:lang w:val="en-US" w:eastAsia="zh-CN"/>
        </w:rPr>
        <w:t>。</w:t>
      </w:r>
    </w:p>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二、合同标的及金额                                       单位：元</w:t>
      </w:r>
    </w:p>
    <w:tbl>
      <w:tblPr>
        <w:tblStyle w:val="22"/>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序号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rPr>
                <w:rFonts w:ascii="宋体" w:hAnsi="宋体" w:eastAsia="宋体" w:cs="宋体"/>
                <w:sz w:val="24"/>
                <w:szCs w:val="24"/>
                <w:lang w:val="zh-CN"/>
              </w:rPr>
            </w:pPr>
          </w:p>
        </w:tc>
      </w:tr>
    </w:tbl>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根据上述政府采购合同文件要求，本政府采购合同的总金额为人民币</w:t>
      </w:r>
      <w:r>
        <w:rPr>
          <w:rFonts w:hint="eastAsia" w:ascii="宋体" w:hAnsi="宋体" w:eastAsia="宋体" w:cs="宋体"/>
          <w:sz w:val="24"/>
          <w:szCs w:val="24"/>
        </w:rPr>
        <w:t xml:space="preserve">           </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（大写）                 元。</w:t>
      </w:r>
    </w:p>
    <w:p>
      <w:pPr>
        <w:spacing w:line="360" w:lineRule="auto"/>
        <w:ind w:firstLine="480"/>
        <w:textAlignment w:val="baseline"/>
        <w:rPr>
          <w:rFonts w:ascii="宋体" w:hAnsi="宋体" w:eastAsia="宋体" w:cs="宋体"/>
          <w:sz w:val="24"/>
          <w:szCs w:val="24"/>
        </w:rPr>
      </w:pPr>
      <w:r>
        <w:rPr>
          <w:rFonts w:hint="eastAsia" w:ascii="宋体" w:hAnsi="宋体" w:eastAsia="宋体" w:cs="宋体"/>
          <w:sz w:val="24"/>
          <w:szCs w:val="24"/>
          <w:lang w:val="zh-CN"/>
        </w:rPr>
        <w:t>本合同以人民币进行结算，合同总价包括产品费、验收费、手续费、包装费、运输费、保险费、安装费、调试费、培训费、售前、售中、售后服务费、税金及不可预见费等全部费用。</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三、交货时间、地点和要求</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交货时间：</w:t>
      </w:r>
      <w:r>
        <w:rPr>
          <w:rFonts w:hint="eastAsia" w:ascii="宋体" w:hAnsi="宋体" w:eastAsia="宋体" w:cs="宋体"/>
          <w:sz w:val="24"/>
          <w:szCs w:val="24"/>
        </w:rPr>
        <w:t xml:space="preserve">              </w:t>
      </w:r>
      <w:r>
        <w:rPr>
          <w:rFonts w:hint="eastAsia" w:ascii="宋体" w:hAnsi="宋体" w:eastAsia="宋体" w:cs="宋体"/>
          <w:sz w:val="24"/>
          <w:szCs w:val="24"/>
          <w:lang w:val="zh-CN"/>
        </w:rPr>
        <w:t>；交货地点：</w:t>
      </w:r>
      <w:r>
        <w:rPr>
          <w:rFonts w:hint="eastAsia" w:ascii="宋体" w:hAnsi="宋体" w:eastAsia="宋体" w:cs="宋体"/>
          <w:sz w:val="24"/>
          <w:szCs w:val="24"/>
        </w:rPr>
        <w:t xml:space="preserve">          </w:t>
      </w:r>
      <w:r>
        <w:rPr>
          <w:rFonts w:hint="eastAsia" w:ascii="宋体" w:hAnsi="宋体" w:eastAsia="宋体" w:cs="宋体"/>
          <w:sz w:val="24"/>
          <w:szCs w:val="24"/>
          <w:lang w:val="zh-CN"/>
        </w:rPr>
        <w:t>。</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乙方提供不符合招投标文件和本合同规定的产品，甲方有权拒绝接受。</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zh-CN"/>
        </w:rPr>
        <w:t>甲方应当在到货后</w:t>
      </w:r>
      <w:r>
        <w:rPr>
          <w:rFonts w:hint="eastAsia" w:ascii="宋体" w:hAnsi="宋体" w:eastAsia="宋体" w:cs="宋体"/>
          <w:sz w:val="24"/>
          <w:szCs w:val="24"/>
        </w:rPr>
        <w:t xml:space="preserve">  </w:t>
      </w:r>
      <w:r>
        <w:rPr>
          <w:rFonts w:hint="eastAsia" w:ascii="宋体" w:hAnsi="宋体" w:eastAsia="宋体" w:cs="宋体"/>
          <w:sz w:val="24"/>
          <w:szCs w:val="24"/>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zh-CN"/>
        </w:rPr>
        <w:t>甲方应提供该项目验收报告交同级财政监管部门，由财政部门按规定程序抽验后办理资金拨付。</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zh-CN"/>
        </w:rPr>
        <w:t>甲方在验收过程中发现乙方有违约问题，可按招、投标文件的规定要求乙方及时予以解决。</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zh-CN"/>
        </w:rPr>
        <w:t>乙方向甲方提供产品相关完税销售发票。</w:t>
      </w:r>
    </w:p>
    <w:p>
      <w:pPr>
        <w:autoSpaceDE w:val="0"/>
        <w:autoSpaceDN w:val="0"/>
        <w:spacing w:line="360" w:lineRule="auto"/>
        <w:ind w:firstLine="480"/>
        <w:rPr>
          <w:rFonts w:hint="eastAsia" w:ascii="宋体" w:hAnsi="宋体" w:eastAsia="宋体" w:cs="宋体"/>
          <w:sz w:val="24"/>
          <w:szCs w:val="24"/>
          <w:highlight w:val="yellow"/>
          <w:u w:val="none"/>
          <w:lang w:val="zh-CN"/>
        </w:rPr>
      </w:pPr>
      <w:r>
        <w:rPr>
          <w:rFonts w:hint="eastAsia" w:ascii="宋体" w:hAnsi="宋体" w:eastAsia="宋体" w:cs="宋体"/>
          <w:sz w:val="24"/>
          <w:szCs w:val="24"/>
          <w:lang w:val="zh-CN"/>
        </w:rPr>
        <w:t>四、付款方式</w:t>
      </w:r>
    </w:p>
    <w:p>
      <w:pPr>
        <w:autoSpaceDE w:val="0"/>
        <w:autoSpaceDN w:val="0"/>
        <w:spacing w:line="360" w:lineRule="auto"/>
        <w:ind w:firstLine="480"/>
        <w:rPr>
          <w:rFonts w:hint="eastAsia" w:ascii="宋体" w:hAnsi="宋体" w:eastAsia="宋体" w:cs="宋体"/>
          <w:sz w:val="24"/>
          <w:szCs w:val="24"/>
          <w:highlight w:val="none"/>
          <w:u w:val="none"/>
          <w:lang w:val="zh-CN"/>
        </w:rPr>
      </w:pPr>
      <w:r>
        <w:rPr>
          <w:rFonts w:hint="eastAsia" w:ascii="宋体" w:hAnsi="宋体" w:eastAsia="宋体" w:cs="宋体"/>
          <w:sz w:val="24"/>
          <w:szCs w:val="24"/>
          <w:highlight w:val="none"/>
          <w:u w:val="none"/>
          <w:lang w:val="zh-CN"/>
        </w:rPr>
        <w:t>合同签订后，甲方向乙方支付合同总金额的</w:t>
      </w:r>
      <w:r>
        <w:rPr>
          <w:rFonts w:hint="eastAsia" w:ascii="宋体" w:hAnsi="宋体" w:eastAsia="宋体" w:cs="宋体"/>
          <w:sz w:val="24"/>
          <w:szCs w:val="24"/>
          <w:highlight w:val="none"/>
          <w:u w:val="none"/>
          <w:lang w:val="en-US" w:eastAsia="zh-CN"/>
        </w:rPr>
        <w:t>3</w:t>
      </w:r>
      <w:r>
        <w:rPr>
          <w:rFonts w:hint="eastAsia" w:ascii="宋体" w:hAnsi="宋体" w:eastAsia="宋体" w:cs="宋体"/>
          <w:sz w:val="24"/>
          <w:szCs w:val="24"/>
          <w:highlight w:val="none"/>
          <w:u w:val="none"/>
          <w:lang w:val="zh-CN"/>
        </w:rPr>
        <w:t>0.00%，即人民币大写</w:t>
      </w:r>
      <w:r>
        <w:rPr>
          <w:rFonts w:hint="eastAsia" w:ascii="宋体" w:hAnsi="宋体" w:eastAsia="宋体" w:cs="宋体"/>
          <w:sz w:val="24"/>
          <w:szCs w:val="24"/>
          <w:highlight w:val="none"/>
          <w:u w:val="none"/>
          <w:lang w:val="en-US" w:eastAsia="zh-CN"/>
        </w:rPr>
        <w:t xml:space="preserve">     </w:t>
      </w:r>
      <w:r>
        <w:rPr>
          <w:rFonts w:hint="eastAsia" w:ascii="宋体" w:hAnsi="宋体" w:eastAsia="宋体" w:cs="宋体"/>
          <w:sz w:val="24"/>
          <w:szCs w:val="24"/>
          <w:highlight w:val="none"/>
          <w:u w:val="none"/>
          <w:lang w:val="zh-CN"/>
        </w:rPr>
        <w:t>元；货到且无质量问题后，支付合同总金额的</w:t>
      </w:r>
      <w:r>
        <w:rPr>
          <w:rFonts w:hint="eastAsia" w:ascii="宋体" w:hAnsi="宋体" w:eastAsia="宋体" w:cs="宋体"/>
          <w:sz w:val="24"/>
          <w:szCs w:val="24"/>
          <w:highlight w:val="none"/>
          <w:u w:val="none"/>
          <w:lang w:val="en-US" w:eastAsia="zh-CN"/>
        </w:rPr>
        <w:t>4</w:t>
      </w:r>
      <w:r>
        <w:rPr>
          <w:rFonts w:hint="eastAsia" w:ascii="宋体" w:hAnsi="宋体" w:eastAsia="宋体" w:cs="宋体"/>
          <w:sz w:val="24"/>
          <w:szCs w:val="24"/>
          <w:highlight w:val="none"/>
          <w:u w:val="none"/>
          <w:lang w:val="zh-CN"/>
        </w:rPr>
        <w:t>0.00%，即人民币大写       元；乙方所交付的货物由甲方验收，验收合格后甲方向乙方支付合同总金额的</w:t>
      </w:r>
      <w:r>
        <w:rPr>
          <w:rFonts w:hint="eastAsia" w:ascii="宋体" w:hAnsi="宋体" w:eastAsia="宋体" w:cs="宋体"/>
          <w:sz w:val="24"/>
          <w:szCs w:val="24"/>
          <w:highlight w:val="none"/>
          <w:u w:val="none"/>
          <w:lang w:val="en-US" w:eastAsia="zh-CN"/>
        </w:rPr>
        <w:t>27%</w:t>
      </w:r>
      <w:r>
        <w:rPr>
          <w:rFonts w:hint="eastAsia" w:ascii="宋体" w:hAnsi="宋体" w:eastAsia="宋体" w:cs="宋体"/>
          <w:sz w:val="24"/>
          <w:szCs w:val="24"/>
          <w:highlight w:val="none"/>
          <w:u w:val="none"/>
          <w:lang w:val="zh-CN"/>
        </w:rPr>
        <w:t>，即人民币大写                  元。</w:t>
      </w:r>
    </w:p>
    <w:p>
      <w:pPr>
        <w:autoSpaceDE w:val="0"/>
        <w:autoSpaceDN w:val="0"/>
        <w:spacing w:line="360" w:lineRule="auto"/>
        <w:ind w:firstLine="480"/>
        <w:rPr>
          <w:rFonts w:hint="eastAsia" w:ascii="宋体" w:hAnsi="宋体" w:eastAsia="宋体" w:cs="宋体"/>
          <w:sz w:val="24"/>
          <w:szCs w:val="24"/>
          <w:highlight w:val="none"/>
          <w:u w:val="none"/>
          <w:lang w:val="zh-CN"/>
        </w:rPr>
      </w:pPr>
      <w:r>
        <w:rPr>
          <w:rFonts w:hint="eastAsia" w:ascii="宋体" w:hAnsi="宋体" w:eastAsia="宋体" w:cs="宋体"/>
          <w:sz w:val="24"/>
          <w:szCs w:val="24"/>
          <w:highlight w:val="none"/>
          <w:u w:val="none"/>
          <w:lang w:val="zh-CN"/>
        </w:rPr>
        <w:t>剩余</w:t>
      </w:r>
      <w:r>
        <w:rPr>
          <w:rFonts w:hint="eastAsia" w:ascii="宋体" w:hAnsi="宋体" w:eastAsia="宋体" w:cs="宋体"/>
          <w:sz w:val="24"/>
          <w:szCs w:val="24"/>
          <w:highlight w:val="none"/>
          <w:u w:val="none"/>
          <w:lang w:val="en-US" w:eastAsia="zh-CN"/>
        </w:rPr>
        <w:t>3%</w:t>
      </w:r>
      <w:r>
        <w:rPr>
          <w:rFonts w:hint="eastAsia" w:ascii="宋体" w:hAnsi="宋体" w:eastAsia="宋体" w:cs="宋体"/>
          <w:sz w:val="24"/>
          <w:szCs w:val="24"/>
          <w:highlight w:val="none"/>
          <w:u w:val="none"/>
          <w:lang w:val="zh-CN"/>
        </w:rPr>
        <w:t>作为质量保证金 ，待免费质保期   （</w:t>
      </w:r>
      <w:r>
        <w:rPr>
          <w:rFonts w:hint="eastAsia" w:ascii="宋体" w:hAnsi="宋体" w:eastAsia="宋体" w:cs="宋体"/>
          <w:sz w:val="24"/>
          <w:szCs w:val="24"/>
          <w:highlight w:val="none"/>
          <w:u w:val="none"/>
          <w:lang w:val="en-US" w:eastAsia="zh-CN"/>
        </w:rPr>
        <w:t>月</w:t>
      </w:r>
      <w:r>
        <w:rPr>
          <w:rFonts w:hint="eastAsia" w:ascii="宋体" w:hAnsi="宋体" w:eastAsia="宋体" w:cs="宋体"/>
          <w:sz w:val="24"/>
          <w:szCs w:val="24"/>
          <w:highlight w:val="none"/>
          <w:u w:val="none"/>
          <w:lang w:val="zh-CN"/>
        </w:rPr>
        <w:t>）满且产品无质量问题后，由乙方提出书面申请，甲方以转账方式予以</w:t>
      </w:r>
      <w:r>
        <w:rPr>
          <w:rFonts w:hint="eastAsia" w:ascii="宋体" w:hAnsi="宋体" w:eastAsia="宋体" w:cs="宋体"/>
          <w:sz w:val="24"/>
          <w:szCs w:val="24"/>
          <w:highlight w:val="none"/>
          <w:u w:val="none"/>
          <w:lang w:val="en-US" w:eastAsia="zh-CN"/>
        </w:rPr>
        <w:t>支付</w:t>
      </w:r>
      <w:r>
        <w:rPr>
          <w:rFonts w:hint="eastAsia" w:ascii="宋体" w:hAnsi="宋体" w:eastAsia="宋体" w:cs="宋体"/>
          <w:sz w:val="24"/>
          <w:szCs w:val="24"/>
          <w:highlight w:val="none"/>
          <w:u w:val="none"/>
          <w:lang w:val="zh-CN"/>
        </w:rPr>
        <w:t>。</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五、合同的变更、终止与转让</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除《中华人民共和国政府采购法》第</w:t>
      </w:r>
      <w:r>
        <w:rPr>
          <w:rFonts w:hint="eastAsia" w:ascii="宋体" w:hAnsi="宋体" w:eastAsia="宋体" w:cs="宋体"/>
          <w:sz w:val="24"/>
          <w:szCs w:val="24"/>
        </w:rPr>
        <w:t>50</w:t>
      </w:r>
      <w:r>
        <w:rPr>
          <w:rFonts w:hint="eastAsia" w:ascii="宋体" w:hAnsi="宋体" w:eastAsia="宋体" w:cs="宋体"/>
          <w:sz w:val="24"/>
          <w:szCs w:val="24"/>
          <w:lang w:val="zh-CN"/>
        </w:rPr>
        <w:t>条规定的情形外，本合同一经签订，甲乙双方不得擅自变更、中止或终止。</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乙方不得擅自转让其应履行的合同义务。</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六、违约责任</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乙方提供的货物如侵犯了第三方权益而引发纠纷或诉讼的，均由乙方负责交涉并承担全部责任。</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zh-CN"/>
        </w:rPr>
        <w:t>因包装、运输引起的货物损坏，按质量不合格处罚。</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zh-CN"/>
        </w:rPr>
        <w:t>甲方无故延期接受货物和乙方逾期交货的，每天应向对方偿付未交货物的货款</w:t>
      </w:r>
      <w:r>
        <w:rPr>
          <w:rFonts w:hint="eastAsia" w:ascii="宋体" w:hAnsi="宋体" w:eastAsia="宋体" w:cs="宋体"/>
          <w:sz w:val="24"/>
          <w:szCs w:val="24"/>
        </w:rPr>
        <w:t>3</w:t>
      </w:r>
      <w:r>
        <w:rPr>
          <w:rFonts w:hint="eastAsia" w:ascii="宋体" w:hAnsi="宋体" w:eastAsia="宋体" w:cs="宋体"/>
          <w:sz w:val="24"/>
          <w:szCs w:val="24"/>
          <w:lang w:val="zh-CN"/>
        </w:rPr>
        <w:t>‰的违约金，但违约金累计不得超过违约货款的</w:t>
      </w:r>
      <w:r>
        <w:rPr>
          <w:rFonts w:hint="eastAsia" w:ascii="宋体" w:hAnsi="宋体" w:eastAsia="宋体" w:cs="宋体"/>
          <w:sz w:val="24"/>
          <w:szCs w:val="24"/>
        </w:rPr>
        <w:t>5%</w:t>
      </w:r>
      <w:r>
        <w:rPr>
          <w:rFonts w:hint="eastAsia" w:ascii="宋体" w:hAnsi="宋体" w:eastAsia="宋体" w:cs="宋体"/>
          <w:sz w:val="24"/>
          <w:szCs w:val="24"/>
          <w:lang w:val="zh-CN"/>
        </w:rPr>
        <w:t>，超过</w:t>
      </w:r>
      <w:r>
        <w:rPr>
          <w:rFonts w:hint="eastAsia" w:ascii="宋体" w:hAnsi="宋体" w:eastAsia="宋体" w:cs="宋体"/>
          <w:sz w:val="24"/>
          <w:szCs w:val="24"/>
        </w:rPr>
        <w:t xml:space="preserve">    </w:t>
      </w:r>
      <w:r>
        <w:rPr>
          <w:rFonts w:hint="eastAsia" w:ascii="宋体" w:hAnsi="宋体" w:eastAsia="宋体" w:cs="宋体"/>
          <w:sz w:val="24"/>
          <w:szCs w:val="24"/>
          <w:lang w:val="zh-CN"/>
        </w:rPr>
        <w:t>天对方有权解除合同，违约方承担因此给对方造成的经济损失。</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zh-CN"/>
        </w:rPr>
        <w:t>乙方未按本合同和投标文件中规定的服务承诺提供售后服务的，乙方应按本合同合计金额的</w:t>
      </w:r>
      <w:r>
        <w:rPr>
          <w:rFonts w:hint="eastAsia" w:ascii="宋体" w:hAnsi="宋体" w:eastAsia="宋体" w:cs="宋体"/>
          <w:sz w:val="24"/>
          <w:szCs w:val="24"/>
        </w:rPr>
        <w:t>5%</w:t>
      </w:r>
      <w:r>
        <w:rPr>
          <w:rFonts w:hint="eastAsia" w:ascii="宋体" w:hAnsi="宋体" w:eastAsia="宋体" w:cs="宋体"/>
          <w:sz w:val="24"/>
          <w:szCs w:val="24"/>
          <w:lang w:val="zh-CN"/>
        </w:rPr>
        <w:t>向甲方支付违约金。</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zh-CN"/>
        </w:rPr>
        <w:t>其它违约行为按违约货款额</w:t>
      </w:r>
      <w:r>
        <w:rPr>
          <w:rFonts w:hint="eastAsia" w:ascii="宋体" w:hAnsi="宋体" w:eastAsia="宋体" w:cs="宋体"/>
          <w:sz w:val="24"/>
          <w:szCs w:val="24"/>
        </w:rPr>
        <w:t>5%</w:t>
      </w:r>
      <w:r>
        <w:rPr>
          <w:rFonts w:hint="eastAsia" w:ascii="宋体" w:hAnsi="宋体" w:eastAsia="宋体" w:cs="宋体"/>
          <w:sz w:val="24"/>
          <w:szCs w:val="24"/>
          <w:lang w:val="zh-CN"/>
        </w:rPr>
        <w:t>收取违约金并赔偿经济损失。</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七、不可抗力</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不可抗力使合同的某些内容有变更必要的，双方应通过协商在</w:t>
      </w:r>
      <w:r>
        <w:rPr>
          <w:rFonts w:hint="eastAsia" w:ascii="宋体" w:hAnsi="宋体" w:eastAsia="宋体" w:cs="宋体"/>
          <w:sz w:val="24"/>
          <w:szCs w:val="24"/>
        </w:rPr>
        <w:t xml:space="preserve">   </w:t>
      </w:r>
      <w:r>
        <w:rPr>
          <w:rFonts w:hint="eastAsia" w:ascii="宋体" w:hAnsi="宋体" w:eastAsia="宋体" w:cs="宋体"/>
          <w:sz w:val="24"/>
          <w:szCs w:val="24"/>
          <w:lang w:val="zh-CN"/>
        </w:rPr>
        <w:t>天内达成进一步履行合同的协议，因不可抗力致使合同不能履行的，合同终止。</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八、知识产权：详见合同通用条款</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九、其他约定：</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十、合同争议解决</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zh-CN"/>
        </w:rPr>
        <w:t>诉讼期间，本合同继续履行。</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十一、合同生效及其它</w:t>
      </w:r>
      <w:r>
        <w:rPr>
          <w:rFonts w:hint="eastAsia" w:ascii="宋体" w:hAnsi="宋体" w:eastAsia="宋体" w:cs="宋体"/>
          <w:sz w:val="24"/>
          <w:szCs w:val="24"/>
        </w:rPr>
        <w:t>：</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zh-CN"/>
        </w:rPr>
        <w:t>本合同一式</w:t>
      </w:r>
      <w:r>
        <w:rPr>
          <w:rFonts w:hint="eastAsia" w:ascii="宋体" w:hAnsi="宋体" w:eastAsia="宋体" w:cs="宋体"/>
          <w:sz w:val="24"/>
          <w:szCs w:val="24"/>
        </w:rPr>
        <w:t xml:space="preserve">   </w:t>
      </w:r>
      <w:r>
        <w:rPr>
          <w:rFonts w:hint="eastAsia" w:ascii="宋体" w:hAnsi="宋体" w:eastAsia="宋体" w:cs="宋体"/>
          <w:sz w:val="24"/>
          <w:szCs w:val="24"/>
          <w:lang w:val="zh-CN"/>
        </w:rPr>
        <w:t>份，经双方签字，并加盖公章即为生效。</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zh-CN"/>
        </w:rPr>
        <w:t>本合同未尽事宜，按民</w:t>
      </w:r>
      <w:r>
        <w:rPr>
          <w:rFonts w:hint="eastAsia" w:ascii="宋体" w:hAnsi="宋体" w:eastAsia="宋体" w:cs="宋体"/>
          <w:sz w:val="24"/>
          <w:szCs w:val="24"/>
          <w:lang w:val="en-US" w:eastAsia="zh-CN"/>
        </w:rPr>
        <w:t>法典</w:t>
      </w:r>
      <w:r>
        <w:rPr>
          <w:rFonts w:hint="eastAsia" w:ascii="宋体" w:hAnsi="宋体" w:eastAsia="宋体" w:cs="宋体"/>
          <w:sz w:val="24"/>
          <w:szCs w:val="24"/>
          <w:lang w:val="zh-CN"/>
        </w:rPr>
        <w:t>有关规定处理。</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rPr>
        <w:t>3.</w:t>
      </w:r>
      <w:r>
        <w:rPr>
          <w:rFonts w:hint="eastAsia" w:ascii="宋体" w:hAnsi="宋体" w:eastAsia="宋体" w:cs="宋体"/>
          <w:sz w:val="24"/>
          <w:szCs w:val="24"/>
          <w:lang w:val="zh-CN"/>
        </w:rPr>
        <w:t>本合同的组成包含《合同通用条款》。</w:t>
      </w:r>
    </w:p>
    <w:p>
      <w:pPr>
        <w:ind w:firstLine="480"/>
        <w:rPr>
          <w:rFonts w:ascii="宋体" w:hAnsi="宋体" w:eastAsia="宋体" w:cs="宋体"/>
          <w:sz w:val="24"/>
          <w:szCs w:val="24"/>
          <w:lang w:val="zh-CN"/>
        </w:rPr>
      </w:pPr>
      <w:r>
        <w:rPr>
          <w:rFonts w:hint="eastAsia" w:ascii="宋体" w:hAnsi="宋体" w:eastAsia="宋体" w:cs="宋体"/>
          <w:sz w:val="24"/>
          <w:szCs w:val="24"/>
          <w:lang w:val="zh-CN"/>
        </w:rPr>
        <w:br w:type="page"/>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lang w:val="zh-CN"/>
        </w:rPr>
        <w:t>甲方（盖章）：</w:t>
      </w:r>
      <w:r>
        <w:rPr>
          <w:rFonts w:hint="eastAsia" w:ascii="宋体" w:hAnsi="宋体" w:eastAsia="宋体" w:cs="宋体"/>
          <w:sz w:val="24"/>
          <w:szCs w:val="24"/>
        </w:rPr>
        <w:t xml:space="preserve">                         </w:t>
      </w:r>
      <w:r>
        <w:rPr>
          <w:rFonts w:hint="eastAsia" w:ascii="宋体" w:hAnsi="宋体" w:eastAsia="宋体" w:cs="宋体"/>
          <w:sz w:val="24"/>
          <w:szCs w:val="24"/>
          <w:lang w:val="zh-CN"/>
        </w:rPr>
        <w:t>乙方（盖章）：</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lang w:val="zh-CN"/>
        </w:rPr>
        <w:t>法定代表人或委托代理人</w:t>
      </w:r>
      <w:r>
        <w:rPr>
          <w:rFonts w:hint="eastAsia" w:ascii="宋体" w:hAnsi="宋体" w:eastAsia="宋体" w:cs="宋体"/>
          <w:sz w:val="24"/>
          <w:szCs w:val="24"/>
        </w:rPr>
        <w:t xml:space="preserve">：               </w:t>
      </w:r>
      <w:r>
        <w:rPr>
          <w:rFonts w:hint="eastAsia" w:ascii="宋体" w:hAnsi="宋体" w:eastAsia="宋体" w:cs="宋体"/>
          <w:sz w:val="24"/>
          <w:szCs w:val="24"/>
          <w:lang w:val="zh-CN"/>
        </w:rPr>
        <w:t>法定代表人或委托代理人</w:t>
      </w:r>
      <w:r>
        <w:rPr>
          <w:rFonts w:hint="eastAsia" w:ascii="宋体" w:hAnsi="宋体" w:eastAsia="宋体" w:cs="宋体"/>
          <w:sz w:val="24"/>
          <w:szCs w:val="24"/>
        </w:rPr>
        <w:t>：</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zh-CN"/>
        </w:rPr>
        <w:t>开户银行：</w:t>
      </w:r>
    </w:p>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rPr>
        <w:t xml:space="preserve">                                       </w:t>
      </w:r>
      <w:r>
        <w:rPr>
          <w:rFonts w:hint="eastAsia" w:ascii="宋体" w:hAnsi="宋体" w:eastAsia="宋体" w:cs="宋体"/>
          <w:sz w:val="24"/>
          <w:szCs w:val="24"/>
          <w:lang w:val="zh-CN"/>
        </w:rPr>
        <w:t>账号：</w:t>
      </w:r>
    </w:p>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地址：</w:t>
      </w:r>
      <w:r>
        <w:rPr>
          <w:rFonts w:hint="eastAsia" w:ascii="宋体" w:hAnsi="宋体" w:eastAsia="宋体" w:cs="宋体"/>
          <w:sz w:val="24"/>
          <w:szCs w:val="24"/>
        </w:rPr>
        <w:t xml:space="preserve">                                 </w:t>
      </w:r>
      <w:r>
        <w:rPr>
          <w:rFonts w:hint="eastAsia" w:ascii="宋体" w:hAnsi="宋体" w:eastAsia="宋体" w:cs="宋体"/>
          <w:sz w:val="24"/>
          <w:szCs w:val="24"/>
          <w:lang w:val="zh-CN"/>
        </w:rPr>
        <w:t>地址：</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lang w:val="zh-CN"/>
        </w:rPr>
        <w:t>联系电话：</w:t>
      </w:r>
      <w:r>
        <w:rPr>
          <w:rFonts w:hint="eastAsia" w:ascii="宋体" w:hAnsi="宋体" w:eastAsia="宋体" w:cs="宋体"/>
          <w:sz w:val="24"/>
          <w:szCs w:val="24"/>
        </w:rPr>
        <w:t xml:space="preserve">                             </w:t>
      </w:r>
      <w:r>
        <w:rPr>
          <w:rFonts w:hint="eastAsia" w:ascii="宋体" w:hAnsi="宋体" w:eastAsia="宋体" w:cs="宋体"/>
          <w:sz w:val="24"/>
          <w:szCs w:val="24"/>
          <w:lang w:val="zh-CN"/>
        </w:rPr>
        <w:t>联系电话：</w:t>
      </w:r>
    </w:p>
    <w:p>
      <w:pPr>
        <w:autoSpaceDE w:val="0"/>
        <w:autoSpaceDN w:val="0"/>
        <w:spacing w:line="360" w:lineRule="auto"/>
        <w:ind w:firstLine="0" w:firstLineChars="0"/>
        <w:jc w:val="center"/>
        <w:rPr>
          <w:rFonts w:ascii="宋体" w:hAnsi="宋体" w:eastAsia="宋体" w:cs="宋体"/>
          <w:sz w:val="24"/>
          <w:szCs w:val="24"/>
        </w:rPr>
      </w:pPr>
      <w:r>
        <w:rPr>
          <w:rFonts w:hint="eastAsia" w:ascii="宋体" w:hAnsi="宋体" w:eastAsia="宋体" w:cs="宋体"/>
          <w:sz w:val="24"/>
          <w:szCs w:val="24"/>
          <w:lang w:val="zh-CN"/>
        </w:rPr>
        <w:t>签约时间：</w:t>
      </w:r>
      <w:r>
        <w:rPr>
          <w:rFonts w:hint="eastAsia" w:ascii="宋体" w:hAnsi="宋体" w:eastAsia="宋体" w:cs="宋体"/>
          <w:sz w:val="24"/>
          <w:szCs w:val="24"/>
        </w:rPr>
        <w:t xml:space="preserve">    </w:t>
      </w:r>
      <w:r>
        <w:rPr>
          <w:rFonts w:hint="eastAsia" w:ascii="宋体" w:hAnsi="宋体" w:eastAsia="宋体" w:cs="宋体"/>
          <w:sz w:val="24"/>
          <w:szCs w:val="24"/>
          <w:lang w:val="zh-CN"/>
        </w:rPr>
        <w:t>年</w:t>
      </w:r>
      <w:r>
        <w:rPr>
          <w:rFonts w:hint="eastAsia" w:ascii="宋体" w:hAnsi="宋体" w:eastAsia="宋体" w:cs="宋体"/>
          <w:sz w:val="24"/>
          <w:szCs w:val="24"/>
        </w:rPr>
        <w:t xml:space="preserve">    </w:t>
      </w:r>
      <w:r>
        <w:rPr>
          <w:rFonts w:hint="eastAsia" w:ascii="宋体" w:hAnsi="宋体" w:eastAsia="宋体" w:cs="宋体"/>
          <w:sz w:val="24"/>
          <w:szCs w:val="24"/>
          <w:lang w:val="zh-CN"/>
        </w:rPr>
        <w:t>月</w:t>
      </w:r>
      <w:r>
        <w:rPr>
          <w:rFonts w:hint="eastAsia" w:ascii="宋体" w:hAnsi="宋体" w:eastAsia="宋体" w:cs="宋体"/>
          <w:sz w:val="24"/>
          <w:szCs w:val="24"/>
        </w:rPr>
        <w:t xml:space="preserve">    </w:t>
      </w:r>
      <w:r>
        <w:rPr>
          <w:rFonts w:hint="eastAsia" w:ascii="宋体" w:hAnsi="宋体" w:eastAsia="宋体" w:cs="宋体"/>
          <w:sz w:val="24"/>
          <w:szCs w:val="24"/>
          <w:lang w:val="zh-CN"/>
        </w:rPr>
        <w:t>日</w:t>
      </w:r>
    </w:p>
    <w:p>
      <w:pPr>
        <w:autoSpaceDE w:val="0"/>
        <w:autoSpaceDN w:val="0"/>
        <w:spacing w:line="360" w:lineRule="auto"/>
        <w:ind w:firstLine="0" w:firstLineChars="0"/>
        <w:rPr>
          <w:rFonts w:ascii="宋体" w:hAnsi="宋体" w:eastAsia="宋体" w:cs="宋体"/>
          <w:sz w:val="24"/>
          <w:szCs w:val="24"/>
          <w:lang w:val="zh-CN"/>
        </w:rPr>
      </w:pP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lang w:val="zh-CN"/>
        </w:rPr>
        <w:t>采购代理机构：</w:t>
      </w:r>
      <w:r>
        <w:rPr>
          <w:rFonts w:hint="eastAsia" w:ascii="宋体" w:hAnsi="宋体" w:eastAsia="宋体" w:cs="宋体"/>
          <w:sz w:val="24"/>
          <w:szCs w:val="24"/>
        </w:rPr>
        <w:t>青海品冠招标代理有限公司</w:t>
      </w:r>
    </w:p>
    <w:p>
      <w:pPr>
        <w:autoSpaceDE w:val="0"/>
        <w:autoSpaceDN w:val="0"/>
        <w:spacing w:line="360" w:lineRule="auto"/>
        <w:ind w:firstLine="0" w:firstLineChars="0"/>
        <w:rPr>
          <w:rFonts w:ascii="宋体" w:hAnsi="宋体" w:eastAsia="宋体" w:cs="宋体"/>
          <w:sz w:val="24"/>
          <w:szCs w:val="24"/>
        </w:rPr>
      </w:pPr>
      <w:r>
        <w:rPr>
          <w:rFonts w:hint="eastAsia" w:ascii="宋体" w:hAnsi="宋体" w:eastAsia="宋体" w:cs="宋体"/>
          <w:sz w:val="24"/>
          <w:szCs w:val="24"/>
          <w:lang w:val="zh-CN"/>
        </w:rPr>
        <w:t>负责人或经办人：</w:t>
      </w:r>
    </w:p>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时间：</w:t>
      </w:r>
      <w:r>
        <w:rPr>
          <w:rFonts w:hint="eastAsia" w:ascii="宋体" w:hAnsi="宋体" w:eastAsia="宋体" w:cs="宋体"/>
          <w:sz w:val="24"/>
          <w:szCs w:val="24"/>
        </w:rPr>
        <w:t xml:space="preserve">    </w:t>
      </w:r>
      <w:r>
        <w:rPr>
          <w:rFonts w:hint="eastAsia" w:ascii="宋体" w:hAnsi="宋体" w:eastAsia="宋体" w:cs="宋体"/>
          <w:sz w:val="24"/>
          <w:szCs w:val="24"/>
          <w:lang w:val="zh-CN"/>
        </w:rPr>
        <w:t>年</w:t>
      </w:r>
      <w:r>
        <w:rPr>
          <w:rFonts w:hint="eastAsia" w:ascii="宋体" w:hAnsi="宋体" w:eastAsia="宋体" w:cs="宋体"/>
          <w:sz w:val="24"/>
          <w:szCs w:val="24"/>
        </w:rPr>
        <w:t xml:space="preserve">    </w:t>
      </w:r>
      <w:r>
        <w:rPr>
          <w:rFonts w:hint="eastAsia" w:ascii="宋体" w:hAnsi="宋体" w:eastAsia="宋体" w:cs="宋体"/>
          <w:sz w:val="24"/>
          <w:szCs w:val="24"/>
          <w:lang w:val="zh-CN"/>
        </w:rPr>
        <w:t>月</w:t>
      </w:r>
      <w:r>
        <w:rPr>
          <w:rFonts w:hint="eastAsia" w:ascii="宋体" w:hAnsi="宋体" w:eastAsia="宋体" w:cs="宋体"/>
          <w:sz w:val="24"/>
          <w:szCs w:val="24"/>
        </w:rPr>
        <w:t xml:space="preserve">    </w:t>
      </w:r>
      <w:r>
        <w:rPr>
          <w:rFonts w:hint="eastAsia" w:ascii="宋体" w:hAnsi="宋体" w:eastAsia="宋体" w:cs="宋体"/>
          <w:sz w:val="24"/>
          <w:szCs w:val="24"/>
          <w:lang w:val="zh-CN"/>
        </w:rPr>
        <w:t>日</w:t>
      </w:r>
    </w:p>
    <w:p>
      <w:pPr>
        <w:autoSpaceDE w:val="0"/>
        <w:autoSpaceDN w:val="0"/>
        <w:spacing w:line="360" w:lineRule="auto"/>
        <w:ind w:firstLine="0" w:firstLineChars="0"/>
        <w:rPr>
          <w:rFonts w:ascii="宋体" w:hAnsi="宋体" w:eastAsia="宋体" w:cs="宋体"/>
          <w:sz w:val="24"/>
          <w:szCs w:val="24"/>
        </w:rPr>
      </w:pPr>
    </w:p>
    <w:p>
      <w:pPr>
        <w:wordWrap w:val="0"/>
        <w:spacing w:line="360" w:lineRule="auto"/>
        <w:ind w:firstLine="0" w:firstLineChars="0"/>
        <w:jc w:val="center"/>
        <w:rPr>
          <w:rFonts w:ascii="宋体" w:hAnsi="宋体" w:eastAsia="宋体" w:cs="宋体"/>
          <w:sz w:val="24"/>
          <w:szCs w:val="24"/>
        </w:rPr>
      </w:pPr>
      <w:r>
        <w:rPr>
          <w:rFonts w:hint="eastAsia" w:ascii="宋体" w:hAnsi="宋体" w:eastAsia="宋体" w:cs="宋体"/>
          <w:sz w:val="24"/>
          <w:szCs w:val="24"/>
        </w:rPr>
        <w:br w:type="page"/>
      </w:r>
    </w:p>
    <w:p>
      <w:pPr>
        <w:keepNext/>
        <w:pageBreakBefore/>
        <w:autoSpaceDE w:val="0"/>
        <w:autoSpaceDN w:val="0"/>
        <w:adjustRightInd w:val="0"/>
        <w:spacing w:line="360" w:lineRule="auto"/>
        <w:ind w:firstLine="0" w:firstLineChars="0"/>
        <w:jc w:val="center"/>
        <w:rPr>
          <w:rFonts w:ascii="宋体" w:hAnsi="宋体" w:eastAsia="宋体" w:cs="宋体"/>
          <w:b/>
          <w:bCs/>
          <w:sz w:val="28"/>
          <w:szCs w:val="28"/>
        </w:rPr>
      </w:pPr>
      <w:r>
        <w:rPr>
          <w:rFonts w:hint="eastAsia" w:ascii="宋体" w:hAnsi="宋体" w:eastAsia="宋体" w:cs="宋体"/>
          <w:b/>
          <w:bCs/>
          <w:sz w:val="28"/>
          <w:szCs w:val="28"/>
          <w:lang w:val="zh-CN"/>
        </w:rPr>
        <w:t>合同通用条款</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zh-CN"/>
        </w:rPr>
        <w:t>定义</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本合同中的下列术语应解释为：</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 </w:t>
      </w:r>
      <w:r>
        <w:rPr>
          <w:rFonts w:hint="eastAsia" w:ascii="宋体" w:hAnsi="宋体" w:eastAsia="宋体" w:cs="宋体"/>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1.2 </w:t>
      </w:r>
      <w:r>
        <w:rPr>
          <w:rFonts w:hint="eastAsia" w:ascii="宋体" w:hAnsi="宋体" w:eastAsia="宋体" w:cs="宋体"/>
          <w:sz w:val="24"/>
          <w:szCs w:val="24"/>
          <w:lang w:val="zh-CN"/>
        </w:rPr>
        <w:t>“合同金额”指根据合同规定，乙方在正确地完全履行合同义务后甲方应付给乙方的价款。</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1.3 </w:t>
      </w:r>
      <w:r>
        <w:rPr>
          <w:rFonts w:hint="eastAsia" w:ascii="宋体" w:hAnsi="宋体" w:eastAsia="宋体" w:cs="宋体"/>
          <w:sz w:val="24"/>
          <w:szCs w:val="24"/>
          <w:lang w:val="zh-CN"/>
        </w:rPr>
        <w:t>“合同条款”指本合同条款。</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1.4 </w:t>
      </w:r>
      <w:r>
        <w:rPr>
          <w:rFonts w:hint="eastAsia" w:ascii="宋体" w:hAnsi="宋体" w:eastAsia="宋体" w:cs="宋体"/>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1.5 </w:t>
      </w:r>
      <w:r>
        <w:rPr>
          <w:rFonts w:hint="eastAsia" w:ascii="宋体" w:hAnsi="宋体" w:eastAsia="宋体" w:cs="宋体"/>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1.6 </w:t>
      </w:r>
      <w:r>
        <w:rPr>
          <w:rFonts w:hint="eastAsia" w:ascii="宋体" w:hAnsi="宋体" w:eastAsia="宋体" w:cs="宋体"/>
          <w:sz w:val="24"/>
          <w:szCs w:val="24"/>
          <w:lang w:val="zh-CN"/>
        </w:rPr>
        <w:t>“甲方”指购买货物和服务的单位。</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1.7 </w:t>
      </w:r>
      <w:r>
        <w:rPr>
          <w:rFonts w:hint="eastAsia" w:ascii="宋体" w:hAnsi="宋体" w:eastAsia="宋体" w:cs="宋体"/>
          <w:sz w:val="24"/>
          <w:szCs w:val="24"/>
          <w:lang w:val="zh-CN"/>
        </w:rPr>
        <w:t>“乙方”指提供本合同条款下货物和服务的公司或其他实体。</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1.8 </w:t>
      </w:r>
      <w:r>
        <w:rPr>
          <w:rFonts w:hint="eastAsia" w:ascii="宋体" w:hAnsi="宋体" w:eastAsia="宋体" w:cs="宋体"/>
          <w:sz w:val="24"/>
          <w:szCs w:val="24"/>
          <w:lang w:val="zh-CN"/>
        </w:rPr>
        <w:t>“现场”指合同规定货物将要运至和安装的地点。</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1.9 </w:t>
      </w:r>
      <w:r>
        <w:rPr>
          <w:rFonts w:hint="eastAsia" w:ascii="宋体" w:hAnsi="宋体" w:eastAsia="宋体" w:cs="宋体"/>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1.10</w:t>
      </w:r>
      <w:r>
        <w:rPr>
          <w:rFonts w:hint="eastAsia" w:ascii="宋体" w:hAnsi="宋体" w:eastAsia="宋体" w:cs="宋体"/>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1.11 </w:t>
      </w:r>
      <w:r>
        <w:rPr>
          <w:rFonts w:hint="eastAsia" w:ascii="宋体" w:hAnsi="宋体" w:eastAsia="宋体" w:cs="宋体"/>
          <w:sz w:val="24"/>
          <w:szCs w:val="24"/>
          <w:lang w:val="zh-CN"/>
        </w:rPr>
        <w:t>原产地：指产品的生产地，或提供服务的来源地。</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1.12 </w:t>
      </w:r>
      <w:r>
        <w:rPr>
          <w:rFonts w:hint="eastAsia" w:ascii="宋体" w:hAnsi="宋体" w:eastAsia="宋体" w:cs="宋体"/>
          <w:sz w:val="24"/>
          <w:szCs w:val="24"/>
          <w:lang w:val="zh-CN"/>
        </w:rPr>
        <w:t>“工作日”指国家法定工作日，“天”指日历天数。</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zh-CN"/>
        </w:rPr>
        <w:t>技术规格要求</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2.1 </w:t>
      </w:r>
      <w:r>
        <w:rPr>
          <w:rFonts w:hint="eastAsia" w:ascii="宋体" w:hAnsi="宋体" w:eastAsia="宋体" w:cs="宋体"/>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乙方应向甲方提供货物及服务有关的标准的中文文本。</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2.3 </w:t>
      </w:r>
      <w:r>
        <w:rPr>
          <w:rFonts w:hint="eastAsia" w:ascii="宋体" w:hAnsi="宋体" w:eastAsia="宋体" w:cs="宋体"/>
          <w:sz w:val="24"/>
          <w:szCs w:val="24"/>
          <w:lang w:val="zh-CN"/>
        </w:rPr>
        <w:t>除非技术规范中另有规定，计量单位均采用中华人民共和国法定计量单位。</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val="zh-CN"/>
        </w:rPr>
        <w:t>合同范围</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3.1 </w:t>
      </w:r>
      <w:r>
        <w:rPr>
          <w:rFonts w:hint="eastAsia" w:ascii="宋体" w:hAnsi="宋体" w:eastAsia="宋体" w:cs="宋体"/>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3.2 </w:t>
      </w:r>
      <w:r>
        <w:rPr>
          <w:rFonts w:hint="eastAsia" w:ascii="宋体" w:hAnsi="宋体" w:eastAsia="宋体" w:cs="宋体"/>
          <w:sz w:val="24"/>
          <w:szCs w:val="24"/>
          <w:lang w:val="zh-CN"/>
        </w:rPr>
        <w:t>乙方应负责培训甲方的技术人员。</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3.3 </w:t>
      </w:r>
      <w:r>
        <w:rPr>
          <w:rFonts w:hint="eastAsia" w:ascii="宋体" w:hAnsi="宋体" w:eastAsia="宋体" w:cs="宋体"/>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val="zh-CN"/>
        </w:rPr>
        <w:t>合同文件和资料</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4.1</w:t>
      </w:r>
      <w:r>
        <w:rPr>
          <w:rFonts w:hint="eastAsia" w:ascii="宋体" w:hAnsi="宋体" w:eastAsia="宋体" w:cs="宋体"/>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4.2</w:t>
      </w:r>
      <w:r>
        <w:rPr>
          <w:rFonts w:hint="eastAsia" w:ascii="宋体" w:hAnsi="宋体" w:eastAsia="宋体" w:cs="宋体"/>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5.</w:t>
      </w:r>
      <w:r>
        <w:rPr>
          <w:rFonts w:hint="eastAsia" w:ascii="宋体" w:hAnsi="宋体" w:eastAsia="宋体" w:cs="宋体"/>
          <w:b/>
          <w:bCs/>
          <w:sz w:val="24"/>
          <w:szCs w:val="24"/>
          <w:lang w:val="zh-CN"/>
        </w:rPr>
        <w:t>知识产权</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z w:val="24"/>
          <w:szCs w:val="24"/>
          <w:lang w:val="zh-CN"/>
        </w:rPr>
        <w:t>乙方应保证甲方在使用该货物或其任何一部分时不受第三方提出的侵犯专利权、</w:t>
      </w:r>
      <w:r>
        <w:rPr>
          <w:rFonts w:hint="eastAsia" w:ascii="宋体" w:hAnsi="宋体" w:eastAsia="宋体" w:cs="宋体"/>
          <w:sz w:val="24"/>
          <w:szCs w:val="24"/>
        </w:rPr>
        <w:t xml:space="preserve"> </w:t>
      </w:r>
      <w:r>
        <w:rPr>
          <w:rFonts w:hint="eastAsia" w:ascii="宋体" w:hAnsi="宋体" w:eastAsia="宋体" w:cs="宋体"/>
          <w:sz w:val="24"/>
          <w:szCs w:val="24"/>
          <w:lang w:val="zh-CN"/>
        </w:rPr>
        <w:t>著作权、商标权和工业设计权等的起诉。</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5.2</w:t>
      </w:r>
      <w:r>
        <w:rPr>
          <w:rFonts w:hint="eastAsia" w:ascii="宋体" w:hAnsi="宋体" w:eastAsia="宋体" w:cs="宋体"/>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5.3</w:t>
      </w:r>
      <w:r>
        <w:rPr>
          <w:rFonts w:hint="eastAsia" w:ascii="宋体" w:hAnsi="宋体" w:eastAsia="宋体" w:cs="宋体"/>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5.4</w:t>
      </w:r>
      <w:r>
        <w:rPr>
          <w:rFonts w:hint="eastAsia" w:ascii="宋体" w:hAnsi="宋体" w:eastAsia="宋体" w:cs="宋体"/>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5.5</w:t>
      </w:r>
      <w:r>
        <w:rPr>
          <w:rFonts w:hint="eastAsia" w:ascii="宋体" w:hAnsi="宋体" w:eastAsia="宋体" w:cs="宋体"/>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6.</w:t>
      </w:r>
      <w:r>
        <w:rPr>
          <w:rFonts w:hint="eastAsia" w:ascii="宋体" w:hAnsi="宋体" w:eastAsia="宋体" w:cs="宋体"/>
          <w:b/>
          <w:bCs/>
          <w:sz w:val="24"/>
          <w:szCs w:val="24"/>
          <w:lang w:val="zh-CN"/>
        </w:rPr>
        <w:t>保密</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6.1</w:t>
      </w:r>
      <w:r>
        <w:rPr>
          <w:rFonts w:hint="eastAsia" w:ascii="宋体" w:hAnsi="宋体" w:eastAsia="宋体" w:cs="宋体"/>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6.2</w:t>
      </w:r>
      <w:r>
        <w:rPr>
          <w:rFonts w:hint="eastAsia" w:ascii="宋体" w:hAnsi="宋体" w:eastAsia="宋体" w:cs="宋体"/>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6.2.1</w:t>
      </w:r>
      <w:r>
        <w:rPr>
          <w:rFonts w:hint="eastAsia" w:ascii="宋体" w:hAnsi="宋体" w:eastAsia="宋体" w:cs="宋体"/>
          <w:sz w:val="24"/>
          <w:szCs w:val="24"/>
          <w:lang w:val="zh-CN"/>
        </w:rPr>
        <w:t>任何涉及对方过去、现在或将来的商业计划、规章制度、操作规程、处理手段、财务信息；</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6.2.2</w:t>
      </w:r>
      <w:r>
        <w:rPr>
          <w:rFonts w:hint="eastAsia" w:ascii="宋体" w:hAnsi="宋体" w:eastAsia="宋体" w:cs="宋体"/>
          <w:sz w:val="24"/>
          <w:szCs w:val="24"/>
          <w:lang w:val="zh-CN"/>
        </w:rPr>
        <w:t>任何对方的技术措施、技术方案、软件应用及开发，硬件设备的品种、质量、数量、品牌等；</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6.2.3</w:t>
      </w:r>
      <w:r>
        <w:rPr>
          <w:rFonts w:hint="eastAsia" w:ascii="宋体" w:hAnsi="宋体" w:eastAsia="宋体" w:cs="宋体"/>
          <w:sz w:val="24"/>
          <w:szCs w:val="24"/>
          <w:lang w:val="zh-CN"/>
        </w:rPr>
        <w:t>任何对方的技术秘密或专有知识、文件</w:t>
      </w:r>
      <w:r>
        <w:rPr>
          <w:rFonts w:hint="eastAsia" w:ascii="宋体" w:hAnsi="宋体" w:eastAsia="宋体" w:cs="宋体"/>
          <w:sz w:val="24"/>
          <w:szCs w:val="24"/>
        </w:rPr>
        <w:t xml:space="preserve"> </w:t>
      </w:r>
      <w:r>
        <w:rPr>
          <w:rFonts w:hint="eastAsia" w:ascii="宋体" w:hAnsi="宋体" w:eastAsia="宋体" w:cs="宋体"/>
          <w:sz w:val="24"/>
          <w:szCs w:val="24"/>
          <w:lang w:val="zh-CN"/>
        </w:rPr>
        <w:t>、报告、数据、客户软件、流程图、数据库、发明、知识、贸易秘密。</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6.3</w:t>
      </w:r>
      <w:r>
        <w:rPr>
          <w:rFonts w:hint="eastAsia" w:ascii="宋体" w:hAnsi="宋体" w:eastAsia="宋体" w:cs="宋体"/>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 xml:space="preserve">7. </w:t>
      </w:r>
      <w:r>
        <w:rPr>
          <w:rFonts w:hint="eastAsia" w:ascii="宋体" w:hAnsi="宋体" w:eastAsia="宋体" w:cs="宋体"/>
          <w:b/>
          <w:bCs/>
          <w:sz w:val="24"/>
          <w:szCs w:val="24"/>
          <w:lang w:val="zh-CN"/>
        </w:rPr>
        <w:t>质量保证</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7.1</w:t>
      </w:r>
      <w:r>
        <w:rPr>
          <w:rFonts w:hint="eastAsia" w:ascii="宋体" w:hAnsi="宋体" w:eastAsia="宋体" w:cs="宋体"/>
          <w:sz w:val="24"/>
          <w:szCs w:val="24"/>
          <w:lang w:val="zh-CN"/>
        </w:rPr>
        <w:t>货物质量保证</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7.1.1</w:t>
      </w:r>
      <w:r>
        <w:rPr>
          <w:rFonts w:hint="eastAsia" w:ascii="宋体" w:hAnsi="宋体" w:eastAsia="宋体" w:cs="宋体"/>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7.1.2</w:t>
      </w:r>
      <w:r>
        <w:rPr>
          <w:rFonts w:hint="eastAsia" w:ascii="宋体" w:hAnsi="宋体" w:eastAsia="宋体" w:cs="宋体"/>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7.1.3</w:t>
      </w:r>
      <w:r>
        <w:rPr>
          <w:rFonts w:hint="eastAsia" w:ascii="宋体" w:hAnsi="宋体" w:eastAsia="宋体" w:cs="宋体"/>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7.1.4</w:t>
      </w:r>
      <w:r>
        <w:rPr>
          <w:rFonts w:hint="eastAsia" w:ascii="宋体" w:hAnsi="宋体" w:eastAsia="宋体" w:cs="宋体"/>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7.1.5 </w:t>
      </w:r>
      <w:r>
        <w:rPr>
          <w:rFonts w:hint="eastAsia" w:ascii="宋体" w:hAnsi="宋体" w:eastAsia="宋体" w:cs="宋体"/>
          <w:sz w:val="24"/>
          <w:szCs w:val="24"/>
          <w:lang w:val="zh-CN"/>
        </w:rPr>
        <w:t>合同条款下货物的质量保证期自货物通过最终验收起算，合同另行规定除外。</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7.2</w:t>
      </w:r>
      <w:r>
        <w:rPr>
          <w:rFonts w:hint="eastAsia" w:ascii="宋体" w:hAnsi="宋体" w:eastAsia="宋体" w:cs="宋体"/>
          <w:sz w:val="24"/>
          <w:szCs w:val="24"/>
          <w:lang w:val="zh-CN"/>
        </w:rPr>
        <w:t>辅助服务质量保证</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7.2.1</w:t>
      </w:r>
      <w:r>
        <w:rPr>
          <w:rFonts w:hint="eastAsia" w:ascii="宋体" w:hAnsi="宋体" w:eastAsia="宋体" w:cs="宋体"/>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7.2.2</w:t>
      </w:r>
      <w:r>
        <w:rPr>
          <w:rFonts w:hint="eastAsia" w:ascii="宋体" w:hAnsi="宋体" w:eastAsia="宋体" w:cs="宋体"/>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8.</w:t>
      </w:r>
      <w:r>
        <w:rPr>
          <w:rFonts w:hint="eastAsia" w:ascii="宋体" w:hAnsi="宋体" w:eastAsia="宋体" w:cs="宋体"/>
          <w:b/>
          <w:bCs/>
          <w:sz w:val="24"/>
          <w:szCs w:val="24"/>
          <w:lang w:val="zh-CN"/>
        </w:rPr>
        <w:t>包装要求</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8.1 </w:t>
      </w:r>
      <w:r>
        <w:rPr>
          <w:rFonts w:hint="eastAsia" w:ascii="宋体" w:hAnsi="宋体" w:eastAsia="宋体" w:cs="宋体"/>
          <w:sz w:val="24"/>
          <w:szCs w:val="24"/>
          <w:lang w:val="zh-CN"/>
        </w:rPr>
        <w:t>除合同另有约定外</w:t>
      </w:r>
      <w:r>
        <w:rPr>
          <w:rFonts w:hint="eastAsia" w:ascii="宋体" w:hAnsi="宋体" w:eastAsia="宋体" w:cs="宋体"/>
          <w:sz w:val="24"/>
          <w:szCs w:val="24"/>
        </w:rPr>
        <w:t>,</w:t>
      </w:r>
      <w:r>
        <w:rPr>
          <w:rFonts w:hint="eastAsia" w:ascii="宋体" w:hAnsi="宋体" w:eastAsia="宋体" w:cs="宋体"/>
          <w:sz w:val="24"/>
          <w:szCs w:val="24"/>
          <w:lang w:val="zh-CN"/>
        </w:rPr>
        <w:t>乙方提供的全部货物</w:t>
      </w:r>
      <w:r>
        <w:rPr>
          <w:rFonts w:hint="eastAsia" w:ascii="宋体" w:hAnsi="宋体" w:eastAsia="宋体" w:cs="宋体"/>
          <w:sz w:val="24"/>
          <w:szCs w:val="24"/>
        </w:rPr>
        <w:t>,</w:t>
      </w:r>
      <w:r>
        <w:rPr>
          <w:rFonts w:hint="eastAsia" w:ascii="宋体" w:hAnsi="宋体" w:eastAsia="宋体" w:cs="宋体"/>
          <w:sz w:val="24"/>
          <w:szCs w:val="24"/>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8.2 </w:t>
      </w:r>
      <w:r>
        <w:rPr>
          <w:rFonts w:hint="eastAsia" w:ascii="宋体" w:hAnsi="宋体" w:eastAsia="宋体" w:cs="宋体"/>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8.3 </w:t>
      </w:r>
      <w:r>
        <w:rPr>
          <w:rFonts w:hint="eastAsia" w:ascii="宋体" w:hAnsi="宋体" w:eastAsia="宋体" w:cs="宋体"/>
          <w:sz w:val="24"/>
          <w:szCs w:val="24"/>
          <w:lang w:val="zh-CN"/>
        </w:rPr>
        <w:t>乙方所提供的货物包装均为出厂时原包装。</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8.4 </w:t>
      </w:r>
      <w:r>
        <w:rPr>
          <w:rFonts w:hint="eastAsia" w:ascii="宋体" w:hAnsi="宋体" w:eastAsia="宋体" w:cs="宋体"/>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8.5 </w:t>
      </w:r>
      <w:r>
        <w:rPr>
          <w:rFonts w:hint="eastAsia" w:ascii="宋体" w:hAnsi="宋体" w:eastAsia="宋体" w:cs="宋体"/>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 xml:space="preserve">9. </w:t>
      </w:r>
      <w:r>
        <w:rPr>
          <w:rFonts w:hint="eastAsia" w:ascii="宋体" w:hAnsi="宋体" w:eastAsia="宋体" w:cs="宋体"/>
          <w:b/>
          <w:bCs/>
          <w:sz w:val="24"/>
          <w:szCs w:val="24"/>
          <w:lang w:val="zh-CN"/>
        </w:rPr>
        <w:t>价格</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9.1 </w:t>
      </w:r>
      <w:r>
        <w:rPr>
          <w:rFonts w:hint="eastAsia" w:ascii="宋体" w:hAnsi="宋体" w:eastAsia="宋体" w:cs="宋体"/>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9.2 </w:t>
      </w:r>
      <w:r>
        <w:rPr>
          <w:rFonts w:hint="eastAsia" w:ascii="宋体" w:hAnsi="宋体" w:eastAsia="宋体" w:cs="宋体"/>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9.3</w:t>
      </w:r>
      <w:r>
        <w:rPr>
          <w:rFonts w:hint="eastAsia" w:ascii="宋体" w:hAnsi="宋体" w:eastAsia="宋体" w:cs="宋体"/>
          <w:sz w:val="24"/>
          <w:szCs w:val="24"/>
          <w:lang w:val="zh-CN"/>
        </w:rPr>
        <w:t>检验费用</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9.3.1 </w:t>
      </w:r>
      <w:r>
        <w:rPr>
          <w:rFonts w:hint="eastAsia" w:ascii="宋体" w:hAnsi="宋体" w:eastAsia="宋体" w:cs="宋体"/>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9.3.2 </w:t>
      </w:r>
      <w:r>
        <w:rPr>
          <w:rFonts w:hint="eastAsia" w:ascii="宋体" w:hAnsi="宋体" w:eastAsia="宋体" w:cs="宋体"/>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9.3.3</w:t>
      </w:r>
      <w:r>
        <w:rPr>
          <w:rFonts w:hint="eastAsia" w:ascii="宋体" w:hAnsi="宋体" w:eastAsia="宋体" w:cs="宋体"/>
          <w:sz w:val="24"/>
          <w:szCs w:val="24"/>
          <w:lang w:val="zh-CN"/>
        </w:rPr>
        <w:t>甲方检验人员已到卖方所在地，测试无法依照合同进行，</w:t>
      </w:r>
      <w:r>
        <w:rPr>
          <w:rFonts w:hint="eastAsia" w:ascii="宋体" w:hAnsi="宋体" w:eastAsia="宋体" w:cs="宋体"/>
          <w:sz w:val="24"/>
          <w:szCs w:val="24"/>
        </w:rPr>
        <w:t xml:space="preserve"> </w:t>
      </w:r>
      <w:r>
        <w:rPr>
          <w:rFonts w:hint="eastAsia" w:ascii="宋体" w:hAnsi="宋体" w:eastAsia="宋体" w:cs="宋体"/>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10.</w:t>
      </w:r>
      <w:r>
        <w:rPr>
          <w:rFonts w:hint="eastAsia" w:ascii="宋体" w:hAnsi="宋体" w:eastAsia="宋体" w:cs="宋体"/>
          <w:b/>
          <w:bCs/>
          <w:sz w:val="24"/>
          <w:szCs w:val="24"/>
          <w:lang w:val="zh-CN"/>
        </w:rPr>
        <w:t>交货方式及交货日期</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交货方式：现场交货，乙方负责办理运输和保险，将货物运抵现场。</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交货及完工时间应根据产品的特点实事求是填写，进口产品90个工作日内，国产产品60个工作日内。特殊产品交货及完工时间需说明。</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交货日期：所有货物运抵现场并经双方开箱验收合格之日。</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11.检验和验收</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11.1</w:t>
      </w:r>
      <w:r>
        <w:rPr>
          <w:rFonts w:hint="eastAsia" w:ascii="宋体" w:hAnsi="宋体" w:eastAsia="宋体" w:cs="宋体"/>
          <w:sz w:val="24"/>
          <w:szCs w:val="24"/>
          <w:lang w:val="zh-CN"/>
        </w:rPr>
        <w:t>开箱验收</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11.1.1</w:t>
      </w:r>
      <w:r>
        <w:rPr>
          <w:rFonts w:hint="eastAsia" w:ascii="宋体" w:hAnsi="宋体" w:eastAsia="宋体" w:cs="宋体"/>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11.1.2 </w:t>
      </w:r>
      <w:r>
        <w:rPr>
          <w:rFonts w:hint="eastAsia" w:ascii="宋体" w:hAnsi="宋体" w:eastAsia="宋体" w:cs="宋体"/>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11.1.3 </w:t>
      </w:r>
      <w:r>
        <w:rPr>
          <w:rFonts w:hint="eastAsia" w:ascii="宋体" w:hAnsi="宋体" w:eastAsia="宋体" w:cs="宋体"/>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11.2  </w:t>
      </w:r>
      <w:r>
        <w:rPr>
          <w:rFonts w:hint="eastAsia" w:ascii="宋体" w:hAnsi="宋体" w:eastAsia="宋体" w:cs="宋体"/>
          <w:sz w:val="24"/>
          <w:szCs w:val="24"/>
          <w:lang w:val="zh-CN"/>
        </w:rPr>
        <w:t>检验验收</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11.2.1 </w:t>
      </w:r>
      <w:r>
        <w:rPr>
          <w:rFonts w:hint="eastAsia" w:ascii="宋体" w:hAnsi="宋体" w:eastAsia="宋体" w:cs="宋体"/>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11.2.2 </w:t>
      </w:r>
      <w:r>
        <w:rPr>
          <w:rFonts w:hint="eastAsia" w:ascii="宋体" w:hAnsi="宋体" w:eastAsia="宋体" w:cs="宋体"/>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11.2.3  </w:t>
      </w:r>
      <w:r>
        <w:rPr>
          <w:rFonts w:hint="eastAsia" w:ascii="宋体" w:hAnsi="宋体" w:eastAsia="宋体" w:cs="宋体"/>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11.2.4  </w:t>
      </w:r>
      <w:r>
        <w:rPr>
          <w:rFonts w:hint="eastAsia" w:ascii="宋体" w:hAnsi="宋体" w:eastAsia="宋体" w:cs="宋体"/>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val="zh-CN"/>
        </w:rPr>
        <w:t>重新测试直至合格为止；</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val="zh-CN"/>
        </w:rPr>
        <w:t>要求乙方对货物进行免费更换，然后重新测试直至合格为止；</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无论选择何种方式，甲方因此而发生的因卖方原因引起的所有费用均由乙方负担。</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11.3  </w:t>
      </w:r>
      <w:r>
        <w:rPr>
          <w:rFonts w:hint="eastAsia" w:ascii="宋体" w:hAnsi="宋体" w:eastAsia="宋体" w:cs="宋体"/>
          <w:sz w:val="24"/>
          <w:szCs w:val="24"/>
          <w:lang w:val="zh-CN"/>
        </w:rPr>
        <w:t>使用过程检验</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11.3.1</w:t>
      </w:r>
      <w:r>
        <w:rPr>
          <w:rFonts w:hint="eastAsia" w:ascii="宋体" w:hAnsi="宋体" w:eastAsia="宋体" w:cs="宋体"/>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11.3.2</w:t>
      </w:r>
      <w:r>
        <w:rPr>
          <w:rFonts w:hint="eastAsia" w:ascii="宋体" w:hAnsi="宋体" w:eastAsia="宋体" w:cs="宋体"/>
          <w:sz w:val="24"/>
          <w:szCs w:val="24"/>
          <w:lang w:val="zh-CN"/>
        </w:rPr>
        <w:t>如果合同双方对乙方提供的上述试验结果报告的解释有分歧，双方须于出现分歧后</w:t>
      </w:r>
      <w:r>
        <w:rPr>
          <w:rFonts w:hint="eastAsia" w:ascii="宋体" w:hAnsi="宋体" w:eastAsia="宋体" w:cs="宋体"/>
          <w:sz w:val="24"/>
          <w:szCs w:val="24"/>
        </w:rPr>
        <w:t>10</w:t>
      </w:r>
      <w:r>
        <w:rPr>
          <w:rFonts w:hint="eastAsia" w:ascii="宋体" w:hAnsi="宋体" w:eastAsia="宋体" w:cs="宋体"/>
          <w:sz w:val="24"/>
          <w:szCs w:val="24"/>
          <w:lang w:val="zh-CN"/>
        </w:rPr>
        <w:t>天内给对方声明，以陈述己方的观点。声明须附有关证据。分歧应通过协商解决。</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12.</w:t>
      </w:r>
      <w:r>
        <w:rPr>
          <w:rFonts w:hint="eastAsia" w:ascii="宋体" w:hAnsi="宋体" w:eastAsia="宋体" w:cs="宋体"/>
          <w:b/>
          <w:bCs/>
          <w:sz w:val="24"/>
          <w:szCs w:val="24"/>
          <w:lang w:val="zh-CN"/>
        </w:rPr>
        <w:t>付款条件</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本合同条款下的付款方法和条件在“青海省政府采购合同书”中具体规定。</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13.</w:t>
      </w:r>
      <w:r>
        <w:rPr>
          <w:rFonts w:hint="eastAsia" w:ascii="宋体" w:hAnsi="宋体" w:eastAsia="宋体" w:cs="宋体"/>
          <w:b/>
          <w:bCs/>
          <w:sz w:val="24"/>
          <w:szCs w:val="24"/>
          <w:lang w:val="zh-CN"/>
        </w:rPr>
        <w:t>履约保证金</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zh-CN"/>
        </w:rPr>
        <w:t>乙方应在合同签订前，按磋商文件的约定提交履约保证金。</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13.2</w:t>
      </w:r>
      <w:r>
        <w:rPr>
          <w:rFonts w:hint="eastAsia" w:ascii="宋体" w:hAnsi="宋体" w:eastAsia="宋体" w:cs="宋体"/>
          <w:sz w:val="24"/>
          <w:szCs w:val="24"/>
          <w:lang w:val="zh-CN"/>
        </w:rPr>
        <w:t>履约保证金用于补偿甲方因乙方不能履行其合同义务而蒙受的损失。</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13.3</w:t>
      </w:r>
      <w:r>
        <w:rPr>
          <w:rFonts w:hint="eastAsia" w:ascii="宋体" w:hAnsi="宋体" w:eastAsia="宋体" w:cs="宋体"/>
          <w:sz w:val="24"/>
          <w:szCs w:val="24"/>
          <w:lang w:val="zh-CN"/>
        </w:rPr>
        <w:t>履约保证金应使用本合同货币，按下述方式之一提交（磋商文件中另有约定的除外）：</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13.3.1</w:t>
      </w:r>
      <w:r>
        <w:rPr>
          <w:rFonts w:hint="eastAsia" w:ascii="宋体" w:hAnsi="宋体" w:eastAsia="宋体" w:cs="宋体"/>
          <w:sz w:val="24"/>
          <w:szCs w:val="24"/>
          <w:lang w:val="zh-CN"/>
        </w:rPr>
        <w:t>甲方可接受的在中华人民共和国注册和营业的银行出具的履约保函；</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13.3.2 </w:t>
      </w:r>
      <w:r>
        <w:rPr>
          <w:rFonts w:hint="eastAsia" w:ascii="宋体" w:hAnsi="宋体" w:eastAsia="宋体" w:cs="宋体"/>
          <w:sz w:val="24"/>
          <w:szCs w:val="24"/>
          <w:lang w:val="zh-CN"/>
        </w:rPr>
        <w:t>支票或汇票。</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13.4</w:t>
      </w:r>
      <w:r>
        <w:rPr>
          <w:rFonts w:hint="eastAsia" w:ascii="宋体" w:hAnsi="宋体" w:eastAsia="宋体" w:cs="宋体"/>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14.</w:t>
      </w:r>
      <w:r>
        <w:rPr>
          <w:rFonts w:hint="eastAsia" w:ascii="宋体" w:hAnsi="宋体" w:eastAsia="宋体" w:cs="宋体"/>
          <w:b/>
          <w:bCs/>
          <w:sz w:val="24"/>
          <w:szCs w:val="24"/>
          <w:lang w:val="zh-CN"/>
        </w:rPr>
        <w:t>索赔</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14.1</w:t>
      </w:r>
      <w:r>
        <w:rPr>
          <w:rFonts w:hint="eastAsia" w:ascii="宋体" w:hAnsi="宋体" w:eastAsia="宋体" w:cs="宋体"/>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14.2</w:t>
      </w:r>
      <w:r>
        <w:rPr>
          <w:rFonts w:hint="eastAsia" w:ascii="宋体" w:hAnsi="宋体" w:eastAsia="宋体" w:cs="宋体"/>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14.2.1</w:t>
      </w:r>
      <w:r>
        <w:rPr>
          <w:rFonts w:hint="eastAsia" w:ascii="宋体" w:hAnsi="宋体" w:eastAsia="宋体" w:cs="宋体"/>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14.2.2</w:t>
      </w:r>
      <w:r>
        <w:rPr>
          <w:rFonts w:hint="eastAsia" w:ascii="宋体" w:hAnsi="宋体" w:eastAsia="宋体" w:cs="宋体"/>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14.2.3</w:t>
      </w:r>
      <w:r>
        <w:rPr>
          <w:rFonts w:hint="eastAsia" w:ascii="宋体" w:hAnsi="宋体" w:eastAsia="宋体" w:cs="宋体"/>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14.3</w:t>
      </w:r>
      <w:r>
        <w:rPr>
          <w:rFonts w:hint="eastAsia" w:ascii="宋体" w:hAnsi="宋体" w:eastAsia="宋体" w:cs="宋体"/>
          <w:sz w:val="24"/>
          <w:szCs w:val="24"/>
          <w:lang w:val="zh-CN"/>
        </w:rPr>
        <w:t>乙方收到甲方发出的索赔通知之日起</w:t>
      </w:r>
      <w:r>
        <w:rPr>
          <w:rFonts w:hint="eastAsia" w:ascii="宋体" w:hAnsi="宋体" w:eastAsia="宋体" w:cs="宋体"/>
          <w:sz w:val="24"/>
          <w:szCs w:val="24"/>
        </w:rPr>
        <w:t>5</w:t>
      </w:r>
      <w:r>
        <w:rPr>
          <w:rFonts w:hint="eastAsia" w:ascii="宋体" w:hAnsi="宋体" w:eastAsia="宋体" w:cs="宋体"/>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15.</w:t>
      </w:r>
      <w:r>
        <w:rPr>
          <w:rFonts w:hint="eastAsia" w:ascii="宋体" w:hAnsi="宋体" w:eastAsia="宋体" w:cs="宋体"/>
          <w:b/>
          <w:bCs/>
          <w:sz w:val="24"/>
          <w:szCs w:val="24"/>
          <w:lang w:val="zh-CN"/>
        </w:rPr>
        <w:t>迟延交货</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15.1 </w:t>
      </w:r>
      <w:r>
        <w:rPr>
          <w:rFonts w:hint="eastAsia" w:ascii="宋体" w:hAnsi="宋体" w:eastAsia="宋体" w:cs="宋体"/>
          <w:sz w:val="24"/>
          <w:szCs w:val="24"/>
          <w:lang w:val="zh-CN"/>
        </w:rPr>
        <w:t>乙方应按照合同约定的时间交货和提供服务。</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15.2 </w:t>
      </w:r>
      <w:r>
        <w:rPr>
          <w:rFonts w:hint="eastAsia" w:ascii="宋体" w:hAnsi="宋体" w:eastAsia="宋体" w:cs="宋体"/>
          <w:sz w:val="24"/>
          <w:szCs w:val="24"/>
          <w:lang w:val="zh-CN"/>
        </w:rPr>
        <w:t>除不可抗力因素外，乙方迟延交货，甲方有权提出违约损失赔偿或解除合同。</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15.3</w:t>
      </w:r>
      <w:r>
        <w:rPr>
          <w:rFonts w:hint="eastAsia" w:ascii="宋体" w:hAnsi="宋体" w:eastAsia="宋体" w:cs="宋体"/>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在履行合同过程中，乙方遇到不能按时交货和提供服务的情况，应及时以书面形式将不能按时交货的理由、预期延误时间通知甲方。甲方收到乙方通知后，认为其理由正当的，可酌情延长交货及完工时间。</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16.</w:t>
      </w:r>
      <w:r>
        <w:rPr>
          <w:rFonts w:hint="eastAsia" w:ascii="宋体" w:hAnsi="宋体" w:eastAsia="宋体" w:cs="宋体"/>
          <w:b/>
          <w:bCs/>
          <w:sz w:val="24"/>
          <w:szCs w:val="24"/>
          <w:lang w:val="zh-CN"/>
        </w:rPr>
        <w:t>违约赔偿</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17.</w:t>
      </w:r>
      <w:r>
        <w:rPr>
          <w:rFonts w:hint="eastAsia" w:ascii="宋体" w:hAnsi="宋体" w:eastAsia="宋体" w:cs="宋体"/>
          <w:b/>
          <w:bCs/>
          <w:sz w:val="24"/>
          <w:szCs w:val="24"/>
          <w:lang w:val="zh-CN"/>
        </w:rPr>
        <w:t>不可抗力</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17.1.</w:t>
      </w:r>
      <w:r>
        <w:rPr>
          <w:rFonts w:hint="eastAsia" w:ascii="宋体" w:hAnsi="宋体" w:eastAsia="宋体" w:cs="宋体"/>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17.2</w:t>
      </w:r>
      <w:r>
        <w:rPr>
          <w:rFonts w:hint="eastAsia" w:ascii="宋体" w:hAnsi="宋体" w:eastAsia="宋体" w:cs="宋体"/>
          <w:sz w:val="24"/>
          <w:szCs w:val="24"/>
          <w:lang w:val="zh-CN"/>
        </w:rPr>
        <w:t>受事故影响的一方应在不可抗力的事故发生后以书面形式通知另一方。</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17.3</w:t>
      </w:r>
      <w:r>
        <w:rPr>
          <w:rFonts w:hint="eastAsia" w:ascii="宋体" w:hAnsi="宋体" w:eastAsia="宋体" w:cs="宋体"/>
          <w:sz w:val="24"/>
          <w:szCs w:val="24"/>
          <w:lang w:val="zh-CN"/>
        </w:rPr>
        <w:t>不可抗力使合同的某些内容有变更必要的，</w:t>
      </w:r>
      <w:r>
        <w:rPr>
          <w:rFonts w:hint="eastAsia" w:ascii="宋体" w:hAnsi="宋体" w:eastAsia="宋体" w:cs="宋体"/>
          <w:sz w:val="24"/>
          <w:szCs w:val="24"/>
        </w:rPr>
        <w:t xml:space="preserve"> </w:t>
      </w:r>
      <w:r>
        <w:rPr>
          <w:rFonts w:hint="eastAsia" w:ascii="宋体" w:hAnsi="宋体" w:eastAsia="宋体" w:cs="宋体"/>
          <w:sz w:val="24"/>
          <w:szCs w:val="24"/>
          <w:lang w:val="zh-CN"/>
        </w:rPr>
        <w:t>双方应通过协商达成进一步履行合同的协议，因不可抗力致使合同不能履行的，合同终止。</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18.</w:t>
      </w:r>
      <w:r>
        <w:rPr>
          <w:rFonts w:hint="eastAsia" w:ascii="宋体" w:hAnsi="宋体" w:eastAsia="宋体" w:cs="宋体"/>
          <w:b/>
          <w:bCs/>
          <w:sz w:val="24"/>
          <w:szCs w:val="24"/>
          <w:lang w:val="zh-CN"/>
        </w:rPr>
        <w:t>税费</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与本合同有关的一切税费均由乙方承担。</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19.</w:t>
      </w:r>
      <w:r>
        <w:rPr>
          <w:rFonts w:hint="eastAsia" w:ascii="宋体" w:hAnsi="宋体" w:eastAsia="宋体" w:cs="宋体"/>
          <w:b/>
          <w:bCs/>
          <w:sz w:val="24"/>
          <w:szCs w:val="24"/>
          <w:lang w:val="zh-CN"/>
        </w:rPr>
        <w:t>合同争议的解决</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19.1</w:t>
      </w:r>
      <w:r>
        <w:rPr>
          <w:rFonts w:hint="eastAsia" w:ascii="宋体" w:hAnsi="宋体" w:eastAsia="宋体" w:cs="宋体"/>
          <w:sz w:val="24"/>
          <w:szCs w:val="24"/>
          <w:lang w:val="zh-CN"/>
        </w:rPr>
        <w:t>甲方和乙方由于本合同的履行而发生任何争议时，双方可先通过协商解决。</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19.2</w:t>
      </w:r>
      <w:r>
        <w:rPr>
          <w:rFonts w:hint="eastAsia" w:ascii="宋体" w:hAnsi="宋体" w:eastAsia="宋体" w:cs="宋体"/>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20.</w:t>
      </w:r>
      <w:r>
        <w:rPr>
          <w:rFonts w:hint="eastAsia" w:ascii="宋体" w:hAnsi="宋体" w:eastAsia="宋体" w:cs="宋体"/>
          <w:b/>
          <w:bCs/>
          <w:sz w:val="24"/>
          <w:szCs w:val="24"/>
          <w:lang w:val="zh-CN"/>
        </w:rPr>
        <w:t>违约解除合同</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20.1</w:t>
      </w:r>
      <w:r>
        <w:rPr>
          <w:rFonts w:hint="eastAsia" w:ascii="宋体" w:hAnsi="宋体" w:eastAsia="宋体" w:cs="宋体"/>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20.1.1</w:t>
      </w:r>
      <w:r>
        <w:rPr>
          <w:rFonts w:hint="eastAsia" w:ascii="宋体" w:hAnsi="宋体" w:eastAsia="宋体" w:cs="宋体"/>
          <w:sz w:val="24"/>
          <w:szCs w:val="24"/>
          <w:lang w:val="zh-CN"/>
        </w:rPr>
        <w:t>乙方未能在合同规定的限期或甲方同意延长的限期内，提供全部或部分货物的；</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20.1.2</w:t>
      </w:r>
      <w:r>
        <w:rPr>
          <w:rFonts w:hint="eastAsia" w:ascii="宋体" w:hAnsi="宋体" w:eastAsia="宋体" w:cs="宋体"/>
          <w:sz w:val="24"/>
          <w:szCs w:val="24"/>
          <w:lang w:val="zh-CN"/>
        </w:rPr>
        <w:t>乙方未能履行合同规定的其它主要义务的；</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20.1.3</w:t>
      </w:r>
      <w:r>
        <w:rPr>
          <w:rFonts w:hint="eastAsia" w:ascii="宋体" w:hAnsi="宋体" w:eastAsia="宋体" w:cs="宋体"/>
          <w:sz w:val="24"/>
          <w:szCs w:val="24"/>
          <w:lang w:val="zh-CN"/>
        </w:rPr>
        <w:t>乙方在本合同履行过程中有欺诈行为的。</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21.</w:t>
      </w:r>
      <w:r>
        <w:rPr>
          <w:rFonts w:hint="eastAsia" w:ascii="宋体" w:hAnsi="宋体" w:eastAsia="宋体" w:cs="宋体"/>
          <w:b/>
          <w:bCs/>
          <w:sz w:val="24"/>
          <w:szCs w:val="24"/>
          <w:lang w:val="zh-CN"/>
        </w:rPr>
        <w:t>破产终止合同</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22.</w:t>
      </w:r>
      <w:r>
        <w:rPr>
          <w:rFonts w:hint="eastAsia" w:ascii="宋体" w:hAnsi="宋体" w:eastAsia="宋体" w:cs="宋体"/>
          <w:b/>
          <w:bCs/>
          <w:sz w:val="24"/>
          <w:szCs w:val="24"/>
          <w:lang w:val="zh-CN"/>
        </w:rPr>
        <w:t>转让和分包</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22.1</w:t>
      </w:r>
      <w:r>
        <w:rPr>
          <w:rFonts w:hint="eastAsia" w:ascii="宋体" w:hAnsi="宋体" w:eastAsia="宋体" w:cs="宋体"/>
          <w:sz w:val="24"/>
          <w:szCs w:val="24"/>
          <w:lang w:val="zh-CN"/>
        </w:rPr>
        <w:t>政府采购合同不能转让。</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rPr>
        <w:t>22.2</w:t>
      </w:r>
      <w:r>
        <w:rPr>
          <w:rFonts w:hint="eastAsia" w:ascii="宋体" w:hAnsi="宋体" w:eastAsia="宋体" w:cs="宋体"/>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23.</w:t>
      </w:r>
      <w:r>
        <w:rPr>
          <w:rFonts w:hint="eastAsia" w:ascii="宋体" w:hAnsi="宋体" w:eastAsia="宋体" w:cs="宋体"/>
          <w:b/>
          <w:bCs/>
          <w:sz w:val="24"/>
          <w:szCs w:val="24"/>
          <w:lang w:val="zh-CN"/>
        </w:rPr>
        <w:t>合同修改</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24.</w:t>
      </w:r>
      <w:r>
        <w:rPr>
          <w:rFonts w:hint="eastAsia" w:ascii="宋体" w:hAnsi="宋体" w:eastAsia="宋体" w:cs="宋体"/>
          <w:b/>
          <w:bCs/>
          <w:sz w:val="24"/>
          <w:szCs w:val="24"/>
          <w:lang w:val="zh-CN"/>
        </w:rPr>
        <w:t>通知</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25.</w:t>
      </w:r>
      <w:r>
        <w:rPr>
          <w:rFonts w:hint="eastAsia" w:ascii="宋体" w:hAnsi="宋体" w:eastAsia="宋体" w:cs="宋体"/>
          <w:b/>
          <w:bCs/>
          <w:sz w:val="24"/>
          <w:szCs w:val="24"/>
          <w:lang w:val="zh-CN"/>
        </w:rPr>
        <w:t>计量单位</w:t>
      </w:r>
    </w:p>
    <w:p>
      <w:pPr>
        <w:autoSpaceDE w:val="0"/>
        <w:autoSpaceDN w:val="0"/>
        <w:spacing w:line="360" w:lineRule="auto"/>
        <w:ind w:firstLine="480"/>
        <w:rPr>
          <w:rFonts w:ascii="宋体" w:hAnsi="宋体" w:eastAsia="宋体" w:cs="宋体"/>
          <w:sz w:val="24"/>
          <w:szCs w:val="24"/>
        </w:rPr>
      </w:pPr>
      <w:r>
        <w:rPr>
          <w:rFonts w:hint="eastAsia" w:ascii="宋体" w:hAnsi="宋体" w:eastAsia="宋体" w:cs="宋体"/>
          <w:sz w:val="24"/>
          <w:szCs w:val="24"/>
          <w:lang w:val="zh-CN"/>
        </w:rPr>
        <w:t>除技术规范中另有规定外</w:t>
      </w:r>
      <w:r>
        <w:rPr>
          <w:rFonts w:hint="eastAsia" w:ascii="宋体" w:hAnsi="宋体" w:eastAsia="宋体" w:cs="宋体"/>
          <w:sz w:val="24"/>
          <w:szCs w:val="24"/>
        </w:rPr>
        <w:t>,</w:t>
      </w:r>
      <w:r>
        <w:rPr>
          <w:rFonts w:hint="eastAsia" w:ascii="宋体" w:hAnsi="宋体" w:eastAsia="宋体" w:cs="宋体"/>
          <w:sz w:val="24"/>
          <w:szCs w:val="24"/>
          <w:lang w:val="zh-CN"/>
        </w:rPr>
        <w:t>计量单位均使用国家法定计量单位。</w:t>
      </w:r>
    </w:p>
    <w:p>
      <w:pPr>
        <w:autoSpaceDE w:val="0"/>
        <w:autoSpaceDN w:val="0"/>
        <w:spacing w:line="360" w:lineRule="auto"/>
        <w:ind w:firstLine="482"/>
        <w:rPr>
          <w:rFonts w:ascii="宋体" w:hAnsi="宋体" w:eastAsia="宋体" w:cs="宋体"/>
          <w:b/>
          <w:bCs/>
          <w:sz w:val="24"/>
          <w:szCs w:val="24"/>
        </w:rPr>
      </w:pPr>
      <w:r>
        <w:rPr>
          <w:rFonts w:hint="eastAsia" w:ascii="宋体" w:hAnsi="宋体" w:eastAsia="宋体" w:cs="宋体"/>
          <w:b/>
          <w:bCs/>
          <w:sz w:val="24"/>
          <w:szCs w:val="24"/>
        </w:rPr>
        <w:t>26.</w:t>
      </w:r>
      <w:r>
        <w:rPr>
          <w:rFonts w:hint="eastAsia" w:ascii="宋体" w:hAnsi="宋体" w:eastAsia="宋体" w:cs="宋体"/>
          <w:b/>
          <w:bCs/>
          <w:sz w:val="24"/>
          <w:szCs w:val="24"/>
          <w:lang w:val="zh-CN"/>
        </w:rPr>
        <w:t>适用法律</w:t>
      </w:r>
    </w:p>
    <w:p>
      <w:pPr>
        <w:wordWrap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本合同按照中华人民共和国的相关法律进行解释。</w:t>
      </w:r>
    </w:p>
    <w:p>
      <w:pPr>
        <w:wordWrap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br w:type="page"/>
      </w:r>
    </w:p>
    <w:p>
      <w:pPr>
        <w:keepNext/>
        <w:keepLines/>
        <w:widowControl/>
        <w:snapToGrid w:val="0"/>
        <w:spacing w:line="360" w:lineRule="auto"/>
        <w:ind w:firstLine="0" w:firstLineChars="0"/>
        <w:jc w:val="center"/>
        <w:outlineLvl w:val="0"/>
        <w:rPr>
          <w:rFonts w:ascii="宋体" w:hAnsi="宋体" w:eastAsia="宋体" w:cs="宋体"/>
          <w:b/>
          <w:kern w:val="28"/>
          <w:sz w:val="36"/>
          <w:szCs w:val="20"/>
        </w:rPr>
      </w:pPr>
      <w:bookmarkStart w:id="141" w:name="_Toc12139"/>
      <w:r>
        <w:rPr>
          <w:rFonts w:hint="eastAsia" w:ascii="宋体" w:hAnsi="宋体" w:eastAsia="宋体" w:cs="宋体"/>
          <w:b/>
          <w:kern w:val="28"/>
          <w:sz w:val="36"/>
          <w:szCs w:val="20"/>
        </w:rPr>
        <w:t>第五部分  响应文件格式</w:t>
      </w:r>
      <w:bookmarkEnd w:id="141"/>
    </w:p>
    <w:p>
      <w:pPr>
        <w:widowControl/>
        <w:snapToGrid w:val="0"/>
        <w:spacing w:line="360" w:lineRule="auto"/>
        <w:ind w:firstLine="0" w:firstLineChars="0"/>
        <w:outlineLvl w:val="1"/>
        <w:rPr>
          <w:rFonts w:ascii="宋体" w:hAnsi="宋体" w:eastAsia="宋体" w:cs="宋体"/>
          <w:b/>
          <w:sz w:val="28"/>
          <w:szCs w:val="28"/>
        </w:rPr>
      </w:pPr>
      <w:bookmarkStart w:id="142" w:name="_Toc16431"/>
      <w:bookmarkStart w:id="143" w:name="_Toc9848"/>
      <w:r>
        <w:rPr>
          <w:rFonts w:hint="eastAsia" w:ascii="宋体" w:hAnsi="宋体" w:eastAsia="宋体" w:cs="宋体"/>
          <w:b/>
          <w:sz w:val="28"/>
          <w:szCs w:val="28"/>
        </w:rPr>
        <w:t>附件1：响应文件封面</w:t>
      </w:r>
      <w:bookmarkEnd w:id="142"/>
      <w:bookmarkEnd w:id="143"/>
    </w:p>
    <w:p>
      <w:pPr>
        <w:spacing w:line="360" w:lineRule="auto"/>
        <w:ind w:firstLine="0" w:firstLineChars="0"/>
        <w:rPr>
          <w:rFonts w:ascii="宋体" w:hAnsi="宋体" w:eastAsia="宋体" w:cs="宋体"/>
          <w:b/>
          <w:sz w:val="36"/>
          <w:szCs w:val="36"/>
        </w:rPr>
      </w:pPr>
    </w:p>
    <w:p>
      <w:pPr>
        <w:spacing w:line="360" w:lineRule="auto"/>
        <w:ind w:firstLine="0" w:firstLineChars="0"/>
        <w:rPr>
          <w:rFonts w:ascii="宋体" w:hAnsi="宋体" w:eastAsia="宋体" w:cs="宋体"/>
          <w:b/>
          <w:sz w:val="36"/>
          <w:szCs w:val="36"/>
        </w:rPr>
      </w:pPr>
    </w:p>
    <w:p>
      <w:pPr>
        <w:spacing w:line="360" w:lineRule="auto"/>
        <w:ind w:firstLine="0" w:firstLineChars="0"/>
        <w:rPr>
          <w:rFonts w:ascii="宋体" w:hAnsi="宋体" w:eastAsia="宋体" w:cs="宋体"/>
          <w:b/>
          <w:sz w:val="36"/>
          <w:szCs w:val="36"/>
        </w:rPr>
      </w:pPr>
    </w:p>
    <w:p>
      <w:pPr>
        <w:spacing w:line="360" w:lineRule="auto"/>
        <w:ind w:firstLine="2364" w:firstLineChars="327"/>
        <w:rPr>
          <w:rFonts w:ascii="宋体" w:hAnsi="宋体" w:eastAsia="宋体" w:cs="宋体"/>
          <w:b/>
          <w:sz w:val="72"/>
          <w:szCs w:val="72"/>
        </w:rPr>
      </w:pPr>
      <w:r>
        <w:rPr>
          <w:rFonts w:hint="eastAsia" w:ascii="宋体" w:hAnsi="宋体" w:eastAsia="宋体" w:cs="宋体"/>
          <w:b/>
          <w:sz w:val="72"/>
          <w:szCs w:val="72"/>
        </w:rPr>
        <w:t>响应文件</w:t>
      </w:r>
    </w:p>
    <w:p>
      <w:pPr>
        <w:adjustRightInd w:val="0"/>
        <w:spacing w:line="360" w:lineRule="auto"/>
        <w:ind w:firstLine="0" w:firstLineChars="0"/>
        <w:textAlignment w:val="baseline"/>
        <w:rPr>
          <w:rFonts w:ascii="宋体" w:hAnsi="宋体" w:eastAsia="宋体" w:cs="宋体"/>
          <w:b/>
          <w:bCs/>
          <w:sz w:val="36"/>
          <w:szCs w:val="36"/>
        </w:rPr>
      </w:pPr>
    </w:p>
    <w:p>
      <w:pPr>
        <w:adjustRightInd w:val="0"/>
        <w:spacing w:line="360" w:lineRule="auto"/>
        <w:ind w:firstLine="0" w:firstLineChars="0"/>
        <w:textAlignment w:val="baseline"/>
        <w:rPr>
          <w:rFonts w:hint="eastAsia" w:ascii="宋体" w:hAnsi="宋体" w:eastAsia="宋体" w:cs="宋体"/>
          <w:b/>
          <w:sz w:val="36"/>
          <w:szCs w:val="36"/>
          <w:lang w:eastAsia="zh-CN"/>
        </w:rPr>
      </w:pPr>
      <w:r>
        <w:rPr>
          <w:rFonts w:hint="eastAsia" w:ascii="宋体" w:hAnsi="宋体" w:eastAsia="宋体" w:cs="宋体"/>
          <w:b/>
          <w:bCs/>
          <w:sz w:val="36"/>
          <w:szCs w:val="36"/>
        </w:rPr>
        <w:t>采购项目编号</w:t>
      </w:r>
      <w:r>
        <w:rPr>
          <w:rFonts w:hint="eastAsia" w:ascii="宋体" w:hAnsi="宋体" w:eastAsia="宋体" w:cs="宋体"/>
          <w:b/>
          <w:sz w:val="36"/>
          <w:szCs w:val="36"/>
        </w:rPr>
        <w:t>：</w:t>
      </w:r>
      <w:r>
        <w:rPr>
          <w:rFonts w:hint="eastAsia" w:ascii="宋体" w:hAnsi="宋体" w:eastAsia="宋体" w:cs="宋体"/>
          <w:b/>
          <w:sz w:val="36"/>
          <w:szCs w:val="36"/>
          <w:lang w:eastAsia="zh-CN"/>
        </w:rPr>
        <w:t>青海品冠竞磋（货物）2024-018</w:t>
      </w:r>
    </w:p>
    <w:p>
      <w:pPr>
        <w:adjustRightInd w:val="0"/>
        <w:spacing w:line="360" w:lineRule="auto"/>
        <w:ind w:left="2530" w:hanging="2530" w:hangingChars="700"/>
        <w:textAlignment w:val="baseline"/>
        <w:rPr>
          <w:rFonts w:hint="eastAsia" w:ascii="宋体" w:hAnsi="宋体" w:eastAsia="宋体" w:cs="宋体"/>
          <w:b/>
          <w:bCs/>
          <w:color w:val="auto"/>
          <w:sz w:val="36"/>
          <w:szCs w:val="36"/>
          <w:lang w:eastAsia="zh-CN"/>
        </w:rPr>
      </w:pPr>
      <w:r>
        <w:rPr>
          <w:rFonts w:hint="eastAsia" w:ascii="宋体" w:hAnsi="宋体" w:eastAsia="宋体" w:cs="宋体"/>
          <w:b/>
          <w:bCs/>
          <w:sz w:val="36"/>
          <w:szCs w:val="36"/>
        </w:rPr>
        <w:t>采购项目名称</w:t>
      </w:r>
      <w:r>
        <w:rPr>
          <w:rFonts w:hint="eastAsia" w:ascii="宋体" w:hAnsi="宋体" w:eastAsia="宋体" w:cs="宋体"/>
          <w:b/>
          <w:bCs/>
          <w:color w:val="auto"/>
          <w:sz w:val="36"/>
          <w:szCs w:val="36"/>
        </w:rPr>
        <w:t>：</w:t>
      </w:r>
      <w:r>
        <w:rPr>
          <w:rFonts w:hint="eastAsia" w:ascii="宋体" w:hAnsi="宋体" w:eastAsia="宋体" w:cs="宋体"/>
          <w:b/>
          <w:bCs/>
          <w:color w:val="auto"/>
          <w:sz w:val="36"/>
          <w:szCs w:val="36"/>
          <w:lang w:eastAsia="zh-CN"/>
        </w:rPr>
        <w:t>久治县民族寄宿制中学监控项目</w:t>
      </w:r>
    </w:p>
    <w:p>
      <w:pPr>
        <w:adjustRightInd w:val="0"/>
        <w:spacing w:line="360" w:lineRule="auto"/>
        <w:ind w:firstLine="0" w:firstLineChars="0"/>
        <w:textAlignment w:val="baseline"/>
        <w:rPr>
          <w:rFonts w:ascii="宋体" w:hAnsi="宋体" w:eastAsia="宋体" w:cs="宋体"/>
          <w:b/>
          <w:sz w:val="36"/>
          <w:szCs w:val="36"/>
        </w:rPr>
      </w:pPr>
      <w:r>
        <w:rPr>
          <w:rFonts w:hint="eastAsia" w:ascii="宋体" w:hAnsi="宋体" w:eastAsia="宋体" w:cs="宋体"/>
          <w:b/>
          <w:bCs/>
          <w:sz w:val="36"/>
          <w:szCs w:val="36"/>
        </w:rPr>
        <w:t>供应商名称</w:t>
      </w:r>
      <w:r>
        <w:rPr>
          <w:rFonts w:hint="eastAsia" w:ascii="宋体" w:hAnsi="宋体" w:eastAsia="宋体" w:cs="宋体"/>
          <w:b/>
          <w:sz w:val="36"/>
          <w:szCs w:val="36"/>
        </w:rPr>
        <w:t>：</w:t>
      </w:r>
    </w:p>
    <w:p>
      <w:pPr>
        <w:adjustRightInd w:val="0"/>
        <w:spacing w:line="360" w:lineRule="auto"/>
        <w:ind w:firstLine="0" w:firstLineChars="0"/>
        <w:textAlignment w:val="baseline"/>
        <w:rPr>
          <w:rFonts w:ascii="宋体" w:hAnsi="宋体" w:eastAsia="宋体" w:cs="宋体"/>
          <w:b/>
          <w:sz w:val="36"/>
          <w:szCs w:val="36"/>
        </w:rPr>
      </w:pPr>
    </w:p>
    <w:p>
      <w:pPr>
        <w:spacing w:line="360" w:lineRule="auto"/>
        <w:ind w:firstLine="643"/>
        <w:jc w:val="center"/>
        <w:rPr>
          <w:rFonts w:ascii="宋体" w:hAnsi="宋体" w:eastAsia="宋体" w:cs="宋体"/>
          <w:b/>
          <w:sz w:val="32"/>
        </w:rPr>
      </w:pPr>
      <w:r>
        <w:rPr>
          <w:rFonts w:hint="eastAsia" w:ascii="宋体" w:hAnsi="宋体" w:eastAsia="宋体" w:cs="宋体"/>
          <w:b/>
          <w:sz w:val="32"/>
        </w:rPr>
        <w:t>供应商：</w:t>
      </w:r>
      <w:r>
        <w:rPr>
          <w:rFonts w:hint="eastAsia" w:ascii="宋体" w:hAnsi="宋体" w:eastAsia="宋体" w:cs="宋体"/>
          <w:sz w:val="28"/>
          <w:szCs w:val="28"/>
          <w:u w:val="single"/>
        </w:rPr>
        <w:t xml:space="preserve">       </w:t>
      </w:r>
      <w:r>
        <w:rPr>
          <w:rFonts w:hint="eastAsia" w:ascii="宋体" w:hAnsi="宋体" w:eastAsia="宋体" w:cs="宋体"/>
          <w:b/>
          <w:sz w:val="32"/>
        </w:rPr>
        <w:t>（公章）</w:t>
      </w:r>
    </w:p>
    <w:p>
      <w:pPr>
        <w:spacing w:line="360" w:lineRule="auto"/>
        <w:ind w:firstLine="643"/>
        <w:jc w:val="center"/>
        <w:rPr>
          <w:rFonts w:ascii="宋体" w:hAnsi="宋体" w:eastAsia="宋体" w:cs="宋体"/>
          <w:b/>
          <w:sz w:val="32"/>
        </w:rPr>
      </w:pPr>
      <w:r>
        <w:rPr>
          <w:rFonts w:hint="eastAsia" w:ascii="宋体" w:hAnsi="宋体" w:eastAsia="宋体" w:cs="宋体"/>
          <w:b/>
          <w:sz w:val="32"/>
        </w:rPr>
        <w:t>法定代表人或委托代理人：</w:t>
      </w:r>
      <w:r>
        <w:rPr>
          <w:rFonts w:hint="eastAsia" w:ascii="宋体" w:hAnsi="宋体" w:eastAsia="宋体" w:cs="宋体"/>
          <w:sz w:val="28"/>
          <w:szCs w:val="28"/>
          <w:u w:val="single"/>
        </w:rPr>
        <w:t xml:space="preserve">       </w:t>
      </w:r>
      <w:r>
        <w:rPr>
          <w:rFonts w:hint="eastAsia" w:ascii="宋体" w:hAnsi="宋体" w:eastAsia="宋体" w:cs="宋体"/>
          <w:b/>
          <w:sz w:val="32"/>
        </w:rPr>
        <w:t>（签字或盖章）</w:t>
      </w:r>
    </w:p>
    <w:p>
      <w:pPr>
        <w:wordWrap w:val="0"/>
        <w:spacing w:line="360" w:lineRule="auto"/>
        <w:ind w:firstLine="0" w:firstLineChars="0"/>
        <w:jc w:val="center"/>
        <w:rPr>
          <w:rFonts w:ascii="宋体" w:hAnsi="宋体" w:eastAsia="宋体" w:cs="宋体"/>
          <w:b/>
          <w:sz w:val="32"/>
        </w:rPr>
      </w:pPr>
      <w:r>
        <w:rPr>
          <w:rFonts w:hint="eastAsia" w:ascii="宋体" w:hAnsi="宋体" w:eastAsia="宋体" w:cs="宋体"/>
          <w:b/>
          <w:sz w:val="32"/>
        </w:rPr>
        <w:t>年   月  日</w:t>
      </w:r>
    </w:p>
    <w:p>
      <w:pPr>
        <w:wordWrap w:val="0"/>
        <w:spacing w:line="360" w:lineRule="auto"/>
        <w:ind w:firstLine="0" w:firstLineChars="0"/>
        <w:jc w:val="center"/>
        <w:rPr>
          <w:rFonts w:ascii="宋体" w:hAnsi="宋体" w:eastAsia="宋体" w:cs="宋体"/>
          <w:b/>
          <w:sz w:val="32"/>
        </w:rPr>
      </w:pPr>
      <w:r>
        <w:rPr>
          <w:rFonts w:hint="eastAsia" w:ascii="宋体" w:hAnsi="宋体" w:eastAsia="宋体" w:cs="宋体"/>
          <w:b/>
          <w:sz w:val="32"/>
        </w:rPr>
        <w:br w:type="page"/>
      </w:r>
    </w:p>
    <w:p>
      <w:pPr>
        <w:keepNext/>
        <w:pageBreakBefore/>
        <w:widowControl/>
        <w:spacing w:line="360" w:lineRule="auto"/>
        <w:ind w:firstLine="0" w:firstLineChars="0"/>
        <w:jc w:val="left"/>
        <w:outlineLvl w:val="1"/>
        <w:rPr>
          <w:rFonts w:ascii="宋体" w:hAnsi="宋体" w:eastAsia="宋体" w:cs="宋体"/>
          <w:b/>
          <w:sz w:val="24"/>
          <w:szCs w:val="24"/>
        </w:rPr>
      </w:pPr>
      <w:bookmarkStart w:id="144" w:name="_Toc17238"/>
      <w:bookmarkStart w:id="145" w:name="_Toc30269"/>
      <w:r>
        <w:rPr>
          <w:rFonts w:hint="eastAsia" w:ascii="宋体" w:hAnsi="宋体" w:eastAsia="宋体" w:cs="宋体"/>
          <w:b/>
          <w:sz w:val="24"/>
          <w:szCs w:val="24"/>
        </w:rPr>
        <w:t>附件2</w:t>
      </w:r>
      <w:bookmarkStart w:id="146" w:name="_Toc376936768"/>
      <w:bookmarkStart w:id="147" w:name="_Toc325726037"/>
      <w:r>
        <w:rPr>
          <w:rFonts w:hint="eastAsia" w:ascii="宋体" w:hAnsi="宋体" w:eastAsia="宋体" w:cs="宋体"/>
          <w:b/>
          <w:sz w:val="24"/>
          <w:szCs w:val="24"/>
        </w:rPr>
        <w:t>：磋商函</w:t>
      </w:r>
      <w:bookmarkEnd w:id="144"/>
      <w:bookmarkEnd w:id="145"/>
      <w:bookmarkEnd w:id="146"/>
      <w:bookmarkEnd w:id="147"/>
    </w:p>
    <w:p>
      <w:pPr>
        <w:spacing w:line="360" w:lineRule="auto"/>
        <w:ind w:firstLine="0" w:firstLineChars="0"/>
        <w:rPr>
          <w:rFonts w:ascii="宋体" w:hAnsi="宋体" w:eastAsia="宋体" w:cs="宋体"/>
          <w:b/>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磋商函</w:t>
      </w:r>
    </w:p>
    <w:p>
      <w:pPr>
        <w:spacing w:line="360" w:lineRule="auto"/>
        <w:ind w:firstLine="0" w:firstLineChars="0"/>
        <w:textAlignment w:val="baseline"/>
        <w:rPr>
          <w:rFonts w:ascii="宋体" w:hAnsi="宋体" w:eastAsia="宋体" w:cs="宋体"/>
          <w:b/>
          <w:sz w:val="24"/>
          <w:szCs w:val="24"/>
        </w:rPr>
      </w:pPr>
    </w:p>
    <w:p>
      <w:pPr>
        <w:spacing w:line="360" w:lineRule="auto"/>
        <w:ind w:firstLine="0" w:firstLineChars="0"/>
        <w:textAlignment w:val="baseline"/>
        <w:rPr>
          <w:rFonts w:ascii="宋体" w:hAnsi="宋体" w:eastAsia="宋体" w:cs="宋体"/>
          <w:b/>
          <w:sz w:val="24"/>
          <w:szCs w:val="24"/>
        </w:rPr>
      </w:pPr>
      <w:r>
        <w:rPr>
          <w:rFonts w:hint="eastAsia" w:ascii="宋体" w:hAnsi="宋体" w:eastAsia="宋体" w:cs="宋体"/>
          <w:b/>
          <w:sz w:val="24"/>
          <w:szCs w:val="24"/>
        </w:rPr>
        <w:t>致：青海品冠招标代理有限公司</w:t>
      </w:r>
    </w:p>
    <w:p>
      <w:pPr>
        <w:spacing w:line="360" w:lineRule="auto"/>
        <w:ind w:firstLine="0" w:firstLineChars="0"/>
        <w:textAlignment w:val="baseline"/>
        <w:rPr>
          <w:rFonts w:ascii="宋体" w:hAnsi="宋体" w:eastAsia="宋体" w:cs="宋体"/>
          <w:sz w:val="24"/>
          <w:szCs w:val="24"/>
        </w:rPr>
      </w:pPr>
    </w:p>
    <w:p>
      <w:pPr>
        <w:spacing w:line="360" w:lineRule="auto"/>
        <w:ind w:firstLine="480"/>
        <w:textAlignment w:val="baseline"/>
        <w:rPr>
          <w:rFonts w:ascii="宋体" w:hAnsi="宋体" w:eastAsia="宋体" w:cs="宋体"/>
          <w:sz w:val="24"/>
          <w:szCs w:val="24"/>
        </w:rPr>
      </w:pPr>
      <w:r>
        <w:rPr>
          <w:rFonts w:hint="eastAsia" w:ascii="宋体" w:hAnsi="宋体" w:eastAsia="宋体" w:cs="宋体"/>
          <w:sz w:val="24"/>
          <w:szCs w:val="24"/>
        </w:rPr>
        <w:t>我们收</w:t>
      </w:r>
      <w:r>
        <w:rPr>
          <w:rFonts w:hint="eastAsia" w:ascii="宋体" w:hAnsi="宋体" w:eastAsia="宋体" w:cs="宋体"/>
          <w:color w:val="auto"/>
          <w:sz w:val="24"/>
          <w:szCs w:val="24"/>
        </w:rPr>
        <w:t>到</w:t>
      </w:r>
      <w:r>
        <w:rPr>
          <w:rFonts w:hint="eastAsia" w:ascii="宋体" w:hAnsi="宋体" w:eastAsia="宋体" w:cs="宋体"/>
          <w:color w:val="auto"/>
          <w:sz w:val="24"/>
          <w:szCs w:val="24"/>
          <w:lang w:val="zh-CN"/>
        </w:rPr>
        <w:t>久治县民族寄宿制中学监控项目，</w:t>
      </w:r>
      <w:r>
        <w:rPr>
          <w:rFonts w:hint="eastAsia" w:ascii="宋体" w:hAnsi="宋体" w:eastAsia="宋体" w:cs="宋体"/>
          <w:color w:val="auto"/>
          <w:sz w:val="24"/>
          <w:szCs w:val="24"/>
          <w:lang w:eastAsia="zh-CN"/>
        </w:rPr>
        <w:t>青海品冠竞磋（货物）2024-018</w:t>
      </w:r>
      <w:r>
        <w:rPr>
          <w:rFonts w:hint="eastAsia" w:ascii="宋体" w:hAnsi="宋体" w:eastAsia="宋体" w:cs="宋体"/>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ascii="宋体" w:hAnsi="宋体" w:eastAsia="宋体" w:cs="宋体"/>
          <w:sz w:val="24"/>
          <w:szCs w:val="24"/>
        </w:rPr>
      </w:pPr>
      <w:r>
        <w:rPr>
          <w:rFonts w:hint="eastAsia" w:ascii="宋体" w:hAnsi="宋体" w:eastAsia="宋体" w:cs="宋体"/>
          <w:sz w:val="24"/>
          <w:szCs w:val="24"/>
        </w:rPr>
        <w:t>据此函，签字代表宣布同意如下：</w:t>
      </w:r>
    </w:p>
    <w:p>
      <w:pPr>
        <w:spacing w:line="360" w:lineRule="auto"/>
        <w:ind w:firstLine="0" w:firstLineChars="0"/>
        <w:textAlignment w:val="baseline"/>
        <w:rPr>
          <w:rFonts w:ascii="宋体" w:hAnsi="宋体" w:eastAsia="宋体" w:cs="宋体"/>
          <w:sz w:val="24"/>
          <w:szCs w:val="24"/>
        </w:rPr>
      </w:pPr>
      <w:r>
        <w:rPr>
          <w:rFonts w:hint="eastAsia" w:ascii="宋体" w:hAnsi="宋体" w:eastAsia="宋体" w:cs="宋体"/>
          <w:sz w:val="24"/>
          <w:szCs w:val="24"/>
        </w:rPr>
        <w:t>1、我方已详阅磋商文件的全部内容，包括澄清、修改条款等有关附件，承诺对其完全理解并接受。</w:t>
      </w:r>
    </w:p>
    <w:p>
      <w:pPr>
        <w:spacing w:line="360" w:lineRule="auto"/>
        <w:ind w:firstLine="0" w:firstLineChars="0"/>
        <w:textAlignment w:val="baseline"/>
        <w:rPr>
          <w:rFonts w:ascii="宋体" w:hAnsi="宋体" w:eastAsia="宋体" w:cs="宋体"/>
          <w:sz w:val="24"/>
          <w:szCs w:val="24"/>
        </w:rPr>
      </w:pPr>
      <w:r>
        <w:rPr>
          <w:rFonts w:hint="eastAsia" w:ascii="宋体" w:hAnsi="宋体" w:eastAsia="宋体" w:cs="宋体"/>
          <w:sz w:val="24"/>
          <w:szCs w:val="24"/>
        </w:rPr>
        <w:t>2、磋商有效期自开标之日起</w:t>
      </w:r>
      <w:r>
        <w:rPr>
          <w:rFonts w:hint="eastAsia" w:ascii="宋体" w:hAnsi="宋体" w:eastAsia="宋体" w:cs="宋体"/>
          <w:sz w:val="24"/>
          <w:szCs w:val="24"/>
          <w:u w:val="single"/>
        </w:rPr>
        <w:t xml:space="preserve">    </w:t>
      </w:r>
      <w:r>
        <w:rPr>
          <w:rFonts w:hint="eastAsia" w:ascii="宋体" w:hAnsi="宋体" w:eastAsia="宋体" w:cs="宋体"/>
          <w:sz w:val="24"/>
          <w:szCs w:val="24"/>
        </w:rPr>
        <w:t>个日历日内有效。如果在规定的磋商时间后，我方在磋商有效期内撤回投标或成交后不签约的，磋商保证金将被贵方没收。</w:t>
      </w:r>
    </w:p>
    <w:p>
      <w:pPr>
        <w:spacing w:line="360" w:lineRule="auto"/>
        <w:ind w:firstLine="0" w:firstLineChars="0"/>
        <w:textAlignment w:val="baseline"/>
        <w:rPr>
          <w:rFonts w:ascii="宋体" w:hAnsi="宋体" w:eastAsia="宋体" w:cs="宋体"/>
          <w:sz w:val="24"/>
          <w:szCs w:val="24"/>
        </w:rPr>
      </w:pPr>
      <w:r>
        <w:rPr>
          <w:rFonts w:hint="eastAsia" w:ascii="宋体" w:hAnsi="宋体" w:eastAsia="宋体" w:cs="宋体"/>
          <w:sz w:val="24"/>
          <w:szCs w:val="24"/>
        </w:rPr>
        <w:t>3、我方同意按照贵方要求提供与磋商有关的一切数据或资料，理解并接受贵方制定的评标办法。</w:t>
      </w:r>
    </w:p>
    <w:p>
      <w:pPr>
        <w:spacing w:line="360" w:lineRule="auto"/>
        <w:ind w:firstLine="0" w:firstLineChars="0"/>
        <w:textAlignment w:val="baseline"/>
        <w:rPr>
          <w:rFonts w:ascii="宋体" w:hAnsi="宋体" w:eastAsia="宋体" w:cs="宋体"/>
          <w:sz w:val="24"/>
          <w:szCs w:val="24"/>
        </w:rPr>
      </w:pPr>
      <w:r>
        <w:rPr>
          <w:rFonts w:hint="eastAsia" w:ascii="宋体" w:hAnsi="宋体" w:eastAsia="宋体" w:cs="宋体"/>
          <w:sz w:val="24"/>
          <w:szCs w:val="24"/>
        </w:rPr>
        <w:t>4、与本磋商有关的一切正式往来通讯请寄：</w:t>
      </w:r>
    </w:p>
    <w:p>
      <w:pPr>
        <w:spacing w:line="360" w:lineRule="auto"/>
        <w:ind w:firstLine="0" w:firstLineChars="0"/>
        <w:textAlignment w:val="baseline"/>
        <w:rPr>
          <w:rFonts w:ascii="宋体" w:hAnsi="宋体" w:eastAsia="宋体" w:cs="宋体"/>
          <w:sz w:val="24"/>
          <w:szCs w:val="24"/>
        </w:rPr>
      </w:pPr>
      <w:r>
        <w:rPr>
          <w:rFonts w:hint="eastAsia" w:ascii="宋体" w:hAnsi="宋体" w:eastAsia="宋体" w:cs="宋体"/>
          <w:sz w:val="24"/>
          <w:szCs w:val="24"/>
        </w:rPr>
        <w:t>地址：_______________        邮编：____________</w:t>
      </w:r>
    </w:p>
    <w:p>
      <w:pPr>
        <w:spacing w:line="360" w:lineRule="auto"/>
        <w:ind w:firstLine="0" w:firstLineChars="0"/>
        <w:textAlignment w:val="baseline"/>
        <w:rPr>
          <w:rFonts w:ascii="宋体" w:hAnsi="宋体" w:eastAsia="宋体" w:cs="宋体"/>
          <w:sz w:val="24"/>
          <w:szCs w:val="24"/>
        </w:rPr>
      </w:pPr>
      <w:r>
        <w:rPr>
          <w:rFonts w:hint="eastAsia" w:ascii="宋体" w:hAnsi="宋体" w:eastAsia="宋体" w:cs="宋体"/>
          <w:sz w:val="24"/>
          <w:szCs w:val="24"/>
        </w:rPr>
        <w:t>电话：_______________        传真：____________</w:t>
      </w:r>
    </w:p>
    <w:p>
      <w:pPr>
        <w:spacing w:line="360" w:lineRule="auto"/>
        <w:ind w:firstLine="0" w:firstLineChars="0"/>
        <w:textAlignment w:val="baseline"/>
        <w:rPr>
          <w:rFonts w:ascii="宋体" w:hAnsi="宋体" w:eastAsia="宋体" w:cs="宋体"/>
          <w:sz w:val="24"/>
          <w:szCs w:val="24"/>
        </w:rPr>
      </w:pPr>
      <w:r>
        <w:rPr>
          <w:rFonts w:hint="eastAsia" w:ascii="宋体" w:hAnsi="宋体" w:eastAsia="宋体" w:cs="宋体"/>
          <w:sz w:val="24"/>
          <w:szCs w:val="24"/>
        </w:rPr>
        <w:t>法定代表人姓名： ___________ 职务：____________</w:t>
      </w:r>
    </w:p>
    <w:p>
      <w:pPr>
        <w:spacing w:line="360" w:lineRule="auto"/>
        <w:ind w:firstLine="0" w:firstLineChars="0"/>
        <w:rPr>
          <w:rFonts w:ascii="宋体" w:hAnsi="宋体" w:eastAsia="宋体" w:cs="宋体"/>
          <w:sz w:val="24"/>
          <w:szCs w:val="24"/>
        </w:rPr>
      </w:pPr>
    </w:p>
    <w:p>
      <w:pPr>
        <w:spacing w:line="360" w:lineRule="auto"/>
        <w:ind w:firstLine="0" w:firstLineChars="0"/>
        <w:textAlignment w:val="baseline"/>
        <w:rPr>
          <w:rFonts w:ascii="宋体" w:hAnsi="宋体" w:eastAsia="宋体" w:cs="宋体"/>
          <w:sz w:val="24"/>
          <w:szCs w:val="24"/>
        </w:rPr>
      </w:pPr>
    </w:p>
    <w:p>
      <w:pPr>
        <w:spacing w:line="360" w:lineRule="auto"/>
        <w:ind w:firstLine="0" w:firstLineChars="0"/>
        <w:textAlignment w:val="baseline"/>
        <w:rPr>
          <w:rFonts w:ascii="宋体" w:hAnsi="宋体" w:eastAsia="宋体" w:cs="宋体"/>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b/>
          <w:sz w:val="24"/>
          <w:szCs w:val="24"/>
        </w:rPr>
        <w:t>（公章）</w:t>
      </w: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b/>
          <w:sz w:val="24"/>
          <w:szCs w:val="24"/>
        </w:rPr>
        <w:t>（签字或盖章）</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br w:type="page"/>
      </w:r>
    </w:p>
    <w:p>
      <w:pPr>
        <w:keepNext/>
        <w:pageBreakBefore/>
        <w:widowControl/>
        <w:spacing w:line="360" w:lineRule="auto"/>
        <w:ind w:firstLine="0" w:firstLineChars="0"/>
        <w:jc w:val="left"/>
        <w:outlineLvl w:val="1"/>
        <w:rPr>
          <w:rFonts w:ascii="宋体" w:hAnsi="宋体" w:eastAsia="宋体" w:cs="宋体"/>
          <w:b/>
          <w:sz w:val="24"/>
          <w:szCs w:val="24"/>
        </w:rPr>
      </w:pPr>
      <w:bookmarkStart w:id="148" w:name="_Toc31069"/>
      <w:bookmarkStart w:id="149" w:name="_Toc26950"/>
      <w:r>
        <w:rPr>
          <w:rFonts w:hint="eastAsia" w:ascii="宋体" w:hAnsi="宋体" w:eastAsia="宋体" w:cs="宋体"/>
          <w:b/>
          <w:sz w:val="24"/>
          <w:szCs w:val="24"/>
        </w:rPr>
        <w:t>附件3：投标报价一览表</w:t>
      </w:r>
      <w:bookmarkEnd w:id="148"/>
      <w:bookmarkEnd w:id="149"/>
    </w:p>
    <w:p>
      <w:pPr>
        <w:spacing w:line="360" w:lineRule="auto"/>
        <w:ind w:firstLine="0" w:firstLineChars="0"/>
        <w:textAlignment w:val="baseline"/>
        <w:rPr>
          <w:rFonts w:ascii="宋体" w:hAnsi="宋体" w:eastAsia="宋体" w:cs="宋体"/>
          <w:sz w:val="24"/>
          <w:szCs w:val="24"/>
        </w:rPr>
      </w:pPr>
    </w:p>
    <w:p>
      <w:pPr>
        <w:wordWrap w:val="0"/>
        <w:spacing w:line="360" w:lineRule="auto"/>
        <w:ind w:firstLine="0" w:firstLineChars="0"/>
        <w:jc w:val="center"/>
        <w:rPr>
          <w:rFonts w:ascii="宋体" w:hAnsi="宋体" w:eastAsia="宋体" w:cs="宋体"/>
          <w:b/>
          <w:sz w:val="24"/>
          <w:szCs w:val="24"/>
        </w:rPr>
      </w:pPr>
    </w:p>
    <w:p>
      <w:pPr>
        <w:autoSpaceDE w:val="0"/>
        <w:autoSpaceDN w:val="0"/>
        <w:spacing w:line="360" w:lineRule="auto"/>
        <w:ind w:firstLine="0" w:firstLineChars="0"/>
        <w:jc w:val="center"/>
        <w:rPr>
          <w:rFonts w:ascii="宋体" w:hAnsi="宋体" w:eastAsia="宋体" w:cs="宋体"/>
          <w:b/>
          <w:bCs/>
          <w:sz w:val="24"/>
          <w:szCs w:val="24"/>
          <w:lang w:val="zh-CN"/>
        </w:rPr>
      </w:pPr>
      <w:r>
        <w:rPr>
          <w:rFonts w:hint="eastAsia" w:ascii="宋体" w:hAnsi="宋体" w:eastAsia="宋体" w:cs="宋体"/>
          <w:b/>
          <w:bCs/>
          <w:sz w:val="24"/>
          <w:szCs w:val="24"/>
        </w:rPr>
        <w:t>投标报价</w:t>
      </w:r>
      <w:r>
        <w:rPr>
          <w:rFonts w:hint="eastAsia" w:ascii="宋体" w:hAnsi="宋体" w:eastAsia="宋体" w:cs="宋体"/>
          <w:b/>
          <w:bCs/>
          <w:sz w:val="24"/>
          <w:szCs w:val="24"/>
          <w:lang w:val="zh-CN"/>
        </w:rPr>
        <w:t>一览表</w:t>
      </w:r>
    </w:p>
    <w:p>
      <w:pPr>
        <w:autoSpaceDE w:val="0"/>
        <w:autoSpaceDN w:val="0"/>
        <w:spacing w:line="360" w:lineRule="auto"/>
        <w:ind w:firstLine="0" w:firstLineChars="0"/>
        <w:rPr>
          <w:rFonts w:ascii="宋体" w:hAnsi="宋体" w:eastAsia="宋体" w:cs="宋体"/>
          <w:b/>
          <w:bCs/>
          <w:sz w:val="24"/>
          <w:szCs w:val="24"/>
          <w:lang w:val="zh-CN"/>
        </w:rPr>
      </w:pPr>
      <w:r>
        <w:rPr>
          <w:rFonts w:hint="eastAsia" w:ascii="宋体" w:hAnsi="宋体" w:eastAsia="宋体" w:cs="宋体"/>
          <w:b/>
          <w:bCs/>
          <w:sz w:val="24"/>
          <w:szCs w:val="24"/>
          <w:lang w:val="zh-CN"/>
        </w:rPr>
        <w:t>供应商名称：</w:t>
      </w:r>
    </w:p>
    <w:tbl>
      <w:tblPr>
        <w:tblStyle w:val="22"/>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spacing w:line="360" w:lineRule="auto"/>
              <w:ind w:firstLine="0" w:firstLineChars="0"/>
              <w:jc w:val="center"/>
              <w:rPr>
                <w:rFonts w:ascii="宋体" w:hAnsi="宋体" w:eastAsia="宋体" w:cs="宋体"/>
                <w:sz w:val="24"/>
                <w:szCs w:val="24"/>
              </w:rPr>
            </w:pPr>
            <w:r>
              <w:rPr>
                <w:rFonts w:hint="eastAsia" w:ascii="宋体" w:hAnsi="宋体" w:eastAsia="宋体" w:cs="宋体"/>
                <w:sz w:val="24"/>
                <w:szCs w:val="24"/>
              </w:rPr>
              <w:t>项目编号</w:t>
            </w:r>
          </w:p>
        </w:tc>
        <w:tc>
          <w:tcPr>
            <w:tcW w:w="5749" w:type="dxa"/>
            <w:vAlign w:val="center"/>
          </w:tcPr>
          <w:p>
            <w:pPr>
              <w:pStyle w:val="6"/>
              <w:spacing w:line="360" w:lineRule="auto"/>
              <w:ind w:firstLine="0" w:firstLineChars="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spacing w:line="360" w:lineRule="auto"/>
              <w:ind w:firstLine="0" w:firstLineChars="0"/>
              <w:jc w:val="center"/>
              <w:rPr>
                <w:rFonts w:ascii="宋体" w:hAnsi="宋体" w:eastAsia="宋体" w:cs="宋体"/>
                <w:sz w:val="24"/>
                <w:szCs w:val="24"/>
              </w:rPr>
            </w:pPr>
            <w:r>
              <w:rPr>
                <w:rFonts w:hint="eastAsia" w:ascii="宋体" w:hAnsi="宋体" w:eastAsia="宋体" w:cs="宋体"/>
                <w:sz w:val="24"/>
                <w:szCs w:val="24"/>
              </w:rPr>
              <w:t>项目名称</w:t>
            </w:r>
          </w:p>
        </w:tc>
        <w:tc>
          <w:tcPr>
            <w:tcW w:w="5749" w:type="dxa"/>
            <w:vAlign w:val="center"/>
          </w:tcPr>
          <w:p>
            <w:pPr>
              <w:pStyle w:val="6"/>
              <w:spacing w:line="360" w:lineRule="auto"/>
              <w:ind w:firstLine="0" w:firstLineChars="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spacing w:line="360" w:lineRule="auto"/>
              <w:ind w:firstLine="0" w:firstLineChars="0"/>
              <w:jc w:val="center"/>
              <w:rPr>
                <w:rFonts w:ascii="宋体" w:hAnsi="宋体" w:eastAsia="宋体" w:cs="宋体"/>
                <w:sz w:val="24"/>
                <w:szCs w:val="24"/>
              </w:rPr>
            </w:pPr>
            <w:r>
              <w:rPr>
                <w:rFonts w:hint="eastAsia" w:ascii="宋体" w:hAnsi="宋体" w:eastAsia="宋体" w:cs="宋体"/>
                <w:sz w:val="24"/>
                <w:szCs w:val="24"/>
              </w:rPr>
              <w:t>投标报价</w:t>
            </w:r>
          </w:p>
        </w:tc>
        <w:tc>
          <w:tcPr>
            <w:tcW w:w="5749" w:type="dxa"/>
            <w:vAlign w:val="center"/>
          </w:tcPr>
          <w:p>
            <w:pPr>
              <w:autoSpaceDE w:val="0"/>
              <w:autoSpaceDN w:val="0"/>
              <w:spacing w:line="360" w:lineRule="auto"/>
              <w:ind w:firstLine="0" w:firstLineChars="0"/>
              <w:rPr>
                <w:rFonts w:ascii="宋体" w:hAnsi="宋体" w:cs="宋体"/>
                <w:color w:val="000000"/>
                <w:lang w:val="zh-CN"/>
              </w:rPr>
            </w:pPr>
            <w:r>
              <w:rPr>
                <w:rFonts w:hint="eastAsia" w:ascii="宋体" w:hAnsi="宋体" w:cs="宋体"/>
                <w:color w:val="000000"/>
                <w:lang w:val="zh-CN"/>
              </w:rPr>
              <w:t>大写：</w:t>
            </w:r>
          </w:p>
          <w:p>
            <w:pPr>
              <w:pStyle w:val="6"/>
              <w:spacing w:line="360" w:lineRule="auto"/>
              <w:ind w:firstLine="0" w:firstLineChars="0"/>
              <w:rPr>
                <w:rFonts w:ascii="宋体" w:hAnsi="宋体" w:eastAsia="宋体" w:cs="宋体"/>
                <w:sz w:val="24"/>
                <w:szCs w:val="24"/>
              </w:rPr>
            </w:pPr>
            <w:r>
              <w:rPr>
                <w:rFonts w:hint="eastAsia" w:ascii="宋体" w:hAnsi="宋体" w:cs="宋体"/>
                <w:color w:val="00000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spacing w:line="360" w:lineRule="auto"/>
              <w:ind w:firstLine="0" w:firstLineChars="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交货时间</w:t>
            </w:r>
          </w:p>
        </w:tc>
        <w:tc>
          <w:tcPr>
            <w:tcW w:w="5749" w:type="dxa"/>
            <w:vAlign w:val="center"/>
          </w:tcPr>
          <w:p>
            <w:pPr>
              <w:pStyle w:val="6"/>
              <w:spacing w:line="360" w:lineRule="auto"/>
              <w:ind w:firstLine="0" w:firstLineChars="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6"/>
              <w:spacing w:line="360" w:lineRule="auto"/>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免费质保期</w:t>
            </w:r>
          </w:p>
        </w:tc>
        <w:tc>
          <w:tcPr>
            <w:tcW w:w="5749" w:type="dxa"/>
            <w:vAlign w:val="center"/>
          </w:tcPr>
          <w:p>
            <w:pPr>
              <w:pStyle w:val="6"/>
              <w:spacing w:line="360" w:lineRule="auto"/>
              <w:ind w:firstLine="0" w:firstLineChars="0"/>
              <w:rPr>
                <w:rFonts w:ascii="宋体" w:hAnsi="宋体" w:eastAsia="宋体" w:cs="宋体"/>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pStyle w:val="6"/>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优惠承诺及其他：</w:t>
            </w:r>
          </w:p>
          <w:p>
            <w:pPr>
              <w:pStyle w:val="6"/>
              <w:spacing w:line="360" w:lineRule="auto"/>
              <w:ind w:firstLine="0" w:firstLineChars="0"/>
              <w:rPr>
                <w:rFonts w:ascii="宋体" w:hAnsi="宋体" w:eastAsia="宋体" w:cs="宋体"/>
                <w:sz w:val="24"/>
                <w:szCs w:val="24"/>
                <w:lang w:val="zh-CN"/>
              </w:rPr>
            </w:pPr>
          </w:p>
          <w:p>
            <w:pPr>
              <w:pStyle w:val="6"/>
              <w:spacing w:line="360" w:lineRule="auto"/>
              <w:ind w:firstLine="0" w:firstLineChars="0"/>
              <w:rPr>
                <w:rFonts w:ascii="宋体" w:hAnsi="宋体" w:eastAsia="宋体" w:cs="宋体"/>
                <w:sz w:val="24"/>
                <w:szCs w:val="24"/>
                <w:lang w:val="zh-CN"/>
              </w:rPr>
            </w:pPr>
          </w:p>
        </w:tc>
      </w:tr>
    </w:tbl>
    <w:p>
      <w:pPr>
        <w:spacing w:line="360" w:lineRule="auto"/>
        <w:ind w:firstLine="0" w:firstLineChars="0"/>
        <w:rPr>
          <w:rFonts w:ascii="宋体" w:hAnsi="宋体" w:eastAsia="宋体" w:cs="宋体"/>
          <w:sz w:val="24"/>
          <w:szCs w:val="24"/>
        </w:rPr>
      </w:pPr>
    </w:p>
    <w:p>
      <w:pPr>
        <w:spacing w:line="360" w:lineRule="auto"/>
        <w:ind w:firstLine="480"/>
        <w:textAlignment w:val="baseline"/>
        <w:rPr>
          <w:rFonts w:ascii="宋体" w:hAnsi="宋体" w:eastAsia="宋体" w:cs="宋体"/>
          <w:sz w:val="24"/>
          <w:szCs w:val="24"/>
        </w:rPr>
      </w:pPr>
      <w:r>
        <w:rPr>
          <w:rFonts w:hint="eastAsia" w:ascii="宋体" w:hAnsi="宋体" w:eastAsia="宋体" w:cs="宋体"/>
          <w:sz w:val="24"/>
          <w:szCs w:val="24"/>
        </w:rPr>
        <w:t>注：投标报价</w:t>
      </w:r>
      <w:r>
        <w:rPr>
          <w:rFonts w:hint="eastAsia" w:ascii="宋体" w:hAnsi="宋体" w:eastAsia="宋体" w:cs="宋体"/>
          <w:sz w:val="24"/>
          <w:szCs w:val="24"/>
          <w:lang w:val="zh-CN"/>
        </w:rPr>
        <w:t>包括产品费、验收费、手续费、包装费、运输费、保险费、安装费、调试费、培训费、售前、售中、售后服务费、税金及不可预见费等全部费用</w:t>
      </w:r>
    </w:p>
    <w:p>
      <w:pPr>
        <w:spacing w:line="360" w:lineRule="auto"/>
        <w:ind w:firstLine="0" w:firstLineChars="0"/>
        <w:textAlignment w:val="baseline"/>
        <w:rPr>
          <w:rFonts w:ascii="宋体" w:hAnsi="宋体" w:eastAsia="宋体" w:cs="宋体"/>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b/>
          <w:sz w:val="24"/>
          <w:szCs w:val="24"/>
        </w:rPr>
        <w:t>（公章）</w:t>
      </w: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b/>
          <w:sz w:val="24"/>
          <w:szCs w:val="24"/>
        </w:rPr>
        <w:t>（签字或盖章）</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br w:type="page"/>
      </w:r>
    </w:p>
    <w:p>
      <w:pPr>
        <w:autoSpaceDE w:val="0"/>
        <w:autoSpaceDN w:val="0"/>
        <w:spacing w:line="360" w:lineRule="auto"/>
        <w:ind w:firstLine="0" w:firstLineChars="0"/>
        <w:jc w:val="center"/>
        <w:rPr>
          <w:rFonts w:ascii="宋体" w:hAnsi="宋体" w:eastAsia="宋体" w:cs="宋体"/>
          <w:b/>
          <w:bCs/>
          <w:sz w:val="24"/>
          <w:szCs w:val="24"/>
          <w:lang w:val="zh-CN"/>
        </w:rPr>
      </w:pPr>
      <w:r>
        <w:rPr>
          <w:rFonts w:hint="eastAsia" w:ascii="宋体" w:hAnsi="宋体" w:eastAsia="宋体" w:cs="宋体"/>
          <w:b/>
          <w:bCs/>
          <w:sz w:val="24"/>
          <w:szCs w:val="24"/>
          <w:lang w:val="zh-CN"/>
        </w:rPr>
        <w:t>分项报价表</w:t>
      </w:r>
    </w:p>
    <w:p>
      <w:pPr>
        <w:autoSpaceDE w:val="0"/>
        <w:autoSpaceDN w:val="0"/>
        <w:spacing w:line="360" w:lineRule="auto"/>
        <w:ind w:firstLine="0" w:firstLineChars="0"/>
        <w:rPr>
          <w:rFonts w:ascii="宋体" w:hAnsi="宋体" w:eastAsia="宋体" w:cs="宋体"/>
          <w:b/>
          <w:bCs/>
          <w:sz w:val="24"/>
          <w:szCs w:val="24"/>
          <w:lang w:val="zh-CN"/>
        </w:rPr>
      </w:pPr>
    </w:p>
    <w:p>
      <w:pPr>
        <w:autoSpaceDE w:val="0"/>
        <w:autoSpaceDN w:val="0"/>
        <w:spacing w:line="360" w:lineRule="auto"/>
        <w:ind w:firstLine="0" w:firstLineChars="0"/>
        <w:rPr>
          <w:rFonts w:ascii="宋体" w:hAnsi="宋体" w:eastAsia="宋体" w:cs="宋体"/>
          <w:b/>
          <w:bCs/>
          <w:sz w:val="24"/>
          <w:szCs w:val="24"/>
          <w:lang w:val="zh-CN"/>
        </w:rPr>
      </w:pPr>
      <w:r>
        <w:rPr>
          <w:rFonts w:hint="eastAsia" w:ascii="宋体" w:hAnsi="宋体" w:eastAsia="宋体" w:cs="宋体"/>
          <w:b/>
          <w:bCs/>
          <w:sz w:val="24"/>
          <w:szCs w:val="24"/>
          <w:lang w:val="zh-CN"/>
        </w:rPr>
        <w:t>供应商名称：</w:t>
      </w:r>
    </w:p>
    <w:tbl>
      <w:tblPr>
        <w:tblStyle w:val="22"/>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567"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pStyle w:val="9"/>
              <w:ind w:firstLine="0" w:firstLineChars="0"/>
              <w:rPr>
                <w:rFonts w:hint="eastAsia" w:ascii="宋体" w:hAnsi="宋体" w:eastAsia="宋体" w:cs="宋体"/>
                <w:lang w:val="zh-CN"/>
              </w:rPr>
            </w:pPr>
            <w:r>
              <w:rPr>
                <w:rFonts w:hint="eastAsia" w:ascii="宋体" w:hAnsi="宋体" w:eastAsia="宋体" w:cs="宋体"/>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pStyle w:val="9"/>
              <w:ind w:firstLine="0" w:firstLineChars="0"/>
              <w:rPr>
                <w:rFonts w:hint="eastAsia" w:ascii="宋体" w:hAnsi="宋体" w:eastAsia="宋体" w:cs="宋体"/>
                <w:lang w:val="zh-CN"/>
              </w:rPr>
            </w:pPr>
            <w:r>
              <w:rPr>
                <w:rFonts w:hint="eastAsia" w:ascii="宋体" w:hAnsi="宋体" w:eastAsia="宋体" w:cs="宋体"/>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pStyle w:val="9"/>
              <w:ind w:firstLine="0" w:firstLineChars="0"/>
              <w:rPr>
                <w:lang w:val="zh-CN"/>
              </w:rPr>
            </w:pPr>
            <w:r>
              <w:rPr>
                <w:rFonts w:hint="eastAsia"/>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pStyle w:val="9"/>
              <w:ind w:firstLine="0" w:firstLineChars="0"/>
              <w:rPr>
                <w:lang w:val="zh-CN"/>
              </w:rPr>
            </w:pPr>
            <w:r>
              <w:rPr>
                <w:rFonts w:hint="eastAsia"/>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pStyle w:val="9"/>
              <w:ind w:firstLine="0" w:firstLineChars="0"/>
              <w:rPr>
                <w:lang w:val="zh-CN"/>
              </w:rPr>
            </w:pPr>
            <w:r>
              <w:rPr>
                <w:rFonts w:hint="eastAsia"/>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pStyle w:val="9"/>
              <w:ind w:firstLine="0" w:firstLineChars="0"/>
              <w:rPr>
                <w:lang w:val="zh-CN"/>
              </w:rPr>
            </w:pPr>
            <w:r>
              <w:rPr>
                <w:rFonts w:hint="eastAsia"/>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pStyle w:val="9"/>
              <w:ind w:firstLine="0" w:firstLineChars="0"/>
              <w:rPr>
                <w:lang w:val="zh-CN"/>
              </w:rPr>
            </w:pPr>
            <w:r>
              <w:rPr>
                <w:rFonts w:hint="eastAsia"/>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pStyle w:val="9"/>
              <w:ind w:firstLine="0" w:firstLineChars="0"/>
              <w:rPr>
                <w:lang w:val="zh-CN"/>
              </w:rPr>
            </w:pPr>
            <w:r>
              <w:rPr>
                <w:rFonts w:hint="eastAsia"/>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pStyle w:val="9"/>
              <w:ind w:firstLine="0" w:firstLineChars="0"/>
              <w:rPr>
                <w:lang w:val="zh-CN"/>
              </w:rPr>
            </w:pPr>
            <w:r>
              <w:rPr>
                <w:rFonts w:hint="eastAsia"/>
                <w:lang w:val="zh-CN"/>
              </w:rPr>
              <w:t>免费质保期</w:t>
            </w:r>
          </w:p>
        </w:tc>
      </w:tr>
      <w:tr>
        <w:tblPrEx>
          <w:tblCellMar>
            <w:top w:w="0" w:type="dxa"/>
            <w:left w:w="28" w:type="dxa"/>
            <w:bottom w:w="0" w:type="dxa"/>
            <w:right w:w="28" w:type="dxa"/>
          </w:tblCellMar>
        </w:tblPrEx>
        <w:trPr>
          <w:trHeight w:val="567"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pStyle w:val="9"/>
              <w:ind w:firstLine="0" w:firstLineChars="0"/>
              <w:rPr>
                <w:rFonts w:hint="eastAsia" w:ascii="宋体" w:hAnsi="宋体" w:eastAsia="宋体" w:cs="宋体"/>
                <w:lang w:val="zh-CN"/>
              </w:rPr>
            </w:pPr>
            <w:r>
              <w:rPr>
                <w:rFonts w:hint="eastAsia" w:ascii="宋体" w:hAnsi="宋体" w:eastAsia="宋体" w:cs="宋体"/>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pStyle w:val="9"/>
              <w:ind w:firstLine="480"/>
              <w:rPr>
                <w:rFonts w:hint="eastAsia" w:ascii="宋体" w:hAnsi="宋体" w:eastAsia="宋体" w:cs="宋体"/>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pStyle w:val="9"/>
              <w:ind w:firstLine="480"/>
              <w:rPr>
                <w:lang w:val="zh-CN"/>
              </w:rPr>
            </w:pPr>
          </w:p>
        </w:tc>
      </w:tr>
      <w:tr>
        <w:tblPrEx>
          <w:tblCellMar>
            <w:top w:w="0" w:type="dxa"/>
            <w:left w:w="28" w:type="dxa"/>
            <w:bottom w:w="0" w:type="dxa"/>
            <w:right w:w="28" w:type="dxa"/>
          </w:tblCellMar>
        </w:tblPrEx>
        <w:trPr>
          <w:trHeight w:val="567"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pStyle w:val="9"/>
              <w:ind w:firstLine="0" w:firstLineChars="0"/>
              <w:rPr>
                <w:rFonts w:hint="eastAsia" w:ascii="宋体" w:hAnsi="宋体" w:eastAsia="宋体" w:cs="宋体"/>
                <w:lang w:val="zh-CN"/>
              </w:rPr>
            </w:pPr>
            <w:r>
              <w:rPr>
                <w:rFonts w:hint="eastAsia" w:ascii="宋体" w:hAnsi="宋体" w:eastAsia="宋体" w:cs="宋体"/>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pStyle w:val="9"/>
              <w:ind w:firstLine="480"/>
              <w:rPr>
                <w:rFonts w:hint="eastAsia" w:ascii="宋体" w:hAnsi="宋体" w:eastAsia="宋体" w:cs="宋体"/>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pStyle w:val="9"/>
              <w:ind w:firstLine="480"/>
              <w:rPr>
                <w:lang w:val="zh-CN"/>
              </w:rPr>
            </w:pPr>
          </w:p>
        </w:tc>
      </w:tr>
      <w:tr>
        <w:tblPrEx>
          <w:tblCellMar>
            <w:top w:w="0" w:type="dxa"/>
            <w:left w:w="28" w:type="dxa"/>
            <w:bottom w:w="0" w:type="dxa"/>
            <w:right w:w="28" w:type="dxa"/>
          </w:tblCellMar>
        </w:tblPrEx>
        <w:trPr>
          <w:trHeight w:val="567"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pStyle w:val="9"/>
              <w:ind w:firstLine="0" w:firstLineChars="0"/>
              <w:rPr>
                <w:rFonts w:hint="eastAsia" w:ascii="宋体" w:hAnsi="宋体" w:eastAsia="宋体" w:cs="宋体"/>
                <w:lang w:val="zh-CN"/>
              </w:rPr>
            </w:pPr>
            <w:r>
              <w:rPr>
                <w:rFonts w:hint="eastAsia" w:ascii="宋体" w:hAnsi="宋体" w:eastAsia="宋体" w:cs="宋体"/>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pStyle w:val="9"/>
              <w:ind w:firstLine="480"/>
              <w:rPr>
                <w:rFonts w:hint="eastAsia" w:ascii="宋体" w:hAnsi="宋体" w:eastAsia="宋体" w:cs="宋体"/>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pStyle w:val="9"/>
              <w:ind w:firstLine="480"/>
              <w:rPr>
                <w:lang w:val="zh-CN"/>
              </w:rPr>
            </w:pPr>
          </w:p>
        </w:tc>
      </w:tr>
      <w:tr>
        <w:tblPrEx>
          <w:tblCellMar>
            <w:top w:w="0" w:type="dxa"/>
            <w:left w:w="28" w:type="dxa"/>
            <w:bottom w:w="0" w:type="dxa"/>
            <w:right w:w="28" w:type="dxa"/>
          </w:tblCellMar>
        </w:tblPrEx>
        <w:trPr>
          <w:trHeight w:val="567"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pStyle w:val="9"/>
              <w:ind w:firstLine="0" w:firstLineChars="0"/>
              <w:rPr>
                <w:rFonts w:hint="eastAsia" w:ascii="宋体" w:hAnsi="宋体" w:eastAsia="宋体" w:cs="宋体"/>
                <w:lang w:val="zh-CN"/>
              </w:rPr>
            </w:pPr>
            <w:r>
              <w:rPr>
                <w:rFonts w:hint="eastAsia" w:ascii="宋体" w:hAnsi="宋体" w:eastAsia="宋体" w:cs="宋体"/>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pStyle w:val="9"/>
              <w:ind w:firstLine="480"/>
              <w:rPr>
                <w:rFonts w:hint="eastAsia" w:ascii="宋体" w:hAnsi="宋体" w:eastAsia="宋体" w:cs="宋体"/>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pStyle w:val="9"/>
              <w:ind w:firstLine="480"/>
              <w:rPr>
                <w:lang w:val="zh-CN"/>
              </w:rPr>
            </w:pPr>
          </w:p>
        </w:tc>
      </w:tr>
      <w:tr>
        <w:tblPrEx>
          <w:tblCellMar>
            <w:top w:w="0" w:type="dxa"/>
            <w:left w:w="28" w:type="dxa"/>
            <w:bottom w:w="0" w:type="dxa"/>
            <w:right w:w="28" w:type="dxa"/>
          </w:tblCellMar>
        </w:tblPrEx>
        <w:trPr>
          <w:trHeight w:val="567"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pStyle w:val="9"/>
              <w:ind w:firstLine="0" w:firstLineChars="0"/>
              <w:rPr>
                <w:rFonts w:hint="eastAsia" w:ascii="宋体" w:hAnsi="宋体" w:eastAsia="宋体" w:cs="宋体"/>
                <w:lang w:val="zh-CN"/>
              </w:rPr>
            </w:pPr>
            <w:r>
              <w:rPr>
                <w:rFonts w:hint="eastAsia" w:ascii="宋体" w:hAnsi="宋体" w:eastAsia="宋体" w:cs="宋体"/>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pStyle w:val="9"/>
              <w:ind w:firstLine="480"/>
              <w:rPr>
                <w:rFonts w:hint="eastAsia" w:ascii="宋体" w:hAnsi="宋体" w:eastAsia="宋体" w:cs="宋体"/>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pStyle w:val="9"/>
              <w:ind w:firstLine="480"/>
              <w:rPr>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pStyle w:val="9"/>
              <w:ind w:firstLine="480"/>
              <w:rPr>
                <w:lang w:val="zh-CN"/>
              </w:rPr>
            </w:pPr>
          </w:p>
        </w:tc>
      </w:tr>
      <w:tr>
        <w:tblPrEx>
          <w:tblCellMar>
            <w:top w:w="0" w:type="dxa"/>
            <w:left w:w="28" w:type="dxa"/>
            <w:bottom w:w="0" w:type="dxa"/>
            <w:right w:w="28" w:type="dxa"/>
          </w:tblCellMar>
        </w:tblPrEx>
        <w:trPr>
          <w:trHeight w:val="567"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pStyle w:val="9"/>
              <w:ind w:firstLine="480"/>
              <w:rPr>
                <w:lang w:val="zh-CN"/>
              </w:rPr>
            </w:pPr>
            <w:r>
              <w:rPr>
                <w:rFonts w:hint="eastAsia"/>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pStyle w:val="9"/>
              <w:ind w:firstLine="480"/>
              <w:rPr>
                <w:lang w:val="zh-CN"/>
              </w:rPr>
            </w:pPr>
            <w:r>
              <w:rPr>
                <w:rFonts w:hint="eastAsia"/>
                <w:lang w:val="zh-CN"/>
              </w:rPr>
              <w:t>大写：</w:t>
            </w:r>
          </w:p>
          <w:p>
            <w:pPr>
              <w:pStyle w:val="9"/>
              <w:ind w:firstLine="480"/>
              <w:rPr>
                <w:lang w:val="zh-CN"/>
              </w:rPr>
            </w:pPr>
            <w:r>
              <w:rPr>
                <w:rFonts w:hint="eastAsia"/>
                <w:lang w:val="zh-CN"/>
              </w:rPr>
              <w:t>小写：</w:t>
            </w:r>
          </w:p>
        </w:tc>
      </w:tr>
    </w:tbl>
    <w:p>
      <w:pPr>
        <w:pStyle w:val="9"/>
        <w:ind w:firstLine="480"/>
        <w:rPr>
          <w:lang w:val="zh-CN"/>
        </w:rPr>
      </w:pPr>
    </w:p>
    <w:p>
      <w:pPr>
        <w:spacing w:line="360" w:lineRule="auto"/>
        <w:ind w:firstLine="0" w:firstLineChars="0"/>
        <w:rPr>
          <w:rFonts w:ascii="宋体" w:hAnsi="宋体" w:eastAsia="宋体" w:cs="宋体"/>
          <w:sz w:val="24"/>
          <w:szCs w:val="24"/>
          <w:lang w:val="zh-CN"/>
        </w:rPr>
      </w:pPr>
      <w:r>
        <w:rPr>
          <w:rFonts w:hint="eastAsia" w:ascii="宋体" w:hAnsi="宋体" w:eastAsia="宋体" w:cs="宋体"/>
          <w:sz w:val="24"/>
          <w:szCs w:val="24"/>
          <w:lang w:val="zh-CN"/>
        </w:rPr>
        <w:t>注：</w:t>
      </w:r>
      <w:r>
        <w:rPr>
          <w:rFonts w:hint="eastAsia" w:ascii="宋体" w:hAnsi="宋体" w:eastAsia="宋体" w:cs="宋体"/>
          <w:sz w:val="24"/>
          <w:szCs w:val="24"/>
        </w:rPr>
        <w:t>1.</w:t>
      </w:r>
      <w:r>
        <w:rPr>
          <w:rFonts w:hint="eastAsia" w:ascii="宋体" w:hAnsi="宋体" w:eastAsia="宋体" w:cs="宋体"/>
          <w:sz w:val="24"/>
          <w:szCs w:val="24"/>
          <w:lang w:val="zh-CN"/>
        </w:rPr>
        <w:t>本表应按照</w:t>
      </w:r>
      <w:r>
        <w:rPr>
          <w:rFonts w:hint="eastAsia" w:ascii="宋体" w:hAnsi="宋体" w:eastAsia="宋体" w:cs="宋体"/>
          <w:sz w:val="24"/>
          <w:szCs w:val="24"/>
        </w:rPr>
        <w:t>第六部分</w:t>
      </w:r>
      <w:r>
        <w:rPr>
          <w:rFonts w:hint="eastAsia" w:ascii="宋体" w:hAnsi="宋体" w:eastAsia="宋体" w:cs="宋体"/>
          <w:sz w:val="24"/>
          <w:szCs w:val="24"/>
          <w:lang w:val="zh-CN"/>
        </w:rPr>
        <w:t>“采购项目要求及技术参数”中的产品序号按顺序逐项填写，不得遗漏，</w:t>
      </w:r>
      <w:r>
        <w:rPr>
          <w:rFonts w:hint="eastAsia" w:ascii="宋体" w:hAnsi="宋体" w:eastAsia="宋体" w:cs="宋体"/>
          <w:sz w:val="24"/>
          <w:szCs w:val="24"/>
        </w:rPr>
        <w:t>否则，按无效投标处理</w:t>
      </w:r>
      <w:r>
        <w:rPr>
          <w:rFonts w:hint="eastAsia" w:ascii="宋体" w:hAnsi="宋体" w:eastAsia="宋体" w:cs="宋体"/>
          <w:sz w:val="24"/>
          <w:szCs w:val="24"/>
          <w:lang w:val="zh-CN"/>
        </w:rPr>
        <w:t>。</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eastAsia="宋体" w:cs="宋体"/>
          <w:sz w:val="24"/>
          <w:szCs w:val="24"/>
          <w:lang w:val="zh-CN"/>
        </w:rPr>
        <w:t>投标报价不能有两个或两个以上的报价方案。</w:t>
      </w:r>
    </w:p>
    <w:p>
      <w:pPr>
        <w:spacing w:line="360" w:lineRule="auto"/>
        <w:ind w:firstLine="0" w:firstLineChars="0"/>
        <w:rPr>
          <w:rFonts w:ascii="宋体" w:hAnsi="宋体" w:eastAsia="宋体" w:cs="宋体"/>
          <w:sz w:val="24"/>
          <w:szCs w:val="24"/>
        </w:rPr>
      </w:pPr>
    </w:p>
    <w:p>
      <w:pPr>
        <w:pStyle w:val="9"/>
        <w:ind w:firstLine="480"/>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b/>
          <w:sz w:val="24"/>
          <w:szCs w:val="24"/>
        </w:rPr>
        <w:t>（公章）</w:t>
      </w: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b/>
          <w:sz w:val="24"/>
          <w:szCs w:val="24"/>
        </w:rPr>
        <w:t>（签字或盖章）</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br w:type="page"/>
      </w:r>
    </w:p>
    <w:p>
      <w:pPr>
        <w:autoSpaceDE w:val="0"/>
        <w:autoSpaceDN w:val="0"/>
        <w:spacing w:line="360" w:lineRule="auto"/>
        <w:ind w:firstLine="482"/>
        <w:jc w:val="center"/>
        <w:rPr>
          <w:rFonts w:ascii="宋体" w:hAnsi="宋体" w:eastAsia="宋体" w:cs="宋体"/>
          <w:b/>
          <w:bCs/>
          <w:sz w:val="24"/>
          <w:szCs w:val="24"/>
          <w:lang w:val="zh-CN"/>
        </w:rPr>
      </w:pPr>
      <w:r>
        <w:rPr>
          <w:rFonts w:hint="eastAsia" w:ascii="宋体" w:hAnsi="宋体" w:eastAsia="宋体" w:cs="宋体"/>
          <w:b/>
          <w:bCs/>
          <w:sz w:val="24"/>
          <w:szCs w:val="24"/>
          <w:lang w:val="zh-CN"/>
        </w:rPr>
        <w:t>技术规格响应表</w:t>
      </w:r>
    </w:p>
    <w:p>
      <w:pPr>
        <w:autoSpaceDE w:val="0"/>
        <w:autoSpaceDN w:val="0"/>
        <w:spacing w:line="360" w:lineRule="auto"/>
        <w:ind w:firstLine="482"/>
        <w:rPr>
          <w:rFonts w:ascii="宋体" w:hAnsi="宋体" w:eastAsia="宋体" w:cs="宋体"/>
          <w:b/>
          <w:bCs/>
          <w:sz w:val="24"/>
          <w:szCs w:val="24"/>
          <w:lang w:val="zh-CN"/>
        </w:rPr>
      </w:pPr>
      <w:r>
        <w:rPr>
          <w:rFonts w:hint="eastAsia" w:ascii="宋体" w:hAnsi="宋体" w:eastAsia="宋体" w:cs="宋体"/>
          <w:b/>
          <w:bCs/>
          <w:sz w:val="24"/>
          <w:szCs w:val="24"/>
          <w:lang w:val="zh-CN"/>
        </w:rPr>
        <w:t>供应商名称</w:t>
      </w:r>
      <w:r>
        <w:rPr>
          <w:rFonts w:hint="eastAsia" w:ascii="宋体" w:hAnsi="宋体" w:eastAsia="宋体" w:cs="宋体"/>
          <w:b/>
          <w:bCs/>
          <w:sz w:val="24"/>
          <w:szCs w:val="24"/>
        </w:rPr>
        <w:t xml:space="preserve">：                                               </w:t>
      </w:r>
    </w:p>
    <w:tbl>
      <w:tblPr>
        <w:tblStyle w:val="22"/>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r>
              <w:rPr>
                <w:rFonts w:hint="eastAsia" w:ascii="宋体" w:hAnsi="宋体" w:eastAsia="宋体" w:cs="宋体"/>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sz w:val="24"/>
                <w:szCs w:val="24"/>
                <w:lang w:val="zh-CN"/>
              </w:rPr>
            </w:pPr>
          </w:p>
        </w:tc>
      </w:tr>
    </w:tbl>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注：1.本表应按照每包“采购项目要求及技术参数”中产品序号的指标逐项填写，不得遗漏。</w:t>
      </w:r>
    </w:p>
    <w:p>
      <w:pPr>
        <w:numPr>
          <w:ilvl w:val="0"/>
          <w:numId w:val="4"/>
        </w:num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“采购项目要求及技术参数”必须与响应文件中提供的</w:t>
      </w:r>
      <w:r>
        <w:rPr>
          <w:rFonts w:hint="eastAsia" w:ascii="宋体" w:hAnsi="宋体" w:eastAsia="宋体" w:cs="宋体"/>
          <w:sz w:val="24"/>
          <w:szCs w:val="24"/>
        </w:rPr>
        <w:t>证明材料（</w:t>
      </w:r>
      <w:r>
        <w:rPr>
          <w:rFonts w:hint="eastAsia" w:ascii="宋体" w:hAnsi="宋体" w:eastAsia="宋体" w:cs="宋体"/>
          <w:sz w:val="24"/>
          <w:szCs w:val="24"/>
          <w:lang w:val="zh-CN"/>
        </w:rPr>
        <w:t>产品检测报告</w:t>
      </w:r>
      <w:r>
        <w:rPr>
          <w:rFonts w:hint="eastAsia" w:ascii="宋体" w:hAnsi="宋体" w:eastAsia="宋体" w:cs="宋体"/>
          <w:sz w:val="24"/>
          <w:szCs w:val="24"/>
          <w:lang w:eastAsia="zh-CN"/>
        </w:rPr>
        <w:t>、</w:t>
      </w:r>
      <w:r>
        <w:rPr>
          <w:rFonts w:hint="eastAsia" w:hAnsi="宋体" w:eastAsia="宋体" w:cs="宋体"/>
          <w:sz w:val="24"/>
          <w:szCs w:val="24"/>
          <w:lang w:val="en-US" w:eastAsia="zh-CN"/>
        </w:rPr>
        <w:t>彩页</w:t>
      </w:r>
      <w:r>
        <w:rPr>
          <w:rFonts w:hint="eastAsia" w:ascii="宋体" w:hAnsi="宋体" w:eastAsia="宋体" w:cs="宋体"/>
          <w:sz w:val="24"/>
          <w:szCs w:val="24"/>
          <w:lang w:val="zh-CN"/>
        </w:rPr>
        <w:t>等证明材料的实质性响应情况相一致。若在评标环节发现该项与响应文件中提供的</w:t>
      </w:r>
      <w:r>
        <w:rPr>
          <w:rFonts w:hint="eastAsia" w:ascii="宋体" w:hAnsi="宋体" w:eastAsia="宋体" w:cs="宋体"/>
          <w:sz w:val="24"/>
          <w:szCs w:val="24"/>
        </w:rPr>
        <w:t>相关证明材料（</w:t>
      </w:r>
      <w:r>
        <w:rPr>
          <w:rFonts w:hint="eastAsia" w:ascii="宋体" w:hAnsi="宋体" w:eastAsia="宋体" w:cs="宋体"/>
          <w:sz w:val="24"/>
          <w:szCs w:val="24"/>
          <w:lang w:val="zh-CN"/>
        </w:rPr>
        <w:t>产品检测报告</w:t>
      </w:r>
      <w:r>
        <w:rPr>
          <w:rFonts w:hint="eastAsia" w:ascii="宋体" w:hAnsi="宋体" w:eastAsia="宋体" w:cs="宋体"/>
          <w:sz w:val="24"/>
          <w:szCs w:val="24"/>
          <w:lang w:eastAsia="zh-CN"/>
        </w:rPr>
        <w:t>、</w:t>
      </w:r>
      <w:r>
        <w:rPr>
          <w:rFonts w:hint="eastAsia" w:hAnsi="宋体" w:eastAsia="宋体" w:cs="宋体"/>
          <w:sz w:val="24"/>
          <w:szCs w:val="24"/>
          <w:lang w:val="en-US" w:eastAsia="zh-CN"/>
        </w:rPr>
        <w:t>彩页</w:t>
      </w:r>
      <w:r>
        <w:rPr>
          <w:rFonts w:hint="eastAsia" w:ascii="宋体" w:hAnsi="宋体" w:eastAsia="宋体" w:cs="宋体"/>
          <w:sz w:val="24"/>
          <w:szCs w:val="24"/>
        </w:rPr>
        <w:t>）</w:t>
      </w:r>
      <w:r>
        <w:rPr>
          <w:rFonts w:hint="eastAsia" w:ascii="宋体" w:hAnsi="宋体" w:eastAsia="宋体" w:cs="宋体"/>
          <w:sz w:val="24"/>
          <w:szCs w:val="24"/>
          <w:lang w:val="zh-CN"/>
        </w:rPr>
        <w:t>等证明材料的实质性响应情况不一致或直接复制磋商文件“采购项目要求及技术参数”内容的，按无效投标处理。</w:t>
      </w:r>
    </w:p>
    <w:p>
      <w:pPr>
        <w:numPr>
          <w:ilvl w:val="0"/>
          <w:numId w:val="4"/>
        </w:num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填写此表时以招标项目参数要求为基本投标要求，满足招标项目参数要求的指标需列出“</w:t>
      </w:r>
      <w:r>
        <w:rPr>
          <w:rFonts w:hint="eastAsia" w:ascii="宋体" w:hAnsi="宋体" w:eastAsia="宋体" w:cs="宋体"/>
          <w:sz w:val="24"/>
          <w:szCs w:val="24"/>
        </w:rPr>
        <w:t>0</w:t>
      </w:r>
      <w:r>
        <w:rPr>
          <w:rFonts w:hint="eastAsia" w:ascii="宋体" w:hAnsi="宋体" w:eastAsia="宋体" w:cs="宋体"/>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rPr>
        <w:t>4</w:t>
      </w:r>
      <w:r>
        <w:rPr>
          <w:rFonts w:hint="eastAsia" w:ascii="宋体" w:hAnsi="宋体" w:eastAsia="宋体" w:cs="宋体"/>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firstLine="480"/>
        <w:rPr>
          <w:rFonts w:ascii="宋体" w:hAnsi="宋体" w:eastAsia="宋体" w:cs="宋体"/>
          <w:sz w:val="24"/>
          <w:szCs w:val="24"/>
          <w:lang w:val="zh-CN"/>
        </w:rPr>
      </w:pPr>
    </w:p>
    <w:p>
      <w:pPr>
        <w:autoSpaceDE w:val="0"/>
        <w:autoSpaceDN w:val="0"/>
        <w:spacing w:line="360" w:lineRule="auto"/>
        <w:ind w:firstLine="480"/>
        <w:rPr>
          <w:rFonts w:ascii="宋体" w:hAnsi="宋体" w:eastAsia="宋体" w:cs="宋体"/>
          <w:sz w:val="24"/>
          <w:szCs w:val="24"/>
          <w:lang w:val="zh-CN"/>
        </w:rPr>
      </w:pPr>
    </w:p>
    <w:p>
      <w:pPr>
        <w:pStyle w:val="12"/>
        <w:ind w:firstLine="480"/>
        <w:rPr>
          <w:rFonts w:hAnsi="宋体" w:eastAsia="宋体" w:cs="宋体"/>
          <w:sz w:val="24"/>
          <w:szCs w:val="24"/>
          <w:lang w:val="zh-CN"/>
        </w:rPr>
      </w:pPr>
    </w:p>
    <w:p>
      <w:pPr>
        <w:pStyle w:val="12"/>
        <w:ind w:firstLine="480"/>
        <w:rPr>
          <w:rFonts w:hAnsi="宋体" w:eastAsia="宋体" w:cs="宋体"/>
          <w:sz w:val="24"/>
          <w:szCs w:val="24"/>
          <w:lang w:val="zh-CN"/>
        </w:rPr>
      </w:pPr>
    </w:p>
    <w:p>
      <w:pPr>
        <w:autoSpaceDE w:val="0"/>
        <w:autoSpaceDN w:val="0"/>
        <w:spacing w:line="360" w:lineRule="auto"/>
        <w:ind w:firstLine="482"/>
        <w:jc w:val="center"/>
        <w:rPr>
          <w:rFonts w:ascii="宋体" w:hAnsi="宋体" w:eastAsia="宋体" w:cs="宋体"/>
          <w:b/>
          <w:bCs/>
          <w:sz w:val="24"/>
          <w:szCs w:val="24"/>
          <w:lang w:val="zh-CN"/>
        </w:rPr>
      </w:pPr>
      <w:r>
        <w:rPr>
          <w:rFonts w:hint="eastAsia" w:ascii="宋体" w:hAnsi="宋体" w:eastAsia="宋体" w:cs="宋体"/>
          <w:b/>
          <w:bCs/>
          <w:sz w:val="24"/>
          <w:szCs w:val="24"/>
          <w:lang w:val="zh-CN"/>
        </w:rPr>
        <w:t xml:space="preserve">供应商：           </w:t>
      </w:r>
      <w:r>
        <w:rPr>
          <w:rFonts w:hint="eastAsia" w:ascii="宋体" w:hAnsi="宋体" w:eastAsia="宋体" w:cs="宋体"/>
          <w:b/>
          <w:bCs/>
          <w:sz w:val="24"/>
          <w:szCs w:val="24"/>
        </w:rPr>
        <w:t xml:space="preserve">           </w:t>
      </w:r>
      <w:r>
        <w:rPr>
          <w:rFonts w:hint="eastAsia" w:ascii="宋体" w:hAnsi="宋体" w:eastAsia="宋体" w:cs="宋体"/>
          <w:b/>
          <w:bCs/>
          <w:sz w:val="24"/>
          <w:szCs w:val="24"/>
          <w:lang w:val="zh-CN"/>
        </w:rPr>
        <w:t xml:space="preserve">  （公章）</w:t>
      </w:r>
    </w:p>
    <w:p>
      <w:pPr>
        <w:autoSpaceDE w:val="0"/>
        <w:autoSpaceDN w:val="0"/>
        <w:spacing w:line="360" w:lineRule="auto"/>
        <w:ind w:firstLine="482"/>
        <w:jc w:val="center"/>
        <w:rPr>
          <w:rFonts w:ascii="宋体" w:hAnsi="宋体" w:eastAsia="宋体" w:cs="宋体"/>
          <w:b/>
          <w:bCs/>
          <w:sz w:val="24"/>
          <w:szCs w:val="24"/>
          <w:lang w:val="zh-CN"/>
        </w:rPr>
      </w:pPr>
      <w:r>
        <w:rPr>
          <w:rFonts w:hint="eastAsia" w:ascii="宋体" w:hAnsi="宋体" w:eastAsia="宋体" w:cs="宋体"/>
          <w:b/>
          <w:bCs/>
          <w:sz w:val="24"/>
          <w:szCs w:val="24"/>
          <w:lang w:val="zh-CN"/>
        </w:rPr>
        <w:t>法定代表人或委托代理人：        （签字）</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bCs/>
          <w:sz w:val="24"/>
          <w:szCs w:val="24"/>
          <w:lang w:val="zh-CN"/>
        </w:rPr>
        <w:t xml:space="preserve">年 </w:t>
      </w:r>
      <w:r>
        <w:rPr>
          <w:rFonts w:hint="eastAsia" w:ascii="宋体" w:hAnsi="宋体" w:eastAsia="宋体" w:cs="宋体"/>
          <w:b/>
          <w:bCs/>
          <w:sz w:val="24"/>
          <w:szCs w:val="24"/>
        </w:rPr>
        <w:t xml:space="preserve"> </w:t>
      </w:r>
      <w:r>
        <w:rPr>
          <w:rFonts w:hint="eastAsia" w:ascii="宋体" w:hAnsi="宋体" w:eastAsia="宋体" w:cs="宋体"/>
          <w:b/>
          <w:bCs/>
          <w:sz w:val="24"/>
          <w:szCs w:val="24"/>
          <w:lang w:val="zh-CN"/>
        </w:rPr>
        <w:t xml:space="preserve">  月  </w:t>
      </w:r>
      <w:r>
        <w:rPr>
          <w:rFonts w:hint="eastAsia" w:ascii="宋体" w:hAnsi="宋体" w:eastAsia="宋体" w:cs="宋体"/>
          <w:b/>
          <w:bCs/>
          <w:sz w:val="24"/>
          <w:szCs w:val="24"/>
        </w:rPr>
        <w:t xml:space="preserve"> </w:t>
      </w:r>
      <w:r>
        <w:rPr>
          <w:rFonts w:hint="eastAsia" w:ascii="宋体" w:hAnsi="宋体" w:eastAsia="宋体" w:cs="宋体"/>
          <w:b/>
          <w:bCs/>
          <w:sz w:val="24"/>
          <w:szCs w:val="24"/>
          <w:lang w:val="zh-CN"/>
        </w:rPr>
        <w:t xml:space="preserve"> 日</w:t>
      </w:r>
      <w:r>
        <w:rPr>
          <w:rFonts w:hint="eastAsia" w:ascii="宋体" w:hAnsi="宋体" w:eastAsia="宋体" w:cs="宋体"/>
          <w:b/>
          <w:sz w:val="24"/>
          <w:szCs w:val="24"/>
        </w:rPr>
        <w:br w:type="page"/>
      </w:r>
    </w:p>
    <w:p>
      <w:pPr>
        <w:keepNext/>
        <w:pageBreakBefore/>
        <w:widowControl/>
        <w:spacing w:line="360" w:lineRule="auto"/>
        <w:ind w:firstLine="0" w:firstLineChars="0"/>
        <w:outlineLvl w:val="1"/>
        <w:rPr>
          <w:rFonts w:ascii="宋体" w:hAnsi="宋体" w:eastAsia="宋体" w:cs="宋体"/>
          <w:b/>
          <w:sz w:val="24"/>
          <w:szCs w:val="24"/>
        </w:rPr>
      </w:pPr>
      <w:bookmarkStart w:id="150" w:name="_Toc14675"/>
      <w:bookmarkStart w:id="151" w:name="_Toc13693"/>
      <w:r>
        <w:rPr>
          <w:rFonts w:hint="eastAsia" w:ascii="宋体" w:hAnsi="宋体" w:eastAsia="宋体" w:cs="宋体"/>
          <w:b/>
          <w:sz w:val="24"/>
          <w:szCs w:val="24"/>
        </w:rPr>
        <w:t>附件</w:t>
      </w:r>
      <w:bookmarkStart w:id="152" w:name="_Toc376936774"/>
      <w:bookmarkStart w:id="153" w:name="_Toc325726043"/>
      <w:r>
        <w:rPr>
          <w:rFonts w:hint="eastAsia" w:ascii="宋体" w:hAnsi="宋体" w:eastAsia="宋体" w:cs="宋体"/>
          <w:b/>
          <w:sz w:val="24"/>
          <w:szCs w:val="24"/>
        </w:rPr>
        <w:t>4：法定代表人证明书</w:t>
      </w:r>
      <w:bookmarkEnd w:id="150"/>
      <w:bookmarkEnd w:id="151"/>
      <w:bookmarkEnd w:id="152"/>
      <w:bookmarkEnd w:id="153"/>
    </w:p>
    <w:p>
      <w:pPr>
        <w:spacing w:line="360" w:lineRule="auto"/>
        <w:ind w:firstLine="0" w:firstLineChars="0"/>
        <w:jc w:val="center"/>
        <w:rPr>
          <w:rFonts w:ascii="宋体" w:hAnsi="宋体" w:eastAsia="宋体" w:cs="宋体"/>
          <w:b/>
          <w:bCs/>
          <w:sz w:val="24"/>
          <w:szCs w:val="24"/>
        </w:rPr>
      </w:pPr>
    </w:p>
    <w:p>
      <w:pPr>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法定代表人证明书</w:t>
      </w:r>
    </w:p>
    <w:p>
      <w:pPr>
        <w:spacing w:line="360" w:lineRule="auto"/>
        <w:ind w:firstLine="0" w:firstLineChars="0"/>
        <w:rPr>
          <w:rFonts w:ascii="宋体" w:hAnsi="宋体" w:eastAsia="宋体" w:cs="宋体"/>
          <w:b/>
          <w:bCs/>
          <w:sz w:val="24"/>
          <w:szCs w:val="24"/>
        </w:rPr>
      </w:pPr>
    </w:p>
    <w:p>
      <w:pPr>
        <w:spacing w:line="360" w:lineRule="auto"/>
        <w:ind w:firstLine="0" w:firstLineChars="0"/>
        <w:rPr>
          <w:rFonts w:ascii="宋体" w:hAnsi="宋体" w:eastAsia="宋体" w:cs="宋体"/>
          <w:b/>
          <w:bCs/>
          <w:sz w:val="24"/>
          <w:szCs w:val="24"/>
        </w:rPr>
      </w:pPr>
      <w:r>
        <w:rPr>
          <w:rFonts w:hint="eastAsia" w:ascii="宋体" w:hAnsi="宋体" w:eastAsia="宋体" w:cs="宋体"/>
          <w:b/>
          <w:bCs/>
          <w:sz w:val="24"/>
          <w:szCs w:val="24"/>
        </w:rPr>
        <w:t>致：青海品冠招标代理有限公司</w:t>
      </w:r>
    </w:p>
    <w:p>
      <w:pPr>
        <w:autoSpaceDE w:val="0"/>
        <w:autoSpaceDN w:val="0"/>
        <w:spacing w:line="360" w:lineRule="auto"/>
        <w:ind w:firstLine="0" w:firstLineChars="0"/>
        <w:jc w:val="left"/>
        <w:rPr>
          <w:rFonts w:ascii="宋体" w:hAnsi="宋体" w:eastAsia="宋体" w:cs="宋体"/>
          <w:sz w:val="24"/>
          <w:szCs w:val="24"/>
        </w:rPr>
      </w:pPr>
    </w:p>
    <w:p>
      <w:pPr>
        <w:autoSpaceDE w:val="0"/>
        <w:autoSpaceDN w:val="0"/>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u w:val="single"/>
        </w:rPr>
        <w:t xml:space="preserve">  （法定代表人姓名）  </w:t>
      </w:r>
      <w:r>
        <w:rPr>
          <w:rFonts w:hint="eastAsia" w:ascii="宋体" w:hAnsi="宋体" w:eastAsia="宋体" w:cs="宋体"/>
          <w:sz w:val="24"/>
          <w:szCs w:val="24"/>
        </w:rPr>
        <w:t>现任我单位</w:t>
      </w:r>
      <w:r>
        <w:rPr>
          <w:rFonts w:hint="eastAsia" w:ascii="宋体" w:hAnsi="宋体" w:eastAsia="宋体" w:cs="宋体"/>
          <w:sz w:val="24"/>
          <w:szCs w:val="24"/>
          <w:u w:val="single"/>
        </w:rPr>
        <w:t xml:space="preserve">              </w:t>
      </w:r>
      <w:r>
        <w:rPr>
          <w:rFonts w:hint="eastAsia" w:ascii="宋体" w:hAnsi="宋体" w:eastAsia="宋体" w:cs="宋体"/>
          <w:sz w:val="24"/>
          <w:szCs w:val="24"/>
        </w:rPr>
        <w:t>职务，为法定代表人，特此证明。</w:t>
      </w:r>
    </w:p>
    <w:p>
      <w:pPr>
        <w:autoSpaceDE w:val="0"/>
        <w:autoSpaceDN w:val="0"/>
        <w:spacing w:line="360" w:lineRule="auto"/>
        <w:ind w:firstLine="0" w:firstLineChars="0"/>
        <w:jc w:val="left"/>
        <w:rPr>
          <w:rFonts w:ascii="宋体" w:hAnsi="宋体" w:eastAsia="宋体" w:cs="宋体"/>
          <w:sz w:val="24"/>
          <w:szCs w:val="24"/>
        </w:rPr>
      </w:pPr>
    </w:p>
    <w:p>
      <w:pPr>
        <w:autoSpaceDE w:val="0"/>
        <w:autoSpaceDN w:val="0"/>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法定代表人基本情况：</w:t>
      </w:r>
    </w:p>
    <w:p>
      <w:pPr>
        <w:autoSpaceDE w:val="0"/>
        <w:autoSpaceDN w:val="0"/>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民族：</w:t>
      </w:r>
      <w:r>
        <w:rPr>
          <w:rFonts w:hint="eastAsia" w:ascii="宋体" w:hAnsi="宋体" w:eastAsia="宋体" w:cs="宋体"/>
          <w:sz w:val="24"/>
          <w:szCs w:val="24"/>
          <w:u w:val="single"/>
        </w:rPr>
        <w:t xml:space="preserve">     </w:t>
      </w:r>
    </w:p>
    <w:p>
      <w:pPr>
        <w:autoSpaceDE w:val="0"/>
        <w:autoSpaceDN w:val="0"/>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p>
    <w:p>
      <w:pPr>
        <w:autoSpaceDE w:val="0"/>
        <w:autoSpaceDN w:val="0"/>
        <w:spacing w:line="360" w:lineRule="auto"/>
        <w:ind w:firstLine="0" w:firstLineChars="0"/>
        <w:jc w:val="left"/>
        <w:rPr>
          <w:rFonts w:ascii="宋体" w:hAnsi="宋体" w:eastAsia="宋体" w:cs="宋体"/>
          <w:sz w:val="24"/>
          <w:szCs w:val="24"/>
          <w:u w:val="single"/>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autoSpaceDE w:val="0"/>
        <w:autoSpaceDN w:val="0"/>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附法定代表人第二代身份证双面扫描（或复印）件</w:t>
      </w:r>
    </w:p>
    <w:p>
      <w:pPr>
        <w:autoSpaceDE w:val="0"/>
        <w:autoSpaceDN w:val="0"/>
        <w:spacing w:line="360" w:lineRule="auto"/>
        <w:ind w:firstLine="0" w:firstLineChars="0"/>
        <w:jc w:val="left"/>
        <w:rPr>
          <w:rFonts w:ascii="宋体" w:hAnsi="宋体" w:eastAsia="宋体" w:cs="宋体"/>
          <w:sz w:val="24"/>
          <w:szCs w:val="24"/>
        </w:rPr>
      </w:pPr>
    </w:p>
    <w:p>
      <w:pPr>
        <w:autoSpaceDE w:val="0"/>
        <w:autoSpaceDN w:val="0"/>
        <w:spacing w:line="360" w:lineRule="auto"/>
        <w:ind w:firstLine="0" w:firstLineChars="0"/>
        <w:jc w:val="left"/>
        <w:rPr>
          <w:rFonts w:ascii="宋体" w:hAnsi="宋体" w:eastAsia="宋体" w:cs="宋体"/>
          <w:sz w:val="24"/>
          <w:szCs w:val="24"/>
        </w:rPr>
      </w:pPr>
    </w:p>
    <w:p>
      <w:pPr>
        <w:pStyle w:val="12"/>
        <w:ind w:firstLine="480"/>
        <w:rPr>
          <w:rFonts w:hAnsi="宋体" w:eastAsia="宋体" w:cs="宋体"/>
          <w:sz w:val="24"/>
          <w:szCs w:val="24"/>
        </w:rPr>
      </w:pPr>
    </w:p>
    <w:p>
      <w:pPr>
        <w:pStyle w:val="12"/>
        <w:ind w:firstLine="480"/>
        <w:rPr>
          <w:rFonts w:hAnsi="宋体" w:eastAsia="宋体" w:cs="宋体"/>
          <w:sz w:val="24"/>
          <w:szCs w:val="24"/>
        </w:rPr>
      </w:pPr>
    </w:p>
    <w:p>
      <w:pPr>
        <w:autoSpaceDE w:val="0"/>
        <w:autoSpaceDN w:val="0"/>
        <w:spacing w:line="360" w:lineRule="auto"/>
        <w:ind w:firstLine="0" w:firstLineChars="0"/>
        <w:jc w:val="left"/>
        <w:rPr>
          <w:rFonts w:ascii="宋体" w:hAnsi="宋体" w:eastAsia="宋体" w:cs="宋体"/>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b/>
          <w:sz w:val="24"/>
          <w:szCs w:val="24"/>
        </w:rPr>
        <w:t>（公章）</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br w:type="page"/>
      </w:r>
    </w:p>
    <w:p>
      <w:pPr>
        <w:keepNext/>
        <w:pageBreakBefore/>
        <w:widowControl/>
        <w:spacing w:line="360" w:lineRule="auto"/>
        <w:ind w:firstLine="0" w:firstLineChars="0"/>
        <w:outlineLvl w:val="1"/>
        <w:rPr>
          <w:rFonts w:ascii="宋体" w:hAnsi="宋体" w:eastAsia="宋体" w:cs="宋体"/>
          <w:b/>
          <w:sz w:val="24"/>
          <w:szCs w:val="24"/>
        </w:rPr>
      </w:pPr>
      <w:bookmarkStart w:id="154" w:name="_Toc324756736"/>
      <w:bookmarkStart w:id="155" w:name="_Toc201287639"/>
      <w:bookmarkStart w:id="156" w:name="_Toc29201"/>
      <w:bookmarkStart w:id="157" w:name="_Toc31614"/>
      <w:r>
        <w:rPr>
          <w:rFonts w:hint="eastAsia" w:ascii="宋体" w:hAnsi="宋体" w:eastAsia="宋体" w:cs="宋体"/>
          <w:b/>
          <w:sz w:val="24"/>
          <w:szCs w:val="24"/>
        </w:rPr>
        <w:t>附件</w:t>
      </w:r>
      <w:bookmarkEnd w:id="154"/>
      <w:bookmarkEnd w:id="155"/>
      <w:r>
        <w:rPr>
          <w:rFonts w:hint="eastAsia" w:ascii="宋体" w:hAnsi="宋体" w:eastAsia="宋体" w:cs="宋体"/>
          <w:b/>
          <w:sz w:val="24"/>
          <w:szCs w:val="24"/>
        </w:rPr>
        <w:t>5：法定代表人授权书</w:t>
      </w:r>
      <w:bookmarkEnd w:id="156"/>
      <w:bookmarkEnd w:id="157"/>
    </w:p>
    <w:p>
      <w:pPr>
        <w:spacing w:line="360" w:lineRule="auto"/>
        <w:ind w:firstLine="0" w:firstLineChars="0"/>
        <w:rPr>
          <w:rFonts w:ascii="宋体" w:hAnsi="宋体" w:eastAsia="宋体" w:cs="宋体"/>
          <w:b/>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法定代表人授权书</w:t>
      </w:r>
    </w:p>
    <w:p>
      <w:pPr>
        <w:spacing w:line="360" w:lineRule="auto"/>
        <w:ind w:firstLine="0" w:firstLineChars="0"/>
        <w:rPr>
          <w:rFonts w:ascii="宋体" w:hAnsi="宋体" w:eastAsia="宋体" w:cs="宋体"/>
          <w:b/>
          <w:bCs/>
          <w:sz w:val="24"/>
          <w:szCs w:val="24"/>
        </w:rPr>
      </w:pPr>
    </w:p>
    <w:p>
      <w:pPr>
        <w:spacing w:line="360" w:lineRule="auto"/>
        <w:ind w:firstLine="0" w:firstLineChars="0"/>
        <w:rPr>
          <w:rFonts w:ascii="宋体" w:hAnsi="宋体" w:eastAsia="宋体" w:cs="宋体"/>
          <w:b/>
          <w:bCs/>
          <w:sz w:val="24"/>
          <w:szCs w:val="24"/>
        </w:rPr>
      </w:pPr>
      <w:r>
        <w:rPr>
          <w:rFonts w:hint="eastAsia" w:ascii="宋体" w:hAnsi="宋体" w:eastAsia="宋体" w:cs="宋体"/>
          <w:b/>
          <w:bCs/>
          <w:sz w:val="24"/>
          <w:szCs w:val="24"/>
        </w:rPr>
        <w:t>致：青海品冠招标代理有限公司</w:t>
      </w:r>
    </w:p>
    <w:p>
      <w:pPr>
        <w:spacing w:line="360" w:lineRule="auto"/>
        <w:ind w:firstLine="0" w:firstLineChars="0"/>
        <w:rPr>
          <w:rFonts w:ascii="宋体" w:hAnsi="宋体" w:eastAsia="宋体" w:cs="宋体"/>
          <w:sz w:val="24"/>
          <w:szCs w:val="24"/>
          <w:u w:val="single"/>
        </w:rPr>
      </w:pP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系中华人民共和国合法企业，法定地址</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u w:val="single"/>
        </w:rPr>
        <w:t xml:space="preserve">（法定代表人姓名）   </w:t>
      </w:r>
      <w:r>
        <w:rPr>
          <w:rFonts w:hint="eastAsia" w:ascii="宋体" w:hAnsi="宋体" w:eastAsia="宋体" w:cs="宋体"/>
          <w:sz w:val="24"/>
          <w:szCs w:val="24"/>
        </w:rPr>
        <w:t>特授权</w:t>
      </w:r>
      <w:r>
        <w:rPr>
          <w:rFonts w:hint="eastAsia" w:ascii="宋体" w:hAnsi="宋体" w:eastAsia="宋体" w:cs="宋体"/>
          <w:sz w:val="24"/>
          <w:szCs w:val="24"/>
          <w:u w:val="single"/>
        </w:rPr>
        <w:t xml:space="preserve"> （委托代理人姓名）    </w:t>
      </w:r>
      <w:r>
        <w:rPr>
          <w:rFonts w:hint="eastAsia" w:ascii="宋体" w:hAnsi="宋体" w:eastAsia="宋体" w:cs="宋体"/>
          <w:sz w:val="24"/>
          <w:szCs w:val="24"/>
        </w:rPr>
        <w:t>代表我单位全权办理针对</w:t>
      </w:r>
      <w:r>
        <w:rPr>
          <w:rFonts w:hint="eastAsia" w:ascii="宋体" w:hAnsi="宋体" w:eastAsia="宋体" w:cs="宋体"/>
          <w:sz w:val="24"/>
          <w:szCs w:val="24"/>
          <w:u w:val="single"/>
        </w:rPr>
        <w:t xml:space="preserve">              </w:t>
      </w:r>
      <w:r>
        <w:rPr>
          <w:rFonts w:hint="eastAsia" w:ascii="宋体" w:hAnsi="宋体" w:eastAsia="宋体" w:cs="宋体"/>
          <w:sz w:val="24"/>
          <w:szCs w:val="24"/>
        </w:rPr>
        <w:t>项目的磋商、答疑等具体工作，并签署全部有关的文件、资料。</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我单位对被授权人的签名负全部责任。</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授权期限：同磋商有效期</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被授权人联系电话：</w:t>
      </w:r>
      <w:r>
        <w:rPr>
          <w:rFonts w:hint="eastAsia" w:ascii="宋体" w:hAnsi="宋体" w:eastAsia="宋体" w:cs="宋体"/>
          <w:sz w:val="24"/>
          <w:szCs w:val="24"/>
          <w:u w:val="single"/>
        </w:rPr>
        <w:t xml:space="preserve">           </w:t>
      </w: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u w:val="single"/>
        </w:rPr>
      </w:pPr>
      <w:r>
        <w:rPr>
          <w:rFonts w:hint="eastAsia" w:ascii="宋体" w:hAnsi="宋体" w:eastAsia="宋体" w:cs="宋体"/>
          <w:sz w:val="24"/>
          <w:szCs w:val="24"/>
        </w:rPr>
        <w:t>被授权人（委托代理人）签字：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授权人（法定代表人）签字：</w:t>
      </w:r>
      <w:r>
        <w:rPr>
          <w:rFonts w:hint="eastAsia" w:ascii="宋体" w:hAnsi="宋体" w:eastAsia="宋体" w:cs="宋体"/>
          <w:sz w:val="24"/>
          <w:szCs w:val="24"/>
          <w:u w:val="single"/>
        </w:rPr>
        <w:t xml:space="preserve">      </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职务：</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职务：</w:t>
      </w:r>
      <w:r>
        <w:rPr>
          <w:rFonts w:hint="eastAsia" w:ascii="宋体" w:hAnsi="宋体" w:eastAsia="宋体" w:cs="宋体"/>
          <w:sz w:val="24"/>
          <w:szCs w:val="24"/>
          <w:u w:val="single"/>
        </w:rPr>
        <w:t xml:space="preserve">            </w:t>
      </w:r>
    </w:p>
    <w:p>
      <w:pPr>
        <w:autoSpaceDE w:val="0"/>
        <w:autoSpaceDN w:val="0"/>
        <w:spacing w:line="360" w:lineRule="auto"/>
        <w:ind w:firstLine="0" w:firstLineChars="0"/>
        <w:jc w:val="left"/>
        <w:rPr>
          <w:rFonts w:ascii="宋体" w:hAnsi="宋体" w:eastAsia="宋体" w:cs="宋体"/>
          <w:sz w:val="24"/>
          <w:szCs w:val="24"/>
        </w:rPr>
      </w:pPr>
      <w:r>
        <w:rPr>
          <w:rFonts w:hint="eastAsia" w:ascii="宋体" w:hAnsi="宋体" w:eastAsia="宋体" w:cs="宋体"/>
          <w:sz w:val="24"/>
          <w:szCs w:val="24"/>
        </w:rPr>
        <w:t>附被授权人第二代身份证双面扫描（或复印）件</w:t>
      </w: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p>
      <w:pPr>
        <w:pStyle w:val="12"/>
        <w:ind w:firstLine="480"/>
        <w:rPr>
          <w:rFonts w:hAnsi="宋体" w:eastAsia="宋体" w:cs="宋体"/>
          <w:sz w:val="24"/>
          <w:szCs w:val="24"/>
        </w:rPr>
      </w:pPr>
    </w:p>
    <w:p>
      <w:pPr>
        <w:pStyle w:val="12"/>
        <w:ind w:firstLine="480"/>
        <w:rPr>
          <w:rFonts w:hAnsi="宋体" w:eastAsia="宋体" w:cs="宋体"/>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b/>
          <w:sz w:val="24"/>
          <w:szCs w:val="24"/>
        </w:rPr>
        <w:t>（公章）</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br w:type="page"/>
      </w:r>
    </w:p>
    <w:p>
      <w:pPr>
        <w:keepNext/>
        <w:pageBreakBefore/>
        <w:widowControl/>
        <w:spacing w:line="360" w:lineRule="auto"/>
        <w:ind w:firstLine="0" w:firstLineChars="0"/>
        <w:outlineLvl w:val="1"/>
        <w:rPr>
          <w:rFonts w:ascii="宋体" w:hAnsi="宋体" w:eastAsia="宋体" w:cs="宋体"/>
          <w:b/>
          <w:sz w:val="24"/>
          <w:szCs w:val="24"/>
        </w:rPr>
      </w:pPr>
      <w:bookmarkStart w:id="158" w:name="_Toc30284"/>
      <w:bookmarkStart w:id="159" w:name="_Toc25884"/>
      <w:r>
        <w:rPr>
          <w:rFonts w:hint="eastAsia" w:ascii="宋体" w:hAnsi="宋体" w:eastAsia="宋体" w:cs="宋体"/>
          <w:b/>
          <w:sz w:val="24"/>
          <w:szCs w:val="24"/>
        </w:rPr>
        <w:t>附件6：供应商承诺函</w:t>
      </w:r>
      <w:bookmarkEnd w:id="158"/>
      <w:bookmarkEnd w:id="159"/>
    </w:p>
    <w:p>
      <w:pPr>
        <w:spacing w:line="360" w:lineRule="auto"/>
        <w:ind w:firstLine="0" w:firstLineChars="0"/>
        <w:jc w:val="center"/>
        <w:rPr>
          <w:rFonts w:ascii="宋体" w:hAnsi="宋体" w:eastAsia="宋体" w:cs="宋体"/>
          <w:b/>
          <w:bCs/>
          <w:sz w:val="24"/>
          <w:szCs w:val="24"/>
        </w:rPr>
      </w:pPr>
    </w:p>
    <w:p>
      <w:pPr>
        <w:spacing w:line="360" w:lineRule="auto"/>
        <w:ind w:firstLine="0" w:firstLineChars="0"/>
        <w:jc w:val="center"/>
        <w:rPr>
          <w:rFonts w:ascii="宋体" w:hAnsi="宋体" w:eastAsia="宋体" w:cs="宋体"/>
          <w:b/>
          <w:bCs/>
          <w:sz w:val="24"/>
          <w:szCs w:val="24"/>
        </w:rPr>
      </w:pPr>
      <w:r>
        <w:rPr>
          <w:rFonts w:hint="eastAsia" w:ascii="宋体" w:hAnsi="宋体" w:eastAsia="宋体" w:cs="宋体"/>
          <w:b/>
          <w:bCs/>
          <w:sz w:val="24"/>
          <w:szCs w:val="24"/>
        </w:rPr>
        <w:t>供应商承诺函</w:t>
      </w:r>
    </w:p>
    <w:p>
      <w:pPr>
        <w:spacing w:line="360" w:lineRule="auto"/>
        <w:ind w:firstLine="0" w:firstLineChars="0"/>
        <w:rPr>
          <w:rFonts w:ascii="宋体" w:hAnsi="宋体" w:eastAsia="宋体" w:cs="宋体"/>
          <w:b/>
          <w:bCs/>
          <w:sz w:val="24"/>
          <w:szCs w:val="24"/>
        </w:rPr>
      </w:pPr>
    </w:p>
    <w:p>
      <w:pPr>
        <w:spacing w:line="360" w:lineRule="auto"/>
        <w:ind w:firstLine="0" w:firstLineChars="0"/>
        <w:rPr>
          <w:rFonts w:ascii="宋体" w:hAnsi="宋体" w:eastAsia="宋体" w:cs="宋体"/>
          <w:b/>
          <w:bCs/>
          <w:sz w:val="24"/>
          <w:szCs w:val="24"/>
        </w:rPr>
      </w:pPr>
      <w:r>
        <w:rPr>
          <w:rFonts w:hint="eastAsia" w:ascii="宋体" w:hAnsi="宋体" w:eastAsia="宋体" w:cs="宋体"/>
          <w:b/>
          <w:bCs/>
          <w:sz w:val="24"/>
          <w:szCs w:val="24"/>
        </w:rPr>
        <w:t>致：青海品冠招标代理有限公司</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关于贵方202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项目名称        </w:t>
      </w:r>
      <w:r>
        <w:rPr>
          <w:rFonts w:hint="eastAsia" w:ascii="宋体" w:hAnsi="宋体" w:eastAsia="宋体" w:cs="宋体"/>
          <w:sz w:val="24"/>
          <w:szCs w:val="24"/>
        </w:rPr>
        <w:t>采购项目，本签字人愿意参加磋商，提供采购项目要求及技术参数的所有服务，并证实提交的所有资料是准确的和真实的。同时，我代表</w:t>
      </w:r>
      <w:r>
        <w:rPr>
          <w:rFonts w:hint="eastAsia" w:ascii="宋体" w:hAnsi="宋体" w:eastAsia="宋体" w:cs="宋体"/>
          <w:sz w:val="24"/>
          <w:szCs w:val="24"/>
          <w:u w:val="single"/>
        </w:rPr>
        <w:t>（供应商名称）</w:t>
      </w:r>
      <w:r>
        <w:rPr>
          <w:rFonts w:hint="eastAsia" w:ascii="宋体" w:hAnsi="宋体" w:eastAsia="宋体" w:cs="宋体"/>
          <w:sz w:val="24"/>
          <w:szCs w:val="24"/>
        </w:rPr>
        <w:t>，在此作如下承诺：</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 xml:space="preserve">  1、完全理解和接受磋商文件的一切规定和要求；</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 xml:space="preserve">  3、在整个磋商过程中我方若有违规行为，贵方可按磋商文件之规定给予处罚，我方完全接受。</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 xml:space="preserve">  4、若成交，本承诺将成为合同不可分割的一部分，与合同具有同等的法律效力。</w:t>
      </w:r>
    </w:p>
    <w:p>
      <w:pPr>
        <w:spacing w:line="360" w:lineRule="auto"/>
        <w:ind w:firstLine="0" w:firstLineChars="0"/>
        <w:textAlignment w:val="baseline"/>
        <w:rPr>
          <w:rFonts w:ascii="宋体" w:hAnsi="宋体" w:eastAsia="宋体" w:cs="宋体"/>
          <w:sz w:val="24"/>
          <w:szCs w:val="24"/>
        </w:rPr>
      </w:pPr>
    </w:p>
    <w:p>
      <w:pPr>
        <w:pStyle w:val="12"/>
        <w:ind w:firstLine="480"/>
        <w:rPr>
          <w:rFonts w:hAnsi="宋体" w:eastAsia="宋体" w:cs="宋体"/>
          <w:sz w:val="24"/>
          <w:szCs w:val="24"/>
        </w:rPr>
      </w:pPr>
    </w:p>
    <w:p>
      <w:pPr>
        <w:pStyle w:val="12"/>
        <w:ind w:firstLine="480"/>
        <w:rPr>
          <w:rFonts w:hAnsi="宋体" w:eastAsia="宋体" w:cs="宋体"/>
          <w:sz w:val="24"/>
          <w:szCs w:val="24"/>
        </w:rPr>
      </w:pPr>
    </w:p>
    <w:p>
      <w:pPr>
        <w:spacing w:line="360" w:lineRule="auto"/>
        <w:ind w:firstLine="0" w:firstLineChars="0"/>
        <w:textAlignment w:val="baseline"/>
        <w:rPr>
          <w:rFonts w:ascii="宋体" w:hAnsi="宋体" w:eastAsia="宋体" w:cs="宋体"/>
          <w:sz w:val="24"/>
          <w:szCs w:val="24"/>
        </w:rPr>
      </w:pPr>
    </w:p>
    <w:p>
      <w:pPr>
        <w:spacing w:line="360" w:lineRule="auto"/>
        <w:ind w:firstLine="0" w:firstLineChars="0"/>
        <w:textAlignment w:val="baseline"/>
        <w:rPr>
          <w:rFonts w:ascii="宋体" w:hAnsi="宋体" w:eastAsia="宋体" w:cs="宋体"/>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b/>
          <w:sz w:val="24"/>
          <w:szCs w:val="24"/>
        </w:rPr>
        <w:t>（公章）</w:t>
      </w: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b/>
          <w:sz w:val="24"/>
          <w:szCs w:val="24"/>
        </w:rPr>
        <w:t>（签字或盖章）</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br w:type="page"/>
      </w:r>
    </w:p>
    <w:p>
      <w:pPr>
        <w:keepNext/>
        <w:pageBreakBefore/>
        <w:widowControl/>
        <w:spacing w:line="360" w:lineRule="auto"/>
        <w:ind w:firstLine="0" w:firstLineChars="0"/>
        <w:outlineLvl w:val="1"/>
        <w:rPr>
          <w:rFonts w:ascii="宋体" w:hAnsi="宋体" w:eastAsia="宋体" w:cs="宋体"/>
          <w:b/>
          <w:sz w:val="24"/>
          <w:szCs w:val="24"/>
        </w:rPr>
      </w:pPr>
      <w:bookmarkStart w:id="160" w:name="_Toc11173"/>
      <w:bookmarkStart w:id="161" w:name="_Toc11349"/>
      <w:r>
        <w:rPr>
          <w:rFonts w:hint="eastAsia" w:ascii="宋体" w:hAnsi="宋体" w:eastAsia="宋体" w:cs="宋体"/>
          <w:b/>
          <w:sz w:val="24"/>
          <w:szCs w:val="24"/>
        </w:rPr>
        <w:t>附件</w:t>
      </w:r>
      <w:bookmarkStart w:id="162" w:name="_Toc351475542"/>
      <w:bookmarkStart w:id="163" w:name="_Toc376936779"/>
      <w:bookmarkStart w:id="164" w:name="_Toc365019584"/>
      <w:r>
        <w:rPr>
          <w:rFonts w:hint="eastAsia" w:ascii="宋体" w:hAnsi="宋体" w:eastAsia="宋体" w:cs="宋体"/>
          <w:b/>
          <w:sz w:val="24"/>
          <w:szCs w:val="24"/>
        </w:rPr>
        <w:t>7：供应商诚信承诺书</w:t>
      </w:r>
      <w:bookmarkEnd w:id="160"/>
      <w:bookmarkEnd w:id="161"/>
      <w:bookmarkEnd w:id="162"/>
      <w:bookmarkEnd w:id="163"/>
      <w:bookmarkEnd w:id="164"/>
    </w:p>
    <w:p>
      <w:pPr>
        <w:spacing w:line="360" w:lineRule="auto"/>
        <w:ind w:firstLine="0" w:firstLineChars="0"/>
        <w:rPr>
          <w:rFonts w:ascii="宋体" w:hAnsi="宋体" w:eastAsia="宋体" w:cs="宋体"/>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供应商诚信承诺书</w:t>
      </w:r>
    </w:p>
    <w:p>
      <w:pPr>
        <w:spacing w:line="360" w:lineRule="auto"/>
        <w:ind w:firstLine="0" w:firstLineChars="0"/>
        <w:rPr>
          <w:rFonts w:ascii="宋体" w:hAnsi="宋体" w:eastAsia="宋体" w:cs="宋体"/>
          <w:b/>
          <w:sz w:val="24"/>
          <w:szCs w:val="24"/>
        </w:rPr>
      </w:pPr>
    </w:p>
    <w:p>
      <w:pPr>
        <w:spacing w:line="360" w:lineRule="auto"/>
        <w:ind w:firstLine="0" w:firstLineChars="0"/>
        <w:rPr>
          <w:rFonts w:ascii="宋体" w:hAnsi="宋体" w:eastAsia="宋体" w:cs="宋体"/>
          <w:b/>
          <w:bCs/>
          <w:sz w:val="24"/>
          <w:szCs w:val="24"/>
        </w:rPr>
      </w:pPr>
      <w:r>
        <w:rPr>
          <w:rFonts w:hint="eastAsia" w:ascii="宋体" w:hAnsi="宋体" w:eastAsia="宋体" w:cs="宋体"/>
          <w:b/>
          <w:bCs/>
          <w:sz w:val="24"/>
          <w:szCs w:val="24"/>
        </w:rPr>
        <w:t>致：青海品冠招标代理有限公司</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为了诚实、客观、有序地参与青海省政府采购活动，愿就以下内容作出承诺：</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一、自觉遵守各项法律、法规、规章、制度以及社会公德，维护廉洁环境，与同场竞争的供应商平等参加政府采购活动。</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二、参加青海品冠招标代理有限公司组织的政府采购活动时，严格按照磋商文件的规定和要求提供所需的相关材料，并对所提供的各类资料的真实性负责，不虚假应标，不虚列业绩。</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三、尊重参与政府采购活动各相关方的合法行为，接受政府采购活动依法形成的意见、结果。</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四、依法参加政府采购活动，不围标、串标，维护市场秩序，不提供“三无”产品、以次充好。</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六、认真履行成交供应商应承担的责任和义务，全面执行采购合同规定的各项内容，保质保量地按时提供采购物品。</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本承诺是采购项目响应文件的组成部分。</w:t>
      </w:r>
    </w:p>
    <w:p>
      <w:pPr>
        <w:spacing w:line="360" w:lineRule="auto"/>
        <w:ind w:firstLine="0" w:firstLineChars="0"/>
        <w:rPr>
          <w:rFonts w:ascii="宋体" w:hAnsi="宋体" w:eastAsia="宋体" w:cs="宋体"/>
          <w:sz w:val="24"/>
          <w:szCs w:val="24"/>
        </w:rPr>
      </w:pPr>
    </w:p>
    <w:p>
      <w:pPr>
        <w:spacing w:line="360" w:lineRule="auto"/>
        <w:ind w:firstLine="0" w:firstLineChars="0"/>
        <w:textAlignment w:val="baseline"/>
        <w:rPr>
          <w:rFonts w:ascii="宋体" w:hAnsi="宋体" w:eastAsia="宋体" w:cs="宋体"/>
          <w:sz w:val="24"/>
          <w:szCs w:val="24"/>
        </w:rPr>
      </w:pPr>
    </w:p>
    <w:p>
      <w:pPr>
        <w:spacing w:line="360" w:lineRule="auto"/>
        <w:ind w:firstLine="0" w:firstLineChars="0"/>
        <w:textAlignment w:val="baseline"/>
        <w:rPr>
          <w:rFonts w:ascii="宋体" w:hAnsi="宋体" w:eastAsia="宋体" w:cs="宋体"/>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b/>
          <w:sz w:val="24"/>
          <w:szCs w:val="24"/>
        </w:rPr>
        <w:t>（公章）</w:t>
      </w: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b/>
          <w:sz w:val="24"/>
          <w:szCs w:val="24"/>
        </w:rPr>
        <w:t>（签字或盖章）</w:t>
      </w: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年   月  日</w:t>
      </w:r>
      <w:r>
        <w:rPr>
          <w:rFonts w:hint="eastAsia" w:ascii="宋体" w:hAnsi="宋体" w:eastAsia="宋体" w:cs="宋体"/>
          <w:b/>
          <w:sz w:val="24"/>
          <w:szCs w:val="24"/>
        </w:rPr>
        <w:br w:type="page"/>
      </w:r>
    </w:p>
    <w:p>
      <w:pPr>
        <w:keepNext/>
        <w:pageBreakBefore/>
        <w:widowControl/>
        <w:spacing w:line="360" w:lineRule="auto"/>
        <w:ind w:firstLine="0" w:firstLineChars="0"/>
        <w:outlineLvl w:val="1"/>
        <w:rPr>
          <w:rFonts w:ascii="宋体" w:hAnsi="宋体" w:eastAsia="宋体" w:cs="宋体"/>
          <w:b/>
          <w:sz w:val="24"/>
          <w:szCs w:val="24"/>
        </w:rPr>
      </w:pPr>
      <w:bookmarkStart w:id="165" w:name="_Toc7486"/>
      <w:bookmarkStart w:id="166" w:name="_Toc25993"/>
      <w:r>
        <w:rPr>
          <w:rFonts w:hint="eastAsia" w:ascii="宋体" w:hAnsi="宋体" w:eastAsia="宋体" w:cs="宋体"/>
          <w:b/>
          <w:sz w:val="24"/>
          <w:szCs w:val="24"/>
        </w:rPr>
        <w:t>附件8：资格证明材料</w:t>
      </w:r>
      <w:bookmarkEnd w:id="165"/>
      <w:bookmarkEnd w:id="166"/>
    </w:p>
    <w:p>
      <w:pPr>
        <w:spacing w:line="360" w:lineRule="auto"/>
        <w:ind w:firstLine="0" w:firstLineChars="0"/>
        <w:rPr>
          <w:rFonts w:ascii="宋体" w:hAnsi="宋体" w:eastAsia="宋体" w:cs="宋体"/>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资格证明材料</w:t>
      </w:r>
    </w:p>
    <w:p>
      <w:pPr>
        <w:autoSpaceDE w:val="0"/>
        <w:autoSpaceDN w:val="0"/>
        <w:spacing w:line="360" w:lineRule="auto"/>
        <w:ind w:firstLine="0" w:firstLineChars="0"/>
        <w:rPr>
          <w:rFonts w:ascii="宋体" w:hAnsi="宋体" w:eastAsia="宋体" w:cs="宋体"/>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numPr>
          <w:ilvl w:val="0"/>
          <w:numId w:val="5"/>
        </w:num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提供有效的营业执照、税务登记证、机构代码证或三证（五证）合一统一社会代码证及其他资格证明文件（扫描或复印件）；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磋商</w:t>
      </w:r>
      <w:r>
        <w:rPr>
          <w:rFonts w:hint="eastAsia" w:ascii="宋体" w:hAnsi="宋体" w:eastAsia="宋体" w:cs="宋体"/>
          <w:color w:val="auto"/>
          <w:sz w:val="24"/>
          <w:szCs w:val="24"/>
        </w:rPr>
        <w:t>文件规定的有关资格证书、许可证书、认证等；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认为有必要提供的其他资格证明文件。</w:t>
      </w:r>
    </w:p>
    <w:p>
      <w:pPr>
        <w:wordWrap w:val="0"/>
        <w:spacing w:line="360" w:lineRule="auto"/>
        <w:ind w:firstLine="480"/>
        <w:rPr>
          <w:rFonts w:ascii="宋体" w:hAnsi="宋体" w:eastAsia="宋体" w:cs="宋体"/>
          <w:sz w:val="24"/>
          <w:szCs w:val="24"/>
        </w:rPr>
      </w:pPr>
      <w:r>
        <w:rPr>
          <w:rFonts w:hint="eastAsia" w:ascii="宋体" w:hAnsi="宋体" w:eastAsia="宋体" w:cs="宋体"/>
          <w:sz w:val="24"/>
          <w:szCs w:val="24"/>
        </w:rPr>
        <w:br w:type="page"/>
      </w:r>
    </w:p>
    <w:p>
      <w:pPr>
        <w:keepNext/>
        <w:pageBreakBefore/>
        <w:widowControl/>
        <w:spacing w:line="360" w:lineRule="auto"/>
        <w:ind w:firstLine="0" w:firstLineChars="0"/>
        <w:outlineLvl w:val="1"/>
        <w:rPr>
          <w:rFonts w:ascii="宋体" w:hAnsi="宋体" w:eastAsia="宋体" w:cs="宋体"/>
          <w:b/>
          <w:sz w:val="24"/>
          <w:szCs w:val="24"/>
        </w:rPr>
      </w:pPr>
      <w:bookmarkStart w:id="167" w:name="_Toc32130"/>
      <w:bookmarkStart w:id="168" w:name="_Toc19128"/>
      <w:r>
        <w:rPr>
          <w:rFonts w:hint="eastAsia" w:ascii="宋体" w:hAnsi="宋体" w:eastAsia="宋体" w:cs="宋体"/>
          <w:b/>
          <w:sz w:val="24"/>
          <w:szCs w:val="24"/>
        </w:rPr>
        <w:t>附件9：财务状况证明</w:t>
      </w:r>
      <w:bookmarkEnd w:id="167"/>
      <w:bookmarkEnd w:id="168"/>
    </w:p>
    <w:p>
      <w:pPr>
        <w:autoSpaceDE w:val="0"/>
        <w:autoSpaceDN w:val="0"/>
        <w:spacing w:line="360" w:lineRule="auto"/>
        <w:ind w:firstLine="0" w:firstLineChars="0"/>
        <w:jc w:val="center"/>
        <w:rPr>
          <w:rFonts w:ascii="宋体" w:hAnsi="宋体" w:eastAsia="宋体" w:cs="宋体"/>
          <w:b/>
          <w:sz w:val="24"/>
          <w:szCs w:val="24"/>
        </w:rPr>
      </w:pPr>
    </w:p>
    <w:p>
      <w:pPr>
        <w:autoSpaceDE w:val="0"/>
        <w:autoSpaceDN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财务状况证明</w:t>
      </w:r>
    </w:p>
    <w:p>
      <w:pPr>
        <w:autoSpaceDE w:val="0"/>
        <w:autoSpaceDN w:val="0"/>
        <w:spacing w:line="360" w:lineRule="auto"/>
        <w:ind w:firstLine="0" w:firstLineChars="0"/>
        <w:jc w:val="center"/>
        <w:rPr>
          <w:rFonts w:ascii="宋体" w:hAnsi="宋体" w:eastAsia="宋体" w:cs="宋体"/>
          <w:b/>
          <w:sz w:val="24"/>
          <w:szCs w:val="24"/>
        </w:rPr>
      </w:pPr>
    </w:p>
    <w:p>
      <w:pPr>
        <w:autoSpaceDE w:val="0"/>
        <w:autoSpaceDN w:val="0"/>
        <w:spacing w:line="360" w:lineRule="auto"/>
        <w:ind w:firstLine="480"/>
        <w:jc w:val="left"/>
        <w:rPr>
          <w:rFonts w:ascii="宋体" w:hAnsi="宋体" w:eastAsia="宋体" w:cs="宋体"/>
          <w:sz w:val="24"/>
          <w:szCs w:val="24"/>
        </w:rPr>
      </w:pPr>
      <w:r>
        <w:rPr>
          <w:rFonts w:hint="eastAsia" w:ascii="宋体" w:hAnsi="宋体" w:eastAsia="宋体" w:cs="宋体"/>
          <w:sz w:val="24"/>
          <w:szCs w:val="24"/>
        </w:rPr>
        <w:t>按照磋商文件第2.2款（1）中第&lt;2&gt;条规定提供以下相关材料。</w:t>
      </w:r>
    </w:p>
    <w:p>
      <w:pPr>
        <w:autoSpaceDE w:val="0"/>
        <w:autoSpaceDN w:val="0"/>
        <w:spacing w:line="360" w:lineRule="auto"/>
        <w:ind w:firstLine="480"/>
        <w:rPr>
          <w:rFonts w:ascii="宋体" w:hAnsi="宋体" w:eastAsia="宋体" w:cs="宋体"/>
          <w:sz w:val="24"/>
          <w:szCs w:val="24"/>
          <w:lang w:val="zh-CN"/>
        </w:rPr>
      </w:pPr>
      <w:r>
        <w:rPr>
          <w:rFonts w:hint="eastAsia" w:ascii="宋体" w:hAnsi="宋体" w:eastAsia="宋体" w:cs="宋体"/>
          <w:sz w:val="24"/>
          <w:szCs w:val="24"/>
          <w:lang w:val="zh-CN"/>
        </w:rPr>
        <w:t>1、</w:t>
      </w:r>
      <w:r>
        <w:rPr>
          <w:rFonts w:hint="eastAsia" w:ascii="宋体" w:hAnsi="宋体" w:eastAsia="宋体" w:cs="宋体"/>
          <w:sz w:val="24"/>
          <w:szCs w:val="24"/>
        </w:rPr>
        <w:t>供应商是法人的，提供基本开户银行近三个月内出具的资信证明（同时提供基本存款账户开户许可证）</w:t>
      </w:r>
      <w:r>
        <w:rPr>
          <w:rFonts w:hint="eastAsia" w:ascii="宋体" w:hAnsi="宋体" w:eastAsia="宋体" w:cs="宋体"/>
          <w:sz w:val="24"/>
          <w:szCs w:val="24"/>
          <w:lang w:val="en-US" w:eastAsia="zh-CN"/>
        </w:rPr>
        <w:t>或2022年度（或2023年度）</w:t>
      </w:r>
      <w:r>
        <w:rPr>
          <w:rFonts w:hint="eastAsia" w:ascii="宋体" w:hAnsi="宋体" w:eastAsia="宋体" w:cs="宋体"/>
          <w:sz w:val="24"/>
          <w:szCs w:val="24"/>
        </w:rPr>
        <w:t>经第三方审计的财务状况报告（扫描或复印件应全面、完整、清晰），包括资产负债表、现金流量表、利润表和财务（会计）报表附注，并提供第三方机构的营业执照、执业证书。供应商是其他组织和自然人，没有经审计的财务报告，可以提供基本开户银行出具的资信证明（同时提供基本存款账户开户许可证）。</w:t>
      </w:r>
    </w:p>
    <w:p>
      <w:pPr>
        <w:wordWrap w:val="0"/>
        <w:spacing w:line="360" w:lineRule="auto"/>
        <w:ind w:firstLine="480"/>
        <w:rPr>
          <w:rFonts w:ascii="宋体" w:hAnsi="宋体" w:eastAsia="宋体" w:cs="宋体"/>
          <w:sz w:val="24"/>
          <w:lang w:val="zh-CN"/>
        </w:rPr>
      </w:pPr>
      <w:r>
        <w:rPr>
          <w:rFonts w:hint="eastAsia" w:ascii="宋体" w:hAnsi="宋体" w:eastAsia="宋体" w:cs="宋体"/>
          <w:sz w:val="24"/>
          <w:szCs w:val="24"/>
          <w:lang w:val="zh-CN"/>
        </w:rPr>
        <w:t>2、</w:t>
      </w:r>
      <w:r>
        <w:rPr>
          <w:rFonts w:hint="eastAsia" w:ascii="宋体" w:hAnsi="宋体" w:eastAsia="宋体" w:cs="宋体"/>
          <w:sz w:val="24"/>
          <w:lang w:val="zh-CN"/>
        </w:rPr>
        <w:t>近</w:t>
      </w:r>
      <w:r>
        <w:rPr>
          <w:rFonts w:hint="eastAsia" w:ascii="宋体" w:hAnsi="宋体" w:eastAsia="宋体" w:cs="宋体"/>
          <w:sz w:val="24"/>
        </w:rPr>
        <w:t>半年内任意</w:t>
      </w:r>
      <w:r>
        <w:rPr>
          <w:rFonts w:hint="eastAsia" w:ascii="宋体" w:hAnsi="宋体" w:eastAsia="宋体" w:cs="宋体"/>
          <w:sz w:val="24"/>
          <w:highlight w:val="none"/>
          <w:lang w:val="en-US" w:eastAsia="zh-CN"/>
        </w:rPr>
        <w:t>一</w:t>
      </w:r>
      <w:r>
        <w:rPr>
          <w:rFonts w:hint="eastAsia" w:ascii="宋体" w:hAnsi="宋体" w:eastAsia="宋体" w:cs="宋体"/>
          <w:sz w:val="24"/>
          <w:highlight w:val="none"/>
        </w:rPr>
        <w:t>个月</w:t>
      </w:r>
      <w:r>
        <w:rPr>
          <w:rFonts w:hint="eastAsia" w:ascii="宋体" w:hAnsi="宋体" w:eastAsia="宋体" w:cs="宋体"/>
          <w:sz w:val="24"/>
          <w:highlight w:val="none"/>
          <w:lang w:val="zh-CN"/>
        </w:rPr>
        <w:t>依法缴纳税</w:t>
      </w:r>
      <w:r>
        <w:rPr>
          <w:rFonts w:hint="eastAsia" w:ascii="宋体" w:hAnsi="宋体" w:eastAsia="宋体" w:cs="宋体"/>
          <w:sz w:val="24"/>
          <w:lang w:val="zh-CN"/>
        </w:rPr>
        <w:t>收和社会保障资金记录的证明材料；依法免税或不需要缴纳社会保障资金的供应商需提供相应文件证明其依法免税或不需要缴纳社会保障资金。</w:t>
      </w:r>
      <w:r>
        <w:rPr>
          <w:rFonts w:hint="eastAsia" w:ascii="宋体" w:hAnsi="宋体" w:eastAsia="宋体" w:cs="宋体"/>
          <w:sz w:val="24"/>
          <w:lang w:val="zh-CN"/>
        </w:rPr>
        <w:br w:type="page"/>
      </w:r>
    </w:p>
    <w:p>
      <w:pPr>
        <w:keepNext/>
        <w:pageBreakBefore/>
        <w:widowControl/>
        <w:spacing w:line="360" w:lineRule="auto"/>
        <w:ind w:firstLine="0" w:firstLineChars="0"/>
        <w:outlineLvl w:val="1"/>
        <w:rPr>
          <w:rFonts w:ascii="宋体" w:hAnsi="宋体" w:eastAsia="宋体" w:cs="宋体"/>
          <w:b/>
          <w:sz w:val="24"/>
          <w:szCs w:val="24"/>
        </w:rPr>
      </w:pPr>
      <w:bookmarkStart w:id="169" w:name="_Toc23114"/>
      <w:bookmarkStart w:id="170" w:name="_Toc27149"/>
      <w:r>
        <w:rPr>
          <w:rFonts w:hint="eastAsia" w:ascii="宋体" w:hAnsi="宋体" w:eastAsia="宋体" w:cs="宋体"/>
          <w:b/>
          <w:sz w:val="24"/>
          <w:szCs w:val="24"/>
        </w:rPr>
        <w:t>附件10：具备履行合同所必须的设备和专业技术能力证明</w:t>
      </w:r>
    </w:p>
    <w:p>
      <w:pPr>
        <w:autoSpaceDE w:val="0"/>
        <w:autoSpaceDN w:val="0"/>
        <w:spacing w:line="360" w:lineRule="auto"/>
        <w:ind w:firstLine="480"/>
        <w:rPr>
          <w:rFonts w:ascii="宋体" w:hAnsi="宋体" w:eastAsia="宋体" w:cs="宋体"/>
          <w:sz w:val="24"/>
          <w:szCs w:val="24"/>
          <w:lang w:val="zh-CN"/>
        </w:rPr>
      </w:pPr>
    </w:p>
    <w:p>
      <w:pPr>
        <w:autoSpaceDE w:val="0"/>
        <w:autoSpaceDN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具备履行合同所必须的设备和专业技术能力证明</w:t>
      </w:r>
    </w:p>
    <w:p>
      <w:pPr>
        <w:autoSpaceDE w:val="0"/>
        <w:autoSpaceDN w:val="0"/>
        <w:spacing w:line="360" w:lineRule="auto"/>
        <w:ind w:firstLine="482"/>
        <w:rPr>
          <w:rFonts w:ascii="宋体" w:hAnsi="宋体" w:eastAsia="宋体" w:cs="宋体"/>
          <w:b/>
          <w:sz w:val="24"/>
          <w:szCs w:val="24"/>
          <w:lang w:val="zh-CN"/>
        </w:rPr>
      </w:pPr>
    </w:p>
    <w:p>
      <w:pPr>
        <w:autoSpaceDE w:val="0"/>
        <w:autoSpaceDN w:val="0"/>
        <w:spacing w:line="360" w:lineRule="auto"/>
        <w:ind w:firstLine="480"/>
        <w:rPr>
          <w:rFonts w:ascii="宋体" w:hAnsi="宋体" w:eastAsia="宋体" w:cs="宋体"/>
          <w:b/>
          <w:sz w:val="24"/>
          <w:szCs w:val="24"/>
          <w:lang w:val="zh-CN"/>
        </w:rPr>
      </w:pPr>
      <w:r>
        <w:rPr>
          <w:rFonts w:hint="eastAsia" w:ascii="宋体" w:hAnsi="宋体" w:eastAsia="宋体" w:cs="宋体"/>
          <w:bCs/>
          <w:sz w:val="24"/>
          <w:szCs w:val="24"/>
          <w:lang w:val="zh-CN"/>
        </w:rPr>
        <w:t>为保证本项目合同的顺利履行，</w:t>
      </w:r>
      <w:r>
        <w:rPr>
          <w:rFonts w:hint="eastAsia" w:ascii="宋体" w:hAnsi="宋体" w:eastAsia="宋体" w:cs="宋体"/>
          <w:bCs/>
          <w:sz w:val="24"/>
          <w:szCs w:val="24"/>
        </w:rPr>
        <w:t>供应商</w:t>
      </w:r>
      <w:r>
        <w:rPr>
          <w:rFonts w:hint="eastAsia" w:ascii="宋体" w:hAnsi="宋体" w:eastAsia="宋体" w:cs="宋体"/>
          <w:bCs/>
          <w:sz w:val="24"/>
          <w:szCs w:val="24"/>
          <w:lang w:val="zh-CN"/>
        </w:rPr>
        <w:t>必须具备履行合同的设备和专业技术能力，须提供必须具备履行合同的设备和专业技术能力的承诺函（格式自拟），并提供相关</w:t>
      </w:r>
      <w:r>
        <w:rPr>
          <w:rFonts w:hint="eastAsia" w:ascii="宋体" w:hAnsi="宋体" w:eastAsia="宋体" w:cs="宋体"/>
          <w:bCs/>
          <w:sz w:val="24"/>
          <w:szCs w:val="24"/>
        </w:rPr>
        <w:t>人员的</w:t>
      </w:r>
      <w:r>
        <w:rPr>
          <w:rFonts w:hint="eastAsia" w:ascii="宋体" w:hAnsi="宋体" w:eastAsia="宋体" w:cs="宋体"/>
          <w:bCs/>
          <w:sz w:val="24"/>
          <w:szCs w:val="24"/>
          <w:lang w:val="zh-CN"/>
        </w:rPr>
        <w:t>用工合同等证明材料。</w:t>
      </w:r>
    </w:p>
    <w:p>
      <w:pPr>
        <w:autoSpaceDE w:val="0"/>
        <w:autoSpaceDN w:val="0"/>
        <w:spacing w:line="360" w:lineRule="auto"/>
        <w:ind w:firstLine="482"/>
        <w:rPr>
          <w:rFonts w:ascii="宋体" w:hAnsi="宋体" w:eastAsia="宋体" w:cs="宋体"/>
          <w:b/>
          <w:sz w:val="24"/>
          <w:szCs w:val="24"/>
        </w:rPr>
      </w:pPr>
    </w:p>
    <w:p>
      <w:pPr>
        <w:ind w:firstLine="0" w:firstLineChars="0"/>
        <w:rPr>
          <w:rFonts w:ascii="宋体" w:hAnsi="宋体" w:eastAsia="宋体" w:cs="宋体"/>
          <w:b/>
          <w:sz w:val="24"/>
          <w:szCs w:val="24"/>
        </w:rPr>
      </w:pPr>
    </w:p>
    <w:p>
      <w:pPr>
        <w:keepNext/>
        <w:pageBreakBefore/>
        <w:widowControl/>
        <w:spacing w:line="360" w:lineRule="auto"/>
        <w:ind w:firstLine="0" w:firstLineChars="0"/>
        <w:outlineLvl w:val="1"/>
        <w:rPr>
          <w:rFonts w:ascii="宋体" w:hAnsi="宋体" w:eastAsia="宋体" w:cs="宋体"/>
          <w:b/>
          <w:sz w:val="24"/>
          <w:szCs w:val="24"/>
        </w:rPr>
      </w:pPr>
      <w:r>
        <w:rPr>
          <w:rFonts w:hint="eastAsia" w:ascii="宋体" w:hAnsi="宋体" w:eastAsia="宋体" w:cs="宋体"/>
          <w:b/>
          <w:sz w:val="24"/>
          <w:szCs w:val="24"/>
        </w:rPr>
        <w:t>附件1</w:t>
      </w:r>
      <w:bookmarkStart w:id="171" w:name="_Toc325726049"/>
      <w:bookmarkStart w:id="172" w:name="_Toc376936781"/>
      <w:r>
        <w:rPr>
          <w:rFonts w:hint="eastAsia" w:ascii="宋体" w:hAnsi="宋体" w:eastAsia="宋体" w:cs="宋体"/>
          <w:b/>
          <w:sz w:val="24"/>
          <w:szCs w:val="24"/>
        </w:rPr>
        <w:t>1：</w:t>
      </w:r>
      <w:bookmarkEnd w:id="171"/>
      <w:bookmarkEnd w:id="172"/>
      <w:r>
        <w:rPr>
          <w:rFonts w:hint="eastAsia" w:ascii="宋体" w:hAnsi="宋体" w:eastAsia="宋体" w:cs="宋体"/>
          <w:b/>
          <w:sz w:val="24"/>
          <w:szCs w:val="24"/>
        </w:rPr>
        <w:t>无重大违法记录声明</w:t>
      </w:r>
      <w:bookmarkEnd w:id="169"/>
      <w:bookmarkEnd w:id="170"/>
    </w:p>
    <w:p>
      <w:pPr>
        <w:spacing w:line="360" w:lineRule="auto"/>
        <w:ind w:firstLine="0" w:firstLineChars="0"/>
        <w:rPr>
          <w:rFonts w:ascii="宋体" w:hAnsi="宋体" w:eastAsia="宋体" w:cs="宋体"/>
          <w:b/>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无重大违法记录声明</w:t>
      </w:r>
    </w:p>
    <w:p>
      <w:pPr>
        <w:spacing w:line="360" w:lineRule="auto"/>
        <w:ind w:firstLine="482"/>
        <w:rPr>
          <w:rFonts w:ascii="宋体" w:hAnsi="宋体" w:eastAsia="宋体" w:cs="宋体"/>
          <w:b/>
          <w:bCs/>
          <w:sz w:val="24"/>
        </w:rPr>
      </w:pPr>
      <w:r>
        <w:rPr>
          <w:rFonts w:hint="eastAsia" w:ascii="宋体" w:hAnsi="宋体" w:eastAsia="宋体" w:cs="宋体"/>
          <w:b/>
          <w:bCs/>
          <w:sz w:val="24"/>
        </w:rPr>
        <w:t>致：青海品冠招标代理有限公司</w:t>
      </w:r>
    </w:p>
    <w:p>
      <w:pPr>
        <w:spacing w:line="360" w:lineRule="auto"/>
        <w:ind w:firstLine="482"/>
        <w:rPr>
          <w:rFonts w:ascii="宋体" w:hAnsi="宋体" w:eastAsia="宋体" w:cs="宋体"/>
          <w:b/>
          <w:bCs/>
          <w:sz w:val="24"/>
        </w:rPr>
      </w:pP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我单位参加本次政府采购项目活动前三年内，在经营活动中无重大违法活动 </w:t>
      </w:r>
    </w:p>
    <w:p>
      <w:pPr>
        <w:keepNext w:val="0"/>
        <w:keepLines w:val="0"/>
        <w:widowControl/>
        <w:suppressLineNumbers w:val="0"/>
        <w:ind w:left="0" w:leftChars="0" w:firstLine="0" w:firstLineChars="0"/>
        <w:jc w:val="left"/>
      </w:pPr>
      <w:r>
        <w:rPr>
          <w:rFonts w:hint="eastAsia" w:ascii="宋体" w:hAnsi="宋体" w:eastAsia="宋体" w:cs="宋体"/>
          <w:color w:val="000000"/>
          <w:kern w:val="0"/>
          <w:sz w:val="24"/>
          <w:szCs w:val="24"/>
          <w:lang w:val="en-US" w:eastAsia="zh-CN" w:bidi="ar"/>
        </w:rPr>
        <w:t xml:space="preserve">记录，符合《政府采购法》规定的供应商资格条件。我方对此声明负全部法律责任。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特此声明。</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b/>
          <w:sz w:val="24"/>
          <w:szCs w:val="24"/>
        </w:rPr>
        <w:t>（公章）</w:t>
      </w: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b/>
          <w:sz w:val="24"/>
          <w:szCs w:val="24"/>
        </w:rPr>
        <w:t>（签字或盖章）</w:t>
      </w:r>
    </w:p>
    <w:p>
      <w:pPr>
        <w:wordWrap w:val="0"/>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年   月  日</w:t>
      </w:r>
    </w:p>
    <w:p>
      <w:pPr>
        <w:wordWrap w:val="0"/>
        <w:spacing w:line="360" w:lineRule="auto"/>
        <w:ind w:firstLine="0" w:firstLineChars="0"/>
        <w:rPr>
          <w:rFonts w:ascii="宋体" w:hAnsi="宋体" w:eastAsia="宋体" w:cs="宋体"/>
          <w:bCs/>
          <w:sz w:val="24"/>
          <w:szCs w:val="24"/>
        </w:rPr>
      </w:pPr>
      <w:r>
        <w:rPr>
          <w:rFonts w:hint="eastAsia" w:ascii="宋体" w:hAnsi="宋体" w:eastAsia="宋体" w:cs="宋体"/>
          <w:bCs/>
          <w:sz w:val="24"/>
          <w:szCs w:val="24"/>
        </w:rPr>
        <w:br w:type="page"/>
      </w:r>
    </w:p>
    <w:p>
      <w:pPr>
        <w:keepNext/>
        <w:pageBreakBefore/>
        <w:widowControl/>
        <w:spacing w:line="360" w:lineRule="auto"/>
        <w:ind w:firstLine="0" w:firstLineChars="0"/>
        <w:outlineLvl w:val="1"/>
        <w:rPr>
          <w:rFonts w:ascii="宋体" w:hAnsi="宋体" w:eastAsia="宋体" w:cs="宋体"/>
          <w:b/>
          <w:sz w:val="24"/>
          <w:szCs w:val="24"/>
        </w:rPr>
      </w:pPr>
      <w:bookmarkStart w:id="173" w:name="_Toc22957"/>
      <w:bookmarkStart w:id="174" w:name="_Toc24531"/>
      <w:r>
        <w:rPr>
          <w:rFonts w:hint="eastAsia" w:ascii="宋体" w:hAnsi="宋体" w:eastAsia="宋体" w:cs="宋体"/>
          <w:b/>
          <w:sz w:val="24"/>
          <w:szCs w:val="24"/>
        </w:rPr>
        <w:t>附件12：磋商保证金</w:t>
      </w:r>
      <w:bookmarkEnd w:id="173"/>
      <w:bookmarkEnd w:id="174"/>
    </w:p>
    <w:p>
      <w:pPr>
        <w:spacing w:line="360" w:lineRule="auto"/>
        <w:ind w:firstLine="0" w:firstLineChars="0"/>
        <w:rPr>
          <w:rFonts w:ascii="宋体" w:hAnsi="宋体" w:eastAsia="宋体" w:cs="宋体"/>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磋商保证金</w:t>
      </w:r>
    </w:p>
    <w:p>
      <w:pPr>
        <w:spacing w:line="360" w:lineRule="auto"/>
        <w:ind w:firstLine="0" w:firstLineChars="0"/>
        <w:rPr>
          <w:rFonts w:ascii="宋体" w:hAnsi="宋体" w:eastAsia="宋体" w:cs="宋体"/>
          <w:b/>
          <w:sz w:val="24"/>
          <w:szCs w:val="24"/>
        </w:rPr>
      </w:pPr>
    </w:p>
    <w:p>
      <w:pPr>
        <w:wordWrap w:val="0"/>
        <w:spacing w:line="360" w:lineRule="auto"/>
        <w:ind w:firstLine="480"/>
        <w:rPr>
          <w:rFonts w:ascii="宋体" w:hAnsi="宋体" w:eastAsia="宋体" w:cs="宋体"/>
          <w:bCs/>
          <w:sz w:val="24"/>
          <w:szCs w:val="24"/>
        </w:rPr>
      </w:pPr>
      <w:r>
        <w:rPr>
          <w:rFonts w:hint="eastAsia" w:ascii="宋体" w:hAnsi="宋体" w:eastAsia="宋体" w:cs="宋体"/>
          <w:bCs/>
          <w:sz w:val="24"/>
          <w:szCs w:val="24"/>
        </w:rPr>
        <w:t>针对本项目的磋商保证金证明扫描（或复印）件</w:t>
      </w:r>
      <w:r>
        <w:rPr>
          <w:rFonts w:hint="eastAsia" w:ascii="宋体" w:hAnsi="宋体" w:eastAsia="宋体" w:cs="宋体"/>
          <w:bCs/>
          <w:sz w:val="24"/>
          <w:szCs w:val="24"/>
          <w:lang w:val="en-US" w:eastAsia="zh-CN"/>
        </w:rPr>
        <w:t>附后</w:t>
      </w:r>
      <w:r>
        <w:rPr>
          <w:rFonts w:hint="eastAsia" w:ascii="宋体" w:hAnsi="宋体" w:eastAsia="宋体" w:cs="宋体"/>
          <w:bCs/>
          <w:sz w:val="24"/>
          <w:szCs w:val="24"/>
        </w:rPr>
        <w:t>。</w:t>
      </w:r>
    </w:p>
    <w:p>
      <w:pPr>
        <w:wordWrap w:val="0"/>
        <w:spacing w:line="360" w:lineRule="auto"/>
        <w:ind w:firstLine="480"/>
        <w:rPr>
          <w:rFonts w:ascii="宋体" w:hAnsi="宋体" w:eastAsia="宋体" w:cs="宋体"/>
          <w:bCs/>
          <w:sz w:val="24"/>
          <w:szCs w:val="24"/>
        </w:rPr>
      </w:pPr>
      <w:r>
        <w:rPr>
          <w:rFonts w:hint="eastAsia" w:ascii="宋体" w:hAnsi="宋体" w:eastAsia="宋体" w:cs="宋体"/>
          <w:bCs/>
          <w:sz w:val="24"/>
          <w:szCs w:val="24"/>
        </w:rPr>
        <w:br w:type="page"/>
      </w:r>
    </w:p>
    <w:p>
      <w:pPr>
        <w:keepNext/>
        <w:pageBreakBefore/>
        <w:widowControl/>
        <w:spacing w:line="360" w:lineRule="auto"/>
        <w:ind w:firstLine="0" w:firstLineChars="0"/>
        <w:outlineLvl w:val="1"/>
        <w:rPr>
          <w:rFonts w:ascii="宋体" w:hAnsi="宋体" w:eastAsia="宋体" w:cs="宋体"/>
          <w:b/>
          <w:bCs/>
          <w:sz w:val="24"/>
          <w:szCs w:val="24"/>
        </w:rPr>
      </w:pPr>
      <w:bookmarkStart w:id="175" w:name="_Toc1224"/>
      <w:bookmarkStart w:id="176" w:name="_Toc26743"/>
      <w:r>
        <w:rPr>
          <w:rFonts w:hint="eastAsia" w:ascii="宋体" w:hAnsi="宋体" w:eastAsia="宋体" w:cs="宋体"/>
          <w:b/>
          <w:sz w:val="24"/>
          <w:szCs w:val="24"/>
        </w:rPr>
        <w:t>附件13：供应商最后报价表</w:t>
      </w:r>
      <w:bookmarkEnd w:id="175"/>
    </w:p>
    <w:p>
      <w:pPr>
        <w:spacing w:line="360" w:lineRule="auto"/>
        <w:ind w:firstLine="0" w:firstLineChars="0"/>
        <w:rPr>
          <w:rFonts w:ascii="宋体" w:hAnsi="宋体" w:eastAsia="宋体" w:cs="宋体"/>
          <w:b/>
          <w:sz w:val="24"/>
          <w:szCs w:val="24"/>
        </w:rPr>
      </w:pPr>
    </w:p>
    <w:p>
      <w:pPr>
        <w:ind w:firstLine="482"/>
        <w:rPr>
          <w:rFonts w:ascii="宋体" w:hAnsi="宋体" w:eastAsia="宋体" w:cs="宋体"/>
          <w:b/>
          <w:sz w:val="24"/>
          <w:szCs w:val="24"/>
        </w:rPr>
      </w:pP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供应商最后报价表</w:t>
      </w:r>
    </w:p>
    <w:p>
      <w:pPr>
        <w:spacing w:line="360" w:lineRule="auto"/>
        <w:ind w:firstLine="0" w:firstLineChars="0"/>
        <w:rPr>
          <w:rFonts w:ascii="宋体" w:hAnsi="宋体" w:eastAsia="宋体" w:cs="宋体"/>
          <w:b/>
          <w:sz w:val="24"/>
          <w:szCs w:val="24"/>
        </w:rPr>
      </w:pPr>
    </w:p>
    <w:p>
      <w:pPr>
        <w:spacing w:line="360" w:lineRule="auto"/>
        <w:ind w:firstLine="0" w:firstLineChars="0"/>
        <w:rPr>
          <w:rFonts w:ascii="宋体" w:hAnsi="宋体" w:eastAsia="宋体" w:cs="宋体"/>
          <w:b/>
          <w:sz w:val="24"/>
          <w:szCs w:val="24"/>
        </w:rPr>
      </w:pPr>
      <w:r>
        <w:rPr>
          <w:rFonts w:hint="eastAsia" w:ascii="宋体" w:hAnsi="宋体" w:eastAsia="宋体" w:cs="宋体"/>
          <w:b/>
          <w:sz w:val="24"/>
          <w:szCs w:val="24"/>
        </w:rPr>
        <w:t>项目名称：</w:t>
      </w:r>
    </w:p>
    <w:tbl>
      <w:tblPr>
        <w:tblStyle w:val="22"/>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8"/>
        <w:gridCol w:w="2016"/>
        <w:gridCol w:w="3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3558" w:type="dxa"/>
            <w:vAlign w:val="center"/>
          </w:tcPr>
          <w:p>
            <w:pPr>
              <w:spacing w:line="360" w:lineRule="auto"/>
              <w:ind w:firstLine="0" w:firstLineChars="0"/>
              <w:jc w:val="center"/>
              <w:rPr>
                <w:rFonts w:ascii="宋体" w:hAnsi="宋体" w:eastAsia="宋体" w:cs="宋体"/>
                <w:bCs/>
                <w:sz w:val="24"/>
                <w:szCs w:val="24"/>
              </w:rPr>
            </w:pPr>
            <w:r>
              <w:rPr>
                <w:rFonts w:hint="eastAsia" w:ascii="宋体" w:hAnsi="宋体" w:eastAsia="宋体" w:cs="宋体"/>
                <w:bCs/>
                <w:sz w:val="24"/>
                <w:szCs w:val="24"/>
              </w:rPr>
              <w:t>最初报价</w:t>
            </w:r>
          </w:p>
        </w:tc>
        <w:tc>
          <w:tcPr>
            <w:tcW w:w="2016" w:type="dxa"/>
            <w:vAlign w:val="center"/>
          </w:tcPr>
          <w:p>
            <w:pPr>
              <w:spacing w:line="360" w:lineRule="auto"/>
              <w:ind w:firstLine="0" w:firstLineChars="0"/>
              <w:jc w:val="center"/>
              <w:rPr>
                <w:rFonts w:ascii="宋体" w:hAnsi="宋体" w:eastAsia="宋体" w:cs="宋体"/>
                <w:bCs/>
                <w:sz w:val="24"/>
                <w:szCs w:val="24"/>
              </w:rPr>
            </w:pPr>
            <w:r>
              <w:rPr>
                <w:rFonts w:hint="eastAsia" w:ascii="宋体" w:hAnsi="宋体" w:eastAsia="宋体" w:cs="宋体"/>
                <w:bCs/>
                <w:sz w:val="24"/>
                <w:szCs w:val="24"/>
              </w:rPr>
              <w:t>调整因素</w:t>
            </w:r>
          </w:p>
        </w:tc>
        <w:tc>
          <w:tcPr>
            <w:tcW w:w="3786" w:type="dxa"/>
            <w:vAlign w:val="center"/>
          </w:tcPr>
          <w:p>
            <w:pPr>
              <w:spacing w:line="360" w:lineRule="auto"/>
              <w:ind w:firstLine="0" w:firstLineChars="0"/>
              <w:jc w:val="center"/>
              <w:rPr>
                <w:rFonts w:ascii="宋体" w:hAnsi="宋体" w:eastAsia="宋体" w:cs="宋体"/>
                <w:bCs/>
                <w:sz w:val="24"/>
                <w:szCs w:val="24"/>
                <w:highlight w:val="yellow"/>
              </w:rPr>
            </w:pPr>
            <w:r>
              <w:rPr>
                <w:rFonts w:hint="eastAsia" w:ascii="宋体" w:hAnsi="宋体" w:eastAsia="宋体" w:cs="宋体"/>
                <w:bCs/>
                <w:sz w:val="24"/>
                <w:szCs w:val="24"/>
              </w:rPr>
              <w:t>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2" w:hRule="atLeast"/>
          <w:jc w:val="center"/>
        </w:trPr>
        <w:tc>
          <w:tcPr>
            <w:tcW w:w="3558" w:type="dxa"/>
          </w:tcPr>
          <w:p>
            <w:pPr>
              <w:spacing w:line="480" w:lineRule="auto"/>
              <w:ind w:firstLine="0" w:firstLineChars="0"/>
              <w:rPr>
                <w:rFonts w:hint="eastAsia" w:ascii="宋体" w:hAnsi="宋体" w:eastAsia="宋体" w:cs="宋体"/>
                <w:sz w:val="24"/>
                <w:szCs w:val="24"/>
              </w:rPr>
            </w:pPr>
            <w:r>
              <w:rPr>
                <w:rFonts w:hint="eastAsia" w:ascii="宋体" w:hAnsi="宋体" w:eastAsia="宋体" w:cs="宋体"/>
                <w:sz w:val="24"/>
                <w:szCs w:val="24"/>
              </w:rPr>
              <w:t>大写：</w:t>
            </w:r>
          </w:p>
          <w:p>
            <w:pPr>
              <w:spacing w:line="480" w:lineRule="auto"/>
              <w:ind w:firstLine="0" w:firstLineChars="0"/>
              <w:rPr>
                <w:rFonts w:ascii="宋体" w:hAnsi="宋体" w:eastAsia="宋体" w:cs="宋体"/>
                <w:sz w:val="24"/>
                <w:szCs w:val="24"/>
              </w:rPr>
            </w:pPr>
            <w:r>
              <w:rPr>
                <w:rFonts w:hint="eastAsia" w:ascii="宋体" w:hAnsi="宋体" w:eastAsia="宋体" w:cs="宋体"/>
                <w:sz w:val="24"/>
                <w:szCs w:val="24"/>
              </w:rPr>
              <w:t>小写：</w:t>
            </w:r>
          </w:p>
        </w:tc>
        <w:tc>
          <w:tcPr>
            <w:tcW w:w="2016" w:type="dxa"/>
          </w:tcPr>
          <w:p>
            <w:pPr>
              <w:spacing w:line="360" w:lineRule="auto"/>
              <w:ind w:firstLine="0" w:firstLineChars="0"/>
              <w:rPr>
                <w:rFonts w:ascii="宋体" w:hAnsi="宋体" w:eastAsia="宋体" w:cs="宋体"/>
                <w:sz w:val="24"/>
                <w:szCs w:val="24"/>
              </w:rPr>
            </w:pPr>
          </w:p>
        </w:tc>
        <w:tc>
          <w:tcPr>
            <w:tcW w:w="3786" w:type="dxa"/>
          </w:tcPr>
          <w:p>
            <w:pPr>
              <w:spacing w:line="480" w:lineRule="auto"/>
              <w:ind w:firstLine="0" w:firstLineChars="0"/>
              <w:rPr>
                <w:rFonts w:ascii="宋体" w:hAnsi="宋体" w:eastAsia="宋体" w:cs="宋体"/>
                <w:sz w:val="24"/>
                <w:szCs w:val="24"/>
              </w:rPr>
            </w:pPr>
            <w:r>
              <w:rPr>
                <w:rFonts w:hint="eastAsia" w:ascii="宋体" w:hAnsi="宋体" w:eastAsia="宋体" w:cs="宋体"/>
                <w:sz w:val="24"/>
                <w:szCs w:val="24"/>
              </w:rPr>
              <w:t>大写：</w:t>
            </w:r>
          </w:p>
          <w:p>
            <w:pPr>
              <w:spacing w:line="480" w:lineRule="auto"/>
              <w:ind w:firstLine="0" w:firstLineChars="0"/>
              <w:rPr>
                <w:rFonts w:ascii="宋体" w:hAnsi="宋体" w:eastAsia="宋体" w:cs="宋体"/>
                <w:sz w:val="24"/>
                <w:szCs w:val="24"/>
              </w:rPr>
            </w:pPr>
            <w:r>
              <w:rPr>
                <w:rFonts w:hint="eastAsia" w:ascii="宋体"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 w:hRule="atLeast"/>
          <w:jc w:val="center"/>
        </w:trPr>
        <w:tc>
          <w:tcPr>
            <w:tcW w:w="9360" w:type="dxa"/>
            <w:gridSpan w:val="3"/>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交货时间</w:t>
            </w:r>
            <w:r>
              <w:rPr>
                <w:rFonts w:hint="eastAsia" w:ascii="宋体" w:hAnsi="宋体" w:eastAsia="宋体" w:cs="宋体"/>
                <w:color w:val="000000" w:themeColor="text1"/>
                <w:sz w:val="24"/>
                <w:szCs w:val="24"/>
                <w14:textFill>
                  <w14:solidFill>
                    <w14:schemeClr w14:val="tx1"/>
                  </w14:solidFill>
                </w14:textFill>
              </w:rPr>
              <w:t>：</w:t>
            </w:r>
          </w:p>
          <w:p>
            <w:pPr>
              <w:pStyle w:val="12"/>
              <w:ind w:left="0" w:leftChars="0" w:firstLine="0" w:firstLineChars="0"/>
              <w:jc w:val="left"/>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3"/>
          </w:tcPr>
          <w:p>
            <w:pPr>
              <w:spacing w:line="360" w:lineRule="auto"/>
              <w:ind w:firstLine="0" w:firstLineChars="0"/>
              <w:rPr>
                <w:rFonts w:ascii="宋体" w:hAnsi="宋体" w:eastAsia="宋体" w:cs="宋体"/>
                <w:sz w:val="24"/>
                <w:szCs w:val="24"/>
              </w:rPr>
            </w:pPr>
            <w:r>
              <w:rPr>
                <w:rFonts w:hint="eastAsia" w:ascii="宋体" w:hAnsi="宋体" w:eastAsia="宋体" w:cs="宋体"/>
                <w:sz w:val="24"/>
                <w:szCs w:val="24"/>
              </w:rPr>
              <w:t>最终确定的质量保证及服务承诺（优惠条件）</w:t>
            </w: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p>
            <w:pPr>
              <w:spacing w:line="360" w:lineRule="auto"/>
              <w:ind w:firstLine="0" w:firstLineChars="0"/>
              <w:rPr>
                <w:rFonts w:ascii="宋体" w:hAnsi="宋体" w:eastAsia="宋体" w:cs="宋体"/>
                <w:sz w:val="24"/>
                <w:szCs w:val="24"/>
              </w:rPr>
            </w:pPr>
          </w:p>
        </w:tc>
      </w:tr>
    </w:tbl>
    <w:p>
      <w:pPr>
        <w:keepNext w:val="0"/>
        <w:keepLines w:val="0"/>
        <w:widowControl/>
        <w:suppressLineNumbers w:val="0"/>
        <w:jc w:val="left"/>
        <w:rPr>
          <w:rFonts w:hint="eastAsia" w:ascii="宋体" w:hAnsi="宋体" w:eastAsia="宋体" w:cs="宋体"/>
          <w:color w:val="auto"/>
          <w:sz w:val="24"/>
          <w:szCs w:val="24"/>
          <w:lang w:eastAsia="zh-CN"/>
        </w:rPr>
      </w:pPr>
      <w:r>
        <w:rPr>
          <w:rFonts w:hint="eastAsia" w:ascii="宋体" w:hAnsi="宋体" w:eastAsia="宋体" w:cs="宋体"/>
          <w:sz w:val="24"/>
          <w:szCs w:val="24"/>
        </w:rPr>
        <w:t>注：</w:t>
      </w:r>
      <w:r>
        <w:rPr>
          <w:rFonts w:hint="eastAsia" w:ascii="宋体" w:hAnsi="宋体" w:eastAsia="宋体" w:cs="宋体"/>
          <w:sz w:val="24"/>
          <w:szCs w:val="24"/>
          <w:lang w:val="en-US" w:eastAsia="zh-CN"/>
        </w:rPr>
        <w:t>1、</w:t>
      </w:r>
      <w:r>
        <w:rPr>
          <w:rFonts w:hint="eastAsia" w:ascii="宋体" w:hAnsi="宋体" w:cs="宋体"/>
          <w:color w:val="auto"/>
          <w:sz w:val="24"/>
          <w:szCs w:val="24"/>
        </w:rPr>
        <w:t>此表不需装订在响应文件中，供应商事先须盖章、签字。在磋商期间，由磋商小组确定</w:t>
      </w:r>
      <w:r>
        <w:rPr>
          <w:rFonts w:hint="eastAsia" w:ascii="宋体" w:hAnsi="宋体" w:eastAsia="宋体" w:cs="宋体"/>
          <w:color w:val="000000"/>
          <w:kern w:val="0"/>
          <w:sz w:val="24"/>
          <w:szCs w:val="24"/>
          <w:lang w:val="en-US" w:eastAsia="zh-CN" w:bidi="ar"/>
        </w:rPr>
        <w:t>合格的供应商后填写并上传；</w:t>
      </w:r>
    </w:p>
    <w:p>
      <w:pPr>
        <w:pStyle w:val="21"/>
        <w:rPr>
          <w:rFonts w:hint="default" w:eastAsiaTheme="minorEastAsia"/>
          <w:lang w:val="en-US" w:eastAsia="zh-CN"/>
        </w:rPr>
      </w:pPr>
      <w:r>
        <w:rPr>
          <w:rFonts w:hint="eastAsia" w:ascii="宋体" w:hAnsi="宋体" w:cs="宋体"/>
          <w:color w:val="auto"/>
          <w:sz w:val="24"/>
          <w:szCs w:val="24"/>
          <w:lang w:val="en-US" w:eastAsia="zh-CN"/>
        </w:rPr>
        <w:t>2、未在规定时间内提交最终报价的，磋商小组以最初报价为准。</w:t>
      </w: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供应商：</w:t>
      </w:r>
      <w:r>
        <w:rPr>
          <w:rFonts w:hint="eastAsia" w:ascii="宋体" w:hAnsi="宋体" w:eastAsia="宋体" w:cs="宋体"/>
          <w:sz w:val="24"/>
          <w:szCs w:val="24"/>
          <w:u w:val="single"/>
        </w:rPr>
        <w:t xml:space="preserve">       </w:t>
      </w:r>
      <w:r>
        <w:rPr>
          <w:rFonts w:hint="eastAsia" w:ascii="宋体" w:hAnsi="宋体" w:eastAsia="宋体" w:cs="宋体"/>
          <w:b/>
          <w:sz w:val="24"/>
          <w:szCs w:val="24"/>
        </w:rPr>
        <w:t>（公章）</w:t>
      </w:r>
    </w:p>
    <w:p>
      <w:pPr>
        <w:spacing w:line="360" w:lineRule="auto"/>
        <w:ind w:firstLine="0" w:firstLineChars="0"/>
        <w:jc w:val="center"/>
        <w:rPr>
          <w:rFonts w:ascii="宋体" w:hAnsi="宋体" w:eastAsia="宋体" w:cs="宋体"/>
          <w:b/>
          <w:sz w:val="24"/>
          <w:szCs w:val="24"/>
        </w:rPr>
      </w:pPr>
      <w:r>
        <w:rPr>
          <w:rFonts w:hint="eastAsia" w:ascii="宋体" w:hAnsi="宋体" w:eastAsia="宋体" w:cs="宋体"/>
          <w:b/>
          <w:sz w:val="24"/>
          <w:szCs w:val="24"/>
        </w:rPr>
        <w:t>法定代表人或委托代理人：</w:t>
      </w:r>
      <w:r>
        <w:rPr>
          <w:rFonts w:hint="eastAsia" w:ascii="宋体" w:hAnsi="宋体" w:eastAsia="宋体" w:cs="宋体"/>
          <w:sz w:val="24"/>
          <w:szCs w:val="24"/>
          <w:u w:val="single"/>
        </w:rPr>
        <w:t xml:space="preserve">       </w:t>
      </w:r>
      <w:r>
        <w:rPr>
          <w:rFonts w:hint="eastAsia" w:ascii="宋体" w:hAnsi="宋体" w:eastAsia="宋体" w:cs="宋体"/>
          <w:b/>
          <w:sz w:val="24"/>
          <w:szCs w:val="24"/>
        </w:rPr>
        <w:t>（签字或盖章）</w:t>
      </w:r>
    </w:p>
    <w:p>
      <w:pPr>
        <w:wordWrap w:val="0"/>
        <w:spacing w:line="360" w:lineRule="auto"/>
        <w:ind w:firstLine="0" w:firstLineChars="0"/>
        <w:jc w:val="center"/>
      </w:pPr>
      <w:r>
        <w:rPr>
          <w:rFonts w:hint="eastAsia" w:ascii="宋体" w:hAnsi="宋体" w:eastAsia="宋体" w:cs="宋体"/>
          <w:b/>
          <w:sz w:val="24"/>
          <w:szCs w:val="24"/>
        </w:rPr>
        <w:t>年   月  日</w:t>
      </w:r>
    </w:p>
    <w:p>
      <w:pPr>
        <w:keepNext/>
        <w:pageBreakBefore/>
        <w:widowControl/>
        <w:spacing w:line="360" w:lineRule="auto"/>
        <w:ind w:firstLine="0" w:firstLineChars="0"/>
        <w:outlineLvl w:val="1"/>
        <w:rPr>
          <w:rFonts w:ascii="宋体" w:hAnsi="宋体" w:eastAsia="宋体" w:cs="宋体"/>
          <w:kern w:val="2"/>
          <w:sz w:val="32"/>
          <w:szCs w:val="32"/>
        </w:rPr>
      </w:pPr>
      <w:r>
        <w:rPr>
          <w:rFonts w:hint="eastAsia" w:ascii="宋体" w:hAnsi="宋体" w:eastAsia="宋体" w:cs="宋体"/>
          <w:b/>
          <w:sz w:val="24"/>
          <w:szCs w:val="24"/>
        </w:rPr>
        <w:t>附件14：享受政府采购政策优惠的证明资料</w:t>
      </w:r>
    </w:p>
    <w:p>
      <w:pPr>
        <w:autoSpaceDE w:val="0"/>
        <w:autoSpaceDN w:val="0"/>
        <w:spacing w:line="360" w:lineRule="auto"/>
        <w:ind w:firstLine="482"/>
        <w:jc w:val="center"/>
        <w:rPr>
          <w:rFonts w:ascii="宋体" w:hAnsi="宋体" w:eastAsia="宋体" w:cs="宋体"/>
          <w:b/>
          <w:bCs/>
          <w:sz w:val="36"/>
          <w:szCs w:val="36"/>
          <w:lang w:val="zh-CN"/>
        </w:rPr>
      </w:pPr>
      <w:bookmarkStart w:id="177" w:name="_Toc12160"/>
      <w:bookmarkStart w:id="178" w:name="_Toc14211_WPSOffice_Level3"/>
      <w:bookmarkStart w:id="179" w:name="_Toc11740"/>
      <w:r>
        <w:rPr>
          <w:rFonts w:hint="eastAsia" w:ascii="宋体" w:hAnsi="宋体" w:eastAsia="宋体" w:cs="宋体"/>
          <w:b/>
          <w:bCs/>
          <w:color w:val="000000"/>
          <w:sz w:val="24"/>
          <w:szCs w:val="24"/>
        </w:rPr>
        <w:t>（1）</w:t>
      </w:r>
      <w:r>
        <w:rPr>
          <w:rFonts w:hint="eastAsia" w:ascii="宋体" w:hAnsi="宋体" w:eastAsia="宋体" w:cs="宋体"/>
          <w:b/>
          <w:bCs/>
          <w:sz w:val="28"/>
          <w:szCs w:val="28"/>
        </w:rPr>
        <w:t>中小企业声明函</w:t>
      </w:r>
    </w:p>
    <w:p>
      <w:pPr>
        <w:autoSpaceDE w:val="0"/>
        <w:autoSpaceDN w:val="0"/>
        <w:spacing w:line="360" w:lineRule="auto"/>
        <w:ind w:firstLine="0" w:firstLineChars="0"/>
        <w:rPr>
          <w:rFonts w:ascii="宋体" w:hAnsi="宋体" w:eastAsia="宋体" w:cs="宋体"/>
          <w:sz w:val="24"/>
          <w:szCs w:val="24"/>
          <w:lang w:val="zh-CN"/>
        </w:rPr>
      </w:pPr>
      <w:r>
        <w:rPr>
          <w:rFonts w:hint="eastAsia" w:ascii="宋体" w:hAnsi="宋体" w:eastAsia="宋体" w:cs="宋体"/>
          <w:b/>
          <w:bCs/>
          <w:sz w:val="24"/>
          <w:szCs w:val="24"/>
          <w:lang w:val="zh-CN"/>
        </w:rPr>
        <w:t>致：青海品冠招标代理有限公司</w:t>
      </w:r>
    </w:p>
    <w:p>
      <w:pPr>
        <w:widowControl/>
        <w:spacing w:line="360" w:lineRule="auto"/>
        <w:ind w:firstLine="480"/>
        <w:jc w:val="left"/>
        <w:rPr>
          <w:rFonts w:ascii="宋体" w:hAnsi="宋体" w:eastAsia="宋体" w:cs="宋体"/>
          <w:sz w:val="24"/>
          <w:szCs w:val="24"/>
        </w:rPr>
      </w:pPr>
      <w:r>
        <w:rPr>
          <w:rFonts w:hint="eastAsia" w:ascii="宋体" w:hAnsi="宋体" w:eastAsia="宋体" w:cs="宋体"/>
          <w:sz w:val="24"/>
          <w:szCs w:val="24"/>
          <w:lang w:bidi="ar"/>
        </w:rPr>
        <w:t>本公司郑重声明，根据《政府采购促进中小企业发展管理办法》（财库﹝2020﹞46号）的规定，本公司参加</w:t>
      </w:r>
      <w:r>
        <w:rPr>
          <w:rFonts w:hint="eastAsia" w:ascii="宋体" w:hAnsi="宋体" w:eastAsia="宋体" w:cs="宋体"/>
          <w:sz w:val="24"/>
          <w:szCs w:val="24"/>
          <w:u w:val="single"/>
          <w:lang w:bidi="ar"/>
        </w:rPr>
        <w:t>（单位名称）的（项目名称）</w:t>
      </w:r>
      <w:r>
        <w:rPr>
          <w:rFonts w:hint="eastAsia" w:ascii="宋体" w:hAnsi="宋体" w:eastAsia="宋体" w:cs="宋体"/>
          <w:sz w:val="24"/>
          <w:szCs w:val="24"/>
          <w:lang w:bidi="ar"/>
        </w:rPr>
        <w:t>采购活动，提供的货物全部由符合政策要求的中小企业制造。相关企业的具体情况如下：</w:t>
      </w:r>
    </w:p>
    <w:p>
      <w:pPr>
        <w:widowControl/>
        <w:spacing w:line="360" w:lineRule="auto"/>
        <w:ind w:firstLine="480"/>
        <w:jc w:val="left"/>
        <w:rPr>
          <w:rFonts w:ascii="宋体" w:hAnsi="宋体" w:eastAsia="宋体" w:cs="宋体"/>
          <w:sz w:val="24"/>
          <w:szCs w:val="24"/>
          <w:lang w:bidi="ar"/>
        </w:rPr>
      </w:pPr>
      <w:r>
        <w:rPr>
          <w:rFonts w:hint="eastAsia" w:ascii="宋体" w:hAnsi="宋体" w:eastAsia="宋体" w:cs="宋体"/>
          <w:sz w:val="24"/>
          <w:szCs w:val="24"/>
          <w:lang w:bidi="ar"/>
        </w:rPr>
        <w:t>1.</w:t>
      </w:r>
      <w:r>
        <w:rPr>
          <w:rFonts w:hint="eastAsia" w:ascii="宋体" w:hAnsi="宋体" w:eastAsia="宋体" w:cs="宋体"/>
          <w:sz w:val="24"/>
          <w:szCs w:val="24"/>
          <w:u w:val="single"/>
          <w:lang w:bidi="ar"/>
        </w:rPr>
        <w:t>（标的名称）</w:t>
      </w:r>
      <w:r>
        <w:rPr>
          <w:rFonts w:hint="eastAsia" w:ascii="宋体" w:hAnsi="宋体" w:eastAsia="宋体" w:cs="宋体"/>
          <w:sz w:val="24"/>
          <w:szCs w:val="24"/>
          <w:lang w:bidi="ar"/>
        </w:rPr>
        <w:t>，属于</w:t>
      </w:r>
      <w:r>
        <w:rPr>
          <w:rFonts w:hint="eastAsia" w:ascii="宋体" w:hAnsi="宋体" w:eastAsia="宋体" w:cs="宋体"/>
          <w:sz w:val="24"/>
          <w:szCs w:val="24"/>
          <w:u w:val="single"/>
          <w:lang w:bidi="ar"/>
        </w:rPr>
        <w:t>（采购文件中明确的所属行业）</w:t>
      </w:r>
      <w:r>
        <w:rPr>
          <w:rFonts w:hint="eastAsia" w:ascii="宋体" w:hAnsi="宋体" w:eastAsia="宋体" w:cs="宋体"/>
          <w:sz w:val="24"/>
          <w:szCs w:val="24"/>
          <w:lang w:bidi="ar"/>
        </w:rPr>
        <w:t>行业；制造商为</w:t>
      </w:r>
      <w:r>
        <w:rPr>
          <w:rFonts w:hint="eastAsia" w:ascii="宋体" w:hAnsi="宋体" w:eastAsia="宋体" w:cs="宋体"/>
          <w:sz w:val="24"/>
          <w:szCs w:val="24"/>
          <w:u w:val="single"/>
          <w:lang w:bidi="ar"/>
        </w:rPr>
        <w:t>（企业名称）</w:t>
      </w:r>
      <w:r>
        <w:rPr>
          <w:rFonts w:hint="eastAsia" w:ascii="宋体" w:hAnsi="宋体" w:eastAsia="宋体" w:cs="宋体"/>
          <w:sz w:val="24"/>
          <w:szCs w:val="24"/>
          <w:lang w:bidi="ar"/>
        </w:rPr>
        <w:t>，从业人员</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人，营业收入为</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万元，资产总额为</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万元</w:t>
      </w:r>
      <w:r>
        <w:rPr>
          <w:rFonts w:hint="eastAsia" w:ascii="宋体" w:hAnsi="宋体" w:eastAsia="宋体" w:cs="宋体"/>
          <w:sz w:val="24"/>
          <w:szCs w:val="24"/>
          <w:vertAlign w:val="superscript"/>
          <w:lang w:bidi="ar"/>
        </w:rPr>
        <w:t>1</w:t>
      </w:r>
      <w:r>
        <w:rPr>
          <w:rFonts w:hint="eastAsia" w:ascii="宋体" w:hAnsi="宋体" w:eastAsia="宋体" w:cs="宋体"/>
          <w:sz w:val="24"/>
          <w:szCs w:val="24"/>
          <w:lang w:bidi="ar"/>
        </w:rPr>
        <w:t>，属于</w:t>
      </w:r>
      <w:r>
        <w:rPr>
          <w:rFonts w:hint="eastAsia" w:ascii="宋体" w:hAnsi="宋体" w:eastAsia="宋体" w:cs="宋体"/>
          <w:sz w:val="24"/>
          <w:szCs w:val="24"/>
          <w:u w:val="single"/>
          <w:lang w:bidi="ar"/>
        </w:rPr>
        <w:t>（中型企业、小型企业、微型企业）</w:t>
      </w:r>
      <w:r>
        <w:rPr>
          <w:rFonts w:hint="eastAsia" w:ascii="宋体" w:hAnsi="宋体" w:eastAsia="宋体" w:cs="宋体"/>
          <w:sz w:val="24"/>
          <w:szCs w:val="24"/>
          <w:lang w:bidi="ar"/>
        </w:rPr>
        <w:t>；</w:t>
      </w:r>
    </w:p>
    <w:p>
      <w:pPr>
        <w:widowControl/>
        <w:spacing w:line="360" w:lineRule="auto"/>
        <w:ind w:firstLine="480"/>
        <w:jc w:val="left"/>
        <w:rPr>
          <w:rFonts w:ascii="宋体" w:hAnsi="宋体" w:eastAsia="宋体" w:cs="宋体"/>
          <w:sz w:val="24"/>
          <w:szCs w:val="24"/>
        </w:rPr>
      </w:pPr>
      <w:r>
        <w:rPr>
          <w:rFonts w:hint="eastAsia" w:ascii="宋体" w:hAnsi="宋体" w:eastAsia="宋体" w:cs="宋体"/>
          <w:sz w:val="24"/>
          <w:szCs w:val="24"/>
          <w:lang w:bidi="ar"/>
        </w:rPr>
        <w:t>2.</w:t>
      </w:r>
      <w:r>
        <w:rPr>
          <w:rFonts w:hint="eastAsia" w:ascii="宋体" w:hAnsi="宋体" w:eastAsia="宋体" w:cs="宋体"/>
          <w:sz w:val="24"/>
          <w:szCs w:val="24"/>
          <w:u w:val="single"/>
          <w:lang w:bidi="ar"/>
        </w:rPr>
        <w:t>（标的名称）</w:t>
      </w:r>
      <w:r>
        <w:rPr>
          <w:rFonts w:hint="eastAsia" w:ascii="宋体" w:hAnsi="宋体" w:eastAsia="宋体" w:cs="宋体"/>
          <w:sz w:val="24"/>
          <w:szCs w:val="24"/>
          <w:lang w:bidi="ar"/>
        </w:rPr>
        <w:t>，属于</w:t>
      </w:r>
      <w:r>
        <w:rPr>
          <w:rFonts w:hint="eastAsia" w:ascii="宋体" w:hAnsi="宋体" w:eastAsia="宋体" w:cs="宋体"/>
          <w:sz w:val="24"/>
          <w:szCs w:val="24"/>
          <w:u w:val="single"/>
          <w:lang w:bidi="ar"/>
        </w:rPr>
        <w:t>（采购文件中明确的所属行业）</w:t>
      </w:r>
      <w:r>
        <w:rPr>
          <w:rFonts w:hint="eastAsia" w:ascii="宋体" w:hAnsi="宋体" w:eastAsia="宋体" w:cs="宋体"/>
          <w:sz w:val="24"/>
          <w:szCs w:val="24"/>
          <w:lang w:bidi="ar"/>
        </w:rPr>
        <w:t>行业；制造商为</w:t>
      </w:r>
      <w:r>
        <w:rPr>
          <w:rFonts w:hint="eastAsia" w:ascii="宋体" w:hAnsi="宋体" w:eastAsia="宋体" w:cs="宋体"/>
          <w:sz w:val="24"/>
          <w:szCs w:val="24"/>
          <w:u w:val="single"/>
          <w:lang w:bidi="ar"/>
        </w:rPr>
        <w:t>（企业名称）</w:t>
      </w:r>
      <w:r>
        <w:rPr>
          <w:rFonts w:hint="eastAsia" w:ascii="宋体" w:hAnsi="宋体" w:eastAsia="宋体" w:cs="宋体"/>
          <w:sz w:val="24"/>
          <w:szCs w:val="24"/>
          <w:lang w:bidi="ar"/>
        </w:rPr>
        <w:t>，从业人员</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人，营业收入为</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万元，资产总额为</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万元</w:t>
      </w:r>
      <w:r>
        <w:rPr>
          <w:rFonts w:hint="eastAsia" w:ascii="宋体" w:hAnsi="宋体" w:eastAsia="宋体" w:cs="宋体"/>
          <w:sz w:val="24"/>
          <w:szCs w:val="24"/>
          <w:vertAlign w:val="superscript"/>
          <w:lang w:bidi="ar"/>
        </w:rPr>
        <w:t>1</w:t>
      </w:r>
      <w:r>
        <w:rPr>
          <w:rFonts w:hint="eastAsia" w:ascii="宋体" w:hAnsi="宋体" w:eastAsia="宋体" w:cs="宋体"/>
          <w:sz w:val="24"/>
          <w:szCs w:val="24"/>
          <w:lang w:bidi="ar"/>
        </w:rPr>
        <w:t>，属于</w:t>
      </w:r>
      <w:r>
        <w:rPr>
          <w:rFonts w:hint="eastAsia" w:ascii="宋体" w:hAnsi="宋体" w:eastAsia="宋体" w:cs="宋体"/>
          <w:sz w:val="24"/>
          <w:szCs w:val="24"/>
          <w:u w:val="single"/>
          <w:lang w:bidi="ar"/>
        </w:rPr>
        <w:t>（中型企业、小型企业、微型企业）</w:t>
      </w:r>
      <w:r>
        <w:rPr>
          <w:rFonts w:hint="eastAsia" w:ascii="宋体" w:hAnsi="宋体" w:eastAsia="宋体" w:cs="宋体"/>
          <w:sz w:val="24"/>
          <w:szCs w:val="24"/>
          <w:lang w:bidi="ar"/>
        </w:rPr>
        <w:t>；</w:t>
      </w:r>
    </w:p>
    <w:p>
      <w:pPr>
        <w:widowControl/>
        <w:spacing w:line="360" w:lineRule="auto"/>
        <w:ind w:firstLine="480"/>
        <w:jc w:val="left"/>
        <w:rPr>
          <w:rFonts w:ascii="宋体" w:hAnsi="宋体" w:eastAsia="宋体" w:cs="宋体"/>
          <w:sz w:val="24"/>
          <w:szCs w:val="24"/>
        </w:rPr>
      </w:pPr>
      <w:r>
        <w:rPr>
          <w:rFonts w:hint="eastAsia" w:ascii="宋体" w:hAnsi="宋体" w:eastAsia="宋体" w:cs="宋体"/>
          <w:sz w:val="24"/>
          <w:szCs w:val="24"/>
          <w:lang w:bidi="ar"/>
        </w:rPr>
        <w:t>……</w:t>
      </w:r>
    </w:p>
    <w:p>
      <w:pPr>
        <w:widowControl/>
        <w:spacing w:line="360" w:lineRule="auto"/>
        <w:ind w:firstLine="480"/>
        <w:jc w:val="left"/>
        <w:rPr>
          <w:rFonts w:ascii="宋体" w:hAnsi="宋体" w:eastAsia="宋体" w:cs="宋体"/>
          <w:sz w:val="24"/>
          <w:szCs w:val="24"/>
        </w:rPr>
      </w:pPr>
      <w:r>
        <w:rPr>
          <w:rFonts w:hint="eastAsia" w:ascii="宋体" w:hAnsi="宋体" w:eastAsia="宋体" w:cs="宋体"/>
          <w:sz w:val="24"/>
          <w:szCs w:val="24"/>
          <w:lang w:bidi="ar"/>
        </w:rPr>
        <w:t>以上企业，不属于大企业的分支机构，不存在控股股东为大企业的情形，也不存在与大企业的负责人为同一人的情形。</w:t>
      </w:r>
    </w:p>
    <w:p>
      <w:pPr>
        <w:widowControl/>
        <w:spacing w:line="360" w:lineRule="auto"/>
        <w:ind w:firstLine="480"/>
        <w:jc w:val="left"/>
        <w:rPr>
          <w:rFonts w:hint="eastAsia" w:ascii="宋体" w:hAnsi="宋体" w:eastAsia="宋体" w:cs="宋体"/>
          <w:sz w:val="24"/>
          <w:szCs w:val="24"/>
          <w:lang w:bidi="ar"/>
        </w:rPr>
      </w:pPr>
      <w:r>
        <w:rPr>
          <w:rFonts w:hint="eastAsia" w:ascii="宋体" w:hAnsi="宋体" w:eastAsia="宋体" w:cs="宋体"/>
          <w:sz w:val="24"/>
          <w:szCs w:val="24"/>
          <w:lang w:bidi="ar"/>
        </w:rPr>
        <w:t>本企业对上述声明内容的真实性负责。如有虚假，将依法承担相应责任。</w:t>
      </w:r>
    </w:p>
    <w:p>
      <w:pPr>
        <w:widowControl/>
        <w:spacing w:line="360" w:lineRule="auto"/>
        <w:ind w:firstLine="482"/>
        <w:jc w:val="center"/>
        <w:rPr>
          <w:rFonts w:ascii="宋体" w:hAnsi="宋体" w:eastAsia="宋体" w:cs="宋体"/>
          <w:b/>
          <w:bCs/>
          <w:sz w:val="24"/>
          <w:szCs w:val="24"/>
        </w:rPr>
      </w:pPr>
      <w:r>
        <w:rPr>
          <w:rFonts w:hint="eastAsia" w:ascii="宋体" w:hAnsi="宋体" w:eastAsia="宋体" w:cs="宋体"/>
          <w:b/>
          <w:bCs/>
          <w:sz w:val="24"/>
          <w:szCs w:val="24"/>
          <w:lang w:bidi="ar"/>
        </w:rPr>
        <w:t>企业名称（盖章）：</w:t>
      </w:r>
    </w:p>
    <w:p>
      <w:pPr>
        <w:widowControl/>
        <w:spacing w:line="360" w:lineRule="auto"/>
        <w:ind w:firstLine="482"/>
        <w:jc w:val="center"/>
        <w:rPr>
          <w:rFonts w:ascii="宋体" w:hAnsi="宋体" w:eastAsia="宋体" w:cs="宋体"/>
          <w:b/>
          <w:bCs/>
          <w:sz w:val="24"/>
          <w:szCs w:val="24"/>
        </w:rPr>
      </w:pPr>
      <w:r>
        <w:rPr>
          <w:rFonts w:hint="eastAsia" w:ascii="宋体" w:hAnsi="宋体" w:eastAsia="宋体" w:cs="宋体"/>
          <w:b/>
          <w:bCs/>
          <w:sz w:val="24"/>
          <w:szCs w:val="24"/>
          <w:lang w:bidi="ar"/>
        </w:rPr>
        <w:t>日 期：</w:t>
      </w:r>
    </w:p>
    <w:p>
      <w:pPr>
        <w:widowControl/>
        <w:spacing w:line="360" w:lineRule="auto"/>
        <w:ind w:firstLine="480"/>
        <w:jc w:val="left"/>
        <w:rPr>
          <w:rFonts w:hint="eastAsia" w:ascii="宋体" w:hAnsi="宋体" w:eastAsia="宋体" w:cs="宋体"/>
          <w:sz w:val="24"/>
          <w:szCs w:val="24"/>
          <w:lang w:bidi="ar"/>
        </w:rPr>
      </w:pPr>
      <w:r>
        <w:rPr>
          <w:rFonts w:hint="eastAsia" w:ascii="宋体" w:hAnsi="宋体" w:eastAsia="宋体" w:cs="宋体"/>
          <w:sz w:val="24"/>
          <w:szCs w:val="24"/>
          <w:lang w:bidi="ar"/>
        </w:rPr>
        <w:t>注：1、从业人员、营业收入、资产总额填报上一年度数据，无上一年度数据的新成立企业可不填报。</w:t>
      </w:r>
    </w:p>
    <w:p>
      <w:pPr>
        <w:pStyle w:val="9"/>
        <w:spacing w:line="360" w:lineRule="auto"/>
        <w:ind w:firstLine="480"/>
        <w:rPr>
          <w:rFonts w:hint="eastAsia" w:ascii="宋体" w:hAnsi="宋体" w:eastAsia="宋体" w:cs="宋体"/>
          <w:sz w:val="24"/>
          <w:szCs w:val="24"/>
        </w:rPr>
      </w:pPr>
      <w:r>
        <w:rPr>
          <w:rFonts w:hint="eastAsia" w:ascii="宋体" w:hAnsi="宋体" w:eastAsia="宋体" w:cs="宋体"/>
          <w:sz w:val="24"/>
          <w:szCs w:val="24"/>
          <w:lang w:bidi="ar"/>
        </w:rPr>
        <w:t xml:space="preserve">    2、</w:t>
      </w:r>
      <w:r>
        <w:rPr>
          <w:rFonts w:hint="eastAsia" w:ascii="宋体" w:hAnsi="宋体" w:eastAsia="宋体" w:cs="宋体"/>
          <w:sz w:val="24"/>
          <w:szCs w:val="24"/>
        </w:rPr>
        <w:t>成交供应商享受</w:t>
      </w:r>
      <w:r>
        <w:rPr>
          <w:rFonts w:hint="eastAsia" w:ascii="宋体" w:hAnsi="宋体" w:eastAsia="宋体" w:cs="宋体"/>
          <w:sz w:val="24"/>
          <w:szCs w:val="24"/>
          <w:lang w:bidi="ar"/>
        </w:rPr>
        <w:t>《政府采购促进中小企业发展管理办法》规定的中小企业扶持政策的，采购代理机构应当随成交结果公开成交供应商的《中小企业声明函》。</w:t>
      </w:r>
    </w:p>
    <w:p>
      <w:pPr>
        <w:widowControl/>
        <w:adjustRightInd w:val="0"/>
        <w:snapToGrid w:val="0"/>
        <w:spacing w:line="560" w:lineRule="exact"/>
        <w:ind w:firstLine="504"/>
        <w:jc w:val="left"/>
        <w:rPr>
          <w:rFonts w:ascii="宋体" w:hAnsi="宋体" w:eastAsia="宋体" w:cs="宋体"/>
          <w:spacing w:val="6"/>
          <w:sz w:val="24"/>
          <w:szCs w:val="24"/>
        </w:rPr>
      </w:pPr>
    </w:p>
    <w:p>
      <w:pPr>
        <w:adjustRightInd w:val="0"/>
        <w:snapToGrid w:val="0"/>
        <w:spacing w:before="156" w:beforeLines="50" w:line="560" w:lineRule="exact"/>
        <w:ind w:firstLine="0" w:firstLineChars="0"/>
        <w:jc w:val="center"/>
        <w:rPr>
          <w:rFonts w:ascii="宋体" w:hAnsi="宋体" w:eastAsia="宋体" w:cs="宋体"/>
          <w:kern w:val="2"/>
          <w:sz w:val="32"/>
          <w:szCs w:val="32"/>
        </w:rPr>
      </w:pPr>
    </w:p>
    <w:p>
      <w:pPr>
        <w:adjustRightInd w:val="0"/>
        <w:snapToGrid w:val="0"/>
        <w:spacing w:before="156" w:beforeLines="50" w:line="560" w:lineRule="exact"/>
        <w:ind w:firstLine="0" w:firstLineChars="0"/>
        <w:jc w:val="center"/>
        <w:rPr>
          <w:rFonts w:ascii="宋体" w:hAnsi="宋体" w:eastAsia="宋体" w:cs="宋体"/>
          <w:kern w:val="2"/>
          <w:sz w:val="32"/>
          <w:szCs w:val="32"/>
        </w:rPr>
      </w:pPr>
    </w:p>
    <w:p>
      <w:pPr>
        <w:rPr>
          <w:rFonts w:hint="eastAsia" w:ascii="宋体" w:hAnsi="宋体" w:eastAsia="宋体" w:cs="宋体"/>
          <w:kern w:val="2"/>
          <w:sz w:val="24"/>
          <w:szCs w:val="24"/>
        </w:rPr>
      </w:pPr>
      <w:r>
        <w:rPr>
          <w:rFonts w:hint="eastAsia" w:ascii="宋体" w:hAnsi="宋体" w:eastAsia="宋体" w:cs="宋体"/>
          <w:kern w:val="2"/>
          <w:sz w:val="24"/>
          <w:szCs w:val="24"/>
        </w:rPr>
        <w:br w:type="page"/>
      </w:r>
    </w:p>
    <w:p>
      <w:pPr>
        <w:adjustRightInd w:val="0"/>
        <w:snapToGrid w:val="0"/>
        <w:spacing w:before="156" w:beforeLines="50" w:line="560" w:lineRule="exact"/>
        <w:ind w:firstLine="0" w:firstLineChars="0"/>
        <w:jc w:val="center"/>
        <w:rPr>
          <w:rFonts w:ascii="宋体" w:hAnsi="宋体" w:eastAsia="宋体" w:cs="宋体"/>
          <w:kern w:val="2"/>
          <w:sz w:val="24"/>
          <w:szCs w:val="24"/>
        </w:rPr>
      </w:pPr>
      <w:r>
        <w:rPr>
          <w:rFonts w:hint="eastAsia" w:ascii="宋体" w:hAnsi="宋体" w:eastAsia="宋体" w:cs="宋体"/>
          <w:kern w:val="2"/>
          <w:sz w:val="24"/>
          <w:szCs w:val="24"/>
        </w:rPr>
        <w:t>（2）残疾人福利性单位声明函</w:t>
      </w:r>
    </w:p>
    <w:p>
      <w:pPr>
        <w:adjustRightInd w:val="0"/>
        <w:snapToGrid w:val="0"/>
        <w:spacing w:line="560" w:lineRule="exact"/>
        <w:ind w:firstLine="506"/>
        <w:jc w:val="center"/>
        <w:rPr>
          <w:rFonts w:ascii="宋体" w:hAnsi="宋体" w:eastAsia="宋体" w:cs="宋体"/>
          <w:spacing w:val="6"/>
          <w:sz w:val="24"/>
          <w:szCs w:val="24"/>
        </w:rPr>
      </w:pPr>
      <w:r>
        <w:rPr>
          <w:rFonts w:hint="eastAsia" w:ascii="宋体" w:hAnsi="宋体" w:eastAsia="宋体" w:cs="宋体"/>
          <w:b/>
          <w:spacing w:val="6"/>
          <w:sz w:val="24"/>
          <w:szCs w:val="24"/>
        </w:rPr>
        <w:t>(不属于残疾人福利性单位的无需填写)</w:t>
      </w:r>
    </w:p>
    <w:p>
      <w:pPr>
        <w:spacing w:line="560" w:lineRule="exact"/>
        <w:ind w:firstLine="480"/>
        <w:rPr>
          <w:rFonts w:ascii="宋体" w:hAnsi="宋体" w:eastAsia="宋体" w:cs="宋体"/>
          <w:sz w:val="24"/>
          <w:szCs w:val="24"/>
        </w:rPr>
      </w:pPr>
      <w:r>
        <w:rPr>
          <w:rFonts w:hint="eastAsia" w:ascii="宋体" w:hAnsi="宋体" w:eastAsia="宋体" w:cs="宋体"/>
          <w:sz w:val="24"/>
          <w:szCs w:val="24"/>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eastAsia="宋体" w:cs="宋体"/>
          <w:sz w:val="24"/>
          <w:szCs w:val="24"/>
          <w:u w:val="single"/>
        </w:rPr>
        <w:t xml:space="preserve">       </w:t>
      </w:r>
      <w:r>
        <w:rPr>
          <w:rFonts w:hint="eastAsia" w:ascii="宋体" w:hAnsi="宋体" w:eastAsia="宋体" w:cs="宋体"/>
          <w:sz w:val="24"/>
          <w:szCs w:val="24"/>
        </w:rPr>
        <w:t>人，安置的残疾人人数</w:t>
      </w:r>
      <w:r>
        <w:rPr>
          <w:rFonts w:hint="eastAsia" w:ascii="宋体" w:hAnsi="宋体" w:eastAsia="宋体" w:cs="宋体"/>
          <w:sz w:val="24"/>
          <w:szCs w:val="24"/>
          <w:u w:val="single"/>
        </w:rPr>
        <w:t xml:space="preserve">      </w:t>
      </w:r>
      <w:r>
        <w:rPr>
          <w:rFonts w:hint="eastAsia" w:ascii="宋体" w:hAnsi="宋体" w:eastAsia="宋体" w:cs="宋体"/>
          <w:sz w:val="24"/>
          <w:szCs w:val="24"/>
        </w:rPr>
        <w:t>人。且本单位参加</w:t>
      </w:r>
      <w:r>
        <w:rPr>
          <w:rFonts w:hint="eastAsia" w:ascii="宋体" w:hAnsi="宋体" w:eastAsia="宋体" w:cs="宋体"/>
          <w:sz w:val="24"/>
          <w:szCs w:val="24"/>
          <w:u w:val="single"/>
        </w:rPr>
        <w:t xml:space="preserve">      </w:t>
      </w:r>
      <w:r>
        <w:rPr>
          <w:rFonts w:hint="eastAsia" w:ascii="宋体" w:hAnsi="宋体" w:eastAsia="宋体" w:cs="宋体"/>
          <w:sz w:val="24"/>
          <w:szCs w:val="24"/>
        </w:rPr>
        <w:t>单位的</w:t>
      </w:r>
      <w:r>
        <w:rPr>
          <w:rFonts w:hint="eastAsia" w:ascii="宋体" w:hAnsi="宋体" w:eastAsia="宋体" w:cs="宋体"/>
          <w:sz w:val="24"/>
          <w:szCs w:val="24"/>
          <w:u w:val="single"/>
        </w:rPr>
        <w:t xml:space="preserve">       </w:t>
      </w:r>
      <w:r>
        <w:rPr>
          <w:rFonts w:hint="eastAsia" w:ascii="宋体" w:hAnsi="宋体" w:eastAsia="宋体" w:cs="宋体"/>
          <w:sz w:val="24"/>
          <w:szCs w:val="24"/>
        </w:rPr>
        <w:t>项目采购活动提供本单位制造的货物（由本单位承担工程/提供服务），或者提供其他残疾人福利性单位制造的货物（不包括使用非残疾人福利性单位注册商标的货物）。</w:t>
      </w:r>
    </w:p>
    <w:p>
      <w:pPr>
        <w:spacing w:line="560" w:lineRule="exact"/>
        <w:ind w:firstLine="48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before="156" w:beforeLines="50" w:line="560" w:lineRule="exact"/>
        <w:ind w:firstLine="480"/>
        <w:jc w:val="center"/>
        <w:rPr>
          <w:rFonts w:ascii="宋体" w:hAnsi="宋体" w:eastAsia="宋体" w:cs="宋体"/>
          <w:bCs/>
          <w:sz w:val="24"/>
          <w:szCs w:val="24"/>
        </w:rPr>
      </w:pPr>
      <w:r>
        <w:rPr>
          <w:rFonts w:hint="eastAsia" w:ascii="宋体" w:hAnsi="宋体" w:eastAsia="宋体" w:cs="宋体"/>
          <w:bCs/>
          <w:sz w:val="24"/>
          <w:szCs w:val="24"/>
        </w:rPr>
        <w:t xml:space="preserve">                 单位名称：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（公章）</w:t>
      </w:r>
    </w:p>
    <w:p>
      <w:pPr>
        <w:spacing w:before="156" w:beforeLines="50" w:line="560" w:lineRule="exact"/>
        <w:ind w:firstLine="480"/>
        <w:jc w:val="center"/>
        <w:rPr>
          <w:rFonts w:ascii="宋体" w:hAnsi="宋体" w:eastAsia="宋体" w:cs="宋体"/>
          <w:bCs/>
          <w:sz w:val="24"/>
          <w:szCs w:val="24"/>
        </w:rPr>
      </w:pPr>
      <w:r>
        <w:rPr>
          <w:rFonts w:hint="eastAsia" w:ascii="宋体" w:hAnsi="宋体" w:eastAsia="宋体" w:cs="宋体"/>
          <w:bCs/>
          <w:sz w:val="24"/>
          <w:szCs w:val="24"/>
        </w:rPr>
        <w:t xml:space="preserve">        法定代表人或委托代理人：</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（签字或盖章）</w:t>
      </w:r>
    </w:p>
    <w:p>
      <w:pPr>
        <w:spacing w:before="156" w:beforeLines="50" w:line="560" w:lineRule="exact"/>
        <w:ind w:firstLine="480"/>
        <w:jc w:val="center"/>
        <w:rPr>
          <w:rFonts w:ascii="宋体" w:hAnsi="宋体" w:eastAsia="宋体" w:cs="宋体"/>
          <w:spacing w:val="6"/>
          <w:sz w:val="24"/>
          <w:szCs w:val="24"/>
        </w:rPr>
      </w:pPr>
      <w:r>
        <w:rPr>
          <w:rFonts w:hint="eastAsia" w:ascii="宋体" w:hAnsi="宋体" w:eastAsia="宋体" w:cs="宋体"/>
          <w:bCs/>
          <w:sz w:val="24"/>
          <w:szCs w:val="24"/>
        </w:rPr>
        <w:t xml:space="preserve">                                    年   月  日</w:t>
      </w:r>
    </w:p>
    <w:p>
      <w:pPr>
        <w:adjustRightInd w:val="0"/>
        <w:snapToGrid w:val="0"/>
        <w:spacing w:before="156" w:beforeLines="50" w:line="560" w:lineRule="exact"/>
        <w:ind w:firstLine="0" w:firstLineChars="0"/>
        <w:jc w:val="center"/>
        <w:rPr>
          <w:rFonts w:ascii="宋体" w:hAnsi="宋体" w:eastAsia="宋体" w:cs="宋体"/>
          <w:kern w:val="2"/>
          <w:sz w:val="24"/>
          <w:szCs w:val="24"/>
        </w:rPr>
      </w:pPr>
      <w:r>
        <w:rPr>
          <w:rFonts w:hint="eastAsia" w:ascii="宋体" w:hAnsi="宋体" w:eastAsia="宋体" w:cs="宋体"/>
          <w:kern w:val="2"/>
          <w:sz w:val="32"/>
          <w:szCs w:val="32"/>
        </w:rPr>
        <w:br w:type="page"/>
      </w:r>
      <w:bookmarkEnd w:id="177"/>
      <w:bookmarkEnd w:id="178"/>
      <w:bookmarkEnd w:id="179"/>
      <w:r>
        <w:rPr>
          <w:rFonts w:hint="eastAsia" w:ascii="宋体" w:hAnsi="宋体" w:eastAsia="宋体" w:cs="宋体"/>
          <w:kern w:val="2"/>
          <w:sz w:val="24"/>
          <w:szCs w:val="24"/>
        </w:rPr>
        <w:t>（3）监狱企业证明资料</w:t>
      </w:r>
    </w:p>
    <w:p>
      <w:pPr>
        <w:adjustRightInd w:val="0"/>
        <w:snapToGrid w:val="0"/>
        <w:spacing w:line="560" w:lineRule="exact"/>
        <w:ind w:firstLine="506"/>
        <w:jc w:val="center"/>
        <w:rPr>
          <w:rFonts w:ascii="宋体" w:hAnsi="宋体" w:eastAsia="宋体" w:cs="宋体"/>
          <w:sz w:val="24"/>
          <w:szCs w:val="24"/>
        </w:rPr>
      </w:pPr>
      <w:bookmarkStart w:id="180" w:name="_Toc28022_WPSOffice_Level3"/>
      <w:bookmarkStart w:id="181" w:name="_Toc25903_WPSOffice_Level3"/>
      <w:r>
        <w:rPr>
          <w:rFonts w:hint="eastAsia" w:ascii="宋体" w:hAnsi="宋体" w:eastAsia="宋体" w:cs="宋体"/>
          <w:b/>
          <w:spacing w:val="6"/>
          <w:sz w:val="24"/>
          <w:szCs w:val="24"/>
        </w:rPr>
        <w:t>(不属于监狱企业的无需提供)</w:t>
      </w:r>
      <w:bookmarkEnd w:id="180"/>
      <w:bookmarkEnd w:id="181"/>
    </w:p>
    <w:p>
      <w:pPr>
        <w:adjustRightInd w:val="0"/>
        <w:snapToGrid w:val="0"/>
        <w:spacing w:line="560" w:lineRule="exact"/>
        <w:ind w:firstLine="504"/>
        <w:rPr>
          <w:rFonts w:ascii="宋体" w:hAnsi="宋体" w:eastAsia="宋体" w:cs="宋体"/>
          <w:sz w:val="24"/>
          <w:szCs w:val="24"/>
        </w:rPr>
      </w:pPr>
      <w:r>
        <w:rPr>
          <w:rFonts w:hint="eastAsia" w:ascii="宋体" w:hAnsi="宋体" w:eastAsia="宋体" w:cs="宋体"/>
          <w:bCs/>
          <w:spacing w:val="6"/>
          <w:sz w:val="24"/>
          <w:szCs w:val="24"/>
        </w:rPr>
        <w:t>备注：</w:t>
      </w:r>
      <w:r>
        <w:rPr>
          <w:rFonts w:hint="eastAsia" w:ascii="宋体" w:hAnsi="宋体" w:eastAsia="宋体" w:cs="宋体"/>
          <w:sz w:val="24"/>
          <w:szCs w:val="24"/>
        </w:rPr>
        <w:t>按</w:t>
      </w:r>
      <w:r>
        <w:rPr>
          <w:rFonts w:hint="eastAsia" w:ascii="宋体" w:hAnsi="宋体" w:eastAsia="宋体" w:cs="宋体"/>
          <w:spacing w:val="6"/>
          <w:sz w:val="24"/>
          <w:szCs w:val="24"/>
        </w:rPr>
        <w:t>《</w:t>
      </w:r>
      <w:r>
        <w:rPr>
          <w:rFonts w:hint="eastAsia" w:ascii="宋体" w:hAnsi="宋体" w:eastAsia="宋体" w:cs="宋体"/>
          <w:sz w:val="24"/>
          <w:szCs w:val="24"/>
        </w:rPr>
        <w:t>财政部 司法部关于政府采购支持监狱企业发展有关问题的通知</w:t>
      </w:r>
      <w:r>
        <w:rPr>
          <w:rFonts w:hint="eastAsia" w:ascii="宋体" w:hAnsi="宋体" w:eastAsia="宋体" w:cs="宋体"/>
          <w:spacing w:val="6"/>
          <w:sz w:val="24"/>
          <w:szCs w:val="24"/>
        </w:rPr>
        <w:t>》</w:t>
      </w:r>
      <w:r>
        <w:rPr>
          <w:rFonts w:hint="eastAsia" w:ascii="宋体" w:hAnsi="宋体" w:eastAsia="宋体" w:cs="宋体"/>
          <w:sz w:val="24"/>
          <w:szCs w:val="24"/>
        </w:rPr>
        <w:t>(财库〔2014〕68号)文件规定提供证明文件（复印件）。</w:t>
      </w:r>
    </w:p>
    <w:p>
      <w:pPr>
        <w:spacing w:before="156" w:beforeLines="50" w:line="560" w:lineRule="exact"/>
        <w:ind w:firstLine="480"/>
        <w:jc w:val="center"/>
        <w:rPr>
          <w:rFonts w:ascii="宋体" w:hAnsi="宋体" w:eastAsia="宋体" w:cs="宋体"/>
          <w:bCs/>
          <w:sz w:val="24"/>
          <w:szCs w:val="24"/>
        </w:rPr>
      </w:pPr>
      <w:r>
        <w:rPr>
          <w:rFonts w:hint="eastAsia" w:ascii="宋体" w:hAnsi="宋体" w:eastAsia="宋体" w:cs="宋体"/>
          <w:bCs/>
          <w:sz w:val="24"/>
          <w:szCs w:val="24"/>
        </w:rPr>
        <w:t xml:space="preserve">                 </w:t>
      </w:r>
      <w:bookmarkStart w:id="182" w:name="_Toc22071_WPSOffice_Level3"/>
      <w:r>
        <w:rPr>
          <w:rFonts w:hint="eastAsia" w:ascii="宋体" w:hAnsi="宋体" w:eastAsia="宋体" w:cs="宋体"/>
          <w:bCs/>
          <w:sz w:val="24"/>
          <w:szCs w:val="24"/>
        </w:rPr>
        <w:t>单位名称：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（公章）</w:t>
      </w:r>
      <w:bookmarkEnd w:id="182"/>
    </w:p>
    <w:p>
      <w:pPr>
        <w:spacing w:before="156" w:beforeLines="50" w:line="560" w:lineRule="exact"/>
        <w:ind w:firstLine="480"/>
        <w:jc w:val="center"/>
        <w:rPr>
          <w:rFonts w:ascii="宋体" w:hAnsi="宋体" w:eastAsia="宋体" w:cs="宋体"/>
          <w:bCs/>
          <w:sz w:val="24"/>
          <w:szCs w:val="24"/>
        </w:rPr>
      </w:pPr>
      <w:r>
        <w:rPr>
          <w:rFonts w:hint="eastAsia" w:ascii="宋体" w:hAnsi="宋体" w:eastAsia="宋体" w:cs="宋体"/>
          <w:bCs/>
          <w:sz w:val="24"/>
          <w:szCs w:val="24"/>
        </w:rPr>
        <w:t xml:space="preserve">        </w:t>
      </w:r>
      <w:bookmarkStart w:id="183" w:name="_Toc11539_WPSOffice_Level3"/>
      <w:r>
        <w:rPr>
          <w:rFonts w:hint="eastAsia" w:ascii="宋体" w:hAnsi="宋体" w:eastAsia="宋体" w:cs="宋体"/>
          <w:bCs/>
          <w:sz w:val="24"/>
          <w:szCs w:val="24"/>
        </w:rPr>
        <w:t>法定代表人或委托代理人：</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（签字或盖章）</w:t>
      </w:r>
      <w:bookmarkEnd w:id="183"/>
    </w:p>
    <w:p>
      <w:pPr>
        <w:spacing w:before="156" w:beforeLines="50" w:line="560" w:lineRule="exact"/>
        <w:ind w:firstLine="480"/>
        <w:jc w:val="center"/>
        <w:rPr>
          <w:rFonts w:ascii="宋体" w:hAnsi="宋体" w:eastAsia="宋体" w:cs="宋体"/>
          <w:bCs/>
          <w:sz w:val="24"/>
          <w:szCs w:val="24"/>
        </w:rPr>
      </w:pPr>
      <w:r>
        <w:rPr>
          <w:rFonts w:hint="eastAsia" w:ascii="宋体" w:hAnsi="宋体" w:eastAsia="宋体" w:cs="宋体"/>
          <w:bCs/>
          <w:sz w:val="24"/>
          <w:szCs w:val="24"/>
        </w:rPr>
        <w:t xml:space="preserve">                                    </w:t>
      </w:r>
      <w:bookmarkStart w:id="184" w:name="_Toc3285_WPSOffice_Level3"/>
      <w:r>
        <w:rPr>
          <w:rFonts w:hint="eastAsia" w:ascii="宋体" w:hAnsi="宋体" w:eastAsia="宋体" w:cs="宋体"/>
          <w:bCs/>
          <w:sz w:val="24"/>
          <w:szCs w:val="24"/>
        </w:rPr>
        <w:t>年   月  日</w:t>
      </w:r>
      <w:bookmarkEnd w:id="184"/>
    </w:p>
    <w:p>
      <w:pPr>
        <w:spacing w:before="156" w:beforeLines="50" w:line="560" w:lineRule="exact"/>
        <w:ind w:firstLine="480"/>
        <w:jc w:val="center"/>
        <w:rPr>
          <w:rFonts w:ascii="宋体" w:hAnsi="宋体" w:eastAsia="宋体" w:cs="宋体"/>
          <w:bCs/>
          <w:sz w:val="24"/>
          <w:szCs w:val="24"/>
        </w:rPr>
      </w:pPr>
      <w:r>
        <w:rPr>
          <w:rFonts w:hint="eastAsia" w:ascii="宋体" w:hAnsi="宋体" w:eastAsia="宋体" w:cs="宋体"/>
          <w:bCs/>
          <w:sz w:val="24"/>
          <w:szCs w:val="24"/>
        </w:rPr>
        <w:br w:type="page"/>
      </w:r>
    </w:p>
    <w:p>
      <w:pPr>
        <w:adjustRightInd w:val="0"/>
        <w:snapToGrid w:val="0"/>
        <w:spacing w:before="156" w:beforeLines="50" w:line="560" w:lineRule="exact"/>
        <w:ind w:firstLine="0" w:firstLineChars="0"/>
        <w:jc w:val="center"/>
        <w:rPr>
          <w:rFonts w:ascii="宋体" w:hAnsi="宋体" w:eastAsia="宋体" w:cs="宋体"/>
          <w:b/>
          <w:kern w:val="2"/>
          <w:sz w:val="24"/>
          <w:szCs w:val="24"/>
        </w:rPr>
      </w:pPr>
      <w:r>
        <w:rPr>
          <w:rFonts w:hint="eastAsia" w:ascii="宋体" w:hAnsi="宋体" w:eastAsia="宋体" w:cs="宋体"/>
          <w:bCs/>
          <w:sz w:val="24"/>
          <w:szCs w:val="24"/>
        </w:rPr>
        <w:t>（4）</w:t>
      </w:r>
      <w:r>
        <w:rPr>
          <w:rFonts w:hint="eastAsia" w:ascii="宋体" w:hAnsi="宋体" w:eastAsia="宋体" w:cs="宋体"/>
          <w:bCs/>
          <w:kern w:val="2"/>
          <w:sz w:val="24"/>
          <w:szCs w:val="24"/>
        </w:rPr>
        <w:t>节能产品、环境标志产品证明材料</w:t>
      </w:r>
    </w:p>
    <w:p>
      <w:pPr>
        <w:adjustRightInd w:val="0"/>
        <w:snapToGrid w:val="0"/>
        <w:spacing w:line="560" w:lineRule="exact"/>
        <w:ind w:firstLine="480"/>
        <w:rPr>
          <w:rFonts w:ascii="宋体" w:hAnsi="宋体" w:eastAsia="宋体" w:cs="宋体"/>
          <w:b/>
          <w:kern w:val="28"/>
          <w:sz w:val="36"/>
          <w:szCs w:val="36"/>
        </w:rPr>
      </w:pPr>
      <w:r>
        <w:rPr>
          <w:rFonts w:hint="eastAsia" w:ascii="宋体" w:hAnsi="宋体" w:eastAsia="宋体" w:cs="宋体"/>
          <w:sz w:val="24"/>
          <w:szCs w:val="24"/>
        </w:rPr>
        <w:t>产品</w:t>
      </w:r>
      <w:r>
        <w:rPr>
          <w:rFonts w:hint="eastAsia" w:ascii="宋体" w:hAnsi="宋体" w:eastAsia="宋体" w:cs="宋体"/>
          <w:bCs/>
          <w:sz w:val="24"/>
          <w:szCs w:val="24"/>
        </w:rPr>
        <w:t>属于品目清单范围的</w:t>
      </w:r>
      <w:r>
        <w:rPr>
          <w:rFonts w:hint="eastAsia" w:ascii="宋体" w:hAnsi="宋体" w:eastAsia="宋体" w:cs="宋体"/>
          <w:sz w:val="24"/>
          <w:szCs w:val="24"/>
        </w:rPr>
        <w:t>，</w:t>
      </w:r>
      <w:r>
        <w:rPr>
          <w:rFonts w:hint="eastAsia" w:ascii="宋体" w:hAnsi="宋体" w:eastAsia="宋体" w:cs="宋体"/>
          <w:bCs/>
          <w:sz w:val="24"/>
          <w:szCs w:val="24"/>
        </w:rPr>
        <w:t>实施政府优先采购和强制采购。</w:t>
      </w:r>
      <w:r>
        <w:rPr>
          <w:rFonts w:hint="eastAsia" w:ascii="宋体" w:hAnsi="宋体" w:eastAsia="宋体" w:cs="宋体"/>
          <w:sz w:val="24"/>
          <w:szCs w:val="24"/>
        </w:rPr>
        <w:t>供应商应提供国家确定的认证机构出具的、处于有效期之内的节能产品、环境标志产品认证证书，并加盖供应商单位公章。</w:t>
      </w: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pStyle w:val="12"/>
        <w:ind w:firstLine="723"/>
        <w:rPr>
          <w:rFonts w:hAnsi="宋体" w:eastAsia="宋体" w:cs="宋体"/>
          <w:b/>
          <w:kern w:val="28"/>
          <w:sz w:val="36"/>
          <w:szCs w:val="36"/>
        </w:rPr>
      </w:pPr>
    </w:p>
    <w:p>
      <w:pPr>
        <w:keepNext/>
        <w:pageBreakBefore/>
        <w:widowControl/>
        <w:spacing w:line="360" w:lineRule="auto"/>
        <w:ind w:firstLine="0" w:firstLineChars="0"/>
        <w:outlineLvl w:val="1"/>
        <w:rPr>
          <w:rFonts w:ascii="宋体" w:hAnsi="宋体" w:eastAsia="宋体" w:cs="宋体"/>
          <w:b/>
          <w:bCs/>
          <w:sz w:val="24"/>
          <w:szCs w:val="24"/>
        </w:rPr>
      </w:pPr>
      <w:bookmarkStart w:id="185" w:name="_Toc7409"/>
      <w:r>
        <w:rPr>
          <w:rFonts w:hint="eastAsia" w:ascii="宋体" w:hAnsi="宋体" w:eastAsia="宋体" w:cs="宋体"/>
          <w:b/>
          <w:bCs/>
          <w:sz w:val="24"/>
          <w:szCs w:val="24"/>
        </w:rPr>
        <w:t>附件15：供应商认为在其他方面有必要说明的事项</w:t>
      </w:r>
      <w:bookmarkEnd w:id="185"/>
    </w:p>
    <w:p>
      <w:pPr>
        <w:pStyle w:val="21"/>
        <w:ind w:firstLine="480"/>
        <w:rPr>
          <w:rFonts w:ascii="宋体" w:hAnsi="宋体" w:eastAsia="宋体" w:cs="宋体"/>
          <w:sz w:val="24"/>
          <w:szCs w:val="24"/>
        </w:rPr>
      </w:pPr>
    </w:p>
    <w:p>
      <w:pPr>
        <w:pStyle w:val="12"/>
        <w:ind w:firstLine="480"/>
        <w:rPr>
          <w:rFonts w:hAnsi="宋体" w:eastAsia="宋体" w:cs="宋体"/>
          <w:b/>
          <w:kern w:val="28"/>
          <w:sz w:val="36"/>
          <w:szCs w:val="36"/>
        </w:rPr>
      </w:pPr>
      <w:r>
        <w:rPr>
          <w:rFonts w:hint="eastAsia" w:hAnsi="宋体" w:eastAsia="宋体" w:cs="宋体"/>
          <w:sz w:val="24"/>
          <w:szCs w:val="24"/>
        </w:rPr>
        <w:t>供应商认为在其他方面有必要说明的事项，格式自拟</w:t>
      </w:r>
    </w:p>
    <w:p>
      <w:pPr>
        <w:keepNext/>
        <w:keepLines/>
        <w:widowControl/>
        <w:numPr>
          <w:ilvl w:val="0"/>
          <w:numId w:val="6"/>
        </w:numPr>
        <w:snapToGrid w:val="0"/>
        <w:spacing w:line="360" w:lineRule="auto"/>
        <w:ind w:firstLine="0" w:firstLineChars="0"/>
        <w:jc w:val="center"/>
        <w:outlineLvl w:val="0"/>
        <w:rPr>
          <w:rFonts w:ascii="宋体" w:hAnsi="宋体" w:eastAsia="宋体" w:cs="宋体"/>
          <w:b/>
          <w:kern w:val="28"/>
          <w:sz w:val="36"/>
          <w:szCs w:val="36"/>
        </w:rPr>
      </w:pPr>
      <w:r>
        <w:rPr>
          <w:rFonts w:hint="eastAsia" w:ascii="宋体" w:hAnsi="宋体" w:eastAsia="宋体" w:cs="宋体"/>
          <w:bCs/>
          <w:sz w:val="24"/>
          <w:szCs w:val="24"/>
        </w:rPr>
        <w:br w:type="page"/>
      </w:r>
      <w:bookmarkEnd w:id="176"/>
      <w:r>
        <w:rPr>
          <w:rFonts w:hint="eastAsia" w:ascii="宋体" w:hAnsi="宋体" w:eastAsia="宋体" w:cs="宋体"/>
          <w:b/>
          <w:kern w:val="28"/>
          <w:sz w:val="36"/>
          <w:szCs w:val="36"/>
        </w:rPr>
        <w:t xml:space="preserve">   采购项目要求及技术参数</w:t>
      </w:r>
    </w:p>
    <w:p>
      <w:pPr>
        <w:pStyle w:val="19"/>
        <w:spacing w:before="0" w:after="0" w:line="360" w:lineRule="auto"/>
        <w:ind w:firstLine="480"/>
        <w:jc w:val="left"/>
        <w:outlineLvl w:val="1"/>
        <w:rPr>
          <w:rFonts w:ascii="宋体" w:hAnsi="宋体" w:eastAsia="宋体" w:cs="宋体"/>
          <w:b w:val="0"/>
          <w:bCs w:val="0"/>
          <w:sz w:val="24"/>
          <w:szCs w:val="24"/>
        </w:rPr>
      </w:pPr>
      <w:bookmarkStart w:id="186" w:name="_Toc4441"/>
      <w:r>
        <w:rPr>
          <w:rFonts w:hint="eastAsia" w:ascii="宋体" w:hAnsi="宋体" w:eastAsia="宋体" w:cs="宋体"/>
          <w:b w:val="0"/>
          <w:bCs w:val="0"/>
          <w:sz w:val="24"/>
          <w:szCs w:val="24"/>
        </w:rPr>
        <w:t>1.投标说明</w:t>
      </w:r>
      <w:bookmarkEnd w:id="186"/>
      <w:r>
        <w:rPr>
          <w:rFonts w:hint="eastAsia" w:ascii="宋体" w:hAnsi="宋体" w:eastAsia="宋体" w:cs="宋体"/>
          <w:b w:val="0"/>
          <w:bCs w:val="0"/>
          <w:sz w:val="24"/>
          <w:szCs w:val="24"/>
        </w:rPr>
        <w:t xml:space="preserve"> </w:t>
      </w:r>
    </w:p>
    <w:p>
      <w:pPr>
        <w:pStyle w:val="20"/>
        <w:spacing w:line="360" w:lineRule="auto"/>
        <w:ind w:firstLine="480" w:firstLineChars="200"/>
        <w:jc w:val="left"/>
        <w:rPr>
          <w:rFonts w:ascii="宋体" w:hAnsi="宋体" w:eastAsia="宋体" w:cs="宋体"/>
          <w:szCs w:val="24"/>
        </w:rPr>
      </w:pPr>
      <w:r>
        <w:rPr>
          <w:rFonts w:hint="eastAsia" w:ascii="宋体" w:hAnsi="宋体" w:eastAsia="宋体" w:cs="宋体"/>
          <w:szCs w:val="24"/>
        </w:rPr>
        <w:t xml:space="preserve">1.1 供应商可以按照竞争性磋商文件规定投标，但必须对所投的所有内容作为一个整体进行投标，不能拆分或少报。否则，投标无效。 </w:t>
      </w:r>
    </w:p>
    <w:p>
      <w:pPr>
        <w:pStyle w:val="20"/>
        <w:spacing w:line="360" w:lineRule="auto"/>
        <w:ind w:firstLine="480" w:firstLineChars="200"/>
        <w:jc w:val="left"/>
        <w:rPr>
          <w:rFonts w:ascii="宋体" w:hAnsi="宋体" w:eastAsia="宋体" w:cs="宋体"/>
          <w:szCs w:val="24"/>
        </w:rPr>
      </w:pPr>
      <w:r>
        <w:rPr>
          <w:rFonts w:hint="eastAsia" w:ascii="宋体" w:hAnsi="宋体" w:eastAsia="宋体" w:cs="宋体"/>
          <w:szCs w:val="24"/>
        </w:rPr>
        <w:t xml:space="preserve">1.2 项目中标后分包情况：不允许。 </w:t>
      </w:r>
    </w:p>
    <w:p>
      <w:pPr>
        <w:pStyle w:val="19"/>
        <w:spacing w:before="0" w:after="0" w:line="360" w:lineRule="auto"/>
        <w:ind w:firstLine="480"/>
        <w:jc w:val="left"/>
        <w:outlineLvl w:val="1"/>
        <w:rPr>
          <w:rFonts w:ascii="宋体" w:hAnsi="宋体" w:eastAsia="宋体" w:cs="宋体"/>
          <w:b w:val="0"/>
          <w:bCs w:val="0"/>
          <w:sz w:val="24"/>
          <w:szCs w:val="24"/>
        </w:rPr>
      </w:pPr>
      <w:bookmarkStart w:id="187" w:name="_Toc7646"/>
      <w:r>
        <w:rPr>
          <w:rFonts w:hint="eastAsia" w:ascii="宋体" w:hAnsi="宋体" w:eastAsia="宋体" w:cs="宋体"/>
          <w:b w:val="0"/>
          <w:bCs w:val="0"/>
          <w:sz w:val="24"/>
          <w:szCs w:val="24"/>
        </w:rPr>
        <w:t>2.报价说明</w:t>
      </w:r>
      <w:bookmarkEnd w:id="187"/>
      <w:r>
        <w:rPr>
          <w:rFonts w:hint="eastAsia" w:ascii="宋体" w:hAnsi="宋体" w:eastAsia="宋体" w:cs="宋体"/>
          <w:b w:val="0"/>
          <w:bCs w:val="0"/>
          <w:sz w:val="24"/>
          <w:szCs w:val="24"/>
        </w:rPr>
        <w:t xml:space="preserve"> </w:t>
      </w:r>
    </w:p>
    <w:p>
      <w:pPr>
        <w:pStyle w:val="20"/>
        <w:spacing w:line="360" w:lineRule="auto"/>
        <w:ind w:firstLine="480" w:firstLineChars="200"/>
        <w:jc w:val="left"/>
        <w:rPr>
          <w:rFonts w:ascii="宋体" w:hAnsi="宋体" w:eastAsia="宋体" w:cs="宋体"/>
          <w:szCs w:val="24"/>
        </w:rPr>
      </w:pPr>
      <w:r>
        <w:rPr>
          <w:rFonts w:hint="eastAsia" w:ascii="宋体" w:hAnsi="宋体" w:eastAsia="宋体" w:cs="宋体"/>
          <w:szCs w:val="24"/>
        </w:rPr>
        <w:t xml:space="preserve">2.1本次竞争性磋商文件中规定的采购预算额度为磋商最高限价，供应商的磋商报价不得超出此额度。否则，投标无效。 </w:t>
      </w:r>
    </w:p>
    <w:p>
      <w:pPr>
        <w:pStyle w:val="19"/>
        <w:spacing w:before="0" w:after="0" w:line="360" w:lineRule="auto"/>
        <w:ind w:firstLine="480"/>
        <w:jc w:val="left"/>
        <w:outlineLvl w:val="1"/>
        <w:rPr>
          <w:rFonts w:ascii="宋体" w:hAnsi="宋体" w:eastAsia="宋体" w:cs="宋体"/>
          <w:b w:val="0"/>
          <w:bCs w:val="0"/>
          <w:sz w:val="24"/>
          <w:szCs w:val="24"/>
        </w:rPr>
      </w:pPr>
      <w:bookmarkStart w:id="188" w:name="_Toc9782"/>
      <w:r>
        <w:rPr>
          <w:rFonts w:hint="eastAsia" w:ascii="宋体" w:hAnsi="宋体" w:eastAsia="宋体" w:cs="宋体"/>
          <w:b w:val="0"/>
          <w:bCs w:val="0"/>
          <w:sz w:val="24"/>
          <w:szCs w:val="24"/>
        </w:rPr>
        <w:t>3.商务要求</w:t>
      </w:r>
      <w:bookmarkEnd w:id="188"/>
      <w:r>
        <w:rPr>
          <w:rFonts w:hint="eastAsia" w:ascii="宋体" w:hAnsi="宋体" w:eastAsia="宋体" w:cs="宋体"/>
          <w:b w:val="0"/>
          <w:bCs w:val="0"/>
          <w:sz w:val="24"/>
          <w:szCs w:val="24"/>
        </w:rPr>
        <w:t xml:space="preserve"> </w:t>
      </w:r>
    </w:p>
    <w:p>
      <w:pPr>
        <w:pStyle w:val="20"/>
        <w:spacing w:line="360" w:lineRule="auto"/>
        <w:ind w:firstLine="480" w:firstLineChars="200"/>
        <w:jc w:val="left"/>
        <w:rPr>
          <w:rFonts w:hint="eastAsia" w:ascii="宋体" w:hAnsi="宋体" w:eastAsia="宋体" w:cs="宋体"/>
          <w:szCs w:val="24"/>
          <w:highlight w:val="none"/>
          <w:lang w:eastAsia="zh-CN"/>
        </w:rPr>
      </w:pPr>
      <w:r>
        <w:rPr>
          <w:rFonts w:hint="eastAsia" w:ascii="宋体" w:hAnsi="宋体" w:eastAsia="宋体" w:cs="宋体"/>
          <w:szCs w:val="24"/>
          <w:highlight w:val="none"/>
        </w:rPr>
        <w:t xml:space="preserve">3.1 </w:t>
      </w:r>
      <w:r>
        <w:rPr>
          <w:rFonts w:hint="eastAsia" w:ascii="宋体" w:hAnsi="宋体" w:eastAsia="宋体" w:cs="宋体"/>
          <w:szCs w:val="24"/>
          <w:highlight w:val="none"/>
          <w:lang w:eastAsia="zh-CN"/>
        </w:rPr>
        <w:t>交货时间</w:t>
      </w:r>
      <w:r>
        <w:rPr>
          <w:rFonts w:hint="eastAsia" w:ascii="宋体" w:hAnsi="宋体" w:eastAsia="宋体" w:cs="宋体"/>
          <w:szCs w:val="24"/>
          <w:highlight w:val="none"/>
        </w:rPr>
        <w:t>：</w:t>
      </w:r>
      <w:r>
        <w:rPr>
          <w:rFonts w:hint="eastAsia" w:ascii="宋体" w:hAnsi="宋体" w:eastAsia="宋体" w:cs="宋体"/>
          <w:szCs w:val="24"/>
          <w:highlight w:val="none"/>
          <w:lang w:eastAsia="zh-CN"/>
        </w:rPr>
        <w:t>合同签订后</w:t>
      </w:r>
      <w:r>
        <w:rPr>
          <w:rFonts w:hint="eastAsia" w:ascii="宋体" w:hAnsi="宋体" w:eastAsia="宋体" w:cs="宋体"/>
          <w:szCs w:val="24"/>
          <w:highlight w:val="none"/>
          <w:lang w:val="en-US" w:eastAsia="zh-CN"/>
        </w:rPr>
        <w:t>90</w:t>
      </w:r>
      <w:r>
        <w:rPr>
          <w:rFonts w:hint="eastAsia" w:ascii="宋体" w:hAnsi="宋体" w:eastAsia="宋体" w:cs="宋体"/>
          <w:szCs w:val="24"/>
          <w:highlight w:val="none"/>
          <w:lang w:eastAsia="zh-CN"/>
        </w:rPr>
        <w:t>天；</w:t>
      </w:r>
    </w:p>
    <w:p>
      <w:pPr>
        <w:pStyle w:val="20"/>
        <w:spacing w:line="360" w:lineRule="auto"/>
        <w:ind w:firstLine="480" w:firstLineChars="200"/>
        <w:jc w:val="left"/>
        <w:rPr>
          <w:rFonts w:ascii="宋体" w:hAnsi="宋体" w:eastAsia="宋体" w:cs="宋体"/>
          <w:szCs w:val="24"/>
          <w:highlight w:val="none"/>
        </w:rPr>
      </w:pPr>
      <w:r>
        <w:rPr>
          <w:rFonts w:hint="eastAsia" w:ascii="宋体" w:hAnsi="宋体" w:eastAsia="宋体" w:cs="宋体"/>
          <w:szCs w:val="24"/>
          <w:highlight w:val="none"/>
        </w:rPr>
        <w:t>3.2 交货地点：采购人指定地点</w:t>
      </w:r>
    </w:p>
    <w:p>
      <w:pPr>
        <w:pStyle w:val="20"/>
        <w:spacing w:line="360" w:lineRule="auto"/>
        <w:ind w:firstLine="480" w:firstLineChars="200"/>
        <w:jc w:val="left"/>
        <w:rPr>
          <w:rFonts w:hint="default" w:ascii="宋体" w:hAnsi="宋体" w:eastAsia="宋体" w:cs="宋体"/>
          <w:szCs w:val="24"/>
          <w:highlight w:val="none"/>
          <w:lang w:val="en-US" w:eastAsia="zh-CN"/>
        </w:rPr>
      </w:pPr>
      <w:r>
        <w:rPr>
          <w:rFonts w:hint="eastAsia" w:ascii="宋体" w:hAnsi="宋体" w:eastAsia="宋体" w:cs="宋体"/>
          <w:szCs w:val="24"/>
          <w:highlight w:val="none"/>
        </w:rPr>
        <w:t>3.3免费质保期：验收合格后1年</w:t>
      </w:r>
    </w:p>
    <w:p>
      <w:pPr>
        <w:pStyle w:val="20"/>
        <w:spacing w:line="360" w:lineRule="auto"/>
        <w:ind w:firstLine="480" w:firstLineChars="200"/>
        <w:jc w:val="left"/>
        <w:rPr>
          <w:rFonts w:ascii="宋体" w:hAnsi="宋体" w:eastAsia="宋体" w:cs="宋体"/>
          <w:szCs w:val="24"/>
        </w:rPr>
      </w:pPr>
      <w:r>
        <w:rPr>
          <w:rFonts w:hint="eastAsia" w:ascii="宋体" w:hAnsi="宋体" w:eastAsia="宋体" w:cs="宋体"/>
          <w:szCs w:val="24"/>
          <w:highlight w:val="none"/>
        </w:rPr>
        <w:t>3.3付款方式：详见“第四部分 青海省政府采购项</w:t>
      </w:r>
      <w:r>
        <w:rPr>
          <w:rFonts w:hint="eastAsia" w:ascii="宋体" w:hAnsi="宋体" w:eastAsia="宋体" w:cs="宋体"/>
          <w:szCs w:val="24"/>
        </w:rPr>
        <w:t xml:space="preserve">目合同书”中“四、付 </w:t>
      </w:r>
    </w:p>
    <w:p>
      <w:pPr>
        <w:pStyle w:val="20"/>
        <w:spacing w:line="360" w:lineRule="auto"/>
        <w:ind w:firstLine="480" w:firstLineChars="200"/>
        <w:jc w:val="left"/>
        <w:rPr>
          <w:rFonts w:ascii="宋体" w:hAnsi="宋体" w:eastAsia="宋体" w:cs="宋体"/>
          <w:szCs w:val="24"/>
        </w:rPr>
      </w:pPr>
      <w:r>
        <w:rPr>
          <w:rFonts w:hint="eastAsia" w:ascii="宋体" w:hAnsi="宋体" w:eastAsia="宋体" w:cs="宋体"/>
          <w:szCs w:val="24"/>
        </w:rPr>
        <w:t>款方式”的规定</w:t>
      </w:r>
    </w:p>
    <w:p>
      <w:pPr>
        <w:pStyle w:val="19"/>
        <w:spacing w:before="0" w:after="0" w:line="360" w:lineRule="auto"/>
        <w:ind w:firstLine="480"/>
        <w:jc w:val="left"/>
        <w:outlineLvl w:val="1"/>
        <w:rPr>
          <w:rFonts w:ascii="宋体" w:hAnsi="宋体" w:eastAsia="宋体" w:cs="宋体"/>
          <w:b w:val="0"/>
          <w:bCs w:val="0"/>
          <w:color w:val="000000"/>
          <w:sz w:val="24"/>
          <w:szCs w:val="24"/>
          <w:lang w:val="zh-CN"/>
        </w:rPr>
      </w:pPr>
      <w:bookmarkStart w:id="189" w:name="_Toc26125"/>
      <w:bookmarkStart w:id="190" w:name="_Toc515908233"/>
      <w:bookmarkStart w:id="191" w:name="_Toc5035"/>
      <w:r>
        <w:rPr>
          <w:rFonts w:hint="eastAsia" w:ascii="宋体" w:hAnsi="宋体" w:eastAsia="宋体" w:cs="宋体"/>
          <w:b w:val="0"/>
          <w:bCs w:val="0"/>
          <w:color w:val="000000"/>
          <w:sz w:val="24"/>
          <w:szCs w:val="24"/>
        </w:rPr>
        <w:t>4.</w:t>
      </w:r>
      <w:bookmarkEnd w:id="189"/>
      <w:bookmarkStart w:id="192" w:name="_Toc1475"/>
      <w:r>
        <w:rPr>
          <w:rFonts w:hint="eastAsia" w:ascii="宋体" w:hAnsi="宋体" w:eastAsia="宋体" w:cs="宋体"/>
          <w:b w:val="0"/>
          <w:bCs w:val="0"/>
          <w:color w:val="000000"/>
          <w:sz w:val="24"/>
          <w:szCs w:val="24"/>
          <w:lang w:val="zh-CN"/>
        </w:rPr>
        <w:t>重要指标</w:t>
      </w:r>
      <w:bookmarkEnd w:id="190"/>
      <w:bookmarkEnd w:id="191"/>
      <w:bookmarkEnd w:id="192"/>
    </w:p>
    <w:p>
      <w:pPr>
        <w:pStyle w:val="20"/>
        <w:spacing w:line="360" w:lineRule="auto"/>
        <w:ind w:firstLine="482" w:firstLineChars="200"/>
        <w:jc w:val="left"/>
        <w:rPr>
          <w:rFonts w:ascii="宋体" w:hAnsi="宋体" w:eastAsia="宋体" w:cs="宋体"/>
          <w:color w:val="000000"/>
          <w:szCs w:val="24"/>
          <w:lang w:val="zh-CN"/>
        </w:rPr>
      </w:pPr>
      <w:r>
        <w:rPr>
          <w:rFonts w:hint="eastAsia" w:ascii="宋体" w:hAnsi="宋体" w:eastAsia="宋体" w:cs="宋体"/>
          <w:b/>
          <w:bCs/>
          <w:color w:val="000000"/>
          <w:szCs w:val="24"/>
        </w:rPr>
        <w:t>4</w:t>
      </w:r>
      <w:r>
        <w:rPr>
          <w:rFonts w:hint="eastAsia" w:ascii="宋体" w:hAnsi="宋体" w:eastAsia="宋体" w:cs="宋体"/>
          <w:b/>
          <w:bCs/>
          <w:color w:val="000000"/>
          <w:szCs w:val="24"/>
          <w:lang w:val="zh-CN"/>
        </w:rPr>
        <w:t>.1</w:t>
      </w:r>
      <w:r>
        <w:rPr>
          <w:rFonts w:hint="eastAsia" w:ascii="宋体" w:hAnsi="宋体" w:eastAsia="宋体" w:cs="宋体"/>
          <w:b/>
          <w:bCs/>
          <w:color w:val="000000"/>
          <w:szCs w:val="24"/>
        </w:rPr>
        <w:t xml:space="preserve"> </w:t>
      </w:r>
      <w:r>
        <w:rPr>
          <w:rFonts w:hint="eastAsia" w:ascii="宋体" w:hAnsi="宋体" w:eastAsia="宋体" w:cs="宋体"/>
          <w:b/>
          <w:bCs/>
          <w:color w:val="000000"/>
          <w:szCs w:val="24"/>
          <w:lang w:val="zh-CN"/>
        </w:rPr>
        <w:t>“技术参数”中用“</w:t>
      </w:r>
      <w:r>
        <w:rPr>
          <w:rFonts w:hint="eastAsia" w:ascii="宋体" w:hAnsi="宋体" w:eastAsia="宋体" w:cs="宋体"/>
          <w:b/>
          <w:bCs/>
          <w:color w:val="000000"/>
          <w:szCs w:val="24"/>
          <w:lang w:val="zh-CN" w:eastAsia="en-US"/>
        </w:rPr>
        <w:t>★</w:t>
      </w:r>
      <w:r>
        <w:rPr>
          <w:rFonts w:hint="eastAsia" w:ascii="宋体" w:hAnsi="宋体" w:eastAsia="宋体" w:cs="宋体"/>
          <w:b/>
          <w:bCs/>
          <w:color w:val="000000"/>
          <w:szCs w:val="24"/>
          <w:lang w:val="zh-CN"/>
        </w:rPr>
        <w:t>”符号标注的属于重要技术参数、指标，必须完全响应（须提供相关证明材料）。否则，投标无效</w:t>
      </w:r>
      <w:r>
        <w:rPr>
          <w:rFonts w:hint="eastAsia" w:ascii="宋体" w:hAnsi="宋体" w:eastAsia="宋体" w:cs="宋体"/>
          <w:color w:val="000000"/>
          <w:szCs w:val="24"/>
          <w:lang w:val="zh-CN"/>
        </w:rPr>
        <w:t>。</w:t>
      </w:r>
    </w:p>
    <w:p>
      <w:pPr>
        <w:pStyle w:val="20"/>
        <w:spacing w:line="360" w:lineRule="auto"/>
        <w:ind w:firstLine="480" w:firstLineChars="200"/>
        <w:jc w:val="left"/>
        <w:rPr>
          <w:rFonts w:hint="eastAsia" w:ascii="宋体" w:hAnsi="宋体" w:eastAsia="宋体" w:cs="宋体"/>
          <w:color w:val="000000"/>
          <w:szCs w:val="24"/>
          <w:lang w:val="zh-CN"/>
        </w:rPr>
      </w:pPr>
      <w:r>
        <w:rPr>
          <w:rFonts w:hint="eastAsia" w:ascii="宋体" w:hAnsi="宋体" w:eastAsia="宋体" w:cs="宋体"/>
          <w:color w:val="000000"/>
          <w:szCs w:val="24"/>
        </w:rPr>
        <w:t>4</w:t>
      </w:r>
      <w:r>
        <w:rPr>
          <w:rFonts w:hint="eastAsia" w:ascii="宋体" w:hAnsi="宋体" w:eastAsia="宋体" w:cs="宋体"/>
          <w:color w:val="000000"/>
          <w:szCs w:val="24"/>
          <w:lang w:val="zh-CN"/>
        </w:rPr>
        <w:t>.2</w:t>
      </w:r>
      <w:r>
        <w:rPr>
          <w:rFonts w:hint="eastAsia" w:ascii="宋体" w:hAnsi="宋体" w:eastAsia="宋体" w:cs="宋体"/>
          <w:color w:val="000000"/>
          <w:szCs w:val="24"/>
        </w:rPr>
        <w:t xml:space="preserve"> </w:t>
      </w:r>
      <w:r>
        <w:rPr>
          <w:rFonts w:hint="eastAsia" w:ascii="宋体" w:hAnsi="宋体" w:eastAsia="宋体" w:cs="宋体"/>
          <w:color w:val="000000"/>
          <w:szCs w:val="24"/>
          <w:lang w:val="zh-CN"/>
        </w:rPr>
        <w:t>磋商文件中凡需与原有设备、系统并机、兼容、匹配等要求的，请主动和采购人联系，取得原有设备、系统相关资料。若有磋商文件未提及或变更内容的，请及时与采购人或者采购代理机构联系。</w:t>
      </w:r>
    </w:p>
    <w:p>
      <w:pPr>
        <w:pStyle w:val="20"/>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5.技术参数</w:t>
      </w:r>
    </w:p>
    <w:p>
      <w:pPr>
        <w:rPr>
          <w:rFonts w:hint="default"/>
          <w:lang w:val="en-US" w:eastAsia="zh-CN"/>
        </w:rPr>
        <w:sectPr>
          <w:footerReference r:id="rId7" w:type="default"/>
          <w:pgSz w:w="11906" w:h="16838"/>
          <w:pgMar w:top="1440" w:right="1803" w:bottom="1440" w:left="1803" w:header="851" w:footer="992" w:gutter="0"/>
          <w:cols w:space="0" w:num="1"/>
          <w:docGrid w:type="lines" w:linePitch="312" w:charSpace="0"/>
        </w:sectPr>
      </w:pPr>
    </w:p>
    <w:tbl>
      <w:tblPr>
        <w:tblStyle w:val="22"/>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02"/>
        <w:gridCol w:w="1877"/>
        <w:gridCol w:w="8413"/>
        <w:gridCol w:w="1134"/>
        <w:gridCol w:w="874"/>
        <w:gridCol w:w="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序号</w:t>
            </w:r>
          </w:p>
        </w:tc>
        <w:tc>
          <w:tcPr>
            <w:tcW w:w="1877"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名称</w:t>
            </w:r>
          </w:p>
        </w:tc>
        <w:tc>
          <w:tcPr>
            <w:tcW w:w="8413"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参数</w:t>
            </w:r>
          </w:p>
        </w:tc>
        <w:tc>
          <w:tcPr>
            <w:tcW w:w="113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数量</w:t>
            </w:r>
          </w:p>
        </w:tc>
        <w:tc>
          <w:tcPr>
            <w:tcW w:w="87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单位</w:t>
            </w:r>
          </w:p>
        </w:tc>
        <w:tc>
          <w:tcPr>
            <w:tcW w:w="87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1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一、校园电子围栏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3"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1.1</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200万红外定焦枪型网络摄像机</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1、支持绊线入侵，区域入侵；</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2、采用星光级低照200万像素1/2.8英寸CMOS图像传感器，低照度效果好，图像清晰度高；</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3、可输出200万（1920×1080）@25fps；</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4、支持H.265编码，压缩比高，实现超低码流传输；</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5、内置高效暖光和红外补光灯，最大红外监控距离80米，最大暖光监控距离30米；</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6、支持走廊模式，宽动态，3D降噪，强光抑制，背光补偿，数字水印，适用不同监控环境；</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7、支持ROI，SMART H.264/H.265，灵活编码，适用不同带宽和存储环境；</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8、支持内置MIC；</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9、支持DC12供电方式；</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10支持IP67防护等级。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30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只</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8"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智能视频分析盒</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1、检测跟踪:支持人脸和人体检测跟踪，输出人脸角度，人脸清晰度，人脸遮挡，人脸亮度，人脸综合质量指标等；</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2、检测并发数:最大可支持30人同屏抓拍；</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3、人脸识别:支持人脸1:1比对和1:N识别；</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4、属性检测:人脸属性提供戴口罩、性别、年龄等多种属性检测能力；</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5、人体属性提供性别、年龄、上下衣颜色/款式/纹理、发型、帽子（含安全帽）、手套、口罩、眼镜、人体动作、朝向、吸烟、打电话、打伞、抱小孩、手提物、箱包类型等20+种属性检测能力；</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6、抓拍模式:支持离开模式、快速模式、间隔模式三种抓拍模式；</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7、电子围栏功能:单通道可同时支持人脸和人体检测识别与电子围栏功能同时开启；</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8、事件联动:支持最多32路网络继电器接入，配合业务功能可联动门禁实现无感开门或外接报警器实现实时告警；</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9、接入协议:支持ONVIF、GB/T28181、RTSP视频流接入GA/T1400图片接入；</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10、解码类型:H265、H264；</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11、接入通道:最大支持16路1080P视频流/32路图片流同时接入 ；</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12、检测性能:16路12.5fps（人脸检测）、12路12.5fps（人脸和人体检测）；</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13、人脸过滤:每个通道可设置亮度、清晰度、姿态角度等过滤参数；</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14、人员分组:黑名单、白名单、陌生人；</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15、底库容量:最大可容纳30W人脸图；</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16、人员导出:支持单张/批量导出人员，导出的人员组包含特征值等信息，可快速导入其他设备；</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17、人员导入:支持单张/批量导入人员，提供标准模板方便批量导入；</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18、WEB端:用户可以通过浏览器登录WEB端实现对设备的管理和设置，方便、高效；</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19、QT端:设备支持QT本地显示，通过HDMI输出到大屏展示；</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20、推送协议:支持HTTP、WEBSOCKET、FTP、GA/T1400数据推送协议；</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21、API接口:提供标准的API接口，可将抓拍、识别数据推送给第三方服务器；</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22、灵活推送:可按通道选择推送数据类型（是否推送原图等）；</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23、检测抓拍:人脸检测  召回率99%以上，准确率98.5%；</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24、人体检测 :召回率97%以上，准确率98.5%；</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25、人脸识别:1:N搜索   准确率95%以上，误识率0.5%；</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26、人脸最小抓拍像素:40*40像素；</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27、人脸最小识别像素:40*40像素；</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28、人脸最小可检测角度:yaw [-35°~+35°] pitch [-35°~+35°] roll [-35°~+35°]；</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29、人脸最小可识别角度:yaw [-30°~+30°] pitch [-30°~+30°] roll [-30°~+30°]；</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30、以太网:2个1000M/100M/10M自适应有线网络接口、RJ45接口；</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31、WIFI:IEEE 802.11b/g/n  2.4GHz；</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32、IEEE 802.11a/n/ac 5.0GHz；</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33、RAM:DDR4L 8GB；</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34、FLASH：16GEMMC；</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35、SSD:M.2  512GB；</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36、支持DC12V/3A 5.5mm/2.1MM的DC头输入；</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37、电压（12V±10%）；</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38、网线:支持POE供电；</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39、操作系统:嵌入式Linux；</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40、支持1路RS485接口；</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41、支持1路RS232串口：5线；</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42、支持1路HDMI接口；</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43、支持2路12V/3A电源接口；</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44、支持3路USB3.0接口；</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45、多路GPIO ：两路输入（可支持1.8V-24V）、两路输出（5V）；</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46、支持一路继电器：常开、公共端、常闭；</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47、一路CAN，可根据客户需求定制；</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48、支持2路LAN口（1路POE）；</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49、支持1路外部按键复位；</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50、支持1路DEBUG接口；</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51、支持1个TF卡扩展插槽；</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52、支持1个SIM插槽；</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(支持8路视频流接入，16路图片流接入）；</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（用于电子围栏行为分析及考勤人脸信息分析）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交换机(8口千兆高功POE)</w:t>
            </w:r>
          </w:p>
        </w:tc>
        <w:tc>
          <w:tcPr>
            <w:tcW w:w="841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产品类型:全千兆 POE 以太网交换机；</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端口描述:8个 POE 10/100/1000M 电口+2个10/100/1000M；</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电口(UPlink)；</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输入电压:AC 110V-240V；</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整机功耗:满载&lt;120W；</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MTBF:100,000小时；</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工作/存储温度:-10℃~+70℃；</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相对湿度:5%~95%(无凝结)；</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交换方式:存储-转发；</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转发延迟:&lt;5us；</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极性反转:支持；</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流量控制:支持；</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巨型帧:支持 10KBytes；</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网络拓扑:支持环形拓扑、星型拓扑、总线拓扑、树形拓扑等；</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网络标准: IEEE802.3，IEEE802.3u，IEEE802.3ab，IEEE802.3x；</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防护等级: IP30 ；</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外壳:优质金属，超强散热；</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外观结构: 173*124*38mm(长x宽x高，不含突起) ；</w:t>
            </w:r>
          </w:p>
          <w:p>
            <w:pPr>
              <w:keepNext w:val="0"/>
              <w:keepLines w:val="0"/>
              <w:widowControl/>
              <w:numPr>
                <w:ilvl w:val="0"/>
                <w:numId w:val="7"/>
              </w:numPr>
              <w:suppressLineNumbers w:val="0"/>
              <w:spacing w:line="360" w:lineRule="auto"/>
              <w:ind w:left="635" w:leftChars="0" w:hanging="425"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线缆要求: 国标五类非屏蔽双绞线或则更高级别线缆</w:t>
            </w:r>
          </w:p>
        </w:tc>
        <w:tc>
          <w:tcPr>
            <w:tcW w:w="113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7</w:t>
            </w:r>
          </w:p>
        </w:tc>
        <w:tc>
          <w:tcPr>
            <w:tcW w:w="8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交换机(16口千兆高功POE)</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网络标准:全千兆 POE 以太网交换机；</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端口:18个10/100/1000Mbps RJ45端口；</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指示灯:每千兆端口具有1个Link/Act指示灯每设备具有1个Power、PoE Max指示灯；</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电口(UPlink)；</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输入电压:AC 110V-240V；</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整机功耗:满载&lt;120W；</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MTBF:100,000小时；</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性能:存储转发,支持8K的MAC地址表深度；</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使用环境 工作温度:0℃~40℃存储温度:-40℃~70℃；</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工作湿度:10%~90% RH不凝结存储湿度:5%~90% RH不凝结；</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输入电源：220V，50Hz；</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外形尺寸(LXWXH): 294mmX180mmX44mm；</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外壳:优质金属，超强散热；</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PoE供电:16个10/100/1000MbpsRJ45端口支持PoE+供电整机最大供电功率为180W每端口最大供电功率为30W；</w:t>
            </w:r>
          </w:p>
          <w:p>
            <w:pPr>
              <w:keepNext w:val="0"/>
              <w:keepLines w:val="0"/>
              <w:widowControl/>
              <w:numPr>
                <w:ilvl w:val="0"/>
                <w:numId w:val="8"/>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线缆要求:国标五类非屏蔽双绞线或则更高级别线缆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1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二、校园考勤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jc w:val="center"/>
        </w:trPr>
        <w:tc>
          <w:tcPr>
            <w:tcW w:w="10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2.1</w:t>
            </w:r>
          </w:p>
        </w:tc>
        <w:tc>
          <w:tcPr>
            <w:tcW w:w="18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无刷摆闸（单机芯）</w:t>
            </w:r>
          </w:p>
        </w:tc>
        <w:tc>
          <w:tcPr>
            <w:tcW w:w="841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外观尺寸：1400*185*1020mm；</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材质构造：304原厂拉丝不锈钢、亚克力；</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通道宽度：标准600mm（≤900可定制）；</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外箱体足厚1.5mm+1.2mm；</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驱动电机：直流24V无刷电机，低噪音；</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控制板：一拖一；</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通行方向：单向通行/双向通行；通行速度：35-40人/分钟；</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开闸方式：ID/IC刷卡等读头验证开闸、红外感应自动开闸、按钮开闸等；</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开闸信号：干接点信号；</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防护功能：编码器限位、机电防撞、红外防夹、非法闯入红外报警；</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寿命：≥900万次；</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红外数量：6对；</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功率：30-60w；</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适用温度：-15~75℃（低于此温度增加恒温器）；</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SUS304不锈钢 原厂拉丝；</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角度防撞；</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电流防夹；</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自带语音提示功能；</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非法闯入红外报警；</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刷卡开闸反向逆行报警；</w:t>
            </w:r>
          </w:p>
          <w:p>
            <w:pPr>
              <w:keepNext w:val="0"/>
              <w:keepLines w:val="0"/>
              <w:widowControl/>
              <w:numPr>
                <w:ilvl w:val="0"/>
                <w:numId w:val="9"/>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增加金属感应定位，具有更好的耐冲击性、耐振动性及、输出脉冲信号的稳定性（用于学生及教师考勤）</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台</w:t>
            </w:r>
          </w:p>
        </w:tc>
        <w:tc>
          <w:tcPr>
            <w:tcW w:w="87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2.2</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无刷摆闸（双机芯）</w:t>
            </w:r>
          </w:p>
        </w:tc>
        <w:tc>
          <w:tcPr>
            <w:tcW w:w="8413"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Theme="minorEastAsia" w:hAnsiTheme="minorEastAsia" w:eastAsiaTheme="minorEastAsia" w:cstheme="minorEastAsia"/>
                <w:i w:val="0"/>
                <w:iCs w:val="0"/>
                <w:color w:val="auto"/>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台</w:t>
            </w:r>
          </w:p>
        </w:tc>
        <w:tc>
          <w:tcPr>
            <w:tcW w:w="874"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1"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2.3</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宽动态人脸识别闸机/门禁机</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功能特点：</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活体检测:采用业界领先的可见光+近红外双目摄像头，精准识别双保障，实现活体检测和各种环境下的准确识别；可抵御图片、视频、人脸模型等非活体攻击；</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人脸比对:内置数据库，可对抓拍人脸本地实时完成比对，并将比对结果生成日志存储 ；</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多种识别模式:人脸识别、人脸识别+口罩检测；</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人脸数据库:支持最多50000张人脸库；</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人脸+口罩检测:识别率≥85%；</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硬件规格:；</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图像传感器类型:1/2.8" Progressive Scan CMOS；</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有效像素:200 万有效像素，1920*1080；</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最低照度:彩色 0.01Lux @F1.2(ICR);黑白 0.001Lux @F1.2； ；</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宽动态范围:≥80db；</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镜头:双目摄像头：可见光镜头+近红外镜头；</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焦距:4.5mm；</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显示屏:8寸；</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分辨率:800*1280；</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识别距离:0.5-2米；</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垂直视角:35°；</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水平视角:40°；</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LED灯:白光补光灯、IR红外补光灯、红绿光灯指示灯；</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扬声器:8欧/1瓦；</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网络接口:RJ45 10M/100M 自适应以太网口；</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韦根接口:1路韦根输入，1路韦根输出,支持韦根26和34协议；</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报警输出:1路开关量输出；</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USB 接口:1路USB接口(可外接身份证读卡器）；</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防护等级:IP66；</w:t>
            </w:r>
          </w:p>
          <w:p>
            <w:pPr>
              <w:keepNext w:val="0"/>
              <w:keepLines w:val="0"/>
              <w:widowControl/>
              <w:numPr>
                <w:ilvl w:val="0"/>
                <w:numId w:val="10"/>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工作温度:-20℃ ～ +60℃；</w:t>
            </w:r>
          </w:p>
          <w:p>
            <w:pPr>
              <w:keepNext w:val="0"/>
              <w:keepLines w:val="0"/>
              <w:widowControl/>
              <w:numPr>
                <w:ilvl w:val="0"/>
                <w:numId w:val="0"/>
              </w:numPr>
              <w:suppressLineNumbers w:val="0"/>
              <w:spacing w:line="360" w:lineRule="auto"/>
              <w:ind w:left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该设备配合闸机用于人脸分析实现考勤功能</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2.4</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考勤APP一体机</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CPU:瑞芯微 RK3288最强四核1.8GHz  Cortex-A17  四核 GPU Mail-T764；</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内存:DDR3 2G；</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内置存储器:EMMC 16G；</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存储器扩展:最高支持64GB的TF卡扩展；</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内置ROM:2KB EEPROM；</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分辨率:最高支持1920*1080；</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操作系统:Android 6.0.1；</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网络支持:以太网、支持WiFi、蓝牙4.0、无线外设扩展；</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USB2.0接口:2个USB HOST、4个USB插座；</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串口:默认3个TTL串口插座(可改RS232或485)；</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WIFI、BT:内置WIFI，BT4.0；</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以太网:1个，10M/100M/1000M自适应以太网；</w:t>
            </w:r>
          </w:p>
          <w:p>
            <w:pPr>
              <w:keepNext w:val="0"/>
              <w:keepLines w:val="0"/>
              <w:widowControl/>
              <w:numPr>
                <w:ilvl w:val="0"/>
                <w:numId w:val="11"/>
              </w:numPr>
              <w:suppressLineNumbers w:val="0"/>
              <w:spacing w:line="360" w:lineRule="auto"/>
              <w:ind w:left="425" w:leftChars="0" w:hanging="425"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内置考勤展示APP，支持实时刷脸人员照片提醒，形成考勤交互和展示</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2.5</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遮阳罩</w:t>
            </w:r>
          </w:p>
        </w:tc>
        <w:tc>
          <w:tcPr>
            <w:tcW w:w="8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材质:不透明PC材质；</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使用范围:适用于所有型号的人脸识别面板机产品；</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尺寸:≥130(长)*8.5(宽)*10.4(高)mm；</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个</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3"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2.6</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电子学生证</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1、整机；</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机壳材质：ABS磨砂面；</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颜色：白色；</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产品尺寸：104 x 60.5 x 10.5 mm；</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重量(裸重)：约80g；</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外观设计：直板式；</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2、模块；</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工作频段：；</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TD-LTE:B39/B40/B41；</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FDD-LTE:B1/B3/B5/B8；</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3、系统参数；</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RAM：128Mb；</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ROM：128Mb；</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4、接口；</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USB：Type-c；</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5、定位；</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定位模式：北斗+GPS+WiFi+基站；</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卫星定位精度：&lt;10米；</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6、屏幕；</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液晶类型：TFT；</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尺寸：1.54寸 ；</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视角：IPS；</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屏幕分辨率：240RGB*240 ；</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7、触摸屏；</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类型：电容触摸屏；</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8、按键；</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个数：4；</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使用寿命：&gt;200万次；</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9、13.56MHz射频卡；</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卡类型：TYPE A；</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卡距离：0～30mm；</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10、电池；</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类型：聚合物锂电池；</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容量：1500mAh；</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工作和待机：；</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待机时间：&gt;7天；</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通话时间：&gt;4小时；</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充电时间：4小时；</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11、附件；</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充电线、说明书、螺丝刀、固定螺丝、挂绳、充电头（选配）；</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12、其他；</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工作湿度：5%～95%(无凝露)；</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大气压力：86～106Kpa；</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工作温度：-20℃～+50℃；</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存储温度：-30℃～+60℃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1000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个</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141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三、监控设备及存储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5"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3.1</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监控摄像头</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互联网高清音视频摄像头：；</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1、内存：128MB，Flash：128MB；</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2、外观设计：工程塑料+金属前盖+金属支架；</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3、视场角：106°；</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4、有效像素：400万像素；</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5、焦距：4mm；</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6、分辨率：2560*1440；</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7、帧率：20FPS；</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8、快门：自动；</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9、视频编码：H.265&amp;H.264，（默认H.265）；</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10、补光光源：红外与可见双光源设计（6红外6白光）；</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11、夜视距离：红外50米，可见光30米；</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12、麦克风：内置麦克风；</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13、拾音距离：≥5米；</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14、扬声器：内置扬声器；</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15、扬声器功率：3W；</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16、语音对讲：全双工语音对讲；</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17、告警功能：支持移动侦测告警及分析告警；</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18、AI算力：1TOPS；</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19、AI功能：人形侦测、区域入侵、客流统计；</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20、TF卡存储：最大支持256G；</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21、云存储：支持；</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22、供电方式：POE：48V/500mA；</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23、安装方式：壁装/吊装；</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24、工作温度：-30℃~60℃；</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25、防水防尘：IP67；</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26、支持网络协议：TCP/IP、UDP、DHCP；</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27、最低照度：0.1Lux@F1.6（黑白模式）；0Lux（红外灯开启）；</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28、基本功能：远程查看、红外夜视、TF卡录像、云存储、移动侦测、声光报警、外接音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80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3.2</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云存储服务</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为原有的80路监控设备及新建的80路，共计160路监控设备提供满足90天的云存储服务</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160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路</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3.3</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本地硬盘录像机</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1、具有2个HDMI接口、2个DP接口、2个V-DP接口、1个VGA接口、4个 RJ45 2.5Gbps网络接口；2个USB2.0接口、4个USB3.0接口、1个RS232接口、1个RS485接口（可接入RS485键盘）、1个eSata接口；1+1冗余电源，1+1冗余风扇；具有1路音频输入接口、1路音频输出接口、16路报警输入接口、8路报警输出接口、可内置24块SATA3.0接口硬盘。可选配4个千兆网络光口; 可选配2个V-SAS接口（可接入2个存储扩展柜）；前面板可选配1个7英寸LCD屏幕；</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2、可插拔式安装主板、风扇、电源模块，并且风扇、冗余电源模块可热插拔；</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3、支持最大接入带宽 1024Mbps，最大存储带宽 1024Mbps，最大转发带宽 1024Mbps；</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4、主板支持8通道输出，包括HDMI1、HDMI2、DP1、DP2、V-DP1、V-DP2、VGA和选配的前面板，各输出口均支持显示系统主菜单；且每路均可分别进行预览、录像、查看及配置操作；</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5、支持3种输出模式：4K模式、单8K模式和双8K模式。在4K模式下，支持选取HDMI1/HDMI2/DP1/DP2或者HDMI1/HDMI2/V-DP1/V-DP2作为输出口，输出4组异源4K(4096×2160)视频图像。在单8K模式下，支持选取DP1/DP2/V-DP1/V-DP2四个输出口中的任一个输出口为8K(7680×4320)输出口，HDMI1和HDMI2仍可为异源4K(4096×2160)输出。在双8K模式下，仅可选择DP1/DP2或者V-DP1/V-DP2输出异源双8K(7680×4320)视频图像；</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6、可同时显示输出64路2MP、 H.265 编码、25fps、1920×1080 格式的视频图像（以公安部检测报告为准）；</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最大支持128个分屏预览；用户可自定义画面分屏；</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7、接入警戒摄像机，支持对 IPC 的声音和闪光参数进行配置， 支持通过移动侦测、区域入侵、越界侦测、进入区域和离开区域事件联动一个或多个 IPC 的声光报警，可以对声光联动一键撤防；</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8、可接入128路高空抛物行为检测摄像机，支持在预览界面实时展示高空抛物事件轨迹并弹窗回放轨迹信息；</w:t>
            </w:r>
          </w:p>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9、可实现高空抛物检测区域的隐私保护，自动过滤屏蔽区域内的抛物目标，支持设置最多8个隐私遮蔽区域；可手动预标定楼层，报警后自动匹配画面中疑似抛物的楼层信息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台</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3.4</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本地硬盘</w:t>
            </w:r>
          </w:p>
        </w:tc>
        <w:tc>
          <w:tcPr>
            <w:tcW w:w="8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50路监控设备本地化企业级硬盘、90天存贮。</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48</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41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四、大屏展示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8"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4.1</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液晶拼接屏</w:t>
            </w:r>
          </w:p>
        </w:tc>
        <w:tc>
          <w:tcPr>
            <w:tcW w:w="8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液晶拼接屏采用55寸液晶面板，支持高清显示，表面不应有凹痕，划伤，裂缝，变形和污渍；表面色泽应均匀，不应有起泡龟裂脱落和磨损现象，金属零部件不应有锈蚀屏体尺寸：1213.5mm(W)×684.3mm(H)；</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液晶拼接屏双边拼缝：3.5mm、液晶屏显示亮度：500cd/㎡、液晶屏显示对比度：≥4500:1、液晶拼接屏分辨率： 1920 x 1080、显示色彩：16.7M；</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液晶拼接屏显示比例16:9、色饱和度：97%、显示颜色深度：32 bit、刷新频率：60Hz、观看视角：水平178度，垂直178度、漏光度≤0.006cd/㎡、响应时间：小于等于8ms、工作湿度范围(RH)：≤ 90% 无结露；</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寿命典型值(hrs)：≥ 60,000 小时、工作温度范围(℃)：0°C ~ 40°C、供电AC100V～240V,单屏功率≤170瓦；</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具备智能温控功能，当屏幕温度在55℃~60℃之间时，会提醒用户温度过高，请及时通风；当屏幕温度超过60℃，屏幕会立即进入休眠状态；等温度降至50℃以下会被唤醒或者通过遥控器主动唤醒；</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输入信号支持DVI/VGA/AV输入，支持1024x768，1366*768，1920x1080p的常用分辨率，输出分辨率支持1920*1080/60Hz（向下兼容普清分辩率）；信号格式：NTSC、PAL、480P、576P、720P、1080I、1080P。全数字处理单元，支持高清1920X1080分辨率， 控制接口红外遥控和RS232，极速响应，增强抗干扰能力；</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内置图像处理芯片，能够实时分析显示内容资料，实现在影片、汇报和监控三种场景模式下智能切换；内置图像，视频防灼烧技术，有效改善液晶屏显示静态图像时造成的残影现象；</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支持实时检测输入信号的刷新频率，动态调节背光PWM波频率，确保输入信号源和背光PWM波频率同频，解决摩尔纹问题；</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支持以像素点为单位进行Mura矫正，能够消除屏幕局部亮暗下不均现象，屏幕所有像素点亮度一性达到80%；具有图像错位纠正功能，通过特殊图像处理算法可消除相邻显示器快速运动画面时拼接边缘图像错位；</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支持边缘屏蔽功能，符合去黑边功能，可消除显示终端上存在的黑边及因拼缝带来的图像变形；</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具有自动信号增益功能，具有3D降噪、3D滤波，3D去隔行功能；</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具备节能功能，并可以实现拼接单元的自动变频节能功能；在国家强制性节能产品政府采购品目清单内,符合《计算机显示器2015版》1级能效标准；</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液晶显示单元采用信号采集驱动与供电电源双备份设计,确保7*24*365无故障持续运行；</w:t>
            </w:r>
          </w:p>
          <w:p>
            <w:pPr>
              <w:keepNext w:val="0"/>
              <w:keepLines w:val="0"/>
              <w:widowControl/>
              <w:numPr>
                <w:ilvl w:val="0"/>
                <w:numId w:val="12"/>
              </w:numPr>
              <w:suppressLineNumbers w:val="0"/>
              <w:spacing w:line="360" w:lineRule="auto"/>
              <w:ind w:left="454" w:leftChars="0" w:hanging="454" w:firstLineChars="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可见光投射比≧89.89%,因磨耗引起的雾度≦1.30%,抗磨性能符合JC/T 2130-2012标准中的技术要求；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8</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4.2</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壁挂支架</w:t>
            </w:r>
          </w:p>
        </w:tc>
        <w:tc>
          <w:tcPr>
            <w:tcW w:w="8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2*4前维护壁挂支架、含包边；</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8</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套</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0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4.3</w:t>
            </w:r>
          </w:p>
        </w:tc>
        <w:tc>
          <w:tcPr>
            <w:tcW w:w="187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高清线</w:t>
            </w:r>
          </w:p>
        </w:tc>
        <w:tc>
          <w:tcPr>
            <w:tcW w:w="8413"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15米ＨＤＭＩ高清线；</w:t>
            </w:r>
          </w:p>
        </w:tc>
        <w:tc>
          <w:tcPr>
            <w:tcW w:w="113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8</w:t>
            </w:r>
          </w:p>
        </w:tc>
        <w:tc>
          <w:tcPr>
            <w:tcW w:w="87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条</w:t>
            </w:r>
          </w:p>
        </w:tc>
        <w:tc>
          <w:tcPr>
            <w:tcW w:w="87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417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五、其他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00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5.1</w:t>
            </w:r>
          </w:p>
        </w:tc>
        <w:tc>
          <w:tcPr>
            <w:tcW w:w="187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集成服务</w:t>
            </w:r>
          </w:p>
        </w:tc>
        <w:tc>
          <w:tcPr>
            <w:tcW w:w="841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主要包括辅材设备、运输服务、安装服务、施工服务、调测服务等</w:t>
            </w:r>
          </w:p>
        </w:tc>
        <w:tc>
          <w:tcPr>
            <w:tcW w:w="113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1</w:t>
            </w:r>
          </w:p>
        </w:tc>
        <w:tc>
          <w:tcPr>
            <w:tcW w:w="8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auto"/>
                <w:kern w:val="0"/>
                <w:sz w:val="24"/>
                <w:szCs w:val="24"/>
                <w:u w:val="none"/>
                <w:lang w:val="en-US" w:eastAsia="zh-CN" w:bidi="ar"/>
              </w:rPr>
            </w:pPr>
            <w:r>
              <w:rPr>
                <w:rFonts w:hint="eastAsia" w:asciiTheme="minorEastAsia" w:hAnsiTheme="minorEastAsia" w:eastAsiaTheme="minorEastAsia" w:cstheme="minorEastAsia"/>
                <w:b w:val="0"/>
                <w:bCs w:val="0"/>
                <w:i w:val="0"/>
                <w:iCs w:val="0"/>
                <w:color w:val="auto"/>
                <w:kern w:val="0"/>
                <w:sz w:val="24"/>
                <w:szCs w:val="24"/>
                <w:u w:val="none"/>
                <w:lang w:val="en-US" w:eastAsia="zh-CN" w:bidi="ar"/>
              </w:rPr>
              <w:t>项</w:t>
            </w:r>
          </w:p>
        </w:tc>
        <w:tc>
          <w:tcPr>
            <w:tcW w:w="8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Theme="minorEastAsia" w:hAnsiTheme="minorEastAsia" w:eastAsiaTheme="minorEastAsia" w:cstheme="minorEastAsia"/>
                <w:i w:val="0"/>
                <w:iCs w:val="0"/>
                <w:color w:val="auto"/>
                <w:sz w:val="24"/>
                <w:szCs w:val="24"/>
                <w:u w:val="none"/>
              </w:rPr>
            </w:pPr>
          </w:p>
        </w:tc>
      </w:tr>
    </w:tbl>
    <w:p>
      <w:pPr>
        <w:pStyle w:val="9"/>
        <w:rPr>
          <w:rFonts w:hint="default"/>
          <w:lang w:val="en-US" w:eastAsia="zh-CN"/>
        </w:rPr>
      </w:pPr>
    </w:p>
    <w:sectPr>
      <w:pgSz w:w="16838" w:h="11906" w:orient="landscape"/>
      <w:pgMar w:top="1803" w:right="1440" w:bottom="1803" w:left="144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53</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0" w:firstLineChars="0"/>
      <w:jc w:val="right"/>
      <w:rPr>
        <w:rFonts w:hint="eastAsia" w:eastAsia="宋体"/>
        <w:lang w:eastAsia="zh-CN"/>
      </w:rPr>
    </w:pPr>
    <w:r>
      <w:drawing>
        <wp:anchor distT="0" distB="0" distL="114300" distR="114300" simplePos="0" relativeHeight="251660288" behindDoc="0" locked="0" layoutInCell="1" allowOverlap="1">
          <wp:simplePos x="0" y="0"/>
          <wp:positionH relativeFrom="column">
            <wp:posOffset>102235</wp:posOffset>
          </wp:positionH>
          <wp:positionV relativeFrom="paragraph">
            <wp:posOffset>-6985</wp:posOffset>
          </wp:positionV>
          <wp:extent cx="939800" cy="301625"/>
          <wp:effectExtent l="0" t="0" r="12700" b="317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939800" cy="301625"/>
                  </a:xfrm>
                  <a:prstGeom prst="rect">
                    <a:avLst/>
                  </a:prstGeom>
                  <a:noFill/>
                  <a:ln>
                    <a:noFill/>
                  </a:ln>
                </pic:spPr>
              </pic:pic>
            </a:graphicData>
          </a:graphic>
        </wp:anchor>
      </w:drawing>
    </w:r>
    <w:r>
      <w:rPr>
        <w:rFonts w:hint="eastAsia" w:ascii="宋体" w:hAnsi="宋体" w:eastAsia="宋体" w:cs="宋体"/>
        <w:b/>
        <w:bCs/>
        <w:sz w:val="21"/>
        <w:szCs w:val="21"/>
        <w:u w:val="single"/>
      </w:rPr>
      <w:t xml:space="preserve">青海品冠招标代理有限公司磋商文件   </w:t>
    </w:r>
    <w:r>
      <w:rPr>
        <w:rFonts w:hint="eastAsia" w:ascii="宋体" w:hAnsi="宋体" w:eastAsia="宋体" w:cs="宋体"/>
        <w:b/>
        <w:bCs/>
        <w:sz w:val="21"/>
        <w:szCs w:val="21"/>
        <w:u w:val="single"/>
        <w:lang w:eastAsia="zh-CN"/>
      </w:rPr>
      <w:t>青海品冠竞磋（货物）2024-018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58EDC"/>
    <w:multiLevelType w:val="singleLevel"/>
    <w:tmpl w:val="84558EDC"/>
    <w:lvl w:ilvl="0" w:tentative="0">
      <w:start w:val="1"/>
      <w:numFmt w:val="decimal"/>
      <w:lvlText w:val="%1、"/>
      <w:lvlJc w:val="left"/>
      <w:pPr>
        <w:tabs>
          <w:tab w:val="left" w:pos="397"/>
        </w:tabs>
        <w:ind w:left="454" w:leftChars="0" w:hanging="454" w:firstLineChars="0"/>
      </w:pPr>
      <w:rPr>
        <w:rFonts w:hint="default"/>
      </w:rPr>
    </w:lvl>
  </w:abstractNum>
  <w:abstractNum w:abstractNumId="1">
    <w:nsid w:val="938777E3"/>
    <w:multiLevelType w:val="singleLevel"/>
    <w:tmpl w:val="938777E3"/>
    <w:lvl w:ilvl="0" w:tentative="0">
      <w:start w:val="1"/>
      <w:numFmt w:val="decimal"/>
      <w:lvlText w:val="%1、"/>
      <w:lvlJc w:val="left"/>
      <w:pPr>
        <w:tabs>
          <w:tab w:val="left" w:pos="420"/>
        </w:tabs>
        <w:ind w:left="425" w:leftChars="0" w:hanging="425" w:firstLineChars="0"/>
      </w:pPr>
      <w:rPr>
        <w:rFonts w:hint="default"/>
      </w:rPr>
    </w:lvl>
  </w:abstractNum>
  <w:abstractNum w:abstractNumId="2">
    <w:nsid w:val="CC327A50"/>
    <w:multiLevelType w:val="singleLevel"/>
    <w:tmpl w:val="CC327A50"/>
    <w:lvl w:ilvl="0" w:tentative="0">
      <w:start w:val="1"/>
      <w:numFmt w:val="decimal"/>
      <w:suff w:val="nothing"/>
      <w:lvlText w:val="%1、"/>
      <w:lvlJc w:val="left"/>
    </w:lvl>
  </w:abstractNum>
  <w:abstractNum w:abstractNumId="3">
    <w:nsid w:val="E826482E"/>
    <w:multiLevelType w:val="singleLevel"/>
    <w:tmpl w:val="E826482E"/>
    <w:lvl w:ilvl="0" w:tentative="0">
      <w:start w:val="1"/>
      <w:numFmt w:val="decimal"/>
      <w:lvlText w:val="%1、"/>
      <w:lvlJc w:val="left"/>
      <w:pPr>
        <w:tabs>
          <w:tab w:val="left" w:pos="420"/>
        </w:tabs>
        <w:ind w:left="425" w:leftChars="0" w:hanging="425" w:firstLineChars="0"/>
      </w:pPr>
      <w:rPr>
        <w:rFonts w:hint="default"/>
      </w:rPr>
    </w:lvl>
  </w:abstractNum>
  <w:abstractNum w:abstractNumId="4">
    <w:nsid w:val="3B89A172"/>
    <w:multiLevelType w:val="singleLevel"/>
    <w:tmpl w:val="3B89A172"/>
    <w:lvl w:ilvl="0" w:tentative="0">
      <w:start w:val="2"/>
      <w:numFmt w:val="decimal"/>
      <w:suff w:val="nothing"/>
      <w:lvlText w:val="%1、"/>
      <w:lvlJc w:val="left"/>
    </w:lvl>
  </w:abstractNum>
  <w:abstractNum w:abstractNumId="5">
    <w:nsid w:val="561F42AC"/>
    <w:multiLevelType w:val="singleLevel"/>
    <w:tmpl w:val="561F42AC"/>
    <w:lvl w:ilvl="0" w:tentative="0">
      <w:start w:val="2"/>
      <w:numFmt w:val="decimal"/>
      <w:suff w:val="nothing"/>
      <w:lvlText w:val="%1."/>
      <w:lvlJc w:val="left"/>
    </w:lvl>
  </w:abstractNum>
  <w:abstractNum w:abstractNumId="6">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abstractNum w:abstractNumId="7">
    <w:nsid w:val="59B11739"/>
    <w:multiLevelType w:val="singleLevel"/>
    <w:tmpl w:val="59B11739"/>
    <w:lvl w:ilvl="0" w:tentative="0">
      <w:start w:val="1"/>
      <w:numFmt w:val="decimal"/>
      <w:suff w:val="nothing"/>
      <w:lvlText w:val="（%1）"/>
      <w:lvlJc w:val="left"/>
    </w:lvl>
  </w:abstractNum>
  <w:abstractNum w:abstractNumId="8">
    <w:nsid w:val="60F5E789"/>
    <w:multiLevelType w:val="singleLevel"/>
    <w:tmpl w:val="60F5E789"/>
    <w:lvl w:ilvl="0" w:tentative="0">
      <w:start w:val="1"/>
      <w:numFmt w:val="decimal"/>
      <w:lvlText w:val="%1、"/>
      <w:lvlJc w:val="left"/>
      <w:pPr>
        <w:tabs>
          <w:tab w:val="left" w:pos="420"/>
        </w:tabs>
        <w:ind w:left="425" w:leftChars="0" w:hanging="425" w:firstLineChars="0"/>
      </w:pPr>
      <w:rPr>
        <w:rFonts w:hint="default"/>
      </w:rPr>
    </w:lvl>
  </w:abstractNum>
  <w:abstractNum w:abstractNumId="9">
    <w:nsid w:val="74AE1111"/>
    <w:multiLevelType w:val="singleLevel"/>
    <w:tmpl w:val="74AE1111"/>
    <w:lvl w:ilvl="0" w:tentative="0">
      <w:start w:val="6"/>
      <w:numFmt w:val="chineseCounting"/>
      <w:suff w:val="space"/>
      <w:lvlText w:val="第%1部分"/>
      <w:lvlJc w:val="left"/>
      <w:rPr>
        <w:rFonts w:hint="eastAsia"/>
      </w:rPr>
    </w:lvl>
  </w:abstractNum>
  <w:abstractNum w:abstractNumId="10">
    <w:nsid w:val="7A4C513A"/>
    <w:multiLevelType w:val="singleLevel"/>
    <w:tmpl w:val="7A4C513A"/>
    <w:lvl w:ilvl="0" w:tentative="0">
      <w:start w:val="1"/>
      <w:numFmt w:val="decimal"/>
      <w:lvlText w:val="%1、"/>
      <w:lvlJc w:val="left"/>
      <w:pPr>
        <w:tabs>
          <w:tab w:val="left" w:pos="397"/>
        </w:tabs>
        <w:ind w:left="454" w:leftChars="0" w:hanging="454" w:firstLineChars="0"/>
      </w:pPr>
      <w:rPr>
        <w:rFonts w:hint="default"/>
      </w:rPr>
    </w:lvl>
  </w:abstractNum>
  <w:abstractNum w:abstractNumId="11">
    <w:nsid w:val="7E798E94"/>
    <w:multiLevelType w:val="singleLevel"/>
    <w:tmpl w:val="7E798E94"/>
    <w:lvl w:ilvl="0" w:tentative="0">
      <w:start w:val="1"/>
      <w:numFmt w:val="decimal"/>
      <w:lvlText w:val="%1、"/>
      <w:lvlJc w:val="left"/>
      <w:pPr>
        <w:tabs>
          <w:tab w:val="left" w:pos="420"/>
        </w:tabs>
        <w:ind w:left="635" w:leftChars="0" w:hanging="425" w:firstLineChars="0"/>
      </w:pPr>
      <w:rPr>
        <w:rFonts w:hint="default"/>
      </w:rPr>
    </w:lvl>
  </w:abstractNum>
  <w:num w:numId="1">
    <w:abstractNumId w:val="2"/>
  </w:num>
  <w:num w:numId="2">
    <w:abstractNumId w:val="6"/>
  </w:num>
  <w:num w:numId="3">
    <w:abstractNumId w:val="4"/>
  </w:num>
  <w:num w:numId="4">
    <w:abstractNumId w:val="5"/>
  </w:num>
  <w:num w:numId="5">
    <w:abstractNumId w:val="7"/>
  </w:num>
  <w:num w:numId="6">
    <w:abstractNumId w:val="9"/>
  </w:num>
  <w:num w:numId="7">
    <w:abstractNumId w:val="11"/>
  </w:num>
  <w:num w:numId="8">
    <w:abstractNumId w:val="3"/>
  </w:num>
  <w:num w:numId="9">
    <w:abstractNumId w:val="1"/>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MWM0ZjEyYTRiMjU1MjQxMmJhYTkwNTI3YTI4MDAifQ=="/>
  </w:docVars>
  <w:rsids>
    <w:rsidRoot w:val="6F3A01D0"/>
    <w:rsid w:val="0011729F"/>
    <w:rsid w:val="00196FFB"/>
    <w:rsid w:val="001D31EC"/>
    <w:rsid w:val="00213F24"/>
    <w:rsid w:val="002C5D0F"/>
    <w:rsid w:val="00417413"/>
    <w:rsid w:val="00476E38"/>
    <w:rsid w:val="006C3879"/>
    <w:rsid w:val="009A149D"/>
    <w:rsid w:val="00A22D1A"/>
    <w:rsid w:val="00AE5A2B"/>
    <w:rsid w:val="00BB15F6"/>
    <w:rsid w:val="00D44E68"/>
    <w:rsid w:val="00D53305"/>
    <w:rsid w:val="00E22C49"/>
    <w:rsid w:val="00E24720"/>
    <w:rsid w:val="00EB0426"/>
    <w:rsid w:val="015E0632"/>
    <w:rsid w:val="01BA3151"/>
    <w:rsid w:val="02492A53"/>
    <w:rsid w:val="027666A8"/>
    <w:rsid w:val="02E848E3"/>
    <w:rsid w:val="037641DC"/>
    <w:rsid w:val="03F54F40"/>
    <w:rsid w:val="04001ACF"/>
    <w:rsid w:val="040911B4"/>
    <w:rsid w:val="041D2837"/>
    <w:rsid w:val="042A1978"/>
    <w:rsid w:val="04694072"/>
    <w:rsid w:val="04794825"/>
    <w:rsid w:val="04821FE4"/>
    <w:rsid w:val="053F79EE"/>
    <w:rsid w:val="05C41944"/>
    <w:rsid w:val="05F44D89"/>
    <w:rsid w:val="05F9122C"/>
    <w:rsid w:val="0671751B"/>
    <w:rsid w:val="06786DC4"/>
    <w:rsid w:val="069F1C8C"/>
    <w:rsid w:val="06BB4415"/>
    <w:rsid w:val="06C0104C"/>
    <w:rsid w:val="06ED2F57"/>
    <w:rsid w:val="06FA0514"/>
    <w:rsid w:val="06FA3E18"/>
    <w:rsid w:val="07211380"/>
    <w:rsid w:val="07E7495A"/>
    <w:rsid w:val="07EA3008"/>
    <w:rsid w:val="080C0E4D"/>
    <w:rsid w:val="08192FB1"/>
    <w:rsid w:val="087D7F38"/>
    <w:rsid w:val="08C635A7"/>
    <w:rsid w:val="08D60010"/>
    <w:rsid w:val="08E019CC"/>
    <w:rsid w:val="09954AFB"/>
    <w:rsid w:val="0AB310D5"/>
    <w:rsid w:val="0AB50A1F"/>
    <w:rsid w:val="0AD4632C"/>
    <w:rsid w:val="0AF357C2"/>
    <w:rsid w:val="0B033A47"/>
    <w:rsid w:val="0B7D1993"/>
    <w:rsid w:val="0B8F10CC"/>
    <w:rsid w:val="0B9C7EAF"/>
    <w:rsid w:val="0BEC0D15"/>
    <w:rsid w:val="0C2B426F"/>
    <w:rsid w:val="0C320B89"/>
    <w:rsid w:val="0C462335"/>
    <w:rsid w:val="0C662A91"/>
    <w:rsid w:val="0D160199"/>
    <w:rsid w:val="0D5450A8"/>
    <w:rsid w:val="0D596022"/>
    <w:rsid w:val="0D5A6110"/>
    <w:rsid w:val="0DCB49FB"/>
    <w:rsid w:val="0DF75C5B"/>
    <w:rsid w:val="0E3B4B14"/>
    <w:rsid w:val="0E82707E"/>
    <w:rsid w:val="0E837BAD"/>
    <w:rsid w:val="0E901D0F"/>
    <w:rsid w:val="0ECC5CD4"/>
    <w:rsid w:val="0EEB493F"/>
    <w:rsid w:val="0F2B7F1E"/>
    <w:rsid w:val="0F871748"/>
    <w:rsid w:val="0FB200DF"/>
    <w:rsid w:val="0FB238DA"/>
    <w:rsid w:val="0FC05474"/>
    <w:rsid w:val="0FCD4D03"/>
    <w:rsid w:val="0FE7431B"/>
    <w:rsid w:val="0FEE74CA"/>
    <w:rsid w:val="0FF8234C"/>
    <w:rsid w:val="1060113D"/>
    <w:rsid w:val="1081061C"/>
    <w:rsid w:val="10A71125"/>
    <w:rsid w:val="10E102A4"/>
    <w:rsid w:val="11103C66"/>
    <w:rsid w:val="1129001A"/>
    <w:rsid w:val="11E85C5F"/>
    <w:rsid w:val="11F7309C"/>
    <w:rsid w:val="12011130"/>
    <w:rsid w:val="12303F43"/>
    <w:rsid w:val="123E0181"/>
    <w:rsid w:val="12872CD1"/>
    <w:rsid w:val="12FA1523"/>
    <w:rsid w:val="130F0854"/>
    <w:rsid w:val="13241D90"/>
    <w:rsid w:val="1328219C"/>
    <w:rsid w:val="137D7853"/>
    <w:rsid w:val="13A5587F"/>
    <w:rsid w:val="13D16A27"/>
    <w:rsid w:val="145C6C53"/>
    <w:rsid w:val="14816D8E"/>
    <w:rsid w:val="14A31369"/>
    <w:rsid w:val="14C93268"/>
    <w:rsid w:val="15A14738"/>
    <w:rsid w:val="160A7B9A"/>
    <w:rsid w:val="163C358F"/>
    <w:rsid w:val="166E2811"/>
    <w:rsid w:val="16737E53"/>
    <w:rsid w:val="16842EAE"/>
    <w:rsid w:val="1696609B"/>
    <w:rsid w:val="17236BA8"/>
    <w:rsid w:val="177069AF"/>
    <w:rsid w:val="17D45DEF"/>
    <w:rsid w:val="17E47BA2"/>
    <w:rsid w:val="17F732B1"/>
    <w:rsid w:val="187D6A28"/>
    <w:rsid w:val="189C10AD"/>
    <w:rsid w:val="18E67433"/>
    <w:rsid w:val="191B0B35"/>
    <w:rsid w:val="193001A1"/>
    <w:rsid w:val="1A50441E"/>
    <w:rsid w:val="1A903438"/>
    <w:rsid w:val="1AA060A4"/>
    <w:rsid w:val="1B605FB5"/>
    <w:rsid w:val="1B73579E"/>
    <w:rsid w:val="1BAF484F"/>
    <w:rsid w:val="1BCB40AD"/>
    <w:rsid w:val="1BDA3FC9"/>
    <w:rsid w:val="1BF90126"/>
    <w:rsid w:val="1C4B1AC5"/>
    <w:rsid w:val="1D0A7B6A"/>
    <w:rsid w:val="1DE64446"/>
    <w:rsid w:val="1DF83F3A"/>
    <w:rsid w:val="1E5B441F"/>
    <w:rsid w:val="1E6E6726"/>
    <w:rsid w:val="1ECA4852"/>
    <w:rsid w:val="1EDC4228"/>
    <w:rsid w:val="1EE11192"/>
    <w:rsid w:val="1F216C62"/>
    <w:rsid w:val="1F4C78D0"/>
    <w:rsid w:val="1F5313B6"/>
    <w:rsid w:val="202F6980"/>
    <w:rsid w:val="2090754A"/>
    <w:rsid w:val="20BC1612"/>
    <w:rsid w:val="20EC3CD7"/>
    <w:rsid w:val="20F70553"/>
    <w:rsid w:val="20FA2C20"/>
    <w:rsid w:val="212E23EC"/>
    <w:rsid w:val="218B0F6E"/>
    <w:rsid w:val="21E9685F"/>
    <w:rsid w:val="223D1BAC"/>
    <w:rsid w:val="22470866"/>
    <w:rsid w:val="225B2C40"/>
    <w:rsid w:val="225D4B32"/>
    <w:rsid w:val="2265434E"/>
    <w:rsid w:val="22A75E85"/>
    <w:rsid w:val="231A506E"/>
    <w:rsid w:val="234C07DB"/>
    <w:rsid w:val="23B54071"/>
    <w:rsid w:val="23D15319"/>
    <w:rsid w:val="241B632B"/>
    <w:rsid w:val="24334A21"/>
    <w:rsid w:val="249043C8"/>
    <w:rsid w:val="2506013B"/>
    <w:rsid w:val="25563C94"/>
    <w:rsid w:val="25675001"/>
    <w:rsid w:val="257D511F"/>
    <w:rsid w:val="25826736"/>
    <w:rsid w:val="25C6189B"/>
    <w:rsid w:val="26A16E16"/>
    <w:rsid w:val="270F023A"/>
    <w:rsid w:val="271C1B22"/>
    <w:rsid w:val="271C60D7"/>
    <w:rsid w:val="275C4CD4"/>
    <w:rsid w:val="276811FF"/>
    <w:rsid w:val="27B22F31"/>
    <w:rsid w:val="27FF372E"/>
    <w:rsid w:val="2806560C"/>
    <w:rsid w:val="28691D33"/>
    <w:rsid w:val="291D2347"/>
    <w:rsid w:val="29891842"/>
    <w:rsid w:val="29DC28E5"/>
    <w:rsid w:val="29FD4568"/>
    <w:rsid w:val="2A5E32AB"/>
    <w:rsid w:val="2A9622A4"/>
    <w:rsid w:val="2ABF45E3"/>
    <w:rsid w:val="2B0B470A"/>
    <w:rsid w:val="2BD21033"/>
    <w:rsid w:val="2C0D3E59"/>
    <w:rsid w:val="2CA0770D"/>
    <w:rsid w:val="2D4443FA"/>
    <w:rsid w:val="2D712DC0"/>
    <w:rsid w:val="2D7E6361"/>
    <w:rsid w:val="2DB6365C"/>
    <w:rsid w:val="2E3E4E47"/>
    <w:rsid w:val="2E921751"/>
    <w:rsid w:val="2EA45660"/>
    <w:rsid w:val="2EA95537"/>
    <w:rsid w:val="2EC606D3"/>
    <w:rsid w:val="2F425D48"/>
    <w:rsid w:val="2F7231EE"/>
    <w:rsid w:val="2F790251"/>
    <w:rsid w:val="2FBB051F"/>
    <w:rsid w:val="2FF921DC"/>
    <w:rsid w:val="30292000"/>
    <w:rsid w:val="308B45D3"/>
    <w:rsid w:val="309D5958"/>
    <w:rsid w:val="30A130CA"/>
    <w:rsid w:val="30C419B0"/>
    <w:rsid w:val="30FC4AF3"/>
    <w:rsid w:val="312B3A11"/>
    <w:rsid w:val="31301E9D"/>
    <w:rsid w:val="313D275C"/>
    <w:rsid w:val="3157664C"/>
    <w:rsid w:val="31F713E0"/>
    <w:rsid w:val="31FC48FE"/>
    <w:rsid w:val="32312E2D"/>
    <w:rsid w:val="324E0D5F"/>
    <w:rsid w:val="32F75C8B"/>
    <w:rsid w:val="33724DA6"/>
    <w:rsid w:val="33B83934"/>
    <w:rsid w:val="33CB26A9"/>
    <w:rsid w:val="33E76902"/>
    <w:rsid w:val="33F5549E"/>
    <w:rsid w:val="34011445"/>
    <w:rsid w:val="34110883"/>
    <w:rsid w:val="348D660A"/>
    <w:rsid w:val="34DE0735"/>
    <w:rsid w:val="3541245E"/>
    <w:rsid w:val="35980BD9"/>
    <w:rsid w:val="35CD36FC"/>
    <w:rsid w:val="36792E4B"/>
    <w:rsid w:val="36C214DE"/>
    <w:rsid w:val="37135859"/>
    <w:rsid w:val="37381C2F"/>
    <w:rsid w:val="37C239D4"/>
    <w:rsid w:val="37C519CA"/>
    <w:rsid w:val="380D406D"/>
    <w:rsid w:val="38322E28"/>
    <w:rsid w:val="383512DF"/>
    <w:rsid w:val="3838582F"/>
    <w:rsid w:val="385E7878"/>
    <w:rsid w:val="3875364E"/>
    <w:rsid w:val="38824DC9"/>
    <w:rsid w:val="38885686"/>
    <w:rsid w:val="39523B05"/>
    <w:rsid w:val="395C71E5"/>
    <w:rsid w:val="398F7BA5"/>
    <w:rsid w:val="39C7241B"/>
    <w:rsid w:val="3A1A7FD9"/>
    <w:rsid w:val="3A7B6527"/>
    <w:rsid w:val="3A814D7D"/>
    <w:rsid w:val="3AB42FBD"/>
    <w:rsid w:val="3ABF3EC3"/>
    <w:rsid w:val="3AF464B3"/>
    <w:rsid w:val="3B592DBE"/>
    <w:rsid w:val="3BA405B2"/>
    <w:rsid w:val="3BBC4ABE"/>
    <w:rsid w:val="3BD43F8D"/>
    <w:rsid w:val="3BF97C17"/>
    <w:rsid w:val="3C092E30"/>
    <w:rsid w:val="3C99411D"/>
    <w:rsid w:val="3D575531"/>
    <w:rsid w:val="3D606F05"/>
    <w:rsid w:val="3DAB301A"/>
    <w:rsid w:val="3E351995"/>
    <w:rsid w:val="3EEF6A87"/>
    <w:rsid w:val="3F082449"/>
    <w:rsid w:val="3F4871AE"/>
    <w:rsid w:val="3F710E0E"/>
    <w:rsid w:val="3F9B6B83"/>
    <w:rsid w:val="3FA22C37"/>
    <w:rsid w:val="3FD622A8"/>
    <w:rsid w:val="408126C2"/>
    <w:rsid w:val="408D38FB"/>
    <w:rsid w:val="40DF747E"/>
    <w:rsid w:val="40EC6DDC"/>
    <w:rsid w:val="421151B4"/>
    <w:rsid w:val="42354231"/>
    <w:rsid w:val="4285692D"/>
    <w:rsid w:val="431C6294"/>
    <w:rsid w:val="43F65ECD"/>
    <w:rsid w:val="442270F5"/>
    <w:rsid w:val="443F17B1"/>
    <w:rsid w:val="44641089"/>
    <w:rsid w:val="4465398D"/>
    <w:rsid w:val="44B27F70"/>
    <w:rsid w:val="44EB6603"/>
    <w:rsid w:val="450F1291"/>
    <w:rsid w:val="45912734"/>
    <w:rsid w:val="45984FD7"/>
    <w:rsid w:val="462C6948"/>
    <w:rsid w:val="463F1DAD"/>
    <w:rsid w:val="464613F0"/>
    <w:rsid w:val="46E71F5E"/>
    <w:rsid w:val="46EC679C"/>
    <w:rsid w:val="47500410"/>
    <w:rsid w:val="48AA09AB"/>
    <w:rsid w:val="48CC544E"/>
    <w:rsid w:val="48F1403F"/>
    <w:rsid w:val="492D3331"/>
    <w:rsid w:val="49F25BD7"/>
    <w:rsid w:val="4A611B25"/>
    <w:rsid w:val="4B2F68B4"/>
    <w:rsid w:val="4B4A280B"/>
    <w:rsid w:val="4B58615A"/>
    <w:rsid w:val="4B7A1206"/>
    <w:rsid w:val="4BF168BF"/>
    <w:rsid w:val="4C6F0BB7"/>
    <w:rsid w:val="4C741392"/>
    <w:rsid w:val="4D2F3ED8"/>
    <w:rsid w:val="4D9120CD"/>
    <w:rsid w:val="4DF752CE"/>
    <w:rsid w:val="4E376E73"/>
    <w:rsid w:val="4E534981"/>
    <w:rsid w:val="4E6D1482"/>
    <w:rsid w:val="4E993C45"/>
    <w:rsid w:val="4EA73161"/>
    <w:rsid w:val="4F166781"/>
    <w:rsid w:val="4FA610FA"/>
    <w:rsid w:val="4FE535DF"/>
    <w:rsid w:val="4FFB5A67"/>
    <w:rsid w:val="500F1C29"/>
    <w:rsid w:val="5024289C"/>
    <w:rsid w:val="504B341D"/>
    <w:rsid w:val="504F3433"/>
    <w:rsid w:val="50870F93"/>
    <w:rsid w:val="51281E2E"/>
    <w:rsid w:val="516A0579"/>
    <w:rsid w:val="51824063"/>
    <w:rsid w:val="51C37D5E"/>
    <w:rsid w:val="51EE600B"/>
    <w:rsid w:val="52A47CA2"/>
    <w:rsid w:val="52B971AF"/>
    <w:rsid w:val="52E912B7"/>
    <w:rsid w:val="53604987"/>
    <w:rsid w:val="53EC5864"/>
    <w:rsid w:val="53ED1502"/>
    <w:rsid w:val="54025A44"/>
    <w:rsid w:val="54AC3A23"/>
    <w:rsid w:val="54AE6895"/>
    <w:rsid w:val="54AF5B64"/>
    <w:rsid w:val="55541C08"/>
    <w:rsid w:val="5596342B"/>
    <w:rsid w:val="561C690D"/>
    <w:rsid w:val="565457F8"/>
    <w:rsid w:val="57174680"/>
    <w:rsid w:val="57643900"/>
    <w:rsid w:val="57681CB0"/>
    <w:rsid w:val="57B059C1"/>
    <w:rsid w:val="57B50973"/>
    <w:rsid w:val="57C03F71"/>
    <w:rsid w:val="5832130F"/>
    <w:rsid w:val="58773629"/>
    <w:rsid w:val="58D610F8"/>
    <w:rsid w:val="58ED322C"/>
    <w:rsid w:val="58F7526E"/>
    <w:rsid w:val="591B394B"/>
    <w:rsid w:val="5967076A"/>
    <w:rsid w:val="59D800F7"/>
    <w:rsid w:val="5A8C7845"/>
    <w:rsid w:val="5A8F6729"/>
    <w:rsid w:val="5A9A1A1D"/>
    <w:rsid w:val="5BDB5AEC"/>
    <w:rsid w:val="5BE331E1"/>
    <w:rsid w:val="5C5F130E"/>
    <w:rsid w:val="5CB138CA"/>
    <w:rsid w:val="5CF45FAD"/>
    <w:rsid w:val="5D03002A"/>
    <w:rsid w:val="5D17675D"/>
    <w:rsid w:val="5D9556E0"/>
    <w:rsid w:val="5DE07A34"/>
    <w:rsid w:val="5E5D6367"/>
    <w:rsid w:val="5E7A07A0"/>
    <w:rsid w:val="5E7C62B1"/>
    <w:rsid w:val="5EA236E3"/>
    <w:rsid w:val="5EA47AE8"/>
    <w:rsid w:val="5F8B73D7"/>
    <w:rsid w:val="5FE815BA"/>
    <w:rsid w:val="5FFC6D6C"/>
    <w:rsid w:val="5FFD4299"/>
    <w:rsid w:val="609E2C02"/>
    <w:rsid w:val="60B8658C"/>
    <w:rsid w:val="610768FB"/>
    <w:rsid w:val="6125574B"/>
    <w:rsid w:val="613F577F"/>
    <w:rsid w:val="61C10ECF"/>
    <w:rsid w:val="61F91231"/>
    <w:rsid w:val="620670ED"/>
    <w:rsid w:val="625776FB"/>
    <w:rsid w:val="626172F3"/>
    <w:rsid w:val="62B15EBA"/>
    <w:rsid w:val="62C46031"/>
    <w:rsid w:val="62D35C02"/>
    <w:rsid w:val="62F23FCE"/>
    <w:rsid w:val="62FF4221"/>
    <w:rsid w:val="63450C95"/>
    <w:rsid w:val="645E0813"/>
    <w:rsid w:val="64617543"/>
    <w:rsid w:val="64916895"/>
    <w:rsid w:val="6496032F"/>
    <w:rsid w:val="64B0685D"/>
    <w:rsid w:val="65004B79"/>
    <w:rsid w:val="651573A9"/>
    <w:rsid w:val="65212235"/>
    <w:rsid w:val="653020ED"/>
    <w:rsid w:val="659B634C"/>
    <w:rsid w:val="65AF7A8C"/>
    <w:rsid w:val="65C5731B"/>
    <w:rsid w:val="65CD57CC"/>
    <w:rsid w:val="65D00903"/>
    <w:rsid w:val="65E11FBA"/>
    <w:rsid w:val="66067608"/>
    <w:rsid w:val="661366EB"/>
    <w:rsid w:val="663976C6"/>
    <w:rsid w:val="66E30AB4"/>
    <w:rsid w:val="670F5438"/>
    <w:rsid w:val="67720C0D"/>
    <w:rsid w:val="67853BBB"/>
    <w:rsid w:val="681F30F4"/>
    <w:rsid w:val="687734C6"/>
    <w:rsid w:val="689C10B9"/>
    <w:rsid w:val="68CD48F6"/>
    <w:rsid w:val="68DF7DD7"/>
    <w:rsid w:val="695218D5"/>
    <w:rsid w:val="695A48D3"/>
    <w:rsid w:val="696D4097"/>
    <w:rsid w:val="69714D9A"/>
    <w:rsid w:val="69D308B3"/>
    <w:rsid w:val="69FF5932"/>
    <w:rsid w:val="6A033EE8"/>
    <w:rsid w:val="6A1C1AC4"/>
    <w:rsid w:val="6A4B791D"/>
    <w:rsid w:val="6A857EDE"/>
    <w:rsid w:val="6AB01A30"/>
    <w:rsid w:val="6B295089"/>
    <w:rsid w:val="6BBB17D9"/>
    <w:rsid w:val="6BD85E01"/>
    <w:rsid w:val="6BF733B0"/>
    <w:rsid w:val="6C6C0F3A"/>
    <w:rsid w:val="6D0169A7"/>
    <w:rsid w:val="6DD81E53"/>
    <w:rsid w:val="6DEA5BBB"/>
    <w:rsid w:val="6E172460"/>
    <w:rsid w:val="6F3A01D0"/>
    <w:rsid w:val="6F3F3235"/>
    <w:rsid w:val="6F5C0A2B"/>
    <w:rsid w:val="6FBB0B5F"/>
    <w:rsid w:val="70605E21"/>
    <w:rsid w:val="70B601E7"/>
    <w:rsid w:val="71771B4C"/>
    <w:rsid w:val="71CD4358"/>
    <w:rsid w:val="72A07F28"/>
    <w:rsid w:val="7347500C"/>
    <w:rsid w:val="73594776"/>
    <w:rsid w:val="737919F5"/>
    <w:rsid w:val="73836355"/>
    <w:rsid w:val="73CC4C4A"/>
    <w:rsid w:val="73DD428C"/>
    <w:rsid w:val="7400051E"/>
    <w:rsid w:val="7505136E"/>
    <w:rsid w:val="75154017"/>
    <w:rsid w:val="754E00E9"/>
    <w:rsid w:val="75566EB5"/>
    <w:rsid w:val="75E53145"/>
    <w:rsid w:val="76335669"/>
    <w:rsid w:val="766250B5"/>
    <w:rsid w:val="76B50EBE"/>
    <w:rsid w:val="77A7643C"/>
    <w:rsid w:val="77F81369"/>
    <w:rsid w:val="78133782"/>
    <w:rsid w:val="78CD5227"/>
    <w:rsid w:val="78FD6DDA"/>
    <w:rsid w:val="79136231"/>
    <w:rsid w:val="7A57199D"/>
    <w:rsid w:val="7A6343CC"/>
    <w:rsid w:val="7AB23425"/>
    <w:rsid w:val="7ACC5CEF"/>
    <w:rsid w:val="7B545882"/>
    <w:rsid w:val="7B7F5769"/>
    <w:rsid w:val="7B85531C"/>
    <w:rsid w:val="7B9B7DEE"/>
    <w:rsid w:val="7BA10BAD"/>
    <w:rsid w:val="7C0641F8"/>
    <w:rsid w:val="7C494E9D"/>
    <w:rsid w:val="7C4C6043"/>
    <w:rsid w:val="7CA169D8"/>
    <w:rsid w:val="7D060E59"/>
    <w:rsid w:val="7D20329B"/>
    <w:rsid w:val="7D890306"/>
    <w:rsid w:val="7E1631C7"/>
    <w:rsid w:val="7E532992"/>
    <w:rsid w:val="7E683A96"/>
    <w:rsid w:val="7E7D77AD"/>
    <w:rsid w:val="7E9F58CF"/>
    <w:rsid w:val="7EC15CA3"/>
    <w:rsid w:val="7ED41833"/>
    <w:rsid w:val="7F0251AA"/>
    <w:rsid w:val="7F2C12D8"/>
    <w:rsid w:val="7FFF0537"/>
    <w:rsid w:val="FFEA9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3">
    <w:name w:val="heading 2"/>
    <w:basedOn w:val="1"/>
    <w:next w:val="1"/>
    <w:autoRedefine/>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autoRedefine/>
    <w:unhideWhenUsed/>
    <w:qFormat/>
    <w:uiPriority w:val="0"/>
    <w:pPr>
      <w:spacing w:before="100" w:beforeAutospacing="1" w:after="100" w:afterAutospacing="1"/>
      <w:jc w:val="left"/>
      <w:outlineLvl w:val="2"/>
    </w:pPr>
    <w:rPr>
      <w:rFonts w:ascii="宋体" w:hAnsi="宋体" w:cs="宋体"/>
      <w:b/>
      <w:sz w:val="27"/>
      <w:szCs w:val="27"/>
    </w:rPr>
  </w:style>
  <w:style w:type="paragraph" w:styleId="5">
    <w:name w:val="heading 4"/>
    <w:basedOn w:val="1"/>
    <w:next w:val="1"/>
    <w:autoRedefine/>
    <w:qFormat/>
    <w:uiPriority w:val="0"/>
    <w:pPr>
      <w:keepNext/>
      <w:keepLines/>
      <w:spacing w:before="280" w:after="290" w:line="376" w:lineRule="auto"/>
      <w:outlineLvl w:val="3"/>
    </w:pPr>
    <w:rPr>
      <w:rFonts w:ascii="Calibri Light" w:hAnsi="Calibri Light" w:eastAsia="宋体" w:cs="Times New Roman"/>
      <w:b/>
      <w:bCs/>
      <w:sz w:val="28"/>
      <w:szCs w:val="28"/>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20"/>
    </w:rPr>
  </w:style>
  <w:style w:type="paragraph" w:styleId="6">
    <w:name w:val="Normal Indent"/>
    <w:basedOn w:val="1"/>
    <w:autoRedefine/>
    <w:qFormat/>
    <w:uiPriority w:val="0"/>
    <w:pPr>
      <w:ind w:firstLine="420"/>
    </w:pPr>
    <w:rPr>
      <w:szCs w:val="20"/>
    </w:rPr>
  </w:style>
  <w:style w:type="paragraph" w:styleId="7">
    <w:name w:val="toa heading"/>
    <w:basedOn w:val="1"/>
    <w:next w:val="1"/>
    <w:autoRedefine/>
    <w:unhideWhenUsed/>
    <w:qFormat/>
    <w:uiPriority w:val="99"/>
    <w:pPr>
      <w:spacing w:before="120"/>
    </w:pPr>
    <w:rPr>
      <w:rFonts w:ascii="Cambria" w:hAnsi="Cambria" w:eastAsia="宋体" w:cs="Times New Roman"/>
      <w:sz w:val="24"/>
      <w:szCs w:val="24"/>
    </w:rPr>
  </w:style>
  <w:style w:type="paragraph" w:styleId="8">
    <w:name w:val="annotation text"/>
    <w:basedOn w:val="1"/>
    <w:autoRedefine/>
    <w:qFormat/>
    <w:uiPriority w:val="0"/>
    <w:pPr>
      <w:jc w:val="left"/>
    </w:pPr>
  </w:style>
  <w:style w:type="paragraph" w:styleId="9">
    <w:name w:val="Body Text"/>
    <w:basedOn w:val="1"/>
    <w:next w:val="1"/>
    <w:autoRedefine/>
    <w:qFormat/>
    <w:uiPriority w:val="0"/>
    <w:pPr>
      <w:spacing w:line="360" w:lineRule="exact"/>
    </w:pPr>
    <w:rPr>
      <w:sz w:val="24"/>
    </w:rPr>
  </w:style>
  <w:style w:type="paragraph" w:styleId="10">
    <w:name w:val="Body Text Indent"/>
    <w:basedOn w:val="1"/>
    <w:next w:val="1"/>
    <w:autoRedefine/>
    <w:qFormat/>
    <w:uiPriority w:val="0"/>
    <w:pPr>
      <w:spacing w:after="120"/>
      <w:ind w:left="420" w:leftChars="200"/>
    </w:pPr>
  </w:style>
  <w:style w:type="paragraph" w:styleId="11">
    <w:name w:val="toc 3"/>
    <w:basedOn w:val="1"/>
    <w:next w:val="1"/>
    <w:autoRedefine/>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2">
    <w:name w:val="Plain Text"/>
    <w:basedOn w:val="1"/>
    <w:autoRedefine/>
    <w:qFormat/>
    <w:uiPriority w:val="0"/>
    <w:rPr>
      <w:rFonts w:ascii="宋体" w:hAnsi="Courier New"/>
      <w:szCs w:val="20"/>
    </w:rPr>
  </w:style>
  <w:style w:type="paragraph" w:styleId="13">
    <w:name w:val="Balloon Text"/>
    <w:basedOn w:val="1"/>
    <w:link w:val="34"/>
    <w:autoRedefine/>
    <w:qFormat/>
    <w:uiPriority w:val="0"/>
    <w:pPr>
      <w:spacing w:line="240" w:lineRule="auto"/>
    </w:pPr>
    <w:rPr>
      <w:sz w:val="18"/>
      <w:szCs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qFormat/>
    <w:uiPriority w:val="0"/>
    <w:pPr>
      <w:spacing w:before="120" w:after="120"/>
      <w:jc w:val="left"/>
    </w:pPr>
    <w:rPr>
      <w:rFonts w:ascii="Calibri" w:hAnsi="Calibri"/>
      <w:b/>
      <w:bCs/>
      <w:caps/>
      <w:sz w:val="20"/>
      <w:szCs w:val="20"/>
    </w:rPr>
  </w:style>
  <w:style w:type="paragraph" w:styleId="16">
    <w:name w:val="toc 2"/>
    <w:basedOn w:val="1"/>
    <w:next w:val="1"/>
    <w:autoRedefine/>
    <w:qFormat/>
    <w:uiPriority w:val="0"/>
    <w:pPr>
      <w:ind w:left="210"/>
      <w:jc w:val="left"/>
    </w:pPr>
    <w:rPr>
      <w:rFonts w:ascii="Calibri" w:hAnsi="Calibri" w:cs="Calibri"/>
      <w:smallCaps/>
      <w:sz w:val="24"/>
      <w:szCs w:val="20"/>
    </w:rPr>
  </w:style>
  <w:style w:type="paragraph" w:styleId="17">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8">
    <w:name w:val="Normal (Web)"/>
    <w:basedOn w:val="1"/>
    <w:next w:val="1"/>
    <w:autoRedefine/>
    <w:qFormat/>
    <w:uiPriority w:val="0"/>
    <w:pPr>
      <w:widowControl/>
      <w:spacing w:before="100" w:beforeAutospacing="1" w:after="119"/>
      <w:jc w:val="left"/>
    </w:pPr>
    <w:rPr>
      <w:rFonts w:ascii="宋体" w:hAnsi="宋体" w:cs="宋体"/>
      <w:sz w:val="24"/>
    </w:rPr>
  </w:style>
  <w:style w:type="paragraph" w:styleId="19">
    <w:name w:val="Title"/>
    <w:basedOn w:val="1"/>
    <w:next w:val="1"/>
    <w:autoRedefine/>
    <w:qFormat/>
    <w:uiPriority w:val="0"/>
    <w:pPr>
      <w:spacing w:before="240" w:after="60"/>
      <w:jc w:val="center"/>
      <w:outlineLvl w:val="0"/>
    </w:pPr>
    <w:rPr>
      <w:rFonts w:ascii="Cambria" w:hAnsi="Cambria"/>
      <w:b/>
      <w:bCs/>
      <w:sz w:val="36"/>
      <w:szCs w:val="32"/>
    </w:rPr>
  </w:style>
  <w:style w:type="paragraph" w:styleId="20">
    <w:name w:val="Body Text First Indent"/>
    <w:basedOn w:val="9"/>
    <w:next w:val="1"/>
    <w:autoRedefine/>
    <w:unhideWhenUsed/>
    <w:qFormat/>
    <w:uiPriority w:val="99"/>
    <w:pPr>
      <w:ind w:firstLine="420" w:firstLineChars="100"/>
    </w:pPr>
  </w:style>
  <w:style w:type="paragraph" w:styleId="21">
    <w:name w:val="Body Text First Indent 2"/>
    <w:basedOn w:val="10"/>
    <w:autoRedefine/>
    <w:qFormat/>
    <w:uiPriority w:val="0"/>
    <w:pPr>
      <w:ind w:firstLine="420"/>
    </w:p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character" w:styleId="26">
    <w:name w:val="page number"/>
    <w:basedOn w:val="24"/>
    <w:autoRedefine/>
    <w:qFormat/>
    <w:uiPriority w:val="0"/>
  </w:style>
  <w:style w:type="character" w:styleId="27">
    <w:name w:val="Hyperlink"/>
    <w:autoRedefine/>
    <w:qFormat/>
    <w:uiPriority w:val="0"/>
    <w:rPr>
      <w:color w:val="000099"/>
      <w:u w:val="none"/>
    </w:rPr>
  </w:style>
  <w:style w:type="character" w:styleId="28">
    <w:name w:val="annotation reference"/>
    <w:basedOn w:val="24"/>
    <w:autoRedefine/>
    <w:qFormat/>
    <w:uiPriority w:val="0"/>
    <w:rPr>
      <w:sz w:val="21"/>
      <w:szCs w:val="21"/>
    </w:rPr>
  </w:style>
  <w:style w:type="paragraph" w:customStyle="1" w:styleId="29">
    <w:name w:val="一级条标题"/>
    <w:basedOn w:val="30"/>
    <w:next w:val="31"/>
    <w:autoRedefine/>
    <w:qFormat/>
    <w:uiPriority w:val="0"/>
    <w:pPr>
      <w:spacing w:line="240" w:lineRule="auto"/>
      <w:ind w:left="420"/>
      <w:outlineLvl w:val="2"/>
    </w:pPr>
  </w:style>
  <w:style w:type="paragraph" w:customStyle="1" w:styleId="30">
    <w:name w:val="章标题"/>
    <w:next w:val="1"/>
    <w:autoRedefine/>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31">
    <w:name w:val="段"/>
    <w:next w:val="1"/>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2">
    <w:name w:val="样式 标题 3 + 首行缩进:  2 字符"/>
    <w:basedOn w:val="4"/>
    <w:autoRedefine/>
    <w:qFormat/>
    <w:uiPriority w:val="0"/>
    <w:pPr>
      <w:spacing w:before="0" w:after="0" w:line="480" w:lineRule="exact"/>
    </w:pPr>
    <w:rPr>
      <w:rFonts w:eastAsia="宋体"/>
      <w:sz w:val="28"/>
      <w:szCs w:val="28"/>
      <w:lang w:bidi="ar-DZ"/>
    </w:rPr>
  </w:style>
  <w:style w:type="paragraph" w:customStyle="1" w:styleId="33">
    <w:name w:val="列出段落1"/>
    <w:basedOn w:val="1"/>
    <w:autoRedefine/>
    <w:qFormat/>
    <w:uiPriority w:val="34"/>
    <w:pPr>
      <w:ind w:firstLine="420"/>
    </w:pPr>
    <w:rPr>
      <w:rFonts w:ascii="Calibri" w:hAnsi="Calibri"/>
    </w:rPr>
  </w:style>
  <w:style w:type="character" w:customStyle="1" w:styleId="34">
    <w:name w:val="批注框文本 字符"/>
    <w:basedOn w:val="24"/>
    <w:link w:val="13"/>
    <w:autoRedefine/>
    <w:qFormat/>
    <w:uiPriority w:val="0"/>
    <w:rPr>
      <w:sz w:val="18"/>
      <w:szCs w:val="18"/>
    </w:rPr>
  </w:style>
  <w:style w:type="character" w:customStyle="1" w:styleId="35">
    <w:name w:val="font41"/>
    <w:basedOn w:val="24"/>
    <w:autoRedefine/>
    <w:qFormat/>
    <w:uiPriority w:val="0"/>
    <w:rPr>
      <w:rFonts w:hint="default" w:ascii="Tahoma" w:hAnsi="Tahoma" w:eastAsia="Tahoma" w:cs="Tahoma"/>
      <w:color w:val="000000"/>
      <w:sz w:val="18"/>
      <w:szCs w:val="18"/>
      <w:u w:val="none"/>
    </w:rPr>
  </w:style>
  <w:style w:type="character" w:customStyle="1" w:styleId="36">
    <w:name w:val="font11"/>
    <w:basedOn w:val="24"/>
    <w:autoRedefine/>
    <w:qFormat/>
    <w:uiPriority w:val="0"/>
    <w:rPr>
      <w:rFonts w:hint="eastAsia" w:ascii="宋体" w:hAnsi="宋体" w:eastAsia="宋体" w:cs="宋体"/>
      <w:color w:val="000000"/>
      <w:sz w:val="24"/>
      <w:szCs w:val="24"/>
      <w:u w:val="none"/>
      <w:vertAlign w:val="subscript"/>
    </w:rPr>
  </w:style>
  <w:style w:type="character" w:customStyle="1" w:styleId="37">
    <w:name w:val="int_huang_12_b1"/>
    <w:autoRedefine/>
    <w:qFormat/>
    <w:uiPriority w:val="0"/>
    <w:rPr>
      <w:rFonts w:hint="default" w:ascii="Verdana" w:hAnsi="Verdana"/>
      <w:b/>
      <w:bCs/>
      <w:color w:val="EECC77"/>
      <w:sz w:val="18"/>
      <w:szCs w:val="18"/>
    </w:rPr>
  </w:style>
  <w:style w:type="paragraph" w:customStyle="1" w:styleId="38">
    <w:name w:val="p0"/>
    <w:basedOn w:val="1"/>
    <w:autoRedefine/>
    <w:unhideWhenUsed/>
    <w:qFormat/>
    <w:uiPriority w:val="99"/>
    <w:pPr>
      <w:widowControl/>
    </w:pPr>
    <w:rPr>
      <w:rFonts w:hint="eastAsia" w:ascii="宋体" w:hAnsi="宋体"/>
    </w:rPr>
  </w:style>
  <w:style w:type="paragraph" w:styleId="39">
    <w:name w:val="List Paragraph"/>
    <w:basedOn w:val="1"/>
    <w:autoRedefine/>
    <w:qFormat/>
    <w:uiPriority w:val="34"/>
    <w:pPr>
      <w:ind w:firstLine="420"/>
    </w:pPr>
  </w:style>
  <w:style w:type="character" w:customStyle="1" w:styleId="40">
    <w:name w:val="font51"/>
    <w:basedOn w:val="24"/>
    <w:autoRedefine/>
    <w:qFormat/>
    <w:uiPriority w:val="0"/>
    <w:rPr>
      <w:rFonts w:hint="eastAsia" w:ascii="宋体" w:hAnsi="宋体" w:eastAsia="宋体" w:cs="宋体"/>
      <w:color w:val="000000"/>
      <w:sz w:val="24"/>
      <w:szCs w:val="24"/>
      <w:u w:val="none"/>
    </w:rPr>
  </w:style>
  <w:style w:type="paragraph" w:customStyle="1" w:styleId="41">
    <w:name w:val="页脚1"/>
    <w:basedOn w:val="1"/>
    <w:autoRedefine/>
    <w:qFormat/>
    <w:uiPriority w:val="0"/>
    <w:pPr>
      <w:tabs>
        <w:tab w:val="center" w:pos="4153"/>
        <w:tab w:val="right" w:pos="8306"/>
      </w:tabs>
      <w:snapToGrid w:val="0"/>
      <w:jc w:val="left"/>
    </w:pPr>
    <w:rPr>
      <w:sz w:val="18"/>
      <w:szCs w:val="18"/>
    </w:rPr>
  </w:style>
  <w:style w:type="paragraph" w:customStyle="1" w:styleId="42">
    <w:name w:val="Default"/>
    <w:next w:val="43"/>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4">
    <w:name w:val="_正文"/>
    <w:basedOn w:val="1"/>
    <w:autoRedefine/>
    <w:qFormat/>
    <w:uiPriority w:val="99"/>
    <w:rPr>
      <w:szCs w:val="20"/>
    </w:rPr>
  </w:style>
  <w:style w:type="table" w:customStyle="1" w:styleId="45">
    <w:name w:val="Table Normal"/>
    <w:autoRedefine/>
    <w:unhideWhenUsed/>
    <w:qFormat/>
    <w:uiPriority w:val="0"/>
    <w:tblPr>
      <w:tblCellMar>
        <w:top w:w="0" w:type="dxa"/>
        <w:left w:w="0" w:type="dxa"/>
        <w:bottom w:w="0" w:type="dxa"/>
        <w:right w:w="0" w:type="dxa"/>
      </w:tblCellMar>
    </w:tblPr>
  </w:style>
  <w:style w:type="character" w:customStyle="1" w:styleId="46">
    <w:name w:val="font61"/>
    <w:basedOn w:val="24"/>
    <w:autoRedefine/>
    <w:qFormat/>
    <w:uiPriority w:val="0"/>
    <w:rPr>
      <w:rFonts w:hint="eastAsia" w:ascii="宋体" w:hAnsi="宋体" w:eastAsia="宋体" w:cs="宋体"/>
      <w:color w:val="000000"/>
      <w:sz w:val="24"/>
      <w:szCs w:val="24"/>
      <w:u w:val="none"/>
    </w:rPr>
  </w:style>
  <w:style w:type="character" w:customStyle="1" w:styleId="47">
    <w:name w:val="font81"/>
    <w:basedOn w:val="24"/>
    <w:autoRedefine/>
    <w:qFormat/>
    <w:uiPriority w:val="0"/>
    <w:rPr>
      <w:rFonts w:hint="eastAsia" w:ascii="宋体" w:hAnsi="宋体" w:eastAsia="宋体" w:cs="宋体"/>
      <w:b/>
      <w:bCs/>
      <w:color w:val="000000"/>
      <w:sz w:val="24"/>
      <w:szCs w:val="24"/>
      <w:u w:val="none"/>
    </w:rPr>
  </w:style>
  <w:style w:type="character" w:customStyle="1" w:styleId="48">
    <w:name w:val="font71"/>
    <w:basedOn w:val="24"/>
    <w:autoRedefine/>
    <w:qFormat/>
    <w:uiPriority w:val="0"/>
    <w:rPr>
      <w:rFonts w:hint="eastAsia" w:ascii="宋体" w:hAnsi="宋体" w:eastAsia="宋体" w:cs="宋体"/>
      <w:color w:val="000000"/>
      <w:sz w:val="24"/>
      <w:szCs w:val="24"/>
      <w:u w:val="none"/>
    </w:rPr>
  </w:style>
  <w:style w:type="character" w:customStyle="1" w:styleId="49">
    <w:name w:val="font91"/>
    <w:basedOn w:val="24"/>
    <w:autoRedefine/>
    <w:qFormat/>
    <w:uiPriority w:val="0"/>
    <w:rPr>
      <w:rFonts w:hint="eastAsia" w:ascii="宋体" w:hAnsi="宋体" w:eastAsia="宋体" w:cs="宋体"/>
      <w:b/>
      <w:bCs/>
      <w:color w:val="000000"/>
      <w:sz w:val="24"/>
      <w:szCs w:val="24"/>
      <w:u w:val="none"/>
    </w:rPr>
  </w:style>
  <w:style w:type="character" w:customStyle="1" w:styleId="50">
    <w:name w:val="font31"/>
    <w:basedOn w:val="24"/>
    <w:autoRedefine/>
    <w:qFormat/>
    <w:uiPriority w:val="0"/>
    <w:rPr>
      <w:rFonts w:ascii="Tahoma" w:hAnsi="Tahoma" w:eastAsia="Tahoma" w:cs="Tahoma"/>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75</Pages>
  <Words>26586</Words>
  <Characters>28790</Characters>
  <Lines>1</Lines>
  <Paragraphs>1</Paragraphs>
  <TotalTime>9</TotalTime>
  <ScaleCrop>false</ScaleCrop>
  <LinksUpToDate>false</LinksUpToDate>
  <CharactersWithSpaces>30611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2016-02-18T11:12:00Z</dcterms:created>
  <dc:creator>Administrator</dc:creator>
  <cp:lastModifiedBy>HKC</cp:lastModifiedBy>
  <cp:lastPrinted>2019-04-28T17:48:00Z</cp:lastPrinted>
  <dcterms:modified xsi:type="dcterms:W3CDTF">2024-04-19T09:38:04Z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F77283B552184F57808CAD6E43AFE6D5</vt:lpwstr>
  </property>
</Properties>
</file>