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w:t>
      </w:r>
      <w:r>
        <w:rPr>
          <w:rFonts w:ascii="黑体" w:hAnsi="黑体" w:eastAsia="黑体"/>
          <w:sz w:val="30"/>
          <w:szCs w:val="30"/>
        </w:rPr>
        <w:t>510101202101904</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成都市第七人民医院</w:t>
      </w:r>
    </w:p>
    <w:p>
      <w:pPr>
        <w:jc w:val="center"/>
        <w:rPr>
          <w:rFonts w:ascii="黑体" w:hAnsi="黑体" w:eastAsia="黑体"/>
          <w:sz w:val="48"/>
          <w:szCs w:val="48"/>
        </w:rPr>
      </w:pPr>
      <w:r>
        <w:rPr>
          <w:rFonts w:hint="eastAsia" w:ascii="黑体" w:hAnsi="黑体" w:eastAsia="黑体"/>
          <w:sz w:val="48"/>
          <w:szCs w:val="48"/>
        </w:rPr>
        <w:t>安防设备设施采购项目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r>
        <w:rPr>
          <w:rFonts w:hint="eastAsia" w:ascii="黑体" w:hAnsi="黑体" w:eastAsia="黑体" w:cs="宋体"/>
          <w:sz w:val="32"/>
          <w:szCs w:val="32"/>
        </w:rPr>
        <w:t>成都市第七人民医院</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7" w:type="first"/>
          <w:headerReference r:id="rId5" w:type="default"/>
          <w:footerReference r:id="rId8" w:type="default"/>
          <w:headerReference r:id="rId6" w:type="even"/>
          <w:footerReference r:id="rId9" w:type="even"/>
          <w:pgSz w:w="11907" w:h="16840"/>
          <w:pgMar w:top="1418" w:right="1514" w:bottom="1418" w:left="1985" w:header="851" w:footer="992" w:gutter="0"/>
          <w:pgNumType w:start="1"/>
          <w:cols w:space="720" w:num="1"/>
          <w:titlePg/>
          <w:docGrid w:linePitch="312" w:charSpace="0"/>
        </w:sectPr>
      </w:pPr>
      <w:r>
        <w:rPr>
          <w:rFonts w:hint="eastAsia" w:ascii="黑体" w:hAnsi="黑体" w:eastAsia="黑体" w:cs="宋体"/>
          <w:sz w:val="32"/>
          <w:szCs w:val="32"/>
        </w:rPr>
        <w:t>2021</w:t>
      </w:r>
      <w:r>
        <w:rPr>
          <w:rFonts w:hint="eastAsia" w:ascii="黑体" w:hAnsi="黑体" w:eastAsia="黑体" w:cs="宋体"/>
          <w:sz w:val="32"/>
          <w:szCs w:val="32"/>
          <w:lang w:val="zh-CN"/>
        </w:rPr>
        <w:t>年</w:t>
      </w:r>
      <w:r>
        <w:rPr>
          <w:rFonts w:hint="eastAsia" w:ascii="黑体" w:hAnsi="黑体" w:eastAsia="黑体" w:cs="宋体"/>
          <w:sz w:val="32"/>
          <w:szCs w:val="32"/>
        </w:rPr>
        <w:t>11</w:t>
      </w:r>
      <w:r>
        <w:rPr>
          <w:rFonts w:hint="eastAsia" w:ascii="黑体" w:hAnsi="黑体" w:eastAsia="黑体" w:cs="宋体"/>
          <w:sz w:val="32"/>
          <w:szCs w:val="32"/>
          <w:lang w:val="zh-CN"/>
        </w:rPr>
        <w:t>月</w:t>
      </w:r>
    </w:p>
    <w:p>
      <w:pPr>
        <w:jc w:val="center"/>
        <w:rPr>
          <w:rFonts w:ascii="仿宋" w:hAnsi="仿宋" w:eastAsia="仿宋"/>
          <w:b/>
          <w:bCs/>
          <w:sz w:val="36"/>
          <w:szCs w:val="36"/>
        </w:rPr>
      </w:pPr>
      <w:bookmarkStart w:id="0" w:name="_Hlt101843627"/>
      <w:bookmarkEnd w:id="0"/>
      <w:bookmarkStart w:id="1" w:name="_Hlt10123373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6"/>
        <w:tabs>
          <w:tab w:val="right" w:leader="middleDot" w:pos="8949"/>
        </w:tabs>
        <w:rPr>
          <w:rFonts w:asciiTheme="minorHAnsi" w:hAnsiTheme="minorHAnsi" w:eastAsiaTheme="minorEastAsia" w:cstheme="minorBidi"/>
          <w:sz w:val="28"/>
          <w:szCs w:val="22"/>
        </w:rPr>
      </w:pPr>
      <w:r>
        <w:rPr>
          <w:rFonts w:hint="eastAsia" w:ascii="仿宋" w:hAnsi="仿宋" w:eastAsia="仿宋" w:cs="宋体"/>
          <w:sz w:val="40"/>
          <w:szCs w:val="28"/>
        </w:rPr>
        <w:fldChar w:fldCharType="begin"/>
      </w:r>
      <w:r>
        <w:rPr>
          <w:rFonts w:hint="eastAsia" w:ascii="仿宋" w:hAnsi="仿宋" w:eastAsia="仿宋" w:cs="宋体"/>
          <w:sz w:val="40"/>
          <w:szCs w:val="28"/>
        </w:rPr>
        <w:instrText xml:space="preserve">TOC \o "1-1" \h \u </w:instrText>
      </w:r>
      <w:r>
        <w:rPr>
          <w:rFonts w:hint="eastAsia" w:ascii="仿宋" w:hAnsi="仿宋" w:eastAsia="仿宋" w:cs="宋体"/>
          <w:sz w:val="40"/>
          <w:szCs w:val="28"/>
        </w:rPr>
        <w:fldChar w:fldCharType="separate"/>
      </w:r>
      <w:r>
        <w:fldChar w:fldCharType="begin"/>
      </w:r>
      <w:r>
        <w:instrText xml:space="preserve"> HYPERLINK \l "_Toc88504082" </w:instrText>
      </w:r>
      <w:r>
        <w:fldChar w:fldCharType="separate"/>
      </w:r>
      <w:r>
        <w:rPr>
          <w:rStyle w:val="28"/>
          <w:rFonts w:hint="eastAsia" w:ascii="仿宋" w:hAnsi="仿宋" w:eastAsia="仿宋"/>
          <w:sz w:val="28"/>
        </w:rPr>
        <w:t>第一章</w:t>
      </w:r>
      <w:r>
        <w:rPr>
          <w:rStyle w:val="28"/>
          <w:rFonts w:ascii="仿宋" w:hAnsi="仿宋" w:eastAsia="仿宋"/>
          <w:sz w:val="28"/>
        </w:rPr>
        <w:t xml:space="preserve">  </w:t>
      </w:r>
      <w:r>
        <w:rPr>
          <w:rStyle w:val="28"/>
          <w:rFonts w:hint="eastAsia" w:ascii="仿宋" w:hAnsi="仿宋" w:eastAsia="仿宋"/>
          <w:sz w:val="28"/>
        </w:rPr>
        <w:t>投标邀请</w:t>
      </w:r>
      <w:r>
        <w:rPr>
          <w:sz w:val="28"/>
        </w:rPr>
        <w:tab/>
      </w:r>
      <w:r>
        <w:rPr>
          <w:sz w:val="28"/>
        </w:rPr>
        <w:fldChar w:fldCharType="begin"/>
      </w:r>
      <w:r>
        <w:rPr>
          <w:sz w:val="28"/>
        </w:rPr>
        <w:instrText xml:space="preserve"> PAGEREF _Toc88504082 \h </w:instrText>
      </w:r>
      <w:r>
        <w:rPr>
          <w:sz w:val="28"/>
        </w:rPr>
        <w:fldChar w:fldCharType="separate"/>
      </w:r>
      <w:r>
        <w:rPr>
          <w:sz w:val="28"/>
        </w:rPr>
        <w:t>3</w:t>
      </w:r>
      <w:r>
        <w:rPr>
          <w:sz w:val="28"/>
        </w:rPr>
        <w:fldChar w:fldCharType="end"/>
      </w:r>
      <w:r>
        <w:rPr>
          <w:sz w:val="28"/>
        </w:rPr>
        <w:fldChar w:fldCharType="end"/>
      </w:r>
    </w:p>
    <w:p>
      <w:pPr>
        <w:pStyle w:val="16"/>
        <w:tabs>
          <w:tab w:val="right" w:leader="middleDot" w:pos="8949"/>
        </w:tabs>
        <w:rPr>
          <w:rFonts w:asciiTheme="minorHAnsi" w:hAnsiTheme="minorHAnsi" w:eastAsiaTheme="minorEastAsia" w:cstheme="minorBidi"/>
          <w:sz w:val="28"/>
          <w:szCs w:val="22"/>
        </w:rPr>
      </w:pPr>
      <w:r>
        <w:fldChar w:fldCharType="begin"/>
      </w:r>
      <w:r>
        <w:instrText xml:space="preserve"> HYPERLINK \l "_Toc88504083" </w:instrText>
      </w:r>
      <w:r>
        <w:fldChar w:fldCharType="separate"/>
      </w:r>
      <w:r>
        <w:rPr>
          <w:rStyle w:val="28"/>
          <w:rFonts w:hint="eastAsia" w:ascii="仿宋" w:hAnsi="仿宋" w:eastAsia="仿宋"/>
          <w:sz w:val="28"/>
        </w:rPr>
        <w:t>第二章</w:t>
      </w:r>
      <w:r>
        <w:rPr>
          <w:rStyle w:val="28"/>
          <w:rFonts w:ascii="仿宋" w:hAnsi="仿宋" w:eastAsia="仿宋"/>
          <w:sz w:val="28"/>
        </w:rPr>
        <w:t xml:space="preserve">  </w:t>
      </w:r>
      <w:r>
        <w:rPr>
          <w:rStyle w:val="28"/>
          <w:rFonts w:hint="eastAsia" w:ascii="仿宋" w:hAnsi="仿宋" w:eastAsia="仿宋"/>
          <w:sz w:val="28"/>
        </w:rPr>
        <w:t>投标人须知</w:t>
      </w:r>
      <w:r>
        <w:rPr>
          <w:sz w:val="28"/>
        </w:rPr>
        <w:tab/>
      </w:r>
      <w:r>
        <w:rPr>
          <w:sz w:val="28"/>
        </w:rPr>
        <w:fldChar w:fldCharType="begin"/>
      </w:r>
      <w:r>
        <w:rPr>
          <w:sz w:val="28"/>
        </w:rPr>
        <w:instrText xml:space="preserve"> PAGEREF _Toc88504083 \h </w:instrText>
      </w:r>
      <w:r>
        <w:rPr>
          <w:sz w:val="28"/>
        </w:rPr>
        <w:fldChar w:fldCharType="separate"/>
      </w:r>
      <w:r>
        <w:rPr>
          <w:sz w:val="28"/>
        </w:rPr>
        <w:t>6</w:t>
      </w:r>
      <w:r>
        <w:rPr>
          <w:sz w:val="28"/>
        </w:rPr>
        <w:fldChar w:fldCharType="end"/>
      </w:r>
      <w:r>
        <w:rPr>
          <w:sz w:val="28"/>
        </w:rPr>
        <w:fldChar w:fldCharType="end"/>
      </w:r>
    </w:p>
    <w:p>
      <w:pPr>
        <w:pStyle w:val="16"/>
        <w:tabs>
          <w:tab w:val="right" w:leader="middleDot" w:pos="8949"/>
        </w:tabs>
        <w:rPr>
          <w:rFonts w:asciiTheme="minorHAnsi" w:hAnsiTheme="minorHAnsi" w:eastAsiaTheme="minorEastAsia" w:cstheme="minorBidi"/>
          <w:sz w:val="28"/>
          <w:szCs w:val="22"/>
        </w:rPr>
      </w:pPr>
      <w:r>
        <w:fldChar w:fldCharType="begin"/>
      </w:r>
      <w:r>
        <w:instrText xml:space="preserve"> HYPERLINK \l "_Toc88504084" </w:instrText>
      </w:r>
      <w:r>
        <w:fldChar w:fldCharType="separate"/>
      </w:r>
      <w:r>
        <w:rPr>
          <w:rStyle w:val="28"/>
          <w:rFonts w:hint="eastAsia" w:ascii="仿宋" w:hAnsi="仿宋" w:eastAsia="仿宋"/>
          <w:sz w:val="28"/>
        </w:rPr>
        <w:t>第三章</w:t>
      </w:r>
      <w:r>
        <w:rPr>
          <w:rStyle w:val="28"/>
          <w:rFonts w:ascii="仿宋" w:hAnsi="仿宋" w:eastAsia="仿宋"/>
          <w:sz w:val="28"/>
        </w:rPr>
        <w:t xml:space="preserve">  </w:t>
      </w:r>
      <w:r>
        <w:rPr>
          <w:rStyle w:val="28"/>
          <w:rFonts w:hint="eastAsia" w:ascii="仿宋" w:hAnsi="仿宋" w:eastAsia="仿宋"/>
          <w:sz w:val="28"/>
        </w:rPr>
        <w:t>投标文件格式</w:t>
      </w:r>
      <w:r>
        <w:rPr>
          <w:sz w:val="28"/>
        </w:rPr>
        <w:tab/>
      </w:r>
      <w:r>
        <w:rPr>
          <w:sz w:val="28"/>
        </w:rPr>
        <w:fldChar w:fldCharType="begin"/>
      </w:r>
      <w:r>
        <w:rPr>
          <w:sz w:val="28"/>
        </w:rPr>
        <w:instrText xml:space="preserve"> PAGEREF _Toc88504084 \h </w:instrText>
      </w:r>
      <w:r>
        <w:rPr>
          <w:sz w:val="28"/>
        </w:rPr>
        <w:fldChar w:fldCharType="separate"/>
      </w:r>
      <w:r>
        <w:rPr>
          <w:sz w:val="28"/>
        </w:rPr>
        <w:t>23</w:t>
      </w:r>
      <w:r>
        <w:rPr>
          <w:sz w:val="28"/>
        </w:rPr>
        <w:fldChar w:fldCharType="end"/>
      </w:r>
      <w:r>
        <w:rPr>
          <w:sz w:val="28"/>
        </w:rPr>
        <w:fldChar w:fldCharType="end"/>
      </w:r>
    </w:p>
    <w:p>
      <w:pPr>
        <w:pStyle w:val="16"/>
        <w:tabs>
          <w:tab w:val="right" w:leader="middleDot" w:pos="8949"/>
        </w:tabs>
        <w:rPr>
          <w:rFonts w:asciiTheme="minorHAnsi" w:hAnsiTheme="minorHAnsi" w:eastAsiaTheme="minorEastAsia" w:cstheme="minorBidi"/>
          <w:sz w:val="28"/>
          <w:szCs w:val="22"/>
        </w:rPr>
      </w:pPr>
      <w:r>
        <w:fldChar w:fldCharType="begin"/>
      </w:r>
      <w:r>
        <w:instrText xml:space="preserve"> HYPERLINK \l "_Toc88504085" </w:instrText>
      </w:r>
      <w:r>
        <w:fldChar w:fldCharType="separate"/>
      </w:r>
      <w:r>
        <w:rPr>
          <w:rStyle w:val="28"/>
          <w:rFonts w:hint="eastAsia" w:ascii="仿宋" w:hAnsi="仿宋" w:eastAsia="仿宋"/>
          <w:sz w:val="28"/>
        </w:rPr>
        <w:t>第四章</w:t>
      </w:r>
      <w:r>
        <w:rPr>
          <w:rStyle w:val="28"/>
          <w:rFonts w:ascii="仿宋" w:hAnsi="仿宋" w:eastAsia="仿宋"/>
          <w:sz w:val="28"/>
        </w:rPr>
        <w:t xml:space="preserve">  </w:t>
      </w:r>
      <w:r>
        <w:rPr>
          <w:rStyle w:val="28"/>
          <w:rFonts w:hint="eastAsia" w:ascii="仿宋" w:hAnsi="仿宋" w:eastAsia="仿宋"/>
          <w:sz w:val="28"/>
        </w:rPr>
        <w:t>投标人和投标产品的资格、资质性及其他类似效力要求</w:t>
      </w:r>
      <w:r>
        <w:rPr>
          <w:sz w:val="28"/>
        </w:rPr>
        <w:tab/>
      </w:r>
      <w:r>
        <w:rPr>
          <w:sz w:val="28"/>
        </w:rPr>
        <w:fldChar w:fldCharType="begin"/>
      </w:r>
      <w:r>
        <w:rPr>
          <w:sz w:val="28"/>
        </w:rPr>
        <w:instrText xml:space="preserve"> PAGEREF _Toc88504085 \h </w:instrText>
      </w:r>
      <w:r>
        <w:rPr>
          <w:sz w:val="28"/>
        </w:rPr>
        <w:fldChar w:fldCharType="separate"/>
      </w:r>
      <w:r>
        <w:rPr>
          <w:sz w:val="28"/>
        </w:rPr>
        <w:t>41</w:t>
      </w:r>
      <w:r>
        <w:rPr>
          <w:sz w:val="28"/>
        </w:rPr>
        <w:fldChar w:fldCharType="end"/>
      </w:r>
      <w:r>
        <w:rPr>
          <w:sz w:val="28"/>
        </w:rPr>
        <w:fldChar w:fldCharType="end"/>
      </w:r>
    </w:p>
    <w:p>
      <w:pPr>
        <w:pStyle w:val="16"/>
        <w:tabs>
          <w:tab w:val="right" w:leader="middleDot" w:pos="8949"/>
        </w:tabs>
        <w:rPr>
          <w:rFonts w:asciiTheme="minorHAnsi" w:hAnsiTheme="minorHAnsi" w:eastAsiaTheme="minorEastAsia" w:cstheme="minorBidi"/>
          <w:sz w:val="28"/>
          <w:szCs w:val="22"/>
        </w:rPr>
      </w:pPr>
      <w:r>
        <w:fldChar w:fldCharType="begin"/>
      </w:r>
      <w:r>
        <w:instrText xml:space="preserve"> HYPERLINK \l "_Toc88504086" </w:instrText>
      </w:r>
      <w:r>
        <w:fldChar w:fldCharType="separate"/>
      </w:r>
      <w:r>
        <w:rPr>
          <w:rStyle w:val="28"/>
          <w:rFonts w:hint="eastAsia" w:ascii="仿宋" w:hAnsi="仿宋" w:eastAsia="仿宋"/>
          <w:sz w:val="28"/>
        </w:rPr>
        <w:t>第五章</w:t>
      </w:r>
      <w:r>
        <w:rPr>
          <w:rStyle w:val="28"/>
          <w:rFonts w:ascii="仿宋" w:hAnsi="仿宋" w:eastAsia="仿宋"/>
          <w:sz w:val="28"/>
        </w:rPr>
        <w:t xml:space="preserve">  </w:t>
      </w:r>
      <w:r>
        <w:rPr>
          <w:rStyle w:val="28"/>
          <w:rFonts w:hint="eastAsia" w:ascii="仿宋" w:hAnsi="仿宋" w:eastAsia="仿宋"/>
          <w:sz w:val="28"/>
        </w:rPr>
        <w:t>资格性审查要求</w:t>
      </w:r>
      <w:r>
        <w:rPr>
          <w:sz w:val="28"/>
        </w:rPr>
        <w:tab/>
      </w:r>
      <w:r>
        <w:rPr>
          <w:sz w:val="28"/>
        </w:rPr>
        <w:fldChar w:fldCharType="begin"/>
      </w:r>
      <w:r>
        <w:rPr>
          <w:sz w:val="28"/>
        </w:rPr>
        <w:instrText xml:space="preserve"> PAGEREF _Toc88504086 \h </w:instrText>
      </w:r>
      <w:r>
        <w:rPr>
          <w:sz w:val="28"/>
        </w:rPr>
        <w:fldChar w:fldCharType="separate"/>
      </w:r>
      <w:r>
        <w:rPr>
          <w:sz w:val="28"/>
        </w:rPr>
        <w:t>42</w:t>
      </w:r>
      <w:r>
        <w:rPr>
          <w:sz w:val="28"/>
        </w:rPr>
        <w:fldChar w:fldCharType="end"/>
      </w:r>
      <w:r>
        <w:rPr>
          <w:sz w:val="28"/>
        </w:rPr>
        <w:fldChar w:fldCharType="end"/>
      </w:r>
    </w:p>
    <w:p>
      <w:pPr>
        <w:pStyle w:val="16"/>
        <w:tabs>
          <w:tab w:val="right" w:leader="middleDot" w:pos="8949"/>
        </w:tabs>
        <w:rPr>
          <w:rFonts w:asciiTheme="minorHAnsi" w:hAnsiTheme="minorHAnsi" w:eastAsiaTheme="minorEastAsia" w:cstheme="minorBidi"/>
          <w:sz w:val="28"/>
          <w:szCs w:val="22"/>
        </w:rPr>
      </w:pPr>
      <w:r>
        <w:fldChar w:fldCharType="begin"/>
      </w:r>
      <w:r>
        <w:instrText xml:space="preserve"> HYPERLINK \l "_Toc88504087" </w:instrText>
      </w:r>
      <w:r>
        <w:fldChar w:fldCharType="separate"/>
      </w:r>
      <w:r>
        <w:rPr>
          <w:rStyle w:val="28"/>
          <w:rFonts w:hint="eastAsia" w:ascii="仿宋" w:hAnsi="仿宋" w:eastAsia="仿宋"/>
          <w:sz w:val="28"/>
        </w:rPr>
        <w:t>第六章</w:t>
      </w:r>
      <w:r>
        <w:rPr>
          <w:rStyle w:val="28"/>
          <w:rFonts w:ascii="仿宋" w:hAnsi="仿宋" w:eastAsia="仿宋"/>
          <w:sz w:val="28"/>
        </w:rPr>
        <w:t xml:space="preserve">  </w:t>
      </w:r>
      <w:r>
        <w:rPr>
          <w:rStyle w:val="28"/>
          <w:rFonts w:hint="eastAsia" w:ascii="仿宋" w:hAnsi="仿宋" w:eastAsia="仿宋"/>
          <w:sz w:val="28"/>
        </w:rPr>
        <w:t>招标项目技术、服务、政府采购合同内容条款及其他商务要求</w:t>
      </w:r>
      <w:r>
        <w:rPr>
          <w:sz w:val="28"/>
        </w:rPr>
        <w:tab/>
      </w:r>
      <w:r>
        <w:rPr>
          <w:sz w:val="28"/>
        </w:rPr>
        <w:fldChar w:fldCharType="begin"/>
      </w:r>
      <w:r>
        <w:rPr>
          <w:sz w:val="28"/>
        </w:rPr>
        <w:instrText xml:space="preserve"> PAGEREF _Toc88504087 \h </w:instrText>
      </w:r>
      <w:r>
        <w:rPr>
          <w:sz w:val="28"/>
        </w:rPr>
        <w:fldChar w:fldCharType="separate"/>
      </w:r>
      <w:r>
        <w:rPr>
          <w:sz w:val="28"/>
        </w:rPr>
        <w:t>46</w:t>
      </w:r>
      <w:r>
        <w:rPr>
          <w:sz w:val="28"/>
        </w:rPr>
        <w:fldChar w:fldCharType="end"/>
      </w:r>
      <w:r>
        <w:rPr>
          <w:sz w:val="28"/>
        </w:rPr>
        <w:fldChar w:fldCharType="end"/>
      </w:r>
    </w:p>
    <w:p>
      <w:pPr>
        <w:pStyle w:val="16"/>
        <w:tabs>
          <w:tab w:val="right" w:leader="middleDot" w:pos="8949"/>
        </w:tabs>
        <w:rPr>
          <w:rFonts w:asciiTheme="minorHAnsi" w:hAnsiTheme="minorHAnsi" w:eastAsiaTheme="minorEastAsia" w:cstheme="minorBidi"/>
          <w:sz w:val="28"/>
          <w:szCs w:val="22"/>
        </w:rPr>
      </w:pPr>
      <w:r>
        <w:fldChar w:fldCharType="begin"/>
      </w:r>
      <w:r>
        <w:instrText xml:space="preserve"> HYPERLINK \l "_Toc88504088" </w:instrText>
      </w:r>
      <w:r>
        <w:fldChar w:fldCharType="separate"/>
      </w:r>
      <w:r>
        <w:rPr>
          <w:rStyle w:val="28"/>
          <w:rFonts w:hint="eastAsia" w:ascii="仿宋" w:hAnsi="仿宋" w:eastAsia="仿宋"/>
          <w:sz w:val="28"/>
        </w:rPr>
        <w:t>第七章</w:t>
      </w:r>
      <w:r>
        <w:rPr>
          <w:rStyle w:val="28"/>
          <w:rFonts w:ascii="仿宋" w:hAnsi="仿宋" w:eastAsia="仿宋"/>
          <w:sz w:val="28"/>
        </w:rPr>
        <w:t xml:space="preserve">  </w:t>
      </w:r>
      <w:r>
        <w:rPr>
          <w:rStyle w:val="28"/>
          <w:rFonts w:hint="eastAsia" w:ascii="仿宋" w:hAnsi="仿宋" w:eastAsia="仿宋"/>
          <w:sz w:val="28"/>
        </w:rPr>
        <w:t>评标办法</w:t>
      </w:r>
      <w:r>
        <w:rPr>
          <w:sz w:val="28"/>
        </w:rPr>
        <w:tab/>
      </w:r>
      <w:r>
        <w:rPr>
          <w:sz w:val="28"/>
        </w:rPr>
        <w:fldChar w:fldCharType="begin"/>
      </w:r>
      <w:r>
        <w:rPr>
          <w:sz w:val="28"/>
        </w:rPr>
        <w:instrText xml:space="preserve"> PAGEREF _Toc88504088 \h </w:instrText>
      </w:r>
      <w:r>
        <w:rPr>
          <w:sz w:val="28"/>
        </w:rPr>
        <w:fldChar w:fldCharType="separate"/>
      </w:r>
      <w:r>
        <w:rPr>
          <w:sz w:val="28"/>
        </w:rPr>
        <w:t>56</w:t>
      </w:r>
      <w:r>
        <w:rPr>
          <w:sz w:val="28"/>
        </w:rPr>
        <w:fldChar w:fldCharType="end"/>
      </w:r>
      <w:r>
        <w:rPr>
          <w:sz w:val="28"/>
        </w:rPr>
        <w:fldChar w:fldCharType="end"/>
      </w:r>
    </w:p>
    <w:p>
      <w:pPr>
        <w:pStyle w:val="16"/>
        <w:tabs>
          <w:tab w:val="right" w:leader="middleDot" w:pos="8949"/>
        </w:tabs>
        <w:rPr>
          <w:rFonts w:asciiTheme="minorHAnsi" w:hAnsiTheme="minorHAnsi" w:eastAsiaTheme="minorEastAsia" w:cstheme="minorBidi"/>
          <w:sz w:val="28"/>
          <w:szCs w:val="22"/>
        </w:rPr>
      </w:pPr>
      <w:r>
        <w:fldChar w:fldCharType="begin"/>
      </w:r>
      <w:r>
        <w:instrText xml:space="preserve"> HYPERLINK \l "_Toc88504089" </w:instrText>
      </w:r>
      <w:r>
        <w:fldChar w:fldCharType="separate"/>
      </w:r>
      <w:r>
        <w:rPr>
          <w:rStyle w:val="28"/>
          <w:rFonts w:hint="eastAsia" w:ascii="仿宋" w:hAnsi="仿宋" w:eastAsia="仿宋"/>
          <w:sz w:val="28"/>
        </w:rPr>
        <w:t>第八章</w:t>
      </w:r>
      <w:r>
        <w:rPr>
          <w:rStyle w:val="28"/>
          <w:rFonts w:ascii="仿宋" w:hAnsi="仿宋" w:eastAsia="仿宋"/>
          <w:sz w:val="28"/>
        </w:rPr>
        <w:t xml:space="preserve">  </w:t>
      </w:r>
      <w:r>
        <w:rPr>
          <w:rStyle w:val="28"/>
          <w:rFonts w:hint="eastAsia" w:ascii="仿宋" w:hAnsi="仿宋" w:eastAsia="仿宋"/>
          <w:sz w:val="28"/>
        </w:rPr>
        <w:t>政府采购合同</w:t>
      </w:r>
      <w:r>
        <w:rPr>
          <w:sz w:val="28"/>
        </w:rPr>
        <w:tab/>
      </w:r>
      <w:r>
        <w:rPr>
          <w:sz w:val="28"/>
        </w:rPr>
        <w:fldChar w:fldCharType="begin"/>
      </w:r>
      <w:r>
        <w:rPr>
          <w:sz w:val="28"/>
        </w:rPr>
        <w:instrText xml:space="preserve"> PAGEREF _Toc88504089 \h </w:instrText>
      </w:r>
      <w:r>
        <w:rPr>
          <w:sz w:val="28"/>
        </w:rPr>
        <w:fldChar w:fldCharType="separate"/>
      </w:r>
      <w:r>
        <w:rPr>
          <w:sz w:val="28"/>
        </w:rPr>
        <w:t>72</w:t>
      </w:r>
      <w:r>
        <w:rPr>
          <w:sz w:val="28"/>
        </w:rPr>
        <w:fldChar w:fldCharType="end"/>
      </w:r>
      <w:r>
        <w:rPr>
          <w:sz w:val="28"/>
        </w:rPr>
        <w:fldChar w:fldCharType="end"/>
      </w:r>
    </w:p>
    <w:p>
      <w:pPr>
        <w:spacing w:line="480" w:lineRule="auto"/>
        <w:rPr>
          <w:rFonts w:ascii="仿宋" w:hAnsi="仿宋" w:eastAsia="仿宋"/>
          <w:sz w:val="40"/>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40"/>
          <w:szCs w:val="28"/>
        </w:rPr>
        <w:fldChar w:fldCharType="end"/>
      </w:r>
      <w:bookmarkStart w:id="2" w:name="_Toc24584"/>
    </w:p>
    <w:p>
      <w:pPr>
        <w:pStyle w:val="2"/>
        <w:spacing w:line="240" w:lineRule="atLeast"/>
        <w:jc w:val="center"/>
        <w:rPr>
          <w:rFonts w:ascii="仿宋" w:hAnsi="仿宋" w:eastAsia="仿宋"/>
          <w:sz w:val="36"/>
          <w:szCs w:val="36"/>
        </w:rPr>
      </w:pPr>
      <w:bookmarkStart w:id="3" w:name="_Toc88504082"/>
      <w:r>
        <w:rPr>
          <w:rFonts w:hint="eastAsia" w:ascii="仿宋" w:hAnsi="仿宋" w:eastAsia="仿宋"/>
          <w:sz w:val="36"/>
          <w:szCs w:val="36"/>
        </w:rPr>
        <w:t>第一章  投标邀请</w:t>
      </w:r>
      <w:bookmarkEnd w:id="2"/>
      <w:bookmarkEnd w:id="3"/>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成都市第七人民医院</w:t>
      </w:r>
      <w:r>
        <w:rPr>
          <w:rFonts w:hint="eastAsia" w:ascii="仿宋" w:hAnsi="仿宋" w:eastAsia="仿宋" w:cs="宋体"/>
          <w:sz w:val="24"/>
        </w:rPr>
        <w:t>委托，拟对</w:t>
      </w:r>
      <w:bookmarkStart w:id="4" w:name="PO_默认文件内容_4"/>
      <w:r>
        <w:rPr>
          <w:rFonts w:hint="eastAsia" w:ascii="仿宋" w:hAnsi="仿宋" w:eastAsia="仿宋" w:cs="宋体"/>
          <w:sz w:val="24"/>
          <w:u w:val="single"/>
        </w:rPr>
        <w:t>成都市第七人民医院安防设备设施采购项目</w:t>
      </w:r>
      <w:r>
        <w:rPr>
          <w:rFonts w:hint="eastAsia" w:ascii="仿宋" w:hAnsi="仿宋" w:eastAsia="仿宋" w:cs="宋体"/>
          <w:sz w:val="24"/>
        </w:rPr>
        <w:t>进行国内公开招标，兹邀请符合本次招标要求的供应商参加投标。</w:t>
      </w:r>
      <w:bookmarkEnd w:id="4"/>
    </w:p>
    <w:p>
      <w:pPr>
        <w:spacing w:line="360" w:lineRule="auto"/>
        <w:ind w:firstLine="482" w:firstLineChars="200"/>
        <w:rPr>
          <w:rFonts w:ascii="仿宋" w:hAnsi="仿宋" w:eastAsia="仿宋"/>
          <w:b/>
          <w:sz w:val="24"/>
        </w:rPr>
      </w:pPr>
      <w:r>
        <w:rPr>
          <w:rFonts w:hint="eastAsia" w:ascii="仿宋" w:hAnsi="仿宋" w:eastAsia="仿宋"/>
          <w:b/>
          <w:sz w:val="24"/>
        </w:rPr>
        <w:t>一、招标编号：</w:t>
      </w:r>
      <w:r>
        <w:rPr>
          <w:rFonts w:ascii="仿宋" w:hAnsi="仿宋" w:eastAsia="仿宋"/>
          <w:sz w:val="24"/>
        </w:rPr>
        <w:t>510101202101904</w:t>
      </w:r>
      <w:r>
        <w:rPr>
          <w:rFonts w:hint="eastAsia" w:ascii="仿宋" w:hAnsi="仿宋" w:eastAsia="仿宋"/>
          <w:b/>
          <w:sz w:val="24"/>
        </w:rPr>
        <w:t>。</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成都市第七人民医院安防设备设施采购项目</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财政资金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80" w:firstLineChars="200"/>
        <w:rPr>
          <w:rFonts w:ascii="仿宋" w:hAnsi="仿宋" w:eastAsia="仿宋"/>
          <w:sz w:val="24"/>
          <w:szCs w:val="28"/>
        </w:rPr>
      </w:pPr>
      <w:bookmarkStart w:id="5" w:name="PO_默认文件内容_3"/>
      <w:r>
        <w:rPr>
          <w:rFonts w:hint="eastAsia" w:ascii="仿宋" w:hAnsi="仿宋" w:eastAsia="仿宋"/>
          <w:sz w:val="24"/>
          <w:szCs w:val="28"/>
        </w:rPr>
        <w:t>本项目共一个包（具体详见招标文件第六章）。</w:t>
      </w:r>
      <w:bookmarkEnd w:id="5"/>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2"/>
        <w:spacing w:line="420" w:lineRule="exact"/>
        <w:ind w:firstLine="600" w:firstLineChars="250"/>
        <w:rPr>
          <w:rFonts w:ascii="仿宋" w:hAnsi="仿宋" w:eastAsia="仿宋" w:cs="宋体"/>
          <w:sz w:val="24"/>
        </w:rPr>
      </w:pPr>
      <w:bookmarkStart w:id="6"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p>
    <w:bookmarkEnd w:id="6"/>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after="50" w:line="420" w:lineRule="exact"/>
        <w:ind w:firstLine="480" w:firstLineChars="200"/>
        <w:rPr>
          <w:rFonts w:ascii="仿宋" w:hAnsi="仿宋" w:eastAsia="仿宋"/>
          <w:sz w:val="24"/>
        </w:rPr>
      </w:pPr>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招标文件获取时间：2021年</w:t>
      </w:r>
      <w:r>
        <w:rPr>
          <w:rFonts w:ascii="仿宋" w:hAnsi="仿宋" w:eastAsia="仿宋"/>
          <w:sz w:val="24"/>
        </w:rPr>
        <w:t>11</w:t>
      </w:r>
      <w:r>
        <w:rPr>
          <w:rFonts w:hint="eastAsia" w:ascii="仿宋" w:hAnsi="仿宋" w:eastAsia="仿宋"/>
          <w:sz w:val="24"/>
        </w:rPr>
        <w:t>月</w:t>
      </w:r>
      <w:r>
        <w:rPr>
          <w:rFonts w:ascii="仿宋" w:hAnsi="仿宋" w:eastAsia="仿宋"/>
          <w:sz w:val="24"/>
        </w:rPr>
        <w:t>24</w:t>
      </w:r>
      <w:r>
        <w:rPr>
          <w:rFonts w:hint="eastAsia" w:ascii="仿宋" w:hAnsi="仿宋" w:eastAsia="仿宋"/>
          <w:sz w:val="24"/>
        </w:rPr>
        <w:t>日9:00至2021年</w:t>
      </w:r>
      <w:r>
        <w:rPr>
          <w:rFonts w:ascii="仿宋" w:hAnsi="仿宋" w:eastAsia="仿宋"/>
          <w:sz w:val="24"/>
        </w:rPr>
        <w:t>12</w:t>
      </w:r>
      <w:r>
        <w:rPr>
          <w:rFonts w:hint="eastAsia" w:ascii="仿宋" w:hAnsi="仿宋" w:eastAsia="仿宋"/>
          <w:sz w:val="24"/>
        </w:rPr>
        <w:t>月</w:t>
      </w:r>
      <w:r>
        <w:rPr>
          <w:rFonts w:ascii="仿宋" w:hAnsi="仿宋" w:eastAsia="仿宋"/>
          <w:sz w:val="24"/>
        </w:rPr>
        <w:t>1</w:t>
      </w:r>
      <w:r>
        <w:rPr>
          <w:rFonts w:hint="eastAsia" w:ascii="仿宋" w:hAnsi="仿宋" w:eastAsia="仿宋"/>
          <w:sz w:val="24"/>
        </w:rPr>
        <w:t>日17：00（北京时间）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spacing w:after="50" w:line="420" w:lineRule="exact"/>
        <w:ind w:firstLine="480" w:firstLineChars="200"/>
        <w:rPr>
          <w:rFonts w:ascii="仿宋" w:hAnsi="仿宋" w:eastAsia="仿宋"/>
          <w:sz w:val="24"/>
        </w:rPr>
      </w:pPr>
      <w:r>
        <w:rPr>
          <w:rFonts w:hint="eastAsia" w:ascii="仿宋" w:hAnsi="仿宋" w:eastAsia="仿宋"/>
          <w:sz w:val="24"/>
        </w:rPr>
        <w:t>（1）本项目招标文件免费获取。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《政府采购项目电子交易管理操作指南》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p>
      <w:pPr>
        <w:spacing w:after="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ascii="仿宋" w:hAnsi="仿宋" w:eastAsia="仿宋"/>
          <w:sz w:val="24"/>
        </w:rPr>
        <w:t>2021</w:t>
      </w:r>
      <w:r>
        <w:rPr>
          <w:rFonts w:hint="eastAsia" w:ascii="仿宋" w:hAnsi="仿宋" w:eastAsia="仿宋"/>
          <w:sz w:val="24"/>
        </w:rPr>
        <w:t>年12月16日9</w:t>
      </w:r>
      <w:r>
        <w:rPr>
          <w:rFonts w:ascii="仿宋" w:hAnsi="仿宋" w:eastAsia="仿宋"/>
          <w:sz w:val="24"/>
        </w:rPr>
        <w:t>:30</w:t>
      </w:r>
      <w:r>
        <w:rPr>
          <w:rFonts w:hint="eastAsia" w:ascii="仿宋" w:hAnsi="仿宋" w:eastAsia="仿宋"/>
          <w:sz w:val="24"/>
          <w:szCs w:val="28"/>
        </w:rPr>
        <w:t>（北京时间）。</w:t>
      </w:r>
    </w:p>
    <w:p>
      <w:pPr>
        <w:pStyle w:val="9"/>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2"/>
        <w:spacing w:line="420" w:lineRule="exact"/>
        <w:ind w:firstLine="482"/>
        <w:rPr>
          <w:rFonts w:ascii="仿宋" w:hAnsi="仿宋" w:eastAsia="仿宋"/>
          <w:b/>
          <w:sz w:val="24"/>
        </w:rPr>
      </w:pPr>
      <w:bookmarkStart w:id="7" w:name="PO_默认文件内容_13"/>
      <w:r>
        <w:rPr>
          <w:rFonts w:hint="eastAsia" w:ascii="仿宋" w:hAnsi="仿宋" w:eastAsia="仿宋"/>
          <w:b/>
          <w:sz w:val="24"/>
        </w:rPr>
        <w:t>十、本投标邀请在四川政府采购网上以公告形式发布。</w:t>
      </w:r>
      <w:bookmarkEnd w:id="7"/>
    </w:p>
    <w:p>
      <w:pPr>
        <w:pStyle w:val="42"/>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2"/>
        <w:spacing w:line="420" w:lineRule="exact"/>
        <w:ind w:firstLine="482"/>
        <w:rPr>
          <w:rFonts w:ascii="仿宋" w:hAnsi="仿宋" w:eastAsia="仿宋"/>
          <w:b/>
          <w:sz w:val="24"/>
        </w:rPr>
      </w:pPr>
      <w:r>
        <w:rPr>
          <w:rFonts w:hint="eastAsia" w:ascii="仿宋" w:hAnsi="仿宋" w:eastAsia="仿宋"/>
          <w:b/>
          <w:sz w:val="24"/>
        </w:rPr>
        <w:t>十二、联系方式</w:t>
      </w:r>
    </w:p>
    <w:p>
      <w:pPr>
        <w:pStyle w:val="42"/>
        <w:spacing w:line="420" w:lineRule="exact"/>
        <w:ind w:firstLine="1260" w:firstLineChars="525"/>
        <w:rPr>
          <w:rFonts w:ascii="仿宋" w:hAnsi="仿宋" w:eastAsia="仿宋"/>
          <w:b/>
          <w:bCs/>
          <w:sz w:val="24"/>
        </w:rPr>
      </w:pPr>
      <w:r>
        <w:rPr>
          <w:rFonts w:hint="eastAsia" w:ascii="仿宋" w:hAnsi="仿宋" w:eastAsia="仿宋"/>
          <w:bCs/>
          <w:sz w:val="24"/>
        </w:rPr>
        <w:t>采 购 人</w:t>
      </w:r>
      <w:r>
        <w:rPr>
          <w:rFonts w:hint="eastAsia" w:ascii="仿宋" w:hAnsi="仿宋" w:eastAsia="仿宋"/>
          <w:b/>
          <w:sz w:val="24"/>
        </w:rPr>
        <w:t>：</w:t>
      </w:r>
      <w:r>
        <w:rPr>
          <w:rFonts w:hint="eastAsia" w:ascii="仿宋" w:hAnsi="仿宋" w:eastAsia="仿宋"/>
          <w:sz w:val="24"/>
        </w:rPr>
        <w:t>成都市第七人民医院</w:t>
      </w:r>
    </w:p>
    <w:p>
      <w:pPr>
        <w:pStyle w:val="42"/>
        <w:spacing w:line="420" w:lineRule="exact"/>
        <w:ind w:firstLine="1260" w:firstLineChars="525"/>
        <w:rPr>
          <w:rFonts w:ascii="仿宋" w:hAnsi="仿宋" w:eastAsia="仿宋"/>
          <w:b/>
          <w:sz w:val="24"/>
          <w:szCs w:val="22"/>
        </w:rPr>
      </w:pPr>
      <w:r>
        <w:rPr>
          <w:rFonts w:hint="eastAsia" w:ascii="仿宋" w:hAnsi="仿宋" w:eastAsia="仿宋"/>
          <w:bCs/>
          <w:sz w:val="24"/>
        </w:rPr>
        <w:t>地    址：</w:t>
      </w:r>
      <w:bookmarkStart w:id="8" w:name="PO_采购联系电话_1"/>
      <w:r>
        <w:rPr>
          <w:rFonts w:hint="eastAsia" w:ascii="仿宋" w:hAnsi="仿宋" w:eastAsia="仿宋"/>
          <w:bCs/>
          <w:sz w:val="24"/>
          <w:szCs w:val="22"/>
        </w:rPr>
        <w:t>成都市双流区双兴大道1188号</w:t>
      </w:r>
    </w:p>
    <w:p>
      <w:pPr>
        <w:pStyle w:val="42"/>
        <w:spacing w:line="420" w:lineRule="exact"/>
        <w:ind w:firstLine="1260" w:firstLineChars="525"/>
        <w:rPr>
          <w:rFonts w:ascii="仿宋" w:hAnsi="仿宋" w:eastAsia="仿宋"/>
          <w:b/>
          <w:sz w:val="24"/>
          <w:szCs w:val="22"/>
        </w:rPr>
      </w:pPr>
      <w:r>
        <w:rPr>
          <w:rFonts w:hint="eastAsia" w:ascii="仿宋" w:hAnsi="仿宋" w:eastAsia="仿宋"/>
          <w:bCs/>
          <w:sz w:val="24"/>
          <w:szCs w:val="22"/>
        </w:rPr>
        <w:t>联 系 人：</w:t>
      </w:r>
      <w:r>
        <w:rPr>
          <w:rFonts w:hint="eastAsia" w:ascii="仿宋" w:hAnsi="仿宋" w:eastAsia="仿宋"/>
          <w:b/>
          <w:sz w:val="24"/>
          <w:szCs w:val="22"/>
        </w:rPr>
        <w:t xml:space="preserve"> </w:t>
      </w:r>
      <w:r>
        <w:rPr>
          <w:rFonts w:hint="eastAsia" w:ascii="仿宋" w:hAnsi="仿宋" w:eastAsia="仿宋"/>
          <w:bCs/>
          <w:sz w:val="24"/>
          <w:szCs w:val="22"/>
        </w:rPr>
        <w:t>王老师</w:t>
      </w:r>
    </w:p>
    <w:p>
      <w:pPr>
        <w:pStyle w:val="42"/>
        <w:spacing w:line="420" w:lineRule="exact"/>
        <w:ind w:firstLine="1260" w:firstLineChars="525"/>
        <w:rPr>
          <w:rFonts w:ascii="仿宋" w:hAnsi="仿宋" w:eastAsia="仿宋"/>
          <w:sz w:val="24"/>
        </w:rPr>
      </w:pPr>
      <w:r>
        <w:rPr>
          <w:rFonts w:hint="eastAsia" w:ascii="仿宋" w:hAnsi="仿宋" w:eastAsia="仿宋"/>
          <w:bCs/>
          <w:sz w:val="24"/>
          <w:szCs w:val="22"/>
        </w:rPr>
        <w:t>联系电话：</w:t>
      </w:r>
      <w:r>
        <w:rPr>
          <w:rFonts w:hint="eastAsia" w:ascii="仿宋" w:hAnsi="仿宋" w:eastAsia="仿宋"/>
          <w:b/>
          <w:sz w:val="24"/>
          <w:szCs w:val="22"/>
        </w:rPr>
        <w:t xml:space="preserve"> </w:t>
      </w:r>
      <w:r>
        <w:rPr>
          <w:rFonts w:hint="eastAsia" w:ascii="仿宋" w:hAnsi="仿宋" w:eastAsia="仿宋"/>
          <w:bCs/>
          <w:sz w:val="24"/>
          <w:szCs w:val="22"/>
        </w:rPr>
        <w:t>028-65043490</w:t>
      </w:r>
      <w:bookmarkEnd w:id="8"/>
    </w:p>
    <w:p>
      <w:pPr>
        <w:pStyle w:val="42"/>
        <w:spacing w:line="420" w:lineRule="exact"/>
        <w:ind w:firstLine="1260" w:firstLineChars="525"/>
        <w:rPr>
          <w:rFonts w:ascii="仿宋" w:hAnsi="仿宋" w:eastAsia="仿宋"/>
          <w:b/>
          <w:sz w:val="24"/>
        </w:rPr>
      </w:pPr>
      <w:r>
        <w:rPr>
          <w:rFonts w:hint="eastAsia" w:ascii="仿宋" w:hAnsi="仿宋" w:eastAsia="仿宋"/>
          <w:bCs/>
          <w:sz w:val="24"/>
        </w:rPr>
        <w:t>采购代理机构：</w:t>
      </w:r>
      <w:r>
        <w:rPr>
          <w:rFonts w:hint="eastAsia" w:ascii="仿宋" w:hAnsi="仿宋" w:eastAsia="仿宋"/>
          <w:sz w:val="24"/>
        </w:rPr>
        <w:t>四川国际招标有限责任公司</w:t>
      </w:r>
    </w:p>
    <w:p>
      <w:pPr>
        <w:pStyle w:val="42"/>
        <w:spacing w:line="420" w:lineRule="exact"/>
        <w:ind w:firstLine="1260" w:firstLineChars="525"/>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址：中国（四川）自由贸易试验区成都市高新区天府四街66号2栋22层1号</w:t>
      </w:r>
    </w:p>
    <w:p>
      <w:pPr>
        <w:pStyle w:val="42"/>
        <w:spacing w:line="420" w:lineRule="exact"/>
        <w:ind w:firstLine="1260" w:firstLineChars="525"/>
        <w:rPr>
          <w:rFonts w:ascii="仿宋" w:hAnsi="仿宋" w:eastAsia="仿宋"/>
          <w:sz w:val="24"/>
        </w:rPr>
      </w:pPr>
      <w:r>
        <w:rPr>
          <w:rFonts w:hint="eastAsia" w:ascii="仿宋" w:hAnsi="仿宋" w:eastAsia="仿宋"/>
          <w:sz w:val="24"/>
        </w:rPr>
        <w:t>邮</w:t>
      </w:r>
      <w:r>
        <w:rPr>
          <w:rFonts w:ascii="仿宋" w:hAnsi="仿宋" w:eastAsia="仿宋"/>
          <w:sz w:val="24"/>
        </w:rPr>
        <w:t xml:space="preserve">    </w:t>
      </w:r>
      <w:r>
        <w:rPr>
          <w:rFonts w:hint="eastAsia" w:ascii="仿宋" w:hAnsi="仿宋" w:eastAsia="仿宋"/>
          <w:sz w:val="24"/>
        </w:rPr>
        <w:t>编：</w:t>
      </w:r>
      <w:r>
        <w:rPr>
          <w:rFonts w:ascii="仿宋" w:hAnsi="仿宋" w:eastAsia="仿宋"/>
          <w:sz w:val="24"/>
        </w:rPr>
        <w:t>610000</w:t>
      </w:r>
    </w:p>
    <w:p>
      <w:pPr>
        <w:pStyle w:val="42"/>
        <w:spacing w:line="420" w:lineRule="exact"/>
        <w:ind w:firstLine="1260" w:firstLineChars="525"/>
        <w:rPr>
          <w:rFonts w:ascii="仿宋" w:hAnsi="仿宋" w:eastAsia="仿宋"/>
          <w:sz w:val="24"/>
        </w:rPr>
      </w:pPr>
      <w:r>
        <w:rPr>
          <w:rFonts w:hint="eastAsia" w:ascii="仿宋" w:hAnsi="仿宋" w:eastAsia="仿宋"/>
          <w:sz w:val="24"/>
        </w:rPr>
        <w:t>联 系 人：代</w:t>
      </w:r>
      <w:r>
        <w:rPr>
          <w:rFonts w:ascii="仿宋" w:hAnsi="仿宋" w:eastAsia="仿宋"/>
          <w:sz w:val="24"/>
        </w:rPr>
        <w:t>女士</w:t>
      </w:r>
    </w:p>
    <w:p>
      <w:pPr>
        <w:pStyle w:val="42"/>
        <w:spacing w:line="420" w:lineRule="exact"/>
        <w:ind w:firstLine="1260" w:firstLineChars="525"/>
        <w:rPr>
          <w:rFonts w:ascii="仿宋" w:hAnsi="仿宋" w:eastAsia="仿宋"/>
          <w:sz w:val="24"/>
        </w:rPr>
      </w:pPr>
      <w:r>
        <w:rPr>
          <w:rFonts w:hint="eastAsia" w:ascii="仿宋" w:hAnsi="仿宋" w:eastAsia="仿宋"/>
          <w:sz w:val="24"/>
        </w:rPr>
        <w:t>联系电话：</w:t>
      </w:r>
      <w:r>
        <w:rPr>
          <w:rFonts w:ascii="仿宋" w:hAnsi="仿宋" w:eastAsia="仿宋"/>
          <w:sz w:val="24"/>
        </w:rPr>
        <w:t>13111882553</w:t>
      </w:r>
    </w:p>
    <w:p>
      <w:pPr>
        <w:pStyle w:val="42"/>
        <w:spacing w:line="420" w:lineRule="exact"/>
        <w:ind w:firstLine="1260" w:firstLineChars="525"/>
        <w:rPr>
          <w:rFonts w:ascii="仿宋" w:hAnsi="仿宋" w:eastAsia="仿宋"/>
        </w:rPr>
      </w:pPr>
      <w:r>
        <w:rPr>
          <w:rFonts w:hint="eastAsia" w:ascii="仿宋" w:hAnsi="仿宋" w:eastAsia="仿宋"/>
          <w:sz w:val="24"/>
        </w:rPr>
        <w:t>传    真：</w:t>
      </w:r>
      <w:r>
        <w:rPr>
          <w:rFonts w:hint="eastAsia" w:ascii="仿宋" w:hAnsi="仿宋" w:eastAsia="仿宋"/>
          <w:bCs/>
          <w:sz w:val="24"/>
        </w:rPr>
        <w:t>028-8779316</w:t>
      </w:r>
      <w:r>
        <w:rPr>
          <w:rFonts w:ascii="仿宋" w:hAnsi="仿宋" w:eastAsia="仿宋"/>
        </w:rPr>
        <w:tab/>
      </w:r>
    </w:p>
    <w:p>
      <w:pPr>
        <w:pStyle w:val="21"/>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9" w:name="_Toc12497"/>
      <w:bookmarkStart w:id="10" w:name="_Toc213496267"/>
      <w:bookmarkStart w:id="11" w:name="_Toc213396759"/>
      <w:bookmarkStart w:id="12" w:name="_Toc213396945"/>
      <w:bookmarkStart w:id="13" w:name="_Toc217446031"/>
      <w:bookmarkStart w:id="14" w:name="_Toc213397009"/>
    </w:p>
    <w:p>
      <w:pPr>
        <w:pStyle w:val="2"/>
        <w:jc w:val="center"/>
        <w:rPr>
          <w:rFonts w:ascii="仿宋" w:hAnsi="仿宋" w:eastAsia="仿宋"/>
          <w:sz w:val="36"/>
          <w:szCs w:val="36"/>
        </w:rPr>
      </w:pPr>
      <w:bookmarkStart w:id="15" w:name="_Toc88504083"/>
      <w:r>
        <w:rPr>
          <w:rFonts w:hint="eastAsia" w:ascii="仿宋" w:hAnsi="仿宋" w:eastAsia="仿宋"/>
          <w:sz w:val="36"/>
          <w:szCs w:val="36"/>
        </w:rPr>
        <w:t>第二章  投标人须知</w:t>
      </w:r>
      <w:bookmarkEnd w:id="9"/>
      <w:bookmarkEnd w:id="15"/>
    </w:p>
    <w:p>
      <w:pPr>
        <w:pStyle w:val="3"/>
        <w:spacing w:line="240" w:lineRule="atLeast"/>
        <w:jc w:val="center"/>
        <w:rPr>
          <w:rFonts w:ascii="仿宋" w:hAnsi="仿宋" w:eastAsia="仿宋"/>
        </w:rPr>
      </w:pPr>
      <w:r>
        <w:rPr>
          <w:rFonts w:hint="eastAsia" w:ascii="仿宋" w:hAnsi="仿宋" w:eastAsia="仿宋"/>
        </w:rPr>
        <w:t>一、投标人须知附表</w:t>
      </w:r>
    </w:p>
    <w:bookmarkEnd w:id="10"/>
    <w:bookmarkEnd w:id="11"/>
    <w:bookmarkEnd w:id="12"/>
    <w:bookmarkEnd w:id="13"/>
    <w:bookmarkEnd w:id="14"/>
    <w:tbl>
      <w:tblPr>
        <w:tblStyle w:val="23"/>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1"/>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273"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552" w:type="dxa"/>
            <w:tcBorders>
              <w:bottom w:val="single" w:color="auto" w:sz="4" w:space="0"/>
            </w:tcBorders>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1"/>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273" w:type="dxa"/>
            <w:tcBorders>
              <w:bottom w:val="single" w:color="auto" w:sz="4" w:space="0"/>
            </w:tcBorders>
          </w:tcPr>
          <w:p>
            <w:pPr>
              <w:widowControl/>
              <w:rPr>
                <w:rFonts w:ascii="仿宋" w:hAnsi="仿宋" w:eastAsia="仿宋"/>
                <w:kern w:val="0"/>
                <w:szCs w:val="21"/>
              </w:rPr>
            </w:pPr>
            <w:r>
              <w:rPr>
                <w:rFonts w:hint="eastAsia" w:ascii="仿宋" w:hAnsi="仿宋" w:eastAsia="仿宋"/>
                <w:kern w:val="0"/>
                <w:szCs w:val="21"/>
              </w:rPr>
              <w:t>145万元</w:t>
            </w:r>
          </w:p>
          <w:p>
            <w:pPr>
              <w:pStyle w:val="41"/>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1"/>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273" w:type="dxa"/>
            <w:tcBorders>
              <w:top w:val="single" w:color="auto" w:sz="4" w:space="0"/>
            </w:tcBorders>
          </w:tcPr>
          <w:p>
            <w:pPr>
              <w:widowControl/>
              <w:rPr>
                <w:rFonts w:ascii="仿宋" w:hAnsi="仿宋" w:eastAsia="仿宋"/>
                <w:kern w:val="0"/>
                <w:szCs w:val="21"/>
              </w:rPr>
            </w:pPr>
            <w:r>
              <w:rPr>
                <w:rFonts w:hint="eastAsia" w:ascii="仿宋" w:hAnsi="仿宋" w:eastAsia="仿宋"/>
                <w:kern w:val="0"/>
                <w:szCs w:val="21"/>
              </w:rPr>
              <w:t>145万元</w:t>
            </w:r>
          </w:p>
          <w:p>
            <w:pPr>
              <w:pStyle w:val="41"/>
              <w:jc w:val="both"/>
              <w:rPr>
                <w:rFonts w:ascii="仿宋" w:hAnsi="仿宋" w:eastAsia="仿宋"/>
                <w:szCs w:val="21"/>
              </w:rPr>
            </w:pPr>
            <w:bookmarkStart w:id="16" w:name="PO_默认文件内容_27"/>
            <w:r>
              <w:rPr>
                <w:rFonts w:hint="eastAsia" w:ascii="仿宋" w:hAnsi="仿宋" w:eastAsia="仿宋"/>
                <w:sz w:val="21"/>
                <w:szCs w:val="21"/>
              </w:rPr>
              <w:t>超过最高限价的报价为无效投标。</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552" w:type="dxa"/>
            <w:vAlign w:val="center"/>
          </w:tcPr>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1"/>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273" w:type="dxa"/>
            <w:vAlign w:val="center"/>
          </w:tcPr>
          <w:p>
            <w:pPr>
              <w:pStyle w:val="41"/>
              <w:jc w:val="both"/>
              <w:rPr>
                <w:rFonts w:ascii="仿宋" w:hAnsi="仿宋" w:eastAsia="仿宋"/>
                <w:sz w:val="21"/>
                <w:szCs w:val="21"/>
              </w:rPr>
            </w:pPr>
            <w:bookmarkStart w:id="17"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pPr>
              <w:pStyle w:val="41"/>
              <w:jc w:val="both"/>
              <w:rPr>
                <w:rFonts w:ascii="仿宋" w:hAnsi="仿宋" w:eastAsia="仿宋"/>
                <w:sz w:val="21"/>
                <w:szCs w:val="21"/>
              </w:rPr>
            </w:pPr>
            <w:r>
              <w:rPr>
                <w:rFonts w:hint="eastAsia" w:ascii="仿宋" w:hAnsi="仿宋" w:eastAsia="仿宋"/>
                <w:b/>
                <w:bCs/>
                <w:sz w:val="21"/>
                <w:szCs w:val="21"/>
              </w:rPr>
              <w:t>注：</w:t>
            </w:r>
            <w:r>
              <w:rPr>
                <w:rFonts w:hint="eastAsia" w:ascii="仿宋" w:hAnsi="仿宋" w:eastAsia="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 w:val="21"/>
                <w:szCs w:val="21"/>
              </w:rPr>
              <w:t>30分钟，供应商已明确表示澄清、说明完毕的除外</w:t>
            </w:r>
            <w:r>
              <w:rPr>
                <w:rFonts w:hint="eastAsia" w:ascii="仿宋" w:hAnsi="仿宋" w:eastAsia="仿宋"/>
                <w:b/>
                <w:bCs/>
                <w:sz w:val="21"/>
                <w:szCs w:val="21"/>
                <w:lang w:val="zh-CN"/>
              </w:rPr>
              <w:t>）。如因系统故障（</w:t>
            </w:r>
            <w:r>
              <w:rPr>
                <w:rFonts w:hint="eastAsia" w:ascii="仿宋" w:hAnsi="仿宋" w:eastAsia="仿宋"/>
                <w:b/>
                <w:bCs/>
                <w:sz w:val="21"/>
                <w:szCs w:val="21"/>
              </w:rPr>
              <w:t>包括组织场所停电、断网等）</w:t>
            </w:r>
            <w:r>
              <w:rPr>
                <w:rFonts w:hint="eastAsia" w:ascii="仿宋" w:hAnsi="仿宋" w:eastAsia="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1"/>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273" w:type="dxa"/>
            <w:vAlign w:val="center"/>
          </w:tcPr>
          <w:p>
            <w:pPr>
              <w:pStyle w:val="41"/>
              <w:ind w:firstLine="210" w:firstLineChars="100"/>
              <w:jc w:val="both"/>
              <w:rPr>
                <w:rFonts w:ascii="仿宋" w:hAnsi="仿宋" w:eastAsia="仿宋"/>
                <w:sz w:val="21"/>
                <w:szCs w:val="21"/>
                <w:lang w:val="zh-CN"/>
              </w:rPr>
            </w:pPr>
            <w:bookmarkStart w:id="18"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1"/>
              <w:spacing w:after="0"/>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273" w:type="dxa"/>
            <w:vAlign w:val="center"/>
          </w:tcPr>
          <w:p>
            <w:pPr>
              <w:widowControl/>
              <w:spacing w:after="120"/>
              <w:jc w:val="left"/>
              <w:rPr>
                <w:rFonts w:ascii="仿宋" w:hAnsi="仿宋" w:eastAsia="仿宋"/>
                <w:kern w:val="0"/>
                <w:szCs w:val="21"/>
              </w:rPr>
            </w:pPr>
            <w:r>
              <w:rPr>
                <w:rFonts w:hint="eastAsia" w:ascii="仿宋" w:hAnsi="仿宋" w:eastAsia="仿宋"/>
                <w:kern w:val="0"/>
                <w:szCs w:val="21"/>
              </w:rPr>
              <w:t>一、小微企业（监狱企业、残疾人福利性单位均视同小微企业）价格扣除</w:t>
            </w:r>
          </w:p>
          <w:p>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kern w:val="0"/>
                <w:szCs w:val="21"/>
              </w:rPr>
            </w:pPr>
            <w:r>
              <w:rPr>
                <w:rFonts w:hint="eastAsia" w:ascii="仿宋" w:hAnsi="仿宋" w:eastAsia="仿宋"/>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6</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273"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41"/>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273" w:type="dxa"/>
            <w:vAlign w:val="center"/>
          </w:tcPr>
          <w:p>
            <w:pPr>
              <w:widowControl/>
              <w:jc w:val="left"/>
              <w:rPr>
                <w:rFonts w:ascii="仿宋" w:hAnsi="仿宋" w:eastAsia="仿宋"/>
                <w:szCs w:val="21"/>
              </w:rPr>
            </w:pPr>
            <w:bookmarkStart w:id="19"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41"/>
              <w:spacing w:line="360" w:lineRule="auto"/>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1"/>
              <w:spacing w:line="240" w:lineRule="auto"/>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273" w:type="dxa"/>
            <w:vAlign w:val="center"/>
          </w:tcPr>
          <w:p>
            <w:pPr>
              <w:spacing w:after="120" w:afterLines="50" w:line="240" w:lineRule="auto"/>
              <w:rPr>
                <w:rFonts w:ascii="仿宋" w:hAnsi="仿宋" w:eastAsia="仿宋"/>
                <w:b/>
                <w:szCs w:val="21"/>
                <w:lang w:val="zh-CN"/>
              </w:rPr>
            </w:pPr>
            <w:r>
              <w:rPr>
                <w:rFonts w:hint="eastAsia" w:ascii="仿宋" w:hAnsi="仿宋" w:eastAsia="仿宋"/>
                <w:bCs/>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273" w:type="dxa"/>
            <w:vAlign w:val="center"/>
          </w:tcPr>
          <w:p>
            <w:pPr>
              <w:rPr>
                <w:rFonts w:ascii="仿宋" w:hAnsi="仿宋" w:eastAsia="仿宋"/>
                <w:szCs w:val="21"/>
                <w:lang w:val="zh-CN"/>
              </w:rPr>
            </w:pPr>
            <w:r>
              <w:rPr>
                <w:rFonts w:hint="eastAsia" w:ascii="仿宋" w:hAnsi="仿宋" w:eastAsia="仿宋"/>
                <w:bCs/>
                <w:szCs w:val="21"/>
                <w:lang w:val="zh-CN"/>
              </w:rPr>
              <w:t>本项目不收取</w:t>
            </w:r>
            <w:r>
              <w:rPr>
                <w:rFonts w:hint="eastAsia" w:ascii="仿宋" w:hAnsi="仿宋" w:eastAsia="仿宋"/>
                <w:bCs/>
                <w:szCs w:val="21"/>
              </w:rPr>
              <w:t>履约</w:t>
            </w:r>
            <w:r>
              <w:rPr>
                <w:rFonts w:hint="eastAsia" w:ascii="仿宋" w:hAnsi="仿宋" w:eastAsia="仿宋"/>
                <w:bCs/>
                <w:szCs w:val="21"/>
                <w:lang w:val="zh-CN"/>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273" w:type="dxa"/>
            <w:vAlign w:val="center"/>
          </w:tcPr>
          <w:p>
            <w:pPr>
              <w:pStyle w:val="41"/>
              <w:spacing w:line="360" w:lineRule="auto"/>
              <w:ind w:firstLine="240" w:firstLineChars="100"/>
              <w:jc w:val="both"/>
              <w:rPr>
                <w:rFonts w:ascii="仿宋" w:hAnsi="仿宋" w:eastAsia="仿宋" w:cs="Times New Roman"/>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 xml:space="preserve">联系人：代女士。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13111882553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1"/>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273"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 xml:space="preserve">联系人：代女士。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13111882553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273"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273"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ind w:firstLine="105" w:firstLineChars="50"/>
              <w:rPr>
                <w:rFonts w:ascii="仿宋" w:hAnsi="仿宋" w:eastAsia="仿宋"/>
                <w:szCs w:val="21"/>
                <w:lang w:val="zh-CN"/>
              </w:rPr>
            </w:pPr>
            <w:r>
              <w:rPr>
                <w:rFonts w:hint="eastAsia" w:ascii="仿宋" w:hAnsi="仿宋" w:eastAsia="仿宋"/>
                <w:szCs w:val="21"/>
                <w:lang w:val="zh-CN"/>
              </w:rPr>
              <w:t xml:space="preserve">联系人：代女士。 </w:t>
            </w:r>
          </w:p>
          <w:p>
            <w:pPr>
              <w:ind w:firstLine="105" w:firstLineChars="50"/>
              <w:rPr>
                <w:rFonts w:ascii="仿宋" w:hAnsi="仿宋" w:eastAsia="仿宋"/>
                <w:szCs w:val="21"/>
                <w:lang w:val="zh-CN"/>
              </w:rPr>
            </w:pPr>
            <w:r>
              <w:rPr>
                <w:rFonts w:hint="eastAsia" w:ascii="仿宋" w:hAnsi="仿宋" w:eastAsia="仿宋"/>
                <w:szCs w:val="21"/>
                <w:lang w:val="zh-CN"/>
              </w:rPr>
              <w:t>联系电话：13111882553</w:t>
            </w:r>
          </w:p>
          <w:p>
            <w:pPr>
              <w:ind w:firstLine="105" w:firstLineChars="50"/>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递交地址：</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273"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lang w:val="zh-CN"/>
              </w:rPr>
              <w:t>递交地址</w:t>
            </w:r>
            <w:r>
              <w:rPr>
                <w:rFonts w:hint="eastAsia" w:ascii="仿宋" w:hAnsi="仿宋" w:eastAsia="仿宋"/>
                <w:szCs w:val="21"/>
              </w:rPr>
              <w:t>：</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szCs w:val="21"/>
              </w:rPr>
            </w:pPr>
          </w:p>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1"/>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273"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w:t>
            </w:r>
            <w:r>
              <w:rPr>
                <w:rFonts w:hint="eastAsia" w:ascii="仿宋" w:hAnsi="仿宋" w:eastAsia="仿宋" w:cs="Courier New"/>
                <w:szCs w:val="21"/>
                <w:lang w:val="zh-CN"/>
              </w:rPr>
              <w:t>成都市财政局</w:t>
            </w:r>
            <w:r>
              <w:rPr>
                <w:rFonts w:hint="eastAsia" w:ascii="仿宋" w:hAnsi="仿宋" w:eastAsia="仿宋"/>
                <w:szCs w:val="21"/>
                <w:lang w:val="zh-CN"/>
              </w:rPr>
              <w:t>。</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cs="Courier New"/>
                <w:szCs w:val="21"/>
                <w:lang w:val="zh-CN"/>
              </w:rPr>
              <w:t>028-61882648</w:t>
            </w:r>
            <w:r>
              <w:rPr>
                <w:rFonts w:hint="eastAsia" w:ascii="仿宋" w:hAnsi="仿宋" w:eastAsia="仿宋"/>
                <w:szCs w:val="21"/>
              </w:rPr>
              <w:t>。</w:t>
            </w:r>
          </w:p>
          <w:p>
            <w:pPr>
              <w:spacing w:line="340" w:lineRule="exact"/>
              <w:ind w:right="105" w:rightChars="50"/>
              <w:jc w:val="left"/>
              <w:rPr>
                <w:rFonts w:ascii="仿宋" w:hAnsi="仿宋" w:eastAsia="仿宋"/>
                <w:szCs w:val="21"/>
              </w:rPr>
            </w:pPr>
            <w:r>
              <w:rPr>
                <w:rFonts w:hint="eastAsia" w:ascii="仿宋" w:hAnsi="仿宋" w:eastAsia="仿宋"/>
                <w:szCs w:val="21"/>
              </w:rPr>
              <w:t>地址：</w:t>
            </w:r>
            <w:r>
              <w:rPr>
                <w:rFonts w:hint="eastAsia" w:ascii="仿宋" w:hAnsi="仿宋" w:eastAsia="仿宋" w:cs="Courier New"/>
                <w:szCs w:val="21"/>
                <w:lang w:val="zh-CN"/>
              </w:rPr>
              <w:t>成都市锦城大道366号</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273" w:type="dxa"/>
            <w:tcBorders>
              <w:left w:val="single" w:color="auto" w:sz="4" w:space="0"/>
            </w:tcBorders>
          </w:tcPr>
          <w:p>
            <w:pPr>
              <w:rPr>
                <w:rFonts w:ascii="仿宋" w:hAnsi="仿宋" w:eastAsia="仿宋"/>
                <w:szCs w:val="21"/>
              </w:rPr>
            </w:pPr>
            <w:bookmarkStart w:id="20"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50"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1"/>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273" w:type="dxa"/>
            <w:tcBorders>
              <w:left w:val="single" w:color="auto" w:sz="4" w:space="0"/>
            </w:tcBorders>
            <w:vAlign w:val="center"/>
          </w:tcPr>
          <w:p>
            <w:pPr>
              <w:pStyle w:val="41"/>
              <w:rPr>
                <w:rFonts w:ascii="仿宋" w:hAnsi="仿宋" w:eastAsia="仿宋"/>
                <w:sz w:val="21"/>
                <w:szCs w:val="21"/>
                <w:lang w:val="zh-CN"/>
              </w:rPr>
            </w:pPr>
            <w:bookmarkStart w:id="21"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按下列收费标准</w:t>
            </w:r>
            <w:bookmarkEnd w:id="21"/>
            <w:r>
              <w:rPr>
                <w:rFonts w:hint="eastAsia" w:ascii="仿宋" w:hAnsi="仿宋" w:eastAsia="仿宋"/>
                <w:sz w:val="21"/>
                <w:szCs w:val="21"/>
              </w:rPr>
              <w:t>下浮20%</w:t>
            </w:r>
            <w:r>
              <w:rPr>
                <w:rFonts w:hint="eastAsia" w:ascii="仿宋" w:hAnsi="仿宋" w:eastAsia="仿宋"/>
                <w:sz w:val="21"/>
                <w:szCs w:val="21"/>
                <w:lang w:val="zh-CN"/>
              </w:rPr>
              <w:t>进行收取:</w:t>
            </w:r>
          </w:p>
          <w:tbl>
            <w:tblPr>
              <w:tblStyle w:val="23"/>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1"/>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1"/>
              <w:numPr>
                <w:ilvl w:val="0"/>
                <w:numId w:val="1"/>
              </w:numPr>
              <w:rPr>
                <w:rFonts w:ascii="仿宋" w:hAnsi="仿宋" w:eastAsia="仿宋"/>
                <w:sz w:val="21"/>
                <w:szCs w:val="21"/>
                <w:lang w:val="zh-CN"/>
              </w:rPr>
            </w:pPr>
            <w:r>
              <w:rPr>
                <w:rFonts w:hint="eastAsia" w:ascii="仿宋" w:hAnsi="仿宋" w:eastAsia="仿宋"/>
                <w:sz w:val="21"/>
                <w:szCs w:val="21"/>
                <w:lang w:val="zh-CN"/>
              </w:rPr>
              <w:t>招标代理服务收费按差额定率累进法计算。</w:t>
            </w:r>
          </w:p>
          <w:p>
            <w:pPr>
              <w:pStyle w:val="41"/>
              <w:numPr>
                <w:ilvl w:val="0"/>
                <w:numId w:val="1"/>
              </w:numPr>
              <w:rPr>
                <w:rFonts w:ascii="仿宋" w:hAnsi="仿宋" w:eastAsia="仿宋"/>
                <w:b/>
                <w:bCs/>
                <w:sz w:val="21"/>
                <w:szCs w:val="21"/>
                <w:lang w:val="zh-CN"/>
              </w:rPr>
            </w:pPr>
            <w:r>
              <w:rPr>
                <w:rFonts w:hint="eastAsia" w:ascii="仿宋" w:hAnsi="仿宋" w:eastAsia="仿宋"/>
                <w:b/>
                <w:bCs/>
                <w:sz w:val="21"/>
                <w:szCs w:val="21"/>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kern w:val="0"/>
                <w:szCs w:val="21"/>
              </w:rPr>
            </w:pPr>
            <w:r>
              <w:rPr>
                <w:rFonts w:hint="eastAsia" w:ascii="仿宋" w:hAnsi="仿宋" w:eastAsia="仿宋"/>
                <w:b/>
                <w:bCs/>
                <w:szCs w:val="21"/>
              </w:rPr>
              <w:t>4</w:t>
            </w:r>
            <w:r>
              <w:rPr>
                <w:rFonts w:hint="eastAsia" w:ascii="仿宋" w:hAnsi="仿宋" w:eastAsia="仿宋"/>
                <w:b/>
                <w:bCs/>
                <w:szCs w:val="21"/>
                <w:lang w:val="zh-CN"/>
              </w:rPr>
              <w:t>、服务费交纳账户：</w:t>
            </w:r>
            <w:r>
              <w:rPr>
                <w:rFonts w:hint="eastAsia" w:ascii="宋体" w:hAnsi="宋体" w:cs="宋体"/>
                <w:b/>
                <w:bCs/>
                <w:kern w:val="0"/>
                <w:szCs w:val="21"/>
              </w:rPr>
              <w:t xml:space="preserve"> </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cs="宋体"/>
                <w:b/>
                <w:bCs/>
                <w:kern w:val="0"/>
                <w:szCs w:val="21"/>
                <w:lang w:val="zh-CN"/>
              </w:rPr>
              <w:t>（</w:t>
            </w:r>
            <w:r>
              <w:rPr>
                <w:rFonts w:hint="eastAsia" w:ascii="仿宋" w:hAnsi="仿宋" w:eastAsia="仿宋" w:cs="宋体"/>
                <w:b/>
                <w:bCs/>
                <w:kern w:val="0"/>
                <w:szCs w:val="21"/>
              </w:rPr>
              <w:t>1</w:t>
            </w:r>
            <w:r>
              <w:rPr>
                <w:rFonts w:hint="eastAsia" w:ascii="仿宋" w:hAnsi="仿宋" w:eastAsia="仿宋" w:cs="宋体"/>
                <w:b/>
                <w:bCs/>
                <w:kern w:val="0"/>
                <w:szCs w:val="21"/>
                <w:lang w:val="zh-CN"/>
              </w:rPr>
              <w:t>）</w:t>
            </w:r>
            <w:r>
              <w:rPr>
                <w:rFonts w:hint="eastAsia" w:ascii="仿宋" w:hAnsi="仿宋" w:eastAsia="仿宋"/>
                <w:b/>
                <w:bCs/>
                <w:szCs w:val="21"/>
                <w:lang w:val="zh-CN"/>
              </w:rPr>
              <w:t>收款单位：四川国际招标有限责任公司</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b/>
                <w:bCs/>
                <w:szCs w:val="21"/>
                <w:lang w:val="zh-CN"/>
              </w:rPr>
              <w:t>（</w:t>
            </w:r>
            <w:r>
              <w:rPr>
                <w:rFonts w:hint="eastAsia" w:ascii="仿宋" w:hAnsi="仿宋" w:eastAsia="仿宋"/>
                <w:b/>
                <w:bCs/>
                <w:szCs w:val="21"/>
              </w:rPr>
              <w:t>2</w:t>
            </w:r>
            <w:r>
              <w:rPr>
                <w:rFonts w:hint="eastAsia" w:ascii="仿宋" w:hAnsi="仿宋" w:eastAsia="仿宋"/>
                <w:b/>
                <w:bCs/>
                <w:szCs w:val="21"/>
                <w:lang w:val="zh-CN"/>
              </w:rPr>
              <w:t>）开 户 行：中国民生银行股份有限公司成都分行营业部</w:t>
            </w:r>
          </w:p>
          <w:p>
            <w:pPr>
              <w:widowControl/>
              <w:spacing w:after="0" w:line="240" w:lineRule="auto"/>
              <w:ind w:firstLine="422" w:firstLineChars="200"/>
              <w:jc w:val="left"/>
              <w:rPr>
                <w:rFonts w:ascii="仿宋" w:hAnsi="仿宋" w:eastAsia="仿宋" w:cs="宋体"/>
                <w:kern w:val="0"/>
                <w:szCs w:val="21"/>
                <w:lang w:val="zh-CN"/>
              </w:rPr>
            </w:pPr>
            <w:r>
              <w:rPr>
                <w:rFonts w:hint="eastAsia" w:ascii="仿宋" w:hAnsi="仿宋" w:eastAsia="仿宋"/>
                <w:b/>
                <w:bCs/>
                <w:szCs w:val="21"/>
                <w:lang w:val="zh-CN"/>
              </w:rPr>
              <w:t>（</w:t>
            </w:r>
            <w:r>
              <w:rPr>
                <w:rFonts w:hint="eastAsia" w:ascii="仿宋" w:hAnsi="仿宋" w:eastAsia="仿宋"/>
                <w:b/>
                <w:bCs/>
                <w:szCs w:val="21"/>
              </w:rPr>
              <w:t>3</w:t>
            </w:r>
            <w:r>
              <w:rPr>
                <w:rFonts w:hint="eastAsia" w:ascii="仿宋" w:hAnsi="仿宋" w:eastAsia="仿宋"/>
                <w:b/>
                <w:bCs/>
                <w:szCs w:val="21"/>
                <w:lang w:val="zh-CN"/>
              </w:rPr>
              <w:t>）银行账号：</w:t>
            </w:r>
            <w:r>
              <w:rPr>
                <w:rFonts w:ascii="仿宋" w:hAnsi="仿宋" w:eastAsia="仿宋"/>
                <w:b/>
                <w:bCs/>
                <w:szCs w:val="21"/>
                <w:lang w:val="zh-CN"/>
              </w:rPr>
              <w:t>9902001765901549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送样提醒</w:t>
            </w:r>
          </w:p>
        </w:tc>
        <w:tc>
          <w:tcPr>
            <w:tcW w:w="6273" w:type="dxa"/>
            <w:tcBorders>
              <w:left w:val="single" w:color="auto" w:sz="4" w:space="0"/>
            </w:tcBorders>
            <w:vAlign w:val="center"/>
          </w:tcPr>
          <w:p>
            <w:pPr>
              <w:pStyle w:val="41"/>
              <w:ind w:left="96"/>
              <w:rPr>
                <w:rFonts w:ascii="仿宋" w:hAnsi="仿宋" w:eastAsia="仿宋"/>
                <w:sz w:val="21"/>
                <w:szCs w:val="21"/>
                <w:lang w:val="zh-CN"/>
              </w:rPr>
            </w:pPr>
            <w:bookmarkStart w:id="22" w:name="PO_默认文件内容_39"/>
            <w:r>
              <w:rPr>
                <w:rFonts w:hint="eastAsia" w:ascii="仿宋" w:hAnsi="仿宋" w:eastAsia="仿宋"/>
                <w:sz w:val="21"/>
                <w:szCs w:val="21"/>
                <w:lang w:val="zh-CN"/>
              </w:rPr>
              <w:t>本项目若涉及样品，要求送样至航兴国际广场1号楼3楼的，供应商应乘坐货梯至三楼，并按现场工作人员要求摆样。</w:t>
            </w:r>
            <w:bookmarkEnd w:id="22"/>
          </w:p>
          <w:p>
            <w:pPr>
              <w:pStyle w:val="41"/>
              <w:jc w:val="both"/>
              <w:rPr>
                <w:rFonts w:ascii="仿宋" w:hAnsi="仿宋" w:eastAsia="仿宋"/>
                <w:sz w:val="21"/>
                <w:szCs w:val="21"/>
                <w:lang w:val="zh-CN"/>
              </w:rPr>
            </w:pPr>
            <w:r>
              <w:rPr>
                <w:rFonts w:hint="eastAsia" w:ascii="仿宋" w:hAnsi="仿宋" w:eastAsia="仿宋"/>
                <w:b/>
                <w:bCs/>
                <w:sz w:val="21"/>
                <w:szCs w:val="21"/>
                <w:lang w:val="zh-CN"/>
              </w:rPr>
              <w:t>注：若涉及样品，样品评审环节采取线下方式进行。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273" w:type="dxa"/>
            <w:tcBorders>
              <w:left w:val="single" w:color="auto" w:sz="4" w:space="0"/>
            </w:tcBorders>
            <w:vAlign w:val="center"/>
          </w:tcPr>
          <w:p>
            <w:pPr>
              <w:pStyle w:val="41"/>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273" w:type="dxa"/>
            <w:tcBorders>
              <w:left w:val="single" w:color="auto" w:sz="4" w:space="0"/>
            </w:tcBorders>
            <w:vAlign w:val="center"/>
          </w:tcPr>
          <w:p>
            <w:pPr>
              <w:pStyle w:val="41"/>
              <w:jc w:val="both"/>
              <w:rPr>
                <w:rFonts w:ascii="仿宋" w:hAnsi="仿宋" w:eastAsia="仿宋"/>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21</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273" w:type="dxa"/>
            <w:tcBorders>
              <w:left w:val="single" w:color="auto" w:sz="4" w:space="0"/>
            </w:tcBorders>
            <w:vAlign w:val="center"/>
          </w:tcPr>
          <w:p>
            <w:pPr>
              <w:pStyle w:val="41"/>
              <w:ind w:left="9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1"/>
              <w:ind w:left="96"/>
              <w:rPr>
                <w:rFonts w:ascii="仿宋" w:hAnsi="仿宋" w:eastAsia="仿宋"/>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22</w:t>
            </w:r>
          </w:p>
        </w:tc>
        <w:tc>
          <w:tcPr>
            <w:tcW w:w="2552" w:type="dxa"/>
            <w:tcBorders>
              <w:right w:val="single" w:color="auto" w:sz="4" w:space="0"/>
            </w:tcBorders>
            <w:vAlign w:val="center"/>
          </w:tcPr>
          <w:p>
            <w:pPr>
              <w:pStyle w:val="41"/>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273" w:type="dxa"/>
            <w:tcBorders>
              <w:left w:val="single" w:color="auto" w:sz="4" w:space="0"/>
            </w:tcBorders>
            <w:vAlign w:val="center"/>
          </w:tcPr>
          <w:p>
            <w:pPr>
              <w:pStyle w:val="41"/>
              <w:numPr>
                <w:ilvl w:val="0"/>
                <w:numId w:val="2"/>
              </w:numPr>
              <w:jc w:val="both"/>
              <w:rPr>
                <w:rFonts w:ascii="仿宋" w:hAnsi="仿宋" w:eastAsia="仿宋"/>
                <w:sz w:val="21"/>
                <w:szCs w:val="21"/>
                <w:lang w:val="zh-CN"/>
              </w:rPr>
            </w:pPr>
            <w:r>
              <w:rPr>
                <w:rFonts w:hint="eastAsia" w:ascii="仿宋" w:hAnsi="仿宋" w:eastAsia="仿宋"/>
                <w:sz w:val="21"/>
                <w:szCs w:val="21"/>
                <w:lang w:val="zh-CN"/>
              </w:rPr>
              <w:t>供应商需准备系统及软件操作所必需的硬件设备包括电脑（版本 win7 64位及以上）、</w:t>
            </w:r>
            <w:r>
              <w:rPr>
                <w:rFonts w:hint="eastAsia" w:ascii="仿宋" w:hAnsi="仿宋" w:eastAsia="仿宋"/>
                <w:b/>
                <w:bCs/>
                <w:sz w:val="21"/>
                <w:szCs w:val="21"/>
                <w:lang w:val="zh-CN"/>
              </w:rPr>
              <w:t>耳麦</w:t>
            </w:r>
            <w:r>
              <w:rPr>
                <w:rFonts w:hint="eastAsia" w:ascii="仿宋" w:hAnsi="仿宋" w:eastAsia="仿宋"/>
                <w:sz w:val="21"/>
                <w:szCs w:val="21"/>
                <w:lang w:val="zh-CN"/>
              </w:rPr>
              <w:t>、摄像头、CA证书等。建议使用同一台电脑完成响应文件递交、解密、磋商等相关事宜，推荐安装 chrome 浏览器，且解密CA必须和加密CA为同一把。</w:t>
            </w:r>
          </w:p>
          <w:p>
            <w:pPr>
              <w:pStyle w:val="41"/>
              <w:rPr>
                <w:rFonts w:ascii="仿宋" w:hAnsi="仿宋" w:eastAsia="仿宋"/>
                <w:sz w:val="21"/>
                <w:szCs w:val="21"/>
              </w:rPr>
            </w:pPr>
            <w:r>
              <w:rPr>
                <w:rFonts w:hint="eastAsia" w:ascii="仿宋" w:hAnsi="仿宋" w:eastAsia="仿宋"/>
                <w:sz w:val="21"/>
                <w:szCs w:val="21"/>
              </w:rPr>
              <w:t>2.</w:t>
            </w:r>
            <w:r>
              <w:rPr>
                <w:rFonts w:hint="eastAsia" w:ascii="仿宋" w:hAnsi="仿宋" w:eastAsia="仿宋"/>
                <w:sz w:val="21"/>
                <w:szCs w:val="21"/>
                <w:lang w:val="zh-CN"/>
              </w:rPr>
              <w:t>供应商可加入“关于成都市政府分散采购交易系统试运行的公告”中公布的供应商联络钉钉群（群号详见附件三），参加采购活动中遇到解密失败、</w:t>
            </w:r>
            <w:r>
              <w:rPr>
                <w:rFonts w:hint="eastAsia" w:ascii="仿宋" w:hAnsi="仿宋" w:eastAsia="仿宋"/>
                <w:sz w:val="21"/>
                <w:szCs w:val="21"/>
              </w:rPr>
              <w:t>CA盖章失败等问题可在群内咨询政府采购云平台客服人员。</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3" w:name="_Toc183682342"/>
      <w:bookmarkStart w:id="24" w:name="_Toc183582205"/>
      <w:bookmarkStart w:id="25" w:name="_Toc217446034"/>
      <w:bookmarkStart w:id="26" w:name="PO_默认文件内容_19"/>
      <w:r>
        <w:rPr>
          <w:rFonts w:hint="eastAsia" w:ascii="仿宋" w:hAnsi="仿宋" w:eastAsia="仿宋"/>
          <w:sz w:val="24"/>
          <w:szCs w:val="24"/>
        </w:rPr>
        <w:t>1.</w:t>
      </w:r>
      <w:bookmarkEnd w:id="23"/>
      <w:bookmarkEnd w:id="24"/>
      <w:r>
        <w:rPr>
          <w:rFonts w:hint="eastAsia" w:ascii="仿宋" w:hAnsi="仿宋" w:eastAsia="仿宋"/>
          <w:sz w:val="24"/>
          <w:szCs w:val="24"/>
        </w:rPr>
        <w:t xml:space="preserve"> 适用范围</w:t>
      </w:r>
      <w:bookmarkEnd w:id="2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27" w:name="_Toc183682343"/>
      <w:bookmarkStart w:id="28" w:name="_Toc183582206"/>
      <w:bookmarkStart w:id="29" w:name="_Toc217446035"/>
      <w:r>
        <w:rPr>
          <w:rFonts w:hint="eastAsia" w:ascii="仿宋" w:hAnsi="仿宋" w:eastAsia="仿宋"/>
          <w:sz w:val="24"/>
        </w:rPr>
        <w:t xml:space="preserve">2. </w:t>
      </w:r>
      <w:bookmarkEnd w:id="27"/>
      <w:bookmarkEnd w:id="28"/>
      <w:r>
        <w:rPr>
          <w:rFonts w:hint="eastAsia" w:ascii="仿宋" w:hAnsi="仿宋" w:eastAsia="仿宋"/>
          <w:sz w:val="24"/>
        </w:rPr>
        <w:t>有关</w:t>
      </w:r>
      <w:r>
        <w:rPr>
          <w:rFonts w:hint="eastAsia" w:ascii="仿宋" w:hAnsi="仿宋" w:eastAsia="仿宋"/>
          <w:sz w:val="24"/>
          <w:szCs w:val="24"/>
        </w:rPr>
        <w:t>定义</w:t>
      </w:r>
      <w:bookmarkEnd w:id="2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6"/>
      <w:r>
        <w:rPr>
          <w:rFonts w:hint="eastAsia" w:ascii="仿宋" w:hAnsi="仿宋" w:eastAsia="仿宋"/>
          <w:sz w:val="24"/>
        </w:rPr>
        <w:t xml:space="preserve"> </w:t>
      </w:r>
      <w:r>
        <w:rPr>
          <w:rFonts w:hint="eastAsia" w:ascii="仿宋" w:hAnsi="仿宋" w:eastAsia="仿宋"/>
          <w:sz w:val="24"/>
          <w:u w:val="single"/>
        </w:rPr>
        <w:t>成都市第七人民医院</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0"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“投标人”系指获取了招标文件拟参加投标和向采购人提供货物及相应服务的供应商。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1" w:name="_Toc217446036"/>
      <w:bookmarkStart w:id="32" w:name="_Toc183582207"/>
      <w:bookmarkStart w:id="33" w:name="_Toc217390843"/>
      <w:bookmarkStart w:id="34" w:name="_Toc183682344"/>
      <w:r>
        <w:rPr>
          <w:rFonts w:hint="eastAsia" w:ascii="仿宋" w:hAnsi="仿宋" w:eastAsia="仿宋"/>
          <w:sz w:val="24"/>
        </w:rPr>
        <w:t>3. 合格的投标人</w:t>
      </w:r>
      <w:bookmarkEnd w:id="31"/>
      <w:bookmarkEnd w:id="32"/>
      <w:bookmarkEnd w:id="33"/>
      <w:bookmarkEnd w:id="3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bookmarkEnd w:id="30"/>
    <w:p>
      <w:pPr>
        <w:pStyle w:val="4"/>
        <w:spacing w:line="400" w:lineRule="exact"/>
        <w:ind w:firstLine="482" w:firstLineChars="200"/>
        <w:rPr>
          <w:rFonts w:ascii="仿宋" w:hAnsi="仿宋" w:eastAsia="仿宋"/>
          <w:sz w:val="24"/>
        </w:rPr>
      </w:pPr>
      <w:bookmarkStart w:id="35" w:name="_Toc217446037"/>
      <w:bookmarkStart w:id="36" w:name="_Toc183682345"/>
      <w:bookmarkStart w:id="37" w:name="_Toc183582208"/>
      <w:bookmarkStart w:id="38" w:name="PO_默认文件内容_16"/>
      <w:r>
        <w:rPr>
          <w:rFonts w:hint="eastAsia" w:ascii="仿宋" w:hAnsi="仿宋" w:eastAsia="仿宋"/>
          <w:sz w:val="24"/>
        </w:rPr>
        <w:t>4. 投标费用</w:t>
      </w:r>
      <w:bookmarkEnd w:id="35"/>
      <w:bookmarkEnd w:id="36"/>
      <w:bookmarkEnd w:id="37"/>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39"/>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cs="仿宋"/>
          <w:b/>
          <w:bCs/>
          <w:sz w:val="24"/>
          <w:lang w:bidi="ar"/>
        </w:rPr>
        <w:t>全彩筒机网络摄像机、警戒网络摄像机、全彩智能球机、智能鹰眼球形摄像机、综合安防管理平台</w:t>
      </w:r>
      <w:r>
        <w:rPr>
          <w:rFonts w:hint="eastAsia" w:ascii="仿宋" w:hAnsi="仿宋" w:eastAsia="仿宋"/>
          <w:bCs/>
          <w:sz w:val="24"/>
          <w:szCs w:val="24"/>
        </w:rPr>
        <w:t>。</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采用综合评分法的采购项目。</w:t>
      </w:r>
    </w:p>
    <w:p>
      <w:pPr>
        <w:pStyle w:val="3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p>
      <w:pPr>
        <w:pStyle w:val="3"/>
        <w:spacing w:line="400" w:lineRule="exact"/>
        <w:jc w:val="center"/>
        <w:rPr>
          <w:rFonts w:ascii="仿宋" w:hAnsi="仿宋" w:eastAsia="仿宋"/>
          <w:bCs w:val="0"/>
        </w:rPr>
      </w:pPr>
      <w:bookmarkStart w:id="39" w:name="_Toc89075875"/>
      <w:bookmarkStart w:id="40" w:name="_Toc217446038"/>
      <w:bookmarkStart w:id="41" w:name="_Toc183682346"/>
      <w:bookmarkStart w:id="42" w:name="_Toc77400779"/>
      <w:bookmarkStart w:id="43" w:name="_Toc183582209"/>
      <w:r>
        <w:rPr>
          <w:rFonts w:hint="eastAsia" w:ascii="仿宋" w:hAnsi="仿宋" w:eastAsia="仿宋"/>
          <w:bCs w:val="0"/>
        </w:rPr>
        <w:t>三、招标文件</w:t>
      </w:r>
      <w:bookmarkEnd w:id="39"/>
      <w:bookmarkEnd w:id="40"/>
      <w:bookmarkEnd w:id="41"/>
      <w:bookmarkEnd w:id="42"/>
      <w:bookmarkEnd w:id="43"/>
    </w:p>
    <w:p>
      <w:pPr>
        <w:pStyle w:val="4"/>
        <w:spacing w:line="400" w:lineRule="exact"/>
        <w:ind w:firstLine="482" w:firstLineChars="200"/>
        <w:rPr>
          <w:rFonts w:ascii="仿宋" w:hAnsi="仿宋" w:eastAsia="仿宋"/>
          <w:sz w:val="24"/>
        </w:rPr>
      </w:pPr>
      <w:bookmarkStart w:id="44" w:name="_Toc183582210"/>
      <w:bookmarkStart w:id="45" w:name="_Toc183682347"/>
      <w:bookmarkStart w:id="46" w:name="_Toc217446039"/>
      <w:r>
        <w:rPr>
          <w:rFonts w:hint="eastAsia" w:ascii="仿宋" w:hAnsi="仿宋" w:eastAsia="仿宋"/>
          <w:sz w:val="24"/>
        </w:rPr>
        <w:t>6．招标文件的构成</w:t>
      </w:r>
      <w:bookmarkEnd w:id="44"/>
      <w:bookmarkEnd w:id="45"/>
      <w:bookmarkEnd w:id="46"/>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7" w:name="_Toc183682348"/>
      <w:bookmarkStart w:id="48" w:name="_Toc183582211"/>
      <w:bookmarkStart w:id="49" w:name="_Toc217446040"/>
      <w:r>
        <w:rPr>
          <w:rFonts w:hint="eastAsia" w:ascii="仿宋" w:hAnsi="仿宋" w:eastAsia="仿宋"/>
          <w:sz w:val="24"/>
        </w:rPr>
        <w:t>7. 招标文件的澄清</w:t>
      </w:r>
      <w:bookmarkEnd w:id="47"/>
      <w:bookmarkEnd w:id="48"/>
      <w:r>
        <w:rPr>
          <w:rFonts w:hint="eastAsia" w:ascii="仿宋" w:hAnsi="仿宋" w:eastAsia="仿宋"/>
          <w:sz w:val="24"/>
        </w:rPr>
        <w:t>和修改</w:t>
      </w:r>
      <w:bookmarkEnd w:id="4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0" w:name="_Toc217446041"/>
      <w:bookmarkStart w:id="51" w:name="_Toc208848971"/>
      <w:r>
        <w:rPr>
          <w:rFonts w:hint="eastAsia" w:ascii="仿宋" w:hAnsi="仿宋" w:eastAsia="仿宋"/>
          <w:sz w:val="24"/>
        </w:rPr>
        <w:t>8. 答疑会现场考察</w:t>
      </w:r>
      <w:bookmarkEnd w:id="50"/>
      <w:bookmarkEnd w:id="5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bookmarkEnd w:id="38"/>
    <w:p>
      <w:pPr>
        <w:tabs>
          <w:tab w:val="left" w:pos="7665"/>
        </w:tabs>
        <w:spacing w:line="400" w:lineRule="exact"/>
        <w:ind w:firstLine="480" w:firstLineChars="200"/>
        <w:rPr>
          <w:rFonts w:ascii="仿宋" w:hAnsi="仿宋" w:eastAsia="仿宋"/>
          <w:sz w:val="24"/>
        </w:rPr>
      </w:pPr>
      <w:bookmarkStart w:id="52"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3" w:name="_Toc183582214"/>
      <w:bookmarkStart w:id="54" w:name="_Toc183682351"/>
      <w:bookmarkStart w:id="55" w:name="_Toc89075876"/>
      <w:bookmarkStart w:id="56" w:name="_Toc77400780"/>
      <w:bookmarkStart w:id="57" w:name="_Toc217446042"/>
      <w:r>
        <w:rPr>
          <w:rFonts w:hint="eastAsia" w:ascii="仿宋" w:hAnsi="仿宋" w:eastAsia="仿宋"/>
          <w:bCs w:val="0"/>
        </w:rPr>
        <w:t>四、投标文件</w:t>
      </w:r>
      <w:bookmarkEnd w:id="53"/>
      <w:bookmarkEnd w:id="54"/>
      <w:bookmarkEnd w:id="55"/>
      <w:bookmarkEnd w:id="56"/>
      <w:bookmarkEnd w:id="57"/>
    </w:p>
    <w:p>
      <w:pPr>
        <w:pStyle w:val="4"/>
        <w:spacing w:line="400" w:lineRule="exact"/>
        <w:ind w:firstLine="482" w:firstLineChars="200"/>
        <w:rPr>
          <w:rFonts w:ascii="仿宋" w:hAnsi="仿宋" w:eastAsia="仿宋"/>
          <w:bCs w:val="0"/>
          <w:sz w:val="24"/>
        </w:rPr>
      </w:pPr>
      <w:bookmarkStart w:id="58" w:name="_Toc183582215"/>
      <w:bookmarkStart w:id="59" w:name="_Toc183682352"/>
      <w:bookmarkStart w:id="60" w:name="_Toc217446043"/>
      <w:r>
        <w:rPr>
          <w:rFonts w:hint="eastAsia" w:ascii="仿宋" w:hAnsi="仿宋" w:eastAsia="仿宋"/>
          <w:bCs w:val="0"/>
          <w:sz w:val="24"/>
        </w:rPr>
        <w:t>9．投标文件的语言</w:t>
      </w:r>
      <w:bookmarkEnd w:id="58"/>
      <w:bookmarkEnd w:id="59"/>
      <w:bookmarkEnd w:id="60"/>
    </w:p>
    <w:p>
      <w:pPr>
        <w:tabs>
          <w:tab w:val="left" w:pos="1134"/>
        </w:tabs>
        <w:spacing w:line="360" w:lineRule="auto"/>
        <w:ind w:firstLine="480" w:firstLineChars="200"/>
        <w:jc w:val="left"/>
        <w:rPr>
          <w:rFonts w:ascii="仿宋" w:hAnsi="仿宋" w:eastAsia="仿宋"/>
          <w:sz w:val="24"/>
        </w:rPr>
      </w:pPr>
      <w:bookmarkStart w:id="61" w:name="_Toc183682353"/>
      <w:bookmarkStart w:id="62" w:name="_Toc183582216"/>
      <w:bookmarkStart w:id="63" w:name="_Toc217446044"/>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1"/>
      <w:bookmarkEnd w:id="62"/>
      <w:bookmarkEnd w:id="63"/>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4" w:name="_Toc217446045"/>
      <w:r>
        <w:rPr>
          <w:rFonts w:hint="eastAsia" w:ascii="仿宋" w:hAnsi="仿宋" w:eastAsia="仿宋"/>
          <w:sz w:val="24"/>
        </w:rPr>
        <w:t>11. 投标货币</w:t>
      </w:r>
      <w:bookmarkEnd w:id="64"/>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5" w:name="_Toc217446046"/>
      <w:r>
        <w:rPr>
          <w:rFonts w:hint="eastAsia" w:ascii="仿宋" w:hAnsi="仿宋" w:eastAsia="仿宋"/>
          <w:sz w:val="24"/>
        </w:rPr>
        <w:t>12. 联合体投标</w:t>
      </w:r>
      <w:bookmarkEnd w:id="65"/>
      <w:r>
        <w:rPr>
          <w:rFonts w:hint="eastAsia" w:ascii="仿宋" w:hAnsi="仿宋" w:eastAsia="仿宋"/>
          <w:sz w:val="24"/>
        </w:rPr>
        <w:t>（仅适用于允许联合体参与的项目）</w:t>
      </w:r>
    </w:p>
    <w:p>
      <w:pPr>
        <w:spacing w:line="400" w:lineRule="exact"/>
        <w:ind w:firstLine="470" w:firstLineChars="196"/>
        <w:rPr>
          <w:rFonts w:ascii="仿宋" w:hAnsi="仿宋" w:eastAsia="仿宋"/>
          <w:sz w:val="24"/>
        </w:rPr>
      </w:pPr>
      <w:bookmarkStart w:id="66" w:name="_Toc217446047"/>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67" w:name="_Toc308164797"/>
      <w:r>
        <w:rPr>
          <w:rFonts w:hint="eastAsia" w:ascii="仿宋" w:hAnsi="仿宋" w:eastAsia="仿宋"/>
          <w:sz w:val="24"/>
        </w:rPr>
        <w:t>13. 知识产权</w:t>
      </w:r>
      <w:bookmarkEnd w:id="66"/>
      <w:bookmarkEnd w:id="67"/>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68" w:name="_Toc217446048"/>
      <w:bookmarkStart w:id="69" w:name="_Toc308164798"/>
      <w:bookmarkStart w:id="70" w:name="_Toc183682354"/>
      <w:bookmarkStart w:id="71" w:name="_Toc183582217"/>
      <w:r>
        <w:rPr>
          <w:rFonts w:hint="eastAsia" w:ascii="仿宋" w:hAnsi="仿宋" w:eastAsia="仿宋"/>
          <w:sz w:val="24"/>
        </w:rPr>
        <w:t>14．投标文件的组成</w:t>
      </w:r>
      <w:bookmarkEnd w:id="68"/>
      <w:bookmarkEnd w:id="69"/>
      <w:bookmarkEnd w:id="70"/>
      <w:bookmarkEnd w:id="71"/>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6"/>
        <w:numPr>
          <w:ilvl w:val="0"/>
          <w:numId w:val="3"/>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w:t>
      </w:r>
      <w:r>
        <w:rPr>
          <w:rFonts w:hint="eastAsia" w:ascii="仿宋" w:hAnsi="仿宋" w:eastAsia="仿宋"/>
          <w:b/>
          <w:bCs/>
          <w:sz w:val="24"/>
        </w:rPr>
        <w:t>（实质性要求）</w:t>
      </w:r>
      <w:r>
        <w:rPr>
          <w:rFonts w:hint="eastAsia" w:ascii="仿宋" w:hAnsi="仿宋" w:eastAsia="仿宋"/>
          <w:sz w:val="24"/>
        </w:rPr>
        <w:t>。</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2" w:name="_Toc308164799"/>
      <w:bookmarkStart w:id="73" w:name="_Toc217446049"/>
      <w:bookmarkStart w:id="74" w:name="_Toc183582218"/>
      <w:bookmarkStart w:id="75" w:name="_Toc183682355"/>
      <w:r>
        <w:rPr>
          <w:rFonts w:hint="eastAsia" w:ascii="仿宋" w:hAnsi="仿宋" w:eastAsia="仿宋"/>
          <w:sz w:val="24"/>
        </w:rPr>
        <w:t>15．投标文件格式</w:t>
      </w:r>
      <w:bookmarkEnd w:id="72"/>
      <w:bookmarkEnd w:id="73"/>
      <w:bookmarkEnd w:id="74"/>
      <w:bookmarkEnd w:id="75"/>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bCs w:val="0"/>
          <w:sz w:val="24"/>
        </w:rPr>
      </w:pPr>
      <w:bookmarkStart w:id="76" w:name="_Toc308164801"/>
      <w:bookmarkStart w:id="77" w:name="_Toc217446051"/>
      <w:bookmarkStart w:id="78" w:name="_Toc183582224"/>
      <w:bookmarkStart w:id="79" w:name="_Toc183682361"/>
      <w:r>
        <w:rPr>
          <w:rFonts w:hint="eastAsia" w:ascii="仿宋" w:hAnsi="仿宋" w:eastAsia="仿宋"/>
          <w:bCs w:val="0"/>
          <w:sz w:val="24"/>
        </w:rPr>
        <w:t>16．投标有效期</w:t>
      </w:r>
      <w:bookmarkEnd w:id="76"/>
      <w:bookmarkEnd w:id="77"/>
      <w:bookmarkEnd w:id="78"/>
      <w:bookmarkEnd w:id="79"/>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0" w:name="_Toc183582225"/>
      <w:bookmarkStart w:id="81" w:name="_Toc183682362"/>
      <w:bookmarkStart w:id="82" w:name="_Toc308164802"/>
      <w:bookmarkStart w:id="83" w:name="_Toc217446052"/>
      <w:bookmarkStart w:id="84" w:name="_Toc183582227"/>
      <w:bookmarkStart w:id="85" w:name="_Toc183682364"/>
      <w:bookmarkStart w:id="86" w:name="_Toc308164804"/>
      <w:bookmarkStart w:id="87" w:name="_Toc217446054"/>
      <w:r>
        <w:rPr>
          <w:rFonts w:hint="eastAsia" w:ascii="仿宋" w:hAnsi="仿宋" w:eastAsia="仿宋"/>
          <w:bCs w:val="0"/>
          <w:sz w:val="24"/>
        </w:rPr>
        <w:t>17．</w:t>
      </w:r>
      <w:bookmarkEnd w:id="80"/>
      <w:bookmarkEnd w:id="81"/>
      <w:bookmarkEnd w:id="82"/>
      <w:bookmarkEnd w:id="83"/>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w:t>
      </w:r>
      <w:bookmarkEnd w:id="84"/>
      <w:bookmarkEnd w:id="85"/>
      <w:r>
        <w:rPr>
          <w:rFonts w:hint="eastAsia" w:ascii="仿宋" w:hAnsi="仿宋" w:eastAsia="仿宋"/>
          <w:bCs w:val="0"/>
          <w:sz w:val="24"/>
          <w:szCs w:val="24"/>
        </w:rPr>
        <w:t>递交</w:t>
      </w:r>
      <w:bookmarkEnd w:id="86"/>
      <w:bookmarkEnd w:id="87"/>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4"/>
        <w:spacing w:line="400" w:lineRule="exact"/>
        <w:ind w:firstLine="482" w:firstLineChars="200"/>
        <w:rPr>
          <w:rFonts w:ascii="仿宋" w:hAnsi="仿宋" w:eastAsia="仿宋"/>
          <w:bCs w:val="0"/>
          <w:sz w:val="24"/>
          <w:szCs w:val="24"/>
        </w:rPr>
      </w:pPr>
      <w:bookmarkStart w:id="88" w:name="_Toc183582228"/>
      <w:bookmarkStart w:id="89" w:name="_Toc183682365"/>
      <w:bookmarkStart w:id="90"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8"/>
      <w:bookmarkEnd w:id="89"/>
      <w:r>
        <w:rPr>
          <w:rFonts w:hint="eastAsia" w:ascii="仿宋" w:hAnsi="仿宋" w:eastAsia="仿宋"/>
          <w:bCs w:val="0"/>
          <w:sz w:val="24"/>
          <w:szCs w:val="24"/>
        </w:rPr>
        <w:t>回</w:t>
      </w:r>
      <w:bookmarkEnd w:id="90"/>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spacing w:line="400" w:lineRule="exact"/>
        <w:ind w:firstLine="470" w:firstLineChars="196"/>
        <w:rPr>
          <w:rFonts w:ascii="仿宋" w:hAnsi="仿宋" w:eastAsia="仿宋"/>
          <w:sz w:val="24"/>
        </w:rPr>
      </w:pPr>
    </w:p>
    <w:p>
      <w:pPr>
        <w:spacing w:line="400" w:lineRule="exact"/>
        <w:ind w:firstLine="480"/>
        <w:rPr>
          <w:rFonts w:ascii="仿宋" w:hAnsi="仿宋" w:eastAsia="仿宋"/>
          <w:sz w:val="24"/>
        </w:rPr>
      </w:pPr>
    </w:p>
    <w:p>
      <w:pPr>
        <w:pStyle w:val="3"/>
        <w:spacing w:line="400" w:lineRule="exact"/>
        <w:jc w:val="center"/>
        <w:rPr>
          <w:rFonts w:ascii="仿宋" w:hAnsi="仿宋" w:eastAsia="仿宋"/>
        </w:rPr>
      </w:pPr>
      <w:bookmarkStart w:id="91" w:name="_Toc77400782"/>
      <w:bookmarkStart w:id="92" w:name="_Toc183682368"/>
      <w:bookmarkStart w:id="93" w:name="_Toc217446056"/>
      <w:bookmarkStart w:id="94" w:name="_Toc308164805"/>
      <w:bookmarkStart w:id="95" w:name="_Toc89075878"/>
      <w:bookmarkStart w:id="96" w:name="_Toc183582231"/>
      <w:r>
        <w:rPr>
          <w:rFonts w:hint="eastAsia" w:ascii="仿宋" w:hAnsi="仿宋" w:eastAsia="仿宋"/>
        </w:rPr>
        <w:t>五、开标和中标</w:t>
      </w:r>
      <w:bookmarkEnd w:id="91"/>
      <w:bookmarkEnd w:id="92"/>
      <w:bookmarkEnd w:id="93"/>
      <w:bookmarkEnd w:id="94"/>
      <w:bookmarkEnd w:id="95"/>
      <w:bookmarkEnd w:id="96"/>
    </w:p>
    <w:p>
      <w:pPr>
        <w:pStyle w:val="4"/>
        <w:spacing w:line="400" w:lineRule="exact"/>
        <w:ind w:firstLine="482" w:firstLineChars="200"/>
        <w:rPr>
          <w:rFonts w:ascii="仿宋" w:hAnsi="仿宋" w:eastAsia="仿宋"/>
          <w:bCs w:val="0"/>
          <w:sz w:val="24"/>
        </w:rPr>
      </w:pPr>
      <w:bookmarkStart w:id="97" w:name="_Toc183682369"/>
      <w:bookmarkStart w:id="98" w:name="_Toc183582232"/>
      <w:bookmarkStart w:id="99" w:name="_Toc217446057"/>
      <w:bookmarkStart w:id="100" w:name="_Toc308164806"/>
      <w:r>
        <w:rPr>
          <w:rFonts w:hint="eastAsia" w:ascii="仿宋" w:hAnsi="仿宋" w:eastAsia="仿宋"/>
          <w:bCs w:val="0"/>
          <w:sz w:val="24"/>
        </w:rPr>
        <w:t>21．开标</w:t>
      </w:r>
      <w:bookmarkEnd w:id="97"/>
      <w:bookmarkEnd w:id="98"/>
      <w:bookmarkEnd w:id="99"/>
      <w:bookmarkEnd w:id="100"/>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101" w:name="_Toc217446058"/>
      <w:bookmarkStart w:id="102"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101"/>
    <w:bookmarkEnd w:id="102"/>
    <w:p>
      <w:pPr>
        <w:pStyle w:val="4"/>
        <w:spacing w:line="400" w:lineRule="exact"/>
        <w:ind w:firstLine="482" w:firstLineChars="200"/>
        <w:rPr>
          <w:rFonts w:ascii="仿宋" w:hAnsi="仿宋" w:eastAsia="仿宋"/>
          <w:sz w:val="24"/>
        </w:rPr>
      </w:pPr>
      <w:bookmarkStart w:id="103" w:name="_Toc183682375"/>
      <w:bookmarkStart w:id="104" w:name="_Toc183582238"/>
      <w:bookmarkStart w:id="105" w:name="_Toc217446063"/>
      <w:bookmarkStart w:id="106" w:name="_Toc308164809"/>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sz w:val="24"/>
          <w:szCs w:val="24"/>
        </w:rPr>
      </w:pPr>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w:t>
      </w:r>
      <w:bookmarkEnd w:id="103"/>
      <w:bookmarkEnd w:id="104"/>
      <w:r>
        <w:rPr>
          <w:rFonts w:hint="eastAsia" w:ascii="仿宋" w:hAnsi="仿宋" w:eastAsia="仿宋"/>
          <w:bCs w:val="0"/>
          <w:sz w:val="24"/>
          <w:szCs w:val="24"/>
        </w:rPr>
        <w:t>书</w:t>
      </w:r>
      <w:bookmarkEnd w:id="105"/>
      <w:bookmarkEnd w:id="10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p>
    <w:p>
      <w:pPr>
        <w:pStyle w:val="3"/>
        <w:spacing w:line="400" w:lineRule="exact"/>
        <w:jc w:val="center"/>
        <w:rPr>
          <w:rFonts w:ascii="仿宋" w:hAnsi="仿宋" w:eastAsia="仿宋"/>
          <w:szCs w:val="28"/>
        </w:rPr>
      </w:pPr>
      <w:bookmarkStart w:id="107" w:name="_Toc217446064"/>
      <w:bookmarkStart w:id="108" w:name="_Toc308164810"/>
      <w:bookmarkStart w:id="109" w:name="_Toc183682377"/>
      <w:bookmarkStart w:id="110" w:name="_Toc183582240"/>
      <w:r>
        <w:rPr>
          <w:rFonts w:hint="eastAsia" w:ascii="仿宋" w:hAnsi="仿宋" w:eastAsia="仿宋"/>
          <w:szCs w:val="28"/>
        </w:rPr>
        <w:t>六、签订及履行合同和验收</w:t>
      </w:r>
      <w:bookmarkEnd w:id="107"/>
      <w:bookmarkEnd w:id="108"/>
    </w:p>
    <w:p>
      <w:pPr>
        <w:pStyle w:val="4"/>
        <w:spacing w:line="400" w:lineRule="exact"/>
        <w:ind w:firstLine="482" w:firstLineChars="200"/>
        <w:rPr>
          <w:rFonts w:ascii="仿宋" w:hAnsi="仿宋" w:eastAsia="仿宋"/>
          <w:b w:val="0"/>
          <w:sz w:val="24"/>
          <w:szCs w:val="24"/>
        </w:rPr>
      </w:pPr>
      <w:bookmarkStart w:id="111" w:name="_Toc217446065"/>
      <w:bookmarkStart w:id="112" w:name="_Toc308164811"/>
      <w:r>
        <w:rPr>
          <w:rFonts w:hint="eastAsia" w:ascii="仿宋" w:hAnsi="仿宋" w:eastAsia="仿宋"/>
          <w:sz w:val="24"/>
        </w:rPr>
        <w:t>26.</w:t>
      </w:r>
      <w:r>
        <w:rPr>
          <w:rFonts w:hint="eastAsia" w:ascii="仿宋" w:hAnsi="仿宋" w:eastAsia="仿宋"/>
          <w:sz w:val="24"/>
          <w:szCs w:val="24"/>
        </w:rPr>
        <w:t>签订合同</w:t>
      </w:r>
      <w:bookmarkEnd w:id="111"/>
      <w:bookmarkEnd w:id="112"/>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4"/>
        <w:spacing w:line="400" w:lineRule="exact"/>
        <w:ind w:firstLine="482" w:firstLineChars="200"/>
        <w:rPr>
          <w:rFonts w:ascii="仿宋" w:hAnsi="仿宋" w:eastAsia="仿宋"/>
          <w:sz w:val="24"/>
          <w:szCs w:val="24"/>
        </w:rPr>
      </w:pPr>
      <w:bookmarkStart w:id="113" w:name="_Toc217446066"/>
      <w:r>
        <w:rPr>
          <w:rFonts w:hint="eastAsia" w:ascii="仿宋" w:hAnsi="仿宋" w:eastAsia="仿宋"/>
          <w:sz w:val="24"/>
          <w:szCs w:val="24"/>
        </w:rPr>
        <w:t>29.</w:t>
      </w:r>
      <w:bookmarkEnd w:id="113"/>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14" w:name="_Toc308164812"/>
      <w:bookmarkStart w:id="115" w:name="_Toc217446068"/>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14"/>
      <w:bookmarkEnd w:id="115"/>
    </w:p>
    <w:p>
      <w:pPr>
        <w:spacing w:line="400" w:lineRule="exact"/>
        <w:ind w:firstLine="480" w:firstLineChars="200"/>
        <w:rPr>
          <w:rFonts w:ascii="仿宋" w:hAnsi="仿宋" w:eastAsia="仿宋"/>
          <w:sz w:val="24"/>
        </w:rPr>
      </w:pPr>
      <w:r>
        <w:rPr>
          <w:rFonts w:hint="eastAsia" w:ascii="仿宋" w:hAnsi="仿宋" w:eastAsia="仿宋"/>
          <w:sz w:val="24"/>
        </w:rPr>
        <w:t>本项目不收取履约保证金。</w:t>
      </w:r>
    </w:p>
    <w:p>
      <w:pPr>
        <w:pStyle w:val="4"/>
        <w:spacing w:line="400" w:lineRule="exact"/>
        <w:ind w:firstLine="482" w:firstLineChars="200"/>
        <w:rPr>
          <w:rFonts w:ascii="仿宋" w:hAnsi="仿宋" w:eastAsia="仿宋"/>
          <w:sz w:val="24"/>
          <w:szCs w:val="24"/>
        </w:rPr>
      </w:pPr>
      <w:bookmarkStart w:id="116" w:name="_Toc217446069"/>
      <w:bookmarkStart w:id="117" w:name="_Toc308164813"/>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33.履行合同</w:t>
      </w:r>
      <w:bookmarkEnd w:id="116"/>
      <w:bookmarkEnd w:id="117"/>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18" w:name="_Toc308164814"/>
      <w:bookmarkStart w:id="119" w:name="_Toc217446070"/>
      <w:r>
        <w:rPr>
          <w:rFonts w:hint="eastAsia" w:ascii="仿宋" w:hAnsi="仿宋" w:eastAsia="仿宋"/>
          <w:sz w:val="24"/>
          <w:szCs w:val="24"/>
        </w:rPr>
        <w:t>34.验收</w:t>
      </w:r>
      <w:bookmarkEnd w:id="118"/>
      <w:bookmarkEnd w:id="119"/>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验收结果合格的，中标人凭验收报告办理相关手续；验收结果不合格的，将不予支付采购资金，还可能会报告本项目同级财政部门按照政府采购法律法规有关规定给予行政处罚。</w:t>
      </w:r>
      <w:bookmarkStart w:id="120" w:name="_Toc217446071"/>
    </w:p>
    <w:p>
      <w:pPr>
        <w:pStyle w:val="4"/>
        <w:spacing w:line="400" w:lineRule="exact"/>
        <w:ind w:firstLine="482" w:firstLineChars="200"/>
        <w:rPr>
          <w:rFonts w:ascii="仿宋" w:hAnsi="仿宋" w:eastAsia="仿宋"/>
          <w:sz w:val="24"/>
          <w:szCs w:val="24"/>
        </w:rPr>
      </w:pPr>
      <w:bookmarkStart w:id="121" w:name="_Toc308164818"/>
      <w:bookmarkStart w:id="122" w:name="_Toc217446077"/>
      <w:r>
        <w:rPr>
          <w:rFonts w:hint="eastAsia" w:ascii="仿宋" w:hAnsi="仿宋" w:eastAsia="仿宋"/>
          <w:sz w:val="24"/>
          <w:szCs w:val="24"/>
        </w:rPr>
        <w:t>35.资金支付</w:t>
      </w:r>
      <w:bookmarkEnd w:id="121"/>
      <w:bookmarkEnd w:id="122"/>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09"/>
    <w:bookmarkEnd w:id="110"/>
    <w:bookmarkEnd w:id="120"/>
    <w:p>
      <w:pPr>
        <w:pStyle w:val="3"/>
        <w:spacing w:line="400" w:lineRule="exact"/>
        <w:jc w:val="center"/>
        <w:rPr>
          <w:rFonts w:ascii="仿宋" w:hAnsi="仿宋" w:eastAsia="仿宋"/>
          <w:szCs w:val="28"/>
        </w:rPr>
      </w:pPr>
      <w:bookmarkStart w:id="123" w:name="_Toc308164815"/>
      <w:bookmarkStart w:id="124" w:name="_Toc217446074"/>
      <w:bookmarkStart w:id="125" w:name="_Toc183682380"/>
      <w:bookmarkStart w:id="126" w:name="_Toc183582243"/>
      <w:r>
        <w:rPr>
          <w:rFonts w:hint="eastAsia" w:ascii="仿宋" w:hAnsi="仿宋" w:eastAsia="仿宋"/>
          <w:szCs w:val="28"/>
        </w:rPr>
        <w:t>七、投标纪律要求</w:t>
      </w:r>
      <w:bookmarkEnd w:id="123"/>
      <w:bookmarkEnd w:id="124"/>
    </w:p>
    <w:p>
      <w:pPr>
        <w:pStyle w:val="4"/>
        <w:spacing w:line="400" w:lineRule="exact"/>
        <w:ind w:firstLine="241" w:firstLineChars="100"/>
        <w:rPr>
          <w:rFonts w:ascii="仿宋" w:hAnsi="仿宋" w:eastAsia="仿宋"/>
          <w:bCs w:val="0"/>
          <w:sz w:val="24"/>
          <w:szCs w:val="24"/>
        </w:rPr>
      </w:pPr>
      <w:bookmarkStart w:id="127" w:name="_Toc217446075"/>
      <w:bookmarkStart w:id="128" w:name="_Toc308164816"/>
      <w:r>
        <w:rPr>
          <w:rFonts w:hint="eastAsia" w:ascii="仿宋" w:hAnsi="仿宋" w:eastAsia="仿宋"/>
          <w:sz w:val="24"/>
        </w:rPr>
        <w:t xml:space="preserve">36. </w:t>
      </w:r>
      <w:r>
        <w:rPr>
          <w:rFonts w:hint="eastAsia" w:ascii="仿宋" w:hAnsi="仿宋" w:eastAsia="仿宋"/>
          <w:bCs w:val="0"/>
          <w:sz w:val="24"/>
          <w:szCs w:val="24"/>
        </w:rPr>
        <w:t>投标人</w:t>
      </w:r>
      <w:bookmarkEnd w:id="127"/>
      <w:bookmarkEnd w:id="128"/>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4"/>
        <w:spacing w:line="240" w:lineRule="auto"/>
        <w:ind w:firstLine="241" w:firstLineChars="100"/>
      </w:pPr>
      <w:r>
        <w:rPr>
          <w:rFonts w:hint="eastAsia" w:ascii="仿宋" w:hAnsi="仿宋" w:eastAsia="仿宋"/>
          <w:sz w:val="24"/>
          <w:szCs w:val="24"/>
        </w:rPr>
        <w:t>37. 投标人参加本项目投标不得有下列情形</w:t>
      </w:r>
      <w:r>
        <w:rPr>
          <w:rFonts w:hint="eastAsia"/>
        </w:rPr>
        <w:t>：</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2"/>
    </w:p>
    <w:p>
      <w:pPr>
        <w:spacing w:line="400" w:lineRule="exact"/>
        <w:ind w:firstLine="482" w:firstLineChars="200"/>
        <w:outlineLvl w:val="2"/>
        <w:rPr>
          <w:rFonts w:ascii="仿宋" w:hAnsi="仿宋" w:eastAsia="仿宋"/>
          <w:sz w:val="24"/>
        </w:rPr>
      </w:pPr>
      <w:bookmarkStart w:id="129" w:name="PO_默认文件内容_23"/>
      <w:r>
        <w:rPr>
          <w:rFonts w:hint="eastAsia" w:ascii="仿宋" w:hAnsi="仿宋" w:eastAsia="仿宋"/>
          <w:b/>
          <w:bCs/>
          <w:sz w:val="24"/>
        </w:rPr>
        <w:t>38. 投标人有下列情形之一的，视为投标人串通投标，其投标无效</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3"/>
        <w:spacing w:line="400" w:lineRule="exact"/>
        <w:jc w:val="center"/>
        <w:rPr>
          <w:rFonts w:ascii="仿宋" w:hAnsi="仿宋" w:eastAsia="仿宋"/>
          <w:bCs w:val="0"/>
          <w:szCs w:val="28"/>
        </w:rPr>
      </w:pPr>
      <w:bookmarkStart w:id="130" w:name="_Toc308164819"/>
      <w:bookmarkStart w:id="131" w:name="_Toc217446078"/>
      <w:r>
        <w:rPr>
          <w:rFonts w:hint="eastAsia" w:ascii="仿宋" w:hAnsi="仿宋" w:eastAsia="仿宋"/>
          <w:bCs w:val="0"/>
          <w:szCs w:val="28"/>
        </w:rPr>
        <w:t>八、询问、质疑和投诉</w:t>
      </w:r>
      <w:bookmarkEnd w:id="130"/>
      <w:bookmarkEnd w:id="131"/>
      <w:bookmarkStart w:id="132" w:name="_Toc217446079"/>
    </w:p>
    <w:bookmarkEnd w:id="132"/>
    <w:p>
      <w:pPr>
        <w:widowControl/>
        <w:spacing w:line="360" w:lineRule="atLeast"/>
        <w:ind w:firstLine="472" w:firstLineChars="196"/>
        <w:jc w:val="left"/>
        <w:outlineLvl w:val="2"/>
        <w:rPr>
          <w:rFonts w:ascii="仿宋" w:hAnsi="仿宋" w:eastAsia="仿宋"/>
          <w:sz w:val="24"/>
        </w:rPr>
      </w:pPr>
      <w:r>
        <w:rPr>
          <w:rFonts w:hint="eastAsia" w:ascii="仿宋" w:hAnsi="仿宋" w:eastAsia="仿宋"/>
          <w:b/>
          <w:sz w:val="24"/>
        </w:rPr>
        <w:t>3</w:t>
      </w:r>
      <w:bookmarkEnd w:id="125"/>
      <w:bookmarkEnd w:id="126"/>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 xml:space="preserve">. </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bCs/>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rPr>
          <w:rFonts w:ascii="仿宋" w:hAnsi="仿宋" w:eastAsia="仿宋"/>
          <w:sz w:val="24"/>
        </w:rPr>
      </w:pPr>
      <w:r>
        <w:rPr>
          <w:rFonts w:hint="eastAsia" w:ascii="仿宋" w:hAnsi="仿宋" w:eastAsia="仿宋"/>
          <w:sz w:val="24"/>
        </w:rPr>
        <w:br w:type="page"/>
      </w:r>
    </w:p>
    <w:p>
      <w:pPr>
        <w:pStyle w:val="2"/>
        <w:jc w:val="center"/>
        <w:rPr>
          <w:rFonts w:ascii="仿宋" w:hAnsi="仿宋" w:eastAsia="仿宋"/>
          <w:sz w:val="36"/>
          <w:szCs w:val="36"/>
        </w:rPr>
      </w:pPr>
      <w:bookmarkStart w:id="133" w:name="_Toc88504084"/>
      <w:r>
        <w:rPr>
          <w:rFonts w:hint="eastAsia" w:ascii="仿宋" w:hAnsi="仿宋" w:eastAsia="仿宋"/>
          <w:sz w:val="36"/>
          <w:szCs w:val="36"/>
        </w:rPr>
        <w:t>第三章  投标文件格式</w:t>
      </w:r>
      <w:bookmarkEnd w:id="133"/>
      <w:bookmarkStart w:id="134" w:name="_Toc308164821"/>
      <w:bookmarkStart w:id="135" w:name="_Toc217446082"/>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sz w:val="24"/>
        </w:rPr>
      </w:pPr>
    </w:p>
    <w:p>
      <w:pPr>
        <w:tabs>
          <w:tab w:val="left" w:pos="900"/>
        </w:tabs>
        <w:spacing w:line="360" w:lineRule="auto"/>
        <w:jc w:val="center"/>
        <w:outlineLvl w:val="1"/>
        <w:rPr>
          <w:rFonts w:ascii="仿宋" w:hAnsi="仿宋" w:eastAsia="仿宋"/>
          <w:b/>
          <w:sz w:val="32"/>
        </w:rPr>
      </w:pPr>
      <w:r>
        <w:rPr>
          <w:rFonts w:hint="eastAsia" w:ascii="仿宋" w:hAnsi="仿宋" w:eastAsia="仿宋"/>
          <w:b/>
          <w:sz w:val="32"/>
          <w:szCs w:val="32"/>
        </w:rPr>
        <w:br w:type="page"/>
      </w:r>
      <w:bookmarkStart w:id="136"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 xml:space="preserve">投 标 人 </w:t>
      </w:r>
      <w:r>
        <w:rPr>
          <w:rFonts w:ascii="仿宋" w:hAnsi="仿宋" w:eastAsia="仿宋"/>
          <w:b/>
          <w:sz w:val="32"/>
        </w:rPr>
        <w:t>名</w:t>
      </w:r>
      <w:r>
        <w:rPr>
          <w:rFonts w:hint="eastAsia" w:ascii="仿宋" w:hAnsi="仿宋" w:eastAsia="仿宋"/>
          <w:b/>
          <w:sz w:val="32"/>
        </w:rPr>
        <w:t xml:space="preserve"> </w:t>
      </w:r>
      <w:r>
        <w:rPr>
          <w:rFonts w:ascii="仿宋" w:hAnsi="仿宋" w:eastAsia="仿宋"/>
          <w:b/>
          <w:sz w:val="32"/>
        </w:rPr>
        <w:t>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pStyle w:val="4"/>
        <w:jc w:val="center"/>
        <w:rPr>
          <w:rFonts w:ascii="仿宋" w:hAnsi="仿宋" w:eastAsia="仿宋" w:cs="仿宋"/>
        </w:rPr>
      </w:pPr>
      <w:r>
        <w:rPr>
          <w:rFonts w:hint="eastAsia" w:ascii="仿宋" w:hAnsi="仿宋" w:eastAsia="仿宋" w:cs="仿宋"/>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pStyle w:val="3"/>
        <w:rPr>
          <w:rFonts w:ascii="仿宋" w:hAnsi="仿宋" w:eastAsia="仿宋" w:cs="仿宋"/>
        </w:rPr>
      </w:pPr>
      <w:r>
        <w:rPr>
          <w:rFonts w:hint="eastAsia" w:ascii="仿宋" w:hAnsi="仿宋" w:eastAsia="仿宋" w:cs="仿宋"/>
        </w:rPr>
        <w:t>第二部分     “其他响应性投标文件”格式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XXXXXXXXX项目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 标 函</w:t>
      </w:r>
      <w:bookmarkEnd w:id="134"/>
      <w:bookmarkEnd w:id="135"/>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期：XXXX年XX月XX日。</w:t>
      </w:r>
    </w:p>
    <w:p>
      <w:pPr>
        <w:widowControl/>
        <w:spacing w:after="0" w:line="240" w:lineRule="auto"/>
        <w:jc w:val="left"/>
        <w:rPr>
          <w:rFonts w:ascii="仿宋" w:hAnsi="仿宋" w:eastAsia="仿宋"/>
          <w:b/>
          <w:sz w:val="32"/>
          <w:szCs w:val="32"/>
        </w:rPr>
      </w:pPr>
      <w:bookmarkStart w:id="137"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五、如本项目评标过程中需要提供样品，则我方提供的样品将作为</w:t>
      </w:r>
      <w:r>
        <w:rPr>
          <w:rFonts w:ascii="仿宋" w:hAnsi="仿宋" w:eastAsia="仿宋"/>
          <w:sz w:val="24"/>
        </w:rPr>
        <w:t>履约验收的参考</w:t>
      </w:r>
      <w:r>
        <w:rPr>
          <w:rFonts w:hint="eastAsia" w:ascii="仿宋" w:hAnsi="仿宋" w:eastAsia="仿宋"/>
          <w:sz w:val="24"/>
        </w:rPr>
        <w:t>，我方对提供样品的性能和质量负责，因样品存在缺陷或者不符合招标文件要求导致未能中标的，我方愿意承担相应不利后果。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p>
    <w:p>
      <w:pPr>
        <w:widowControl/>
        <w:tabs>
          <w:tab w:val="left" w:pos="8127"/>
        </w:tabs>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r>
        <w:rPr>
          <w:rFonts w:ascii="仿宋" w:hAnsi="仿宋" w:eastAsia="仿宋"/>
          <w:sz w:val="24"/>
        </w:rPr>
        <w:tab/>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37"/>
    <w:p>
      <w:pPr>
        <w:pStyle w:val="4"/>
        <w:jc w:val="center"/>
        <w:rPr>
          <w:rFonts w:ascii="仿宋" w:hAnsi="仿宋" w:eastAsia="仿宋" w:cs="仿宋"/>
        </w:rPr>
      </w:pPr>
      <w:bookmarkStart w:id="138" w:name="_Toc217446085"/>
      <w:r>
        <w:rPr>
          <w:rFonts w:hint="eastAsia" w:ascii="仿宋" w:hAnsi="仿宋" w:eastAsia="仿宋" w:cs="仿宋"/>
        </w:rPr>
        <w:t>三、开标一览表</w:t>
      </w:r>
      <w:bookmarkEnd w:id="138"/>
    </w:p>
    <w:p>
      <w:pPr>
        <w:widowControl/>
        <w:spacing w:line="360" w:lineRule="atLeast"/>
        <w:ind w:firstLine="470" w:firstLineChars="196"/>
        <w:jc w:val="left"/>
        <w:rPr>
          <w:rFonts w:ascii="仿宋" w:hAnsi="仿宋" w:eastAsia="仿宋"/>
          <w:sz w:val="24"/>
        </w:rPr>
      </w:pPr>
      <w:r>
        <w:rPr>
          <w:rFonts w:hint="eastAsia" w:ascii="仿宋" w:hAnsi="仿宋" w:eastAsia="仿宋"/>
          <w:sz w:val="24"/>
        </w:rPr>
        <w:t>第XX包</w:t>
      </w:r>
    </w:p>
    <w:tbl>
      <w:tblPr>
        <w:tblStyle w:val="23"/>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76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货物名称</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制造厂家及</w:t>
            </w:r>
          </w:p>
          <w:p>
            <w:pPr>
              <w:widowControl/>
              <w:spacing w:line="360" w:lineRule="atLeast"/>
              <w:jc w:val="left"/>
              <w:outlineLvl w:val="1"/>
              <w:rPr>
                <w:rFonts w:ascii="仿宋" w:hAnsi="仿宋" w:eastAsia="仿宋"/>
                <w:sz w:val="24"/>
              </w:rPr>
            </w:pPr>
            <w:r>
              <w:rPr>
                <w:rFonts w:hint="eastAsia" w:ascii="仿宋" w:hAnsi="仿宋" w:eastAsia="仿宋"/>
                <w:sz w:val="24"/>
              </w:rPr>
              <w:t>规格型号</w:t>
            </w:r>
          </w:p>
        </w:tc>
        <w:tc>
          <w:tcPr>
            <w:tcW w:w="7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数量</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投标单价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投标总价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900" w:type="dxa"/>
            <w:vAlign w:val="center"/>
          </w:tcPr>
          <w:p>
            <w:pPr>
              <w:widowControl/>
              <w:spacing w:line="360" w:lineRule="atLeast"/>
              <w:outlineLvl w:val="1"/>
              <w:rPr>
                <w:rFonts w:ascii="仿宋" w:hAnsi="仿宋" w:eastAsia="仿宋"/>
                <w:b/>
                <w:sz w:val="24"/>
              </w:rPr>
            </w:pPr>
            <w:r>
              <w:rPr>
                <w:rFonts w:hint="eastAsia" w:ascii="仿宋" w:hAnsi="仿宋" w:eastAsia="仿宋"/>
                <w:sz w:val="24"/>
              </w:rPr>
              <w:t>交货</w:t>
            </w:r>
          </w:p>
          <w:p>
            <w:pPr>
              <w:widowControl/>
              <w:spacing w:line="360" w:lineRule="atLeast"/>
              <w:jc w:val="left"/>
              <w:outlineLvl w:val="1"/>
              <w:rPr>
                <w:rFonts w:ascii="仿宋" w:hAnsi="仿宋" w:eastAsia="仿宋"/>
                <w:sz w:val="24"/>
              </w:rPr>
            </w:pPr>
            <w:r>
              <w:rPr>
                <w:rFonts w:hint="eastAsia" w:ascii="仿宋" w:hAnsi="仿宋" w:eastAsia="仿宋"/>
                <w:sz w:val="24"/>
              </w:rPr>
              <w:t>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sz w:val="24"/>
              </w:rPr>
            </w:pPr>
            <w:r>
              <w:rPr>
                <w:rFonts w:hint="eastAsia" w:ascii="仿宋" w:hAnsi="仿宋" w:eastAsia="仿宋"/>
                <w:sz w:val="24"/>
              </w:rPr>
              <w:t>报价合计（万元）：          大写：</w:t>
            </w: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sz w:val="24"/>
        </w:rPr>
      </w:pPr>
      <w:r>
        <w:rPr>
          <w:rFonts w:hint="eastAsia" w:ascii="仿宋" w:hAnsi="仿宋" w:eastAsia="仿宋"/>
          <w:sz w:val="24"/>
        </w:rPr>
        <w:t>2．“开标一览表”以包为单位填写。</w:t>
      </w:r>
    </w:p>
    <w:p>
      <w:pPr>
        <w:spacing w:line="400" w:lineRule="exact"/>
        <w:ind w:firstLine="480" w:firstLineChars="200"/>
        <w:rPr>
          <w:rFonts w:ascii="仿宋" w:hAnsi="仿宋" w:eastAsia="仿宋"/>
          <w:sz w:val="24"/>
        </w:rPr>
      </w:pPr>
      <w:r>
        <w:rPr>
          <w:rFonts w:hint="eastAsia" w:ascii="仿宋" w:hAnsi="仿宋" w:eastAsia="仿宋"/>
          <w:sz w:val="24"/>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39" w:name="_Toc217446086"/>
      <w:r>
        <w:rPr>
          <w:rFonts w:hint="eastAsia" w:ascii="仿宋" w:hAnsi="仿宋" w:eastAsia="仿宋"/>
          <w:b/>
          <w:sz w:val="32"/>
          <w:szCs w:val="32"/>
        </w:rPr>
        <w:t>格式2-5</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四、分项报价明细表</w:t>
      </w:r>
      <w:bookmarkEnd w:id="139"/>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第XX包</w:t>
      </w:r>
    </w:p>
    <w:tbl>
      <w:tblPr>
        <w:tblStyle w:val="2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rPr>
                <w:rFonts w:ascii="仿宋" w:hAnsi="仿宋" w:eastAsia="仿宋"/>
                <w:sz w:val="24"/>
              </w:rPr>
            </w:pPr>
            <w:r>
              <w:rPr>
                <w:rFonts w:hint="eastAsia" w:ascii="仿宋" w:hAnsi="仿宋" w:eastAsia="仿宋"/>
                <w:sz w:val="24"/>
              </w:rPr>
              <w:t>序号</w:t>
            </w:r>
          </w:p>
        </w:tc>
        <w:tc>
          <w:tcPr>
            <w:tcW w:w="1275" w:type="dxa"/>
            <w:vAlign w:val="center"/>
          </w:tcPr>
          <w:p>
            <w:pPr>
              <w:widowControl/>
              <w:spacing w:line="360" w:lineRule="atLeast"/>
              <w:jc w:val="center"/>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rPr>
                <w:rFonts w:ascii="仿宋" w:hAnsi="仿宋" w:eastAsia="仿宋"/>
                <w:sz w:val="24"/>
              </w:rPr>
            </w:pPr>
            <w:r>
              <w:rPr>
                <w:rFonts w:hint="eastAsia" w:ascii="仿宋" w:hAnsi="仿宋" w:eastAsia="仿宋"/>
                <w:sz w:val="24"/>
              </w:rPr>
              <w:t>品牌</w:t>
            </w:r>
          </w:p>
        </w:tc>
        <w:tc>
          <w:tcPr>
            <w:tcW w:w="1212" w:type="dxa"/>
            <w:vAlign w:val="center"/>
          </w:tcPr>
          <w:p>
            <w:pPr>
              <w:widowControl/>
              <w:spacing w:line="360" w:lineRule="atLeast"/>
              <w:jc w:val="center"/>
              <w:rPr>
                <w:rFonts w:ascii="仿宋" w:hAnsi="仿宋" w:eastAsia="仿宋"/>
                <w:sz w:val="24"/>
              </w:rPr>
            </w:pPr>
            <w:r>
              <w:rPr>
                <w:rFonts w:hint="eastAsia" w:ascii="仿宋" w:hAnsi="仿宋" w:eastAsia="仿宋"/>
                <w:sz w:val="24"/>
              </w:rPr>
              <w:t>单位</w:t>
            </w:r>
          </w:p>
        </w:tc>
        <w:tc>
          <w:tcPr>
            <w:tcW w:w="840" w:type="dxa"/>
            <w:vAlign w:val="center"/>
          </w:tcPr>
          <w:p>
            <w:pPr>
              <w:widowControl/>
              <w:spacing w:line="360" w:lineRule="atLeast"/>
              <w:jc w:val="center"/>
              <w:rPr>
                <w:rFonts w:ascii="仿宋" w:hAnsi="仿宋" w:eastAsia="仿宋"/>
                <w:sz w:val="24"/>
              </w:rPr>
            </w:pPr>
            <w:r>
              <w:rPr>
                <w:rFonts w:hint="eastAsia" w:ascii="仿宋" w:hAnsi="仿宋" w:eastAsia="仿宋"/>
                <w:sz w:val="24"/>
              </w:rPr>
              <w:t>数量</w:t>
            </w:r>
          </w:p>
        </w:tc>
        <w:tc>
          <w:tcPr>
            <w:tcW w:w="841" w:type="dxa"/>
            <w:vAlign w:val="center"/>
          </w:tcPr>
          <w:p>
            <w:pPr>
              <w:widowControl/>
              <w:spacing w:line="360" w:lineRule="atLeast"/>
              <w:jc w:val="center"/>
              <w:rPr>
                <w:rFonts w:ascii="仿宋" w:hAnsi="仿宋" w:eastAsia="仿宋"/>
                <w:sz w:val="24"/>
              </w:rPr>
            </w:pPr>
            <w:r>
              <w:rPr>
                <w:rFonts w:hint="eastAsia" w:ascii="仿宋" w:hAnsi="仿宋" w:eastAsia="仿宋"/>
                <w:sz w:val="24"/>
              </w:rPr>
              <w:t>单价</w:t>
            </w:r>
          </w:p>
        </w:tc>
        <w:tc>
          <w:tcPr>
            <w:tcW w:w="876" w:type="dxa"/>
            <w:vAlign w:val="center"/>
          </w:tcPr>
          <w:p>
            <w:pPr>
              <w:widowControl/>
              <w:spacing w:line="360" w:lineRule="atLeast"/>
              <w:jc w:val="center"/>
              <w:rPr>
                <w:rFonts w:ascii="仿宋" w:hAnsi="仿宋" w:eastAsia="仿宋"/>
                <w:sz w:val="24"/>
              </w:rPr>
            </w:pPr>
            <w:r>
              <w:rPr>
                <w:rFonts w:hint="eastAsia" w:ascii="仿宋" w:hAnsi="仿宋" w:eastAsia="仿宋"/>
                <w:sz w:val="24"/>
              </w:rPr>
              <w:t>金额</w:t>
            </w:r>
          </w:p>
        </w:tc>
        <w:tc>
          <w:tcPr>
            <w:tcW w:w="843" w:type="dxa"/>
            <w:vAlign w:val="center"/>
          </w:tcPr>
          <w:p>
            <w:pPr>
              <w:widowControl/>
              <w:spacing w:line="360" w:lineRule="atLeas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sz w:val="24"/>
              </w:rPr>
            </w:pPr>
          </w:p>
        </w:tc>
        <w:tc>
          <w:tcPr>
            <w:tcW w:w="1275" w:type="dxa"/>
            <w:vAlign w:val="center"/>
          </w:tcPr>
          <w:p>
            <w:pPr>
              <w:widowControl/>
              <w:spacing w:line="360" w:lineRule="atLeast"/>
              <w:ind w:firstLine="470" w:firstLineChars="196"/>
              <w:jc w:val="left"/>
              <w:rPr>
                <w:rFonts w:ascii="仿宋" w:hAnsi="仿宋" w:eastAsia="仿宋"/>
                <w:sz w:val="24"/>
              </w:rPr>
            </w:pPr>
          </w:p>
        </w:tc>
        <w:tc>
          <w:tcPr>
            <w:tcW w:w="1360" w:type="dxa"/>
            <w:vAlign w:val="center"/>
          </w:tcPr>
          <w:p>
            <w:pPr>
              <w:widowControl/>
              <w:spacing w:line="360" w:lineRule="atLeast"/>
              <w:ind w:firstLine="470" w:firstLineChars="196"/>
              <w:jc w:val="left"/>
              <w:rPr>
                <w:rFonts w:ascii="仿宋" w:hAnsi="仿宋" w:eastAsia="仿宋"/>
                <w:sz w:val="24"/>
              </w:rPr>
            </w:pPr>
          </w:p>
        </w:tc>
        <w:tc>
          <w:tcPr>
            <w:tcW w:w="888" w:type="dxa"/>
            <w:vAlign w:val="center"/>
          </w:tcPr>
          <w:p>
            <w:pPr>
              <w:widowControl/>
              <w:spacing w:line="360" w:lineRule="atLeast"/>
              <w:ind w:firstLine="470" w:firstLineChars="196"/>
              <w:jc w:val="left"/>
              <w:rPr>
                <w:rFonts w:ascii="仿宋" w:hAnsi="仿宋" w:eastAsia="仿宋"/>
                <w:sz w:val="24"/>
              </w:rPr>
            </w:pPr>
          </w:p>
        </w:tc>
        <w:tc>
          <w:tcPr>
            <w:tcW w:w="1212" w:type="dxa"/>
            <w:vAlign w:val="center"/>
          </w:tcPr>
          <w:p>
            <w:pPr>
              <w:widowControl/>
              <w:spacing w:line="360" w:lineRule="atLeast"/>
              <w:ind w:firstLine="470" w:firstLineChars="196"/>
              <w:jc w:val="left"/>
              <w:rPr>
                <w:rFonts w:ascii="仿宋" w:hAnsi="仿宋" w:eastAsia="仿宋"/>
                <w:sz w:val="24"/>
              </w:rPr>
            </w:pPr>
          </w:p>
        </w:tc>
        <w:tc>
          <w:tcPr>
            <w:tcW w:w="840" w:type="dxa"/>
            <w:vAlign w:val="center"/>
          </w:tcPr>
          <w:p>
            <w:pPr>
              <w:widowControl/>
              <w:spacing w:line="360" w:lineRule="atLeast"/>
              <w:ind w:firstLine="470" w:firstLineChars="196"/>
              <w:jc w:val="left"/>
              <w:rPr>
                <w:rFonts w:ascii="仿宋" w:hAnsi="仿宋" w:eastAsia="仿宋"/>
                <w:sz w:val="24"/>
              </w:rPr>
            </w:pPr>
          </w:p>
        </w:tc>
        <w:tc>
          <w:tcPr>
            <w:tcW w:w="841" w:type="dxa"/>
            <w:vAlign w:val="center"/>
          </w:tcPr>
          <w:p>
            <w:pPr>
              <w:widowControl/>
              <w:spacing w:line="360" w:lineRule="atLeast"/>
              <w:ind w:firstLine="470" w:firstLineChars="196"/>
              <w:jc w:val="left"/>
              <w:rPr>
                <w:rFonts w:ascii="仿宋" w:hAnsi="仿宋" w:eastAsia="仿宋"/>
                <w:sz w:val="24"/>
              </w:rPr>
            </w:pPr>
          </w:p>
        </w:tc>
        <w:tc>
          <w:tcPr>
            <w:tcW w:w="876" w:type="dxa"/>
            <w:vAlign w:val="center"/>
          </w:tcPr>
          <w:p>
            <w:pPr>
              <w:widowControl/>
              <w:spacing w:line="360" w:lineRule="atLeast"/>
              <w:ind w:firstLine="470" w:firstLineChars="196"/>
              <w:jc w:val="left"/>
              <w:rPr>
                <w:rFonts w:ascii="仿宋" w:hAnsi="仿宋" w:eastAsia="仿宋"/>
                <w:sz w:val="24"/>
              </w:rPr>
            </w:pPr>
          </w:p>
        </w:tc>
        <w:tc>
          <w:tcPr>
            <w:tcW w:w="8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sz w:val="24"/>
              </w:rPr>
            </w:pPr>
          </w:p>
        </w:tc>
        <w:tc>
          <w:tcPr>
            <w:tcW w:w="1275" w:type="dxa"/>
            <w:vAlign w:val="center"/>
          </w:tcPr>
          <w:p>
            <w:pPr>
              <w:widowControl/>
              <w:spacing w:line="360" w:lineRule="atLeast"/>
              <w:ind w:firstLine="470" w:firstLineChars="196"/>
              <w:jc w:val="left"/>
              <w:rPr>
                <w:rFonts w:ascii="仿宋" w:hAnsi="仿宋" w:eastAsia="仿宋"/>
                <w:sz w:val="24"/>
              </w:rPr>
            </w:pPr>
          </w:p>
        </w:tc>
        <w:tc>
          <w:tcPr>
            <w:tcW w:w="1360" w:type="dxa"/>
            <w:vAlign w:val="center"/>
          </w:tcPr>
          <w:p>
            <w:pPr>
              <w:widowControl/>
              <w:spacing w:line="360" w:lineRule="atLeast"/>
              <w:ind w:firstLine="470" w:firstLineChars="196"/>
              <w:jc w:val="left"/>
              <w:rPr>
                <w:rFonts w:ascii="仿宋" w:hAnsi="仿宋" w:eastAsia="仿宋"/>
                <w:sz w:val="24"/>
              </w:rPr>
            </w:pPr>
          </w:p>
        </w:tc>
        <w:tc>
          <w:tcPr>
            <w:tcW w:w="888" w:type="dxa"/>
            <w:vAlign w:val="center"/>
          </w:tcPr>
          <w:p>
            <w:pPr>
              <w:widowControl/>
              <w:spacing w:line="360" w:lineRule="atLeast"/>
              <w:ind w:firstLine="470" w:firstLineChars="196"/>
              <w:jc w:val="left"/>
              <w:rPr>
                <w:rFonts w:ascii="仿宋" w:hAnsi="仿宋" w:eastAsia="仿宋"/>
                <w:sz w:val="24"/>
              </w:rPr>
            </w:pPr>
          </w:p>
        </w:tc>
        <w:tc>
          <w:tcPr>
            <w:tcW w:w="1212" w:type="dxa"/>
            <w:vAlign w:val="center"/>
          </w:tcPr>
          <w:p>
            <w:pPr>
              <w:widowControl/>
              <w:spacing w:line="360" w:lineRule="atLeast"/>
              <w:ind w:firstLine="470" w:firstLineChars="196"/>
              <w:jc w:val="left"/>
              <w:rPr>
                <w:rFonts w:ascii="仿宋" w:hAnsi="仿宋" w:eastAsia="仿宋"/>
                <w:sz w:val="24"/>
              </w:rPr>
            </w:pPr>
          </w:p>
        </w:tc>
        <w:tc>
          <w:tcPr>
            <w:tcW w:w="840" w:type="dxa"/>
            <w:vAlign w:val="center"/>
          </w:tcPr>
          <w:p>
            <w:pPr>
              <w:widowControl/>
              <w:spacing w:line="360" w:lineRule="atLeast"/>
              <w:ind w:firstLine="470" w:firstLineChars="196"/>
              <w:jc w:val="left"/>
              <w:rPr>
                <w:rFonts w:ascii="仿宋" w:hAnsi="仿宋" w:eastAsia="仿宋"/>
                <w:sz w:val="24"/>
              </w:rPr>
            </w:pPr>
          </w:p>
        </w:tc>
        <w:tc>
          <w:tcPr>
            <w:tcW w:w="841" w:type="dxa"/>
            <w:vAlign w:val="center"/>
          </w:tcPr>
          <w:p>
            <w:pPr>
              <w:widowControl/>
              <w:spacing w:line="360" w:lineRule="atLeast"/>
              <w:ind w:firstLine="470" w:firstLineChars="196"/>
              <w:jc w:val="left"/>
              <w:rPr>
                <w:rFonts w:ascii="仿宋" w:hAnsi="仿宋" w:eastAsia="仿宋"/>
                <w:sz w:val="24"/>
              </w:rPr>
            </w:pPr>
          </w:p>
        </w:tc>
        <w:tc>
          <w:tcPr>
            <w:tcW w:w="876" w:type="dxa"/>
            <w:vAlign w:val="center"/>
          </w:tcPr>
          <w:p>
            <w:pPr>
              <w:widowControl/>
              <w:spacing w:line="360" w:lineRule="atLeast"/>
              <w:ind w:firstLine="470" w:firstLineChars="196"/>
              <w:jc w:val="left"/>
              <w:rPr>
                <w:rFonts w:ascii="仿宋" w:hAnsi="仿宋" w:eastAsia="仿宋"/>
                <w:sz w:val="24"/>
              </w:rPr>
            </w:pPr>
          </w:p>
        </w:tc>
        <w:tc>
          <w:tcPr>
            <w:tcW w:w="8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sz w:val="24"/>
              </w:rPr>
            </w:pPr>
          </w:p>
        </w:tc>
        <w:tc>
          <w:tcPr>
            <w:tcW w:w="1275" w:type="dxa"/>
            <w:vAlign w:val="center"/>
          </w:tcPr>
          <w:p>
            <w:pPr>
              <w:widowControl/>
              <w:spacing w:line="360" w:lineRule="atLeast"/>
              <w:ind w:firstLine="470" w:firstLineChars="196"/>
              <w:jc w:val="left"/>
              <w:rPr>
                <w:rFonts w:ascii="仿宋" w:hAnsi="仿宋" w:eastAsia="仿宋"/>
                <w:sz w:val="24"/>
              </w:rPr>
            </w:pPr>
          </w:p>
        </w:tc>
        <w:tc>
          <w:tcPr>
            <w:tcW w:w="1360" w:type="dxa"/>
            <w:vAlign w:val="center"/>
          </w:tcPr>
          <w:p>
            <w:pPr>
              <w:widowControl/>
              <w:spacing w:line="360" w:lineRule="atLeast"/>
              <w:ind w:firstLine="470" w:firstLineChars="196"/>
              <w:jc w:val="left"/>
              <w:rPr>
                <w:rFonts w:ascii="仿宋" w:hAnsi="仿宋" w:eastAsia="仿宋"/>
                <w:sz w:val="24"/>
              </w:rPr>
            </w:pPr>
          </w:p>
        </w:tc>
        <w:tc>
          <w:tcPr>
            <w:tcW w:w="888" w:type="dxa"/>
            <w:vAlign w:val="center"/>
          </w:tcPr>
          <w:p>
            <w:pPr>
              <w:widowControl/>
              <w:spacing w:line="360" w:lineRule="atLeast"/>
              <w:ind w:firstLine="470" w:firstLineChars="196"/>
              <w:jc w:val="left"/>
              <w:rPr>
                <w:rFonts w:ascii="仿宋" w:hAnsi="仿宋" w:eastAsia="仿宋"/>
                <w:sz w:val="24"/>
              </w:rPr>
            </w:pPr>
          </w:p>
        </w:tc>
        <w:tc>
          <w:tcPr>
            <w:tcW w:w="1212" w:type="dxa"/>
            <w:vAlign w:val="center"/>
          </w:tcPr>
          <w:p>
            <w:pPr>
              <w:widowControl/>
              <w:spacing w:line="360" w:lineRule="atLeast"/>
              <w:ind w:firstLine="470" w:firstLineChars="196"/>
              <w:jc w:val="left"/>
              <w:rPr>
                <w:rFonts w:ascii="仿宋" w:hAnsi="仿宋" w:eastAsia="仿宋"/>
                <w:sz w:val="24"/>
              </w:rPr>
            </w:pPr>
          </w:p>
        </w:tc>
        <w:tc>
          <w:tcPr>
            <w:tcW w:w="840" w:type="dxa"/>
            <w:vAlign w:val="center"/>
          </w:tcPr>
          <w:p>
            <w:pPr>
              <w:widowControl/>
              <w:spacing w:line="360" w:lineRule="atLeast"/>
              <w:ind w:firstLine="470" w:firstLineChars="196"/>
              <w:jc w:val="left"/>
              <w:rPr>
                <w:rFonts w:ascii="仿宋" w:hAnsi="仿宋" w:eastAsia="仿宋"/>
                <w:sz w:val="24"/>
              </w:rPr>
            </w:pPr>
          </w:p>
        </w:tc>
        <w:tc>
          <w:tcPr>
            <w:tcW w:w="841" w:type="dxa"/>
            <w:vAlign w:val="center"/>
          </w:tcPr>
          <w:p>
            <w:pPr>
              <w:widowControl/>
              <w:spacing w:line="360" w:lineRule="atLeast"/>
              <w:ind w:firstLine="470" w:firstLineChars="196"/>
              <w:jc w:val="left"/>
              <w:rPr>
                <w:rFonts w:ascii="仿宋" w:hAnsi="仿宋" w:eastAsia="仿宋"/>
                <w:sz w:val="24"/>
              </w:rPr>
            </w:pPr>
          </w:p>
        </w:tc>
        <w:tc>
          <w:tcPr>
            <w:tcW w:w="876" w:type="dxa"/>
            <w:vAlign w:val="center"/>
          </w:tcPr>
          <w:p>
            <w:pPr>
              <w:widowControl/>
              <w:spacing w:line="360" w:lineRule="atLeast"/>
              <w:ind w:firstLine="470" w:firstLineChars="196"/>
              <w:jc w:val="left"/>
              <w:rPr>
                <w:rFonts w:ascii="仿宋" w:hAnsi="仿宋" w:eastAsia="仿宋"/>
                <w:sz w:val="24"/>
              </w:rPr>
            </w:pPr>
          </w:p>
        </w:tc>
        <w:tc>
          <w:tcPr>
            <w:tcW w:w="8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75" w:type="dxa"/>
            <w:vAlign w:val="center"/>
          </w:tcPr>
          <w:p>
            <w:pPr>
              <w:widowControl/>
              <w:spacing w:line="360" w:lineRule="atLeast"/>
              <w:ind w:firstLine="470" w:firstLineChars="196"/>
              <w:jc w:val="left"/>
              <w:rPr>
                <w:rFonts w:ascii="仿宋" w:hAnsi="仿宋" w:eastAsia="仿宋"/>
                <w:sz w:val="24"/>
              </w:rPr>
            </w:pPr>
          </w:p>
        </w:tc>
        <w:tc>
          <w:tcPr>
            <w:tcW w:w="1360" w:type="dxa"/>
            <w:vAlign w:val="center"/>
          </w:tcPr>
          <w:p>
            <w:pPr>
              <w:widowControl/>
              <w:spacing w:line="360" w:lineRule="atLeast"/>
              <w:ind w:firstLine="470" w:firstLineChars="196"/>
              <w:jc w:val="left"/>
              <w:rPr>
                <w:rFonts w:ascii="仿宋" w:hAnsi="仿宋" w:eastAsia="仿宋"/>
                <w:sz w:val="24"/>
              </w:rPr>
            </w:pPr>
          </w:p>
        </w:tc>
        <w:tc>
          <w:tcPr>
            <w:tcW w:w="888" w:type="dxa"/>
            <w:vAlign w:val="center"/>
          </w:tcPr>
          <w:p>
            <w:pPr>
              <w:widowControl/>
              <w:spacing w:line="360" w:lineRule="atLeast"/>
              <w:ind w:firstLine="470" w:firstLineChars="196"/>
              <w:jc w:val="left"/>
              <w:rPr>
                <w:rFonts w:ascii="仿宋" w:hAnsi="仿宋" w:eastAsia="仿宋"/>
                <w:sz w:val="24"/>
              </w:rPr>
            </w:pPr>
          </w:p>
        </w:tc>
        <w:tc>
          <w:tcPr>
            <w:tcW w:w="1212" w:type="dxa"/>
            <w:vAlign w:val="center"/>
          </w:tcPr>
          <w:p>
            <w:pPr>
              <w:widowControl/>
              <w:spacing w:line="360" w:lineRule="atLeast"/>
              <w:ind w:firstLine="470" w:firstLineChars="196"/>
              <w:jc w:val="left"/>
              <w:rPr>
                <w:rFonts w:ascii="仿宋" w:hAnsi="仿宋" w:eastAsia="仿宋"/>
                <w:sz w:val="24"/>
              </w:rPr>
            </w:pPr>
          </w:p>
        </w:tc>
        <w:tc>
          <w:tcPr>
            <w:tcW w:w="840" w:type="dxa"/>
            <w:vAlign w:val="center"/>
          </w:tcPr>
          <w:p>
            <w:pPr>
              <w:widowControl/>
              <w:spacing w:line="360" w:lineRule="atLeast"/>
              <w:ind w:firstLine="470" w:firstLineChars="196"/>
              <w:jc w:val="left"/>
              <w:rPr>
                <w:rFonts w:ascii="仿宋" w:hAnsi="仿宋" w:eastAsia="仿宋"/>
                <w:sz w:val="24"/>
              </w:rPr>
            </w:pPr>
          </w:p>
        </w:tc>
        <w:tc>
          <w:tcPr>
            <w:tcW w:w="841" w:type="dxa"/>
            <w:vAlign w:val="center"/>
          </w:tcPr>
          <w:p>
            <w:pPr>
              <w:widowControl/>
              <w:spacing w:line="360" w:lineRule="atLeast"/>
              <w:ind w:firstLine="470" w:firstLineChars="196"/>
              <w:jc w:val="left"/>
              <w:rPr>
                <w:rFonts w:ascii="仿宋" w:hAnsi="仿宋" w:eastAsia="仿宋"/>
                <w:sz w:val="24"/>
              </w:rPr>
            </w:pPr>
          </w:p>
        </w:tc>
        <w:tc>
          <w:tcPr>
            <w:tcW w:w="876" w:type="dxa"/>
            <w:vAlign w:val="center"/>
          </w:tcPr>
          <w:p>
            <w:pPr>
              <w:widowControl/>
              <w:spacing w:line="360" w:lineRule="atLeast"/>
              <w:ind w:firstLine="470" w:firstLineChars="196"/>
              <w:jc w:val="left"/>
              <w:rPr>
                <w:rFonts w:ascii="仿宋" w:hAnsi="仿宋" w:eastAsia="仿宋"/>
                <w:sz w:val="24"/>
              </w:rPr>
            </w:pPr>
          </w:p>
        </w:tc>
        <w:tc>
          <w:tcPr>
            <w:tcW w:w="8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rPr>
                <w:rFonts w:ascii="仿宋" w:hAnsi="仿宋" w:eastAsia="仿宋"/>
                <w:sz w:val="24"/>
              </w:rPr>
            </w:pPr>
          </w:p>
        </w:tc>
        <w:tc>
          <w:tcPr>
            <w:tcW w:w="1275" w:type="dxa"/>
            <w:vAlign w:val="center"/>
          </w:tcPr>
          <w:p>
            <w:pPr>
              <w:widowControl/>
              <w:spacing w:line="360" w:lineRule="atLeast"/>
              <w:ind w:firstLine="470" w:firstLineChars="196"/>
              <w:jc w:val="left"/>
              <w:rPr>
                <w:rFonts w:ascii="仿宋" w:hAnsi="仿宋" w:eastAsia="仿宋"/>
                <w:sz w:val="24"/>
              </w:rPr>
            </w:pPr>
          </w:p>
        </w:tc>
        <w:tc>
          <w:tcPr>
            <w:tcW w:w="1360" w:type="dxa"/>
            <w:vAlign w:val="center"/>
          </w:tcPr>
          <w:p>
            <w:pPr>
              <w:widowControl/>
              <w:spacing w:line="360" w:lineRule="atLeast"/>
              <w:ind w:firstLine="470" w:firstLineChars="196"/>
              <w:jc w:val="left"/>
              <w:rPr>
                <w:rFonts w:ascii="仿宋" w:hAnsi="仿宋" w:eastAsia="仿宋"/>
                <w:sz w:val="24"/>
              </w:rPr>
            </w:pPr>
          </w:p>
        </w:tc>
        <w:tc>
          <w:tcPr>
            <w:tcW w:w="888" w:type="dxa"/>
            <w:vAlign w:val="center"/>
          </w:tcPr>
          <w:p>
            <w:pPr>
              <w:widowControl/>
              <w:spacing w:line="360" w:lineRule="atLeast"/>
              <w:ind w:firstLine="470" w:firstLineChars="196"/>
              <w:jc w:val="left"/>
              <w:rPr>
                <w:rFonts w:ascii="仿宋" w:hAnsi="仿宋" w:eastAsia="仿宋"/>
                <w:sz w:val="24"/>
              </w:rPr>
            </w:pPr>
          </w:p>
        </w:tc>
        <w:tc>
          <w:tcPr>
            <w:tcW w:w="1212" w:type="dxa"/>
            <w:vAlign w:val="center"/>
          </w:tcPr>
          <w:p>
            <w:pPr>
              <w:widowControl/>
              <w:spacing w:line="360" w:lineRule="atLeast"/>
              <w:ind w:firstLine="470" w:firstLineChars="196"/>
              <w:jc w:val="left"/>
              <w:rPr>
                <w:rFonts w:ascii="仿宋" w:hAnsi="仿宋" w:eastAsia="仿宋"/>
                <w:sz w:val="24"/>
              </w:rPr>
            </w:pPr>
          </w:p>
        </w:tc>
        <w:tc>
          <w:tcPr>
            <w:tcW w:w="840" w:type="dxa"/>
            <w:vAlign w:val="center"/>
          </w:tcPr>
          <w:p>
            <w:pPr>
              <w:widowControl/>
              <w:spacing w:line="360" w:lineRule="atLeast"/>
              <w:ind w:firstLine="470" w:firstLineChars="196"/>
              <w:jc w:val="left"/>
              <w:rPr>
                <w:rFonts w:ascii="仿宋" w:hAnsi="仿宋" w:eastAsia="仿宋"/>
                <w:sz w:val="24"/>
              </w:rPr>
            </w:pPr>
          </w:p>
        </w:tc>
        <w:tc>
          <w:tcPr>
            <w:tcW w:w="841" w:type="dxa"/>
            <w:vAlign w:val="center"/>
          </w:tcPr>
          <w:p>
            <w:pPr>
              <w:widowControl/>
              <w:spacing w:line="360" w:lineRule="atLeast"/>
              <w:ind w:firstLine="470" w:firstLineChars="196"/>
              <w:jc w:val="left"/>
              <w:rPr>
                <w:rFonts w:ascii="仿宋" w:hAnsi="仿宋" w:eastAsia="仿宋"/>
                <w:sz w:val="24"/>
              </w:rPr>
            </w:pPr>
          </w:p>
        </w:tc>
        <w:tc>
          <w:tcPr>
            <w:tcW w:w="876" w:type="dxa"/>
            <w:vAlign w:val="center"/>
          </w:tcPr>
          <w:p>
            <w:pPr>
              <w:widowControl/>
              <w:spacing w:line="360" w:lineRule="atLeast"/>
              <w:ind w:firstLine="470" w:firstLineChars="196"/>
              <w:jc w:val="left"/>
              <w:rPr>
                <w:rFonts w:ascii="仿宋" w:hAnsi="仿宋" w:eastAsia="仿宋"/>
                <w:sz w:val="24"/>
              </w:rPr>
            </w:pPr>
          </w:p>
        </w:tc>
        <w:tc>
          <w:tcPr>
            <w:tcW w:w="843" w:type="dxa"/>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投标日期：XXXX</w:t>
      </w:r>
      <w:bookmarkEnd w:id="136"/>
      <w:r>
        <w:rPr>
          <w:rFonts w:hint="eastAsia" w:ascii="仿宋" w:hAnsi="仿宋" w:eastAsia="仿宋"/>
          <w:sz w:val="24"/>
        </w:rPr>
        <w:t>。</w:t>
      </w:r>
      <w:bookmarkStart w:id="140" w:name="_Toc217446087"/>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格式2-6</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五、商务应答表</w:t>
      </w:r>
      <w:bookmarkEnd w:id="140"/>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3"/>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after="0" w:line="360" w:lineRule="auto"/>
        <w:rPr>
          <w:rFonts w:ascii="仿宋" w:hAnsi="仿宋" w:eastAsia="仿宋"/>
          <w:b/>
          <w:sz w:val="32"/>
          <w:szCs w:val="32"/>
        </w:rPr>
      </w:pPr>
      <w:r>
        <w:rPr>
          <w:rFonts w:hint="eastAsia" w:ascii="仿宋" w:hAnsi="仿宋" w:eastAsia="仿宋"/>
          <w:sz w:val="24"/>
        </w:rPr>
        <w:br w:type="page"/>
      </w:r>
      <w:bookmarkStart w:id="141" w:name="_Toc217446088"/>
      <w:r>
        <w:rPr>
          <w:rFonts w:hint="eastAsia" w:ascii="仿宋" w:hAnsi="仿宋" w:eastAsia="仿宋"/>
          <w:b/>
          <w:sz w:val="32"/>
          <w:szCs w:val="32"/>
        </w:rPr>
        <w:t>格式2-7</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六、投标人基本情况表</w:t>
      </w:r>
      <w:bookmarkEnd w:id="141"/>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42" w:name="_Toc217446089"/>
      <w:r>
        <w:rPr>
          <w:rFonts w:hint="eastAsia" w:ascii="仿宋" w:hAnsi="仿宋" w:eastAsia="仿宋"/>
          <w:b/>
          <w:sz w:val="36"/>
          <w:szCs w:val="36"/>
        </w:rPr>
        <w:br w:type="page"/>
      </w:r>
      <w:r>
        <w:rPr>
          <w:rFonts w:hint="eastAsia" w:ascii="仿宋" w:hAnsi="仿宋" w:eastAsia="仿宋"/>
          <w:b/>
          <w:sz w:val="32"/>
          <w:szCs w:val="32"/>
        </w:rPr>
        <w:t>格式2-8</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七、类似项目业绩一览表</w:t>
      </w:r>
      <w:bookmarkEnd w:id="142"/>
    </w:p>
    <w:p>
      <w:pPr>
        <w:widowControl/>
        <w:spacing w:line="360" w:lineRule="atLeast"/>
        <w:ind w:firstLine="472" w:firstLineChars="196"/>
        <w:jc w:val="left"/>
        <w:rPr>
          <w:rFonts w:ascii="仿宋" w:hAnsi="仿宋" w:eastAsia="仿宋"/>
          <w:b/>
          <w:sz w:val="24"/>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 XXXX。</w:t>
      </w:r>
      <w:bookmarkStart w:id="143" w:name="_Toc217446090"/>
      <w:r>
        <w:rPr>
          <w:rFonts w:hint="eastAsia" w:ascii="仿宋" w:hAnsi="仿宋" w:eastAsia="仿宋"/>
          <w:b/>
          <w:sz w:val="32"/>
          <w:szCs w:val="32"/>
        </w:rPr>
        <w:br w:type="page"/>
      </w:r>
      <w:r>
        <w:rPr>
          <w:rFonts w:hint="eastAsia" w:ascii="仿宋" w:hAnsi="仿宋" w:eastAsia="仿宋"/>
          <w:b/>
          <w:sz w:val="32"/>
          <w:szCs w:val="32"/>
        </w:rPr>
        <w:t>格式2-9</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八、投标产品技术参数表</w:t>
      </w:r>
      <w:bookmarkEnd w:id="143"/>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3"/>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2050" w:type="dxa"/>
            <w:vAlign w:val="center"/>
          </w:tcPr>
          <w:p>
            <w:pPr>
              <w:widowControl/>
              <w:spacing w:line="360" w:lineRule="atLeast"/>
              <w:jc w:val="left"/>
              <w:rPr>
                <w:rFonts w:ascii="仿宋" w:hAnsi="仿宋" w:eastAsia="仿宋"/>
                <w:sz w:val="24"/>
              </w:rPr>
            </w:pPr>
            <w:r>
              <w:rPr>
                <w:rFonts w:hint="eastAsia" w:ascii="仿宋" w:hAnsi="仿宋" w:eastAsia="仿宋"/>
                <w:sz w:val="24"/>
              </w:rPr>
              <w:t>货物（设备）名称</w:t>
            </w:r>
          </w:p>
        </w:tc>
        <w:tc>
          <w:tcPr>
            <w:tcW w:w="1851"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44" w:name="_Toc217446091"/>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九、投标人本项目管理、技术、服务人员情况表</w:t>
      </w:r>
      <w:bookmarkEnd w:id="144"/>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格式2-11</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十、中小企业声明函(货物)</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45" w:name="_Toc417911732"/>
      <w:bookmarkStart w:id="146" w:name="_Toc413748654"/>
      <w:bookmarkStart w:id="147" w:name="_Toc419811733"/>
      <w:bookmarkStart w:id="148" w:name="_Toc387658050"/>
      <w:bookmarkStart w:id="149"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45"/>
      <w:bookmarkEnd w:id="146"/>
      <w:bookmarkEnd w:id="147"/>
      <w:bookmarkEnd w:id="148"/>
      <w:bookmarkEnd w:id="149"/>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格式2-12</w:t>
      </w:r>
    </w:p>
    <w:p>
      <w:pPr>
        <w:jc w:val="center"/>
        <w:outlineLvl w:val="2"/>
        <w:rPr>
          <w:rFonts w:ascii="仿宋" w:hAnsi="仿宋" w:eastAsia="仿宋"/>
          <w:b/>
          <w:sz w:val="32"/>
          <w:szCs w:val="32"/>
        </w:rPr>
      </w:pPr>
      <w:r>
        <w:rPr>
          <w:rFonts w:hint="eastAsia" w:ascii="仿宋" w:hAnsi="仿宋" w:eastAsia="仿宋"/>
          <w:b/>
          <w:sz w:val="32"/>
          <w:szCs w:val="32"/>
        </w:rPr>
        <w:t>十一、残疾人福利性单位声明函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格式2-13</w:t>
      </w:r>
    </w:p>
    <w:p>
      <w:pPr>
        <w:jc w:val="center"/>
        <w:outlineLvl w:val="2"/>
        <w:rPr>
          <w:rFonts w:ascii="仿宋" w:hAnsi="仿宋" w:eastAsia="仿宋"/>
          <w:b/>
          <w:sz w:val="32"/>
          <w:szCs w:val="32"/>
        </w:rPr>
      </w:pPr>
      <w:r>
        <w:rPr>
          <w:rFonts w:hint="eastAsia" w:ascii="仿宋" w:hAnsi="仿宋" w:eastAsia="仿宋"/>
          <w:b/>
          <w:sz w:val="32"/>
          <w:szCs w:val="32"/>
        </w:rPr>
        <w:t>十二、监狱企业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sectPr>
          <w:footerReference r:id="rId10" w:type="default"/>
          <w:pgSz w:w="11906" w:h="16838"/>
          <w:pgMar w:top="1440" w:right="1800" w:bottom="1440" w:left="1800" w:header="851" w:footer="992" w:gutter="0"/>
          <w:cols w:space="720" w:num="1"/>
          <w:docGrid w:type="lines" w:linePitch="312" w:charSpace="0"/>
        </w:sectPr>
      </w:pPr>
    </w:p>
    <w:bookmarkEnd w:id="129"/>
    <w:p>
      <w:pPr>
        <w:pStyle w:val="2"/>
        <w:jc w:val="center"/>
        <w:rPr>
          <w:rFonts w:ascii="仿宋" w:hAnsi="仿宋" w:eastAsia="仿宋"/>
          <w:sz w:val="36"/>
          <w:szCs w:val="36"/>
        </w:rPr>
      </w:pPr>
      <w:bookmarkStart w:id="150" w:name="_Toc28495"/>
      <w:bookmarkStart w:id="151" w:name="_Toc88504085"/>
      <w:bookmarkStart w:id="152" w:name="PO_默认文件内容_26"/>
      <w:r>
        <w:rPr>
          <w:rFonts w:hint="eastAsia" w:ascii="仿宋" w:hAnsi="仿宋" w:eastAsia="仿宋"/>
          <w:sz w:val="36"/>
          <w:szCs w:val="36"/>
        </w:rPr>
        <w:t>第四章  投标人和投标产品的资格、资质性及其他类似效力要求</w:t>
      </w:r>
      <w:bookmarkEnd w:id="150"/>
      <w:bookmarkEnd w:id="151"/>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2"/>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资格要求：详见第五章资格性审查要求。</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（二）资质性要求：详见第五章资格性审查要求。</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（三）其他类似效力要求：详见第五章资格性审查要求。</w:t>
      </w:r>
    </w:p>
    <w:p>
      <w:pPr>
        <w:pStyle w:val="42"/>
        <w:spacing w:line="420" w:lineRule="exact"/>
        <w:ind w:firstLine="0" w:firstLineChars="0"/>
        <w:outlineLvl w:val="1"/>
        <w:rPr>
          <w:rFonts w:ascii="仿宋" w:hAnsi="仿宋" w:eastAsia="仿宋"/>
          <w:sz w:val="24"/>
        </w:rPr>
      </w:pPr>
      <w:r>
        <w:rPr>
          <w:rFonts w:hint="eastAsia" w:ascii="仿宋" w:hAnsi="仿宋" w:eastAsia="仿宋"/>
          <w:sz w:val="24"/>
        </w:rPr>
        <w:t>二、投标产品的资格、资质性及其他具有类似效力的要求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（一）资格要求：详见第五章资格性审查要求。</w:t>
      </w:r>
    </w:p>
    <w:p>
      <w:pPr>
        <w:rPr>
          <w:rFonts w:ascii="仿宋" w:hAnsi="仿宋" w:eastAsia="仿宋"/>
          <w:b/>
          <w:bCs/>
          <w:sz w:val="24"/>
        </w:rPr>
      </w:pPr>
      <w:r>
        <w:rPr>
          <w:rFonts w:hint="eastAsia" w:ascii="仿宋" w:hAnsi="仿宋" w:eastAsia="仿宋"/>
          <w:b/>
          <w:bCs/>
          <w:sz w:val="24"/>
        </w:rPr>
        <w:t>（二）资质性要求：详见第五章资格性审查要求。</w:t>
      </w:r>
    </w:p>
    <w:p>
      <w:pPr>
        <w:rPr>
          <w:rFonts w:ascii="仿宋" w:hAnsi="仿宋" w:eastAsia="仿宋"/>
          <w:b/>
          <w:bCs/>
          <w:sz w:val="24"/>
        </w:rPr>
      </w:pPr>
      <w:r>
        <w:rPr>
          <w:rFonts w:hint="eastAsia" w:ascii="仿宋" w:hAnsi="仿宋" w:eastAsia="仿宋"/>
          <w:b/>
          <w:bCs/>
          <w:sz w:val="24"/>
        </w:rPr>
        <w:t>（三）其他类似效力要求：详见第五章资格性审查要求。</w:t>
      </w:r>
    </w:p>
    <w:p>
      <w:pPr>
        <w:pStyle w:val="42"/>
        <w:spacing w:line="420" w:lineRule="exact"/>
        <w:ind w:firstLine="0" w:firstLineChars="0"/>
        <w:rPr>
          <w:rFonts w:ascii="仿宋" w:hAnsi="仿宋" w:eastAsia="仿宋"/>
          <w:b/>
          <w:sz w:val="24"/>
        </w:rPr>
      </w:pPr>
    </w:p>
    <w:p>
      <w:pPr>
        <w:pStyle w:val="2"/>
        <w:spacing w:line="360" w:lineRule="auto"/>
        <w:jc w:val="center"/>
        <w:rPr>
          <w:rFonts w:ascii="仿宋" w:hAnsi="仿宋" w:eastAsia="仿宋"/>
          <w:sz w:val="36"/>
          <w:szCs w:val="36"/>
        </w:rPr>
      </w:pPr>
      <w:bookmarkStart w:id="153" w:name="_Toc1588"/>
      <w:r>
        <w:rPr>
          <w:rFonts w:hint="eastAsia" w:ascii="仿宋" w:hAnsi="仿宋" w:eastAsia="仿宋"/>
          <w:sz w:val="36"/>
          <w:szCs w:val="36"/>
        </w:rPr>
        <w:br w:type="page"/>
      </w:r>
      <w:bookmarkStart w:id="154" w:name="_Toc88504086"/>
      <w:r>
        <w:rPr>
          <w:rFonts w:hint="eastAsia" w:ascii="仿宋" w:hAnsi="仿宋" w:eastAsia="仿宋"/>
          <w:sz w:val="36"/>
          <w:szCs w:val="36"/>
        </w:rPr>
        <w:t xml:space="preserve">第五章  </w:t>
      </w:r>
      <w:bookmarkEnd w:id="153"/>
      <w:r>
        <w:rPr>
          <w:rFonts w:hint="eastAsia" w:ascii="仿宋" w:hAnsi="仿宋" w:eastAsia="仿宋"/>
          <w:sz w:val="36"/>
          <w:szCs w:val="36"/>
        </w:rPr>
        <w:t>资格性审查要求</w:t>
      </w:r>
      <w:bookmarkEnd w:id="154"/>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4"/>
        <w:tblW w:w="9575" w:type="dxa"/>
        <w:tblInd w:w="-10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5"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序号</w:t>
            </w:r>
          </w:p>
        </w:tc>
        <w:tc>
          <w:tcPr>
            <w:tcW w:w="2637"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3813" w:type="dxa"/>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2237" w:type="dxa"/>
          </w:tcPr>
          <w:p>
            <w:pPr>
              <w:spacing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88" w:type="dxa"/>
            <w:vMerge w:val="restart"/>
          </w:tcPr>
          <w:p>
            <w:pPr>
              <w:jc w:val="center"/>
              <w:rPr>
                <w:rFonts w:ascii="仿宋" w:hAnsi="仿宋" w:eastAsia="仿宋" w:cs="仿宋"/>
                <w:bCs/>
                <w:sz w:val="24"/>
              </w:rPr>
            </w:pPr>
            <w:r>
              <w:rPr>
                <w:rFonts w:hint="eastAsia" w:ascii="仿宋" w:hAnsi="仿宋" w:eastAsia="仿宋" w:cs="仿宋"/>
                <w:bCs/>
                <w:sz w:val="24"/>
              </w:rPr>
              <w:t>1</w:t>
            </w:r>
          </w:p>
        </w:tc>
        <w:tc>
          <w:tcPr>
            <w:tcW w:w="2637" w:type="dxa"/>
            <w:vMerge w:val="restart"/>
          </w:tcPr>
          <w:p>
            <w:pPr>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3813" w:type="dxa"/>
          </w:tcPr>
          <w:p>
            <w:pPr>
              <w:pStyle w:val="42"/>
              <w:spacing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rPr>
                <w:rFonts w:ascii="仿宋" w:hAnsi="仿宋" w:eastAsia="仿宋"/>
                <w:sz w:val="24"/>
              </w:rPr>
            </w:pPr>
            <w:r>
              <w:rPr>
                <w:rFonts w:hint="eastAsia" w:ascii="仿宋" w:hAnsi="仿宋" w:eastAsia="仿宋"/>
                <w:sz w:val="24"/>
              </w:rPr>
              <w:t>1.2、具备良好商业信誉的证明材料（可提供承诺函，格式详见第三章）</w:t>
            </w:r>
          </w:p>
          <w:p>
            <w:pPr>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pStyle w:val="42"/>
              <w:spacing w:line="420" w:lineRule="exact"/>
              <w:ind w:firstLine="0" w:firstLineChars="0"/>
              <w:rPr>
                <w:rFonts w:ascii="仿宋" w:hAnsi="仿宋" w:eastAsia="仿宋" w:cs="仿宋"/>
                <w:bCs/>
                <w:sz w:val="24"/>
              </w:rPr>
            </w:pPr>
            <w:r>
              <w:rPr>
                <w:rFonts w:hint="eastAsia" w:ascii="仿宋" w:hAnsi="仿宋" w:eastAsia="仿宋"/>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pStyle w:val="42"/>
              <w:spacing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p>
            <w:pPr>
              <w:rPr>
                <w:rFonts w:ascii="仿宋" w:hAnsi="仿宋" w:eastAsia="仿宋" w:cs="仿宋"/>
                <w:bCs/>
                <w:sz w:val="24"/>
              </w:rPr>
            </w:pP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pStyle w:val="42"/>
              <w:spacing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3813" w:type="dxa"/>
          </w:tcPr>
          <w:p>
            <w:pPr>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jc w:val="center"/>
              <w:rPr>
                <w:rFonts w:ascii="仿宋" w:hAnsi="仿宋" w:eastAsia="仿宋" w:cs="仿宋"/>
                <w:bCs/>
                <w:sz w:val="24"/>
              </w:rPr>
            </w:pPr>
            <w:r>
              <w:rPr>
                <w:rFonts w:hint="eastAsia" w:ascii="仿宋" w:hAnsi="仿宋" w:eastAsia="仿宋" w:cs="仿宋"/>
                <w:bCs/>
                <w:sz w:val="24"/>
              </w:rPr>
              <w:t>2</w:t>
            </w:r>
          </w:p>
        </w:tc>
        <w:tc>
          <w:tcPr>
            <w:tcW w:w="2637" w:type="dxa"/>
          </w:tcPr>
          <w:p>
            <w:pPr>
              <w:tabs>
                <w:tab w:val="left" w:pos="7665"/>
              </w:tabs>
              <w:spacing w:line="400" w:lineRule="exact"/>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仿宋"/>
                <w:bCs/>
                <w:sz w:val="24"/>
              </w:rPr>
            </w:pPr>
            <w:r>
              <w:rPr>
                <w:rFonts w:hint="eastAsia" w:ascii="仿宋" w:hAnsi="仿宋" w:eastAsia="仿宋" w:cs="宋体"/>
                <w:sz w:val="24"/>
              </w:rPr>
              <w:t>无</w:t>
            </w:r>
            <w:r>
              <w:rPr>
                <w:rFonts w:ascii="仿宋" w:hAnsi="仿宋" w:eastAsia="仿宋"/>
                <w:sz w:val="24"/>
              </w:rPr>
              <w:t>。</w:t>
            </w:r>
          </w:p>
        </w:tc>
        <w:tc>
          <w:tcPr>
            <w:tcW w:w="3813" w:type="dxa"/>
          </w:tcPr>
          <w:p>
            <w:pPr>
              <w:pStyle w:val="42"/>
              <w:spacing w:line="420" w:lineRule="exact"/>
              <w:ind w:firstLine="0" w:firstLineChars="0"/>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仿宋"/>
                <w:bCs/>
                <w:sz w:val="24"/>
              </w:rPr>
            </w:pPr>
            <w:r>
              <w:rPr>
                <w:rFonts w:hint="eastAsia" w:ascii="仿宋" w:hAnsi="仿宋" w:eastAsia="仿宋" w:cs="宋体"/>
                <w:sz w:val="24"/>
              </w:rPr>
              <w:t>无</w:t>
            </w:r>
            <w:r>
              <w:rPr>
                <w:rFonts w:ascii="仿宋" w:hAnsi="仿宋" w:eastAsia="仿宋"/>
                <w:sz w:val="24"/>
              </w:rPr>
              <w:t>。</w:t>
            </w:r>
          </w:p>
        </w:tc>
        <w:tc>
          <w:tcPr>
            <w:tcW w:w="2237"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rPr>
                <w:rFonts w:ascii="仿宋" w:hAnsi="仿宋" w:eastAsia="仿宋" w:cs="仿宋"/>
                <w:bCs/>
                <w:sz w:val="24"/>
              </w:rPr>
            </w:pPr>
            <w:r>
              <w:rPr>
                <w:rFonts w:hint="eastAsia" w:ascii="仿宋" w:hAnsi="仿宋" w:eastAsia="仿宋" w:cs="仿宋"/>
                <w:bCs/>
                <w:sz w:val="24"/>
              </w:rPr>
              <w:t>3</w:t>
            </w:r>
          </w:p>
        </w:tc>
        <w:tc>
          <w:tcPr>
            <w:tcW w:w="2637" w:type="dxa"/>
          </w:tcPr>
          <w:p>
            <w:pPr>
              <w:spacing w:after="0" w:line="340" w:lineRule="exact"/>
              <w:ind w:right="105" w:rightChars="50"/>
              <w:rPr>
                <w:rFonts w:ascii="仿宋" w:hAnsi="仿宋" w:eastAsia="仿宋" w:cs="仿宋"/>
                <w:bCs/>
                <w:sz w:val="24"/>
              </w:rPr>
            </w:pPr>
            <w:r>
              <w:rPr>
                <w:rFonts w:hint="eastAsia" w:ascii="仿宋" w:hAnsi="仿宋" w:eastAsia="仿宋" w:cs="宋体"/>
                <w:sz w:val="24"/>
              </w:rPr>
              <w:t>3、</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pPr>
              <w:rPr>
                <w:rFonts w:ascii="仿宋" w:hAnsi="仿宋" w:eastAsia="仿宋" w:cs="仿宋"/>
                <w:bCs/>
                <w:sz w:val="24"/>
              </w:rPr>
            </w:pPr>
            <w:r>
              <w:rPr>
                <w:rFonts w:hint="eastAsia" w:ascii="仿宋" w:hAnsi="仿宋" w:eastAsia="仿宋" w:cs="宋体"/>
                <w:sz w:val="24"/>
              </w:rPr>
              <w:t>3、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sz w:val="24"/>
              </w:rPr>
              <w:t>（此项由采购人或采购代理机构查询，投标人不提供证明材料）</w:t>
            </w:r>
          </w:p>
        </w:tc>
        <w:tc>
          <w:tcPr>
            <w:tcW w:w="2237" w:type="dxa"/>
          </w:tcPr>
          <w:p>
            <w:pPr>
              <w:rPr>
                <w:rFonts w:ascii="仿宋" w:hAnsi="仿宋" w:eastAsia="仿宋" w:cs="仿宋"/>
                <w:bCs/>
                <w:sz w:val="24"/>
              </w:rPr>
            </w:pPr>
            <w:r>
              <w:rPr>
                <w:rFonts w:hint="eastAsia" w:ascii="仿宋" w:hAnsi="仿宋" w:eastAsia="仿宋" w:cs="仿宋"/>
                <w:bCs/>
                <w:sz w:val="24"/>
              </w:rPr>
              <w:t>投标人可上传空白页，上传内容不作资格审查。</w:t>
            </w:r>
          </w:p>
        </w:tc>
      </w:tr>
      <w:bookmarkEnd w:id="152"/>
    </w:tbl>
    <w:p>
      <w:pPr>
        <w:rPr>
          <w:rFonts w:ascii="仿宋" w:hAnsi="仿宋" w:eastAsia="仿宋"/>
          <w:sz w:val="36"/>
          <w:szCs w:val="36"/>
        </w:rPr>
      </w:pPr>
      <w:bookmarkStart w:id="155" w:name="_Toc217446093"/>
      <w:r>
        <w:rPr>
          <w:rFonts w:ascii="仿宋" w:hAnsi="仿宋" w:eastAsia="仿宋"/>
          <w:sz w:val="36"/>
          <w:szCs w:val="36"/>
        </w:rPr>
        <w:br w:type="page"/>
      </w:r>
    </w:p>
    <w:p>
      <w:pPr>
        <w:pStyle w:val="2"/>
        <w:jc w:val="center"/>
        <w:rPr>
          <w:rFonts w:ascii="仿宋" w:hAnsi="仿宋" w:eastAsia="仿宋"/>
          <w:sz w:val="36"/>
          <w:szCs w:val="36"/>
        </w:rPr>
      </w:pPr>
      <w:bookmarkStart w:id="156" w:name="_Toc88504087"/>
      <w:bookmarkStart w:id="157" w:name="PO_默认文件内容_32"/>
      <w:r>
        <w:rPr>
          <w:rFonts w:hint="eastAsia" w:ascii="仿宋" w:hAnsi="仿宋" w:eastAsia="仿宋"/>
          <w:sz w:val="36"/>
          <w:szCs w:val="36"/>
        </w:rPr>
        <w:t>第六章  招标项目技术、服务、政府采购合同内容条款及其他商务要求</w:t>
      </w:r>
      <w:bookmarkEnd w:id="156"/>
    </w:p>
    <w:bookmarkEnd w:id="155"/>
    <w:p>
      <w:pPr>
        <w:spacing w:line="400" w:lineRule="exact"/>
        <w:ind w:firstLine="235" w:firstLineChars="98"/>
        <w:rPr>
          <w:rFonts w:ascii="仿宋" w:hAnsi="仿宋" w:eastAsia="仿宋"/>
          <w:sz w:val="24"/>
        </w:rPr>
      </w:pPr>
      <w:bookmarkStart w:id="158" w:name="_Toc217446094"/>
      <w:r>
        <w:rPr>
          <w:rFonts w:hint="eastAsia" w:ascii="仿宋" w:hAnsi="仿宋" w:eastAsia="仿宋"/>
          <w:sz w:val="24"/>
        </w:rPr>
        <w:t>前提：本章中标注“*”的条款为本项目的实质性条款，投标人不满足的，将按照无效投标处理。</w:t>
      </w: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一、 项目概述</w:t>
      </w:r>
      <w:bookmarkEnd w:id="158"/>
    </w:p>
    <w:p>
      <w:pPr>
        <w:pStyle w:val="6"/>
        <w:spacing w:line="400" w:lineRule="exact"/>
        <w:ind w:firstLine="480"/>
        <w:rPr>
          <w:rFonts w:ascii="仿宋" w:hAnsi="仿宋" w:eastAsia="仿宋"/>
          <w:bCs/>
          <w:sz w:val="24"/>
        </w:rPr>
      </w:pPr>
      <w:bookmarkStart w:id="159" w:name="_Toc217446095"/>
      <w:r>
        <w:rPr>
          <w:rFonts w:hint="eastAsia" w:ascii="仿宋" w:hAnsi="仿宋" w:eastAsia="仿宋"/>
          <w:bCs/>
          <w:sz w:val="24"/>
        </w:rPr>
        <w:t>1.项目</w:t>
      </w:r>
      <w:r>
        <w:rPr>
          <w:rFonts w:ascii="仿宋" w:hAnsi="仿宋" w:eastAsia="仿宋"/>
          <w:bCs/>
          <w:sz w:val="24"/>
        </w:rPr>
        <w:t>概况</w:t>
      </w:r>
      <w:r>
        <w:rPr>
          <w:rFonts w:hint="eastAsia" w:ascii="仿宋" w:hAnsi="仿宋" w:eastAsia="仿宋"/>
          <w:bCs/>
          <w:sz w:val="24"/>
        </w:rPr>
        <w:t>：根据《成都市医院安全保卫工作管理规范》要求，为完善医院技防设施建设，进一步提高医院安全保卫防范能力，现增加医院天府院区外围总坪、住院大楼地下停车场、非机动车停车场等区域的安防设备设施，并实现能够在天府院区调取新南院区视频监控信息。</w:t>
      </w:r>
    </w:p>
    <w:p>
      <w:pPr>
        <w:pStyle w:val="6"/>
        <w:spacing w:line="400" w:lineRule="exact"/>
        <w:ind w:firstLine="480"/>
        <w:rPr>
          <w:rFonts w:ascii="仿宋" w:hAnsi="仿宋" w:eastAsia="仿宋"/>
          <w:bCs/>
          <w:sz w:val="24"/>
        </w:rPr>
      </w:pPr>
      <w:r>
        <w:rPr>
          <w:rFonts w:hint="eastAsia" w:ascii="仿宋" w:hAnsi="仿宋" w:eastAsia="仿宋"/>
          <w:bCs/>
          <w:sz w:val="24"/>
        </w:rPr>
        <w:t>2.标的名称及</w:t>
      </w:r>
      <w:r>
        <w:rPr>
          <w:rFonts w:ascii="仿宋" w:hAnsi="仿宋" w:eastAsia="仿宋"/>
          <w:bCs/>
          <w:sz w:val="24"/>
        </w:rPr>
        <w:t>所属行业</w:t>
      </w:r>
      <w:r>
        <w:rPr>
          <w:rFonts w:hint="eastAsia" w:ascii="仿宋" w:hAnsi="仿宋" w:eastAsia="仿宋"/>
          <w:bCs/>
          <w:sz w:val="24"/>
        </w:rPr>
        <w:t>：</w:t>
      </w:r>
    </w:p>
    <w:tbl>
      <w:tblPr>
        <w:tblStyle w:val="24"/>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328"/>
        <w:gridCol w:w="1320"/>
        <w:gridCol w:w="958"/>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tcPr>
          <w:p>
            <w:pPr>
              <w:pStyle w:val="6"/>
              <w:spacing w:line="400" w:lineRule="exact"/>
              <w:ind w:firstLine="0" w:firstLineChars="0"/>
              <w:jc w:val="center"/>
              <w:rPr>
                <w:rFonts w:ascii="仿宋" w:hAnsi="仿宋" w:eastAsia="仿宋" w:cs="仿宋"/>
                <w:b/>
                <w:sz w:val="24"/>
              </w:rPr>
            </w:pPr>
            <w:r>
              <w:rPr>
                <w:rFonts w:hint="eastAsia" w:ascii="仿宋" w:hAnsi="仿宋" w:eastAsia="仿宋" w:cs="仿宋"/>
                <w:b/>
                <w:sz w:val="24"/>
              </w:rPr>
              <w:t>序号</w:t>
            </w:r>
          </w:p>
        </w:tc>
        <w:tc>
          <w:tcPr>
            <w:tcW w:w="3328" w:type="dxa"/>
          </w:tcPr>
          <w:p>
            <w:pPr>
              <w:pStyle w:val="6"/>
              <w:spacing w:line="400" w:lineRule="exact"/>
              <w:ind w:firstLine="0" w:firstLineChars="0"/>
              <w:jc w:val="center"/>
              <w:rPr>
                <w:rFonts w:ascii="仿宋" w:hAnsi="仿宋" w:eastAsia="仿宋" w:cs="仿宋"/>
                <w:b/>
                <w:sz w:val="24"/>
              </w:rPr>
            </w:pPr>
            <w:r>
              <w:rPr>
                <w:rFonts w:hint="eastAsia" w:ascii="仿宋" w:hAnsi="仿宋" w:eastAsia="仿宋" w:cs="仿宋"/>
                <w:b/>
                <w:sz w:val="24"/>
              </w:rPr>
              <w:t>标的名称</w:t>
            </w:r>
          </w:p>
        </w:tc>
        <w:tc>
          <w:tcPr>
            <w:tcW w:w="1320" w:type="dxa"/>
          </w:tcPr>
          <w:p>
            <w:pPr>
              <w:pStyle w:val="6"/>
              <w:spacing w:line="400" w:lineRule="exact"/>
              <w:ind w:firstLine="0" w:firstLineChars="0"/>
              <w:jc w:val="center"/>
              <w:rPr>
                <w:rFonts w:ascii="仿宋" w:hAnsi="仿宋" w:eastAsia="仿宋" w:cs="仿宋"/>
                <w:b/>
                <w:sz w:val="24"/>
              </w:rPr>
            </w:pPr>
            <w:r>
              <w:rPr>
                <w:rFonts w:hint="eastAsia" w:ascii="仿宋" w:hAnsi="仿宋" w:eastAsia="仿宋" w:cs="仿宋"/>
                <w:b/>
                <w:sz w:val="24"/>
              </w:rPr>
              <w:t>单位</w:t>
            </w:r>
          </w:p>
        </w:tc>
        <w:tc>
          <w:tcPr>
            <w:tcW w:w="958" w:type="dxa"/>
          </w:tcPr>
          <w:p>
            <w:pPr>
              <w:pStyle w:val="6"/>
              <w:spacing w:line="400" w:lineRule="exact"/>
              <w:ind w:firstLine="0" w:firstLineChars="0"/>
              <w:jc w:val="center"/>
              <w:rPr>
                <w:rFonts w:ascii="仿宋" w:hAnsi="仿宋" w:eastAsia="仿宋" w:cs="仿宋"/>
                <w:b/>
                <w:sz w:val="24"/>
              </w:rPr>
            </w:pPr>
            <w:r>
              <w:rPr>
                <w:rFonts w:hint="eastAsia" w:ascii="仿宋" w:hAnsi="仿宋" w:eastAsia="仿宋" w:cs="仿宋"/>
                <w:b/>
                <w:sz w:val="24"/>
              </w:rPr>
              <w:t>数量</w:t>
            </w:r>
          </w:p>
        </w:tc>
        <w:tc>
          <w:tcPr>
            <w:tcW w:w="2033" w:type="dxa"/>
          </w:tcPr>
          <w:p>
            <w:pPr>
              <w:pStyle w:val="6"/>
              <w:spacing w:line="400" w:lineRule="exact"/>
              <w:ind w:firstLine="0" w:firstLineChars="0"/>
              <w:jc w:val="center"/>
              <w:rPr>
                <w:rFonts w:ascii="仿宋" w:hAnsi="仿宋" w:eastAsia="仿宋" w:cs="仿宋"/>
                <w:b/>
                <w:sz w:val="24"/>
              </w:rPr>
            </w:pPr>
            <w:r>
              <w:rPr>
                <w:rFonts w:hint="eastAsia" w:ascii="仿宋" w:hAnsi="仿宋" w:eastAsia="仿宋" w:cs="仿宋"/>
                <w:b/>
                <w:sz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p>
        </w:tc>
        <w:tc>
          <w:tcPr>
            <w:tcW w:w="3328" w:type="dxa"/>
            <w:vAlign w:val="center"/>
          </w:tcPr>
          <w:p>
            <w:pPr>
              <w:widowControl/>
              <w:jc w:val="center"/>
              <w:textAlignment w:val="center"/>
              <w:rPr>
                <w:rFonts w:ascii="仿宋" w:hAnsi="仿宋" w:eastAsia="仿宋" w:cs="仿宋"/>
                <w:bCs/>
                <w:sz w:val="24"/>
              </w:rPr>
            </w:pPr>
            <w:bookmarkStart w:id="160" w:name="_Hlk84594941"/>
            <w:r>
              <w:rPr>
                <w:rFonts w:hint="eastAsia" w:ascii="仿宋" w:hAnsi="仿宋" w:eastAsia="仿宋" w:cs="仿宋"/>
                <w:kern w:val="0"/>
                <w:sz w:val="24"/>
                <w:lang w:bidi="ar"/>
              </w:rPr>
              <w:t>全彩筒机网络摄像机</w:t>
            </w:r>
            <w:bookmarkEnd w:id="160"/>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200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警戒网络摄像机</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30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3</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全彩智能球机</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4</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智能鹰眼球形摄像机</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6</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5</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IoT-CVR存储</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6</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存储硬盘</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块</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84</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7</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百兆交换机</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3</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8</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8口百兆交换机</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4</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9</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16口百兆交换机</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21</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10</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千兆交换机</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台</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11</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综合安防管理平台</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套</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12</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光纤收发器1</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对</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28</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w:t>
            </w:r>
            <w:r>
              <w:rPr>
                <w:rFonts w:ascii="仿宋" w:hAnsi="仿宋" w:eastAsia="仿宋" w:cs="仿宋"/>
                <w:kern w:val="0"/>
                <w:sz w:val="24"/>
                <w:lang w:bidi="ar"/>
              </w:rPr>
              <w:t>3</w:t>
            </w:r>
          </w:p>
        </w:tc>
        <w:tc>
          <w:tcPr>
            <w:tcW w:w="3328" w:type="dxa"/>
            <w:vAlign w:val="center"/>
          </w:tcPr>
          <w:p>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光纤收发器2</w:t>
            </w:r>
          </w:p>
        </w:tc>
        <w:tc>
          <w:tcPr>
            <w:tcW w:w="1320" w:type="dxa"/>
            <w:vAlign w:val="center"/>
          </w:tcPr>
          <w:p>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对</w:t>
            </w:r>
          </w:p>
        </w:tc>
        <w:tc>
          <w:tcPr>
            <w:tcW w:w="958" w:type="dxa"/>
            <w:vAlign w:val="center"/>
          </w:tcPr>
          <w:p>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r>
              <w:rPr>
                <w:rFonts w:ascii="仿宋" w:hAnsi="仿宋" w:eastAsia="仿宋" w:cs="仿宋"/>
                <w:kern w:val="0"/>
                <w:sz w:val="24"/>
                <w:lang w:bidi="ar"/>
              </w:rPr>
              <w:t>4</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鹰眼摄像机支架</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个</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4</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r>
              <w:rPr>
                <w:rFonts w:ascii="仿宋" w:hAnsi="仿宋" w:eastAsia="仿宋" w:cs="仿宋"/>
                <w:kern w:val="0"/>
                <w:sz w:val="24"/>
                <w:lang w:bidi="ar"/>
              </w:rPr>
              <w:t>5</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吊装支架</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个</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r>
              <w:rPr>
                <w:rFonts w:ascii="仿宋" w:hAnsi="仿宋" w:eastAsia="仿宋" w:cs="仿宋"/>
                <w:kern w:val="0"/>
                <w:sz w:val="24"/>
                <w:lang w:bidi="ar"/>
              </w:rPr>
              <w:t>6</w:t>
            </w:r>
          </w:p>
        </w:tc>
        <w:tc>
          <w:tcPr>
            <w:tcW w:w="3328" w:type="dxa"/>
          </w:tcPr>
          <w:p>
            <w:pPr>
              <w:widowControl/>
              <w:jc w:val="center"/>
              <w:textAlignment w:val="top"/>
              <w:rPr>
                <w:rFonts w:ascii="仿宋" w:hAnsi="仿宋" w:eastAsia="仿宋" w:cs="仿宋"/>
                <w:bCs/>
                <w:sz w:val="24"/>
              </w:rPr>
            </w:pPr>
            <w:r>
              <w:rPr>
                <w:rFonts w:hint="eastAsia" w:ascii="仿宋" w:hAnsi="仿宋" w:eastAsia="仿宋" w:cs="仿宋"/>
                <w:kern w:val="0"/>
                <w:sz w:val="24"/>
                <w:lang w:bidi="ar"/>
              </w:rPr>
              <w:t>壁装支架</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个</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35</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ascii="仿宋" w:hAnsi="仿宋" w:eastAsia="仿宋" w:cs="仿宋"/>
                <w:kern w:val="0"/>
                <w:sz w:val="24"/>
                <w:lang w:bidi="ar"/>
              </w:rPr>
              <w:t>17</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球机支架</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个</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7</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r>
              <w:rPr>
                <w:rFonts w:ascii="仿宋" w:hAnsi="仿宋" w:eastAsia="仿宋" w:cs="仿宋"/>
                <w:kern w:val="0"/>
                <w:sz w:val="24"/>
                <w:lang w:bidi="ar"/>
              </w:rPr>
              <w:t>8</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监控立杆</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根</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32</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w:t>
            </w:r>
            <w:r>
              <w:rPr>
                <w:rFonts w:ascii="仿宋" w:hAnsi="仿宋" w:eastAsia="仿宋" w:cs="仿宋"/>
                <w:kern w:val="0"/>
                <w:sz w:val="24"/>
                <w:lang w:bidi="ar"/>
              </w:rPr>
              <w:t>9</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立杆支壁</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个</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65</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0</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周界立杆</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根</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14</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r>
              <w:rPr>
                <w:rFonts w:ascii="仿宋" w:hAnsi="仿宋" w:eastAsia="仿宋" w:cs="仿宋"/>
                <w:kern w:val="0"/>
                <w:sz w:val="24"/>
                <w:lang w:bidi="ar"/>
              </w:rPr>
              <w:t>1</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网线</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米</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14500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r>
              <w:rPr>
                <w:rFonts w:ascii="仿宋" w:hAnsi="仿宋" w:eastAsia="仿宋" w:cs="仿宋"/>
                <w:kern w:val="0"/>
                <w:sz w:val="24"/>
                <w:lang w:bidi="ar"/>
              </w:rPr>
              <w:t>2</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电源线1</w:t>
            </w:r>
            <w:r>
              <w:rPr>
                <w:rFonts w:ascii="仿宋" w:hAnsi="仿宋" w:eastAsia="仿宋" w:cs="仿宋"/>
                <w:bCs/>
                <w:sz w:val="24"/>
              </w:rPr>
              <w:t xml:space="preserve"> </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米</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6850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r>
              <w:rPr>
                <w:rFonts w:ascii="仿宋" w:hAnsi="仿宋" w:eastAsia="仿宋" w:cs="仿宋"/>
                <w:kern w:val="0"/>
                <w:sz w:val="24"/>
                <w:lang w:bidi="ar"/>
              </w:rPr>
              <w:t>3</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电源线2</w:t>
            </w:r>
            <w:r>
              <w:rPr>
                <w:rFonts w:ascii="仿宋" w:hAnsi="仿宋" w:eastAsia="仿宋" w:cs="仿宋"/>
                <w:bCs/>
                <w:sz w:val="24"/>
              </w:rPr>
              <w:t xml:space="preserve"> </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米</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5000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r>
              <w:rPr>
                <w:rFonts w:ascii="仿宋" w:hAnsi="仿宋" w:eastAsia="仿宋" w:cs="仿宋"/>
                <w:kern w:val="0"/>
                <w:sz w:val="24"/>
                <w:lang w:bidi="ar"/>
              </w:rPr>
              <w:t>4</w:t>
            </w:r>
          </w:p>
        </w:tc>
        <w:tc>
          <w:tcPr>
            <w:tcW w:w="332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光纤1</w:t>
            </w:r>
            <w:r>
              <w:rPr>
                <w:rFonts w:ascii="仿宋" w:hAnsi="仿宋" w:eastAsia="仿宋" w:cs="仿宋"/>
                <w:bCs/>
                <w:sz w:val="24"/>
              </w:rPr>
              <w:t xml:space="preserve"> </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米</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6500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r>
              <w:rPr>
                <w:rFonts w:ascii="仿宋" w:hAnsi="仿宋" w:eastAsia="仿宋" w:cs="仿宋"/>
                <w:kern w:val="0"/>
                <w:sz w:val="24"/>
                <w:lang w:bidi="ar"/>
              </w:rPr>
              <w:t>5</w:t>
            </w:r>
          </w:p>
        </w:tc>
        <w:tc>
          <w:tcPr>
            <w:tcW w:w="3328"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kern w:val="0"/>
                <w:sz w:val="24"/>
                <w:lang w:bidi="ar"/>
              </w:rPr>
              <w:t>光纤2</w:t>
            </w:r>
            <w:r>
              <w:rPr>
                <w:rFonts w:ascii="仿宋" w:hAnsi="仿宋" w:eastAsia="仿宋" w:cs="仿宋"/>
                <w:bCs/>
                <w:sz w:val="24"/>
              </w:rPr>
              <w:t xml:space="preserve"> </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米</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7500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r>
              <w:rPr>
                <w:rFonts w:ascii="仿宋" w:hAnsi="仿宋" w:eastAsia="仿宋" w:cs="仿宋"/>
                <w:kern w:val="0"/>
                <w:sz w:val="24"/>
                <w:lang w:bidi="ar"/>
              </w:rPr>
              <w:t>6</w:t>
            </w:r>
          </w:p>
        </w:tc>
        <w:tc>
          <w:tcPr>
            <w:tcW w:w="3328" w:type="dxa"/>
            <w:vAlign w:val="center"/>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kern w:val="0"/>
                <w:sz w:val="24"/>
                <w:lang w:bidi="ar"/>
              </w:rPr>
              <w:t>管材1</w:t>
            </w:r>
            <w:r>
              <w:rPr>
                <w:rFonts w:ascii="仿宋" w:hAnsi="仿宋" w:eastAsia="仿宋" w:cs="仿宋"/>
                <w:bCs/>
                <w:sz w:val="24"/>
              </w:rPr>
              <w:t xml:space="preserve"> </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米</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8500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2</w:t>
            </w:r>
            <w:r>
              <w:rPr>
                <w:rFonts w:ascii="仿宋" w:hAnsi="仿宋" w:eastAsia="仿宋" w:cs="仿宋"/>
                <w:kern w:val="0"/>
                <w:sz w:val="24"/>
                <w:lang w:bidi="ar"/>
              </w:rPr>
              <w:t>7</w:t>
            </w:r>
          </w:p>
        </w:tc>
        <w:tc>
          <w:tcPr>
            <w:tcW w:w="3328" w:type="dxa"/>
            <w:vAlign w:val="center"/>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kern w:val="0"/>
                <w:sz w:val="24"/>
                <w:lang w:bidi="ar"/>
              </w:rPr>
              <w:t>管材2</w:t>
            </w:r>
            <w:r>
              <w:rPr>
                <w:rFonts w:ascii="仿宋" w:hAnsi="仿宋" w:eastAsia="仿宋" w:cs="仿宋"/>
                <w:bCs/>
                <w:sz w:val="24"/>
              </w:rPr>
              <w:t xml:space="preserve"> </w:t>
            </w:r>
          </w:p>
        </w:tc>
        <w:tc>
          <w:tcPr>
            <w:tcW w:w="1320"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米</w:t>
            </w:r>
          </w:p>
        </w:tc>
        <w:tc>
          <w:tcPr>
            <w:tcW w:w="958" w:type="dxa"/>
            <w:vAlign w:val="center"/>
          </w:tcPr>
          <w:p>
            <w:pPr>
              <w:widowControl/>
              <w:jc w:val="center"/>
              <w:textAlignment w:val="center"/>
              <w:rPr>
                <w:rFonts w:ascii="仿宋" w:hAnsi="仿宋" w:eastAsia="仿宋" w:cs="仿宋"/>
                <w:bCs/>
                <w:sz w:val="24"/>
              </w:rPr>
            </w:pPr>
            <w:r>
              <w:rPr>
                <w:rFonts w:hint="eastAsia" w:ascii="仿宋" w:hAnsi="仿宋" w:eastAsia="仿宋" w:cs="仿宋"/>
                <w:kern w:val="0"/>
                <w:sz w:val="24"/>
                <w:lang w:bidi="ar"/>
              </w:rPr>
              <w:t>9500</w:t>
            </w:r>
          </w:p>
        </w:tc>
        <w:tc>
          <w:tcPr>
            <w:tcW w:w="2033" w:type="dxa"/>
          </w:tcPr>
          <w:p>
            <w:pPr>
              <w:pStyle w:val="6"/>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工业（制造业）</w:t>
            </w:r>
          </w:p>
        </w:tc>
      </w:tr>
    </w:tbl>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*二、商务要求</w:t>
      </w:r>
    </w:p>
    <w:p>
      <w:pPr>
        <w:spacing w:line="520" w:lineRule="exact"/>
        <w:rPr>
          <w:rFonts w:ascii="仿宋" w:hAnsi="仿宋" w:eastAsia="仿宋"/>
          <w:sz w:val="24"/>
        </w:rPr>
      </w:pPr>
      <w:r>
        <w:rPr>
          <w:rFonts w:hint="eastAsia" w:ascii="仿宋" w:hAnsi="仿宋" w:eastAsia="仿宋"/>
          <w:bCs/>
          <w:sz w:val="24"/>
        </w:rPr>
        <w:t>1．交货期及地点：合同签订后60个自然日内完成交付及安装调试，新增设备设施能与医院现有视频监控系统兼容，且能实现在天府院区调取新南院区视频监控信息，并通过验收。交付验收地点为：成都市第七人民医院天府院区。</w:t>
      </w:r>
    </w:p>
    <w:p>
      <w:pPr>
        <w:spacing w:line="500" w:lineRule="exact"/>
        <w:rPr>
          <w:rFonts w:ascii="仿宋" w:hAnsi="仿宋" w:eastAsia="仿宋"/>
          <w:bCs/>
          <w:sz w:val="24"/>
        </w:rPr>
      </w:pPr>
      <w:r>
        <w:rPr>
          <w:rFonts w:hint="eastAsia" w:ascii="仿宋" w:hAnsi="仿宋" w:eastAsia="仿宋"/>
          <w:bCs/>
          <w:sz w:val="24"/>
        </w:rPr>
        <w:t>2．付款方法和条件：合同签订后，供应商提供合法等额发票，</w:t>
      </w:r>
      <w:r>
        <w:rPr>
          <w:rFonts w:hint="eastAsia" w:ascii="仿宋" w:hAnsi="仿宋" w:eastAsia="仿宋"/>
          <w:bCs/>
          <w:sz w:val="24"/>
          <w:lang w:val="en-US" w:eastAsia="zh-CN"/>
        </w:rPr>
        <w:t>5个工作日</w:t>
      </w:r>
      <w:r>
        <w:rPr>
          <w:rFonts w:hint="eastAsia" w:ascii="仿宋" w:hAnsi="仿宋" w:eastAsia="仿宋"/>
          <w:bCs/>
          <w:sz w:val="24"/>
        </w:rPr>
        <w:t>内支付合同总金额 30%作为预付款；项目验收合格后，供应商提供合法等额发票,采购人在</w:t>
      </w:r>
      <w:r>
        <w:rPr>
          <w:rFonts w:hint="eastAsia" w:ascii="仿宋" w:hAnsi="仿宋" w:eastAsia="仿宋"/>
          <w:bCs/>
          <w:sz w:val="24"/>
          <w:lang w:val="en-US" w:eastAsia="zh-CN"/>
        </w:rPr>
        <w:t>15</w:t>
      </w:r>
      <w:r>
        <w:rPr>
          <w:rFonts w:hint="eastAsia" w:ascii="仿宋" w:hAnsi="仿宋" w:eastAsia="仿宋"/>
          <w:bCs/>
          <w:sz w:val="24"/>
        </w:rPr>
        <w:t>日内支付总金额的67%。验收合格半年后，经质保验收无质量问题及违约情况，采购人一次性支付剩余3%尾款，尾款不计息。</w:t>
      </w:r>
    </w:p>
    <w:p>
      <w:pPr>
        <w:pStyle w:val="6"/>
        <w:spacing w:line="400" w:lineRule="exact"/>
        <w:ind w:firstLine="0" w:firstLineChars="0"/>
        <w:rPr>
          <w:rFonts w:ascii="仿宋" w:hAnsi="仿宋" w:eastAsia="仿宋"/>
          <w:bCs/>
          <w:sz w:val="24"/>
        </w:rPr>
      </w:pPr>
      <w:r>
        <w:rPr>
          <w:rFonts w:hint="eastAsia" w:ascii="仿宋" w:hAnsi="仿宋" w:eastAsia="仿宋"/>
          <w:bCs/>
          <w:sz w:val="24"/>
        </w:rPr>
        <w:t>3.售后要求：质保期从验收合格之日计算5年，质保期内供应商应负责设备维护、保养及抢修。供应商应承诺中标后针对医院本次采购项目提供详细、可行的管理维护手册及用户操作手册，制定切实可行的培训方案。根据采购人要求，供应商必须提供服务相关的培训，确保能够理解系统原理、系统功能，熟练掌握系统操作流程、常用功能等应用，能熟练掌握硬件设备的安装、使用，能掌握硬件设备运维技巧。相关培训时间、地点和方式由采购人决定，供应商按要求派出技术人员进行培训。</w:t>
      </w:r>
    </w:p>
    <w:p>
      <w:pPr>
        <w:pStyle w:val="6"/>
        <w:spacing w:line="400" w:lineRule="exact"/>
        <w:ind w:firstLine="0" w:firstLineChars="0"/>
        <w:rPr>
          <w:rFonts w:ascii="仿宋" w:hAnsi="仿宋" w:eastAsia="仿宋"/>
          <w:bCs/>
          <w:sz w:val="24"/>
        </w:rPr>
      </w:pPr>
      <w:r>
        <w:rPr>
          <w:rFonts w:hint="eastAsia" w:ascii="仿宋" w:hAnsi="仿宋" w:eastAsia="仿宋"/>
          <w:bCs/>
          <w:sz w:val="24"/>
        </w:rPr>
        <w:t>4.供应商须全部集成医院现有在用的监控系统，产生的费用包含在本项目的报价中。</w:t>
      </w: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三、技术参数要求</w:t>
      </w:r>
      <w:bookmarkEnd w:id="159"/>
    </w:p>
    <w:tbl>
      <w:tblPr>
        <w:tblStyle w:val="23"/>
        <w:tblW w:w="8519" w:type="dxa"/>
        <w:tblInd w:w="0" w:type="dxa"/>
        <w:tblLayout w:type="fixed"/>
        <w:tblCellMar>
          <w:top w:w="0" w:type="dxa"/>
          <w:left w:w="108" w:type="dxa"/>
          <w:bottom w:w="0" w:type="dxa"/>
          <w:right w:w="108" w:type="dxa"/>
        </w:tblCellMar>
      </w:tblPr>
      <w:tblGrid>
        <w:gridCol w:w="470"/>
        <w:gridCol w:w="1273"/>
        <w:gridCol w:w="6776"/>
      </w:tblGrid>
      <w:tr>
        <w:tblPrEx>
          <w:tblCellMar>
            <w:top w:w="0" w:type="dxa"/>
            <w:left w:w="108" w:type="dxa"/>
            <w:bottom w:w="0" w:type="dxa"/>
            <w:right w:w="108" w:type="dxa"/>
          </w:tblCellMar>
        </w:tblPrEx>
        <w:trPr>
          <w:trHeight w:val="330" w:hRule="atLeast"/>
        </w:trPr>
        <w:tc>
          <w:tcPr>
            <w:tcW w:w="470" w:type="dxa"/>
            <w:tcBorders>
              <w:top w:val="nil"/>
              <w:left w:val="single" w:color="000000" w:sz="4" w:space="0"/>
              <w:bottom w:val="nil"/>
              <w:right w:val="single" w:color="000000" w:sz="4" w:space="0"/>
            </w:tcBorders>
            <w:shd w:val="clear" w:color="auto" w:fill="C00000"/>
            <w:vAlign w:val="center"/>
          </w:tcPr>
          <w:p>
            <w:pPr>
              <w:widowControl/>
              <w:jc w:val="center"/>
              <w:textAlignment w:val="center"/>
              <w:rPr>
                <w:rFonts w:ascii="仿宋" w:hAnsi="仿宋" w:eastAsia="仿宋" w:cs="仿宋"/>
                <w:b/>
                <w:bCs/>
                <w:sz w:val="24"/>
              </w:rPr>
            </w:pPr>
            <w:bookmarkStart w:id="161" w:name="_Toc24786"/>
            <w:r>
              <w:rPr>
                <w:rFonts w:hint="eastAsia" w:ascii="仿宋" w:hAnsi="仿宋" w:eastAsia="仿宋" w:cs="仿宋"/>
                <w:b/>
                <w:bCs/>
                <w:kern w:val="0"/>
                <w:sz w:val="24"/>
                <w:lang w:bidi="ar"/>
              </w:rPr>
              <w:t>序号</w:t>
            </w:r>
          </w:p>
        </w:tc>
        <w:tc>
          <w:tcPr>
            <w:tcW w:w="1273" w:type="dxa"/>
            <w:tcBorders>
              <w:top w:val="nil"/>
              <w:left w:val="single" w:color="000000" w:sz="4" w:space="0"/>
              <w:bottom w:val="nil"/>
              <w:right w:val="single" w:color="000000" w:sz="4" w:space="0"/>
            </w:tcBorders>
            <w:shd w:val="clear" w:color="auto" w:fill="C00000"/>
            <w:vAlign w:val="center"/>
          </w:tcPr>
          <w:p>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设备名称</w:t>
            </w:r>
          </w:p>
        </w:tc>
        <w:tc>
          <w:tcPr>
            <w:tcW w:w="6776" w:type="dxa"/>
            <w:tcBorders>
              <w:top w:val="nil"/>
              <w:left w:val="single" w:color="000000" w:sz="4" w:space="0"/>
              <w:bottom w:val="nil"/>
              <w:right w:val="single" w:color="000000" w:sz="4" w:space="0"/>
            </w:tcBorders>
            <w:shd w:val="clear" w:color="auto" w:fill="C00000"/>
            <w:vAlign w:val="center"/>
          </w:tcPr>
          <w:p>
            <w:pPr>
              <w:widowControl/>
              <w:jc w:val="center"/>
              <w:textAlignment w:val="center"/>
              <w:rPr>
                <w:rFonts w:ascii="仿宋" w:hAnsi="仿宋" w:eastAsia="仿宋" w:cs="仿宋"/>
                <w:b/>
                <w:bCs/>
                <w:sz w:val="24"/>
              </w:rPr>
            </w:pPr>
            <w:r>
              <w:rPr>
                <w:rFonts w:hint="eastAsia" w:ascii="仿宋" w:hAnsi="仿宋" w:eastAsia="仿宋" w:cs="仿宋"/>
                <w:b/>
                <w:bCs/>
                <w:kern w:val="0"/>
                <w:sz w:val="24"/>
                <w:lang w:bidi="ar"/>
              </w:rPr>
              <w:t>技术参数及要求</w:t>
            </w:r>
          </w:p>
        </w:tc>
      </w:tr>
      <w:tr>
        <w:tblPrEx>
          <w:tblCellMar>
            <w:top w:w="0" w:type="dxa"/>
            <w:left w:w="108" w:type="dxa"/>
            <w:bottom w:w="0" w:type="dxa"/>
            <w:right w:w="108" w:type="dxa"/>
          </w:tblCellMar>
        </w:tblPrEx>
        <w:trPr>
          <w:trHeight w:val="13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全彩筒机网络摄像机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Style w:val="48"/>
                <w:rFonts w:hint="default" w:ascii="仿宋" w:hAnsi="仿宋" w:eastAsia="仿宋" w:cs="仿宋"/>
                <w:color w:val="auto"/>
                <w:sz w:val="24"/>
                <w:szCs w:val="24"/>
                <w:lang w:bidi="ar"/>
              </w:rPr>
              <w:t>1、像素要求≥200万，支持越界侦测，区域入侵侦测 ，补光距离:≥30 m，支持防补光过曝，视频压缩标准: 主码流：H.265/H.264</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2、网络存储: 支持NAS（NFS，SMB/CIFS均支持），音频要求: 内置至少1个麦克风。网络要求: 至少支持1个RJ45 10 M/100 M自适应以太网口。支持POE功能</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3、防护要求：至少满足 IP66等级要求。</w:t>
            </w:r>
            <w:r>
              <w:rPr>
                <w:rStyle w:val="48"/>
                <w:rFonts w:hint="default" w:ascii="仿宋" w:hAnsi="仿宋" w:eastAsia="仿宋" w:cs="仿宋"/>
                <w:color w:val="auto"/>
                <w:sz w:val="24"/>
                <w:szCs w:val="24"/>
                <w:lang w:bidi="ar"/>
              </w:rPr>
              <w:br w:type="textWrapping"/>
            </w:r>
            <w:r>
              <w:rPr>
                <w:rFonts w:hint="eastAsia" w:ascii="仿宋" w:hAnsi="仿宋" w:eastAsia="仿宋"/>
                <w:sz w:val="24"/>
              </w:rPr>
              <w:t>★</w:t>
            </w:r>
            <w:r>
              <w:rPr>
                <w:rStyle w:val="48"/>
                <w:rFonts w:hint="default" w:ascii="仿宋" w:hAnsi="仿宋" w:eastAsia="仿宋" w:cs="仿宋"/>
                <w:color w:val="auto"/>
                <w:sz w:val="24"/>
                <w:szCs w:val="24"/>
                <w:lang w:bidi="ar"/>
              </w:rPr>
              <w:t>4、最低照度需满足彩色≤0.0005 lx、黑白≤0.0001 lx；在彩色模式下，当照度降低至一定佳时，摄像机可自动开启白光灯补光，在白天、夜晚均可输出彩色视频图像；（需提供检验机构出具的检测报告复印件并加盖投标人公章证明）</w:t>
            </w:r>
            <w:r>
              <w:rPr>
                <w:rStyle w:val="48"/>
                <w:rFonts w:hint="default" w:ascii="仿宋" w:hAnsi="仿宋" w:eastAsia="仿宋" w:cs="仿宋"/>
                <w:color w:val="auto"/>
                <w:sz w:val="24"/>
                <w:szCs w:val="24"/>
                <w:lang w:bidi="ar"/>
              </w:rPr>
              <w:br w:type="textWrapping"/>
            </w:r>
            <w:r>
              <w:rPr>
                <w:rFonts w:hint="eastAsia" w:ascii="仿宋" w:hAnsi="仿宋" w:eastAsia="仿宋"/>
                <w:sz w:val="24"/>
              </w:rPr>
              <w:t>★</w:t>
            </w:r>
            <w:r>
              <w:rPr>
                <w:rStyle w:val="48"/>
                <w:rFonts w:hint="default" w:ascii="仿宋" w:hAnsi="仿宋" w:eastAsia="仿宋" w:cs="仿宋"/>
                <w:color w:val="auto"/>
                <w:sz w:val="24"/>
                <w:szCs w:val="24"/>
                <w:lang w:bidi="ar"/>
              </w:rPr>
              <w:t>5、支持智能报警功能，当智能分析行为类型为区域入侵、越界侦测、进入区域、离开区域时，报警检测目标可设置为人体、车辆、人体和车辆3种类别；（需提供检验机构出具的检测报告复印件并加盖</w:t>
            </w:r>
            <w:r>
              <w:rPr>
                <w:rStyle w:val="49"/>
                <w:rFonts w:hint="default" w:ascii="仿宋" w:hAnsi="仿宋" w:eastAsia="仿宋" w:cs="仿宋"/>
                <w:color w:val="auto"/>
                <w:sz w:val="24"/>
                <w:szCs w:val="24"/>
                <w:lang w:bidi="ar"/>
              </w:rPr>
              <w:t>投标人公章证明</w:t>
            </w:r>
            <w:r>
              <w:rPr>
                <w:rStyle w:val="48"/>
                <w:rFonts w:hint="default" w:ascii="仿宋" w:hAnsi="仿宋" w:eastAsia="仿宋" w:cs="仿宋"/>
                <w:color w:val="auto"/>
                <w:sz w:val="24"/>
                <w:szCs w:val="24"/>
                <w:lang w:bidi="ar"/>
              </w:rPr>
              <w:t xml:space="preserve">） </w:t>
            </w:r>
            <w:r>
              <w:rPr>
                <w:rStyle w:val="48"/>
                <w:rFonts w:hint="default" w:ascii="仿宋" w:hAnsi="仿宋" w:eastAsia="仿宋" w:cs="仿宋"/>
                <w:color w:val="auto"/>
                <w:sz w:val="24"/>
                <w:szCs w:val="24"/>
                <w:lang w:bidi="ar"/>
              </w:rPr>
              <w:br w:type="textWrapping"/>
            </w:r>
            <w:r>
              <w:rPr>
                <w:rFonts w:hint="eastAsia" w:ascii="仿宋" w:hAnsi="仿宋" w:eastAsia="仿宋"/>
                <w:sz w:val="24"/>
              </w:rPr>
              <w:t>★</w:t>
            </w:r>
            <w:r>
              <w:rPr>
                <w:rStyle w:val="48"/>
                <w:rFonts w:hint="default" w:ascii="仿宋" w:hAnsi="仿宋" w:eastAsia="仿宋" w:cs="仿宋"/>
                <w:color w:val="auto"/>
                <w:sz w:val="24"/>
                <w:szCs w:val="24"/>
                <w:lang w:bidi="ar"/>
              </w:rPr>
              <w:t>6、支持智能分析防干扰功能，报警检测目标设置为人体或车辆时，光线明暗变化、篮球滚动、狗行走、树摇晃等情况下，不会触发报警；（需提供检验机构出具的检测报告复印件并加盖投标人公章证明）</w:t>
            </w:r>
          </w:p>
        </w:tc>
      </w:tr>
      <w:tr>
        <w:tblPrEx>
          <w:tblCellMar>
            <w:top w:w="0" w:type="dxa"/>
            <w:left w:w="108" w:type="dxa"/>
            <w:bottom w:w="0" w:type="dxa"/>
            <w:right w:w="108" w:type="dxa"/>
          </w:tblCellMar>
        </w:tblPrEx>
        <w:trPr>
          <w:trHeight w:val="9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警戒网络摄像机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1、要求像素≥200万，支持人车分类侦测，支持越界侦测，区域入侵侦测，进入/离开区域侦测</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2、支持联动声音报警</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3、支持对运动人脸进行检测、跟踪、抓拍、评分、筛选，输出最优的人脸抓拍。支持白光和混光补光，白光距照射距离≥30 m，混光距离≥50 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4、支持防补光过曝，视频压缩标准: 主码流：H.265/H.264</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5、支持至少1路报警输入、1路报警输出，内置至少1个麦克风，1个扬声器;支持POE供电，防护等级要求IP67或更高。</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6、需具备区域入侵、越界入侵、进入区域、离开区域等功能，报警检测目标可设置为人体、车辆、人体和车辆三种类别。</w:t>
            </w:r>
            <w:r>
              <w:rPr>
                <w:rStyle w:val="48"/>
                <w:rFonts w:hint="default" w:ascii="仿宋" w:hAnsi="仿宋" w:eastAsia="仿宋" w:cs="仿宋"/>
                <w:color w:val="auto"/>
                <w:sz w:val="24"/>
                <w:szCs w:val="24"/>
                <w:lang w:bidi="ar"/>
              </w:rPr>
              <w:t>（提供检测报告证明）</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7、支持声音报警功能，报警声音类型不小于10种，报警音量及重复次数可设置。</w:t>
            </w:r>
            <w:r>
              <w:rPr>
                <w:rStyle w:val="48"/>
                <w:rFonts w:hint="default" w:ascii="仿宋" w:hAnsi="仿宋" w:eastAsia="仿宋" w:cs="仿宋"/>
                <w:color w:val="auto"/>
                <w:sz w:val="24"/>
                <w:szCs w:val="24"/>
                <w:lang w:bidi="ar"/>
              </w:rPr>
              <w:t>（提供检测报告证明）</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8、需具备智能分析抗干扰功能，当篮球、小狗、树叶等非人或车辆目标经过检测区域时，不会触发报警。</w:t>
            </w:r>
            <w:r>
              <w:rPr>
                <w:rStyle w:val="48"/>
                <w:rFonts w:hint="default" w:ascii="仿宋" w:hAnsi="仿宋" w:eastAsia="仿宋" w:cs="仿宋"/>
                <w:color w:val="auto"/>
                <w:sz w:val="24"/>
                <w:szCs w:val="24"/>
                <w:lang w:bidi="ar"/>
              </w:rPr>
              <w:t>（提供检测报告证明）</w:t>
            </w:r>
          </w:p>
        </w:tc>
      </w:tr>
      <w:tr>
        <w:tblPrEx>
          <w:tblCellMar>
            <w:top w:w="0" w:type="dxa"/>
            <w:left w:w="108" w:type="dxa"/>
            <w:bottom w:w="0" w:type="dxa"/>
            <w:right w:w="108" w:type="dxa"/>
          </w:tblCellMar>
        </w:tblPrEx>
        <w:trPr>
          <w:trHeight w:val="3499"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3</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全彩智能球机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1、像素要求≥200万，支持区域入侵侦测、越界侦测、进入区域侦测和离开区域侦等智能侦测并联动跟踪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2、支持切换为人脸抓拍模式，至少能同时抓拍5张人脸</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3、补光距离要求≥30 m，同时高效红外照射距离要求≥150 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4、要求水平监控范围: 360°</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5、垂直范围: -15°~90°（自动翻转）</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6、视频压缩标准: H.265，H.264，MJPEG</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7、要求至少2路报警输入 、1路报警输出。要求至少包含1路音频输入，1路音频输出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8、红外照射距离≥150 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9、支持加热玻璃除雾功能</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10、支持对镜头前盖玻璃进行加热，去除玻璃上的冰状和水状附着物；（需提供检验机构出具的检测报告复印件并加盖投标人公章证明）</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 xml:space="preserve">11、支持人脸抓拍场景巡航功能，支持设置8个场景进行人脸抓拍，可设置每个场景的布防时间；实时预览设备抓拍的人脸图片，并可在历史记录中存储不小于100张人脸抓拍图片；（需提供检验机构出具的检测报告复印件并加盖投标人公章证明） </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12、支持人脸手动定位抓拍功能，手动点击或框选预览画面中的人脸时，设备能通过PTZ转动将人脸置于画面中心，并对人脸进行抓拍；（需提供检验机构出具的检测报告复印件并加盖投标人公章证明）</w:t>
            </w:r>
          </w:p>
        </w:tc>
      </w:tr>
      <w:tr>
        <w:tblPrEx>
          <w:tblCellMar>
            <w:top w:w="0" w:type="dxa"/>
            <w:left w:w="108" w:type="dxa"/>
            <w:bottom w:w="0" w:type="dxa"/>
            <w:right w:w="108" w:type="dxa"/>
          </w:tblCellMar>
        </w:tblPrEx>
        <w:trPr>
          <w:trHeight w:val="253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智能鹰眼球形摄像机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1、单产品支持全景与特写画面，同时支持自动或手动对全景区域内的多个目标进行区域入侵、越界、进入区域、离开区域行为的检测，并可输出报警信号和联动云台跟踪，支持GB35114安全加密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2、支持120 dB超宽动态</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3、光学变倍≥ 40倍</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4、焦距: 【全景】≥2.8 mm；【细节】≥6~240 mm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5、红外照射距离:≥ 250 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6、支持防补光过曝，视频压缩标准: H.265，H.264，MJPEG</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7、网络存储: NAS（NFS，SMB/CIFS），ANR</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8、网络接口: RJ45网口，自适应10 M/100 M/1000 M网络数据</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9、光纤接口: FC接口，内置光纤模块，1000 M网络数据，波长TX1310/RX1550 nm，单模单纤，≥20 km传输距离</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10、SD卡扩展:支持MicroSD(即TF卡)/MicroSDHC/MicroSDXC卡，能支持256GB</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 xml:space="preserve">11、报警输入: ≥7路报警输入和 </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12、2路报警输出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13、音频输入: ≥1路音频输入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14、音频输出: ≥1路音频输出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15、具有RS485接口</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16、除雾: 支持</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17、摄像机全景镜头光圈均不小于F1.0（</w:t>
            </w:r>
            <w:r>
              <w:rPr>
                <w:rStyle w:val="48"/>
                <w:rFonts w:hint="default" w:ascii="仿宋" w:hAnsi="仿宋" w:eastAsia="仿宋" w:cs="仿宋"/>
                <w:color w:val="auto"/>
                <w:sz w:val="24"/>
                <w:szCs w:val="24"/>
                <w:lang w:bidi="ar"/>
              </w:rPr>
              <w:t>提供检测报告证明</w:t>
            </w:r>
            <w:r>
              <w:rPr>
                <w:rFonts w:hint="eastAsia" w:ascii="仿宋" w:hAnsi="仿宋" w:eastAsia="仿宋" w:cs="仿宋"/>
                <w:kern w:val="0"/>
                <w:sz w:val="24"/>
                <w:lang w:bidi="ar"/>
              </w:rPr>
              <w:t>）</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18、摄像机内置除湿器，可对样机内部进行除湿，除去玻璃罩上的水状附着物。（</w:t>
            </w:r>
            <w:r>
              <w:rPr>
                <w:rStyle w:val="48"/>
                <w:rFonts w:hint="default" w:ascii="仿宋" w:hAnsi="仿宋" w:eastAsia="仿宋" w:cs="仿宋"/>
                <w:color w:val="auto"/>
                <w:sz w:val="24"/>
                <w:szCs w:val="24"/>
                <w:lang w:bidi="ar"/>
              </w:rPr>
              <w:t>提供检测报告证明</w:t>
            </w:r>
            <w:r>
              <w:rPr>
                <w:rFonts w:hint="eastAsia" w:ascii="仿宋" w:hAnsi="仿宋" w:eastAsia="仿宋" w:cs="仿宋"/>
                <w:kern w:val="0"/>
                <w:sz w:val="24"/>
                <w:lang w:bidi="ar"/>
              </w:rPr>
              <w:t>）</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19、支持目标过滤功能，在区域入侵、越界入侵、进入区域、离开区域、徘徊、快速移动、停车、物品遗留及物品移除的智能行为分析事件中，可以分别设置4个检测区域，每个检测区域可设置目标尺寸范围，产品应仅对预设尺寸阈值范围内的目标的智能行为进行检测。（</w:t>
            </w:r>
            <w:r>
              <w:rPr>
                <w:rStyle w:val="48"/>
                <w:rFonts w:hint="default" w:ascii="仿宋" w:hAnsi="仿宋" w:eastAsia="仿宋" w:cs="仿宋"/>
                <w:color w:val="auto"/>
                <w:sz w:val="24"/>
                <w:szCs w:val="24"/>
                <w:lang w:bidi="ar"/>
              </w:rPr>
              <w:t>提供检测报告证明</w:t>
            </w:r>
            <w:r>
              <w:rPr>
                <w:rFonts w:hint="eastAsia" w:ascii="仿宋" w:hAnsi="仿宋" w:eastAsia="仿宋" w:cs="仿宋"/>
                <w:kern w:val="0"/>
                <w:sz w:val="24"/>
                <w:lang w:bidi="ar"/>
              </w:rPr>
              <w:t>）</w:t>
            </w:r>
          </w:p>
        </w:tc>
      </w:tr>
      <w:tr>
        <w:tblPrEx>
          <w:tblCellMar>
            <w:top w:w="0" w:type="dxa"/>
            <w:left w:w="108" w:type="dxa"/>
            <w:bottom w:w="0" w:type="dxa"/>
            <w:right w:w="108" w:type="dxa"/>
          </w:tblCellMar>
        </w:tblPrEx>
        <w:trPr>
          <w:trHeight w:val="9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5</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IoT-CVR存储</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sz w:val="24"/>
              </w:rPr>
              <w:t>★1、不少于4</w:t>
            </w:r>
            <w:r>
              <w:rPr>
                <w:rFonts w:ascii="仿宋" w:hAnsi="仿宋" w:eastAsia="仿宋"/>
                <w:sz w:val="24"/>
              </w:rPr>
              <w:t>8</w:t>
            </w:r>
            <w:r>
              <w:rPr>
                <w:rFonts w:hint="eastAsia" w:ascii="仿宋" w:hAnsi="仿宋" w:eastAsia="仿宋"/>
                <w:sz w:val="24"/>
              </w:rPr>
              <w:t>盘位磁盘阵列</w:t>
            </w:r>
            <w:r>
              <w:rPr>
                <w:rFonts w:hint="eastAsia" w:ascii="仿宋" w:hAnsi="仿宋" w:eastAsia="仿宋" w:cs="仿宋"/>
                <w:kern w:val="0"/>
                <w:sz w:val="24"/>
                <w:lang w:bidi="ar"/>
              </w:rPr>
              <w:br w:type="textWrapping"/>
            </w:r>
            <w:r>
              <w:rPr>
                <w:rFonts w:hint="eastAsia" w:ascii="仿宋" w:hAnsi="仿宋" w:eastAsia="仿宋"/>
                <w:sz w:val="24"/>
              </w:rPr>
              <w:t>★</w:t>
            </w:r>
            <w:r>
              <w:rPr>
                <w:rFonts w:ascii="仿宋" w:hAnsi="仿宋" w:eastAsia="仿宋" w:cs="仿宋"/>
                <w:kern w:val="0"/>
                <w:sz w:val="24"/>
                <w:lang w:bidi="ar"/>
              </w:rPr>
              <w:t>2</w:t>
            </w:r>
            <w:r>
              <w:rPr>
                <w:rFonts w:hint="eastAsia" w:ascii="仿宋" w:hAnsi="仿宋" w:eastAsia="仿宋" w:cs="仿宋"/>
                <w:kern w:val="0"/>
                <w:sz w:val="24"/>
                <w:lang w:bidi="ar"/>
              </w:rPr>
              <w:t>、支持故障隔离功能，存储业务模块可存放在不同容器中，一个业务模块故障时，不影响其它业务模块，系统可自动重启业务模块并恢复原有业务；支持虚拟化成≥5台具有同等软件能力的设备；（需提供检验机构出具的检测报告复印件并加盖投标人公章证明）</w:t>
            </w:r>
            <w:r>
              <w:rPr>
                <w:rFonts w:hint="eastAsia" w:ascii="仿宋" w:hAnsi="仿宋" w:eastAsia="仿宋" w:cs="仿宋"/>
                <w:kern w:val="0"/>
                <w:sz w:val="24"/>
                <w:lang w:bidi="ar"/>
              </w:rPr>
              <w:br w:type="textWrapping"/>
            </w:r>
            <w:r>
              <w:rPr>
                <w:rFonts w:hint="eastAsia" w:ascii="仿宋" w:hAnsi="仿宋" w:eastAsia="仿宋"/>
                <w:sz w:val="24"/>
              </w:rPr>
              <w:t>★</w:t>
            </w:r>
            <w:r>
              <w:rPr>
                <w:rFonts w:ascii="仿宋" w:hAnsi="仿宋" w:eastAsia="仿宋" w:cs="仿宋"/>
                <w:kern w:val="0"/>
                <w:sz w:val="24"/>
                <w:lang w:bidi="ar"/>
              </w:rPr>
              <w:t>3</w:t>
            </w:r>
            <w:r>
              <w:rPr>
                <w:rFonts w:hint="eastAsia" w:ascii="仿宋" w:hAnsi="仿宋" w:eastAsia="仿宋" w:cs="仿宋"/>
                <w:kern w:val="0"/>
                <w:sz w:val="24"/>
                <w:lang w:bidi="ar"/>
              </w:rPr>
              <w:t>、支持硬盘体检功能，支持硬盘体检报告、磁盘深度体检与磁盘档案查看，支持图形化显示硬盘生命周期曲线、显示硬盘原始数据读取错误率、上电时间、上电时长计数、意外断电计数、重映射扇区数、磁盘振动等多种硬盘相关健康值；（需提供检验机构出具的检测报告复印件并加盖投标人公章证明）</w:t>
            </w:r>
            <w:r>
              <w:rPr>
                <w:rFonts w:hint="eastAsia" w:ascii="仿宋" w:hAnsi="仿宋" w:eastAsia="仿宋" w:cs="仿宋"/>
                <w:kern w:val="0"/>
                <w:sz w:val="24"/>
                <w:lang w:bidi="ar"/>
              </w:rPr>
              <w:br w:type="textWrapping"/>
            </w:r>
            <w:r>
              <w:rPr>
                <w:rFonts w:hint="eastAsia" w:ascii="仿宋" w:hAnsi="仿宋" w:eastAsia="仿宋"/>
                <w:sz w:val="24"/>
              </w:rPr>
              <w:t>★</w:t>
            </w:r>
            <w:r>
              <w:rPr>
                <w:rFonts w:ascii="仿宋" w:hAnsi="仿宋" w:eastAsia="仿宋" w:cs="仿宋"/>
                <w:kern w:val="0"/>
                <w:sz w:val="24"/>
                <w:lang w:bidi="ar"/>
              </w:rPr>
              <w:t>4</w:t>
            </w:r>
            <w:r>
              <w:rPr>
                <w:rFonts w:hint="eastAsia" w:ascii="仿宋" w:hAnsi="仿宋" w:eastAsia="仿宋" w:cs="仿宋"/>
                <w:kern w:val="0"/>
                <w:sz w:val="24"/>
                <w:lang w:bidi="ar"/>
              </w:rPr>
              <w:t>、支持全帧索引回放，并支持下载视频文件；支持在录像文件目录损坏时重建索引、恢复录像查询；支持硬盘无螺丝安装，支持远程实现每一块硬盘指示灯的单独点亮操作，可定位磁盘位置；（需提供检验机构出具的检测报告复印件并加盖投标人公章证明）</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6</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存储硬盘</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1、企业级硬盘，至少8T</w:t>
            </w:r>
          </w:p>
        </w:tc>
      </w:tr>
      <w:tr>
        <w:tblPrEx>
          <w:tblCellMar>
            <w:top w:w="0" w:type="dxa"/>
            <w:left w:w="108" w:type="dxa"/>
            <w:bottom w:w="0" w:type="dxa"/>
            <w:right w:w="108" w:type="dxa"/>
          </w:tblCellMar>
        </w:tblPrEx>
        <w:trPr>
          <w:trHeight w:val="230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百兆交换机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Style w:val="48"/>
                <w:rFonts w:hint="default" w:ascii="仿宋" w:hAnsi="仿宋" w:eastAsia="仿宋" w:cs="仿宋"/>
                <w:color w:val="auto"/>
                <w:sz w:val="24"/>
                <w:szCs w:val="24"/>
                <w:lang w:bidi="ar"/>
              </w:rPr>
              <w:t>1、要求保护至少8个百兆PoE电口，1个千兆网络电口</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2、支持IEEE 802.3at/af标准</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3、支持IEEE 802.3、IEEE 802.3u、IEEE 802.3x、IEEE 802.3ab标准</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4、支持远程升级</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5、支持8芯供电</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6、支持250 m传输</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7、支持至少6 KV防浪涌（PoE口）</w:t>
            </w:r>
            <w:r>
              <w:rPr>
                <w:rStyle w:val="48"/>
                <w:rFonts w:hint="default" w:ascii="仿宋" w:hAnsi="仿宋" w:eastAsia="仿宋" w:cs="仿宋"/>
                <w:color w:val="auto"/>
                <w:sz w:val="24"/>
                <w:szCs w:val="24"/>
                <w:lang w:bidi="ar"/>
              </w:rPr>
              <w:br w:type="textWrapping"/>
            </w:r>
            <w:r>
              <w:rPr>
                <w:rStyle w:val="48"/>
                <w:rFonts w:hint="default" w:ascii="仿宋" w:hAnsi="仿宋" w:eastAsia="仿宋" w:cs="仿宋"/>
                <w:color w:val="auto"/>
                <w:sz w:val="24"/>
                <w:szCs w:val="24"/>
                <w:lang w:bidi="ar"/>
              </w:rPr>
              <w:t>8、支持PoE输出功率管理</w:t>
            </w:r>
            <w:r>
              <w:rPr>
                <w:rStyle w:val="48"/>
                <w:rFonts w:hint="default" w:ascii="仿宋" w:hAnsi="仿宋" w:eastAsia="仿宋" w:cs="仿宋"/>
                <w:color w:val="auto"/>
                <w:sz w:val="24"/>
                <w:szCs w:val="24"/>
                <w:lang w:bidi="ar"/>
              </w:rPr>
              <w:br w:type="textWrapping"/>
            </w:r>
            <w:r>
              <w:rPr>
                <w:rFonts w:hint="eastAsia" w:ascii="仿宋" w:hAnsi="仿宋" w:eastAsia="仿宋"/>
                <w:sz w:val="24"/>
              </w:rPr>
              <w:t>★</w:t>
            </w:r>
            <w:r>
              <w:rPr>
                <w:rStyle w:val="48"/>
                <w:rFonts w:hint="default" w:ascii="仿宋" w:hAnsi="仿宋" w:eastAsia="仿宋" w:cs="仿宋"/>
                <w:color w:val="auto"/>
                <w:sz w:val="24"/>
                <w:szCs w:val="24"/>
                <w:lang w:bidi="ar"/>
              </w:rPr>
              <w:t>9、支持通过管理平台对交换机进行端口远距离传输配置，最远传输距离≥240米；支持对交换机进行高优先级端口配置，处于高优先级短裤的数据会被优先转发；（需提供检测报告复印件并加</w:t>
            </w:r>
            <w:r>
              <w:rPr>
                <w:rStyle w:val="49"/>
                <w:rFonts w:hint="default" w:ascii="仿宋" w:hAnsi="仿宋" w:eastAsia="仿宋" w:cs="仿宋"/>
                <w:color w:val="auto"/>
                <w:sz w:val="24"/>
                <w:szCs w:val="24"/>
                <w:lang w:bidi="ar"/>
              </w:rPr>
              <w:t>投标人公章</w:t>
            </w:r>
            <w:r>
              <w:rPr>
                <w:rStyle w:val="48"/>
                <w:rFonts w:hint="default" w:ascii="仿宋" w:hAnsi="仿宋" w:eastAsia="仿宋" w:cs="仿宋"/>
                <w:color w:val="auto"/>
                <w:sz w:val="24"/>
                <w:szCs w:val="24"/>
                <w:lang w:bidi="ar"/>
              </w:rPr>
              <w:t>证明）</w:t>
            </w:r>
          </w:p>
        </w:tc>
      </w:tr>
      <w:tr>
        <w:tblPrEx>
          <w:tblCellMar>
            <w:top w:w="0" w:type="dxa"/>
            <w:left w:w="108" w:type="dxa"/>
            <w:bottom w:w="0" w:type="dxa"/>
            <w:right w:w="108" w:type="dxa"/>
          </w:tblCellMar>
        </w:tblPrEx>
        <w:trPr>
          <w:trHeight w:val="230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8</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8口百兆交换机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1、要求保护至少8个百兆PoE电口，1个千兆网络电口</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2、支持IEEE 802.3at/af标准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3、支持IEEE 802.3、IEEE 802.3u、IEEE 802.3x、IEEE 802.3ab标准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4、支持远程升级</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5、支持8芯供电</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6、支持250 m传输</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7、支持至少6 KV防浪涌（PoE口）</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8、支持PoE输出功率管理</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9、支持通过管理平台对交换机进行端口远距离传输配置，最远传输距离≥240米；支持对交换机进行高优先级端口配置，处于高优先级短裤的数据会被优先转发；（需提供检测报告复印件并加投标人公章证明）</w:t>
            </w:r>
          </w:p>
        </w:tc>
      </w:tr>
      <w:tr>
        <w:tblPrEx>
          <w:tblCellMar>
            <w:top w:w="0" w:type="dxa"/>
            <w:left w:w="108" w:type="dxa"/>
            <w:bottom w:w="0" w:type="dxa"/>
            <w:right w:w="108" w:type="dxa"/>
          </w:tblCellMar>
        </w:tblPrEx>
        <w:trPr>
          <w:trHeight w:val="9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9</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16口百兆交换机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1、要求包含至少16个百兆PoE电口，2个千兆光电复用口</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2、支持IEEE 802.3at/af标准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3、支持IEEE 802.3、IEEE 802.3u、IEEE 802.3x、IEEE 802.3ab、IEEE 802.3z标准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4、支持8芯供电</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5、支持250 m传输</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6、支持红口保障</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7、支持至少6 KV防浪涌（PoE口）</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8、支持PoE输出功率管理</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9、支持通过管理平台和手机APP在网络拓扑中展示交换机详情，至少包括基本信息、交换机性能使用信息、交换机面板状态、端口信息；支持通过管理平台和手机APP在系统异常时实时推送交换机告警信息并展示告警内容；（需提供检测报告复印件并加投标人公章证明）</w:t>
            </w:r>
          </w:p>
        </w:tc>
      </w:tr>
      <w:tr>
        <w:tblPrEx>
          <w:tblCellMar>
            <w:top w:w="0" w:type="dxa"/>
            <w:left w:w="108" w:type="dxa"/>
            <w:bottom w:w="0" w:type="dxa"/>
            <w:right w:w="108" w:type="dxa"/>
          </w:tblCellMar>
        </w:tblPrEx>
        <w:trPr>
          <w:trHeight w:val="90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10</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千兆交换机</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1、要求至少包含24个千兆电口、8个复用的千兆SFP光口、4个万兆SFP+光口、1个业务扩展槽、2个电源模块槽位、2个风扇模块槽位。</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2、支持交直流供电，支持RIP/OSPF/BGP/IS-IS/VRRP，IPv6，VLAN，流量控制，ACL，QoS，端口镜像，环网RRPP/ERPS、支持SNMP V1/V2c/V3网管。</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3、配置：可用千兆电接口数量≥24，复用的千兆光口数量≥8，非复用万兆光接口数量≥4，支持1个扩展槽位，支持40G（QSFP+）端口</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4、支持独立的console管理串口，≥1个带外管理口</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5、支持USB拷贝文件、MicroUSB登陆设备功能</w:t>
            </w:r>
          </w:p>
        </w:tc>
      </w:tr>
      <w:tr>
        <w:tblPrEx>
          <w:tblCellMar>
            <w:top w:w="0" w:type="dxa"/>
            <w:left w:w="108" w:type="dxa"/>
            <w:bottom w:w="0" w:type="dxa"/>
            <w:right w:w="108" w:type="dxa"/>
          </w:tblCellMar>
        </w:tblPrEx>
        <w:trPr>
          <w:trHeight w:val="629"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11</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综合安防管理平台</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1、支持管理最大组织数≥2000个，组织层级≥10级；</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2、支持管理最大区域数≥2000个，区域层级≥10级。；</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3、支持管理最大人员数量≥5万；</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4、支持管理最大卡片数量≥5万；</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5、支持管理最大车辆数量≥3万；</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6、支持最大的在线用户数≥1000个，并发登录用户数≥50个。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7、支持最大事件并发处理≥500条/秒（不带图片）；</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8、支持联动上墙并发≥1次/秒；</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9、支持最大每秒联动至少100个不同的视频点位进行抓图；</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10、支持最大每秒联动至少100个不同的视频点位进行录像；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11、支持联动并发发邮件≥2封/秒；</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12、支持短信联动；</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13、支持管理资源上图数量≥2万个。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14、支持监控点数量≥10W个。</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15、平台解码能力：提供的操作终端能满足解码H264、720P的视频≥36路；</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16、支持电视墙最大场景数≥128个；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17、单个电视墙最大支持数量≥25*25个；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18、单个窗口最大分割数量≥16个。</w:t>
            </w:r>
            <w:r>
              <w:rPr>
                <w:rFonts w:hint="eastAsia" w:ascii="仿宋" w:hAnsi="仿宋" w:eastAsia="仿宋" w:cs="仿宋"/>
                <w:kern w:val="0"/>
                <w:sz w:val="24"/>
                <w:lang w:bidi="ar"/>
              </w:rPr>
              <w:br w:type="textWrapping"/>
            </w:r>
            <w:r>
              <w:rPr>
                <w:rFonts w:hint="eastAsia" w:ascii="仿宋" w:hAnsi="仿宋" w:eastAsia="仿宋"/>
                <w:sz w:val="24"/>
              </w:rPr>
              <w:t>★</w:t>
            </w:r>
            <w:r>
              <w:rPr>
                <w:rFonts w:hint="eastAsia" w:ascii="仿宋" w:hAnsi="仿宋" w:eastAsia="仿宋" w:cs="仿宋"/>
                <w:kern w:val="0"/>
                <w:sz w:val="24"/>
                <w:lang w:bidi="ar"/>
              </w:rPr>
              <w:t>19、最大级联监控点数量≥20W个；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★20、单个NCG信令节点：至少支持5个上级域平台、15个下级域平台。</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★21、配置相应操作平台，能实现连续稳定运行720小时以上。</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w:t>
            </w:r>
            <w:r>
              <w:rPr>
                <w:rFonts w:ascii="仿宋" w:hAnsi="仿宋" w:eastAsia="仿宋" w:cs="仿宋"/>
                <w:kern w:val="0"/>
                <w:sz w:val="24"/>
                <w:lang w:bidi="ar"/>
              </w:rPr>
              <w:t>2</w:t>
            </w:r>
            <w:r>
              <w:rPr>
                <w:rFonts w:hint="eastAsia" w:ascii="仿宋" w:hAnsi="仿宋" w:eastAsia="仿宋" w:cs="仿宋"/>
                <w:kern w:val="0"/>
                <w:sz w:val="24"/>
                <w:lang w:bidi="ar"/>
              </w:rPr>
              <w:t>、配备不间断电源，保证断电后能独立供电2小时以上。</w:t>
            </w:r>
          </w:p>
          <w:p>
            <w:pPr>
              <w:widowControl/>
              <w:jc w:val="left"/>
              <w:textAlignment w:val="center"/>
              <w:rPr>
                <w:rFonts w:ascii="仿宋_GB2312" w:hAnsi="仿宋" w:eastAsia="仿宋_GB2312" w:cs="仿宋"/>
                <w:sz w:val="24"/>
              </w:rPr>
            </w:pPr>
            <w:r>
              <w:rPr>
                <w:rFonts w:hint="eastAsia" w:ascii="仿宋_GB2312" w:hAnsi="仿宋" w:eastAsia="仿宋_GB2312" w:cs="仿宋"/>
                <w:sz w:val="24"/>
              </w:rPr>
              <w:t>23</w:t>
            </w:r>
            <w:r>
              <w:rPr>
                <w:rFonts w:hint="eastAsia" w:ascii="仿宋" w:hAnsi="仿宋" w:eastAsia="仿宋" w:cs="仿宋"/>
                <w:kern w:val="0"/>
                <w:sz w:val="24"/>
                <w:lang w:bidi="ar"/>
              </w:rPr>
              <w:t>、配置2台长度≥188.16cm，宽度≥104.84cm的呈现终端</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12</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光纤收发器1</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1、符合IEEE802.3ab、IEEE802.3z标准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2、内置开关电路、防雷击保护电路，低功耗，低发热，能长时间稳定工作</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3、支持IEEE802.1Q及ISL可选骨干连接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4、工作速率1000Mbps，向下兼容10Mbps和100Mbps</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5、提供单个RJ-45电口支持自动交叉，连接交换机、集线器</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w:t>
            </w:r>
            <w:r>
              <w:rPr>
                <w:rFonts w:ascii="仿宋" w:hAnsi="仿宋" w:eastAsia="仿宋" w:cs="仿宋"/>
                <w:kern w:val="0"/>
                <w:sz w:val="24"/>
                <w:lang w:bidi="ar"/>
              </w:rPr>
              <w:t>3</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光纤收发器2</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1、多模双纤光纤收发器</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2、1 个 RJ45 电口和 1 个 SC/FC/LC 光口，实现双绞线和光纤之间的光电信号转换；</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3、符合 IEEE802.3 10Base-T 和 IEEE802.3u 100Base-TX ， 100Base-FX 标准；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4、具有 10M/100M/1000M自适应能力；</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5、电口能自适应直通线 / 交叉线连接方式；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6、具有全双工 / 半双工工作模式；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7、支持 IEEE802.3X 全双工流量控制和半双工背压流量控制；</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 xml:space="preserve">8、支持防止广播风暴功能; </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9、内置防雷电路，可大大减少雷电感应造成的损坏；</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4</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鹰眼摄像机支架</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1、长壁装，铝合金</w:t>
            </w:r>
          </w:p>
        </w:tc>
      </w:tr>
      <w:tr>
        <w:tblPrEx>
          <w:tblCellMar>
            <w:top w:w="0" w:type="dxa"/>
            <w:left w:w="108" w:type="dxa"/>
            <w:bottom w:w="0" w:type="dxa"/>
            <w:right w:w="108" w:type="dxa"/>
          </w:tblCellMar>
        </w:tblPrEx>
        <w:trPr>
          <w:trHeight w:val="69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5</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吊装支架</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1、50-250cm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2、适用范围 适合枪型、筒型、一体型摄像机壁装</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3、材料 铝合金</w:t>
            </w:r>
          </w:p>
        </w:tc>
      </w:tr>
      <w:tr>
        <w:tblPrEx>
          <w:tblCellMar>
            <w:top w:w="0" w:type="dxa"/>
            <w:left w:w="108" w:type="dxa"/>
            <w:bottom w:w="0" w:type="dxa"/>
            <w:right w:w="108" w:type="dxa"/>
          </w:tblCellMar>
        </w:tblPrEx>
        <w:trPr>
          <w:trHeight w:val="4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6</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 xml:space="preserve">壁装支架 </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1、适用范围 适合枪型、筒型、一体型摄像机壁装</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2、材料 铝合金</w:t>
            </w:r>
          </w:p>
        </w:tc>
      </w:tr>
      <w:tr>
        <w:tblPrEx>
          <w:tblCellMar>
            <w:top w:w="0" w:type="dxa"/>
            <w:left w:w="108" w:type="dxa"/>
            <w:bottom w:w="0" w:type="dxa"/>
            <w:right w:w="108" w:type="dxa"/>
          </w:tblCellMar>
        </w:tblPrEx>
        <w:trPr>
          <w:trHeight w:val="4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球机支架</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1、适用范围 适合一体型摄像机壁装</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2、材料 铝合金</w:t>
            </w:r>
          </w:p>
        </w:tc>
      </w:tr>
      <w:tr>
        <w:tblPrEx>
          <w:tblCellMar>
            <w:top w:w="0" w:type="dxa"/>
            <w:left w:w="108" w:type="dxa"/>
            <w:bottom w:w="0" w:type="dxa"/>
            <w:right w:w="108" w:type="dxa"/>
          </w:tblCellMar>
        </w:tblPrEx>
        <w:trPr>
          <w:trHeight w:val="4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8</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监控立杆</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1、3M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2、配弱电箱200*400*500</w:t>
            </w:r>
          </w:p>
        </w:tc>
      </w:tr>
      <w:tr>
        <w:tblPrEx>
          <w:tblCellMar>
            <w:top w:w="0" w:type="dxa"/>
            <w:left w:w="108" w:type="dxa"/>
            <w:bottom w:w="0" w:type="dxa"/>
            <w:right w:w="108" w:type="dxa"/>
          </w:tblCellMar>
        </w:tblPrEx>
        <w:trPr>
          <w:trHeight w:val="4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1</w:t>
            </w:r>
            <w:r>
              <w:rPr>
                <w:rFonts w:ascii="仿宋" w:hAnsi="仿宋" w:eastAsia="仿宋" w:cs="仿宋"/>
                <w:kern w:val="0"/>
                <w:sz w:val="24"/>
                <w:lang w:bidi="ar"/>
              </w:rPr>
              <w:t>9</w:t>
            </w:r>
          </w:p>
        </w:tc>
        <w:tc>
          <w:tcPr>
            <w:tcW w:w="1273" w:type="dxa"/>
            <w:tcBorders>
              <w:top w:val="nil"/>
              <w:left w:val="single" w:color="000000" w:sz="4" w:space="0"/>
              <w:bottom w:val="nil"/>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立杆支壁</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1、30-150cm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2、以现场实际环境制定</w:t>
            </w:r>
          </w:p>
        </w:tc>
      </w:tr>
      <w:tr>
        <w:tblPrEx>
          <w:tblCellMar>
            <w:top w:w="0" w:type="dxa"/>
            <w:left w:w="108" w:type="dxa"/>
            <w:bottom w:w="0" w:type="dxa"/>
            <w:right w:w="108" w:type="dxa"/>
          </w:tblCellMar>
        </w:tblPrEx>
        <w:trPr>
          <w:trHeight w:val="46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0</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周界立杆</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sz w:val="24"/>
              </w:rPr>
            </w:pPr>
            <w:r>
              <w:rPr>
                <w:rFonts w:hint="eastAsia" w:ascii="仿宋" w:hAnsi="仿宋" w:eastAsia="仿宋" w:cs="仿宋"/>
                <w:kern w:val="0"/>
                <w:sz w:val="24"/>
                <w:lang w:bidi="ar"/>
              </w:rPr>
              <w:t>1、200cm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2、以现场实际环境制定</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1</w:t>
            </w:r>
          </w:p>
        </w:tc>
        <w:tc>
          <w:tcPr>
            <w:tcW w:w="1273"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网线</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1、国标六类</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2、直流电阻：≦9.5Ω/100m；</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3、直流电阻不平衡：≦2.5%；</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4、绝缘电阻：﹥5000MΩ·km</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5、绝对对地电容不平衡（0.8KHz or 1KHz）：≦330pF/100m;</w:t>
            </w:r>
          </w:p>
          <w:p>
            <w:pPr>
              <w:widowControl/>
              <w:jc w:val="left"/>
              <w:textAlignment w:val="center"/>
              <w:rPr>
                <w:rFonts w:ascii="仿宋" w:hAnsi="仿宋" w:eastAsia="仿宋" w:cs="仿宋"/>
                <w:sz w:val="24"/>
              </w:rPr>
            </w:pPr>
            <w:r>
              <w:rPr>
                <w:rFonts w:hint="eastAsia" w:ascii="仿宋" w:hAnsi="仿宋" w:eastAsia="仿宋" w:cs="仿宋"/>
                <w:kern w:val="0"/>
                <w:sz w:val="24"/>
                <w:lang w:bidi="ar"/>
              </w:rPr>
              <w:t>6、导体间介电强度：1.0KV·1min不击穿。</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w:t>
            </w:r>
            <w:r>
              <w:rPr>
                <w:rFonts w:ascii="仿宋" w:hAnsi="仿宋" w:eastAsia="仿宋" w:cs="仿宋"/>
                <w:kern w:val="0"/>
                <w:sz w:val="24"/>
                <w:lang w:bidi="ar"/>
              </w:rPr>
              <w:t>2</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电源线1</w:t>
            </w:r>
          </w:p>
        </w:tc>
        <w:tc>
          <w:tcPr>
            <w:tcW w:w="6776"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1.规格：2.5mm</w:t>
            </w:r>
            <w:r>
              <w:rPr>
                <w:rFonts w:eastAsia="仿宋" w:cs="Calibri"/>
                <w:kern w:val="0"/>
                <w:sz w:val="24"/>
                <w:lang w:bidi="ar"/>
              </w:rPr>
              <w:t>²</w:t>
            </w:r>
            <w:r>
              <w:rPr>
                <w:rFonts w:hint="eastAsia" w:ascii="仿宋" w:hAnsi="仿宋" w:eastAsia="仿宋" w:cs="仿宋"/>
                <w:kern w:val="0"/>
                <w:sz w:val="24"/>
                <w:lang w:bidi="ar"/>
              </w:rPr>
              <w:t xml:space="preserve"> ；</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 导体材质：无氧铜；</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 绝缘材质：聚氯乙烯；</w:t>
            </w:r>
          </w:p>
          <w:p>
            <w:pPr>
              <w:widowControl/>
              <w:jc w:val="left"/>
              <w:textAlignment w:val="center"/>
              <w:rPr>
                <w:rFonts w:ascii="仿宋" w:hAnsi="仿宋" w:eastAsia="仿宋" w:cs="仿宋"/>
                <w:sz w:val="24"/>
              </w:rPr>
            </w:pPr>
            <w:r>
              <w:rPr>
                <w:rFonts w:hint="eastAsia" w:ascii="仿宋" w:hAnsi="仿宋" w:eastAsia="仿宋" w:cs="仿宋"/>
                <w:kern w:val="0"/>
                <w:sz w:val="24"/>
                <w:lang w:bidi="ar"/>
              </w:rPr>
              <w:t>4.额定电压：450/750V。</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w:t>
            </w:r>
            <w:r>
              <w:rPr>
                <w:rFonts w:ascii="仿宋" w:hAnsi="仿宋" w:eastAsia="仿宋" w:cs="仿宋"/>
                <w:kern w:val="0"/>
                <w:sz w:val="24"/>
                <w:lang w:bidi="ar"/>
              </w:rPr>
              <w:t>3</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sz w:val="24"/>
              </w:rPr>
            </w:pPr>
            <w:r>
              <w:rPr>
                <w:rFonts w:hint="eastAsia" w:ascii="仿宋" w:hAnsi="仿宋" w:eastAsia="仿宋" w:cs="仿宋"/>
                <w:kern w:val="0"/>
                <w:sz w:val="24"/>
                <w:lang w:bidi="ar"/>
              </w:rPr>
              <w:t>电源线2</w:t>
            </w:r>
          </w:p>
        </w:tc>
        <w:tc>
          <w:tcPr>
            <w:tcW w:w="6776"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1.规格：4.0mm</w:t>
            </w:r>
            <w:r>
              <w:rPr>
                <w:rFonts w:eastAsia="仿宋" w:cs="Calibri"/>
                <w:kern w:val="0"/>
                <w:sz w:val="24"/>
                <w:lang w:bidi="ar"/>
              </w:rPr>
              <w:t>²</w:t>
            </w:r>
            <w:r>
              <w:rPr>
                <w:rFonts w:hint="eastAsia" w:ascii="仿宋" w:hAnsi="仿宋" w:eastAsia="仿宋" w:cs="仿宋"/>
                <w:kern w:val="0"/>
                <w:sz w:val="24"/>
                <w:lang w:bidi="ar"/>
              </w:rPr>
              <w:t xml:space="preserve"> ；</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 导体材质：无氧铜；</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 绝缘材质：聚氯乙烯；</w:t>
            </w:r>
          </w:p>
          <w:p>
            <w:pPr>
              <w:widowControl/>
              <w:jc w:val="left"/>
              <w:textAlignment w:val="center"/>
              <w:rPr>
                <w:rFonts w:ascii="仿宋" w:hAnsi="仿宋" w:eastAsia="仿宋" w:cs="仿宋"/>
                <w:sz w:val="24"/>
              </w:rPr>
            </w:pPr>
            <w:r>
              <w:rPr>
                <w:rFonts w:hint="eastAsia" w:ascii="仿宋" w:hAnsi="仿宋" w:eastAsia="仿宋" w:cs="仿宋"/>
                <w:kern w:val="0"/>
                <w:sz w:val="24"/>
                <w:lang w:bidi="ar"/>
              </w:rPr>
              <w:t>4.额定电压：450/750V。</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w:t>
            </w:r>
            <w:r>
              <w:rPr>
                <w:rFonts w:ascii="仿宋" w:hAnsi="仿宋" w:eastAsia="仿宋" w:cs="仿宋"/>
                <w:kern w:val="0"/>
                <w:sz w:val="24"/>
                <w:lang w:bidi="ar"/>
              </w:rPr>
              <w:t>4</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光纤1</w:t>
            </w:r>
          </w:p>
        </w:tc>
        <w:tc>
          <w:tcPr>
            <w:tcW w:w="6776"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1、国标单模24芯</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2、YD/T 901-2009、YD/t769-2003及IEC系列标准</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3、衰减系数：在1310ｎｍ波长上的最大衰减系数为：0.35ｄＢ／ｋｍ。在1383ｎｍ±3ｎｍ波长上的最大衰减值小于1310ｎｍ波长上的最大衰减值，在1550ｎｍ波长上的最大衰减值不大于0.22(特殊地区0.21)ｄＢ／ｋｍ</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4、全截面阻水结构，双面涂覆钢带铠装，确保光缆具有阻水防潮性能；</w:t>
            </w:r>
          </w:p>
          <w:p>
            <w:pPr>
              <w:widowControl/>
              <w:jc w:val="left"/>
              <w:textAlignment w:val="center"/>
              <w:rPr>
                <w:rFonts w:ascii="仿宋" w:hAnsi="仿宋" w:eastAsia="仿宋" w:cs="仿宋"/>
                <w:sz w:val="24"/>
              </w:rPr>
            </w:pPr>
            <w:r>
              <w:rPr>
                <w:rFonts w:hint="eastAsia" w:ascii="仿宋" w:hAnsi="仿宋" w:eastAsia="仿宋" w:cs="仿宋"/>
                <w:kern w:val="0"/>
                <w:sz w:val="24"/>
                <w:lang w:bidi="ar"/>
              </w:rPr>
              <w:t>5、加强构件采用耐腐蚀的、高杨氏模量的磷化钢丝，确保光缆具有抗拉性能</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w:t>
            </w:r>
            <w:r>
              <w:rPr>
                <w:rFonts w:ascii="仿宋" w:hAnsi="仿宋" w:eastAsia="仿宋" w:cs="仿宋"/>
                <w:kern w:val="0"/>
                <w:sz w:val="24"/>
                <w:lang w:bidi="ar"/>
              </w:rPr>
              <w:t>5</w:t>
            </w:r>
          </w:p>
        </w:tc>
        <w:tc>
          <w:tcPr>
            <w:tcW w:w="127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 w:hAnsi="仿宋" w:eastAsia="仿宋" w:cs="仿宋"/>
                <w:sz w:val="24"/>
              </w:rPr>
            </w:pPr>
            <w:r>
              <w:rPr>
                <w:rFonts w:hint="eastAsia" w:ascii="仿宋" w:hAnsi="仿宋" w:eastAsia="仿宋" w:cs="仿宋"/>
                <w:kern w:val="0"/>
                <w:sz w:val="24"/>
                <w:lang w:bidi="ar"/>
              </w:rPr>
              <w:t>光纤2</w:t>
            </w:r>
          </w:p>
        </w:tc>
        <w:tc>
          <w:tcPr>
            <w:tcW w:w="6776"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1、国标单模8芯</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2、YD/T 901-2009、YD/t769-2003及IEC系列标准</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3、衰减系数：在1310ｎｍ波长上的最大衰减系数为：0.35ｄＢ／ｋｍ。在1383ｎｍ±3ｎｍ波长上的最大衰减值小于1310ｎｍ波长上的最大衰减值，在1550ｎｍ波长上的最大衰减值不大于0.22(特殊地区0.21)ｄＢ／ｋｍ</w:t>
            </w:r>
          </w:p>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4、全截面阻水结构，双面涂覆钢带铠装，确保光缆具有阻水防潮性能；</w:t>
            </w:r>
          </w:p>
          <w:p>
            <w:pPr>
              <w:widowControl/>
              <w:jc w:val="left"/>
              <w:textAlignment w:val="center"/>
              <w:rPr>
                <w:rFonts w:ascii="仿宋" w:hAnsi="仿宋" w:eastAsia="仿宋" w:cs="仿宋"/>
                <w:sz w:val="24"/>
              </w:rPr>
            </w:pPr>
            <w:r>
              <w:rPr>
                <w:rFonts w:hint="eastAsia" w:ascii="仿宋" w:hAnsi="仿宋" w:eastAsia="仿宋" w:cs="仿宋"/>
                <w:kern w:val="0"/>
                <w:sz w:val="24"/>
                <w:lang w:bidi="ar"/>
              </w:rPr>
              <w:t>5、加强构件采用耐腐蚀的、高杨氏模量的磷化钢丝，确保光缆具有抗拉性能</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w:t>
            </w:r>
            <w:r>
              <w:rPr>
                <w:rFonts w:ascii="仿宋" w:hAnsi="仿宋" w:eastAsia="仿宋" w:cs="仿宋"/>
                <w:kern w:val="0"/>
                <w:sz w:val="24"/>
                <w:lang w:bidi="ar"/>
              </w:rPr>
              <w:t>6</w:t>
            </w:r>
          </w:p>
        </w:tc>
        <w:tc>
          <w:tcPr>
            <w:tcW w:w="127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管材1</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1.名称：紧定管</w:t>
            </w:r>
          </w:p>
          <w:p>
            <w:pPr>
              <w:widowControl/>
              <w:jc w:val="left"/>
              <w:textAlignment w:val="center"/>
              <w:rPr>
                <w:rFonts w:ascii="仿宋" w:hAnsi="仿宋" w:eastAsia="仿宋" w:cs="仿宋"/>
                <w:sz w:val="24"/>
              </w:rPr>
            </w:pPr>
            <w:r>
              <w:rPr>
                <w:rFonts w:hint="eastAsia" w:ascii="仿宋" w:hAnsi="仿宋" w:eastAsia="仿宋" w:cs="仿宋"/>
                <w:kern w:val="0"/>
                <w:sz w:val="24"/>
                <w:lang w:bidi="ar"/>
              </w:rPr>
              <w:t>2.规格：综合考虑</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w:t>
            </w:r>
            <w:r>
              <w:rPr>
                <w:rFonts w:ascii="仿宋" w:hAnsi="仿宋" w:eastAsia="仿宋" w:cs="仿宋"/>
                <w:kern w:val="0"/>
                <w:sz w:val="24"/>
                <w:lang w:bidi="ar"/>
              </w:rPr>
              <w:t>7</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kern w:val="0"/>
                <w:sz w:val="24"/>
                <w:lang w:bidi="ar"/>
              </w:rPr>
              <w:t>管材2</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1.名称：PVC管</w:t>
            </w:r>
          </w:p>
          <w:p>
            <w:pPr>
              <w:widowControl/>
              <w:jc w:val="left"/>
              <w:textAlignment w:val="center"/>
              <w:rPr>
                <w:rFonts w:ascii="仿宋" w:hAnsi="仿宋" w:eastAsia="仿宋" w:cs="仿宋"/>
                <w:sz w:val="24"/>
              </w:rPr>
            </w:pPr>
            <w:r>
              <w:rPr>
                <w:rFonts w:hint="eastAsia" w:ascii="仿宋" w:hAnsi="仿宋" w:eastAsia="仿宋" w:cs="仿宋"/>
                <w:kern w:val="0"/>
                <w:sz w:val="24"/>
                <w:lang w:bidi="ar"/>
              </w:rPr>
              <w:t>2.规格：综合考虑</w:t>
            </w:r>
          </w:p>
        </w:tc>
      </w:tr>
      <w:tr>
        <w:tblPrEx>
          <w:tblCellMar>
            <w:top w:w="0" w:type="dxa"/>
            <w:left w:w="108" w:type="dxa"/>
            <w:bottom w:w="0" w:type="dxa"/>
            <w:right w:w="108" w:type="dxa"/>
          </w:tblCellMar>
        </w:tblPrEx>
        <w:trPr>
          <w:trHeight w:val="280" w:hRule="atLeast"/>
        </w:trPr>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sz w:val="24"/>
              </w:rPr>
            </w:pPr>
            <w:r>
              <w:rPr>
                <w:rFonts w:hint="eastAsia" w:ascii="仿宋" w:hAnsi="仿宋" w:eastAsia="仿宋" w:cs="仿宋"/>
                <w:kern w:val="0"/>
                <w:sz w:val="24"/>
                <w:lang w:bidi="ar"/>
              </w:rPr>
              <w:t>28</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sz w:val="24"/>
              </w:rPr>
            </w:pPr>
            <w:r>
              <w:rPr>
                <w:rFonts w:hint="eastAsia" w:ascii="仿宋" w:hAnsi="仿宋" w:eastAsia="仿宋" w:cs="仿宋"/>
                <w:kern w:val="0"/>
                <w:sz w:val="24"/>
                <w:lang w:bidi="ar"/>
              </w:rPr>
              <w:t>*其他要求</w:t>
            </w:r>
          </w:p>
        </w:tc>
        <w:tc>
          <w:tcPr>
            <w:tcW w:w="67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kern w:val="0"/>
                <w:sz w:val="24"/>
                <w:lang w:bidi="ar"/>
              </w:rPr>
            </w:pPr>
            <w:r>
              <w:rPr>
                <w:rFonts w:ascii="仿宋" w:hAnsi="仿宋" w:eastAsia="仿宋" w:cs="仿宋"/>
                <w:kern w:val="0"/>
                <w:sz w:val="24"/>
                <w:lang w:bidi="ar"/>
              </w:rPr>
              <w:t>1</w:t>
            </w:r>
            <w:r>
              <w:rPr>
                <w:rFonts w:hint="eastAsia" w:ascii="仿宋" w:hAnsi="仿宋" w:eastAsia="仿宋" w:cs="仿宋"/>
                <w:kern w:val="0"/>
                <w:sz w:val="24"/>
                <w:lang w:bidi="ar"/>
              </w:rPr>
              <w:t>.在医院周界处增加的警戒网络摄像机，在兼顾入侵报警同时，可进行实时画面监控。</w:t>
            </w:r>
          </w:p>
          <w:p>
            <w:pPr>
              <w:widowControl/>
              <w:jc w:val="left"/>
              <w:textAlignment w:val="center"/>
              <w:rPr>
                <w:rFonts w:ascii="仿宋" w:hAnsi="仿宋" w:eastAsia="仿宋" w:cs="仿宋"/>
                <w:kern w:val="0"/>
                <w:sz w:val="24"/>
                <w:lang w:bidi="ar"/>
              </w:rPr>
            </w:pPr>
            <w:r>
              <w:rPr>
                <w:rFonts w:ascii="仿宋" w:hAnsi="仿宋" w:eastAsia="仿宋" w:cs="仿宋"/>
                <w:kern w:val="0"/>
                <w:sz w:val="24"/>
                <w:lang w:bidi="ar"/>
              </w:rPr>
              <w:t>2</w:t>
            </w:r>
            <w:r>
              <w:rPr>
                <w:rFonts w:hint="eastAsia" w:ascii="仿宋" w:hAnsi="仿宋" w:eastAsia="仿宋" w:cs="仿宋"/>
                <w:kern w:val="0"/>
                <w:sz w:val="24"/>
                <w:lang w:bidi="ar"/>
              </w:rPr>
              <w:t>.在门诊、住院大楼楼顶增加的鹰眼制高点摄像机，可实现天府院区全景监控。</w:t>
            </w:r>
          </w:p>
          <w:p>
            <w:pPr>
              <w:widowControl/>
              <w:jc w:val="left"/>
              <w:textAlignment w:val="center"/>
              <w:rPr>
                <w:rFonts w:ascii="仿宋" w:hAnsi="仿宋" w:eastAsia="仿宋" w:cs="仿宋"/>
                <w:kern w:val="0"/>
                <w:sz w:val="24"/>
                <w:lang w:bidi="ar"/>
              </w:rPr>
            </w:pPr>
            <w:r>
              <w:rPr>
                <w:rFonts w:ascii="仿宋" w:hAnsi="仿宋" w:eastAsia="仿宋" w:cs="仿宋"/>
                <w:kern w:val="0"/>
                <w:sz w:val="24"/>
                <w:lang w:bidi="ar"/>
              </w:rPr>
              <w:t>3</w:t>
            </w:r>
            <w:r>
              <w:rPr>
                <w:rFonts w:hint="eastAsia" w:ascii="仿宋" w:hAnsi="仿宋" w:eastAsia="仿宋" w:cs="仿宋"/>
                <w:kern w:val="0"/>
                <w:sz w:val="24"/>
                <w:lang w:bidi="ar"/>
              </w:rPr>
              <w:t>.新增监控设备的视频图像须24小时不间断存储，保存时间不少于90天。</w:t>
            </w:r>
          </w:p>
          <w:p>
            <w:pPr>
              <w:widowControl/>
              <w:jc w:val="left"/>
              <w:textAlignment w:val="center"/>
              <w:rPr>
                <w:rFonts w:ascii="仿宋" w:hAnsi="仿宋" w:eastAsia="仿宋" w:cs="仿宋"/>
                <w:sz w:val="24"/>
              </w:rPr>
            </w:pPr>
            <w:r>
              <w:rPr>
                <w:rFonts w:ascii="仿宋" w:hAnsi="仿宋" w:eastAsia="仿宋" w:cs="仿宋"/>
                <w:kern w:val="0"/>
                <w:sz w:val="24"/>
                <w:lang w:bidi="ar"/>
              </w:rPr>
              <w:t>4</w:t>
            </w:r>
            <w:r>
              <w:rPr>
                <w:rFonts w:hint="eastAsia" w:ascii="仿宋" w:hAnsi="仿宋" w:eastAsia="仿宋" w:cs="仿宋"/>
                <w:kern w:val="0"/>
                <w:sz w:val="24"/>
                <w:lang w:bidi="ar"/>
              </w:rPr>
              <w:t>.可实现在天府院区能够调取新南院区视频监控录像。</w:t>
            </w:r>
          </w:p>
        </w:tc>
      </w:tr>
    </w:tbl>
    <w:p>
      <w:pPr>
        <w:ind w:firstLine="1807" w:firstLineChars="500"/>
        <w:rPr>
          <w:rFonts w:ascii="仿宋" w:hAnsi="仿宋" w:eastAsia="仿宋"/>
          <w:b/>
          <w:bCs/>
          <w:sz w:val="36"/>
          <w:szCs w:val="36"/>
        </w:rPr>
        <w:sectPr>
          <w:footerReference r:id="rId11" w:type="default"/>
          <w:pgSz w:w="11906" w:h="16838"/>
          <w:pgMar w:top="1440" w:right="1800" w:bottom="1440" w:left="1800" w:header="851" w:footer="992" w:gutter="0"/>
          <w:cols w:space="720" w:num="1"/>
          <w:docGrid w:type="lines" w:linePitch="312" w:charSpace="0"/>
        </w:sectPr>
      </w:pPr>
    </w:p>
    <w:p>
      <w:pPr>
        <w:pStyle w:val="2"/>
        <w:spacing w:line="400" w:lineRule="exact"/>
        <w:jc w:val="center"/>
        <w:rPr>
          <w:rFonts w:ascii="仿宋" w:hAnsi="仿宋" w:eastAsia="仿宋"/>
          <w:sz w:val="36"/>
          <w:szCs w:val="36"/>
        </w:rPr>
      </w:pPr>
      <w:bookmarkStart w:id="162" w:name="_Toc88504088"/>
      <w:r>
        <w:rPr>
          <w:rFonts w:hint="eastAsia" w:ascii="仿宋" w:hAnsi="仿宋" w:eastAsia="仿宋"/>
          <w:sz w:val="36"/>
          <w:szCs w:val="36"/>
        </w:rPr>
        <w:t>第七章  评标办法</w:t>
      </w:r>
      <w:bookmarkEnd w:id="161"/>
      <w:bookmarkEnd w:id="162"/>
      <w:bookmarkStart w:id="163" w:name="_Hlt101846155"/>
      <w:bookmarkEnd w:id="163"/>
      <w:bookmarkStart w:id="164" w:name="_Toc217446097"/>
      <w:bookmarkStart w:id="165" w:name="_Toc183682415"/>
      <w:bookmarkStart w:id="166" w:name="_Toc208849007"/>
      <w:bookmarkStart w:id="167" w:name="_Toc183582280"/>
    </w:p>
    <w:p>
      <w:pPr>
        <w:pStyle w:val="3"/>
        <w:rPr>
          <w:rFonts w:ascii="仿宋" w:hAnsi="仿宋" w:eastAsia="仿宋"/>
          <w:sz w:val="24"/>
          <w:szCs w:val="24"/>
        </w:rPr>
      </w:pPr>
      <w:r>
        <w:rPr>
          <w:rFonts w:hint="eastAsia" w:ascii="仿宋" w:hAnsi="仿宋" w:eastAsia="仿宋"/>
          <w:sz w:val="24"/>
          <w:szCs w:val="24"/>
        </w:rPr>
        <w:t>1. 总则</w:t>
      </w:r>
      <w:bookmarkEnd w:id="164"/>
      <w:bookmarkEnd w:id="165"/>
      <w:bookmarkEnd w:id="166"/>
      <w:bookmarkEnd w:id="167"/>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68"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2.评标</w:t>
      </w:r>
      <w:bookmarkEnd w:id="168"/>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69" w:name="_Toc217446103"/>
      <w:bookmarkStart w:id="170"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4"/>
        <w:tblW w:w="10407"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11"/>
        <w:gridCol w:w="4648"/>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0407"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序号</w:t>
            </w:r>
          </w:p>
        </w:tc>
        <w:tc>
          <w:tcPr>
            <w:tcW w:w="1811"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招标文件条目</w:t>
            </w:r>
          </w:p>
        </w:tc>
        <w:tc>
          <w:tcPr>
            <w:tcW w:w="4648" w:type="dxa"/>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2824" w:type="dxa"/>
          </w:tcPr>
          <w:p>
            <w:pPr>
              <w:spacing w:line="360"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jc w:val="center"/>
              <w:rPr>
                <w:rFonts w:ascii="仿宋" w:hAnsi="仿宋" w:eastAsia="仿宋" w:cs="仿宋"/>
                <w:bCs/>
                <w:sz w:val="24"/>
              </w:rPr>
            </w:pPr>
            <w:r>
              <w:rPr>
                <w:rFonts w:hint="eastAsia" w:ascii="仿宋" w:hAnsi="仿宋" w:eastAsia="仿宋" w:cs="仿宋"/>
                <w:bCs/>
                <w:sz w:val="24"/>
              </w:rPr>
              <w:t>1</w:t>
            </w:r>
          </w:p>
        </w:tc>
        <w:tc>
          <w:tcPr>
            <w:tcW w:w="1811" w:type="dxa"/>
          </w:tcPr>
          <w:p>
            <w:pPr>
              <w:widowControl/>
              <w:rPr>
                <w:rFonts w:ascii="仿宋" w:hAnsi="仿宋" w:eastAsia="仿宋" w:cs="仿宋"/>
                <w:bCs/>
                <w:kern w:val="0"/>
                <w:sz w:val="24"/>
              </w:rPr>
            </w:pPr>
            <w:r>
              <w:rPr>
                <w:rFonts w:hint="eastAsia" w:ascii="仿宋" w:hAnsi="仿宋" w:eastAsia="仿宋" w:cs="仿宋"/>
                <w:bCs/>
                <w:sz w:val="24"/>
              </w:rPr>
              <w:t>招标文件第二章一、投标人须知附表序号1采购预算</w:t>
            </w:r>
          </w:p>
          <w:p>
            <w:pPr>
              <w:rPr>
                <w:rFonts w:ascii="仿宋" w:hAnsi="仿宋" w:eastAsia="仿宋" w:cs="仿宋"/>
                <w:bCs/>
                <w:sz w:val="24"/>
              </w:rPr>
            </w:pPr>
          </w:p>
        </w:tc>
        <w:tc>
          <w:tcPr>
            <w:tcW w:w="4648" w:type="dxa"/>
          </w:tcPr>
          <w:p>
            <w:pPr>
              <w:widowControl/>
              <w:rPr>
                <w:rFonts w:ascii="仿宋" w:hAnsi="仿宋" w:eastAsia="仿宋" w:cs="仿宋"/>
                <w:bCs/>
                <w:kern w:val="0"/>
                <w:sz w:val="24"/>
              </w:rPr>
            </w:pPr>
            <w:r>
              <w:rPr>
                <w:rFonts w:hint="eastAsia" w:ascii="仿宋" w:hAnsi="仿宋" w:eastAsia="仿宋" w:cs="仿宋"/>
                <w:bCs/>
                <w:kern w:val="0"/>
                <w:sz w:val="24"/>
              </w:rPr>
              <w:t>本项目采购预算为145万元</w:t>
            </w:r>
          </w:p>
          <w:p>
            <w:pPr>
              <w:widowControl/>
              <w:rPr>
                <w:rFonts w:ascii="仿宋" w:hAnsi="仿宋" w:eastAsia="仿宋" w:cs="仿宋"/>
                <w:bCs/>
                <w:sz w:val="24"/>
              </w:rPr>
            </w:pPr>
            <w:r>
              <w:rPr>
                <w:rFonts w:hint="eastAsia" w:ascii="仿宋" w:hAnsi="仿宋" w:eastAsia="仿宋" w:cs="仿宋"/>
                <w:bCs/>
                <w:sz w:val="24"/>
              </w:rPr>
              <w:t>超过采购预算的投标为无效投标。</w:t>
            </w:r>
          </w:p>
          <w:p>
            <w:pPr>
              <w:widowControl/>
              <w:rPr>
                <w:rFonts w:ascii="仿宋" w:hAnsi="仿宋" w:eastAsia="仿宋" w:cs="仿宋"/>
                <w:bCs/>
                <w:kern w:val="0"/>
                <w:sz w:val="24"/>
              </w:rPr>
            </w:pPr>
            <w:r>
              <w:rPr>
                <w:rFonts w:hint="eastAsia" w:ascii="仿宋" w:hAnsi="仿宋" w:eastAsia="仿宋" w:cs="仿宋"/>
                <w:bCs/>
                <w:kern w:val="0"/>
                <w:sz w:val="24"/>
              </w:rPr>
              <w:t>本项目最高限价为145万元</w:t>
            </w:r>
          </w:p>
          <w:p>
            <w:pPr>
              <w:rPr>
                <w:rFonts w:ascii="仿宋" w:hAnsi="仿宋" w:eastAsia="仿宋" w:cs="仿宋"/>
                <w:bCs/>
                <w:sz w:val="24"/>
              </w:rPr>
            </w:pPr>
            <w:r>
              <w:rPr>
                <w:rFonts w:hint="eastAsia" w:ascii="仿宋" w:hAnsi="仿宋" w:eastAsia="仿宋" w:cs="仿宋"/>
                <w:bCs/>
                <w:sz w:val="24"/>
              </w:rPr>
              <w:t>超过最高限价的报价为无效投标。</w:t>
            </w:r>
          </w:p>
        </w:tc>
        <w:tc>
          <w:tcPr>
            <w:tcW w:w="2824" w:type="dxa"/>
          </w:tcPr>
          <w:p>
            <w:pPr>
              <w:rPr>
                <w:rFonts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jc w:val="center"/>
              <w:rPr>
                <w:rFonts w:ascii="仿宋" w:hAnsi="仿宋" w:eastAsia="仿宋" w:cs="仿宋"/>
                <w:bCs/>
                <w:sz w:val="24"/>
              </w:rPr>
            </w:pPr>
            <w:r>
              <w:rPr>
                <w:rFonts w:hint="eastAsia" w:ascii="仿宋" w:hAnsi="仿宋" w:eastAsia="仿宋" w:cs="仿宋"/>
                <w:bCs/>
                <w:sz w:val="24"/>
              </w:rPr>
              <w:t>2</w:t>
            </w:r>
          </w:p>
        </w:tc>
        <w:tc>
          <w:tcPr>
            <w:tcW w:w="1811" w:type="dxa"/>
          </w:tcPr>
          <w:p>
            <w:pPr>
              <w:widowControl/>
              <w:rPr>
                <w:rFonts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p>
            <w:pPr>
              <w:rPr>
                <w:rFonts w:ascii="仿宋" w:hAnsi="仿宋" w:eastAsia="仿宋" w:cs="仿宋"/>
                <w:bCs/>
                <w:sz w:val="24"/>
              </w:rPr>
            </w:pPr>
          </w:p>
        </w:tc>
        <w:tc>
          <w:tcPr>
            <w:tcW w:w="4648" w:type="dxa"/>
          </w:tcPr>
          <w:p>
            <w:pPr>
              <w:pStyle w:val="41"/>
              <w:jc w:val="both"/>
              <w:rPr>
                <w:rFonts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仿宋" w:hAnsi="仿宋" w:eastAsia="仿宋" w:cs="仿宋"/>
                <w:bCs/>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2824" w:type="dxa"/>
          </w:tcPr>
          <w:p>
            <w:pPr>
              <w:rPr>
                <w:rFonts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3</w:t>
            </w:r>
          </w:p>
        </w:tc>
        <w:tc>
          <w:tcPr>
            <w:tcW w:w="1811" w:type="dxa"/>
          </w:tcPr>
          <w:p>
            <w:pPr>
              <w:rPr>
                <w:rFonts w:ascii="仿宋" w:hAnsi="仿宋" w:eastAsia="仿宋" w:cs="仿宋"/>
                <w:bCs/>
                <w:sz w:val="24"/>
              </w:rPr>
            </w:pPr>
            <w:r>
              <w:rPr>
                <w:rFonts w:hint="eastAsia" w:ascii="仿宋" w:hAnsi="仿宋" w:eastAsia="仿宋" w:cs="仿宋"/>
                <w:bCs/>
                <w:sz w:val="24"/>
              </w:rPr>
              <w:t>招标文件第二章一、投标人须知附表序号3进口产品</w:t>
            </w:r>
          </w:p>
        </w:tc>
        <w:tc>
          <w:tcPr>
            <w:tcW w:w="4648" w:type="dxa"/>
          </w:tcPr>
          <w:p>
            <w:pPr>
              <w:rPr>
                <w:rFonts w:ascii="仿宋" w:hAnsi="仿宋" w:eastAsia="仿宋" w:cs="仿宋"/>
                <w:bCs/>
                <w:sz w:val="24"/>
              </w:rPr>
            </w:pPr>
            <w:r>
              <w:rPr>
                <w:rFonts w:hint="eastAsia" w:ascii="仿宋" w:hAnsi="仿宋" w:eastAsia="仿宋" w:cs="仿宋"/>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pPr>
              <w:rPr>
                <w:rFonts w:ascii="仿宋" w:hAnsi="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4</w:t>
            </w:r>
          </w:p>
        </w:tc>
        <w:tc>
          <w:tcPr>
            <w:tcW w:w="1811" w:type="dxa"/>
          </w:tcPr>
          <w:p>
            <w:pPr>
              <w:spacing w:after="0" w:line="340" w:lineRule="exact"/>
              <w:ind w:right="105" w:rightChars="50"/>
              <w:rPr>
                <w:rFonts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4648" w:type="dxa"/>
          </w:tcPr>
          <w:p>
            <w:pPr>
              <w:spacing w:after="0" w:line="340" w:lineRule="exact"/>
              <w:ind w:right="105" w:rightChars="50"/>
              <w:rPr>
                <w:rFonts w:ascii="仿宋" w:hAnsi="仿宋" w:eastAsia="仿宋" w:cs="仿宋"/>
                <w:bCs/>
                <w:sz w:val="24"/>
              </w:rPr>
            </w:pPr>
            <w:r>
              <w:rPr>
                <w:rFonts w:hint="eastAsia" w:ascii="仿宋" w:hAnsi="仿宋" w:eastAsia="仿宋" w:cs="仿宋"/>
                <w:bCs/>
                <w:sz w:val="24"/>
              </w:rPr>
              <w:t>一、节能、环保产品政府采购政策：</w:t>
            </w:r>
          </w:p>
          <w:p>
            <w:pPr>
              <w:spacing w:after="0" w:line="340" w:lineRule="exact"/>
              <w:ind w:right="105" w:rightChars="50"/>
              <w:rPr>
                <w:rFonts w:ascii="仿宋" w:hAnsi="仿宋" w:eastAsia="仿宋" w:cs="仿宋"/>
                <w:bCs/>
                <w:sz w:val="24"/>
              </w:rPr>
            </w:pPr>
            <w:r>
              <w:rPr>
                <w:rFonts w:hint="eastAsia" w:ascii="仿宋" w:hAnsi="仿宋" w:eastAsia="仿宋"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s="仿宋"/>
                <w:bCs/>
                <w:sz w:val="24"/>
              </w:rPr>
            </w:pPr>
            <w:r>
              <w:rPr>
                <w:rFonts w:hint="eastAsia" w:ascii="仿宋" w:hAnsi="仿宋" w:eastAsia="仿宋" w:cs="仿宋"/>
                <w:bCs/>
                <w:sz w:val="24"/>
              </w:rPr>
              <w:t>本项目采购的产品属于品目清单强制采购范围的，供应商应按上述要求提供产品认证证书复印件并加盖供应商单位公章，否则投标无效。</w:t>
            </w:r>
          </w:p>
        </w:tc>
        <w:tc>
          <w:tcPr>
            <w:tcW w:w="2824" w:type="dxa"/>
          </w:tcPr>
          <w:p>
            <w:pPr>
              <w:rPr>
                <w:rFonts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5</w:t>
            </w:r>
          </w:p>
        </w:tc>
        <w:tc>
          <w:tcPr>
            <w:tcW w:w="1811" w:type="dxa"/>
          </w:tcPr>
          <w:p>
            <w:pPr>
              <w:rPr>
                <w:rFonts w:ascii="仿宋" w:hAnsi="仿宋" w:eastAsia="仿宋" w:cs="仿宋"/>
                <w:bCs/>
                <w:sz w:val="24"/>
              </w:rPr>
            </w:pPr>
            <w:r>
              <w:rPr>
                <w:rFonts w:hint="eastAsia" w:ascii="仿宋" w:hAnsi="仿宋" w:eastAsia="仿宋" w:cs="仿宋"/>
                <w:bCs/>
                <w:sz w:val="24"/>
              </w:rPr>
              <w:t>招标文件第二章一、投标人须知附表序号9合同分包</w:t>
            </w:r>
          </w:p>
        </w:tc>
        <w:tc>
          <w:tcPr>
            <w:tcW w:w="4648" w:type="dxa"/>
          </w:tcPr>
          <w:p>
            <w:pPr>
              <w:rPr>
                <w:rFonts w:ascii="仿宋" w:hAnsi="仿宋" w:eastAsia="仿宋" w:cs="仿宋"/>
                <w:bCs/>
                <w:sz w:val="24"/>
              </w:rPr>
            </w:pPr>
            <w:r>
              <w:rPr>
                <w:rFonts w:hint="eastAsia" w:ascii="仿宋" w:hAnsi="仿宋" w:eastAsia="仿宋" w:cs="仿宋"/>
                <w:bCs/>
              </w:rPr>
              <w:t>☑本项目不接受合同分包。</w:t>
            </w:r>
          </w:p>
        </w:tc>
        <w:tc>
          <w:tcPr>
            <w:tcW w:w="2824" w:type="dxa"/>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6</w:t>
            </w:r>
          </w:p>
        </w:tc>
        <w:tc>
          <w:tcPr>
            <w:tcW w:w="1811" w:type="dxa"/>
          </w:tcPr>
          <w:p>
            <w:pPr>
              <w:rPr>
                <w:rFonts w:ascii="仿宋" w:hAnsi="仿宋" w:eastAsia="仿宋" w:cs="仿宋"/>
                <w:bCs/>
                <w:sz w:val="24"/>
              </w:rPr>
            </w:pPr>
            <w:r>
              <w:rPr>
                <w:rFonts w:hint="eastAsia" w:ascii="仿宋" w:hAnsi="仿宋" w:eastAsia="仿宋" w:cs="仿宋"/>
                <w:bCs/>
                <w:sz w:val="24"/>
              </w:rPr>
              <w:t>招标文件第二章一、投标人须知附表序号20</w:t>
            </w:r>
            <w:r>
              <w:rPr>
                <w:rFonts w:hint="eastAsia" w:ascii="仿宋" w:hAnsi="仿宋" w:eastAsia="仿宋" w:cs="仿宋"/>
                <w:bCs/>
                <w:sz w:val="24"/>
                <w:lang w:val="zh-CN"/>
              </w:rPr>
              <w:t>联合体</w:t>
            </w:r>
          </w:p>
        </w:tc>
        <w:tc>
          <w:tcPr>
            <w:tcW w:w="4648" w:type="dxa"/>
          </w:tcPr>
          <w:p>
            <w:pPr>
              <w:rPr>
                <w:rFonts w:ascii="仿宋" w:hAnsi="仿宋" w:eastAsia="仿宋" w:cs="仿宋"/>
                <w:bCs/>
                <w:sz w:val="24"/>
              </w:rPr>
            </w:pPr>
            <w:r>
              <w:rPr>
                <w:rFonts w:hint="eastAsia" w:ascii="仿宋" w:hAnsi="仿宋" w:eastAsia="仿宋" w:cs="仿宋"/>
                <w:bCs/>
              </w:rPr>
              <w:t>☑</w:t>
            </w:r>
            <w:r>
              <w:rPr>
                <w:rFonts w:hint="eastAsia" w:ascii="仿宋" w:hAnsi="仿宋" w:eastAsia="仿宋" w:cs="仿宋"/>
                <w:bCs/>
                <w:lang w:val="zh-CN"/>
              </w:rPr>
              <w:t xml:space="preserve">本项目不允许联合体参加 </w:t>
            </w:r>
          </w:p>
        </w:tc>
        <w:tc>
          <w:tcPr>
            <w:tcW w:w="2824" w:type="dxa"/>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7</w:t>
            </w:r>
          </w:p>
        </w:tc>
        <w:tc>
          <w:tcPr>
            <w:tcW w:w="1811" w:type="dxa"/>
          </w:tcPr>
          <w:p>
            <w:pPr>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4648" w:type="dxa"/>
          </w:tcPr>
          <w:p>
            <w:pPr>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2824" w:type="dxa"/>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8</w:t>
            </w:r>
          </w:p>
        </w:tc>
        <w:tc>
          <w:tcPr>
            <w:tcW w:w="1811" w:type="dxa"/>
          </w:tcPr>
          <w:p>
            <w:pPr>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4648" w:type="dxa"/>
          </w:tcPr>
          <w:p>
            <w:pPr>
              <w:rPr>
                <w:rFonts w:ascii="仿宋" w:hAnsi="仿宋" w:eastAsia="仿宋" w:cs="仿宋"/>
                <w:bCs/>
                <w:sz w:val="24"/>
              </w:rPr>
            </w:pPr>
            <w:r>
              <w:rPr>
                <w:rFonts w:hint="eastAsia" w:ascii="仿宋" w:hAnsi="仿宋" w:eastAsia="仿宋" w:cs="仿宋"/>
                <w:bCs/>
                <w:sz w:val="24"/>
              </w:rPr>
              <w:t>5.1 提供相同品牌产品处理。</w:t>
            </w:r>
          </w:p>
          <w:p>
            <w:pPr>
              <w:rPr>
                <w:rFonts w:ascii="仿宋" w:hAnsi="仿宋" w:eastAsia="仿宋" w:cs="仿宋"/>
                <w:bCs/>
                <w:sz w:val="24"/>
              </w:rPr>
            </w:pPr>
            <w:r>
              <w:rPr>
                <w:rFonts w:hint="eastAsia" w:ascii="仿宋" w:hAnsi="仿宋" w:eastAsia="仿宋" w:cs="仿宋"/>
                <w:bCs/>
                <w:sz w:val="24"/>
              </w:rPr>
              <w:t>5.1.1 非单一产品采购项目中，采购人根据采购项目技术构成、产品价格比重等合理确定核心产品。多家投标人提供的任一核心产品品牌相同的，视为提供相同品牌产品。本采购项目核心产品为：全彩筒机网络摄像机、警戒网络摄像机、全彩智能球机、智能鹰眼球形摄像机、综合安防管理平台。</w:t>
            </w:r>
          </w:p>
          <w:p>
            <w:pPr>
              <w:rPr>
                <w:rFonts w:ascii="仿宋" w:hAnsi="仿宋" w:eastAsia="仿宋" w:cs="仿宋"/>
                <w:bCs/>
                <w:sz w:val="24"/>
              </w:rPr>
            </w:pPr>
            <w:r>
              <w:rPr>
                <w:rFonts w:hint="eastAsia" w:ascii="仿宋" w:hAnsi="仿宋" w:eastAsia="仿宋" w:cs="仿宋"/>
                <w:bCs/>
                <w:sz w:val="24"/>
              </w:rPr>
              <w:t>5.1.2 采用综合评分法的采购项目。</w:t>
            </w:r>
          </w:p>
          <w:p>
            <w:pPr>
              <w:rPr>
                <w:rFonts w:ascii="仿宋" w:hAnsi="仿宋" w:eastAsia="仿宋" w:cs="仿宋"/>
                <w:bCs/>
                <w:sz w:val="24"/>
              </w:rPr>
            </w:pPr>
            <w:r>
              <w:rPr>
                <w:rFonts w:hint="eastAsia" w:ascii="仿宋" w:hAnsi="仿宋" w:eastAsia="仿宋" w:cs="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824" w:type="dxa"/>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1124" w:type="dxa"/>
          </w:tcPr>
          <w:p>
            <w:pPr>
              <w:rPr>
                <w:rFonts w:ascii="仿宋" w:hAnsi="仿宋" w:eastAsia="仿宋" w:cs="仿宋"/>
                <w:bCs/>
                <w:sz w:val="24"/>
              </w:rPr>
            </w:pPr>
            <w:r>
              <w:rPr>
                <w:rFonts w:hint="eastAsia" w:ascii="仿宋" w:hAnsi="仿宋" w:eastAsia="仿宋" w:cs="仿宋"/>
                <w:bCs/>
                <w:sz w:val="24"/>
              </w:rPr>
              <w:t>9</w:t>
            </w:r>
          </w:p>
        </w:tc>
        <w:tc>
          <w:tcPr>
            <w:tcW w:w="1811" w:type="dxa"/>
          </w:tcPr>
          <w:p>
            <w:pPr>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4648" w:type="dxa"/>
          </w:tcPr>
          <w:p>
            <w:pPr>
              <w:pStyle w:val="39"/>
              <w:spacing w:line="460" w:lineRule="exact"/>
              <w:ind w:left="1" w:firstLine="480" w:firstLineChars="200"/>
              <w:rPr>
                <w:rFonts w:ascii="仿宋" w:hAnsi="仿宋" w:eastAsia="仿宋" w:cs="仿宋"/>
                <w:bCs/>
                <w:sz w:val="24"/>
                <w:szCs w:val="24"/>
              </w:rPr>
            </w:pPr>
            <w:r>
              <w:rPr>
                <w:rFonts w:hint="eastAsia" w:ascii="仿宋" w:hAnsi="仿宋" w:eastAsia="仿宋" w:cs="仿宋"/>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0" w:firstLineChars="200"/>
              <w:rPr>
                <w:rFonts w:ascii="仿宋" w:hAnsi="仿宋" w:eastAsia="仿宋" w:cs="仿宋"/>
                <w:bCs/>
                <w:sz w:val="24"/>
                <w:szCs w:val="24"/>
              </w:rPr>
            </w:pPr>
            <w:r>
              <w:rPr>
                <w:rFonts w:hint="eastAsia" w:ascii="仿宋" w:hAnsi="仿宋" w:eastAsia="仿宋" w:cs="仿宋"/>
                <w:bCs/>
                <w:sz w:val="24"/>
                <w:szCs w:val="24"/>
              </w:rPr>
              <w:t>5.3 前期参与供应商处理。为采购项目提供整体设计、规范编制或者项目管理、监理、检测等服务的供应商，不得再参加该采购项目的其他采购活动。</w:t>
            </w:r>
          </w:p>
        </w:tc>
        <w:tc>
          <w:tcPr>
            <w:tcW w:w="2824" w:type="dxa"/>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10</w:t>
            </w:r>
          </w:p>
        </w:tc>
        <w:tc>
          <w:tcPr>
            <w:tcW w:w="1811" w:type="dxa"/>
          </w:tcPr>
          <w:p>
            <w:pPr>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4648" w:type="dxa"/>
          </w:tcPr>
          <w:p>
            <w:pPr>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2824" w:type="dxa"/>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11</w:t>
            </w:r>
          </w:p>
        </w:tc>
        <w:tc>
          <w:tcPr>
            <w:tcW w:w="1811" w:type="dxa"/>
          </w:tcPr>
          <w:p>
            <w:pPr>
              <w:rPr>
                <w:rFonts w:ascii="仿宋" w:hAnsi="仿宋" w:eastAsia="仿宋" w:cs="仿宋"/>
                <w:bCs/>
                <w:sz w:val="24"/>
              </w:rPr>
            </w:pPr>
            <w:r>
              <w:rPr>
                <w:rFonts w:hint="eastAsia" w:ascii="仿宋" w:hAnsi="仿宋" w:eastAsia="仿宋" w:cs="仿宋"/>
                <w:bCs/>
                <w:sz w:val="24"/>
                <w:lang w:val="zh-CN"/>
              </w:rPr>
              <w:t>招标文件第二章11. 投标货币</w:t>
            </w:r>
          </w:p>
        </w:tc>
        <w:tc>
          <w:tcPr>
            <w:tcW w:w="4648" w:type="dxa"/>
          </w:tcPr>
          <w:p>
            <w:pPr>
              <w:rPr>
                <w:rFonts w:ascii="仿宋" w:hAnsi="仿宋" w:eastAsia="仿宋" w:cs="仿宋"/>
                <w:bCs/>
                <w:sz w:val="24"/>
              </w:rPr>
            </w:pPr>
            <w:r>
              <w:rPr>
                <w:rFonts w:hint="eastAsia" w:ascii="仿宋" w:hAnsi="仿宋" w:eastAsia="仿宋" w:cs="仿宋"/>
                <w:bCs/>
                <w:sz w:val="24"/>
                <w:lang w:val="zh-CN"/>
              </w:rPr>
              <w:t>本次招标项目的投标均以人民币报价。</w:t>
            </w:r>
          </w:p>
        </w:tc>
        <w:tc>
          <w:tcPr>
            <w:tcW w:w="2824" w:type="dxa"/>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12</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2824" w:type="dxa"/>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13</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2、本次招标报价要求：</w:t>
            </w:r>
          </w:p>
          <w:p>
            <w:pPr>
              <w:rPr>
                <w:rFonts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tc>
        <w:tc>
          <w:tcPr>
            <w:tcW w:w="2824" w:type="dxa"/>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tcPr>
          <w:p>
            <w:pPr>
              <w:rPr>
                <w:rFonts w:ascii="仿宋" w:hAnsi="仿宋" w:eastAsia="仿宋" w:cs="仿宋"/>
                <w:bCs/>
                <w:sz w:val="24"/>
              </w:rPr>
            </w:pPr>
            <w:r>
              <w:rPr>
                <w:rFonts w:hint="eastAsia" w:ascii="仿宋" w:hAnsi="仿宋" w:eastAsia="仿宋" w:cs="仿宋"/>
                <w:bCs/>
                <w:sz w:val="24"/>
              </w:rPr>
              <w:t>14</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招标文件第二章16．投标有效期</w:t>
            </w:r>
          </w:p>
          <w:p>
            <w:pPr>
              <w:rPr>
                <w:rFonts w:ascii="仿宋" w:hAnsi="仿宋" w:eastAsia="仿宋" w:cs="仿宋"/>
                <w:bCs/>
                <w:sz w:val="24"/>
                <w:lang w:val="zh-CN"/>
              </w:rPr>
            </w:pP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pPr>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15</w:t>
            </w:r>
          </w:p>
        </w:tc>
        <w:tc>
          <w:tcPr>
            <w:tcW w:w="1811" w:type="dxa"/>
          </w:tcPr>
          <w:p>
            <w:pPr>
              <w:tabs>
                <w:tab w:val="left" w:pos="7665"/>
              </w:tabs>
              <w:spacing w:line="400" w:lineRule="exact"/>
              <w:rPr>
                <w:rFonts w:ascii="仿宋" w:hAnsi="仿宋" w:eastAsia="仿宋" w:cs="仿宋"/>
                <w:bCs/>
                <w:sz w:val="24"/>
              </w:rPr>
            </w:pPr>
            <w:r>
              <w:rPr>
                <w:rFonts w:hint="eastAsia" w:ascii="仿宋" w:hAnsi="仿宋" w:eastAsia="仿宋" w:cs="仿宋"/>
                <w:bCs/>
                <w:sz w:val="24"/>
                <w:lang w:val="zh-CN"/>
              </w:rPr>
              <w:t>招标文件第二章17．投标文件的制作和签章、加密</w:t>
            </w:r>
          </w:p>
          <w:p>
            <w:pPr>
              <w:rPr>
                <w:rFonts w:ascii="仿宋" w:hAnsi="仿宋" w:eastAsia="仿宋" w:cs="仿宋"/>
                <w:bCs/>
                <w:sz w:val="24"/>
                <w:lang w:val="zh-CN"/>
              </w:rPr>
            </w:pPr>
          </w:p>
        </w:tc>
        <w:tc>
          <w:tcPr>
            <w:tcW w:w="4648" w:type="dxa"/>
          </w:tcPr>
          <w:p>
            <w:pPr>
              <w:tabs>
                <w:tab w:val="left" w:pos="7665"/>
              </w:tabs>
              <w:spacing w:line="400" w:lineRule="exact"/>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2824" w:type="dxa"/>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p>
          <w:p>
            <w:pPr>
              <w:rPr>
                <w:rFonts w:ascii="仿宋" w:hAnsi="仿宋" w:eastAsia="仿宋" w:cs="仿宋"/>
                <w:bCs/>
                <w:sz w:val="24"/>
              </w:rPr>
            </w:pPr>
            <w:r>
              <w:rPr>
                <w:rFonts w:hint="eastAsia" w:ascii="仿宋" w:hAnsi="仿宋" w:eastAsia="仿宋" w:cs="仿宋"/>
                <w:bCs/>
                <w:sz w:val="24"/>
              </w:rPr>
              <w:t>16</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824" w:type="dxa"/>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17</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28.合同转包</w:t>
            </w:r>
          </w:p>
          <w:p>
            <w:pPr>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2824" w:type="dxa"/>
          </w:tcPr>
          <w:p>
            <w:pPr>
              <w:rPr>
                <w:rFonts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4" w:type="dxa"/>
          </w:tcPr>
          <w:p>
            <w:pPr>
              <w:rPr>
                <w:rFonts w:ascii="仿宋" w:hAnsi="仿宋" w:eastAsia="仿宋" w:cs="仿宋"/>
                <w:bCs/>
                <w:sz w:val="24"/>
              </w:rPr>
            </w:pPr>
            <w:r>
              <w:rPr>
                <w:rFonts w:hint="eastAsia" w:ascii="仿宋" w:hAnsi="仿宋" w:eastAsia="仿宋" w:cs="仿宋"/>
                <w:bCs/>
                <w:sz w:val="24"/>
              </w:rPr>
              <w:t>18</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招标文件第二章30. 履约保证金</w:t>
            </w:r>
          </w:p>
        </w:tc>
        <w:tc>
          <w:tcPr>
            <w:tcW w:w="4648" w:type="dxa"/>
          </w:tcPr>
          <w:p>
            <w:pPr>
              <w:spacing w:line="400" w:lineRule="exact"/>
              <w:rPr>
                <w:rFonts w:ascii="仿宋" w:hAnsi="仿宋" w:eastAsia="仿宋" w:cs="仿宋"/>
                <w:bCs/>
                <w:sz w:val="24"/>
                <w:lang w:val="zh-CN"/>
              </w:rPr>
            </w:pPr>
            <w:r>
              <w:rPr>
                <w:rFonts w:hint="eastAsia" w:ascii="仿宋" w:hAnsi="仿宋" w:eastAsia="仿宋" w:cs="仿宋"/>
                <w:sz w:val="24"/>
              </w:rPr>
              <w:t>本项目不收取履约保证金。</w:t>
            </w:r>
          </w:p>
        </w:tc>
        <w:tc>
          <w:tcPr>
            <w:tcW w:w="2824" w:type="dxa"/>
          </w:tcPr>
          <w:p>
            <w:pPr>
              <w:rPr>
                <w:rFonts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19</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2824" w:type="dxa"/>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20</w:t>
            </w:r>
          </w:p>
        </w:tc>
        <w:tc>
          <w:tcPr>
            <w:tcW w:w="1811" w:type="dxa"/>
          </w:tcPr>
          <w:p>
            <w:pPr>
              <w:spacing w:line="500" w:lineRule="exact"/>
              <w:rPr>
                <w:rFonts w:ascii="仿宋" w:hAnsi="仿宋" w:eastAsia="仿宋" w:cs="仿宋"/>
                <w:bCs/>
                <w:sz w:val="24"/>
              </w:rPr>
            </w:pPr>
            <w:r>
              <w:rPr>
                <w:rFonts w:hint="eastAsia" w:ascii="仿宋" w:hAnsi="仿宋" w:eastAsia="仿宋" w:cs="仿宋"/>
                <w:bCs/>
                <w:sz w:val="24"/>
              </w:rPr>
              <w:t>招标文件第六章商务要求</w:t>
            </w:r>
          </w:p>
        </w:tc>
        <w:tc>
          <w:tcPr>
            <w:tcW w:w="4648" w:type="dxa"/>
          </w:tcPr>
          <w:p>
            <w:pPr>
              <w:spacing w:line="500" w:lineRule="exact"/>
              <w:rPr>
                <w:rFonts w:ascii="仿宋" w:hAnsi="仿宋" w:eastAsia="仿宋" w:cs="仿宋"/>
                <w:bCs/>
                <w:sz w:val="24"/>
              </w:rPr>
            </w:pPr>
            <w:r>
              <w:rPr>
                <w:rFonts w:hint="eastAsia" w:ascii="仿宋" w:hAnsi="仿宋" w:eastAsia="仿宋" w:cs="仿宋"/>
                <w:bCs/>
                <w:sz w:val="24"/>
              </w:rPr>
              <w:t>全部内容</w:t>
            </w:r>
          </w:p>
        </w:tc>
        <w:tc>
          <w:tcPr>
            <w:tcW w:w="2824" w:type="dxa"/>
          </w:tcPr>
          <w:p>
            <w:pPr>
              <w:rPr>
                <w:rFonts w:ascii="仿宋" w:hAnsi="仿宋" w:eastAsia="仿宋" w:cs="仿宋"/>
                <w:bCs/>
                <w:sz w:val="24"/>
              </w:rPr>
            </w:pPr>
            <w:r>
              <w:rPr>
                <w:rFonts w:hint="eastAsia" w:ascii="仿宋" w:hAnsi="仿宋" w:eastAsia="仿宋" w:cs="仿宋"/>
                <w:bCs/>
                <w:sz w:val="24"/>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21</w:t>
            </w:r>
          </w:p>
        </w:tc>
        <w:tc>
          <w:tcPr>
            <w:tcW w:w="1811" w:type="dxa"/>
          </w:tcPr>
          <w:p>
            <w:pPr>
              <w:spacing w:line="500" w:lineRule="exact"/>
              <w:rPr>
                <w:rFonts w:ascii="仿宋" w:hAnsi="仿宋" w:eastAsia="仿宋" w:cs="仿宋"/>
                <w:bCs/>
                <w:sz w:val="24"/>
                <w:lang w:val="zh-CN"/>
              </w:rPr>
            </w:pPr>
            <w:r>
              <w:rPr>
                <w:rFonts w:hint="eastAsia" w:ascii="仿宋" w:hAnsi="仿宋" w:eastAsia="仿宋" w:cs="仿宋"/>
                <w:bCs/>
                <w:sz w:val="24"/>
              </w:rPr>
              <w:t>招标文件第六章技术参数要求</w:t>
            </w: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无</w:t>
            </w:r>
          </w:p>
        </w:tc>
        <w:tc>
          <w:tcPr>
            <w:tcW w:w="2824" w:type="dxa"/>
          </w:tcPr>
          <w:p>
            <w:pPr>
              <w:rPr>
                <w:rFonts w:ascii="仿宋" w:hAnsi="仿宋" w:eastAsia="仿宋" w:cs="仿宋"/>
                <w:bCs/>
                <w:sz w:val="24"/>
              </w:rPr>
            </w:pPr>
            <w:r>
              <w:rPr>
                <w:rFonts w:hint="eastAsia" w:ascii="仿宋" w:hAnsi="仿宋" w:eastAsia="仿宋" w:cs="仿宋"/>
                <w:bCs/>
                <w:sz w:val="24"/>
              </w:rPr>
              <w:t>投标人按照招标文件第三章格式2-9填写，评委会根据上传内容评审。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22</w:t>
            </w:r>
          </w:p>
        </w:tc>
        <w:tc>
          <w:tcPr>
            <w:tcW w:w="1811" w:type="dxa"/>
          </w:tcPr>
          <w:p>
            <w:pPr>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4648" w:type="dxa"/>
          </w:tcPr>
          <w:p>
            <w:pPr>
              <w:numPr>
                <w:ilvl w:val="0"/>
                <w:numId w:val="5"/>
              </w:numPr>
              <w:rPr>
                <w:rFonts w:ascii="仿宋" w:hAnsi="仿宋" w:eastAsia="仿宋"/>
                <w:sz w:val="24"/>
              </w:rPr>
            </w:pPr>
            <w:r>
              <w:rPr>
                <w:rFonts w:hint="eastAsia" w:ascii="仿宋" w:hAnsi="仿宋" w:eastAsia="仿宋"/>
                <w:sz w:val="24"/>
              </w:rPr>
              <w:t>本次招标报价要求：</w:t>
            </w:r>
          </w:p>
          <w:p>
            <w:pPr>
              <w:rPr>
                <w:rFonts w:ascii="仿宋" w:hAnsi="仿宋" w:eastAsia="仿宋" w:cs="仿宋"/>
                <w:bCs/>
                <w:sz w:val="24"/>
                <w:lang w:val="zh-CN"/>
              </w:rPr>
            </w:pPr>
            <w:r>
              <w:rPr>
                <w:rFonts w:hint="eastAsia" w:ascii="仿宋" w:hAnsi="仿宋" w:eastAsia="仿宋" w:cs="仿宋"/>
                <w:bCs/>
                <w:sz w:val="24"/>
                <w:lang w:val="zh-CN"/>
              </w:rPr>
              <w:t>（2）投标人每种货物只允许有一个报价，并且在合同履行过程中是固定不变的，任何有选择或可调整的报价将不予接受，并按无效投标处理。</w:t>
            </w:r>
          </w:p>
          <w:p>
            <w:pPr>
              <w:rPr>
                <w:rFonts w:ascii="仿宋" w:hAnsi="仿宋" w:eastAsia="仿宋" w:cs="仿宋"/>
                <w:bCs/>
                <w:sz w:val="24"/>
                <w:lang w:val="zh-CN"/>
              </w:rPr>
            </w:pPr>
          </w:p>
        </w:tc>
        <w:tc>
          <w:tcPr>
            <w:tcW w:w="2824" w:type="dxa"/>
          </w:tcPr>
          <w:p>
            <w:pPr>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23</w:t>
            </w:r>
          </w:p>
        </w:tc>
        <w:tc>
          <w:tcPr>
            <w:tcW w:w="1811" w:type="dxa"/>
          </w:tcPr>
          <w:p>
            <w:pPr>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4648" w:type="dxa"/>
          </w:tcPr>
          <w:p>
            <w:pPr>
              <w:rPr>
                <w:rFonts w:ascii="仿宋" w:hAnsi="仿宋" w:eastAsia="仿宋" w:cs="仿宋"/>
                <w:bCs/>
                <w:sz w:val="24"/>
                <w:lang w:val="zh-CN"/>
              </w:rPr>
            </w:pPr>
            <w:r>
              <w:rPr>
                <w:rFonts w:hint="eastAsia" w:ascii="仿宋" w:hAnsi="仿宋" w:eastAsia="仿宋" w:cs="仿宋"/>
                <w:bCs/>
                <w:sz w:val="24"/>
                <w:lang w:val="zh-CN"/>
              </w:rPr>
              <w:t>38. 投标人有下列情形之一的，视为投标人串通投标，其投标无效：</w:t>
            </w:r>
          </w:p>
          <w:p>
            <w:pPr>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p>
            <w:pPr>
              <w:rPr>
                <w:rFonts w:ascii="仿宋" w:hAnsi="仿宋" w:eastAsia="仿宋" w:cs="仿宋"/>
                <w:bCs/>
                <w:sz w:val="24"/>
                <w:lang w:val="zh-CN"/>
              </w:rPr>
            </w:pPr>
            <w:r>
              <w:rPr>
                <w:rFonts w:hint="eastAsia" w:ascii="仿宋" w:hAnsi="仿宋" w:eastAsia="仿宋" w:cs="仿宋"/>
                <w:bCs/>
                <w:sz w:val="24"/>
                <w:lang w:val="zh-CN"/>
              </w:rPr>
              <w:t>（6）不同投标人的投标保证金从同一单位或者个人的账户转出。</w:t>
            </w:r>
          </w:p>
          <w:p>
            <w:pPr>
              <w:rPr>
                <w:rFonts w:ascii="仿宋" w:hAnsi="仿宋" w:eastAsia="仿宋" w:cs="仿宋"/>
                <w:bCs/>
                <w:sz w:val="24"/>
                <w:lang w:val="zh-CN"/>
              </w:rPr>
            </w:pPr>
          </w:p>
        </w:tc>
        <w:tc>
          <w:tcPr>
            <w:tcW w:w="2824" w:type="dxa"/>
          </w:tcPr>
          <w:p>
            <w:pPr>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ascii="仿宋" w:hAnsi="仿宋" w:eastAsia="仿宋" w:cs="仿宋"/>
                <w:bCs/>
                <w:sz w:val="24"/>
              </w:rPr>
            </w:pPr>
            <w:r>
              <w:rPr>
                <w:rFonts w:hint="eastAsia" w:ascii="仿宋" w:hAnsi="仿宋" w:eastAsia="仿宋" w:cs="仿宋"/>
                <w:bCs/>
                <w:sz w:val="24"/>
              </w:rPr>
              <w:t>24</w:t>
            </w:r>
          </w:p>
        </w:tc>
        <w:tc>
          <w:tcPr>
            <w:tcW w:w="1811" w:type="dxa"/>
          </w:tcPr>
          <w:p>
            <w:pPr>
              <w:spacing w:line="400" w:lineRule="exact"/>
              <w:rPr>
                <w:rFonts w:ascii="仿宋" w:hAnsi="仿宋" w:eastAsia="仿宋" w:cs="仿宋"/>
                <w:bCs/>
                <w:sz w:val="24"/>
              </w:rPr>
            </w:pPr>
            <w:r>
              <w:rPr>
                <w:rFonts w:hint="eastAsia" w:ascii="仿宋" w:hAnsi="仿宋" w:eastAsia="仿宋" w:cs="仿宋"/>
                <w:bCs/>
                <w:sz w:val="24"/>
              </w:rPr>
              <w:t>招标文件第七章3.2.3</w:t>
            </w:r>
          </w:p>
          <w:p>
            <w:pPr>
              <w:spacing w:line="400" w:lineRule="exact"/>
              <w:ind w:firstLine="480" w:firstLineChars="200"/>
              <w:rPr>
                <w:rFonts w:ascii="仿宋" w:hAnsi="仿宋" w:eastAsia="仿宋" w:cs="仿宋"/>
                <w:bCs/>
                <w:sz w:val="24"/>
              </w:rPr>
            </w:pPr>
          </w:p>
          <w:p>
            <w:pPr>
              <w:rPr>
                <w:rFonts w:ascii="仿宋" w:hAnsi="仿宋" w:eastAsia="仿宋" w:cs="仿宋"/>
                <w:bCs/>
                <w:sz w:val="24"/>
                <w:lang w:val="zh-CN"/>
              </w:rPr>
            </w:pPr>
          </w:p>
        </w:tc>
        <w:tc>
          <w:tcPr>
            <w:tcW w:w="4648" w:type="dxa"/>
          </w:tcPr>
          <w:p>
            <w:pPr>
              <w:numPr>
                <w:ilvl w:val="0"/>
                <w:numId w:val="6"/>
              </w:numPr>
              <w:spacing w:line="400" w:lineRule="exact"/>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spacing w:line="400" w:lineRule="exact"/>
              <w:rPr>
                <w:rFonts w:ascii="仿宋" w:hAnsi="仿宋" w:eastAsia="仿宋" w:cs="仿宋"/>
                <w:bCs/>
                <w:sz w:val="24"/>
              </w:rPr>
            </w:pPr>
            <w:r>
              <w:rPr>
                <w:rFonts w:hint="eastAsia" w:ascii="仿宋" w:hAnsi="仿宋" w:eastAsia="仿宋" w:cs="仿宋"/>
                <w:bCs/>
                <w:sz w:val="24"/>
              </w:rPr>
              <w:t>（二）投标文件未按招标文件第二章17.2要求盖电子印章的；</w:t>
            </w:r>
          </w:p>
          <w:p>
            <w:pPr>
              <w:rPr>
                <w:rFonts w:ascii="仿宋" w:hAnsi="仿宋" w:eastAsia="仿宋" w:cs="仿宋"/>
                <w:bCs/>
                <w:sz w:val="24"/>
                <w:lang w:val="zh-CN"/>
              </w:rPr>
            </w:pPr>
          </w:p>
        </w:tc>
        <w:tc>
          <w:tcPr>
            <w:tcW w:w="2824" w:type="dxa"/>
          </w:tcPr>
          <w:p>
            <w:pPr>
              <w:rPr>
                <w:rFonts w:ascii="仿宋" w:hAnsi="仿宋" w:eastAsia="仿宋" w:cs="仿宋"/>
                <w:bCs/>
                <w:sz w:val="24"/>
              </w:rPr>
            </w:pPr>
            <w:r>
              <w:rPr>
                <w:rFonts w:hint="eastAsia" w:ascii="仿宋" w:hAnsi="仿宋" w:eastAsia="仿宋" w:cs="仿宋"/>
                <w:bCs/>
                <w:sz w:val="24"/>
              </w:rPr>
              <w:t>上传空白页即可，评审委员会根据投标文件按照招标文件第七章3.2.3第（一）、（二）项进行评审。</w:t>
            </w:r>
          </w:p>
        </w:tc>
      </w:tr>
    </w:tbl>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cs="仿宋"/>
          <w:bCs/>
          <w:sz w:val="24"/>
          <w:lang w:val="zh-CN"/>
        </w:rPr>
        <w:t>（</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1"/>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ind w:firstLine="480"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1"/>
        <w:ind w:firstLine="480" w:firstLineChars="200"/>
        <w:jc w:val="both"/>
        <w:rPr>
          <w:rFonts w:ascii="仿宋" w:hAnsi="仿宋" w:eastAsia="仿宋"/>
        </w:rPr>
      </w:pPr>
      <w:r>
        <w:rPr>
          <w:rFonts w:hint="eastAsia" w:ascii="仿宋" w:hAnsi="仿宋" w:eastAsia="仿宋"/>
        </w:rPr>
        <w:t>3.10招标采购单位现场复核评标结果。</w:t>
      </w:r>
    </w:p>
    <w:p>
      <w:pPr>
        <w:pStyle w:val="41"/>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1"/>
        <w:ind w:firstLine="480" w:firstLineChars="200"/>
        <w:jc w:val="both"/>
        <w:rPr>
          <w:rFonts w:ascii="仿宋" w:hAnsi="仿宋" w:eastAsia="仿宋"/>
        </w:rPr>
      </w:pPr>
      <w:r>
        <w:rPr>
          <w:rFonts w:hint="eastAsia" w:ascii="仿宋" w:hAnsi="仿宋" w:eastAsia="仿宋"/>
        </w:rPr>
        <w:t>（一）分值汇总计算错误的；</w:t>
      </w:r>
    </w:p>
    <w:p>
      <w:pPr>
        <w:pStyle w:val="41"/>
        <w:ind w:firstLine="480" w:firstLineChars="200"/>
        <w:jc w:val="both"/>
        <w:rPr>
          <w:rFonts w:ascii="仿宋" w:hAnsi="仿宋" w:eastAsia="仿宋"/>
        </w:rPr>
      </w:pPr>
      <w:r>
        <w:rPr>
          <w:rFonts w:hint="eastAsia" w:ascii="仿宋" w:hAnsi="仿宋" w:eastAsia="仿宋"/>
        </w:rPr>
        <w:t>（二）分项评分超出评分标准范围的；</w:t>
      </w:r>
    </w:p>
    <w:p>
      <w:pPr>
        <w:pStyle w:val="41"/>
        <w:ind w:firstLine="480" w:firstLineChars="200"/>
        <w:jc w:val="both"/>
        <w:rPr>
          <w:rFonts w:ascii="仿宋" w:hAnsi="仿宋" w:eastAsia="仿宋"/>
        </w:rPr>
      </w:pPr>
      <w:r>
        <w:rPr>
          <w:rFonts w:hint="eastAsia" w:ascii="仿宋" w:hAnsi="仿宋" w:eastAsia="仿宋"/>
        </w:rPr>
        <w:t>（三）客观评分不一致的；</w:t>
      </w:r>
    </w:p>
    <w:p>
      <w:pPr>
        <w:pStyle w:val="41"/>
        <w:ind w:firstLine="480" w:firstLineChars="200"/>
        <w:jc w:val="both"/>
        <w:rPr>
          <w:rFonts w:ascii="仿宋" w:hAnsi="仿宋" w:eastAsia="仿宋"/>
        </w:rPr>
      </w:pPr>
      <w:r>
        <w:rPr>
          <w:rFonts w:hint="eastAsia" w:ascii="仿宋" w:hAnsi="仿宋" w:eastAsia="仿宋"/>
        </w:rPr>
        <w:t>（四）经评标委员会认定评分畸高畸低的。</w:t>
      </w:r>
    </w:p>
    <w:p>
      <w:pPr>
        <w:pStyle w:val="41"/>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1"/>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1"/>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1"/>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1"/>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1"/>
        <w:ind w:firstLine="480" w:firstLineChars="200"/>
        <w:jc w:val="both"/>
        <w:rPr>
          <w:rFonts w:ascii="仿宋" w:hAnsi="仿宋" w:eastAsia="仿宋"/>
        </w:rPr>
      </w:pPr>
      <w:r>
        <w:rPr>
          <w:rFonts w:hint="eastAsia" w:ascii="仿宋" w:hAnsi="仿宋" w:eastAsia="仿宋"/>
        </w:rPr>
        <w:t>（四）招标采购单位未提供书面建议的。</w:t>
      </w:r>
    </w:p>
    <w:p>
      <w:pPr>
        <w:pStyle w:val="41"/>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1"/>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1"/>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1"/>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1"/>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3"/>
        <w:rPr>
          <w:rFonts w:ascii="仿宋" w:hAnsi="仿宋" w:eastAsia="仿宋"/>
          <w:sz w:val="24"/>
          <w:szCs w:val="24"/>
        </w:rPr>
      </w:pPr>
      <w:r>
        <w:rPr>
          <w:rFonts w:hint="eastAsia" w:ascii="仿宋" w:hAnsi="仿宋" w:eastAsia="仿宋"/>
          <w:sz w:val="24"/>
          <w:szCs w:val="24"/>
        </w:rPr>
        <w:t>4.评标细则及标准</w:t>
      </w:r>
      <w:bookmarkEnd w:id="169"/>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1"/>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3"/>
        <w:tblpPr w:leftFromText="180" w:rightFromText="180" w:vertAnchor="text" w:horzAnchor="page" w:tblpX="1110" w:tblpY="568"/>
        <w:tblOverlap w:val="never"/>
        <w:tblW w:w="992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5"/>
        <w:gridCol w:w="1270"/>
        <w:gridCol w:w="709"/>
        <w:gridCol w:w="6271"/>
        <w:gridCol w:w="9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9" w:hRule="atLeast"/>
        </w:trPr>
        <w:tc>
          <w:tcPr>
            <w:tcW w:w="705"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序号</w:t>
            </w:r>
          </w:p>
        </w:tc>
        <w:tc>
          <w:tcPr>
            <w:tcW w:w="1270"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评分因素</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bCs/>
                <w:szCs w:val="21"/>
              </w:rPr>
            </w:pPr>
            <w:r>
              <w:rPr>
                <w:rFonts w:hint="eastAsia" w:ascii="仿宋" w:hAnsi="仿宋" w:eastAsia="仿宋" w:cs="仿宋"/>
                <w:bCs/>
                <w:szCs w:val="21"/>
              </w:rPr>
              <w:t>分值</w:t>
            </w:r>
          </w:p>
        </w:tc>
        <w:tc>
          <w:tcPr>
            <w:tcW w:w="6271"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评分标准</w:t>
            </w:r>
          </w:p>
        </w:tc>
        <w:tc>
          <w:tcPr>
            <w:tcW w:w="968"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54" w:hRule="atLeast"/>
        </w:trPr>
        <w:tc>
          <w:tcPr>
            <w:tcW w:w="705"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1</w:t>
            </w:r>
          </w:p>
        </w:tc>
        <w:tc>
          <w:tcPr>
            <w:tcW w:w="1270"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报价</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bCs/>
                <w:szCs w:val="21"/>
              </w:rPr>
            </w:pPr>
            <w:r>
              <w:rPr>
                <w:rFonts w:hint="eastAsia" w:ascii="仿宋" w:hAnsi="仿宋" w:eastAsia="仿宋" w:cs="仿宋"/>
                <w:bCs/>
                <w:szCs w:val="21"/>
              </w:rPr>
              <w:t>30</w:t>
            </w:r>
          </w:p>
        </w:tc>
        <w:tc>
          <w:tcPr>
            <w:tcW w:w="6271"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综合评分法中的价格分统一采用低价优先法计算，即满足招标文件要求且投标价格最低的投标报价为评标基准价，其价格分为满分。其他投标人的价格分统一按照下列公式计算：</w:t>
            </w:r>
          </w:p>
          <w:p>
            <w:pPr>
              <w:spacing w:after="156" w:afterLines="50" w:line="276" w:lineRule="auto"/>
              <w:rPr>
                <w:rFonts w:ascii="仿宋" w:hAnsi="仿宋" w:eastAsia="仿宋" w:cs="仿宋"/>
                <w:szCs w:val="21"/>
              </w:rPr>
            </w:pPr>
            <w:r>
              <w:rPr>
                <w:rFonts w:hint="eastAsia" w:ascii="仿宋" w:hAnsi="仿宋" w:eastAsia="仿宋" w:cs="仿宋"/>
                <w:szCs w:val="21"/>
              </w:rPr>
              <w:t>投标报价得分=(评标基准价／投标报价)×30×100%</w:t>
            </w:r>
          </w:p>
        </w:tc>
        <w:tc>
          <w:tcPr>
            <w:tcW w:w="968"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共同评分因素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6" w:hRule="atLeast"/>
        </w:trPr>
        <w:tc>
          <w:tcPr>
            <w:tcW w:w="705"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2</w:t>
            </w:r>
          </w:p>
        </w:tc>
        <w:tc>
          <w:tcPr>
            <w:tcW w:w="1270" w:type="dxa"/>
            <w:tcBorders>
              <w:top w:val="single" w:color="auto" w:sz="8" w:space="0"/>
              <w:left w:val="single" w:color="auto" w:sz="8" w:space="0"/>
              <w:bottom w:val="single" w:color="auto" w:sz="8" w:space="0"/>
              <w:right w:val="single" w:color="auto" w:sz="8" w:space="0"/>
            </w:tcBorders>
            <w:shd w:val="clear" w:color="auto" w:fill="auto"/>
            <w:vAlign w:val="center"/>
          </w:tcPr>
          <w:p>
            <w:pPr>
              <w:adjustRightInd w:val="0"/>
              <w:spacing w:after="156" w:afterLines="50" w:line="276" w:lineRule="auto"/>
              <w:jc w:val="center"/>
              <w:rPr>
                <w:rFonts w:ascii="仿宋" w:hAnsi="仿宋" w:eastAsia="仿宋" w:cs="仿宋"/>
                <w:szCs w:val="21"/>
              </w:rPr>
            </w:pPr>
            <w:r>
              <w:rPr>
                <w:rFonts w:hint="eastAsia" w:ascii="仿宋" w:hAnsi="仿宋" w:eastAsia="仿宋" w:cs="仿宋"/>
                <w:szCs w:val="21"/>
              </w:rPr>
              <w:t>技术参数要求</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pPr>
              <w:adjustRightInd w:val="0"/>
              <w:spacing w:after="156" w:afterLines="50" w:line="276" w:lineRule="auto"/>
              <w:jc w:val="center"/>
              <w:rPr>
                <w:rFonts w:ascii="仿宋" w:hAnsi="仿宋" w:eastAsia="仿宋" w:cs="仿宋"/>
                <w:bCs/>
                <w:szCs w:val="21"/>
              </w:rPr>
            </w:pPr>
            <w:r>
              <w:rPr>
                <w:rFonts w:ascii="仿宋" w:hAnsi="仿宋" w:eastAsia="仿宋" w:cs="仿宋"/>
                <w:bCs/>
                <w:szCs w:val="21"/>
              </w:rPr>
              <w:t>50</w:t>
            </w:r>
          </w:p>
        </w:tc>
        <w:tc>
          <w:tcPr>
            <w:tcW w:w="6271"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完全符合招标文件第六章“ 三、技术参数要求”没有负偏离得5</w:t>
            </w:r>
            <w:r>
              <w:rPr>
                <w:rFonts w:ascii="仿宋" w:hAnsi="仿宋" w:eastAsia="仿宋" w:cs="仿宋"/>
                <w:szCs w:val="21"/>
              </w:rPr>
              <w:t>0</w:t>
            </w:r>
            <w:r>
              <w:rPr>
                <w:rFonts w:hint="eastAsia" w:ascii="仿宋" w:hAnsi="仿宋" w:eastAsia="仿宋" w:cs="仿宋"/>
                <w:szCs w:val="21"/>
              </w:rPr>
              <w:t>分；有负偏离的按如下要求扣分：技术参数要求条款响应得分=（供应商满足技术参数要求条款的数量÷ 技术参数要求条款总数量）×技术分。单项汇总得分保留2位小数。</w:t>
            </w:r>
          </w:p>
          <w:p>
            <w:pPr>
              <w:spacing w:after="156" w:afterLines="50" w:line="276" w:lineRule="auto"/>
              <w:rPr>
                <w:rFonts w:ascii="仿宋" w:hAnsi="仿宋" w:eastAsia="仿宋" w:cs="仿宋"/>
                <w:szCs w:val="21"/>
              </w:rPr>
            </w:pPr>
            <w:r>
              <w:rPr>
                <w:rFonts w:hint="eastAsia" w:ascii="仿宋" w:hAnsi="仿宋" w:eastAsia="仿宋" w:cs="仿宋"/>
                <w:szCs w:val="21"/>
              </w:rPr>
              <w:t>一般条款（未标注“★”和“*”）技术条款技术分一共</w:t>
            </w:r>
            <w:r>
              <w:rPr>
                <w:rFonts w:ascii="仿宋" w:hAnsi="仿宋" w:eastAsia="仿宋" w:cs="仿宋"/>
                <w:szCs w:val="21"/>
              </w:rPr>
              <w:t>10</w:t>
            </w:r>
            <w:r>
              <w:rPr>
                <w:rFonts w:hint="eastAsia" w:ascii="仿宋" w:hAnsi="仿宋" w:eastAsia="仿宋" w:cs="仿宋"/>
                <w:szCs w:val="21"/>
              </w:rPr>
              <w:t>分，技术条款</w:t>
            </w:r>
            <w:r>
              <w:rPr>
                <w:rFonts w:ascii="仿宋" w:hAnsi="仿宋" w:eastAsia="仿宋" w:cs="仿宋"/>
                <w:szCs w:val="21"/>
              </w:rPr>
              <w:t>133</w:t>
            </w:r>
            <w:r>
              <w:rPr>
                <w:rFonts w:hint="eastAsia" w:ascii="仿宋" w:hAnsi="仿宋" w:eastAsia="仿宋" w:cs="仿宋"/>
                <w:szCs w:val="21"/>
              </w:rPr>
              <w:t>项。</w:t>
            </w:r>
          </w:p>
          <w:p>
            <w:pPr>
              <w:spacing w:after="156" w:afterLines="50" w:line="276" w:lineRule="auto"/>
              <w:rPr>
                <w:rFonts w:ascii="仿宋" w:hAnsi="仿宋" w:eastAsia="仿宋" w:cs="仿宋"/>
                <w:szCs w:val="21"/>
              </w:rPr>
            </w:pPr>
            <w:r>
              <w:rPr>
                <w:rFonts w:hint="eastAsia" w:ascii="仿宋" w:hAnsi="仿宋" w:eastAsia="仿宋" w:cs="仿宋"/>
                <w:szCs w:val="21"/>
              </w:rPr>
              <w:t>★号条款技术条款技术分一共</w:t>
            </w:r>
            <w:r>
              <w:rPr>
                <w:rFonts w:ascii="仿宋" w:hAnsi="仿宋" w:eastAsia="仿宋" w:cs="仿宋"/>
                <w:szCs w:val="21"/>
              </w:rPr>
              <w:t>40</w:t>
            </w:r>
            <w:r>
              <w:rPr>
                <w:rFonts w:hint="eastAsia" w:ascii="仿宋" w:hAnsi="仿宋" w:eastAsia="仿宋" w:cs="仿宋"/>
                <w:szCs w:val="21"/>
              </w:rPr>
              <w:t>分，技术条款</w:t>
            </w:r>
            <w:r>
              <w:rPr>
                <w:rFonts w:ascii="仿宋" w:hAnsi="仿宋" w:eastAsia="仿宋" w:cs="仿宋"/>
                <w:szCs w:val="21"/>
              </w:rPr>
              <w:t>28</w:t>
            </w:r>
            <w:r>
              <w:rPr>
                <w:rFonts w:hint="eastAsia" w:ascii="仿宋" w:hAnsi="仿宋" w:eastAsia="仿宋" w:cs="仿宋"/>
                <w:szCs w:val="21"/>
              </w:rPr>
              <w:t>项。</w:t>
            </w:r>
          </w:p>
          <w:p>
            <w:pPr>
              <w:spacing w:after="156" w:afterLines="50" w:line="276" w:lineRule="auto"/>
              <w:rPr>
                <w:rFonts w:ascii="仿宋" w:hAnsi="仿宋" w:eastAsia="仿宋" w:cs="仿宋"/>
                <w:szCs w:val="21"/>
              </w:rPr>
            </w:pPr>
            <w:r>
              <w:rPr>
                <w:rFonts w:hint="eastAsia" w:ascii="仿宋" w:hAnsi="仿宋" w:eastAsia="仿宋" w:cs="仿宋"/>
                <w:szCs w:val="21"/>
              </w:rPr>
              <w:t>注：</w:t>
            </w:r>
          </w:p>
          <w:p>
            <w:pPr>
              <w:spacing w:after="156" w:afterLines="50" w:line="276" w:lineRule="auto"/>
              <w:rPr>
                <w:rFonts w:ascii="仿宋" w:hAnsi="仿宋" w:eastAsia="仿宋" w:cs="仿宋"/>
                <w:szCs w:val="21"/>
              </w:rPr>
            </w:pPr>
            <w:r>
              <w:rPr>
                <w:rFonts w:hint="eastAsia" w:ascii="仿宋" w:hAnsi="仿宋" w:eastAsia="仿宋" w:cs="仿宋"/>
                <w:szCs w:val="21"/>
              </w:rPr>
              <w:t>①针对技术服务条款的技术响应，如果技术条款对技术支撑材料有要求，应按要求提供，否则对应技术参数条款将视为不满足。</w:t>
            </w:r>
          </w:p>
          <w:p>
            <w:pPr>
              <w:spacing w:after="156" w:afterLines="50" w:line="276" w:lineRule="auto"/>
              <w:rPr>
                <w:rFonts w:ascii="仿宋" w:hAnsi="仿宋" w:eastAsia="仿宋" w:cs="仿宋"/>
                <w:szCs w:val="21"/>
              </w:rPr>
            </w:pPr>
            <w:r>
              <w:rPr>
                <w:rFonts w:hint="eastAsia" w:ascii="仿宋" w:hAnsi="仿宋" w:eastAsia="仿宋" w:cs="仿宋"/>
                <w:szCs w:val="21"/>
              </w:rPr>
              <w:t>②得分保留小数点后两位小数，四舍五入。</w:t>
            </w:r>
          </w:p>
          <w:p>
            <w:pPr>
              <w:spacing w:after="156" w:afterLines="50" w:line="276" w:lineRule="auto"/>
              <w:rPr>
                <w:rFonts w:ascii="仿宋" w:hAnsi="仿宋" w:eastAsia="仿宋" w:cs="仿宋"/>
                <w:szCs w:val="21"/>
              </w:rPr>
            </w:pPr>
            <w:r>
              <w:rPr>
                <w:rFonts w:hint="eastAsia" w:ascii="仿宋" w:hAnsi="仿宋" w:eastAsia="仿宋" w:cs="仿宋"/>
                <w:szCs w:val="21"/>
              </w:rPr>
              <w:t>③“*”条款不满足的将按照无效投标处理。</w:t>
            </w:r>
          </w:p>
        </w:tc>
        <w:tc>
          <w:tcPr>
            <w:tcW w:w="968"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技术类评审因素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 w:hRule="atLeast"/>
        </w:trPr>
        <w:tc>
          <w:tcPr>
            <w:tcW w:w="705" w:type="dxa"/>
            <w:tcBorders>
              <w:top w:val="single" w:color="auto" w:sz="4"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3</w:t>
            </w:r>
          </w:p>
        </w:tc>
        <w:tc>
          <w:tcPr>
            <w:tcW w:w="1270" w:type="dxa"/>
            <w:tcBorders>
              <w:top w:val="single" w:color="auto" w:sz="4" w:space="0"/>
              <w:left w:val="single" w:color="auto" w:sz="8" w:space="0"/>
              <w:bottom w:val="single" w:color="auto" w:sz="8" w:space="0"/>
              <w:right w:val="single" w:color="auto" w:sz="8"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项目实施方案及施工措施</w:t>
            </w:r>
          </w:p>
        </w:tc>
        <w:tc>
          <w:tcPr>
            <w:tcW w:w="709" w:type="dxa"/>
            <w:tcBorders>
              <w:top w:val="single" w:color="auto" w:sz="4" w:space="0"/>
              <w:left w:val="single" w:color="auto" w:sz="8" w:space="0"/>
              <w:bottom w:val="single" w:color="auto" w:sz="8" w:space="0"/>
              <w:right w:val="single" w:color="auto" w:sz="8" w:space="0"/>
            </w:tcBorders>
            <w:shd w:val="clear" w:color="auto" w:fill="auto"/>
            <w:vAlign w:val="center"/>
          </w:tcPr>
          <w:p>
            <w:pPr>
              <w:jc w:val="center"/>
              <w:rPr>
                <w:rFonts w:ascii="仿宋" w:hAnsi="仿宋" w:eastAsia="仿宋" w:cs="仿宋"/>
                <w:bCs/>
                <w:szCs w:val="21"/>
              </w:rPr>
            </w:pPr>
            <w:r>
              <w:rPr>
                <w:rFonts w:ascii="仿宋" w:hAnsi="仿宋" w:eastAsia="仿宋" w:cs="仿宋"/>
                <w:szCs w:val="21"/>
              </w:rPr>
              <w:t>12</w:t>
            </w:r>
          </w:p>
        </w:tc>
        <w:tc>
          <w:tcPr>
            <w:tcW w:w="6271" w:type="dxa"/>
            <w:tcBorders>
              <w:top w:val="single" w:color="auto" w:sz="4" w:space="0"/>
              <w:left w:val="single" w:color="auto" w:sz="8" w:space="0"/>
              <w:bottom w:val="single" w:color="auto" w:sz="8" w:space="0"/>
              <w:right w:val="single" w:color="auto" w:sz="8" w:space="0"/>
            </w:tcBorders>
            <w:shd w:val="clear" w:color="auto" w:fill="auto"/>
            <w:vAlign w:val="center"/>
          </w:tcPr>
          <w:p>
            <w:pPr>
              <w:rPr>
                <w:rFonts w:ascii="仿宋" w:hAnsi="仿宋" w:eastAsia="仿宋" w:cs="仿宋"/>
                <w:szCs w:val="21"/>
              </w:rPr>
            </w:pPr>
            <w:r>
              <w:rPr>
                <w:rFonts w:hint="eastAsia" w:ascii="仿宋" w:hAnsi="仿宋" w:eastAsia="仿宋" w:cs="仿宋"/>
                <w:szCs w:val="21"/>
              </w:rPr>
              <w:t>根据投标人提供的实施方案进行评审，至少包含以下方案：○1项目运输配送、○2设备安装调试、○3拟派人员职责分工、○4项目实施难点分析及解决方案、○5应急预案、○6售后服务方案。每有一项方案且合理可行得</w:t>
            </w:r>
            <w:r>
              <w:rPr>
                <w:rFonts w:ascii="仿宋" w:hAnsi="仿宋" w:eastAsia="仿宋" w:cs="仿宋"/>
                <w:szCs w:val="21"/>
              </w:rPr>
              <w:t>2</w:t>
            </w:r>
            <w:r>
              <w:rPr>
                <w:rFonts w:hint="eastAsia" w:ascii="仿宋" w:hAnsi="仿宋" w:eastAsia="仿宋" w:cs="仿宋"/>
                <w:szCs w:val="21"/>
              </w:rPr>
              <w:t>分，最多得</w:t>
            </w:r>
            <w:r>
              <w:rPr>
                <w:rFonts w:ascii="仿宋" w:hAnsi="仿宋" w:eastAsia="仿宋" w:cs="仿宋"/>
                <w:szCs w:val="21"/>
              </w:rPr>
              <w:t>12</w:t>
            </w:r>
            <w:r>
              <w:rPr>
                <w:rFonts w:hint="eastAsia" w:ascii="仿宋" w:hAnsi="仿宋" w:eastAsia="仿宋" w:cs="仿宋"/>
                <w:szCs w:val="21"/>
              </w:rPr>
              <w:t>分，不提供不得分。</w:t>
            </w:r>
          </w:p>
          <w:p>
            <w:pPr>
              <w:rPr>
                <w:rFonts w:ascii="仿宋" w:hAnsi="仿宋" w:eastAsia="仿宋" w:cs="仿宋"/>
                <w:szCs w:val="21"/>
              </w:rPr>
            </w:pPr>
            <w:r>
              <w:rPr>
                <w:rFonts w:hint="eastAsia" w:ascii="仿宋" w:hAnsi="仿宋" w:eastAsia="仿宋" w:cs="仿宋"/>
                <w:szCs w:val="21"/>
              </w:rPr>
              <w:t>注：以上方案各项需结合本项目服务需求提供合理可行的相关内容，否则视为该项为负偏离（合理可行是指不存在不适用项目实际情况的情形、凭空编造、逻辑漏洞、科学原理错误以及不可能实现的夸大情形等）。</w:t>
            </w:r>
          </w:p>
        </w:tc>
        <w:tc>
          <w:tcPr>
            <w:tcW w:w="968" w:type="dxa"/>
            <w:tcBorders>
              <w:top w:val="single" w:color="auto" w:sz="4"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技术类评审因素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3" w:hRule="atLeast"/>
        </w:trPr>
        <w:tc>
          <w:tcPr>
            <w:tcW w:w="705"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ascii="仿宋" w:hAnsi="仿宋" w:eastAsia="仿宋" w:cs="仿宋"/>
                <w:szCs w:val="21"/>
              </w:rPr>
              <w:t>4</w:t>
            </w:r>
          </w:p>
        </w:tc>
        <w:tc>
          <w:tcPr>
            <w:tcW w:w="1270"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投标人综合实力</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bCs/>
                <w:szCs w:val="21"/>
              </w:rPr>
            </w:pPr>
            <w:r>
              <w:rPr>
                <w:rFonts w:ascii="仿宋" w:hAnsi="仿宋" w:eastAsia="仿宋" w:cs="仿宋"/>
                <w:bCs/>
                <w:szCs w:val="21"/>
              </w:rPr>
              <w:t>3</w:t>
            </w:r>
          </w:p>
        </w:tc>
        <w:tc>
          <w:tcPr>
            <w:tcW w:w="6271"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投标人具有质量管理体系认证证书、环境管理体系认证证书、职业健康安全管理体系认证证书任何一项证书的，得</w:t>
            </w:r>
            <w:r>
              <w:rPr>
                <w:rFonts w:ascii="仿宋" w:hAnsi="仿宋" w:eastAsia="仿宋" w:cs="仿宋"/>
                <w:szCs w:val="21"/>
              </w:rPr>
              <w:t>1</w:t>
            </w:r>
            <w:r>
              <w:rPr>
                <w:rFonts w:hint="eastAsia" w:ascii="仿宋" w:hAnsi="仿宋" w:eastAsia="仿宋" w:cs="仿宋"/>
                <w:szCs w:val="21"/>
              </w:rPr>
              <w:t>分，全部具备得</w:t>
            </w:r>
            <w:r>
              <w:rPr>
                <w:rFonts w:ascii="仿宋" w:hAnsi="仿宋" w:eastAsia="仿宋" w:cs="仿宋"/>
                <w:szCs w:val="21"/>
              </w:rPr>
              <w:t>3</w:t>
            </w:r>
            <w:r>
              <w:rPr>
                <w:rFonts w:hint="eastAsia" w:ascii="仿宋" w:hAnsi="仿宋" w:eastAsia="仿宋" w:cs="仿宋"/>
                <w:szCs w:val="21"/>
              </w:rPr>
              <w:t>分。</w:t>
            </w:r>
          </w:p>
        </w:tc>
        <w:tc>
          <w:tcPr>
            <w:tcW w:w="968"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共同评分因素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3" w:hRule="atLeast"/>
        </w:trPr>
        <w:tc>
          <w:tcPr>
            <w:tcW w:w="705"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ascii="仿宋" w:hAnsi="仿宋" w:eastAsia="仿宋" w:cs="仿宋"/>
                <w:szCs w:val="21"/>
              </w:rPr>
              <w:t>5</w:t>
            </w:r>
          </w:p>
        </w:tc>
        <w:tc>
          <w:tcPr>
            <w:tcW w:w="1270"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业绩</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bCs/>
                <w:szCs w:val="21"/>
              </w:rPr>
            </w:pPr>
            <w:r>
              <w:rPr>
                <w:rFonts w:hint="eastAsia" w:ascii="仿宋" w:hAnsi="仿宋" w:eastAsia="仿宋" w:cs="仿宋"/>
                <w:bCs/>
                <w:szCs w:val="21"/>
              </w:rPr>
              <w:t>3</w:t>
            </w:r>
          </w:p>
        </w:tc>
        <w:tc>
          <w:tcPr>
            <w:tcW w:w="6271"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评标委员会根据供应商类似项目业绩（2018年1月1日-至递交响应文件截止日）进行评定，每提供一个业绩得1分，最多得3分。</w:t>
            </w:r>
          </w:p>
          <w:p>
            <w:pPr>
              <w:spacing w:after="156" w:afterLines="50" w:line="276" w:lineRule="auto"/>
              <w:rPr>
                <w:rFonts w:ascii="仿宋" w:hAnsi="仿宋" w:eastAsia="仿宋" w:cs="仿宋"/>
                <w:szCs w:val="21"/>
              </w:rPr>
            </w:pPr>
            <w:r>
              <w:rPr>
                <w:rFonts w:hint="eastAsia" w:ascii="仿宋" w:hAnsi="仿宋" w:eastAsia="仿宋" w:cs="仿宋"/>
                <w:szCs w:val="21"/>
              </w:rPr>
              <w:t>注：提供合同或中标（成交）通知书复印件和银行转账记录加盖公章。</w:t>
            </w:r>
          </w:p>
        </w:tc>
        <w:tc>
          <w:tcPr>
            <w:tcW w:w="968"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共同评分因素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83" w:hRule="atLeast"/>
        </w:trPr>
        <w:tc>
          <w:tcPr>
            <w:tcW w:w="705"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ascii="仿宋" w:hAnsi="仿宋" w:eastAsia="仿宋" w:cs="仿宋"/>
                <w:szCs w:val="21"/>
              </w:rPr>
              <w:t>6</w:t>
            </w:r>
          </w:p>
        </w:tc>
        <w:tc>
          <w:tcPr>
            <w:tcW w:w="1270"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szCs w:val="21"/>
              </w:rPr>
            </w:pPr>
            <w:r>
              <w:rPr>
                <w:rFonts w:hint="eastAsia" w:ascii="仿宋" w:hAnsi="仿宋" w:eastAsia="仿宋" w:cs="仿宋"/>
                <w:szCs w:val="21"/>
              </w:rPr>
              <w:t>节能、环境标志、无线局域网产品</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jc w:val="center"/>
              <w:rPr>
                <w:rFonts w:ascii="仿宋" w:hAnsi="仿宋" w:eastAsia="仿宋" w:cs="仿宋"/>
                <w:bCs/>
                <w:szCs w:val="21"/>
              </w:rPr>
            </w:pPr>
            <w:r>
              <w:rPr>
                <w:rFonts w:hint="eastAsia" w:ascii="仿宋" w:hAnsi="仿宋" w:eastAsia="仿宋" w:cs="仿宋"/>
                <w:bCs/>
                <w:szCs w:val="21"/>
              </w:rPr>
              <w:t>2</w:t>
            </w:r>
          </w:p>
        </w:tc>
        <w:tc>
          <w:tcPr>
            <w:tcW w:w="6271"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投标产品中属于政府采购优先采购范围的，则每有一项为节能产品或者环境标志产品或者无线局域网产品的得0.5分，非节能、环境标志产品的、无线局域网产品的不得分。本项最多得2分。</w:t>
            </w:r>
          </w:p>
          <w:p>
            <w:pPr>
              <w:spacing w:after="156" w:afterLines="50" w:line="276" w:lineRule="auto"/>
              <w:rPr>
                <w:rFonts w:ascii="仿宋" w:hAnsi="仿宋" w:eastAsia="仿宋" w:cs="仿宋"/>
                <w:szCs w:val="21"/>
              </w:rPr>
            </w:pPr>
            <w:r>
              <w:rPr>
                <w:rFonts w:hint="eastAsia" w:ascii="仿宋" w:hAnsi="仿宋" w:eastAsia="仿宋" w:cs="仿宋"/>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after="156" w:afterLines="50" w:line="276" w:lineRule="auto"/>
              <w:rPr>
                <w:rFonts w:ascii="仿宋" w:hAnsi="仿宋" w:eastAsia="仿宋" w:cs="仿宋"/>
                <w:szCs w:val="21"/>
              </w:rPr>
            </w:pPr>
            <w:r>
              <w:rPr>
                <w:rFonts w:hint="eastAsia" w:ascii="仿宋" w:hAnsi="仿宋" w:eastAsia="仿宋" w:cs="仿宋"/>
                <w:szCs w:val="21"/>
              </w:rPr>
              <w:t>2. 投标产品属于优先采购范围内的节能产品或者环境标志产品的，提供国家确定的认证机构出具的、处于有效期之内的节能产品、环境标志产品认证证书复印件加盖供应商公章（鲜章）。</w:t>
            </w:r>
          </w:p>
          <w:p>
            <w:pPr>
              <w:spacing w:after="156" w:afterLines="50" w:line="276" w:lineRule="auto"/>
              <w:rPr>
                <w:rFonts w:ascii="仿宋" w:hAnsi="仿宋" w:eastAsia="仿宋" w:cs="仿宋"/>
                <w:szCs w:val="21"/>
              </w:rPr>
            </w:pPr>
            <w:r>
              <w:rPr>
                <w:rFonts w:hint="eastAsia" w:ascii="仿宋" w:hAnsi="仿宋" w:eastAsia="仿宋" w:cs="仿宋"/>
                <w:szCs w:val="21"/>
              </w:rPr>
              <w:t>3. 投标产品属于优先采购范围内的无线局域网产品的，提供政府采购清单对应页并加盖供应商单位公章（鲜章）。国家强制采购产品除外，认定为政府采购节能产品或者政府采购环境标志产品或者无线局域网产品的得0.8分。非政府采购节能、环境标志产品的、无线局域网产品的不得分。</w:t>
            </w:r>
          </w:p>
          <w:p>
            <w:pPr>
              <w:spacing w:after="156" w:afterLines="50" w:line="276" w:lineRule="auto"/>
              <w:rPr>
                <w:rFonts w:ascii="仿宋" w:hAnsi="仿宋" w:eastAsia="仿宋" w:cs="仿宋"/>
                <w:szCs w:val="21"/>
              </w:rPr>
            </w:pPr>
            <w:r>
              <w:rPr>
                <w:rFonts w:hint="eastAsia" w:ascii="仿宋" w:hAnsi="仿宋" w:eastAsia="仿宋" w:cs="仿宋"/>
                <w:szCs w:val="21"/>
              </w:rPr>
              <w:t>注：以财政部会同国务院有关部门机构颁发的最新文件为准（提供满足环境标志产品政府采购品目清单规定或节能产品政府采购品目清单规定的相关认证证明材料）</w:t>
            </w:r>
          </w:p>
        </w:tc>
        <w:tc>
          <w:tcPr>
            <w:tcW w:w="968"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156" w:afterLines="50" w:line="276" w:lineRule="auto"/>
              <w:rPr>
                <w:rFonts w:ascii="仿宋" w:hAnsi="仿宋" w:eastAsia="仿宋" w:cs="仿宋"/>
                <w:szCs w:val="21"/>
              </w:rPr>
            </w:pPr>
            <w:r>
              <w:rPr>
                <w:rFonts w:hint="eastAsia" w:ascii="仿宋" w:hAnsi="仿宋" w:eastAsia="仿宋" w:cs="仿宋"/>
                <w:szCs w:val="21"/>
              </w:rPr>
              <w:t>政策类评分因素</w:t>
            </w:r>
          </w:p>
        </w:tc>
      </w:tr>
    </w:tbl>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8"/>
        <w:ind w:firstLine="420" w:firstLineChars="175"/>
        <w:rPr>
          <w:rFonts w:ascii="仿宋" w:hAnsi="仿宋" w:eastAsia="仿宋"/>
          <w:sz w:val="24"/>
        </w:rPr>
      </w:pPr>
      <w:bookmarkStart w:id="171"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71"/>
    <w:p>
      <w:pPr>
        <w:pStyle w:val="3"/>
        <w:numPr>
          <w:ilvl w:val="0"/>
          <w:numId w:val="7"/>
        </w:numPr>
        <w:spacing w:line="400" w:lineRule="exact"/>
        <w:ind w:firstLine="470" w:firstLineChars="196"/>
        <w:rPr>
          <w:rFonts w:ascii="仿宋" w:hAnsi="仿宋" w:eastAsia="仿宋"/>
          <w:sz w:val="24"/>
          <w:szCs w:val="24"/>
        </w:rPr>
      </w:pPr>
      <w:bookmarkStart w:id="172" w:name="_Toc217446060"/>
      <w:r>
        <w:rPr>
          <w:rFonts w:hint="eastAsia" w:ascii="仿宋" w:hAnsi="仿宋" w:eastAsia="仿宋"/>
          <w:sz w:val="24"/>
          <w:szCs w:val="24"/>
        </w:rPr>
        <w:t>废标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72"/>
      <w:bookmarkStart w:id="173"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73"/>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74" w:name="_Toc217446062"/>
      <w:r>
        <w:rPr>
          <w:rFonts w:hint="eastAsia" w:ascii="仿宋" w:hAnsi="仿宋" w:eastAsia="仿宋"/>
          <w:sz w:val="24"/>
        </w:rPr>
        <w:t>6.2. 定标程序</w:t>
      </w:r>
      <w:bookmarkEnd w:id="174"/>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70"/>
    <w:p>
      <w:pPr>
        <w:pStyle w:val="3"/>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75" w:name="_Toc23042"/>
      <w:r>
        <w:rPr>
          <w:rFonts w:hint="eastAsia" w:ascii="仿宋" w:hAnsi="仿宋" w:eastAsia="仿宋"/>
          <w:sz w:val="36"/>
          <w:szCs w:val="36"/>
        </w:rPr>
        <w:br w:type="page"/>
      </w:r>
      <w:bookmarkEnd w:id="175"/>
      <w:bookmarkStart w:id="176" w:name="_Toc88504089"/>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176"/>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pStyle w:val="40"/>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0" w:firstLineChars="200"/>
        <w:rPr>
          <w:rFonts w:ascii="仿宋" w:hAnsi="仿宋" w:eastAsia="仿宋"/>
          <w:sz w:val="24"/>
          <w:szCs w:val="24"/>
        </w:rPr>
      </w:pPr>
      <w:bookmarkStart w:id="177" w:name="_Toc217446107"/>
      <w:r>
        <w:rPr>
          <w:rFonts w:hint="eastAsia" w:ascii="仿宋" w:hAnsi="仿宋" w:eastAsia="仿宋"/>
          <w:sz w:val="24"/>
          <w:szCs w:val="24"/>
        </w:rPr>
        <w:t>一、合同货物</w:t>
      </w:r>
      <w:bookmarkEnd w:id="177"/>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3"/>
        <w:spacing w:line="400" w:lineRule="exact"/>
        <w:ind w:firstLine="480" w:firstLineChars="200"/>
        <w:rPr>
          <w:rFonts w:ascii="仿宋" w:hAnsi="仿宋" w:eastAsia="仿宋"/>
          <w:sz w:val="24"/>
          <w:szCs w:val="24"/>
        </w:rPr>
      </w:pPr>
      <w:bookmarkStart w:id="178" w:name="_Toc217446108"/>
      <w:r>
        <w:rPr>
          <w:rFonts w:hint="eastAsia" w:ascii="仿宋" w:hAnsi="仿宋" w:eastAsia="仿宋"/>
          <w:sz w:val="24"/>
          <w:szCs w:val="24"/>
        </w:rPr>
        <w:t>二、合同总价</w:t>
      </w:r>
      <w:bookmarkEnd w:id="178"/>
    </w:p>
    <w:p>
      <w:pPr>
        <w:pStyle w:val="6"/>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0" w:firstLineChars="200"/>
        <w:rPr>
          <w:rFonts w:ascii="仿宋" w:hAnsi="仿宋" w:eastAsia="仿宋"/>
          <w:sz w:val="24"/>
          <w:szCs w:val="24"/>
        </w:rPr>
      </w:pPr>
      <w:bookmarkStart w:id="179" w:name="_Toc217446109"/>
      <w:r>
        <w:rPr>
          <w:rFonts w:hint="eastAsia" w:ascii="仿宋" w:hAnsi="仿宋" w:eastAsia="仿宋"/>
          <w:sz w:val="24"/>
          <w:szCs w:val="24"/>
        </w:rPr>
        <w:t>三、质量要求</w:t>
      </w:r>
      <w:bookmarkEnd w:id="179"/>
    </w:p>
    <w:p>
      <w:pPr>
        <w:pStyle w:val="40"/>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pStyle w:val="40"/>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pStyle w:val="40"/>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0"/>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0"/>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3"/>
        <w:spacing w:line="400" w:lineRule="exact"/>
        <w:ind w:firstLine="480" w:firstLineChars="200"/>
        <w:rPr>
          <w:rFonts w:ascii="仿宋" w:hAnsi="仿宋" w:eastAsia="仿宋"/>
          <w:sz w:val="24"/>
          <w:szCs w:val="24"/>
        </w:rPr>
      </w:pPr>
      <w:bookmarkStart w:id="180" w:name="_Toc217446110"/>
      <w:r>
        <w:rPr>
          <w:rFonts w:hint="eastAsia" w:ascii="仿宋" w:hAnsi="仿宋" w:eastAsia="仿宋"/>
          <w:sz w:val="24"/>
          <w:szCs w:val="24"/>
        </w:rPr>
        <w:t>四、交货及验收</w:t>
      </w:r>
      <w:bookmarkEnd w:id="180"/>
    </w:p>
    <w:p>
      <w:pPr>
        <w:pStyle w:val="40"/>
        <w:ind w:firstLine="480"/>
        <w:rPr>
          <w:rFonts w:ascii="仿宋" w:hAnsi="仿宋" w:eastAsia="仿宋"/>
        </w:rPr>
      </w:pPr>
      <w:r>
        <w:rPr>
          <w:rFonts w:hint="eastAsia" w:ascii="仿宋" w:hAnsi="仿宋" w:eastAsia="仿宋"/>
        </w:rPr>
        <w:t>1、乙方交货期限为合同签订生效后的</w:t>
      </w:r>
      <w:r>
        <w:rPr>
          <w:rFonts w:hint="eastAsia" w:ascii="仿宋" w:hAnsi="仿宋" w:eastAsia="仿宋"/>
          <w:szCs w:val="21"/>
        </w:rPr>
        <w:t>XX</w:t>
      </w:r>
      <w:r>
        <w:rPr>
          <w:rFonts w:hint="eastAsia" w:ascii="仿宋" w:hAnsi="仿宋" w:eastAsia="仿宋"/>
        </w:rPr>
        <w:t>日内，在合同签订生效之日起</w:t>
      </w:r>
      <w:r>
        <w:rPr>
          <w:rFonts w:hint="eastAsia" w:ascii="仿宋" w:hAnsi="仿宋" w:eastAsia="仿宋"/>
          <w:szCs w:val="21"/>
        </w:rPr>
        <w:t>XX</w:t>
      </w:r>
      <w:r>
        <w:rPr>
          <w:rFonts w:hint="eastAsia" w:ascii="仿宋" w:hAnsi="仿宋" w:eastAsia="仿宋"/>
        </w:rPr>
        <w:t>天内交货到甲方指定地点，随即在</w:t>
      </w:r>
      <w:r>
        <w:rPr>
          <w:rFonts w:hint="eastAsia" w:ascii="仿宋" w:hAnsi="仿宋" w:eastAsia="仿宋"/>
          <w:szCs w:val="21"/>
        </w:rPr>
        <w:t>XX</w:t>
      </w:r>
      <w:r>
        <w:rPr>
          <w:rFonts w:hint="eastAsia" w:ascii="仿宋" w:hAnsi="仿宋" w:eastAsia="仿宋"/>
        </w:rPr>
        <w:t>日内全部完成安装调试验收合格交付使用，并且最迟应在</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日前全部完成安装调试验收合格交付使用(如由于采购人的原因造成合同延迟签订或验收的，时间顺延)。交货验收时须提供产品质检部门从同类产品中抽样检查合格的检测报告。</w:t>
      </w:r>
    </w:p>
    <w:p>
      <w:pPr>
        <w:pStyle w:val="40"/>
        <w:ind w:firstLine="480"/>
        <w:rPr>
          <w:rFonts w:ascii="仿宋" w:hAnsi="仿宋" w:eastAsia="仿宋"/>
        </w:rPr>
      </w:pPr>
      <w:r>
        <w:rPr>
          <w:rFonts w:hint="eastAsia" w:ascii="仿宋" w:hAnsi="仿宋" w:eastAsia="仿宋"/>
        </w:rPr>
        <w:t>2、验收由甲方组织，乙方配合进行：</w:t>
      </w:r>
    </w:p>
    <w:p>
      <w:pPr>
        <w:pStyle w:val="40"/>
        <w:ind w:firstLine="480"/>
        <w:rPr>
          <w:rFonts w:ascii="仿宋" w:hAnsi="仿宋" w:eastAsia="仿宋"/>
        </w:rPr>
      </w:pPr>
      <w:r>
        <w:rPr>
          <w:rFonts w:hint="eastAsia" w:ascii="仿宋" w:hAnsi="仿宋" w:eastAsia="仿宋"/>
        </w:rPr>
        <w:t>(1) 货物在乙方通知安装调试完毕后日内初步验收。初步验收合格后，进入试用期；试用期间发生重大质量问题，修复后试用相应顺延；试用期结束后日内完成最终验收；</w:t>
      </w:r>
    </w:p>
    <w:p>
      <w:pPr>
        <w:pStyle w:val="40"/>
        <w:ind w:firstLine="480"/>
        <w:rPr>
          <w:rFonts w:ascii="仿宋" w:hAnsi="仿宋" w:eastAsia="仿宋"/>
        </w:rPr>
      </w:pPr>
      <w:r>
        <w:rPr>
          <w:rFonts w:hint="eastAsia" w:ascii="仿宋" w:hAnsi="仿宋" w:eastAsia="仿宋"/>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0"/>
        <w:ind w:firstLine="480"/>
        <w:rPr>
          <w:rFonts w:ascii="仿宋" w:hAnsi="仿宋" w:eastAsia="仿宋"/>
        </w:rPr>
      </w:pPr>
      <w:r>
        <w:rPr>
          <w:rFonts w:hint="eastAsia" w:ascii="仿宋" w:hAnsi="仿宋" w:eastAsia="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0"/>
        <w:ind w:firstLine="480"/>
        <w:rPr>
          <w:rFonts w:ascii="仿宋" w:hAnsi="仿宋" w:eastAsia="仿宋"/>
        </w:rPr>
      </w:pPr>
      <w:r>
        <w:rPr>
          <w:rFonts w:hint="eastAsia" w:ascii="仿宋" w:hAnsi="仿宋" w:eastAsia="仿宋"/>
        </w:rPr>
        <w:t>(4) 如质量验收合格，双方签署质量验收报告。</w:t>
      </w:r>
    </w:p>
    <w:p>
      <w:pPr>
        <w:pStyle w:val="40"/>
        <w:ind w:firstLine="480"/>
        <w:rPr>
          <w:rFonts w:ascii="仿宋" w:hAnsi="仿宋" w:eastAsia="仿宋"/>
        </w:rPr>
      </w:pPr>
      <w:r>
        <w:rPr>
          <w:rFonts w:hint="eastAsia" w:ascii="仿宋" w:hAnsi="仿宋" w:eastAsia="仿宋"/>
        </w:rPr>
        <w:t>3、货物安装完成后日内，甲方无故不进行验收工作并已使用货物的，视同已安装调试完成并验收合格。</w:t>
      </w:r>
    </w:p>
    <w:p>
      <w:pPr>
        <w:pStyle w:val="40"/>
        <w:ind w:firstLine="480"/>
        <w:rPr>
          <w:rFonts w:ascii="仿宋" w:hAnsi="仿宋" w:eastAsia="仿宋"/>
        </w:rPr>
      </w:pPr>
      <w:r>
        <w:rPr>
          <w:rFonts w:hint="eastAsia" w:ascii="仿宋" w:hAnsi="仿宋" w:eastAsia="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40"/>
        <w:ind w:firstLine="480"/>
        <w:rPr>
          <w:rFonts w:ascii="仿宋" w:hAnsi="仿宋" w:eastAsia="仿宋"/>
        </w:rPr>
      </w:pPr>
      <w:r>
        <w:rPr>
          <w:rFonts w:hint="eastAsia" w:ascii="仿宋" w:hAnsi="仿宋" w:eastAsia="仿宋"/>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pPr>
        <w:pStyle w:val="40"/>
        <w:ind w:firstLine="480"/>
        <w:rPr>
          <w:rFonts w:ascii="仿宋" w:hAnsi="仿宋" w:eastAsia="仿宋"/>
        </w:rPr>
      </w:pPr>
      <w:r>
        <w:rPr>
          <w:rFonts w:hint="eastAsia" w:ascii="仿宋" w:hAnsi="仿宋" w:eastAsia="仿宋"/>
        </w:rPr>
        <w:t>6、其他未尽事宜应严格按照《财政部关于进一步加强政府采购需求和履约验收管理的指导意见》（财库〔2016〕205号）等政府采购相关法律法规的要求进行。</w:t>
      </w:r>
    </w:p>
    <w:p>
      <w:pPr>
        <w:pStyle w:val="40"/>
        <w:ind w:firstLine="480"/>
        <w:rPr>
          <w:rFonts w:ascii="仿宋" w:hAnsi="仿宋" w:eastAsia="仿宋"/>
        </w:rPr>
      </w:pPr>
      <w:r>
        <w:rPr>
          <w:rFonts w:hint="eastAsia" w:ascii="仿宋" w:hAnsi="仿宋" w:eastAsia="仿宋"/>
        </w:rPr>
        <w:t>7、乙方须全部集成医院现有在用的监控系统，产生的费用包含在本项目的报价中。</w:t>
      </w:r>
    </w:p>
    <w:p>
      <w:pPr>
        <w:pStyle w:val="3"/>
        <w:spacing w:line="400" w:lineRule="exact"/>
        <w:ind w:firstLine="480" w:firstLineChars="200"/>
        <w:rPr>
          <w:rFonts w:ascii="仿宋" w:hAnsi="仿宋" w:eastAsia="仿宋"/>
          <w:sz w:val="24"/>
          <w:szCs w:val="24"/>
        </w:rPr>
      </w:pPr>
      <w:bookmarkStart w:id="181" w:name="_Toc217446111"/>
      <w:r>
        <w:rPr>
          <w:rFonts w:hint="eastAsia" w:ascii="仿宋" w:hAnsi="仿宋" w:eastAsia="仿宋"/>
          <w:sz w:val="24"/>
          <w:szCs w:val="24"/>
        </w:rPr>
        <w:t>五、付款方式</w:t>
      </w:r>
      <w:bookmarkEnd w:id="181"/>
    </w:p>
    <w:p>
      <w:pPr>
        <w:pStyle w:val="40"/>
        <w:ind w:firstLine="480"/>
        <w:rPr>
          <w:rFonts w:ascii="仿宋" w:hAnsi="仿宋" w:eastAsia="仿宋"/>
        </w:rPr>
      </w:pPr>
      <w:r>
        <w:rPr>
          <w:rFonts w:hint="eastAsia" w:ascii="仿宋" w:hAnsi="仿宋" w:eastAsia="仿宋"/>
        </w:rPr>
        <w:t>1、合同签订后，乙方提供合法等额发票，</w:t>
      </w:r>
      <w:r>
        <w:rPr>
          <w:rFonts w:hint="eastAsia" w:ascii="仿宋" w:hAnsi="仿宋" w:eastAsia="仿宋"/>
          <w:lang w:val="en-US" w:eastAsia="zh-CN"/>
        </w:rPr>
        <w:t>5个工作日</w:t>
      </w:r>
      <w:bookmarkStart w:id="186" w:name="_GoBack"/>
      <w:bookmarkEnd w:id="186"/>
      <w:r>
        <w:rPr>
          <w:rFonts w:hint="eastAsia" w:ascii="仿宋" w:hAnsi="仿宋" w:eastAsia="仿宋"/>
        </w:rPr>
        <w:t>内支付合同总金额 30%作为预付款；项目验收合格后，乙方提供合法等额发票,甲方在</w:t>
      </w:r>
      <w:r>
        <w:rPr>
          <w:rFonts w:hint="eastAsia" w:ascii="仿宋" w:hAnsi="仿宋" w:eastAsia="仿宋"/>
          <w:lang w:val="en-US" w:eastAsia="zh-CN"/>
        </w:rPr>
        <w:t>15</w:t>
      </w:r>
      <w:r>
        <w:rPr>
          <w:rFonts w:hint="eastAsia" w:ascii="仿宋" w:hAnsi="仿宋" w:eastAsia="仿宋"/>
        </w:rPr>
        <w:t>日内支付总金额的67%。验收合格半年后，经质保验收无质量问题及违约情况，甲方一次性支付剩余3%尾款，尾款不计息；</w:t>
      </w:r>
    </w:p>
    <w:p>
      <w:pPr>
        <w:pStyle w:val="40"/>
        <w:ind w:firstLine="480"/>
        <w:rPr>
          <w:rFonts w:ascii="仿宋" w:hAnsi="仿宋" w:eastAsia="仿宋"/>
        </w:rPr>
      </w:pPr>
      <w:r>
        <w:rPr>
          <w:rFonts w:hint="eastAsia" w:ascii="仿宋" w:hAnsi="仿宋" w:eastAsia="仿宋"/>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0"/>
        <w:ind w:firstLine="480"/>
        <w:rPr>
          <w:rFonts w:ascii="仿宋" w:hAnsi="仿宋" w:eastAsia="仿宋"/>
        </w:rPr>
      </w:pPr>
      <w:r>
        <w:rPr>
          <w:rFonts w:hint="eastAsia" w:ascii="仿宋" w:hAnsi="仿宋" w:eastAsia="仿宋"/>
        </w:rPr>
        <w:t>3、乙方须向甲方出具合法有效完整的完税发票及凭证资料进行支付结算。</w:t>
      </w:r>
    </w:p>
    <w:p>
      <w:pPr>
        <w:pStyle w:val="3"/>
        <w:spacing w:line="400" w:lineRule="exact"/>
        <w:ind w:firstLine="480" w:firstLineChars="200"/>
        <w:rPr>
          <w:rFonts w:ascii="仿宋" w:hAnsi="仿宋" w:eastAsia="仿宋"/>
          <w:sz w:val="24"/>
          <w:szCs w:val="24"/>
        </w:rPr>
      </w:pPr>
      <w:bookmarkStart w:id="182" w:name="_Toc217446112"/>
      <w:r>
        <w:rPr>
          <w:rFonts w:hint="eastAsia" w:ascii="仿宋" w:hAnsi="仿宋" w:eastAsia="仿宋"/>
          <w:sz w:val="24"/>
          <w:szCs w:val="24"/>
        </w:rPr>
        <w:t>六、售后服务</w:t>
      </w:r>
      <w:bookmarkEnd w:id="182"/>
    </w:p>
    <w:p>
      <w:pPr>
        <w:pStyle w:val="40"/>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w:t>
      </w:r>
      <w:r>
        <w:rPr>
          <w:rFonts w:hint="eastAsia" w:ascii="仿宋" w:hAnsi="仿宋" w:eastAsia="仿宋"/>
          <w:szCs w:val="21"/>
        </w:rPr>
        <w:t>XX</w:t>
      </w:r>
      <w:r>
        <w:rPr>
          <w:rFonts w:hint="eastAsia" w:ascii="仿宋" w:hAnsi="仿宋" w:eastAsia="仿宋"/>
        </w:rPr>
        <w:t>小时内响应到场，</w:t>
      </w:r>
      <w:r>
        <w:rPr>
          <w:rFonts w:hint="eastAsia" w:ascii="仿宋" w:hAnsi="仿宋" w:eastAsia="仿宋"/>
          <w:szCs w:val="21"/>
        </w:rPr>
        <w:t>XX</w:t>
      </w:r>
      <w:r>
        <w:rPr>
          <w:rFonts w:hint="eastAsia" w:ascii="仿宋" w:hAnsi="仿宋" w:eastAsia="仿宋"/>
        </w:rPr>
        <w:t>小时内完成维修或更换，并承担修理调换的费用；如货物经乙方</w:t>
      </w:r>
      <w:r>
        <w:rPr>
          <w:rFonts w:hint="eastAsia" w:ascii="仿宋" w:hAnsi="仿宋" w:eastAsia="仿宋"/>
          <w:szCs w:val="21"/>
        </w:rPr>
        <w:t>XX</w:t>
      </w:r>
      <w:r>
        <w:rPr>
          <w:rFonts w:hint="eastAsia" w:ascii="仿宋" w:hAnsi="仿宋" w:eastAsia="仿宋"/>
        </w:rPr>
        <w:t>次维修仍不能达到本合同约定的质量标准，视作乙方未能按时交货，甲方有权退货并追究乙方的违约责任。货到现场后由于甲方保管不当造成的问题，乙方亦应负责修复，但费用由甲方负担。</w:t>
      </w:r>
    </w:p>
    <w:p>
      <w:pPr>
        <w:pStyle w:val="40"/>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3"/>
        <w:spacing w:line="400" w:lineRule="exact"/>
        <w:ind w:firstLine="480" w:firstLineChars="200"/>
        <w:rPr>
          <w:rFonts w:ascii="仿宋" w:hAnsi="仿宋" w:eastAsia="仿宋"/>
          <w:sz w:val="24"/>
          <w:szCs w:val="24"/>
        </w:rPr>
      </w:pPr>
      <w:bookmarkStart w:id="183" w:name="_Toc217446113"/>
      <w:r>
        <w:rPr>
          <w:rFonts w:hint="eastAsia" w:ascii="仿宋" w:hAnsi="仿宋" w:eastAsia="仿宋"/>
          <w:sz w:val="24"/>
          <w:szCs w:val="24"/>
        </w:rPr>
        <w:t>七、违约责任</w:t>
      </w:r>
      <w:bookmarkEnd w:id="183"/>
    </w:p>
    <w:p>
      <w:pPr>
        <w:pStyle w:val="40"/>
        <w:ind w:firstLine="480"/>
        <w:rPr>
          <w:rFonts w:ascii="仿宋" w:hAnsi="仿宋" w:eastAsia="仿宋"/>
        </w:rPr>
      </w:pPr>
      <w:r>
        <w:rPr>
          <w:rFonts w:hint="eastAsia" w:ascii="仿宋" w:hAnsi="仿宋" w:eastAsia="仿宋"/>
        </w:rPr>
        <w:t>1、甲方违约责任</w:t>
      </w:r>
    </w:p>
    <w:p>
      <w:pPr>
        <w:pStyle w:val="40"/>
        <w:ind w:firstLine="480"/>
        <w:rPr>
          <w:rFonts w:ascii="仿宋" w:hAnsi="仿宋" w:eastAsia="仿宋"/>
        </w:rPr>
      </w:pPr>
      <w:r>
        <w:rPr>
          <w:rFonts w:hint="eastAsia" w:ascii="仿宋" w:hAnsi="仿宋" w:eastAsia="仿宋"/>
        </w:rPr>
        <w:t>（1） 甲方无正当理由拒收货物的，甲方应偿付合同总价百分之</w:t>
      </w:r>
      <w:r>
        <w:rPr>
          <w:rFonts w:hint="eastAsia" w:ascii="仿宋" w:hAnsi="仿宋" w:eastAsia="仿宋"/>
          <w:szCs w:val="21"/>
        </w:rPr>
        <w:t>XX</w:t>
      </w:r>
      <w:r>
        <w:rPr>
          <w:rFonts w:hint="eastAsia" w:ascii="仿宋" w:hAnsi="仿宋" w:eastAsia="仿宋"/>
        </w:rPr>
        <w:t>的违约金；</w:t>
      </w:r>
    </w:p>
    <w:p>
      <w:pPr>
        <w:pStyle w:val="40"/>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pStyle w:val="40"/>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pStyle w:val="40"/>
        <w:ind w:firstLine="480"/>
        <w:rPr>
          <w:rFonts w:ascii="仿宋" w:hAnsi="仿宋" w:eastAsia="仿宋"/>
        </w:rPr>
      </w:pPr>
      <w:r>
        <w:rPr>
          <w:rFonts w:hint="eastAsia" w:ascii="仿宋" w:hAnsi="仿宋" w:eastAsia="仿宋"/>
        </w:rPr>
        <w:t>2、乙方违约责任</w:t>
      </w:r>
    </w:p>
    <w:p>
      <w:pPr>
        <w:pStyle w:val="40"/>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0"/>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40"/>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0"/>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0"/>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3"/>
        <w:spacing w:line="400" w:lineRule="exact"/>
        <w:ind w:firstLine="480" w:firstLineChars="200"/>
        <w:rPr>
          <w:rFonts w:ascii="仿宋" w:hAnsi="仿宋" w:eastAsia="仿宋"/>
          <w:sz w:val="24"/>
          <w:szCs w:val="24"/>
        </w:rPr>
      </w:pPr>
      <w:bookmarkStart w:id="184" w:name="_Toc217446114"/>
      <w:r>
        <w:rPr>
          <w:rFonts w:hint="eastAsia" w:ascii="仿宋" w:hAnsi="仿宋" w:eastAsia="仿宋"/>
          <w:sz w:val="24"/>
          <w:szCs w:val="24"/>
        </w:rPr>
        <w:t>八、争议解决办法</w:t>
      </w:r>
      <w:bookmarkEnd w:id="184"/>
    </w:p>
    <w:p>
      <w:pPr>
        <w:pStyle w:val="40"/>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pStyle w:val="40"/>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3"/>
        <w:spacing w:line="400" w:lineRule="exact"/>
        <w:ind w:firstLine="480" w:firstLineChars="200"/>
        <w:rPr>
          <w:rFonts w:ascii="仿宋" w:hAnsi="仿宋" w:eastAsia="仿宋"/>
          <w:sz w:val="24"/>
          <w:szCs w:val="24"/>
        </w:rPr>
      </w:pPr>
      <w:bookmarkStart w:id="185" w:name="_Toc217446115"/>
      <w:r>
        <w:rPr>
          <w:rFonts w:hint="eastAsia" w:ascii="仿宋" w:hAnsi="仿宋" w:eastAsia="仿宋"/>
          <w:sz w:val="24"/>
          <w:szCs w:val="24"/>
        </w:rPr>
        <w:t>九、其他</w:t>
      </w:r>
      <w:bookmarkEnd w:id="185"/>
    </w:p>
    <w:p>
      <w:pPr>
        <w:pStyle w:val="40"/>
        <w:ind w:firstLine="480"/>
        <w:rPr>
          <w:rFonts w:ascii="仿宋" w:hAnsi="仿宋" w:eastAsia="仿宋"/>
        </w:rPr>
      </w:pPr>
      <w:r>
        <w:rPr>
          <w:rFonts w:hint="eastAsia" w:ascii="仿宋" w:hAnsi="仿宋" w:eastAsia="仿宋"/>
        </w:rPr>
        <w:t>1、如有未尽事宜，由双方依法订立补充合同。</w:t>
      </w:r>
    </w:p>
    <w:p>
      <w:pPr>
        <w:pStyle w:val="40"/>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            法定代表人/单位负责人：</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rPr>
          <w:rFonts w:ascii="仿宋" w:hAnsi="仿宋" w:eastAsia="仿宋"/>
          <w:szCs w:val="21"/>
        </w:rPr>
      </w:pPr>
      <w:r>
        <w:rPr>
          <w:rFonts w:hint="eastAsia" w:ascii="仿宋" w:hAnsi="仿宋" w:eastAsia="仿宋"/>
          <w:szCs w:val="21"/>
        </w:rPr>
        <w:br w:type="page"/>
      </w:r>
    </w:p>
    <w:p>
      <w:pPr>
        <w:spacing w:line="360" w:lineRule="auto"/>
        <w:outlineLvl w:val="1"/>
        <w:rPr>
          <w:rFonts w:ascii="宋体" w:hAnsi="宋体" w:cs="宋体"/>
          <w:szCs w:val="21"/>
        </w:rPr>
      </w:pPr>
      <w:r>
        <w:rPr>
          <w:rFonts w:hint="eastAsia" w:ascii="宋体" w:hAnsi="宋体" w:cs="宋体"/>
          <w:b/>
          <w:bCs/>
          <w:szCs w:val="21"/>
        </w:rPr>
        <w:t>附件一：《四川省财政厅关于推进四川省政府采购供应商信用融资工作的通知》</w:t>
      </w:r>
      <w:bookmarkEnd w:id="157"/>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pPr>
        <w:spacing w:line="400" w:lineRule="exact"/>
        <w:rPr>
          <w:rFonts w:ascii="宋体" w:hAnsi="宋体" w:cs="Tahoma"/>
          <w:b/>
          <w:sz w:val="30"/>
          <w:szCs w:val="30"/>
        </w:rPr>
      </w:pPr>
    </w:p>
    <w:p>
      <w:pPr>
        <w:spacing w:line="400" w:lineRule="exact"/>
        <w:outlineLvl w:val="1"/>
        <w:rPr>
          <w:rFonts w:ascii="仿宋_GB2312" w:hAnsi="仿宋_GB2312" w:eastAsia="仿宋_GB2312"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r>
        <w:rPr>
          <w:rFonts w:hint="eastAsia"/>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
        <w:br w:type="page"/>
      </w:r>
    </w:p>
    <w:p>
      <w:pPr>
        <w:sectPr>
          <w:footerReference r:id="rId12" w:type="default"/>
          <w:footerReference r:id="rId13"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附件三：政府采购云平台使用介绍（具体模块名称以官网公布为准）</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28"/>
          <w:rFonts w:hint="eastAsia" w:ascii="宋体" w:hAnsi="宋体" w:cs="宋体"/>
          <w:b/>
          <w:bCs/>
          <w:color w:val="auto"/>
          <w:sz w:val="24"/>
          <w:szCs w:val="32"/>
        </w:rPr>
        <w:t>https://www.zcygov.cn</w:t>
      </w:r>
      <w:r>
        <w:rPr>
          <w:rStyle w:val="28"/>
          <w:rFonts w:hint="eastAsia" w:ascii="宋体" w:hAnsi="宋体" w:cs="宋体"/>
          <w:b/>
          <w:bCs/>
          <w:color w:val="auto"/>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4"/>
                    <a:stretch>
                      <a:fillRect/>
                    </a:stretch>
                  </pic:blipFill>
                  <pic:spPr>
                    <a:xfrm>
                      <a:off x="0" y="0"/>
                      <a:ext cx="4653915" cy="2910840"/>
                    </a:xfrm>
                    <a:prstGeom prst="rect">
                      <a:avLst/>
                    </a:prstGeom>
                    <a:noFill/>
                    <a:ln>
                      <a:noFill/>
                    </a:ln>
                  </pic:spPr>
                </pic:pic>
              </a:graphicData>
            </a:graphic>
          </wp:inline>
        </w:drawing>
      </w:r>
    </w:p>
    <w:p/>
    <w:p>
      <w:pPr>
        <w:numPr>
          <w:ilvl w:val="0"/>
          <w:numId w:val="8"/>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5"/>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6"/>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7"/>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8"/>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9"/>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23</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10</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40</w:t>
    </w:r>
    <w: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53</w:t>
    </w:r>
    <w:r>
      <w:fldChar w:fldCharType="end"/>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56</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110</w:t>
    </w:r>
    <w:r>
      <w:fldChar w:fldCharType="end"/>
    </w:r>
  </w:p>
  <w:p>
    <w:pPr>
      <w:pStyle w:val="14"/>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right"/>
    </w:pPr>
    <w:r>
      <w:drawing>
        <wp:inline distT="0" distB="0" distL="0" distR="0">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drawing>
        <wp:inline distT="0" distB="0" distL="114300" distR="114300">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drawing>
        <wp:inline distT="0" distB="0" distL="0" distR="0">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32411"/>
    <w:multiLevelType w:val="singleLevel"/>
    <w:tmpl w:val="83E32411"/>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DD24C3E0"/>
    <w:multiLevelType w:val="singleLevel"/>
    <w:tmpl w:val="DD24C3E0"/>
    <w:lvl w:ilvl="0" w:tentative="0">
      <w:start w:val="2"/>
      <w:numFmt w:val="decimal"/>
      <w:suff w:val="nothing"/>
      <w:lvlText w:val="%1、"/>
      <w:lvlJc w:val="left"/>
      <w:pPr>
        <w:ind w:left="420" w:firstLine="0"/>
      </w:p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207D6FBD"/>
    <w:multiLevelType w:val="singleLevel"/>
    <w:tmpl w:val="207D6FBD"/>
    <w:lvl w:ilvl="0" w:tentative="0">
      <w:start w:val="2"/>
      <w:numFmt w:val="decimal"/>
      <w:suff w:val="nothing"/>
      <w:lvlText w:val="%1、"/>
      <w:lvlJc w:val="left"/>
    </w:lvl>
  </w:abstractNum>
  <w:abstractNum w:abstractNumId="5">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59C07086"/>
    <w:multiLevelType w:val="singleLevel"/>
    <w:tmpl w:val="59C07086"/>
    <w:lvl w:ilvl="0" w:tentative="0">
      <w:start w:val="1"/>
      <w:numFmt w:val="decimal"/>
      <w:suff w:val="nothing"/>
      <w:lvlText w:val="%1、"/>
      <w:lvlJc w:val="left"/>
    </w:lvl>
  </w:abstractNum>
  <w:abstractNum w:abstractNumId="7">
    <w:nsid w:val="7E9F563D"/>
    <w:multiLevelType w:val="singleLevel"/>
    <w:tmpl w:val="7E9F563D"/>
    <w:lvl w:ilvl="0" w:tentative="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3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548A"/>
    <w:rsid w:val="00026152"/>
    <w:rsid w:val="00031B04"/>
    <w:rsid w:val="00034908"/>
    <w:rsid w:val="00036751"/>
    <w:rsid w:val="00036EEF"/>
    <w:rsid w:val="000451C7"/>
    <w:rsid w:val="000548CD"/>
    <w:rsid w:val="00060755"/>
    <w:rsid w:val="00060BF7"/>
    <w:rsid w:val="00062AA7"/>
    <w:rsid w:val="00063B2E"/>
    <w:rsid w:val="000705EB"/>
    <w:rsid w:val="00072E9C"/>
    <w:rsid w:val="00075C5E"/>
    <w:rsid w:val="00076036"/>
    <w:rsid w:val="000760E2"/>
    <w:rsid w:val="000778DD"/>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806"/>
    <w:rsid w:val="000A6D45"/>
    <w:rsid w:val="000A70F2"/>
    <w:rsid w:val="000B36E8"/>
    <w:rsid w:val="000B4220"/>
    <w:rsid w:val="000B5E8D"/>
    <w:rsid w:val="000C297C"/>
    <w:rsid w:val="000C5ABD"/>
    <w:rsid w:val="000C5BB9"/>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7F9A"/>
    <w:rsid w:val="001300AD"/>
    <w:rsid w:val="001324D0"/>
    <w:rsid w:val="00136C6E"/>
    <w:rsid w:val="0014031B"/>
    <w:rsid w:val="00140525"/>
    <w:rsid w:val="001406AF"/>
    <w:rsid w:val="0014129A"/>
    <w:rsid w:val="00143011"/>
    <w:rsid w:val="001437C2"/>
    <w:rsid w:val="001458AA"/>
    <w:rsid w:val="001567DA"/>
    <w:rsid w:val="00157D91"/>
    <w:rsid w:val="001635E5"/>
    <w:rsid w:val="0016546D"/>
    <w:rsid w:val="00170FCA"/>
    <w:rsid w:val="0017673A"/>
    <w:rsid w:val="00176F15"/>
    <w:rsid w:val="00177C67"/>
    <w:rsid w:val="00181D0E"/>
    <w:rsid w:val="00185F1A"/>
    <w:rsid w:val="00190585"/>
    <w:rsid w:val="00190666"/>
    <w:rsid w:val="0019289D"/>
    <w:rsid w:val="00194D30"/>
    <w:rsid w:val="00194FCB"/>
    <w:rsid w:val="00197444"/>
    <w:rsid w:val="0019755D"/>
    <w:rsid w:val="001A34F3"/>
    <w:rsid w:val="001A6131"/>
    <w:rsid w:val="001B171B"/>
    <w:rsid w:val="001B1735"/>
    <w:rsid w:val="001B3EC5"/>
    <w:rsid w:val="001B6CE3"/>
    <w:rsid w:val="001C03A0"/>
    <w:rsid w:val="001C1D90"/>
    <w:rsid w:val="001C2626"/>
    <w:rsid w:val="001C6ECA"/>
    <w:rsid w:val="001D39C4"/>
    <w:rsid w:val="001D4748"/>
    <w:rsid w:val="001D4C75"/>
    <w:rsid w:val="001D65D7"/>
    <w:rsid w:val="001E0FEE"/>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0643"/>
    <w:rsid w:val="00225D67"/>
    <w:rsid w:val="00226DC0"/>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87AEB"/>
    <w:rsid w:val="00294764"/>
    <w:rsid w:val="00295AFB"/>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4F2A"/>
    <w:rsid w:val="003065CE"/>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6D69"/>
    <w:rsid w:val="00347D55"/>
    <w:rsid w:val="00351DDE"/>
    <w:rsid w:val="00354F55"/>
    <w:rsid w:val="00361FF8"/>
    <w:rsid w:val="00363398"/>
    <w:rsid w:val="0036414E"/>
    <w:rsid w:val="003651A1"/>
    <w:rsid w:val="00367B8E"/>
    <w:rsid w:val="00370B3A"/>
    <w:rsid w:val="003733EE"/>
    <w:rsid w:val="003738E0"/>
    <w:rsid w:val="003739B7"/>
    <w:rsid w:val="00373A13"/>
    <w:rsid w:val="00374A00"/>
    <w:rsid w:val="003759E8"/>
    <w:rsid w:val="00376884"/>
    <w:rsid w:val="00376B7D"/>
    <w:rsid w:val="00392A28"/>
    <w:rsid w:val="00394D48"/>
    <w:rsid w:val="00397CB0"/>
    <w:rsid w:val="003A079A"/>
    <w:rsid w:val="003A30C2"/>
    <w:rsid w:val="003A32A6"/>
    <w:rsid w:val="003A3336"/>
    <w:rsid w:val="003A43AF"/>
    <w:rsid w:val="003A6A7E"/>
    <w:rsid w:val="003B11F4"/>
    <w:rsid w:val="003C1555"/>
    <w:rsid w:val="003C6641"/>
    <w:rsid w:val="003C68AC"/>
    <w:rsid w:val="003C6FC6"/>
    <w:rsid w:val="003D09DE"/>
    <w:rsid w:val="003D2186"/>
    <w:rsid w:val="003D3C37"/>
    <w:rsid w:val="003E03F4"/>
    <w:rsid w:val="003E0BB3"/>
    <w:rsid w:val="003E15DF"/>
    <w:rsid w:val="003E1ABC"/>
    <w:rsid w:val="003E5053"/>
    <w:rsid w:val="003F07BA"/>
    <w:rsid w:val="003F08EA"/>
    <w:rsid w:val="00414E18"/>
    <w:rsid w:val="00415F60"/>
    <w:rsid w:val="00416ED9"/>
    <w:rsid w:val="00430BCE"/>
    <w:rsid w:val="00430CB4"/>
    <w:rsid w:val="00431D6C"/>
    <w:rsid w:val="00434342"/>
    <w:rsid w:val="00437902"/>
    <w:rsid w:val="00445E84"/>
    <w:rsid w:val="004476A3"/>
    <w:rsid w:val="00447BA7"/>
    <w:rsid w:val="00450051"/>
    <w:rsid w:val="0045177D"/>
    <w:rsid w:val="004557B0"/>
    <w:rsid w:val="00460537"/>
    <w:rsid w:val="00462067"/>
    <w:rsid w:val="004649BB"/>
    <w:rsid w:val="0047571F"/>
    <w:rsid w:val="00482AB7"/>
    <w:rsid w:val="004836E9"/>
    <w:rsid w:val="00493260"/>
    <w:rsid w:val="00493894"/>
    <w:rsid w:val="00494396"/>
    <w:rsid w:val="004945D4"/>
    <w:rsid w:val="004A0508"/>
    <w:rsid w:val="004A27C5"/>
    <w:rsid w:val="004A30DB"/>
    <w:rsid w:val="004A41ED"/>
    <w:rsid w:val="004A69C4"/>
    <w:rsid w:val="004A72B7"/>
    <w:rsid w:val="004B0037"/>
    <w:rsid w:val="004B30A1"/>
    <w:rsid w:val="004B4A5A"/>
    <w:rsid w:val="004C42FC"/>
    <w:rsid w:val="004D0757"/>
    <w:rsid w:val="004D1262"/>
    <w:rsid w:val="004D1906"/>
    <w:rsid w:val="004D288D"/>
    <w:rsid w:val="004D3115"/>
    <w:rsid w:val="004D491F"/>
    <w:rsid w:val="004D571A"/>
    <w:rsid w:val="004E26F0"/>
    <w:rsid w:val="004E3FC8"/>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76C9A"/>
    <w:rsid w:val="00580755"/>
    <w:rsid w:val="00583F6C"/>
    <w:rsid w:val="00584A71"/>
    <w:rsid w:val="00586BFF"/>
    <w:rsid w:val="005915B1"/>
    <w:rsid w:val="005929D6"/>
    <w:rsid w:val="0059308F"/>
    <w:rsid w:val="00593607"/>
    <w:rsid w:val="00594502"/>
    <w:rsid w:val="00594AC4"/>
    <w:rsid w:val="005962C4"/>
    <w:rsid w:val="005A2C8E"/>
    <w:rsid w:val="005A3B30"/>
    <w:rsid w:val="005A441C"/>
    <w:rsid w:val="005A5D20"/>
    <w:rsid w:val="005A6B70"/>
    <w:rsid w:val="005A6EC9"/>
    <w:rsid w:val="005A7E31"/>
    <w:rsid w:val="005B2A38"/>
    <w:rsid w:val="005B383D"/>
    <w:rsid w:val="005B5331"/>
    <w:rsid w:val="005B547C"/>
    <w:rsid w:val="005B7B40"/>
    <w:rsid w:val="005C1739"/>
    <w:rsid w:val="005C5F85"/>
    <w:rsid w:val="005C6399"/>
    <w:rsid w:val="005C7DD5"/>
    <w:rsid w:val="005D07BF"/>
    <w:rsid w:val="005D18CB"/>
    <w:rsid w:val="005D2D57"/>
    <w:rsid w:val="005D3A0A"/>
    <w:rsid w:val="005D7308"/>
    <w:rsid w:val="005E112B"/>
    <w:rsid w:val="005E25EC"/>
    <w:rsid w:val="005E4EBE"/>
    <w:rsid w:val="005E6359"/>
    <w:rsid w:val="005E709D"/>
    <w:rsid w:val="005E7EFB"/>
    <w:rsid w:val="005F1E43"/>
    <w:rsid w:val="005F6D60"/>
    <w:rsid w:val="00600554"/>
    <w:rsid w:val="006005C1"/>
    <w:rsid w:val="0060236E"/>
    <w:rsid w:val="0060494D"/>
    <w:rsid w:val="00605736"/>
    <w:rsid w:val="00614A60"/>
    <w:rsid w:val="00614DC0"/>
    <w:rsid w:val="00615BA3"/>
    <w:rsid w:val="00615BEE"/>
    <w:rsid w:val="00621550"/>
    <w:rsid w:val="006243C6"/>
    <w:rsid w:val="00626492"/>
    <w:rsid w:val="00627859"/>
    <w:rsid w:val="006310EB"/>
    <w:rsid w:val="0063115D"/>
    <w:rsid w:val="00632B8B"/>
    <w:rsid w:val="00634B10"/>
    <w:rsid w:val="006363E3"/>
    <w:rsid w:val="00636410"/>
    <w:rsid w:val="00640A83"/>
    <w:rsid w:val="00650AD0"/>
    <w:rsid w:val="00653EF4"/>
    <w:rsid w:val="0065639A"/>
    <w:rsid w:val="0066396F"/>
    <w:rsid w:val="00665C6C"/>
    <w:rsid w:val="006728A0"/>
    <w:rsid w:val="00672C40"/>
    <w:rsid w:val="00675A7F"/>
    <w:rsid w:val="00680D58"/>
    <w:rsid w:val="00681C63"/>
    <w:rsid w:val="0068412C"/>
    <w:rsid w:val="00684194"/>
    <w:rsid w:val="00685341"/>
    <w:rsid w:val="006853DD"/>
    <w:rsid w:val="00690CCA"/>
    <w:rsid w:val="006940AD"/>
    <w:rsid w:val="00696FA3"/>
    <w:rsid w:val="00697C2D"/>
    <w:rsid w:val="006A0A85"/>
    <w:rsid w:val="006A4F7D"/>
    <w:rsid w:val="006A5099"/>
    <w:rsid w:val="006B1BDD"/>
    <w:rsid w:val="006B4813"/>
    <w:rsid w:val="006B4A76"/>
    <w:rsid w:val="006B7484"/>
    <w:rsid w:val="006C11A8"/>
    <w:rsid w:val="006C14EA"/>
    <w:rsid w:val="006C34CB"/>
    <w:rsid w:val="006C5A79"/>
    <w:rsid w:val="006D1097"/>
    <w:rsid w:val="006D6C86"/>
    <w:rsid w:val="006D76E4"/>
    <w:rsid w:val="006E0B95"/>
    <w:rsid w:val="006E2549"/>
    <w:rsid w:val="006E4C50"/>
    <w:rsid w:val="006E6822"/>
    <w:rsid w:val="006F1ACB"/>
    <w:rsid w:val="006F267C"/>
    <w:rsid w:val="006F2FC8"/>
    <w:rsid w:val="006F52E3"/>
    <w:rsid w:val="006F6F3F"/>
    <w:rsid w:val="007014F1"/>
    <w:rsid w:val="00702FC0"/>
    <w:rsid w:val="00704120"/>
    <w:rsid w:val="00704D34"/>
    <w:rsid w:val="00706260"/>
    <w:rsid w:val="0070720E"/>
    <w:rsid w:val="007073C4"/>
    <w:rsid w:val="00707412"/>
    <w:rsid w:val="007142C9"/>
    <w:rsid w:val="00714713"/>
    <w:rsid w:val="007171DF"/>
    <w:rsid w:val="0071749F"/>
    <w:rsid w:val="00721BDE"/>
    <w:rsid w:val="007251A4"/>
    <w:rsid w:val="00727510"/>
    <w:rsid w:val="00731235"/>
    <w:rsid w:val="00732B25"/>
    <w:rsid w:val="007343BC"/>
    <w:rsid w:val="00737C32"/>
    <w:rsid w:val="0075240E"/>
    <w:rsid w:val="007534F8"/>
    <w:rsid w:val="00760C67"/>
    <w:rsid w:val="007648E3"/>
    <w:rsid w:val="0076591A"/>
    <w:rsid w:val="007716C1"/>
    <w:rsid w:val="00771E82"/>
    <w:rsid w:val="00774AB9"/>
    <w:rsid w:val="00775E7A"/>
    <w:rsid w:val="00776BF1"/>
    <w:rsid w:val="0078341B"/>
    <w:rsid w:val="007852B1"/>
    <w:rsid w:val="007935F3"/>
    <w:rsid w:val="00794BCE"/>
    <w:rsid w:val="0079593C"/>
    <w:rsid w:val="007A18B5"/>
    <w:rsid w:val="007A5D3E"/>
    <w:rsid w:val="007A67E1"/>
    <w:rsid w:val="007A683D"/>
    <w:rsid w:val="007A6B50"/>
    <w:rsid w:val="007A6B90"/>
    <w:rsid w:val="007B008A"/>
    <w:rsid w:val="007B6747"/>
    <w:rsid w:val="007C4FFF"/>
    <w:rsid w:val="007C6BCC"/>
    <w:rsid w:val="007C7FFE"/>
    <w:rsid w:val="007D0213"/>
    <w:rsid w:val="007D0FB9"/>
    <w:rsid w:val="007D1567"/>
    <w:rsid w:val="007D3188"/>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546C"/>
    <w:rsid w:val="0081639B"/>
    <w:rsid w:val="00817496"/>
    <w:rsid w:val="00817AAE"/>
    <w:rsid w:val="008206D8"/>
    <w:rsid w:val="008231F3"/>
    <w:rsid w:val="00823827"/>
    <w:rsid w:val="0082432B"/>
    <w:rsid w:val="008244D1"/>
    <w:rsid w:val="00824A1E"/>
    <w:rsid w:val="00827C45"/>
    <w:rsid w:val="00827C4C"/>
    <w:rsid w:val="00827FA3"/>
    <w:rsid w:val="00830EB8"/>
    <w:rsid w:val="008315E3"/>
    <w:rsid w:val="00835F45"/>
    <w:rsid w:val="00840853"/>
    <w:rsid w:val="0084215B"/>
    <w:rsid w:val="00842B97"/>
    <w:rsid w:val="00850BCA"/>
    <w:rsid w:val="00850CA7"/>
    <w:rsid w:val="00852490"/>
    <w:rsid w:val="00852BD7"/>
    <w:rsid w:val="00855FB8"/>
    <w:rsid w:val="00863B65"/>
    <w:rsid w:val="00863FD7"/>
    <w:rsid w:val="00864238"/>
    <w:rsid w:val="00876DBD"/>
    <w:rsid w:val="00877275"/>
    <w:rsid w:val="0088578D"/>
    <w:rsid w:val="00885B24"/>
    <w:rsid w:val="008915CC"/>
    <w:rsid w:val="0089237C"/>
    <w:rsid w:val="00893DAE"/>
    <w:rsid w:val="00894538"/>
    <w:rsid w:val="008A2AF9"/>
    <w:rsid w:val="008A3E70"/>
    <w:rsid w:val="008B1E46"/>
    <w:rsid w:val="008B5C9C"/>
    <w:rsid w:val="008C0127"/>
    <w:rsid w:val="008D6A9F"/>
    <w:rsid w:val="008D7CAA"/>
    <w:rsid w:val="008E02F9"/>
    <w:rsid w:val="008E349C"/>
    <w:rsid w:val="008E36B3"/>
    <w:rsid w:val="008E489D"/>
    <w:rsid w:val="008E4AB1"/>
    <w:rsid w:val="008E5771"/>
    <w:rsid w:val="008F1DDF"/>
    <w:rsid w:val="008F69DC"/>
    <w:rsid w:val="009035AC"/>
    <w:rsid w:val="0090439E"/>
    <w:rsid w:val="009049F6"/>
    <w:rsid w:val="00904A04"/>
    <w:rsid w:val="009069BA"/>
    <w:rsid w:val="00906B19"/>
    <w:rsid w:val="00906D88"/>
    <w:rsid w:val="00906E67"/>
    <w:rsid w:val="00906EFC"/>
    <w:rsid w:val="00907E27"/>
    <w:rsid w:val="00911B93"/>
    <w:rsid w:val="00912412"/>
    <w:rsid w:val="00912979"/>
    <w:rsid w:val="00913E3F"/>
    <w:rsid w:val="00914A6C"/>
    <w:rsid w:val="009164B3"/>
    <w:rsid w:val="009168D9"/>
    <w:rsid w:val="00916DA6"/>
    <w:rsid w:val="00916F97"/>
    <w:rsid w:val="00923E39"/>
    <w:rsid w:val="009251C5"/>
    <w:rsid w:val="009257B9"/>
    <w:rsid w:val="00931E9C"/>
    <w:rsid w:val="00935B9F"/>
    <w:rsid w:val="009371E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0F8"/>
    <w:rsid w:val="009B3F19"/>
    <w:rsid w:val="009B571D"/>
    <w:rsid w:val="009B62F2"/>
    <w:rsid w:val="009B6D5B"/>
    <w:rsid w:val="009B7BA3"/>
    <w:rsid w:val="009C23E6"/>
    <w:rsid w:val="009C613A"/>
    <w:rsid w:val="009C6271"/>
    <w:rsid w:val="009D1EC2"/>
    <w:rsid w:val="009D5489"/>
    <w:rsid w:val="009D5C1C"/>
    <w:rsid w:val="009D60C2"/>
    <w:rsid w:val="009D67DF"/>
    <w:rsid w:val="009E31BE"/>
    <w:rsid w:val="009E5664"/>
    <w:rsid w:val="009E630E"/>
    <w:rsid w:val="009E66AF"/>
    <w:rsid w:val="009F0956"/>
    <w:rsid w:val="009F0D87"/>
    <w:rsid w:val="009F2BDF"/>
    <w:rsid w:val="009F3787"/>
    <w:rsid w:val="009F4AFF"/>
    <w:rsid w:val="009F4D56"/>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3510"/>
    <w:rsid w:val="00A53D59"/>
    <w:rsid w:val="00A55B4C"/>
    <w:rsid w:val="00A57FAB"/>
    <w:rsid w:val="00A61AC1"/>
    <w:rsid w:val="00A63261"/>
    <w:rsid w:val="00A632E6"/>
    <w:rsid w:val="00A64A7B"/>
    <w:rsid w:val="00A66FE3"/>
    <w:rsid w:val="00A713B9"/>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2C8"/>
    <w:rsid w:val="00AD0386"/>
    <w:rsid w:val="00AD0A60"/>
    <w:rsid w:val="00AD35B6"/>
    <w:rsid w:val="00AD40EC"/>
    <w:rsid w:val="00AD76EC"/>
    <w:rsid w:val="00AE0F63"/>
    <w:rsid w:val="00AE3136"/>
    <w:rsid w:val="00AE5163"/>
    <w:rsid w:val="00AE5483"/>
    <w:rsid w:val="00AE55DC"/>
    <w:rsid w:val="00AF220B"/>
    <w:rsid w:val="00AF5EB2"/>
    <w:rsid w:val="00B122D1"/>
    <w:rsid w:val="00B150CC"/>
    <w:rsid w:val="00B2007F"/>
    <w:rsid w:val="00B225E5"/>
    <w:rsid w:val="00B238C8"/>
    <w:rsid w:val="00B243DE"/>
    <w:rsid w:val="00B253EC"/>
    <w:rsid w:val="00B27A81"/>
    <w:rsid w:val="00B27E55"/>
    <w:rsid w:val="00B30B38"/>
    <w:rsid w:val="00B4327E"/>
    <w:rsid w:val="00B50900"/>
    <w:rsid w:val="00B5278E"/>
    <w:rsid w:val="00B52A1D"/>
    <w:rsid w:val="00B54097"/>
    <w:rsid w:val="00B55FA0"/>
    <w:rsid w:val="00B57B8A"/>
    <w:rsid w:val="00B57B95"/>
    <w:rsid w:val="00B60A70"/>
    <w:rsid w:val="00B62DA0"/>
    <w:rsid w:val="00B655F6"/>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187"/>
    <w:rsid w:val="00BD577F"/>
    <w:rsid w:val="00BE71D3"/>
    <w:rsid w:val="00BF1C57"/>
    <w:rsid w:val="00BF4179"/>
    <w:rsid w:val="00BF468D"/>
    <w:rsid w:val="00BF596E"/>
    <w:rsid w:val="00C017FA"/>
    <w:rsid w:val="00C01ECC"/>
    <w:rsid w:val="00C027CC"/>
    <w:rsid w:val="00C049EB"/>
    <w:rsid w:val="00C06829"/>
    <w:rsid w:val="00C076EC"/>
    <w:rsid w:val="00C100AD"/>
    <w:rsid w:val="00C146EB"/>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97458"/>
    <w:rsid w:val="00CA2734"/>
    <w:rsid w:val="00CA5FC2"/>
    <w:rsid w:val="00CA67F2"/>
    <w:rsid w:val="00CA6E73"/>
    <w:rsid w:val="00CB15BD"/>
    <w:rsid w:val="00CB1E84"/>
    <w:rsid w:val="00CB2E61"/>
    <w:rsid w:val="00CB41D2"/>
    <w:rsid w:val="00CB48DC"/>
    <w:rsid w:val="00CC5F99"/>
    <w:rsid w:val="00CC6D2B"/>
    <w:rsid w:val="00CC7F92"/>
    <w:rsid w:val="00CD1EE9"/>
    <w:rsid w:val="00CD23C8"/>
    <w:rsid w:val="00CD286C"/>
    <w:rsid w:val="00CD7489"/>
    <w:rsid w:val="00CE1B22"/>
    <w:rsid w:val="00CE4310"/>
    <w:rsid w:val="00CE4D93"/>
    <w:rsid w:val="00CE6CCF"/>
    <w:rsid w:val="00CF14CB"/>
    <w:rsid w:val="00CF1560"/>
    <w:rsid w:val="00CF27A1"/>
    <w:rsid w:val="00CF3CD2"/>
    <w:rsid w:val="00D000EC"/>
    <w:rsid w:val="00D01A9B"/>
    <w:rsid w:val="00D05321"/>
    <w:rsid w:val="00D13549"/>
    <w:rsid w:val="00D13915"/>
    <w:rsid w:val="00D1590C"/>
    <w:rsid w:val="00D161C7"/>
    <w:rsid w:val="00D2353A"/>
    <w:rsid w:val="00D26E6D"/>
    <w:rsid w:val="00D316C7"/>
    <w:rsid w:val="00D3319D"/>
    <w:rsid w:val="00D35E79"/>
    <w:rsid w:val="00D42338"/>
    <w:rsid w:val="00D42F50"/>
    <w:rsid w:val="00D453B3"/>
    <w:rsid w:val="00D457E7"/>
    <w:rsid w:val="00D46A43"/>
    <w:rsid w:val="00D52173"/>
    <w:rsid w:val="00D52A47"/>
    <w:rsid w:val="00D53546"/>
    <w:rsid w:val="00D551CA"/>
    <w:rsid w:val="00D614AD"/>
    <w:rsid w:val="00D67157"/>
    <w:rsid w:val="00D6782D"/>
    <w:rsid w:val="00D7091B"/>
    <w:rsid w:val="00D72026"/>
    <w:rsid w:val="00D731CA"/>
    <w:rsid w:val="00D73575"/>
    <w:rsid w:val="00D73B4C"/>
    <w:rsid w:val="00D7441E"/>
    <w:rsid w:val="00D76165"/>
    <w:rsid w:val="00D773C7"/>
    <w:rsid w:val="00D805D4"/>
    <w:rsid w:val="00D82776"/>
    <w:rsid w:val="00D846B8"/>
    <w:rsid w:val="00D868C4"/>
    <w:rsid w:val="00D90F59"/>
    <w:rsid w:val="00D9143C"/>
    <w:rsid w:val="00D94AE7"/>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7F60"/>
    <w:rsid w:val="00E01326"/>
    <w:rsid w:val="00E01F8E"/>
    <w:rsid w:val="00E04587"/>
    <w:rsid w:val="00E04E6B"/>
    <w:rsid w:val="00E04FAA"/>
    <w:rsid w:val="00E14F06"/>
    <w:rsid w:val="00E153BE"/>
    <w:rsid w:val="00E17D3C"/>
    <w:rsid w:val="00E21EEB"/>
    <w:rsid w:val="00E22F39"/>
    <w:rsid w:val="00E26669"/>
    <w:rsid w:val="00E275F6"/>
    <w:rsid w:val="00E310A1"/>
    <w:rsid w:val="00E33808"/>
    <w:rsid w:val="00E35AE6"/>
    <w:rsid w:val="00E36411"/>
    <w:rsid w:val="00E36E25"/>
    <w:rsid w:val="00E46283"/>
    <w:rsid w:val="00E47B16"/>
    <w:rsid w:val="00E51527"/>
    <w:rsid w:val="00E51D6C"/>
    <w:rsid w:val="00E51E5E"/>
    <w:rsid w:val="00E5528C"/>
    <w:rsid w:val="00E55CA7"/>
    <w:rsid w:val="00E55E19"/>
    <w:rsid w:val="00E61C9F"/>
    <w:rsid w:val="00E62188"/>
    <w:rsid w:val="00E64F68"/>
    <w:rsid w:val="00E67189"/>
    <w:rsid w:val="00E6786F"/>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046A"/>
    <w:rsid w:val="00EB54DE"/>
    <w:rsid w:val="00EB6418"/>
    <w:rsid w:val="00EB6A49"/>
    <w:rsid w:val="00EC166C"/>
    <w:rsid w:val="00EC4AC3"/>
    <w:rsid w:val="00ED2B68"/>
    <w:rsid w:val="00ED46D0"/>
    <w:rsid w:val="00ED4D98"/>
    <w:rsid w:val="00ED661A"/>
    <w:rsid w:val="00EF2BA3"/>
    <w:rsid w:val="00EF577B"/>
    <w:rsid w:val="00F148EA"/>
    <w:rsid w:val="00F24508"/>
    <w:rsid w:val="00F2458F"/>
    <w:rsid w:val="00F269E0"/>
    <w:rsid w:val="00F26FBC"/>
    <w:rsid w:val="00F308BA"/>
    <w:rsid w:val="00F32C53"/>
    <w:rsid w:val="00F3326A"/>
    <w:rsid w:val="00F3333D"/>
    <w:rsid w:val="00F350EE"/>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65B"/>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5A59"/>
    <w:rsid w:val="00FE6AA7"/>
    <w:rsid w:val="00FE6B0B"/>
    <w:rsid w:val="00FF1086"/>
    <w:rsid w:val="00FF17BE"/>
    <w:rsid w:val="00FF1FF8"/>
    <w:rsid w:val="00FF658A"/>
    <w:rsid w:val="00FF6908"/>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BE65A8"/>
    <w:rsid w:val="0EED4FA9"/>
    <w:rsid w:val="0EF15132"/>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3C27F5"/>
    <w:rsid w:val="11C22947"/>
    <w:rsid w:val="11C96F3F"/>
    <w:rsid w:val="11ED2E52"/>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C662C9C"/>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370431"/>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904C75"/>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DD189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581AFD"/>
    <w:rsid w:val="389279F2"/>
    <w:rsid w:val="38BB254C"/>
    <w:rsid w:val="38D961D4"/>
    <w:rsid w:val="38DB70E7"/>
    <w:rsid w:val="398A13AE"/>
    <w:rsid w:val="39B92D7B"/>
    <w:rsid w:val="3AD16F1E"/>
    <w:rsid w:val="3B192EFF"/>
    <w:rsid w:val="3B2C7DCD"/>
    <w:rsid w:val="3B761ED5"/>
    <w:rsid w:val="3BC84390"/>
    <w:rsid w:val="3BCE25E6"/>
    <w:rsid w:val="3C1B106D"/>
    <w:rsid w:val="3C6474FE"/>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25290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3C689C"/>
    <w:rsid w:val="476756F9"/>
    <w:rsid w:val="47756B56"/>
    <w:rsid w:val="478F3EA7"/>
    <w:rsid w:val="47AD3F78"/>
    <w:rsid w:val="48087D38"/>
    <w:rsid w:val="48150B8F"/>
    <w:rsid w:val="482B5C12"/>
    <w:rsid w:val="48453147"/>
    <w:rsid w:val="48B6115F"/>
    <w:rsid w:val="48CC4993"/>
    <w:rsid w:val="48CD6541"/>
    <w:rsid w:val="492C3528"/>
    <w:rsid w:val="494279DC"/>
    <w:rsid w:val="494607F0"/>
    <w:rsid w:val="49B4651F"/>
    <w:rsid w:val="49D066E0"/>
    <w:rsid w:val="49D639C4"/>
    <w:rsid w:val="49DF32E3"/>
    <w:rsid w:val="49E329B9"/>
    <w:rsid w:val="49EC63AF"/>
    <w:rsid w:val="4A260DC8"/>
    <w:rsid w:val="4A2A1285"/>
    <w:rsid w:val="4A3B6D2E"/>
    <w:rsid w:val="4A9C1DE8"/>
    <w:rsid w:val="4AED1B3A"/>
    <w:rsid w:val="4B50590F"/>
    <w:rsid w:val="4C0071C3"/>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4839F9"/>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9406EA7"/>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16769B"/>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8A1FE8"/>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120FF"/>
    <w:rsid w:val="7763578D"/>
    <w:rsid w:val="77791872"/>
    <w:rsid w:val="779A2BF8"/>
    <w:rsid w:val="77F80CBF"/>
    <w:rsid w:val="782B716F"/>
    <w:rsid w:val="785C39BF"/>
    <w:rsid w:val="788E700F"/>
    <w:rsid w:val="794006DB"/>
    <w:rsid w:val="7996568A"/>
    <w:rsid w:val="79D85CE8"/>
    <w:rsid w:val="79E560BE"/>
    <w:rsid w:val="7A01318C"/>
    <w:rsid w:val="7A1E0BB7"/>
    <w:rsid w:val="7A322C02"/>
    <w:rsid w:val="7AF65F04"/>
    <w:rsid w:val="7B052BD7"/>
    <w:rsid w:val="7B072853"/>
    <w:rsid w:val="7B5B2FAF"/>
    <w:rsid w:val="7BA10F88"/>
    <w:rsid w:val="7BAE707C"/>
    <w:rsid w:val="7C0127E9"/>
    <w:rsid w:val="7C065B19"/>
    <w:rsid w:val="7C07569B"/>
    <w:rsid w:val="7C5152A9"/>
    <w:rsid w:val="7C9C3EA8"/>
    <w:rsid w:val="7CA44252"/>
    <w:rsid w:val="7CBE1CBC"/>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3"/>
    <w:qFormat/>
    <w:uiPriority w:val="0"/>
    <w:rPr>
      <w:rFonts w:ascii="宋体"/>
      <w:sz w:val="18"/>
      <w:szCs w:val="18"/>
    </w:rPr>
  </w:style>
  <w:style w:type="paragraph" w:styleId="8">
    <w:name w:val="annotation text"/>
    <w:basedOn w:val="1"/>
    <w:link w:val="31"/>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0"/>
    <w:qFormat/>
    <w:uiPriority w:val="0"/>
    <w:rPr>
      <w:sz w:val="18"/>
      <w:szCs w:val="18"/>
    </w:rPr>
  </w:style>
  <w:style w:type="paragraph" w:styleId="14">
    <w:name w:val="footer"/>
    <w:basedOn w:val="1"/>
    <w:link w:val="45"/>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7"/>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uiPriority w:val="0"/>
  </w:style>
  <w:style w:type="character" w:styleId="27">
    <w:name w:val="FollowedHyperlink"/>
    <w:basedOn w:val="25"/>
    <w:semiHidden/>
    <w:unhideWhenUsed/>
    <w:qFormat/>
    <w:uiPriority w:val="0"/>
    <w:rPr>
      <w:color w:val="954F72" w:themeColor="followedHyperlink"/>
      <w:u w:val="single"/>
      <w14:textFill>
        <w14:solidFill>
          <w14:schemeClr w14:val="folHlink"/>
        </w14:solidFill>
      </w14:textFill>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qFormat/>
    <w:uiPriority w:val="99"/>
    <w:rPr>
      <w:sz w:val="21"/>
      <w:szCs w:val="21"/>
    </w:rPr>
  </w:style>
  <w:style w:type="character" w:customStyle="1" w:styleId="30">
    <w:name w:val="批注框文本 Char"/>
    <w:link w:val="13"/>
    <w:qFormat/>
    <w:uiPriority w:val="0"/>
    <w:rPr>
      <w:kern w:val="2"/>
      <w:sz w:val="18"/>
      <w:szCs w:val="18"/>
    </w:rPr>
  </w:style>
  <w:style w:type="character" w:customStyle="1" w:styleId="31">
    <w:name w:val="批注文字 Char"/>
    <w:link w:val="8"/>
    <w:qFormat/>
    <w:uiPriority w:val="0"/>
    <w:rPr>
      <w:kern w:val="2"/>
      <w:sz w:val="21"/>
      <w:szCs w:val="24"/>
    </w:rPr>
  </w:style>
  <w:style w:type="character" w:customStyle="1" w:styleId="32">
    <w:name w:val="font91"/>
    <w:qFormat/>
    <w:uiPriority w:val="0"/>
    <w:rPr>
      <w:rFonts w:hint="eastAsia" w:ascii="宋体" w:hAnsi="宋体" w:eastAsia="宋体" w:cs="宋体"/>
      <w:color w:val="FF0000"/>
      <w:sz w:val="21"/>
      <w:szCs w:val="21"/>
      <w:u w:val="single"/>
    </w:rPr>
  </w:style>
  <w:style w:type="character" w:customStyle="1" w:styleId="33">
    <w:name w:val="文档结构图 Char"/>
    <w:link w:val="7"/>
    <w:qFormat/>
    <w:uiPriority w:val="0"/>
    <w:rPr>
      <w:rFonts w:ascii="宋体"/>
      <w:kern w:val="2"/>
      <w:sz w:val="18"/>
      <w:szCs w:val="18"/>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font31"/>
    <w:qFormat/>
    <w:uiPriority w:val="0"/>
    <w:rPr>
      <w:rFonts w:hint="eastAsia" w:ascii="宋体" w:hAnsi="宋体" w:eastAsia="宋体" w:cs="宋体"/>
      <w:color w:val="000000"/>
      <w:sz w:val="21"/>
      <w:szCs w:val="21"/>
      <w:u w:val="none"/>
    </w:rPr>
  </w:style>
  <w:style w:type="character" w:customStyle="1" w:styleId="37">
    <w:name w:val="批注主题 Char"/>
    <w:link w:val="22"/>
    <w:qFormat/>
    <w:uiPriority w:val="0"/>
    <w:rPr>
      <w:b/>
      <w:bCs/>
      <w:kern w:val="2"/>
      <w:sz w:val="21"/>
      <w:szCs w:val="24"/>
    </w:rPr>
  </w:style>
  <w:style w:type="character" w:customStyle="1" w:styleId="38">
    <w:name w:val="标题 1 Char"/>
    <w:link w:val="2"/>
    <w:qFormat/>
    <w:uiPriority w:val="0"/>
    <w:rPr>
      <w:b/>
      <w:bCs/>
      <w:kern w:val="44"/>
      <w:sz w:val="44"/>
      <w:szCs w:val="44"/>
    </w:rPr>
  </w:style>
  <w:style w:type="paragraph" w:customStyle="1" w:styleId="3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2">
    <w:name w:val="正文首行缩进两字符"/>
    <w:basedOn w:val="1"/>
    <w:qFormat/>
    <w:uiPriority w:val="0"/>
    <w:pPr>
      <w:spacing w:line="360" w:lineRule="auto"/>
      <w:ind w:firstLine="200" w:firstLineChars="200"/>
    </w:pPr>
  </w:style>
  <w:style w:type="character" w:customStyle="1" w:styleId="43">
    <w:name w:val="批注文字 Char1"/>
    <w:basedOn w:val="25"/>
    <w:qFormat/>
    <w:uiPriority w:val="0"/>
    <w:rPr>
      <w:rFonts w:ascii="Times New Roman" w:hAnsi="Times New Roman" w:eastAsia="宋体" w:cs="Times New Roman"/>
      <w:szCs w:val="24"/>
    </w:rPr>
  </w:style>
  <w:style w:type="paragraph" w:customStyle="1" w:styleId="44">
    <w:name w:val="修订1"/>
    <w:hidden/>
    <w:unhideWhenUsed/>
    <w:qFormat/>
    <w:uiPriority w:val="99"/>
    <w:rPr>
      <w:rFonts w:ascii="Calibri" w:hAnsi="Calibri" w:eastAsia="宋体" w:cs="Times New Roman"/>
      <w:kern w:val="2"/>
      <w:sz w:val="21"/>
      <w:szCs w:val="24"/>
      <w:lang w:val="en-US" w:eastAsia="zh-CN" w:bidi="ar-SA"/>
    </w:rPr>
  </w:style>
  <w:style w:type="character" w:customStyle="1" w:styleId="45">
    <w:name w:val="页脚 Char"/>
    <w:link w:val="14"/>
    <w:qFormat/>
    <w:uiPriority w:val="99"/>
    <w:rPr>
      <w:kern w:val="2"/>
      <w:sz w:val="18"/>
    </w:rPr>
  </w:style>
  <w:style w:type="paragraph" w:styleId="46">
    <w:name w:val="List Paragraph"/>
    <w:basedOn w:val="1"/>
    <w:unhideWhenUsed/>
    <w:qFormat/>
    <w:uiPriority w:val="99"/>
    <w:pPr>
      <w:ind w:firstLine="420" w:firstLineChars="200"/>
    </w:pPr>
  </w:style>
  <w:style w:type="paragraph" w:customStyle="1" w:styleId="4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48">
    <w:name w:val="font21"/>
    <w:basedOn w:val="25"/>
    <w:qFormat/>
    <w:uiPriority w:val="0"/>
    <w:rPr>
      <w:rFonts w:hint="eastAsia" w:ascii="微软雅黑" w:hAnsi="微软雅黑" w:eastAsia="微软雅黑" w:cs="微软雅黑"/>
      <w:color w:val="000000"/>
      <w:sz w:val="16"/>
      <w:szCs w:val="16"/>
      <w:u w:val="none"/>
    </w:rPr>
  </w:style>
  <w:style w:type="character" w:customStyle="1" w:styleId="49">
    <w:name w:val="font41"/>
    <w:basedOn w:val="25"/>
    <w:qFormat/>
    <w:uiPriority w:val="0"/>
    <w:rPr>
      <w:rFonts w:hint="eastAsia" w:ascii="微软雅黑" w:hAnsi="微软雅黑" w:eastAsia="微软雅黑" w:cs="微软雅黑"/>
      <w:color w:val="FF0000"/>
      <w:sz w:val="16"/>
      <w:szCs w:val="16"/>
      <w:u w:val="none"/>
    </w:rPr>
  </w:style>
  <w:style w:type="paragraph" w:customStyle="1" w:styleId="50">
    <w:name w:val="修订2"/>
    <w:hidden/>
    <w:semiHidden/>
    <w:qFormat/>
    <w:uiPriority w:val="99"/>
    <w:rPr>
      <w:rFonts w:ascii="Calibri" w:hAnsi="Calibri" w:eastAsia="宋体" w:cs="Times New Roman"/>
      <w:kern w:val="2"/>
      <w:sz w:val="21"/>
      <w:szCs w:val="24"/>
      <w:lang w:val="en-US" w:eastAsia="zh-CN" w:bidi="ar-SA"/>
    </w:rPr>
  </w:style>
  <w:style w:type="paragraph" w:customStyle="1" w:styleId="51">
    <w:name w:val="Revision"/>
    <w:hidden/>
    <w:semiHidden/>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3.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3CD54-7988-4FDA-821B-442E9AD855B3}">
  <ds:schemaRefs/>
</ds:datastoreItem>
</file>

<file path=customXml/itemProps3.xml><?xml version="1.0" encoding="utf-8"?>
<ds:datastoreItem xmlns:ds="http://schemas.openxmlformats.org/officeDocument/2006/customXml" ds:itemID="{169378DD-9598-46A1-9833-9482276C082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22187</Words>
  <Characters>23519</Characters>
  <Lines>1679</Lines>
  <Paragraphs>1428</Paragraphs>
  <TotalTime>70</TotalTime>
  <ScaleCrop>false</ScaleCrop>
  <LinksUpToDate>false</LinksUpToDate>
  <CharactersWithSpaces>44278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Administrator</cp:lastModifiedBy>
  <cp:lastPrinted>2021-11-22T12:11:00Z</cp:lastPrinted>
  <dcterms:modified xsi:type="dcterms:W3CDTF">2021-11-23T08:42:27Z</dcterms:modified>
  <dc:title>招标编号：xxxx [xxxx] xx号</dc:title>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4F074136EEC443ABA0A21A00F6D4651E</vt:lpwstr>
  </property>
</Properties>
</file>