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黑体" w:hAnsi="黑体" w:eastAsia="黑体"/>
          <w:color w:val="000000" w:themeColor="text1"/>
          <w:sz w:val="30"/>
          <w:szCs w:val="30"/>
          <w14:textFill>
            <w14:solidFill>
              <w14:schemeClr w14:val="tx1"/>
            </w14:solidFill>
          </w14:textFill>
        </w:rPr>
      </w:pPr>
      <w:r>
        <w:rPr>
          <w:rFonts w:hint="eastAsia" w:ascii="黑体" w:hAnsi="黑体" w:eastAsia="黑体"/>
          <w:color w:val="000000" w:themeColor="text1"/>
          <w:sz w:val="30"/>
          <w:szCs w:val="30"/>
          <w14:textFill>
            <w14:solidFill>
              <w14:schemeClr w14:val="tx1"/>
            </w14:solidFill>
          </w14:textFill>
        </w:rPr>
        <w:t>招标编号：</w:t>
      </w:r>
      <w:bookmarkStart w:id="0" w:name="PO_项目编号_1"/>
      <w:r>
        <w:rPr>
          <w:rFonts w:hint="eastAsia" w:ascii="黑体" w:hAnsi="黑体" w:eastAsia="黑体"/>
          <w:color w:val="000000" w:themeColor="text1"/>
          <w:sz w:val="30"/>
          <w:szCs w:val="30"/>
          <w14:textFill>
            <w14:solidFill>
              <w14:schemeClr w14:val="tx1"/>
            </w14:solidFill>
          </w14:textFill>
        </w:rPr>
        <w:t>510101202100204</w:t>
      </w:r>
      <w:r>
        <w:rPr>
          <w:rFonts w:ascii="黑体" w:hAnsi="黑体" w:eastAsia="黑体"/>
          <w:color w:val="000000" w:themeColor="text1"/>
          <w:sz w:val="30"/>
          <w:szCs w:val="30"/>
          <w14:textFill>
            <w14:solidFill>
              <w14:schemeClr w14:val="tx1"/>
            </w14:solidFill>
          </w14:textFill>
        </w:rPr>
        <w:t xml:space="preserve">  </w:t>
      </w:r>
      <w:bookmarkEnd w:id="0"/>
    </w:p>
    <w:p>
      <w:pPr>
        <w:rPr>
          <w:rFonts w:ascii="黑体" w:hAnsi="黑体" w:eastAsia="黑体"/>
          <w:color w:val="000000" w:themeColor="text1"/>
          <w:sz w:val="52"/>
          <w:szCs w:val="52"/>
          <w14:textFill>
            <w14:solidFill>
              <w14:schemeClr w14:val="tx1"/>
            </w14:solidFill>
          </w14:textFill>
        </w:rPr>
      </w:pPr>
    </w:p>
    <w:p>
      <w:pPr>
        <w:jc w:val="center"/>
        <w:rPr>
          <w:rFonts w:ascii="黑体" w:hAnsi="黑体" w:eastAsia="黑体"/>
          <w:color w:val="000000" w:themeColor="text1"/>
          <w:sz w:val="48"/>
          <w:szCs w:val="48"/>
          <w14:textFill>
            <w14:solidFill>
              <w14:schemeClr w14:val="tx1"/>
            </w14:solidFill>
          </w14:textFill>
        </w:rPr>
      </w:pPr>
      <w:bookmarkStart w:id="1" w:name="PO_项目名称_10"/>
      <w:r>
        <w:rPr>
          <w:rFonts w:hint="eastAsia" w:ascii="黑体" w:hAnsi="黑体" w:eastAsia="黑体"/>
          <w:color w:val="000000" w:themeColor="text1"/>
          <w:sz w:val="48"/>
          <w:szCs w:val="48"/>
          <w14:textFill>
            <w14:solidFill>
              <w14:schemeClr w14:val="tx1"/>
            </w14:solidFill>
          </w14:textFill>
        </w:rPr>
        <w:t>成都市应急管理局</w:t>
      </w:r>
    </w:p>
    <w:p>
      <w:pPr>
        <w:jc w:val="center"/>
        <w:rPr>
          <w:rFonts w:ascii="黑体" w:hAnsi="黑体" w:eastAsia="黑体"/>
          <w:color w:val="000000" w:themeColor="text1"/>
          <w:sz w:val="48"/>
          <w:szCs w:val="48"/>
          <w14:textFill>
            <w14:solidFill>
              <w14:schemeClr w14:val="tx1"/>
            </w14:solidFill>
          </w14:textFill>
        </w:rPr>
      </w:pPr>
      <w:r>
        <w:rPr>
          <w:rFonts w:hint="eastAsia" w:ascii="黑体" w:hAnsi="黑体" w:eastAsia="黑体"/>
          <w:color w:val="000000" w:themeColor="text1"/>
          <w:sz w:val="48"/>
          <w:szCs w:val="48"/>
          <w14:textFill>
            <w14:solidFill>
              <w14:schemeClr w14:val="tx1"/>
            </w14:solidFill>
          </w14:textFill>
        </w:rPr>
        <w:t>实体化保障服务采购项</w:t>
      </w:r>
      <w:bookmarkEnd w:id="1"/>
      <w:r>
        <w:rPr>
          <w:rFonts w:hint="eastAsia" w:ascii="黑体" w:hAnsi="黑体" w:eastAsia="黑体"/>
          <w:color w:val="000000" w:themeColor="text1"/>
          <w:sz w:val="48"/>
          <w:szCs w:val="48"/>
          <w14:textFill>
            <w14:solidFill>
              <w14:schemeClr w14:val="tx1"/>
            </w14:solidFill>
          </w14:textFill>
        </w:rPr>
        <w:t>目</w:t>
      </w:r>
    </w:p>
    <w:p>
      <w:pPr>
        <w:jc w:val="center"/>
        <w:rPr>
          <w:rFonts w:hint="eastAsia" w:ascii="黑体" w:hAnsi="黑体" w:eastAsia="黑体"/>
          <w:color w:val="000000" w:themeColor="text1"/>
          <w:sz w:val="48"/>
          <w:szCs w:val="48"/>
          <w14:textFill>
            <w14:solidFill>
              <w14:schemeClr w14:val="tx1"/>
            </w14:solidFill>
          </w14:textFill>
        </w:rPr>
      </w:pPr>
    </w:p>
    <w:p>
      <w:pPr>
        <w:tabs>
          <w:tab w:val="left" w:pos="2505"/>
          <w:tab w:val="center" w:pos="4204"/>
        </w:tabs>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招</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文</w:t>
      </w:r>
    </w:p>
    <w:p>
      <w:pPr>
        <w:jc w:val="center"/>
        <w:rPr>
          <w:rFonts w:ascii="黑体" w:hAnsi="黑体" w:eastAsia="黑体"/>
          <w:color w:val="000000" w:themeColor="text1"/>
          <w:sz w:val="52"/>
          <w:szCs w:val="52"/>
          <w14:textFill>
            <w14:solidFill>
              <w14:schemeClr w14:val="tx1"/>
            </w14:solidFill>
          </w14:textFill>
        </w:rPr>
      </w:pPr>
      <w:r>
        <w:rPr>
          <w:rFonts w:hint="eastAsia" w:ascii="黑体" w:hAnsi="黑体" w:eastAsia="黑体"/>
          <w:color w:val="000000" w:themeColor="text1"/>
          <w:sz w:val="52"/>
          <w:szCs w:val="52"/>
          <w14:textFill>
            <w14:solidFill>
              <w14:schemeClr w14:val="tx1"/>
            </w14:solidFill>
          </w14:textFill>
        </w:rPr>
        <w:t>件</w:t>
      </w:r>
    </w:p>
    <w:p>
      <w:pPr>
        <w:spacing w:line="360" w:lineRule="auto"/>
        <w:rPr>
          <w:rFonts w:ascii="黑体" w:hAnsi="黑体" w:eastAsia="黑体"/>
          <w:color w:val="000000" w:themeColor="text1"/>
          <w:sz w:val="32"/>
          <w:szCs w:val="32"/>
          <w14:textFill>
            <w14:solidFill>
              <w14:schemeClr w14:val="tx1"/>
            </w14:solidFill>
          </w14:textFill>
        </w:rPr>
      </w:pPr>
    </w:p>
    <w:p>
      <w:pPr>
        <w:spacing w:line="360" w:lineRule="auto"/>
        <w:jc w:val="center"/>
        <w:rPr>
          <w:rFonts w:ascii="黑体" w:hAnsi="黑体" w:eastAsia="黑体"/>
          <w:color w:val="000000" w:themeColor="text1"/>
          <w:sz w:val="32"/>
          <w:szCs w:val="32"/>
          <w14:textFill>
            <w14:solidFill>
              <w14:schemeClr w14:val="tx1"/>
            </w14:solidFill>
          </w14:textFill>
        </w:rPr>
      </w:pPr>
      <w:bookmarkStart w:id="2" w:name="PO_采购人_1"/>
      <w:r>
        <w:rPr>
          <w:rFonts w:hint="eastAsia" w:ascii="黑体" w:hAnsi="黑体" w:eastAsia="黑体"/>
          <w:color w:val="000000" w:themeColor="text1"/>
          <w:sz w:val="32"/>
          <w:szCs w:val="32"/>
          <w14:textFill>
            <w14:solidFill>
              <w14:schemeClr w14:val="tx1"/>
            </w14:solidFill>
          </w14:textFill>
        </w:rPr>
        <w:t>成都市应急管理局</w:t>
      </w:r>
      <w:r>
        <w:rPr>
          <w:rFonts w:ascii="黑体" w:hAnsi="黑体" w:eastAsia="黑体"/>
          <w:color w:val="000000" w:themeColor="text1"/>
          <w:sz w:val="32"/>
          <w:szCs w:val="32"/>
          <w14:textFill>
            <w14:solidFill>
              <w14:schemeClr w14:val="tx1"/>
            </w14:solidFill>
          </w14:textFill>
        </w:rPr>
        <w:t xml:space="preserve"> </w:t>
      </w:r>
      <w:bookmarkEnd w:id="2"/>
    </w:p>
    <w:p>
      <w:pPr>
        <w:spacing w:line="360" w:lineRule="auto"/>
        <w:jc w:val="center"/>
        <w:rPr>
          <w:rFonts w:ascii="黑体" w:hAnsi="黑体" w:eastAsia="黑体" w:cs="宋体"/>
          <w:color w:val="000000" w:themeColor="text1"/>
          <w:sz w:val="32"/>
          <w:szCs w:val="32"/>
          <w14:textFill>
            <w14:solidFill>
              <w14:schemeClr w14:val="tx1"/>
            </w14:solidFill>
          </w14:textFill>
        </w:rPr>
      </w:pPr>
      <w:bookmarkStart w:id="3" w:name="PO_代理公司_1"/>
      <w:r>
        <w:rPr>
          <w:rFonts w:hint="eastAsia" w:ascii="黑体" w:hAnsi="黑体" w:eastAsia="黑体" w:cs="宋体"/>
          <w:color w:val="000000" w:themeColor="text1"/>
          <w:sz w:val="32"/>
          <w:szCs w:val="32"/>
          <w14:textFill>
            <w14:solidFill>
              <w14:schemeClr w14:val="tx1"/>
            </w14:solidFill>
          </w14:textFill>
        </w:rPr>
        <w:t>四川国际招标有限责任公司</w:t>
      </w:r>
      <w:bookmarkEnd w:id="3"/>
    </w:p>
    <w:p>
      <w:pPr>
        <w:spacing w:line="360" w:lineRule="auto"/>
        <w:jc w:val="center"/>
        <w:rPr>
          <w:rFonts w:ascii="黑体" w:hAnsi="黑体" w:eastAsia="黑体"/>
          <w:color w:val="000000" w:themeColor="text1"/>
          <w:sz w:val="32"/>
          <w:szCs w:val="32"/>
          <w14:textFill>
            <w14:solidFill>
              <w14:schemeClr w14:val="tx1"/>
            </w14:solidFill>
          </w14:textFill>
        </w:rPr>
      </w:pPr>
      <w:r>
        <w:rPr>
          <w:rFonts w:hint="eastAsia" w:ascii="黑体" w:hAnsi="黑体" w:eastAsia="黑体"/>
          <w:color w:val="000000" w:themeColor="text1"/>
          <w:sz w:val="32"/>
          <w:szCs w:val="32"/>
          <w14:textFill>
            <w14:solidFill>
              <w14:schemeClr w14:val="tx1"/>
            </w14:solidFill>
          </w14:textFill>
        </w:rPr>
        <w:t>共同编制</w:t>
      </w:r>
    </w:p>
    <w:p>
      <w:pPr>
        <w:spacing w:line="360" w:lineRule="auto"/>
        <w:jc w:val="center"/>
        <w:rPr>
          <w:rFonts w:ascii="黑体" w:hAnsi="黑体" w:eastAsia="黑体"/>
          <w:color w:val="000000" w:themeColor="text1"/>
          <w:sz w:val="30"/>
          <w:szCs w:val="30"/>
          <w14:textFill>
            <w14:solidFill>
              <w14:schemeClr w14:val="tx1"/>
            </w14:solidFill>
          </w14:textFill>
        </w:rPr>
        <w:sectPr>
          <w:headerReference r:id="rId5" w:type="default"/>
          <w:footerReference r:id="rId6" w:type="default"/>
          <w:footerReference r:id="rId7" w:type="even"/>
          <w:pgSz w:w="11907" w:h="16840"/>
          <w:pgMar w:top="1440" w:right="1474" w:bottom="1440" w:left="1474" w:header="851" w:footer="992" w:gutter="0"/>
          <w:cols w:space="720" w:num="1"/>
          <w:titlePg/>
          <w:docGrid w:linePitch="312" w:charSpace="0"/>
        </w:sectPr>
      </w:pPr>
      <w:bookmarkStart w:id="4" w:name="PO_年份小写_1"/>
      <w:r>
        <w:rPr>
          <w:rFonts w:hint="eastAsia" w:ascii="黑体" w:hAnsi="黑体" w:eastAsia="黑体"/>
          <w:color w:val="000000" w:themeColor="text1"/>
          <w:sz w:val="30"/>
          <w:szCs w:val="30"/>
          <w14:textFill>
            <w14:solidFill>
              <w14:schemeClr w14:val="tx1"/>
            </w14:solidFill>
          </w14:textFill>
        </w:rPr>
        <w:t>二</w:t>
      </w:r>
      <w:r>
        <w:rPr>
          <w:rFonts w:ascii="黑体" w:hAnsi="黑体" w:eastAsia="黑体"/>
          <w:color w:val="000000" w:themeColor="text1"/>
          <w:sz w:val="30"/>
          <w:szCs w:val="30"/>
          <w14:textFill>
            <w14:solidFill>
              <w14:schemeClr w14:val="tx1"/>
            </w14:solidFill>
          </w14:textFill>
        </w:rPr>
        <w:t>O二一</w:t>
      </w:r>
      <w:bookmarkEnd w:id="4"/>
      <w:r>
        <w:rPr>
          <w:rFonts w:hint="eastAsia" w:ascii="黑体" w:hAnsi="黑体" w:eastAsia="黑体"/>
          <w:color w:val="000000" w:themeColor="text1"/>
          <w:sz w:val="30"/>
          <w:szCs w:val="30"/>
          <w14:textFill>
            <w14:solidFill>
              <w14:schemeClr w14:val="tx1"/>
            </w14:solidFill>
          </w14:textFill>
        </w:rPr>
        <w:t>年</w:t>
      </w:r>
      <w:bookmarkStart w:id="5" w:name="PO_月份小写_1"/>
      <w:r>
        <w:rPr>
          <w:rFonts w:hint="eastAsia" w:ascii="黑体" w:hAnsi="黑体" w:eastAsia="黑体"/>
          <w:color w:val="000000" w:themeColor="text1"/>
          <w:sz w:val="30"/>
          <w:szCs w:val="30"/>
          <w14:textFill>
            <w14:solidFill>
              <w14:schemeClr w14:val="tx1"/>
            </w14:solidFill>
          </w14:textFill>
        </w:rPr>
        <w:t>四</w:t>
      </w:r>
      <w:bookmarkEnd w:id="5"/>
      <w:r>
        <w:rPr>
          <w:rFonts w:hint="eastAsia" w:ascii="黑体" w:hAnsi="黑体" w:eastAsia="黑体"/>
          <w:color w:val="000000" w:themeColor="text1"/>
          <w:sz w:val="30"/>
          <w:szCs w:val="30"/>
          <w14:textFill>
            <w14:solidFill>
              <w14:schemeClr w14:val="tx1"/>
            </w14:solidFill>
          </w14:textFill>
        </w:rPr>
        <w:t>月</w:t>
      </w:r>
    </w:p>
    <w:p>
      <w:pPr>
        <w:spacing w:line="360" w:lineRule="auto"/>
        <w:jc w:val="center"/>
        <w:rPr>
          <w:rFonts w:ascii="仿宋" w:hAnsi="仿宋" w:eastAsia="仿宋"/>
          <w:b/>
          <w:color w:val="000000" w:themeColor="text1"/>
          <w:sz w:val="30"/>
          <w:szCs w:val="30"/>
          <w14:textFill>
            <w14:solidFill>
              <w14:schemeClr w14:val="tx1"/>
            </w14:solidFill>
          </w14:textFill>
        </w:rPr>
      </w:pPr>
    </w:p>
    <w:p>
      <w:pPr>
        <w:jc w:val="center"/>
        <w:rPr>
          <w:rFonts w:ascii="仿宋" w:hAnsi="仿宋" w:eastAsia="仿宋"/>
          <w:b/>
          <w:bCs/>
          <w:color w:val="000000" w:themeColor="text1"/>
          <w:sz w:val="36"/>
          <w:szCs w:val="36"/>
          <w14:textFill>
            <w14:solidFill>
              <w14:schemeClr w14:val="tx1"/>
            </w14:solidFill>
          </w14:textFill>
        </w:rPr>
      </w:pPr>
      <w:bookmarkStart w:id="6" w:name="_Hlt101843627"/>
      <w:bookmarkEnd w:id="6"/>
      <w:bookmarkStart w:id="7" w:name="_Hlt101233737"/>
      <w:bookmarkEnd w:id="7"/>
      <w:r>
        <w:rPr>
          <w:rFonts w:hint="eastAsia" w:ascii="仿宋" w:hAnsi="仿宋" w:eastAsia="仿宋"/>
          <w:b/>
          <w:bCs/>
          <w:color w:val="000000" w:themeColor="text1"/>
          <w:sz w:val="36"/>
          <w:szCs w:val="36"/>
          <w14:textFill>
            <w14:solidFill>
              <w14:schemeClr w14:val="tx1"/>
            </w14:solidFill>
          </w14:textFill>
        </w:rPr>
        <w:t>目</w:t>
      </w:r>
      <w:r>
        <w:rPr>
          <w:rFonts w:ascii="仿宋" w:hAnsi="仿宋" w:eastAsia="仿宋"/>
          <w:b/>
          <w:bCs/>
          <w:color w:val="000000" w:themeColor="text1"/>
          <w:sz w:val="36"/>
          <w:szCs w:val="36"/>
          <w14:textFill>
            <w14:solidFill>
              <w14:schemeClr w14:val="tx1"/>
            </w14:solidFill>
          </w14:textFill>
        </w:rPr>
        <w:t xml:space="preserve">    </w:t>
      </w:r>
      <w:r>
        <w:rPr>
          <w:rFonts w:hint="eastAsia" w:ascii="仿宋" w:hAnsi="仿宋" w:eastAsia="仿宋"/>
          <w:b/>
          <w:bCs/>
          <w:color w:val="000000" w:themeColor="text1"/>
          <w:sz w:val="36"/>
          <w:szCs w:val="36"/>
          <w14:textFill>
            <w14:solidFill>
              <w14:schemeClr w14:val="tx1"/>
            </w14:solidFill>
          </w14:textFill>
        </w:rPr>
        <w:t>录</w:t>
      </w:r>
    </w:p>
    <w:p>
      <w:pPr>
        <w:jc w:val="center"/>
        <w:rPr>
          <w:rFonts w:ascii="仿宋" w:hAnsi="仿宋" w:eastAsia="仿宋"/>
          <w:b/>
          <w:bCs/>
          <w:color w:val="000000" w:themeColor="text1"/>
          <w:sz w:val="36"/>
          <w:szCs w:val="36"/>
          <w14:textFill>
            <w14:solidFill>
              <w14:schemeClr w14:val="tx1"/>
            </w14:solidFill>
          </w14:textFill>
        </w:rPr>
      </w:pP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rPr>
          <w:rFonts w:hint="eastAsia" w:ascii="仿宋" w:hAnsi="仿宋" w:eastAsia="仿宋" w:cs="宋体"/>
          <w:color w:val="000000" w:themeColor="text1"/>
          <w:sz w:val="28"/>
          <w:szCs w:val="28"/>
          <w14:textFill>
            <w14:solidFill>
              <w14:schemeClr w14:val="tx1"/>
            </w14:solidFill>
          </w14:textFill>
        </w:rPr>
        <w:fldChar w:fldCharType="begin"/>
      </w:r>
      <w:r>
        <w:rPr>
          <w:rFonts w:ascii="仿宋" w:hAnsi="仿宋" w:eastAsia="仿宋" w:cs="宋体"/>
          <w:color w:val="000000" w:themeColor="text1"/>
          <w:sz w:val="28"/>
          <w:szCs w:val="28"/>
          <w14:textFill>
            <w14:solidFill>
              <w14:schemeClr w14:val="tx1"/>
            </w14:solidFill>
          </w14:textFill>
        </w:rPr>
        <w:instrText xml:space="preserve">TOC \o "1-1" \h \u </w:instrText>
      </w:r>
      <w:r>
        <w:rPr>
          <w:rFonts w:hint="eastAsia" w:ascii="仿宋" w:hAnsi="仿宋" w:eastAsia="仿宋" w:cs="宋体"/>
          <w:color w:val="000000" w:themeColor="text1"/>
          <w:sz w:val="28"/>
          <w:szCs w:val="28"/>
          <w14:textFill>
            <w14:solidFill>
              <w14:schemeClr w14:val="tx1"/>
            </w14:solidFill>
          </w14:textFill>
        </w:rPr>
        <w:fldChar w:fldCharType="separate"/>
      </w:r>
      <w:r>
        <w:fldChar w:fldCharType="begin"/>
      </w:r>
      <w:r>
        <w:instrText xml:space="preserve"> HYPERLINK \l "_Toc70499302" </w:instrText>
      </w:r>
      <w:r>
        <w:fldChar w:fldCharType="separate"/>
      </w:r>
      <w:r>
        <w:rPr>
          <w:rStyle w:val="31"/>
          <w:rFonts w:hint="eastAsia" w:ascii="仿宋" w:hAnsi="仿宋" w:eastAsia="仿宋"/>
          <w:color w:val="000000" w:themeColor="text1"/>
          <w14:textFill>
            <w14:solidFill>
              <w14:schemeClr w14:val="tx1"/>
            </w14:solidFill>
          </w14:textFill>
        </w:rPr>
        <w:t>第一章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投标邀请</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"_Toc70499303" </w:instrText>
      </w:r>
      <w:r>
        <w:fldChar w:fldCharType="separate"/>
      </w:r>
      <w:r>
        <w:rPr>
          <w:rStyle w:val="31"/>
          <w:rFonts w:hint="eastAsia" w:ascii="仿宋" w:hAnsi="仿宋" w:eastAsia="仿宋"/>
          <w:color w:val="000000" w:themeColor="text1"/>
          <w14:textFill>
            <w14:solidFill>
              <w14:schemeClr w14:val="tx1"/>
            </w14:solidFill>
          </w14:textFill>
        </w:rPr>
        <w:t>第二章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投标人须知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"_Toc70499304" </w:instrText>
      </w:r>
      <w:r>
        <w:fldChar w:fldCharType="separate"/>
      </w:r>
      <w:r>
        <w:rPr>
          <w:rStyle w:val="31"/>
          <w:rFonts w:hint="eastAsia" w:ascii="仿宋" w:hAnsi="仿宋" w:eastAsia="仿宋"/>
          <w:color w:val="000000" w:themeColor="text1"/>
          <w14:textFill>
            <w14:solidFill>
              <w14:schemeClr w14:val="tx1"/>
            </w14:solidFill>
          </w14:textFill>
        </w:rPr>
        <w:t>第三章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投标文件格式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"_Toc70499305" </w:instrText>
      </w:r>
      <w:r>
        <w:fldChar w:fldCharType="separate"/>
      </w:r>
      <w:r>
        <w:rPr>
          <w:rStyle w:val="31"/>
          <w:rFonts w:hint="eastAsia" w:ascii="仿宋" w:hAnsi="仿宋" w:eastAsia="仿宋"/>
          <w:color w:val="000000" w:themeColor="text1"/>
          <w14:textFill>
            <w14:solidFill>
              <w14:schemeClr w14:val="tx1"/>
            </w14:solidFill>
          </w14:textFill>
        </w:rPr>
        <w:t>第四章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投标人和投标产品的资格、资质性及其他类似效力要求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44</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"_Toc70499306" </w:instrText>
      </w:r>
      <w:r>
        <w:fldChar w:fldCharType="separate"/>
      </w:r>
      <w:r>
        <w:rPr>
          <w:rStyle w:val="31"/>
          <w:rFonts w:hint="eastAsia" w:ascii="仿宋" w:hAnsi="仿宋" w:eastAsia="仿宋"/>
          <w:color w:val="000000" w:themeColor="text1"/>
          <w14:textFill>
            <w14:solidFill>
              <w14:schemeClr w14:val="tx1"/>
            </w14:solidFill>
          </w14:textFill>
        </w:rPr>
        <w:t>第五章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投标人应当提供的资格、资质性及其他类似效力要求的相关证明材料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45</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"_Toc70499307" </w:instrText>
      </w:r>
      <w:r>
        <w:fldChar w:fldCharType="separate"/>
      </w:r>
      <w:r>
        <w:rPr>
          <w:rStyle w:val="31"/>
          <w:rFonts w:hint="eastAsia" w:ascii="仿宋" w:hAnsi="仿宋" w:eastAsia="仿宋"/>
          <w:color w:val="000000" w:themeColor="text1"/>
          <w14:textFill>
            <w14:solidFill>
              <w14:schemeClr w14:val="tx1"/>
            </w14:solidFill>
          </w14:textFill>
        </w:rPr>
        <w:t>第六章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招标项目技术、服务、政府采购合同内容条款及其他商务要求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"_Toc70499308" </w:instrText>
      </w:r>
      <w:r>
        <w:fldChar w:fldCharType="separate"/>
      </w:r>
      <w:r>
        <w:rPr>
          <w:rStyle w:val="31"/>
          <w:rFonts w:hint="eastAsia" w:ascii="仿宋" w:hAnsi="仿宋" w:eastAsia="仿宋"/>
          <w:color w:val="000000" w:themeColor="text1"/>
          <w14:textFill>
            <w14:solidFill>
              <w14:schemeClr w14:val="tx1"/>
            </w14:solidFill>
          </w14:textFill>
        </w:rPr>
        <w:t>第七章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评标办法</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67</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pStyle w:val="20"/>
        <w:tabs>
          <w:tab w:val="right" w:leader="middleDot" w:pos="8949"/>
        </w:tabs>
        <w:rPr>
          <w:rFonts w:asciiTheme="minorHAnsi" w:hAnsiTheme="minorHAnsi" w:eastAsiaTheme="minorEastAsia" w:cstheme="minorBidi"/>
          <w:color w:val="000000" w:themeColor="text1"/>
          <w:szCs w:val="22"/>
          <w14:textFill>
            <w14:solidFill>
              <w14:schemeClr w14:val="tx1"/>
            </w14:solidFill>
          </w14:textFill>
        </w:rPr>
      </w:pPr>
      <w:r>
        <w:fldChar w:fldCharType="begin"/>
      </w:r>
      <w:r>
        <w:instrText xml:space="preserve"> HYPERLINK \l "_Toc70499309" </w:instrText>
      </w:r>
      <w:r>
        <w:fldChar w:fldCharType="separate"/>
      </w:r>
      <w:r>
        <w:rPr>
          <w:rStyle w:val="31"/>
          <w:rFonts w:hint="eastAsia" w:ascii="仿宋" w:hAnsi="仿宋" w:eastAsia="仿宋"/>
          <w:color w:val="000000" w:themeColor="text1"/>
          <w14:textFill>
            <w14:solidFill>
              <w14:schemeClr w14:val="tx1"/>
            </w14:solidFill>
          </w14:textFill>
        </w:rPr>
        <w:t>第八章</w:t>
      </w:r>
      <w:r>
        <w:rPr>
          <w:rStyle w:val="31"/>
          <w:rFonts w:ascii="仿宋" w:hAnsi="仿宋" w:eastAsia="仿宋"/>
          <w:color w:val="000000" w:themeColor="text1"/>
          <w14:textFill>
            <w14:solidFill>
              <w14:schemeClr w14:val="tx1"/>
            </w14:solidFill>
          </w14:textFill>
        </w:rPr>
        <w:t xml:space="preserve">  </w:t>
      </w:r>
      <w:r>
        <w:rPr>
          <w:rStyle w:val="31"/>
          <w:rFonts w:hint="eastAsia" w:ascii="仿宋" w:hAnsi="仿宋" w:eastAsia="仿宋"/>
          <w:color w:val="000000" w:themeColor="text1"/>
          <w14:textFill>
            <w14:solidFill>
              <w14:schemeClr w14:val="tx1"/>
            </w14:solidFill>
          </w14:textFill>
        </w:rPr>
        <w:t>政府采购合同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_Toc70499309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79</w:t>
      </w:r>
      <w:r>
        <w:rPr>
          <w:color w:val="000000" w:themeColor="text1"/>
          <w14:textFill>
            <w14:solidFill>
              <w14:schemeClr w14:val="tx1"/>
            </w14:solidFill>
          </w14:textFill>
        </w:rPr>
        <w:fldChar w:fldCharType="end"/>
      </w:r>
      <w:r>
        <w:rPr>
          <w:color w:val="000000" w:themeColor="text1"/>
          <w14:textFill>
            <w14:solidFill>
              <w14:schemeClr w14:val="tx1"/>
            </w14:solidFill>
          </w14:textFill>
        </w:rPr>
        <w:fldChar w:fldCharType="end"/>
      </w:r>
    </w:p>
    <w:p>
      <w:pPr>
        <w:spacing w:line="480" w:lineRule="auto"/>
        <w:rPr>
          <w:rFonts w:ascii="仿宋" w:hAnsi="仿宋" w:eastAsia="仿宋"/>
          <w:color w:val="000000" w:themeColor="text1"/>
          <w:sz w:val="28"/>
          <w:szCs w:val="28"/>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s="宋体"/>
          <w:color w:val="000000" w:themeColor="text1"/>
          <w:sz w:val="28"/>
          <w:szCs w:val="28"/>
          <w14:textFill>
            <w14:solidFill>
              <w14:schemeClr w14:val="tx1"/>
            </w14:solidFill>
          </w14:textFill>
        </w:rPr>
        <w:fldChar w:fldCharType="end"/>
      </w:r>
      <w:bookmarkStart w:id="8" w:name="_Toc24584"/>
    </w:p>
    <w:p>
      <w:pPr>
        <w:pStyle w:val="2"/>
        <w:spacing w:line="240" w:lineRule="atLeast"/>
        <w:jc w:val="center"/>
        <w:rPr>
          <w:rFonts w:ascii="仿宋" w:hAnsi="仿宋" w:eastAsia="仿宋"/>
          <w:color w:val="000000" w:themeColor="text1"/>
          <w:sz w:val="36"/>
          <w:szCs w:val="36"/>
          <w14:textFill>
            <w14:solidFill>
              <w14:schemeClr w14:val="tx1"/>
            </w14:solidFill>
          </w14:textFill>
        </w:rPr>
      </w:pPr>
      <w:bookmarkStart w:id="9" w:name="_Toc70499302"/>
      <w:r>
        <w:rPr>
          <w:rFonts w:hint="eastAsia" w:ascii="仿宋" w:hAnsi="仿宋" w:eastAsia="仿宋"/>
          <w:color w:val="000000" w:themeColor="text1"/>
          <w:sz w:val="36"/>
          <w:szCs w:val="36"/>
          <w14:textFill>
            <w14:solidFill>
              <w14:schemeClr w14:val="tx1"/>
            </w14:solidFill>
          </w14:textFill>
        </w:rPr>
        <w:t>第一章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投标邀请</w:t>
      </w:r>
      <w:bookmarkEnd w:id="8"/>
      <w:bookmarkEnd w:id="9"/>
    </w:p>
    <w:p>
      <w:pPr>
        <w:tabs>
          <w:tab w:val="left" w:pos="7665"/>
        </w:tabs>
        <w:spacing w:line="400" w:lineRule="exact"/>
        <w:ind w:firstLine="600" w:firstLineChars="250"/>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u w:val="single"/>
          <w14:textFill>
            <w14:solidFill>
              <w14:schemeClr w14:val="tx1"/>
            </w14:solidFill>
          </w14:textFill>
        </w:rPr>
        <w:t>四川国际招标有限责任公司</w:t>
      </w:r>
      <w:r>
        <w:rPr>
          <w:rFonts w:hint="eastAsia" w:ascii="仿宋" w:hAnsi="仿宋" w:eastAsia="仿宋" w:cs="宋体"/>
          <w:color w:val="000000" w:themeColor="text1"/>
          <w:sz w:val="24"/>
          <w14:textFill>
            <w14:solidFill>
              <w14:schemeClr w14:val="tx1"/>
            </w14:solidFill>
          </w14:textFill>
        </w:rPr>
        <w:t>受</w:t>
      </w:r>
      <w:bookmarkStart w:id="10" w:name="PO_采购人_3"/>
      <w:r>
        <w:rPr>
          <w:rFonts w:hint="eastAsia" w:ascii="仿宋" w:hAnsi="仿宋" w:eastAsia="仿宋"/>
          <w:color w:val="000000" w:themeColor="text1"/>
          <w:sz w:val="24"/>
          <w:u w:val="single"/>
          <w14:textFill>
            <w14:solidFill>
              <w14:schemeClr w14:val="tx1"/>
            </w14:solidFill>
          </w14:textFill>
        </w:rPr>
        <w:t>成都市应急管理局</w:t>
      </w:r>
      <w:r>
        <w:rPr>
          <w:rFonts w:ascii="仿宋" w:hAnsi="仿宋" w:eastAsia="仿宋"/>
          <w:color w:val="000000" w:themeColor="text1"/>
          <w:sz w:val="24"/>
          <w:u w:val="single"/>
          <w14:textFill>
            <w14:solidFill>
              <w14:schemeClr w14:val="tx1"/>
            </w14:solidFill>
          </w14:textFill>
        </w:rPr>
        <w:t xml:space="preserve"> </w:t>
      </w:r>
      <w:bookmarkEnd w:id="10"/>
      <w:r>
        <w:rPr>
          <w:rFonts w:hint="eastAsia" w:ascii="仿宋" w:hAnsi="仿宋" w:eastAsia="仿宋" w:cs="宋体"/>
          <w:color w:val="000000" w:themeColor="text1"/>
          <w:sz w:val="24"/>
          <w14:textFill>
            <w14:solidFill>
              <w14:schemeClr w14:val="tx1"/>
            </w14:solidFill>
          </w14:textFill>
        </w:rPr>
        <w:t>委托，拟对</w:t>
      </w:r>
      <w:bookmarkStart w:id="11" w:name="PO_项目名称_1"/>
      <w:r>
        <w:rPr>
          <w:rFonts w:hint="eastAsia" w:ascii="仿宋" w:hAnsi="仿宋" w:eastAsia="仿宋" w:cs="宋体"/>
          <w:color w:val="000000" w:themeColor="text1"/>
          <w:sz w:val="24"/>
          <w:u w:val="single"/>
          <w14:textFill>
            <w14:solidFill>
              <w14:schemeClr w14:val="tx1"/>
            </w14:solidFill>
          </w14:textFill>
        </w:rPr>
        <w:t>成都市应急管理局实体化保障服务采购项目</w:t>
      </w:r>
      <w:bookmarkEnd w:id="11"/>
      <w:r>
        <w:rPr>
          <w:rFonts w:ascii="仿宋" w:hAnsi="仿宋" w:eastAsia="仿宋" w:cs="宋体"/>
          <w:color w:val="000000" w:themeColor="text1"/>
          <w:sz w:val="24"/>
          <w:u w:val="single"/>
          <w14:textFill>
            <w14:solidFill>
              <w14:schemeClr w14:val="tx1"/>
            </w14:solidFill>
          </w14:textFill>
        </w:rPr>
        <w:t xml:space="preserve"> </w:t>
      </w:r>
      <w:bookmarkStart w:id="12" w:name="PO_默认文件内容_6"/>
      <w:r>
        <w:rPr>
          <w:rFonts w:hint="eastAsia" w:ascii="仿宋" w:hAnsi="仿宋" w:eastAsia="仿宋" w:cs="宋体"/>
          <w:color w:val="000000" w:themeColor="text1"/>
          <w:sz w:val="24"/>
          <w14:textFill>
            <w14:solidFill>
              <w14:schemeClr w14:val="tx1"/>
            </w14:solidFill>
          </w14:textFill>
        </w:rPr>
        <w:t>进行国内公开招标，兹邀请符合本次招标要求的供应商参加投标。</w:t>
      </w:r>
      <w:bookmarkEnd w:id="12"/>
    </w:p>
    <w:p>
      <w:pPr>
        <w:spacing w:line="360" w:lineRule="auto"/>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一、招标编号：510101202100204。</w:t>
      </w:r>
    </w:p>
    <w:p>
      <w:pPr>
        <w:spacing w:line="360" w:lineRule="auto"/>
        <w:ind w:right="31" w:rightChars="15" w:firstLine="482" w:firstLineChars="200"/>
        <w:rPr>
          <w:rFonts w:ascii="仿宋" w:hAnsi="仿宋" w:eastAsia="仿宋"/>
          <w:b/>
          <w:color w:val="000000" w:themeColor="text1"/>
          <w:sz w:val="24"/>
          <w:szCs w:val="32"/>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w:t>
      </w:r>
      <w:r>
        <w:rPr>
          <w:rFonts w:hint="eastAsia" w:ascii="仿宋" w:hAnsi="仿宋" w:eastAsia="仿宋"/>
          <w:b/>
          <w:color w:val="000000" w:themeColor="text1"/>
          <w:sz w:val="24"/>
          <w14:textFill>
            <w14:solidFill>
              <w14:schemeClr w14:val="tx1"/>
            </w14:solidFill>
          </w14:textFill>
        </w:rPr>
        <w:t>招标项目：</w:t>
      </w:r>
      <w:bookmarkStart w:id="13" w:name="PO_项目名称_2"/>
      <w:r>
        <w:rPr>
          <w:rFonts w:hint="eastAsia" w:ascii="仿宋" w:hAnsi="仿宋" w:eastAsia="仿宋"/>
          <w:bCs/>
          <w:color w:val="000000" w:themeColor="text1"/>
          <w:sz w:val="24"/>
          <w:szCs w:val="32"/>
          <w14:textFill>
            <w14:solidFill>
              <w14:schemeClr w14:val="tx1"/>
            </w14:solidFill>
          </w14:textFill>
        </w:rPr>
        <w:t>成都市应急管理局实体化保障服务采购项目</w:t>
      </w:r>
      <w:bookmarkEnd w:id="13"/>
      <w:r>
        <w:rPr>
          <w:rFonts w:hint="eastAsia" w:ascii="仿宋" w:hAnsi="仿宋" w:eastAsia="仿宋"/>
          <w:b/>
          <w:color w:val="000000" w:themeColor="text1"/>
          <w:sz w:val="24"/>
          <w:szCs w:val="32"/>
          <w14:textFill>
            <w14:solidFill>
              <w14:schemeClr w14:val="tx1"/>
            </w14:solidFill>
          </w14:textFill>
        </w:rPr>
        <w:t>。</w:t>
      </w:r>
    </w:p>
    <w:p>
      <w:pPr>
        <w:spacing w:line="360" w:lineRule="auto"/>
        <w:ind w:right="31" w:rightChars="15"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三、资金来源：</w:t>
      </w:r>
      <w:bookmarkStart w:id="14" w:name="PO_资金性质_1"/>
      <w:r>
        <w:rPr>
          <w:rFonts w:hint="eastAsia" w:ascii="仿宋" w:hAnsi="仿宋" w:eastAsia="仿宋"/>
          <w:b/>
          <w:color w:val="000000" w:themeColor="text1"/>
          <w:sz w:val="24"/>
          <w:szCs w:val="28"/>
          <w14:textFill>
            <w14:solidFill>
              <w14:schemeClr w14:val="tx1"/>
            </w14:solidFill>
          </w14:textFill>
        </w:rPr>
        <w:t>地方财政资金</w:t>
      </w:r>
      <w:bookmarkEnd w:id="14"/>
      <w:r>
        <w:rPr>
          <w:rFonts w:hint="eastAsia" w:ascii="仿宋" w:hAnsi="仿宋" w:eastAsia="仿宋"/>
          <w:b/>
          <w:bCs/>
          <w:color w:val="000000" w:themeColor="text1"/>
          <w:sz w:val="24"/>
          <w14:textFill>
            <w14:solidFill>
              <w14:schemeClr w14:val="tx1"/>
            </w14:solidFill>
          </w14:textFill>
        </w:rPr>
        <w:t>。</w:t>
      </w:r>
    </w:p>
    <w:p>
      <w:pPr>
        <w:spacing w:line="360" w:lineRule="auto"/>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四</w:t>
      </w:r>
      <w:r>
        <w:rPr>
          <w:rFonts w:hint="eastAsia" w:ascii="仿宋" w:hAnsi="仿宋" w:eastAsia="仿宋"/>
          <w:b/>
          <w:bCs/>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招标项目简介：</w:t>
      </w:r>
    </w:p>
    <w:p>
      <w:pPr>
        <w:spacing w:after="120" w:afterLines="50" w:line="420" w:lineRule="exact"/>
        <w:ind w:firstLine="480" w:firstLineChars="200"/>
        <w:rPr>
          <w:rFonts w:ascii="仿宋" w:hAnsi="仿宋" w:eastAsia="仿宋"/>
          <w:color w:val="000000" w:themeColor="text1"/>
          <w:sz w:val="24"/>
          <w:szCs w:val="28"/>
          <w14:textFill>
            <w14:solidFill>
              <w14:schemeClr w14:val="tx1"/>
            </w14:solidFill>
          </w14:textFill>
        </w:rPr>
      </w:pPr>
      <w:bookmarkStart w:id="15" w:name="PO_默认文件内容_14"/>
      <w:r>
        <w:rPr>
          <w:rFonts w:hint="eastAsia" w:ascii="仿宋" w:hAnsi="仿宋" w:eastAsia="仿宋"/>
          <w:color w:val="000000" w:themeColor="text1"/>
          <w:sz w:val="24"/>
          <w:szCs w:val="28"/>
          <w14:textFill>
            <w14:solidFill>
              <w14:schemeClr w14:val="tx1"/>
            </w14:solidFill>
          </w14:textFill>
        </w:rPr>
        <w:t>本项目一个包，采购实体化保障服务供应商一名（具体详见招标文件第六章）。</w:t>
      </w:r>
      <w:bookmarkEnd w:id="15"/>
    </w:p>
    <w:p>
      <w:pPr>
        <w:spacing w:after="120" w:afterLines="50" w:line="42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五、供应商参加本次政府采购活动，应当在提交投标文件前具备下列条件：</w:t>
      </w:r>
    </w:p>
    <w:p>
      <w:pPr>
        <w:pStyle w:val="43"/>
        <w:spacing w:line="420" w:lineRule="exact"/>
        <w:ind w:firstLine="600" w:firstLineChars="250"/>
        <w:rPr>
          <w:rFonts w:ascii="仿宋" w:hAnsi="仿宋" w:eastAsia="仿宋" w:cs="宋体"/>
          <w:color w:val="000000" w:themeColor="text1"/>
          <w:sz w:val="24"/>
          <w14:textFill>
            <w14:solidFill>
              <w14:schemeClr w14:val="tx1"/>
            </w14:solidFill>
          </w14:textFill>
        </w:rPr>
      </w:pPr>
      <w:bookmarkStart w:id="16" w:name="PO_供应商资格条件_1"/>
      <w:r>
        <w:rPr>
          <w:rFonts w:ascii="仿宋" w:hAnsi="仿宋" w:eastAsia="仿宋" w:cs="宋体"/>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bookmarkEnd w:id="16"/>
    <w:p>
      <w:pPr>
        <w:spacing w:line="44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六、禁止参加本次采购活动的供应商</w:t>
      </w:r>
    </w:p>
    <w:p>
      <w:pPr>
        <w:spacing w:line="440" w:lineRule="exact"/>
        <w:ind w:firstLine="480" w:firstLineChars="200"/>
        <w:rPr>
          <w:rFonts w:ascii="仿宋" w:hAnsi="仿宋" w:eastAsia="仿宋"/>
          <w:color w:val="000000" w:themeColor="text1"/>
          <w:sz w:val="24"/>
          <w14:textFill>
            <w14:solidFill>
              <w14:schemeClr w14:val="tx1"/>
            </w14:solidFill>
          </w14:textFill>
        </w:rPr>
      </w:pPr>
      <w:bookmarkStart w:id="17" w:name="PO_默认文件内容_15"/>
      <w:r>
        <w:rPr>
          <w:rFonts w:ascii="仿宋" w:hAnsi="仿宋" w:eastAsia="仿宋"/>
          <w:color w:val="000000" w:themeColor="text1"/>
          <w:sz w:val="24"/>
          <w14:textFill>
            <w14:solidFill>
              <w14:schemeClr w14:val="tx1"/>
            </w14:solidFill>
          </w14:textFill>
        </w:rPr>
        <w:t>根据《关于在政府采购活动中查询及使用信用记录有关问题的通知》（财库〔2016〕125号）的要求，采购人/采购代理机构将通过“信用中国”网站（www.creditchina.gov.cn）、“中国政府采购网”网站（www.ccgp.gov.cn）等渠道查</w:t>
      </w:r>
      <w:r>
        <w:rPr>
          <w:rFonts w:hint="eastAsia" w:ascii="仿宋" w:hAnsi="仿宋" w:eastAsia="仿宋"/>
          <w:color w:val="000000" w:themeColor="text1"/>
          <w:sz w:val="24"/>
          <w14:textFill>
            <w14:solidFill>
              <w14:schemeClr w14:val="tx1"/>
            </w14:solidFill>
          </w14:textFill>
        </w:rPr>
        <w:t>询供应商在采购公告发布之日前的信用记录并保存信用记录结果网页截图，拒绝列入失信被执行人名单、重大税收违法案件当事人名单、政府采购严重违法失信行为记录名单中的供应商报名参加本项目的采购活动（以联合体形式参加本项目采购活动，联合体成员存在不良信用记录的，视同联合体存在不良信用记录）。</w:t>
      </w:r>
    </w:p>
    <w:bookmarkEnd w:id="17"/>
    <w:p>
      <w:pPr>
        <w:spacing w:after="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七、招标文件获取时间、地点：</w:t>
      </w:r>
    </w:p>
    <w:p>
      <w:pPr>
        <w:spacing w:after="50" w:line="42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招标文件自</w:t>
      </w:r>
      <w:r>
        <w:rPr>
          <w:rFonts w:hint="eastAsia" w:ascii="仿宋" w:hAnsi="仿宋" w:eastAsia="仿宋"/>
          <w:color w:val="000000" w:themeColor="text1"/>
          <w:sz w:val="24"/>
          <w:lang w:val="en-US" w:eastAsia="zh-CN"/>
          <w14:textFill>
            <w14:solidFill>
              <w14:schemeClr w14:val="tx1"/>
            </w14:solidFill>
          </w14:textFill>
        </w:rPr>
        <w:t>2021年4月30日</w:t>
      </w:r>
      <w:r>
        <w:rPr>
          <w:rFonts w:ascii="仿宋" w:hAnsi="仿宋" w:eastAsia="仿宋"/>
          <w:color w:val="000000" w:themeColor="text1"/>
          <w:sz w:val="24"/>
          <w14:textFill>
            <w14:solidFill>
              <w14:schemeClr w14:val="tx1"/>
            </w14:solidFill>
          </w14:textFill>
        </w:rPr>
        <w:t>至</w:t>
      </w:r>
      <w:bookmarkStart w:id="18" w:name="PO_标书售卖结束时间_1"/>
      <w:r>
        <w:rPr>
          <w:rFonts w:hint="eastAsia" w:ascii="仿宋" w:hAnsi="仿宋" w:eastAsia="仿宋"/>
          <w:color w:val="000000" w:themeColor="text1"/>
          <w:sz w:val="24"/>
          <w:lang w:val="en-US" w:eastAsia="zh-CN"/>
          <w14:textFill>
            <w14:solidFill>
              <w14:schemeClr w14:val="tx1"/>
            </w14:solidFill>
          </w14:textFill>
        </w:rPr>
        <w:t>2021年5月11日</w:t>
      </w:r>
      <w:bookmarkEnd w:id="18"/>
      <w:bookmarkStart w:id="19" w:name="PO_标书售卖工作时间段_1"/>
      <w:r>
        <w:rPr>
          <w:rFonts w:hint="eastAsia" w:ascii="仿宋" w:hAnsi="仿宋" w:eastAsia="仿宋"/>
          <w:color w:val="000000" w:themeColor="text1"/>
          <w:sz w:val="24"/>
          <w:lang w:val="en-US" w:eastAsia="zh-CN"/>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每天上午</w:t>
      </w:r>
      <w:r>
        <w:rPr>
          <w:rFonts w:ascii="仿宋" w:hAnsi="仿宋" w:eastAsia="仿宋"/>
          <w:color w:val="000000" w:themeColor="text1"/>
          <w:sz w:val="24"/>
          <w14:textFill>
            <w14:solidFill>
              <w14:schemeClr w14:val="tx1"/>
            </w14:solidFill>
          </w14:textFill>
        </w:rPr>
        <w:t>9:00- 12:00，下午13:00-1</w:t>
      </w:r>
      <w:r>
        <w:rPr>
          <w:rFonts w:hint="eastAsia" w:ascii="仿宋" w:hAnsi="仿宋" w:eastAsia="仿宋"/>
          <w:color w:val="000000" w:themeColor="text1"/>
          <w:sz w:val="24"/>
          <w:lang w:val="en-US" w:eastAsia="zh-CN"/>
          <w14:textFill>
            <w14:solidFill>
              <w14:schemeClr w14:val="tx1"/>
            </w14:solidFill>
          </w14:textFill>
        </w:rPr>
        <w:t>7</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lang w:val="en-US" w:eastAsia="zh-CN"/>
          <w14:textFill>
            <w14:solidFill>
              <w14:schemeClr w14:val="tx1"/>
            </w14:solidFill>
          </w14:textFill>
        </w:rPr>
        <w:t>0</w:t>
      </w:r>
      <w:r>
        <w:rPr>
          <w:rFonts w:ascii="仿宋" w:hAnsi="仿宋" w:eastAsia="仿宋"/>
          <w:color w:val="000000" w:themeColor="text1"/>
          <w:sz w:val="24"/>
          <w14:textFill>
            <w14:solidFill>
              <w14:schemeClr w14:val="tx1"/>
            </w14:solidFill>
          </w14:textFill>
        </w:rPr>
        <w:t>0（北京时间）节假日除外</w:t>
      </w:r>
      <w:bookmarkEnd w:id="19"/>
      <w:r>
        <w:rPr>
          <w:rFonts w:hint="eastAsia" w:ascii="仿宋" w:hAnsi="仿宋" w:eastAsia="仿宋"/>
          <w:color w:val="000000" w:themeColor="text1"/>
          <w:sz w:val="24"/>
          <w14:textFill>
            <w14:solidFill>
              <w14:schemeClr w14:val="tx1"/>
            </w14:solidFill>
          </w14:textFill>
        </w:rPr>
        <w:t>在</w:t>
      </w:r>
      <w:bookmarkStart w:id="20" w:name="PO_默认文件内容_47"/>
      <w:r>
        <w:rPr>
          <w:rFonts w:hint="eastAsia" w:ascii="仿宋" w:hAnsi="仿宋" w:eastAsia="仿宋"/>
          <w:color w:val="000000" w:themeColor="text1"/>
          <w:sz w:val="24"/>
          <w14:textFill>
            <w14:solidFill>
              <w14:schemeClr w14:val="tx1"/>
            </w14:solidFill>
          </w14:textFill>
        </w:rPr>
        <w:t>我司指定网站</w:t>
      </w:r>
      <w:r>
        <w:rPr>
          <w:rFonts w:ascii="仿宋" w:hAnsi="仿宋" w:eastAsia="仿宋"/>
          <w:color w:val="000000" w:themeColor="text1"/>
          <w:sz w:val="24"/>
          <w14:textFill>
            <w14:solidFill>
              <w14:schemeClr w14:val="tx1"/>
            </w14:solidFill>
          </w14:textFill>
        </w:rPr>
        <w:t>(http://sale.scbid.net)</w:t>
      </w:r>
      <w:r>
        <w:rPr>
          <w:rFonts w:hint="eastAsia" w:ascii="仿宋" w:hAnsi="仿宋" w:eastAsia="仿宋"/>
          <w:color w:val="000000" w:themeColor="text1"/>
          <w:sz w:val="24"/>
          <w14:textFill>
            <w14:solidFill>
              <w14:schemeClr w14:val="tx1"/>
            </w14:solidFill>
          </w14:textFill>
        </w:rPr>
        <w:t>购买，具体购买流程</w:t>
      </w:r>
      <w:r>
        <w:rPr>
          <w:rFonts w:ascii="仿宋" w:hAnsi="仿宋" w:eastAsia="仿宋"/>
          <w:color w:val="000000" w:themeColor="text1"/>
          <w:sz w:val="24"/>
          <w14:textFill>
            <w14:solidFill>
              <w14:schemeClr w14:val="tx1"/>
            </w14:solidFill>
          </w14:textFill>
        </w:rPr>
        <w:t>详见</w:t>
      </w:r>
      <w:r>
        <w:rPr>
          <w:rFonts w:hint="eastAsia" w:ascii="仿宋" w:hAnsi="仿宋" w:eastAsia="仿宋"/>
          <w:color w:val="000000" w:themeColor="text1"/>
          <w:sz w:val="24"/>
          <w14:textFill>
            <w14:solidFill>
              <w14:schemeClr w14:val="tx1"/>
            </w14:solidFill>
          </w14:textFill>
        </w:rPr>
        <w:t>该网站的“在线</w:t>
      </w:r>
      <w:r>
        <w:rPr>
          <w:rFonts w:ascii="仿宋" w:hAnsi="仿宋" w:eastAsia="仿宋"/>
          <w:color w:val="000000" w:themeColor="text1"/>
          <w:sz w:val="24"/>
          <w14:textFill>
            <w14:solidFill>
              <w14:schemeClr w14:val="tx1"/>
            </w14:solidFill>
          </w14:textFill>
        </w:rPr>
        <w:t>购买流程</w:t>
      </w:r>
      <w:r>
        <w:rPr>
          <w:rFonts w:hint="eastAsia" w:ascii="仿宋" w:hAnsi="仿宋" w:eastAsia="仿宋"/>
          <w:color w:val="000000" w:themeColor="text1"/>
          <w:sz w:val="24"/>
          <w14:textFill>
            <w14:solidFill>
              <w14:schemeClr w14:val="tx1"/>
            </w14:solidFill>
          </w14:textFill>
        </w:rPr>
        <w:t>”。招标文件售后不退，投标资格不能转让。</w:t>
      </w:r>
    </w:p>
    <w:bookmarkEnd w:id="20"/>
    <w:p>
      <w:pPr>
        <w:spacing w:after="120" w:afterLines="50" w:line="42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八、</w:t>
      </w:r>
      <w:r>
        <w:rPr>
          <w:rFonts w:hint="eastAsia" w:ascii="仿宋" w:hAnsi="仿宋" w:eastAsia="仿宋"/>
          <w:b/>
          <w:color w:val="000000" w:themeColor="text1"/>
          <w:sz w:val="24"/>
          <w14:textFill>
            <w14:solidFill>
              <w14:schemeClr w14:val="tx1"/>
            </w14:solidFill>
          </w14:textFill>
        </w:rPr>
        <w:t>投标截止时间和开标时间：</w:t>
      </w:r>
      <w:r>
        <w:rPr>
          <w:rFonts w:hint="eastAsia" w:ascii="仿宋" w:hAnsi="仿宋" w:eastAsia="仿宋"/>
          <w:b/>
          <w:color w:val="000000" w:themeColor="text1"/>
          <w:sz w:val="24"/>
          <w:lang w:val="en-US" w:eastAsia="zh-CN"/>
          <w14:textFill>
            <w14:solidFill>
              <w14:schemeClr w14:val="tx1"/>
            </w14:solidFill>
          </w14:textFill>
        </w:rPr>
        <w:t>2021年5月20日11:30</w:t>
      </w:r>
      <w:r>
        <w:rPr>
          <w:rFonts w:hint="eastAsia" w:ascii="仿宋" w:hAnsi="仿宋" w:eastAsia="仿宋"/>
          <w:color w:val="000000" w:themeColor="text1"/>
          <w:sz w:val="24"/>
          <w:szCs w:val="28"/>
          <w14:textFill>
            <w14:solidFill>
              <w14:schemeClr w14:val="tx1"/>
            </w14:solidFill>
          </w14:textFill>
        </w:rPr>
        <w:t>（北京时间）。</w:t>
      </w:r>
    </w:p>
    <w:p>
      <w:pPr>
        <w:pStyle w:val="12"/>
        <w:spacing w:after="120" w:afterLines="50" w:line="420" w:lineRule="exact"/>
        <w:ind w:firstLine="480"/>
        <w:rPr>
          <w:rFonts w:ascii="仿宋" w:hAnsi="仿宋" w:eastAsia="仿宋"/>
          <w:color w:val="000000" w:themeColor="text1"/>
          <w:sz w:val="24"/>
          <w:szCs w:val="28"/>
          <w14:textFill>
            <w14:solidFill>
              <w14:schemeClr w14:val="tx1"/>
            </w14:solidFill>
          </w14:textFill>
        </w:rPr>
      </w:pPr>
      <w:bookmarkStart w:id="21" w:name="PO_默认文件内容_32"/>
      <w:r>
        <w:rPr>
          <w:rFonts w:hint="eastAsia" w:ascii="仿宋" w:hAnsi="仿宋" w:eastAsia="仿宋"/>
          <w:color w:val="000000" w:themeColor="text1"/>
          <w:sz w:val="24"/>
          <w:szCs w:val="28"/>
          <w14:textFill>
            <w14:solidFill>
              <w14:schemeClr w14:val="tx1"/>
            </w14:solidFill>
          </w14:textFill>
        </w:rPr>
        <w:t>投标文件必须在投标截止时间前送达开标地点。逾期送达或没有密封的投标文件不予接收。本次招标不接受邮寄的投标文件。</w:t>
      </w:r>
      <w:bookmarkEnd w:id="21"/>
      <w:r>
        <w:rPr>
          <w:rFonts w:hint="eastAsia" w:ascii="仿宋" w:hAnsi="仿宋" w:eastAsia="仿宋"/>
          <w:b/>
          <w:bCs/>
          <w:color w:val="000000" w:themeColor="text1"/>
          <w:sz w:val="24"/>
          <w14:textFill>
            <w14:solidFill>
              <w14:schemeClr w14:val="tx1"/>
            </w14:solidFill>
          </w14:textFill>
        </w:rPr>
        <w:t>（文件接收时间：</w:t>
      </w:r>
      <w:bookmarkStart w:id="22" w:name="PO_投标文件递交开始时间_1"/>
      <w:r>
        <w:rPr>
          <w:rFonts w:hint="eastAsia" w:ascii="仿宋" w:hAnsi="仿宋" w:eastAsia="仿宋"/>
          <w:b/>
          <w:bCs/>
          <w:color w:val="000000" w:themeColor="text1"/>
          <w:sz w:val="24"/>
          <w:lang w:val="en-US" w:eastAsia="zh-CN"/>
          <w14:textFill>
            <w14:solidFill>
              <w14:schemeClr w14:val="tx1"/>
            </w14:solidFill>
          </w14:textFill>
        </w:rPr>
        <w:t>2021年5月20日11：00</w:t>
      </w:r>
      <w:r>
        <w:rPr>
          <w:rFonts w:ascii="仿宋" w:hAnsi="仿宋" w:eastAsia="仿宋"/>
          <w:b/>
          <w:bCs/>
          <w:color w:val="000000" w:themeColor="text1"/>
          <w:sz w:val="24"/>
          <w14:textFill>
            <w14:solidFill>
              <w14:schemeClr w14:val="tx1"/>
            </w14:solidFill>
          </w14:textFill>
        </w:rPr>
        <w:t xml:space="preserve"> </w:t>
      </w:r>
      <w:bookmarkEnd w:id="22"/>
      <w:r>
        <w:rPr>
          <w:rFonts w:ascii="仿宋" w:hAnsi="仿宋" w:eastAsia="仿宋"/>
          <w:b/>
          <w:bCs/>
          <w:color w:val="000000" w:themeColor="text1"/>
          <w:sz w:val="24"/>
          <w14:textFill>
            <w14:solidFill>
              <w14:schemeClr w14:val="tx1"/>
            </w14:solidFill>
          </w14:textFill>
        </w:rPr>
        <w:t>-</w:t>
      </w:r>
      <w:bookmarkStart w:id="23" w:name="PO_投标文件递交截止时间_1"/>
      <w:r>
        <w:rPr>
          <w:rFonts w:hint="eastAsia" w:ascii="仿宋" w:hAnsi="仿宋" w:eastAsia="仿宋"/>
          <w:b/>
          <w:bCs/>
          <w:color w:val="000000" w:themeColor="text1"/>
          <w:sz w:val="24"/>
          <w:lang w:val="en-US" w:eastAsia="zh-CN"/>
          <w14:textFill>
            <w14:solidFill>
              <w14:schemeClr w14:val="tx1"/>
            </w14:solidFill>
          </w14:textFill>
        </w:rPr>
        <w:t>11:30</w:t>
      </w:r>
      <w:r>
        <w:rPr>
          <w:rFonts w:ascii="仿宋" w:hAnsi="仿宋" w:eastAsia="仿宋"/>
          <w:b/>
          <w:bCs/>
          <w:color w:val="000000" w:themeColor="text1"/>
          <w:sz w:val="24"/>
          <w14:textFill>
            <w14:solidFill>
              <w14:schemeClr w14:val="tx1"/>
            </w14:solidFill>
          </w14:textFill>
        </w:rPr>
        <w:t xml:space="preserve"> </w:t>
      </w:r>
      <w:bookmarkEnd w:id="23"/>
      <w:r>
        <w:rPr>
          <w:rFonts w:hint="eastAsia" w:ascii="仿宋" w:hAnsi="仿宋" w:eastAsia="仿宋"/>
          <w:b/>
          <w:bCs/>
          <w:color w:val="000000" w:themeColor="text1"/>
          <w:sz w:val="24"/>
          <w14:textFill>
            <w14:solidFill>
              <w14:schemeClr w14:val="tx1"/>
            </w14:solidFill>
          </w14:textFill>
        </w:rPr>
        <w:t>）</w:t>
      </w:r>
    </w:p>
    <w:p>
      <w:pPr>
        <w:spacing w:after="50" w:line="420" w:lineRule="exact"/>
        <w:ind w:firstLine="489" w:firstLineChars="203"/>
        <w:rPr>
          <w:rFonts w:ascii="仿宋" w:hAnsi="仿宋" w:eastAsia="仿宋"/>
          <w:color w:val="000000" w:themeColor="text1"/>
          <w:sz w:val="24"/>
          <w:szCs w:val="28"/>
          <w14:textFill>
            <w14:solidFill>
              <w14:schemeClr w14:val="tx1"/>
            </w14:solidFill>
          </w14:textFill>
        </w:rPr>
      </w:pPr>
      <w:r>
        <w:rPr>
          <w:rFonts w:hint="eastAsia" w:ascii="仿宋" w:hAnsi="仿宋" w:eastAsia="仿宋"/>
          <w:b/>
          <w:color w:val="000000" w:themeColor="text1"/>
          <w:sz w:val="24"/>
          <w:szCs w:val="28"/>
          <w14:textFill>
            <w14:solidFill>
              <w14:schemeClr w14:val="tx1"/>
            </w14:solidFill>
          </w14:textFill>
        </w:rPr>
        <w:t>九、</w:t>
      </w:r>
      <w:r>
        <w:rPr>
          <w:rFonts w:hint="eastAsia" w:ascii="仿宋" w:hAnsi="仿宋" w:eastAsia="仿宋"/>
          <w:color w:val="000000" w:themeColor="text1"/>
          <w:sz w:val="24"/>
          <w:szCs w:val="28"/>
          <w14:textFill>
            <w14:solidFill>
              <w14:schemeClr w14:val="tx1"/>
            </w14:solidFill>
          </w14:textFill>
        </w:rPr>
        <w:t>开标地点：</w:t>
      </w:r>
      <w:bookmarkStart w:id="24" w:name="PO_代理公司_4"/>
      <w:r>
        <w:rPr>
          <w:rFonts w:hint="eastAsia" w:ascii="仿宋" w:hAnsi="仿宋" w:eastAsia="仿宋"/>
          <w:b/>
          <w:bCs/>
          <w:color w:val="000000" w:themeColor="text1"/>
          <w:sz w:val="24"/>
          <w:szCs w:val="28"/>
          <w14:textFill>
            <w14:solidFill>
              <w14:schemeClr w14:val="tx1"/>
            </w14:solidFill>
          </w14:textFill>
        </w:rPr>
        <w:t>四川国际招标有限责任公司</w:t>
      </w:r>
      <w:bookmarkEnd w:id="24"/>
      <w:r>
        <w:rPr>
          <w:rFonts w:ascii="仿宋" w:hAnsi="仿宋" w:eastAsia="仿宋"/>
          <w:b/>
          <w:bCs/>
          <w:color w:val="000000" w:themeColor="text1"/>
          <w:sz w:val="24"/>
          <w:szCs w:val="28"/>
          <w14:textFill>
            <w14:solidFill>
              <w14:schemeClr w14:val="tx1"/>
            </w14:solidFill>
          </w14:textFill>
        </w:rPr>
        <w:t xml:space="preserve"> 开标厅（</w:t>
      </w:r>
      <w:bookmarkStart w:id="25" w:name="PO_开标地址_1"/>
      <w:r>
        <w:rPr>
          <w:rFonts w:hint="eastAsia" w:ascii="仿宋" w:hAnsi="仿宋" w:eastAsia="仿宋"/>
          <w:b/>
          <w:sz w:val="24"/>
          <w:szCs w:val="28"/>
        </w:rPr>
        <w:t>四川省成都市高新区天府大道中段800号天府四街66号航兴国际广场1号楼3楼</w:t>
      </w:r>
      <w:r>
        <w:rPr>
          <w:rFonts w:ascii="仿宋" w:hAnsi="仿宋" w:eastAsia="仿宋"/>
          <w:b/>
          <w:bCs/>
          <w:color w:val="000000" w:themeColor="text1"/>
          <w:sz w:val="24"/>
          <w:szCs w:val="28"/>
          <w14:textFill>
            <w14:solidFill>
              <w14:schemeClr w14:val="tx1"/>
            </w14:solidFill>
          </w14:textFill>
        </w:rPr>
        <w:t xml:space="preserve"> </w:t>
      </w:r>
      <w:bookmarkEnd w:id="25"/>
      <w:r>
        <w:rPr>
          <w:rFonts w:hint="eastAsia" w:ascii="仿宋" w:hAnsi="仿宋" w:eastAsia="仿宋"/>
          <w:b/>
          <w:bCs/>
          <w:color w:val="000000" w:themeColor="text1"/>
          <w:sz w:val="24"/>
          <w:szCs w:val="28"/>
          <w14:textFill>
            <w14:solidFill>
              <w14:schemeClr w14:val="tx1"/>
            </w14:solidFill>
          </w14:textFill>
        </w:rPr>
        <w:t>）</w:t>
      </w:r>
      <w:r>
        <w:rPr>
          <w:rFonts w:hint="eastAsia" w:ascii="仿宋" w:hAnsi="仿宋" w:eastAsia="仿宋"/>
          <w:color w:val="000000" w:themeColor="text1"/>
          <w:sz w:val="24"/>
          <w:szCs w:val="28"/>
          <w14:textFill>
            <w14:solidFill>
              <w14:schemeClr w14:val="tx1"/>
            </w14:solidFill>
          </w14:textFill>
        </w:rPr>
        <w:t>。</w:t>
      </w:r>
    </w:p>
    <w:p>
      <w:pPr>
        <w:pStyle w:val="43"/>
        <w:spacing w:line="420" w:lineRule="exact"/>
        <w:ind w:firstLine="482"/>
        <w:rPr>
          <w:rFonts w:ascii="仿宋" w:hAnsi="仿宋" w:eastAsia="仿宋"/>
          <w:color w:val="000000" w:themeColor="text1"/>
          <w:sz w:val="24"/>
          <w14:textFill>
            <w14:solidFill>
              <w14:schemeClr w14:val="tx1"/>
            </w14:solidFill>
          </w14:textFill>
        </w:rPr>
      </w:pPr>
      <w:bookmarkStart w:id="26" w:name="PO_默认文件内容_33"/>
      <w:r>
        <w:rPr>
          <w:rFonts w:hint="eastAsia" w:ascii="仿宋" w:hAnsi="仿宋" w:eastAsia="仿宋"/>
          <w:b/>
          <w:color w:val="000000" w:themeColor="text1"/>
          <w:sz w:val="24"/>
          <w14:textFill>
            <w14:solidFill>
              <w14:schemeClr w14:val="tx1"/>
            </w14:solidFill>
          </w14:textFill>
        </w:rPr>
        <w:t>十、</w:t>
      </w:r>
      <w:r>
        <w:rPr>
          <w:rFonts w:hint="eastAsia" w:ascii="仿宋" w:hAnsi="仿宋" w:eastAsia="仿宋"/>
          <w:color w:val="000000" w:themeColor="text1"/>
          <w:sz w:val="24"/>
          <w14:textFill>
            <w14:solidFill>
              <w14:schemeClr w14:val="tx1"/>
            </w14:solidFill>
          </w14:textFill>
        </w:rPr>
        <w:t>本投标邀请在四川政府采购网上以公告形式发布。</w:t>
      </w:r>
      <w:bookmarkEnd w:id="26"/>
    </w:p>
    <w:p>
      <w:pPr>
        <w:pStyle w:val="43"/>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十一、供应商信用融资：</w:t>
      </w:r>
    </w:p>
    <w:p>
      <w:pPr>
        <w:pStyle w:val="43"/>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根据《四川省财政厅关于推进四川省政府采购供应商信用融资工作的通知》（川财采〔2018〕123号）文件要求，为助力解决政府采购中标、成交供应商资金不足、融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pPr>
        <w:pStyle w:val="43"/>
        <w:spacing w:line="42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w:t>
      </w:r>
    </w:p>
    <w:p>
      <w:pPr>
        <w:pStyle w:val="43"/>
        <w:spacing w:line="420" w:lineRule="exact"/>
        <w:ind w:firstLine="48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十一、联系方式</w:t>
      </w:r>
    </w:p>
    <w:p>
      <w:pPr>
        <w:pStyle w:val="43"/>
        <w:spacing w:line="420" w:lineRule="exact"/>
        <w:ind w:firstLine="1265" w:firstLineChars="525"/>
        <w:rPr>
          <w:rFonts w:ascii="仿宋" w:hAnsi="仿宋" w:eastAsia="仿宋"/>
          <w:b/>
          <w:color w:val="000000" w:themeColor="text1"/>
          <w:sz w:val="24"/>
          <w:szCs w:val="22"/>
          <w14:textFill>
            <w14:solidFill>
              <w14:schemeClr w14:val="tx1"/>
            </w14:solidFill>
          </w14:textFill>
        </w:rPr>
      </w:pPr>
      <w:r>
        <w:rPr>
          <w:rFonts w:hint="eastAsia" w:ascii="仿宋" w:hAnsi="仿宋" w:eastAsia="仿宋"/>
          <w:b/>
          <w:color w:val="000000" w:themeColor="text1"/>
          <w:sz w:val="24"/>
          <w:szCs w:val="22"/>
          <w14:textFill>
            <w14:solidFill>
              <w14:schemeClr w14:val="tx1"/>
            </w14:solidFill>
          </w14:textFill>
        </w:rPr>
        <w:t xml:space="preserve">采 购 人： </w:t>
      </w:r>
      <w:bookmarkStart w:id="27" w:name="PO_采购人_2"/>
      <w:r>
        <w:rPr>
          <w:rFonts w:hint="eastAsia" w:ascii="仿宋" w:hAnsi="仿宋" w:eastAsia="仿宋"/>
          <w:bCs/>
          <w:color w:val="000000" w:themeColor="text1"/>
          <w:sz w:val="24"/>
          <w:szCs w:val="22"/>
          <w14:textFill>
            <w14:solidFill>
              <w14:schemeClr w14:val="tx1"/>
            </w14:solidFill>
          </w14:textFill>
        </w:rPr>
        <w:t>成都市应急管理局</w:t>
      </w:r>
      <w:r>
        <w:rPr>
          <w:rFonts w:ascii="仿宋" w:hAnsi="仿宋" w:eastAsia="仿宋"/>
          <w:bCs/>
          <w:color w:val="000000" w:themeColor="text1"/>
          <w:sz w:val="24"/>
          <w:szCs w:val="22"/>
          <w14:textFill>
            <w14:solidFill>
              <w14:schemeClr w14:val="tx1"/>
            </w14:solidFill>
          </w14:textFill>
        </w:rPr>
        <w:t xml:space="preserve"> </w:t>
      </w:r>
      <w:bookmarkEnd w:id="27"/>
    </w:p>
    <w:p>
      <w:pPr>
        <w:pStyle w:val="43"/>
        <w:spacing w:line="420" w:lineRule="exact"/>
        <w:ind w:firstLine="1265" w:firstLineChars="525"/>
        <w:rPr>
          <w:rFonts w:ascii="仿宋" w:hAnsi="仿宋" w:eastAsia="仿宋"/>
          <w:b/>
          <w:color w:val="000000" w:themeColor="text1"/>
          <w:sz w:val="24"/>
          <w:szCs w:val="22"/>
          <w14:textFill>
            <w14:solidFill>
              <w14:schemeClr w14:val="tx1"/>
            </w14:solidFill>
          </w14:textFill>
        </w:rPr>
      </w:pPr>
      <w:r>
        <w:rPr>
          <w:rFonts w:hint="eastAsia" w:ascii="仿宋" w:hAnsi="仿宋" w:eastAsia="仿宋"/>
          <w:b/>
          <w:color w:val="000000" w:themeColor="text1"/>
          <w:sz w:val="24"/>
          <w:szCs w:val="22"/>
          <w14:textFill>
            <w14:solidFill>
              <w14:schemeClr w14:val="tx1"/>
            </w14:solidFill>
          </w14:textFill>
        </w:rPr>
        <w:t xml:space="preserve">地    址： </w:t>
      </w:r>
      <w:bookmarkStart w:id="28" w:name="PO_采购人地址_1"/>
      <w:r>
        <w:rPr>
          <w:rFonts w:hint="eastAsia" w:ascii="仿宋" w:hAnsi="仿宋" w:eastAsia="仿宋"/>
          <w:bCs/>
          <w:color w:val="000000" w:themeColor="text1"/>
          <w:sz w:val="24"/>
          <w:szCs w:val="22"/>
          <w14:textFill>
            <w14:solidFill>
              <w14:schemeClr w14:val="tx1"/>
            </w14:solidFill>
          </w14:textFill>
        </w:rPr>
        <w:t>四川省成都市高新区孵化园三号楼二楼</w:t>
      </w:r>
      <w:bookmarkEnd w:id="28"/>
    </w:p>
    <w:p>
      <w:pPr>
        <w:pStyle w:val="43"/>
        <w:spacing w:line="420" w:lineRule="exact"/>
        <w:ind w:firstLine="1265" w:firstLineChars="525"/>
        <w:rPr>
          <w:rFonts w:ascii="仿宋" w:hAnsi="仿宋" w:eastAsia="仿宋"/>
          <w:b/>
          <w:color w:val="000000" w:themeColor="text1"/>
          <w:sz w:val="24"/>
          <w:szCs w:val="22"/>
          <w14:textFill>
            <w14:solidFill>
              <w14:schemeClr w14:val="tx1"/>
            </w14:solidFill>
          </w14:textFill>
        </w:rPr>
      </w:pPr>
      <w:r>
        <w:rPr>
          <w:rFonts w:hint="eastAsia" w:ascii="仿宋" w:hAnsi="仿宋" w:eastAsia="仿宋"/>
          <w:b/>
          <w:color w:val="000000" w:themeColor="text1"/>
          <w:sz w:val="24"/>
          <w:szCs w:val="22"/>
          <w14:textFill>
            <w14:solidFill>
              <w14:schemeClr w14:val="tx1"/>
            </w14:solidFill>
          </w14:textFill>
        </w:rPr>
        <w:t xml:space="preserve">联 系 人： </w:t>
      </w:r>
      <w:bookmarkStart w:id="29" w:name="PO_采购联系人_1"/>
      <w:r>
        <w:rPr>
          <w:rFonts w:hint="eastAsia" w:ascii="仿宋" w:hAnsi="仿宋" w:eastAsia="仿宋"/>
          <w:bCs/>
          <w:color w:val="000000" w:themeColor="text1"/>
          <w:sz w:val="24"/>
          <w:szCs w:val="22"/>
          <w14:textFill>
            <w14:solidFill>
              <w14:schemeClr w14:val="tx1"/>
            </w14:solidFill>
          </w14:textFill>
        </w:rPr>
        <w:t>陈老师</w:t>
      </w:r>
      <w:bookmarkEnd w:id="29"/>
    </w:p>
    <w:p>
      <w:pPr>
        <w:pStyle w:val="43"/>
        <w:spacing w:line="420" w:lineRule="exact"/>
        <w:ind w:firstLine="1265" w:firstLineChars="525"/>
        <w:rPr>
          <w:rFonts w:ascii="仿宋" w:hAnsi="仿宋" w:eastAsia="仿宋"/>
          <w:b/>
          <w:color w:val="000000" w:themeColor="text1"/>
          <w:sz w:val="24"/>
          <w:szCs w:val="22"/>
          <w14:textFill>
            <w14:solidFill>
              <w14:schemeClr w14:val="tx1"/>
            </w14:solidFill>
          </w14:textFill>
        </w:rPr>
      </w:pPr>
      <w:r>
        <w:rPr>
          <w:rFonts w:hint="eastAsia" w:ascii="仿宋" w:hAnsi="仿宋" w:eastAsia="仿宋"/>
          <w:b/>
          <w:color w:val="000000" w:themeColor="text1"/>
          <w:sz w:val="24"/>
          <w:szCs w:val="22"/>
          <w14:textFill>
            <w14:solidFill>
              <w14:schemeClr w14:val="tx1"/>
            </w14:solidFill>
          </w14:textFill>
        </w:rPr>
        <w:t xml:space="preserve">联系电话： </w:t>
      </w:r>
      <w:bookmarkStart w:id="30" w:name="PO_采购联系电话_1"/>
      <w:r>
        <w:rPr>
          <w:rFonts w:ascii="仿宋" w:hAnsi="仿宋" w:eastAsia="仿宋"/>
          <w:bCs/>
          <w:color w:val="000000" w:themeColor="text1"/>
          <w:sz w:val="24"/>
          <w:szCs w:val="22"/>
          <w14:textFill>
            <w14:solidFill>
              <w14:schemeClr w14:val="tx1"/>
            </w14:solidFill>
          </w14:textFill>
        </w:rPr>
        <w:t>028-61885918</w:t>
      </w:r>
      <w:bookmarkEnd w:id="30"/>
    </w:p>
    <w:p>
      <w:pPr>
        <w:pStyle w:val="43"/>
        <w:spacing w:line="420" w:lineRule="exact"/>
        <w:ind w:firstLine="1265" w:firstLineChars="525"/>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采购代理机构：</w:t>
      </w:r>
      <w:r>
        <w:rPr>
          <w:rFonts w:hint="eastAsia" w:ascii="仿宋" w:hAnsi="仿宋" w:eastAsia="仿宋"/>
          <w:color w:val="000000" w:themeColor="text1"/>
          <w:sz w:val="24"/>
          <w14:textFill>
            <w14:solidFill>
              <w14:schemeClr w14:val="tx1"/>
            </w14:solidFill>
          </w14:textFill>
        </w:rPr>
        <w:t>四川国际招标有限责任公司</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址：中国（四川）自由贸易试验区成都市高新区天府四街66号2栋22层1号</w:t>
      </w:r>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编：</w:t>
      </w:r>
      <w:bookmarkStart w:id="31" w:name="PO_代理公司邮编_1"/>
      <w:r>
        <w:rPr>
          <w:rFonts w:ascii="仿宋" w:hAnsi="仿宋" w:eastAsia="仿宋"/>
          <w:color w:val="000000" w:themeColor="text1"/>
          <w:sz w:val="24"/>
          <w14:textFill>
            <w14:solidFill>
              <w14:schemeClr w14:val="tx1"/>
            </w14:solidFill>
          </w14:textFill>
        </w:rPr>
        <w:t>610000</w:t>
      </w:r>
      <w:bookmarkEnd w:id="31"/>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系</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w:t>
      </w:r>
      <w:bookmarkStart w:id="32" w:name="PO_项目负责人_3"/>
      <w:r>
        <w:rPr>
          <w:rFonts w:hint="eastAsia" w:ascii="仿宋" w:hAnsi="仿宋" w:eastAsia="仿宋"/>
          <w:color w:val="000000" w:themeColor="text1"/>
          <w:sz w:val="24"/>
          <w14:textFill>
            <w14:solidFill>
              <w14:schemeClr w14:val="tx1"/>
            </w14:solidFill>
          </w14:textFill>
        </w:rPr>
        <w:t>胡女士</w:t>
      </w:r>
      <w:bookmarkEnd w:id="32"/>
    </w:p>
    <w:p>
      <w:pPr>
        <w:pStyle w:val="43"/>
        <w:spacing w:line="420" w:lineRule="exact"/>
        <w:ind w:firstLine="1260" w:firstLineChars="5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w:t>
      </w:r>
      <w:bookmarkStart w:id="33" w:name="PO_项目负责人手机号_3"/>
      <w:r>
        <w:rPr>
          <w:rFonts w:ascii="仿宋" w:hAnsi="仿宋" w:eastAsia="仿宋"/>
          <w:color w:val="000000" w:themeColor="text1"/>
          <w:sz w:val="24"/>
          <w14:textFill>
            <w14:solidFill>
              <w14:schemeClr w14:val="tx1"/>
            </w14:solidFill>
          </w14:textFill>
        </w:rPr>
        <w:t>13028195563</w:t>
      </w:r>
      <w:bookmarkEnd w:id="33"/>
    </w:p>
    <w:p>
      <w:pPr>
        <w:pStyle w:val="43"/>
        <w:spacing w:line="420" w:lineRule="exact"/>
        <w:ind w:firstLine="1260" w:firstLineChars="525"/>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bookmarkStart w:id="34" w:name="PO_代理公司传真_1"/>
      <w:r>
        <w:rPr>
          <w:rFonts w:ascii="仿宋" w:hAnsi="仿宋" w:eastAsia="仿宋"/>
          <w:color w:val="000000" w:themeColor="text1"/>
          <w:sz w:val="24"/>
          <w14:textFill>
            <w14:solidFill>
              <w14:schemeClr w14:val="tx1"/>
            </w14:solidFill>
          </w14:textFill>
        </w:rPr>
        <w:t>028-87793161</w:t>
      </w:r>
      <w:bookmarkEnd w:id="34"/>
      <w:r>
        <w:rPr>
          <w:rFonts w:ascii="仿宋" w:hAnsi="仿宋" w:eastAsia="仿宋"/>
          <w:color w:val="000000" w:themeColor="text1"/>
          <w:sz w:val="24"/>
          <w:szCs w:val="24"/>
          <w14:textFill>
            <w14:solidFill>
              <w14:schemeClr w14:val="tx1"/>
            </w14:solidFill>
          </w14:textFill>
        </w:rPr>
        <w:t xml:space="preserve"> </w:t>
      </w:r>
    </w:p>
    <w:p>
      <w:pPr>
        <w:pStyle w:val="25"/>
        <w:spacing w:after="50" w:afterAutospacing="0" w:line="420" w:lineRule="exact"/>
        <w:rPr>
          <w:rFonts w:ascii="仿宋" w:hAnsi="仿宋" w:eastAsia="仿宋"/>
          <w:color w:val="000000" w:themeColor="text1"/>
          <w:sz w:val="36"/>
          <w:szCs w:val="36"/>
          <w14:textFill>
            <w14:solidFill>
              <w14:schemeClr w14:val="tx1"/>
            </w14:solidFill>
          </w14:textFill>
        </w:rPr>
        <w:sectPr>
          <w:pgSz w:w="11907" w:h="16840"/>
          <w:pgMar w:top="1440" w:right="1474" w:bottom="1440" w:left="1474" w:header="851" w:footer="992" w:gutter="0"/>
          <w:cols w:space="720" w:num="1"/>
          <w:docGrid w:linePitch="312" w:charSpace="0"/>
        </w:sectPr>
      </w:pPr>
      <w:bookmarkStart w:id="35" w:name="_Toc12497"/>
      <w:bookmarkStart w:id="36" w:name="_Toc213496267"/>
      <w:bookmarkStart w:id="37" w:name="_Toc217446031"/>
      <w:bookmarkStart w:id="38" w:name="_Toc213396945"/>
      <w:bookmarkStart w:id="39" w:name="_Toc213396759"/>
      <w:bookmarkStart w:id="40" w:name="_Toc213397009"/>
    </w:p>
    <w:p>
      <w:pPr>
        <w:pStyle w:val="2"/>
        <w:jc w:val="center"/>
        <w:rPr>
          <w:rFonts w:ascii="仿宋" w:hAnsi="仿宋" w:eastAsia="仿宋"/>
          <w:color w:val="000000" w:themeColor="text1"/>
          <w:sz w:val="36"/>
          <w:szCs w:val="36"/>
          <w14:textFill>
            <w14:solidFill>
              <w14:schemeClr w14:val="tx1"/>
            </w14:solidFill>
          </w14:textFill>
        </w:rPr>
      </w:pPr>
      <w:bookmarkStart w:id="41" w:name="_Toc70499303"/>
      <w:r>
        <w:rPr>
          <w:rFonts w:hint="eastAsia" w:ascii="仿宋" w:hAnsi="仿宋" w:eastAsia="仿宋"/>
          <w:color w:val="000000" w:themeColor="text1"/>
          <w:sz w:val="36"/>
          <w:szCs w:val="36"/>
          <w14:textFill>
            <w14:solidFill>
              <w14:schemeClr w14:val="tx1"/>
            </w14:solidFill>
          </w14:textFill>
        </w:rPr>
        <w:t>第二章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投标人须知</w:t>
      </w:r>
      <w:bookmarkEnd w:id="35"/>
      <w:bookmarkEnd w:id="41"/>
    </w:p>
    <w:p>
      <w:pPr>
        <w:pStyle w:val="3"/>
        <w:spacing w:line="240" w:lineRule="atLeast"/>
        <w:jc w:val="center"/>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一、投标人须知附表</w:t>
      </w:r>
    </w:p>
    <w:bookmarkEnd w:id="36"/>
    <w:bookmarkEnd w:id="37"/>
    <w:bookmarkEnd w:id="38"/>
    <w:bookmarkEnd w:id="39"/>
    <w:bookmarkEnd w:id="40"/>
    <w:tbl>
      <w:tblPr>
        <w:tblStyle w:val="27"/>
        <w:tblW w:w="9501"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38"/>
        <w:gridCol w:w="2552"/>
        <w:gridCol w:w="6111"/>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tblHeader/>
          <w:jc w:val="center"/>
        </w:trPr>
        <w:tc>
          <w:tcPr>
            <w:tcW w:w="838" w:type="dxa"/>
            <w:vAlign w:val="center"/>
          </w:tcPr>
          <w:p>
            <w:pPr>
              <w:pStyle w:val="45"/>
              <w:ind w:left="9"/>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序号</w:t>
            </w:r>
          </w:p>
        </w:tc>
        <w:tc>
          <w:tcPr>
            <w:tcW w:w="2552" w:type="dxa"/>
            <w:vAlign w:val="center"/>
          </w:tcPr>
          <w:p>
            <w:pPr>
              <w:pStyle w:val="45"/>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条款名称</w:t>
            </w:r>
          </w:p>
        </w:tc>
        <w:tc>
          <w:tcPr>
            <w:tcW w:w="6111" w:type="dxa"/>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restart"/>
            <w:vAlign w:val="center"/>
          </w:tcPr>
          <w:p>
            <w:pPr>
              <w:pStyle w:val="45"/>
              <w:ind w:right="230"/>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1</w:t>
            </w:r>
          </w:p>
        </w:tc>
        <w:tc>
          <w:tcPr>
            <w:tcW w:w="2552" w:type="dxa"/>
            <w:tcBorders>
              <w:bottom w:val="single" w:color="auto" w:sz="4" w:space="0"/>
            </w:tcBorders>
            <w:vAlign w:val="center"/>
          </w:tcPr>
          <w:p>
            <w:pPr>
              <w:pStyle w:val="45"/>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采购预算</w:t>
            </w:r>
          </w:p>
          <w:p>
            <w:pPr>
              <w:pStyle w:val="45"/>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111" w:type="dxa"/>
            <w:tcBorders>
              <w:bottom w:val="single" w:color="auto" w:sz="4" w:space="0"/>
            </w:tcBorders>
          </w:tcPr>
          <w:p>
            <w:pPr>
              <w:widowControl/>
              <w:rPr>
                <w:rFonts w:ascii="仿宋" w:hAnsi="仿宋" w:eastAsia="仿宋"/>
                <w:color w:val="000000" w:themeColor="text1"/>
                <w:kern w:val="0"/>
                <w:szCs w:val="21"/>
                <w14:textFill>
                  <w14:solidFill>
                    <w14:schemeClr w14:val="tx1"/>
                  </w14:solidFill>
                </w14:textFill>
              </w:rPr>
            </w:pPr>
            <w:bookmarkStart w:id="42" w:name="PO_预算分包信息_1"/>
            <w:r>
              <w:rPr>
                <w:rFonts w:ascii="仿宋" w:hAnsi="仿宋" w:eastAsia="仿宋"/>
                <w:color w:val="000000" w:themeColor="text1"/>
                <w:kern w:val="0"/>
                <w:szCs w:val="21"/>
                <w14:textFill>
                  <w14:solidFill>
                    <w14:schemeClr w14:val="tx1"/>
                  </w14:solidFill>
                </w14:textFill>
              </w:rPr>
              <w:t xml:space="preserve">1包采购预算：180万元 </w:t>
            </w:r>
            <w:bookmarkEnd w:id="42"/>
            <w:r>
              <w:rPr>
                <w:rFonts w:ascii="仿宋" w:hAnsi="仿宋" w:eastAsia="仿宋"/>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年</w:t>
            </w:r>
          </w:p>
          <w:p>
            <w:pPr>
              <w:pStyle w:val="45"/>
              <w:jc w:val="both"/>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超过采购预算的投标为无效投标。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Merge w:val="continue"/>
            <w:vAlign w:val="center"/>
          </w:tcPr>
          <w:p>
            <w:pPr>
              <w:rPr>
                <w:rFonts w:ascii="仿宋" w:hAnsi="仿宋" w:eastAsia="仿宋"/>
                <w:color w:val="000000" w:themeColor="text1"/>
                <w:szCs w:val="21"/>
                <w14:textFill>
                  <w14:solidFill>
                    <w14:schemeClr w14:val="tx1"/>
                  </w14:solidFill>
                </w14:textFill>
              </w:rPr>
            </w:pPr>
          </w:p>
        </w:tc>
        <w:tc>
          <w:tcPr>
            <w:tcW w:w="2552" w:type="dxa"/>
            <w:tcBorders>
              <w:top w:val="single" w:color="auto" w:sz="4" w:space="0"/>
            </w:tcBorders>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最高限价</w:t>
            </w:r>
          </w:p>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111" w:type="dxa"/>
            <w:tcBorders>
              <w:top w:val="single" w:color="auto" w:sz="4" w:space="0"/>
            </w:tcBorders>
          </w:tcPr>
          <w:p>
            <w:pPr>
              <w:widowControl/>
              <w:rPr>
                <w:rFonts w:ascii="仿宋" w:hAnsi="仿宋" w:eastAsia="仿宋"/>
                <w:color w:val="000000" w:themeColor="text1"/>
                <w:kern w:val="0"/>
                <w:szCs w:val="21"/>
                <w14:textFill>
                  <w14:solidFill>
                    <w14:schemeClr w14:val="tx1"/>
                  </w14:solidFill>
                </w14:textFill>
              </w:rPr>
            </w:pPr>
            <w:bookmarkStart w:id="43" w:name="PO_限价分包信息_1"/>
            <w:r>
              <w:rPr>
                <w:rFonts w:ascii="仿宋" w:hAnsi="仿宋" w:eastAsia="仿宋"/>
                <w:color w:val="000000" w:themeColor="text1"/>
                <w:kern w:val="0"/>
                <w:szCs w:val="21"/>
                <w14:textFill>
                  <w14:solidFill>
                    <w14:schemeClr w14:val="tx1"/>
                  </w14:solidFill>
                </w14:textFill>
              </w:rPr>
              <w:t xml:space="preserve">1包最高限价：180万元 </w:t>
            </w:r>
            <w:bookmarkEnd w:id="43"/>
            <w:r>
              <w:rPr>
                <w:rFonts w:ascii="仿宋" w:hAnsi="仿宋" w:eastAsia="仿宋"/>
                <w:color w:val="000000" w:themeColor="text1"/>
                <w:kern w:val="0"/>
                <w:szCs w:val="21"/>
                <w14:textFill>
                  <w14:solidFill>
                    <w14:schemeClr w14:val="tx1"/>
                  </w14:solidFill>
                </w14:textFill>
              </w:rPr>
              <w:t>/</w:t>
            </w:r>
            <w:r>
              <w:rPr>
                <w:rFonts w:hint="eastAsia" w:ascii="仿宋" w:hAnsi="仿宋" w:eastAsia="仿宋"/>
                <w:color w:val="000000" w:themeColor="text1"/>
                <w:kern w:val="0"/>
                <w:szCs w:val="21"/>
                <w14:textFill>
                  <w14:solidFill>
                    <w14:schemeClr w14:val="tx1"/>
                  </w14:solidFill>
                </w14:textFill>
              </w:rPr>
              <w:t>年</w:t>
            </w:r>
          </w:p>
          <w:p>
            <w:pPr>
              <w:pStyle w:val="45"/>
              <w:jc w:val="both"/>
              <w:rPr>
                <w:rFonts w:ascii="仿宋" w:hAnsi="仿宋" w:eastAsia="仿宋"/>
                <w:color w:val="000000" w:themeColor="text1"/>
                <w:szCs w:val="21"/>
                <w14:textFill>
                  <w14:solidFill>
                    <w14:schemeClr w14:val="tx1"/>
                  </w14:solidFill>
                </w14:textFill>
              </w:rPr>
            </w:pPr>
            <w:bookmarkStart w:id="44" w:name="PO_默认文件内容_1"/>
            <w:r>
              <w:rPr>
                <w:rFonts w:hint="eastAsia" w:ascii="仿宋" w:hAnsi="仿宋" w:eastAsia="仿宋"/>
                <w:color w:val="000000" w:themeColor="text1"/>
                <w:sz w:val="21"/>
                <w:szCs w:val="21"/>
                <w14:textFill>
                  <w14:solidFill>
                    <w14:schemeClr w14:val="tx1"/>
                  </w14:solidFill>
                </w14:textFill>
              </w:rPr>
              <w:t>超过最高限价的报价为无效投标。</w:t>
            </w:r>
            <w:bookmarkEnd w:id="4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30"/>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2</w:t>
            </w:r>
          </w:p>
        </w:tc>
        <w:tc>
          <w:tcPr>
            <w:tcW w:w="2552" w:type="dxa"/>
            <w:vAlign w:val="center"/>
          </w:tcPr>
          <w:p>
            <w:pPr>
              <w:pStyle w:val="45"/>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不正当竞争预防措施</w:t>
            </w:r>
          </w:p>
          <w:p>
            <w:pPr>
              <w:pStyle w:val="45"/>
              <w:ind w:left="38"/>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olor w:val="000000" w:themeColor="text1"/>
                <w:sz w:val="21"/>
                <w:szCs w:val="21"/>
                <w14:textFill>
                  <w14:solidFill>
                    <w14:schemeClr w14:val="tx1"/>
                  </w14:solidFill>
                </w14:textFill>
              </w:rPr>
              <w:t>（实质性要求）</w:t>
            </w:r>
          </w:p>
        </w:tc>
        <w:tc>
          <w:tcPr>
            <w:tcW w:w="6111" w:type="dxa"/>
            <w:vAlign w:val="center"/>
          </w:tcPr>
          <w:p>
            <w:pPr>
              <w:pStyle w:val="45"/>
              <w:jc w:val="both"/>
              <w:rPr>
                <w:rFonts w:ascii="仿宋" w:hAnsi="仿宋" w:eastAsia="仿宋" w:cs="Times New Roman"/>
                <w:color w:val="000000" w:themeColor="text1"/>
                <w:kern w:val="2"/>
                <w:sz w:val="21"/>
                <w:szCs w:val="21"/>
                <w14:textFill>
                  <w14:solidFill>
                    <w14:schemeClr w14:val="tx1"/>
                  </w14:solidFill>
                </w14:textFill>
              </w:rPr>
            </w:pPr>
            <w:bookmarkStart w:id="45" w:name="PO_默认文件内容_111"/>
            <w:r>
              <w:rPr>
                <w:rFonts w:hint="eastAsia" w:ascii="仿宋" w:hAnsi="仿宋" w:eastAsia="仿宋"/>
                <w:color w:val="000000" w:themeColor="text1"/>
                <w:sz w:val="21"/>
                <w:szCs w:val="21"/>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45"/>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30"/>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3</w:t>
            </w:r>
          </w:p>
        </w:tc>
        <w:tc>
          <w:tcPr>
            <w:tcW w:w="2552" w:type="dxa"/>
            <w:vAlign w:val="center"/>
          </w:tcPr>
          <w:p>
            <w:pPr>
              <w:pStyle w:val="45"/>
              <w:ind w:left="38"/>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进口产品（实质性要求）</w:t>
            </w:r>
          </w:p>
        </w:tc>
        <w:tc>
          <w:tcPr>
            <w:tcW w:w="6111" w:type="dxa"/>
            <w:vAlign w:val="center"/>
          </w:tcPr>
          <w:p>
            <w:pPr>
              <w:pStyle w:val="45"/>
              <w:ind w:firstLine="210" w:firstLineChars="100"/>
              <w:jc w:val="both"/>
              <w:rPr>
                <w:rFonts w:ascii="仿宋" w:hAnsi="仿宋" w:eastAsia="仿宋"/>
                <w:color w:val="000000" w:themeColor="text1"/>
                <w:sz w:val="21"/>
                <w:szCs w:val="21"/>
                <w:lang w:val="zh-CN"/>
                <w14:textFill>
                  <w14:solidFill>
                    <w14:schemeClr w14:val="tx1"/>
                  </w14:solidFill>
                </w14:textFill>
              </w:rPr>
            </w:pPr>
            <w:bookmarkStart w:id="46" w:name="PO_默认文件内容_34"/>
            <w:r>
              <w:rPr>
                <w:rFonts w:hint="eastAsia" w:ascii="仿宋" w:hAnsi="仿宋" w:eastAsia="仿宋"/>
                <w:color w:val="000000" w:themeColor="text1"/>
                <w:sz w:val="21"/>
                <w:szCs w:val="21"/>
                <w14:textFill>
                  <w14:solidFill>
                    <w14:schemeClr w14:val="tx1"/>
                  </w14:solidFill>
                </w14:textFill>
              </w:rPr>
              <w:t>本项目招标文件中未载明“允许采购进口产品”的产品，视为拒绝进口产品参与竞争，</w:t>
            </w:r>
            <w:r>
              <w:rPr>
                <w:rFonts w:ascii="仿宋" w:hAnsi="仿宋" w:eastAsia="仿宋"/>
                <w:color w:val="000000" w:themeColor="text1"/>
                <w:sz w:val="21"/>
                <w:szCs w:val="21"/>
                <w14:textFill>
                  <w14:solidFill>
                    <w14:schemeClr w14:val="tx1"/>
                  </w14:solidFill>
                </w14:textFill>
              </w:rPr>
              <w:t>供应商以</w:t>
            </w:r>
            <w:r>
              <w:rPr>
                <w:rFonts w:hint="eastAsia" w:ascii="仿宋" w:hAnsi="仿宋" w:eastAsia="仿宋"/>
                <w:color w:val="000000" w:themeColor="text1"/>
                <w:sz w:val="21"/>
                <w:szCs w:val="21"/>
                <w14:textFill>
                  <w14:solidFill>
                    <w14:schemeClr w14:val="tx1"/>
                  </w14:solidFill>
                </w14:textFill>
              </w:rPr>
              <w:t>进口</w:t>
            </w:r>
            <w:r>
              <w:rPr>
                <w:rFonts w:ascii="仿宋" w:hAnsi="仿宋" w:eastAsia="仿宋"/>
                <w:color w:val="000000" w:themeColor="text1"/>
                <w:sz w:val="21"/>
                <w:szCs w:val="21"/>
                <w14:textFill>
                  <w14:solidFill>
                    <w14:schemeClr w14:val="tx1"/>
                  </w14:solidFill>
                </w14:textFill>
              </w:rPr>
              <w:t>产品投标</w:t>
            </w:r>
            <w:r>
              <w:rPr>
                <w:rFonts w:hint="eastAsia" w:ascii="仿宋" w:hAnsi="仿宋" w:eastAsia="仿宋"/>
                <w:color w:val="000000" w:themeColor="text1"/>
                <w:sz w:val="21"/>
                <w:szCs w:val="21"/>
                <w14:textFill>
                  <w14:solidFill>
                    <w14:schemeClr w14:val="tx1"/>
                  </w14:solidFill>
                </w14:textFill>
              </w:rPr>
              <w:t>时</w:t>
            </w:r>
            <w:r>
              <w:rPr>
                <w:rFonts w:ascii="仿宋" w:hAnsi="仿宋" w:eastAsia="仿宋"/>
                <w:color w:val="000000" w:themeColor="text1"/>
                <w:sz w:val="21"/>
                <w:szCs w:val="21"/>
                <w14:textFill>
                  <w14:solidFill>
                    <w14:schemeClr w14:val="tx1"/>
                  </w14:solidFill>
                </w14:textFill>
              </w:rPr>
              <w:t>，将按无效投标处理</w:t>
            </w:r>
            <w:r>
              <w:rPr>
                <w:rFonts w:hint="eastAsia" w:ascii="仿宋" w:hAnsi="仿宋" w:eastAsia="仿宋"/>
                <w:color w:val="000000" w:themeColor="text1"/>
                <w:sz w:val="21"/>
                <w:szCs w:val="21"/>
                <w14:textFill>
                  <w14:solidFill>
                    <w14:schemeClr w14:val="tx1"/>
                  </w14:solidFill>
                </w14:textFill>
              </w:rPr>
              <w:t>。载明“允许采购进口产品”的产品，不限制国产产品参与竞争。</w:t>
            </w:r>
            <w:bookmarkEnd w:id="46"/>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30"/>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Courier New"/>
                <w:color w:val="000000" w:themeColor="text1"/>
                <w:sz w:val="21"/>
                <w:szCs w:val="21"/>
                <w:lang w:val="zh-CN"/>
                <w14:textFill>
                  <w14:solidFill>
                    <w14:schemeClr w14:val="tx1"/>
                  </w14:solidFill>
                </w14:textFill>
              </w:rPr>
              <w:t>4</w:t>
            </w:r>
          </w:p>
        </w:tc>
        <w:tc>
          <w:tcPr>
            <w:tcW w:w="2552" w:type="dxa"/>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小微企业（监狱企业、残疾人福利性单位</w:t>
            </w:r>
            <w:r>
              <w:rPr>
                <w:rFonts w:hint="eastAsia" w:ascii="仿宋" w:hAnsi="仿宋" w:eastAsia="仿宋"/>
                <w:color w:val="000000" w:themeColor="text1"/>
                <w:sz w:val="21"/>
                <w:szCs w:val="21"/>
                <w14:textFill>
                  <w14:solidFill>
                    <w14:schemeClr w14:val="tx1"/>
                  </w14:solidFill>
                </w14:textFill>
              </w:rPr>
              <w:t>视同小微企业</w:t>
            </w:r>
            <w:r>
              <w:rPr>
                <w:rFonts w:hint="eastAsia" w:ascii="仿宋" w:hAnsi="仿宋" w:eastAsia="仿宋" w:cs="Times New Roman"/>
                <w:color w:val="000000" w:themeColor="text1"/>
                <w:kern w:val="2"/>
                <w:sz w:val="21"/>
                <w:szCs w:val="21"/>
                <w14:textFill>
                  <w14:solidFill>
                    <w14:schemeClr w14:val="tx1"/>
                  </w14:solidFill>
                </w14:textFill>
              </w:rPr>
              <w:t>）价格扣除</w:t>
            </w:r>
          </w:p>
        </w:tc>
        <w:tc>
          <w:tcPr>
            <w:tcW w:w="6111" w:type="dxa"/>
            <w:vAlign w:val="center"/>
          </w:tcPr>
          <w:p>
            <w:pPr>
              <w:widowControl/>
              <w:spacing w:after="120"/>
              <w:jc w:val="left"/>
              <w:rPr>
                <w:rFonts w:ascii="仿宋" w:hAnsi="仿宋" w:eastAsia="仿宋"/>
                <w:color w:val="000000" w:themeColor="text1"/>
                <w:kern w:val="0"/>
                <w:szCs w:val="21"/>
                <w14:textFill>
                  <w14:solidFill>
                    <w14:schemeClr w14:val="tx1"/>
                  </w14:solidFill>
                </w14:textFill>
              </w:rPr>
            </w:pPr>
            <w:bookmarkStart w:id="47" w:name="PO_默认文件内容_3"/>
            <w:r>
              <w:rPr>
                <w:rFonts w:hint="eastAsia" w:ascii="仿宋" w:hAnsi="仿宋" w:eastAsia="仿宋"/>
                <w:color w:val="000000" w:themeColor="text1"/>
                <w:kern w:val="0"/>
                <w:szCs w:val="21"/>
                <w14:textFill>
                  <w14:solidFill>
                    <w14:schemeClr w14:val="tx1"/>
                  </w14:solidFill>
                </w14:textFill>
              </w:rPr>
              <w:t>一、小微企业（监狱企业、残疾人福利性单位均视同小微企业）价格扣除</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2、参加政府采购活动的中小企业提供《中小企业声明函》原件，未提供的，视为放弃享受小微企业价格扣除优惠政策。</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联合体各方均为小型、微型企业的，联合体视同为小型、微型企业享受规定的扶持政策。组成联合体的大中型企业和其他自然人、法人或者其他组织，与小型、微型企业之间不得存在投资关系。</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4、参加政府采购活动的残疾人福利性单位应当提供《残疾人福利性单位声明函》原件，未提供的，视为放弃享受小微企业价格扣除优惠政策。</w:t>
            </w:r>
          </w:p>
          <w:p>
            <w:pPr>
              <w:widowControl/>
              <w:spacing w:after="12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5、参加政府采购活动的监狱企业提供由省级以上监狱管理局、戒毒管理局(含新疆生产建设兵团)出具的属于监狱企业的证明文件，未提供的，视为放弃享受小微企业价格扣除优惠政策。</w:t>
            </w:r>
          </w:p>
          <w:p>
            <w:pPr>
              <w:widowControl/>
              <w:spacing w:after="120"/>
              <w:jc w:val="left"/>
              <w:rPr>
                <w:rFonts w:ascii="仿宋" w:hAnsi="仿宋" w:eastAsia="仿宋"/>
                <w:color w:val="000000" w:themeColor="text1"/>
                <w:kern w:val="0"/>
                <w:szCs w:val="21"/>
                <w14:textFill>
                  <w14:solidFill>
                    <w14:schemeClr w14:val="tx1"/>
                  </w14:solidFill>
                </w14:textFill>
              </w:rPr>
            </w:pPr>
            <w:r>
              <w:rPr>
                <w:rFonts w:ascii="仿宋" w:hAnsi="仿宋" w:eastAsia="仿宋"/>
                <w:color w:val="000000" w:themeColor="text1"/>
                <w:kern w:val="0"/>
                <w:szCs w:val="21"/>
                <w14:textFill>
                  <w14:solidFill>
                    <w14:schemeClr w14:val="tx1"/>
                  </w14:solidFill>
                </w14:textFill>
              </w:rPr>
              <w:t>6</w:t>
            </w:r>
            <w:r>
              <w:rPr>
                <w:rFonts w:hint="eastAsia" w:ascii="仿宋" w:hAnsi="仿宋" w:eastAsia="仿宋"/>
                <w:color w:val="000000" w:themeColor="text1"/>
                <w:kern w:val="0"/>
                <w:szCs w:val="21"/>
                <w14:textFill>
                  <w14:solidFill>
                    <w14:schemeClr w14:val="tx1"/>
                  </w14:solidFill>
                </w14:textFill>
              </w:rPr>
              <w:t>、符合中小企业划分标准的个体工商户，在政府采购活动中视同中小企业。</w:t>
            </w:r>
            <w:bookmarkEnd w:id="47"/>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spacing w:before="72" w:after="72"/>
              <w:ind w:right="264"/>
              <w:jc w:val="center"/>
              <w:rPr>
                <w:rFonts w:ascii="仿宋" w:hAnsi="仿宋" w:eastAsia="仿宋" w:cs="Courier New"/>
                <w:color w:val="000000" w:themeColor="text1"/>
                <w:sz w:val="21"/>
                <w:szCs w:val="21"/>
                <w:lang w:val="zh-CN"/>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5</w:t>
            </w:r>
          </w:p>
        </w:tc>
        <w:tc>
          <w:tcPr>
            <w:tcW w:w="2552" w:type="dxa"/>
            <w:vAlign w:val="center"/>
          </w:tcPr>
          <w:p>
            <w:pPr>
              <w:spacing w:line="340" w:lineRule="exact"/>
              <w:ind w:left="105" w:leftChars="50" w:right="105" w:rightChars="50"/>
              <w:jc w:val="center"/>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节能、环保及无线局域网产品政府采购政策</w:t>
            </w:r>
          </w:p>
        </w:tc>
        <w:tc>
          <w:tcPr>
            <w:tcW w:w="6111" w:type="dxa"/>
            <w:vAlign w:val="center"/>
          </w:tcPr>
          <w:p>
            <w:pPr>
              <w:spacing w:after="0" w:line="340" w:lineRule="exact"/>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一</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节能、</w:t>
            </w:r>
            <w:r>
              <w:rPr>
                <w:rFonts w:ascii="仿宋" w:hAnsi="仿宋" w:eastAsia="仿宋"/>
                <w:b/>
                <w:color w:val="000000" w:themeColor="text1"/>
                <w:szCs w:val="21"/>
                <w14:textFill>
                  <w14:solidFill>
                    <w14:schemeClr w14:val="tx1"/>
                  </w14:solidFill>
                </w14:textFill>
              </w:rPr>
              <w:t>环保产品政府采购政策：</w:t>
            </w:r>
          </w:p>
          <w:p>
            <w:pPr>
              <w:spacing w:after="0" w:line="340" w:lineRule="exact"/>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pPr>
              <w:spacing w:after="0" w:line="340" w:lineRule="exact"/>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本项目采购的产品属于品目清单强制采购范围的，供应商应按上述要求提供产品认证证书复印件并加盖供应商单位公章（鲜章），否则投标无效。</w:t>
            </w:r>
            <w:r>
              <w:rPr>
                <w:rFonts w:hint="eastAsia" w:ascii="仿宋" w:hAnsi="仿宋" w:eastAsia="仿宋"/>
                <w:b/>
                <w:color w:val="000000" w:themeColor="text1"/>
                <w:szCs w:val="21"/>
                <w14:textFill>
                  <w14:solidFill>
                    <w14:schemeClr w14:val="tx1"/>
                  </w14:solidFill>
                </w14:textFill>
              </w:rPr>
              <w:t>（实质性要求）</w:t>
            </w:r>
          </w:p>
          <w:p>
            <w:pPr>
              <w:spacing w:after="0" w:line="340" w:lineRule="exact"/>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本项目采购的产品属于品目清单优先采购范围的，按照第七章《综合评分明细表》的规则进行加分。</w:t>
            </w:r>
          </w:p>
          <w:p>
            <w:pPr>
              <w:spacing w:after="0" w:line="340" w:lineRule="exact"/>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注：对政府采购节能产品、环境标志产品实施品目清单管理。财政部、发展改革委、生态环境部等部门确定实施政府优先采购和强制采购的产品类别，以品目清单的形式发布并适时调整。</w:t>
            </w:r>
          </w:p>
          <w:p>
            <w:pPr>
              <w:spacing w:after="0" w:line="340" w:lineRule="exact"/>
              <w:ind w:right="105" w:rightChars="50"/>
              <w:rPr>
                <w:rFonts w:ascii="仿宋" w:hAnsi="仿宋" w:eastAsia="仿宋"/>
                <w:b/>
                <w:color w:val="000000" w:themeColor="text1"/>
                <w:szCs w:val="21"/>
                <w14:textFill>
                  <w14:solidFill>
                    <w14:schemeClr w14:val="tx1"/>
                  </w14:solidFill>
                </w14:textFill>
              </w:rPr>
            </w:pPr>
            <w:r>
              <w:rPr>
                <w:rFonts w:hint="eastAsia" w:ascii="仿宋" w:hAnsi="仿宋" w:eastAsia="仿宋"/>
                <w:b/>
                <w:color w:val="000000" w:themeColor="text1"/>
                <w:szCs w:val="21"/>
                <w14:textFill>
                  <w14:solidFill>
                    <w14:schemeClr w14:val="tx1"/>
                  </w14:solidFill>
                </w14:textFill>
              </w:rPr>
              <w:t>二</w:t>
            </w:r>
            <w:r>
              <w:rPr>
                <w:rFonts w:ascii="仿宋" w:hAnsi="仿宋" w:eastAsia="仿宋"/>
                <w:b/>
                <w:color w:val="000000" w:themeColor="text1"/>
                <w:szCs w:val="21"/>
                <w14:textFill>
                  <w14:solidFill>
                    <w14:schemeClr w14:val="tx1"/>
                  </w14:solidFill>
                </w14:textFill>
              </w:rPr>
              <w:t>、</w:t>
            </w:r>
            <w:r>
              <w:rPr>
                <w:rFonts w:hint="eastAsia" w:ascii="仿宋" w:hAnsi="仿宋" w:eastAsia="仿宋"/>
                <w:b/>
                <w:color w:val="000000" w:themeColor="text1"/>
                <w:szCs w:val="21"/>
                <w14:textFill>
                  <w14:solidFill>
                    <w14:schemeClr w14:val="tx1"/>
                  </w14:solidFill>
                </w14:textFill>
              </w:rPr>
              <w:t>无线局域网产品政府采购政策：</w:t>
            </w:r>
          </w:p>
          <w:p>
            <w:pPr>
              <w:spacing w:after="120" w:line="340" w:lineRule="exact"/>
              <w:ind w:left="105" w:leftChars="50" w:right="105" w:rightChars="50"/>
              <w:jc w:val="left"/>
              <w:rPr>
                <w:rFonts w:ascii="仿宋" w:hAnsi="仿宋" w:eastAsia="仿宋"/>
                <w:color w:val="000000" w:themeColor="text1"/>
                <w:kern w:val="0"/>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本项目采购的产品属于中国</w:t>
            </w:r>
            <w:r>
              <w:rPr>
                <w:rFonts w:ascii="仿宋" w:hAnsi="仿宋" w:eastAsia="仿宋"/>
                <w:color w:val="000000" w:themeColor="text1"/>
                <w:szCs w:val="21"/>
                <w14:textFill>
                  <w14:solidFill>
                    <w14:schemeClr w14:val="tx1"/>
                  </w14:solidFill>
                </w14:textFill>
              </w:rPr>
              <w:t>政府采购网公布的</w:t>
            </w:r>
            <w:r>
              <w:rPr>
                <w:rFonts w:hint="eastAsia" w:ascii="仿宋" w:hAnsi="仿宋" w:eastAsia="仿宋"/>
                <w:color w:val="000000" w:themeColor="text1"/>
                <w:szCs w:val="21"/>
                <w14:textFill>
                  <w14:solidFill>
                    <w14:schemeClr w14:val="tx1"/>
                  </w14:solidFill>
                </w14:textFill>
              </w:rPr>
              <w:t>《无线局域网认证产品政府采购清单》的，按照第七章《综合评分明细表》的规则进行加分。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30"/>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6</w:t>
            </w:r>
          </w:p>
        </w:tc>
        <w:tc>
          <w:tcPr>
            <w:tcW w:w="2552" w:type="dxa"/>
            <w:vAlign w:val="center"/>
          </w:tcPr>
          <w:p>
            <w:pPr>
              <w:spacing w:line="340" w:lineRule="exact"/>
              <w:ind w:left="105" w:leftChars="50"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kern w:val="0"/>
                <w:szCs w:val="21"/>
                <w14:textFill>
                  <w14:solidFill>
                    <w14:schemeClr w14:val="tx1"/>
                  </w14:solidFill>
                </w14:textFill>
              </w:rPr>
              <w:t>评标情况公告</w:t>
            </w:r>
          </w:p>
        </w:tc>
        <w:tc>
          <w:tcPr>
            <w:tcW w:w="6111" w:type="dxa"/>
            <w:vAlign w:val="center"/>
          </w:tcPr>
          <w:p>
            <w:pPr>
              <w:widowControl/>
              <w:jc w:val="left"/>
              <w:rPr>
                <w:rFonts w:ascii="仿宋" w:hAnsi="仿宋" w:eastAsia="仿宋"/>
                <w:color w:val="000000" w:themeColor="text1"/>
                <w:szCs w:val="21"/>
                <w14:textFill>
                  <w14:solidFill>
                    <w14:schemeClr w14:val="tx1"/>
                  </w14:solidFill>
                </w14:textFill>
              </w:rPr>
            </w:pPr>
            <w:bookmarkStart w:id="48" w:name="PO_默认文件内容_7"/>
            <w:r>
              <w:rPr>
                <w:rFonts w:hint="eastAsia" w:ascii="仿宋" w:hAnsi="仿宋" w:eastAsia="仿宋"/>
                <w:color w:val="000000" w:themeColor="text1"/>
                <w:kern w:val="0"/>
                <w:szCs w:val="21"/>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bookmarkEnd w:id="48"/>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30"/>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7</w:t>
            </w:r>
          </w:p>
        </w:tc>
        <w:tc>
          <w:tcPr>
            <w:tcW w:w="2552" w:type="dxa"/>
            <w:vAlign w:val="center"/>
          </w:tcPr>
          <w:p>
            <w:pPr>
              <w:pStyle w:val="45"/>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投标保证金</w:t>
            </w:r>
          </w:p>
        </w:tc>
        <w:tc>
          <w:tcPr>
            <w:tcW w:w="6111" w:type="dxa"/>
            <w:vAlign w:val="center"/>
          </w:tcPr>
          <w:p>
            <w:pPr>
              <w:rPr>
                <w:rFonts w:ascii="仿宋" w:hAnsi="仿宋" w:eastAsia="仿宋"/>
                <w:b/>
                <w:color w:val="000000" w:themeColor="text1"/>
                <w:szCs w:val="21"/>
                <w:lang w:val="zh-CN"/>
                <w14:textFill>
                  <w14:solidFill>
                    <w14:schemeClr w14:val="tx1"/>
                  </w14:solidFill>
                </w14:textFill>
              </w:rPr>
            </w:pPr>
            <w:r>
              <w:rPr>
                <w:rFonts w:hint="eastAsia" w:ascii="仿宋" w:hAnsi="仿宋" w:eastAsia="仿宋"/>
                <w:b/>
                <w:color w:val="000000" w:themeColor="text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ascii="仿宋" w:hAnsi="仿宋" w:eastAsia="仿宋" w:cs="Times New Roman"/>
                <w:color w:val="000000" w:themeColor="text1"/>
                <w:kern w:val="2"/>
                <w:sz w:val="21"/>
                <w:szCs w:val="21"/>
                <w14:textFill>
                  <w14:solidFill>
                    <w14:schemeClr w14:val="tx1"/>
                  </w14:solidFill>
                </w14:textFill>
              </w:rPr>
              <w:t>8</w:t>
            </w:r>
          </w:p>
        </w:tc>
        <w:tc>
          <w:tcPr>
            <w:tcW w:w="2552" w:type="dxa"/>
            <w:vAlign w:val="center"/>
          </w:tcPr>
          <w:p>
            <w:pPr>
              <w:pStyle w:val="45"/>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履约保证金</w:t>
            </w:r>
          </w:p>
        </w:tc>
        <w:tc>
          <w:tcPr>
            <w:tcW w:w="6111" w:type="dxa"/>
            <w:vAlign w:val="center"/>
          </w:tcPr>
          <w:p>
            <w:pPr>
              <w:pStyle w:val="45"/>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s="Times New Roman"/>
                <w:b/>
                <w:color w:val="000000" w:themeColor="text1"/>
                <w:kern w:val="2"/>
                <w:sz w:val="21"/>
                <w:szCs w:val="21"/>
                <w:lang w:val="zh-CN"/>
                <w14:textFill>
                  <w14:solidFill>
                    <w14:schemeClr w14:val="tx1"/>
                  </w14:solidFill>
                </w14:textFill>
              </w:rPr>
              <w:t>本项目不收取</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9</w:t>
            </w:r>
          </w:p>
        </w:tc>
        <w:tc>
          <w:tcPr>
            <w:tcW w:w="2552" w:type="dxa"/>
            <w:vAlign w:val="center"/>
          </w:tcPr>
          <w:p>
            <w:pPr>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合同分包</w:t>
            </w:r>
          </w:p>
          <w:p>
            <w:pPr>
              <w:pStyle w:val="45"/>
              <w:jc w:val="center"/>
              <w:rPr>
                <w:rFonts w:ascii="仿宋" w:hAnsi="仿宋" w:eastAsia="仿宋" w:cs="Times New Roman"/>
                <w:b/>
                <w:bCs/>
                <w:color w:val="000000" w:themeColor="text1"/>
                <w:kern w:val="2"/>
                <w:sz w:val="2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（实质性要求）</w:t>
            </w:r>
          </w:p>
        </w:tc>
        <w:tc>
          <w:tcPr>
            <w:tcW w:w="6111" w:type="dxa"/>
            <w:vAlign w:val="center"/>
          </w:tcPr>
          <w:p>
            <w:pPr>
              <w:pStyle w:val="45"/>
              <w:spacing w:line="360" w:lineRule="auto"/>
              <w:ind w:firstLine="240" w:firstLineChars="100"/>
              <w:jc w:val="both"/>
              <w:rPr>
                <w:rFonts w:ascii="仿宋" w:hAnsi="仿宋" w:eastAsia="仿宋"/>
                <w:color w:val="000000" w:themeColor="text1"/>
                <w:szCs w:val="21"/>
                <w14:textFill>
                  <w14:solidFill>
                    <w14:schemeClr w14:val="tx1"/>
                  </w14:solidFill>
                </w14:textFill>
              </w:rPr>
            </w:pPr>
            <w:r>
              <w:rPr>
                <w:rFonts w:ascii="Segoe UI Symbol" w:hAnsi="Segoe UI Symbol" w:eastAsia="仿宋" w:cs="Segoe UI Symbol"/>
                <w:color w:val="000000" w:themeColor="text1"/>
                <w:kern w:val="2"/>
                <w14:textFill>
                  <w14:solidFill>
                    <w14:schemeClr w14:val="tx1"/>
                  </w14:solidFill>
                </w14:textFill>
              </w:rPr>
              <w:t>☑</w:t>
            </w:r>
            <w:r>
              <w:rPr>
                <w:rFonts w:hint="eastAsia" w:ascii="仿宋" w:hAnsi="仿宋" w:eastAsia="仿宋" w:cs="Times New Roman"/>
                <w:b/>
                <w:color w:val="000000" w:themeColor="text1"/>
                <w:kern w:val="2"/>
                <w:sz w:val="21"/>
                <w:szCs w:val="21"/>
                <w14:textFill>
                  <w14:solidFill>
                    <w14:schemeClr w14:val="tx1"/>
                  </w14:solidFill>
                </w14:textFill>
              </w:rPr>
              <w:t>本项目不接受合同分包。</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026" w:hRule="atLeast"/>
          <w:jc w:val="center"/>
        </w:trPr>
        <w:tc>
          <w:tcPr>
            <w:tcW w:w="838" w:type="dxa"/>
            <w:tcBorders>
              <w:top w:val="single" w:color="auto" w:sz="4" w:space="0"/>
              <w:bottom w:val="single" w:color="auto" w:sz="4" w:space="0"/>
            </w:tcBorders>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10</w:t>
            </w:r>
          </w:p>
        </w:tc>
        <w:tc>
          <w:tcPr>
            <w:tcW w:w="2552" w:type="dxa"/>
            <w:tcBorders>
              <w:top w:val="single" w:color="auto" w:sz="4" w:space="0"/>
              <w:bottom w:val="single" w:color="auto" w:sz="4" w:space="0"/>
            </w:tcBorders>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b/>
                <w:bCs/>
                <w:color w:val="000000" w:themeColor="text1"/>
                <w:kern w:val="2"/>
                <w:sz w:val="21"/>
                <w:szCs w:val="21"/>
                <w14:textFill>
                  <w14:solidFill>
                    <w14:schemeClr w14:val="tx1"/>
                  </w14:solidFill>
                </w14:textFill>
              </w:rPr>
              <w:t>采购项目具体事项</w:t>
            </w:r>
            <w:r>
              <w:rPr>
                <w:rFonts w:ascii="仿宋" w:hAnsi="仿宋" w:eastAsia="仿宋" w:cs="Times New Roman"/>
                <w:b/>
                <w:bCs/>
                <w:color w:val="000000" w:themeColor="text1"/>
                <w:kern w:val="2"/>
                <w:sz w:val="21"/>
                <w:szCs w:val="21"/>
                <w14:textFill>
                  <w14:solidFill>
                    <w14:schemeClr w14:val="tx1"/>
                  </w14:solidFill>
                </w14:textFill>
              </w:rPr>
              <w:t>/采购文件内容咨询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联系人：胡女士。</w:t>
            </w:r>
            <w:r>
              <w:rPr>
                <w:rFonts w:ascii="仿宋" w:hAnsi="仿宋" w:eastAsia="仿宋"/>
                <w:color w:val="000000" w:themeColor="text1"/>
                <w:szCs w:val="21"/>
                <w14:textFill>
                  <w14:solidFill>
                    <w14:schemeClr w14:val="tx1"/>
                  </w14:solidFill>
                </w14:textFill>
              </w:rPr>
              <w:t xml:space="preserve">    </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ascii="仿宋" w:hAnsi="仿宋" w:eastAsia="仿宋"/>
                <w:color w:val="000000" w:themeColor="text1"/>
                <w:szCs w:val="21"/>
                <w14:textFill>
                  <w14:solidFill>
                    <w14:schemeClr w14:val="tx1"/>
                  </w14:solidFill>
                </w14:textFill>
              </w:rPr>
              <w:t>13028195563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4" w:hRule="atLeast"/>
          <w:jc w:val="center"/>
        </w:trPr>
        <w:tc>
          <w:tcPr>
            <w:tcW w:w="838" w:type="dxa"/>
            <w:tcBorders>
              <w:top w:val="single" w:color="auto" w:sz="4" w:space="0"/>
              <w:bottom w:val="single" w:color="auto" w:sz="4" w:space="0"/>
            </w:tcBorders>
            <w:vAlign w:val="center"/>
          </w:tcPr>
          <w:p>
            <w:pPr>
              <w:pStyle w:val="45"/>
              <w:spacing w:before="72" w:after="72"/>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11</w:t>
            </w:r>
          </w:p>
        </w:tc>
        <w:tc>
          <w:tcPr>
            <w:tcW w:w="2552" w:type="dxa"/>
            <w:tcBorders>
              <w:top w:val="single" w:color="auto" w:sz="4" w:space="0"/>
              <w:bottom w:val="single" w:color="auto" w:sz="4" w:space="0"/>
            </w:tcBorders>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开标、评标工作咨询</w:t>
            </w:r>
          </w:p>
        </w:tc>
        <w:tc>
          <w:tcPr>
            <w:tcW w:w="6111" w:type="dxa"/>
            <w:tcBorders>
              <w:top w:val="single" w:color="auto" w:sz="4" w:space="0"/>
              <w:bottom w:val="single" w:color="auto" w:sz="4" w:space="0"/>
            </w:tcBorders>
            <w:vAlign w:val="center"/>
          </w:tcPr>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w:t>
            </w:r>
            <w:bookmarkStart w:id="49" w:name="PO_项目负责人_2"/>
            <w:r>
              <w:rPr>
                <w:rFonts w:hint="eastAsia" w:ascii="仿宋" w:hAnsi="仿宋" w:eastAsia="仿宋"/>
                <w:color w:val="000000" w:themeColor="text1"/>
                <w:szCs w:val="21"/>
                <w14:textFill>
                  <w14:solidFill>
                    <w14:schemeClr w14:val="tx1"/>
                  </w14:solidFill>
                </w14:textFill>
              </w:rPr>
              <w:t>胡女士</w:t>
            </w:r>
            <w:bookmarkEnd w:id="49"/>
            <w:r>
              <w:rPr>
                <w:rFonts w:hint="eastAsia" w:ascii="仿宋" w:hAnsi="仿宋" w:eastAsia="仿宋"/>
                <w:color w:val="000000" w:themeColor="text1"/>
                <w:szCs w:val="21"/>
                <w14:textFill>
                  <w14:solidFill>
                    <w14:schemeClr w14:val="tx1"/>
                  </w14:solidFill>
                </w14:textFill>
              </w:rPr>
              <w:t>。</w:t>
            </w:r>
            <w:r>
              <w:rPr>
                <w:rFonts w:ascii="仿宋" w:hAnsi="仿宋" w:eastAsia="仿宋"/>
                <w:color w:val="000000" w:themeColor="text1"/>
                <w:szCs w:val="21"/>
                <w14:textFill>
                  <w14:solidFill>
                    <w14:schemeClr w14:val="tx1"/>
                  </w14:solidFill>
                </w14:textFill>
              </w:rPr>
              <w:t xml:space="preserve">    </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bookmarkStart w:id="50" w:name="PO_项目负责人手机号_2"/>
            <w:r>
              <w:rPr>
                <w:rFonts w:ascii="仿宋" w:hAnsi="仿宋" w:eastAsia="仿宋"/>
                <w:color w:val="000000" w:themeColor="text1"/>
                <w:szCs w:val="21"/>
                <w14:textFill>
                  <w14:solidFill>
                    <w14:schemeClr w14:val="tx1"/>
                  </w14:solidFill>
                </w14:textFill>
              </w:rPr>
              <w:t>13028195563</w:t>
            </w:r>
            <w:bookmarkEnd w:id="50"/>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12</w:t>
            </w:r>
          </w:p>
        </w:tc>
        <w:tc>
          <w:tcPr>
            <w:tcW w:w="2552" w:type="dxa"/>
            <w:tcBorders>
              <w:top w:val="single" w:color="auto" w:sz="4" w:space="0"/>
            </w:tcBorders>
            <w:vAlign w:val="center"/>
          </w:tcPr>
          <w:p>
            <w:pPr>
              <w:spacing w:line="340" w:lineRule="exact"/>
              <w:ind w:left="105" w:leftChars="50" w:right="105" w:right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中标通知书领取</w:t>
            </w:r>
          </w:p>
        </w:tc>
        <w:tc>
          <w:tcPr>
            <w:tcW w:w="6111" w:type="dxa"/>
            <w:tcBorders>
              <w:top w:val="single" w:color="auto" w:sz="4" w:space="0"/>
            </w:tcBorders>
            <w:vAlign w:val="center"/>
          </w:tcPr>
          <w:p>
            <w:pPr>
              <w:tabs>
                <w:tab w:val="left" w:pos="7665"/>
              </w:tabs>
              <w:spacing w:line="400" w:lineRule="exac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中标公告在四川政府采购网上公告后，请登录我司网站http://sale.scbid.net/ 办理代理服务费缴纳及中标通知书领取的事宜。</w:t>
            </w:r>
          </w:p>
          <w:p>
            <w:pPr>
              <w:tabs>
                <w:tab w:val="left" w:pos="7665"/>
              </w:tabs>
              <w:spacing w:line="400" w:lineRule="exac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中标通知书领取：财务部 028-87797107转</w:t>
            </w:r>
            <w:r>
              <w:rPr>
                <w:rFonts w:ascii="仿宋" w:hAnsi="仿宋" w:eastAsia="仿宋"/>
                <w:color w:val="000000" w:themeColor="text1"/>
                <w:szCs w:val="21"/>
                <w14:textFill>
                  <w14:solidFill>
                    <w14:schemeClr w14:val="tx1"/>
                  </w14:solidFill>
                </w14:textFill>
              </w:rPr>
              <w:t>1</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tcBorders>
              <w:top w:val="single" w:color="auto" w:sz="4" w:space="0"/>
            </w:tcBorders>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13</w:t>
            </w:r>
          </w:p>
        </w:tc>
        <w:tc>
          <w:tcPr>
            <w:tcW w:w="2552" w:type="dxa"/>
            <w:tcBorders>
              <w:top w:val="single" w:color="auto" w:sz="4" w:space="0"/>
            </w:tcBorders>
          </w:tcPr>
          <w:p>
            <w:pPr>
              <w:pStyle w:val="45"/>
              <w:jc w:val="center"/>
              <w:rPr>
                <w:rFonts w:ascii="仿宋" w:hAnsi="仿宋" w:eastAsia="仿宋" w:cs="Times New Roman"/>
                <w:color w:val="000000" w:themeColor="text1"/>
                <w:kern w:val="2"/>
                <w:sz w:val="21"/>
                <w:szCs w:val="21"/>
                <w14:textFill>
                  <w14:solidFill>
                    <w14:schemeClr w14:val="tx1"/>
                  </w14:solidFill>
                </w14:textFill>
              </w:rPr>
            </w:pPr>
          </w:p>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供应商询问</w:t>
            </w:r>
          </w:p>
        </w:tc>
        <w:tc>
          <w:tcPr>
            <w:tcW w:w="6111" w:type="dxa"/>
            <w:tcBorders>
              <w:top w:val="single" w:color="auto" w:sz="4" w:space="0"/>
            </w:tcBorders>
          </w:tcPr>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根据委托代理协议约定，供应商询问由采购代理机构负责答复。</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项目问题询问：</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联系人：胡女士。</w:t>
            </w:r>
            <w:r>
              <w:rPr>
                <w:rFonts w:ascii="仿宋" w:hAnsi="仿宋" w:eastAsia="仿宋"/>
                <w:color w:val="000000" w:themeColor="text1"/>
                <w:szCs w:val="21"/>
                <w14:textFill>
                  <w14:solidFill>
                    <w14:schemeClr w14:val="tx1"/>
                  </w14:solidFill>
                </w14:textFill>
              </w:rPr>
              <w:t xml:space="preserve">    </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r>
              <w:rPr>
                <w:rFonts w:ascii="仿宋" w:hAnsi="仿宋" w:eastAsia="仿宋"/>
                <w:color w:val="000000" w:themeColor="text1"/>
                <w:szCs w:val="21"/>
                <w14:textFill>
                  <w14:solidFill>
                    <w14:schemeClr w14:val="tx1"/>
                  </w14:solidFill>
                </w14:textFill>
              </w:rPr>
              <w:t>13028195563</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标书售卖系统注册及网上报名询问：企业发展部 028-87793117</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标书售卖系统技术问题询问：信息管理部 028-87797107转734</w:t>
            </w:r>
          </w:p>
          <w:p>
            <w:pPr>
              <w:rPr>
                <w:rFonts w:ascii="仿宋" w:hAnsi="仿宋" w:eastAsia="仿宋"/>
                <w:color w:val="000000" w:themeColor="text1"/>
                <w:szCs w:val="21"/>
                <w:lang w:val="zh-CN"/>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服务质量投诉：企业发展部 028-87793117</w:t>
            </w:r>
          </w:p>
          <w:p>
            <w:pP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lang w:val="zh-CN"/>
                <w14:textFill>
                  <w14:solidFill>
                    <w14:schemeClr w14:val="tx1"/>
                  </w14:solidFill>
                </w14:textFill>
              </w:rPr>
              <w:t>联系地址：中国（四川）自由贸易试验区成都市高新区天府四街66号2栋22层1号。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pStyle w:val="45"/>
              <w:ind w:right="264"/>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14</w:t>
            </w:r>
          </w:p>
        </w:tc>
        <w:tc>
          <w:tcPr>
            <w:tcW w:w="2552" w:type="dxa"/>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供应商质疑</w:t>
            </w:r>
          </w:p>
        </w:tc>
        <w:tc>
          <w:tcPr>
            <w:tcW w:w="6111" w:type="dxa"/>
            <w:vAlign w:val="center"/>
          </w:tcPr>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根据委托代理协议约定，供应商质疑由采购代理机构负责答复。</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联系方式：质量技术部 028-87797776转820/725。</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地址：中国（四川）自由贸易试验区成都市高新区天府四街66号1栋17层。</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注：根据《中华人民共和国政府采购法》等规定，供应商质疑不得超出采购文件、采购过程、采购结果的范围, 供应商针对同一采购程序环节的质疑应在法定质疑期内一次性提出。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15</w:t>
            </w:r>
          </w:p>
        </w:tc>
        <w:tc>
          <w:tcPr>
            <w:tcW w:w="2552" w:type="dxa"/>
            <w:vAlign w:val="center"/>
          </w:tcPr>
          <w:p>
            <w:pPr>
              <w:pStyle w:val="45"/>
              <w:jc w:val="center"/>
              <w:rPr>
                <w:rFonts w:ascii="仿宋" w:hAnsi="仿宋" w:eastAsia="仿宋" w:cs="Times New Roman"/>
                <w:color w:val="000000" w:themeColor="text1"/>
                <w:kern w:val="2"/>
                <w:sz w:val="21"/>
                <w:szCs w:val="21"/>
                <w14:textFill>
                  <w14:solidFill>
                    <w14:schemeClr w14:val="tx1"/>
                  </w14:solidFill>
                </w14:textFill>
              </w:rPr>
            </w:pPr>
            <w:r>
              <w:rPr>
                <w:rFonts w:hint="eastAsia" w:ascii="仿宋" w:hAnsi="仿宋" w:eastAsia="仿宋" w:cs="Times New Roman"/>
                <w:color w:val="000000" w:themeColor="text1"/>
                <w:kern w:val="2"/>
                <w:sz w:val="21"/>
                <w:szCs w:val="21"/>
                <w14:textFill>
                  <w14:solidFill>
                    <w14:schemeClr w14:val="tx1"/>
                  </w14:solidFill>
                </w14:textFill>
              </w:rPr>
              <w:t>供应商投诉</w:t>
            </w:r>
          </w:p>
        </w:tc>
        <w:tc>
          <w:tcPr>
            <w:tcW w:w="6111" w:type="dxa"/>
          </w:tcPr>
          <w:p>
            <w:pPr>
              <w:spacing w:line="340" w:lineRule="exact"/>
              <w:ind w:right="105" w:right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投诉受理单位：本采购项目同级财政部门，即</w:t>
            </w:r>
            <w:bookmarkStart w:id="51" w:name="PO_监督管理办公室_1"/>
            <w:r>
              <w:rPr>
                <w:rFonts w:hint="eastAsia" w:ascii="仿宋" w:hAnsi="仿宋" w:eastAsia="仿宋" w:cs="Courier New"/>
                <w:color w:val="000000" w:themeColor="text1"/>
                <w:szCs w:val="21"/>
                <w:lang w:val="zh-CN"/>
                <w14:textFill>
                  <w14:solidFill>
                    <w14:schemeClr w14:val="tx1"/>
                  </w14:solidFill>
                </w14:textFill>
              </w:rPr>
              <w:t>成都市财政局</w:t>
            </w:r>
            <w:bookmarkEnd w:id="51"/>
            <w:r>
              <w:rPr>
                <w:rFonts w:hint="eastAsia" w:ascii="仿宋" w:hAnsi="仿宋" w:eastAsia="仿宋"/>
                <w:color w:val="000000" w:themeColor="text1"/>
                <w:szCs w:val="21"/>
                <w:lang w:val="zh-CN"/>
                <w14:textFill>
                  <w14:solidFill>
                    <w14:schemeClr w14:val="tx1"/>
                  </w14:solidFill>
                </w14:textFill>
              </w:rPr>
              <w:t>。</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联系电话：</w:t>
            </w:r>
            <w:bookmarkStart w:id="52" w:name="PO_监督管理联系电话_1"/>
            <w:r>
              <w:rPr>
                <w:rFonts w:ascii="仿宋" w:hAnsi="仿宋" w:eastAsia="仿宋" w:cs="Courier New"/>
                <w:color w:val="000000" w:themeColor="text1"/>
                <w:szCs w:val="21"/>
                <w:lang w:val="zh-CN"/>
                <w14:textFill>
                  <w14:solidFill>
                    <w14:schemeClr w14:val="tx1"/>
                  </w14:solidFill>
                </w14:textFill>
              </w:rPr>
              <w:t>028-61882648</w:t>
            </w:r>
            <w:bookmarkEnd w:id="52"/>
            <w:r>
              <w:rPr>
                <w:rFonts w:hint="eastAsia" w:ascii="仿宋" w:hAnsi="仿宋" w:eastAsia="仿宋"/>
                <w:color w:val="000000" w:themeColor="text1"/>
                <w:szCs w:val="21"/>
                <w14:textFill>
                  <w14:solidFill>
                    <w14:schemeClr w14:val="tx1"/>
                  </w14:solidFill>
                </w14:textFill>
              </w:rPr>
              <w:t>。</w:t>
            </w:r>
          </w:p>
          <w:p>
            <w:pPr>
              <w:spacing w:line="340" w:lineRule="exact"/>
              <w:ind w:right="105" w:rightChars="50"/>
              <w:jc w:val="left"/>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地址：</w:t>
            </w:r>
            <w:bookmarkStart w:id="53" w:name="PO_监督管理办公室地址_1"/>
            <w:r>
              <w:rPr>
                <w:rFonts w:hint="eastAsia" w:ascii="仿宋" w:hAnsi="仿宋" w:eastAsia="仿宋" w:cs="Courier New"/>
                <w:color w:val="000000" w:themeColor="text1"/>
                <w:szCs w:val="21"/>
                <w:lang w:val="zh-CN"/>
                <w14:textFill>
                  <w14:solidFill>
                    <w14:schemeClr w14:val="tx1"/>
                  </w14:solidFill>
                </w14:textFill>
              </w:rPr>
              <w:t>成都市锦城大道</w:t>
            </w:r>
            <w:r>
              <w:rPr>
                <w:rFonts w:ascii="仿宋" w:hAnsi="仿宋" w:eastAsia="仿宋" w:cs="Courier New"/>
                <w:color w:val="000000" w:themeColor="text1"/>
                <w:szCs w:val="21"/>
                <w:lang w:val="zh-CN"/>
                <w14:textFill>
                  <w14:solidFill>
                    <w14:schemeClr w14:val="tx1"/>
                  </w14:solidFill>
                </w14:textFill>
              </w:rPr>
              <w:t>366号</w:t>
            </w:r>
            <w:bookmarkEnd w:id="53"/>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16</w:t>
            </w:r>
          </w:p>
        </w:tc>
        <w:tc>
          <w:tcPr>
            <w:tcW w:w="2552" w:type="dxa"/>
            <w:tcBorders>
              <w:right w:val="single" w:color="auto" w:sz="4" w:space="0"/>
            </w:tcBorders>
          </w:tcPr>
          <w:p>
            <w:pPr>
              <w:jc w:val="center"/>
              <w:rPr>
                <w:rFonts w:ascii="仿宋" w:hAnsi="仿宋" w:eastAsia="仿宋"/>
                <w:color w:val="000000" w:themeColor="text1"/>
                <w:szCs w:val="21"/>
                <w14:textFill>
                  <w14:solidFill>
                    <w14:schemeClr w14:val="tx1"/>
                  </w14:solidFill>
                </w14:textFill>
              </w:rPr>
            </w:pPr>
          </w:p>
          <w:p>
            <w:pPr>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政府采购合同</w:t>
            </w:r>
          </w:p>
          <w:p>
            <w:pPr>
              <w:ind w:firstLine="105" w:firstLineChars="50"/>
              <w:jc w:val="center"/>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公告备案</w:t>
            </w:r>
          </w:p>
        </w:tc>
        <w:tc>
          <w:tcPr>
            <w:tcW w:w="6111" w:type="dxa"/>
            <w:tcBorders>
              <w:left w:val="single" w:color="auto" w:sz="4" w:space="0"/>
            </w:tcBorders>
          </w:tcPr>
          <w:p>
            <w:pPr>
              <w:rPr>
                <w:rFonts w:ascii="仿宋" w:hAnsi="仿宋" w:eastAsia="仿宋"/>
                <w:color w:val="000000" w:themeColor="text1"/>
                <w:szCs w:val="21"/>
                <w14:textFill>
                  <w14:solidFill>
                    <w14:schemeClr w14:val="tx1"/>
                  </w14:solidFill>
                </w14:textFill>
              </w:rPr>
            </w:pPr>
            <w:bookmarkStart w:id="54" w:name="PO_默认文件内容_28"/>
            <w:r>
              <w:rPr>
                <w:rFonts w:hint="eastAsia" w:ascii="仿宋" w:hAnsi="仿宋" w:eastAsia="仿宋"/>
                <w:color w:val="000000" w:themeColor="text1"/>
                <w:szCs w:val="21"/>
                <w14:textFill>
                  <w14:solidFill>
                    <w14:schemeClr w14:val="tx1"/>
                  </w14:solidFill>
                </w14:textFill>
              </w:rPr>
              <w:t>政府采购合同签订之日起2个工作日内，采购人应将政府采购合同在四川政府采购网公告；政府采购合同签订之日起七个工作日内，政府采购合同将向本采购项目同级财政部门备案</w:t>
            </w:r>
            <w:r>
              <w:rPr>
                <w:rFonts w:hint="eastAsia" w:ascii="仿宋" w:hAnsi="仿宋" w:eastAsia="仿宋"/>
                <w:color w:val="000000" w:themeColor="text1"/>
                <w:szCs w:val="21"/>
                <w:lang w:val="zh-CN"/>
                <w14:textFill>
                  <w14:solidFill>
                    <w14:schemeClr w14:val="tx1"/>
                  </w14:solidFill>
                </w14:textFill>
              </w:rPr>
              <w:t>。</w:t>
            </w:r>
            <w:bookmarkEnd w:id="54"/>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17</w:t>
            </w:r>
          </w:p>
        </w:tc>
        <w:tc>
          <w:tcPr>
            <w:tcW w:w="2552" w:type="dxa"/>
            <w:tcBorders>
              <w:right w:val="single" w:color="auto" w:sz="4" w:space="0"/>
            </w:tcBorders>
            <w:vAlign w:val="center"/>
          </w:tcPr>
          <w:p>
            <w:pPr>
              <w:pStyle w:val="45"/>
              <w:ind w:left="96"/>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招标服务费</w:t>
            </w:r>
          </w:p>
        </w:tc>
        <w:tc>
          <w:tcPr>
            <w:tcW w:w="6111" w:type="dxa"/>
            <w:tcBorders>
              <w:left w:val="single" w:color="auto" w:sz="4" w:space="0"/>
            </w:tcBorders>
            <w:vAlign w:val="center"/>
          </w:tcPr>
          <w:p>
            <w:pPr>
              <w:pStyle w:val="45"/>
              <w:ind w:firstLine="420" w:firstLineChars="200"/>
              <w:rPr>
                <w:rFonts w:hint="eastAsia" w:ascii="仿宋" w:hAnsi="仿宋" w:eastAsia="仿宋"/>
                <w:sz w:val="21"/>
                <w:szCs w:val="21"/>
              </w:rPr>
            </w:pPr>
            <w:r>
              <w:rPr>
                <w:rFonts w:hint="eastAsia" w:ascii="仿宋" w:hAnsi="仿宋" w:eastAsia="仿宋"/>
                <w:sz w:val="21"/>
                <w:szCs w:val="21"/>
              </w:rPr>
              <w:t>中标人在领取中标通知书前向招标代理机构交纳招标服务费人民币伍万伍仟伍佰陆拾元整。</w:t>
            </w:r>
          </w:p>
          <w:p>
            <w:pPr>
              <w:pStyle w:val="45"/>
              <w:rPr>
                <w:rFonts w:hint="eastAsia" w:ascii="仿宋" w:hAnsi="仿宋" w:eastAsia="仿宋"/>
                <w:sz w:val="21"/>
                <w:szCs w:val="21"/>
                <w:lang w:eastAsia="zh-CN"/>
              </w:rPr>
            </w:pPr>
            <w:r>
              <w:rPr>
                <w:rFonts w:hint="eastAsia" w:ascii="仿宋" w:hAnsi="仿宋" w:eastAsia="仿宋"/>
                <w:sz w:val="21"/>
                <w:szCs w:val="21"/>
                <w:lang w:eastAsia="zh-CN"/>
              </w:rPr>
              <w:t>注：</w:t>
            </w:r>
          </w:p>
          <w:p>
            <w:pPr>
              <w:pStyle w:val="45"/>
              <w:rPr>
                <w:rFonts w:hint="eastAsia" w:ascii="仿宋" w:hAnsi="仿宋" w:eastAsia="仿宋"/>
                <w:sz w:val="21"/>
                <w:szCs w:val="21"/>
                <w:lang w:eastAsia="zh-CN"/>
              </w:rPr>
            </w:pPr>
            <w:r>
              <w:rPr>
                <w:rFonts w:hint="eastAsia" w:ascii="仿宋" w:hAnsi="仿宋" w:eastAsia="仿宋"/>
                <w:sz w:val="21"/>
                <w:szCs w:val="21"/>
                <w:lang w:eastAsia="zh-CN"/>
              </w:rPr>
              <w:t>收款公司：四川国际招标有限责任公司</w:t>
            </w:r>
          </w:p>
          <w:p>
            <w:pPr>
              <w:pStyle w:val="45"/>
              <w:rPr>
                <w:rFonts w:hint="eastAsia" w:ascii="仿宋" w:hAnsi="仿宋" w:eastAsia="仿宋"/>
                <w:sz w:val="21"/>
                <w:szCs w:val="21"/>
                <w:lang w:eastAsia="zh-CN"/>
              </w:rPr>
            </w:pPr>
            <w:r>
              <w:rPr>
                <w:rFonts w:hint="eastAsia" w:ascii="仿宋" w:hAnsi="仿宋" w:eastAsia="仿宋"/>
                <w:sz w:val="21"/>
                <w:szCs w:val="21"/>
                <w:lang w:eastAsia="zh-CN"/>
              </w:rPr>
              <w:t>开户行：中国民生银行股份有限公司成都分行营业部</w:t>
            </w:r>
          </w:p>
          <w:p>
            <w:pPr>
              <w:pStyle w:val="45"/>
              <w:rPr>
                <w:rFonts w:hint="eastAsia" w:ascii="仿宋" w:hAnsi="仿宋" w:eastAsia="仿宋"/>
                <w:sz w:val="21"/>
                <w:szCs w:val="21"/>
                <w:lang w:val="zh-CN" w:eastAsia="zh-CN"/>
              </w:rPr>
            </w:pPr>
            <w:r>
              <w:rPr>
                <w:rFonts w:hint="eastAsia" w:ascii="仿宋" w:hAnsi="仿宋" w:eastAsia="仿宋"/>
                <w:sz w:val="21"/>
                <w:szCs w:val="21"/>
                <w:lang w:eastAsia="zh-CN"/>
              </w:rPr>
              <w:t>账号：9902001759710724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18</w:t>
            </w:r>
          </w:p>
        </w:tc>
        <w:tc>
          <w:tcPr>
            <w:tcW w:w="2552" w:type="dxa"/>
            <w:tcBorders>
              <w:right w:val="single" w:color="auto" w:sz="4" w:space="0"/>
            </w:tcBorders>
            <w:vAlign w:val="center"/>
          </w:tcPr>
          <w:p>
            <w:pPr>
              <w:pStyle w:val="45"/>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送样提醒</w:t>
            </w:r>
          </w:p>
        </w:tc>
        <w:tc>
          <w:tcPr>
            <w:tcW w:w="6111" w:type="dxa"/>
            <w:tcBorders>
              <w:left w:val="single" w:color="auto" w:sz="4" w:space="0"/>
            </w:tcBorders>
            <w:vAlign w:val="center"/>
          </w:tcPr>
          <w:p>
            <w:pPr>
              <w:pStyle w:val="45"/>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19</w:t>
            </w:r>
          </w:p>
        </w:tc>
        <w:tc>
          <w:tcPr>
            <w:tcW w:w="2552" w:type="dxa"/>
            <w:tcBorders>
              <w:right w:val="single" w:color="auto" w:sz="4" w:space="0"/>
            </w:tcBorders>
            <w:vAlign w:val="center"/>
          </w:tcPr>
          <w:p>
            <w:pPr>
              <w:pStyle w:val="45"/>
              <w:ind w:left="96"/>
              <w:jc w:val="center"/>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承诺提醒</w:t>
            </w:r>
          </w:p>
        </w:tc>
        <w:tc>
          <w:tcPr>
            <w:tcW w:w="6111" w:type="dxa"/>
            <w:tcBorders>
              <w:left w:val="single" w:color="auto" w:sz="4" w:space="0"/>
            </w:tcBorders>
            <w:vAlign w:val="center"/>
          </w:tcPr>
          <w:p>
            <w:pPr>
              <w:pStyle w:val="45"/>
              <w:rPr>
                <w:rFonts w:ascii="仿宋" w:hAnsi="仿宋" w:eastAsia="仿宋"/>
                <w:color w:val="000000" w:themeColor="text1"/>
                <w:sz w:val="21"/>
                <w:szCs w:val="21"/>
                <w:lang w:val="zh-CN"/>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关于供应商依法缴纳税收和社会保障资金的相关承诺，项目采购活动结束后，采购人或采购代理机构如有必要将核实供应商所作承诺真实性，如提供虚假承诺将报告监管部门严肃追究法律责任。</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3" w:hRule="atLeast"/>
          <w:jc w:val="center"/>
        </w:trPr>
        <w:tc>
          <w:tcPr>
            <w:tcW w:w="838" w:type="dxa"/>
            <w:vAlign w:val="center"/>
          </w:tcPr>
          <w:p>
            <w:pPr>
              <w:ind w:firstLine="105" w:firstLineChars="5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szCs w:val="21"/>
                <w14:textFill>
                  <w14:solidFill>
                    <w14:schemeClr w14:val="tx1"/>
                  </w14:solidFill>
                </w14:textFill>
              </w:rPr>
              <w:t>20</w:t>
            </w:r>
          </w:p>
        </w:tc>
        <w:tc>
          <w:tcPr>
            <w:tcW w:w="2552" w:type="dxa"/>
            <w:tcBorders>
              <w:right w:val="single" w:color="auto" w:sz="4" w:space="0"/>
            </w:tcBorders>
            <w:vAlign w:val="center"/>
          </w:tcPr>
          <w:p>
            <w:pPr>
              <w:pStyle w:val="45"/>
              <w:ind w:left="96"/>
              <w:jc w:val="center"/>
              <w:rPr>
                <w:rFonts w:ascii="仿宋" w:hAnsi="仿宋" w:eastAsia="仿宋"/>
                <w:color w:val="000000" w:themeColor="text1"/>
                <w:sz w:val="21"/>
                <w:szCs w:val="21"/>
                <w14:textFill>
                  <w14:solidFill>
                    <w14:schemeClr w14:val="tx1"/>
                  </w14:solidFill>
                </w14:textFill>
              </w:rPr>
            </w:pPr>
            <w:r>
              <w:rPr>
                <w:rFonts w:hint="eastAsia" w:ascii="仿宋" w:hAnsi="仿宋" w:eastAsia="仿宋"/>
                <w:color w:val="000000" w:themeColor="text1"/>
                <w:sz w:val="21"/>
                <w:szCs w:val="21"/>
                <w:lang w:val="zh-CN"/>
                <w14:textFill>
                  <w14:solidFill>
                    <w14:schemeClr w14:val="tx1"/>
                  </w14:solidFill>
                </w14:textFill>
              </w:rPr>
              <w:t>联合</w:t>
            </w:r>
            <w:r>
              <w:rPr>
                <w:rFonts w:ascii="仿宋" w:hAnsi="仿宋" w:eastAsia="仿宋"/>
                <w:color w:val="000000" w:themeColor="text1"/>
                <w:sz w:val="21"/>
                <w:szCs w:val="21"/>
                <w:lang w:val="zh-CN"/>
                <w14:textFill>
                  <w14:solidFill>
                    <w14:schemeClr w14:val="tx1"/>
                  </w14:solidFill>
                </w14:textFill>
              </w:rPr>
              <w:t>体</w:t>
            </w:r>
            <w:r>
              <w:rPr>
                <w:rFonts w:hint="eastAsia" w:ascii="仿宋" w:hAnsi="仿宋" w:eastAsia="仿宋"/>
                <w:color w:val="000000" w:themeColor="text1"/>
                <w:sz w:val="21"/>
                <w:szCs w:val="21"/>
                <w:lang w:val="zh-CN"/>
                <w14:textFill>
                  <w14:solidFill>
                    <w14:schemeClr w14:val="tx1"/>
                  </w14:solidFill>
                </w14:textFill>
              </w:rPr>
              <w:t>（实质性</w:t>
            </w:r>
            <w:r>
              <w:rPr>
                <w:rFonts w:ascii="仿宋" w:hAnsi="仿宋" w:eastAsia="仿宋"/>
                <w:color w:val="000000" w:themeColor="text1"/>
                <w:sz w:val="21"/>
                <w:szCs w:val="21"/>
                <w:lang w:val="zh-CN"/>
                <w14:textFill>
                  <w14:solidFill>
                    <w14:schemeClr w14:val="tx1"/>
                  </w14:solidFill>
                </w14:textFill>
              </w:rPr>
              <w:t>要求</w:t>
            </w:r>
            <w:r>
              <w:rPr>
                <w:rFonts w:hint="eastAsia" w:ascii="仿宋" w:hAnsi="仿宋" w:eastAsia="仿宋"/>
                <w:color w:val="000000" w:themeColor="text1"/>
                <w:sz w:val="21"/>
                <w:szCs w:val="21"/>
                <w:lang w:val="zh-CN"/>
                <w14:textFill>
                  <w14:solidFill>
                    <w14:schemeClr w14:val="tx1"/>
                  </w14:solidFill>
                </w14:textFill>
              </w:rPr>
              <w:t>）</w:t>
            </w:r>
          </w:p>
        </w:tc>
        <w:tc>
          <w:tcPr>
            <w:tcW w:w="6111" w:type="dxa"/>
            <w:tcBorders>
              <w:left w:val="single" w:color="auto" w:sz="4" w:space="0"/>
            </w:tcBorders>
            <w:vAlign w:val="center"/>
          </w:tcPr>
          <w:p>
            <w:pPr>
              <w:pStyle w:val="45"/>
              <w:rPr>
                <w:rFonts w:ascii="仿宋" w:hAnsi="仿宋" w:eastAsia="仿宋"/>
                <w:b/>
                <w:color w:val="000000" w:themeColor="text1"/>
                <w:sz w:val="21"/>
                <w:szCs w:val="21"/>
                <w:lang w:val="zh-CN"/>
                <w14:textFill>
                  <w14:solidFill>
                    <w14:schemeClr w14:val="tx1"/>
                  </w14:solidFill>
                </w14:textFill>
              </w:rPr>
            </w:pPr>
            <w:r>
              <w:rPr>
                <w:rFonts w:ascii="Segoe UI Symbol" w:hAnsi="Segoe UI Symbol" w:eastAsia="仿宋" w:cs="Segoe UI Symbol"/>
                <w:b/>
                <w:color w:val="000000" w:themeColor="text1"/>
                <w:kern w:val="2"/>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本项目不允许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r>
              <w:rPr>
                <w:rFonts w:ascii="仿宋" w:hAnsi="仿宋" w:eastAsia="仿宋"/>
                <w:b/>
                <w:color w:val="000000" w:themeColor="text1"/>
                <w:sz w:val="21"/>
                <w:szCs w:val="21"/>
                <w:lang w:val="zh-CN"/>
                <w14:textFill>
                  <w14:solidFill>
                    <w14:schemeClr w14:val="tx1"/>
                  </w14:solidFill>
                </w14:textFill>
              </w:rPr>
              <w:t xml:space="preserve">    </w:t>
            </w:r>
          </w:p>
          <w:p>
            <w:pPr>
              <w:pStyle w:val="45"/>
              <w:rPr>
                <w:rFonts w:ascii="仿宋" w:hAnsi="仿宋" w:eastAsia="仿宋"/>
                <w:b/>
                <w:color w:val="000000" w:themeColor="text1"/>
                <w:sz w:val="21"/>
                <w:szCs w:val="21"/>
                <w:lang w:val="zh-CN"/>
                <w14:textFill>
                  <w14:solidFill>
                    <w14:schemeClr w14:val="tx1"/>
                  </w14:solidFill>
                </w14:textFill>
              </w:rPr>
            </w:pPr>
            <w:r>
              <w:rPr>
                <w:rFonts w:ascii="仿宋" w:hAnsi="仿宋" w:eastAsia="仿宋"/>
                <w:b/>
                <w:color w:val="000000" w:themeColor="text1"/>
                <w:sz w:val="21"/>
                <w:szCs w:val="21"/>
                <w:lang w:val="zh-CN"/>
                <w14:textFill>
                  <w14:solidFill>
                    <w14:schemeClr w14:val="tx1"/>
                  </w14:solidFill>
                </w14:textFill>
              </w:rPr>
              <w:t>□</w:t>
            </w:r>
            <w:r>
              <w:rPr>
                <w:rFonts w:hint="eastAsia" w:ascii="仿宋" w:hAnsi="仿宋" w:eastAsia="仿宋"/>
                <w:b/>
                <w:color w:val="000000" w:themeColor="text1"/>
                <w:sz w:val="21"/>
                <w:szCs w:val="21"/>
                <w:lang w:val="zh-CN"/>
                <w14:textFill>
                  <w14:solidFill>
                    <w14:schemeClr w14:val="tx1"/>
                  </w14:solidFill>
                </w14:textFill>
              </w:rPr>
              <w:t>本项目允许</w:t>
            </w:r>
            <w:r>
              <w:rPr>
                <w:rFonts w:ascii="仿宋" w:hAnsi="仿宋" w:eastAsia="仿宋"/>
                <w:b/>
                <w:color w:val="000000" w:themeColor="text1"/>
                <w:sz w:val="21"/>
                <w:szCs w:val="21"/>
                <w:lang w:val="zh-CN"/>
                <w14:textFill>
                  <w14:solidFill>
                    <w14:schemeClr w14:val="tx1"/>
                  </w14:solidFill>
                </w14:textFill>
              </w:rPr>
              <w:t>联合体</w:t>
            </w:r>
            <w:r>
              <w:rPr>
                <w:rFonts w:hint="eastAsia" w:ascii="仿宋" w:hAnsi="仿宋" w:eastAsia="仿宋"/>
                <w:b/>
                <w:color w:val="000000" w:themeColor="text1"/>
                <w:sz w:val="21"/>
                <w:szCs w:val="21"/>
                <w:lang w:val="zh-CN"/>
                <w14:textFill>
                  <w14:solidFill>
                    <w14:schemeClr w14:val="tx1"/>
                  </w14:solidFill>
                </w14:textFill>
              </w:rPr>
              <w:t>参加</w:t>
            </w:r>
          </w:p>
        </w:tc>
      </w:tr>
    </w:tbl>
    <w:p>
      <w:pPr>
        <w:rPr>
          <w:rFonts w:ascii="仿宋" w:hAnsi="仿宋" w:eastAsia="仿宋"/>
          <w:color w:val="000000" w:themeColor="text1"/>
          <w14:textFill>
            <w14:solidFill>
              <w14:schemeClr w14:val="tx1"/>
            </w14:solidFill>
          </w14:textFill>
        </w:rPr>
      </w:pPr>
    </w:p>
    <w:p>
      <w:pPr>
        <w:pStyle w:val="3"/>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二、总</w:t>
      </w:r>
      <w:r>
        <w:rPr>
          <w:rFonts w:ascii="仿宋" w:hAnsi="仿宋" w:eastAsia="仿宋"/>
          <w:bCs w:val="0"/>
          <w:color w:val="000000" w:themeColor="text1"/>
          <w14:textFill>
            <w14:solidFill>
              <w14:schemeClr w14:val="tx1"/>
            </w14:solidFill>
          </w14:textFill>
        </w:rPr>
        <w:t xml:space="preserve">  </w:t>
      </w:r>
      <w:r>
        <w:rPr>
          <w:rFonts w:hint="eastAsia" w:ascii="仿宋" w:hAnsi="仿宋" w:eastAsia="仿宋"/>
          <w:bCs w:val="0"/>
          <w:color w:val="000000" w:themeColor="text1"/>
          <w14:textFill>
            <w14:solidFill>
              <w14:schemeClr w14:val="tx1"/>
            </w14:solidFill>
          </w14:textFill>
        </w:rPr>
        <w:t>则</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55" w:name="_Toc183582205"/>
      <w:bookmarkStart w:id="56" w:name="_Toc183682342"/>
      <w:bookmarkStart w:id="57" w:name="_Toc217446034"/>
      <w:bookmarkStart w:id="58" w:name="PO_默认文件内容_24"/>
      <w:r>
        <w:rPr>
          <w:rFonts w:ascii="仿宋" w:hAnsi="仿宋" w:eastAsia="仿宋"/>
          <w:color w:val="000000" w:themeColor="text1"/>
          <w:sz w:val="24"/>
          <w:szCs w:val="24"/>
          <w14:textFill>
            <w14:solidFill>
              <w14:schemeClr w14:val="tx1"/>
            </w14:solidFill>
          </w14:textFill>
        </w:rPr>
        <w:t>1.</w:t>
      </w:r>
      <w:bookmarkEnd w:id="55"/>
      <w:bookmarkEnd w:id="56"/>
      <w:r>
        <w:rPr>
          <w:rFonts w:hint="eastAsia" w:ascii="仿宋" w:hAnsi="仿宋" w:eastAsia="仿宋"/>
          <w:color w:val="000000" w:themeColor="text1"/>
          <w:sz w:val="24"/>
          <w:szCs w:val="24"/>
          <w14:textFill>
            <w14:solidFill>
              <w14:schemeClr w14:val="tx1"/>
            </w14:solidFill>
          </w14:textFill>
        </w:rPr>
        <w:t xml:space="preserve"> 适用范围</w:t>
      </w:r>
      <w:bookmarkEnd w:id="57"/>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本招标文件仅适用于本次招标采购项目。</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59" w:name="_Toc183682343"/>
      <w:bookmarkStart w:id="60" w:name="_Toc183582206"/>
      <w:bookmarkStart w:id="61" w:name="_Toc217446035"/>
      <w:r>
        <w:rPr>
          <w:rFonts w:ascii="仿宋" w:hAnsi="仿宋" w:eastAsia="仿宋"/>
          <w:color w:val="000000" w:themeColor="text1"/>
          <w:sz w:val="24"/>
          <w14:textFill>
            <w14:solidFill>
              <w14:schemeClr w14:val="tx1"/>
            </w14:solidFill>
          </w14:textFill>
        </w:rPr>
        <w:t xml:space="preserve">2. </w:t>
      </w:r>
      <w:bookmarkEnd w:id="59"/>
      <w:bookmarkEnd w:id="60"/>
      <w:r>
        <w:rPr>
          <w:rFonts w:hint="eastAsia" w:ascii="仿宋" w:hAnsi="仿宋" w:eastAsia="仿宋"/>
          <w:color w:val="000000" w:themeColor="text1"/>
          <w:sz w:val="24"/>
          <w14:textFill>
            <w14:solidFill>
              <w14:schemeClr w14:val="tx1"/>
            </w14:solidFill>
          </w14:textFill>
        </w:rPr>
        <w:t>有关</w:t>
      </w:r>
      <w:r>
        <w:rPr>
          <w:rFonts w:hint="eastAsia" w:ascii="仿宋" w:hAnsi="仿宋" w:eastAsia="仿宋"/>
          <w:color w:val="000000" w:themeColor="text1"/>
          <w:sz w:val="24"/>
          <w:szCs w:val="24"/>
          <w14:textFill>
            <w14:solidFill>
              <w14:schemeClr w14:val="tx1"/>
            </w14:solidFill>
          </w14:textFill>
        </w:rPr>
        <w:t>定义</w:t>
      </w:r>
      <w:bookmarkEnd w:id="6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 </w:t>
      </w:r>
      <w:r>
        <w:rPr>
          <w:rFonts w:hint="eastAsia" w:ascii="仿宋" w:hAnsi="仿宋" w:eastAsia="仿宋"/>
          <w:color w:val="000000" w:themeColor="text1"/>
          <w:sz w:val="24"/>
          <w14:textFill>
            <w14:solidFill>
              <w14:schemeClr w14:val="tx1"/>
            </w14:solidFill>
          </w14:textFill>
        </w:rPr>
        <w:t>“采购人”系指依法进行政府采购的国家机关、事业单位、团体组织。本次招标的采购人是</w:t>
      </w:r>
      <w:bookmarkEnd w:id="58"/>
      <w:r>
        <w:rPr>
          <w:rFonts w:ascii="仿宋" w:hAnsi="仿宋" w:eastAsia="仿宋"/>
          <w:color w:val="000000" w:themeColor="text1"/>
          <w:sz w:val="24"/>
          <w14:textFill>
            <w14:solidFill>
              <w14:schemeClr w14:val="tx1"/>
            </w14:solidFill>
          </w14:textFill>
        </w:rPr>
        <w:t xml:space="preserve"> </w:t>
      </w:r>
      <w:bookmarkStart w:id="62" w:name="PO_采购人_4"/>
      <w:r>
        <w:rPr>
          <w:rFonts w:hint="eastAsia" w:ascii="仿宋" w:hAnsi="仿宋" w:eastAsia="仿宋"/>
          <w:color w:val="000000" w:themeColor="text1"/>
          <w:sz w:val="24"/>
          <w:u w:val="single"/>
          <w14:textFill>
            <w14:solidFill>
              <w14:schemeClr w14:val="tx1"/>
            </w14:solidFill>
          </w14:textFill>
        </w:rPr>
        <w:t>成都市应急管理局</w:t>
      </w:r>
      <w:r>
        <w:rPr>
          <w:rFonts w:ascii="仿宋" w:hAnsi="仿宋" w:eastAsia="仿宋"/>
          <w:color w:val="000000" w:themeColor="text1"/>
          <w:sz w:val="24"/>
          <w:u w:val="single"/>
          <w14:textFill>
            <w14:solidFill>
              <w14:schemeClr w14:val="tx1"/>
            </w14:solidFill>
          </w14:textFill>
        </w:rPr>
        <w:t xml:space="preserve"> </w:t>
      </w:r>
      <w:bookmarkEnd w:id="62"/>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bookmarkStart w:id="63" w:name="PO_默认文件内容_35"/>
      <w:r>
        <w:rPr>
          <w:rFonts w:ascii="仿宋" w:hAnsi="仿宋" w:eastAsia="仿宋"/>
          <w:color w:val="000000" w:themeColor="text1"/>
          <w:sz w:val="24"/>
          <w14:textFill>
            <w14:solidFill>
              <w14:schemeClr w14:val="tx1"/>
            </w14:solidFill>
          </w14:textFill>
        </w:rPr>
        <w:t xml:space="preserve">2.2 </w:t>
      </w:r>
      <w:r>
        <w:rPr>
          <w:rFonts w:hint="eastAsia" w:ascii="仿宋" w:hAnsi="仿宋" w:eastAsia="仿宋"/>
          <w:color w:val="000000" w:themeColor="text1"/>
          <w:sz w:val="24"/>
          <w14:textFill>
            <w14:solidFill>
              <w14:schemeClr w14:val="tx1"/>
            </w14:solidFill>
          </w14:textFill>
        </w:rPr>
        <w:t>“采购代理机构”</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系指根据采购人的委托依法办理招标事宜的采购机构。本次招标的采购代理机构是</w:t>
      </w:r>
      <w:r>
        <w:rPr>
          <w:rFonts w:hint="eastAsia" w:ascii="仿宋" w:hAnsi="仿宋" w:eastAsia="仿宋"/>
          <w:b/>
          <w:bCs/>
          <w:color w:val="000000" w:themeColor="text1"/>
          <w:sz w:val="24"/>
          <w:u w:val="single"/>
          <w14:textFill>
            <w14:solidFill>
              <w14:schemeClr w14:val="tx1"/>
            </w14:solidFill>
          </w14:textFill>
        </w:rPr>
        <w:t>四川国际招标有限责任公司</w:t>
      </w:r>
      <w:r>
        <w:rPr>
          <w:rFonts w:hint="eastAsia" w:ascii="仿宋" w:hAnsi="仿宋" w:eastAsia="仿宋"/>
          <w:color w:val="000000" w:themeColor="text1"/>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2.3 </w:t>
      </w:r>
      <w:r>
        <w:rPr>
          <w:rFonts w:hint="eastAsia" w:ascii="仿宋" w:hAnsi="仿宋" w:eastAsia="仿宋"/>
          <w:color w:val="000000" w:themeColor="text1"/>
          <w:sz w:val="24"/>
          <w14:textFill>
            <w14:solidFill>
              <w14:schemeClr w14:val="tx1"/>
            </w14:solidFill>
          </w14:textFill>
        </w:rPr>
        <w:t>“招标采购单位”系指“采购人”和“采购代理机构”的统称。</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2.4 </w:t>
      </w:r>
      <w:r>
        <w:rPr>
          <w:rFonts w:hint="eastAsia" w:ascii="仿宋" w:hAnsi="仿宋" w:eastAsia="仿宋"/>
          <w:color w:val="000000" w:themeColor="text1"/>
          <w:sz w:val="24"/>
          <w14:textFill>
            <w14:solidFill>
              <w14:schemeClr w14:val="tx1"/>
            </w14:solidFill>
          </w14:textFill>
        </w:rPr>
        <w:t>“投标人”系指购买了招标文件拟参加投标和向采购人提供货物及相应服务的供应商。</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64" w:name="_Toc183682344"/>
      <w:bookmarkStart w:id="65" w:name="_Toc217446036"/>
      <w:bookmarkStart w:id="66" w:name="_Toc183582207"/>
      <w:bookmarkStart w:id="67" w:name="_Toc217390843"/>
      <w:r>
        <w:rPr>
          <w:rFonts w:ascii="仿宋" w:hAnsi="仿宋" w:eastAsia="仿宋"/>
          <w:color w:val="000000" w:themeColor="text1"/>
          <w:sz w:val="24"/>
          <w14:textFill>
            <w14:solidFill>
              <w14:schemeClr w14:val="tx1"/>
            </w14:solidFill>
          </w14:textFill>
        </w:rPr>
        <w:t xml:space="preserve">3. </w:t>
      </w:r>
      <w:r>
        <w:rPr>
          <w:rFonts w:hint="eastAsia" w:ascii="仿宋" w:hAnsi="仿宋" w:eastAsia="仿宋"/>
          <w:color w:val="000000" w:themeColor="text1"/>
          <w:sz w:val="24"/>
          <w14:textFill>
            <w14:solidFill>
              <w14:schemeClr w14:val="tx1"/>
            </w14:solidFill>
          </w14:textFill>
        </w:rPr>
        <w:t>合格的投标人</w:t>
      </w:r>
      <w:bookmarkEnd w:id="64"/>
      <w:bookmarkEnd w:id="65"/>
      <w:bookmarkEnd w:id="66"/>
      <w:bookmarkEnd w:id="67"/>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合格的投标人应具备以下条件：</w:t>
      </w:r>
    </w:p>
    <w:p>
      <w:pPr>
        <w:tabs>
          <w:tab w:val="left" w:pos="7665"/>
        </w:tabs>
        <w:spacing w:line="400" w:lineRule="exact"/>
        <w:ind w:firstLine="480" w:firstLineChars="200"/>
        <w:rPr>
          <w:rFonts w:ascii="仿宋" w:hAnsi="仿宋" w:eastAsia="仿宋"/>
          <w:color w:val="000000" w:themeColor="text1"/>
          <w:spacing w:val="-4"/>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（1）本招标文件规定的供应商资格条件</w:t>
      </w:r>
      <w:r>
        <w:rPr>
          <w:rFonts w:hint="eastAsia" w:ascii="仿宋" w:hAnsi="仿宋" w:eastAsia="仿宋"/>
          <w:color w:val="000000" w:themeColor="text1"/>
          <w:spacing w:val="-4"/>
          <w:sz w:val="24"/>
          <w14:textFill>
            <w14:solidFill>
              <w14:schemeClr w14:val="tx1"/>
            </w14:solidFill>
          </w14:textFill>
        </w:rPr>
        <w:t>；</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（2）遵守国家有关的法律、法规、规章和其他政策制度；</w:t>
      </w:r>
    </w:p>
    <w:p>
      <w:pPr>
        <w:tabs>
          <w:tab w:val="left" w:pos="7665"/>
        </w:tabs>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pacing w:val="-4"/>
          <w:sz w:val="24"/>
          <w14:textFill>
            <w14:solidFill>
              <w14:schemeClr w14:val="tx1"/>
            </w14:solidFill>
          </w14:textFill>
        </w:rPr>
        <w:t>按照规定购买了招标文件</w:t>
      </w:r>
      <w:r>
        <w:rPr>
          <w:rFonts w:hint="eastAsia" w:ascii="仿宋" w:hAnsi="仿宋" w:eastAsia="仿宋"/>
          <w:b/>
          <w:color w:val="000000" w:themeColor="text1"/>
          <w:spacing w:val="-4"/>
          <w:sz w:val="24"/>
          <w14:textFill>
            <w14:solidFill>
              <w14:schemeClr w14:val="tx1"/>
            </w14:solidFill>
          </w14:textFill>
        </w:rPr>
        <w:t>（实质性</w:t>
      </w:r>
      <w:r>
        <w:rPr>
          <w:rFonts w:ascii="仿宋" w:hAnsi="仿宋" w:eastAsia="仿宋"/>
          <w:b/>
          <w:color w:val="000000" w:themeColor="text1"/>
          <w:spacing w:val="-4"/>
          <w:sz w:val="24"/>
          <w14:textFill>
            <w14:solidFill>
              <w14:schemeClr w14:val="tx1"/>
            </w14:solidFill>
          </w14:textFill>
        </w:rPr>
        <w:t>要求</w:t>
      </w:r>
      <w:r>
        <w:rPr>
          <w:rFonts w:hint="eastAsia" w:ascii="仿宋" w:hAnsi="仿宋" w:eastAsia="仿宋"/>
          <w:b/>
          <w:color w:val="000000" w:themeColor="text1"/>
          <w:spacing w:val="-4"/>
          <w:sz w:val="24"/>
          <w14:textFill>
            <w14:solidFill>
              <w14:schemeClr w14:val="tx1"/>
            </w14:solidFill>
          </w14:textFill>
        </w:rPr>
        <w:t>）</w:t>
      </w:r>
    </w:p>
    <w:p>
      <w:pPr>
        <w:tabs>
          <w:tab w:val="left" w:pos="7665"/>
        </w:tabs>
        <w:spacing w:line="400" w:lineRule="exact"/>
        <w:ind w:firstLine="1080" w:firstLineChars="450"/>
        <w:rPr>
          <w:rFonts w:ascii="仿宋" w:hAnsi="仿宋" w:eastAsia="仿宋"/>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由代理机构提供供应商购买招标文件情况的相关证明材料，供应商不用提供证明材料</w:t>
      </w:r>
      <w:r>
        <w:rPr>
          <w:rFonts w:hint="eastAsia" w:ascii="仿宋" w:hAnsi="仿宋" w:eastAsia="仿宋"/>
          <w:color w:val="000000" w:themeColor="text1"/>
          <w:sz w:val="24"/>
          <w14:textFill>
            <w14:solidFill>
              <w14:schemeClr w14:val="tx1"/>
            </w14:solidFill>
          </w14:textFill>
        </w:rPr>
        <w:t>。</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68" w:name="_Toc217446037"/>
      <w:bookmarkStart w:id="69" w:name="_Toc183682345"/>
      <w:bookmarkStart w:id="70" w:name="_Toc183582208"/>
      <w:r>
        <w:rPr>
          <w:rFonts w:ascii="仿宋" w:hAnsi="仿宋" w:eastAsia="仿宋"/>
          <w:color w:val="000000" w:themeColor="text1"/>
          <w:sz w:val="24"/>
          <w14:textFill>
            <w14:solidFill>
              <w14:schemeClr w14:val="tx1"/>
            </w14:solidFill>
          </w14:textFill>
        </w:rPr>
        <w:t xml:space="preserve">4. </w:t>
      </w:r>
      <w:r>
        <w:rPr>
          <w:rFonts w:hint="eastAsia" w:ascii="仿宋" w:hAnsi="仿宋" w:eastAsia="仿宋"/>
          <w:color w:val="000000" w:themeColor="text1"/>
          <w:sz w:val="24"/>
          <w14:textFill>
            <w14:solidFill>
              <w14:schemeClr w14:val="tx1"/>
            </w14:solidFill>
          </w14:textFill>
        </w:rPr>
        <w:t>投标费用</w:t>
      </w:r>
      <w:bookmarkEnd w:id="68"/>
      <w:bookmarkEnd w:id="69"/>
      <w:bookmarkEnd w:id="70"/>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投标人参加投标的有关费用由投标人自行承担。</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5. </w:t>
      </w:r>
      <w:r>
        <w:rPr>
          <w:rFonts w:hint="eastAsia" w:ascii="仿宋" w:hAnsi="仿宋" w:eastAsia="仿宋"/>
          <w:color w:val="000000" w:themeColor="text1"/>
          <w:sz w:val="24"/>
          <w14:textFill>
            <w14:solidFill>
              <w14:schemeClr w14:val="tx1"/>
            </w14:solidFill>
          </w14:textFill>
        </w:rPr>
        <w:t>充分、公平竞争保障措施</w:t>
      </w:r>
      <w:r>
        <w:rPr>
          <w:rFonts w:hint="eastAsia" w:ascii="仿宋" w:hAnsi="仿宋" w:eastAsia="仿宋"/>
          <w:color w:val="000000" w:themeColor="text1"/>
          <w:sz w:val="24"/>
          <w:szCs w:val="24"/>
          <w14:textFill>
            <w14:solidFill>
              <w14:schemeClr w14:val="tx1"/>
            </w14:solidFill>
          </w14:textFill>
        </w:rPr>
        <w:t>（实质性要求）</w:t>
      </w:r>
    </w:p>
    <w:p>
      <w:pPr>
        <w:pStyle w:val="46"/>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5.1 </w:t>
      </w:r>
      <w:r>
        <w:rPr>
          <w:rFonts w:hint="eastAsia" w:ascii="仿宋" w:hAnsi="仿宋" w:eastAsia="仿宋"/>
          <w:b/>
          <w:color w:val="000000" w:themeColor="text1"/>
          <w:sz w:val="24"/>
          <w14:textFill>
            <w14:solidFill>
              <w14:schemeClr w14:val="tx1"/>
            </w14:solidFill>
          </w14:textFill>
        </w:rPr>
        <w:t>利害关系供应商处理。</w:t>
      </w:r>
      <w:r>
        <w:rPr>
          <w:rFonts w:hint="eastAsia" w:ascii="仿宋" w:hAnsi="仿宋" w:eastAsia="仿宋"/>
          <w:color w:val="000000" w:themeColor="text1"/>
          <w:sz w:val="24"/>
          <w14:textFill>
            <w14:solidFill>
              <w14:schemeClr w14:val="tx1"/>
            </w14:solidFill>
          </w14:textFill>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pPr>
        <w:pStyle w:val="46"/>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5.2 </w:t>
      </w:r>
      <w:r>
        <w:rPr>
          <w:rFonts w:hint="eastAsia" w:ascii="仿宋" w:hAnsi="仿宋" w:eastAsia="仿宋"/>
          <w:b/>
          <w:color w:val="000000" w:themeColor="text1"/>
          <w:sz w:val="24"/>
          <w14:textFill>
            <w14:solidFill>
              <w14:schemeClr w14:val="tx1"/>
            </w14:solidFill>
          </w14:textFill>
        </w:rPr>
        <w:t>前期参与供应商处理。</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46"/>
        <w:spacing w:line="460" w:lineRule="exact"/>
        <w:ind w:left="1" w:firstLine="482" w:firstLineChars="200"/>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 xml:space="preserve">5.3 </w:t>
      </w:r>
      <w:r>
        <w:rPr>
          <w:rFonts w:hint="eastAsia" w:ascii="仿宋" w:hAnsi="仿宋" w:eastAsia="仿宋"/>
          <w:b/>
          <w:color w:val="000000" w:themeColor="text1"/>
          <w:sz w:val="24"/>
          <w14:textFill>
            <w14:solidFill>
              <w14:schemeClr w14:val="tx1"/>
            </w14:solidFill>
          </w14:textFill>
        </w:rPr>
        <w:t>利害关系代理人处理。</w:t>
      </w:r>
      <w:r>
        <w:rPr>
          <w:rFonts w:hint="eastAsia" w:ascii="仿宋" w:hAnsi="仿宋" w:eastAsia="仿宋"/>
          <w:color w:val="000000" w:themeColor="text1"/>
          <w:sz w:val="24"/>
          <w14:textFill>
            <w14:solidFill>
              <w14:schemeClr w14:val="tx1"/>
            </w14:solidFill>
          </w14:textFill>
        </w:rPr>
        <w:t>2家以上的供应商不得在同一合同项下的采购项目中，同时委托同一个自然人、同一家庭的人员、同一单位的人员作为其代理人，否则，其投标文件作为无效处理。</w:t>
      </w:r>
      <w:bookmarkStart w:id="71" w:name="_Toc89075875"/>
      <w:bookmarkStart w:id="72" w:name="_Toc217446038"/>
      <w:bookmarkStart w:id="73" w:name="_Toc183682346"/>
      <w:bookmarkStart w:id="74" w:name="_Toc183582209"/>
      <w:bookmarkStart w:id="75" w:name="_Toc77400779"/>
    </w:p>
    <w:p>
      <w:pPr>
        <w:pStyle w:val="3"/>
        <w:spacing w:line="400" w:lineRule="exact"/>
        <w:jc w:val="center"/>
        <w:rPr>
          <w:rFonts w:ascii="仿宋" w:hAnsi="仿宋" w:eastAsia="仿宋"/>
          <w:bCs w:val="0"/>
          <w:color w:val="000000" w:themeColor="text1"/>
          <w14:textFill>
            <w14:solidFill>
              <w14:schemeClr w14:val="tx1"/>
            </w14:solidFill>
          </w14:textFill>
        </w:rPr>
      </w:pPr>
      <w:r>
        <w:rPr>
          <w:rFonts w:hint="eastAsia" w:ascii="仿宋" w:hAnsi="仿宋" w:eastAsia="仿宋"/>
          <w:bCs w:val="0"/>
          <w:color w:val="000000" w:themeColor="text1"/>
          <w14:textFill>
            <w14:solidFill>
              <w14:schemeClr w14:val="tx1"/>
            </w14:solidFill>
          </w14:textFill>
        </w:rPr>
        <w:t>三、招标文件</w:t>
      </w:r>
      <w:bookmarkEnd w:id="71"/>
      <w:bookmarkEnd w:id="72"/>
      <w:bookmarkEnd w:id="73"/>
      <w:bookmarkEnd w:id="74"/>
      <w:bookmarkEnd w:id="75"/>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76" w:name="_Toc183682347"/>
      <w:bookmarkStart w:id="77" w:name="_Toc183582210"/>
      <w:bookmarkStart w:id="78" w:name="_Toc217446039"/>
      <w:r>
        <w:rPr>
          <w:rFonts w:hint="eastAsia" w:ascii="仿宋" w:hAnsi="仿宋" w:eastAsia="仿宋"/>
          <w:color w:val="000000" w:themeColor="text1"/>
          <w:sz w:val="24"/>
          <w14:textFill>
            <w14:solidFill>
              <w14:schemeClr w14:val="tx1"/>
            </w14:solidFill>
          </w14:textFill>
        </w:rPr>
        <w:t>6．招标文件的构成</w:t>
      </w:r>
      <w:bookmarkEnd w:id="76"/>
      <w:bookmarkEnd w:id="77"/>
      <w:bookmarkEnd w:id="78"/>
    </w:p>
    <w:p>
      <w:pPr>
        <w:tabs>
          <w:tab w:val="left" w:pos="7665"/>
        </w:tabs>
        <w:spacing w:line="400" w:lineRule="exact"/>
        <w:ind w:firstLine="480" w:firstLineChars="200"/>
        <w:rPr>
          <w:rFonts w:ascii="仿宋" w:hAnsi="仿宋" w:eastAsia="仿宋"/>
          <w:color w:val="000000" w:themeColor="text1"/>
          <w:kern w:val="0"/>
          <w:sz w:val="24"/>
          <w:szCs w:val="22"/>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kern w:val="0"/>
          <w:sz w:val="24"/>
          <w:szCs w:val="22"/>
          <w14:textFill>
            <w14:solidFill>
              <w14:schemeClr w14:val="tx1"/>
            </w14:solidFill>
          </w14:textFill>
        </w:rPr>
        <w:t>（一）投标</w:t>
      </w:r>
      <w:r>
        <w:rPr>
          <w:rFonts w:hint="eastAsia" w:ascii="仿宋" w:hAnsi="仿宋" w:eastAsia="仿宋"/>
          <w:color w:val="000000" w:themeColor="text1"/>
          <w:sz w:val="24"/>
          <w14:textFill>
            <w14:solidFill>
              <w14:schemeClr w14:val="tx1"/>
            </w14:solidFill>
          </w14:textFill>
        </w:rPr>
        <w:t>邀请；</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（二）投标人须知；</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（三）投标文件格式；</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（四）投标人和投标产品的资格、资质性及其他类似效力要求；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（五）投标人应当提供的资格、资质性及其他类似效力要求的相关证明材料；</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（六）招标项目技术、商务及其他要求；</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（七）评标办法；</w:t>
      </w:r>
    </w:p>
    <w:p>
      <w:pPr>
        <w:tabs>
          <w:tab w:val="left" w:pos="720"/>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（八）合同主要条款。</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79" w:name="_Toc183582211"/>
      <w:bookmarkStart w:id="80" w:name="_Toc183682348"/>
      <w:bookmarkStart w:id="81" w:name="_Toc217446040"/>
      <w:r>
        <w:rPr>
          <w:rFonts w:ascii="仿宋" w:hAnsi="仿宋" w:eastAsia="仿宋"/>
          <w:color w:val="000000" w:themeColor="text1"/>
          <w:sz w:val="24"/>
          <w14:textFill>
            <w14:solidFill>
              <w14:schemeClr w14:val="tx1"/>
            </w14:solidFill>
          </w14:textFill>
        </w:rPr>
        <w:t xml:space="preserve">7. </w:t>
      </w:r>
      <w:r>
        <w:rPr>
          <w:rFonts w:hint="eastAsia" w:ascii="仿宋" w:hAnsi="仿宋" w:eastAsia="仿宋"/>
          <w:color w:val="000000" w:themeColor="text1"/>
          <w:sz w:val="24"/>
          <w14:textFill>
            <w14:solidFill>
              <w14:schemeClr w14:val="tx1"/>
            </w14:solidFill>
          </w14:textFill>
        </w:rPr>
        <w:t>招标文件的澄清</w:t>
      </w:r>
      <w:bookmarkEnd w:id="79"/>
      <w:bookmarkEnd w:id="80"/>
      <w:r>
        <w:rPr>
          <w:rFonts w:hint="eastAsia" w:ascii="仿宋" w:hAnsi="仿宋" w:eastAsia="仿宋"/>
          <w:color w:val="000000" w:themeColor="text1"/>
          <w:sz w:val="24"/>
          <w14:textFill>
            <w14:solidFill>
              <w14:schemeClr w14:val="tx1"/>
            </w14:solidFill>
          </w14:textFill>
        </w:rPr>
        <w:t>和修改</w:t>
      </w:r>
      <w:bookmarkEnd w:id="81"/>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7.1 </w:t>
      </w:r>
      <w:r>
        <w:rPr>
          <w:rFonts w:hint="eastAsia" w:ascii="仿宋" w:hAnsi="仿宋" w:eastAsia="仿宋"/>
          <w:color w:val="000000" w:themeColor="text1"/>
          <w:sz w:val="24"/>
          <w14:textFill>
            <w14:solidFill>
              <w14:schemeClr w14:val="tx1"/>
            </w14:solidFill>
          </w14:textFill>
        </w:rPr>
        <w:t>招标采购单位可以依法对招标文件进行澄清或者修改。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7.2 </w:t>
      </w:r>
      <w:r>
        <w:rPr>
          <w:rFonts w:hint="eastAsia" w:ascii="仿宋" w:hAnsi="仿宋" w:eastAsia="仿宋"/>
          <w:color w:val="000000" w:themeColor="text1"/>
          <w:sz w:val="24"/>
          <w14:textFill>
            <w14:solidFill>
              <w14:schemeClr w14:val="tx1"/>
            </w14:solidFill>
          </w14:textFill>
        </w:rPr>
        <w:t>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7.3 </w:t>
      </w:r>
      <w:r>
        <w:rPr>
          <w:rFonts w:hint="eastAsia" w:ascii="仿宋" w:hAnsi="仿宋" w:eastAsia="仿宋"/>
          <w:color w:val="000000" w:themeColor="text1"/>
          <w:sz w:val="24"/>
          <w14:textFill>
            <w14:solidFill>
              <w14:schemeClr w14:val="tx1"/>
            </w14:solidFill>
          </w14:textFill>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更正通知通过供应商报名时备注的电子邮箱发送至所有购买招标文件的供应商，供应商在收到相应更正通知后，以书面形式给予确认。如供应商未给予书面回复，则视为收到并认可该更正通知的内容</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7.4 </w:t>
      </w:r>
      <w:r>
        <w:rPr>
          <w:rFonts w:hint="eastAsia" w:ascii="仿宋" w:hAnsi="仿宋" w:eastAsia="仿宋"/>
          <w:color w:val="000000" w:themeColor="text1"/>
          <w:sz w:val="24"/>
          <w14:textFill>
            <w14:solidFill>
              <w14:schemeClr w14:val="tx1"/>
            </w14:solidFill>
          </w14:textFill>
        </w:rPr>
        <w:t>投标人认为需要对招标文件进行澄清或者修改的，可以以书面形式向招标采购单位提出申请，但招标采购单位可以决定是否采纳投标人的申请事项。</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82" w:name="_Toc217446041"/>
      <w:bookmarkStart w:id="83" w:name="_Toc208848971"/>
      <w:r>
        <w:rPr>
          <w:rFonts w:ascii="仿宋" w:hAnsi="仿宋" w:eastAsia="仿宋"/>
          <w:color w:val="000000" w:themeColor="text1"/>
          <w:sz w:val="24"/>
          <w14:textFill>
            <w14:solidFill>
              <w14:schemeClr w14:val="tx1"/>
            </w14:solidFill>
          </w14:textFill>
        </w:rPr>
        <w:t xml:space="preserve">8. </w:t>
      </w:r>
      <w:r>
        <w:rPr>
          <w:rFonts w:hint="eastAsia" w:ascii="仿宋" w:hAnsi="仿宋" w:eastAsia="仿宋"/>
          <w:color w:val="000000" w:themeColor="text1"/>
          <w:sz w:val="24"/>
          <w14:textFill>
            <w14:solidFill>
              <w14:schemeClr w14:val="tx1"/>
            </w14:solidFill>
          </w14:textFill>
        </w:rPr>
        <w:t>答疑会和现场考察</w:t>
      </w:r>
      <w:bookmarkEnd w:id="82"/>
      <w:bookmarkEnd w:id="83"/>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8.1 </w:t>
      </w:r>
      <w:r>
        <w:rPr>
          <w:rFonts w:hint="eastAsia" w:ascii="仿宋" w:hAnsi="仿宋" w:eastAsia="仿宋"/>
          <w:color w:val="000000" w:themeColor="text1"/>
          <w:sz w:val="24"/>
          <w14:textFill>
            <w14:solidFill>
              <w14:schemeClr w14:val="tx1"/>
            </w14:solidFill>
          </w14:textFill>
        </w:rPr>
        <w:t>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现场考察或标前答疑会时间：本项目不组织。</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现场考察或标前答疑会地点：本项目不组织。</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8.2 </w:t>
      </w:r>
      <w:r>
        <w:rPr>
          <w:rFonts w:hint="eastAsia" w:ascii="仿宋" w:hAnsi="仿宋" w:eastAsia="仿宋"/>
          <w:color w:val="000000" w:themeColor="text1"/>
          <w:sz w:val="24"/>
          <w14:textFill>
            <w14:solidFill>
              <w14:schemeClr w14:val="tx1"/>
            </w14:solidFill>
          </w14:textFill>
        </w:rPr>
        <w:t>供应商考察现场所发生的一切费用由供应商自己承担。</w:t>
      </w:r>
    </w:p>
    <w:p>
      <w:pPr>
        <w:pStyle w:val="3"/>
        <w:spacing w:line="400" w:lineRule="exact"/>
        <w:jc w:val="center"/>
        <w:rPr>
          <w:rFonts w:ascii="仿宋" w:hAnsi="仿宋" w:eastAsia="仿宋"/>
          <w:bCs w:val="0"/>
          <w:color w:val="000000" w:themeColor="text1"/>
          <w14:textFill>
            <w14:solidFill>
              <w14:schemeClr w14:val="tx1"/>
            </w14:solidFill>
          </w14:textFill>
        </w:rPr>
      </w:pPr>
      <w:bookmarkStart w:id="84" w:name="_Toc183682351"/>
      <w:bookmarkStart w:id="85" w:name="_Toc89075876"/>
      <w:bookmarkStart w:id="86" w:name="_Toc217446042"/>
      <w:bookmarkStart w:id="87" w:name="_Toc183582214"/>
      <w:bookmarkStart w:id="88" w:name="_Toc77400780"/>
      <w:r>
        <w:rPr>
          <w:rFonts w:hint="eastAsia" w:ascii="仿宋" w:hAnsi="仿宋" w:eastAsia="仿宋"/>
          <w:bCs w:val="0"/>
          <w:color w:val="000000" w:themeColor="text1"/>
          <w14:textFill>
            <w14:solidFill>
              <w14:schemeClr w14:val="tx1"/>
            </w14:solidFill>
          </w14:textFill>
        </w:rPr>
        <w:t>四、投标文件</w:t>
      </w:r>
      <w:bookmarkEnd w:id="84"/>
      <w:bookmarkEnd w:id="85"/>
      <w:bookmarkEnd w:id="86"/>
      <w:bookmarkEnd w:id="87"/>
      <w:bookmarkEnd w:id="88"/>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89" w:name="_Toc183582215"/>
      <w:bookmarkStart w:id="90" w:name="_Toc183682352"/>
      <w:bookmarkStart w:id="91" w:name="_Toc217446043"/>
      <w:r>
        <w:rPr>
          <w:rFonts w:hint="eastAsia" w:ascii="仿宋" w:hAnsi="仿宋" w:eastAsia="仿宋"/>
          <w:bCs w:val="0"/>
          <w:color w:val="000000" w:themeColor="text1"/>
          <w:sz w:val="24"/>
          <w14:textFill>
            <w14:solidFill>
              <w14:schemeClr w14:val="tx1"/>
            </w14:solidFill>
          </w14:textFill>
        </w:rPr>
        <w:t>9．投标文件的语言</w:t>
      </w:r>
      <w:bookmarkEnd w:id="89"/>
      <w:bookmarkEnd w:id="90"/>
      <w:bookmarkEnd w:id="91"/>
      <w:r>
        <w:rPr>
          <w:rFonts w:hint="eastAsia" w:ascii="仿宋" w:hAnsi="仿宋" w:eastAsia="仿宋"/>
          <w:color w:val="000000" w:themeColor="text1"/>
          <w:sz w:val="24"/>
          <w:szCs w:val="24"/>
          <w14:textFill>
            <w14:solidFill>
              <w14:schemeClr w14:val="tx1"/>
            </w14:solidFill>
          </w14:textFill>
        </w:rPr>
        <w:t>（实质性要求）</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bookmarkStart w:id="92" w:name="_Toc217446044"/>
      <w:bookmarkStart w:id="93" w:name="_Toc183582216"/>
      <w:bookmarkStart w:id="94" w:name="_Toc183682353"/>
      <w:r>
        <w:rPr>
          <w:rFonts w:ascii="仿宋" w:hAnsi="仿宋" w:eastAsia="仿宋"/>
          <w:color w:val="000000" w:themeColor="text1"/>
          <w:sz w:val="24"/>
          <w14:textFill>
            <w14:solidFill>
              <w14:schemeClr w14:val="tx1"/>
            </w14:solidFill>
          </w14:textFill>
        </w:rPr>
        <w:t xml:space="preserve">9.1 </w:t>
      </w:r>
      <w:r>
        <w:rPr>
          <w:rFonts w:hint="eastAsia" w:ascii="仿宋" w:hAnsi="仿宋" w:eastAsia="仿宋"/>
          <w:color w:val="000000" w:themeColor="text1"/>
          <w:sz w:val="24"/>
          <w14:textFill>
            <w14:solidFill>
              <w14:schemeClr w14:val="tx1"/>
            </w14:solidFill>
          </w14:textFill>
        </w:rPr>
        <w:t>投标人提交的投标文件以及投标人与招标采购单位就有关投标的所有来往书面文件均须使用中文。投标文件中如附有外文资料，主要部分对应翻译成中文并加盖投标人公章后附在相关外文资料后面。</w:t>
      </w:r>
    </w:p>
    <w:p>
      <w:pPr>
        <w:tabs>
          <w:tab w:val="left" w:pos="1134"/>
        </w:tabs>
        <w:spacing w:line="360" w:lineRule="auto"/>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9.2 </w:t>
      </w:r>
      <w:r>
        <w:rPr>
          <w:rFonts w:hint="eastAsia" w:ascii="仿宋" w:hAnsi="仿宋" w:eastAsia="仿宋"/>
          <w:color w:val="000000" w:themeColor="text1"/>
          <w:sz w:val="24"/>
          <w14:textFill>
            <w14:solidFill>
              <w14:schemeClr w14:val="tx1"/>
            </w14:solidFill>
          </w14:textFill>
        </w:rPr>
        <w:t>翻译的中文资料与外文资料如果出现差异和矛盾时，以中文为准。涉嫌虚假响应的按照相关法律法规处理。</w:t>
      </w:r>
    </w:p>
    <w:p>
      <w:pPr>
        <w:spacing w:line="400" w:lineRule="exact"/>
        <w:ind w:firstLine="480" w:firstLineChars="200"/>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 xml:space="preserve">9.3 </w:t>
      </w:r>
      <w:r>
        <w:rPr>
          <w:rFonts w:hint="eastAsia" w:ascii="仿宋" w:hAnsi="仿宋" w:eastAsia="仿宋" w:cs="宋体"/>
          <w:color w:val="000000" w:themeColor="text1"/>
          <w:sz w:val="24"/>
          <w14:textFill>
            <w14:solidFill>
              <w14:schemeClr w14:val="tx1"/>
            </w14:solidFill>
          </w14:textFill>
        </w:rPr>
        <w:t>如因未翻译而造成的废标，由投标人承担。</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10．计量单位</w:t>
      </w:r>
      <w:bookmarkEnd w:id="92"/>
      <w:bookmarkEnd w:id="93"/>
      <w:bookmarkEnd w:id="94"/>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除招标文件中另有规定外，本次采购项目所有合同项下的投标均采用国家法定的计量单位。</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95" w:name="_Toc217446045"/>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投标货币</w:t>
      </w:r>
      <w:bookmarkEnd w:id="95"/>
      <w:r>
        <w:rPr>
          <w:rFonts w:hint="eastAsia" w:ascii="仿宋" w:hAnsi="仿宋" w:eastAsia="仿宋"/>
          <w:color w:val="000000" w:themeColor="text1"/>
          <w:sz w:val="24"/>
          <w14:textFill>
            <w14:solidFill>
              <w14:schemeClr w14:val="tx1"/>
            </w14:solidFill>
          </w14:textFill>
        </w:rPr>
        <w:t>（实质性要求）</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本次招标项目的投标均以人民币报价。</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96" w:name="_Toc217446046"/>
      <w:bookmarkStart w:id="97" w:name="_Toc217446047"/>
      <w:r>
        <w:rPr>
          <w:rFonts w:ascii="仿宋" w:hAnsi="仿宋" w:eastAsia="仿宋"/>
          <w:color w:val="000000" w:themeColor="text1"/>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联合体投标</w:t>
      </w:r>
      <w:bookmarkEnd w:id="96"/>
      <w:r>
        <w:rPr>
          <w:rFonts w:hint="eastAsia" w:ascii="仿宋" w:hAnsi="仿宋" w:eastAsia="仿宋"/>
          <w:color w:val="000000" w:themeColor="text1"/>
          <w:sz w:val="24"/>
          <w14:textFill>
            <w14:solidFill>
              <w14:schemeClr w14:val="tx1"/>
            </w14:solidFill>
          </w14:textFill>
        </w:rPr>
        <w:t>（仅适用于允许联合体参与的项目</w:t>
      </w:r>
      <w:r>
        <w:rPr>
          <w:rFonts w:ascii="仿宋" w:hAnsi="仿宋" w:eastAsia="仿宋"/>
          <w:color w:val="000000" w:themeColor="text1"/>
          <w:sz w:val="24"/>
          <w14:textFill>
            <w14:solidFill>
              <w14:schemeClr w14:val="tx1"/>
            </w14:solidFill>
          </w14:textFill>
        </w:rPr>
        <w:t>）</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联合体各方应当共同与采购人签订采购合同，就采购合同约定的事项对采购人承担连带责任。</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98" w:name="_Toc308164797"/>
      <w:r>
        <w:rPr>
          <w:rFonts w:ascii="仿宋" w:hAnsi="仿宋" w:eastAsia="仿宋"/>
          <w:color w:val="000000" w:themeColor="text1"/>
          <w:sz w:val="24"/>
          <w14:textFill>
            <w14:solidFill>
              <w14:schemeClr w14:val="tx1"/>
            </w14:solidFill>
          </w14:textFill>
        </w:rPr>
        <w:t xml:space="preserve">13. </w:t>
      </w:r>
      <w:r>
        <w:rPr>
          <w:rFonts w:hint="eastAsia" w:ascii="仿宋" w:hAnsi="仿宋" w:eastAsia="仿宋"/>
          <w:color w:val="000000" w:themeColor="text1"/>
          <w:sz w:val="24"/>
          <w14:textFill>
            <w14:solidFill>
              <w14:schemeClr w14:val="tx1"/>
            </w14:solidFill>
          </w14:textFill>
        </w:rPr>
        <w:t>知识产权</w:t>
      </w:r>
      <w:bookmarkEnd w:id="97"/>
      <w:bookmarkEnd w:id="98"/>
      <w:r>
        <w:rPr>
          <w:rFonts w:hint="eastAsia" w:ascii="仿宋" w:hAnsi="仿宋" w:eastAsia="仿宋"/>
          <w:color w:val="000000" w:themeColor="text1"/>
          <w:sz w:val="24"/>
          <w14:textFill>
            <w14:solidFill>
              <w14:schemeClr w14:val="tx1"/>
            </w14:solidFill>
          </w14:textFill>
        </w:rPr>
        <w:t>（实质性要求）</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13.1 </w:t>
      </w:r>
      <w:r>
        <w:rPr>
          <w:rFonts w:hint="eastAsia" w:ascii="仿宋" w:hAnsi="仿宋" w:eastAsia="仿宋"/>
          <w:color w:val="000000" w:themeColor="text1"/>
          <w:sz w:val="24"/>
          <w:szCs w:val="24"/>
          <w14:textFill>
            <w14:solidFill>
              <w14:schemeClr w14:val="tx1"/>
            </w14:solidFill>
          </w14:textFill>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2"/>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13.2 </w:t>
      </w:r>
      <w:r>
        <w:rPr>
          <w:rFonts w:hint="eastAsia" w:ascii="仿宋" w:hAnsi="仿宋" w:eastAsia="仿宋"/>
          <w:color w:val="000000" w:themeColor="text1"/>
          <w:sz w:val="24"/>
          <w:szCs w:val="24"/>
          <w14:textFill>
            <w14:solidFill>
              <w14:schemeClr w14:val="tx1"/>
            </w14:solidFill>
          </w14:textFill>
        </w:rPr>
        <w:t>采购人享有本项目实施过程中产生的知识成果及知识产权。</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13.3 </w:t>
      </w:r>
      <w:r>
        <w:rPr>
          <w:rFonts w:hint="eastAsia" w:ascii="仿宋" w:hAnsi="仿宋" w:eastAsia="仿宋"/>
          <w:color w:val="000000" w:themeColor="text1"/>
          <w:sz w:val="24"/>
          <w14:textFill>
            <w14:solidFill>
              <w14:schemeClr w14:val="tx1"/>
            </w14:solidFill>
          </w14:textFill>
        </w:rPr>
        <w:t>投标人如欲在项目实施过程中采用自有知识成果，投标人需提供开发接口和开发手册等技术文档，并承诺提供无限期技术支持，采购人享有永久使用权（含采购人委托第三方在该项目后续开发的使用权）。</w:t>
      </w:r>
    </w:p>
    <w:p>
      <w:pPr>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13.4 如采用投标人所不拥有的知识产权，则在投标报价中必须包括合法获取该知识产权的相关费用。 </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99" w:name="_Toc183682354"/>
      <w:bookmarkStart w:id="100" w:name="_Toc217446048"/>
      <w:bookmarkStart w:id="101" w:name="_Toc183582217"/>
      <w:bookmarkStart w:id="102" w:name="_Toc308164798"/>
      <w:r>
        <w:rPr>
          <w:rFonts w:hint="eastAsia" w:ascii="仿宋" w:hAnsi="仿宋" w:eastAsia="仿宋"/>
          <w:color w:val="000000" w:themeColor="text1"/>
          <w:sz w:val="24"/>
          <w14:textFill>
            <w14:solidFill>
              <w14:schemeClr w14:val="tx1"/>
            </w14:solidFill>
          </w14:textFill>
        </w:rPr>
        <w:t>14．投标文件的组成</w:t>
      </w:r>
      <w:bookmarkEnd w:id="99"/>
      <w:bookmarkEnd w:id="100"/>
      <w:bookmarkEnd w:id="101"/>
      <w:bookmarkEnd w:id="102"/>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投标人应按照招标文件的规定和要求编制投标文件。投标人编写的投标文件应至少包括下列两部分文件：</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文件一：资格性投标文件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严格按照第四、五章要求提供相关资格、资质性及其他类似效力要求的相关证明材料。</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文件二：其它响应性投标文件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严格按照招标文件要求提供以下四个方面的相关材料：</w:t>
      </w:r>
    </w:p>
    <w:p>
      <w:pPr>
        <w:pStyle w:val="47"/>
        <w:numPr>
          <w:ilvl w:val="0"/>
          <w:numId w:val="1"/>
        </w:numPr>
        <w:spacing w:line="400" w:lineRule="exact"/>
        <w:ind w:firstLineChars="0"/>
        <w:rPr>
          <w:rFonts w:ascii="仿宋" w:hAnsi="仿宋" w:eastAsia="仿宋"/>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报价部分。</w:t>
      </w:r>
    </w:p>
    <w:p>
      <w:pPr>
        <w:spacing w:line="400" w:lineRule="exact"/>
        <w:ind w:left="48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1、投标人按照招标文件要求填写的“开标一览表”、“报价明细表”（如涉及）。 </w:t>
      </w:r>
    </w:p>
    <w:p>
      <w:pPr>
        <w:spacing w:line="400" w:lineRule="exact"/>
        <w:ind w:left="48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2、本次招标报价要求：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（1）投标人的报价是投标人响应招标项目要求的全部工作内容的价格体现，包括投标人完成本项目所需的一切费用（实质性要求）。</w:t>
      </w:r>
    </w:p>
    <w:p>
      <w:pPr>
        <w:spacing w:line="400" w:lineRule="exact"/>
        <w:ind w:left="2"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（2）投标人每种服务只允许有一个报价，并且在合同履行过程中是固定不变的，任何有选择或可调整的报价将不予接受，并按无效投标处理（实质性要求）。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（3）在本次投标之前一周年内，投标人本次投标中对同一品牌同一型号相同配置的产品报价与其在中国境内其他地方的最低报价比例不得高于20%。（实质性要求）。</w:t>
      </w:r>
    </w:p>
    <w:p>
      <w:pPr>
        <w:spacing w:line="400" w:lineRule="exact"/>
        <w:ind w:firstLine="482" w:firstLineChars="200"/>
        <w:rPr>
          <w:rFonts w:ascii="仿宋" w:hAnsi="仿宋" w:eastAsia="仿宋"/>
          <w:b/>
          <w:bCs/>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（二）服务部分。</w:t>
      </w:r>
      <w:r>
        <w:rPr>
          <w:rFonts w:hint="eastAsia" w:ascii="仿宋" w:hAnsi="仿宋" w:eastAsia="仿宋"/>
          <w:color w:val="000000" w:themeColor="text1"/>
          <w:sz w:val="24"/>
          <w14:textFill>
            <w14:solidFill>
              <w14:schemeClr w14:val="tx1"/>
            </w14:solidFill>
          </w14:textFill>
        </w:rPr>
        <w:t>投标人按照招标文件要求做出的技术应答，主要是针对招标项目的技术指标、参数和技术要求做出的实质性响应和满足。投标人的技术应答包括下列内容（如涉及）：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（1）服务方案、项目实施方案；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（2）验收标准和验收方法；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（3）服务应答表；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（三）商务部分。</w:t>
      </w:r>
      <w:r>
        <w:rPr>
          <w:rFonts w:hint="eastAsia" w:ascii="仿宋" w:hAnsi="仿宋" w:eastAsia="仿宋"/>
          <w:color w:val="000000" w:themeColor="text1"/>
          <w:sz w:val="24"/>
          <w14:textFill>
            <w14:solidFill>
              <w14:schemeClr w14:val="tx1"/>
            </w14:solidFill>
          </w14:textFill>
        </w:rPr>
        <w:t>投标人按照招标文件要求提供的有关文件及优惠承诺。包括以下内容（如涉及）：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（1）投标函；</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）证明投标人业绩和荣誉的有关材料复印件；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3</w:t>
      </w:r>
      <w:r>
        <w:rPr>
          <w:rFonts w:hint="eastAsia" w:ascii="仿宋" w:hAnsi="仿宋" w:eastAsia="仿宋"/>
          <w:color w:val="000000" w:themeColor="text1"/>
          <w:sz w:val="24"/>
          <w14:textFill>
            <w14:solidFill>
              <w14:schemeClr w14:val="tx1"/>
            </w14:solidFill>
          </w14:textFill>
        </w:rPr>
        <w:t>）商务应答表；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4</w:t>
      </w:r>
      <w:r>
        <w:rPr>
          <w:rFonts w:hint="eastAsia" w:ascii="仿宋" w:hAnsi="仿宋" w:eastAsia="仿宋"/>
          <w:color w:val="000000" w:themeColor="text1"/>
          <w:sz w:val="24"/>
          <w14:textFill>
            <w14:solidFill>
              <w14:schemeClr w14:val="tx1"/>
            </w14:solidFill>
          </w14:textFill>
        </w:rPr>
        <w:t>）其他投标人认为需要提供的文件和资料。</w:t>
      </w:r>
    </w:p>
    <w:p>
      <w:pPr>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（四）其他部分。</w:t>
      </w:r>
      <w:r>
        <w:rPr>
          <w:rFonts w:hint="eastAsia" w:ascii="仿宋" w:hAnsi="仿宋" w:eastAsia="仿宋"/>
          <w:bCs/>
          <w:color w:val="000000" w:themeColor="text1"/>
          <w:sz w:val="24"/>
          <w14:textFill>
            <w14:solidFill>
              <w14:schemeClr w14:val="tx1"/>
            </w14:solidFill>
          </w14:textFill>
        </w:rPr>
        <w:t>投标人按照招标文件要求作出的其他应答和承诺。</w:t>
      </w:r>
    </w:p>
    <w:p>
      <w:pPr>
        <w:pStyle w:val="4"/>
        <w:tabs>
          <w:tab w:val="left" w:pos="3480"/>
        </w:tabs>
        <w:spacing w:line="400" w:lineRule="exact"/>
        <w:ind w:firstLine="482" w:firstLineChars="200"/>
        <w:rPr>
          <w:rFonts w:ascii="仿宋" w:hAnsi="仿宋" w:eastAsia="仿宋"/>
          <w:color w:val="000000" w:themeColor="text1"/>
          <w:sz w:val="24"/>
          <w14:textFill>
            <w14:solidFill>
              <w14:schemeClr w14:val="tx1"/>
            </w14:solidFill>
          </w14:textFill>
        </w:rPr>
      </w:pPr>
      <w:bookmarkStart w:id="103" w:name="_Toc217446049"/>
      <w:bookmarkStart w:id="104" w:name="_Toc183682355"/>
      <w:bookmarkStart w:id="105" w:name="_Toc308164799"/>
      <w:bookmarkStart w:id="106" w:name="_Toc183582218"/>
      <w:r>
        <w:rPr>
          <w:rFonts w:hint="eastAsia" w:ascii="仿宋" w:hAnsi="仿宋" w:eastAsia="仿宋"/>
          <w:color w:val="000000" w:themeColor="text1"/>
          <w:sz w:val="24"/>
          <w14:textFill>
            <w14:solidFill>
              <w14:schemeClr w14:val="tx1"/>
            </w14:solidFill>
          </w14:textFill>
        </w:rPr>
        <w:t>15．投标文件格式</w:t>
      </w:r>
      <w:bookmarkEnd w:id="103"/>
      <w:bookmarkEnd w:id="104"/>
      <w:bookmarkEnd w:id="105"/>
      <w:bookmarkEnd w:id="106"/>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15.1 </w:t>
      </w:r>
      <w:r>
        <w:rPr>
          <w:rFonts w:hint="eastAsia" w:ascii="仿宋" w:hAnsi="仿宋" w:eastAsia="仿宋"/>
          <w:color w:val="000000" w:themeColor="text1"/>
          <w:sz w:val="24"/>
          <w14:textFill>
            <w14:solidFill>
              <w14:schemeClr w14:val="tx1"/>
            </w14:solidFill>
          </w14:textFill>
        </w:rPr>
        <w:t>投标人应执行招标文件第三章的规定要求。第三章格式中“注”的内容，投标人可自行决定是否保留在投标文件中，未保留的视为投标人默认接受“注”的内容。</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15.2 </w:t>
      </w:r>
      <w:r>
        <w:rPr>
          <w:rFonts w:hint="eastAsia" w:ascii="仿宋" w:hAnsi="仿宋" w:eastAsia="仿宋"/>
          <w:color w:val="000000" w:themeColor="text1"/>
          <w:sz w:val="24"/>
          <w14:textFill>
            <w14:solidFill>
              <w14:schemeClr w14:val="tx1"/>
            </w14:solidFill>
          </w14:textFill>
        </w:rPr>
        <w:t>对于没有格式要求的投标文件由投标人自行编写。</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107" w:name="_Toc308164800"/>
      <w:bookmarkStart w:id="108" w:name="_Toc217446050"/>
      <w:bookmarkStart w:id="109" w:name="_Toc183682360"/>
      <w:bookmarkStart w:id="110" w:name="_Toc183582223"/>
      <w:r>
        <w:rPr>
          <w:rFonts w:hint="eastAsia" w:ascii="仿宋" w:hAnsi="仿宋" w:eastAsia="仿宋"/>
          <w:bCs w:val="0"/>
          <w:color w:val="000000" w:themeColor="text1"/>
          <w:sz w:val="24"/>
          <w14:textFill>
            <w14:solidFill>
              <w14:schemeClr w14:val="tx1"/>
            </w14:solidFill>
          </w14:textFill>
        </w:rPr>
        <w:t>16．投标保证金</w:t>
      </w:r>
      <w:bookmarkEnd w:id="107"/>
      <w:bookmarkEnd w:id="108"/>
      <w:bookmarkEnd w:id="109"/>
      <w:bookmarkEnd w:id="11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16.1</w:t>
      </w:r>
      <w:r>
        <w:rPr>
          <w:rFonts w:hint="eastAsia" w:ascii="仿宋" w:hAnsi="仿宋" w:eastAsia="仿宋"/>
          <w:color w:val="000000" w:themeColor="text1"/>
          <w:sz w:val="24"/>
          <w14:textFill>
            <w14:solidFill>
              <w14:schemeClr w14:val="tx1"/>
            </w14:solidFill>
          </w14:textFill>
        </w:rPr>
        <w:t>投标人必须以人民币按招标文件要求足额缴纳投标保证金。</w:t>
      </w:r>
    </w:p>
    <w:p>
      <w:pPr>
        <w:tabs>
          <w:tab w:val="left" w:pos="1134"/>
        </w:tabs>
        <w:spacing w:line="400" w:lineRule="exact"/>
        <w:ind w:firstLine="424" w:firstLineChars="17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16.2投标保证金交款方式：</w:t>
      </w:r>
      <w:r>
        <w:rPr>
          <w:rFonts w:hint="eastAsia" w:ascii="仿宋" w:hAnsi="仿宋" w:eastAsia="仿宋" w:cs="宋体"/>
          <w:color w:val="000000" w:themeColor="text1"/>
          <w:sz w:val="24"/>
          <w14:textFill>
            <w14:solidFill>
              <w14:schemeClr w14:val="tx1"/>
            </w14:solidFill>
          </w14:textFill>
        </w:rPr>
        <w:t>详见投标人须知附表。</w:t>
      </w:r>
    </w:p>
    <w:p>
      <w:pPr>
        <w:tabs>
          <w:tab w:val="left" w:pos="1134"/>
        </w:tabs>
        <w:spacing w:line="400" w:lineRule="exact"/>
        <w:ind w:firstLine="424" w:firstLineChars="177"/>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16.3</w:t>
      </w:r>
      <w:r>
        <w:rPr>
          <w:rFonts w:hint="eastAsia" w:ascii="仿宋" w:hAnsi="仿宋" w:eastAsia="仿宋" w:cs="宋体"/>
          <w:color w:val="000000" w:themeColor="text1"/>
          <w:sz w:val="24"/>
          <w14:textFill>
            <w14:solidFill>
              <w14:schemeClr w14:val="tx1"/>
            </w14:solidFill>
          </w14:textFill>
        </w:rPr>
        <w:t>未中标人的投标保证金，将在中标通知书发出后5个工作日内全额退还。中标人的投标保证金，在合同签订生效后5个工作日内全额退还</w:t>
      </w:r>
      <w:r>
        <w:rPr>
          <w:rFonts w:hint="eastAsia" w:ascii="仿宋" w:hAnsi="仿宋" w:eastAsia="仿宋"/>
          <w:bCs/>
          <w:color w:val="000000" w:themeColor="text1"/>
          <w:sz w:val="24"/>
          <w14:textFill>
            <w14:solidFill>
              <w14:schemeClr w14:val="tx1"/>
            </w14:solidFill>
          </w14:textFill>
        </w:rPr>
        <w:t>（注：</w:t>
      </w:r>
      <w:r>
        <w:rPr>
          <w:rFonts w:hint="eastAsia" w:ascii="仿宋" w:hAnsi="仿宋" w:eastAsia="仿宋" w:cs="宋体"/>
          <w:bCs/>
          <w:color w:val="000000" w:themeColor="text1"/>
          <w:sz w:val="24"/>
          <w14:textFill>
            <w14:solidFill>
              <w14:schemeClr w14:val="tx1"/>
            </w14:solidFill>
          </w14:textFill>
        </w:rPr>
        <w:fldChar w:fldCharType="begin"/>
      </w:r>
      <w:r>
        <w:rPr>
          <w:rFonts w:ascii="仿宋" w:hAnsi="仿宋" w:eastAsia="仿宋" w:cs="宋体"/>
          <w:bCs/>
          <w:color w:val="000000" w:themeColor="text1"/>
          <w:sz w:val="24"/>
          <w14:textFill>
            <w14:solidFill>
              <w14:schemeClr w14:val="tx1"/>
            </w14:solidFill>
          </w14:textFill>
        </w:rPr>
        <w:instrText xml:space="preserve"> = 1 \* GB3 \* MERGEFORMAT </w:instrText>
      </w:r>
      <w:r>
        <w:rPr>
          <w:rFonts w:hint="eastAsia" w:ascii="仿宋" w:hAnsi="仿宋" w:eastAsia="仿宋" w:cs="宋体"/>
          <w:bCs/>
          <w:color w:val="000000" w:themeColor="text1"/>
          <w:sz w:val="24"/>
          <w14:textFill>
            <w14:solidFill>
              <w14:schemeClr w14:val="tx1"/>
            </w14:solidFill>
          </w14:textFill>
        </w:rPr>
        <w:fldChar w:fldCharType="separate"/>
      </w:r>
      <w:r>
        <w:rPr>
          <w:rFonts w:hint="eastAsia" w:ascii="仿宋" w:hAnsi="仿宋" w:eastAsia="仿宋" w:cs="宋体"/>
          <w:bCs/>
          <w:color w:val="000000" w:themeColor="text1"/>
          <w:sz w:val="24"/>
          <w14:textFill>
            <w14:solidFill>
              <w14:schemeClr w14:val="tx1"/>
            </w14:solidFill>
          </w14:textFill>
        </w:rPr>
        <w:t>①</w:t>
      </w:r>
      <w:r>
        <w:rPr>
          <w:rFonts w:hint="eastAsia" w:ascii="仿宋" w:hAnsi="仿宋" w:eastAsia="仿宋" w:cs="宋体"/>
          <w:bCs/>
          <w:color w:val="000000" w:themeColor="text1"/>
          <w:sz w:val="24"/>
          <w14:textFill>
            <w14:solidFill>
              <w14:schemeClr w14:val="tx1"/>
            </w14:solidFill>
          </w14:textFill>
        </w:rPr>
        <w:fldChar w:fldCharType="end"/>
      </w:r>
      <w:r>
        <w:rPr>
          <w:rFonts w:hint="eastAsia" w:ascii="仿宋" w:hAnsi="仿宋" w:eastAsia="仿宋" w:cs="宋体"/>
          <w:bCs/>
          <w:color w:val="000000" w:themeColor="text1"/>
          <w:sz w:val="24"/>
          <w14:textFill>
            <w14:solidFill>
              <w14:schemeClr w14:val="tx1"/>
            </w14:solidFill>
          </w14:textFill>
        </w:rPr>
        <w:t>因投标人自身原因造成的保证金延迟退还或者投标人和采购代理机构书面协商可以延迟退还的，采购代理机构不承担相应责任；</w:t>
      </w:r>
      <w:r>
        <w:rPr>
          <w:rFonts w:hint="eastAsia" w:ascii="仿宋" w:hAnsi="仿宋" w:eastAsia="仿宋" w:cs="宋体"/>
          <w:bCs/>
          <w:color w:val="000000" w:themeColor="text1"/>
          <w:sz w:val="24"/>
          <w14:textFill>
            <w14:solidFill>
              <w14:schemeClr w14:val="tx1"/>
            </w14:solidFill>
          </w14:textFill>
        </w:rPr>
        <w:fldChar w:fldCharType="begin"/>
      </w:r>
      <w:r>
        <w:rPr>
          <w:rFonts w:ascii="仿宋" w:hAnsi="仿宋" w:eastAsia="仿宋" w:cs="宋体"/>
          <w:bCs/>
          <w:color w:val="000000" w:themeColor="text1"/>
          <w:sz w:val="24"/>
          <w14:textFill>
            <w14:solidFill>
              <w14:schemeClr w14:val="tx1"/>
            </w14:solidFill>
          </w14:textFill>
        </w:rPr>
        <w:instrText xml:space="preserve"> = 2 \* GB3 \* MERGEFORMAT </w:instrText>
      </w:r>
      <w:r>
        <w:rPr>
          <w:rFonts w:hint="eastAsia" w:ascii="仿宋" w:hAnsi="仿宋" w:eastAsia="仿宋" w:cs="宋体"/>
          <w:bCs/>
          <w:color w:val="000000" w:themeColor="text1"/>
          <w:sz w:val="24"/>
          <w14:textFill>
            <w14:solidFill>
              <w14:schemeClr w14:val="tx1"/>
            </w14:solidFill>
          </w14:textFill>
        </w:rPr>
        <w:fldChar w:fldCharType="separate"/>
      </w:r>
      <w:r>
        <w:rPr>
          <w:rFonts w:hint="eastAsia" w:ascii="仿宋" w:hAnsi="仿宋" w:eastAsia="仿宋" w:cs="宋体"/>
          <w:bCs/>
          <w:color w:val="000000" w:themeColor="text1"/>
          <w:sz w:val="24"/>
          <w14:textFill>
            <w14:solidFill>
              <w14:schemeClr w14:val="tx1"/>
            </w14:solidFill>
          </w14:textFill>
        </w:rPr>
        <w:t>②</w:t>
      </w:r>
      <w:r>
        <w:rPr>
          <w:rFonts w:hint="eastAsia" w:ascii="仿宋" w:hAnsi="仿宋" w:eastAsia="仿宋" w:cs="宋体"/>
          <w:bCs/>
          <w:color w:val="000000" w:themeColor="text1"/>
          <w:sz w:val="24"/>
          <w14:textFill>
            <w14:solidFill>
              <w14:schemeClr w14:val="tx1"/>
            </w14:solidFill>
          </w14:textFill>
        </w:rPr>
        <w:fldChar w:fldCharType="end"/>
      </w:r>
      <w:r>
        <w:rPr>
          <w:rFonts w:hint="eastAsia" w:ascii="仿宋" w:hAnsi="仿宋" w:eastAsia="仿宋"/>
          <w:bCs/>
          <w:color w:val="000000" w:themeColor="text1"/>
          <w:sz w:val="24"/>
          <w14:textFill>
            <w14:solidFill>
              <w14:schemeClr w14:val="tx1"/>
            </w14:solidFill>
          </w14:textFill>
        </w:rPr>
        <w:t>供应商因涉嫌违法违规，按照规定应当不予退还保证金的，有关部门处理认定违法违规行为期间不计入退还保证金时限之内。）</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16.4发生下列情形之一的，采购代理机构可以不予退还投标保证金：</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）在招标文件规定的投标截止时间后撤回投标的；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（2）在采购人确定中标人以前放弃中标候选资格的；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（3）中标后放弃中标、不领取或者不接收中标通知书的；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（4）由于中标人的原因未能按照招标文件的规定与采购人签订合同的；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（5）由于中标人的原因未能按照招标文件的规定交纳履约保证金的；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（6）投标人提供虚假资料的；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（7）投标有效期内，投标人在政府采购活动中有违法、违规、违纪行为。</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（8）投标有效期内，投标人撤销投标文件的。</w:t>
      </w:r>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111" w:name="_Toc308164801"/>
      <w:bookmarkStart w:id="112" w:name="_Toc183682361"/>
      <w:bookmarkStart w:id="113" w:name="_Toc217446051"/>
      <w:bookmarkStart w:id="114" w:name="_Toc183582224"/>
      <w:r>
        <w:rPr>
          <w:rFonts w:hint="eastAsia" w:ascii="仿宋" w:hAnsi="仿宋" w:eastAsia="仿宋"/>
          <w:bCs w:val="0"/>
          <w:color w:val="000000" w:themeColor="text1"/>
          <w:sz w:val="24"/>
          <w14:textFill>
            <w14:solidFill>
              <w14:schemeClr w14:val="tx1"/>
            </w14:solidFill>
          </w14:textFill>
        </w:rPr>
        <w:t>17．投标有效期</w:t>
      </w:r>
      <w:bookmarkEnd w:id="111"/>
      <w:bookmarkEnd w:id="112"/>
      <w:bookmarkEnd w:id="113"/>
      <w:bookmarkEnd w:id="114"/>
      <w:r>
        <w:rPr>
          <w:rFonts w:hint="eastAsia" w:ascii="仿宋" w:hAnsi="仿宋" w:eastAsia="仿宋"/>
          <w:color w:val="000000" w:themeColor="text1"/>
          <w:sz w:val="24"/>
          <w:szCs w:val="24"/>
          <w14:textFill>
            <w14:solidFill>
              <w14:schemeClr w14:val="tx1"/>
            </w14:solidFill>
          </w14:textFill>
        </w:rPr>
        <w:t>（实质性要求）</w:t>
      </w:r>
    </w:p>
    <w:p>
      <w:pPr>
        <w:tabs>
          <w:tab w:val="left" w:pos="7665"/>
        </w:tabs>
        <w:spacing w:line="400" w:lineRule="exact"/>
        <w:ind w:left="13" w:leftChars="6"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17.1 </w:t>
      </w:r>
      <w:r>
        <w:rPr>
          <w:rFonts w:hint="eastAsia" w:ascii="仿宋" w:hAnsi="仿宋" w:eastAsia="仿宋"/>
          <w:color w:val="000000" w:themeColor="text1"/>
          <w:sz w:val="24"/>
          <w14:textFill>
            <w14:solidFill>
              <w14:schemeClr w14:val="tx1"/>
            </w14:solidFill>
          </w14:textFill>
        </w:rPr>
        <w:t>本项目投标有效期为投标截止时间届满后</w:t>
      </w:r>
      <w:r>
        <w:rPr>
          <w:rFonts w:ascii="仿宋" w:hAnsi="仿宋" w:eastAsia="仿宋"/>
          <w:b/>
          <w:bCs/>
          <w:color w:val="000000" w:themeColor="text1"/>
          <w:sz w:val="24"/>
          <w14:textFill>
            <w14:solidFill>
              <w14:schemeClr w14:val="tx1"/>
            </w14:solidFill>
          </w14:textFill>
        </w:rPr>
        <w:t>90</w:t>
      </w:r>
      <w:r>
        <w:rPr>
          <w:rFonts w:hint="eastAsia" w:ascii="仿宋" w:hAnsi="仿宋" w:eastAsia="仿宋"/>
          <w:color w:val="000000" w:themeColor="text1"/>
          <w:sz w:val="24"/>
          <w14:textFill>
            <w14:solidFill>
              <w14:schemeClr w14:val="tx1"/>
            </w14:solidFill>
          </w14:textFill>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pPr>
        <w:tabs>
          <w:tab w:val="left" w:pos="7665"/>
        </w:tabs>
        <w:spacing w:line="400" w:lineRule="exact"/>
        <w:ind w:left="13" w:leftChars="6" w:firstLine="360" w:firstLineChars="15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17.3 </w:t>
      </w:r>
      <w:r>
        <w:rPr>
          <w:rFonts w:hint="eastAsia" w:ascii="仿宋" w:hAnsi="仿宋" w:eastAsia="仿宋"/>
          <w:color w:val="000000" w:themeColor="text1"/>
          <w:sz w:val="24"/>
          <w14:textFill>
            <w14:solidFill>
              <w14:schemeClr w14:val="tx1"/>
            </w14:solidFill>
          </w14:textFill>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115" w:name="_Toc217446052"/>
      <w:bookmarkStart w:id="116" w:name="_Toc308164802"/>
      <w:bookmarkStart w:id="117" w:name="_Toc183582225"/>
      <w:bookmarkStart w:id="118" w:name="_Toc183682362"/>
      <w:r>
        <w:rPr>
          <w:rFonts w:hint="eastAsia" w:ascii="仿宋" w:hAnsi="仿宋" w:eastAsia="仿宋"/>
          <w:bCs w:val="0"/>
          <w:color w:val="000000" w:themeColor="text1"/>
          <w:sz w:val="24"/>
          <w14:textFill>
            <w14:solidFill>
              <w14:schemeClr w14:val="tx1"/>
            </w14:solidFill>
          </w14:textFill>
        </w:rPr>
        <w:t>18．投标文件的印制和签署</w:t>
      </w:r>
      <w:bookmarkEnd w:id="115"/>
      <w:bookmarkEnd w:id="116"/>
      <w:bookmarkEnd w:id="117"/>
      <w:bookmarkEnd w:id="118"/>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18.1投标文件分为“资格性投标文件”和“其他响应性投标文件”两部分，且该两部分应分册装订。</w:t>
      </w:r>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18.2资格性投标文件正本1份副本2</w:t>
      </w:r>
      <w:r>
        <w:rPr>
          <w:rFonts w:hint="eastAsia" w:ascii="仿宋" w:hAnsi="仿宋" w:eastAsia="仿宋"/>
          <w:b w:val="0"/>
          <w:bCs w:val="0"/>
          <w:color w:val="000000" w:themeColor="text1"/>
          <w:sz w:val="24"/>
          <w:szCs w:val="24"/>
          <w14:textFill>
            <w14:solidFill>
              <w14:schemeClr w14:val="tx1"/>
            </w14:solidFill>
          </w14:textFill>
        </w:rPr>
        <w:t>份，并在其封面上清楚地标明资格性投标文件、项目名称、项目编号、包件号及名称（若有）、投标人名称以及“正本”或“副本”字样。若正本和副本有不一致的内容，以正本书面投标文件为准。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18.3其他响应性投标文件正本1份副本2份，并在其封面上清楚地标明其他响应性投标文件、项目名称、项目编号、包件号及名称（若有）、投标人名称以及“正本”或“副本”字样。若正本和副本有不一致的内容，以正本书面投标文件为准。</w:t>
      </w:r>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w:t>
      </w:r>
      <w:r>
        <w:rPr>
          <w:rFonts w:hint="eastAsia" w:ascii="仿宋" w:hAnsi="仿宋" w:eastAsia="仿宋"/>
          <w:b w:val="0"/>
          <w:bCs w:val="0"/>
          <w:color w:val="000000" w:themeColor="text1"/>
          <w:sz w:val="24"/>
          <w:szCs w:val="24"/>
          <w14:textFill>
            <w14:solidFill>
              <w14:schemeClr w14:val="tx1"/>
            </w14:solidFill>
          </w14:textFill>
        </w:rPr>
        <w:t>4</w:t>
      </w:r>
      <w:r>
        <w:rPr>
          <w:rFonts w:ascii="仿宋" w:hAnsi="仿宋" w:eastAsia="仿宋"/>
          <w:b w:val="0"/>
          <w:bCs w:val="0"/>
          <w:color w:val="000000" w:themeColor="text1"/>
          <w:sz w:val="24"/>
          <w:szCs w:val="24"/>
          <w14:textFill>
            <w14:solidFill>
              <w14:schemeClr w14:val="tx1"/>
            </w14:solidFill>
          </w14:textFill>
        </w:rPr>
        <w:t>“开标一览表”应编制于其他响应性投标文件正副本内，如有遗漏，将视为无效投标（实质性要求）。</w:t>
      </w:r>
    </w:p>
    <w:p>
      <w:pPr>
        <w:tabs>
          <w:tab w:val="left" w:pos="1080"/>
        </w:tabs>
        <w:spacing w:line="400" w:lineRule="exact"/>
        <w:ind w:firstLine="463" w:firstLineChars="192"/>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w:t>
      </w:r>
      <w:r>
        <w:rPr>
          <w:rFonts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本</w:t>
      </w:r>
      <w:r>
        <w:rPr>
          <w:rFonts w:ascii="仿宋" w:hAnsi="仿宋" w:eastAsia="仿宋"/>
          <w:b/>
          <w:color w:val="000000" w:themeColor="text1"/>
          <w:sz w:val="24"/>
          <w14:textFill>
            <w14:solidFill>
              <w14:schemeClr w14:val="tx1"/>
            </w14:solidFill>
          </w14:textFill>
        </w:rPr>
        <w:t>项目</w:t>
      </w:r>
      <w:r>
        <w:rPr>
          <w:rFonts w:hint="eastAsia" w:ascii="仿宋" w:hAnsi="仿宋" w:eastAsia="仿宋"/>
          <w:b/>
          <w:color w:val="000000" w:themeColor="text1"/>
          <w:sz w:val="24"/>
          <w14:textFill>
            <w14:solidFill>
              <w14:schemeClr w14:val="tx1"/>
            </w14:solidFill>
          </w14:textFill>
        </w:rPr>
        <w:t>不需要</w:t>
      </w:r>
      <w:r>
        <w:rPr>
          <w:rFonts w:ascii="仿宋" w:hAnsi="仿宋" w:eastAsia="仿宋"/>
          <w:b/>
          <w:color w:val="000000" w:themeColor="text1"/>
          <w:sz w:val="24"/>
          <w14:textFill>
            <w14:solidFill>
              <w14:schemeClr w14:val="tx1"/>
            </w14:solidFill>
          </w14:textFill>
        </w:rPr>
        <w:t>提供</w:t>
      </w:r>
      <w:r>
        <w:rPr>
          <w:rFonts w:hint="eastAsia" w:ascii="仿宋" w:hAnsi="仿宋" w:eastAsia="仿宋"/>
          <w:b/>
          <w:color w:val="000000" w:themeColor="text1"/>
          <w:sz w:val="24"/>
          <w14:textFill>
            <w14:solidFill>
              <w14:schemeClr w14:val="tx1"/>
            </w14:solidFill>
          </w14:textFill>
        </w:rPr>
        <w:t>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若</w:t>
      </w:r>
      <w:r>
        <w:rPr>
          <w:rFonts w:hint="eastAsia" w:ascii="仿宋" w:hAnsi="仿宋" w:eastAsia="仿宋"/>
          <w:b/>
          <w:color w:val="000000" w:themeColor="text1"/>
          <w:sz w:val="24"/>
          <w14:textFill>
            <w14:solidFill>
              <w14:schemeClr w14:val="tx1"/>
            </w14:solidFill>
          </w14:textFill>
        </w:rPr>
        <w:t>投标人</w:t>
      </w:r>
      <w:r>
        <w:rPr>
          <w:rFonts w:ascii="仿宋" w:hAnsi="仿宋" w:eastAsia="仿宋"/>
          <w:b/>
          <w:color w:val="000000" w:themeColor="text1"/>
          <w:sz w:val="24"/>
          <w14:textFill>
            <w14:solidFill>
              <w14:schemeClr w14:val="tx1"/>
            </w14:solidFill>
          </w14:textFill>
        </w:rPr>
        <w:t>提供有</w:t>
      </w:r>
      <w:r>
        <w:rPr>
          <w:rFonts w:hint="eastAsia" w:ascii="仿宋" w:hAnsi="仿宋" w:eastAsia="仿宋"/>
          <w:b/>
          <w:color w:val="000000" w:themeColor="text1"/>
          <w:sz w:val="24"/>
          <w14:textFill>
            <w14:solidFill>
              <w14:schemeClr w14:val="tx1"/>
            </w14:solidFill>
          </w14:textFill>
        </w:rPr>
        <w:t>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”，该单独</w:t>
      </w:r>
      <w:r>
        <w:rPr>
          <w:rFonts w:ascii="仿宋" w:hAnsi="仿宋" w:eastAsia="仿宋"/>
          <w:b/>
          <w:color w:val="000000" w:themeColor="text1"/>
          <w:sz w:val="24"/>
          <w14:textFill>
            <w14:solidFill>
              <w14:schemeClr w14:val="tx1"/>
            </w14:solidFill>
          </w14:textFill>
        </w:rPr>
        <w:t>密封的</w:t>
      </w:r>
      <w:r>
        <w:rPr>
          <w:rFonts w:hint="eastAsia" w:ascii="仿宋" w:hAnsi="仿宋" w:eastAsia="仿宋"/>
          <w:b/>
          <w:color w:val="000000" w:themeColor="text1"/>
          <w:sz w:val="24"/>
          <w14:textFill>
            <w14:solidFill>
              <w14:schemeClr w14:val="tx1"/>
            </w14:solidFill>
          </w14:textFill>
        </w:rPr>
        <w:t>“</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”不作为开标、</w:t>
      </w:r>
      <w:r>
        <w:rPr>
          <w:rFonts w:ascii="仿宋" w:hAnsi="仿宋" w:eastAsia="仿宋"/>
          <w:b/>
          <w:color w:val="000000" w:themeColor="text1"/>
          <w:sz w:val="24"/>
          <w14:textFill>
            <w14:solidFill>
              <w14:schemeClr w14:val="tx1"/>
            </w14:solidFill>
          </w14:textFill>
        </w:rPr>
        <w:t>唱标及评标的依据</w:t>
      </w:r>
      <w:r>
        <w:rPr>
          <w:rFonts w:hint="eastAsia" w:ascii="仿宋" w:hAnsi="仿宋" w:eastAsia="仿宋"/>
          <w:b/>
          <w:color w:val="000000" w:themeColor="text1"/>
          <w:sz w:val="24"/>
          <w14:textFill>
            <w14:solidFill>
              <w14:schemeClr w14:val="tx1"/>
            </w14:solidFill>
          </w14:textFill>
        </w:rPr>
        <w:t>，但投标人在规定的投标截止时间前，按</w:t>
      </w:r>
      <w:r>
        <w:rPr>
          <w:rFonts w:ascii="仿宋" w:hAnsi="仿宋" w:eastAsia="仿宋"/>
          <w:b/>
          <w:color w:val="000000" w:themeColor="text1"/>
          <w:sz w:val="24"/>
          <w14:textFill>
            <w14:solidFill>
              <w14:schemeClr w14:val="tx1"/>
            </w14:solidFill>
          </w14:textFill>
        </w:rPr>
        <w:t>招标文件要求</w:t>
      </w:r>
      <w:r>
        <w:rPr>
          <w:rFonts w:hint="eastAsia" w:ascii="仿宋" w:hAnsi="仿宋" w:eastAsia="仿宋"/>
          <w:b/>
          <w:color w:val="000000" w:themeColor="text1"/>
          <w:sz w:val="24"/>
          <w14:textFill>
            <w14:solidFill>
              <w14:schemeClr w14:val="tx1"/>
            </w14:solidFill>
          </w14:textFill>
        </w:rPr>
        <w:t>补充</w:t>
      </w:r>
      <w:r>
        <w:rPr>
          <w:rFonts w:ascii="仿宋" w:hAnsi="仿宋" w:eastAsia="仿宋"/>
          <w:b/>
          <w:color w:val="000000" w:themeColor="text1"/>
          <w:sz w:val="24"/>
          <w14:textFill>
            <w14:solidFill>
              <w14:schemeClr w14:val="tx1"/>
            </w14:solidFill>
          </w14:textFill>
        </w:rPr>
        <w:t>、</w:t>
      </w:r>
      <w:r>
        <w:rPr>
          <w:rFonts w:hint="eastAsia" w:ascii="仿宋" w:hAnsi="仿宋" w:eastAsia="仿宋"/>
          <w:b/>
          <w:color w:val="000000" w:themeColor="text1"/>
          <w:sz w:val="24"/>
          <w14:textFill>
            <w14:solidFill>
              <w14:schemeClr w14:val="tx1"/>
            </w14:solidFill>
          </w14:textFill>
        </w:rPr>
        <w:t>修改投标文件中“</w:t>
      </w:r>
      <w:r>
        <w:rPr>
          <w:rFonts w:ascii="仿宋" w:hAnsi="仿宋" w:eastAsia="仿宋"/>
          <w:b/>
          <w:color w:val="000000" w:themeColor="text1"/>
          <w:sz w:val="24"/>
          <w14:textFill>
            <w14:solidFill>
              <w14:schemeClr w14:val="tx1"/>
            </w14:solidFill>
          </w14:textFill>
        </w:rPr>
        <w:t>开标一览表</w:t>
      </w:r>
      <w:r>
        <w:rPr>
          <w:rFonts w:hint="eastAsia" w:ascii="仿宋" w:hAnsi="仿宋" w:eastAsia="仿宋"/>
          <w:b/>
          <w:color w:val="000000" w:themeColor="text1"/>
          <w:sz w:val="24"/>
          <w14:textFill>
            <w14:solidFill>
              <w14:schemeClr w14:val="tx1"/>
            </w14:solidFill>
          </w14:textFill>
        </w:rPr>
        <w:t>”内容</w:t>
      </w:r>
      <w:r>
        <w:rPr>
          <w:rFonts w:ascii="仿宋" w:hAnsi="仿宋" w:eastAsia="仿宋"/>
          <w:b/>
          <w:color w:val="000000" w:themeColor="text1"/>
          <w:sz w:val="24"/>
          <w14:textFill>
            <w14:solidFill>
              <w14:schemeClr w14:val="tx1"/>
            </w14:solidFill>
          </w14:textFill>
        </w:rPr>
        <w:t>的</w:t>
      </w:r>
      <w:r>
        <w:rPr>
          <w:rFonts w:hint="eastAsia" w:ascii="仿宋" w:hAnsi="仿宋" w:eastAsia="仿宋"/>
          <w:b/>
          <w:color w:val="000000" w:themeColor="text1"/>
          <w:sz w:val="24"/>
          <w14:textFill>
            <w14:solidFill>
              <w14:schemeClr w14:val="tx1"/>
            </w14:solidFill>
          </w14:textFill>
        </w:rPr>
        <w:t>除外。</w:t>
      </w:r>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w:t>
      </w:r>
      <w:r>
        <w:rPr>
          <w:rFonts w:hint="eastAsia" w:ascii="仿宋" w:hAnsi="仿宋" w:eastAsia="仿宋"/>
          <w:b w:val="0"/>
          <w:bCs w:val="0"/>
          <w:color w:val="000000" w:themeColor="text1"/>
          <w:sz w:val="24"/>
          <w:szCs w:val="24"/>
          <w14:textFill>
            <w14:solidFill>
              <w14:schemeClr w14:val="tx1"/>
            </w14:solidFill>
          </w14:textFill>
        </w:rPr>
        <w:t>5</w:t>
      </w:r>
      <w:r>
        <w:rPr>
          <w:rFonts w:ascii="仿宋" w:hAnsi="仿宋" w:eastAsia="仿宋"/>
          <w:b w:val="0"/>
          <w:bCs w:val="0"/>
          <w:color w:val="000000" w:themeColor="text1"/>
          <w:sz w:val="24"/>
          <w:szCs w:val="24"/>
          <w14:textFill>
            <w14:solidFill>
              <w14:schemeClr w14:val="tx1"/>
            </w14:solidFill>
          </w14:textFill>
        </w:rPr>
        <w:t xml:space="preserve"> </w:t>
      </w:r>
      <w:r>
        <w:rPr>
          <w:rFonts w:hint="eastAsia" w:ascii="仿宋" w:hAnsi="仿宋" w:eastAsia="仿宋"/>
          <w:b w:val="0"/>
          <w:bCs w:val="0"/>
          <w:color w:val="000000" w:themeColor="text1"/>
          <w:sz w:val="24"/>
          <w:szCs w:val="24"/>
          <w14:textFill>
            <w14:solidFill>
              <w14:schemeClr w14:val="tx1"/>
            </w14:solidFill>
          </w14:textFill>
        </w:rPr>
        <w:t>投标文件的正本和副本均需打印或用不褪色、不变质的墨水书写</w:t>
      </w:r>
      <w:r>
        <w:rPr>
          <w:rFonts w:ascii="仿宋" w:hAnsi="仿宋" w:eastAsia="仿宋"/>
          <w:b w:val="0"/>
          <w:bCs w:val="0"/>
          <w:color w:val="000000" w:themeColor="text1"/>
          <w:sz w:val="24"/>
          <w:szCs w:val="24"/>
          <w14:textFill>
            <w14:solidFill>
              <w14:schemeClr w14:val="tx1"/>
            </w14:solidFill>
          </w14:textFill>
        </w:rPr>
        <w:t>。投标文件副本可采用正本的复印件，提供电子文档1份采用光盘或U盘制作。</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18.6投标文件应由投标人的法定代表人/单位负责人或其授权代表</w:t>
      </w:r>
      <w:r>
        <w:rPr>
          <w:rFonts w:hint="eastAsia" w:ascii="仿宋" w:hAnsi="仿宋" w:eastAsia="仿宋"/>
          <w:color w:val="000000" w:themeColor="text1"/>
          <w:sz w:val="24"/>
          <w14:textFill>
            <w14:solidFill>
              <w14:schemeClr w14:val="tx1"/>
            </w14:solidFill>
          </w14:textFill>
        </w:rPr>
        <w:t>在投标文件</w:t>
      </w:r>
      <w:r>
        <w:rPr>
          <w:rFonts w:hint="eastAsia" w:ascii="仿宋" w:hAnsi="仿宋" w:eastAsia="仿宋"/>
          <w:bCs/>
          <w:color w:val="000000" w:themeColor="text1"/>
          <w:sz w:val="24"/>
          <w14:textFill>
            <w14:solidFill>
              <w14:schemeClr w14:val="tx1"/>
            </w14:solidFill>
          </w14:textFill>
        </w:rPr>
        <w:t>要求的地方签字或加盖私人印章，要求加盖公章的地方加盖单位公章，不得使用专用章（如经济合同章、投标专用章等）或下属单位印章代替</w:t>
      </w:r>
      <w:r>
        <w:rPr>
          <w:rFonts w:hint="eastAsia" w:ascii="仿宋" w:hAnsi="仿宋" w:eastAsia="仿宋"/>
          <w:b/>
          <w:color w:val="000000" w:themeColor="text1"/>
          <w:sz w:val="24"/>
          <w14:textFill>
            <w14:solidFill>
              <w14:schemeClr w14:val="tx1"/>
            </w14:solidFill>
          </w14:textFill>
        </w:rPr>
        <w:t>（实质性要求）</w:t>
      </w:r>
      <w:r>
        <w:rPr>
          <w:rFonts w:hint="eastAsia" w:ascii="仿宋" w:hAnsi="仿宋" w:eastAsia="仿宋"/>
          <w:bCs/>
          <w:color w:val="000000" w:themeColor="text1"/>
          <w:sz w:val="24"/>
          <w14:textFill>
            <w14:solidFill>
              <w14:schemeClr w14:val="tx1"/>
            </w14:solidFill>
          </w14:textFill>
        </w:rPr>
        <w:t>。</w:t>
      </w:r>
    </w:p>
    <w:p>
      <w:pPr>
        <w:pStyle w:val="4"/>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ascii="仿宋" w:hAnsi="仿宋" w:eastAsia="仿宋"/>
          <w:b w:val="0"/>
          <w:bCs w:val="0"/>
          <w:color w:val="000000" w:themeColor="text1"/>
          <w:sz w:val="24"/>
          <w:szCs w:val="24"/>
          <w14:textFill>
            <w14:solidFill>
              <w14:schemeClr w14:val="tx1"/>
            </w14:solidFill>
          </w14:textFill>
        </w:rPr>
        <w:t>18.</w:t>
      </w:r>
      <w:r>
        <w:rPr>
          <w:rFonts w:hint="eastAsia" w:ascii="仿宋" w:hAnsi="仿宋" w:eastAsia="仿宋"/>
          <w:b w:val="0"/>
          <w:bCs w:val="0"/>
          <w:color w:val="000000" w:themeColor="text1"/>
          <w:sz w:val="24"/>
          <w:szCs w:val="24"/>
          <w14:textFill>
            <w14:solidFill>
              <w14:schemeClr w14:val="tx1"/>
            </w14:solidFill>
          </w14:textFill>
        </w:rPr>
        <w:t>7投标文件的打印和书写应清楚工整，任何行间插字、涂改或增删，必须由投标人的法定代表人</w:t>
      </w:r>
      <w:r>
        <w:rPr>
          <w:rFonts w:ascii="仿宋" w:hAnsi="仿宋" w:eastAsia="仿宋"/>
          <w:b w:val="0"/>
          <w:bCs w:val="0"/>
          <w:color w:val="000000" w:themeColor="text1"/>
          <w:sz w:val="24"/>
          <w:szCs w:val="24"/>
          <w14:textFill>
            <w14:solidFill>
              <w14:schemeClr w14:val="tx1"/>
            </w14:solidFill>
          </w14:textFill>
        </w:rPr>
        <w:t>/单位负责人或其授权代表签字或盖个人印鉴。</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w:t>
      </w:r>
      <w:r>
        <w:rPr>
          <w:rFonts w:hint="eastAsia" w:ascii="仿宋" w:hAnsi="仿宋" w:eastAsia="仿宋"/>
          <w:color w:val="000000" w:themeColor="text1"/>
          <w:sz w:val="24"/>
          <w14:textFill>
            <w14:solidFill>
              <w14:schemeClr w14:val="tx1"/>
            </w14:solidFill>
          </w14:textFill>
        </w:rPr>
        <w:t>8投标文件正本和副本应当采取胶装方式装订成册，不得散装或者活页装订。</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18.</w:t>
      </w:r>
      <w:r>
        <w:rPr>
          <w:rFonts w:hint="eastAsia" w:ascii="仿宋" w:hAnsi="仿宋" w:eastAsia="仿宋"/>
          <w:color w:val="000000" w:themeColor="text1"/>
          <w:sz w:val="24"/>
          <w14:textFill>
            <w14:solidFill>
              <w14:schemeClr w14:val="tx1"/>
            </w14:solidFill>
          </w14:textFill>
        </w:rPr>
        <w:t>9</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投标文件应根据招标文件的要求制作，签署、盖章和内容应完整。投标文件统一用A4幅面纸印制，逐页编码。本次招标要求的复印件是指对图文进行复制后的文件，包括扫描、复印、影印等方式复制的材料。</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19" w:name="_Toc89075877"/>
      <w:bookmarkStart w:id="120" w:name="_Toc183682363"/>
      <w:bookmarkStart w:id="121" w:name="_Toc183582226"/>
      <w:bookmarkStart w:id="122" w:name="_Toc77400781"/>
      <w:bookmarkStart w:id="123" w:name="_Toc217446053"/>
      <w:bookmarkStart w:id="124" w:name="_Toc308164803"/>
      <w:r>
        <w:rPr>
          <w:rFonts w:ascii="仿宋" w:hAnsi="仿宋" w:eastAsia="仿宋"/>
          <w:bCs w:val="0"/>
          <w:color w:val="000000" w:themeColor="text1"/>
          <w:sz w:val="24"/>
          <w:szCs w:val="24"/>
          <w14:textFill>
            <w14:solidFill>
              <w14:schemeClr w14:val="tx1"/>
            </w14:solidFill>
          </w14:textFill>
        </w:rPr>
        <w:t>19.</w:t>
      </w:r>
      <w:r>
        <w:rPr>
          <w:rFonts w:hint="eastAsia" w:ascii="仿宋" w:hAnsi="仿宋" w:eastAsia="仿宋"/>
          <w:color w:val="000000" w:themeColor="text1"/>
          <w:sz w:val="24"/>
          <w:szCs w:val="24"/>
          <w14:textFill>
            <w14:solidFill>
              <w14:schemeClr w14:val="tx1"/>
            </w14:solidFill>
          </w14:textFill>
        </w:rPr>
        <w:t>投标文件的密封和标</w:t>
      </w:r>
      <w:bookmarkEnd w:id="119"/>
      <w:bookmarkEnd w:id="120"/>
      <w:bookmarkEnd w:id="121"/>
      <w:bookmarkEnd w:id="122"/>
      <w:r>
        <w:rPr>
          <w:rFonts w:hint="eastAsia" w:ascii="仿宋" w:hAnsi="仿宋" w:eastAsia="仿宋"/>
          <w:color w:val="000000" w:themeColor="text1"/>
          <w:sz w:val="24"/>
          <w:szCs w:val="24"/>
          <w14:textFill>
            <w14:solidFill>
              <w14:schemeClr w14:val="tx1"/>
            </w14:solidFill>
          </w14:textFill>
        </w:rPr>
        <w:t>注</w:t>
      </w:r>
      <w:bookmarkEnd w:id="123"/>
      <w:bookmarkEnd w:id="124"/>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bookmarkStart w:id="125" w:name="_Toc183682364"/>
      <w:bookmarkStart w:id="126" w:name="_Toc183582227"/>
      <w:bookmarkStart w:id="127" w:name="_Toc308164804"/>
      <w:bookmarkStart w:id="128" w:name="_Toc217446054"/>
      <w:r>
        <w:rPr>
          <w:rFonts w:ascii="仿宋" w:hAnsi="仿宋" w:eastAsia="仿宋"/>
          <w:color w:val="000000" w:themeColor="text1"/>
          <w:sz w:val="24"/>
          <w14:textFill>
            <w14:solidFill>
              <w14:schemeClr w14:val="tx1"/>
            </w14:solidFill>
          </w14:textFill>
        </w:rPr>
        <w:t xml:space="preserve">19.1 </w:t>
      </w:r>
      <w:r>
        <w:rPr>
          <w:rFonts w:hint="eastAsia" w:ascii="仿宋" w:hAnsi="仿宋" w:eastAsia="仿宋"/>
          <w:color w:val="000000" w:themeColor="text1"/>
          <w:sz w:val="24"/>
          <w14:textFill>
            <w14:solidFill>
              <w14:schemeClr w14:val="tx1"/>
            </w14:solidFill>
          </w14:textFill>
        </w:rPr>
        <w:t>投标人应在投标文件正本和所有副本的封面上注明投标人名称、项目编号、项目名称及分包号（如有分包）。</w:t>
      </w:r>
    </w:p>
    <w:p>
      <w:pPr>
        <w:tabs>
          <w:tab w:val="left" w:pos="1080"/>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2</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投标文件的密封袋上应当注明投标人名称、项目编号、项目名称及分包号（如有分包）。</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ascii="仿宋" w:hAnsi="仿宋" w:eastAsia="仿宋"/>
          <w:bCs w:val="0"/>
          <w:color w:val="000000" w:themeColor="text1"/>
          <w:sz w:val="24"/>
          <w:szCs w:val="24"/>
          <w14:textFill>
            <w14:solidFill>
              <w14:schemeClr w14:val="tx1"/>
            </w14:solidFill>
          </w14:textFill>
        </w:rPr>
        <w:t>20</w:t>
      </w:r>
      <w:r>
        <w:rPr>
          <w:rFonts w:hint="eastAsia" w:ascii="仿宋" w:hAnsi="仿宋" w:eastAsia="仿宋"/>
          <w:bCs w:val="0"/>
          <w:color w:val="000000" w:themeColor="text1"/>
          <w:sz w:val="28"/>
          <w:szCs w:val="28"/>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投标文件的</w:t>
      </w:r>
      <w:bookmarkEnd w:id="125"/>
      <w:bookmarkEnd w:id="126"/>
      <w:r>
        <w:rPr>
          <w:rFonts w:hint="eastAsia" w:ascii="仿宋" w:hAnsi="仿宋" w:eastAsia="仿宋"/>
          <w:bCs w:val="0"/>
          <w:color w:val="000000" w:themeColor="text1"/>
          <w:sz w:val="24"/>
          <w:szCs w:val="24"/>
          <w14:textFill>
            <w14:solidFill>
              <w14:schemeClr w14:val="tx1"/>
            </w14:solidFill>
          </w14:textFill>
        </w:rPr>
        <w:t>递交</w:t>
      </w:r>
      <w:bookmarkEnd w:id="127"/>
      <w:bookmarkEnd w:id="128"/>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20.1 </w:t>
      </w:r>
      <w:r>
        <w:rPr>
          <w:rFonts w:hint="eastAsia" w:ascii="仿宋" w:hAnsi="仿宋" w:eastAsia="仿宋"/>
          <w:color w:val="000000" w:themeColor="text1"/>
          <w:sz w:val="24"/>
          <w14:textFill>
            <w14:solidFill>
              <w14:schemeClr w14:val="tx1"/>
            </w14:solidFill>
          </w14:textFill>
        </w:rPr>
        <w:t>投标人应在招标文件规定的投标截止时间前，将投标文件按招标文件的规定密封后送达开标地点。投标截止时间以后送达的投标文件将不予接收，招标采购单位将告知投标人不予接收的原因。</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注：投标人在递交投标文件时，请用正楷填写本招标文件附件二“递交投标文件签收表”然后将签收表和投标文件一并递交给本招标代理机构项目工作人员。 </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pPr>
        <w:tabs>
          <w:tab w:val="left" w:pos="1095"/>
        </w:tabs>
        <w:spacing w:line="400" w:lineRule="exact"/>
        <w:ind w:firstLine="460" w:firstLineChars="192"/>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20.3本次招标不接收邮寄的投标文件。</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29" w:name="_Toc183682365"/>
      <w:bookmarkStart w:id="130" w:name="_Toc183582228"/>
      <w:bookmarkStart w:id="131" w:name="_Toc217446055"/>
      <w:r>
        <w:rPr>
          <w:rFonts w:ascii="仿宋" w:hAnsi="仿宋" w:eastAsia="仿宋"/>
          <w:bCs w:val="0"/>
          <w:color w:val="000000" w:themeColor="text1"/>
          <w:sz w:val="24"/>
          <w:szCs w:val="24"/>
          <w14:textFill>
            <w14:solidFill>
              <w14:schemeClr w14:val="tx1"/>
            </w14:solidFill>
          </w14:textFill>
        </w:rPr>
        <w:t>21．投标文件的</w:t>
      </w:r>
      <w:r>
        <w:rPr>
          <w:rFonts w:hint="eastAsia" w:ascii="仿宋" w:hAnsi="仿宋" w:eastAsia="仿宋"/>
          <w:bCs w:val="0"/>
          <w:color w:val="000000" w:themeColor="text1"/>
          <w:sz w:val="24"/>
          <w:szCs w:val="24"/>
          <w14:textFill>
            <w14:solidFill>
              <w14:schemeClr w14:val="tx1"/>
            </w14:solidFill>
          </w14:textFill>
        </w:rPr>
        <w:t>补充</w:t>
      </w:r>
      <w:r>
        <w:rPr>
          <w:rFonts w:ascii="仿宋" w:hAnsi="仿宋" w:eastAsia="仿宋"/>
          <w:bCs w:val="0"/>
          <w:color w:val="000000" w:themeColor="text1"/>
          <w:sz w:val="24"/>
          <w:szCs w:val="24"/>
          <w14:textFill>
            <w14:solidFill>
              <w14:schemeClr w14:val="tx1"/>
            </w14:solidFill>
          </w14:textFill>
        </w:rPr>
        <w:t>、</w:t>
      </w:r>
      <w:r>
        <w:rPr>
          <w:rFonts w:hint="eastAsia" w:ascii="仿宋" w:hAnsi="仿宋" w:eastAsia="仿宋"/>
          <w:bCs w:val="0"/>
          <w:color w:val="000000" w:themeColor="text1"/>
          <w:sz w:val="24"/>
          <w:szCs w:val="24"/>
          <w14:textFill>
            <w14:solidFill>
              <w14:schemeClr w14:val="tx1"/>
            </w14:solidFill>
          </w14:textFill>
        </w:rPr>
        <w:t>修改或撤</w:t>
      </w:r>
      <w:bookmarkEnd w:id="129"/>
      <w:bookmarkEnd w:id="130"/>
      <w:r>
        <w:rPr>
          <w:rFonts w:hint="eastAsia" w:ascii="仿宋" w:hAnsi="仿宋" w:eastAsia="仿宋"/>
          <w:bCs w:val="0"/>
          <w:color w:val="000000" w:themeColor="text1"/>
          <w:sz w:val="24"/>
          <w:szCs w:val="24"/>
          <w14:textFill>
            <w14:solidFill>
              <w14:schemeClr w14:val="tx1"/>
            </w14:solidFill>
          </w14:textFill>
        </w:rPr>
        <w:t>回</w:t>
      </w:r>
      <w:bookmarkEnd w:id="131"/>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21.1 </w:t>
      </w:r>
      <w:r>
        <w:rPr>
          <w:rFonts w:hint="eastAsia" w:ascii="仿宋" w:hAnsi="仿宋" w:eastAsia="仿宋"/>
          <w:color w:val="000000" w:themeColor="text1"/>
          <w:sz w:val="24"/>
          <w14:textFill>
            <w14:solidFill>
              <w14:schemeClr w14:val="tx1"/>
            </w14:solidFill>
          </w14:textFill>
        </w:rPr>
        <w:t>投标人在递交了投标文件后，可以补充</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修改或撤回其投标文件，但必须在规定的投标截止时间前，以书面形式通知采购代理机构。</w:t>
      </w:r>
    </w:p>
    <w:p>
      <w:pPr>
        <w:spacing w:line="400" w:lineRule="exact"/>
        <w:ind w:firstLine="470" w:firstLineChars="196"/>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21.2 </w:t>
      </w:r>
      <w:r>
        <w:rPr>
          <w:rFonts w:hint="eastAsia" w:ascii="仿宋" w:hAnsi="仿宋" w:eastAsia="仿宋"/>
          <w:color w:val="000000" w:themeColor="text1"/>
          <w:sz w:val="24"/>
          <w14:textFill>
            <w14:solidFill>
              <w14:schemeClr w14:val="tx1"/>
            </w14:solidFill>
          </w14:textFill>
        </w:rPr>
        <w:t>投标人补充</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修改的内容，应由其法定代表人</w:t>
      </w:r>
      <w:r>
        <w:rPr>
          <w:rFonts w:ascii="仿宋" w:hAnsi="仿宋" w:eastAsia="仿宋"/>
          <w:color w:val="000000" w:themeColor="text1"/>
          <w:sz w:val="24"/>
          <w14:textFill>
            <w14:solidFill>
              <w14:schemeClr w14:val="tx1"/>
            </w14:solidFill>
          </w14:textFill>
        </w:rPr>
        <w:t>/单位负责人或授权代表签署并盖单位</w:t>
      </w:r>
      <w:r>
        <w:rPr>
          <w:rFonts w:hint="eastAsia" w:ascii="仿宋" w:hAnsi="仿宋" w:eastAsia="仿宋"/>
          <w:color w:val="000000" w:themeColor="text1"/>
          <w:sz w:val="24"/>
          <w14:textFill>
            <w14:solidFill>
              <w14:schemeClr w14:val="tx1"/>
            </w14:solidFill>
          </w14:textFill>
        </w:rPr>
        <w:t>公章，并进行密封和标注。密封袋上应当注明投标人名称、项目编号、项目名称及分包号（如有分包），并在密封袋上标注“补充”、“修改”字样。</w:t>
      </w:r>
    </w:p>
    <w:p>
      <w:pPr>
        <w:spacing w:line="400" w:lineRule="exact"/>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21.3 </w:t>
      </w:r>
      <w:r>
        <w:rPr>
          <w:rFonts w:hint="eastAsia" w:ascii="仿宋" w:hAnsi="仿宋" w:eastAsia="仿宋"/>
          <w:color w:val="000000" w:themeColor="text1"/>
          <w:sz w:val="24"/>
          <w14:textFill>
            <w14:solidFill>
              <w14:schemeClr w14:val="tx1"/>
            </w14:solidFill>
          </w14:textFill>
        </w:rPr>
        <w:t>在投标截止时间之后，投标人不得对其递交的投标文件做任何修改，撤回投标的，将按照有关规定进行相应处理。</w:t>
      </w:r>
    </w:p>
    <w:p>
      <w:pPr>
        <w:pStyle w:val="3"/>
        <w:spacing w:line="400" w:lineRule="exact"/>
        <w:jc w:val="center"/>
        <w:rPr>
          <w:rFonts w:ascii="仿宋" w:hAnsi="仿宋" w:eastAsia="仿宋"/>
          <w:color w:val="000000" w:themeColor="text1"/>
          <w14:textFill>
            <w14:solidFill>
              <w14:schemeClr w14:val="tx1"/>
            </w14:solidFill>
          </w14:textFill>
        </w:rPr>
      </w:pPr>
      <w:bookmarkStart w:id="132" w:name="_Toc183682368"/>
      <w:bookmarkStart w:id="133" w:name="_Toc183582231"/>
      <w:bookmarkStart w:id="134" w:name="_Toc89075878"/>
      <w:bookmarkStart w:id="135" w:name="_Toc77400782"/>
      <w:bookmarkStart w:id="136" w:name="_Toc217446056"/>
      <w:bookmarkStart w:id="137" w:name="_Toc308164805"/>
      <w:r>
        <w:rPr>
          <w:rFonts w:hint="eastAsia" w:ascii="仿宋" w:hAnsi="仿宋" w:eastAsia="仿宋"/>
          <w:color w:val="000000" w:themeColor="text1"/>
          <w14:textFill>
            <w14:solidFill>
              <w14:schemeClr w14:val="tx1"/>
            </w14:solidFill>
          </w14:textFill>
        </w:rPr>
        <w:t>五、开标和中标</w:t>
      </w:r>
      <w:bookmarkEnd w:id="132"/>
      <w:bookmarkEnd w:id="133"/>
      <w:bookmarkEnd w:id="134"/>
      <w:bookmarkEnd w:id="135"/>
      <w:bookmarkEnd w:id="136"/>
      <w:bookmarkEnd w:id="137"/>
    </w:p>
    <w:p>
      <w:pPr>
        <w:pStyle w:val="4"/>
        <w:spacing w:line="400" w:lineRule="exact"/>
        <w:ind w:firstLine="482" w:firstLineChars="200"/>
        <w:rPr>
          <w:rFonts w:ascii="仿宋" w:hAnsi="仿宋" w:eastAsia="仿宋"/>
          <w:bCs w:val="0"/>
          <w:color w:val="000000" w:themeColor="text1"/>
          <w:sz w:val="24"/>
          <w14:textFill>
            <w14:solidFill>
              <w14:schemeClr w14:val="tx1"/>
            </w14:solidFill>
          </w14:textFill>
        </w:rPr>
      </w:pPr>
      <w:bookmarkStart w:id="138" w:name="_Toc183582232"/>
      <w:bookmarkStart w:id="139" w:name="_Toc183682369"/>
      <w:bookmarkStart w:id="140" w:name="_Toc308164806"/>
      <w:bookmarkStart w:id="141" w:name="_Toc217446057"/>
      <w:r>
        <w:rPr>
          <w:rFonts w:hint="eastAsia" w:ascii="仿宋" w:hAnsi="仿宋" w:eastAsia="仿宋"/>
          <w:bCs w:val="0"/>
          <w:color w:val="000000" w:themeColor="text1"/>
          <w:sz w:val="24"/>
          <w14:textFill>
            <w14:solidFill>
              <w14:schemeClr w14:val="tx1"/>
            </w14:solidFill>
          </w14:textFill>
        </w:rPr>
        <w:t>22．开标</w:t>
      </w:r>
      <w:bookmarkEnd w:id="138"/>
      <w:bookmarkEnd w:id="139"/>
      <w:bookmarkEnd w:id="140"/>
      <w:bookmarkEnd w:id="141"/>
    </w:p>
    <w:p>
      <w:pPr>
        <w:spacing w:before="120"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22.1 </w:t>
      </w:r>
      <w:r>
        <w:rPr>
          <w:rFonts w:hint="eastAsia" w:ascii="仿宋" w:hAnsi="仿宋" w:eastAsia="仿宋"/>
          <w:color w:val="000000" w:themeColor="text1"/>
          <w:sz w:val="24"/>
          <w14:textFill>
            <w14:solidFill>
              <w14:schemeClr w14:val="tx1"/>
            </w14:solidFill>
          </w14:textFill>
        </w:rPr>
        <w:t>开标在招标文件规定的时间和地点公开进行，采购人、投标人应派代表参加并签到以证明其出席。开标由采购代理机构主持，邀请投标人参加。评标委员会成员不参加开标活动。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22.2 </w:t>
      </w:r>
      <w:r>
        <w:rPr>
          <w:rFonts w:hint="eastAsia" w:ascii="仿宋" w:hAnsi="仿宋" w:eastAsia="仿宋"/>
          <w:color w:val="000000" w:themeColor="text1"/>
          <w:sz w:val="24"/>
          <w14:textFill>
            <w14:solidFill>
              <w14:schemeClr w14:val="tx1"/>
            </w14:solidFill>
          </w14:textFill>
        </w:rPr>
        <w:t>开标时，可根据具体情况邀请有关监督管理部门对开标活动进行现场监督。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22.3 </w:t>
      </w:r>
      <w:r>
        <w:rPr>
          <w:rFonts w:hint="eastAsia" w:ascii="仿宋" w:hAnsi="仿宋" w:eastAsia="仿宋"/>
          <w:color w:val="000000" w:themeColor="text1"/>
          <w:sz w:val="24"/>
          <w14:textFill>
            <w14:solidFill>
              <w14:schemeClr w14:val="tx1"/>
            </w14:solidFill>
          </w14:textFill>
        </w:rPr>
        <w:t>开标时，由投标人或者其推选的代表检查其自己递交的投标文件的密封情况，经确认无误后，由招标工作人员将投标人的投标文件当众拆封，并由唱标人员按照招标文件规定的内容进行宣读。</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22.4 </w:t>
      </w:r>
      <w:r>
        <w:rPr>
          <w:rFonts w:hint="eastAsia" w:ascii="仿宋" w:hAnsi="仿宋" w:eastAsia="仿宋"/>
          <w:color w:val="000000" w:themeColor="text1"/>
          <w:sz w:val="24"/>
          <w14:textFill>
            <w14:solidFill>
              <w14:schemeClr w14:val="tx1"/>
            </w14:solidFill>
          </w14:textFill>
        </w:rPr>
        <w:t>投标文件中相关内容与“开标一览表”不一致的，以“开标一览表”为准。对不同文字文本投标文件的解释发生异议的，以中文文本为准。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22.5 </w:t>
      </w:r>
      <w:r>
        <w:rPr>
          <w:rFonts w:hint="eastAsia" w:ascii="仿宋" w:hAnsi="仿宋" w:eastAsia="仿宋"/>
          <w:color w:val="000000" w:themeColor="text1"/>
          <w:sz w:val="24"/>
          <w14:textFill>
            <w14:solidFill>
              <w14:schemeClr w14:val="tx1"/>
            </w14:solidFill>
          </w14:textFill>
        </w:rPr>
        <w:t>所有投标唱标完毕，如投标人代表对宣读的内容有异议的，应在获得开标会主持人同意后当场提出。如确实属于唱标人员宣读错了的，当场予以更正。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22.6 </w:t>
      </w:r>
      <w:r>
        <w:rPr>
          <w:rFonts w:hint="eastAsia" w:ascii="仿宋" w:hAnsi="仿宋" w:eastAsia="仿宋"/>
          <w:color w:val="000000" w:themeColor="text1"/>
          <w:sz w:val="24"/>
          <w14:textFill>
            <w14:solidFill>
              <w14:schemeClr w14:val="tx1"/>
            </w14:solidFill>
          </w14:textFill>
        </w:rPr>
        <w:t>投标人未参加开标的，视同认可开标结果。</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142" w:name="_Toc308164807"/>
      <w:bookmarkStart w:id="143" w:name="_Toc217446058"/>
      <w:r>
        <w:rPr>
          <w:rFonts w:ascii="仿宋" w:hAnsi="仿宋" w:eastAsia="仿宋"/>
          <w:color w:val="000000" w:themeColor="text1"/>
          <w:sz w:val="24"/>
          <w14:textFill>
            <w14:solidFill>
              <w14:schemeClr w14:val="tx1"/>
            </w14:solidFill>
          </w14:textFill>
        </w:rPr>
        <w:t xml:space="preserve">23. </w:t>
      </w:r>
      <w:r>
        <w:rPr>
          <w:rFonts w:hint="eastAsia" w:ascii="仿宋" w:hAnsi="仿宋" w:eastAsia="仿宋"/>
          <w:color w:val="000000" w:themeColor="text1"/>
          <w:sz w:val="24"/>
          <w14:textFill>
            <w14:solidFill>
              <w14:schemeClr w14:val="tx1"/>
            </w14:solidFill>
          </w14:textFill>
        </w:rPr>
        <w:t>开标程序</w:t>
      </w:r>
      <w:bookmarkEnd w:id="142"/>
      <w:bookmarkEnd w:id="143"/>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23.1 </w:t>
      </w:r>
      <w:r>
        <w:rPr>
          <w:rFonts w:hint="eastAsia" w:ascii="仿宋" w:hAnsi="仿宋" w:eastAsia="仿宋"/>
          <w:color w:val="000000" w:themeColor="text1"/>
          <w:sz w:val="24"/>
          <w14:textFill>
            <w14:solidFill>
              <w14:schemeClr w14:val="tx1"/>
            </w14:solidFill>
          </w14:textFill>
        </w:rPr>
        <w:t>开标会主持人按照招标文件规定的开标时间宣布开标，按照规定要求主持开标会。开标将按以下程序进行：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（1）宣布开标会开始。当众宣布参加开标会主持人、唱标人、会议记录人以及根据情况邀请的现场监督人等工作人员，根据“供应商签到表”宣布参加投标的供应商名单。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（2）根据投标人或者其推选的代表对投标文件密封的检查结果，当众宣布投标文件的密封情况。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bookmarkStart w:id="144" w:name="_Toc308164809"/>
      <w:bookmarkStart w:id="145" w:name="_Toc183582238"/>
      <w:bookmarkStart w:id="146" w:name="_Toc217446063"/>
      <w:bookmarkStart w:id="147" w:name="_Toc183682375"/>
      <w:r>
        <w:rPr>
          <w:rFonts w:hint="eastAsia" w:ascii="仿宋" w:hAnsi="仿宋" w:eastAsia="仿宋"/>
          <w:color w:val="000000" w:themeColor="text1"/>
          <w:sz w:val="24"/>
          <w14:textFill>
            <w14:solidFill>
              <w14:schemeClr w14:val="tx1"/>
            </w14:solidFill>
          </w14:textFill>
        </w:rPr>
        <w:t>24．开评标过程存档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开标和评标过程进行全过程电子监控，并将电子监控资料存储介质留存归档。</w:t>
      </w:r>
    </w:p>
    <w:p>
      <w:pPr>
        <w:pStyle w:val="4"/>
        <w:spacing w:line="400" w:lineRule="exact"/>
        <w:ind w:firstLine="482"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25.评标情况公告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所有供应商投标文件资格性、符合性检查情况、采用综合评分法时的总得分和分项汇总得分情况、评标结果等将在四川政府采购网上采购结果公告栏中予以公告。</w:t>
      </w:r>
    </w:p>
    <w:bookmarkEnd w:id="144"/>
    <w:bookmarkEnd w:id="145"/>
    <w:bookmarkEnd w:id="146"/>
    <w:bookmarkEnd w:id="147"/>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bookmarkStart w:id="148" w:name="_Toc217446083"/>
      <w:r>
        <w:rPr>
          <w:rFonts w:ascii="仿宋" w:hAnsi="仿宋" w:eastAsia="仿宋"/>
          <w:b w:val="0"/>
          <w:color w:val="000000" w:themeColor="text1"/>
          <w:sz w:val="24"/>
          <w:szCs w:val="24"/>
          <w14:textFill>
            <w14:solidFill>
              <w14:schemeClr w14:val="tx1"/>
            </w14:solidFill>
          </w14:textFill>
        </w:rPr>
        <w:t>26.采购人确定</w:t>
      </w:r>
      <w:r>
        <w:rPr>
          <w:rFonts w:hint="eastAsia" w:ascii="仿宋" w:hAnsi="仿宋" w:eastAsia="仿宋"/>
          <w:b w:val="0"/>
          <w:color w:val="000000" w:themeColor="text1"/>
          <w:sz w:val="24"/>
          <w:szCs w:val="24"/>
          <w14:textFill>
            <w14:solidFill>
              <w14:schemeClr w14:val="tx1"/>
            </w14:solidFill>
          </w14:textFill>
        </w:rPr>
        <w:t>中标人过程中，发现中标候选人有下列情形之一的，应当不予确定其为中标人：</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w:t>
      </w:r>
      <w:r>
        <w:rPr>
          <w:rFonts w:ascii="仿宋" w:hAnsi="仿宋" w:eastAsia="仿宋"/>
          <w:b w:val="0"/>
          <w:color w:val="000000" w:themeColor="text1"/>
          <w:sz w:val="24"/>
          <w:szCs w:val="24"/>
          <w14:textFill>
            <w14:solidFill>
              <w14:schemeClr w14:val="tx1"/>
            </w14:solidFill>
          </w14:textFill>
        </w:rPr>
        <w:t>1）发现中标候选人存在禁止参加本项目采购活动的违法行为的；</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w:t>
      </w:r>
      <w:r>
        <w:rPr>
          <w:rFonts w:ascii="仿宋" w:hAnsi="仿宋" w:eastAsia="仿宋"/>
          <w:b w:val="0"/>
          <w:color w:val="000000" w:themeColor="text1"/>
          <w:sz w:val="24"/>
          <w:szCs w:val="24"/>
          <w14:textFill>
            <w14:solidFill>
              <w14:schemeClr w14:val="tx1"/>
            </w14:solidFill>
          </w14:textFill>
        </w:rPr>
        <w:t>2）中标候选人因不可抗力，不能继续参加政府采购活动；</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w:t>
      </w:r>
      <w:r>
        <w:rPr>
          <w:rFonts w:ascii="仿宋" w:hAnsi="仿宋" w:eastAsia="仿宋"/>
          <w:b w:val="0"/>
          <w:color w:val="000000" w:themeColor="text1"/>
          <w:sz w:val="24"/>
          <w:szCs w:val="24"/>
          <w14:textFill>
            <w14:solidFill>
              <w14:schemeClr w14:val="tx1"/>
            </w14:solidFill>
          </w14:textFill>
        </w:rPr>
        <w:t>3）中标候选人无偿赠与或者低于成本价竞争；</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w:t>
      </w:r>
      <w:r>
        <w:rPr>
          <w:rFonts w:ascii="仿宋" w:hAnsi="仿宋" w:eastAsia="仿宋"/>
          <w:b w:val="0"/>
          <w:color w:val="000000" w:themeColor="text1"/>
          <w:sz w:val="24"/>
          <w:szCs w:val="24"/>
          <w14:textFill>
            <w14:solidFill>
              <w14:schemeClr w14:val="tx1"/>
            </w14:solidFill>
          </w14:textFill>
        </w:rPr>
        <w:t>4）中标候选人提供虚假材料；</w:t>
      </w:r>
    </w:p>
    <w:p>
      <w:pPr>
        <w:pStyle w:val="3"/>
        <w:keepNext w:val="0"/>
        <w:keepLines w:val="0"/>
        <w:spacing w:before="0" w:after="0" w:line="400" w:lineRule="exact"/>
        <w:ind w:firstLine="480" w:firstLineChars="200"/>
        <w:rPr>
          <w:rFonts w:ascii="仿宋" w:hAnsi="仿宋" w:eastAsia="仿宋"/>
          <w:b w:val="0"/>
          <w:color w:val="000000" w:themeColor="text1"/>
          <w:sz w:val="24"/>
          <w:szCs w:val="24"/>
          <w14:textFill>
            <w14:solidFill>
              <w14:schemeClr w14:val="tx1"/>
            </w14:solidFill>
          </w14:textFill>
        </w:rPr>
      </w:pPr>
      <w:r>
        <w:rPr>
          <w:rFonts w:hint="eastAsia" w:ascii="仿宋" w:hAnsi="仿宋" w:eastAsia="仿宋"/>
          <w:b w:val="0"/>
          <w:color w:val="000000" w:themeColor="text1"/>
          <w:sz w:val="24"/>
          <w:szCs w:val="24"/>
          <w14:textFill>
            <w14:solidFill>
              <w14:schemeClr w14:val="tx1"/>
            </w14:solidFill>
          </w14:textFill>
        </w:rPr>
        <w:t>（</w:t>
      </w:r>
      <w:r>
        <w:rPr>
          <w:rFonts w:ascii="仿宋" w:hAnsi="仿宋" w:eastAsia="仿宋"/>
          <w:b w:val="0"/>
          <w:color w:val="000000" w:themeColor="text1"/>
          <w:sz w:val="24"/>
          <w:szCs w:val="24"/>
          <w14:textFill>
            <w14:solidFill>
              <w14:schemeClr w14:val="tx1"/>
            </w14:solidFill>
          </w14:textFill>
        </w:rPr>
        <w:t>5）</w:t>
      </w:r>
      <w:r>
        <w:rPr>
          <w:rFonts w:hint="eastAsia" w:ascii="仿宋" w:hAnsi="仿宋" w:eastAsia="仿宋"/>
          <w:b w:val="0"/>
          <w:color w:val="000000" w:themeColor="text1"/>
          <w:sz w:val="24"/>
          <w:szCs w:val="24"/>
          <w14:textFill>
            <w14:solidFill>
              <w14:schemeClr w14:val="tx1"/>
            </w14:solidFill>
          </w14:textFill>
        </w:rPr>
        <w:t>中标候选人恶意串通。</w:t>
      </w:r>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27.中标通知书</w:t>
      </w:r>
    </w:p>
    <w:p>
      <w:pPr>
        <w:tabs>
          <w:tab w:val="left" w:pos="7665"/>
        </w:tabs>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27</w:t>
      </w:r>
      <w:r>
        <w:rPr>
          <w:rFonts w:ascii="仿宋" w:hAnsi="仿宋" w:eastAsia="仿宋"/>
          <w:bCs/>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14:textFill>
            <w14:solidFill>
              <w14:schemeClr w14:val="tx1"/>
            </w14:solidFill>
          </w14:textFill>
        </w:rPr>
        <w:t>中标通知书为签订政府采购合同的依据之一，是合同的有效组成部分。</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27.2 </w:t>
      </w:r>
      <w:r>
        <w:rPr>
          <w:rFonts w:hint="eastAsia" w:ascii="仿宋" w:hAnsi="仿宋" w:eastAsia="仿宋"/>
          <w:color w:val="000000" w:themeColor="text1"/>
          <w:sz w:val="24"/>
          <w14:textFill>
            <w14:solidFill>
              <w14:schemeClr w14:val="tx1"/>
            </w14:solidFill>
          </w14:textFill>
        </w:rPr>
        <w:t>中标通知书对采购人和中标人均具有法律效力。中标通知书发出后，采购人改变中标结果，或者中标人无正当理由放弃中标的，应当承担相应的法律责任。</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pPr>
        <w:tabs>
          <w:tab w:val="left" w:pos="7665"/>
        </w:tabs>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27.4中标公告发出后，中标供应商领取中标通知书的，请登录我司网站http://sale.scbid.net/ 办理（详见须知附表中联系方式）</w:t>
      </w:r>
    </w:p>
    <w:p>
      <w:pPr>
        <w:pStyle w:val="3"/>
        <w:spacing w:line="400" w:lineRule="exact"/>
        <w:jc w:val="center"/>
        <w:rPr>
          <w:rFonts w:ascii="仿宋" w:hAnsi="仿宋" w:eastAsia="仿宋"/>
          <w:color w:val="000000" w:themeColor="text1"/>
          <w:szCs w:val="28"/>
          <w14:textFill>
            <w14:solidFill>
              <w14:schemeClr w14:val="tx1"/>
            </w14:solidFill>
          </w14:textFill>
        </w:rPr>
      </w:pPr>
      <w:bookmarkStart w:id="149" w:name="_Toc308164810"/>
      <w:bookmarkStart w:id="150" w:name="_Toc217446064"/>
      <w:bookmarkStart w:id="151" w:name="_Toc183582240"/>
      <w:bookmarkStart w:id="152" w:name="_Toc183682377"/>
      <w:r>
        <w:rPr>
          <w:rFonts w:hint="eastAsia" w:ascii="仿宋" w:hAnsi="仿宋" w:eastAsia="仿宋"/>
          <w:color w:val="000000" w:themeColor="text1"/>
          <w:szCs w:val="28"/>
          <w14:textFill>
            <w14:solidFill>
              <w14:schemeClr w14:val="tx1"/>
            </w14:solidFill>
          </w14:textFill>
        </w:rPr>
        <w:t>六、签订及履行合同和验收</w:t>
      </w:r>
      <w:bookmarkEnd w:id="149"/>
      <w:bookmarkEnd w:id="150"/>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53" w:name="_Toc217446065"/>
      <w:bookmarkStart w:id="154" w:name="_Toc308164811"/>
      <w:r>
        <w:rPr>
          <w:rFonts w:ascii="仿宋" w:hAnsi="仿宋" w:eastAsia="仿宋"/>
          <w:color w:val="000000" w:themeColor="text1"/>
          <w:sz w:val="24"/>
          <w14:textFill>
            <w14:solidFill>
              <w14:schemeClr w14:val="tx1"/>
            </w14:solidFill>
          </w14:textFill>
        </w:rPr>
        <w:t>28.</w:t>
      </w:r>
      <w:r>
        <w:rPr>
          <w:rFonts w:hint="eastAsia" w:ascii="仿宋" w:hAnsi="仿宋" w:eastAsia="仿宋"/>
          <w:color w:val="000000" w:themeColor="text1"/>
          <w:sz w:val="24"/>
          <w:szCs w:val="24"/>
          <w14:textFill>
            <w14:solidFill>
              <w14:schemeClr w14:val="tx1"/>
            </w14:solidFill>
          </w14:textFill>
        </w:rPr>
        <w:t>签订合同</w:t>
      </w:r>
      <w:bookmarkEnd w:id="153"/>
      <w:bookmarkEnd w:id="154"/>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28.1 </w:t>
      </w:r>
      <w:r>
        <w:rPr>
          <w:rFonts w:hint="eastAsia" w:ascii="仿宋" w:hAnsi="仿宋" w:eastAsia="仿宋"/>
          <w:color w:val="000000" w:themeColor="text1"/>
          <w:sz w:val="24"/>
          <w14:textFill>
            <w14:solidFill>
              <w14:schemeClr w14:val="tx1"/>
            </w14:solidFill>
          </w14:textFill>
        </w:rPr>
        <w:t>中标人应在中标通知书发出之日起三十日内与采购人签订采购合同。由于中标人的原因逾期未与采购人签订采购合同的，将视为放弃中标，取消其中标资格并将按相关规定进行处理。</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28.2 </w:t>
      </w:r>
      <w:r>
        <w:rPr>
          <w:rFonts w:hint="eastAsia" w:ascii="仿宋" w:hAnsi="仿宋" w:eastAsia="仿宋"/>
          <w:color w:val="000000" w:themeColor="text1"/>
          <w:sz w:val="24"/>
          <w14:textFill>
            <w14:solidFill>
              <w14:schemeClr w14:val="tx1"/>
            </w14:solidFill>
          </w14:textFill>
        </w:rPr>
        <w:t>采购人不得向中标人提出任何不合理的要求，作为签订合同的条件，不得与中标人私下订立背离合同实质性内容的任何协议，所签订的合同不得对招标文件和中标人投标文件确定的事项进行实质性修改。</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28.3 </w:t>
      </w:r>
      <w:r>
        <w:rPr>
          <w:rFonts w:hint="eastAsia" w:ascii="仿宋" w:hAnsi="仿宋" w:eastAsia="仿宋"/>
          <w:color w:val="000000" w:themeColor="text1"/>
          <w:sz w:val="24"/>
          <w14:textFill>
            <w14:solidFill>
              <w14:schemeClr w14:val="tx1"/>
            </w14:solidFill>
          </w14:textFill>
        </w:rPr>
        <w:t>中标人拒绝与采购人签订合同的，采购人可以按照评审报告推荐的中标候选人名单排序，确定下一候选人为中标供应商，也可以重新开展政府采购活动。</w:t>
      </w:r>
    </w:p>
    <w:p>
      <w:pPr>
        <w:spacing w:line="400" w:lineRule="exact"/>
        <w:ind w:firstLine="420" w:firstLineChars="17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28.4 中标人在合同签订之后三个工作日内，将签订的合同（一式壹份）在我司指定网站（http://sale.scbid.net）上传。</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29. </w:t>
      </w:r>
      <w:r>
        <w:rPr>
          <w:rFonts w:hint="eastAsia" w:ascii="仿宋" w:hAnsi="仿宋" w:eastAsia="仿宋"/>
          <w:color w:val="000000" w:themeColor="text1"/>
          <w:sz w:val="24"/>
          <w:szCs w:val="24"/>
          <w14:textFill>
            <w14:solidFill>
              <w14:schemeClr w14:val="tx1"/>
            </w14:solidFill>
          </w14:textFill>
        </w:rPr>
        <w:t>合同分包（实质性要求）</w:t>
      </w:r>
    </w:p>
    <w:p>
      <w:pPr>
        <w:pStyle w:val="3"/>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29.1本项目合同接受分包与否，以“投标人须知附表”勾选项为准。</w:t>
      </w:r>
    </w:p>
    <w:p>
      <w:pPr>
        <w:pStyle w:val="3"/>
        <w:spacing w:line="400" w:lineRule="exact"/>
        <w:ind w:firstLine="480" w:firstLineChars="200"/>
        <w:rPr>
          <w:rFonts w:ascii="仿宋" w:hAnsi="仿宋" w:eastAsia="仿宋"/>
          <w:b w:val="0"/>
          <w:bCs w:val="0"/>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29.2 中小企业依据《政府采购促进中小企业发展管理办法》（财库〔2020〕46号）规定的政策获取政府采购合同后，小型、微型企业不得分包或转包给大型、中型企业，中型企业不得分包或转包给大型企业。</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30.合同转包（实质性要求）</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spacing w:line="400" w:lineRule="exact"/>
        <w:ind w:firstLine="540" w:firstLineChars="225"/>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中标人转包的，视同拒绝履行政府采购合同义务，将依法追究法律责任。</w:t>
      </w:r>
    </w:p>
    <w:p>
      <w:pPr>
        <w:pStyle w:val="3"/>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55" w:name="_Toc217446066"/>
      <w:r>
        <w:rPr>
          <w:rFonts w:ascii="仿宋" w:hAnsi="仿宋" w:eastAsia="仿宋"/>
          <w:color w:val="000000" w:themeColor="text1"/>
          <w:sz w:val="24"/>
          <w:szCs w:val="24"/>
          <w14:textFill>
            <w14:solidFill>
              <w14:schemeClr w14:val="tx1"/>
            </w14:solidFill>
          </w14:textFill>
        </w:rPr>
        <w:t>31.</w:t>
      </w:r>
      <w:bookmarkEnd w:id="155"/>
      <w:r>
        <w:rPr>
          <w:rFonts w:hint="eastAsia" w:ascii="仿宋" w:hAnsi="仿宋" w:eastAsia="仿宋"/>
          <w:color w:val="000000" w:themeColor="text1"/>
          <w:sz w:val="24"/>
          <w:szCs w:val="24"/>
          <w14:textFill>
            <w14:solidFill>
              <w14:schemeClr w14:val="tx1"/>
            </w14:solidFill>
          </w14:textFill>
        </w:rPr>
        <w:t xml:space="preserve"> 补充合同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56" w:name="_Toc217446068"/>
      <w:bookmarkStart w:id="157" w:name="_Toc308164812"/>
      <w:r>
        <w:rPr>
          <w:rFonts w:ascii="仿宋" w:hAnsi="仿宋" w:eastAsia="仿宋"/>
          <w:color w:val="000000" w:themeColor="text1"/>
          <w:sz w:val="24"/>
          <w:szCs w:val="24"/>
          <w14:textFill>
            <w14:solidFill>
              <w14:schemeClr w14:val="tx1"/>
            </w14:solidFill>
          </w14:textFill>
        </w:rPr>
        <w:t>32</w:t>
      </w:r>
      <w:r>
        <w:rPr>
          <w:rFonts w:ascii="仿宋" w:hAnsi="仿宋" w:eastAsia="仿宋"/>
          <w:b w:val="0"/>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履约保证金</w:t>
      </w:r>
      <w:bookmarkEnd w:id="156"/>
      <w:bookmarkEnd w:id="157"/>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32.1 </w:t>
      </w:r>
      <w:r>
        <w:rPr>
          <w:rFonts w:hint="eastAsia" w:ascii="仿宋" w:hAnsi="仿宋" w:eastAsia="仿宋"/>
          <w:color w:val="000000" w:themeColor="text1"/>
          <w:sz w:val="24"/>
          <w14:textFill>
            <w14:solidFill>
              <w14:schemeClr w14:val="tx1"/>
            </w14:solidFill>
          </w14:textFill>
        </w:rPr>
        <w:t>中标人应在合同签订之前交纳招标文件规定数额的履约保证金。</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32.2 </w:t>
      </w:r>
      <w:r>
        <w:rPr>
          <w:rFonts w:hint="eastAsia" w:ascii="仿宋" w:hAnsi="仿宋" w:eastAsia="仿宋"/>
          <w:color w:val="000000" w:themeColor="text1"/>
          <w:sz w:val="24"/>
          <w14:textFill>
            <w14:solidFill>
              <w14:schemeClr w14:val="tx1"/>
            </w14:solidFill>
          </w14:textFill>
        </w:rPr>
        <w:t>如果中标人在规定的合同签订时间内，没有按照招标文件的规定交纳履约保证金，且又无正当理由的，将视为放弃中标。</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58" w:name="_Toc217446069"/>
      <w:bookmarkStart w:id="159" w:name="_Toc308164813"/>
      <w:r>
        <w:rPr>
          <w:rFonts w:hint="eastAsia" w:ascii="仿宋" w:hAnsi="仿宋" w:eastAsia="仿宋"/>
          <w:color w:val="000000" w:themeColor="text1"/>
          <w:sz w:val="24"/>
          <w:szCs w:val="24"/>
          <w14:textFill>
            <w14:solidFill>
              <w14:schemeClr w14:val="tx1"/>
            </w14:solidFill>
          </w14:textFill>
        </w:rPr>
        <w:t>33.合同公告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自政府采购合同签订（双方当事人均已签字盖章）之日起2个工作日内，将政府采购合同在省级以上人民政府财政部门指定的媒体上公告（四川政府采购网），但政府采购合同中涉及国家秘密、商业秘密的内容除外。</w:t>
      </w:r>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34、合同备案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采购人应当将政府采购合同副本自签订（双方当事人均已签字盖章）之日起七个工作日内通过四川政府采购网报同级财政部门备案。</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35. </w:t>
      </w:r>
      <w:r>
        <w:rPr>
          <w:rFonts w:hint="eastAsia" w:ascii="仿宋" w:hAnsi="仿宋" w:eastAsia="仿宋"/>
          <w:color w:val="000000" w:themeColor="text1"/>
          <w:sz w:val="24"/>
          <w:szCs w:val="24"/>
          <w14:textFill>
            <w14:solidFill>
              <w14:schemeClr w14:val="tx1"/>
            </w14:solidFill>
          </w14:textFill>
        </w:rPr>
        <w:t>履行合同</w:t>
      </w:r>
      <w:bookmarkEnd w:id="158"/>
      <w:bookmarkEnd w:id="159"/>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35.1 </w:t>
      </w:r>
      <w:r>
        <w:rPr>
          <w:rFonts w:hint="eastAsia" w:ascii="仿宋" w:hAnsi="仿宋" w:eastAsia="仿宋"/>
          <w:color w:val="000000" w:themeColor="text1"/>
          <w:sz w:val="24"/>
          <w14:textFill>
            <w14:solidFill>
              <w14:schemeClr w14:val="tx1"/>
            </w14:solidFill>
          </w14:textFill>
        </w:rPr>
        <w:t>中标人与采购人签订合同后，合同双方应严格执行合同条款，履行合同规定的义务，保证合同的顺利完成。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35.2 </w:t>
      </w:r>
      <w:r>
        <w:rPr>
          <w:rFonts w:hint="eastAsia" w:ascii="仿宋" w:hAnsi="仿宋" w:eastAsia="仿宋"/>
          <w:color w:val="000000" w:themeColor="text1"/>
          <w:sz w:val="24"/>
          <w14:textFill>
            <w14:solidFill>
              <w14:schemeClr w14:val="tx1"/>
            </w14:solidFill>
          </w14:textFill>
        </w:rPr>
        <w:t>在合同履行过程中，如发生合同纠纷，合同双方应按照《中华人民共和国民法典》的有关规定进行处理。</w:t>
      </w:r>
    </w:p>
    <w:p>
      <w:pPr>
        <w:pStyle w:val="4"/>
        <w:spacing w:line="400" w:lineRule="exact"/>
        <w:ind w:firstLine="482" w:firstLineChars="200"/>
        <w:rPr>
          <w:rFonts w:ascii="仿宋" w:hAnsi="仿宋" w:eastAsia="仿宋"/>
          <w:b w:val="0"/>
          <w:color w:val="000000" w:themeColor="text1"/>
          <w:sz w:val="24"/>
          <w:szCs w:val="24"/>
          <w14:textFill>
            <w14:solidFill>
              <w14:schemeClr w14:val="tx1"/>
            </w14:solidFill>
          </w14:textFill>
        </w:rPr>
      </w:pPr>
      <w:bookmarkStart w:id="160" w:name="_Toc217446070"/>
      <w:bookmarkStart w:id="161" w:name="_Toc308164814"/>
      <w:r>
        <w:rPr>
          <w:rFonts w:ascii="仿宋" w:hAnsi="仿宋" w:eastAsia="仿宋"/>
          <w:color w:val="000000" w:themeColor="text1"/>
          <w:sz w:val="24"/>
          <w:szCs w:val="24"/>
          <w14:textFill>
            <w14:solidFill>
              <w14:schemeClr w14:val="tx1"/>
            </w14:solidFill>
          </w14:textFill>
        </w:rPr>
        <w:t xml:space="preserve">36. </w:t>
      </w:r>
      <w:r>
        <w:rPr>
          <w:rFonts w:hint="eastAsia" w:ascii="仿宋" w:hAnsi="仿宋" w:eastAsia="仿宋"/>
          <w:color w:val="000000" w:themeColor="text1"/>
          <w:sz w:val="24"/>
          <w:szCs w:val="24"/>
          <w14:textFill>
            <w14:solidFill>
              <w14:schemeClr w14:val="tx1"/>
            </w14:solidFill>
          </w14:textFill>
        </w:rPr>
        <w:t>验收</w:t>
      </w:r>
      <w:bookmarkEnd w:id="160"/>
      <w:bookmarkEnd w:id="161"/>
      <w:r>
        <w:rPr>
          <w:rFonts w:hint="eastAsia" w:ascii="仿宋" w:hAnsi="仿宋" w:eastAsia="仿宋"/>
          <w:color w:val="000000" w:themeColor="text1"/>
          <w:sz w:val="24"/>
          <w:szCs w:val="24"/>
          <w14:textFill>
            <w14:solidFill>
              <w14:schemeClr w14:val="tx1"/>
            </w14:solidFill>
          </w14:textFill>
        </w:rPr>
        <w:t>（实质性要求）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36.1本项目采购人及其委托的采购代理机构将严格按照《财政部关于进一步加强政府采购需求和履约验收管理的指导意见》（财库〔2016〕205号）等政府采购相关法律法规的要求进行验收。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36.2 </w:t>
      </w:r>
      <w:r>
        <w:rPr>
          <w:rFonts w:hint="eastAsia" w:ascii="仿宋" w:hAnsi="仿宋" w:eastAsia="仿宋"/>
          <w:color w:val="000000" w:themeColor="text1"/>
          <w:sz w:val="24"/>
          <w14:textFill>
            <w14:solidFill>
              <w14:schemeClr w14:val="tx1"/>
            </w14:solidFill>
          </w14:textFill>
        </w:rPr>
        <w:t>验收结果合格的，中标人凭验收报告办理相关手续；验收结果不合格的，履约保证金将不予退还，也将不予支付采购资金，还可能会报告本项目同级财政部门按照政府采购法律法规有关规定给予行政处罚。</w:t>
      </w:r>
      <w:bookmarkStart w:id="162" w:name="_Toc217446071"/>
    </w:p>
    <w:p>
      <w:pPr>
        <w:pStyle w:val="4"/>
        <w:spacing w:line="400" w:lineRule="exact"/>
        <w:ind w:firstLine="482" w:firstLineChars="200"/>
        <w:rPr>
          <w:rFonts w:ascii="仿宋" w:hAnsi="仿宋" w:eastAsia="仿宋"/>
          <w:color w:val="000000" w:themeColor="text1"/>
          <w:sz w:val="24"/>
          <w:szCs w:val="24"/>
          <w14:textFill>
            <w14:solidFill>
              <w14:schemeClr w14:val="tx1"/>
            </w14:solidFill>
          </w14:textFill>
        </w:rPr>
      </w:pPr>
      <w:bookmarkStart w:id="163" w:name="_Toc308164818"/>
      <w:bookmarkStart w:id="164" w:name="_Toc217446077"/>
      <w:r>
        <w:rPr>
          <w:rFonts w:hint="eastAsia" w:ascii="仿宋" w:hAnsi="仿宋" w:eastAsia="仿宋"/>
          <w:color w:val="000000" w:themeColor="text1"/>
          <w:sz w:val="24"/>
          <w:szCs w:val="24"/>
          <w14:textFill>
            <w14:solidFill>
              <w14:schemeClr w14:val="tx1"/>
            </w14:solidFill>
          </w14:textFill>
        </w:rPr>
        <w:t>37.资金支付</w:t>
      </w:r>
      <w:bookmarkEnd w:id="163"/>
      <w:bookmarkEnd w:id="164"/>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采购人将按照政府采购合同规定，及时向中标供应商支付采购资金。本项目采购资金付款详见第六章商务要求中付款方式。</w:t>
      </w:r>
    </w:p>
    <w:bookmarkEnd w:id="151"/>
    <w:bookmarkEnd w:id="152"/>
    <w:bookmarkEnd w:id="162"/>
    <w:p>
      <w:pPr>
        <w:pStyle w:val="3"/>
        <w:spacing w:line="400" w:lineRule="exact"/>
        <w:jc w:val="center"/>
        <w:rPr>
          <w:rFonts w:ascii="仿宋" w:hAnsi="仿宋" w:eastAsia="仿宋"/>
          <w:color w:val="000000" w:themeColor="text1"/>
          <w:szCs w:val="28"/>
          <w14:textFill>
            <w14:solidFill>
              <w14:schemeClr w14:val="tx1"/>
            </w14:solidFill>
          </w14:textFill>
        </w:rPr>
      </w:pPr>
      <w:bookmarkStart w:id="165" w:name="_Toc217446074"/>
      <w:bookmarkStart w:id="166" w:name="_Toc308164815"/>
      <w:bookmarkStart w:id="167" w:name="_Toc183682380"/>
      <w:bookmarkStart w:id="168" w:name="_Toc183582243"/>
      <w:r>
        <w:rPr>
          <w:rFonts w:hint="eastAsia" w:ascii="仿宋" w:hAnsi="仿宋" w:eastAsia="仿宋"/>
          <w:color w:val="000000" w:themeColor="text1"/>
          <w:szCs w:val="28"/>
          <w14:textFill>
            <w14:solidFill>
              <w14:schemeClr w14:val="tx1"/>
            </w14:solidFill>
          </w14:textFill>
        </w:rPr>
        <w:t>七、投标纪律要求</w:t>
      </w:r>
      <w:bookmarkEnd w:id="165"/>
      <w:bookmarkEnd w:id="166"/>
    </w:p>
    <w:p>
      <w:pPr>
        <w:pStyle w:val="4"/>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169" w:name="_Toc217446075"/>
      <w:bookmarkStart w:id="170" w:name="_Toc308164816"/>
      <w:r>
        <w:rPr>
          <w:rFonts w:ascii="仿宋" w:hAnsi="仿宋" w:eastAsia="仿宋"/>
          <w:color w:val="000000" w:themeColor="text1"/>
          <w:sz w:val="24"/>
          <w14:textFill>
            <w14:solidFill>
              <w14:schemeClr w14:val="tx1"/>
            </w14:solidFill>
          </w14:textFill>
        </w:rPr>
        <w:t xml:space="preserve">38. </w:t>
      </w:r>
      <w:r>
        <w:rPr>
          <w:rFonts w:hint="eastAsia" w:ascii="仿宋" w:hAnsi="仿宋" w:eastAsia="仿宋"/>
          <w:bCs w:val="0"/>
          <w:color w:val="000000" w:themeColor="text1"/>
          <w:sz w:val="24"/>
          <w:szCs w:val="24"/>
          <w14:textFill>
            <w14:solidFill>
              <w14:schemeClr w14:val="tx1"/>
            </w14:solidFill>
          </w14:textFill>
        </w:rPr>
        <w:t>投标人</w:t>
      </w:r>
      <w:bookmarkEnd w:id="169"/>
      <w:bookmarkEnd w:id="170"/>
      <w:r>
        <w:rPr>
          <w:rFonts w:hint="eastAsia" w:ascii="仿宋" w:hAnsi="仿宋" w:eastAsia="仿宋"/>
          <w:bCs w:val="0"/>
          <w:color w:val="000000" w:themeColor="text1"/>
          <w:sz w:val="24"/>
          <w:szCs w:val="24"/>
          <w14:textFill>
            <w14:solidFill>
              <w14:schemeClr w14:val="tx1"/>
            </w14:solidFill>
          </w14:textFill>
        </w:rPr>
        <w:t>纪律要求</w:t>
      </w:r>
    </w:p>
    <w:p>
      <w:pPr>
        <w:pStyle w:val="8"/>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投标人应当遵循公平竞争的原则，不得恶意串通，不得妨碍其他投标人的竞争行为，不得损害采购人或者其他投标人的合法权益。</w:t>
      </w:r>
    </w:p>
    <w:p>
      <w:pPr>
        <w:pStyle w:val="8"/>
        <w:spacing w:line="400" w:lineRule="exact"/>
        <w:ind w:firstLine="48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在评标过程中发现投标人有上述情形的，评标委员会应当认定其投标无效，并书面报告本级财政部门。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38.1 </w:t>
      </w:r>
      <w:r>
        <w:rPr>
          <w:rFonts w:hint="eastAsia" w:ascii="仿宋" w:hAnsi="仿宋" w:eastAsia="仿宋"/>
          <w:color w:val="000000" w:themeColor="text1"/>
          <w:sz w:val="24"/>
          <w14:textFill>
            <w14:solidFill>
              <w14:schemeClr w14:val="tx1"/>
            </w14:solidFill>
          </w14:textFill>
        </w:rPr>
        <w:t>投标人参加本项目投标不得有下列情形：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（1）提供虚假材料谋取中标；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（2）采取不正当手段诋毁、排挤其他投标人；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（3）与招标采购单位、其他投标人恶意串通；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（4）向招标采购单位、评标委员会成员行贿或者提供其他不正当利益；</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（5）在招标过程中与招标采购单位进行协商谈判；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（6）中标或者成交后无正当理由拒不与采购人签订政府采购合同；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（7）未按照采购文件确定的事项签订政府采购合同；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（8）将政府采购合同转包或者违规分包；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（9）提供假冒伪劣产品；</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（10）擅自变更、中止或者终止政府采购合同；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（11）拒绝有关部门的监督检查或者向监督检查部门提供虚假情况；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（12）法律法规规定的其他情形。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投标人有上述情形的，按照规定追究法律责任，具备（1）-（10）条情形之一的，同时将取消中标资格或者认定中标无效。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38.2 </w:t>
      </w:r>
      <w:r>
        <w:rPr>
          <w:rFonts w:hint="eastAsia" w:ascii="仿宋" w:hAnsi="仿宋" w:eastAsia="仿宋"/>
          <w:color w:val="000000" w:themeColor="text1"/>
          <w:sz w:val="24"/>
          <w14:textFill>
            <w14:solidFill>
              <w14:schemeClr w14:val="tx1"/>
            </w14:solidFill>
          </w14:textFill>
        </w:rPr>
        <w:t>投标人有下列情形之一的，视为投标人串通投标，其投标无效：</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（1）不同投标人的投标文件由同一单位或者个人编制；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（2）不同投标人委托同一单位或者个人办理投标事宜；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（3）不同投标人的投标文件载明的项目管理成员或者联系人员为同一人；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（4）不同投标人的投标文件异常一致或者投标报价呈规律性差异；</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（5）不同投标人的投标文件相互混装；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（6）不同投标人的投标保证金从同一单位或者个人的账户转出。</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3"/>
        <w:spacing w:line="400" w:lineRule="exact"/>
        <w:jc w:val="center"/>
        <w:rPr>
          <w:rFonts w:ascii="仿宋" w:hAnsi="仿宋" w:eastAsia="仿宋"/>
          <w:bCs w:val="0"/>
          <w:color w:val="000000" w:themeColor="text1"/>
          <w:szCs w:val="28"/>
          <w14:textFill>
            <w14:solidFill>
              <w14:schemeClr w14:val="tx1"/>
            </w14:solidFill>
          </w14:textFill>
        </w:rPr>
      </w:pPr>
      <w:bookmarkStart w:id="171" w:name="_Toc217446078"/>
      <w:bookmarkStart w:id="172" w:name="_Toc308164819"/>
      <w:r>
        <w:rPr>
          <w:rFonts w:hint="eastAsia" w:ascii="仿宋" w:hAnsi="仿宋" w:eastAsia="仿宋"/>
          <w:bCs w:val="0"/>
          <w:color w:val="000000" w:themeColor="text1"/>
          <w:szCs w:val="28"/>
          <w14:textFill>
            <w14:solidFill>
              <w14:schemeClr w14:val="tx1"/>
            </w14:solidFill>
          </w14:textFill>
        </w:rPr>
        <w:t>八、询问、质疑和投诉</w:t>
      </w:r>
      <w:bookmarkEnd w:id="171"/>
      <w:bookmarkEnd w:id="172"/>
      <w:bookmarkStart w:id="173" w:name="_Toc217446079"/>
    </w:p>
    <w:bookmarkEnd w:id="173"/>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bookmarkEnd w:id="167"/>
      <w:bookmarkEnd w:id="168"/>
      <w:r>
        <w:rPr>
          <w:rFonts w:hint="eastAsia" w:ascii="仿宋" w:hAnsi="仿宋" w:eastAsia="仿宋"/>
          <w:color w:val="000000" w:themeColor="text1"/>
          <w:sz w:val="24"/>
          <w14:textFill>
            <w14:solidFill>
              <w14:schemeClr w14:val="tx1"/>
            </w14:solidFill>
          </w14:textFill>
        </w:rPr>
        <w:t>9．询问、质疑、投诉的接收和处理严格按照《中华人民共和国政府采购法》、《中华人民共和国政府采购法实施条例》、《政府采购货物和服务招标投标管理办法》、《政府采购质疑和投诉办法》、《财政部关于加强政府采购供应商投诉受理审查工作的通知》和《四川省政府采购供应商投诉处理工作规程》的规定办理（详细规定请在四川政府采购网政策法规模块查询）。</w:t>
      </w:r>
    </w:p>
    <w:p>
      <w:pPr>
        <w:pStyle w:val="3"/>
        <w:spacing w:line="400" w:lineRule="exact"/>
        <w:jc w:val="center"/>
        <w:rPr>
          <w:rFonts w:ascii="仿宋" w:hAnsi="仿宋" w:eastAsia="仿宋"/>
          <w:bCs w:val="0"/>
          <w:color w:val="000000" w:themeColor="text1"/>
          <w:szCs w:val="28"/>
          <w14:textFill>
            <w14:solidFill>
              <w14:schemeClr w14:val="tx1"/>
            </w14:solidFill>
          </w14:textFill>
        </w:rPr>
      </w:pPr>
      <w:r>
        <w:rPr>
          <w:rFonts w:hint="eastAsia" w:ascii="仿宋" w:hAnsi="仿宋" w:eastAsia="仿宋"/>
          <w:bCs w:val="0"/>
          <w:color w:val="000000" w:themeColor="text1"/>
          <w:szCs w:val="28"/>
          <w14:textFill>
            <w14:solidFill>
              <w14:schemeClr w14:val="tx1"/>
            </w14:solidFill>
          </w14:textFill>
        </w:rPr>
        <w:t>九、其他</w:t>
      </w:r>
    </w:p>
    <w:p>
      <w:pPr>
        <w:widowControl/>
        <w:spacing w:line="360" w:lineRule="atLeast"/>
        <w:ind w:firstLine="482" w:firstLineChars="200"/>
        <w:jc w:val="left"/>
        <w:outlineLvl w:val="1"/>
        <w:rPr>
          <w:rFonts w:ascii="仿宋" w:hAnsi="仿宋" w:eastAsia="仿宋"/>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40.</w:t>
      </w:r>
      <w:r>
        <w:rPr>
          <w:rFonts w:hint="eastAsia" w:ascii="仿宋" w:hAnsi="仿宋" w:eastAsia="仿宋"/>
          <w:color w:val="000000" w:themeColor="text1"/>
          <w:sz w:val="24"/>
          <w14:textFill>
            <w14:solidFill>
              <w14:schemeClr w14:val="tx1"/>
            </w14:solidFill>
          </w14:textFill>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pPr>
        <w:spacing w:line="400" w:lineRule="exact"/>
        <w:ind w:firstLine="482" w:firstLineChars="200"/>
        <w:jc w:val="left"/>
        <w:rPr>
          <w:rFonts w:ascii="仿宋" w:hAnsi="仿宋" w:eastAsia="仿宋"/>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4</w:t>
      </w:r>
      <w:r>
        <w:rPr>
          <w:rFonts w:ascii="仿宋" w:hAnsi="仿宋" w:eastAsia="仿宋"/>
          <w:b/>
          <w:color w:val="000000" w:themeColor="text1"/>
          <w:sz w:val="24"/>
          <w14:textFill>
            <w14:solidFill>
              <w14:schemeClr w14:val="tx1"/>
            </w14:solidFill>
          </w14:textFill>
        </w:rPr>
        <w:t>1</w:t>
      </w:r>
      <w:r>
        <w:rPr>
          <w:rFonts w:hint="eastAsia" w:ascii="仿宋" w:hAnsi="仿宋" w:eastAsia="仿宋"/>
          <w:b/>
          <w:color w:val="000000" w:themeColor="text1"/>
          <w:sz w:val="24"/>
          <w14:textFill>
            <w14:solidFill>
              <w14:schemeClr w14:val="tx1"/>
            </w14:solidFill>
          </w14:textFill>
        </w:rPr>
        <w:t>.（实质性要求）</w:t>
      </w:r>
      <w:r>
        <w:rPr>
          <w:rFonts w:ascii="仿宋" w:hAnsi="仿宋" w:eastAsia="仿宋"/>
          <w:color w:val="000000" w:themeColor="text1"/>
          <w:sz w:val="24"/>
          <w14:textFill>
            <w14:solidFill>
              <w14:schemeClr w14:val="tx1"/>
            </w14:solidFill>
          </w14:textFill>
        </w:rPr>
        <w:t>国家</w:t>
      </w:r>
      <w:r>
        <w:rPr>
          <w:rFonts w:hint="eastAsia" w:ascii="仿宋" w:hAnsi="仿宋" w:eastAsia="仿宋"/>
          <w:color w:val="000000" w:themeColor="text1"/>
          <w:sz w:val="24"/>
          <w14:textFill>
            <w14:solidFill>
              <w14:schemeClr w14:val="tx1"/>
            </w14:solidFill>
          </w14:textFill>
        </w:rPr>
        <w:t>或行业主管部门</w:t>
      </w:r>
      <w:r>
        <w:rPr>
          <w:rFonts w:ascii="仿宋" w:hAnsi="仿宋" w:eastAsia="仿宋"/>
          <w:color w:val="000000" w:themeColor="text1"/>
          <w:sz w:val="24"/>
          <w14:textFill>
            <w14:solidFill>
              <w14:schemeClr w14:val="tx1"/>
            </w14:solidFill>
          </w14:textFill>
        </w:rPr>
        <w:t>对</w:t>
      </w:r>
      <w:r>
        <w:rPr>
          <w:rFonts w:hint="eastAsia" w:ascii="仿宋" w:hAnsi="仿宋" w:eastAsia="仿宋"/>
          <w:color w:val="000000" w:themeColor="text1"/>
          <w:sz w:val="24"/>
          <w14:textFill>
            <w14:solidFill>
              <w14:schemeClr w14:val="tx1"/>
            </w14:solidFill>
          </w14:textFill>
        </w:rPr>
        <w:t>采购产品的</w:t>
      </w:r>
      <w:r>
        <w:rPr>
          <w:rFonts w:ascii="仿宋" w:hAnsi="仿宋" w:eastAsia="仿宋"/>
          <w:color w:val="000000" w:themeColor="text1"/>
          <w:sz w:val="24"/>
          <w14:textFill>
            <w14:solidFill>
              <w14:schemeClr w14:val="tx1"/>
            </w14:solidFill>
          </w14:textFill>
        </w:rPr>
        <w:t>技术</w:t>
      </w:r>
      <w:r>
        <w:rPr>
          <w:rFonts w:hint="eastAsia" w:ascii="仿宋" w:hAnsi="仿宋" w:eastAsia="仿宋"/>
          <w:color w:val="000000" w:themeColor="text1"/>
          <w:sz w:val="24"/>
          <w14:textFill>
            <w14:solidFill>
              <w14:schemeClr w14:val="tx1"/>
            </w14:solidFill>
          </w14:textFill>
        </w:rPr>
        <w:t>标准、</w:t>
      </w:r>
      <w:r>
        <w:rPr>
          <w:rFonts w:ascii="仿宋" w:hAnsi="仿宋" w:eastAsia="仿宋"/>
          <w:color w:val="000000" w:themeColor="text1"/>
          <w:sz w:val="24"/>
          <w14:textFill>
            <w14:solidFill>
              <w14:schemeClr w14:val="tx1"/>
            </w14:solidFill>
          </w14:textFill>
        </w:rPr>
        <w:t>质量</w:t>
      </w:r>
      <w:r>
        <w:rPr>
          <w:rFonts w:hint="eastAsia" w:ascii="仿宋" w:hAnsi="仿宋" w:eastAsia="仿宋"/>
          <w:color w:val="000000" w:themeColor="text1"/>
          <w:sz w:val="24"/>
          <w14:textFill>
            <w14:solidFill>
              <w14:schemeClr w14:val="tx1"/>
            </w14:solidFill>
          </w14:textFill>
        </w:rPr>
        <w:t>标准和资格资质条件</w:t>
      </w:r>
      <w:r>
        <w:rPr>
          <w:rFonts w:ascii="仿宋" w:hAnsi="仿宋" w:eastAsia="仿宋"/>
          <w:color w:val="000000" w:themeColor="text1"/>
          <w:sz w:val="24"/>
          <w14:textFill>
            <w14:solidFill>
              <w14:schemeClr w14:val="tx1"/>
            </w14:solidFill>
          </w14:textFill>
        </w:rPr>
        <w:t>等有</w:t>
      </w:r>
      <w:r>
        <w:rPr>
          <w:rFonts w:hint="eastAsia" w:ascii="仿宋" w:hAnsi="仿宋" w:eastAsia="仿宋"/>
          <w:color w:val="000000" w:themeColor="text1"/>
          <w:sz w:val="24"/>
          <w14:textFill>
            <w14:solidFill>
              <w14:schemeClr w14:val="tx1"/>
            </w14:solidFill>
          </w14:textFill>
        </w:rPr>
        <w:t>强制性规定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，必须符合其要求。</w:t>
      </w:r>
    </w:p>
    <w:p>
      <w:pPr>
        <w:widowControl/>
        <w:spacing w:after="0" w:line="240" w:lineRule="auto"/>
        <w:jc w:val="left"/>
        <w:rPr>
          <w:rFonts w:ascii="仿宋" w:hAnsi="仿宋" w:eastAsia="仿宋"/>
          <w:color w:val="000000" w:themeColor="text1"/>
          <w:sz w:val="24"/>
          <w14:textFill>
            <w14:solidFill>
              <w14:schemeClr w14:val="tx1"/>
            </w14:solidFill>
          </w14:textFill>
        </w:rPr>
      </w:pPr>
      <w:bookmarkStart w:id="174" w:name="_Toc1368"/>
      <w:r>
        <w:rPr>
          <w:rFonts w:ascii="仿宋" w:hAnsi="仿宋" w:eastAsia="仿宋"/>
          <w:b/>
          <w:bCs/>
          <w:color w:val="000000" w:themeColor="text1"/>
          <w:sz w:val="24"/>
          <w14:textFill>
            <w14:solidFill>
              <w14:schemeClr w14:val="tx1"/>
            </w14:solidFill>
          </w14:textFill>
        </w:rPr>
        <w:br w:type="page"/>
      </w:r>
    </w:p>
    <w:p>
      <w:pPr>
        <w:pStyle w:val="2"/>
        <w:jc w:val="center"/>
        <w:rPr>
          <w:rFonts w:ascii="仿宋" w:hAnsi="仿宋" w:eastAsia="仿宋"/>
          <w:color w:val="000000" w:themeColor="text1"/>
          <w:sz w:val="36"/>
          <w:szCs w:val="36"/>
          <w14:textFill>
            <w14:solidFill>
              <w14:schemeClr w14:val="tx1"/>
            </w14:solidFill>
          </w14:textFill>
        </w:rPr>
      </w:pPr>
      <w:bookmarkStart w:id="175" w:name="_Toc70499304"/>
      <w:r>
        <w:rPr>
          <w:rFonts w:hint="eastAsia" w:ascii="仿宋" w:hAnsi="仿宋" w:eastAsia="仿宋"/>
          <w:color w:val="000000" w:themeColor="text1"/>
          <w:sz w:val="36"/>
          <w:szCs w:val="36"/>
          <w14:textFill>
            <w14:solidFill>
              <w14:schemeClr w14:val="tx1"/>
            </w14:solidFill>
          </w14:textFill>
        </w:rPr>
        <w:t>第三章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投标文件格式</w:t>
      </w:r>
      <w:bookmarkEnd w:id="174"/>
      <w:bookmarkEnd w:id="175"/>
      <w:bookmarkStart w:id="176" w:name="_Toc217446082"/>
      <w:bookmarkStart w:id="177" w:name="_Toc308164821"/>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一、本章所制投标文件格式，除格式中明确将该格式作为实质性要求的，一律不具有强制性。</w:t>
      </w:r>
    </w:p>
    <w:p>
      <w:pPr>
        <w:widowControl/>
        <w:spacing w:line="360" w:lineRule="atLeas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二、本章所制投标文件格式有关表格中的备注栏，由投标人根据自身投标情况作解释性说明，不作为必填项。</w:t>
      </w:r>
    </w:p>
    <w:p>
      <w:pPr>
        <w:widowControl/>
        <w:spacing w:line="360" w:lineRule="atLeast"/>
        <w:ind w:firstLine="470" w:firstLineChars="196"/>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三、本章所制投标文件格式中需要填写的相关内容事项，可能会与本采购项目无关，在不改变投标文件原义、不影响本项目采购需求的情况下，投标人可以不予填写，但应当注明。</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r>
        <w:rPr>
          <w:rFonts w:ascii="仿宋" w:hAnsi="仿宋" w:eastAsia="仿宋"/>
          <w:b/>
          <w:color w:val="000000" w:themeColor="text1"/>
          <w:sz w:val="32"/>
          <w14:textFill>
            <w14:solidFill>
              <w14:schemeClr w14:val="tx1"/>
            </w14:solidFill>
          </w14:textFill>
        </w:rPr>
        <w:t xml:space="preserve">第一部分     </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资格性</w:t>
      </w:r>
      <w:r>
        <w:rPr>
          <w:rFonts w:hint="eastAsia" w:ascii="仿宋" w:hAnsi="仿宋" w:eastAsia="仿宋"/>
          <w:b/>
          <w:color w:val="000000" w:themeColor="text1"/>
          <w:sz w:val="32"/>
          <w14:textFill>
            <w14:solidFill>
              <w14:schemeClr w14:val="tx1"/>
            </w14:solidFill>
          </w14:textFill>
        </w:rPr>
        <w:t>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资格性投标文件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标</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人</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年</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1-2</w:t>
      </w:r>
    </w:p>
    <w:p>
      <w:pPr>
        <w:spacing w:line="360" w:lineRule="auto"/>
        <w:ind w:firstLine="790" w:firstLineChars="246"/>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一、法定代表人/单位负责人授权书</w:t>
      </w: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XXXXXXXX（采购代理机构名称）：</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本授权声明：XXXX</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XXXX（投标人名称）XXXX（法定代表人/单位负责人姓名、职务）授权XXXX（被授权人姓名、职务）为我方</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“XXXXXXXX名称项目（招标编号：XXXX）投标活动的合法代表，以我方名义全权处理该项目有关投标、签订合同以及执行合同等一切事宜。</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特此声明。</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法定代表人/单位负责人（委托人）签字或者加盖个人名章：XXXX。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授权代表（被授权人）签字：XXXX。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期：XXXX。</w:t>
      </w:r>
      <w:bookmarkStart w:id="178" w:name="_Toc217446084"/>
    </w:p>
    <w:p>
      <w:pPr>
        <w:widowControl/>
        <w:spacing w:line="360" w:lineRule="atLeast"/>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b/>
          <w:color w:val="000000" w:themeColor="text1"/>
          <w:sz w:val="24"/>
          <w14:textFill>
            <w14:solidFill>
              <w14:schemeClr w14:val="tx1"/>
            </w14:solidFill>
          </w14:textFill>
        </w:rPr>
      </w:pPr>
    </w:p>
    <w:p>
      <w:pPr>
        <w:spacing w:line="400" w:lineRule="exact"/>
        <w:ind w:left="840" w:hanging="840" w:hangingChars="3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1、供应商为法人单位时提供“法定代表人授权书”，供应商为其他组织时提供“单位负责人授权书”，供应商为自然人时提供“自然人身份证明材料”。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2、应附法定代表人/单位负责人身份证明材料复印件和授权代表身份证明材料复印件。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3、身份证明材料包括居民身份证或户口本或军官证或护照等。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4、身份证明材料应同时提供其在有效期的材料，如居民身份证正、反面复印件。</w:t>
      </w:r>
      <w:bookmarkEnd w:id="178"/>
    </w:p>
    <w:p>
      <w:pPr>
        <w:spacing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1-3</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我单位作为本次采购项目的投标人，根据招标文件要求，现郑重承诺如下：</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具备《中华人民共和国政府采购法》第二十二条第一款和本项目规定的条件：</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（一）具有独立承担民事责任的能力；</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（二）具有良好的商业信誉和健全的财务会计制度；</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（三）具有履行合同所必需的设备和专业技术能力；</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（四）有依法缴纳税收和社会保障资金的良好记录；</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（五）参加政府采购活动前三年内，在经营活动中没有重大违法记录；</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（六）法律、行政法规规定的其他条件；</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（七）根据采购项目提出的特殊条件。</w:t>
      </w:r>
    </w:p>
    <w:p>
      <w:pPr>
        <w:widowControl/>
        <w:spacing w:line="360" w:lineRule="atLeast"/>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本单位对上述承诺的内容事项真实性负责。如经查实上述承诺的内容事项存在虚假，我单位愿意接受以提供虚假材料谋取中标追究法律责任。</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期：XXXX。</w:t>
      </w:r>
    </w:p>
    <w:p>
      <w:pPr>
        <w:spacing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1-4</w:t>
      </w:r>
    </w:p>
    <w:p>
      <w:pPr>
        <w:spacing w:line="360" w:lineRule="auto"/>
        <w:ind w:firstLine="790" w:firstLineChars="246"/>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投标人和投标产品其他资格、资质性及其他类似效力要求的相关证明材料</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注：投标人应按招标文件第五章相关要求提供佐证材料，有格式要求的从其要求，无格式要求的格式自拟。</w:t>
      </w:r>
    </w:p>
    <w:p>
      <w:pPr>
        <w:widowControl/>
        <w:spacing w:after="0" w:line="240" w:lineRule="auto"/>
        <w:jc w:val="left"/>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br w:type="page"/>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1-5</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承诺函（如涉及）</w:t>
      </w:r>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XXXX（采购代理机构名称）：</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我单位作为本次采购项目的投标人，现郑重承诺如下：</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根据本项目招标文件</w:t>
      </w:r>
      <w:r>
        <w:rPr>
          <w:rFonts w:ascii="仿宋" w:hAnsi="仿宋" w:eastAsia="仿宋" w:cs="宋体"/>
          <w:bCs/>
          <w:color w:val="000000" w:themeColor="text1"/>
          <w:sz w:val="24"/>
          <w14:textFill>
            <w14:solidFill>
              <w14:schemeClr w14:val="tx1"/>
            </w14:solidFill>
          </w14:textFill>
        </w:rPr>
        <w:t>第四章资格证明要求中第</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项，</w:t>
      </w:r>
      <w:r>
        <w:rPr>
          <w:rFonts w:ascii="仿宋" w:hAnsi="仿宋" w:eastAsia="仿宋" w:cs="宋体"/>
          <w:bCs/>
          <w:color w:val="000000" w:themeColor="text1"/>
          <w:sz w:val="24"/>
          <w14:textFill>
            <w14:solidFill>
              <w14:schemeClr w14:val="tx1"/>
            </w14:solidFill>
          </w14:textFill>
        </w:rPr>
        <w:t>我</w:t>
      </w:r>
      <w:r>
        <w:rPr>
          <w:rFonts w:hint="eastAsia" w:ascii="仿宋" w:hAnsi="仿宋" w:eastAsia="仿宋" w:cs="宋体"/>
          <w:bCs/>
          <w:color w:val="000000" w:themeColor="text1"/>
          <w:sz w:val="24"/>
          <w14:textFill>
            <w14:solidFill>
              <w14:schemeClr w14:val="tx1"/>
            </w14:solidFill>
          </w14:textFill>
        </w:rPr>
        <w:t>单位</w:t>
      </w:r>
      <w:r>
        <w:rPr>
          <w:rFonts w:ascii="仿宋" w:hAnsi="仿宋" w:eastAsia="仿宋" w:cs="宋体"/>
          <w:bCs/>
          <w:color w:val="000000" w:themeColor="text1"/>
          <w:sz w:val="24"/>
          <w14:textFill>
            <w14:solidFill>
              <w14:schemeClr w14:val="tx1"/>
            </w14:solidFill>
          </w14:textFill>
        </w:rPr>
        <w:t>应具备</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）。但因</w:t>
      </w:r>
      <w:r>
        <w:rPr>
          <w:rFonts w:ascii="仿宋" w:hAnsi="仿宋" w:eastAsia="仿宋" w:cs="宋体"/>
          <w:bCs/>
          <w:color w:val="000000" w:themeColor="text1"/>
          <w:sz w:val="24"/>
          <w14:textFill>
            <w14:solidFill>
              <w14:schemeClr w14:val="tx1"/>
            </w14:solidFill>
          </w14:textFill>
        </w:rPr>
        <w:t>我单位所在地</w:t>
      </w:r>
      <w:r>
        <w:rPr>
          <w:rFonts w:hint="eastAsia" w:ascii="仿宋" w:hAnsi="仿宋" w:eastAsia="仿宋" w:cs="宋体"/>
          <w:bCs/>
          <w:color w:val="000000" w:themeColor="text1"/>
          <w:sz w:val="24"/>
          <w14:textFill>
            <w14:solidFill>
              <w14:schemeClr w14:val="tx1"/>
            </w14:solidFill>
          </w14:textFill>
        </w:rPr>
        <w:t>已对</w:t>
      </w:r>
      <w:r>
        <w:rPr>
          <w:rFonts w:ascii="仿宋" w:hAnsi="仿宋" w:eastAsia="仿宋" w:cs="宋体"/>
          <w:bCs/>
          <w:color w:val="000000" w:themeColor="text1"/>
          <w:sz w:val="24"/>
          <w14:textFill>
            <w14:solidFill>
              <w14:schemeClr w14:val="tx1"/>
            </w14:solidFill>
          </w14:textFill>
        </w:rPr>
        <w:t>上述</w:t>
      </w:r>
      <w:r>
        <w:rPr>
          <w:rFonts w:hint="eastAsia" w:ascii="仿宋" w:hAnsi="仿宋" w:eastAsia="仿宋" w:cs="宋体"/>
          <w:bCs/>
          <w:color w:val="000000" w:themeColor="text1"/>
          <w:sz w:val="24"/>
          <w14:textFill>
            <w14:solidFill>
              <w14:schemeClr w14:val="tx1"/>
            </w14:solidFill>
          </w14:textFill>
        </w:rPr>
        <w:t>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实行</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14:textFill>
            <w14:solidFill>
              <w14:schemeClr w14:val="tx1"/>
            </w14:solidFill>
          </w14:textFill>
        </w:rPr>
        <w:t>故在此次采购活动</w:t>
      </w:r>
      <w:r>
        <w:rPr>
          <w:rFonts w:hint="eastAsia" w:ascii="仿宋" w:hAnsi="仿宋" w:eastAsia="仿宋" w:cs="宋体"/>
          <w:bCs/>
          <w:color w:val="000000" w:themeColor="text1"/>
          <w:sz w:val="24"/>
          <w14:textFill>
            <w14:solidFill>
              <w14:schemeClr w14:val="tx1"/>
            </w14:solidFill>
          </w14:textFill>
        </w:rPr>
        <w:t>中</w:t>
      </w:r>
      <w:r>
        <w:rPr>
          <w:rFonts w:ascii="仿宋" w:hAnsi="仿宋" w:eastAsia="仿宋" w:cs="宋体"/>
          <w:bCs/>
          <w:color w:val="000000" w:themeColor="text1"/>
          <w:sz w:val="24"/>
          <w14:textFill>
            <w14:solidFill>
              <w14:schemeClr w14:val="tx1"/>
            </w14:solidFill>
          </w14:textFill>
        </w:rPr>
        <w:t>提供</w:t>
      </w:r>
      <w:r>
        <w:rPr>
          <w:rFonts w:hint="eastAsia" w:ascii="仿宋" w:hAnsi="仿宋" w:eastAsia="仿宋" w:cs="宋体"/>
          <w:bCs/>
          <w:color w:val="000000" w:themeColor="text1"/>
          <w:sz w:val="24"/>
          <w14:textFill>
            <w14:solidFill>
              <w14:schemeClr w14:val="tx1"/>
            </w14:solidFill>
          </w14:textFill>
        </w:rPr>
        <w:t>满足</w:t>
      </w:r>
      <w:r>
        <w:rPr>
          <w:rFonts w:ascii="仿宋" w:hAnsi="仿宋" w:eastAsia="仿宋" w:cs="宋体"/>
          <w:bCs/>
          <w:color w:val="000000" w:themeColor="text1"/>
          <w:sz w:val="24"/>
          <w14:textFill>
            <w14:solidFill>
              <w14:schemeClr w14:val="tx1"/>
            </w14:solidFill>
          </w14:textFill>
        </w:rPr>
        <w:t>资格要求</w:t>
      </w:r>
      <w:r>
        <w:rPr>
          <w:rFonts w:hint="eastAsia" w:ascii="仿宋" w:hAnsi="仿宋" w:eastAsia="仿宋" w:cs="宋体"/>
          <w:bCs/>
          <w:color w:val="000000" w:themeColor="text1"/>
          <w:sz w:val="24"/>
          <w14:textFill>
            <w14:solidFill>
              <w14:schemeClr w14:val="tx1"/>
            </w14:solidFill>
          </w14:textFill>
        </w:rPr>
        <w:t>：</w:t>
      </w:r>
      <w:r>
        <w:rPr>
          <w:rFonts w:ascii="仿宋" w:hAnsi="仿宋" w:eastAsia="仿宋" w:cs="宋体"/>
          <w:bCs/>
          <w:color w:val="000000" w:themeColor="text1"/>
          <w:sz w:val="24"/>
          <w:u w:val="single"/>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中对</w:t>
      </w:r>
      <w:r>
        <w:rPr>
          <w:rFonts w:hint="eastAsia" w:ascii="仿宋" w:hAnsi="仿宋" w:eastAsia="仿宋" w:cs="宋体"/>
          <w:bCs/>
          <w:color w:val="000000" w:themeColor="text1"/>
          <w:sz w:val="24"/>
          <w14:textFill>
            <w14:solidFill>
              <w14:schemeClr w14:val="tx1"/>
            </w14:solidFill>
          </w14:textFill>
        </w:rPr>
        <w:t>该备案</w:t>
      </w:r>
      <w:r>
        <w:rPr>
          <w:rFonts w:ascii="仿宋" w:hAnsi="仿宋" w:eastAsia="仿宋" w:cs="宋体"/>
          <w:bCs/>
          <w:color w:val="000000" w:themeColor="text1"/>
          <w:sz w:val="24"/>
          <w14:textFill>
            <w14:solidFill>
              <w14:schemeClr w14:val="tx1"/>
            </w14:solidFill>
          </w14:textFill>
        </w:rPr>
        <w:t>、登记、其他证照</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描述</w:t>
      </w:r>
      <w:r>
        <w:rPr>
          <w:rFonts w:hint="eastAsia" w:ascii="仿宋" w:hAnsi="仿宋" w:eastAsia="仿宋" w:cs="宋体"/>
          <w:bCs/>
          <w:color w:val="000000" w:themeColor="text1"/>
          <w:sz w:val="24"/>
          <w14:textFill>
            <w14:solidFill>
              <w14:schemeClr w14:val="tx1"/>
            </w14:solidFill>
          </w14:textFill>
        </w:rPr>
        <w:t>）的</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多证合一</w:t>
      </w:r>
      <w:r>
        <w:rPr>
          <w:rFonts w:ascii="仿宋" w:hAnsi="仿宋" w:eastAsia="仿宋" w:cs="宋体"/>
          <w:bCs/>
          <w:color w:val="000000" w:themeColor="text1"/>
          <w:sz w:val="24"/>
          <w14:textFill>
            <w14:solidFill>
              <w14:schemeClr w14:val="tx1"/>
            </w14:solidFill>
          </w14:textFill>
        </w:rPr>
        <w:t>”</w:t>
      </w:r>
      <w:r>
        <w:rPr>
          <w:rFonts w:hint="eastAsia" w:ascii="仿宋" w:hAnsi="仿宋" w:eastAsia="仿宋" w:cs="宋体"/>
          <w:bCs/>
          <w:color w:val="000000" w:themeColor="text1"/>
          <w:sz w:val="24"/>
          <w14:textFill>
            <w14:solidFill>
              <w14:schemeClr w14:val="tx1"/>
            </w14:solidFill>
          </w14:textFill>
        </w:rPr>
        <w:t>营业执照</w:t>
      </w:r>
      <w:r>
        <w:rPr>
          <w:rFonts w:ascii="仿宋" w:hAnsi="仿宋" w:eastAsia="仿宋" w:cs="宋体"/>
          <w:bCs/>
          <w:color w:val="000000" w:themeColor="text1"/>
          <w:sz w:val="24"/>
          <w14:textFill>
            <w14:solidFill>
              <w14:schemeClr w14:val="tx1"/>
            </w14:solidFill>
          </w14:textFill>
        </w:rPr>
        <w:t>。</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我单位对上述承诺的内容事项真实性负责。如经查实上述承诺内容存在虚假，我单位愿意接受以提供虚假材料谋取成交追究法律责任。</w:t>
      </w:r>
    </w:p>
    <w:p>
      <w:pPr>
        <w:spacing w:line="360" w:lineRule="auto"/>
        <w:rPr>
          <w:rFonts w:ascii="仿宋" w:hAnsi="仿宋" w:eastAsia="仿宋" w:cs="宋体"/>
          <w:bCs/>
          <w:color w:val="000000" w:themeColor="text1"/>
          <w:sz w:val="24"/>
          <w14:textFill>
            <w14:solidFill>
              <w14:schemeClr w14:val="tx1"/>
            </w14:solidFill>
          </w14:textFill>
        </w:rPr>
      </w:pP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投标人名称：</w:t>
      </w:r>
      <w:r>
        <w:rPr>
          <w:rFonts w:ascii="仿宋" w:hAnsi="仿宋" w:eastAsia="仿宋" w:cs="宋体"/>
          <w:bCs/>
          <w:color w:val="000000" w:themeColor="text1"/>
          <w:sz w:val="24"/>
          <w14:textFill>
            <w14:solidFill>
              <w14:schemeClr w14:val="tx1"/>
            </w14:solidFill>
          </w14:textFill>
        </w:rPr>
        <w:t>XXXX（单位公章）。</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法定代表人</w:t>
      </w:r>
      <w:r>
        <w:rPr>
          <w:rFonts w:ascii="仿宋" w:hAnsi="仿宋" w:eastAsia="仿宋" w:cs="宋体"/>
          <w:bCs/>
          <w:color w:val="000000" w:themeColor="text1"/>
          <w:sz w:val="24"/>
          <w14:textFill>
            <w14:solidFill>
              <w14:schemeClr w14:val="tx1"/>
            </w14:solidFill>
          </w14:textFill>
        </w:rPr>
        <w:t>/单位负责人</w:t>
      </w:r>
      <w:r>
        <w:rPr>
          <w:rFonts w:hint="eastAsia" w:ascii="仿宋" w:hAnsi="仿宋" w:eastAsia="仿宋" w:cs="宋体"/>
          <w:bCs/>
          <w:color w:val="000000" w:themeColor="text1"/>
          <w:sz w:val="24"/>
          <w14:textFill>
            <w14:solidFill>
              <w14:schemeClr w14:val="tx1"/>
            </w14:solidFill>
          </w14:textFill>
        </w:rPr>
        <w:t>或授权代表（签字或加盖个人印章）：</w:t>
      </w:r>
      <w:r>
        <w:rPr>
          <w:rFonts w:ascii="仿宋" w:hAnsi="仿宋" w:eastAsia="仿宋" w:cs="宋体"/>
          <w:bCs/>
          <w:color w:val="000000" w:themeColor="text1"/>
          <w:sz w:val="24"/>
          <w14:textFill>
            <w14:solidFill>
              <w14:schemeClr w14:val="tx1"/>
            </w14:solidFill>
          </w14:textFill>
        </w:rPr>
        <w:t>XXXX。</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日</w:t>
      </w:r>
      <w:r>
        <w:rPr>
          <w:rFonts w:ascii="仿宋" w:hAnsi="仿宋" w:eastAsia="仿宋" w:cs="宋体"/>
          <w:bCs/>
          <w:color w:val="000000" w:themeColor="text1"/>
          <w:sz w:val="24"/>
          <w14:textFill>
            <w14:solidFill>
              <w14:schemeClr w14:val="tx1"/>
            </w14:solidFill>
          </w14:textFill>
        </w:rPr>
        <w:t xml:space="preserve">    </w:t>
      </w:r>
      <w:r>
        <w:rPr>
          <w:rFonts w:hint="eastAsia" w:ascii="仿宋" w:hAnsi="仿宋" w:eastAsia="仿宋" w:cs="宋体"/>
          <w:bCs/>
          <w:color w:val="000000" w:themeColor="text1"/>
          <w:sz w:val="24"/>
          <w14:textFill>
            <w14:solidFill>
              <w14:schemeClr w14:val="tx1"/>
            </w14:solidFill>
          </w14:textFill>
        </w:rPr>
        <w:t>期：</w:t>
      </w:r>
      <w:r>
        <w:rPr>
          <w:rFonts w:ascii="仿宋" w:hAnsi="仿宋" w:eastAsia="仿宋" w:cs="宋体"/>
          <w:bCs/>
          <w:color w:val="000000" w:themeColor="text1"/>
          <w:sz w:val="24"/>
          <w14:textFill>
            <w14:solidFill>
              <w14:schemeClr w14:val="tx1"/>
            </w14:solidFill>
          </w14:textFill>
        </w:rPr>
        <w:t>XXXX。</w:t>
      </w:r>
    </w:p>
    <w:p>
      <w:pPr>
        <w:spacing w:line="360" w:lineRule="auto"/>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注：</w:t>
      </w:r>
      <w:r>
        <w:rPr>
          <w:rFonts w:ascii="仿宋" w:hAnsi="仿宋" w:eastAsia="仿宋" w:cs="宋体"/>
          <w:bCs/>
          <w:color w:val="000000" w:themeColor="text1"/>
          <w:sz w:val="24"/>
          <w14:textFill>
            <w14:solidFill>
              <w14:schemeClr w14:val="tx1"/>
            </w14:solidFill>
          </w14:textFill>
        </w:rPr>
        <w:t>1.根据国务院办公厅关于加快推进“多证合一”改革的指导意见（国办发【2017】41号）等政策要求，</w:t>
      </w:r>
      <w:r>
        <w:rPr>
          <w:rFonts w:ascii="仿宋" w:hAnsi="仿宋" w:eastAsia="仿宋" w:cs="宋体"/>
          <w:b/>
          <w:bCs/>
          <w:color w:val="000000" w:themeColor="text1"/>
          <w:sz w:val="24"/>
          <w14:textFill>
            <w14:solidFill>
              <w14:schemeClr w14:val="tx1"/>
            </w14:solidFill>
          </w14:textFill>
        </w:rPr>
        <w:t>若资格要求涉及的登记、备案等有关事项和各类证照已实行多证合一导致供应商无法提供该类证明材料的</w:t>
      </w:r>
      <w:r>
        <w:rPr>
          <w:rFonts w:ascii="仿宋" w:hAnsi="仿宋" w:eastAsia="仿宋" w:cs="宋体"/>
          <w:bCs/>
          <w:color w:val="000000" w:themeColor="text1"/>
          <w:sz w:val="24"/>
          <w14:textFill>
            <w14:solidFill>
              <w14:schemeClr w14:val="tx1"/>
            </w14:solidFill>
          </w14:textFill>
        </w:rPr>
        <w:t>，供应商须提供</w:t>
      </w:r>
      <w:r>
        <w:rPr>
          <w:rFonts w:hint="eastAsia" w:ascii="仿宋" w:hAnsi="仿宋" w:eastAsia="仿宋" w:cs="宋体"/>
          <w:bCs/>
          <w:color w:val="000000" w:themeColor="text1"/>
          <w:sz w:val="24"/>
          <w14:textFill>
            <w14:solidFill>
              <w14:schemeClr w14:val="tx1"/>
            </w14:solidFill>
          </w14:textFill>
        </w:rPr>
        <w:t>该</w:t>
      </w:r>
      <w:r>
        <w:rPr>
          <w:rFonts w:ascii="仿宋" w:hAnsi="仿宋" w:eastAsia="仿宋" w:cs="宋体"/>
          <w:bCs/>
          <w:color w:val="000000" w:themeColor="text1"/>
          <w:sz w:val="24"/>
          <w14:textFill>
            <w14:solidFill>
              <w14:schemeClr w14:val="tx1"/>
            </w14:solidFill>
          </w14:textFill>
        </w:rPr>
        <w:t>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2.若</w:t>
      </w:r>
      <w:r>
        <w:rPr>
          <w:rFonts w:hint="eastAsia" w:ascii="仿宋" w:hAnsi="仿宋" w:eastAsia="仿宋" w:cs="宋体"/>
          <w:bCs/>
          <w:color w:val="000000" w:themeColor="text1"/>
          <w:sz w:val="24"/>
          <w14:textFill>
            <w14:solidFill>
              <w14:schemeClr w14:val="tx1"/>
            </w14:solidFill>
          </w14:textFill>
        </w:rPr>
        <w:t>已提供</w:t>
      </w:r>
      <w:r>
        <w:rPr>
          <w:rFonts w:ascii="仿宋" w:hAnsi="仿宋" w:eastAsia="仿宋" w:cs="宋体"/>
          <w:bCs/>
          <w:color w:val="000000" w:themeColor="text1"/>
          <w:sz w:val="24"/>
          <w14:textFill>
            <w14:solidFill>
              <w14:schemeClr w14:val="tx1"/>
            </w14:solidFill>
          </w14:textFill>
        </w:rPr>
        <w:t>资格要求涉及的登记、备案等有关事项和各类证照</w:t>
      </w:r>
      <w:r>
        <w:rPr>
          <w:rFonts w:hint="eastAsia" w:ascii="仿宋" w:hAnsi="仿宋" w:eastAsia="仿宋" w:cs="宋体"/>
          <w:bCs/>
          <w:color w:val="000000" w:themeColor="text1"/>
          <w:sz w:val="24"/>
          <w14:textFill>
            <w14:solidFill>
              <w14:schemeClr w14:val="tx1"/>
            </w14:solidFill>
          </w14:textFill>
        </w:rPr>
        <w:t>的证明材料，无需提供该承诺。</w:t>
      </w:r>
    </w:p>
    <w:p>
      <w:pPr>
        <w:spacing w:line="360" w:lineRule="auto"/>
        <w:ind w:firstLine="360" w:firstLineChars="150"/>
        <w:rPr>
          <w:rFonts w:ascii="仿宋" w:hAnsi="仿宋" w:eastAsia="仿宋" w:cs="宋体"/>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3.若本项目资格要求不涉及，无需提供该承诺。</w:t>
      </w:r>
    </w:p>
    <w:p>
      <w:pPr>
        <w:tabs>
          <w:tab w:val="left" w:pos="900"/>
        </w:tabs>
        <w:spacing w:line="360" w:lineRule="auto"/>
        <w:jc w:val="center"/>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szCs w:val="32"/>
          <w14:textFill>
            <w14:solidFill>
              <w14:schemeClr w14:val="tx1"/>
            </w14:solidFill>
          </w14:textFill>
        </w:rPr>
        <w:br w:type="page"/>
      </w:r>
      <w:r>
        <w:rPr>
          <w:rFonts w:ascii="仿宋" w:hAnsi="仿宋" w:eastAsia="仿宋"/>
          <w:b/>
          <w:color w:val="000000" w:themeColor="text1"/>
          <w:sz w:val="32"/>
          <w14:textFill>
            <w14:solidFill>
              <w14:schemeClr w14:val="tx1"/>
            </w14:solidFill>
          </w14:textFill>
        </w:rPr>
        <w:t>第</w:t>
      </w:r>
      <w:r>
        <w:rPr>
          <w:rFonts w:hint="eastAsia" w:ascii="仿宋" w:hAnsi="仿宋" w:eastAsia="仿宋"/>
          <w:b/>
          <w:color w:val="000000" w:themeColor="text1"/>
          <w:sz w:val="32"/>
          <w14:textFill>
            <w14:solidFill>
              <w14:schemeClr w14:val="tx1"/>
            </w14:solidFill>
          </w14:textFill>
        </w:rPr>
        <w:t>二</w:t>
      </w:r>
      <w:r>
        <w:rPr>
          <w:rFonts w:ascii="仿宋" w:hAnsi="仿宋" w:eastAsia="仿宋"/>
          <w:b/>
          <w:color w:val="000000" w:themeColor="text1"/>
          <w:sz w:val="32"/>
          <w14:textFill>
            <w14:solidFill>
              <w14:schemeClr w14:val="tx1"/>
            </w14:solidFill>
          </w14:textFill>
        </w:rPr>
        <w:t xml:space="preserve">部分     </w:t>
      </w:r>
      <w:r>
        <w:rPr>
          <w:rFonts w:hint="eastAsia" w:ascii="仿宋" w:hAnsi="仿宋" w:eastAsia="仿宋"/>
          <w:b/>
          <w:color w:val="000000" w:themeColor="text1"/>
          <w:sz w:val="32"/>
          <w14:textFill>
            <w14:solidFill>
              <w14:schemeClr w14:val="tx1"/>
            </w14:solidFill>
          </w14:textFill>
        </w:rPr>
        <w:t>“其他响应性投标</w:t>
      </w:r>
      <w:r>
        <w:rPr>
          <w:rFonts w:ascii="仿宋" w:hAnsi="仿宋" w:eastAsia="仿宋"/>
          <w:b/>
          <w:color w:val="000000" w:themeColor="text1"/>
          <w:sz w:val="32"/>
          <w14:textFill>
            <w14:solidFill>
              <w14:schemeClr w14:val="tx1"/>
            </w14:solidFill>
          </w14:textFill>
        </w:rPr>
        <w:t>文件</w:t>
      </w:r>
      <w:r>
        <w:rPr>
          <w:rFonts w:hint="eastAsia" w:ascii="仿宋" w:hAnsi="仿宋" w:eastAsia="仿宋"/>
          <w:b/>
          <w:color w:val="000000" w:themeColor="text1"/>
          <w:sz w:val="32"/>
          <w14:textFill>
            <w14:solidFill>
              <w14:schemeClr w14:val="tx1"/>
            </w14:solidFill>
          </w14:textFill>
        </w:rPr>
        <w:t>”</w:t>
      </w:r>
      <w:r>
        <w:rPr>
          <w:rFonts w:ascii="仿宋" w:hAnsi="仿宋" w:eastAsia="仿宋"/>
          <w:b/>
          <w:color w:val="000000" w:themeColor="text1"/>
          <w:sz w:val="32"/>
          <w14:textFill>
            <w14:solidFill>
              <w14:schemeClr w14:val="tx1"/>
            </w14:solidFill>
          </w14:textFill>
        </w:rPr>
        <w:t>格式</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w:t>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封面：</w:t>
      </w:r>
    </w:p>
    <w:p>
      <w:pPr>
        <w:spacing w:line="360" w:lineRule="auto"/>
        <w:jc w:val="right"/>
        <w:rPr>
          <w:rFonts w:ascii="仿宋" w:hAnsi="仿宋" w:eastAsia="仿宋"/>
          <w:b/>
          <w:color w:val="000000" w:themeColor="text1"/>
          <w:sz w:val="36"/>
          <w14:textFill>
            <w14:solidFill>
              <w14:schemeClr w14:val="tx1"/>
            </w14:solidFill>
          </w14:textFill>
        </w:rPr>
      </w:pPr>
      <w:r>
        <w:rPr>
          <w:rFonts w:ascii="仿宋" w:hAnsi="仿宋" w:eastAsia="仿宋"/>
          <w:b/>
          <w:color w:val="000000" w:themeColor="text1"/>
          <w:sz w:val="36"/>
          <w14:textFill>
            <w14:solidFill>
              <w14:schemeClr w14:val="tx1"/>
            </w14:solidFill>
          </w14:textFill>
        </w:rPr>
        <w:t>（正本/副本）</w:t>
      </w:r>
    </w:p>
    <w:p>
      <w:pPr>
        <w:spacing w:line="360" w:lineRule="auto"/>
        <w:rPr>
          <w:rFonts w:ascii="仿宋" w:hAnsi="仿宋" w:eastAsia="仿宋"/>
          <w:b/>
          <w:color w:val="000000" w:themeColor="text1"/>
          <w:sz w:val="32"/>
          <w:szCs w:val="32"/>
          <w14:textFill>
            <w14:solidFill>
              <w14:schemeClr w14:val="tx1"/>
            </w14:solidFill>
          </w14:textFill>
        </w:rPr>
      </w:pPr>
    </w:p>
    <w:p>
      <w:pPr>
        <w:spacing w:line="360" w:lineRule="auto"/>
        <w:jc w:val="center"/>
        <w:rPr>
          <w:rFonts w:ascii="仿宋" w:hAnsi="仿宋" w:eastAsia="仿宋"/>
          <w:b/>
          <w:color w:val="000000" w:themeColor="text1"/>
          <w:sz w:val="72"/>
          <w14:textFill>
            <w14:solidFill>
              <w14:schemeClr w14:val="tx1"/>
            </w14:solidFill>
          </w14:textFill>
        </w:rPr>
      </w:pPr>
      <w:r>
        <w:rPr>
          <w:rFonts w:hint="eastAsia" w:ascii="仿宋" w:hAnsi="仿宋" w:eastAsia="仿宋"/>
          <w:b/>
          <w:color w:val="000000" w:themeColor="text1"/>
          <w:sz w:val="40"/>
          <w:szCs w:val="48"/>
          <w14:textFill>
            <w14:solidFill>
              <w14:schemeClr w14:val="tx1"/>
            </w14:solidFill>
          </w14:textFill>
        </w:rPr>
        <w:t>项目</w:t>
      </w:r>
    </w:p>
    <w:p>
      <w:pPr>
        <w:spacing w:line="360" w:lineRule="auto"/>
        <w:rPr>
          <w:rFonts w:ascii="仿宋" w:hAnsi="仿宋" w:eastAsia="仿宋"/>
          <w:b/>
          <w:color w:val="000000" w:themeColor="text1"/>
          <w:sz w:val="52"/>
          <w:szCs w:val="52"/>
          <w14:textFill>
            <w14:solidFill>
              <w14:schemeClr w14:val="tx1"/>
            </w14:solidFill>
          </w14:textFill>
        </w:rPr>
      </w:pPr>
    </w:p>
    <w:p>
      <w:pPr>
        <w:spacing w:line="360" w:lineRule="auto"/>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52"/>
          <w:szCs w:val="52"/>
          <w14:textFill>
            <w14:solidFill>
              <w14:schemeClr w14:val="tx1"/>
            </w14:solidFill>
          </w14:textFill>
        </w:rPr>
        <w:t>其他响应性投标文件</w:t>
      </w:r>
    </w:p>
    <w:p>
      <w:pPr>
        <w:spacing w:line="360" w:lineRule="auto"/>
        <w:rPr>
          <w:rFonts w:ascii="仿宋" w:hAnsi="仿宋" w:eastAsia="仿宋"/>
          <w:b/>
          <w:color w:val="000000" w:themeColor="text1"/>
          <w:sz w:val="36"/>
          <w14:textFill>
            <w14:solidFill>
              <w14:schemeClr w14:val="tx1"/>
            </w14:solidFill>
          </w14:textFill>
        </w:rPr>
      </w:pPr>
    </w:p>
    <w:p>
      <w:pPr>
        <w:spacing w:line="360" w:lineRule="auto"/>
        <w:rPr>
          <w:rFonts w:ascii="仿宋" w:hAnsi="仿宋" w:eastAsia="仿宋"/>
          <w:b/>
          <w:color w:val="000000" w:themeColor="text1"/>
          <w:sz w:val="36"/>
          <w14:textFill>
            <w14:solidFill>
              <w14:schemeClr w14:val="tx1"/>
            </w14:solidFill>
          </w14:textFill>
        </w:rPr>
      </w:pP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标</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人</w:t>
      </w:r>
      <w:r>
        <w:rPr>
          <w:rFonts w:ascii="仿宋" w:hAnsi="仿宋" w:eastAsia="仿宋"/>
          <w:b/>
          <w:color w:val="000000" w:themeColor="text1"/>
          <w:sz w:val="32"/>
          <w14:textFill>
            <w14:solidFill>
              <w14:schemeClr w14:val="tx1"/>
            </w14:solidFill>
          </w14:textFill>
        </w:rPr>
        <w:t>名称：</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采购项目</w:t>
      </w:r>
      <w:r>
        <w:rPr>
          <w:rFonts w:ascii="仿宋" w:hAnsi="仿宋" w:eastAsia="仿宋"/>
          <w:b/>
          <w:color w:val="000000" w:themeColor="text1"/>
          <w:sz w:val="32"/>
          <w14:textFill>
            <w14:solidFill>
              <w14:schemeClr w14:val="tx1"/>
            </w14:solidFill>
          </w14:textFill>
        </w:rPr>
        <w:t>编号：</w:t>
      </w:r>
    </w:p>
    <w:p>
      <w:pPr>
        <w:spacing w:line="360" w:lineRule="auto"/>
        <w:jc w:val="left"/>
        <w:rPr>
          <w:rFonts w:ascii="仿宋" w:hAnsi="仿宋" w:eastAsia="仿宋"/>
          <w:b/>
          <w:color w:val="000000" w:themeColor="text1"/>
          <w:sz w:val="32"/>
          <w:u w:val="single"/>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包</w:t>
      </w:r>
      <w:r>
        <w:rPr>
          <w:rFonts w:ascii="仿宋" w:hAnsi="仿宋" w:eastAsia="仿宋"/>
          <w:b/>
          <w:color w:val="000000" w:themeColor="text1"/>
          <w:sz w:val="32"/>
          <w14:textFill>
            <w14:solidFill>
              <w14:schemeClr w14:val="tx1"/>
            </w14:solidFill>
          </w14:textFill>
        </w:rPr>
        <w:t xml:space="preserve">        </w:t>
      </w:r>
      <w:r>
        <w:rPr>
          <w:rFonts w:hint="eastAsia" w:ascii="仿宋" w:hAnsi="仿宋" w:eastAsia="仿宋"/>
          <w:b/>
          <w:color w:val="000000" w:themeColor="text1"/>
          <w:sz w:val="32"/>
          <w14:textFill>
            <w14:solidFill>
              <w14:schemeClr w14:val="tx1"/>
            </w14:solidFill>
          </w14:textFill>
        </w:rPr>
        <w:t>号</w:t>
      </w:r>
      <w:r>
        <w:rPr>
          <w:rFonts w:ascii="仿宋" w:hAnsi="仿宋" w:eastAsia="仿宋"/>
          <w:b/>
          <w:color w:val="000000" w:themeColor="text1"/>
          <w:sz w:val="32"/>
          <w14:textFill>
            <w14:solidFill>
              <w14:schemeClr w14:val="tx1"/>
            </w14:solidFill>
          </w14:textFill>
        </w:rPr>
        <w:t>：</w:t>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r>
        <w:rPr>
          <w:rFonts w:hint="eastAsia" w:ascii="仿宋" w:hAnsi="仿宋" w:eastAsia="仿宋"/>
          <w:b/>
          <w:color w:val="000000" w:themeColor="text1"/>
          <w:sz w:val="32"/>
          <w14:textFill>
            <w14:solidFill>
              <w14:schemeClr w14:val="tx1"/>
            </w14:solidFill>
          </w14:textFill>
        </w:rPr>
        <w:t>投标时间</w:t>
      </w:r>
      <w:r>
        <w:rPr>
          <w:rFonts w:ascii="仿宋" w:hAnsi="仿宋" w:eastAsia="仿宋"/>
          <w:b/>
          <w:color w:val="000000" w:themeColor="text1"/>
          <w:sz w:val="32"/>
          <w14:textFill>
            <w14:solidFill>
              <w14:schemeClr w14:val="tx1"/>
            </w14:solidFill>
          </w14:textFill>
        </w:rPr>
        <w:t>：</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年</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月</w:t>
      </w:r>
      <w:r>
        <w:rPr>
          <w:rFonts w:hint="eastAsia" w:ascii="仿宋" w:hAnsi="仿宋" w:eastAsia="仿宋"/>
          <w:b/>
          <w:color w:val="000000" w:themeColor="text1"/>
          <w:sz w:val="32"/>
          <w14:textFill>
            <w14:solidFill>
              <w14:schemeClr w14:val="tx1"/>
            </w14:solidFill>
          </w14:textFill>
        </w:rPr>
        <w:t xml:space="preserve"> </w:t>
      </w:r>
      <w:r>
        <w:rPr>
          <w:rFonts w:ascii="仿宋" w:hAnsi="仿宋" w:eastAsia="仿宋"/>
          <w:b/>
          <w:color w:val="000000" w:themeColor="text1"/>
          <w:sz w:val="32"/>
          <w14:textFill>
            <w14:solidFill>
              <w14:schemeClr w14:val="tx1"/>
            </w14:solidFill>
          </w14:textFill>
        </w:rPr>
        <w:t>日</w:t>
      </w:r>
    </w:p>
    <w:p>
      <w:pPr>
        <w:widowControl/>
        <w:spacing w:after="0" w:line="240" w:lineRule="auto"/>
        <w:jc w:val="left"/>
        <w:rPr>
          <w:rFonts w:ascii="仿宋" w:hAnsi="仿宋" w:eastAsia="仿宋"/>
          <w:b/>
          <w:color w:val="000000" w:themeColor="text1"/>
          <w:sz w:val="32"/>
          <w14:textFill>
            <w14:solidFill>
              <w14:schemeClr w14:val="tx1"/>
            </w14:solidFill>
          </w14:textFill>
        </w:rPr>
      </w:pPr>
      <w:r>
        <w:rPr>
          <w:rFonts w:ascii="仿宋" w:hAnsi="仿宋" w:eastAsia="仿宋"/>
          <w:b/>
          <w:color w:val="000000" w:themeColor="text1"/>
          <w:sz w:val="32"/>
          <w14:textFill>
            <w14:solidFill>
              <w14:schemeClr w14:val="tx1"/>
            </w14:solidFill>
          </w14:textFill>
        </w:rPr>
        <w:br w:type="page"/>
      </w:r>
    </w:p>
    <w:p>
      <w:pPr>
        <w:spacing w:line="360" w:lineRule="auto"/>
        <w:ind w:firstLine="790" w:firstLineChars="246"/>
        <w:jc w:val="center"/>
        <w:rPr>
          <w:rFonts w:ascii="仿宋" w:hAnsi="仿宋" w:eastAsia="仿宋"/>
          <w:b/>
          <w:color w:val="000000" w:themeColor="text1"/>
          <w:sz w:val="32"/>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2-2</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一、投</w:t>
      </w:r>
      <w:r>
        <w:rPr>
          <w:rFonts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标</w:t>
      </w:r>
      <w:r>
        <w:rPr>
          <w:rFonts w:ascii="仿宋" w:hAnsi="仿宋" w:eastAsia="仿宋"/>
          <w:b/>
          <w:color w:val="000000" w:themeColor="text1"/>
          <w:sz w:val="32"/>
          <w:szCs w:val="32"/>
          <w14:textFill>
            <w14:solidFill>
              <w14:schemeClr w14:val="tx1"/>
            </w14:solidFill>
          </w14:textFill>
        </w:rPr>
        <w:t xml:space="preserve"> </w:t>
      </w:r>
      <w:r>
        <w:rPr>
          <w:rFonts w:hint="eastAsia" w:ascii="仿宋" w:hAnsi="仿宋" w:eastAsia="仿宋"/>
          <w:b/>
          <w:color w:val="000000" w:themeColor="text1"/>
          <w:sz w:val="32"/>
          <w:szCs w:val="32"/>
          <w14:textFill>
            <w14:solidFill>
              <w14:schemeClr w14:val="tx1"/>
            </w14:solidFill>
          </w14:textFill>
        </w:rPr>
        <w:t>函</w:t>
      </w:r>
      <w:bookmarkEnd w:id="176"/>
      <w:bookmarkEnd w:id="177"/>
    </w:p>
    <w:p>
      <w:pPr>
        <w:widowControl/>
        <w:spacing w:line="360" w:lineRule="atLeast"/>
        <w:jc w:val="center"/>
        <w:outlineLvl w:val="1"/>
        <w:rPr>
          <w:rFonts w:ascii="仿宋" w:hAnsi="仿宋" w:eastAsia="仿宋"/>
          <w:b/>
          <w:color w:val="000000" w:themeColor="text1"/>
          <w:sz w:val="24"/>
          <w14:textFill>
            <w14:solidFill>
              <w14:schemeClr w14:val="tx1"/>
            </w14:solidFill>
          </w14:textFill>
        </w:rPr>
      </w:pP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我方全面研究了“</w:t>
      </w:r>
      <w:r>
        <w:rPr>
          <w:rFonts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”项目（招标编号：</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）招标文件，决定参加贵单位组织的本项目投标。我方授权</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（姓名、职务）代表我方</w:t>
      </w:r>
      <w:r>
        <w:rPr>
          <w:rFonts w:ascii="仿宋" w:hAnsi="仿宋" w:eastAsia="仿宋"/>
          <w:color w:val="000000" w:themeColor="text1"/>
          <w:sz w:val="24"/>
          <w:u w:val="single"/>
          <w14:textFill>
            <w14:solidFill>
              <w14:schemeClr w14:val="tx1"/>
            </w14:solidFill>
          </w14:textFill>
        </w:rPr>
        <w:t>XXXXXXXX</w:t>
      </w:r>
      <w:r>
        <w:rPr>
          <w:rFonts w:hint="eastAsia" w:ascii="仿宋" w:hAnsi="仿宋" w:eastAsia="仿宋"/>
          <w:color w:val="000000" w:themeColor="text1"/>
          <w:sz w:val="24"/>
          <w14:textFill>
            <w14:solidFill>
              <w14:schemeClr w14:val="tx1"/>
            </w14:solidFill>
          </w14:textFill>
        </w:rPr>
        <w:t>（投标单位的名称）全权处理本项目投标的有关事宜。</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一、我方自愿按照招标文件规定的各项要求向采购人提供所需服务。</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二、一旦我方中标，我方将严格履行政府采购合同规定的责任和义务。</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三、我方为本项目提交的投标文件正本壹份，副本</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份。</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四、我方同意本次招标的投标有效期为投标截止时间届满后</w:t>
      </w:r>
      <w:r>
        <w:rPr>
          <w:rFonts w:ascii="仿宋" w:hAnsi="仿宋" w:eastAsia="仿宋"/>
          <w:color w:val="000000" w:themeColor="text1"/>
          <w:sz w:val="24"/>
          <w:u w:val="single"/>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天，并同意招标文件中其他关于投标有效期的实质性要求。</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五、我方愿意提供贵单位可能另外要求的，与投标有关的文件资料，并保证我方已提供和将要提供的文件资料是真实、准确的。</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通讯地址：XXXX。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联系电话：XXXX。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日</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期：XXXX年XXXX月XXXX日。</w:t>
      </w:r>
    </w:p>
    <w:p>
      <w:pPr>
        <w:spacing w:after="0" w:line="360" w:lineRule="auto"/>
        <w:rPr>
          <w:rFonts w:ascii="仿宋" w:hAnsi="仿宋" w:eastAsia="仿宋"/>
          <w:b/>
          <w:color w:val="000000" w:themeColor="text1"/>
          <w:sz w:val="32"/>
          <w:szCs w:val="32"/>
          <w14:textFill>
            <w14:solidFill>
              <w14:schemeClr w14:val="tx1"/>
            </w14:solidFill>
          </w14:textFill>
        </w:rPr>
      </w:pPr>
      <w:bookmarkStart w:id="179" w:name="_Toc308164824"/>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2-3</w:t>
      </w:r>
    </w:p>
    <w:p>
      <w:pPr>
        <w:widowControl/>
        <w:spacing w:after="0" w:line="240" w:lineRule="auto"/>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二、承诺函</w:t>
      </w:r>
      <w:r>
        <w:rPr>
          <w:rFonts w:hint="eastAsia" w:ascii="仿宋" w:hAnsi="仿宋" w:eastAsia="仿宋"/>
          <w:color w:val="000000" w:themeColor="text1"/>
          <w:sz w:val="32"/>
          <w:szCs w:val="32"/>
          <w14:textFill>
            <w14:solidFill>
              <w14:schemeClr w14:val="tx1"/>
            </w14:solidFill>
          </w14:textFill>
        </w:rPr>
        <w:t>（实质性要求）</w:t>
      </w:r>
    </w:p>
    <w:p>
      <w:pPr>
        <w:widowControl/>
        <w:spacing w:after="0" w:line="240" w:lineRule="auto"/>
        <w:jc w:val="center"/>
        <w:outlineLvl w:val="1"/>
        <w:rPr>
          <w:rFonts w:ascii="仿宋" w:hAnsi="仿宋" w:eastAsia="仿宋"/>
          <w:b/>
          <w:color w:val="000000" w:themeColor="text1"/>
          <w:sz w:val="24"/>
          <w14:textFill>
            <w14:solidFill>
              <w14:schemeClr w14:val="tx1"/>
            </w14:solidFill>
          </w14:textFill>
        </w:rPr>
      </w:pPr>
    </w:p>
    <w:p>
      <w:pPr>
        <w:widowControl/>
        <w:spacing w:after="0" w:line="240" w:lineRule="auto"/>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XXXX（采购代理机构名称）：</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我方作为本次采购项目的投标人，根据招标文件要求，现郑重承诺如下：</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一、我方已认真阅读并接受本项目招标文件第二章的全部实质性要求</w:t>
      </w:r>
      <w:r>
        <w:rPr>
          <w:rFonts w:ascii="仿宋" w:hAnsi="仿宋" w:eastAsia="仿宋"/>
          <w:color w:val="000000" w:themeColor="text1"/>
          <w:sz w:val="24"/>
          <w14:textFill>
            <w14:solidFill>
              <w14:schemeClr w14:val="tx1"/>
            </w14:solidFill>
          </w14:textFill>
        </w:rPr>
        <w:t>，如对招标文件有异议，</w:t>
      </w:r>
      <w:r>
        <w:rPr>
          <w:rFonts w:hint="eastAsia" w:ascii="仿宋" w:hAnsi="仿宋" w:eastAsia="仿宋"/>
          <w:color w:val="000000" w:themeColor="text1"/>
          <w:sz w:val="24"/>
          <w14:textFill>
            <w14:solidFill>
              <w14:schemeClr w14:val="tx1"/>
            </w14:solidFill>
          </w14:textFill>
        </w:rPr>
        <w:t>已</w:t>
      </w:r>
      <w:r>
        <w:rPr>
          <w:rFonts w:ascii="仿宋" w:hAnsi="仿宋" w:eastAsia="仿宋"/>
          <w:color w:val="000000" w:themeColor="text1"/>
          <w:sz w:val="24"/>
          <w14:textFill>
            <w14:solidFill>
              <w14:schemeClr w14:val="tx1"/>
            </w14:solidFill>
          </w14:textFill>
        </w:rPr>
        <w:t>依法进行维权救济，不存在对招标文件有异议的同时又参加投标以求侥幸中标或者为实现其他非法目的的行为。</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二、参加本次招标采购活动，不存在与单位负责人为同一人或者存在直接控股、管理关系的其他供应商参与同一合同项下的政府采购活动的行为。</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为采购项目提供整体设计、规范编制或者项目管理、监理、检测等服务的供应商，不得再参加该采购项目的其他采购活动，我方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不属于此类禁止参加本项目的供应商</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四、参加本次招标采购活动，不存在和其他供应商在同一合同项下的采购项目中，同时委托同一个自然人、同一家庭的人员、同一单位的人员作为代理人的行为。</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五、投标文件中提供的能够给予我方带来优惠、好处的任何材料资料和技术、服务、商务、响应产品等响应承诺情况都是真实的、有效的、合法的。</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七、国家或行业主管部门对采购产品的技术标准、质量标准和资格资质条件等有强制性规定的，我方</w:t>
      </w:r>
      <w:r>
        <w:rPr>
          <w:rFonts w:ascii="仿宋" w:hAnsi="仿宋" w:eastAsia="仿宋"/>
          <w:color w:val="000000" w:themeColor="text1"/>
          <w:sz w:val="24"/>
          <w14:textFill>
            <w14:solidFill>
              <w14:schemeClr w14:val="tx1"/>
            </w14:solidFill>
          </w14:textFill>
        </w:rPr>
        <w:t>承诺符合其要求。</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八、参加本次招标采购活动，</w:t>
      </w:r>
      <w:r>
        <w:rPr>
          <w:rFonts w:ascii="仿宋" w:hAnsi="仿宋" w:eastAsia="仿宋"/>
          <w:color w:val="000000" w:themeColor="text1"/>
          <w:sz w:val="24"/>
          <w14:textFill>
            <w14:solidFill>
              <w14:schemeClr w14:val="tx1"/>
            </w14:solidFill>
          </w14:textFill>
        </w:rPr>
        <w:t>我方</w:t>
      </w:r>
      <w:r>
        <w:rPr>
          <w:rFonts w:hint="eastAsia" w:ascii="仿宋" w:hAnsi="仿宋" w:eastAsia="仿宋"/>
          <w:color w:val="000000" w:themeColor="text1"/>
          <w:sz w:val="24"/>
          <w14:textFill>
            <w14:solidFill>
              <w14:schemeClr w14:val="tx1"/>
            </w14:solidFill>
          </w14:textFill>
        </w:rPr>
        <w:t>完全同意</w:t>
      </w:r>
      <w:r>
        <w:rPr>
          <w:rFonts w:ascii="仿宋" w:hAnsi="仿宋" w:eastAsia="仿宋"/>
          <w:color w:val="000000" w:themeColor="text1"/>
          <w:sz w:val="24"/>
          <w14:textFill>
            <w14:solidFill>
              <w14:schemeClr w14:val="tx1"/>
            </w14:solidFill>
          </w14:textFill>
        </w:rPr>
        <w:t>招标文件第二章关于“</w:t>
      </w:r>
      <w:r>
        <w:rPr>
          <w:rFonts w:hint="eastAsia" w:ascii="仿宋" w:hAnsi="仿宋" w:eastAsia="仿宋"/>
          <w:color w:val="000000" w:themeColor="text1"/>
          <w:sz w:val="24"/>
          <w14:textFill>
            <w14:solidFill>
              <w14:schemeClr w14:val="tx1"/>
            </w14:solidFill>
          </w14:textFill>
        </w:rPr>
        <w:t>投标</w:t>
      </w:r>
      <w:r>
        <w:rPr>
          <w:rFonts w:ascii="仿宋" w:hAnsi="仿宋" w:eastAsia="仿宋"/>
          <w:color w:val="000000" w:themeColor="text1"/>
          <w:sz w:val="24"/>
          <w14:textFill>
            <w14:solidFill>
              <w14:schemeClr w14:val="tx1"/>
            </w14:solidFill>
          </w14:textFill>
        </w:rPr>
        <w:t>费用”</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分包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合同</w:t>
      </w:r>
      <w:r>
        <w:rPr>
          <w:rFonts w:ascii="仿宋" w:hAnsi="仿宋" w:eastAsia="仿宋"/>
          <w:color w:val="000000" w:themeColor="text1"/>
          <w:sz w:val="24"/>
          <w14:textFill>
            <w14:solidFill>
              <w14:schemeClr w14:val="tx1"/>
            </w14:solidFill>
          </w14:textFill>
        </w:rPr>
        <w:t>转包”</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履约保证金</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的</w:t>
      </w:r>
      <w:r>
        <w:rPr>
          <w:rFonts w:ascii="仿宋" w:hAnsi="仿宋" w:eastAsia="仿宋"/>
          <w:color w:val="000000" w:themeColor="text1"/>
          <w:sz w:val="24"/>
          <w14:textFill>
            <w14:solidFill>
              <w14:schemeClr w14:val="tx1"/>
            </w14:solidFill>
          </w14:textFill>
        </w:rPr>
        <w:t>实质性要求</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并承诺严格按照招标文件要求</w:t>
      </w:r>
      <w:r>
        <w:rPr>
          <w:rFonts w:hint="eastAsia" w:ascii="仿宋" w:hAnsi="仿宋" w:eastAsia="仿宋"/>
          <w:color w:val="000000" w:themeColor="text1"/>
          <w:sz w:val="24"/>
          <w14:textFill>
            <w14:solidFill>
              <w14:schemeClr w14:val="tx1"/>
            </w14:solidFill>
          </w14:textFill>
        </w:rPr>
        <w:t>履行</w:t>
      </w:r>
      <w:r>
        <w:rPr>
          <w:rFonts w:ascii="仿宋" w:hAnsi="仿宋" w:eastAsia="仿宋"/>
          <w:color w:val="000000" w:themeColor="text1"/>
          <w:sz w:val="24"/>
          <w14:textFill>
            <w14:solidFill>
              <w14:schemeClr w14:val="tx1"/>
            </w14:solidFill>
          </w14:textFill>
        </w:rPr>
        <w:t>。</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九、在本次投标之前一周年内，投标人本次投标中对同一品牌同一型号相同配置的产品报价与其在中国境内其他地方的最低报价比例不得高于20%，</w:t>
      </w:r>
      <w:r>
        <w:rPr>
          <w:rFonts w:ascii="仿宋" w:hAnsi="仿宋" w:eastAsia="仿宋"/>
          <w:color w:val="000000" w:themeColor="text1"/>
          <w:sz w:val="24"/>
          <w14:textFill>
            <w14:solidFill>
              <w14:schemeClr w14:val="tx1"/>
            </w14:solidFill>
          </w14:textFill>
        </w:rPr>
        <w:t>我方承诺符合</w:t>
      </w:r>
      <w:r>
        <w:rPr>
          <w:rFonts w:hint="eastAsia" w:ascii="仿宋" w:hAnsi="仿宋" w:eastAsia="仿宋"/>
          <w:color w:val="000000" w:themeColor="text1"/>
          <w:sz w:val="24"/>
          <w14:textFill>
            <w14:solidFill>
              <w14:schemeClr w14:val="tx1"/>
            </w14:solidFill>
          </w14:textFill>
        </w:rPr>
        <w:t>该</w:t>
      </w:r>
      <w:r>
        <w:rPr>
          <w:rFonts w:ascii="仿宋" w:hAnsi="仿宋" w:eastAsia="仿宋"/>
          <w:color w:val="000000" w:themeColor="text1"/>
          <w:sz w:val="24"/>
          <w14:textFill>
            <w14:solidFill>
              <w14:schemeClr w14:val="tx1"/>
            </w14:solidFill>
          </w14:textFill>
        </w:rPr>
        <w:t>要求。</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rFonts w:ascii="仿宋" w:hAnsi="仿宋" w:eastAsia="仿宋"/>
          <w:color w:val="000000" w:themeColor="text1"/>
          <w:sz w:val="24"/>
          <w14:textFill>
            <w14:solidFill>
              <w14:schemeClr w14:val="tx1"/>
            </w14:solidFill>
          </w14:textFill>
        </w:rPr>
        <w:t>承诺</w:t>
      </w:r>
      <w:r>
        <w:rPr>
          <w:rFonts w:hint="eastAsia" w:ascii="仿宋" w:hAnsi="仿宋" w:eastAsia="仿宋"/>
          <w:color w:val="000000" w:themeColor="text1"/>
          <w:sz w:val="24"/>
          <w14:textFill>
            <w14:solidFill>
              <w14:schemeClr w14:val="tx1"/>
            </w14:solidFill>
          </w14:textFill>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十一</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与我方存在直接控股关系的单位为：XXX；存在管理关系单位为：XXX</w:t>
      </w:r>
    </w:p>
    <w:p>
      <w:pPr>
        <w:widowControl/>
        <w:spacing w:after="0" w:line="240" w:lineRule="auto"/>
        <w:ind w:firstLine="480" w:firstLineChars="200"/>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我方对上述承诺的内容事项真实性负责。如经查实上述承诺的内容事项存在虚假，我方愿意接受以提供虚假材料谋取中标追究法律责任。</w:t>
      </w:r>
    </w:p>
    <w:p>
      <w:pPr>
        <w:widowControl/>
        <w:spacing w:after="0" w:line="240" w:lineRule="auto"/>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after="0" w:line="240" w:lineRule="auto"/>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spacing w:after="0" w:line="24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日    期：XXXX。</w:t>
      </w:r>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2-4</w:t>
      </w:r>
    </w:p>
    <w:bookmarkEnd w:id="148"/>
    <w:bookmarkEnd w:id="179"/>
    <w:p>
      <w:pPr>
        <w:spacing w:line="400" w:lineRule="exact"/>
        <w:ind w:firstLine="643" w:firstLineChars="200"/>
        <w:jc w:val="center"/>
        <w:rPr>
          <w:rFonts w:ascii="仿宋" w:hAnsi="仿宋" w:eastAsia="仿宋"/>
          <w:b/>
          <w:color w:val="000000" w:themeColor="text1"/>
          <w:sz w:val="32"/>
          <w:szCs w:val="32"/>
          <w14:textFill>
            <w14:solidFill>
              <w14:schemeClr w14:val="tx1"/>
            </w14:solidFill>
          </w14:textFill>
        </w:rPr>
      </w:pPr>
      <w:bookmarkStart w:id="180" w:name="_Toc217446085"/>
      <w:r>
        <w:rPr>
          <w:rFonts w:hint="eastAsia" w:ascii="仿宋" w:hAnsi="仿宋" w:eastAsia="仿宋"/>
          <w:b/>
          <w:color w:val="000000" w:themeColor="text1"/>
          <w:sz w:val="32"/>
          <w:szCs w:val="32"/>
          <w14:textFill>
            <w14:solidFill>
              <w14:schemeClr w14:val="tx1"/>
            </w14:solidFill>
          </w14:textFill>
        </w:rPr>
        <w:t>三、开标一览表</w:t>
      </w:r>
      <w:bookmarkEnd w:id="180"/>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7"/>
        <w:tblW w:w="9220" w:type="dxa"/>
        <w:tblInd w:w="9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9"/>
        <w:gridCol w:w="1354"/>
        <w:gridCol w:w="1386"/>
        <w:gridCol w:w="2036"/>
        <w:gridCol w:w="36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序号</w:t>
            </w:r>
          </w:p>
        </w:tc>
        <w:tc>
          <w:tcPr>
            <w:tcW w:w="274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服务内容</w:t>
            </w:r>
          </w:p>
        </w:tc>
        <w:tc>
          <w:tcPr>
            <w:tcW w:w="2036"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服务时间</w:t>
            </w:r>
          </w:p>
        </w:tc>
        <w:tc>
          <w:tcPr>
            <w:tcW w:w="3625"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hint="eastAsia" w:ascii="仿宋" w:hAnsi="仿宋" w:eastAsia="仿宋" w:cs="宋体"/>
                <w:bCs/>
                <w:color w:val="000000" w:themeColor="text1"/>
                <w:kern w:val="0"/>
                <w:sz w:val="24"/>
                <w14:textFill>
                  <w14:solidFill>
                    <w14:schemeClr w14:val="tx1"/>
                  </w14:solidFill>
                </w14:textFill>
              </w:rPr>
              <w:t>报价（万元/年）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1</w:t>
            </w:r>
          </w:p>
        </w:tc>
        <w:tc>
          <w:tcPr>
            <w:tcW w:w="274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2</w:t>
            </w:r>
          </w:p>
        </w:tc>
        <w:tc>
          <w:tcPr>
            <w:tcW w:w="274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819"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r>
              <w:rPr>
                <w:rFonts w:ascii="仿宋" w:hAnsi="仿宋" w:eastAsia="仿宋" w:cs="宋体"/>
                <w:bCs/>
                <w:color w:val="000000" w:themeColor="text1"/>
                <w:kern w:val="0"/>
                <w:sz w:val="24"/>
                <w14:textFill>
                  <w14:solidFill>
                    <w14:schemeClr w14:val="tx1"/>
                  </w14:solidFill>
                </w14:textFill>
              </w:rPr>
              <w:t>3</w:t>
            </w:r>
          </w:p>
        </w:tc>
        <w:tc>
          <w:tcPr>
            <w:tcW w:w="2740" w:type="dxa"/>
            <w:gridSpan w:val="2"/>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2036" w:type="dxa"/>
            <w:vAlign w:val="center"/>
          </w:tcPr>
          <w:p>
            <w:pPr>
              <w:spacing w:line="360" w:lineRule="auto"/>
              <w:jc w:val="center"/>
              <w:rPr>
                <w:rFonts w:ascii="仿宋" w:hAnsi="仿宋" w:eastAsia="仿宋" w:cs="宋体"/>
                <w:bCs/>
                <w:color w:val="000000" w:themeColor="text1"/>
                <w:kern w:val="0"/>
                <w:sz w:val="24"/>
                <w14:textFill>
                  <w14:solidFill>
                    <w14:schemeClr w14:val="tx1"/>
                  </w14:solidFill>
                </w14:textFill>
              </w:rPr>
            </w:pPr>
          </w:p>
        </w:tc>
        <w:tc>
          <w:tcPr>
            <w:tcW w:w="3625" w:type="dxa"/>
            <w:vAlign w:val="center"/>
          </w:tcPr>
          <w:p>
            <w:pPr>
              <w:widowControl/>
              <w:spacing w:line="360" w:lineRule="auto"/>
              <w:jc w:val="center"/>
              <w:rPr>
                <w:rFonts w:ascii="仿宋" w:hAnsi="仿宋" w:eastAsia="仿宋" w:cs="宋体"/>
                <w:bCs/>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5595" w:type="dxa"/>
            <w:gridSpan w:val="4"/>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合</w:t>
            </w:r>
            <w:r>
              <w:rPr>
                <w:rFonts w:ascii="仿宋" w:hAnsi="仿宋" w:eastAsia="仿宋" w:cs="宋体"/>
                <w:color w:val="000000" w:themeColor="text1"/>
                <w:kern w:val="0"/>
                <w:sz w:val="24"/>
                <w14:textFill>
                  <w14:solidFill>
                    <w14:schemeClr w14:val="tx1"/>
                  </w14:solidFill>
                </w14:textFill>
              </w:rPr>
              <w:t xml:space="preserve">  </w:t>
            </w:r>
            <w:r>
              <w:rPr>
                <w:rFonts w:hint="eastAsia" w:ascii="仿宋" w:hAnsi="仿宋" w:eastAsia="仿宋" w:cs="宋体"/>
                <w:color w:val="000000" w:themeColor="text1"/>
                <w:kern w:val="0"/>
                <w:sz w:val="24"/>
                <w14:textFill>
                  <w14:solidFill>
                    <w14:schemeClr w14:val="tx1"/>
                  </w14:solidFill>
                </w14:textFill>
              </w:rPr>
              <w:t>计</w:t>
            </w:r>
            <w:r>
              <w:rPr>
                <w:rFonts w:ascii="仿宋" w:hAnsi="仿宋" w:eastAsia="仿宋" w:cs="宋体"/>
                <w:color w:val="000000" w:themeColor="text1"/>
                <w:kern w:val="0"/>
                <w:sz w:val="24"/>
                <w14:textFill>
                  <w14:solidFill>
                    <w14:schemeClr w14:val="tx1"/>
                  </w14:solidFill>
                </w14:textFill>
              </w:rPr>
              <w:t>(万元</w:t>
            </w:r>
            <w:r>
              <w:rPr>
                <w:rFonts w:hint="eastAsia" w:ascii="仿宋" w:hAnsi="仿宋" w:eastAsia="仿宋" w:cs="宋体"/>
                <w:color w:val="000000" w:themeColor="text1"/>
                <w:kern w:val="0"/>
                <w:sz w:val="24"/>
                <w14:textFill>
                  <w14:solidFill>
                    <w14:schemeClr w14:val="tx1"/>
                  </w14:solidFill>
                </w14:textFill>
              </w:rPr>
              <w:t>/年</w:t>
            </w:r>
            <w:r>
              <w:rPr>
                <w:rFonts w:ascii="仿宋" w:hAnsi="仿宋" w:eastAsia="仿宋" w:cs="宋体"/>
                <w:color w:val="000000" w:themeColor="text1"/>
                <w:kern w:val="0"/>
                <w:sz w:val="24"/>
                <w14:textFill>
                  <w14:solidFill>
                    <w14:schemeClr w14:val="tx1"/>
                  </w14:solidFill>
                </w14:textFill>
              </w:rPr>
              <w:t>)</w:t>
            </w:r>
          </w:p>
        </w:tc>
        <w:tc>
          <w:tcPr>
            <w:tcW w:w="3625" w:type="dxa"/>
            <w:vAlign w:val="center"/>
          </w:tcPr>
          <w:p>
            <w:pPr>
              <w:widowControl/>
              <w:spacing w:line="360" w:lineRule="auto"/>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1" w:hRule="atLeast"/>
        </w:trPr>
        <w:tc>
          <w:tcPr>
            <w:tcW w:w="2173" w:type="dxa"/>
            <w:gridSpan w:val="2"/>
            <w:vAlign w:val="center"/>
          </w:tcPr>
          <w:p>
            <w:pPr>
              <w:widowControl/>
              <w:spacing w:line="360" w:lineRule="auto"/>
              <w:jc w:val="center"/>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cs="宋体"/>
                <w:color w:val="000000" w:themeColor="text1"/>
                <w:kern w:val="0"/>
                <w:sz w:val="24"/>
                <w14:textFill>
                  <w14:solidFill>
                    <w14:schemeClr w14:val="tx1"/>
                  </w14:solidFill>
                </w14:textFill>
              </w:rPr>
              <w:t>投标总价</w:t>
            </w:r>
          </w:p>
        </w:tc>
        <w:tc>
          <w:tcPr>
            <w:tcW w:w="7047" w:type="dxa"/>
            <w:gridSpan w:val="3"/>
            <w:vAlign w:val="center"/>
          </w:tcPr>
          <w:p>
            <w:pPr>
              <w:widowControl/>
              <w:spacing w:line="360" w:lineRule="auto"/>
              <w:rPr>
                <w:rFonts w:ascii="仿宋" w:hAnsi="仿宋" w:eastAsia="仿宋" w:cs="宋体"/>
                <w:color w:val="000000" w:themeColor="text1"/>
                <w:kern w:val="0"/>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人民币大写：（人民币小写：万元/年）</w:t>
            </w:r>
          </w:p>
        </w:tc>
      </w:tr>
    </w:tbl>
    <w:p>
      <w:pPr>
        <w:widowControl/>
        <w:spacing w:line="360" w:lineRule="atLeast"/>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注：1. 报价应是最终用户验收合格后的总价，包括人工、保险、代理、培训、税费等实施本次采购项目的所有费用。 </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2.“开标一览表”为多页的，每页均须加盖投标人印章。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3、“开标一览表”以包为单位填写。</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4、如是进口设备，须在表格中标明“进口”。招标文件未明确“允许进口”的，供应商以进口产品进行投标时，将视为无效投标。</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投标人名称：XXXX（单位公章）。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b/>
          <w:color w:val="000000" w:themeColor="text1"/>
          <w:sz w:val="24"/>
          <w14:textFill>
            <w14:solidFill>
              <w14:schemeClr w14:val="tx1"/>
            </w14:solidFill>
          </w14:textFill>
        </w:rPr>
        <w:sectPr>
          <w:pgSz w:w="11907" w:h="16840"/>
          <w:pgMar w:top="1440" w:right="1474" w:bottom="1440" w:left="1474" w:header="851" w:footer="992" w:gutter="0"/>
          <w:cols w:space="720" w:num="1"/>
          <w:docGrid w:linePitch="312" w:charSpace="0"/>
        </w:sectPr>
      </w:pPr>
      <w:r>
        <w:rPr>
          <w:rFonts w:hint="eastAsia" w:ascii="仿宋" w:hAnsi="仿宋" w:eastAsia="仿宋"/>
          <w:color w:val="000000" w:themeColor="text1"/>
          <w:sz w:val="24"/>
          <w14:textFill>
            <w14:solidFill>
              <w14:schemeClr w14:val="tx1"/>
            </w14:solidFill>
          </w14:textFill>
        </w:rPr>
        <w:t>投标日期：XXXX。</w:t>
      </w:r>
    </w:p>
    <w:p>
      <w:pPr>
        <w:spacing w:after="0" w:line="360" w:lineRule="auto"/>
        <w:rPr>
          <w:rFonts w:ascii="仿宋" w:hAnsi="仿宋" w:eastAsia="仿宋"/>
          <w:b/>
          <w:color w:val="000000" w:themeColor="text1"/>
          <w:sz w:val="32"/>
          <w:szCs w:val="32"/>
          <w14:textFill>
            <w14:solidFill>
              <w14:schemeClr w14:val="tx1"/>
            </w14:solidFill>
          </w14:textFill>
        </w:rPr>
      </w:pPr>
      <w:bookmarkStart w:id="181" w:name="_Toc217446086"/>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2-5</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四、分项报价明细表</w:t>
      </w:r>
      <w:bookmarkEnd w:id="181"/>
    </w:p>
    <w:p>
      <w:pPr>
        <w:widowControl/>
        <w:spacing w:after="0"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第XX包</w:t>
      </w:r>
    </w:p>
    <w:tbl>
      <w:tblPr>
        <w:tblStyle w:val="27"/>
        <w:tblW w:w="8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4190"/>
        <w:gridCol w:w="35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before="156"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序号</w:t>
            </w:r>
          </w:p>
        </w:tc>
        <w:tc>
          <w:tcPr>
            <w:tcW w:w="4190" w:type="dxa"/>
            <w:vAlign w:val="center"/>
          </w:tcPr>
          <w:p>
            <w:pPr>
              <w:pStyle w:val="15"/>
              <w:spacing w:before="156"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服务内容</w:t>
            </w:r>
          </w:p>
        </w:tc>
        <w:tc>
          <w:tcPr>
            <w:tcW w:w="3556" w:type="dxa"/>
            <w:vAlign w:val="center"/>
          </w:tcPr>
          <w:p>
            <w:pPr>
              <w:pStyle w:val="15"/>
              <w:spacing w:before="156" w:beforeLines="50" w:after="0" w:line="360" w:lineRule="auto"/>
              <w:jc w:val="center"/>
              <w:rPr>
                <w:rFonts w:ascii="仿宋" w:hAnsi="仿宋" w:eastAsia="仿宋"/>
                <w:color w:val="000000" w:themeColor="text1"/>
                <w:kern w:val="0"/>
                <w:sz w:val="24"/>
                <w14:textFill>
                  <w14:solidFill>
                    <w14:schemeClr w14:val="tx1"/>
                  </w14:solidFill>
                </w14:textFill>
              </w:rPr>
            </w:pPr>
            <w:r>
              <w:rPr>
                <w:rFonts w:hint="eastAsia" w:ascii="仿宋" w:hAnsi="仿宋" w:eastAsia="仿宋"/>
                <w:color w:val="000000" w:themeColor="text1"/>
                <w:kern w:val="0"/>
                <w:sz w:val="24"/>
                <w14:textFill>
                  <w14:solidFill>
                    <w14:schemeClr w14:val="tx1"/>
                  </w14:solidFill>
                </w14:textFill>
              </w:rPr>
              <w:t>单项价格（单位：万元）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snapToGrid w:val="0"/>
              <w:spacing w:after="0" w:line="360" w:lineRule="auto"/>
              <w:jc w:val="center"/>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3</w:t>
            </w: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r>
              <w:rPr>
                <w:rFonts w:ascii="仿宋" w:hAnsi="仿宋" w:eastAsia="仿宋"/>
                <w:color w:val="000000" w:themeColor="text1"/>
                <w:kern w:val="0"/>
                <w:sz w:val="24"/>
                <w14:textFill>
                  <w14:solidFill>
                    <w14:schemeClr w14:val="tx1"/>
                  </w14:solidFill>
                </w14:textFill>
              </w:rPr>
              <w:t>…</w:t>
            </w: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8"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4190"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48" w:type="dxa"/>
            <w:gridSpan w:val="2"/>
            <w:vAlign w:val="center"/>
          </w:tcPr>
          <w:p>
            <w:pPr>
              <w:pStyle w:val="15"/>
              <w:spacing w:after="0" w:line="360" w:lineRule="auto"/>
              <w:ind w:firstLine="361" w:firstLineChars="150"/>
              <w:rPr>
                <w:rFonts w:ascii="仿宋" w:hAnsi="仿宋" w:eastAsia="仿宋"/>
                <w:b/>
                <w:color w:val="000000" w:themeColor="text1"/>
                <w:kern w:val="0"/>
                <w:sz w:val="24"/>
                <w14:textFill>
                  <w14:solidFill>
                    <w14:schemeClr w14:val="tx1"/>
                  </w14:solidFill>
                </w14:textFill>
              </w:rPr>
            </w:pPr>
            <w:r>
              <w:rPr>
                <w:rFonts w:hint="eastAsia" w:ascii="仿宋" w:hAnsi="仿宋" w:eastAsia="仿宋"/>
                <w:b/>
                <w:color w:val="000000" w:themeColor="text1"/>
                <w:kern w:val="0"/>
                <w:sz w:val="24"/>
                <w14:textFill>
                  <w14:solidFill>
                    <w14:schemeClr w14:val="tx1"/>
                  </w14:solidFill>
                </w14:textFill>
              </w:rPr>
              <w:t>总</w:t>
            </w:r>
            <w:r>
              <w:rPr>
                <w:rFonts w:ascii="仿宋" w:hAnsi="仿宋" w:eastAsia="仿宋"/>
                <w:b/>
                <w:color w:val="000000" w:themeColor="text1"/>
                <w:kern w:val="0"/>
                <w:sz w:val="24"/>
                <w14:textFill>
                  <w14:solidFill>
                    <w14:schemeClr w14:val="tx1"/>
                  </w14:solidFill>
                </w14:textFill>
              </w:rPr>
              <w:t xml:space="preserve">    </w:t>
            </w:r>
            <w:r>
              <w:rPr>
                <w:rFonts w:hint="eastAsia" w:ascii="仿宋" w:hAnsi="仿宋" w:eastAsia="仿宋"/>
                <w:b/>
                <w:color w:val="000000" w:themeColor="text1"/>
                <w:kern w:val="0"/>
                <w:sz w:val="24"/>
                <w14:textFill>
                  <w14:solidFill>
                    <w14:schemeClr w14:val="tx1"/>
                  </w14:solidFill>
                </w14:textFill>
              </w:rPr>
              <w:t>价</w:t>
            </w:r>
            <w:r>
              <w:rPr>
                <w:rFonts w:ascii="仿宋" w:hAnsi="仿宋" w:eastAsia="仿宋"/>
                <w:b/>
                <w:color w:val="000000" w:themeColor="text1"/>
                <w:kern w:val="0"/>
                <w:sz w:val="24"/>
                <w14:textFill>
                  <w14:solidFill>
                    <w14:schemeClr w14:val="tx1"/>
                  </w14:solidFill>
                </w14:textFill>
              </w:rPr>
              <w:t>(万元)</w:t>
            </w:r>
          </w:p>
        </w:tc>
        <w:tc>
          <w:tcPr>
            <w:tcW w:w="3556" w:type="dxa"/>
            <w:vAlign w:val="center"/>
          </w:tcPr>
          <w:p>
            <w:pPr>
              <w:pStyle w:val="15"/>
              <w:spacing w:after="0" w:line="360" w:lineRule="auto"/>
              <w:jc w:val="center"/>
              <w:rPr>
                <w:rFonts w:ascii="仿宋" w:hAnsi="仿宋" w:eastAsia="仿宋"/>
                <w:color w:val="000000" w:themeColor="text1"/>
                <w:kern w:val="0"/>
                <w:sz w:val="24"/>
                <w14:textFill>
                  <w14:solidFill>
                    <w14:schemeClr w14:val="tx1"/>
                  </w14:solidFill>
                </w14:textFill>
              </w:rPr>
            </w:pPr>
          </w:p>
        </w:tc>
      </w:tr>
    </w:tbl>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注：1、投标人应按“分项报价明细表”的格式详细报出投标总价的各个组成部分的报价。</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2、“分项报价明细表”各分项报价合计应当与“开标一览表”报价合计相等。</w:t>
      </w:r>
    </w:p>
    <w:p>
      <w:pPr>
        <w:widowControl/>
        <w:spacing w:after="0"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投标日期：XXXX。</w:t>
      </w:r>
      <w:bookmarkStart w:id="182" w:name="_Toc217446087"/>
    </w:p>
    <w:p>
      <w:pPr>
        <w:widowControl/>
        <w:spacing w:line="360" w:lineRule="atLeast"/>
        <w:ind w:firstLine="470" w:firstLineChars="196"/>
        <w:jc w:val="left"/>
        <w:outlineLvl w:val="1"/>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2-6</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五、商务应答表</w:t>
      </w:r>
      <w:bookmarkEnd w:id="182"/>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7"/>
        <w:tblW w:w="828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6"/>
        <w:gridCol w:w="956"/>
        <w:gridCol w:w="1516"/>
        <w:gridCol w:w="4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trPr>
        <w:tc>
          <w:tcPr>
            <w:tcW w:w="956"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956"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包号</w:t>
            </w:r>
          </w:p>
        </w:tc>
        <w:tc>
          <w:tcPr>
            <w:tcW w:w="1516"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招标要求</w:t>
            </w:r>
          </w:p>
        </w:tc>
        <w:tc>
          <w:tcPr>
            <w:tcW w:w="4852"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5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1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85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供应商必须把招标文件</w:t>
      </w:r>
      <w:r>
        <w:rPr>
          <w:rFonts w:hint="eastAsia" w:ascii="仿宋" w:hAnsi="仿宋" w:eastAsia="仿宋"/>
          <w:b/>
          <w:bCs/>
          <w:color w:val="000000" w:themeColor="text1"/>
          <w:sz w:val="24"/>
          <w14:textFill>
            <w14:solidFill>
              <w14:schemeClr w14:val="tx1"/>
            </w14:solidFill>
          </w14:textFill>
        </w:rPr>
        <w:t>第六章全部商务要求</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2．按照招标项目商务要求的顺序逐条对应填写。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spacing w:after="0"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2-7</w:t>
      </w:r>
    </w:p>
    <w:p>
      <w:pPr>
        <w:widowControl/>
        <w:spacing w:after="0"/>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六、商务、技术、服务应答附表</w:t>
      </w:r>
    </w:p>
    <w:p>
      <w:pPr>
        <w:widowControl/>
        <w:spacing w:after="0"/>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（仅用于中标、成交结果公告，此表不作为评审内容）</w:t>
      </w:r>
    </w:p>
    <w:p>
      <w:pPr>
        <w:widowControl/>
        <w:spacing w:after="0"/>
        <w:jc w:val="center"/>
        <w:rPr>
          <w:rFonts w:ascii="仿宋" w:hAnsi="仿宋" w:eastAsia="仿宋"/>
          <w:b/>
          <w:color w:val="000000" w:themeColor="text1"/>
          <w:sz w:val="32"/>
          <w:szCs w:val="32"/>
          <w14:textFill>
            <w14:solidFill>
              <w14:schemeClr w14:val="tx1"/>
            </w14:solidFill>
          </w14:textFill>
        </w:rPr>
      </w:pPr>
    </w:p>
    <w:p>
      <w:pPr>
        <w:widowControl/>
        <w:spacing w:after="0"/>
        <w:ind w:firstLine="480"/>
        <w:jc w:val="left"/>
        <w:rPr>
          <w:rFonts w:ascii="仿宋" w:hAnsi="仿宋" w:eastAsia="仿宋" w:cs="宋体"/>
          <w:bCs/>
          <w:color w:val="000000" w:themeColor="text1"/>
          <w:sz w:val="24"/>
          <w14:textFill>
            <w14:solidFill>
              <w14:schemeClr w14:val="tx1"/>
            </w14:solidFill>
          </w14:textFill>
        </w:rPr>
      </w:pPr>
      <w:r>
        <w:rPr>
          <w:rFonts w:hint="eastAsia" w:ascii="仿宋" w:hAnsi="仿宋" w:eastAsia="仿宋" w:cs="宋体"/>
          <w:bCs/>
          <w:color w:val="000000" w:themeColor="text1"/>
          <w:sz w:val="24"/>
          <w14:textFill>
            <w14:solidFill>
              <w14:schemeClr w14:val="tx1"/>
            </w14:solidFill>
          </w14:textFill>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Style w:val="27"/>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278"/>
        <w:gridCol w:w="463"/>
        <w:gridCol w:w="1635"/>
        <w:gridCol w:w="1350"/>
        <w:gridCol w:w="30"/>
        <w:gridCol w:w="1529"/>
        <w:gridCol w:w="31"/>
        <w:gridCol w:w="1899"/>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8215" w:type="dxa"/>
            <w:gridSpan w:val="8"/>
            <w:vAlign w:val="center"/>
          </w:tcPr>
          <w:p>
            <w:pPr>
              <w:widowControl/>
              <w:spacing w:after="0"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中标（成交）供应商的相关信息</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6474" w:type="dxa"/>
            <w:gridSpan w:val="6"/>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474" w:type="dxa"/>
            <w:gridSpan w:val="6"/>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2985" w:type="dxa"/>
            <w:gridSpan w:val="2"/>
            <w:tcBorders>
              <w:right w:val="single" w:color="auto" w:sz="4" w:space="0"/>
            </w:tcBorders>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p>
        </w:tc>
        <w:tc>
          <w:tcPr>
            <w:tcW w:w="1590" w:type="dxa"/>
            <w:gridSpan w:val="3"/>
            <w:tcBorders>
              <w:left w:val="single" w:color="auto" w:sz="4" w:space="0"/>
              <w:right w:val="single" w:color="auto" w:sz="4" w:space="0"/>
            </w:tcBorders>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*行政区域</w:t>
            </w:r>
          </w:p>
        </w:tc>
        <w:tc>
          <w:tcPr>
            <w:tcW w:w="1899" w:type="dxa"/>
            <w:tcBorders>
              <w:left w:val="single" w:color="auto" w:sz="4" w:space="0"/>
            </w:tcBorders>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741"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*供应商规模</w:t>
            </w:r>
          </w:p>
        </w:tc>
        <w:tc>
          <w:tcPr>
            <w:tcW w:w="6474" w:type="dxa"/>
            <w:gridSpan w:val="6"/>
            <w:vAlign w:val="center"/>
          </w:tcPr>
          <w:p>
            <w:pPr>
              <w:widowControl/>
              <w:spacing w:after="0" w:line="360" w:lineRule="atLeast"/>
              <w:jc w:val="center"/>
              <w:outlineLvl w:val="1"/>
              <w:rPr>
                <w:rFonts w:ascii="仿宋" w:hAnsi="仿宋" w:eastAsia="仿宋"/>
                <w:color w:val="000000" w:themeColor="text1"/>
                <w:sz w:val="24"/>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大型企业   </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 xml:space="preserve">中型企业   </w:t>
            </w: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小微型企业（对应处打“</w:t>
            </w:r>
            <w:r>
              <w:rPr>
                <w:rFonts w:hint="eastAsia" w:ascii="仿宋" w:hAnsi="仿宋" w:eastAsia="仿宋" w:cs="宋体"/>
                <w:color w:val="000000" w:themeColor="text1"/>
                <w:szCs w:val="21"/>
                <w14:textFill>
                  <w14:solidFill>
                    <w14:schemeClr w14:val="tx1"/>
                  </w14:solidFill>
                </w14:textFill>
              </w:rPr>
              <w:t>√”</w:t>
            </w:r>
            <w:r>
              <w:rPr>
                <w:rFonts w:hint="eastAsia" w:ascii="仿宋" w:hAnsi="仿宋" w:eastAsia="仿宋"/>
                <w:color w:val="000000" w:themeColor="text1"/>
                <w:szCs w:val="21"/>
                <w14:textFill>
                  <w14:solidFill>
                    <w14:schemeClr w14:val="tx1"/>
                  </w14:solidFill>
                </w14:textFill>
              </w:rPr>
              <w:t>）</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741" w:type="dxa"/>
            <w:gridSpan w:val="2"/>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*单位联系方式</w:t>
            </w:r>
          </w:p>
        </w:tc>
        <w:tc>
          <w:tcPr>
            <w:tcW w:w="1635"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*单位联系人</w:t>
            </w:r>
          </w:p>
        </w:tc>
        <w:tc>
          <w:tcPr>
            <w:tcW w:w="1380"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529"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*单位电话</w:t>
            </w:r>
          </w:p>
        </w:tc>
        <w:tc>
          <w:tcPr>
            <w:tcW w:w="1930"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741" w:type="dxa"/>
            <w:gridSpan w:val="2"/>
            <w:vMerge w:val="continue"/>
            <w:vAlign w:val="center"/>
          </w:tcPr>
          <w:p>
            <w:pPr>
              <w:spacing w:after="0"/>
              <w:rPr>
                <w:rFonts w:ascii="仿宋" w:hAnsi="仿宋" w:eastAsia="仿宋"/>
                <w:color w:val="000000" w:themeColor="text1"/>
                <w14:textFill>
                  <w14:solidFill>
                    <w14:schemeClr w14:val="tx1"/>
                  </w14:solidFill>
                </w14:textFill>
              </w:rPr>
            </w:pPr>
          </w:p>
        </w:tc>
        <w:tc>
          <w:tcPr>
            <w:tcW w:w="1635"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*单位邮箱</w:t>
            </w:r>
          </w:p>
        </w:tc>
        <w:tc>
          <w:tcPr>
            <w:tcW w:w="4839" w:type="dxa"/>
            <w:gridSpan w:val="5"/>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8215" w:type="dxa"/>
            <w:gridSpan w:val="8"/>
            <w:vAlign w:val="center"/>
          </w:tcPr>
          <w:p>
            <w:pPr>
              <w:widowControl/>
              <w:spacing w:after="0" w:line="360" w:lineRule="atLeast"/>
              <w:ind w:firstLine="472"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注：以上*号项信息供应商须如实填写，信息将录入四川省政府采购计划执行系统，若因供应商提供错误信息造成的问题，由其自身承担。</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restart"/>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14:textFill>
                  <w14:solidFill>
                    <w14:schemeClr w14:val="tx1"/>
                  </w14:solidFill>
                </w14:textFill>
              </w:rPr>
            </w:pPr>
            <w:r>
              <w:rPr>
                <w:rFonts w:hint="eastAsia" w:ascii="仿宋" w:hAnsi="仿宋" w:eastAsia="仿宋" w:cs="宋体"/>
                <w:b/>
                <w:color w:val="000000" w:themeColor="text1"/>
                <w:kern w:val="0"/>
                <w:sz w:val="24"/>
                <w14:textFill>
                  <w14:solidFill>
                    <w14:schemeClr w14:val="tx1"/>
                  </w14:solidFill>
                </w14:textFill>
              </w:rPr>
              <w:t>供应商应答“招标文件第六章服务要求”的主要内容</w:t>
            </w: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1、......</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14:textFill>
                  <w14:solidFill>
                    <w14:schemeClr w14:val="tx1"/>
                  </w14:solidFill>
                </w14:textFill>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2、......</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14:textFill>
                  <w14:solidFill>
                    <w14:schemeClr w14:val="tx1"/>
                  </w14:solidFill>
                </w14:textFill>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14:textFill>
                  <w14:solidFill>
                    <w14:schemeClr w14:val="tx1"/>
                  </w14:solidFill>
                </w14:textFill>
              </w:rPr>
            </w:pPr>
            <w:r>
              <w:rPr>
                <w:rFonts w:ascii="仿宋" w:hAnsi="仿宋" w:eastAsia="仿宋" w:cs="宋体"/>
                <w:bCs/>
                <w:color w:val="000000" w:themeColor="text1"/>
                <w:sz w:val="24"/>
                <w14:textFill>
                  <w14:solidFill>
                    <w14:schemeClr w14:val="tx1"/>
                  </w14:solidFill>
                </w14:textFill>
              </w:rPr>
              <w:t>3、......</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861" w:hRule="atLeast"/>
        </w:trPr>
        <w:tc>
          <w:tcPr>
            <w:tcW w:w="1278" w:type="dxa"/>
            <w:vMerge w:val="continue"/>
            <w:tcBorders>
              <w:right w:val="single" w:color="auto" w:sz="4" w:space="0"/>
            </w:tcBorders>
            <w:vAlign w:val="center"/>
          </w:tcPr>
          <w:p>
            <w:pPr>
              <w:widowControl/>
              <w:spacing w:after="0"/>
              <w:jc w:val="center"/>
              <w:textAlignment w:val="center"/>
              <w:rPr>
                <w:rFonts w:ascii="仿宋" w:hAnsi="仿宋" w:eastAsia="仿宋"/>
                <w:b/>
                <w:bCs/>
                <w:color w:val="000000" w:themeColor="text1"/>
                <w:sz w:val="24"/>
                <w14:textFill>
                  <w14:solidFill>
                    <w14:schemeClr w14:val="tx1"/>
                  </w14:solidFill>
                </w14:textFill>
              </w:rPr>
            </w:pPr>
          </w:p>
        </w:tc>
        <w:tc>
          <w:tcPr>
            <w:tcW w:w="6937" w:type="dxa"/>
            <w:gridSpan w:val="7"/>
            <w:tcBorders>
              <w:left w:val="single" w:color="auto" w:sz="4" w:space="0"/>
            </w:tcBorders>
            <w:vAlign w:val="center"/>
          </w:tcPr>
          <w:p>
            <w:pPr>
              <w:spacing w:after="0"/>
              <w:jc w:val="left"/>
              <w:rPr>
                <w:rFonts w:ascii="仿宋" w:hAnsi="仿宋" w:eastAsia="仿宋"/>
                <w:b/>
                <w:bCs/>
                <w:color w:val="000000" w:themeColor="text1"/>
                <w:sz w:val="24"/>
                <w14:textFill>
                  <w14:solidFill>
                    <w14:schemeClr w14:val="tx1"/>
                  </w14:solidFill>
                </w14:textFill>
              </w:rPr>
            </w:pPr>
          </w:p>
        </w:tc>
      </w:tr>
    </w:tbl>
    <w:p>
      <w:pPr>
        <w:spacing w:after="0"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p>
    <w:p>
      <w:pPr>
        <w:numPr>
          <w:ilvl w:val="0"/>
          <w:numId w:val="2"/>
        </w:numPr>
        <w:spacing w:after="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供应商需如实完善表格内容。</w:t>
      </w:r>
    </w:p>
    <w:p>
      <w:pPr>
        <w:numPr>
          <w:ilvl w:val="0"/>
          <w:numId w:val="2"/>
        </w:numPr>
        <w:spacing w:after="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供应商应答的主要内容应与投标文件一致，可以进行简要概括性表述。</w:t>
      </w:r>
    </w:p>
    <w:p>
      <w:pPr>
        <w:numPr>
          <w:ilvl w:val="0"/>
          <w:numId w:val="2"/>
        </w:numPr>
        <w:spacing w:after="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供应商应答的主要内容仅用于结果公告，供应商自行完善的内容视为不涉及供应商商业秘密。若供应商没有填写或没有递交此表，视为允许采购代理机构将供应商投标文件中所有相关的应答内容进行公告。</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spacing w:after="0" w:line="360" w:lineRule="auto"/>
        <w:rPr>
          <w:rFonts w:ascii="仿宋" w:hAnsi="仿宋" w:eastAsia="仿宋"/>
          <w:b/>
          <w:color w:val="000000" w:themeColor="text1"/>
          <w:sz w:val="32"/>
          <w:szCs w:val="32"/>
          <w14:textFill>
            <w14:solidFill>
              <w14:schemeClr w14:val="tx1"/>
            </w14:solidFill>
          </w14:textFill>
        </w:rPr>
      </w:pPr>
      <w:bookmarkStart w:id="183" w:name="_Toc217446088"/>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2-8</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七、投标人基本情况表</w:t>
      </w:r>
      <w:bookmarkEnd w:id="183"/>
    </w:p>
    <w:tbl>
      <w:tblPr>
        <w:tblStyle w:val="27"/>
        <w:tblW w:w="8215" w:type="dxa"/>
        <w:tblInd w:w="0" w:type="dxa"/>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22"/>
        <w:gridCol w:w="957"/>
        <w:gridCol w:w="1239"/>
        <w:gridCol w:w="1247"/>
        <w:gridCol w:w="1320"/>
        <w:gridCol w:w="158"/>
        <w:gridCol w:w="692"/>
        <w:gridCol w:w="1080"/>
      </w:tblGrid>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注册地址</w:t>
            </w:r>
          </w:p>
        </w:tc>
        <w:tc>
          <w:tcPr>
            <w:tcW w:w="3443"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邮政编码</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Merge w:val="restart"/>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联系方式</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联系人</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48" w:hRule="atLeast"/>
        </w:trPr>
        <w:tc>
          <w:tcPr>
            <w:tcW w:w="1522" w:type="dxa"/>
            <w:vMerge w:val="continue"/>
            <w:vAlign w:val="center"/>
          </w:tcPr>
          <w:p>
            <w:pPr>
              <w:spacing w:after="0"/>
              <w:rPr>
                <w:rFonts w:ascii="仿宋" w:hAnsi="仿宋" w:eastAsia="仿宋"/>
                <w:color w:val="000000" w:themeColor="text1"/>
                <w14:textFill>
                  <w14:solidFill>
                    <w14:schemeClr w14:val="tx1"/>
                  </w14:solidFill>
                </w14:textFill>
              </w:rPr>
            </w:pP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传真</w:t>
            </w:r>
          </w:p>
        </w:tc>
        <w:tc>
          <w:tcPr>
            <w:tcW w:w="248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网址</w:t>
            </w:r>
          </w:p>
        </w:tc>
        <w:tc>
          <w:tcPr>
            <w:tcW w:w="1930" w:type="dxa"/>
            <w:gridSpan w:val="3"/>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组织结构</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技术负责人</w:t>
            </w:r>
          </w:p>
        </w:tc>
        <w:tc>
          <w:tcPr>
            <w:tcW w:w="95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1239"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技术职称</w:t>
            </w:r>
          </w:p>
        </w:tc>
        <w:tc>
          <w:tcPr>
            <w:tcW w:w="132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0"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电话</w:t>
            </w:r>
          </w:p>
        </w:tc>
        <w:tc>
          <w:tcPr>
            <w:tcW w:w="1080"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成立时间</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4497" w:type="dxa"/>
            <w:gridSpan w:val="5"/>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员工总人数：</w:t>
            </w: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企业资质等级</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restart"/>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其中</w:t>
            </w: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项目经理</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营业执照号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高级职称人员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注册资金</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中级职称人员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6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初级职称人员</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442" w:hRule="atLeast"/>
        </w:trPr>
        <w:tc>
          <w:tcPr>
            <w:tcW w:w="1522" w:type="dxa"/>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p>
        </w:tc>
        <w:tc>
          <w:tcPr>
            <w:tcW w:w="2196"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47" w:type="dxa"/>
            <w:vMerge w:val="continue"/>
            <w:vAlign w:val="center"/>
          </w:tcPr>
          <w:p>
            <w:pPr>
              <w:spacing w:after="0"/>
              <w:rPr>
                <w:rFonts w:ascii="仿宋" w:hAnsi="仿宋" w:eastAsia="仿宋"/>
                <w:color w:val="000000" w:themeColor="text1"/>
                <w14:textFill>
                  <w14:solidFill>
                    <w14:schemeClr w14:val="tx1"/>
                  </w14:solidFill>
                </w14:textFill>
              </w:rPr>
            </w:pPr>
          </w:p>
        </w:tc>
        <w:tc>
          <w:tcPr>
            <w:tcW w:w="1478"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技工</w:t>
            </w:r>
          </w:p>
        </w:tc>
        <w:tc>
          <w:tcPr>
            <w:tcW w:w="1772" w:type="dxa"/>
            <w:gridSpan w:val="2"/>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2442" w:hRule="atLeast"/>
        </w:trPr>
        <w:tc>
          <w:tcPr>
            <w:tcW w:w="1522" w:type="dxa"/>
            <w:vAlign w:val="center"/>
          </w:tcPr>
          <w:p>
            <w:pPr>
              <w:widowControl/>
              <w:spacing w:after="0"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经营范围</w:t>
            </w:r>
          </w:p>
        </w:tc>
        <w:tc>
          <w:tcPr>
            <w:tcW w:w="6693" w:type="dxa"/>
            <w:gridSpan w:val="7"/>
            <w:vAlign w:val="center"/>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cantSplit/>
          <w:trHeight w:val="1072" w:hRule="atLeast"/>
        </w:trPr>
        <w:tc>
          <w:tcPr>
            <w:tcW w:w="1522" w:type="dxa"/>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c>
          <w:tcPr>
            <w:tcW w:w="6693" w:type="dxa"/>
            <w:gridSpan w:val="7"/>
          </w:tcPr>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after="0"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spacing w:line="360" w:lineRule="auto"/>
        <w:rPr>
          <w:rFonts w:ascii="仿宋" w:hAnsi="仿宋" w:eastAsia="仿宋"/>
          <w:b/>
          <w:color w:val="000000" w:themeColor="text1"/>
          <w:sz w:val="32"/>
          <w:szCs w:val="32"/>
          <w14:textFill>
            <w14:solidFill>
              <w14:schemeClr w14:val="tx1"/>
            </w14:solidFill>
          </w14:textFill>
        </w:rPr>
      </w:pPr>
      <w:bookmarkStart w:id="184" w:name="_Toc217446089"/>
      <w:r>
        <w:rPr>
          <w:rFonts w:ascii="仿宋" w:hAnsi="仿宋" w:eastAsia="仿宋"/>
          <w:b/>
          <w:color w:val="000000" w:themeColor="text1"/>
          <w:sz w:val="36"/>
          <w:szCs w:val="36"/>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2-9</w:t>
      </w:r>
    </w:p>
    <w:p>
      <w:pPr>
        <w:widowControl/>
        <w:spacing w:line="360" w:lineRule="atLeast"/>
        <w:jc w:val="center"/>
        <w:outlineLvl w:val="1"/>
        <w:rPr>
          <w:rFonts w:ascii="仿宋" w:hAnsi="仿宋" w:eastAsia="仿宋"/>
          <w:b/>
          <w:color w:val="000000" w:themeColor="text1"/>
          <w:sz w:val="36"/>
          <w:szCs w:val="36"/>
          <w14:textFill>
            <w14:solidFill>
              <w14:schemeClr w14:val="tx1"/>
            </w14:solidFill>
          </w14:textFill>
        </w:rPr>
      </w:pPr>
      <w:r>
        <w:rPr>
          <w:rFonts w:hint="eastAsia" w:ascii="仿宋" w:hAnsi="仿宋" w:eastAsia="仿宋"/>
          <w:b/>
          <w:color w:val="000000" w:themeColor="text1"/>
          <w:sz w:val="36"/>
          <w:szCs w:val="36"/>
          <w14:textFill>
            <w14:solidFill>
              <w14:schemeClr w14:val="tx1"/>
            </w14:solidFill>
          </w14:textFill>
        </w:rPr>
        <w:t>八、类似项目业绩一览表</w:t>
      </w:r>
      <w:bookmarkEnd w:id="184"/>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tbl>
      <w:tblPr>
        <w:tblStyle w:val="27"/>
        <w:tblW w:w="852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720"/>
        <w:gridCol w:w="1440"/>
        <w:gridCol w:w="1320"/>
        <w:gridCol w:w="1161"/>
        <w:gridCol w:w="1260"/>
        <w:gridCol w:w="9"/>
        <w:gridCol w:w="1621"/>
        <w:gridCol w:w="99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top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年份</w:t>
            </w:r>
          </w:p>
        </w:tc>
        <w:tc>
          <w:tcPr>
            <w:tcW w:w="144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用户名称</w:t>
            </w:r>
          </w:p>
        </w:tc>
        <w:tc>
          <w:tcPr>
            <w:tcW w:w="132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项目名称</w:t>
            </w:r>
          </w:p>
        </w:tc>
        <w:tc>
          <w:tcPr>
            <w:tcW w:w="116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完成时间</w:t>
            </w:r>
          </w:p>
        </w:tc>
        <w:tc>
          <w:tcPr>
            <w:tcW w:w="12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合同金额</w:t>
            </w:r>
          </w:p>
        </w:tc>
        <w:tc>
          <w:tcPr>
            <w:tcW w:w="1630" w:type="dxa"/>
            <w:gridSpan w:val="2"/>
            <w:tcBorders>
              <w:right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是否通过验收</w:t>
            </w:r>
          </w:p>
        </w:tc>
        <w:tc>
          <w:tcPr>
            <w:tcW w:w="992" w:type="dxa"/>
            <w:tcBorders>
              <w:left w:val="single" w:color="auto" w:sz="4" w:space="0"/>
            </w:tcBorders>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30"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7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510" w:hRule="atLeast"/>
          <w:jc w:val="center"/>
        </w:trPr>
        <w:tc>
          <w:tcPr>
            <w:tcW w:w="7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15"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50" w:hRule="atLeast"/>
          <w:jc w:val="center"/>
        </w:trPr>
        <w:tc>
          <w:tcPr>
            <w:tcW w:w="7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bottom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bottom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435" w:hRule="atLeast"/>
          <w:jc w:val="center"/>
        </w:trPr>
        <w:tc>
          <w:tcPr>
            <w:tcW w:w="7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44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320"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161" w:type="dxa"/>
            <w:tcBorders>
              <w:top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269" w:type="dxa"/>
            <w:gridSpan w:val="2"/>
            <w:tcBorders>
              <w:top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621" w:type="dxa"/>
            <w:tcBorders>
              <w:top w:val="single" w:color="auto" w:sz="4" w:space="0"/>
              <w:left w:val="single" w:color="auto" w:sz="4" w:space="0"/>
              <w:righ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92" w:type="dxa"/>
            <w:tcBorders>
              <w:top w:val="single" w:color="auto" w:sz="4" w:space="0"/>
              <w:left w:val="single" w:color="auto" w:sz="4" w:space="0"/>
            </w:tcBorders>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注：以上业绩需提供招标文件要求的有关书面证明材料。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bookmarkStart w:id="185" w:name="_Toc217446090"/>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2-10</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九、服务应答表</w:t>
      </w:r>
      <w:bookmarkEnd w:id="185"/>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7"/>
        <w:tblW w:w="78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6"/>
        <w:gridCol w:w="881"/>
        <w:gridCol w:w="1801"/>
        <w:gridCol w:w="2100"/>
        <w:gridCol w:w="2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序号</w:t>
            </w:r>
          </w:p>
        </w:tc>
        <w:tc>
          <w:tcPr>
            <w:tcW w:w="88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包号 </w:t>
            </w:r>
          </w:p>
        </w:tc>
        <w:tc>
          <w:tcPr>
            <w:tcW w:w="180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招标文件条目号</w:t>
            </w:r>
          </w:p>
        </w:tc>
        <w:tc>
          <w:tcPr>
            <w:tcW w:w="210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招标文件要求</w:t>
            </w:r>
          </w:p>
        </w:tc>
        <w:tc>
          <w:tcPr>
            <w:tcW w:w="234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投标文件应答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6"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8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180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10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234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注：1.</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供应商必须把招标文件</w:t>
      </w:r>
      <w:r>
        <w:rPr>
          <w:rFonts w:hint="eastAsia" w:ascii="仿宋" w:hAnsi="仿宋" w:eastAsia="仿宋"/>
          <w:b/>
          <w:bCs/>
          <w:color w:val="000000" w:themeColor="text1"/>
          <w:sz w:val="24"/>
          <w14:textFill>
            <w14:solidFill>
              <w14:schemeClr w14:val="tx1"/>
            </w14:solidFill>
          </w14:textFill>
        </w:rPr>
        <w:t>第六章技术服务要求全部</w:t>
      </w:r>
      <w:r>
        <w:rPr>
          <w:rFonts w:hint="eastAsia" w:ascii="仿宋" w:hAnsi="仿宋" w:eastAsia="仿宋"/>
          <w:color w:val="000000" w:themeColor="text1"/>
          <w:sz w:val="24"/>
          <w14:textFill>
            <w14:solidFill>
              <w14:schemeClr w14:val="tx1"/>
            </w14:solidFill>
          </w14:textFill>
        </w:rPr>
        <w:t>列入此表。</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2．按照招标项目技术要求的顺序逐条对应填写。</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3．供应商必须据实填写，不得虚假填写，否则将取消其投标或中标资格。</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spacing w:line="360" w:lineRule="auto"/>
        <w:rPr>
          <w:rFonts w:ascii="仿宋" w:hAnsi="仿宋" w:eastAsia="仿宋"/>
          <w:b/>
          <w:color w:val="000000" w:themeColor="text1"/>
          <w:sz w:val="32"/>
          <w:szCs w:val="32"/>
          <w14:textFill>
            <w14:solidFill>
              <w14:schemeClr w14:val="tx1"/>
            </w14:solidFill>
          </w14:textFill>
        </w:rPr>
      </w:pPr>
      <w:bookmarkStart w:id="186" w:name="_Toc217446091"/>
      <w:r>
        <w:rPr>
          <w:rFonts w:ascii="仿宋" w:hAnsi="仿宋" w:eastAsia="仿宋"/>
          <w:b/>
          <w:color w:val="000000" w:themeColor="text1"/>
          <w:sz w:val="32"/>
          <w:szCs w:val="32"/>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2-11</w:t>
      </w:r>
    </w:p>
    <w:p>
      <w:pPr>
        <w:widowControl/>
        <w:spacing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十、投标人本项目管理、技术、服务人员情况表</w:t>
      </w:r>
      <w:bookmarkEnd w:id="186"/>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招标编号：</w:t>
      </w:r>
    </w:p>
    <w:tbl>
      <w:tblPr>
        <w:tblStyle w:val="27"/>
        <w:tblW w:w="75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807"/>
        <w:gridCol w:w="807"/>
        <w:gridCol w:w="807"/>
        <w:gridCol w:w="807"/>
        <w:gridCol w:w="851"/>
        <w:gridCol w:w="960"/>
        <w:gridCol w:w="847"/>
        <w:gridCol w:w="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类别</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职务</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姓名</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职称</w:t>
            </w:r>
          </w:p>
        </w:tc>
        <w:tc>
          <w:tcPr>
            <w:tcW w:w="807" w:type="dxa"/>
            <w:vMerge w:val="restart"/>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常住地</w:t>
            </w:r>
          </w:p>
        </w:tc>
        <w:tc>
          <w:tcPr>
            <w:tcW w:w="3390" w:type="dxa"/>
            <w:gridSpan w:val="4"/>
            <w:vAlign w:val="center"/>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07" w:type="dxa"/>
            <w:vMerge w:val="continue"/>
            <w:vAlign w:val="center"/>
          </w:tcPr>
          <w:p>
            <w:pPr>
              <w:rPr>
                <w:rFonts w:ascii="仿宋" w:hAnsi="仿宋" w:eastAsia="仿宋"/>
                <w:color w:val="000000" w:themeColor="text1"/>
                <w14:textFill>
                  <w14:solidFill>
                    <w14:schemeClr w14:val="tx1"/>
                  </w14:solidFill>
                </w14:textFill>
              </w:rPr>
            </w:pPr>
          </w:p>
        </w:tc>
        <w:tc>
          <w:tcPr>
            <w:tcW w:w="851"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证书</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名称</w:t>
            </w:r>
          </w:p>
        </w:tc>
        <w:tc>
          <w:tcPr>
            <w:tcW w:w="960"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级别</w:t>
            </w:r>
          </w:p>
        </w:tc>
        <w:tc>
          <w:tcPr>
            <w:tcW w:w="847"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证号</w:t>
            </w:r>
          </w:p>
        </w:tc>
        <w:tc>
          <w:tcPr>
            <w:tcW w:w="732" w:type="dxa"/>
            <w:vAlign w:val="center"/>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管理</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技术</w:t>
            </w:r>
          </w:p>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Pr>
          <w:p>
            <w:pPr>
              <w:rPr>
                <w:rFonts w:ascii="仿宋" w:hAnsi="仿宋" w:eastAsia="仿宋"/>
                <w:color w:val="000000" w:themeColor="text1"/>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1" w:hRule="atLeast"/>
          <w:jc w:val="center"/>
        </w:trPr>
        <w:tc>
          <w:tcPr>
            <w:tcW w:w="954" w:type="dxa"/>
            <w:vMerge w:val="restart"/>
          </w:tcPr>
          <w:p>
            <w:pPr>
              <w:widowControl/>
              <w:spacing w:line="360" w:lineRule="atLeast"/>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售后服务人员</w:t>
            </w: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0" w:hRule="atLeast"/>
          <w:jc w:val="center"/>
        </w:trPr>
        <w:tc>
          <w:tcPr>
            <w:tcW w:w="954" w:type="dxa"/>
            <w:vMerge w:val="continue"/>
            <w:tcBorders>
              <w:bottom w:val="single" w:color="auto" w:sz="4" w:space="0"/>
            </w:tcBorders>
          </w:tcPr>
          <w:p>
            <w:pPr>
              <w:rPr>
                <w:rFonts w:ascii="仿宋" w:hAnsi="仿宋" w:eastAsia="仿宋"/>
                <w:color w:val="000000" w:themeColor="text1"/>
                <w14:textFill>
                  <w14:solidFill>
                    <w14:schemeClr w14:val="tx1"/>
                  </w14:solidFill>
                </w14:textFill>
              </w:rPr>
            </w:pPr>
          </w:p>
        </w:tc>
        <w:tc>
          <w:tcPr>
            <w:tcW w:w="807" w:type="dxa"/>
            <w:tcBorders>
              <w:bottom w:val="single" w:color="auto" w:sz="4" w:space="0"/>
            </w:tcBorders>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0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51"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960"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847"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c>
          <w:tcPr>
            <w:tcW w:w="732" w:type="dxa"/>
          </w:tcPr>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tc>
      </w:tr>
    </w:tbl>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投标人名称：XXXX（单位盖章）。</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法定代表人/单位负责人或授权代表（签字或加盖个人名章）：XXXX。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投标日期: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XXXX。</w:t>
      </w:r>
    </w:p>
    <w:p>
      <w:pPr>
        <w:widowControl/>
        <w:spacing w:line="360" w:lineRule="atLeast"/>
        <w:ind w:firstLine="470" w:firstLineChars="196"/>
        <w:jc w:val="left"/>
        <w:outlineLvl w:val="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备注：此表填写的管理人员将作为判定87号令第37条依据。</w:t>
      </w:r>
    </w:p>
    <w:p>
      <w:pPr>
        <w:widowControl/>
        <w:spacing w:line="360" w:lineRule="atLeast"/>
        <w:ind w:firstLine="472" w:firstLineChars="196"/>
        <w:jc w:val="left"/>
        <w:outlineLvl w:val="1"/>
        <w:rPr>
          <w:rFonts w:ascii="仿宋" w:hAnsi="仿宋" w:eastAsia="仿宋"/>
          <w:b/>
          <w:color w:val="000000" w:themeColor="text1"/>
          <w:sz w:val="24"/>
          <w14:textFill>
            <w14:solidFill>
              <w14:schemeClr w14:val="tx1"/>
            </w14:solidFill>
          </w14:textFill>
        </w:rPr>
      </w:pPr>
    </w:p>
    <w:p>
      <w:pPr>
        <w:spacing w:after="0"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b/>
          <w:color w:val="000000" w:themeColor="text1"/>
          <w:sz w:val="24"/>
          <w14:textFill>
            <w14:solidFill>
              <w14:schemeClr w14:val="tx1"/>
            </w14:solidFill>
          </w14:textFill>
        </w:rPr>
        <w:br w:type="page"/>
      </w:r>
    </w:p>
    <w:p>
      <w:pPr>
        <w:spacing w:after="0"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2-12</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十一、中小企业声明函</w:t>
      </w:r>
    </w:p>
    <w:p>
      <w:pPr>
        <w:widowControl/>
        <w:spacing w:after="0" w:line="360" w:lineRule="atLeast"/>
        <w:jc w:val="center"/>
        <w:outlineLvl w:val="1"/>
        <w:rPr>
          <w:rFonts w:ascii="仿宋" w:hAnsi="仿宋" w:eastAsia="仿宋"/>
          <w:b/>
          <w:color w:val="000000" w:themeColor="text1"/>
          <w:sz w:val="32"/>
          <w:szCs w:val="32"/>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本公司郑重声明，根据《政府采购促进中小企业发展管理办法》（财库〔2020</w:t>
      </w:r>
      <w:r>
        <w:rPr>
          <w:rFonts w:ascii="仿宋" w:hAnsi="仿宋" w:eastAsia="仿宋"/>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46 号）</w:t>
      </w:r>
      <w:r>
        <w:rPr>
          <w:rFonts w:ascii="仿宋" w:hAnsi="仿宋" w:eastAsia="仿宋"/>
          <w:color w:val="000000" w:themeColor="text1"/>
          <w:sz w:val="24"/>
          <w14:textFill>
            <w14:solidFill>
              <w14:schemeClr w14:val="tx1"/>
            </w14:solidFill>
          </w14:textFill>
        </w:rPr>
        <w:t>的规定，</w:t>
      </w:r>
      <w:r>
        <w:rPr>
          <w:rFonts w:hint="eastAsia" w:ascii="仿宋" w:hAnsi="仿宋" w:eastAsia="仿宋"/>
          <w:color w:val="000000" w:themeColor="text1"/>
          <w:sz w:val="24"/>
          <w14:textFill>
            <w14:solidFill>
              <w14:schemeClr w14:val="tx1"/>
            </w14:solidFill>
          </w14:textFill>
        </w:rPr>
        <w:t xml:space="preserve">本公司（联合体）参加 </w:t>
      </w:r>
      <w:r>
        <w:rPr>
          <w:rFonts w:hint="eastAsia" w:ascii="仿宋" w:hAnsi="仿宋" w:eastAsia="仿宋"/>
          <w:color w:val="000000" w:themeColor="text1"/>
          <w:sz w:val="24"/>
          <w:u w:val="single"/>
          <w14:textFill>
            <w14:solidFill>
              <w14:schemeClr w14:val="tx1"/>
            </w14:solidFill>
          </w14:textFill>
        </w:rPr>
        <w:t xml:space="preserve">（单位名称） </w:t>
      </w:r>
      <w:r>
        <w:rPr>
          <w:rFonts w:hint="eastAsia" w:ascii="仿宋" w:hAnsi="仿宋" w:eastAsia="仿宋"/>
          <w:color w:val="000000" w:themeColor="text1"/>
          <w:sz w:val="24"/>
          <w14:textFill>
            <w14:solidFill>
              <w14:schemeClr w14:val="tx1"/>
            </w14:solidFill>
          </w14:textFill>
        </w:rPr>
        <w:t xml:space="preserve">的 </w:t>
      </w:r>
      <w:r>
        <w:rPr>
          <w:rFonts w:hint="eastAsia" w:ascii="仿宋" w:hAnsi="仿宋" w:eastAsia="仿宋"/>
          <w:color w:val="000000" w:themeColor="text1"/>
          <w:sz w:val="24"/>
          <w:u w:val="single"/>
          <w14:textFill>
            <w14:solidFill>
              <w14:schemeClr w14:val="tx1"/>
            </w14:solidFill>
          </w14:textFill>
        </w:rPr>
        <w:t xml:space="preserve">（项目名称） </w:t>
      </w:r>
      <w:r>
        <w:rPr>
          <w:rFonts w:hint="eastAsia" w:ascii="仿宋" w:hAnsi="仿宋" w:eastAsia="仿宋"/>
          <w:color w:val="000000" w:themeColor="text1"/>
          <w:sz w:val="24"/>
          <w14:textFill>
            <w14:solidFill>
              <w14:schemeClr w14:val="tx1"/>
            </w14:solidFill>
          </w14:textFill>
        </w:rPr>
        <w:t>采购活动，服务全部由符合政策要求的中小企业承接。相关企业（含联合</w:t>
      </w:r>
    </w:p>
    <w:p>
      <w:pPr>
        <w:spacing w:after="0" w:line="360" w:lineRule="auto"/>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体中的中小企业、签订分包意向协议的中小企业）的具体情况如下：</w:t>
      </w:r>
      <w:r>
        <w:rPr>
          <w:rFonts w:ascii="仿宋" w:hAnsi="仿宋" w:eastAsia="仿宋"/>
          <w:color w:val="000000" w:themeColor="text1"/>
          <w:sz w:val="24"/>
          <w14:textFill>
            <w14:solidFill>
              <w14:schemeClr w14:val="tx1"/>
            </w14:solidFill>
          </w14:textFill>
        </w:rPr>
        <w:br w:type="textWrapping"/>
      </w:r>
      <w:r>
        <w:rPr>
          <w:rFonts w:hint="eastAsia" w:ascii="仿宋" w:hAnsi="仿宋" w:eastAsia="仿宋"/>
          <w:color w:val="000000" w:themeColor="text1"/>
          <w:sz w:val="24"/>
          <w14:textFill>
            <w14:solidFill>
              <w14:schemeClr w14:val="tx1"/>
            </w14:solidFill>
          </w14:textFill>
        </w:rPr>
        <w:t>　　</w:t>
      </w:r>
      <w:bookmarkStart w:id="187" w:name="_Toc417911732"/>
      <w:bookmarkStart w:id="188" w:name="_Toc387658050"/>
      <w:bookmarkStart w:id="189" w:name="_Toc419811733"/>
      <w:bookmarkStart w:id="190" w:name="_Toc387147344"/>
      <w:bookmarkStart w:id="191" w:name="_Toc413748654"/>
      <w:r>
        <w:rPr>
          <w:rFonts w:hint="eastAsia" w:ascii="仿宋" w:hAnsi="仿宋" w:eastAsia="仿宋"/>
          <w:color w:val="000000" w:themeColor="text1"/>
          <w:sz w:val="24"/>
          <w14:textFill>
            <w14:solidFill>
              <w14:schemeClr w14:val="tx1"/>
            </w14:solidFill>
          </w14:textFill>
        </w:rPr>
        <w:t xml:space="preserve">1. </w:t>
      </w:r>
      <w:r>
        <w:rPr>
          <w:rFonts w:hint="eastAsia" w:ascii="仿宋" w:hAnsi="仿宋" w:eastAsia="仿宋"/>
          <w:color w:val="000000" w:themeColor="text1"/>
          <w:sz w:val="24"/>
          <w:u w:val="single"/>
          <w14:textFill>
            <w14:solidFill>
              <w14:schemeClr w14:val="tx1"/>
            </w14:solidFill>
          </w14:textFill>
        </w:rPr>
        <w:t xml:space="preserve">（标的名称）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；承接企业为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u w:val="single"/>
          <w14:textFill>
            <w14:solidFill>
              <w14:schemeClr w14:val="tx1"/>
            </w14:solidFill>
          </w14:textFill>
        </w:rPr>
        <w:t xml:space="preserve"> （标的名称） </w:t>
      </w:r>
      <w:r>
        <w:rPr>
          <w:rFonts w:hint="eastAsia" w:ascii="仿宋" w:hAnsi="仿宋" w:eastAsia="仿宋"/>
          <w:color w:val="000000" w:themeColor="text1"/>
          <w:sz w:val="24"/>
          <w14:textFill>
            <w14:solidFill>
              <w14:schemeClr w14:val="tx1"/>
            </w14:solidFill>
          </w14:textFill>
        </w:rPr>
        <w:t>，属于</w:t>
      </w:r>
      <w:r>
        <w:rPr>
          <w:rFonts w:hint="eastAsia" w:ascii="仿宋" w:hAnsi="仿宋" w:eastAsia="仿宋"/>
          <w:color w:val="000000" w:themeColor="text1"/>
          <w:sz w:val="24"/>
          <w:u w:val="single"/>
          <w14:textFill>
            <w14:solidFill>
              <w14:schemeClr w14:val="tx1"/>
            </w14:solidFill>
          </w14:textFill>
        </w:rPr>
        <w:t xml:space="preserve"> （采购文件中明确的所属行业） </w:t>
      </w:r>
      <w:r>
        <w:rPr>
          <w:rFonts w:hint="eastAsia" w:ascii="仿宋" w:hAnsi="仿宋" w:eastAsia="仿宋"/>
          <w:color w:val="000000" w:themeColor="text1"/>
          <w:sz w:val="24"/>
          <w14:textFill>
            <w14:solidFill>
              <w14:schemeClr w14:val="tx1"/>
            </w14:solidFill>
          </w14:textFill>
        </w:rPr>
        <w:t>；承接企业为</w:t>
      </w:r>
      <w:r>
        <w:rPr>
          <w:rFonts w:hint="eastAsia" w:ascii="仿宋" w:hAnsi="仿宋" w:eastAsia="仿宋"/>
          <w:color w:val="000000" w:themeColor="text1"/>
          <w:sz w:val="24"/>
          <w:u w:val="single"/>
          <w14:textFill>
            <w14:solidFill>
              <w14:schemeClr w14:val="tx1"/>
            </w14:solidFill>
          </w14:textFill>
        </w:rPr>
        <w:t xml:space="preserve"> （企业名称） </w:t>
      </w:r>
      <w:r>
        <w:rPr>
          <w:rFonts w:hint="eastAsia" w:ascii="仿宋" w:hAnsi="仿宋" w:eastAsia="仿宋"/>
          <w:color w:val="000000" w:themeColor="text1"/>
          <w:sz w:val="24"/>
          <w14:textFill>
            <w14:solidFill>
              <w14:schemeClr w14:val="tx1"/>
            </w14:solidFill>
          </w14:textFill>
        </w:rPr>
        <w:t>，从业人员</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人，营业收入为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万元，资产总额为</w:t>
      </w:r>
      <w:r>
        <w:rPr>
          <w:rFonts w:ascii="仿宋" w:hAnsi="仿宋" w:eastAsia="仿宋"/>
          <w:color w:val="000000" w:themeColor="text1"/>
          <w:sz w:val="24"/>
          <w:u w:val="single"/>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万元，属于</w:t>
      </w:r>
      <w:r>
        <w:rPr>
          <w:rFonts w:hint="eastAsia" w:ascii="仿宋" w:hAnsi="仿宋" w:eastAsia="仿宋"/>
          <w:color w:val="000000" w:themeColor="text1"/>
          <w:sz w:val="24"/>
          <w:u w:val="single"/>
          <w14:textFill>
            <w14:solidFill>
              <w14:schemeClr w14:val="tx1"/>
            </w14:solidFill>
          </w14:textFill>
        </w:rPr>
        <w:t xml:space="preserve"> （中型企业、小型企业、微型企业） </w:t>
      </w: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以上企业，不属于大企业的分支机构，不存在控股股东为大企业的情形，也不存在与大企业的负责人为同一人的情形。</w:t>
      </w:r>
    </w:p>
    <w:p>
      <w:pPr>
        <w:spacing w:after="0" w:line="360" w:lineRule="auto"/>
        <w:ind w:firstLine="600" w:firstLineChars="25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本企业对上述声明内容的真实性负责。如有虚假，将依法承担相应责任。</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企业名称（盖章）：</w:t>
      </w:r>
    </w:p>
    <w:p>
      <w:pPr>
        <w:spacing w:after="0" w:line="360" w:lineRule="auto"/>
        <w:jc w:val="cente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                        日 期：</w:t>
      </w: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w:t>
      </w:r>
      <w:bookmarkEnd w:id="187"/>
      <w:bookmarkEnd w:id="188"/>
      <w:bookmarkEnd w:id="189"/>
      <w:bookmarkEnd w:id="190"/>
      <w:bookmarkEnd w:id="191"/>
      <w:bookmarkStart w:id="192" w:name="_Toc28495"/>
      <w:r>
        <w:rPr>
          <w:rFonts w:hint="eastAsia" w:ascii="仿宋" w:hAnsi="仿宋" w:eastAsia="仿宋" w:cs="宋体"/>
          <w:color w:val="000000" w:themeColor="text1"/>
          <w:sz w:val="24"/>
          <w14:textFill>
            <w14:solidFill>
              <w14:schemeClr w14:val="tx1"/>
            </w14:solidFill>
          </w14:textFill>
        </w:rPr>
        <w:t>从业人员、营业收入、资产总额填报上一年度数据，无上一年度数据的新成立企业可不填报。</w:t>
      </w:r>
    </w:p>
    <w:p>
      <w:pPr>
        <w:spacing w:line="360" w:lineRule="auto"/>
        <w:rPr>
          <w:rFonts w:ascii="仿宋" w:hAnsi="仿宋" w:eastAsia="仿宋"/>
          <w:b/>
          <w:color w:val="000000" w:themeColor="text1"/>
          <w:sz w:val="32"/>
          <w:szCs w:val="32"/>
          <w14:textFill>
            <w14:solidFill>
              <w14:schemeClr w14:val="tx1"/>
            </w14:solidFill>
          </w14:textFill>
        </w:rPr>
      </w:pPr>
      <w:r>
        <w:rPr>
          <w:rFonts w:ascii="仿宋" w:hAnsi="仿宋" w:eastAsia="仿宋" w:cs="宋体"/>
          <w:color w:val="000000" w:themeColor="text1"/>
          <w:sz w:val="24"/>
          <w14:textFill>
            <w14:solidFill>
              <w14:schemeClr w14:val="tx1"/>
            </w14:solidFill>
          </w14:textFill>
        </w:rPr>
        <w:br w:type="page"/>
      </w: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2-13</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十二、残疾人福利性单位声明函</w:t>
      </w:r>
    </w:p>
    <w:p>
      <w:pPr>
        <w:spacing w:line="588" w:lineRule="exact"/>
        <w:rPr>
          <w:rFonts w:ascii="仿宋" w:hAnsi="仿宋" w:eastAsia="仿宋" w:cs="宋体"/>
          <w:b/>
          <w:color w:val="000000" w:themeColor="text1"/>
          <w:spacing w:val="6"/>
          <w:sz w:val="24"/>
          <w14:textFill>
            <w14:solidFill>
              <w14:schemeClr w14:val="tx1"/>
            </w14:solidFill>
          </w14:textFill>
        </w:rPr>
      </w:pP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本单位郑重声明，根据《财政部</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民政部</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中国残疾人联合会关于促进残疾人就业政府采购政策的通知》（财库</w:t>
      </w:r>
      <w:r>
        <w:rPr>
          <w:rFonts w:hint="eastAsia" w:ascii="仿宋" w:hAnsi="仿宋" w:eastAsia="仿宋" w:cs="宋体"/>
          <w:color w:val="000000" w:themeColor="text1"/>
          <w:sz w:val="24"/>
          <w14:textFill>
            <w14:solidFill>
              <w14:schemeClr w14:val="tx1"/>
            </w14:solidFill>
          </w14:textFill>
        </w:rPr>
        <w:t>〔</w:t>
      </w:r>
      <w:r>
        <w:rPr>
          <w:rFonts w:ascii="仿宋" w:hAnsi="仿宋" w:eastAsia="仿宋" w:cs="宋体"/>
          <w:color w:val="000000" w:themeColor="text1"/>
          <w:sz w:val="24"/>
          <w14:textFill>
            <w14:solidFill>
              <w14:schemeClr w14:val="tx1"/>
            </w14:solidFill>
          </w14:textFill>
        </w:rPr>
        <w:t>2017〕 141</w:t>
      </w:r>
      <w:r>
        <w:rPr>
          <w:rFonts w:hint="eastAsia" w:ascii="仿宋" w:hAnsi="仿宋" w:eastAsia="仿宋" w:cs="宋体"/>
          <w:color w:val="000000" w:themeColor="text1"/>
          <w:spacing w:val="6"/>
          <w:sz w:val="24"/>
          <w14:textFill>
            <w14:solidFill>
              <w14:schemeClr w14:val="tx1"/>
            </w14:solidFill>
          </w14:textFill>
        </w:rPr>
        <w:t>号）的规定，本单位为符合条件的残疾人福利性单位，且本单位参加</w:t>
      </w:r>
      <w:r>
        <w:rPr>
          <w:rFonts w:ascii="仿宋" w:hAnsi="仿宋" w:eastAsia="仿宋" w:cs="宋体"/>
          <w:color w:val="000000" w:themeColor="text1"/>
          <w:spacing w:val="6"/>
          <w:sz w:val="24"/>
          <w14:textFill>
            <w14:solidFill>
              <w14:schemeClr w14:val="tx1"/>
            </w14:solidFill>
          </w14:textFill>
        </w:rPr>
        <w:t>_</w:t>
      </w:r>
      <w:r>
        <w:rPr>
          <w:rFonts w:ascii="仿宋" w:hAnsi="仿宋" w:eastAsia="仿宋"/>
          <w:color w:val="000000" w:themeColor="text1"/>
          <w:sz w:val="24"/>
          <w:u w:val="single"/>
          <w14:textFill>
            <w14:solidFill>
              <w14:schemeClr w14:val="tx1"/>
            </w14:solidFill>
          </w14:textFill>
        </w:rPr>
        <w:t>XXXX</w:t>
      </w:r>
      <w:r>
        <w:rPr>
          <w:rFonts w:ascii="仿宋" w:hAnsi="仿宋" w:eastAsia="仿宋" w:cs="宋体"/>
          <w:color w:val="000000" w:themeColor="text1"/>
          <w:spacing w:val="6"/>
          <w:sz w:val="24"/>
          <w14:textFill>
            <w14:solidFill>
              <w14:schemeClr w14:val="tx1"/>
            </w14:solidFill>
          </w14:textFill>
        </w:rPr>
        <w:t>_单位的</w:t>
      </w:r>
      <w:r>
        <w:rPr>
          <w:rFonts w:ascii="仿宋" w:hAnsi="仿宋" w:eastAsia="仿宋"/>
          <w:color w:val="000000" w:themeColor="text1"/>
          <w:sz w:val="24"/>
          <w:u w:val="single"/>
          <w14:textFill>
            <w14:solidFill>
              <w14:schemeClr w14:val="tx1"/>
            </w14:solidFill>
          </w14:textFill>
        </w:rPr>
        <w:t>XXXX</w:t>
      </w:r>
      <w:r>
        <w:rPr>
          <w:rFonts w:ascii="仿宋" w:hAnsi="仿宋" w:eastAsia="仿宋" w:cs="宋体"/>
          <w:color w:val="000000" w:themeColor="text1"/>
          <w:spacing w:val="6"/>
          <w:sz w:val="24"/>
          <w14:textFill>
            <w14:solidFill>
              <w14:schemeClr w14:val="tx1"/>
            </w14:solidFill>
          </w14:textFill>
        </w:rPr>
        <w:t>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本单位对上述声明的真实性负责。如有虚假，将依法承担相应责任。</w:t>
      </w:r>
    </w:p>
    <w:p>
      <w:pPr>
        <w:spacing w:line="588" w:lineRule="exact"/>
        <w:rPr>
          <w:rFonts w:ascii="仿宋" w:hAnsi="仿宋" w:eastAsia="仿宋" w:cs="宋体"/>
          <w:color w:val="000000" w:themeColor="text1"/>
          <w:spacing w:val="6"/>
          <w:sz w:val="24"/>
          <w14:textFill>
            <w14:solidFill>
              <w14:schemeClr w14:val="tx1"/>
            </w14:solidFill>
          </w14:textFill>
        </w:rPr>
      </w:pPr>
    </w:p>
    <w:p>
      <w:pPr>
        <w:spacing w:line="588" w:lineRule="exact"/>
        <w:rPr>
          <w:rFonts w:ascii="仿宋" w:hAnsi="仿宋" w:eastAsia="仿宋" w:cs="宋体"/>
          <w:color w:val="000000" w:themeColor="text1"/>
          <w:spacing w:val="6"/>
          <w:sz w:val="24"/>
          <w14:textFill>
            <w14:solidFill>
              <w14:schemeClr w14:val="tx1"/>
            </w14:solidFill>
          </w14:textFill>
        </w:rPr>
      </w:pPr>
    </w:p>
    <w:p>
      <w:pPr>
        <w:tabs>
          <w:tab w:val="left" w:pos="4860"/>
        </w:tabs>
        <w:spacing w:line="588" w:lineRule="exact"/>
        <w:ind w:right="1560"/>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单位名称（盖章）：</w:t>
      </w:r>
    </w:p>
    <w:p>
      <w:pPr>
        <w:rPr>
          <w:rFonts w:ascii="仿宋" w:hAnsi="仿宋" w:eastAsia="仿宋" w:cs="宋体"/>
          <w:color w:val="000000" w:themeColor="text1"/>
          <w:spacing w:val="6"/>
          <w:sz w:val="24"/>
          <w14:textFill>
            <w14:solidFill>
              <w14:schemeClr w14:val="tx1"/>
            </w14:solidFill>
          </w14:textFill>
        </w:rPr>
      </w:pPr>
      <w:r>
        <w:rPr>
          <w:rFonts w:hint="eastAsia" w:ascii="仿宋" w:hAnsi="仿宋" w:eastAsia="仿宋" w:cs="宋体"/>
          <w:color w:val="000000" w:themeColor="text1"/>
          <w:spacing w:val="6"/>
          <w:sz w:val="24"/>
          <w14:textFill>
            <w14:solidFill>
              <w14:schemeClr w14:val="tx1"/>
            </w14:solidFill>
          </w14:textFill>
        </w:rPr>
        <w:t>日</w:t>
      </w:r>
      <w:r>
        <w:rPr>
          <w:rFonts w:ascii="仿宋" w:hAnsi="仿宋" w:eastAsia="仿宋" w:cs="宋体"/>
          <w:color w:val="000000" w:themeColor="text1"/>
          <w:spacing w:val="6"/>
          <w:sz w:val="24"/>
          <w14:textFill>
            <w14:solidFill>
              <w14:schemeClr w14:val="tx1"/>
            </w14:solidFill>
          </w14:textFill>
        </w:rPr>
        <w:t xml:space="preserve">  </w:t>
      </w:r>
      <w:r>
        <w:rPr>
          <w:rFonts w:hint="eastAsia" w:ascii="仿宋" w:hAnsi="仿宋" w:eastAsia="仿宋" w:cs="宋体"/>
          <w:color w:val="000000" w:themeColor="text1"/>
          <w:spacing w:val="6"/>
          <w:sz w:val="24"/>
          <w14:textFill>
            <w14:solidFill>
              <w14:schemeClr w14:val="tx1"/>
            </w14:solidFill>
          </w14:textFill>
        </w:rPr>
        <w:t>期：</w:t>
      </w:r>
    </w:p>
    <w:p>
      <w:pPr>
        <w:spacing w:line="360" w:lineRule="auto"/>
        <w:rPr>
          <w:rFonts w:ascii="仿宋" w:hAnsi="仿宋" w:eastAsia="仿宋" w:cs="宋体"/>
          <w:color w:val="000000" w:themeColor="text1"/>
          <w:sz w:val="24"/>
          <w14:textFill>
            <w14:solidFill>
              <w14:schemeClr w14:val="tx1"/>
            </w14:solidFill>
          </w14:textFill>
        </w:rPr>
      </w:pPr>
    </w:p>
    <w:p>
      <w:p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numPr>
          <w:ilvl w:val="0"/>
          <w:numId w:val="3"/>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残疾人福利性单位视同小型、微型企业，享受预留份额、评审中价格扣除等促进中小企业发展的政府采购政策。残疾人福利性单位属于小型、微型企业的，不重复享受政策。</w:t>
      </w:r>
    </w:p>
    <w:p>
      <w:pPr>
        <w:numPr>
          <w:ilvl w:val="0"/>
          <w:numId w:val="3"/>
        </w:numPr>
        <w:spacing w:line="360" w:lineRule="auto"/>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投标人为非残疾人福利性单位的，可不提供此声明。</w:t>
      </w:r>
    </w:p>
    <w:p>
      <w:pPr>
        <w:rPr>
          <w:rFonts w:ascii="仿宋" w:hAnsi="仿宋" w:eastAsia="仿宋" w:cs="宋体"/>
          <w:color w:val="000000" w:themeColor="text1"/>
          <w:spacing w:val="6"/>
          <w:sz w:val="24"/>
          <w14:textFill>
            <w14:solidFill>
              <w14:schemeClr w14:val="tx1"/>
            </w14:solidFill>
          </w14:textFill>
        </w:rPr>
      </w:pPr>
    </w:p>
    <w:p>
      <w:pPr>
        <w:widowControl/>
        <w:spacing w:after="0" w:line="240" w:lineRule="auto"/>
        <w:jc w:val="left"/>
        <w:rPr>
          <w:rFonts w:ascii="仿宋" w:hAnsi="仿宋" w:eastAsia="仿宋" w:cs="宋体"/>
          <w:color w:val="000000" w:themeColor="text1"/>
          <w:spacing w:val="6"/>
          <w:sz w:val="24"/>
          <w14:textFill>
            <w14:solidFill>
              <w14:schemeClr w14:val="tx1"/>
            </w14:solidFill>
          </w14:textFill>
        </w:rPr>
      </w:pPr>
      <w:r>
        <w:rPr>
          <w:rFonts w:ascii="仿宋" w:hAnsi="仿宋" w:eastAsia="仿宋" w:cs="宋体"/>
          <w:color w:val="000000" w:themeColor="text1"/>
          <w:spacing w:val="6"/>
          <w:sz w:val="24"/>
          <w14:textFill>
            <w14:solidFill>
              <w14:schemeClr w14:val="tx1"/>
            </w14:solidFill>
          </w14:textFill>
        </w:rPr>
        <w:br w:type="page"/>
      </w:r>
    </w:p>
    <w:p>
      <w:pPr>
        <w:spacing w:line="360" w:lineRule="auto"/>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格式</w:t>
      </w:r>
      <w:r>
        <w:rPr>
          <w:rFonts w:ascii="仿宋" w:hAnsi="仿宋" w:eastAsia="仿宋"/>
          <w:b/>
          <w:color w:val="000000" w:themeColor="text1"/>
          <w:sz w:val="32"/>
          <w:szCs w:val="32"/>
          <w14:textFill>
            <w14:solidFill>
              <w14:schemeClr w14:val="tx1"/>
            </w14:solidFill>
          </w14:textFill>
        </w:rPr>
        <w:t>2-14</w:t>
      </w:r>
    </w:p>
    <w:p>
      <w:pPr>
        <w:jc w:val="center"/>
        <w:rPr>
          <w:rFonts w:ascii="仿宋" w:hAnsi="仿宋" w:eastAsia="仿宋"/>
          <w:b/>
          <w:color w:val="000000" w:themeColor="text1"/>
          <w:sz w:val="32"/>
          <w:szCs w:val="32"/>
          <w14:textFill>
            <w14:solidFill>
              <w14:schemeClr w14:val="tx1"/>
            </w14:solidFill>
          </w14:textFill>
        </w:rPr>
      </w:pPr>
      <w:r>
        <w:rPr>
          <w:rFonts w:hint="eastAsia" w:ascii="仿宋" w:hAnsi="仿宋" w:eastAsia="仿宋"/>
          <w:b/>
          <w:color w:val="000000" w:themeColor="text1"/>
          <w:sz w:val="32"/>
          <w:szCs w:val="32"/>
          <w14:textFill>
            <w14:solidFill>
              <w14:schemeClr w14:val="tx1"/>
            </w14:solidFill>
          </w14:textFill>
        </w:rPr>
        <w:t>十三、监狱企业</w:t>
      </w:r>
    </w:p>
    <w:p>
      <w:pPr>
        <w:rPr>
          <w:rFonts w:ascii="仿宋" w:hAnsi="仿宋" w:eastAsia="仿宋" w:cs="宋体"/>
          <w:b/>
          <w:color w:val="000000" w:themeColor="text1"/>
          <w:spacing w:val="6"/>
          <w:sz w:val="24"/>
          <w14:textFill>
            <w14:solidFill>
              <w14:schemeClr w14:val="tx1"/>
            </w14:solidFill>
          </w14:textFill>
        </w:rPr>
      </w:pPr>
    </w:p>
    <w:p>
      <w:pPr>
        <w:spacing w:after="0" w:line="360" w:lineRule="auto"/>
        <w:ind w:firstLine="480" w:firstLineChars="200"/>
        <w:jc w:val="left"/>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根据</w:t>
      </w:r>
      <w:r>
        <w:rPr>
          <w:rFonts w:hint="eastAsia" w:ascii="仿宋" w:hAnsi="仿宋" w:eastAsia="仿宋" w:cs="仿宋"/>
          <w:color w:val="000000" w:themeColor="text1"/>
          <w:sz w:val="24"/>
          <w14:textFill>
            <w14:solidFill>
              <w14:schemeClr w14:val="tx1"/>
            </w14:solidFill>
          </w14:textFill>
        </w:rPr>
        <w:t>《政府采购支持监狱企业发展有关问题的通知》</w:t>
      </w:r>
      <w:r>
        <w:rPr>
          <w:rFonts w:hint="eastAsia" w:ascii="仿宋" w:hAnsi="仿宋" w:eastAsia="仿宋"/>
          <w:color w:val="000000" w:themeColor="text1"/>
          <w:sz w:val="24"/>
          <w14:textFill>
            <w14:solidFill>
              <w14:schemeClr w14:val="tx1"/>
            </w14:solidFill>
          </w14:textFill>
        </w:rPr>
        <w:t>（财库〔</w:t>
      </w:r>
      <w:r>
        <w:rPr>
          <w:rFonts w:ascii="仿宋" w:hAnsi="仿宋" w:eastAsia="仿宋"/>
          <w:color w:val="000000" w:themeColor="text1"/>
          <w:sz w:val="24"/>
          <w14:textFill>
            <w14:solidFill>
              <w14:schemeClr w14:val="tx1"/>
            </w14:solidFill>
          </w14:textFill>
        </w:rPr>
        <w:t>2014〕68号）的规定</w:t>
      </w:r>
      <w:r>
        <w:rPr>
          <w:rFonts w:hint="eastAsia" w:ascii="仿宋" w:hAnsi="仿宋" w:eastAsia="仿宋"/>
          <w:color w:val="000000" w:themeColor="text1"/>
          <w:sz w:val="24"/>
          <w14:textFill>
            <w14:solidFill>
              <w14:schemeClr w14:val="tx1"/>
            </w14:solidFill>
          </w14:textFill>
        </w:rPr>
        <w:t>监狱企业参加采购活动的，应</w:t>
      </w:r>
      <w:r>
        <w:rPr>
          <w:rFonts w:hint="eastAsia" w:ascii="仿宋" w:hAnsi="仿宋" w:eastAsia="仿宋" w:cs="宋体"/>
          <w:color w:val="000000" w:themeColor="text1"/>
          <w:sz w:val="24"/>
          <w14:textFill>
            <w14:solidFill>
              <w14:schemeClr w14:val="tx1"/>
            </w14:solidFill>
          </w14:textFill>
        </w:rPr>
        <w:t>提供由省级以上监狱管理局、戒毒管理局</w:t>
      </w:r>
      <w:r>
        <w:rPr>
          <w:rFonts w:ascii="仿宋" w:hAnsi="仿宋" w:eastAsia="仿宋" w:cs="宋体"/>
          <w:color w:val="000000" w:themeColor="text1"/>
          <w:sz w:val="24"/>
          <w14:textFill>
            <w14:solidFill>
              <w14:schemeClr w14:val="tx1"/>
            </w14:solidFill>
          </w14:textFill>
        </w:rPr>
        <w:t>(含新疆生产建设兵团)出具的属于监狱企业的证明文件。</w:t>
      </w:r>
    </w:p>
    <w:p>
      <w:pPr>
        <w:spacing w:after="0" w:line="360" w:lineRule="auto"/>
        <w:jc w:val="left"/>
        <w:rPr>
          <w:rFonts w:ascii="仿宋" w:hAnsi="仿宋" w:eastAsia="仿宋" w:cs="宋体"/>
          <w:color w:val="000000" w:themeColor="text1"/>
          <w:sz w:val="24"/>
          <w14:textFill>
            <w14:solidFill>
              <w14:schemeClr w14:val="tx1"/>
            </w14:solidFill>
          </w14:textFill>
        </w:rPr>
      </w:pPr>
      <w:r>
        <w:rPr>
          <w:rFonts w:hint="eastAsia" w:ascii="仿宋" w:hAnsi="仿宋" w:eastAsia="仿宋" w:cs="宋体"/>
          <w:color w:val="000000" w:themeColor="text1"/>
          <w:sz w:val="24"/>
          <w14:textFill>
            <w14:solidFill>
              <w14:schemeClr w14:val="tx1"/>
            </w14:solidFill>
          </w14:textFill>
        </w:rPr>
        <w:t>注：</w:t>
      </w:r>
    </w:p>
    <w:p>
      <w:pPr>
        <w:spacing w:after="0" w:line="360" w:lineRule="auto"/>
        <w:rPr>
          <w:rFonts w:ascii="仿宋" w:hAnsi="仿宋" w:eastAsia="仿宋" w:cs="宋体"/>
          <w:color w:val="000000" w:themeColor="text1"/>
          <w:sz w:val="24"/>
          <w14:textFill>
            <w14:solidFill>
              <w14:schemeClr w14:val="tx1"/>
            </w14:solidFill>
          </w14:textFill>
        </w:rPr>
      </w:pPr>
      <w:r>
        <w:rPr>
          <w:rFonts w:ascii="仿宋" w:hAnsi="仿宋" w:eastAsia="仿宋" w:cs="宋体"/>
          <w:color w:val="000000" w:themeColor="text1"/>
          <w:sz w:val="24"/>
          <w14:textFill>
            <w14:solidFill>
              <w14:schemeClr w14:val="tx1"/>
            </w14:solidFill>
          </w14:textFill>
        </w:rPr>
        <w:t>1、投标人符合《政府采购支持监狱企业发展有关问题的通知》（财库〔2014〕68号）规定的划分标准为监狱企业适用。</w:t>
      </w:r>
    </w:p>
    <w:p>
      <w:pPr>
        <w:spacing w:line="360" w:lineRule="auto"/>
        <w:rPr>
          <w:rFonts w:ascii="仿宋" w:hAnsi="仿宋" w:eastAsia="仿宋" w:cs="宋体"/>
          <w:color w:val="000000" w:themeColor="text1"/>
          <w:sz w:val="24"/>
          <w14:textFill>
            <w14:solidFill>
              <w14:schemeClr w14:val="tx1"/>
            </w14:solidFill>
          </w14:textFill>
        </w:rPr>
        <w:sectPr>
          <w:footerReference r:id="rId8" w:type="default"/>
          <w:pgSz w:w="11906" w:h="16838"/>
          <w:pgMar w:top="1440" w:right="1800" w:bottom="1440" w:left="1800" w:header="851" w:footer="992" w:gutter="0"/>
          <w:cols w:space="720" w:num="1"/>
          <w:docGrid w:type="lines" w:linePitch="312" w:charSpace="0"/>
        </w:sectPr>
      </w:pPr>
      <w:r>
        <w:rPr>
          <w:rFonts w:ascii="仿宋" w:hAnsi="仿宋" w:eastAsia="仿宋" w:cs="宋体"/>
          <w:color w:val="000000" w:themeColor="text1"/>
          <w:sz w:val="24"/>
          <w14:textFill>
            <w14:solidFill>
              <w14:schemeClr w14:val="tx1"/>
            </w14:solidFill>
          </w14:textFill>
        </w:rPr>
        <w:t>2、在政府采购活动中，监狱企业视同小型、微型企业，享受预留份额、评审中</w:t>
      </w:r>
      <w:r>
        <w:rPr>
          <w:rFonts w:hint="eastAsia" w:ascii="仿宋" w:hAnsi="仿宋" w:eastAsia="仿宋" w:cs="宋体"/>
          <w:color w:val="000000" w:themeColor="text1"/>
          <w:sz w:val="24"/>
          <w14:textFill>
            <w14:solidFill>
              <w14:schemeClr w14:val="tx1"/>
            </w14:solidFill>
          </w14:textFill>
        </w:rPr>
        <w:t>价格扣除等政府采购促进中小企业发展的政府采购政策。</w:t>
      </w:r>
    </w:p>
    <w:p>
      <w:pPr>
        <w:pStyle w:val="2"/>
        <w:jc w:val="center"/>
        <w:rPr>
          <w:rFonts w:ascii="仿宋" w:hAnsi="仿宋" w:eastAsia="仿宋"/>
          <w:color w:val="000000" w:themeColor="text1"/>
          <w:sz w:val="36"/>
          <w:szCs w:val="36"/>
          <w14:textFill>
            <w14:solidFill>
              <w14:schemeClr w14:val="tx1"/>
            </w14:solidFill>
          </w14:textFill>
        </w:rPr>
      </w:pPr>
      <w:bookmarkStart w:id="193" w:name="_Toc70499305"/>
      <w:r>
        <w:rPr>
          <w:rFonts w:hint="eastAsia" w:ascii="仿宋" w:hAnsi="仿宋" w:eastAsia="仿宋"/>
          <w:color w:val="000000" w:themeColor="text1"/>
          <w:sz w:val="36"/>
          <w:szCs w:val="36"/>
          <w14:textFill>
            <w14:solidFill>
              <w14:schemeClr w14:val="tx1"/>
            </w14:solidFill>
          </w14:textFill>
        </w:rPr>
        <w:t>第四章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投标人和投标产品的资格、资质性及其他类似效力要求</w:t>
      </w:r>
      <w:bookmarkEnd w:id="192"/>
      <w:bookmarkEnd w:id="193"/>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一、投标人资格、资质性及其他类似效力要求</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w:t>
      </w:r>
      <w:r>
        <w:rPr>
          <w:rFonts w:hint="eastAsia" w:ascii="仿宋" w:hAnsi="仿宋" w:eastAsia="仿宋" w:cs="宋体"/>
          <w:color w:val="000000" w:themeColor="text1"/>
          <w:sz w:val="24"/>
          <w14:textFill>
            <w14:solidFill>
              <w14:schemeClr w14:val="tx1"/>
            </w14:solidFill>
          </w14:textFill>
        </w:rPr>
        <w:t>满足《中华人民共和国政府采购法》第二十二条规定</w:t>
      </w:r>
      <w:r>
        <w:rPr>
          <w:rFonts w:ascii="仿宋" w:hAnsi="仿宋" w:eastAsia="仿宋" w:cs="宋体"/>
          <w:color w:val="000000" w:themeColor="text1"/>
          <w:sz w:val="24"/>
          <w14:textFill>
            <w14:solidFill>
              <w14:schemeClr w14:val="tx1"/>
            </w14:solidFill>
          </w14:textFill>
        </w:rPr>
        <w:t>；</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（二）资质性要求：无</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w:t>
      </w: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授权参加本次投标活动的供应商代表证明材料</w:t>
      </w:r>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投标产品的资格、资质性及其他具有类似效力的要求</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（二）资质性要求：无</w:t>
      </w:r>
    </w:p>
    <w:p>
      <w:pPr>
        <w:rPr>
          <w:rFonts w:ascii="仿宋" w:hAnsi="仿宋" w:eastAsia="仿宋"/>
          <w:b/>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（三）其他类似效力要求：无</w:t>
      </w:r>
    </w:p>
    <w:p>
      <w:pPr>
        <w:pStyle w:val="43"/>
        <w:spacing w:line="420" w:lineRule="exact"/>
        <w:ind w:firstLine="0" w:firstLineChars="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pPr>
        <w:pStyle w:val="43"/>
        <w:numPr>
          <w:ilvl w:val="0"/>
          <w:numId w:val="4"/>
        </w:numPr>
        <w:spacing w:line="420" w:lineRule="exact"/>
        <w:ind w:firstLine="472" w:firstLineChars="196"/>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pPr>
        <w:pStyle w:val="2"/>
        <w:jc w:val="center"/>
        <w:rPr>
          <w:rFonts w:ascii="仿宋" w:hAnsi="仿宋" w:eastAsia="仿宋"/>
          <w:color w:val="000000" w:themeColor="text1"/>
          <w:sz w:val="36"/>
          <w:szCs w:val="36"/>
          <w14:textFill>
            <w14:solidFill>
              <w14:schemeClr w14:val="tx1"/>
            </w14:solidFill>
          </w14:textFill>
        </w:rPr>
      </w:pPr>
      <w:bookmarkStart w:id="194" w:name="_Toc1588"/>
      <w:r>
        <w:rPr>
          <w:rFonts w:ascii="仿宋" w:hAnsi="仿宋" w:eastAsia="仿宋"/>
          <w:color w:val="000000" w:themeColor="text1"/>
          <w:sz w:val="36"/>
          <w:szCs w:val="36"/>
          <w14:textFill>
            <w14:solidFill>
              <w14:schemeClr w14:val="tx1"/>
            </w14:solidFill>
          </w14:textFill>
        </w:rPr>
        <w:br w:type="page"/>
      </w:r>
      <w:bookmarkStart w:id="195" w:name="_Toc70499306"/>
      <w:r>
        <w:rPr>
          <w:rFonts w:hint="eastAsia" w:ascii="仿宋" w:hAnsi="仿宋" w:eastAsia="仿宋"/>
          <w:color w:val="000000" w:themeColor="text1"/>
          <w:sz w:val="36"/>
          <w:szCs w:val="36"/>
          <w14:textFill>
            <w14:solidFill>
              <w14:schemeClr w14:val="tx1"/>
            </w14:solidFill>
          </w14:textFill>
        </w:rPr>
        <w:t>第五章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投标人应当提供的资格、资质性及其他类似效力要求的相关证明材料</w:t>
      </w:r>
      <w:bookmarkEnd w:id="194"/>
      <w:bookmarkEnd w:id="195"/>
    </w:p>
    <w:p>
      <w:pPr>
        <w:rPr>
          <w:rFonts w:ascii="仿宋" w:hAnsi="仿宋" w:eastAsia="仿宋"/>
          <w:color w:val="000000" w:themeColor="text1"/>
          <w14:textFill>
            <w14:solidFill>
              <w14:schemeClr w14:val="tx1"/>
            </w14:solidFill>
          </w14:textFill>
        </w:rPr>
      </w:pPr>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一、应当提供的投标人资格、资质性及其他类似效力要求的相关证明材料</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2、具备良好商业信誉的证明材料（可提供承诺函，格式详见第三章）；</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3、具备健全的财务会计制度的证明材料。｛注：①可提供20</w:t>
      </w:r>
      <w:r>
        <w:rPr>
          <w:rFonts w:ascii="仿宋" w:hAnsi="仿宋" w:eastAsia="仿宋"/>
          <w:color w:val="000000" w:themeColor="text1"/>
          <w:sz w:val="24"/>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年度经审计的财务报告复印件（包含审计报告和审计报告中所涉及的财务报表和报表附注），②也可提供20</w:t>
      </w:r>
      <w:r>
        <w:rPr>
          <w:rFonts w:ascii="仿宋" w:hAnsi="仿宋" w:eastAsia="仿宋"/>
          <w:color w:val="000000" w:themeColor="text1"/>
          <w:sz w:val="24"/>
          <w14:textFill>
            <w14:solidFill>
              <w14:schemeClr w14:val="tx1"/>
            </w14:solidFill>
          </w14:textFill>
        </w:rPr>
        <w:t>19</w:t>
      </w:r>
      <w:r>
        <w:rPr>
          <w:rFonts w:hint="eastAsia" w:ascii="仿宋" w:hAnsi="仿宋" w:eastAsia="仿宋"/>
          <w:color w:val="000000" w:themeColor="text1"/>
          <w:sz w:val="24"/>
          <w14:textFill>
            <w14:solidFill>
              <w14:schemeClr w14:val="tx1"/>
            </w14:solidFill>
          </w14:textFill>
        </w:rPr>
        <w:t>或20</w:t>
      </w:r>
      <w:r>
        <w:rPr>
          <w:rFonts w:ascii="仿宋" w:hAnsi="仿宋" w:eastAsia="仿宋"/>
          <w:color w:val="000000" w:themeColor="text1"/>
          <w:sz w:val="24"/>
          <w14:textFill>
            <w14:solidFill>
              <w14:schemeClr w14:val="tx1"/>
            </w14:solidFill>
          </w14:textFill>
        </w:rPr>
        <w:t>20</w:t>
      </w:r>
      <w:r>
        <w:rPr>
          <w:rFonts w:hint="eastAsia" w:ascii="仿宋" w:hAnsi="仿宋" w:eastAsia="仿宋"/>
          <w:color w:val="000000" w:themeColor="text1"/>
          <w:sz w:val="24"/>
          <w14:textFill>
            <w14:solidFill>
              <w14:schemeClr w14:val="tx1"/>
            </w14:solidFill>
          </w14:textFill>
        </w:rPr>
        <w:t>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Pr>
          <w:rFonts w:ascii="仿宋" w:hAnsi="仿宋" w:eastAsia="仿宋"/>
          <w:color w:val="000000" w:themeColor="text1"/>
          <w:sz w:val="24"/>
          <w14:textFill>
            <w14:solidFill>
              <w14:schemeClr w14:val="tx1"/>
            </w14:solidFill>
          </w14:textFill>
        </w:rPr>
        <w:t>部门印章</w:t>
      </w:r>
      <w:r>
        <w:rPr>
          <w:rFonts w:hint="eastAsia" w:ascii="仿宋" w:hAnsi="仿宋" w:eastAsia="仿宋"/>
          <w:color w:val="000000" w:themeColor="text1"/>
          <w:sz w:val="24"/>
          <w14:textFill>
            <w14:solidFill>
              <w14:schemeClr w14:val="tx1"/>
            </w14:solidFill>
          </w14:textFill>
        </w:rPr>
        <w:t>的公司章程复印件。｝</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4、具有依法缴纳税收和社会保障资金的良好记录（可提供承诺函，格式详见第三章）；</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5、具备履行合同所必需的设备和专业技术能力的证明材料（可提供承诺函，格式详见第三章）；</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6、参加政府采购活动前3年内在经营活动中没有重大违法记录的承诺函（格式详见第三章）；</w:t>
      </w:r>
    </w:p>
    <w:p>
      <w:pPr>
        <w:pStyle w:val="43"/>
        <w:spacing w:line="420" w:lineRule="exact"/>
        <w:ind w:firstLine="0" w:firstLineChars="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7、具备法律、行政法规规定的其他条件的证明材料（可提供承诺函，格式详见第三章）；</w:t>
      </w:r>
    </w:p>
    <w:p>
      <w:pPr>
        <w:pStyle w:val="43"/>
        <w:spacing w:line="420" w:lineRule="exact"/>
        <w:ind w:firstLine="0" w:firstLineChars="0"/>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（三）其他类似效力要求相关证明材料：</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（1）法定代表人/单位负责人身份证明材料复印件。</w:t>
      </w:r>
    </w:p>
    <w:p>
      <w:pPr>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pPr>
        <w:pStyle w:val="3"/>
        <w:spacing w:line="3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b w:val="0"/>
          <w:bCs w:val="0"/>
          <w:color w:val="000000" w:themeColor="text1"/>
          <w:sz w:val="24"/>
          <w:szCs w:val="24"/>
          <w14:textFill>
            <w14:solidFill>
              <w14:schemeClr w14:val="tx1"/>
            </w14:solidFill>
          </w14:textFill>
        </w:rPr>
        <w:t>二、</w:t>
      </w:r>
      <w:r>
        <w:rPr>
          <w:rFonts w:hint="eastAsia" w:ascii="仿宋" w:hAnsi="仿宋" w:eastAsia="仿宋"/>
          <w:color w:val="000000" w:themeColor="text1"/>
          <w:sz w:val="24"/>
          <w:szCs w:val="24"/>
          <w14:textFill>
            <w14:solidFill>
              <w14:schemeClr w14:val="tx1"/>
            </w14:solidFill>
          </w14:textFill>
        </w:rPr>
        <w:t>应当提供的投标产品的资格、资质性及其他具有类似效力的要求的相关证明材料</w:t>
      </w:r>
    </w:p>
    <w:p>
      <w:pPr>
        <w:rPr>
          <w:rFonts w:ascii="仿宋" w:hAnsi="仿宋" w:eastAsia="仿宋"/>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（一）资格要求相关证明材料：无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（二）资质性要求相关证明材料：无</w:t>
      </w:r>
    </w:p>
    <w:p>
      <w:pPr>
        <w:rPr>
          <w:rFonts w:ascii="仿宋" w:hAnsi="仿宋" w:eastAsia="仿宋"/>
          <w:b/>
          <w:bCs/>
          <w:color w:val="000000" w:themeColor="text1"/>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（三）其他类似效力要求相关证明材料：无</w:t>
      </w:r>
    </w:p>
    <w:p>
      <w:pPr>
        <w:rPr>
          <w:rFonts w:ascii="仿宋" w:hAnsi="仿宋" w:eastAsia="仿宋"/>
          <w:color w:val="000000" w:themeColor="text1"/>
          <w14:textFill>
            <w14:solidFill>
              <w14:schemeClr w14:val="tx1"/>
            </w14:solidFill>
          </w14:textFill>
        </w:rPr>
      </w:pPr>
    </w:p>
    <w:p>
      <w:pPr>
        <w:spacing w:line="360" w:lineRule="auto"/>
        <w:rPr>
          <w:rFonts w:ascii="仿宋" w:hAnsi="仿宋" w:eastAsia="仿宋" w:cs="宋体"/>
          <w:b/>
          <w:color w:val="000000" w:themeColor="text1"/>
          <w:kern w:val="0"/>
          <w:sz w:val="24"/>
          <w14:textFill>
            <w14:solidFill>
              <w14:schemeClr w14:val="tx1"/>
            </w14:solidFill>
          </w14:textFill>
        </w:rPr>
      </w:pPr>
      <w:r>
        <w:rPr>
          <w:rFonts w:hint="eastAsia" w:ascii="仿宋" w:hAnsi="仿宋" w:eastAsia="仿宋"/>
          <w:b/>
          <w:bCs/>
          <w:color w:val="000000" w:themeColor="text1"/>
          <w:sz w:val="24"/>
          <w14:textFill>
            <w14:solidFill>
              <w14:schemeClr w14:val="tx1"/>
            </w14:solidFill>
          </w14:textFill>
        </w:rPr>
        <w:t>注：</w:t>
      </w:r>
      <w:bookmarkStart w:id="196" w:name="_Toc217446093"/>
      <w:r>
        <w:rPr>
          <w:rFonts w:ascii="仿宋" w:hAnsi="仿宋" w:eastAsia="仿宋" w:cs="宋体"/>
          <w:b/>
          <w:color w:val="000000" w:themeColor="text1"/>
          <w:kern w:val="0"/>
          <w:sz w:val="24"/>
          <w14:textFill>
            <w14:solidFill>
              <w14:schemeClr w14:val="tx1"/>
            </w14:solidFill>
          </w14:textFill>
        </w:rPr>
        <w:t>1、以上要求的资料复印件均须加盖投标单位的公章（鲜章）。</w:t>
      </w:r>
    </w:p>
    <w:p>
      <w:pPr>
        <w:ind w:firstLine="482" w:firstLineChars="200"/>
        <w:rPr>
          <w:rFonts w:ascii="仿宋" w:hAnsi="仿宋" w:eastAsia="仿宋" w:cs="宋体"/>
          <w:b/>
          <w:color w:val="000000" w:themeColor="text1"/>
          <w:kern w:val="0"/>
          <w:sz w:val="24"/>
          <w14:textFill>
            <w14:solidFill>
              <w14:schemeClr w14:val="tx1"/>
            </w14:solidFill>
          </w14:textFill>
        </w:rPr>
      </w:pPr>
      <w:r>
        <w:rPr>
          <w:rFonts w:ascii="仿宋" w:hAnsi="仿宋" w:eastAsia="仿宋" w:cs="宋体"/>
          <w:b/>
          <w:color w:val="000000" w:themeColor="text1"/>
          <w:kern w:val="0"/>
          <w:sz w:val="24"/>
          <w14:textFill>
            <w14:solidFill>
              <w14:schemeClr w14:val="tx1"/>
            </w14:solidFill>
          </w14:textFill>
        </w:rPr>
        <w:t>2、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Pr>
          <w:rFonts w:hint="eastAsia" w:ascii="仿宋" w:hAnsi="仿宋" w:eastAsia="仿宋" w:cs="宋体"/>
          <w:b/>
          <w:color w:val="000000" w:themeColor="text1"/>
          <w:kern w:val="0"/>
          <w:sz w:val="24"/>
          <w14:textFill>
            <w14:solidFill>
              <w14:schemeClr w14:val="tx1"/>
            </w14:solidFill>
          </w14:textFill>
        </w:rPr>
        <w:t>三</w:t>
      </w:r>
      <w:r>
        <w:rPr>
          <w:rFonts w:ascii="仿宋" w:hAnsi="仿宋" w:eastAsia="仿宋" w:cs="宋体"/>
          <w:b/>
          <w:color w:val="000000" w:themeColor="text1"/>
          <w:kern w:val="0"/>
          <w:sz w:val="24"/>
          <w14:textFill>
            <w14:solidFill>
              <w14:schemeClr w14:val="tx1"/>
            </w14:solidFill>
          </w14:textFill>
        </w:rPr>
        <w:t xml:space="preserve">章）。 </w:t>
      </w:r>
    </w:p>
    <w:p>
      <w:pPr>
        <w:spacing w:line="360" w:lineRule="auto"/>
        <w:rPr>
          <w:rFonts w:ascii="仿宋" w:hAnsi="仿宋" w:eastAsia="仿宋"/>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p>
    <w:p>
      <w:pPr>
        <w:pStyle w:val="2"/>
        <w:jc w:val="center"/>
        <w:rPr>
          <w:rFonts w:ascii="仿宋" w:hAnsi="仿宋" w:eastAsia="仿宋"/>
          <w:color w:val="000000" w:themeColor="text1"/>
          <w:sz w:val="36"/>
          <w:szCs w:val="36"/>
          <w14:textFill>
            <w14:solidFill>
              <w14:schemeClr w14:val="tx1"/>
            </w14:solidFill>
          </w14:textFill>
        </w:rPr>
      </w:pPr>
      <w:bookmarkStart w:id="197" w:name="_Toc70499307"/>
      <w:r>
        <w:rPr>
          <w:rFonts w:hint="eastAsia" w:ascii="仿宋" w:hAnsi="仿宋" w:eastAsia="仿宋"/>
          <w:color w:val="000000" w:themeColor="text1"/>
          <w:sz w:val="36"/>
          <w:szCs w:val="36"/>
          <w14:textFill>
            <w14:solidFill>
              <w14:schemeClr w14:val="tx1"/>
            </w14:solidFill>
          </w14:textFill>
        </w:rPr>
        <w:t>第六章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招标项目技术、服务、政府采购合同内容条款及其他商务要求</w:t>
      </w:r>
      <w:bookmarkEnd w:id="197"/>
    </w:p>
    <w:bookmarkEnd w:id="196"/>
    <w:p>
      <w:pPr>
        <w:pStyle w:val="3"/>
        <w:spacing w:line="400" w:lineRule="exact"/>
        <w:ind w:firstLine="236" w:firstLineChars="98"/>
        <w:rPr>
          <w:rFonts w:ascii="仿宋" w:hAnsi="仿宋" w:eastAsia="仿宋"/>
          <w:color w:val="000000" w:themeColor="text1"/>
          <w:sz w:val="24"/>
          <w:szCs w:val="24"/>
          <w14:textFill>
            <w14:solidFill>
              <w14:schemeClr w14:val="tx1"/>
            </w14:solidFill>
          </w14:textFill>
        </w:rPr>
      </w:pPr>
      <w:bookmarkStart w:id="198" w:name="_Toc217446094"/>
      <w:r>
        <w:rPr>
          <w:rFonts w:hint="eastAsia" w:ascii="仿宋" w:hAnsi="仿宋" w:eastAsia="仿宋"/>
          <w:color w:val="000000" w:themeColor="text1"/>
          <w:sz w:val="24"/>
          <w:szCs w:val="24"/>
          <w14:textFill>
            <w14:solidFill>
              <w14:schemeClr w14:val="tx1"/>
            </w14:solidFill>
          </w14:textFill>
        </w:rPr>
        <w:t>前提：本章中标注“</w:t>
      </w:r>
      <w:r>
        <w:rPr>
          <w:rFonts w:ascii="仿宋" w:hAnsi="仿宋" w:eastAsia="仿宋"/>
          <w:color w:val="000000" w:themeColor="text1"/>
          <w:sz w:val="24"/>
          <w:szCs w:val="24"/>
          <w14:textFill>
            <w14:solidFill>
              <w14:schemeClr w14:val="tx1"/>
            </w14:solidFill>
          </w14:textFill>
        </w:rPr>
        <w:t>*”的条款为本项目的实质性条款，投标人不满足的，将按照无效投标处理。</w:t>
      </w:r>
    </w:p>
    <w:p>
      <w:pPr>
        <w:pStyle w:val="3"/>
        <w:spacing w:line="400" w:lineRule="exact"/>
        <w:ind w:firstLine="236" w:firstLineChars="98"/>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（一）</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项目概述</w:t>
      </w:r>
      <w:bookmarkEnd w:id="198"/>
    </w:p>
    <w:p>
      <w:pPr>
        <w:pStyle w:val="8"/>
        <w:spacing w:line="400" w:lineRule="exact"/>
        <w:ind w:firstLine="480"/>
        <w:rPr>
          <w:rFonts w:ascii="仿宋" w:hAnsi="仿宋" w:eastAsia="仿宋"/>
          <w:bCs/>
          <w:color w:val="000000" w:themeColor="text1"/>
          <w:sz w:val="24"/>
          <w14:textFill>
            <w14:solidFill>
              <w14:schemeClr w14:val="tx1"/>
            </w14:solidFill>
          </w14:textFill>
        </w:rPr>
      </w:pPr>
      <w:bookmarkStart w:id="199" w:name="_Toc217446095"/>
      <w:r>
        <w:rPr>
          <w:rFonts w:hint="eastAsia" w:ascii="仿宋" w:hAnsi="仿宋" w:eastAsia="仿宋"/>
          <w:bCs/>
          <w:color w:val="000000" w:themeColor="text1"/>
          <w:sz w:val="24"/>
          <w14:textFill>
            <w14:solidFill>
              <w14:schemeClr w14:val="tx1"/>
            </w14:solidFill>
          </w14:textFill>
        </w:rPr>
        <w:t>1.项目</w:t>
      </w:r>
      <w:r>
        <w:rPr>
          <w:rFonts w:ascii="仿宋" w:hAnsi="仿宋" w:eastAsia="仿宋"/>
          <w:bCs/>
          <w:color w:val="000000" w:themeColor="text1"/>
          <w:sz w:val="24"/>
          <w14:textFill>
            <w14:solidFill>
              <w14:schemeClr w14:val="tx1"/>
            </w14:solidFill>
          </w14:textFill>
        </w:rPr>
        <w:t>概况</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根据成都市应急管理局职能职责要求，需负责组织、指导、协调安全生产类、自然灾害类等突发事件应急救援，承担市级应对较大及以上灾害指挥部工作，综合研判突发事件发展态势并提出应对建议，负责组织较大及以上灾害应急处置工作。</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成都市应急管理局已经具备一定的应急救援时需要的信息采集及通信传输手段，但这些装备目前处于日常无专业人员检测及管理状态，不能保障这些装备在应急事件发生时，能够处于可用状态。当应急事件发生时候，根据现有的信息采集装备以及通信手段尚不能充分保证前端采集的音视频数据及时、实时传输至指挥部，也不能充分保证应急事件发生时通信畅通。</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为更好地保障自然灾害、事故灾害等突发事件现场应急救援任务，进一步加强现有应急通信装备的可用性、应急现场音视频图像回传能力以及通信网络保障能力，成都市应急管理局采购一名服务商提供应急救援指挥实体化保障技术支撑服务：</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在突发事件发生时，提供应急救援现场音视频信息的回传、通信保障、现场指挥中心搭建，充分利用各类先进可靠通信手段，确保应急处置时通信联络的安全、可靠、畅通。实现救援区域通信快速恢复保障，保障将现场采集到的实时数据同步传回指挥部，以便领导及时掌握现场状况，辅助应急救援决策。</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1.2</w:t>
      </w:r>
      <w:r>
        <w:rPr>
          <w:rFonts w:hint="eastAsia" w:ascii="仿宋" w:hAnsi="仿宋" w:eastAsia="仿宋"/>
          <w:bCs/>
          <w:color w:val="000000" w:themeColor="text1"/>
          <w:sz w:val="24"/>
          <w14:textFill>
            <w14:solidFill>
              <w14:schemeClr w14:val="tx1"/>
            </w14:solidFill>
          </w14:textFill>
        </w:rPr>
        <w:t>通过对成都市应急管理局的应急救援设备进行保管及检测服务，从而妥善保管应急救援设备以及随时掌握设备的状态，从而保障应急救援设备在应急状态下可立即投入使用。</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1.3</w:t>
      </w:r>
      <w:r>
        <w:rPr>
          <w:rFonts w:hint="eastAsia" w:ascii="仿宋" w:hAnsi="仿宋" w:eastAsia="仿宋"/>
          <w:bCs/>
          <w:color w:val="000000" w:themeColor="text1"/>
          <w:sz w:val="24"/>
          <w14:textFill>
            <w14:solidFill>
              <w14:schemeClr w14:val="tx1"/>
            </w14:solidFill>
          </w14:textFill>
        </w:rPr>
        <w:t>在应急演练任务中提供应急演练保障服务，从而保障应急演练能够充分发挥演练作用，达到应急演练效果。</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1.4</w:t>
      </w:r>
      <w:r>
        <w:rPr>
          <w:rFonts w:hint="eastAsia" w:ascii="仿宋" w:hAnsi="仿宋" w:eastAsia="仿宋"/>
          <w:bCs/>
          <w:color w:val="000000" w:themeColor="text1"/>
          <w:sz w:val="24"/>
          <w14:textFill>
            <w14:solidFill>
              <w14:schemeClr w14:val="tx1"/>
            </w14:solidFill>
          </w14:textFill>
        </w:rPr>
        <w:t>熟练掌握多网融合通信系统日常操作、运用，保障应急管理的多网融合通信系统在应急救援指挥中的稳定应用。</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1.5</w:t>
      </w:r>
      <w:r>
        <w:rPr>
          <w:rFonts w:hint="eastAsia" w:ascii="仿宋" w:hAnsi="仿宋" w:eastAsia="仿宋"/>
          <w:bCs/>
          <w:color w:val="000000" w:themeColor="text1"/>
          <w:sz w:val="24"/>
          <w14:textFill>
            <w14:solidFill>
              <w14:schemeClr w14:val="tx1"/>
            </w14:solidFill>
          </w14:textFill>
        </w:rPr>
        <w:t>保障“一图指挥”应急救援场景顺利实施；确保灾害现场音视频画面实时回传，实现救援现场“看得见、呼的应”。并熟练通过“应急救援一张图”全程实时跟踪救援行动对象位置，全面真实还原线下业务流程，全面推进应急救援“一图式”跟踪管控。</w:t>
      </w:r>
    </w:p>
    <w:p>
      <w:pPr>
        <w:pStyle w:val="8"/>
        <w:spacing w:line="400" w:lineRule="exact"/>
        <w:ind w:firstLine="48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2.标的名称及</w:t>
      </w:r>
      <w:r>
        <w:rPr>
          <w:rFonts w:ascii="仿宋" w:hAnsi="仿宋" w:eastAsia="仿宋"/>
          <w:bCs/>
          <w:color w:val="000000" w:themeColor="text1"/>
          <w:sz w:val="24"/>
          <w14:textFill>
            <w14:solidFill>
              <w14:schemeClr w14:val="tx1"/>
            </w14:solidFill>
          </w14:textFill>
        </w:rPr>
        <w:t>所属行业</w:t>
      </w:r>
      <w:r>
        <w:rPr>
          <w:rFonts w:hint="eastAsia" w:ascii="仿宋" w:hAnsi="仿宋" w:eastAsia="仿宋"/>
          <w:bCs/>
          <w:color w:val="000000" w:themeColor="text1"/>
          <w:sz w:val="24"/>
          <w14:textFill>
            <w14:solidFill>
              <w14:schemeClr w14:val="tx1"/>
            </w14:solidFill>
          </w14:textFill>
        </w:rPr>
        <w:t>：</w:t>
      </w:r>
    </w:p>
    <w:tbl>
      <w:tblPr>
        <w:tblStyle w:val="28"/>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74"/>
        <w:gridCol w:w="2074"/>
        <w:gridCol w:w="2074"/>
        <w:gridCol w:w="2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Merge w:val="restart"/>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p>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包号：</w:t>
            </w:r>
            <w:r>
              <w:rPr>
                <w:rFonts w:ascii="仿宋" w:hAnsi="仿宋" w:eastAsia="仿宋"/>
                <w:bCs/>
                <w:color w:val="000000" w:themeColor="text1"/>
                <w:sz w:val="24"/>
                <w14:textFill>
                  <w14:solidFill>
                    <w14:schemeClr w14:val="tx1"/>
                  </w14:solidFill>
                </w14:textFill>
              </w:rPr>
              <w:t>01</w:t>
            </w: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品目号</w:t>
            </w: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标的</w:t>
            </w:r>
            <w:r>
              <w:rPr>
                <w:rFonts w:ascii="仿宋" w:hAnsi="仿宋" w:eastAsia="仿宋"/>
                <w:bCs/>
                <w:color w:val="000000" w:themeColor="text1"/>
                <w:sz w:val="24"/>
                <w14:textFill>
                  <w14:solidFill>
                    <w14:schemeClr w14:val="tx1"/>
                  </w14:solidFill>
                </w14:textFill>
              </w:rPr>
              <w:t>名称</w:t>
            </w: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74" w:type="dxa"/>
            <w:vMerge w:val="continue"/>
          </w:tcPr>
          <w:p>
            <w:pPr>
              <w:pStyle w:val="8"/>
              <w:spacing w:line="400" w:lineRule="exact"/>
              <w:ind w:firstLine="0" w:firstLineChars="0"/>
              <w:rPr>
                <w:rFonts w:ascii="仿宋" w:hAnsi="仿宋" w:eastAsia="仿宋"/>
                <w:bCs/>
                <w:color w:val="000000" w:themeColor="text1"/>
                <w:sz w:val="24"/>
                <w14:textFill>
                  <w14:solidFill>
                    <w14:schemeClr w14:val="tx1"/>
                  </w14:solidFill>
                </w14:textFill>
              </w:rPr>
            </w:pP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1-1</w:t>
            </w: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实体化保障服务</w:t>
            </w:r>
          </w:p>
        </w:tc>
        <w:tc>
          <w:tcPr>
            <w:tcW w:w="2074" w:type="dxa"/>
          </w:tcPr>
          <w:p>
            <w:pPr>
              <w:pStyle w:val="8"/>
              <w:spacing w:line="400" w:lineRule="exact"/>
              <w:ind w:firstLine="0" w:firstLineChars="0"/>
              <w:jc w:val="center"/>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其他未列明行业</w:t>
            </w:r>
          </w:p>
        </w:tc>
      </w:tr>
    </w:tbl>
    <w:p>
      <w:pPr>
        <w:pStyle w:val="3"/>
        <w:spacing w:line="400" w:lineRule="exact"/>
        <w:ind w:firstLine="236" w:firstLineChars="98"/>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（二）</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商务要求</w:t>
      </w:r>
    </w:p>
    <w:p>
      <w:pPr>
        <w:spacing w:line="500" w:lineRule="exact"/>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*1．</w:t>
      </w:r>
      <w:r>
        <w:rPr>
          <w:rFonts w:hint="eastAsia" w:ascii="仿宋" w:hAnsi="仿宋" w:eastAsia="仿宋"/>
          <w:bCs/>
          <w:color w:val="000000" w:themeColor="text1"/>
          <w:sz w:val="24"/>
          <w14:textFill>
            <w14:solidFill>
              <w14:schemeClr w14:val="tx1"/>
            </w14:solidFill>
          </w14:textFill>
        </w:rPr>
        <w:t>服务时间</w:t>
      </w:r>
      <w:r>
        <w:rPr>
          <w:rFonts w:ascii="仿宋" w:hAnsi="仿宋" w:eastAsia="仿宋"/>
          <w:bCs/>
          <w:color w:val="000000" w:themeColor="text1"/>
          <w:sz w:val="24"/>
          <w14:textFill>
            <w14:solidFill>
              <w14:schemeClr w14:val="tx1"/>
            </w14:solidFill>
          </w14:textFill>
        </w:rPr>
        <w:t>及地点</w:t>
      </w:r>
    </w:p>
    <w:p>
      <w:pPr>
        <w:spacing w:line="5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服务时间：合同签订后15个日历天内完成满足采购人要求的应急救援指挥实体化保障技术支撑服务方案，服务期自服务方案通过之日开始，为期三年。</w:t>
      </w:r>
    </w:p>
    <w:p>
      <w:pPr>
        <w:spacing w:line="52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服务地点</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成都市</w:t>
      </w:r>
    </w:p>
    <w:p>
      <w:pPr>
        <w:spacing w:line="500" w:lineRule="exact"/>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*2．付款方法和条件：</w:t>
      </w:r>
    </w:p>
    <w:p>
      <w:pPr>
        <w:spacing w:line="500" w:lineRule="exact"/>
        <w:ind w:firstLine="482" w:firstLineChars="20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第一次付款</w:t>
      </w:r>
      <w:r>
        <w:rPr>
          <w:rFonts w:hint="eastAsia" w:ascii="仿宋" w:hAnsi="仿宋" w:eastAsia="仿宋"/>
          <w:b/>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签订合同后支付合同款项的</w:t>
      </w:r>
      <w:r>
        <w:rPr>
          <w:rFonts w:ascii="仿宋" w:hAnsi="仿宋" w:eastAsia="仿宋"/>
          <w:bCs/>
          <w:color w:val="000000" w:themeColor="text1"/>
          <w:sz w:val="24"/>
          <w14:textFill>
            <w14:solidFill>
              <w14:schemeClr w14:val="tx1"/>
            </w14:solidFill>
          </w14:textFill>
        </w:rPr>
        <w:t>50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 xml:space="preserve"> </w:t>
      </w:r>
    </w:p>
    <w:p>
      <w:pPr>
        <w:spacing w:line="500" w:lineRule="exact"/>
        <w:ind w:firstLine="482" w:firstLineChars="20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第二次付款</w:t>
      </w:r>
      <w:r>
        <w:rPr>
          <w:rFonts w:hint="eastAsia" w:ascii="仿宋" w:hAnsi="仿宋" w:eastAsia="仿宋"/>
          <w:b/>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服务</w:t>
      </w:r>
      <w:r>
        <w:rPr>
          <w:rFonts w:hint="eastAsia" w:ascii="仿宋" w:hAnsi="仿宋" w:eastAsia="仿宋"/>
          <w:bCs/>
          <w:color w:val="000000" w:themeColor="text1"/>
          <w:sz w:val="24"/>
          <w14:textFill>
            <w14:solidFill>
              <w14:schemeClr w14:val="tx1"/>
            </w14:solidFill>
          </w14:textFill>
        </w:rPr>
        <w:t>当年第四季度1</w:t>
      </w:r>
      <w:r>
        <w:rPr>
          <w:rFonts w:ascii="仿宋" w:hAnsi="仿宋" w:eastAsia="仿宋"/>
          <w:bCs/>
          <w:color w:val="000000" w:themeColor="text1"/>
          <w:sz w:val="24"/>
          <w14:textFill>
            <w14:solidFill>
              <w14:schemeClr w14:val="tx1"/>
            </w14:solidFill>
          </w14:textFill>
        </w:rPr>
        <w:t>2月内</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根据本年度考核得分表</w:t>
      </w:r>
      <w:r>
        <w:rPr>
          <w:rFonts w:hint="eastAsia" w:ascii="仿宋" w:hAnsi="仿宋" w:eastAsia="仿宋"/>
          <w:bCs/>
          <w:color w:val="000000" w:themeColor="text1"/>
          <w:sz w:val="24"/>
          <w14:textFill>
            <w14:solidFill>
              <w14:schemeClr w14:val="tx1"/>
            </w14:solidFill>
          </w14:textFill>
        </w:rPr>
        <w:t>（四个季度考核平均得分），加盖采购人公章作为合同支付依据，支付合同款项的4</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具体支付依据如下</w:t>
      </w:r>
      <w:r>
        <w:rPr>
          <w:rFonts w:hint="eastAsia" w:ascii="仿宋" w:hAnsi="仿宋" w:eastAsia="仿宋"/>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①服务商</w:t>
      </w:r>
      <w:r>
        <w:rPr>
          <w:rFonts w:hint="eastAsia" w:ascii="仿宋" w:hAnsi="仿宋" w:eastAsia="仿宋"/>
          <w:bCs/>
          <w:color w:val="000000" w:themeColor="text1"/>
          <w:sz w:val="24"/>
          <w14:textFill>
            <w14:solidFill>
              <w14:schemeClr w14:val="tx1"/>
            </w14:solidFill>
          </w14:textFill>
        </w:rPr>
        <w:t>年度考核</w:t>
      </w:r>
      <w:r>
        <w:rPr>
          <w:rFonts w:ascii="仿宋" w:hAnsi="仿宋" w:eastAsia="仿宋"/>
          <w:bCs/>
          <w:color w:val="000000" w:themeColor="text1"/>
          <w:sz w:val="24"/>
          <w14:textFill>
            <w14:solidFill>
              <w14:schemeClr w14:val="tx1"/>
            </w14:solidFill>
          </w14:textFill>
        </w:rPr>
        <w:t>得分90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100</w:t>
      </w:r>
      <w:r>
        <w:rPr>
          <w:rFonts w:hint="eastAsia" w:ascii="仿宋" w:hAnsi="仿宋" w:eastAsia="仿宋"/>
          <w:bCs/>
          <w:color w:val="000000" w:themeColor="text1"/>
          <w:sz w:val="24"/>
          <w14:textFill>
            <w14:solidFill>
              <w14:schemeClr w14:val="tx1"/>
            </w14:solidFill>
          </w14:textFill>
        </w:rPr>
        <w:t>（含</w:t>
      </w:r>
      <w:r>
        <w:rPr>
          <w:rFonts w:ascii="仿宋" w:hAnsi="仿宋" w:eastAsia="仿宋"/>
          <w:bCs/>
          <w:color w:val="000000" w:themeColor="text1"/>
          <w:sz w:val="24"/>
          <w14:textFill>
            <w14:solidFill>
              <w14:schemeClr w14:val="tx1"/>
            </w14:solidFill>
          </w14:textFill>
        </w:rPr>
        <w:t>90</w:t>
      </w:r>
      <w:r>
        <w:rPr>
          <w:rFonts w:hint="eastAsia" w:ascii="仿宋" w:hAnsi="仿宋" w:eastAsia="仿宋"/>
          <w:bCs/>
          <w:color w:val="000000" w:themeColor="text1"/>
          <w:sz w:val="24"/>
          <w14:textFill>
            <w14:solidFill>
              <w14:schemeClr w14:val="tx1"/>
            </w14:solidFill>
          </w14:textFill>
        </w:rPr>
        <w:t>）分为优秀级，支付合同款项的4</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服务商</w:t>
      </w:r>
      <w:r>
        <w:rPr>
          <w:rFonts w:hint="eastAsia" w:ascii="仿宋" w:hAnsi="仿宋" w:eastAsia="仿宋"/>
          <w:bCs/>
          <w:color w:val="000000" w:themeColor="text1"/>
          <w:sz w:val="24"/>
          <w14:textFill>
            <w14:solidFill>
              <w14:schemeClr w14:val="tx1"/>
            </w14:solidFill>
          </w14:textFill>
        </w:rPr>
        <w:t>年度考核</w:t>
      </w:r>
      <w:r>
        <w:rPr>
          <w:rFonts w:ascii="仿宋" w:hAnsi="仿宋" w:eastAsia="仿宋"/>
          <w:bCs/>
          <w:color w:val="000000" w:themeColor="text1"/>
          <w:sz w:val="24"/>
          <w14:textFill>
            <w14:solidFill>
              <w14:schemeClr w14:val="tx1"/>
            </w14:solidFill>
          </w14:textFill>
        </w:rPr>
        <w:t>得分80分-90(含</w:t>
      </w:r>
      <w:r>
        <w:rPr>
          <w:rFonts w:hint="eastAsia" w:ascii="仿宋" w:hAnsi="仿宋" w:eastAsia="仿宋"/>
          <w:bCs/>
          <w:color w:val="000000" w:themeColor="text1"/>
          <w:sz w:val="24"/>
          <w14:textFill>
            <w14:solidFill>
              <w14:schemeClr w14:val="tx1"/>
            </w14:solidFill>
          </w14:textFill>
        </w:rPr>
        <w:t>8</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分为良好级</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按合同款的10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扣款</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支付</w:t>
      </w:r>
      <w:r>
        <w:rPr>
          <w:rFonts w:hint="eastAsia" w:ascii="仿宋" w:hAnsi="仿宋" w:eastAsia="仿宋"/>
          <w:bCs/>
          <w:color w:val="000000" w:themeColor="text1"/>
          <w:sz w:val="24"/>
          <w14:textFill>
            <w14:solidFill>
              <w14:schemeClr w14:val="tx1"/>
            </w14:solidFill>
          </w14:textFill>
        </w:rPr>
        <w:t>合同款项的3</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③</w:t>
      </w:r>
      <w:r>
        <w:rPr>
          <w:rFonts w:ascii="仿宋" w:hAnsi="仿宋" w:eastAsia="仿宋"/>
          <w:bCs/>
          <w:color w:val="000000" w:themeColor="text1"/>
          <w:sz w:val="24"/>
          <w14:textFill>
            <w14:solidFill>
              <w14:schemeClr w14:val="tx1"/>
            </w14:solidFill>
          </w14:textFill>
        </w:rPr>
        <w:t>服务商</w:t>
      </w:r>
      <w:r>
        <w:rPr>
          <w:rFonts w:hint="eastAsia" w:ascii="仿宋" w:hAnsi="仿宋" w:eastAsia="仿宋"/>
          <w:bCs/>
          <w:color w:val="000000" w:themeColor="text1"/>
          <w:sz w:val="24"/>
          <w14:textFill>
            <w14:solidFill>
              <w14:schemeClr w14:val="tx1"/>
            </w14:solidFill>
          </w14:textFill>
        </w:rPr>
        <w:t>年度考核</w:t>
      </w:r>
      <w:r>
        <w:rPr>
          <w:rFonts w:ascii="仿宋" w:hAnsi="仿宋" w:eastAsia="仿宋"/>
          <w:bCs/>
          <w:color w:val="000000" w:themeColor="text1"/>
          <w:sz w:val="24"/>
          <w14:textFill>
            <w14:solidFill>
              <w14:schemeClr w14:val="tx1"/>
            </w14:solidFill>
          </w14:textFill>
        </w:rPr>
        <w:t>得分60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80</w:t>
      </w:r>
      <w:r>
        <w:rPr>
          <w:rFonts w:hint="eastAsia" w:ascii="仿宋" w:hAnsi="仿宋" w:eastAsia="仿宋"/>
          <w:bCs/>
          <w:color w:val="000000" w:themeColor="text1"/>
          <w:sz w:val="24"/>
          <w14:textFill>
            <w14:solidFill>
              <w14:schemeClr w14:val="tx1"/>
            </w14:solidFill>
          </w14:textFill>
        </w:rPr>
        <w:t>（含6</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分为合格级</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按合同款的20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扣款</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支付</w:t>
      </w:r>
      <w:r>
        <w:rPr>
          <w:rFonts w:hint="eastAsia" w:ascii="仿宋" w:hAnsi="仿宋" w:eastAsia="仿宋"/>
          <w:bCs/>
          <w:color w:val="000000" w:themeColor="text1"/>
          <w:sz w:val="24"/>
          <w14:textFill>
            <w14:solidFill>
              <w14:schemeClr w14:val="tx1"/>
            </w14:solidFill>
          </w14:textFill>
        </w:rPr>
        <w:t>合同款项的</w:t>
      </w:r>
      <w:r>
        <w:rPr>
          <w:rFonts w:ascii="仿宋" w:hAnsi="仿宋" w:eastAsia="仿宋"/>
          <w:bCs/>
          <w:color w:val="000000" w:themeColor="text1"/>
          <w:sz w:val="24"/>
          <w14:textFill>
            <w14:solidFill>
              <w14:schemeClr w14:val="tx1"/>
            </w14:solidFill>
          </w14:textFill>
        </w:rPr>
        <w:t>20</w:t>
      </w:r>
      <w:r>
        <w:rPr>
          <w:rFonts w:hint="eastAsia" w:ascii="仿宋" w:hAnsi="仿宋" w:eastAsia="仿宋"/>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④</w:t>
      </w:r>
      <w:r>
        <w:rPr>
          <w:rFonts w:ascii="仿宋" w:hAnsi="仿宋" w:eastAsia="仿宋"/>
          <w:bCs/>
          <w:color w:val="000000" w:themeColor="text1"/>
          <w:sz w:val="24"/>
          <w14:textFill>
            <w14:solidFill>
              <w14:schemeClr w14:val="tx1"/>
            </w14:solidFill>
          </w14:textFill>
        </w:rPr>
        <w:t>服务商</w:t>
      </w:r>
      <w:r>
        <w:rPr>
          <w:rFonts w:hint="eastAsia" w:ascii="仿宋" w:hAnsi="仿宋" w:eastAsia="仿宋"/>
          <w:bCs/>
          <w:color w:val="000000" w:themeColor="text1"/>
          <w:sz w:val="24"/>
          <w14:textFill>
            <w14:solidFill>
              <w14:schemeClr w14:val="tx1"/>
            </w14:solidFill>
          </w14:textFill>
        </w:rPr>
        <w:t>年度考核</w:t>
      </w:r>
      <w:r>
        <w:rPr>
          <w:rFonts w:ascii="仿宋" w:hAnsi="仿宋" w:eastAsia="仿宋"/>
          <w:bCs/>
          <w:color w:val="000000" w:themeColor="text1"/>
          <w:sz w:val="24"/>
          <w14:textFill>
            <w14:solidFill>
              <w14:schemeClr w14:val="tx1"/>
            </w14:solidFill>
          </w14:textFill>
        </w:rPr>
        <w:t>得分60分</w:t>
      </w:r>
      <w:r>
        <w:rPr>
          <w:rFonts w:hint="eastAsia" w:ascii="仿宋" w:hAnsi="仿宋" w:eastAsia="仿宋"/>
          <w:bCs/>
          <w:color w:val="000000" w:themeColor="text1"/>
          <w:sz w:val="24"/>
          <w14:textFill>
            <w14:solidFill>
              <w14:schemeClr w14:val="tx1"/>
            </w14:solidFill>
          </w14:textFill>
        </w:rPr>
        <w:t>以</w:t>
      </w:r>
      <w:r>
        <w:rPr>
          <w:rFonts w:ascii="仿宋" w:hAnsi="仿宋" w:eastAsia="仿宋"/>
          <w:bCs/>
          <w:color w:val="000000" w:themeColor="text1"/>
          <w:sz w:val="24"/>
          <w14:textFill>
            <w14:solidFill>
              <w14:schemeClr w14:val="tx1"/>
            </w14:solidFill>
          </w14:textFill>
        </w:rPr>
        <w:t>下为不合格</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按合同款的</w:t>
      </w:r>
      <w:r>
        <w:rPr>
          <w:rFonts w:hint="eastAsia" w:ascii="仿宋" w:hAnsi="仿宋" w:eastAsia="仿宋"/>
          <w:bCs/>
          <w:color w:val="000000" w:themeColor="text1"/>
          <w:sz w:val="24"/>
          <w14:textFill>
            <w14:solidFill>
              <w14:schemeClr w14:val="tx1"/>
            </w14:solidFill>
          </w14:textFill>
        </w:rPr>
        <w:t>4</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扣款</w:t>
      </w:r>
      <w:r>
        <w:rPr>
          <w:rFonts w:hint="eastAsia" w:ascii="仿宋" w:hAnsi="仿宋" w:eastAsia="仿宋"/>
          <w:bCs/>
          <w:color w:val="000000" w:themeColor="text1"/>
          <w:sz w:val="24"/>
          <w14:textFill>
            <w14:solidFill>
              <w14:schemeClr w14:val="tx1"/>
            </w14:solidFill>
          </w14:textFill>
        </w:rPr>
        <w:t>。</w:t>
      </w:r>
    </w:p>
    <w:p>
      <w:pPr>
        <w:spacing w:line="500" w:lineRule="exact"/>
        <w:ind w:firstLine="482" w:firstLineChars="200"/>
        <w:rPr>
          <w:rFonts w:ascii="仿宋" w:hAnsi="仿宋" w:eastAsia="仿宋"/>
          <w:b/>
          <w:bCs/>
          <w:color w:val="000000" w:themeColor="text1"/>
          <w:sz w:val="24"/>
          <w14:textFill>
            <w14:solidFill>
              <w14:schemeClr w14:val="tx1"/>
            </w14:solidFill>
          </w14:textFill>
        </w:rPr>
      </w:pPr>
      <w:r>
        <w:rPr>
          <w:rFonts w:ascii="仿宋" w:hAnsi="仿宋" w:eastAsia="仿宋"/>
          <w:b/>
          <w:bCs/>
          <w:color w:val="000000" w:themeColor="text1"/>
          <w:sz w:val="24"/>
          <w14:textFill>
            <w14:solidFill>
              <w14:schemeClr w14:val="tx1"/>
            </w14:solidFill>
          </w14:textFill>
        </w:rPr>
        <w:t>第三次付款</w:t>
      </w:r>
      <w:r>
        <w:rPr>
          <w:rFonts w:hint="eastAsia" w:ascii="仿宋" w:hAnsi="仿宋" w:eastAsia="仿宋"/>
          <w:b/>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服务次年第一个季度后1</w:t>
      </w:r>
      <w:r>
        <w:rPr>
          <w:rFonts w:ascii="仿宋" w:hAnsi="仿宋" w:eastAsia="仿宋"/>
          <w:bCs/>
          <w:color w:val="000000" w:themeColor="text1"/>
          <w:sz w:val="24"/>
          <w14:textFill>
            <w14:solidFill>
              <w14:schemeClr w14:val="tx1"/>
            </w14:solidFill>
          </w14:textFill>
        </w:rPr>
        <w:t>5天内</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根据上一年年度考核得分</w:t>
      </w:r>
      <w:r>
        <w:rPr>
          <w:rFonts w:hint="eastAsia" w:ascii="仿宋" w:hAnsi="仿宋" w:eastAsia="仿宋"/>
          <w:bCs/>
          <w:color w:val="000000" w:themeColor="text1"/>
          <w:sz w:val="24"/>
          <w14:textFill>
            <w14:solidFill>
              <w14:schemeClr w14:val="tx1"/>
            </w14:solidFill>
          </w14:textFill>
        </w:rPr>
        <w:t>（四个季度考核平均得分），加盖采购人公章作为合同支付依据，</w:t>
      </w:r>
      <w:r>
        <w:rPr>
          <w:rFonts w:ascii="仿宋" w:hAnsi="仿宋" w:eastAsia="仿宋"/>
          <w:bCs/>
          <w:color w:val="000000" w:themeColor="text1"/>
          <w:sz w:val="24"/>
          <w14:textFill>
            <w14:solidFill>
              <w14:schemeClr w14:val="tx1"/>
            </w14:solidFill>
          </w14:textFill>
        </w:rPr>
        <w:t>支付合同金额的</w:t>
      </w:r>
      <w:r>
        <w:rPr>
          <w:rFonts w:hint="eastAsia" w:ascii="仿宋" w:hAnsi="仿宋" w:eastAsia="仿宋"/>
          <w:bCs/>
          <w:color w:val="000000" w:themeColor="text1"/>
          <w:sz w:val="24"/>
          <w14:textFill>
            <w14:solidFill>
              <w14:schemeClr w14:val="tx1"/>
            </w14:solidFill>
          </w14:textFill>
        </w:rPr>
        <w:t>1</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%。具体支付依据如下：</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①</w:t>
      </w:r>
      <w:r>
        <w:rPr>
          <w:rFonts w:ascii="仿宋" w:hAnsi="仿宋" w:eastAsia="仿宋"/>
          <w:bCs/>
          <w:color w:val="000000" w:themeColor="text1"/>
          <w:sz w:val="24"/>
          <w14:textFill>
            <w14:solidFill>
              <w14:schemeClr w14:val="tx1"/>
            </w14:solidFill>
          </w14:textFill>
        </w:rPr>
        <w:t>服务商</w:t>
      </w:r>
      <w:r>
        <w:rPr>
          <w:rFonts w:hint="eastAsia" w:ascii="仿宋" w:hAnsi="仿宋" w:eastAsia="仿宋"/>
          <w:bCs/>
          <w:color w:val="000000" w:themeColor="text1"/>
          <w:sz w:val="24"/>
          <w14:textFill>
            <w14:solidFill>
              <w14:schemeClr w14:val="tx1"/>
            </w14:solidFill>
          </w14:textFill>
        </w:rPr>
        <w:t>上一年年度考核</w:t>
      </w:r>
      <w:r>
        <w:rPr>
          <w:rFonts w:ascii="仿宋" w:hAnsi="仿宋" w:eastAsia="仿宋"/>
          <w:bCs/>
          <w:color w:val="000000" w:themeColor="text1"/>
          <w:sz w:val="24"/>
          <w14:textFill>
            <w14:solidFill>
              <w14:schemeClr w14:val="tx1"/>
            </w14:solidFill>
          </w14:textFill>
        </w:rPr>
        <w:t>得分60</w:t>
      </w:r>
      <w:r>
        <w:rPr>
          <w:rFonts w:hint="eastAsia" w:ascii="仿宋" w:hAnsi="仿宋" w:eastAsia="仿宋"/>
          <w:bCs/>
          <w:color w:val="000000" w:themeColor="text1"/>
          <w:sz w:val="24"/>
          <w14:textFill>
            <w14:solidFill>
              <w14:schemeClr w14:val="tx1"/>
            </w14:solidFill>
          </w14:textFill>
        </w:rPr>
        <w:t>-</w:t>
      </w:r>
      <w:r>
        <w:rPr>
          <w:rFonts w:ascii="仿宋" w:hAnsi="仿宋" w:eastAsia="仿宋"/>
          <w:bCs/>
          <w:color w:val="000000" w:themeColor="text1"/>
          <w:sz w:val="24"/>
          <w14:textFill>
            <w14:solidFill>
              <w14:schemeClr w14:val="tx1"/>
            </w14:solidFill>
          </w14:textFill>
        </w:rPr>
        <w:t>100</w:t>
      </w:r>
      <w:r>
        <w:rPr>
          <w:rFonts w:hint="eastAsia" w:ascii="仿宋" w:hAnsi="仿宋" w:eastAsia="仿宋"/>
          <w:bCs/>
          <w:color w:val="000000" w:themeColor="text1"/>
          <w:sz w:val="24"/>
          <w14:textFill>
            <w14:solidFill>
              <w14:schemeClr w14:val="tx1"/>
            </w14:solidFill>
          </w14:textFill>
        </w:rPr>
        <w:t>（含</w:t>
      </w:r>
      <w:r>
        <w:rPr>
          <w:rFonts w:ascii="仿宋" w:hAnsi="仿宋" w:eastAsia="仿宋"/>
          <w:bCs/>
          <w:color w:val="000000" w:themeColor="text1"/>
          <w:sz w:val="24"/>
          <w14:textFill>
            <w14:solidFill>
              <w14:schemeClr w14:val="tx1"/>
            </w14:solidFill>
          </w14:textFill>
        </w:rPr>
        <w:t>60</w:t>
      </w:r>
      <w:r>
        <w:rPr>
          <w:rFonts w:hint="eastAsia" w:ascii="仿宋" w:hAnsi="仿宋" w:eastAsia="仿宋"/>
          <w:bCs/>
          <w:color w:val="000000" w:themeColor="text1"/>
          <w:sz w:val="24"/>
          <w14:textFill>
            <w14:solidFill>
              <w14:schemeClr w14:val="tx1"/>
            </w14:solidFill>
          </w14:textFill>
        </w:rPr>
        <w:t>）分，</w:t>
      </w:r>
      <w:r>
        <w:rPr>
          <w:rFonts w:ascii="仿宋" w:hAnsi="仿宋" w:eastAsia="仿宋"/>
          <w:bCs/>
          <w:color w:val="000000" w:themeColor="text1"/>
          <w:sz w:val="24"/>
          <w14:textFill>
            <w14:solidFill>
              <w14:schemeClr w14:val="tx1"/>
            </w14:solidFill>
          </w14:textFill>
        </w:rPr>
        <w:t>支付</w:t>
      </w:r>
      <w:r>
        <w:rPr>
          <w:rFonts w:hint="eastAsia" w:ascii="仿宋" w:hAnsi="仿宋" w:eastAsia="仿宋"/>
          <w:bCs/>
          <w:color w:val="000000" w:themeColor="text1"/>
          <w:sz w:val="24"/>
          <w14:textFill>
            <w14:solidFill>
              <w14:schemeClr w14:val="tx1"/>
            </w14:solidFill>
          </w14:textFill>
        </w:rPr>
        <w:t>合同款项的1</w:t>
      </w:r>
      <w:r>
        <w:rPr>
          <w:rFonts w:ascii="仿宋" w:hAnsi="仿宋" w:eastAsia="仿宋"/>
          <w:bCs/>
          <w:color w:val="000000" w:themeColor="text1"/>
          <w:sz w:val="24"/>
          <w14:textFill>
            <w14:solidFill>
              <w14:schemeClr w14:val="tx1"/>
            </w14:solidFill>
          </w14:textFill>
        </w:rPr>
        <w:t>0</w:t>
      </w:r>
      <w:r>
        <w:rPr>
          <w:rFonts w:hint="eastAsia" w:ascii="仿宋" w:hAnsi="仿宋" w:eastAsia="仿宋"/>
          <w:bCs/>
          <w:color w:val="000000" w:themeColor="text1"/>
          <w:sz w:val="24"/>
          <w14:textFill>
            <w14:solidFill>
              <w14:schemeClr w14:val="tx1"/>
            </w14:solidFill>
          </w14:textFill>
        </w:rPr>
        <w:t>%；</w:t>
      </w:r>
    </w:p>
    <w:p>
      <w:pPr>
        <w:spacing w:line="500" w:lineRule="exact"/>
        <w:ind w:firstLine="480" w:firstLineChars="200"/>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②</w:t>
      </w:r>
      <w:r>
        <w:rPr>
          <w:rFonts w:ascii="仿宋" w:hAnsi="仿宋" w:eastAsia="仿宋"/>
          <w:bCs/>
          <w:color w:val="000000" w:themeColor="text1"/>
          <w:sz w:val="24"/>
          <w14:textFill>
            <w14:solidFill>
              <w14:schemeClr w14:val="tx1"/>
            </w14:solidFill>
          </w14:textFill>
        </w:rPr>
        <w:t>服务商</w:t>
      </w:r>
      <w:r>
        <w:rPr>
          <w:rFonts w:hint="eastAsia" w:ascii="仿宋" w:hAnsi="仿宋" w:eastAsia="仿宋"/>
          <w:bCs/>
          <w:color w:val="000000" w:themeColor="text1"/>
          <w:sz w:val="24"/>
          <w14:textFill>
            <w14:solidFill>
              <w14:schemeClr w14:val="tx1"/>
            </w14:solidFill>
          </w14:textFill>
        </w:rPr>
        <w:t>上一年年度考核</w:t>
      </w:r>
      <w:r>
        <w:rPr>
          <w:rFonts w:ascii="仿宋" w:hAnsi="仿宋" w:eastAsia="仿宋"/>
          <w:bCs/>
          <w:color w:val="000000" w:themeColor="text1"/>
          <w:sz w:val="24"/>
          <w14:textFill>
            <w14:solidFill>
              <w14:schemeClr w14:val="tx1"/>
            </w14:solidFill>
          </w14:textFill>
        </w:rPr>
        <w:t>得分60分</w:t>
      </w:r>
      <w:r>
        <w:rPr>
          <w:rFonts w:hint="eastAsia" w:ascii="仿宋" w:hAnsi="仿宋" w:eastAsia="仿宋"/>
          <w:bCs/>
          <w:color w:val="000000" w:themeColor="text1"/>
          <w:sz w:val="24"/>
          <w14:textFill>
            <w14:solidFill>
              <w14:schemeClr w14:val="tx1"/>
            </w14:solidFill>
          </w14:textFill>
        </w:rPr>
        <w:t>以下，无第三次付款。</w:t>
      </w:r>
    </w:p>
    <w:p>
      <w:pPr>
        <w:spacing w:line="500" w:lineRule="exact"/>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注：采购人逾期支付资金的违约责任：根据付款方式要求，采购人如逾期支付款项，则按应付款0.1‰/天支付违约金（注：此条款为采购人责任说明，供应商可不做响应）。</w:t>
      </w:r>
    </w:p>
    <w:p>
      <w:pPr>
        <w:spacing w:line="500" w:lineRule="exact"/>
        <w:rPr>
          <w:rFonts w:ascii="仿宋" w:hAnsi="仿宋" w:eastAsia="仿宋"/>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2</w:t>
      </w:r>
      <w:r>
        <w:rPr>
          <w:rFonts w:ascii="仿宋" w:hAnsi="仿宋" w:eastAsia="仿宋"/>
          <w:bCs/>
          <w:color w:val="000000" w:themeColor="text1"/>
          <w:sz w:val="24"/>
          <w14:textFill>
            <w14:solidFill>
              <w14:schemeClr w14:val="tx1"/>
            </w14:solidFill>
          </w14:textFill>
        </w:rPr>
        <w:t>.</w:t>
      </w:r>
      <w:r>
        <w:rPr>
          <w:rFonts w:hint="eastAsia" w:ascii="仿宋" w:hAnsi="仿宋" w:eastAsia="仿宋"/>
          <w:color w:val="000000" w:themeColor="text1"/>
          <w:sz w:val="24"/>
          <w14:textFill>
            <w14:solidFill>
              <w14:schemeClr w14:val="tx1"/>
            </w14:solidFill>
          </w14:textFill>
        </w:rPr>
        <w:t>质量保证：供应商应在保证服务期和服务质量的前提下为采购人提供与项目项目有关的所有服务。</w:t>
      </w:r>
    </w:p>
    <w:p>
      <w:pPr>
        <w:pStyle w:val="3"/>
        <w:spacing w:line="400" w:lineRule="exact"/>
        <w:ind w:firstLine="236" w:firstLineChars="98"/>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w:t>
      </w:r>
      <w:r>
        <w:rPr>
          <w:rFonts w:ascii="仿宋" w:hAnsi="仿宋" w:eastAsia="仿宋"/>
          <w:color w:val="000000" w:themeColor="text1"/>
          <w:sz w:val="24"/>
          <w14:textFill>
            <w14:solidFill>
              <w14:schemeClr w14:val="tx1"/>
            </w14:solidFill>
          </w14:textFill>
        </w:rPr>
        <w:t>售后服务</w:t>
      </w:r>
    </w:p>
    <w:p>
      <w:pPr>
        <w:spacing w:line="50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1</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提供有关资料及售后服务承诺。</w:t>
      </w:r>
    </w:p>
    <w:p>
      <w:pPr>
        <w:spacing w:line="500" w:lineRule="exac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2</w:t>
      </w:r>
      <w:r>
        <w:rPr>
          <w:rFonts w:hint="eastAsia" w:ascii="仿宋" w:hAnsi="仿宋" w:eastAsia="仿宋"/>
          <w:color w:val="000000" w:themeColor="text1"/>
          <w:sz w:val="24"/>
          <w14:textFill>
            <w14:solidFill>
              <w14:schemeClr w14:val="tx1"/>
            </w14:solidFill>
          </w14:textFill>
        </w:rPr>
        <w:t>、</w:t>
      </w:r>
      <w:r>
        <w:rPr>
          <w:rFonts w:ascii="仿宋" w:hAnsi="仿宋" w:eastAsia="仿宋"/>
          <w:color w:val="000000" w:themeColor="text1"/>
          <w:sz w:val="24"/>
          <w14:textFill>
            <w14:solidFill>
              <w14:schemeClr w14:val="tx1"/>
            </w14:solidFill>
          </w14:textFill>
        </w:rPr>
        <w:t>卖方在国内应有24小时电话维修系统，并列出工程师名单、联系电话、通讯地址及备件库地址和备件的详细目录。</w:t>
      </w:r>
    </w:p>
    <w:p>
      <w:pPr>
        <w:pStyle w:val="3"/>
        <w:spacing w:line="400" w:lineRule="exact"/>
        <w:ind w:firstLine="236" w:firstLineChars="98"/>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w:t>
      </w:r>
      <w:r>
        <w:rPr>
          <w:rFonts w:hint="eastAsia" w:ascii="仿宋" w:hAnsi="仿宋" w:eastAsia="仿宋"/>
          <w:color w:val="000000" w:themeColor="text1"/>
          <w:sz w:val="24"/>
          <w:szCs w:val="24"/>
          <w14:textFill>
            <w14:solidFill>
              <w14:schemeClr w14:val="tx1"/>
            </w14:solidFill>
          </w14:textFill>
        </w:rPr>
        <w:t>）</w:t>
      </w:r>
      <w:r>
        <w:rPr>
          <w:rFonts w:ascii="仿宋" w:hAnsi="仿宋" w:eastAsia="仿宋"/>
          <w:color w:val="000000" w:themeColor="text1"/>
          <w:sz w:val="24"/>
          <w:szCs w:val="24"/>
          <w14:textFill>
            <w14:solidFill>
              <w14:schemeClr w14:val="tx1"/>
            </w14:solidFill>
          </w14:textFill>
        </w:rPr>
        <w:t>.服务要求</w:t>
      </w:r>
      <w:bookmarkEnd w:id="199"/>
    </w:p>
    <w:p>
      <w:pPr>
        <w:pStyle w:val="4"/>
        <w:spacing w:line="416" w:lineRule="auto"/>
        <w:ind w:left="142"/>
        <w:rPr>
          <w:rFonts w:asciiTheme="minorEastAsia" w:hAnsiTheme="minorEastAsia" w:eastAsiaTheme="minorEastAsia"/>
          <w:color w:val="000000" w:themeColor="text1"/>
          <w:sz w:val="24"/>
          <w:szCs w:val="24"/>
          <w14:textFill>
            <w14:solidFill>
              <w14:schemeClr w14:val="tx1"/>
            </w14:solidFill>
          </w14:textFill>
        </w:rPr>
      </w:pPr>
      <w:bookmarkStart w:id="200" w:name="_Hlk64662070"/>
      <w:bookmarkStart w:id="201" w:name="_Hlk70514668"/>
      <w:r>
        <w:rPr>
          <w:rFonts w:hint="eastAsia" w:asciiTheme="minorEastAsia" w:hAnsiTheme="minorEastAsia" w:eastAsiaTheme="minorEastAsia"/>
          <w:color w:val="000000" w:themeColor="text1"/>
          <w:sz w:val="24"/>
          <w:szCs w:val="24"/>
          <w14:textFill>
            <w14:solidFill>
              <w14:schemeClr w14:val="tx1"/>
            </w14:solidFill>
          </w14:textFill>
        </w:rPr>
        <w:t>一、服务总体要求</w:t>
      </w:r>
    </w:p>
    <w:bookmarkEnd w:id="200"/>
    <w:p>
      <w:pPr>
        <w:numPr>
          <w:ilvl w:val="0"/>
          <w:numId w:val="5"/>
        </w:numPr>
        <w:spacing w:after="0" w:line="360" w:lineRule="auto"/>
        <w:ind w:left="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供应商应负责服务人员的安全责任，采购人不对供应商服务人员的安全进行负责；</w:t>
      </w:r>
    </w:p>
    <w:p>
      <w:pPr>
        <w:numPr>
          <w:ilvl w:val="0"/>
          <w:numId w:val="5"/>
        </w:numPr>
        <w:spacing w:after="0" w:line="360" w:lineRule="auto"/>
        <w:ind w:left="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供应商应除提供现场音视频数据回传服务、应急救援通信保障服务、应急救援设备检测及库管服务以及融合通信系统日常操作服务外，相关服务人员还应接受采购人的其他临时性工作安排，包括但不限于演练及服务、现有设备管理、设备运用、配合演练策划、设备使用台账、配合演练方案编制、战备演练等服务；</w:t>
      </w:r>
    </w:p>
    <w:p>
      <w:pPr>
        <w:numPr>
          <w:ilvl w:val="0"/>
          <w:numId w:val="5"/>
        </w:numPr>
        <w:spacing w:after="0" w:line="360" w:lineRule="auto"/>
        <w:ind w:left="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针对服务期内应急各场景（含实战、演练）实施情况提供针对性规划及实施建议方案的服务；</w:t>
      </w:r>
    </w:p>
    <w:p>
      <w:pPr>
        <w:numPr>
          <w:ilvl w:val="0"/>
          <w:numId w:val="5"/>
        </w:numPr>
        <w:spacing w:after="0" w:line="360" w:lineRule="auto"/>
        <w:ind w:left="0" w:firstLine="480" w:firstLineChars="200"/>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▲服务商需提供</w:t>
      </w:r>
      <w:r>
        <w:rPr>
          <w:rFonts w:cs="宋体" w:asciiTheme="minorEastAsia" w:hAnsiTheme="minorEastAsia" w:eastAsiaTheme="minorEastAsia"/>
          <w:color w:val="000000" w:themeColor="text1"/>
          <w:sz w:val="24"/>
          <w14:textFill>
            <w14:solidFill>
              <w14:schemeClr w14:val="tx1"/>
            </w14:solidFill>
          </w14:textFill>
        </w:rPr>
        <w:t>全天候</w:t>
      </w:r>
      <w:r>
        <w:rPr>
          <w:rFonts w:hint="eastAsia" w:cs="宋体" w:asciiTheme="minorEastAsia" w:hAnsiTheme="minorEastAsia" w:eastAsiaTheme="minorEastAsia"/>
          <w:color w:val="000000" w:themeColor="text1"/>
          <w:sz w:val="24"/>
          <w14:textFill>
            <w14:solidFill>
              <w14:schemeClr w14:val="tx1"/>
            </w14:solidFill>
          </w14:textFill>
        </w:rPr>
        <w:t>2</w:t>
      </w:r>
      <w:r>
        <w:rPr>
          <w:rFonts w:cs="宋体" w:asciiTheme="minorEastAsia" w:hAnsiTheme="minorEastAsia" w:eastAsiaTheme="minorEastAsia"/>
          <w:color w:val="000000" w:themeColor="text1"/>
          <w:sz w:val="24"/>
          <w14:textFill>
            <w14:solidFill>
              <w14:schemeClr w14:val="tx1"/>
            </w14:solidFill>
          </w14:textFill>
        </w:rPr>
        <w:t>4小时</w:t>
      </w:r>
      <w:r>
        <w:rPr>
          <w:rFonts w:hint="eastAsia" w:cs="宋体" w:asciiTheme="minorEastAsia" w:hAnsiTheme="minorEastAsia" w:eastAsiaTheme="minorEastAsia"/>
          <w:color w:val="000000" w:themeColor="text1"/>
          <w:sz w:val="24"/>
          <w14:textFill>
            <w14:solidFill>
              <w14:schemeClr w14:val="tx1"/>
            </w14:solidFill>
          </w14:textFill>
        </w:rPr>
        <w:t>的技术支撑服务，3</w:t>
      </w:r>
      <w:r>
        <w:rPr>
          <w:rFonts w:cs="宋体" w:asciiTheme="minorEastAsia" w:hAnsiTheme="minorEastAsia" w:eastAsiaTheme="minorEastAsia"/>
          <w:color w:val="000000" w:themeColor="text1"/>
          <w:sz w:val="24"/>
          <w14:textFill>
            <w14:solidFill>
              <w14:schemeClr w14:val="tx1"/>
            </w14:solidFill>
          </w14:textFill>
        </w:rPr>
        <w:t>65天长期稳定的战备技术支撑服务</w:t>
      </w:r>
      <w:r>
        <w:rPr>
          <w:rFonts w:hint="eastAsia" w:cs="宋体" w:asciiTheme="minorEastAsia" w:hAnsiTheme="minorEastAsia" w:eastAsiaTheme="minorEastAsia"/>
          <w:color w:val="000000" w:themeColor="text1"/>
          <w:sz w:val="24"/>
          <w14:textFill>
            <w14:solidFill>
              <w14:schemeClr w14:val="tx1"/>
            </w14:solidFill>
          </w14:textFill>
        </w:rPr>
        <w:t>。</w:t>
      </w:r>
    </w:p>
    <w:p>
      <w:pPr>
        <w:numPr>
          <w:ilvl w:val="0"/>
          <w:numId w:val="5"/>
        </w:numPr>
        <w:spacing w:after="0" w:line="360" w:lineRule="auto"/>
        <w:ind w:left="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供应商提供的服务团队及服务能力仅服务于本项目，未经采购人批准不得擅自服务于其他项目。</w:t>
      </w:r>
    </w:p>
    <w:p>
      <w:pPr>
        <w:numPr>
          <w:ilvl w:val="0"/>
          <w:numId w:val="5"/>
        </w:numPr>
        <w:spacing w:after="0" w:line="360" w:lineRule="auto"/>
        <w:ind w:left="0"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响应时间要求,办公及库房服务,规章制度建立。</w:t>
      </w:r>
    </w:p>
    <w:p>
      <w:pPr>
        <w:pStyle w:val="4"/>
        <w:spacing w:line="416"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二、现场音视频数据回传服务</w:t>
      </w:r>
    </w:p>
    <w:p>
      <w:pPr>
        <w:pStyle w:val="5"/>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1</w:t>
      </w:r>
      <w:r>
        <w:rPr>
          <w:rFonts w:asciiTheme="minorEastAsia" w:hAnsiTheme="minorEastAsia" w:eastAsiaTheme="minorEastAsia"/>
          <w:color w:val="000000" w:themeColor="text1"/>
          <w:sz w:val="24"/>
          <w:szCs w:val="24"/>
          <w14:textFill>
            <w14:solidFill>
              <w14:schemeClr w14:val="tx1"/>
            </w14:solidFill>
          </w14:textFill>
        </w:rPr>
        <w:t>.</w:t>
      </w:r>
      <w:r>
        <w:rPr>
          <w:rFonts w:hint="eastAsia" w:asciiTheme="minorEastAsia" w:hAnsiTheme="minorEastAsia" w:eastAsiaTheme="minorEastAsia"/>
          <w:color w:val="000000" w:themeColor="text1"/>
          <w:sz w:val="24"/>
          <w:szCs w:val="24"/>
          <w14:textFill>
            <w14:solidFill>
              <w14:schemeClr w14:val="tx1"/>
            </w14:solidFill>
          </w14:textFill>
        </w:rPr>
        <w:t>服务要求</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采购人救援现场前端采集设备（包括及不限于视频单兵、头盔摄像机、快速布控球、无人机监控等）音视频数据回传技术服务要求，并提供不少于3</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天视频存储及回看服务；</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▲1</w:t>
      </w:r>
      <w:r>
        <w:rPr>
          <w:rFonts w:cs="宋体" w:asciiTheme="minorEastAsia" w:hAnsiTheme="minorEastAsia" w:eastAsia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1.</w:t>
      </w:r>
      <w:r>
        <w:rPr>
          <w:rFonts w:cs="宋体"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要求</w:t>
      </w:r>
      <w:r>
        <w:rPr>
          <w:rFonts w:hint="eastAsia" w:asciiTheme="minorEastAsia" w:hAnsiTheme="minorEastAsia" w:eastAsiaTheme="minorEastAsia"/>
          <w:color w:val="000000" w:themeColor="text1"/>
          <w14:textFill>
            <w14:solidFill>
              <w14:schemeClr w14:val="tx1"/>
            </w14:solidFill>
          </w14:textFill>
        </w:rPr>
        <w:t>保障</w:t>
      </w:r>
      <w:r>
        <w:rPr>
          <w:rFonts w:asciiTheme="minorEastAsia" w:hAnsiTheme="minorEastAsia" w:eastAsiaTheme="minorEastAsia"/>
          <w:color w:val="000000" w:themeColor="text1"/>
          <w14:textFill>
            <w14:solidFill>
              <w14:schemeClr w14:val="tx1"/>
            </w14:solidFill>
          </w14:textFill>
        </w:rPr>
        <w:t>采集设备之间</w:t>
      </w:r>
      <w:r>
        <w:rPr>
          <w:rFonts w:hint="eastAsia" w:asciiTheme="minorEastAsia" w:hAnsiTheme="minorEastAsia" w:eastAsiaTheme="minorEastAsia"/>
          <w:color w:val="000000" w:themeColor="text1"/>
          <w14:textFill>
            <w14:solidFill>
              <w14:schemeClr w14:val="tx1"/>
            </w14:solidFill>
          </w14:textFill>
        </w:rPr>
        <w:t>以及</w:t>
      </w:r>
      <w:r>
        <w:rPr>
          <w:rFonts w:asciiTheme="minorEastAsia" w:hAnsiTheme="minorEastAsia" w:eastAsiaTheme="minorEastAsia"/>
          <w:color w:val="000000" w:themeColor="text1"/>
          <w14:textFill>
            <w14:solidFill>
              <w14:schemeClr w14:val="tx1"/>
            </w14:solidFill>
          </w14:textFill>
        </w:rPr>
        <w:t>与指挥部</w:t>
      </w:r>
      <w:r>
        <w:rPr>
          <w:rFonts w:hint="eastAsia" w:asciiTheme="minorEastAsia" w:hAnsiTheme="minorEastAsia" w:eastAsiaTheme="minorEastAsia"/>
          <w:color w:val="000000" w:themeColor="text1"/>
          <w14:textFill>
            <w14:solidFill>
              <w14:schemeClr w14:val="tx1"/>
            </w14:solidFill>
          </w14:textFill>
        </w:rPr>
        <w:t>通过音视频云平台回传方式</w:t>
      </w:r>
      <w:r>
        <w:rPr>
          <w:rFonts w:asciiTheme="minorEastAsia" w:hAnsiTheme="minorEastAsia" w:eastAsiaTheme="minorEastAsia"/>
          <w:color w:val="000000" w:themeColor="text1"/>
          <w14:textFill>
            <w14:solidFill>
              <w14:schemeClr w14:val="tx1"/>
            </w14:solidFill>
          </w14:textFill>
        </w:rPr>
        <w:t>实现实时互联互通</w:t>
      </w:r>
      <w:r>
        <w:rPr>
          <w:rFonts w:hint="eastAsia" w:asciiTheme="minorEastAsia" w:hAnsiTheme="minorEastAsia" w:eastAsiaTheme="minorEastAsia"/>
          <w:color w:val="000000" w:themeColor="text1"/>
          <w14:textFill>
            <w14:solidFill>
              <w14:schemeClr w14:val="tx1"/>
            </w14:solidFill>
          </w14:textFill>
        </w:rPr>
        <w:t>的技术支撑；</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1</w:t>
      </w:r>
      <w:r>
        <w:rPr>
          <w:rFonts w:cs="宋体" w:asciiTheme="minorEastAsia" w:hAnsiTheme="minorEastAsia" w:eastAsiaTheme="minorEastAsia"/>
          <w:color w:val="000000" w:themeColor="text1"/>
          <w14:textFill>
            <w14:solidFill>
              <w14:schemeClr w14:val="tx1"/>
            </w14:solidFill>
          </w14:textFill>
        </w:rPr>
        <w:t>.1.2</w:t>
      </w:r>
      <w:r>
        <w:rPr>
          <w:rFonts w:asciiTheme="minorEastAsia" w:hAnsiTheme="minorEastAsia" w:eastAsiaTheme="minorEastAsia"/>
          <w:color w:val="000000" w:themeColor="text1"/>
          <w14:textFill>
            <w14:solidFill>
              <w14:schemeClr w14:val="tx1"/>
            </w14:solidFill>
          </w14:textFill>
        </w:rPr>
        <w:t>要求</w:t>
      </w:r>
      <w:r>
        <w:rPr>
          <w:rFonts w:hint="eastAsia" w:asciiTheme="minorEastAsia" w:hAnsiTheme="minorEastAsia" w:eastAsiaTheme="minorEastAsia"/>
          <w:color w:val="000000" w:themeColor="text1"/>
          <w14:textFill>
            <w14:solidFill>
              <w14:schemeClr w14:val="tx1"/>
            </w14:solidFill>
          </w14:textFill>
        </w:rPr>
        <w:t>保障</w:t>
      </w:r>
      <w:r>
        <w:rPr>
          <w:rFonts w:asciiTheme="minorEastAsia" w:hAnsiTheme="minorEastAsia" w:eastAsiaTheme="minorEastAsia"/>
          <w:color w:val="000000" w:themeColor="text1"/>
          <w14:textFill>
            <w14:solidFill>
              <w14:schemeClr w14:val="tx1"/>
            </w14:solidFill>
          </w14:textFill>
        </w:rPr>
        <w:t>采集设备回传的视频应具有实时性</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及时性</w:t>
      </w:r>
      <w:r>
        <w:rPr>
          <w:rFonts w:hint="eastAsia" w:asciiTheme="minorEastAsia" w:hAnsiTheme="minorEastAsia" w:eastAsiaTheme="minorEastAsia"/>
          <w:color w:val="000000" w:themeColor="text1"/>
          <w14:textFill>
            <w14:solidFill>
              <w14:schemeClr w14:val="tx1"/>
            </w14:solidFill>
          </w14:textFill>
        </w:rPr>
        <w:t>；</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1.1.3需提供应急救援采集设备安装</w:t>
      </w:r>
      <w:r>
        <w:rPr>
          <w:rFonts w:hint="eastAsia" w:asciiTheme="minorEastAsia" w:hAnsiTheme="minorEastAsia" w:eastAsiaTheme="minorEastAsia"/>
          <w:color w:val="000000" w:themeColor="text1"/>
          <w14:textFill>
            <w14:solidFill>
              <w14:schemeClr w14:val="tx1"/>
            </w14:solidFill>
          </w14:textFill>
        </w:rPr>
        <w:t>时的技术支撑、</w:t>
      </w:r>
      <w:r>
        <w:rPr>
          <w:rFonts w:asciiTheme="minorEastAsia" w:hAnsiTheme="minorEastAsia" w:eastAsiaTheme="minorEastAsia"/>
          <w:color w:val="000000" w:themeColor="text1"/>
          <w14:textFill>
            <w14:solidFill>
              <w14:schemeClr w14:val="tx1"/>
            </w14:solidFill>
          </w14:textFill>
        </w:rPr>
        <w:t>调测等集成服务</w:t>
      </w:r>
      <w:r>
        <w:rPr>
          <w:rFonts w:hint="eastAsia" w:asciiTheme="minorEastAsia" w:hAnsiTheme="minorEastAsia" w:eastAsiaTheme="minorEastAsia"/>
          <w:color w:val="000000" w:themeColor="text1"/>
          <w14:textFill>
            <w14:solidFill>
              <w14:schemeClr w14:val="tx1"/>
            </w14:solidFill>
          </w14:textFill>
        </w:rPr>
        <w:t>；</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hint="eastAsia" w:cs="宋体" w:asciiTheme="minorEastAsia" w:hAnsiTheme="minorEastAsia" w:eastAsiaTheme="minorEastAsia"/>
          <w:color w:val="000000" w:themeColor="text1"/>
          <w14:textFill>
            <w14:solidFill>
              <w14:schemeClr w14:val="tx1"/>
            </w14:solidFill>
          </w14:textFill>
        </w:rPr>
        <w:t>▲1</w:t>
      </w:r>
      <w:r>
        <w:rPr>
          <w:rFonts w:cs="宋体" w:asciiTheme="minorEastAsia" w:hAnsiTheme="minorEastAsia" w:eastAsiaTheme="minorEastAsia"/>
          <w:color w:val="000000" w:themeColor="text1"/>
          <w14:textFill>
            <w14:solidFill>
              <w14:schemeClr w14:val="tx1"/>
            </w14:solidFill>
          </w14:textFill>
        </w:rPr>
        <w:t>.1.4</w:t>
      </w:r>
      <w:r>
        <w:rPr>
          <w:rFonts w:hint="eastAsia" w:asciiTheme="minorEastAsia" w:hAnsiTheme="minorEastAsia" w:eastAsiaTheme="minorEastAsia"/>
          <w:color w:val="000000" w:themeColor="text1"/>
          <w14:textFill>
            <w14:solidFill>
              <w14:schemeClr w14:val="tx1"/>
            </w14:solidFill>
          </w14:textFill>
        </w:rPr>
        <w:t>要求保障采集设备按照需求接入应急管理无线图传与视频监控联网系统、多网融合通信系统以及成都市应急指挥信息系统。</w:t>
      </w:r>
    </w:p>
    <w:p>
      <w:pPr>
        <w:pStyle w:val="53"/>
        <w:ind w:firstLine="240" w:firstLineChars="1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w:t>
      </w:r>
      <w:r>
        <w:rPr>
          <w:rFonts w:hint="eastAsia" w:asciiTheme="minorEastAsia" w:hAnsiTheme="minorEastAsia" w:eastAsiaTheme="minorEastAsia"/>
          <w:color w:val="000000" w:themeColor="text1"/>
          <w14:textFill>
            <w14:solidFill>
              <w14:schemeClr w14:val="tx1"/>
            </w14:solidFill>
          </w14:textFill>
        </w:rPr>
        <w:t>本期配套单兵及指挥终端救援现场全景视频数据回传服务要求</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1.2.1</w:t>
      </w:r>
      <w:r>
        <w:rPr>
          <w:rFonts w:hint="eastAsia" w:asciiTheme="minorEastAsia" w:hAnsiTheme="minorEastAsia" w:eastAsiaTheme="minorEastAsia"/>
          <w:color w:val="000000" w:themeColor="text1"/>
          <w14:textFill>
            <w14:solidFill>
              <w14:schemeClr w14:val="tx1"/>
            </w14:solidFill>
          </w14:textFill>
        </w:rPr>
        <w:t>提供</w:t>
      </w:r>
      <w:r>
        <w:rPr>
          <w:rFonts w:asciiTheme="minorEastAsia" w:hAnsiTheme="minorEastAsia" w:eastAsiaTheme="minorEastAsia"/>
          <w:color w:val="000000" w:themeColor="text1"/>
          <w14:textFill>
            <w14:solidFill>
              <w14:schemeClr w14:val="tx1"/>
            </w14:solidFill>
          </w14:textFill>
        </w:rPr>
        <w:t>不少于5套</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60°全景单兵及配套服务终端</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8套音视频采集终端</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套</w:t>
      </w: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K高清视频</w:t>
      </w:r>
      <w:r>
        <w:rPr>
          <w:rFonts w:hint="eastAsia" w:asciiTheme="minorEastAsia" w:hAnsiTheme="minorEastAsia" w:eastAsiaTheme="minorEastAsia"/>
          <w:color w:val="000000" w:themeColor="text1"/>
          <w14:textFill>
            <w14:solidFill>
              <w14:schemeClr w14:val="tx1"/>
            </w14:solidFill>
          </w14:textFill>
        </w:rPr>
        <w:t>采集终端及</w:t>
      </w:r>
      <w:r>
        <w:rPr>
          <w:rFonts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套指挥终端服务，用于应急救援专业人员对应急救援现场进行视频回传；</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1.2.2要求提供的采集设备之间</w:t>
      </w:r>
      <w:r>
        <w:rPr>
          <w:rFonts w:hint="eastAsia" w:asciiTheme="minorEastAsia" w:hAnsiTheme="minorEastAsia" w:eastAsiaTheme="minorEastAsia"/>
          <w:color w:val="000000" w:themeColor="text1"/>
          <w14:textFill>
            <w14:solidFill>
              <w14:schemeClr w14:val="tx1"/>
            </w14:solidFill>
          </w14:textFill>
        </w:rPr>
        <w:t>以及</w:t>
      </w:r>
      <w:r>
        <w:rPr>
          <w:rFonts w:asciiTheme="minorEastAsia" w:hAnsiTheme="minorEastAsia" w:eastAsiaTheme="minorEastAsia"/>
          <w:color w:val="000000" w:themeColor="text1"/>
          <w14:textFill>
            <w14:solidFill>
              <w14:schemeClr w14:val="tx1"/>
            </w14:solidFill>
          </w14:textFill>
        </w:rPr>
        <w:t>与指挥部实时互联互通</w:t>
      </w:r>
      <w:r>
        <w:rPr>
          <w:rFonts w:hint="eastAsia" w:asciiTheme="minorEastAsia" w:hAnsiTheme="minorEastAsia" w:eastAsiaTheme="minorEastAsia"/>
          <w:color w:val="000000" w:themeColor="text1"/>
          <w14:textFill>
            <w14:solidFill>
              <w14:schemeClr w14:val="tx1"/>
            </w14:solidFill>
          </w14:textFill>
        </w:rPr>
        <w:t>；</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1.2.3</w:t>
      </w:r>
      <w:r>
        <w:rPr>
          <w:rFonts w:hint="eastAsia" w:asciiTheme="minorEastAsia" w:hAnsiTheme="minorEastAsia" w:eastAsiaTheme="minorEastAsia"/>
          <w:color w:val="000000" w:themeColor="text1"/>
          <w14:textFill>
            <w14:solidFill>
              <w14:schemeClr w14:val="tx1"/>
            </w14:solidFill>
          </w14:textFill>
        </w:rPr>
        <w:t>要求采回传的视频具备视频图像质量要求达到1</w:t>
      </w:r>
      <w:r>
        <w:rPr>
          <w:rFonts w:asciiTheme="minorEastAsia" w:hAnsiTheme="minorEastAsia" w:eastAsiaTheme="minorEastAsia"/>
          <w:color w:val="000000" w:themeColor="text1"/>
          <w14:textFill>
            <w14:solidFill>
              <w14:schemeClr w14:val="tx1"/>
            </w14:solidFill>
          </w14:textFill>
        </w:rPr>
        <w:t>080P</w:t>
      </w:r>
      <w:r>
        <w:rPr>
          <w:rFonts w:hint="eastAsia" w:asciiTheme="minorEastAsia" w:hAnsiTheme="minorEastAsia" w:eastAsiaTheme="minorEastAsia"/>
          <w:color w:val="000000" w:themeColor="text1"/>
          <w14:textFill>
            <w14:solidFill>
              <w14:schemeClr w14:val="tx1"/>
            </w14:solidFill>
          </w14:textFill>
        </w:rPr>
        <w:t>；</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1.2.4要求回传的视频应具有实时性</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及时性</w:t>
      </w:r>
      <w:r>
        <w:rPr>
          <w:rFonts w:hint="eastAsia" w:asciiTheme="minorEastAsia" w:hAnsiTheme="minorEastAsia" w:eastAsiaTheme="minorEastAsia"/>
          <w:color w:val="000000" w:themeColor="text1"/>
          <w14:textFill>
            <w14:solidFill>
              <w14:schemeClr w14:val="tx1"/>
            </w14:solidFill>
          </w14:textFill>
        </w:rPr>
        <w:t>；</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1.2.5需提供应急救援现场设备安装</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调测等集成服务</w:t>
      </w:r>
      <w:r>
        <w:rPr>
          <w:rFonts w:hint="eastAsia" w:asciiTheme="minorEastAsia" w:hAnsiTheme="minorEastAsia" w:eastAsiaTheme="minorEastAsia"/>
          <w:color w:val="000000" w:themeColor="text1"/>
          <w14:textFill>
            <w14:solidFill>
              <w14:schemeClr w14:val="tx1"/>
            </w14:solidFill>
          </w14:textFill>
        </w:rPr>
        <w:t>；</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2.6</w:t>
      </w:r>
      <w:r>
        <w:rPr>
          <w:rFonts w:hint="eastAsia" w:asciiTheme="minorEastAsia" w:hAnsiTheme="minorEastAsia" w:eastAsiaTheme="minorEastAsia"/>
          <w:color w:val="000000" w:themeColor="text1"/>
          <w14:textFill>
            <w14:solidFill>
              <w14:schemeClr w14:val="tx1"/>
            </w14:solidFill>
          </w14:textFill>
        </w:rPr>
        <w:t>提供应急救援现场专业技术人员技术支撑，提供支撑人员不少于3人（至少含1名小型无人机操作人员），通勤车辆配置不少于</w:t>
      </w:r>
      <w:r>
        <w:rPr>
          <w:rFonts w:asciiTheme="minorEastAsia" w:hAnsiTheme="minorEastAsia" w:eastAsiaTheme="minorEastAsia"/>
          <w:color w:val="000000" w:themeColor="text1"/>
          <w14:textFill>
            <w14:solidFill>
              <w14:schemeClr w14:val="tx1"/>
            </w14:solidFill>
          </w14:textFill>
        </w:rPr>
        <w:t>1</w:t>
      </w:r>
      <w:r>
        <w:rPr>
          <w:rFonts w:hint="eastAsia" w:asciiTheme="minorEastAsia" w:hAnsiTheme="minorEastAsia" w:eastAsiaTheme="minorEastAsia"/>
          <w:color w:val="000000" w:themeColor="text1"/>
          <w14:textFill>
            <w14:solidFill>
              <w14:schemeClr w14:val="tx1"/>
            </w14:solidFill>
          </w14:textFill>
        </w:rPr>
        <w:t>台；</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1.3要求提供备品备件以满足在应急救援过程中采集设备出现故障时</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能够保障应急救援现场的视频集采及回传服务</w:t>
      </w:r>
      <w:r>
        <w:rPr>
          <w:rFonts w:hint="eastAsia" w:asciiTheme="minorEastAsia" w:hAnsiTheme="minorEastAsia" w:eastAsiaTheme="minorEastAsia"/>
          <w:color w:val="000000" w:themeColor="text1"/>
          <w14:textFill>
            <w14:solidFill>
              <w14:schemeClr w14:val="tx1"/>
            </w14:solidFill>
          </w14:textFill>
        </w:rPr>
        <w:t>；</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3.1</w:t>
      </w:r>
      <w:r>
        <w:rPr>
          <w:rFonts w:hint="eastAsia" w:asciiTheme="minorEastAsia" w:hAnsiTheme="minorEastAsia" w:eastAsiaTheme="minorEastAsia"/>
          <w:color w:val="000000" w:themeColor="text1"/>
          <w14:textFill>
            <w14:solidFill>
              <w14:schemeClr w14:val="tx1"/>
            </w14:solidFill>
          </w14:textFill>
        </w:rPr>
        <w:t>按需求接入应急管理无线图传与视频监控联网系统、多网融合通信系统以及成都市应急指挥信息系统。</w:t>
      </w:r>
    </w:p>
    <w:p>
      <w:pPr>
        <w:pStyle w:val="53"/>
        <w:ind w:firstLine="720" w:firstLineChars="30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color w:val="000000" w:themeColor="text1"/>
          <w14:textFill>
            <w14:solidFill>
              <w14:schemeClr w14:val="tx1"/>
            </w14:solidFill>
          </w14:textFill>
        </w:rPr>
        <w:t>▲</w:t>
      </w:r>
      <w:r>
        <w:rPr>
          <w:rFonts w:asciiTheme="minorEastAsia" w:hAnsi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3.2</w:t>
      </w:r>
      <w:r>
        <w:rPr>
          <w:rFonts w:hint="eastAsia" w:asciiTheme="minorEastAsia" w:hAnsiTheme="minorEastAsia" w:eastAsiaTheme="minorEastAsia"/>
          <w:color w:val="000000" w:themeColor="text1"/>
          <w14:textFill>
            <w14:solidFill>
              <w14:schemeClr w14:val="tx1"/>
            </w14:solidFill>
          </w14:textFill>
        </w:rPr>
        <w:t>提供不少于</w:t>
      </w:r>
      <w:r>
        <w:rPr>
          <w:rFonts w:asciiTheme="minorEastAsia" w:hAnsiTheme="minorEastAsia" w:eastAsiaTheme="minorEastAsia"/>
          <w:color w:val="000000" w:themeColor="text1"/>
          <w14:textFill>
            <w14:solidFill>
              <w14:schemeClr w14:val="tx1"/>
            </w14:solidFill>
          </w14:textFill>
        </w:rPr>
        <w:t>5套</w:t>
      </w:r>
      <w:r>
        <w:rPr>
          <w:rFonts w:hint="eastAsia" w:asciiTheme="minorEastAsia" w:hAnsiTheme="minorEastAsia" w:eastAsiaTheme="minorEastAsia"/>
          <w:color w:val="000000" w:themeColor="text1"/>
          <w14:textFill>
            <w14:solidFill>
              <w14:schemeClr w14:val="tx1"/>
            </w14:solidFill>
          </w14:textFill>
        </w:rPr>
        <w:t>3</w:t>
      </w:r>
      <w:r>
        <w:rPr>
          <w:rFonts w:asciiTheme="minorEastAsia" w:hAnsiTheme="minorEastAsia" w:eastAsiaTheme="minorEastAsia"/>
          <w:color w:val="000000" w:themeColor="text1"/>
          <w14:textFill>
            <w14:solidFill>
              <w14:schemeClr w14:val="tx1"/>
            </w14:solidFill>
          </w14:textFill>
        </w:rPr>
        <w:t>60°全景单兵</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8套音视频采集终端</w:t>
      </w:r>
      <w:r>
        <w:rPr>
          <w:rFonts w:hint="eastAsia" w:asciiTheme="minorEastAsia" w:hAnsiTheme="minorEastAsia" w:eastAsiaTheme="minorEastAsia"/>
          <w:color w:val="000000" w:themeColor="text1"/>
          <w14:textFill>
            <w14:solidFill>
              <w14:schemeClr w14:val="tx1"/>
            </w14:solidFill>
          </w14:textFill>
        </w:rPr>
        <w:t>（型号1）、</w:t>
      </w:r>
      <w:r>
        <w:rPr>
          <w:rFonts w:asciiTheme="minorEastAsia" w:hAnsiTheme="minorEastAsia" w:eastAsiaTheme="minorEastAsia"/>
          <w:color w:val="000000" w:themeColor="text1"/>
          <w14:textFill>
            <w14:solidFill>
              <w14:schemeClr w14:val="tx1"/>
            </w14:solidFill>
          </w14:textFill>
        </w:rPr>
        <w:t>5套音视频采集终端</w:t>
      </w:r>
      <w:r>
        <w:rPr>
          <w:rFonts w:hint="eastAsia" w:asciiTheme="minorEastAsia" w:hAnsiTheme="minorEastAsia" w:eastAsiaTheme="minorEastAsia"/>
          <w:color w:val="000000" w:themeColor="text1"/>
          <w14:textFill>
            <w14:solidFill>
              <w14:schemeClr w14:val="tx1"/>
            </w14:solidFill>
          </w14:textFill>
        </w:rPr>
        <w:t>（型号</w:t>
      </w:r>
      <w:r>
        <w:rPr>
          <w:rFonts w:asciiTheme="minorEastAsia" w:hAnsiTheme="minorEastAsia" w:eastAsiaTheme="minorEastAsia"/>
          <w:color w:val="000000" w:themeColor="text1"/>
          <w14:textFill>
            <w14:solidFill>
              <w14:schemeClr w14:val="tx1"/>
            </w14:solidFill>
          </w14:textFill>
        </w:rPr>
        <w:t>2</w:t>
      </w: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套</w:t>
      </w: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K高清视频</w:t>
      </w:r>
      <w:r>
        <w:rPr>
          <w:rFonts w:hint="eastAsia" w:asciiTheme="minorEastAsia" w:hAnsiTheme="minorEastAsia" w:eastAsiaTheme="minorEastAsia"/>
          <w:color w:val="000000" w:themeColor="text1"/>
          <w14:textFill>
            <w14:solidFill>
              <w14:schemeClr w14:val="tx1"/>
            </w14:solidFill>
          </w14:textFill>
        </w:rPr>
        <w:t>采集终端及</w:t>
      </w:r>
      <w:r>
        <w:rPr>
          <w:rFonts w:asciiTheme="minorEastAsia" w:hAnsiTheme="minorEastAsia" w:eastAsiaTheme="minorEastAsia"/>
          <w:color w:val="000000" w:themeColor="text1"/>
          <w14:textFill>
            <w14:solidFill>
              <w14:schemeClr w14:val="tx1"/>
            </w14:solidFill>
          </w14:textFill>
        </w:rPr>
        <w:t>3</w:t>
      </w:r>
      <w:r>
        <w:rPr>
          <w:rFonts w:hint="eastAsia" w:asciiTheme="minorEastAsia" w:hAnsiTheme="minorEastAsia" w:eastAsiaTheme="minorEastAsia"/>
          <w:color w:val="000000" w:themeColor="text1"/>
          <w14:textFill>
            <w14:solidFill>
              <w14:schemeClr w14:val="tx1"/>
            </w14:solidFill>
          </w14:textFill>
        </w:rPr>
        <w:t>套指挥终端数据回传服务，回传服务时长不低于2</w:t>
      </w:r>
      <w:r>
        <w:rPr>
          <w:rFonts w:asciiTheme="minorEastAsia" w:hAnsiTheme="minorEastAsia" w:eastAsiaTheme="minorEastAsia"/>
          <w:color w:val="000000" w:themeColor="text1"/>
          <w14:textFill>
            <w14:solidFill>
              <w14:schemeClr w14:val="tx1"/>
            </w14:solidFill>
          </w14:textFill>
        </w:rPr>
        <w:t>00小时</w:t>
      </w:r>
      <w:r>
        <w:rPr>
          <w:rFonts w:hint="eastAsia" w:asciiTheme="minorEastAsia" w:hAnsiTheme="minorEastAsia" w:eastAsiaTheme="minorEastAsia"/>
          <w:color w:val="000000" w:themeColor="text1"/>
          <w14:textFill>
            <w14:solidFill>
              <w14:schemeClr w14:val="tx1"/>
            </w14:solidFill>
          </w14:textFill>
        </w:rPr>
        <w:t>（4</w:t>
      </w:r>
      <w:r>
        <w:rPr>
          <w:rFonts w:asciiTheme="minorEastAsia" w:hAnsiTheme="minorEastAsia" w:eastAsiaTheme="minorEastAsia"/>
          <w:color w:val="000000" w:themeColor="text1"/>
          <w14:textFill>
            <w14:solidFill>
              <w14:schemeClr w14:val="tx1"/>
            </w14:solidFill>
          </w14:textFill>
        </w:rPr>
        <w:t>G/5G</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年</w:t>
      </w:r>
      <w:r>
        <w:rPr>
          <w:rFonts w:hint="eastAsia" w:asciiTheme="minorEastAsia" w:hAnsiTheme="minorEastAsia" w:eastAsiaTheme="minorEastAsia"/>
          <w:color w:val="000000" w:themeColor="text1"/>
          <w14:textFill>
            <w14:solidFill>
              <w14:schemeClr w14:val="tx1"/>
            </w14:solidFill>
          </w14:textFill>
        </w:rPr>
        <w:t>/套；</w:t>
      </w:r>
    </w:p>
    <w:p>
      <w:pPr>
        <w:pStyle w:val="53"/>
        <w:ind w:firstLineChars="0"/>
        <w:jc w:val="left"/>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.4提供数据</w:t>
      </w:r>
      <w:r>
        <w:rPr>
          <w:rFonts w:hint="eastAsia" w:asciiTheme="minorEastAsia" w:hAnsiTheme="minorEastAsia" w:eastAsiaTheme="minorEastAsia"/>
          <w:color w:val="000000" w:themeColor="text1"/>
          <w14:textFill>
            <w14:solidFill>
              <w14:schemeClr w14:val="tx1"/>
            </w14:solidFill>
          </w14:textFill>
        </w:rPr>
        <w:t>回传</w:t>
      </w:r>
      <w:r>
        <w:rPr>
          <w:rFonts w:asciiTheme="minorEastAsia" w:hAnsiTheme="minorEastAsia" w:eastAsiaTheme="minorEastAsia"/>
          <w:color w:val="000000" w:themeColor="text1"/>
          <w14:textFill>
            <w14:solidFill>
              <w14:schemeClr w14:val="tx1"/>
            </w14:solidFill>
          </w14:textFill>
        </w:rPr>
        <w:t>的手段包括但不限于无线</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卫星通信</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专线服务</w:t>
      </w:r>
      <w:r>
        <w:rPr>
          <w:rFonts w:hint="eastAsia" w:asciiTheme="minorEastAsia" w:hAnsiTheme="minorEastAsia" w:eastAsiaTheme="minorEastAsia"/>
          <w:color w:val="000000" w:themeColor="text1"/>
          <w14:textFill>
            <w14:solidFill>
              <w14:schemeClr w14:val="tx1"/>
            </w14:solidFill>
          </w14:textFill>
        </w:rPr>
        <w:t>。</w:t>
      </w:r>
    </w:p>
    <w:p>
      <w:pPr>
        <w:pStyle w:val="5"/>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2.服务设备参数要求</w:t>
      </w:r>
    </w:p>
    <w:tbl>
      <w:tblPr>
        <w:tblStyle w:val="2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8"/>
        <w:gridCol w:w="1699"/>
        <w:gridCol w:w="5338"/>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序号</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主要设备</w:t>
            </w:r>
          </w:p>
        </w:tc>
        <w:tc>
          <w:tcPr>
            <w:tcW w:w="533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参数要求</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60°</w:t>
            </w:r>
            <w:r>
              <w:rPr>
                <w:rFonts w:hint="eastAsia" w:asciiTheme="minorEastAsia" w:hAnsiTheme="minorEastAsia" w:eastAsiaTheme="minorEastAsia"/>
                <w:color w:val="000000" w:themeColor="text1"/>
                <w:sz w:val="24"/>
                <w14:textFill>
                  <w14:solidFill>
                    <w14:schemeClr w14:val="tx1"/>
                  </w14:solidFill>
                </w14:textFill>
              </w:rPr>
              <w:t>单兵设备及配套服务终端</w:t>
            </w:r>
          </w:p>
        </w:tc>
        <w:tc>
          <w:tcPr>
            <w:tcW w:w="5338"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b/>
                <w:color w:val="000000" w:themeColor="text1"/>
                <w:sz w:val="24"/>
                <w14:textFill>
                  <w14:solidFill>
                    <w14:schemeClr w14:val="tx1"/>
                  </w14:solidFill>
                </w14:textFill>
              </w:rPr>
            </w:pPr>
            <w:r>
              <w:rPr>
                <w:rFonts w:hint="eastAsia" w:asciiTheme="minorEastAsia" w:hAnsiTheme="minorEastAsia" w:eastAsiaTheme="minorEastAsia"/>
                <w:b/>
                <w:color w:val="000000" w:themeColor="text1"/>
                <w:sz w:val="24"/>
                <w14:textFill>
                  <w14:solidFill>
                    <w14:schemeClr w14:val="tx1"/>
                  </w14:solidFill>
                </w14:textFill>
              </w:rPr>
              <w:t>3</w:t>
            </w:r>
            <w:r>
              <w:rPr>
                <w:rFonts w:asciiTheme="minorEastAsia" w:hAnsiTheme="minorEastAsia" w:eastAsiaTheme="minorEastAsia"/>
                <w:b/>
                <w:color w:val="000000" w:themeColor="text1"/>
                <w:sz w:val="24"/>
                <w14:textFill>
                  <w14:solidFill>
                    <w14:schemeClr w14:val="tx1"/>
                  </w14:solidFill>
                </w14:textFill>
              </w:rPr>
              <w:t>60°单兵设备</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前后三摄\四摄，形成视野闭环</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 xml:space="preserve">可实时拼图输出全景信号及定焦多屏信号； </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最大程度降低鱼眼镜头畸变效果还原真实场景.</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可单独使用，也可与移动设备连接使用</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CMOS BSI 8MP（摄相头有效像素：aoorix，4.5MP）*3，ISO限制（最大2500）</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固定透镜3个（角度：187度）</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支持多相机模式（拼接/并排）、单摄像头模式（前/中/后）、视频、照片、延时、延时拍摄，E、AWB、帧同步、地理标记</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图片模式：最大7.3MP（3840*1920），最大7.3MP（7200*2400</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视频模式：最大7.3MP（3840*1920），最大7.3MP（7200*2400），视频格式MP4(H.263/H.265 AAC)</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存储：内部（64GB）,外部（128GB）</w:t>
            </w:r>
          </w:p>
          <w:p>
            <w:pPr>
              <w:numPr>
                <w:ilvl w:val="0"/>
                <w:numId w:val="6"/>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工作温度：0～40摄氏度</w:t>
            </w:r>
          </w:p>
          <w:p>
            <w:pPr>
              <w:spacing w:line="360" w:lineRule="auto"/>
              <w:jc w:val="left"/>
              <w:rPr>
                <w:rFonts w:asciiTheme="minorEastAsia" w:hAnsiTheme="minorEastAsia" w:eastAsiaTheme="minorEastAsia"/>
                <w:b/>
                <w:color w:val="000000" w:themeColor="text1"/>
                <w:sz w:val="24"/>
                <w14:textFill>
                  <w14:solidFill>
                    <w14:schemeClr w14:val="tx1"/>
                  </w14:solidFill>
                </w14:textFill>
              </w:rPr>
            </w:pPr>
            <w:r>
              <w:rPr>
                <w:rFonts w:asciiTheme="minorEastAsia" w:hAnsiTheme="minorEastAsia" w:eastAsiaTheme="minorEastAsia"/>
                <w:b/>
                <w:color w:val="000000" w:themeColor="text1"/>
                <w:sz w:val="24"/>
                <w14:textFill>
                  <w14:solidFill>
                    <w14:schemeClr w14:val="tx1"/>
                  </w14:solidFill>
                </w14:textFill>
              </w:rPr>
              <w:t>配套服务终端</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后置摄像头不低于6400万像素广角摄像头+ 1600万像素超广角摄像头+ 800万像素长焦摄像头（支持自动对焦</w:t>
            </w:r>
            <w:r>
              <w:rPr>
                <w:rFonts w:asciiTheme="minorEastAsia" w:hAnsiTheme="minorEastAsia" w:eastAsiaTheme="minorEastAsia"/>
                <w:color w:val="000000" w:themeColor="text1"/>
                <w:sz w:val="24"/>
                <w14:textFill>
                  <w14:solidFill>
                    <w14:schemeClr w14:val="tx1"/>
                  </w14:solidFill>
                </w14:textFill>
              </w:rPr>
              <w:t>）</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前置摄像头1300万像素超感知摄像头（广角，f/2.4光圈）</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屏幕尺寸不低于6.5英寸</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运行内存不低于（RAM）8GB</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机身内存（不低于ROM）128GB</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CPU核数八核</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双卡双待</w:t>
            </w:r>
          </w:p>
          <w:p>
            <w:pPr>
              <w:numPr>
                <w:ilvl w:val="0"/>
                <w:numId w:val="7"/>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网络制式支持联通/电信 5G/4G+/4G/3G/2G，移动 5G/4G+/4G/2G</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5套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视频采集终端</w:t>
            </w:r>
          </w:p>
        </w:tc>
        <w:tc>
          <w:tcPr>
            <w:tcW w:w="5338" w:type="dxa"/>
            <w:tcBorders>
              <w:top w:val="single" w:color="auto" w:sz="4" w:space="0"/>
              <w:left w:val="single" w:color="auto" w:sz="4" w:space="0"/>
              <w:bottom w:val="single" w:color="auto" w:sz="4" w:space="0"/>
              <w:right w:val="single" w:color="auto" w:sz="4" w:space="0"/>
            </w:tcBorders>
            <w:vAlign w:val="center"/>
          </w:tcPr>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后置摄像头不低于：5000万像素超感知摄像头+ 2000万像素电影摄像头+1200万像素长焦摄像头，支持自动对焦</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前置摄像头1300万像素超感知摄像头（广角，f/2.4光圈）+ 3D深感摄像头</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屏幕尺寸不小于</w:t>
            </w:r>
            <w:r>
              <w:rPr>
                <w:rFonts w:asciiTheme="minorEastAsia" w:hAnsiTheme="minorEastAsia" w:eastAsiaTheme="minorEastAsia"/>
                <w:color w:val="000000" w:themeColor="text1"/>
                <w:sz w:val="24"/>
                <w14:textFill>
                  <w14:solidFill>
                    <w14:schemeClr w14:val="tx1"/>
                  </w14:solidFill>
                </w14:textFill>
              </w:rPr>
              <w:t>6.5</w:t>
            </w:r>
            <w:r>
              <w:rPr>
                <w:rFonts w:hint="eastAsia" w:asciiTheme="minorEastAsia" w:hAnsiTheme="minorEastAsia" w:eastAsiaTheme="minorEastAsia"/>
                <w:color w:val="000000" w:themeColor="text1"/>
                <w:sz w:val="24"/>
                <w14:textFill>
                  <w14:solidFill>
                    <w14:schemeClr w14:val="tx1"/>
                  </w14:solidFill>
                </w14:textFill>
              </w:rPr>
              <w:t>英寸</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屏幕色彩不低于1670万色，DCI-P3广色域</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运行内存不低于（RAM）8GB</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机身内存不低于（ROM）256GB</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CPU核数八核</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双卡双待</w:t>
            </w:r>
          </w:p>
          <w:p>
            <w:pPr>
              <w:numPr>
                <w:ilvl w:val="0"/>
                <w:numId w:val="8"/>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网络制式支持联通/电信 5G/4G+/4G/3G/2G，移动 5G/4G+/4G/2G</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8台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8" w:type="dxa"/>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3</w:t>
            </w:r>
          </w:p>
        </w:tc>
        <w:tc>
          <w:tcPr>
            <w:tcW w:w="1699" w:type="dxa"/>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K高清采集终端</w:t>
            </w:r>
          </w:p>
        </w:tc>
        <w:tc>
          <w:tcPr>
            <w:tcW w:w="5338" w:type="dxa"/>
            <w:tcBorders>
              <w:top w:val="single" w:color="auto" w:sz="4" w:space="0"/>
              <w:left w:val="single" w:color="auto" w:sz="4" w:space="0"/>
              <w:bottom w:val="single" w:color="auto" w:sz="4" w:space="0"/>
              <w:right w:val="single" w:color="auto" w:sz="4" w:space="0"/>
            </w:tcBorders>
            <w:vAlign w:val="center"/>
          </w:tcPr>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产品类型</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4K摄像机</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传感器类型</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Exmor RS CMOS</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传感器尺寸</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1英寸</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镜头参数</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：光学变焦</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12倍，最大光圈</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F2.8，滤镜直径</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62mm</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显示参数</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：液晶屏类型</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OLED显示屏，液晶屏尺寸</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3.5英寸，液晶屏像素</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236万</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拍摄性能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：对焦方式</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自动对焦，手动对焦，麦克风</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内置</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功能参数</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：防抖性能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电子防抖，无线性能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WiFi，NFC功能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支持</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其它功能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双XLR音频输入，一个可拆卸的手柄</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接口性能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USB接口</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USB</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存储性能</w:t>
            </w:r>
            <w:r>
              <w:rPr>
                <w:rFonts w:hint="eastAsia" w:asciiTheme="minorEastAsia" w:hAnsiTheme="minorEastAsia" w:eastAsiaTheme="minorEastAsia"/>
                <w:color w:val="000000" w:themeColor="text1"/>
                <w:sz w:val="24"/>
                <w14:textFill>
                  <w14:solidFill>
                    <w14:schemeClr w14:val="tx1"/>
                  </w14:solidFill>
                </w14:textFill>
              </w:rPr>
              <w:tab/>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存储介质</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SD/SDHC/SDXC卡</w:t>
            </w:r>
          </w:p>
          <w:p>
            <w:pPr>
              <w:numPr>
                <w:ilvl w:val="0"/>
                <w:numId w:val="9"/>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电池性能</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：电池类型</w:t>
            </w:r>
            <w:r>
              <w:rPr>
                <w:rFonts w:hint="eastAsia" w:asciiTheme="minorEastAsia" w:hAnsiTheme="minorEastAsia" w:eastAsiaTheme="minorEastAsia"/>
                <w:color w:val="000000" w:themeColor="text1"/>
                <w:sz w:val="24"/>
                <w14:textFill>
                  <w14:solidFill>
                    <w14:schemeClr w14:val="tx1"/>
                  </w14:solidFill>
                </w14:textFill>
              </w:rPr>
              <w:tab/>
            </w:r>
            <w:r>
              <w:rPr>
                <w:rFonts w:hint="eastAsia" w:asciiTheme="minorEastAsia" w:hAnsiTheme="minorEastAsia" w:eastAsiaTheme="minorEastAsia"/>
                <w:color w:val="000000" w:themeColor="text1"/>
                <w:sz w:val="24"/>
                <w14:textFill>
                  <w14:solidFill>
                    <w14:schemeClr w14:val="tx1"/>
                  </w14:solidFill>
                </w14:textFill>
              </w:rPr>
              <w:t>锂电池</w:t>
            </w:r>
          </w:p>
        </w:tc>
        <w:tc>
          <w:tcPr>
            <w:tcW w:w="907" w:type="dxa"/>
            <w:tcBorders>
              <w:top w:val="single" w:color="auto" w:sz="4" w:space="0"/>
              <w:left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8" w:type="dxa"/>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1699" w:type="dxa"/>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c>
          <w:tcPr>
            <w:tcW w:w="5338" w:type="dxa"/>
            <w:tcBorders>
              <w:top w:val="single" w:color="auto" w:sz="4" w:space="0"/>
              <w:left w:val="single" w:color="auto" w:sz="4" w:space="0"/>
              <w:bottom w:val="single" w:color="auto" w:sz="4" w:space="0"/>
              <w:right w:val="single" w:color="auto" w:sz="4" w:space="0"/>
            </w:tcBorders>
            <w:vAlign w:val="center"/>
          </w:tcPr>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通讯链路</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支持内置 3 个 5G 模组 +3 个 4G 模组 +1 路千兆有线 +1 路 WiFi+2 个 USB 扩展移动网卡</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视频接口</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1 路 12G-SDI 和 HDMI2.0 输入，1 路 HDMI2.0 环出</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制式和帧率</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2160P60/P50/30p/25 1080p60/50/30/25/24,1080i50/60, 720p60/50/30/25, PAL, NTSC</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音频输入</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SDI 和 HDMI 嵌入，USB 扩展 1 路通话音频</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视频编码</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HEVC(H.265)AVC(H.264)main profile</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码率控制</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CBR/VBR 可选，最高码率 70Mbps</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色深和色度</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10bit/8bit 4:2:2/4:2:0，BT.709/BT.2020</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动态范围</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SDR/HDR</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音频编码</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48KHz/16bit 采样，AAC 编码</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本地存储</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128GSD 本地存储，满足 20 小时不间断本地收录需求</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工作模式</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支持直播、高质量延时播和文件传输三种工作模式可选</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监看与管理</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液晶、web、服务器控制APP</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协作能力</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双向 IP 语音通话，远程 Tally 指示</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通话接口</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3.5mm 四芯耳机插孔，蓝牙</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应用扩展</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GPS/BD 双定位、Tally 信号采集和现场指示</w:t>
            </w:r>
          </w:p>
          <w:p>
            <w:pPr>
              <w:numPr>
                <w:ilvl w:val="0"/>
                <w:numId w:val="10"/>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流媒体协议</w:t>
            </w:r>
            <w:r>
              <w:rPr>
                <w:rFonts w:asciiTheme="minorEastAsia" w:hAnsiTheme="minorEastAsia" w:eastAsiaTheme="minorEastAsia"/>
                <w:color w:val="000000" w:themeColor="text1"/>
                <w:sz w:val="24"/>
                <w14:textFill>
                  <w14:solidFill>
                    <w14:schemeClr w14:val="tx1"/>
                  </w14:solidFill>
                </w14:textFill>
              </w:rPr>
              <w:tab/>
            </w:r>
            <w:r>
              <w:rPr>
                <w:rFonts w:asciiTheme="minorEastAsia" w:hAnsiTheme="minorEastAsia" w:eastAsiaTheme="minorEastAsia"/>
                <w:color w:val="000000" w:themeColor="text1"/>
                <w:sz w:val="24"/>
                <w14:textFill>
                  <w14:solidFill>
                    <w14:schemeClr w14:val="tx1"/>
                  </w14:solidFill>
                </w14:textFill>
              </w:rPr>
              <w:t>HLS、RTMP、UDP-TS</w:t>
            </w:r>
          </w:p>
        </w:tc>
        <w:tc>
          <w:tcPr>
            <w:tcW w:w="907" w:type="dxa"/>
            <w:tcBorders>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4</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指挥终端</w:t>
            </w:r>
          </w:p>
        </w:tc>
        <w:tc>
          <w:tcPr>
            <w:tcW w:w="5338" w:type="dxa"/>
            <w:tcBorders>
              <w:top w:val="single" w:color="auto" w:sz="4" w:space="0"/>
              <w:left w:val="single" w:color="auto" w:sz="4" w:space="0"/>
              <w:bottom w:val="single" w:color="auto" w:sz="4" w:space="0"/>
              <w:right w:val="single" w:color="auto" w:sz="4" w:space="0"/>
            </w:tcBorders>
            <w:vAlign w:val="center"/>
          </w:tcPr>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操作系统</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不低于Android 10</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核心数:不低于八核</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主频</w:t>
            </w:r>
            <w:r>
              <w:rPr>
                <w:rFonts w:asciiTheme="minorEastAsia" w:hAnsiTheme="minorEastAsia" w:eastAsiaTheme="minorEastAsia"/>
                <w:color w:val="000000" w:themeColor="text1"/>
                <w:sz w:val="24"/>
                <w14:textFill>
                  <w14:solidFill>
                    <w14:schemeClr w14:val="tx1"/>
                  </w14:solidFill>
                </w14:textFill>
              </w:rPr>
              <w:t>:</w:t>
            </w:r>
            <w:r>
              <w:rPr>
                <w:rFonts w:hint="eastAsia" w:asciiTheme="minorEastAsia" w:hAnsiTheme="minorEastAsia" w:eastAsiaTheme="minorEastAsia"/>
                <w:color w:val="000000" w:themeColor="text1"/>
                <w:sz w:val="24"/>
                <w14:textFill>
                  <w14:solidFill>
                    <w14:schemeClr w14:val="tx1"/>
                  </w14:solidFill>
                </w14:textFill>
              </w:rPr>
              <w:t>不低于2929MHz；</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运行内存 不低于8GB；</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机身容量不低于 256GB；</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屏幕尺寸内屏8英寸；外屏6</w:t>
            </w:r>
            <w:r>
              <w:rPr>
                <w:rFonts w:asciiTheme="minorEastAsia" w:hAnsiTheme="minorEastAsia" w:eastAsiaTheme="minorEastAsia"/>
                <w:color w:val="000000" w:themeColor="text1"/>
                <w:sz w:val="24"/>
                <w14:textFill>
                  <w14:solidFill>
                    <w14:schemeClr w14:val="tx1"/>
                  </w14:solidFill>
                </w14:textFill>
              </w:rPr>
              <w:t>.45</w:t>
            </w:r>
            <w:r>
              <w:rPr>
                <w:rFonts w:hint="eastAsia" w:asciiTheme="minorEastAsia" w:hAnsiTheme="minorEastAsia" w:eastAsiaTheme="minorEastAsia"/>
                <w:color w:val="000000" w:themeColor="text1"/>
                <w:sz w:val="24"/>
                <w14:textFill>
                  <w14:solidFill>
                    <w14:schemeClr w14:val="tx1"/>
                  </w14:solidFill>
                </w14:textFill>
              </w:rPr>
              <w:t>英寸；</w:t>
            </w:r>
            <w:r>
              <w:rPr>
                <w:rFonts w:asciiTheme="minorEastAsia" w:hAnsiTheme="minorEastAsia" w:eastAsiaTheme="minorEastAsia"/>
                <w:color w:val="000000" w:themeColor="text1"/>
                <w:sz w:val="24"/>
                <w14:textFill>
                  <w14:solidFill>
                    <w14:schemeClr w14:val="tx1"/>
                  </w14:solidFill>
                </w14:textFill>
              </w:rPr>
              <w:t xml:space="preserve"> </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屏幕色数 不低于1670万色数，P</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广色域；</w:t>
            </w:r>
          </w:p>
          <w:p>
            <w:pPr>
              <w:numPr>
                <w:ilvl w:val="0"/>
                <w:numId w:val="11"/>
              </w:numPr>
              <w:spacing w:after="0"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屏幕分辨率 不低于2640x1200像素；</w:t>
            </w:r>
          </w:p>
          <w:p>
            <w:pPr>
              <w:numPr>
                <w:ilvl w:val="0"/>
                <w:numId w:val="11"/>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屏幕类型内屏：可折叠柔性OLED，最高支持90Hz刷新率，180Hz触控采样率；外屏：柔性OLED，最高支持90Hz刷新率，240Hz触控采样率</w:t>
            </w:r>
            <w:r>
              <w:rPr>
                <w:rFonts w:hint="eastAsia" w:asciiTheme="minorEastAsia" w:hAnsiTheme="minorEastAsia" w:eastAsiaTheme="minorEastAsia"/>
                <w:color w:val="000000" w:themeColor="text1"/>
                <w:sz w:val="24"/>
                <w14:textFill>
                  <w14:solidFill>
                    <w14:schemeClr w14:val="tx1"/>
                  </w14:solidFill>
                </w14:textFill>
              </w:rPr>
              <w:t>；</w:t>
            </w:r>
          </w:p>
          <w:p>
            <w:pPr>
              <w:numPr>
                <w:ilvl w:val="0"/>
                <w:numId w:val="11"/>
              </w:numPr>
              <w:spacing w:after="0"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分辨率内屏2</w:t>
            </w:r>
            <w:r>
              <w:rPr>
                <w:rFonts w:cs="宋体" w:asciiTheme="minorEastAsia" w:hAnsiTheme="minorEastAsia" w:eastAsiaTheme="minorEastAsia"/>
                <w:color w:val="000000" w:themeColor="text1"/>
                <w:sz w:val="24"/>
                <w14:textFill>
                  <w14:solidFill>
                    <w14:schemeClr w14:val="tx1"/>
                  </w14:solidFill>
                </w14:textFill>
              </w:rPr>
              <w:t>480x2200</w:t>
            </w:r>
            <w:r>
              <w:rPr>
                <w:rFonts w:hint="eastAsia" w:cs="宋体" w:asciiTheme="minorEastAsia" w:hAnsiTheme="minorEastAsia" w:eastAsiaTheme="minorEastAsia"/>
                <w:color w:val="000000" w:themeColor="text1"/>
                <w:sz w:val="24"/>
                <w14:textFill>
                  <w14:solidFill>
                    <w14:schemeClr w14:val="tx1"/>
                  </w14:solidFill>
                </w14:textFill>
              </w:rPr>
              <w:t>像素；外屏2</w:t>
            </w:r>
            <w:r>
              <w:rPr>
                <w:rFonts w:cs="宋体" w:asciiTheme="minorEastAsia" w:hAnsiTheme="minorEastAsia" w:eastAsiaTheme="minorEastAsia"/>
                <w:color w:val="000000" w:themeColor="text1"/>
                <w:sz w:val="24"/>
                <w14:textFill>
                  <w14:solidFill>
                    <w14:schemeClr w14:val="tx1"/>
                  </w14:solidFill>
                </w14:textFill>
              </w:rPr>
              <w:t>700</w:t>
            </w:r>
            <w:r>
              <w:rPr>
                <w:rFonts w:hint="eastAsia" w:cs="宋体" w:asciiTheme="minorEastAsia" w:hAnsiTheme="minorEastAsia" w:eastAsiaTheme="minorEastAsia"/>
                <w:color w:val="000000" w:themeColor="text1"/>
                <w:sz w:val="24"/>
                <w14:textFill>
                  <w14:solidFill>
                    <w14:schemeClr w14:val="tx1"/>
                  </w14:solidFill>
                </w14:textFill>
              </w:rPr>
              <w:t>x</w:t>
            </w:r>
            <w:r>
              <w:rPr>
                <w:rFonts w:cs="宋体" w:asciiTheme="minorEastAsia" w:hAnsiTheme="minorEastAsia" w:eastAsiaTheme="minorEastAsia"/>
                <w:color w:val="000000" w:themeColor="text1"/>
                <w:sz w:val="24"/>
                <w14:textFill>
                  <w14:solidFill>
                    <w14:schemeClr w14:val="tx1"/>
                  </w14:solidFill>
                </w14:textFill>
              </w:rPr>
              <w:t>1160</w:t>
            </w:r>
            <w:r>
              <w:rPr>
                <w:rFonts w:hint="eastAsia" w:cs="宋体" w:asciiTheme="minorEastAsia" w:hAnsiTheme="minorEastAsia" w:eastAsiaTheme="minorEastAsia"/>
                <w:color w:val="000000" w:themeColor="text1"/>
                <w:sz w:val="24"/>
                <w14:textFill>
                  <w14:solidFill>
                    <w14:schemeClr w14:val="tx1"/>
                  </w14:solidFill>
                </w14:textFill>
              </w:rPr>
              <w:t>像素</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3台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5</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数据链路服务</w:t>
            </w:r>
          </w:p>
        </w:tc>
        <w:tc>
          <w:tcPr>
            <w:tcW w:w="533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.提供每台不低于</w:t>
            </w:r>
            <w:r>
              <w:rPr>
                <w:rFonts w:asciiTheme="minorEastAsia" w:hAnsiTheme="minorEastAsia" w:eastAsiaTheme="minorEastAsia"/>
                <w:color w:val="000000" w:themeColor="text1"/>
                <w:sz w:val="24"/>
                <w14:textFill>
                  <w14:solidFill>
                    <w14:schemeClr w14:val="tx1"/>
                  </w14:solidFill>
                </w14:textFill>
              </w:rPr>
              <w:t>200小时</w:t>
            </w:r>
            <w:r>
              <w:rPr>
                <w:rFonts w:hint="eastAsia" w:asciiTheme="minorEastAsia" w:hAnsiTheme="minorEastAsia" w:eastAsiaTheme="minorEastAsia"/>
                <w:color w:val="000000" w:themeColor="text1"/>
                <w:sz w:val="24"/>
                <w14:textFill>
                  <w14:solidFill>
                    <w14:schemeClr w14:val="tx1"/>
                  </w14:solidFill>
                </w14:textFill>
              </w:rPr>
              <w:t>/年</w:t>
            </w:r>
            <w:r>
              <w:rPr>
                <w:rFonts w:asciiTheme="minorEastAsia" w:hAnsiTheme="minorEastAsia" w:eastAsiaTheme="minorEastAsia"/>
                <w:color w:val="000000" w:themeColor="text1"/>
                <w:sz w:val="24"/>
                <w14:textFill>
                  <w14:solidFill>
                    <w14:schemeClr w14:val="tx1"/>
                  </w14:solidFill>
                </w14:textFill>
              </w:rPr>
              <w:t>的</w:t>
            </w:r>
            <w:r>
              <w:rPr>
                <w:rFonts w:hint="eastAsia" w:asciiTheme="minorEastAsia" w:hAnsiTheme="minorEastAsia" w:eastAsiaTheme="minorEastAsia"/>
                <w:color w:val="000000" w:themeColor="text1"/>
                <w:sz w:val="24"/>
                <w14:textFill>
                  <w14:solidFill>
                    <w14:schemeClr w14:val="tx1"/>
                  </w14:solidFill>
                </w14:textFill>
              </w:rPr>
              <w:t>终端（本项目配套提供的3</w:t>
            </w:r>
            <w:r>
              <w:rPr>
                <w:rFonts w:asciiTheme="minorEastAsia" w:hAnsiTheme="minorEastAsia" w:eastAsiaTheme="minorEastAsia"/>
                <w:color w:val="000000" w:themeColor="text1"/>
                <w:sz w:val="24"/>
                <w14:textFill>
                  <w14:solidFill>
                    <w14:schemeClr w14:val="tx1"/>
                  </w14:solidFill>
                </w14:textFill>
              </w:rPr>
              <w:t>60°全景单兵及配套服务终端</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音视频采集终端</w:t>
            </w:r>
            <w:r>
              <w:rPr>
                <w:rFonts w:hint="eastAsia" w:asciiTheme="minorEastAsia" w:hAnsiTheme="minorEastAsia" w:eastAsiaTheme="minorEastAsia"/>
                <w:color w:val="000000" w:themeColor="text1"/>
                <w:sz w:val="24"/>
                <w14:textFill>
                  <w14:solidFill>
                    <w14:schemeClr w14:val="tx1"/>
                  </w14:solidFill>
                </w14:textFill>
              </w:rPr>
              <w:t>、4</w:t>
            </w:r>
            <w:r>
              <w:rPr>
                <w:rFonts w:asciiTheme="minorEastAsia" w:hAnsiTheme="minorEastAsia" w:eastAsiaTheme="minorEastAsia"/>
                <w:color w:val="000000" w:themeColor="text1"/>
                <w:sz w:val="24"/>
                <w14:textFill>
                  <w14:solidFill>
                    <w14:schemeClr w14:val="tx1"/>
                  </w14:solidFill>
                </w14:textFill>
              </w:rPr>
              <w:t>K高清视频</w:t>
            </w:r>
            <w:r>
              <w:rPr>
                <w:rFonts w:hint="eastAsia" w:asciiTheme="minorEastAsia" w:hAnsiTheme="minorEastAsia" w:eastAsiaTheme="minorEastAsia"/>
                <w:color w:val="000000" w:themeColor="text1"/>
                <w:sz w:val="24"/>
                <w14:textFill>
                  <w14:solidFill>
                    <w14:schemeClr w14:val="tx1"/>
                  </w14:solidFill>
                </w14:textFill>
              </w:rPr>
              <w:t>采集终端及指挥终端）；</w:t>
            </w:r>
            <w:r>
              <w:rPr>
                <w:rFonts w:hint="eastAsia" w:asciiTheme="minorEastAsia" w:hAnsiTheme="minorEastAsia" w:eastAsiaTheme="minorEastAsia"/>
                <w:color w:val="000000" w:themeColor="text1"/>
                <w:sz w:val="24"/>
                <w14:textFill>
                  <w14:solidFill>
                    <w14:schemeClr w14:val="tx1"/>
                  </w14:solidFill>
                </w14:textFill>
              </w:rPr>
              <w:br w:type="textWrapping"/>
            </w:r>
            <w:r>
              <w:rPr>
                <w:rFonts w:asciiTheme="minorEastAsia" w:hAnsiTheme="minorEastAsia" w:eastAsiaTheme="minorEastAsia"/>
                <w:color w:val="000000" w:themeColor="text1"/>
                <w:sz w:val="24"/>
                <w14:textFill>
                  <w14:solidFill>
                    <w14:schemeClr w14:val="tx1"/>
                  </w14:solidFill>
                </w14:textFill>
              </w:rPr>
              <w:t>2</w:t>
            </w:r>
            <w:r>
              <w:rPr>
                <w:rFonts w:hint="eastAsia" w:asciiTheme="minorEastAsia" w:hAnsiTheme="minorEastAsia" w:eastAsiaTheme="minorEastAsia"/>
                <w:color w:val="000000" w:themeColor="text1"/>
                <w:sz w:val="24"/>
                <w14:textFill>
                  <w14:solidFill>
                    <w14:schemeClr w14:val="tx1"/>
                  </w14:solidFill>
                </w14:textFill>
              </w:rPr>
              <w:t>.提供数据链路的手段包括但不限于无线、卫星链路、专线服务。</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18</w:t>
            </w:r>
            <w:r>
              <w:rPr>
                <w:rFonts w:asciiTheme="minorEastAsia" w:hAnsiTheme="minorEastAsia" w:eastAsiaTheme="minorEastAsia"/>
                <w:color w:val="000000" w:themeColor="text1"/>
                <w:sz w:val="24"/>
                <w14:textFill>
                  <w14:solidFill>
                    <w14:schemeClr w14:val="tx1"/>
                  </w14:solidFill>
                </w14:textFill>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8"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6</w:t>
            </w:r>
          </w:p>
        </w:tc>
        <w:tc>
          <w:tcPr>
            <w:tcW w:w="1699"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通勤车辆</w:t>
            </w:r>
          </w:p>
        </w:tc>
        <w:tc>
          <w:tcPr>
            <w:tcW w:w="5338"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国产皮卡，排量不低于2</w:t>
            </w:r>
            <w:r>
              <w:rPr>
                <w:rFonts w:asciiTheme="minorEastAsia" w:hAnsiTheme="minorEastAsia" w:eastAsiaTheme="minorEastAsia"/>
                <w:color w:val="000000" w:themeColor="text1"/>
                <w:sz w:val="24"/>
                <w14:textFill>
                  <w14:solidFill>
                    <w14:schemeClr w14:val="tx1"/>
                  </w14:solidFill>
                </w14:textFill>
              </w:rPr>
              <w:t>.0</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四驱</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国</w:t>
            </w:r>
            <w:r>
              <w:rPr>
                <w:rFonts w:hint="eastAsia" w:asciiTheme="minorEastAsia" w:hAnsiTheme="minorEastAsia" w:eastAsiaTheme="minorEastAsia"/>
                <w:color w:val="000000" w:themeColor="text1"/>
                <w:sz w:val="24"/>
                <w14:textFill>
                  <w14:solidFill>
                    <w14:schemeClr w14:val="tx1"/>
                  </w14:solidFill>
                </w14:textFill>
              </w:rPr>
              <w:t>V</w:t>
            </w:r>
            <w:r>
              <w:rPr>
                <w:rFonts w:asciiTheme="minorEastAsia" w:hAnsiTheme="minorEastAsia" w:eastAsiaTheme="minorEastAsia"/>
                <w:color w:val="000000" w:themeColor="text1"/>
                <w:sz w:val="24"/>
                <w14:textFill>
                  <w14:solidFill>
                    <w14:schemeClr w14:val="tx1"/>
                  </w14:solidFill>
                </w14:textFill>
              </w:rPr>
              <w:t>I标准</w:t>
            </w:r>
          </w:p>
        </w:tc>
        <w:tc>
          <w:tcPr>
            <w:tcW w:w="9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1台</w:t>
            </w:r>
          </w:p>
        </w:tc>
      </w:tr>
    </w:tbl>
    <w:p>
      <w:pPr>
        <w:pStyle w:val="5"/>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w:t>
      </w:r>
      <w:r>
        <w:rPr>
          <w:rFonts w:asciiTheme="minorEastAsia" w:hAnsiTheme="minorEastAsia" w:eastAsiaTheme="minorEastAsia"/>
          <w:color w:val="000000" w:themeColor="text1"/>
          <w:sz w:val="24"/>
          <w:szCs w:val="24"/>
          <w14:textFill>
            <w14:solidFill>
              <w14:schemeClr w14:val="tx1"/>
            </w14:solidFill>
          </w14:textFill>
        </w:rPr>
        <w:t>支撑人员要求</w:t>
      </w:r>
    </w:p>
    <w:tbl>
      <w:tblPr>
        <w:tblStyle w:val="27"/>
        <w:tblW w:w="7760" w:type="dxa"/>
        <w:jc w:val="center"/>
        <w:tblLayout w:type="fixed"/>
        <w:tblCellMar>
          <w:top w:w="0" w:type="dxa"/>
          <w:left w:w="0" w:type="dxa"/>
          <w:bottom w:w="0" w:type="dxa"/>
          <w:right w:w="0" w:type="dxa"/>
        </w:tblCellMar>
      </w:tblPr>
      <w:tblGrid>
        <w:gridCol w:w="560"/>
        <w:gridCol w:w="1380"/>
        <w:gridCol w:w="4959"/>
        <w:gridCol w:w="861"/>
      </w:tblGrid>
      <w:tr>
        <w:tblPrEx>
          <w:tblCellMar>
            <w:top w:w="0" w:type="dxa"/>
            <w:left w:w="0" w:type="dxa"/>
            <w:bottom w:w="0" w:type="dxa"/>
            <w:right w:w="0" w:type="dxa"/>
          </w:tblCellMar>
        </w:tblPrEx>
        <w:trPr>
          <w:trHeight w:val="542"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技术要求</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数量</w:t>
            </w:r>
          </w:p>
        </w:tc>
      </w:tr>
      <w:tr>
        <w:tblPrEx>
          <w:tblCellMar>
            <w:top w:w="0" w:type="dxa"/>
            <w:left w:w="0" w:type="dxa"/>
            <w:bottom w:w="0" w:type="dxa"/>
            <w:right w:w="0" w:type="dxa"/>
          </w:tblCellMar>
        </w:tblPrEx>
        <w:trPr>
          <w:trHeight w:val="461"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1</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应急救援现场技术支撑人员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大专以上学历，1年以上系统集成及信息化设备维护经验</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3人</w:t>
            </w:r>
          </w:p>
        </w:tc>
      </w:tr>
    </w:tbl>
    <w:p>
      <w:pPr>
        <w:pStyle w:val="4"/>
        <w:spacing w:line="416" w:lineRule="auto"/>
        <w:rPr>
          <w:rFonts w:asciiTheme="minorEastAsia" w:hAnsiTheme="minorEastAsia" w:eastAsiaTheme="minorEastAsia"/>
          <w:color w:val="000000" w:themeColor="text1"/>
          <w:sz w:val="24"/>
          <w:szCs w:val="24"/>
          <w14:textFill>
            <w14:solidFill>
              <w14:schemeClr w14:val="tx1"/>
            </w14:solidFill>
          </w14:textFill>
        </w:rPr>
      </w:pPr>
      <w:bookmarkStart w:id="202" w:name="_Toc67480760"/>
      <w:r>
        <w:rPr>
          <w:rFonts w:hint="eastAsia" w:asciiTheme="minorEastAsia" w:hAnsiTheme="minorEastAsia" w:eastAsiaTheme="minorEastAsia"/>
          <w:color w:val="000000" w:themeColor="text1"/>
          <w:sz w:val="24"/>
          <w:szCs w:val="24"/>
          <w14:textFill>
            <w14:solidFill>
              <w14:schemeClr w14:val="tx1"/>
            </w14:solidFill>
          </w14:textFill>
        </w:rPr>
        <w:t>三、应急救援通信保障服务</w:t>
      </w:r>
      <w:bookmarkEnd w:id="202"/>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1</w:t>
      </w:r>
      <w:r>
        <w:rPr>
          <w:rFonts w:hint="eastAsia" w:asciiTheme="minorEastAsia" w:hAnsiTheme="minorEastAsia" w:eastAsiaTheme="minorEastAsia"/>
          <w:color w:val="000000" w:themeColor="text1"/>
          <w:sz w:val="24"/>
          <w:szCs w:val="24"/>
          <w14:textFill>
            <w14:solidFill>
              <w14:schemeClr w14:val="tx1"/>
            </w14:solidFill>
          </w14:textFill>
        </w:rPr>
        <w:t>.服务要求</w:t>
      </w:r>
    </w:p>
    <w:p>
      <w:pPr>
        <w:pStyle w:val="8"/>
        <w:spacing w:after="0" w:line="360" w:lineRule="auto"/>
        <w:ind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1.1</w:t>
      </w:r>
      <w:r>
        <w:rPr>
          <w:rFonts w:hint="eastAsia" w:cs="宋体" w:asciiTheme="minorEastAsia" w:hAnsiTheme="minorEastAsia" w:eastAsiaTheme="minorEastAsia"/>
          <w:bCs/>
          <w:color w:val="000000" w:themeColor="text1"/>
          <w:sz w:val="24"/>
          <w14:textFill>
            <w14:solidFill>
              <w14:schemeClr w14:val="tx1"/>
            </w14:solidFill>
          </w14:textFill>
        </w:rPr>
        <w:t>空中应急通信保障服务要求：</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w:t>
      </w:r>
      <w:r>
        <w:rPr>
          <w:rFonts w:hint="eastAsia" w:cs="宋体" w:asciiTheme="minorEastAsia" w:hAnsiTheme="minorEastAsia" w:eastAsiaTheme="minorEastAsia"/>
          <w:bCs/>
          <w:color w:val="000000" w:themeColor="text1"/>
          <w:sz w:val="24"/>
          <w14:textFill>
            <w14:solidFill>
              <w14:schemeClr w14:val="tx1"/>
            </w14:solidFill>
          </w14:textFill>
        </w:rPr>
        <w:t>大型固定翼无人机通信服务应具备4G/5G基站和卫通设备的能力；</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2</w:t>
      </w:r>
      <w:r>
        <w:rPr>
          <w:rFonts w:hint="eastAsia" w:cs="宋体" w:asciiTheme="minorEastAsia" w:hAnsiTheme="minorEastAsia" w:eastAsiaTheme="minorEastAsia"/>
          <w:bCs/>
          <w:color w:val="000000" w:themeColor="text1"/>
          <w:sz w:val="24"/>
          <w14:textFill>
            <w14:solidFill>
              <w14:schemeClr w14:val="tx1"/>
            </w14:solidFill>
          </w14:textFill>
        </w:rPr>
        <w:t>、应具备应急救援现场快速应急通信恢复能力，提供不低于38平方公里的通讯连续覆盖区域；</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3</w:t>
      </w:r>
      <w:r>
        <w:rPr>
          <w:rFonts w:hint="eastAsia" w:cs="宋体" w:asciiTheme="minorEastAsia" w:hAnsiTheme="minorEastAsia" w:eastAsiaTheme="minorEastAsia"/>
          <w:bCs/>
          <w:color w:val="000000" w:themeColor="text1"/>
          <w:sz w:val="24"/>
          <w14:textFill>
            <w14:solidFill>
              <w14:schemeClr w14:val="tx1"/>
            </w14:solidFill>
          </w14:textFill>
        </w:rPr>
        <w:t>、应具备长时间、长里程续航能力，续航时间不低于35小时；最大航程不低于6000KM；</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4</w:t>
      </w:r>
      <w:r>
        <w:rPr>
          <w:rFonts w:hint="eastAsia" w:cs="宋体" w:asciiTheme="minorEastAsia" w:hAnsiTheme="minorEastAsia" w:eastAsiaTheme="minorEastAsia"/>
          <w:bCs/>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应具备较强挂载能力</w:t>
      </w:r>
      <w:r>
        <w:rPr>
          <w:rFonts w:hint="eastAsia" w:cs="宋体" w:asciiTheme="minorEastAsia" w:hAnsiTheme="minorEastAsia" w:eastAsiaTheme="minorEastAsia"/>
          <w:bCs/>
          <w:color w:val="000000" w:themeColor="text1"/>
          <w:sz w:val="24"/>
          <w14:textFill>
            <w14:solidFill>
              <w14:schemeClr w14:val="tx1"/>
            </w14:solidFill>
          </w14:textFill>
        </w:rPr>
        <w:t>，最大外挂能力：不低于480KG；</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5</w:t>
      </w:r>
      <w:r>
        <w:rPr>
          <w:rFonts w:hint="eastAsia" w:cs="宋体" w:asciiTheme="minorEastAsia" w:hAnsiTheme="minorEastAsia" w:eastAsiaTheme="minorEastAsia"/>
          <w:bCs/>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应具备大规模语音</w:t>
      </w:r>
      <w:r>
        <w:rPr>
          <w:rFonts w:hint="eastAsia" w:cs="宋体" w:asciiTheme="minorEastAsia" w:hAnsiTheme="minorEastAsia" w:eastAsiaTheme="minorEastAsia"/>
          <w:bCs/>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视频通信能力</w:t>
      </w:r>
      <w:r>
        <w:rPr>
          <w:rFonts w:hint="eastAsia" w:cs="宋体" w:asciiTheme="minorEastAsia" w:hAnsiTheme="minorEastAsia" w:eastAsiaTheme="minorEastAsia"/>
          <w:bCs/>
          <w:color w:val="000000" w:themeColor="text1"/>
          <w:sz w:val="24"/>
          <w14:textFill>
            <w14:solidFill>
              <w14:schemeClr w14:val="tx1"/>
            </w14:solidFill>
          </w14:textFill>
        </w:rPr>
        <w:t>，最高可供150人-200人进行语音、视频通话。</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6</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需提供应急救援现场大型无人机上的通信设备安装</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调测等集成服务</w:t>
      </w:r>
      <w:r>
        <w:rPr>
          <w:rFonts w:hint="eastAsia" w:asciiTheme="minorEastAsia" w:hAnsiTheme="minorEastAsia" w:eastAsiaTheme="minorEastAsia"/>
          <w:color w:val="000000" w:themeColor="text1"/>
          <w:sz w:val="24"/>
          <w14:textFill>
            <w14:solidFill>
              <w14:schemeClr w14:val="tx1"/>
            </w14:solidFill>
          </w14:textFill>
        </w:rPr>
        <w:t>；</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7</w:t>
      </w:r>
      <w:r>
        <w:rPr>
          <w:rFonts w:hint="eastAsia" w:cs="宋体" w:asciiTheme="minorEastAsia" w:hAnsiTheme="minorEastAsia" w:eastAsiaTheme="minorEastAsia"/>
          <w:bCs/>
          <w:color w:val="000000" w:themeColor="text1"/>
          <w:sz w:val="24"/>
          <w14:textFill>
            <w14:solidFill>
              <w14:schemeClr w14:val="tx1"/>
            </w14:solidFill>
          </w14:textFill>
        </w:rPr>
        <w:t>、应提供技术服务团队进行无人机专业操作，并提供日常无人机维护及保养，以保障无人机处于战备状态；</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8</w:t>
      </w:r>
      <w:r>
        <w:rPr>
          <w:rFonts w:hint="eastAsia" w:cs="宋体" w:asciiTheme="minorEastAsia" w:hAnsiTheme="minorEastAsia" w:eastAsiaTheme="minorEastAsia"/>
          <w:bCs/>
          <w:color w:val="000000" w:themeColor="text1"/>
          <w:sz w:val="24"/>
          <w14:textFill>
            <w14:solidFill>
              <w14:schemeClr w14:val="tx1"/>
            </w14:solidFill>
          </w14:textFill>
        </w:rPr>
        <w:t>、服务供应商应提供服务所需备品备件，在设备无法及时维修等情况下应及时提供备品备件更换服务，从而保障通信有效运行；</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9</w:t>
      </w:r>
      <w:r>
        <w:rPr>
          <w:rFonts w:hint="eastAsia" w:cs="宋体" w:asciiTheme="minorEastAsia" w:hAnsiTheme="minorEastAsia" w:eastAsiaTheme="minorEastAsia"/>
          <w:bCs/>
          <w:color w:val="000000" w:themeColor="text1"/>
          <w:sz w:val="24"/>
          <w14:textFill>
            <w14:solidFill>
              <w14:schemeClr w14:val="tx1"/>
            </w14:solidFill>
          </w14:textFill>
        </w:rPr>
        <w:t>、提供应急救援现场大型无人机专业技术支撑团队，包含操作人员、地勤人员、观察员、后勤及技术保障人员；</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10</w:t>
      </w:r>
      <w:r>
        <w:rPr>
          <w:rFonts w:hint="eastAsia" w:cs="宋体" w:asciiTheme="minorEastAsia" w:hAnsiTheme="minorEastAsia" w:eastAsiaTheme="minorEastAsia"/>
          <w:bCs/>
          <w:color w:val="000000" w:themeColor="text1"/>
          <w:sz w:val="24"/>
          <w14:textFill>
            <w14:solidFill>
              <w14:schemeClr w14:val="tx1"/>
            </w14:solidFill>
          </w14:textFill>
        </w:rPr>
        <w:t>、按需求接入应急管理无线图传与视频监控联网系统、多网融合通信系统以及成都市应急指挥信息系统。</w:t>
      </w:r>
    </w:p>
    <w:p>
      <w:pPr>
        <w:pStyle w:val="8"/>
        <w:spacing w:after="0" w:line="360" w:lineRule="auto"/>
        <w:ind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1.2</w:t>
      </w:r>
      <w:r>
        <w:rPr>
          <w:rFonts w:hint="eastAsia" w:cs="宋体" w:asciiTheme="minorEastAsia" w:hAnsiTheme="minorEastAsia" w:eastAsiaTheme="minorEastAsia"/>
          <w:bCs/>
          <w:color w:val="000000" w:themeColor="text1"/>
          <w:sz w:val="24"/>
          <w14:textFill>
            <w14:solidFill>
              <w14:schemeClr w14:val="tx1"/>
            </w14:solidFill>
          </w14:textFill>
        </w:rPr>
        <w:t>卫星通信车通信保障服务要求</w:t>
      </w:r>
    </w:p>
    <w:p>
      <w:pPr>
        <w:pStyle w:val="8"/>
        <w:spacing w:after="0" w:line="360" w:lineRule="auto"/>
        <w:ind w:left="4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sz w:val="24"/>
          <w14:textFill>
            <w14:solidFill>
              <w14:schemeClr w14:val="tx1"/>
            </w14:solidFill>
          </w14:textFill>
        </w:rPr>
        <w:t>▲1、</w:t>
      </w:r>
      <w:r>
        <w:rPr>
          <w:rFonts w:hint="eastAsia" w:cs="宋体" w:asciiTheme="minorEastAsia" w:hAnsiTheme="minorEastAsia" w:eastAsiaTheme="minorEastAsia"/>
          <w:bCs/>
          <w:color w:val="000000" w:themeColor="text1"/>
          <w:sz w:val="24"/>
          <w14:textFill>
            <w14:solidFill>
              <w14:schemeClr w14:val="tx1"/>
            </w14:solidFill>
          </w14:textFill>
        </w:rPr>
        <w:t>应具备对采购人卫星通信车的专职驾驶服务能力，服务人员应具备A</w:t>
      </w:r>
      <w:r>
        <w:rPr>
          <w:rFonts w:cs="宋体" w:asciiTheme="minorEastAsia" w:hAnsiTheme="minorEastAsia" w:eastAsiaTheme="minorEastAsia"/>
          <w:bCs/>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驾照，中型客车5年以上驾驶经验；</w:t>
      </w:r>
    </w:p>
    <w:p>
      <w:pPr>
        <w:pStyle w:val="8"/>
        <w:spacing w:after="0" w:line="360" w:lineRule="auto"/>
        <w:ind w:left="420" w:firstLine="0" w:firstLineChars="0"/>
        <w:rPr>
          <w:rFonts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2</w:t>
      </w:r>
      <w:r>
        <w:rPr>
          <w:rFonts w:hint="eastAsia" w:cs="宋体" w:asciiTheme="minorEastAsia" w:hAnsiTheme="minorEastAsia" w:eastAsiaTheme="minorEastAsia"/>
          <w:bCs/>
          <w:color w:val="000000" w:themeColor="text1"/>
          <w:sz w:val="24"/>
          <w14:textFill>
            <w14:solidFill>
              <w14:schemeClr w14:val="tx1"/>
            </w14:solidFill>
          </w14:textFill>
        </w:rPr>
        <w:t>、应具备对采购人卫星通信车的车载通信设备专职操作服务能力，服务人员应具备</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年以上信息化项目维护经验；</w:t>
      </w:r>
    </w:p>
    <w:p>
      <w:pPr>
        <w:pStyle w:val="8"/>
        <w:spacing w:after="0" w:line="360" w:lineRule="auto"/>
        <w:ind w:left="420" w:firstLine="0" w:firstLineChars="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3、</w:t>
      </w:r>
      <w:r>
        <w:rPr>
          <w:rFonts w:asciiTheme="minorEastAsia" w:hAnsiTheme="minorEastAsia" w:eastAsiaTheme="minorEastAsia"/>
          <w:color w:val="000000" w:themeColor="text1"/>
          <w:sz w:val="24"/>
          <w14:textFill>
            <w14:solidFill>
              <w14:schemeClr w14:val="tx1"/>
            </w14:solidFill>
          </w14:textFill>
        </w:rPr>
        <w:t>针对采购人现有卫星通信车的驾驶和设备兼职操作人员不少于2</w:t>
      </w:r>
      <w:r>
        <w:rPr>
          <w:rFonts w:hint="eastAsia" w:asciiTheme="minorEastAsia" w:hAnsiTheme="minorEastAsia" w:eastAsiaTheme="minorEastAsia"/>
          <w:color w:val="000000" w:themeColor="text1"/>
          <w:sz w:val="24"/>
          <w14:textFill>
            <w14:solidFill>
              <w14:schemeClr w14:val="tx1"/>
            </w14:solidFill>
          </w14:textFill>
        </w:rPr>
        <w:t>人；</w:t>
      </w:r>
    </w:p>
    <w:p>
      <w:pPr>
        <w:pStyle w:val="8"/>
        <w:spacing w:after="0" w:line="360" w:lineRule="auto"/>
        <w:ind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w:t>
      </w:r>
      <w:r>
        <w:rPr>
          <w:rFonts w:hint="eastAsia" w:cs="宋体" w:asciiTheme="minorEastAsia" w:hAnsiTheme="minorEastAsia" w:eastAsiaTheme="minorEastAsia"/>
          <w:bCs/>
          <w:color w:val="000000" w:themeColor="text1"/>
          <w:sz w:val="24"/>
          <w14:textFill>
            <w14:solidFill>
              <w14:schemeClr w14:val="tx1"/>
            </w14:solidFill>
          </w14:textFill>
        </w:rPr>
        <w:t>3 E波段通信设备</w:t>
      </w:r>
      <w:r>
        <w:rPr>
          <w:rFonts w:cs="宋体" w:asciiTheme="minorEastAsia" w:hAnsiTheme="minorEastAsia" w:eastAsiaTheme="minorEastAsia"/>
          <w:bCs/>
          <w:color w:val="000000" w:themeColor="text1"/>
          <w:sz w:val="24"/>
          <w14:textFill>
            <w14:solidFill>
              <w14:schemeClr w14:val="tx1"/>
            </w14:solidFill>
          </w14:textFill>
        </w:rPr>
        <w:t>保障服务要求</w:t>
      </w:r>
      <w:r>
        <w:rPr>
          <w:rFonts w:hint="eastAsia" w:cs="宋体" w:asciiTheme="minorEastAsia" w:hAnsiTheme="minorEastAsia" w:eastAsiaTheme="minorEastAsia"/>
          <w:bCs/>
          <w:color w:val="000000" w:themeColor="text1"/>
          <w:sz w:val="24"/>
          <w14:textFill>
            <w14:solidFill>
              <w14:schemeClr w14:val="tx1"/>
            </w14:solidFill>
          </w14:textFill>
        </w:rPr>
        <w:t>：</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应</w:t>
      </w:r>
      <w:r>
        <w:rPr>
          <w:rFonts w:hint="eastAsia" w:cs="宋体" w:asciiTheme="minorEastAsia" w:hAnsiTheme="minorEastAsia" w:eastAsiaTheme="minorEastAsia"/>
          <w:bCs/>
          <w:color w:val="000000" w:themeColor="text1"/>
          <w:sz w:val="24"/>
          <w14:textFill>
            <w14:solidFill>
              <w14:schemeClr w14:val="tx1"/>
            </w14:solidFill>
          </w14:textFill>
        </w:rPr>
        <w:t>具备</w:t>
      </w:r>
      <w:r>
        <w:rPr>
          <w:rFonts w:cs="宋体" w:asciiTheme="minorEastAsia" w:hAnsiTheme="minorEastAsia" w:eastAsiaTheme="minorEastAsia"/>
          <w:bCs/>
          <w:color w:val="000000" w:themeColor="text1"/>
          <w:sz w:val="24"/>
          <w14:textFill>
            <w14:solidFill>
              <w14:schemeClr w14:val="tx1"/>
            </w14:solidFill>
          </w14:textFill>
        </w:rPr>
        <w:t>毫米波中继设备操作服务能力</w:t>
      </w:r>
      <w:r>
        <w:rPr>
          <w:rFonts w:hint="eastAsia" w:cs="宋体" w:asciiTheme="minorEastAsia" w:hAnsiTheme="minorEastAsia" w:eastAsiaTheme="minorEastAsia"/>
          <w:bCs/>
          <w:color w:val="000000" w:themeColor="text1"/>
          <w:sz w:val="24"/>
          <w14:textFill>
            <w14:solidFill>
              <w14:schemeClr w14:val="tx1"/>
            </w14:solidFill>
          </w14:textFill>
        </w:rPr>
        <w:t>，服务人员应具备1年以上信息化项目维护经验；</w:t>
      </w:r>
    </w:p>
    <w:p>
      <w:pPr>
        <w:pStyle w:val="8"/>
        <w:spacing w:after="0" w:line="360" w:lineRule="auto"/>
        <w:ind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w:t>
      </w:r>
      <w:r>
        <w:rPr>
          <w:rFonts w:hint="eastAsia" w:cs="宋体" w:asciiTheme="minorEastAsia" w:hAnsiTheme="minorEastAsia" w:eastAsiaTheme="minorEastAsia"/>
          <w:bCs/>
          <w:color w:val="000000" w:themeColor="text1"/>
          <w:sz w:val="24"/>
          <w14:textFill>
            <w14:solidFill>
              <w14:schemeClr w14:val="tx1"/>
            </w14:solidFill>
          </w14:textFill>
        </w:rPr>
        <w:t>4</w:t>
      </w:r>
      <w:r>
        <w:rPr>
          <w:rFonts w:cs="宋体" w:asciiTheme="minorEastAsia" w:hAnsiTheme="minorEastAsia" w:eastAsiaTheme="minorEastAsia"/>
          <w:bCs/>
          <w:color w:val="000000" w:themeColor="text1"/>
          <w:sz w:val="24"/>
          <w14:textFill>
            <w14:solidFill>
              <w14:schemeClr w14:val="tx1"/>
            </w14:solidFill>
          </w14:textFill>
        </w:rPr>
        <w:t>自组网设备保障服务要求</w:t>
      </w:r>
      <w:r>
        <w:rPr>
          <w:rFonts w:hint="eastAsia" w:cs="宋体" w:asciiTheme="minorEastAsia" w:hAnsiTheme="minorEastAsia" w:eastAsiaTheme="minorEastAsia"/>
          <w:bCs/>
          <w:color w:val="000000" w:themeColor="text1"/>
          <w:sz w:val="24"/>
          <w14:textFill>
            <w14:solidFill>
              <w14:schemeClr w14:val="tx1"/>
            </w14:solidFill>
          </w14:textFill>
        </w:rPr>
        <w:t>：</w:t>
      </w:r>
    </w:p>
    <w:p>
      <w:pPr>
        <w:pStyle w:val="8"/>
        <w:spacing w:after="0" w:line="360" w:lineRule="auto"/>
        <w:ind w:left="420"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应</w:t>
      </w:r>
      <w:r>
        <w:rPr>
          <w:rFonts w:hint="eastAsia" w:cs="宋体" w:asciiTheme="minorEastAsia" w:hAnsiTheme="minorEastAsia" w:eastAsiaTheme="minorEastAsia"/>
          <w:bCs/>
          <w:color w:val="000000" w:themeColor="text1"/>
          <w:sz w:val="24"/>
          <w14:textFill>
            <w14:solidFill>
              <w14:schemeClr w14:val="tx1"/>
            </w14:solidFill>
          </w14:textFill>
        </w:rPr>
        <w:t>具备</w:t>
      </w:r>
      <w:r>
        <w:rPr>
          <w:rFonts w:cs="宋体" w:asciiTheme="minorEastAsia" w:hAnsiTheme="minorEastAsia" w:eastAsiaTheme="minorEastAsia"/>
          <w:bCs/>
          <w:color w:val="000000" w:themeColor="text1"/>
          <w:sz w:val="24"/>
          <w14:textFill>
            <w14:solidFill>
              <w14:schemeClr w14:val="tx1"/>
            </w14:solidFill>
          </w14:textFill>
        </w:rPr>
        <w:t>自组网设备操作服务能力</w:t>
      </w:r>
      <w:r>
        <w:rPr>
          <w:rFonts w:hint="eastAsia" w:cs="宋体" w:asciiTheme="minorEastAsia" w:hAnsiTheme="minorEastAsia" w:eastAsiaTheme="minorEastAsia"/>
          <w:bCs/>
          <w:color w:val="000000" w:themeColor="text1"/>
          <w:sz w:val="24"/>
          <w14:textFill>
            <w14:solidFill>
              <w14:schemeClr w14:val="tx1"/>
            </w14:solidFill>
          </w14:textFill>
        </w:rPr>
        <w:t>，服务人员应具备1年以上信息化项目维护经验；</w:t>
      </w:r>
    </w:p>
    <w:p>
      <w:pPr>
        <w:pStyle w:val="8"/>
        <w:spacing w:after="0" w:line="360" w:lineRule="auto"/>
        <w:ind w:firstLine="0" w:firstLineChars="0"/>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1.</w:t>
      </w:r>
      <w:r>
        <w:rPr>
          <w:rFonts w:hint="eastAsia" w:cs="宋体" w:asciiTheme="minorEastAsia" w:hAnsiTheme="minorEastAsia" w:eastAsiaTheme="minorEastAsia"/>
          <w:bCs/>
          <w:color w:val="000000" w:themeColor="text1"/>
          <w:sz w:val="24"/>
          <w14:textFill>
            <w14:solidFill>
              <w14:schemeClr w14:val="tx1"/>
            </w14:solidFill>
          </w14:textFill>
        </w:rPr>
        <w:t>5服务响应时间要求：</w:t>
      </w:r>
    </w:p>
    <w:p>
      <w:pPr>
        <w:pStyle w:val="8"/>
        <w:spacing w:after="0" w:line="360" w:lineRule="auto"/>
        <w:ind w:firstLine="48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服务供应商方接到市采购人的调令后立即响应。响应时限如下表：</w:t>
      </w:r>
    </w:p>
    <w:tbl>
      <w:tblPr>
        <w:tblStyle w:val="27"/>
        <w:tblW w:w="729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1968"/>
        <w:gridCol w:w="2852"/>
        <w:gridCol w:w="1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序号</w:t>
            </w:r>
          </w:p>
        </w:tc>
        <w:tc>
          <w:tcPr>
            <w:tcW w:w="1968"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救援</w:t>
            </w:r>
            <w:r>
              <w:rPr>
                <w:rFonts w:hint="eastAsia" w:cs="宋体" w:asciiTheme="minorEastAsia" w:hAnsiTheme="minorEastAsia" w:eastAsiaTheme="minorEastAsia"/>
                <w:bCs/>
                <w:color w:val="000000" w:themeColor="text1"/>
                <w:sz w:val="24"/>
                <w14:textFill>
                  <w14:solidFill>
                    <w14:schemeClr w14:val="tx1"/>
                  </w14:solidFill>
                </w14:textFill>
              </w:rPr>
              <w:t>距离（K</w:t>
            </w:r>
            <w:r>
              <w:rPr>
                <w:rFonts w:cs="宋体" w:asciiTheme="minorEastAsia" w:hAnsiTheme="minorEastAsia" w:eastAsiaTheme="minorEastAsia"/>
                <w:bCs/>
                <w:color w:val="000000" w:themeColor="text1"/>
                <w:sz w:val="24"/>
                <w14:textFill>
                  <w14:solidFill>
                    <w14:schemeClr w14:val="tx1"/>
                  </w14:solidFill>
                </w14:textFill>
              </w:rPr>
              <w:t>M</w:t>
            </w:r>
            <w:r>
              <w:rPr>
                <w:rFonts w:hint="eastAsia" w:cs="宋体" w:asciiTheme="minorEastAsia" w:hAnsiTheme="minorEastAsia" w:eastAsiaTheme="minorEastAsia"/>
                <w:bCs/>
                <w:color w:val="000000" w:themeColor="text1"/>
                <w:sz w:val="24"/>
                <w14:textFill>
                  <w14:solidFill>
                    <w14:schemeClr w14:val="tx1"/>
                  </w14:solidFill>
                </w14:textFill>
              </w:rPr>
              <w:t>）</w:t>
            </w:r>
          </w:p>
        </w:tc>
        <w:tc>
          <w:tcPr>
            <w:tcW w:w="2852"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抵达现场并提供服务时限（分钟）</w:t>
            </w:r>
          </w:p>
        </w:tc>
        <w:tc>
          <w:tcPr>
            <w:tcW w:w="12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p>
        </w:tc>
        <w:tc>
          <w:tcPr>
            <w:tcW w:w="1968"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6</w:t>
            </w:r>
            <w:r>
              <w:rPr>
                <w:rFonts w:cs="宋体" w:asciiTheme="minorEastAsia" w:hAnsiTheme="minorEastAsia" w:eastAsiaTheme="minorEastAsia"/>
                <w:bCs/>
                <w:color w:val="000000" w:themeColor="text1"/>
                <w:sz w:val="24"/>
                <w14:textFill>
                  <w14:solidFill>
                    <w14:schemeClr w14:val="tx1"/>
                  </w14:solidFill>
                </w14:textFill>
              </w:rPr>
              <w:t>0</w:t>
            </w:r>
          </w:p>
        </w:tc>
        <w:tc>
          <w:tcPr>
            <w:tcW w:w="2852"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6</w:t>
            </w:r>
            <w:r>
              <w:rPr>
                <w:rFonts w:cs="宋体" w:asciiTheme="minorEastAsia" w:hAnsiTheme="minorEastAsia" w:eastAsiaTheme="minorEastAsia"/>
                <w:bCs/>
                <w:color w:val="000000" w:themeColor="text1"/>
                <w:sz w:val="24"/>
                <w14:textFill>
                  <w14:solidFill>
                    <w14:schemeClr w14:val="tx1"/>
                  </w14:solidFill>
                </w14:textFill>
              </w:rPr>
              <w:t>0</w:t>
            </w:r>
          </w:p>
        </w:tc>
        <w:tc>
          <w:tcPr>
            <w:tcW w:w="12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2</w:t>
            </w:r>
          </w:p>
        </w:tc>
        <w:tc>
          <w:tcPr>
            <w:tcW w:w="1968"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20</w:t>
            </w:r>
          </w:p>
        </w:tc>
        <w:tc>
          <w:tcPr>
            <w:tcW w:w="2852"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00</w:t>
            </w:r>
          </w:p>
        </w:tc>
        <w:tc>
          <w:tcPr>
            <w:tcW w:w="1286" w:type="dxa"/>
            <w:vAlign w:val="center"/>
          </w:tcPr>
          <w:p>
            <w:pPr>
              <w:pStyle w:val="8"/>
              <w:spacing w:line="360" w:lineRule="auto"/>
              <w:ind w:firstLine="0" w:firstLineChars="0"/>
              <w:jc w:val="center"/>
              <w:rPr>
                <w:rFonts w:cs="宋体" w:asciiTheme="minorEastAsia" w:hAnsiTheme="minorEastAsia" w:eastAsiaTheme="minorEastAsia"/>
                <w:bCs/>
                <w:color w:val="000000" w:themeColor="text1"/>
                <w:sz w:val="24"/>
                <w14:textFill>
                  <w14:solidFill>
                    <w14:schemeClr w14:val="tx1"/>
                  </w14:solidFill>
                </w14:textFill>
              </w:rPr>
            </w:pPr>
          </w:p>
        </w:tc>
      </w:tr>
    </w:tbl>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2服务设备参数要求</w:t>
      </w:r>
    </w:p>
    <w:tbl>
      <w:tblPr>
        <w:tblStyle w:val="27"/>
        <w:tblW w:w="7886" w:type="dxa"/>
        <w:tblInd w:w="2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7"/>
        <w:gridCol w:w="1091"/>
        <w:gridCol w:w="5096"/>
        <w:gridCol w:w="1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trPr>
        <w:tc>
          <w:tcPr>
            <w:tcW w:w="6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序号</w:t>
            </w:r>
          </w:p>
        </w:tc>
        <w:tc>
          <w:tcPr>
            <w:tcW w:w="10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主要设备</w:t>
            </w:r>
          </w:p>
        </w:tc>
        <w:tc>
          <w:tcPr>
            <w:tcW w:w="5096"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参数要求</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trPr>
        <w:tc>
          <w:tcPr>
            <w:tcW w:w="6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w:t>
            </w:r>
          </w:p>
        </w:tc>
        <w:tc>
          <w:tcPr>
            <w:tcW w:w="10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大型无人机</w:t>
            </w:r>
          </w:p>
        </w:tc>
        <w:tc>
          <w:tcPr>
            <w:tcW w:w="5096" w:type="dxa"/>
            <w:tcBorders>
              <w:top w:val="single" w:color="auto" w:sz="4" w:space="0"/>
              <w:left w:val="single" w:color="auto" w:sz="4" w:space="0"/>
              <w:bottom w:val="single" w:color="auto" w:sz="4" w:space="0"/>
              <w:right w:val="single" w:color="auto" w:sz="4" w:space="0"/>
            </w:tcBorders>
            <w:vAlign w:val="center"/>
          </w:tcPr>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搭载4G/5G基站和卫通设备；</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搭载光电球视频采集设备；</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提供重特大自然灾害下快速应急通信恢复能力；</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续航时间35小时；</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最大航程6000KM；</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最大起飞重量2800KG；</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最大外挂能力：480KG；</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可挂载可见光/红外/激光光电吊舱、ELINT、JAMMER、COMINT、RWRCCD相机、高光谱相机、航测相机、可投放救援吊舱；</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可恢复最大范围38平方千米目标区域的通信能力；</w:t>
            </w:r>
          </w:p>
          <w:p>
            <w:pPr>
              <w:numPr>
                <w:ilvl w:val="0"/>
                <w:numId w:val="12"/>
              </w:numPr>
              <w:spacing w:after="0" w:line="360" w:lineRule="auto"/>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提供最大上行 7.2Mbps，下行 3.6Mbps的带宽；</w:t>
            </w:r>
          </w:p>
          <w:p>
            <w:pPr>
              <w:numPr>
                <w:ilvl w:val="0"/>
                <w:numId w:val="12"/>
              </w:numPr>
              <w:spacing w:after="0" w:line="360" w:lineRule="auto"/>
              <w:rPr>
                <w:rFonts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最高可供150人-200人进行语音、视频通话。</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1台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607"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2</w:t>
            </w:r>
          </w:p>
        </w:tc>
        <w:tc>
          <w:tcPr>
            <w:tcW w:w="1091"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卫星通信车</w:t>
            </w:r>
          </w:p>
        </w:tc>
        <w:tc>
          <w:tcPr>
            <w:tcW w:w="5096" w:type="dxa"/>
            <w:tcBorders>
              <w:top w:val="single" w:color="auto" w:sz="4" w:space="0"/>
              <w:left w:val="single" w:color="auto" w:sz="4" w:space="0"/>
              <w:bottom w:val="single" w:color="auto" w:sz="4" w:space="0"/>
              <w:right w:val="single" w:color="auto" w:sz="4" w:space="0"/>
            </w:tcBorders>
            <w:vAlign w:val="center"/>
          </w:tcPr>
          <w:p>
            <w:pPr>
              <w:spacing w:line="360" w:lineRule="auto"/>
              <w:jc w:val="left"/>
              <w:rPr>
                <w:rFonts w:asciiTheme="minorEastAsia" w:hAnsiTheme="minorEastAsia" w:eastAsia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14:textFill>
                  <w14:solidFill>
                    <w14:schemeClr w14:val="tx1"/>
                  </w14:solidFill>
                </w14:textFill>
              </w:rPr>
              <w:t>卫星通信车由采购人提供</w:t>
            </w:r>
          </w:p>
        </w:tc>
        <w:tc>
          <w:tcPr>
            <w:tcW w:w="1092" w:type="dxa"/>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p>
        </w:tc>
      </w:tr>
    </w:tbl>
    <w:p>
      <w:pPr>
        <w:pStyle w:val="5"/>
        <w:tabs>
          <w:tab w:val="left" w:pos="1680"/>
          <w:tab w:val="left" w:pos="2100"/>
        </w:tabs>
        <w:rPr>
          <w:rFonts w:asciiTheme="minorEastAsia" w:hAnsiTheme="minorEastAsia"/>
          <w:color w:val="000000" w:themeColor="text1"/>
          <w:sz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3卫通车支撑人员</w:t>
      </w:r>
      <w:r>
        <w:rPr>
          <w:rFonts w:asciiTheme="minorEastAsia" w:hAnsiTheme="minorEastAsia"/>
          <w:color w:val="000000" w:themeColor="text1"/>
          <w:sz w:val="24"/>
          <w14:textFill>
            <w14:solidFill>
              <w14:schemeClr w14:val="tx1"/>
            </w14:solidFill>
          </w14:textFill>
        </w:rPr>
        <w:t>要求</w:t>
      </w:r>
    </w:p>
    <w:tbl>
      <w:tblPr>
        <w:tblStyle w:val="27"/>
        <w:tblW w:w="7760" w:type="dxa"/>
        <w:jc w:val="center"/>
        <w:tblLayout w:type="fixed"/>
        <w:tblCellMar>
          <w:top w:w="0" w:type="dxa"/>
          <w:left w:w="0" w:type="dxa"/>
          <w:bottom w:w="0" w:type="dxa"/>
          <w:right w:w="0" w:type="dxa"/>
        </w:tblCellMar>
      </w:tblPr>
      <w:tblGrid>
        <w:gridCol w:w="560"/>
        <w:gridCol w:w="1380"/>
        <w:gridCol w:w="4959"/>
        <w:gridCol w:w="861"/>
      </w:tblGrid>
      <w:tr>
        <w:tblPrEx>
          <w:tblCellMar>
            <w:top w:w="0" w:type="dxa"/>
            <w:left w:w="0" w:type="dxa"/>
            <w:bottom w:w="0" w:type="dxa"/>
            <w:right w:w="0" w:type="dxa"/>
          </w:tblCellMar>
        </w:tblPrEx>
        <w:trPr>
          <w:trHeight w:val="542"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技术要求</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数量</w:t>
            </w:r>
          </w:p>
        </w:tc>
      </w:tr>
      <w:tr>
        <w:tblPrEx>
          <w:tblCellMar>
            <w:top w:w="0" w:type="dxa"/>
            <w:left w:w="0" w:type="dxa"/>
            <w:bottom w:w="0" w:type="dxa"/>
            <w:right w:w="0" w:type="dxa"/>
          </w:tblCellMar>
        </w:tblPrEx>
        <w:trPr>
          <w:trHeight w:val="461"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1</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卫星通讯车驾驶员技及设备兼职术支撑人员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bCs/>
                <w:color w:val="000000" w:themeColor="text1"/>
                <w:sz w:val="24"/>
                <w14:textFill>
                  <w14:solidFill>
                    <w14:schemeClr w14:val="tx1"/>
                  </w14:solidFill>
                </w14:textFill>
              </w:rPr>
              <w:t>具备</w:t>
            </w:r>
            <w:r>
              <w:rPr>
                <w:rFonts w:hint="eastAsia" w:cs="宋体" w:asciiTheme="minorEastAsia" w:hAnsiTheme="minorEastAsia" w:eastAsiaTheme="minorEastAsia"/>
                <w:bCs/>
                <w:color w:val="000000" w:themeColor="text1"/>
                <w:sz w:val="24"/>
                <w14:textFill>
                  <w14:solidFill>
                    <w14:schemeClr w14:val="tx1"/>
                  </w14:solidFill>
                </w14:textFill>
              </w:rPr>
              <w:t>A</w:t>
            </w:r>
            <w:r>
              <w:rPr>
                <w:rFonts w:cs="宋体" w:asciiTheme="minorEastAsia" w:hAnsiTheme="minorEastAsia" w:eastAsiaTheme="minorEastAsia"/>
                <w:bCs/>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驾照，中型客车5年以上驾驶经验。</w:t>
            </w:r>
          </w:p>
          <w:p>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应具备</w:t>
            </w:r>
            <w:r>
              <w:rPr>
                <w:rFonts w:asciiTheme="minorEastAsia" w:hAnsiTheme="minorEastAsia" w:eastAsiaTheme="minorEastAsia"/>
                <w:color w:val="000000" w:themeColor="text1"/>
                <w:sz w:val="24"/>
                <w14:textFill>
                  <w14:solidFill>
                    <w14:schemeClr w14:val="tx1"/>
                  </w14:solidFill>
                </w14:textFill>
              </w:rPr>
              <w:t>1</w:t>
            </w:r>
            <w:r>
              <w:rPr>
                <w:rFonts w:hint="eastAsia" w:asciiTheme="minorEastAsia" w:hAnsiTheme="minorEastAsia" w:eastAsiaTheme="minorEastAsia"/>
                <w:color w:val="000000" w:themeColor="text1"/>
                <w:sz w:val="24"/>
                <w14:textFill>
                  <w14:solidFill>
                    <w14:schemeClr w14:val="tx1"/>
                  </w14:solidFill>
                </w14:textFill>
              </w:rPr>
              <w:t>年以上信息化项目维护经验</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2人</w:t>
            </w:r>
          </w:p>
        </w:tc>
      </w:tr>
    </w:tbl>
    <w:p>
      <w:pPr>
        <w:pStyle w:val="4"/>
        <w:spacing w:line="416" w:lineRule="auto"/>
        <w:rPr>
          <w:rFonts w:asciiTheme="minorEastAsia" w:hAnsiTheme="minorEastAsia" w:eastAsiaTheme="minorEastAsia"/>
          <w:color w:val="000000" w:themeColor="text1"/>
          <w:sz w:val="24"/>
          <w:szCs w:val="24"/>
          <w14:textFill>
            <w14:solidFill>
              <w14:schemeClr w14:val="tx1"/>
            </w14:solidFill>
          </w14:textFill>
        </w:rPr>
      </w:pPr>
      <w:bookmarkStart w:id="203" w:name="_Toc67480761"/>
      <w:bookmarkStart w:id="204" w:name="_Toc51315493"/>
      <w:r>
        <w:rPr>
          <w:rFonts w:hint="eastAsia" w:asciiTheme="minorEastAsia" w:hAnsiTheme="minorEastAsia" w:eastAsiaTheme="minorEastAsia"/>
          <w:color w:val="000000" w:themeColor="text1"/>
          <w:sz w:val="24"/>
          <w:szCs w:val="24"/>
          <w14:textFill>
            <w14:solidFill>
              <w14:schemeClr w14:val="tx1"/>
            </w14:solidFill>
          </w14:textFill>
        </w:rPr>
        <w:t>四、</w:t>
      </w:r>
      <w:r>
        <w:rPr>
          <w:rFonts w:asciiTheme="minorEastAsia" w:hAnsiTheme="minorEastAsia" w:eastAsiaTheme="minorEastAsia"/>
          <w:color w:val="000000" w:themeColor="text1"/>
          <w:sz w:val="24"/>
          <w:szCs w:val="24"/>
          <w14:textFill>
            <w14:solidFill>
              <w14:schemeClr w14:val="tx1"/>
            </w14:solidFill>
          </w14:textFill>
        </w:rPr>
        <w:t>应急救援设备</w:t>
      </w:r>
      <w:r>
        <w:rPr>
          <w:rFonts w:hint="eastAsia" w:asciiTheme="minorEastAsia" w:hAnsiTheme="minorEastAsia" w:eastAsiaTheme="minorEastAsia"/>
          <w:color w:val="000000" w:themeColor="text1"/>
          <w:sz w:val="24"/>
          <w:szCs w:val="24"/>
          <w14:textFill>
            <w14:solidFill>
              <w14:schemeClr w14:val="tx1"/>
            </w14:solidFill>
          </w14:textFill>
        </w:rPr>
        <w:t>检测</w:t>
      </w:r>
      <w:r>
        <w:rPr>
          <w:rFonts w:asciiTheme="minorEastAsia" w:hAnsiTheme="minorEastAsia" w:eastAsiaTheme="minorEastAsia"/>
          <w:color w:val="000000" w:themeColor="text1"/>
          <w:sz w:val="24"/>
          <w:szCs w:val="24"/>
          <w14:textFill>
            <w14:solidFill>
              <w14:schemeClr w14:val="tx1"/>
            </w14:solidFill>
          </w14:textFill>
        </w:rPr>
        <w:t>及</w:t>
      </w:r>
      <w:r>
        <w:rPr>
          <w:rFonts w:hint="eastAsia" w:asciiTheme="minorEastAsia" w:hAnsiTheme="minorEastAsia" w:eastAsiaTheme="minorEastAsia"/>
          <w:color w:val="000000" w:themeColor="text1"/>
          <w:sz w:val="24"/>
          <w:szCs w:val="24"/>
          <w14:textFill>
            <w14:solidFill>
              <w14:schemeClr w14:val="tx1"/>
            </w14:solidFill>
          </w14:textFill>
        </w:rPr>
        <w:t>库管</w:t>
      </w:r>
      <w:r>
        <w:rPr>
          <w:rFonts w:asciiTheme="minorEastAsia" w:hAnsiTheme="minorEastAsia" w:eastAsiaTheme="minorEastAsia"/>
          <w:color w:val="000000" w:themeColor="text1"/>
          <w:sz w:val="24"/>
          <w:szCs w:val="24"/>
          <w14:textFill>
            <w14:solidFill>
              <w14:schemeClr w14:val="tx1"/>
            </w14:solidFill>
          </w14:textFill>
        </w:rPr>
        <w:t>服务</w:t>
      </w:r>
      <w:bookmarkEnd w:id="203"/>
      <w:bookmarkEnd w:id="204"/>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1</w:t>
      </w:r>
      <w:r>
        <w:rPr>
          <w:rFonts w:hint="eastAsia" w:asciiTheme="minorEastAsia" w:hAnsiTheme="minorEastAsia" w:eastAsiaTheme="minorEastAsia"/>
          <w:color w:val="000000" w:themeColor="text1"/>
          <w:sz w:val="24"/>
          <w:szCs w:val="24"/>
          <w14:textFill>
            <w14:solidFill>
              <w14:schemeClr w14:val="tx1"/>
            </w14:solidFill>
          </w14:textFill>
        </w:rPr>
        <w:t>、服务要求</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cs="宋体" w:asciiTheme="minorEastAsia" w:hAnsiTheme="minorEastAsia" w:eastAsiaTheme="minorEastAsia"/>
          <w:color w:val="000000" w:themeColor="text1"/>
          <w14:textFill>
            <w14:solidFill>
              <w14:schemeClr w14:val="tx1"/>
            </w14:solidFill>
          </w14:textFill>
        </w:rPr>
        <w:t>1.1</w:t>
      </w:r>
      <w:r>
        <w:rPr>
          <w:rFonts w:hint="eastAsia" w:cs="宋体" w:asciiTheme="minorEastAsia" w:hAnsiTheme="minorEastAsia" w:eastAsiaTheme="minorEastAsia"/>
          <w:color w:val="000000" w:themeColor="text1"/>
          <w14:textFill>
            <w14:solidFill>
              <w14:schemeClr w14:val="tx1"/>
            </w14:solidFill>
          </w14:textFill>
        </w:rPr>
        <w:t>▲</w:t>
      </w:r>
      <w:r>
        <w:rPr>
          <w:rFonts w:hint="eastAsia" w:asciiTheme="minorEastAsia" w:hAnsiTheme="minorEastAsia" w:eastAsiaTheme="minorEastAsia"/>
          <w:color w:val="000000" w:themeColor="text1"/>
          <w14:textFill>
            <w14:solidFill>
              <w14:schemeClr w14:val="tx1"/>
            </w14:solidFill>
          </w14:textFill>
        </w:rPr>
        <w:t>针对应急救援设备日常检测及管理服务，服务商应提供专业的办公场地及库房，面积要求最低</w:t>
      </w:r>
      <w:r>
        <w:rPr>
          <w:rFonts w:asciiTheme="minorEastAsia" w:hAnsiTheme="minorEastAsia" w:eastAsiaTheme="minorEastAsia"/>
          <w:color w:val="000000" w:themeColor="text1"/>
          <w14:textFill>
            <w14:solidFill>
              <w14:schemeClr w14:val="tx1"/>
            </w14:solidFill>
          </w14:textFill>
        </w:rPr>
        <w:t>80</w:t>
      </w:r>
      <w:r>
        <w:rPr>
          <w:rFonts w:hint="eastAsia" w:asciiTheme="minorEastAsia" w:hAnsiTheme="minorEastAsia" w:eastAsiaTheme="minorEastAsia"/>
          <w:color w:val="000000" w:themeColor="text1"/>
          <w14:textFill>
            <w14:solidFill>
              <w14:schemeClr w14:val="tx1"/>
            </w14:solidFill>
          </w14:textFill>
        </w:rPr>
        <w:t>平方米；</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w:t>
      </w:r>
      <w:r>
        <w:rPr>
          <w:rFonts w:hint="eastAsia" w:asciiTheme="minorEastAsia" w:hAnsiTheme="minorEastAsia" w:eastAsiaTheme="minorEastAsia"/>
          <w:color w:val="000000" w:themeColor="text1"/>
          <w14:textFill>
            <w14:solidFill>
              <w14:schemeClr w14:val="tx1"/>
            </w14:solidFill>
          </w14:textFill>
        </w:rPr>
        <w:t>服务商提供应急救援设备仓储管理，针对采购人现有应急救援设备，登记造册，完善设备清单目录，设备仓储分类、编号，设备出入库有档可查。服务商提供库房管理人员；</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w:t>
      </w:r>
      <w:r>
        <w:rPr>
          <w:rFonts w:hint="eastAsia" w:asciiTheme="minorEastAsia" w:hAnsiTheme="minorEastAsia" w:eastAsiaTheme="minorEastAsia"/>
          <w:color w:val="000000" w:themeColor="text1"/>
          <w14:textFill>
            <w14:solidFill>
              <w14:schemeClr w14:val="tx1"/>
            </w14:solidFill>
          </w14:textFill>
        </w:rPr>
        <w:t>服务商提供应急救援设备日常检测服务，包含通电检测、设备功能性检测，如设备无法正常使用，登记备案，提交异常设备统计表，协调应急救援设备厂家提供设备维修服务（维护费由原厂商、采购人提供）；</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1.4针对应急救援设备的日常检测服务</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服务商需提供专业配套的检测工具</w:t>
      </w:r>
      <w:r>
        <w:rPr>
          <w:rFonts w:hint="eastAsia" w:asciiTheme="minorEastAsia" w:hAnsiTheme="minorEastAsia" w:eastAsiaTheme="minorEastAsia"/>
          <w:color w:val="000000" w:themeColor="text1"/>
          <w14:textFill>
            <w14:solidFill>
              <w14:schemeClr w14:val="tx1"/>
            </w14:solidFill>
          </w14:textFill>
        </w:rPr>
        <w:t>（应包含万用表、光功率计、测线仪、视频测试仪等），提供专业的技术检测人员；</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1.5</w:t>
      </w:r>
      <w:r>
        <w:rPr>
          <w:rFonts w:hint="eastAsia" w:asciiTheme="minorEastAsia" w:hAnsiTheme="minorEastAsia" w:eastAsiaTheme="minorEastAsia"/>
          <w:color w:val="000000" w:themeColor="text1"/>
          <w14:textFill>
            <w14:solidFill>
              <w14:schemeClr w14:val="tx1"/>
            </w14:solidFill>
          </w14:textFill>
        </w:rPr>
        <w:t>根据应急救援设备管理相关要求，严格按照相关应急设备调派单，完成所需应急救援设备的出库、运输、入库等服务，保障调度工作快速响应，高效部署，服务响应不超过</w:t>
      </w:r>
      <w:r>
        <w:rPr>
          <w:rFonts w:asciiTheme="minorEastAsia" w:hAnsiTheme="minorEastAsia" w:eastAsiaTheme="minorEastAsia"/>
          <w:color w:val="000000" w:themeColor="text1"/>
          <w14:textFill>
            <w14:solidFill>
              <w14:schemeClr w14:val="tx1"/>
            </w14:solidFill>
          </w14:textFill>
        </w:rPr>
        <w:t>3分钟</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设备调派时限不大于20分钟</w:t>
      </w:r>
      <w:r>
        <w:rPr>
          <w:rFonts w:hint="eastAsia" w:asciiTheme="minorEastAsia" w:hAnsiTheme="minorEastAsia" w:eastAsiaTheme="minorEastAsia"/>
          <w:color w:val="000000" w:themeColor="text1"/>
          <w14:textFill>
            <w14:solidFill>
              <w14:schemeClr w14:val="tx1"/>
            </w14:solidFill>
          </w14:textFill>
        </w:rPr>
        <w:t>；</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1.6</w:t>
      </w:r>
      <w:r>
        <w:rPr>
          <w:rFonts w:hint="eastAsia" w:asciiTheme="minorEastAsia" w:hAnsiTheme="minorEastAsia" w:eastAsiaTheme="minorEastAsia"/>
          <w:color w:val="000000" w:themeColor="text1"/>
          <w14:textFill>
            <w14:solidFill>
              <w14:schemeClr w14:val="tx1"/>
            </w14:solidFill>
          </w14:textFill>
        </w:rPr>
        <w:t>针对采购人现有应急救援设备技术服务，服务商提供针对应急救援现场救援人员对设备的操作使用培训（日常），在应急救援活动中提供现场的技术支撑，提供专业的技术支撑人员；</w:t>
      </w:r>
    </w:p>
    <w:p>
      <w:pPr>
        <w:pStyle w:val="53"/>
        <w:ind w:left="420" w:firstLine="0"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1.7采购人现有应急救援设备清单</w:t>
      </w:r>
    </w:p>
    <w:tbl>
      <w:tblPr>
        <w:tblStyle w:val="27"/>
        <w:tblW w:w="8101" w:type="dxa"/>
        <w:tblInd w:w="0" w:type="dxa"/>
        <w:tblLayout w:type="fixed"/>
        <w:tblCellMar>
          <w:top w:w="0" w:type="dxa"/>
          <w:left w:w="108" w:type="dxa"/>
          <w:bottom w:w="0" w:type="dxa"/>
          <w:right w:w="108" w:type="dxa"/>
        </w:tblCellMar>
      </w:tblPr>
      <w:tblGrid>
        <w:gridCol w:w="1318"/>
        <w:gridCol w:w="3142"/>
        <w:gridCol w:w="1455"/>
        <w:gridCol w:w="2186"/>
      </w:tblGrid>
      <w:tr>
        <w:tblPrEx>
          <w:tblCellMar>
            <w:top w:w="0" w:type="dxa"/>
            <w:left w:w="108" w:type="dxa"/>
            <w:bottom w:w="0" w:type="dxa"/>
            <w:right w:w="108" w:type="dxa"/>
          </w:tblCellMar>
        </w:tblPrEx>
        <w:trPr>
          <w:trHeight w:val="300" w:hRule="atLeast"/>
        </w:trPr>
        <w:tc>
          <w:tcPr>
            <w:tcW w:w="1318" w:type="dxa"/>
            <w:tcBorders>
              <w:top w:val="single" w:color="auto" w:sz="4" w:space="0"/>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b/>
                <w:bCs/>
                <w:color w:val="000000" w:themeColor="text1"/>
                <w:kern w:val="0"/>
                <w:sz w:val="24"/>
                <w14:textFill>
                  <w14:solidFill>
                    <w14:schemeClr w14:val="tx1"/>
                  </w14:solidFill>
                </w14:textFill>
              </w:rPr>
            </w:pPr>
            <w:r>
              <w:rPr>
                <w:rFonts w:hint="eastAsia" w:cs="宋体" w:asciiTheme="minorEastAsia" w:hAnsiTheme="minorEastAsia" w:eastAsiaTheme="minorEastAsia"/>
                <w:b/>
                <w:bCs/>
                <w:color w:val="000000" w:themeColor="text1"/>
                <w:kern w:val="0"/>
                <w:sz w:val="24"/>
                <w14:textFill>
                  <w14:solidFill>
                    <w14:schemeClr w14:val="tx1"/>
                  </w14:solidFill>
                </w14:textFill>
              </w:rPr>
              <w:t>序号</w:t>
            </w:r>
          </w:p>
        </w:tc>
        <w:tc>
          <w:tcPr>
            <w:tcW w:w="3142"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b/>
                <w:bCs/>
                <w:color w:val="000000" w:themeColor="text1"/>
                <w:kern w:val="0"/>
                <w:sz w:val="24"/>
                <w14:textFill>
                  <w14:solidFill>
                    <w14:schemeClr w14:val="tx1"/>
                  </w14:solidFill>
                </w14:textFill>
              </w:rPr>
            </w:pPr>
            <w:r>
              <w:rPr>
                <w:rFonts w:hint="eastAsia" w:cs="宋体" w:asciiTheme="minorEastAsia" w:hAnsiTheme="minorEastAsia" w:eastAsiaTheme="minorEastAsia"/>
                <w:b/>
                <w:bCs/>
                <w:color w:val="000000" w:themeColor="text1"/>
                <w:kern w:val="0"/>
                <w:sz w:val="24"/>
                <w14:textFill>
                  <w14:solidFill>
                    <w14:schemeClr w14:val="tx1"/>
                  </w14:solidFill>
                </w14:textFill>
              </w:rPr>
              <w:t>产品名称</w:t>
            </w:r>
          </w:p>
        </w:tc>
        <w:tc>
          <w:tcPr>
            <w:tcW w:w="1455"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b/>
                <w:bCs/>
                <w:color w:val="000000" w:themeColor="text1"/>
                <w:kern w:val="0"/>
                <w:sz w:val="24"/>
                <w14:textFill>
                  <w14:solidFill>
                    <w14:schemeClr w14:val="tx1"/>
                  </w14:solidFill>
                </w14:textFill>
              </w:rPr>
            </w:pPr>
            <w:r>
              <w:rPr>
                <w:rFonts w:hint="eastAsia" w:cs="宋体" w:asciiTheme="minorEastAsia" w:hAnsiTheme="minorEastAsia" w:eastAsiaTheme="minorEastAsia"/>
                <w:b/>
                <w:bCs/>
                <w:color w:val="000000" w:themeColor="text1"/>
                <w:kern w:val="0"/>
                <w:sz w:val="24"/>
                <w14:textFill>
                  <w14:solidFill>
                    <w14:schemeClr w14:val="tx1"/>
                  </w14:solidFill>
                </w14:textFill>
              </w:rPr>
              <w:t>数量</w:t>
            </w:r>
          </w:p>
        </w:tc>
        <w:tc>
          <w:tcPr>
            <w:tcW w:w="2186" w:type="dxa"/>
            <w:tcBorders>
              <w:top w:val="single" w:color="auto" w:sz="4" w:space="0"/>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b/>
                <w:bCs/>
                <w:color w:val="000000" w:themeColor="text1"/>
                <w:kern w:val="0"/>
                <w:sz w:val="24"/>
                <w14:textFill>
                  <w14:solidFill>
                    <w14:schemeClr w14:val="tx1"/>
                  </w14:solidFill>
                </w14:textFill>
              </w:rPr>
            </w:pPr>
            <w:r>
              <w:rPr>
                <w:rFonts w:hint="eastAsia" w:cs="宋体" w:asciiTheme="minorEastAsia" w:hAnsiTheme="minorEastAsia" w:eastAsiaTheme="minorEastAsia"/>
                <w:b/>
                <w:bCs/>
                <w:color w:val="000000" w:themeColor="text1"/>
                <w:kern w:val="0"/>
                <w:sz w:val="24"/>
                <w14:textFill>
                  <w14:solidFill>
                    <w14:schemeClr w14:val="tx1"/>
                  </w14:solidFill>
                </w14:textFill>
              </w:rPr>
              <w:t>部署位置</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视频单兵</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头盔摄像机</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快速布控球</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车载4G图传平台</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162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5</w:t>
            </w:r>
          </w:p>
        </w:tc>
        <w:tc>
          <w:tcPr>
            <w:tcW w:w="3142" w:type="dxa"/>
            <w:tcBorders>
              <w:top w:val="nil"/>
              <w:left w:val="nil"/>
              <w:bottom w:val="single" w:color="auto" w:sz="4" w:space="0"/>
              <w:right w:val="single" w:color="auto" w:sz="4" w:space="0"/>
            </w:tcBorders>
            <w:vAlign w:val="center"/>
          </w:tcPr>
          <w:p>
            <w:pPr>
              <w:widowControl/>
              <w:spacing w:line="360" w:lineRule="auto"/>
              <w:jc w:val="left"/>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设备处理单元（包含中心视频应用单元、中心管理模块、数据库支撑单元、视频接入模块、流媒体管理单元、存储管理模块、GIS应用模块、集成网关模块）</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6</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中心控制键盘</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7</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图像解码设备</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8</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现场融合组网平台</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9</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单模天通卫星电话</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5</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智能全网通天通卫星对讲电话</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11</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便携式卫星移动通信热点</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12</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运营商布网终端</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13</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毫米波通讯中继</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14</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自组网终端</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15</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北斗定位手咪</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16</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智能集中电源管理系统</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采购人指定房间</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17</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平台业务主机</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18</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单兵平台接入管理</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19</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视频单元</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20</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智能终端接入管理单元</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21</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APP注册用户数授权</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22</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多媒体调度台模块</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23</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视频会议互联接口</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指挥中心</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24</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无线接入网关</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25</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突击类个人装备</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个人装备</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26</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保护类个人装备</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个人装备</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27</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UPS电源箱</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28</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手摇式强光电筒</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个人装备</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29</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便携式应急灯</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个人装备</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30</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太阳能充电宝</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20</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个人装备</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31</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折叠太阳能板</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8</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32</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户外电源</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33</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助力推车</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34</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配套设备</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r>
        <w:tblPrEx>
          <w:tblCellMar>
            <w:top w:w="0" w:type="dxa"/>
            <w:left w:w="108" w:type="dxa"/>
            <w:bottom w:w="0" w:type="dxa"/>
            <w:right w:w="108" w:type="dxa"/>
          </w:tblCellMar>
        </w:tblPrEx>
        <w:trPr>
          <w:trHeight w:val="300" w:hRule="atLeast"/>
        </w:trPr>
        <w:tc>
          <w:tcPr>
            <w:tcW w:w="1318" w:type="dxa"/>
            <w:tcBorders>
              <w:top w:val="nil"/>
              <w:left w:val="single" w:color="auto" w:sz="4" w:space="0"/>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35</w:t>
            </w:r>
          </w:p>
        </w:tc>
        <w:tc>
          <w:tcPr>
            <w:tcW w:w="3142" w:type="dxa"/>
            <w:tcBorders>
              <w:top w:val="nil"/>
              <w:left w:val="nil"/>
              <w:bottom w:val="single" w:color="auto" w:sz="4" w:space="0"/>
              <w:right w:val="single" w:color="auto" w:sz="4" w:space="0"/>
            </w:tcBorders>
            <w:vAlign w:val="center"/>
          </w:tcPr>
          <w:p>
            <w:pPr>
              <w:widowControl/>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物流箱</w:t>
            </w:r>
          </w:p>
        </w:tc>
        <w:tc>
          <w:tcPr>
            <w:tcW w:w="1455"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2186" w:type="dxa"/>
            <w:tcBorders>
              <w:top w:val="nil"/>
              <w:left w:val="nil"/>
              <w:bottom w:val="single" w:color="auto" w:sz="4" w:space="0"/>
              <w:right w:val="single" w:color="auto" w:sz="4" w:space="0"/>
            </w:tcBorders>
            <w:vAlign w:val="center"/>
          </w:tcPr>
          <w:p>
            <w:pPr>
              <w:widowControl/>
              <w:spacing w:line="360" w:lineRule="auto"/>
              <w:jc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救援现场</w:t>
            </w:r>
          </w:p>
        </w:tc>
      </w:tr>
    </w:tbl>
    <w:p>
      <w:pPr>
        <w:pStyle w:val="53"/>
        <w:ind w:firstLine="0" w:firstLineChars="0"/>
        <w:rPr>
          <w:rFonts w:asciiTheme="minorEastAsia" w:hAnsiTheme="minorEastAsia" w:eastAsiaTheme="minorEastAsia"/>
          <w:color w:val="000000" w:themeColor="text1"/>
          <w14:textFill>
            <w14:solidFill>
              <w14:schemeClr w14:val="tx1"/>
            </w14:solidFill>
          </w14:textFill>
        </w:rPr>
      </w:pP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2</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办公场地的技术要求</w:t>
      </w:r>
    </w:p>
    <w:tbl>
      <w:tblPr>
        <w:tblStyle w:val="27"/>
        <w:tblW w:w="7743" w:type="dxa"/>
        <w:jc w:val="center"/>
        <w:tblLayout w:type="fixed"/>
        <w:tblCellMar>
          <w:top w:w="0" w:type="dxa"/>
          <w:left w:w="0" w:type="dxa"/>
          <w:bottom w:w="0" w:type="dxa"/>
          <w:right w:w="0" w:type="dxa"/>
        </w:tblCellMar>
      </w:tblPr>
      <w:tblGrid>
        <w:gridCol w:w="596"/>
        <w:gridCol w:w="990"/>
        <w:gridCol w:w="5140"/>
        <w:gridCol w:w="1017"/>
      </w:tblGrid>
      <w:tr>
        <w:tblPrEx>
          <w:tblCellMar>
            <w:top w:w="0" w:type="dxa"/>
            <w:left w:w="0" w:type="dxa"/>
            <w:bottom w:w="0" w:type="dxa"/>
            <w:right w:w="0" w:type="dxa"/>
          </w:tblCellMar>
        </w:tblPrEx>
        <w:trPr>
          <w:trHeight w:val="542" w:hRule="atLeast"/>
          <w:jc w:val="center"/>
        </w:trPr>
        <w:tc>
          <w:tcPr>
            <w:tcW w:w="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序号</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服务内容</w:t>
            </w:r>
          </w:p>
        </w:tc>
        <w:tc>
          <w:tcPr>
            <w:tcW w:w="5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技术要求</w:t>
            </w:r>
          </w:p>
        </w:tc>
        <w:tc>
          <w:tcPr>
            <w:tcW w:w="101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数量</w:t>
            </w:r>
          </w:p>
        </w:tc>
      </w:tr>
      <w:tr>
        <w:tblPrEx>
          <w:tblCellMar>
            <w:top w:w="0" w:type="dxa"/>
            <w:left w:w="0" w:type="dxa"/>
            <w:bottom w:w="0" w:type="dxa"/>
            <w:right w:w="0" w:type="dxa"/>
          </w:tblCellMar>
        </w:tblPrEx>
        <w:trPr>
          <w:trHeight w:val="542" w:hRule="atLeast"/>
          <w:jc w:val="center"/>
        </w:trPr>
        <w:tc>
          <w:tcPr>
            <w:tcW w:w="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1</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办公场地</w:t>
            </w:r>
          </w:p>
        </w:tc>
        <w:tc>
          <w:tcPr>
            <w:tcW w:w="5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提供技术支撑人员</w:t>
            </w:r>
            <w:r>
              <w:rPr>
                <w:rFonts w:hint="eastAsia" w:cs="宋体" w:asciiTheme="minorEastAsia" w:hAnsiTheme="minorEastAsia" w:eastAsiaTheme="minorEastAsia"/>
                <w:color w:val="000000" w:themeColor="text1"/>
                <w:kern w:val="0"/>
                <w:sz w:val="24"/>
                <w14:textFill>
                  <w14:solidFill>
                    <w14:schemeClr w14:val="tx1"/>
                  </w14:solidFill>
                </w14:textFill>
              </w:rPr>
              <w:t>、设备</w:t>
            </w:r>
            <w:r>
              <w:rPr>
                <w:rFonts w:cs="宋体" w:asciiTheme="minorEastAsia" w:hAnsiTheme="minorEastAsia" w:eastAsiaTheme="minorEastAsia"/>
                <w:color w:val="000000" w:themeColor="text1"/>
                <w:kern w:val="0"/>
                <w:sz w:val="24"/>
                <w14:textFill>
                  <w14:solidFill>
                    <w14:schemeClr w14:val="tx1"/>
                  </w14:solidFill>
                </w14:textFill>
              </w:rPr>
              <w:t>检测人员及库管工</w:t>
            </w:r>
            <w:r>
              <w:rPr>
                <w:rFonts w:hint="eastAsia" w:cs="宋体" w:asciiTheme="minorEastAsia" w:hAnsiTheme="minorEastAsia" w:eastAsiaTheme="minorEastAsia"/>
                <w:color w:val="000000" w:themeColor="text1"/>
                <w:kern w:val="0"/>
                <w:sz w:val="24"/>
                <w14:textFill>
                  <w14:solidFill>
                    <w14:schemeClr w14:val="tx1"/>
                  </w14:solidFill>
                </w14:textFill>
              </w:rPr>
              <w:t>办公</w:t>
            </w:r>
            <w:r>
              <w:rPr>
                <w:rFonts w:cs="宋体" w:asciiTheme="minorEastAsia" w:hAnsiTheme="minorEastAsia" w:eastAsiaTheme="minorEastAsia"/>
                <w:color w:val="000000" w:themeColor="text1"/>
                <w:kern w:val="0"/>
                <w:sz w:val="24"/>
                <w14:textFill>
                  <w14:solidFill>
                    <w14:schemeClr w14:val="tx1"/>
                  </w14:solidFill>
                </w14:textFill>
              </w:rPr>
              <w:t>区域</w:t>
            </w:r>
          </w:p>
        </w:tc>
        <w:tc>
          <w:tcPr>
            <w:tcW w:w="101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r>
      <w:tr>
        <w:tblPrEx>
          <w:tblCellMar>
            <w:top w:w="0" w:type="dxa"/>
            <w:left w:w="0" w:type="dxa"/>
            <w:bottom w:w="0" w:type="dxa"/>
            <w:right w:w="0" w:type="dxa"/>
          </w:tblCellMar>
        </w:tblPrEx>
        <w:trPr>
          <w:trHeight w:val="461" w:hRule="atLeast"/>
          <w:jc w:val="center"/>
        </w:trPr>
        <w:tc>
          <w:tcPr>
            <w:tcW w:w="5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hint="eastAsia" w:cs="宋体" w:asciiTheme="minorEastAsia" w:hAnsiTheme="minorEastAsia" w:eastAsiaTheme="minorEastAsia"/>
                <w:b/>
                <w:color w:val="000000" w:themeColor="text1"/>
                <w:kern w:val="0"/>
                <w:sz w:val="24"/>
                <w14:textFill>
                  <w14:solidFill>
                    <w14:schemeClr w14:val="tx1"/>
                  </w14:solidFill>
                </w14:textFill>
              </w:rPr>
              <w:t>2</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库房</w:t>
            </w:r>
          </w:p>
        </w:tc>
        <w:tc>
          <w:tcPr>
            <w:tcW w:w="51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提供应急设备专业库房</w:t>
            </w:r>
          </w:p>
        </w:tc>
        <w:tc>
          <w:tcPr>
            <w:tcW w:w="1017"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r>
    </w:tbl>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3</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服务人员的技术要求</w:t>
      </w:r>
    </w:p>
    <w:tbl>
      <w:tblPr>
        <w:tblStyle w:val="27"/>
        <w:tblW w:w="7760" w:type="dxa"/>
        <w:jc w:val="center"/>
        <w:tblLayout w:type="fixed"/>
        <w:tblCellMar>
          <w:top w:w="0" w:type="dxa"/>
          <w:left w:w="0" w:type="dxa"/>
          <w:bottom w:w="0" w:type="dxa"/>
          <w:right w:w="0" w:type="dxa"/>
        </w:tblCellMar>
      </w:tblPr>
      <w:tblGrid>
        <w:gridCol w:w="560"/>
        <w:gridCol w:w="1380"/>
        <w:gridCol w:w="4959"/>
        <w:gridCol w:w="861"/>
      </w:tblGrid>
      <w:tr>
        <w:tblPrEx>
          <w:tblCellMar>
            <w:top w:w="0" w:type="dxa"/>
            <w:left w:w="0" w:type="dxa"/>
            <w:bottom w:w="0" w:type="dxa"/>
            <w:right w:w="0" w:type="dxa"/>
          </w:tblCellMar>
        </w:tblPrEx>
        <w:trPr>
          <w:trHeight w:val="542"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技术要求</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数量</w:t>
            </w:r>
          </w:p>
        </w:tc>
      </w:tr>
      <w:tr>
        <w:tblPrEx>
          <w:tblCellMar>
            <w:top w:w="0" w:type="dxa"/>
            <w:left w:w="0" w:type="dxa"/>
            <w:bottom w:w="0" w:type="dxa"/>
            <w:right w:w="0" w:type="dxa"/>
          </w:tblCellMar>
        </w:tblPrEx>
        <w:trPr>
          <w:trHeight w:val="461"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1</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应急救援设备检测及</w:t>
            </w:r>
            <w:r>
              <w:rPr>
                <w:rFonts w:hint="eastAsia" w:cs="宋体" w:asciiTheme="minorEastAsia" w:hAnsiTheme="minorEastAsia" w:eastAsiaTheme="minorEastAsia"/>
                <w:color w:val="000000" w:themeColor="text1"/>
                <w:kern w:val="0"/>
                <w:sz w:val="24"/>
                <w14:textFill>
                  <w14:solidFill>
                    <w14:schemeClr w14:val="tx1"/>
                  </w14:solidFill>
                </w14:textFill>
              </w:rPr>
              <w:t>兼职</w:t>
            </w:r>
            <w:r>
              <w:rPr>
                <w:rFonts w:cs="宋体" w:asciiTheme="minorEastAsia" w:hAnsiTheme="minorEastAsia" w:eastAsiaTheme="minorEastAsia"/>
                <w:color w:val="000000" w:themeColor="text1"/>
                <w:kern w:val="0"/>
                <w:sz w:val="24"/>
                <w14:textFill>
                  <w14:solidFill>
                    <w14:schemeClr w14:val="tx1"/>
                  </w14:solidFill>
                </w14:textFill>
              </w:rPr>
              <w:t>库管支撑人员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大专以上学历，1年以上系统集成及信息化设备维护经验</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2人</w:t>
            </w:r>
          </w:p>
        </w:tc>
      </w:tr>
    </w:tbl>
    <w:p>
      <w:pPr>
        <w:rPr>
          <w:rFonts w:asciiTheme="minorEastAsia" w:hAnsiTheme="minorEastAsia" w:eastAsiaTheme="minorEastAsia"/>
          <w:color w:val="000000" w:themeColor="text1"/>
          <w:sz w:val="24"/>
          <w14:textFill>
            <w14:solidFill>
              <w14:schemeClr w14:val="tx1"/>
            </w14:solidFill>
          </w14:textFill>
        </w:rPr>
      </w:pPr>
    </w:p>
    <w:p>
      <w:pPr>
        <w:pStyle w:val="4"/>
        <w:spacing w:line="416" w:lineRule="auto"/>
        <w:rPr>
          <w:rFonts w:asciiTheme="minorEastAsia" w:hAnsiTheme="minorEastAsia" w:eastAsiaTheme="minorEastAsia"/>
          <w:color w:val="000000" w:themeColor="text1"/>
          <w:sz w:val="24"/>
          <w:szCs w:val="24"/>
          <w14:textFill>
            <w14:solidFill>
              <w14:schemeClr w14:val="tx1"/>
            </w14:solidFill>
          </w14:textFill>
        </w:rPr>
      </w:pPr>
      <w:bookmarkStart w:id="205" w:name="_Toc67480762"/>
      <w:r>
        <w:rPr>
          <w:rFonts w:hint="eastAsia" w:asciiTheme="minorEastAsia" w:hAnsiTheme="minorEastAsia" w:eastAsiaTheme="minorEastAsia"/>
          <w:color w:val="000000" w:themeColor="text1"/>
          <w:sz w:val="24"/>
          <w:szCs w:val="24"/>
          <w14:textFill>
            <w14:solidFill>
              <w14:schemeClr w14:val="tx1"/>
            </w14:solidFill>
          </w14:textFill>
        </w:rPr>
        <w:t>五、多网融合通信系统日常操作服务</w:t>
      </w:r>
      <w:bookmarkEnd w:id="205"/>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1</w:t>
      </w:r>
      <w:r>
        <w:rPr>
          <w:rFonts w:hint="eastAsia" w:asciiTheme="minorEastAsia" w:hAnsiTheme="minorEastAsia" w:eastAsiaTheme="minorEastAsia"/>
          <w:color w:val="000000" w:themeColor="text1"/>
          <w:sz w:val="24"/>
          <w:szCs w:val="24"/>
          <w14:textFill>
            <w14:solidFill>
              <w14:schemeClr w14:val="tx1"/>
            </w14:solidFill>
          </w14:textFill>
        </w:rPr>
        <w:t>、服务要求</w:t>
      </w:r>
    </w:p>
    <w:p>
      <w:pPr>
        <w:spacing w:after="0" w:line="360" w:lineRule="auto"/>
        <w:ind w:left="42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.1提供针对采购人</w:t>
      </w:r>
      <w:r>
        <w:rPr>
          <w:rFonts w:hint="eastAsia" w:cs="宋体" w:asciiTheme="minorEastAsia" w:hAnsiTheme="minorEastAsia" w:eastAsiaTheme="minorEastAsia"/>
          <w:bCs/>
          <w:color w:val="000000" w:themeColor="text1"/>
          <w:sz w:val="24"/>
          <w14:textFill>
            <w14:solidFill>
              <w14:schemeClr w14:val="tx1"/>
            </w14:solidFill>
          </w14:textFill>
        </w:rPr>
        <w:t>融合</w:t>
      </w:r>
      <w:r>
        <w:rPr>
          <w:rFonts w:cs="宋体" w:asciiTheme="minorEastAsia" w:hAnsiTheme="minorEastAsia" w:eastAsiaTheme="minorEastAsia"/>
          <w:bCs/>
          <w:color w:val="000000" w:themeColor="text1"/>
          <w:sz w:val="24"/>
          <w14:textFill>
            <w14:solidFill>
              <w14:schemeClr w14:val="tx1"/>
            </w14:solidFill>
          </w14:textFill>
        </w:rPr>
        <w:t>通信平台系统日常操作</w:t>
      </w:r>
      <w:r>
        <w:rPr>
          <w:rFonts w:hint="eastAsia" w:cs="宋体" w:asciiTheme="minorEastAsia" w:hAnsiTheme="minorEastAsia" w:eastAsiaTheme="minorEastAsia"/>
          <w:bCs/>
          <w:color w:val="000000" w:themeColor="text1"/>
          <w:sz w:val="24"/>
          <w14:textFill>
            <w14:solidFill>
              <w14:schemeClr w14:val="tx1"/>
            </w14:solidFill>
          </w14:textFill>
        </w:rPr>
        <w:t>、检测服务要求</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.1.1</w:t>
      </w:r>
      <w:r>
        <w:rPr>
          <w:rFonts w:hint="eastAsia" w:asciiTheme="minorEastAsia" w:hAnsiTheme="minorEastAsia" w:eastAsiaTheme="minorEastAsia"/>
          <w:color w:val="000000" w:themeColor="text1"/>
          <w14:textFill>
            <w14:solidFill>
              <w14:schemeClr w14:val="tx1"/>
            </w14:solidFill>
          </w14:textFill>
        </w:rPr>
        <w:t>提供融合通信平台系统日常登录、系统浏览、检测系统是否正常运行等服务，协调系统厂家提供设备维修服务（采购人无需增加额外费用）；</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1.1.2</w:t>
      </w:r>
      <w:r>
        <w:rPr>
          <w:rFonts w:hint="eastAsia" w:asciiTheme="minorEastAsia" w:hAnsiTheme="minorEastAsia" w:eastAsiaTheme="minorEastAsia"/>
          <w:color w:val="000000" w:themeColor="text1"/>
          <w14:textFill>
            <w14:solidFill>
              <w14:schemeClr w14:val="tx1"/>
            </w14:solidFill>
          </w14:textFill>
        </w:rPr>
        <w:t>配合</w:t>
      </w:r>
      <w:r>
        <w:rPr>
          <w:rFonts w:asciiTheme="minorEastAsia" w:hAnsiTheme="minorEastAsia" w:eastAsiaTheme="minorEastAsia"/>
          <w:color w:val="000000" w:themeColor="text1"/>
          <w14:textFill>
            <w14:solidFill>
              <w14:schemeClr w14:val="tx1"/>
            </w14:solidFill>
          </w14:textFill>
        </w:rPr>
        <w:t>提供融合通信平台资料录入</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权限配置</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各类报警信息存档</w:t>
      </w:r>
      <w:r>
        <w:rPr>
          <w:rFonts w:hint="eastAsia" w:asciiTheme="minorEastAsia" w:hAnsiTheme="minorEastAsia" w:eastAsiaTheme="minorEastAsia"/>
          <w:color w:val="000000" w:themeColor="text1"/>
          <w14:textFill>
            <w14:solidFill>
              <w14:schemeClr w14:val="tx1"/>
            </w14:solidFill>
          </w14:textFill>
        </w:rPr>
        <w:t>及调取及日志撰写等服务；</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1.1.3提供融合通信平台涉及的硬件</w:t>
      </w:r>
      <w:r>
        <w:rPr>
          <w:rFonts w:hint="eastAsia" w:asciiTheme="minorEastAsia" w:hAnsiTheme="minorEastAsia" w:eastAsiaTheme="minorEastAsia"/>
          <w:color w:val="000000" w:themeColor="text1"/>
          <w14:textFill>
            <w14:solidFill>
              <w14:schemeClr w14:val="tx1"/>
            </w14:solidFill>
          </w14:textFill>
        </w:rPr>
        <w:t>（汇聚交换机、显示设备、存储设备等）配合</w:t>
      </w:r>
      <w:r>
        <w:rPr>
          <w:rFonts w:asciiTheme="minorEastAsia" w:hAnsiTheme="minorEastAsia" w:eastAsiaTheme="minorEastAsia"/>
          <w:color w:val="000000" w:themeColor="text1"/>
          <w14:textFill>
            <w14:solidFill>
              <w14:schemeClr w14:val="tx1"/>
            </w14:solidFill>
          </w14:textFill>
        </w:rPr>
        <w:t>日常巡检服务</w:t>
      </w:r>
      <w:r>
        <w:rPr>
          <w:rFonts w:hint="eastAsia" w:asciiTheme="minorEastAsia" w:hAnsiTheme="minorEastAsia" w:eastAsiaTheme="minorEastAsia"/>
          <w:color w:val="000000" w:themeColor="text1"/>
          <w14:textFill>
            <w14:solidFill>
              <w14:schemeClr w14:val="tx1"/>
            </w14:solidFill>
          </w14:textFill>
        </w:rPr>
        <w:t>，调厂家提供设备维修服务（维护费由原厂商、采购人提供）；</w:t>
      </w:r>
    </w:p>
    <w:p>
      <w:pPr>
        <w:spacing w:after="0" w:line="360" w:lineRule="auto"/>
        <w:ind w:left="42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.2</w:t>
      </w:r>
      <w:r>
        <w:rPr>
          <w:rFonts w:hint="eastAsia" w:cs="宋体" w:asciiTheme="minorEastAsia" w:hAnsiTheme="minorEastAsia" w:eastAsiaTheme="minorEastAsia"/>
          <w:bCs/>
          <w:color w:val="000000" w:themeColor="text1"/>
          <w:sz w:val="24"/>
          <w14:textFill>
            <w14:solidFill>
              <w14:schemeClr w14:val="tx1"/>
            </w14:solidFill>
          </w14:textFill>
        </w:rPr>
        <w:t>熟练操作</w:t>
      </w:r>
      <w:r>
        <w:rPr>
          <w:rFonts w:cs="宋体" w:asciiTheme="minorEastAsia" w:hAnsiTheme="minorEastAsia" w:eastAsiaTheme="minorEastAsia"/>
          <w:bCs/>
          <w:color w:val="000000" w:themeColor="text1"/>
          <w:sz w:val="24"/>
          <w14:textFill>
            <w14:solidFill>
              <w14:schemeClr w14:val="tx1"/>
            </w14:solidFill>
          </w14:textFill>
        </w:rPr>
        <w:t>采购人</w:t>
      </w:r>
      <w:r>
        <w:rPr>
          <w:rFonts w:hint="eastAsia" w:cs="宋体" w:asciiTheme="minorEastAsia" w:hAnsiTheme="minorEastAsia" w:eastAsiaTheme="minorEastAsia"/>
          <w:bCs/>
          <w:color w:val="000000" w:themeColor="text1"/>
          <w:sz w:val="24"/>
          <w14:textFill>
            <w14:solidFill>
              <w14:schemeClr w14:val="tx1"/>
            </w14:solidFill>
          </w14:textFill>
        </w:rPr>
        <w:t>融合</w:t>
      </w:r>
      <w:r>
        <w:rPr>
          <w:rFonts w:cs="宋体" w:asciiTheme="minorEastAsia" w:hAnsiTheme="minorEastAsia" w:eastAsiaTheme="minorEastAsia"/>
          <w:bCs/>
          <w:color w:val="000000" w:themeColor="text1"/>
          <w:sz w:val="24"/>
          <w14:textFill>
            <w14:solidFill>
              <w14:schemeClr w14:val="tx1"/>
            </w14:solidFill>
          </w14:textFill>
        </w:rPr>
        <w:t>通信平台</w:t>
      </w:r>
      <w:r>
        <w:rPr>
          <w:rFonts w:hint="eastAsia" w:cs="宋体" w:asciiTheme="minorEastAsia" w:hAnsiTheme="minorEastAsia" w:eastAsiaTheme="minorEastAsia"/>
          <w:bCs/>
          <w:color w:val="000000" w:themeColor="text1"/>
          <w:sz w:val="24"/>
          <w14:textFill>
            <w14:solidFill>
              <w14:schemeClr w14:val="tx1"/>
            </w14:solidFill>
          </w14:textFill>
        </w:rPr>
        <w:t>与</w:t>
      </w:r>
      <w:r>
        <w:rPr>
          <w:rFonts w:cs="宋体" w:asciiTheme="minorEastAsia" w:hAnsiTheme="minorEastAsia" w:eastAsiaTheme="minorEastAsia"/>
          <w:bCs/>
          <w:color w:val="000000" w:themeColor="text1"/>
          <w:sz w:val="24"/>
          <w14:textFill>
            <w14:solidFill>
              <w14:schemeClr w14:val="tx1"/>
            </w14:solidFill>
          </w14:textFill>
        </w:rPr>
        <w:t>应急演练现场所有音视频实时接入</w:t>
      </w:r>
      <w:r>
        <w:rPr>
          <w:rFonts w:hint="eastAsia" w:cs="宋体" w:asciiTheme="minorEastAsia" w:hAnsiTheme="minorEastAsia" w:eastAsiaTheme="minorEastAsia"/>
          <w:bCs/>
          <w:color w:val="000000" w:themeColor="text1"/>
          <w:sz w:val="24"/>
          <w14:textFill>
            <w14:solidFill>
              <w14:schemeClr w14:val="tx1"/>
            </w14:solidFill>
          </w14:textFill>
        </w:rPr>
        <w:t>、</w:t>
      </w:r>
      <w:r>
        <w:rPr>
          <w:rFonts w:cs="宋体" w:asciiTheme="minorEastAsia" w:hAnsiTheme="minorEastAsia" w:eastAsiaTheme="minorEastAsia"/>
          <w:bCs/>
          <w:color w:val="000000" w:themeColor="text1"/>
          <w:sz w:val="24"/>
          <w14:textFill>
            <w14:solidFill>
              <w14:schemeClr w14:val="tx1"/>
            </w14:solidFill>
          </w14:textFill>
        </w:rPr>
        <w:t>调试服务要求</w:t>
      </w:r>
      <w:r>
        <w:rPr>
          <w:rFonts w:hint="eastAsia" w:cs="宋体" w:asciiTheme="minorEastAsia" w:hAnsiTheme="minorEastAsia" w:eastAsiaTheme="minorEastAsia"/>
          <w:bCs/>
          <w:color w:val="000000" w:themeColor="text1"/>
          <w:sz w:val="24"/>
          <w14:textFill>
            <w14:solidFill>
              <w14:schemeClr w14:val="tx1"/>
            </w14:solidFill>
          </w14:textFill>
        </w:rPr>
        <w:t>；</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.2.1</w:t>
      </w:r>
      <w:r>
        <w:rPr>
          <w:rFonts w:hint="eastAsia" w:asciiTheme="minorEastAsia" w:hAnsiTheme="minorEastAsia" w:eastAsiaTheme="minorEastAsia"/>
          <w:color w:val="000000" w:themeColor="text1"/>
          <w14:textFill>
            <w14:solidFill>
              <w14:schemeClr w14:val="tx1"/>
            </w14:solidFill>
          </w14:textFill>
        </w:rPr>
        <w:t>远端配合应急演练现场通信调试，实现融合通信平台与应急救援现场互联互通；</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1.2.2</w:t>
      </w:r>
      <w:r>
        <w:rPr>
          <w:rFonts w:hint="eastAsia" w:asciiTheme="minorEastAsia" w:hAnsiTheme="minorEastAsia" w:eastAsiaTheme="minorEastAsia"/>
          <w:color w:val="000000" w:themeColor="text1"/>
          <w14:textFill>
            <w14:solidFill>
              <w14:schemeClr w14:val="tx1"/>
            </w14:solidFill>
          </w14:textFill>
        </w:rPr>
        <w:t>远端配合应急演练现场音视频实时数据互传调试，实现融合通信平台与应急救援现场音视频实时互联；</w:t>
      </w:r>
    </w:p>
    <w:p>
      <w:pPr>
        <w:spacing w:after="0" w:line="360" w:lineRule="auto"/>
        <w:ind w:left="42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.3提供专业的团队管理服务</w:t>
      </w:r>
      <w:r>
        <w:rPr>
          <w:rFonts w:hint="eastAsia" w:cs="宋体" w:asciiTheme="minorEastAsia" w:hAnsiTheme="minorEastAsia" w:eastAsiaTheme="minorEastAsia"/>
          <w:bCs/>
          <w:color w:val="000000" w:themeColor="text1"/>
          <w:sz w:val="24"/>
          <w14:textFill>
            <w14:solidFill>
              <w14:schemeClr w14:val="tx1"/>
            </w14:solidFill>
          </w14:textFill>
        </w:rPr>
        <w:t>要求</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hint="eastAsia" w:asciiTheme="minorEastAsia" w:hAnsiTheme="minorEastAsia" w:eastAsiaTheme="minorEastAsia"/>
          <w:color w:val="000000" w:themeColor="text1"/>
          <w14:textFill>
            <w14:solidFill>
              <w14:schemeClr w14:val="tx1"/>
            </w14:solidFill>
          </w14:textFill>
        </w:rPr>
        <w:t>1</w:t>
      </w:r>
      <w:r>
        <w:rPr>
          <w:rFonts w:asciiTheme="minorEastAsia" w:hAnsiTheme="minorEastAsia" w:eastAsiaTheme="minorEastAsia"/>
          <w:color w:val="000000" w:themeColor="text1"/>
          <w14:textFill>
            <w14:solidFill>
              <w14:schemeClr w14:val="tx1"/>
            </w14:solidFill>
          </w14:textFill>
        </w:rPr>
        <w:t>.3.1</w:t>
      </w:r>
      <w:r>
        <w:rPr>
          <w:rFonts w:hint="eastAsia" w:asciiTheme="minorEastAsia" w:hAnsiTheme="minorEastAsia" w:eastAsiaTheme="minorEastAsia"/>
          <w:color w:val="000000" w:themeColor="text1"/>
          <w14:textFill>
            <w14:solidFill>
              <w14:schemeClr w14:val="tx1"/>
            </w14:solidFill>
          </w14:textFill>
        </w:rPr>
        <w:t>提供专业的项目管理人员，①该人员兼职平台操作服务；②负责对接采购人相关负责人，接受采购人指派，沟通协调双方工作界面；③根据市采购人应急救援计划与实际安排，负责应急救援项目技术人员的统筹安排及调度；</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1.3.2提供专业的驻场技术支撑人员</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负责平台操作</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应急演练</w:t>
      </w:r>
      <w:r>
        <w:rPr>
          <w:rFonts w:hint="eastAsia" w:asciiTheme="minorEastAsia" w:hAnsiTheme="minorEastAsia" w:eastAsiaTheme="minorEastAsia"/>
          <w:color w:val="000000" w:themeColor="text1"/>
          <w14:textFill>
            <w14:solidFill>
              <w14:schemeClr w14:val="tx1"/>
            </w14:solidFill>
          </w14:textFill>
        </w:rPr>
        <w:t>、</w:t>
      </w:r>
      <w:r>
        <w:rPr>
          <w:rFonts w:asciiTheme="minorEastAsia" w:hAnsiTheme="minorEastAsia" w:eastAsiaTheme="minorEastAsia"/>
          <w:color w:val="000000" w:themeColor="text1"/>
          <w14:textFill>
            <w14:solidFill>
              <w14:schemeClr w14:val="tx1"/>
            </w14:solidFill>
          </w14:textFill>
        </w:rPr>
        <w:t>应急救援平台对接服务</w:t>
      </w:r>
      <w:r>
        <w:rPr>
          <w:rFonts w:hint="eastAsia" w:asciiTheme="minorEastAsia" w:hAnsiTheme="minorEastAsia" w:eastAsiaTheme="minorEastAsia"/>
          <w:color w:val="000000" w:themeColor="text1"/>
          <w14:textFill>
            <w14:solidFill>
              <w14:schemeClr w14:val="tx1"/>
            </w14:solidFill>
          </w14:textFill>
        </w:rPr>
        <w:t>；</w:t>
      </w:r>
    </w:p>
    <w:p>
      <w:pPr>
        <w:pStyle w:val="53"/>
        <w:ind w:firstLineChars="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14:textFill>
            <w14:solidFill>
              <w14:schemeClr w14:val="tx1"/>
            </w14:solidFill>
          </w14:textFill>
        </w:rPr>
        <w:t>1.3.3针对该项服务</w:t>
      </w:r>
      <w:r>
        <w:rPr>
          <w:rFonts w:hint="eastAsia" w:asciiTheme="minorEastAsia" w:hAnsiTheme="minorEastAsia" w:eastAsiaTheme="minorEastAsia"/>
          <w:color w:val="000000" w:themeColor="text1"/>
          <w14:textFill>
            <w14:solidFill>
              <w14:schemeClr w14:val="tx1"/>
            </w14:solidFill>
          </w14:textFill>
        </w:rPr>
        <w:t>，提供驻场</w:t>
      </w:r>
      <w:r>
        <w:rPr>
          <w:rFonts w:asciiTheme="minorEastAsia" w:hAnsiTheme="minorEastAsia" w:eastAsiaTheme="minorEastAsia"/>
          <w:color w:val="000000" w:themeColor="text1"/>
          <w14:textFill>
            <w14:solidFill>
              <w14:schemeClr w14:val="tx1"/>
            </w14:solidFill>
          </w14:textFill>
        </w:rPr>
        <w:t>项目管理人员</w:t>
      </w:r>
      <w:r>
        <w:rPr>
          <w:rFonts w:hint="eastAsia" w:asciiTheme="minorEastAsia" w:hAnsiTheme="minorEastAsia" w:eastAsiaTheme="minorEastAsia"/>
          <w:color w:val="000000" w:themeColor="text1"/>
          <w14:textFill>
            <w14:solidFill>
              <w14:schemeClr w14:val="tx1"/>
            </w14:solidFill>
          </w14:textFill>
        </w:rPr>
        <w:t>，平台操作及对接服务调试驻场技术服务人员；</w:t>
      </w:r>
    </w:p>
    <w:p>
      <w:pPr>
        <w:spacing w:after="0" w:line="360" w:lineRule="auto"/>
        <w:ind w:left="420"/>
        <w:rPr>
          <w:rFonts w:cs="宋体" w:asciiTheme="minorEastAsia" w:hAnsiTheme="minorEastAsia" w:eastAsiaTheme="minorEastAsia"/>
          <w:bCs/>
          <w:color w:val="000000" w:themeColor="text1"/>
          <w:sz w:val="24"/>
          <w14:textFill>
            <w14:solidFill>
              <w14:schemeClr w14:val="tx1"/>
            </w14:solidFill>
          </w14:textFill>
        </w:rPr>
      </w:pPr>
      <w:r>
        <w:rPr>
          <w:rFonts w:hint="eastAsia" w:cs="宋体" w:asciiTheme="minorEastAsia" w:hAnsiTheme="minorEastAsia" w:eastAsiaTheme="minorEastAsia"/>
          <w:bCs/>
          <w:color w:val="000000" w:themeColor="text1"/>
          <w:sz w:val="24"/>
          <w14:textFill>
            <w14:solidFill>
              <w14:schemeClr w14:val="tx1"/>
            </w14:solidFill>
          </w14:textFill>
        </w:rPr>
        <w:t>1</w:t>
      </w:r>
      <w:r>
        <w:rPr>
          <w:rFonts w:cs="宋体" w:asciiTheme="minorEastAsia" w:hAnsiTheme="minorEastAsia" w:eastAsiaTheme="minorEastAsia"/>
          <w:bCs/>
          <w:color w:val="000000" w:themeColor="text1"/>
          <w:sz w:val="24"/>
          <w14:textFill>
            <w14:solidFill>
              <w14:schemeClr w14:val="tx1"/>
            </w14:solidFill>
          </w14:textFill>
        </w:rPr>
        <w:t>.4</w:t>
      </w:r>
      <w:r>
        <w:rPr>
          <w:rFonts w:hint="eastAsia" w:cs="宋体" w:asciiTheme="minorEastAsia" w:hAnsiTheme="minorEastAsia" w:eastAsiaTheme="minorEastAsia"/>
          <w:bCs/>
          <w:color w:val="000000" w:themeColor="text1"/>
          <w:sz w:val="24"/>
          <w14:textFill>
            <w14:solidFill>
              <w14:schemeClr w14:val="tx1"/>
            </w14:solidFill>
          </w14:textFill>
        </w:rPr>
        <w:t>完成采购人安排的其他工作任务。</w:t>
      </w: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2.</w:t>
      </w:r>
      <w:r>
        <w:rPr>
          <w:rFonts w:hint="eastAsia" w:asciiTheme="minorEastAsia" w:hAnsiTheme="minorEastAsia" w:eastAsiaTheme="minorEastAsia"/>
          <w:color w:val="000000" w:themeColor="text1"/>
          <w:sz w:val="24"/>
          <w:szCs w:val="24"/>
          <w14:textFill>
            <w14:solidFill>
              <w14:schemeClr w14:val="tx1"/>
            </w14:solidFill>
          </w14:textFill>
        </w:rPr>
        <w:t>技术支撑人员要求</w:t>
      </w:r>
    </w:p>
    <w:tbl>
      <w:tblPr>
        <w:tblStyle w:val="27"/>
        <w:tblW w:w="7760" w:type="dxa"/>
        <w:jc w:val="center"/>
        <w:tblLayout w:type="fixed"/>
        <w:tblCellMar>
          <w:top w:w="0" w:type="dxa"/>
          <w:left w:w="0" w:type="dxa"/>
          <w:bottom w:w="0" w:type="dxa"/>
          <w:right w:w="0" w:type="dxa"/>
        </w:tblCellMar>
      </w:tblPr>
      <w:tblGrid>
        <w:gridCol w:w="560"/>
        <w:gridCol w:w="1380"/>
        <w:gridCol w:w="4959"/>
        <w:gridCol w:w="861"/>
      </w:tblGrid>
      <w:tr>
        <w:tblPrEx>
          <w:tblCellMar>
            <w:top w:w="0" w:type="dxa"/>
            <w:left w:w="0" w:type="dxa"/>
            <w:bottom w:w="0" w:type="dxa"/>
            <w:right w:w="0" w:type="dxa"/>
          </w:tblCellMar>
        </w:tblPrEx>
        <w:trPr>
          <w:trHeight w:val="542"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序号</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技术要求</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数量</w:t>
            </w:r>
          </w:p>
        </w:tc>
      </w:tr>
      <w:tr>
        <w:tblPrEx>
          <w:tblCellMar>
            <w:top w:w="0" w:type="dxa"/>
            <w:left w:w="0" w:type="dxa"/>
            <w:bottom w:w="0" w:type="dxa"/>
            <w:right w:w="0" w:type="dxa"/>
          </w:tblCellMar>
        </w:tblPrEx>
        <w:trPr>
          <w:trHeight w:val="542"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sz w:val="24"/>
                <w14:textFill>
                  <w14:solidFill>
                    <w14:schemeClr w14:val="tx1"/>
                  </w14:solidFill>
                </w14:textFill>
              </w:rPr>
            </w:pPr>
            <w:r>
              <w:rPr>
                <w:rFonts w:cs="宋体" w:asciiTheme="minorEastAsia" w:hAnsiTheme="minorEastAsia" w:eastAsiaTheme="minorEastAsia"/>
                <w:b/>
                <w:color w:val="000000" w:themeColor="text1"/>
                <w:kern w:val="0"/>
                <w:sz w:val="24"/>
                <w14:textFill>
                  <w14:solidFill>
                    <w14:schemeClr w14:val="tx1"/>
                  </w14:solidFill>
                </w14:textFill>
              </w:rPr>
              <w:t>1</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项目管理人员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大专</w:t>
            </w:r>
            <w:r>
              <w:rPr>
                <w:rFonts w:cs="宋体" w:asciiTheme="minorEastAsia" w:hAnsiTheme="minorEastAsia" w:eastAsiaTheme="minorEastAsia"/>
                <w:color w:val="000000" w:themeColor="text1"/>
                <w:kern w:val="0"/>
                <w:sz w:val="24"/>
                <w14:textFill>
                  <w14:solidFill>
                    <w14:schemeClr w14:val="tx1"/>
                  </w14:solidFill>
                </w14:textFill>
              </w:rPr>
              <w:t>以上学历</w:t>
            </w:r>
            <w:r>
              <w:rPr>
                <w:rFonts w:hint="eastAsia" w:cs="宋体" w:asciiTheme="minorEastAsia" w:hAnsiTheme="minorEastAsia" w:eastAsiaTheme="minorEastAsia"/>
                <w:color w:val="000000" w:themeColor="text1"/>
                <w:kern w:val="0"/>
                <w:sz w:val="24"/>
                <w14:textFill>
                  <w14:solidFill>
                    <w14:schemeClr w14:val="tx1"/>
                  </w14:solidFill>
                </w14:textFill>
              </w:rPr>
              <w:t>，</w:t>
            </w:r>
            <w:r>
              <w:rPr>
                <w:rFonts w:cs="宋体" w:asciiTheme="minorEastAsia" w:hAnsiTheme="minorEastAsia" w:eastAsiaTheme="minorEastAsia"/>
                <w:color w:val="000000" w:themeColor="text1"/>
                <w:kern w:val="0"/>
                <w:sz w:val="24"/>
                <w14:textFill>
                  <w14:solidFill>
                    <w14:schemeClr w14:val="tx1"/>
                  </w14:solidFill>
                </w14:textFill>
              </w:rPr>
              <w:t>3年以上</w:t>
            </w:r>
            <w:r>
              <w:rPr>
                <w:rFonts w:hint="eastAsia" w:cs="宋体" w:asciiTheme="minorEastAsia" w:hAnsiTheme="minorEastAsia" w:eastAsiaTheme="minorEastAsia"/>
                <w:color w:val="000000" w:themeColor="text1"/>
                <w:kern w:val="0"/>
                <w:sz w:val="24"/>
                <w14:textFill>
                  <w14:solidFill>
                    <w14:schemeClr w14:val="tx1"/>
                  </w14:solidFill>
                </w14:textFill>
              </w:rPr>
              <w:t>信息化</w:t>
            </w:r>
            <w:r>
              <w:rPr>
                <w:rFonts w:cs="宋体" w:asciiTheme="minorEastAsia" w:hAnsiTheme="minorEastAsia" w:eastAsiaTheme="minorEastAsia"/>
                <w:color w:val="000000" w:themeColor="text1"/>
                <w:kern w:val="0"/>
                <w:sz w:val="24"/>
                <w14:textFill>
                  <w14:solidFill>
                    <w14:schemeClr w14:val="tx1"/>
                  </w14:solidFill>
                </w14:textFill>
              </w:rPr>
              <w:t>项目管理经验</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r>
      <w:tr>
        <w:tblPrEx>
          <w:tblCellMar>
            <w:top w:w="0" w:type="dxa"/>
            <w:left w:w="0" w:type="dxa"/>
            <w:bottom w:w="0" w:type="dxa"/>
            <w:right w:w="0" w:type="dxa"/>
          </w:tblCellMar>
        </w:tblPrEx>
        <w:trPr>
          <w:trHeight w:val="461" w:hRule="atLeast"/>
          <w:jc w:val="center"/>
        </w:trPr>
        <w:tc>
          <w:tcPr>
            <w:tcW w:w="56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360" w:lineRule="auto"/>
              <w:jc w:val="center"/>
              <w:textAlignment w:val="center"/>
              <w:rPr>
                <w:rFonts w:cs="宋体" w:asciiTheme="minorEastAsia" w:hAnsiTheme="minorEastAsia" w:eastAsiaTheme="minorEastAsia"/>
                <w:b/>
                <w:color w:val="000000" w:themeColor="text1"/>
                <w:kern w:val="0"/>
                <w:sz w:val="24"/>
                <w14:textFill>
                  <w14:solidFill>
                    <w14:schemeClr w14:val="tx1"/>
                  </w14:solidFill>
                </w14:textFill>
              </w:rPr>
            </w:pPr>
            <w:r>
              <w:rPr>
                <w:rFonts w:hint="eastAsia" w:cs="宋体" w:asciiTheme="minorEastAsia" w:hAnsiTheme="minorEastAsia" w:eastAsiaTheme="minorEastAsia"/>
                <w:b/>
                <w:color w:val="000000" w:themeColor="text1"/>
                <w:kern w:val="0"/>
                <w:sz w:val="24"/>
                <w14:textFill>
                  <w14:solidFill>
                    <w14:schemeClr w14:val="tx1"/>
                  </w14:solidFill>
                </w14:textFill>
              </w:rPr>
              <w:t>2</w:t>
            </w:r>
          </w:p>
        </w:tc>
        <w:tc>
          <w:tcPr>
            <w:tcW w:w="1380"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平台技术人员</w:t>
            </w:r>
          </w:p>
        </w:tc>
        <w:tc>
          <w:tcPr>
            <w:tcW w:w="495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spacing w:line="360" w:lineRule="auto"/>
              <w:rPr>
                <w:rFonts w:cs="宋体" w:asciiTheme="minorEastAsia" w:hAnsiTheme="minorEastAsia" w:eastAsiaTheme="minorEastAsia"/>
                <w:color w:val="000000" w:themeColor="text1"/>
                <w:kern w:val="0"/>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大专以上学历，</w:t>
            </w:r>
            <w:r>
              <w:rPr>
                <w:rFonts w:cs="宋体" w:asciiTheme="minorEastAsia" w:hAnsiTheme="minorEastAsia" w:eastAsiaTheme="minorEastAsia"/>
                <w:color w:val="000000" w:themeColor="text1"/>
                <w:kern w:val="0"/>
                <w:sz w:val="24"/>
                <w14:textFill>
                  <w14:solidFill>
                    <w14:schemeClr w14:val="tx1"/>
                  </w14:solidFill>
                </w14:textFill>
              </w:rPr>
              <w:t>2</w:t>
            </w:r>
            <w:r>
              <w:rPr>
                <w:rFonts w:hint="eastAsia" w:cs="宋体" w:asciiTheme="minorEastAsia" w:hAnsiTheme="minorEastAsia" w:eastAsiaTheme="minorEastAsia"/>
                <w:color w:val="000000" w:themeColor="text1"/>
                <w:kern w:val="0"/>
                <w:sz w:val="24"/>
                <w14:textFill>
                  <w14:solidFill>
                    <w14:schemeClr w14:val="tx1"/>
                  </w14:solidFill>
                </w14:textFill>
              </w:rPr>
              <w:t>年以上系统集成及信息化设备维护经验</w:t>
            </w:r>
          </w:p>
        </w:tc>
        <w:tc>
          <w:tcPr>
            <w:tcW w:w="861" w:type="dxa"/>
            <w:tcBorders>
              <w:top w:val="single" w:color="000000" w:sz="4" w:space="0"/>
              <w:left w:val="single" w:color="000000" w:sz="4" w:space="0"/>
              <w:bottom w:val="single" w:color="000000" w:sz="4" w:space="0"/>
              <w:right w:val="single" w:color="000000" w:sz="4" w:space="0"/>
            </w:tcBorders>
            <w:vAlign w:val="center"/>
          </w:tcPr>
          <w:p>
            <w:pPr>
              <w:widowControl/>
              <w:spacing w:line="360" w:lineRule="auto"/>
              <w:jc w:val="center"/>
              <w:textAlignment w:val="center"/>
              <w:rPr>
                <w:rFonts w:cs="宋体" w:asciiTheme="minorEastAsia" w:hAnsiTheme="minorEastAsia" w:eastAsiaTheme="minorEastAsia"/>
                <w:color w:val="000000" w:themeColor="text1"/>
                <w:kern w:val="0"/>
                <w:sz w:val="24"/>
                <w14:textFill>
                  <w14:solidFill>
                    <w14:schemeClr w14:val="tx1"/>
                  </w14:solidFill>
                </w14:textFill>
              </w:rPr>
            </w:pPr>
            <w:r>
              <w:rPr>
                <w:rFonts w:cs="宋体" w:asciiTheme="minorEastAsia" w:hAnsiTheme="minorEastAsia" w:eastAsiaTheme="minorEastAsia"/>
                <w:color w:val="000000" w:themeColor="text1"/>
                <w:kern w:val="0"/>
                <w:sz w:val="24"/>
                <w14:textFill>
                  <w14:solidFill>
                    <w14:schemeClr w14:val="tx1"/>
                  </w14:solidFill>
                </w14:textFill>
              </w:rPr>
              <w:t>2</w:t>
            </w:r>
          </w:p>
        </w:tc>
      </w:tr>
    </w:tbl>
    <w:p>
      <w:pPr>
        <w:pStyle w:val="4"/>
        <w:spacing w:line="416" w:lineRule="auto"/>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六、</w:t>
      </w:r>
      <w:r>
        <w:rPr>
          <w:rFonts w:asciiTheme="minorEastAsia" w:hAnsiTheme="minorEastAsia" w:eastAsiaTheme="minorEastAsia"/>
          <w:color w:val="000000" w:themeColor="text1"/>
          <w:sz w:val="24"/>
          <w:szCs w:val="24"/>
          <w14:textFill>
            <w14:solidFill>
              <w14:schemeClr w14:val="tx1"/>
            </w14:solidFill>
          </w14:textFill>
        </w:rPr>
        <w:t>服务考核要求</w:t>
      </w:r>
    </w:p>
    <w:p>
      <w:pPr>
        <w:pStyle w:val="54"/>
        <w:ind w:firstLine="480"/>
        <w:rPr>
          <w:rFonts w:asciiTheme="minorEastAsia" w:hAnsiTheme="minorEastAsia" w:eastAsiaTheme="minorEastAsia"/>
          <w:color w:val="000000" w:themeColor="text1"/>
          <w14:textFill>
            <w14:solidFill>
              <w14:schemeClr w14:val="tx1"/>
            </w14:solidFill>
          </w14:textFill>
        </w:rPr>
      </w:pPr>
      <w:r>
        <w:rPr>
          <w:rFonts w:asciiTheme="minorEastAsia" w:hAnsiTheme="minorEastAsia" w:eastAsiaTheme="minorEastAsia"/>
          <w:color w:val="000000" w:themeColor="text1"/>
          <w:kern w:val="0"/>
          <w14:textFill>
            <w14:solidFill>
              <w14:schemeClr w14:val="tx1"/>
            </w14:solidFill>
          </w14:textFill>
        </w:rPr>
        <w:t>本次服务采购项目共</w:t>
      </w:r>
      <w:r>
        <w:rPr>
          <w:rFonts w:hint="eastAsia" w:asciiTheme="minorEastAsia" w:hAnsiTheme="minorEastAsia" w:eastAsiaTheme="minorEastAsia"/>
          <w:color w:val="000000" w:themeColor="text1"/>
          <w:kern w:val="0"/>
          <w14:textFill>
            <w14:solidFill>
              <w14:schemeClr w14:val="tx1"/>
            </w14:solidFill>
          </w14:textFill>
        </w:rPr>
        <w:t>涉及</w:t>
      </w:r>
      <w:r>
        <w:rPr>
          <w:rFonts w:hint="eastAsia" w:asciiTheme="minorEastAsia" w:hAnsiTheme="minorEastAsia" w:eastAsiaTheme="minorEastAsia"/>
          <w:color w:val="000000" w:themeColor="text1"/>
          <w14:textFill>
            <w14:solidFill>
              <w14:schemeClr w14:val="tx1"/>
            </w14:solidFill>
          </w14:textFill>
        </w:rPr>
        <w:t>应急救援现场通信保障服务、</w:t>
      </w:r>
      <w:r>
        <w:rPr>
          <w:rFonts w:asciiTheme="minorEastAsia" w:hAnsiTheme="minorEastAsia" w:eastAsiaTheme="minorEastAsia"/>
          <w:color w:val="000000" w:themeColor="text1"/>
          <w14:textFill>
            <w14:solidFill>
              <w14:schemeClr w14:val="tx1"/>
            </w14:solidFill>
          </w14:textFill>
        </w:rPr>
        <w:t>应急救援现场音视频回传服务</w:t>
      </w:r>
      <w:r>
        <w:rPr>
          <w:rFonts w:hint="eastAsia" w:asciiTheme="minorEastAsia" w:hAnsiTheme="minorEastAsia" w:eastAsiaTheme="minorEastAsia"/>
          <w:color w:val="000000" w:themeColor="text1"/>
          <w14:textFill>
            <w14:solidFill>
              <w14:schemeClr w14:val="tx1"/>
            </w14:solidFill>
          </w14:textFill>
        </w:rPr>
        <w:t>、应急救援设备日常检测及库管服务、</w:t>
      </w:r>
      <w:r>
        <w:rPr>
          <w:rFonts w:asciiTheme="minorEastAsia" w:hAnsiTheme="minorEastAsia" w:eastAsiaTheme="minorEastAsia"/>
          <w:color w:val="000000" w:themeColor="text1"/>
          <w14:textFill>
            <w14:solidFill>
              <w14:schemeClr w14:val="tx1"/>
            </w14:solidFill>
          </w14:textFill>
        </w:rPr>
        <w:t>融合通信平台日常操作服务等</w:t>
      </w:r>
      <w:r>
        <w:rPr>
          <w:rFonts w:asciiTheme="minorEastAsia" w:hAnsiTheme="minorEastAsia" w:eastAsiaTheme="minorEastAsia"/>
          <w:color w:val="000000" w:themeColor="text1"/>
          <w:kern w:val="0"/>
          <w14:textFill>
            <w14:solidFill>
              <w14:schemeClr w14:val="tx1"/>
            </w14:solidFill>
          </w14:textFill>
        </w:rPr>
        <w:t>服务内容、为确保服务质量能够满足项目使用需求，特制定服务考核方案。</w:t>
      </w: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1</w:t>
      </w:r>
      <w:r>
        <w:rPr>
          <w:rFonts w:hint="eastAsia" w:asciiTheme="minorEastAsia" w:hAnsiTheme="minorEastAsia" w:eastAsiaTheme="minorEastAsia"/>
          <w:color w:val="000000" w:themeColor="text1"/>
          <w:sz w:val="24"/>
          <w:szCs w:val="24"/>
          <w14:textFill>
            <w14:solidFill>
              <w14:schemeClr w14:val="tx1"/>
            </w14:solidFill>
          </w14:textFill>
        </w:rPr>
        <w:t>、</w:t>
      </w:r>
      <w:r>
        <w:rPr>
          <w:rFonts w:asciiTheme="minorEastAsia" w:hAnsiTheme="minorEastAsia" w:eastAsiaTheme="minorEastAsia"/>
          <w:color w:val="000000" w:themeColor="text1"/>
          <w:sz w:val="24"/>
          <w:szCs w:val="24"/>
          <w14:textFill>
            <w14:solidFill>
              <w14:schemeClr w14:val="tx1"/>
            </w14:solidFill>
          </w14:textFill>
        </w:rPr>
        <w:t>服务保障</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为用户单位提供日常保障、重大活动保障、应急保障等服务。</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1.1日常保障服务</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提供日常保障服务，为确保平台及软硬件系统能够正常运行，提供日常检测等服务。</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1.2重大活动保障服务</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在</w:t>
      </w:r>
      <w:r>
        <w:rPr>
          <w:rFonts w:hint="eastAsia" w:asciiTheme="minorEastAsia" w:hAnsiTheme="minorEastAsia" w:eastAsiaTheme="minorEastAsia"/>
          <w:color w:val="000000" w:themeColor="text1"/>
          <w:kern w:val="0"/>
          <w:sz w:val="24"/>
          <w14:textFill>
            <w14:solidFill>
              <w14:schemeClr w14:val="tx1"/>
            </w14:solidFill>
          </w14:textFill>
        </w:rPr>
        <w:t>遇</w:t>
      </w:r>
      <w:r>
        <w:rPr>
          <w:rFonts w:asciiTheme="minorEastAsia" w:hAnsiTheme="minorEastAsia" w:eastAsiaTheme="minorEastAsia"/>
          <w:color w:val="000000" w:themeColor="text1"/>
          <w:kern w:val="0"/>
          <w:sz w:val="24"/>
          <w14:textFill>
            <w14:solidFill>
              <w14:schemeClr w14:val="tx1"/>
            </w14:solidFill>
          </w14:textFill>
        </w:rPr>
        <w:t>重大活动前，项目团队针对活动内容制定重大活动保障方案，并提报考核单位确认，在重大活动期间提供保障服务。确保重大活动期间平台和软硬件系统能够正常运行，在重大活动结束后填报服务总结报告。</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1.3应急保障服务</w:t>
      </w:r>
    </w:p>
    <w:p>
      <w:pPr>
        <w:spacing w:line="360" w:lineRule="auto"/>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服务方提供应急保障预案，并定期组织应急保障演练，在发生重大应急突发事件、系统信息安全事件以及其他不在预期范围内出现应急状况的情况下提供应急保障服务。以确保应急情况下平台和系统能够提供必要的支撑，使得系统免受损失，或将损失程度降到最近。</w:t>
      </w: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bookmarkStart w:id="206" w:name="_Toc67480779"/>
      <w:r>
        <w:rPr>
          <w:rFonts w:asciiTheme="minorEastAsia" w:hAnsiTheme="minorEastAsia" w:eastAsiaTheme="minorEastAsia"/>
          <w:color w:val="000000" w:themeColor="text1"/>
          <w:sz w:val="24"/>
          <w:szCs w:val="24"/>
          <w14:textFill>
            <w14:solidFill>
              <w14:schemeClr w14:val="tx1"/>
            </w14:solidFill>
          </w14:textFill>
        </w:rPr>
        <w:t>2</w:t>
      </w:r>
      <w:r>
        <w:rPr>
          <w:rFonts w:hint="eastAsia" w:asciiTheme="minorEastAsia" w:hAnsiTheme="minorEastAsia" w:eastAsiaTheme="minorEastAsia"/>
          <w:color w:val="000000" w:themeColor="text1"/>
          <w:sz w:val="24"/>
          <w:szCs w:val="24"/>
          <w14:textFill>
            <w14:solidFill>
              <w14:schemeClr w14:val="tx1"/>
            </w14:solidFill>
          </w14:textFill>
        </w:rPr>
        <w:t>、服务考核方案</w:t>
      </w:r>
      <w:bookmarkEnd w:id="206"/>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本次服务采购项目的服务考核方案以打分形式形成考核结论，每个服务考核周期的总分为100分。</w:t>
      </w: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2.1考核计分与绩效系数</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2.1.1.考核采用计分法</w:t>
      </w:r>
      <w:r>
        <w:rPr>
          <w:rFonts w:hint="eastAsia" w:asciiTheme="minorEastAsia" w:hAnsiTheme="minorEastAsia" w:eastAsiaTheme="minorEastAsia"/>
          <w:color w:val="000000" w:themeColor="text1"/>
          <w:kern w:val="0"/>
          <w:sz w:val="24"/>
          <w14:textFill>
            <w14:solidFill>
              <w14:schemeClr w14:val="tx1"/>
            </w14:solidFill>
          </w14:textFill>
        </w:rPr>
        <w:t>，每个</w:t>
      </w:r>
      <w:r>
        <w:rPr>
          <w:rFonts w:asciiTheme="minorEastAsia" w:hAnsiTheme="minorEastAsia" w:eastAsiaTheme="minorEastAsia"/>
          <w:color w:val="000000" w:themeColor="text1"/>
          <w:kern w:val="0"/>
          <w:sz w:val="24"/>
          <w14:textFill>
            <w14:solidFill>
              <w14:schemeClr w14:val="tx1"/>
            </w14:solidFill>
          </w14:textFill>
        </w:rPr>
        <w:t>季度</w:t>
      </w:r>
      <w:r>
        <w:rPr>
          <w:rFonts w:hint="eastAsia" w:asciiTheme="minorEastAsia" w:hAnsiTheme="minorEastAsia" w:eastAsiaTheme="minorEastAsia"/>
          <w:color w:val="000000" w:themeColor="text1"/>
          <w:kern w:val="0"/>
          <w:sz w:val="24"/>
          <w14:textFill>
            <w14:solidFill>
              <w14:schemeClr w14:val="tx1"/>
            </w14:solidFill>
          </w14:textFill>
        </w:rPr>
        <w:t>做一次</w:t>
      </w:r>
      <w:r>
        <w:rPr>
          <w:rFonts w:asciiTheme="minorEastAsia" w:hAnsiTheme="minorEastAsia" w:eastAsiaTheme="minorEastAsia"/>
          <w:color w:val="000000" w:themeColor="text1"/>
          <w:kern w:val="0"/>
          <w:sz w:val="24"/>
          <w14:textFill>
            <w14:solidFill>
              <w14:schemeClr w14:val="tx1"/>
            </w14:solidFill>
          </w14:textFill>
        </w:rPr>
        <w:t>考核评分，</w:t>
      </w:r>
      <w:r>
        <w:rPr>
          <w:rFonts w:hint="eastAsia" w:asciiTheme="minorEastAsia" w:hAnsiTheme="minorEastAsia" w:eastAsiaTheme="minorEastAsia"/>
          <w:color w:val="000000" w:themeColor="text1"/>
          <w:kern w:val="0"/>
          <w:sz w:val="24"/>
          <w14:textFill>
            <w14:solidFill>
              <w14:schemeClr w14:val="tx1"/>
            </w14:solidFill>
          </w14:textFill>
        </w:rPr>
        <w:t>年度考核</w:t>
      </w:r>
      <w:r>
        <w:rPr>
          <w:rFonts w:asciiTheme="minorEastAsia" w:hAnsiTheme="minorEastAsia" w:eastAsiaTheme="minorEastAsia"/>
          <w:color w:val="000000" w:themeColor="text1"/>
          <w:kern w:val="0"/>
          <w:sz w:val="24"/>
          <w14:textFill>
            <w14:solidFill>
              <w14:schemeClr w14:val="tx1"/>
            </w14:solidFill>
          </w14:textFill>
        </w:rPr>
        <w:t>得分为四个季度考核的平均得分</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满分为</w:t>
      </w:r>
      <w:r>
        <w:rPr>
          <w:rFonts w:hint="eastAsia" w:asciiTheme="minorEastAsia" w:hAnsiTheme="minorEastAsia" w:eastAsiaTheme="minorEastAsia"/>
          <w:color w:val="000000" w:themeColor="text1"/>
          <w:kern w:val="0"/>
          <w:sz w:val="24"/>
          <w14:textFill>
            <w14:solidFill>
              <w14:schemeClr w14:val="tx1"/>
            </w14:solidFill>
          </w14:textFill>
        </w:rPr>
        <w:t>1</w:t>
      </w:r>
      <w:r>
        <w:rPr>
          <w:rFonts w:asciiTheme="minorEastAsia" w:hAnsiTheme="minorEastAsia" w:eastAsiaTheme="minorEastAsia"/>
          <w:color w:val="000000" w:themeColor="text1"/>
          <w:kern w:val="0"/>
          <w:sz w:val="24"/>
          <w14:textFill>
            <w14:solidFill>
              <w14:schemeClr w14:val="tx1"/>
            </w14:solidFill>
          </w14:textFill>
        </w:rPr>
        <w:t>00分</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分</w:t>
      </w:r>
      <w:r>
        <w:rPr>
          <w:rFonts w:hint="eastAsia" w:asciiTheme="minorEastAsia" w:hAnsiTheme="minorEastAsia" w:eastAsiaTheme="minorEastAsia"/>
          <w:color w:val="000000" w:themeColor="text1"/>
          <w:kern w:val="0"/>
          <w:sz w:val="24"/>
          <w14:textFill>
            <w14:solidFill>
              <w14:schemeClr w14:val="tx1"/>
            </w14:solidFill>
          </w14:textFill>
        </w:rPr>
        <w:t>优、</w:t>
      </w:r>
      <w:r>
        <w:rPr>
          <w:rFonts w:asciiTheme="minorEastAsia" w:hAnsiTheme="minorEastAsia" w:eastAsiaTheme="minorEastAsia"/>
          <w:color w:val="000000" w:themeColor="text1"/>
          <w:kern w:val="0"/>
          <w:sz w:val="24"/>
          <w14:textFill>
            <w14:solidFill>
              <w14:schemeClr w14:val="tx1"/>
            </w14:solidFill>
          </w14:textFill>
        </w:rPr>
        <w:t>良</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合格和不合格四级</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综合考评分数在</w:t>
      </w:r>
      <w:r>
        <w:rPr>
          <w:rFonts w:hint="eastAsia" w:asciiTheme="minorEastAsia" w:hAnsiTheme="minorEastAsia" w:eastAsiaTheme="minorEastAsia"/>
          <w:color w:val="000000" w:themeColor="text1"/>
          <w:kern w:val="0"/>
          <w:sz w:val="24"/>
          <w14:textFill>
            <w14:solidFill>
              <w14:schemeClr w14:val="tx1"/>
            </w14:solidFill>
          </w14:textFill>
        </w:rPr>
        <w:t>9</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100</w:t>
      </w:r>
      <w:r>
        <w:rPr>
          <w:rFonts w:hint="eastAsia" w:asciiTheme="minorEastAsia" w:hAnsiTheme="minorEastAsia" w:eastAsiaTheme="minorEastAsia"/>
          <w:color w:val="000000" w:themeColor="text1"/>
          <w:kern w:val="0"/>
          <w:sz w:val="24"/>
          <w14:textFill>
            <w14:solidFill>
              <w14:schemeClr w14:val="tx1"/>
            </w14:solidFill>
          </w14:textFill>
        </w:rPr>
        <w:t>（含9</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）分数段，即绩效考核综合评价为优。8</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90</w:t>
      </w:r>
      <w:r>
        <w:rPr>
          <w:rFonts w:hint="eastAsia" w:asciiTheme="minorEastAsia" w:hAnsiTheme="minorEastAsia" w:eastAsiaTheme="minorEastAsia"/>
          <w:color w:val="000000" w:themeColor="text1"/>
          <w:kern w:val="0"/>
          <w:sz w:val="24"/>
          <w14:textFill>
            <w14:solidFill>
              <w14:schemeClr w14:val="tx1"/>
            </w14:solidFill>
          </w14:textFill>
        </w:rPr>
        <w:t>（含8</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）分数段为良。6</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80</w:t>
      </w:r>
      <w:r>
        <w:rPr>
          <w:rFonts w:hint="eastAsia" w:asciiTheme="minorEastAsia" w:hAnsiTheme="minorEastAsia" w:eastAsiaTheme="minorEastAsia"/>
          <w:color w:val="000000" w:themeColor="text1"/>
          <w:kern w:val="0"/>
          <w:sz w:val="24"/>
          <w14:textFill>
            <w14:solidFill>
              <w14:schemeClr w14:val="tx1"/>
            </w14:solidFill>
          </w14:textFill>
        </w:rPr>
        <w:t>（含6</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）分数段为合格。6</w:t>
      </w:r>
      <w:r>
        <w:rPr>
          <w:rFonts w:asciiTheme="minorEastAsia" w:hAnsiTheme="minorEastAsia" w:eastAsiaTheme="minorEastAsia"/>
          <w:color w:val="000000" w:themeColor="text1"/>
          <w:kern w:val="0"/>
          <w:sz w:val="24"/>
          <w14:textFill>
            <w14:solidFill>
              <w14:schemeClr w14:val="tx1"/>
            </w14:solidFill>
          </w14:textFill>
        </w:rPr>
        <w:t>0分</w:t>
      </w:r>
      <w:r>
        <w:rPr>
          <w:rFonts w:hint="eastAsia" w:asciiTheme="minorEastAsia" w:hAnsiTheme="minorEastAsia" w:eastAsiaTheme="minorEastAsia"/>
          <w:color w:val="000000" w:themeColor="text1"/>
          <w:kern w:val="0"/>
          <w:sz w:val="24"/>
          <w14:textFill>
            <w14:solidFill>
              <w14:schemeClr w14:val="tx1"/>
            </w14:solidFill>
          </w14:textFill>
        </w:rPr>
        <w:t>以</w:t>
      </w:r>
      <w:r>
        <w:rPr>
          <w:rFonts w:asciiTheme="minorEastAsia" w:hAnsiTheme="minorEastAsia" w:eastAsiaTheme="minorEastAsia"/>
          <w:color w:val="000000" w:themeColor="text1"/>
          <w:kern w:val="0"/>
          <w:sz w:val="24"/>
          <w14:textFill>
            <w14:solidFill>
              <w14:schemeClr w14:val="tx1"/>
            </w14:solidFill>
          </w14:textFill>
        </w:rPr>
        <w:t>下为不合格</w:t>
      </w:r>
      <w:r>
        <w:rPr>
          <w:rFonts w:hint="eastAsia" w:asciiTheme="minorEastAsia" w:hAnsiTheme="minorEastAsia" w:eastAsiaTheme="minorEastAsia"/>
          <w:color w:val="000000" w:themeColor="text1"/>
          <w:kern w:val="0"/>
          <w:sz w:val="24"/>
          <w14:textFill>
            <w14:solidFill>
              <w14:schemeClr w14:val="tx1"/>
            </w14:solidFill>
          </w14:textFill>
        </w:rPr>
        <w:t>。</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2</w:t>
      </w:r>
      <w:r>
        <w:rPr>
          <w:rFonts w:asciiTheme="minorEastAsia" w:hAnsiTheme="minorEastAsia" w:eastAsiaTheme="minorEastAsia"/>
          <w:color w:val="000000" w:themeColor="text1"/>
          <w:kern w:val="0"/>
          <w:sz w:val="24"/>
          <w14:textFill>
            <w14:solidFill>
              <w14:schemeClr w14:val="tx1"/>
            </w14:solidFill>
          </w14:textFill>
        </w:rPr>
        <w:t>.1.2绩效系数:C</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9</w:t>
      </w:r>
      <w:r>
        <w:rPr>
          <w:rFonts w:asciiTheme="minorEastAsia" w:hAnsiTheme="minorEastAsia" w:eastAsiaTheme="minorEastAsia"/>
          <w:color w:val="000000" w:themeColor="text1"/>
          <w:kern w:val="0"/>
          <w:sz w:val="24"/>
          <w14:textFill>
            <w14:solidFill>
              <w14:schemeClr w14:val="tx1"/>
            </w14:solidFill>
          </w14:textFill>
        </w:rPr>
        <w:t>0-100(含</w:t>
      </w:r>
      <w:r>
        <w:rPr>
          <w:rFonts w:hint="eastAsia" w:asciiTheme="minorEastAsia" w:hAnsiTheme="minorEastAsia" w:eastAsiaTheme="minorEastAsia"/>
          <w:color w:val="000000" w:themeColor="text1"/>
          <w:kern w:val="0"/>
          <w:sz w:val="24"/>
          <w14:textFill>
            <w14:solidFill>
              <w14:schemeClr w14:val="tx1"/>
            </w14:solidFill>
          </w14:textFill>
        </w:rPr>
        <w:t>9</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分为优秀级</w:t>
      </w:r>
      <w:r>
        <w:rPr>
          <w:rFonts w:hint="eastAsia" w:asciiTheme="minorEastAsia" w:hAnsiTheme="minorEastAsia" w:eastAsiaTheme="minorEastAsia"/>
          <w:color w:val="000000" w:themeColor="text1"/>
          <w:kern w:val="0"/>
          <w:sz w:val="24"/>
          <w14:textFill>
            <w14:solidFill>
              <w14:schemeClr w14:val="tx1"/>
            </w14:solidFill>
          </w14:textFill>
        </w:rPr>
        <w:t>，C</w:t>
      </w:r>
      <w:r>
        <w:rPr>
          <w:rFonts w:asciiTheme="minorEastAsia" w:hAnsiTheme="minorEastAsia" w:eastAsiaTheme="minorEastAsia"/>
          <w:color w:val="000000" w:themeColor="text1"/>
          <w:kern w:val="0"/>
          <w:sz w:val="24"/>
          <w14:textFill>
            <w14:solidFill>
              <w14:schemeClr w14:val="tx1"/>
            </w14:solidFill>
          </w14:textFill>
        </w:rPr>
        <w:t>=1.0</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80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90</w:t>
      </w:r>
      <w:r>
        <w:rPr>
          <w:rFonts w:hint="eastAsia" w:asciiTheme="minorEastAsia" w:hAnsiTheme="minorEastAsia" w:eastAsiaTheme="minorEastAsia"/>
          <w:color w:val="000000" w:themeColor="text1"/>
          <w:kern w:val="0"/>
          <w:sz w:val="24"/>
          <w14:textFill>
            <w14:solidFill>
              <w14:schemeClr w14:val="tx1"/>
            </w14:solidFill>
          </w14:textFill>
        </w:rPr>
        <w:t>（含8</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）分为良好级，C=</w:t>
      </w:r>
      <w:r>
        <w:rPr>
          <w:rFonts w:asciiTheme="minorEastAsia" w:hAnsiTheme="minorEastAsia" w:eastAsiaTheme="minorEastAsia"/>
          <w:color w:val="000000" w:themeColor="text1"/>
          <w:kern w:val="0"/>
          <w:sz w:val="24"/>
          <w14:textFill>
            <w14:solidFill>
              <w14:schemeClr w14:val="tx1"/>
            </w14:solidFill>
          </w14:textFill>
        </w:rPr>
        <w:t>0.9</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60</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80</w:t>
      </w:r>
      <w:r>
        <w:rPr>
          <w:rFonts w:hint="eastAsia" w:asciiTheme="minorEastAsia" w:hAnsiTheme="minorEastAsia" w:eastAsiaTheme="minorEastAsia"/>
          <w:color w:val="000000" w:themeColor="text1"/>
          <w:kern w:val="0"/>
          <w:sz w:val="24"/>
          <w14:textFill>
            <w14:solidFill>
              <w14:schemeClr w14:val="tx1"/>
            </w14:solidFill>
          </w14:textFill>
        </w:rPr>
        <w:t>（含</w:t>
      </w:r>
      <w:r>
        <w:rPr>
          <w:rFonts w:asciiTheme="minorEastAsia" w:hAnsiTheme="minorEastAsia" w:eastAsiaTheme="minorEastAsia"/>
          <w:color w:val="000000" w:themeColor="text1"/>
          <w:kern w:val="0"/>
          <w:sz w:val="24"/>
          <w14:textFill>
            <w14:solidFill>
              <w14:schemeClr w14:val="tx1"/>
            </w14:solidFill>
          </w14:textFill>
        </w:rPr>
        <w:t>60</w:t>
      </w:r>
      <w:r>
        <w:rPr>
          <w:rFonts w:hint="eastAsia" w:asciiTheme="minorEastAsia" w:hAnsiTheme="minorEastAsia" w:eastAsiaTheme="minorEastAsia"/>
          <w:color w:val="000000" w:themeColor="text1"/>
          <w:kern w:val="0"/>
          <w:sz w:val="24"/>
          <w14:textFill>
            <w14:solidFill>
              <w14:schemeClr w14:val="tx1"/>
            </w14:solidFill>
          </w14:textFill>
        </w:rPr>
        <w:t>）分为合格级，C=</w:t>
      </w:r>
      <w:r>
        <w:rPr>
          <w:rFonts w:asciiTheme="minorEastAsia" w:hAnsiTheme="minorEastAsia" w:eastAsiaTheme="minorEastAsia"/>
          <w:color w:val="000000" w:themeColor="text1"/>
          <w:kern w:val="0"/>
          <w:sz w:val="24"/>
          <w14:textFill>
            <w14:solidFill>
              <w14:schemeClr w14:val="tx1"/>
            </w14:solidFill>
          </w14:textFill>
        </w:rPr>
        <w:t>0.8</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60分</w:t>
      </w:r>
      <w:r>
        <w:rPr>
          <w:rFonts w:hint="eastAsia" w:asciiTheme="minorEastAsia" w:hAnsiTheme="minorEastAsia" w:eastAsiaTheme="minorEastAsia"/>
          <w:color w:val="000000" w:themeColor="text1"/>
          <w:kern w:val="0"/>
          <w:sz w:val="24"/>
          <w14:textFill>
            <w14:solidFill>
              <w14:schemeClr w14:val="tx1"/>
            </w14:solidFill>
          </w14:textFill>
        </w:rPr>
        <w:t>以</w:t>
      </w:r>
      <w:r>
        <w:rPr>
          <w:rFonts w:asciiTheme="minorEastAsia" w:hAnsiTheme="minorEastAsia" w:eastAsiaTheme="minorEastAsia"/>
          <w:color w:val="000000" w:themeColor="text1"/>
          <w:kern w:val="0"/>
          <w:sz w:val="24"/>
          <w14:textFill>
            <w14:solidFill>
              <w14:schemeClr w14:val="tx1"/>
            </w14:solidFill>
          </w14:textFill>
        </w:rPr>
        <w:t>下为不合格</w:t>
      </w:r>
      <w:r>
        <w:rPr>
          <w:rFonts w:hint="eastAsia" w:asciiTheme="minorEastAsia" w:hAnsiTheme="minorEastAsia" w:eastAsiaTheme="minorEastAsia"/>
          <w:color w:val="000000" w:themeColor="text1"/>
          <w:kern w:val="0"/>
          <w:sz w:val="24"/>
          <w14:textFill>
            <w14:solidFill>
              <w14:schemeClr w14:val="tx1"/>
            </w14:solidFill>
          </w14:textFill>
        </w:rPr>
        <w:t>，C=</w:t>
      </w:r>
      <w:r>
        <w:rPr>
          <w:rFonts w:asciiTheme="minorEastAsia" w:hAnsiTheme="minorEastAsia" w:eastAsiaTheme="minorEastAsia"/>
          <w:color w:val="000000" w:themeColor="text1"/>
          <w:kern w:val="0"/>
          <w:sz w:val="24"/>
          <w14:textFill>
            <w14:solidFill>
              <w14:schemeClr w14:val="tx1"/>
            </w14:solidFill>
          </w14:textFill>
        </w:rPr>
        <w:t>0.6</w:t>
      </w:r>
    </w:p>
    <w:p>
      <w:pPr>
        <w:pStyle w:val="5"/>
        <w:tabs>
          <w:tab w:val="left" w:pos="1680"/>
          <w:tab w:val="left" w:pos="2100"/>
        </w:tabs>
        <w:rPr>
          <w:rFonts w:asciiTheme="minorEastAsia" w:hAnsiTheme="minorEastAsia" w:eastAsiaTheme="minorEastAsia"/>
          <w:color w:val="000000" w:themeColor="text1"/>
          <w:sz w:val="24"/>
          <w:szCs w:val="24"/>
          <w14:textFill>
            <w14:solidFill>
              <w14:schemeClr w14:val="tx1"/>
            </w14:solidFill>
          </w14:textFill>
        </w:rPr>
      </w:pPr>
      <w:r>
        <w:rPr>
          <w:rFonts w:asciiTheme="minorEastAsia" w:hAnsiTheme="minorEastAsia" w:eastAsiaTheme="minorEastAsia"/>
          <w:color w:val="000000" w:themeColor="text1"/>
          <w:sz w:val="24"/>
          <w:szCs w:val="24"/>
          <w14:textFill>
            <w14:solidFill>
              <w14:schemeClr w14:val="tx1"/>
            </w14:solidFill>
          </w14:textFill>
        </w:rPr>
        <w:t>2.2终止机制</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2</w:t>
      </w:r>
      <w:r>
        <w:rPr>
          <w:rFonts w:asciiTheme="minorEastAsia" w:hAnsiTheme="minorEastAsia" w:eastAsiaTheme="minorEastAsia"/>
          <w:color w:val="000000" w:themeColor="text1"/>
          <w:kern w:val="0"/>
          <w:sz w:val="24"/>
          <w14:textFill>
            <w14:solidFill>
              <w14:schemeClr w14:val="tx1"/>
            </w14:solidFill>
          </w14:textFill>
        </w:rPr>
        <w:t>.2.1.乙方考核得分在一个合同期内连续两个</w:t>
      </w:r>
      <w:r>
        <w:rPr>
          <w:rFonts w:hint="eastAsia" w:asciiTheme="minorEastAsia" w:hAnsiTheme="minorEastAsia" w:eastAsiaTheme="minorEastAsia"/>
          <w:color w:val="000000" w:themeColor="text1"/>
          <w:kern w:val="0"/>
          <w:sz w:val="24"/>
          <w14:textFill>
            <w14:solidFill>
              <w14:schemeClr w14:val="tx1"/>
            </w14:solidFill>
          </w14:textFill>
        </w:rPr>
        <w:t>季度</w:t>
      </w:r>
      <w:r>
        <w:rPr>
          <w:rFonts w:asciiTheme="minorEastAsia" w:hAnsiTheme="minorEastAsia" w:eastAsiaTheme="minorEastAsia"/>
          <w:color w:val="000000" w:themeColor="text1"/>
          <w:kern w:val="0"/>
          <w:sz w:val="24"/>
          <w14:textFill>
            <w14:solidFill>
              <w14:schemeClr w14:val="tx1"/>
            </w14:solidFill>
          </w14:textFill>
        </w:rPr>
        <w:t>或累计三个</w:t>
      </w:r>
      <w:r>
        <w:rPr>
          <w:rFonts w:hint="eastAsia" w:asciiTheme="minorEastAsia" w:hAnsiTheme="minorEastAsia" w:eastAsiaTheme="minorEastAsia"/>
          <w:color w:val="000000" w:themeColor="text1"/>
          <w:kern w:val="0"/>
          <w:sz w:val="24"/>
          <w14:textFill>
            <w14:solidFill>
              <w14:schemeClr w14:val="tx1"/>
            </w14:solidFill>
          </w14:textFill>
        </w:rPr>
        <w:t>季度</w:t>
      </w:r>
      <w:r>
        <w:rPr>
          <w:rFonts w:asciiTheme="minorEastAsia" w:hAnsiTheme="minorEastAsia" w:eastAsiaTheme="minorEastAsia"/>
          <w:color w:val="000000" w:themeColor="text1"/>
          <w:kern w:val="0"/>
          <w:sz w:val="24"/>
          <w14:textFill>
            <w14:solidFill>
              <w14:schemeClr w14:val="tx1"/>
            </w14:solidFill>
          </w14:textFill>
        </w:rPr>
        <w:t>低于</w:t>
      </w:r>
      <w:r>
        <w:rPr>
          <w:rFonts w:hint="eastAsia" w:asciiTheme="minorEastAsia" w:hAnsiTheme="minorEastAsia" w:eastAsiaTheme="minorEastAsia"/>
          <w:color w:val="000000" w:themeColor="text1"/>
          <w:kern w:val="0"/>
          <w:sz w:val="24"/>
          <w14:textFill>
            <w14:solidFill>
              <w14:schemeClr w14:val="tx1"/>
            </w14:solidFill>
          </w14:textFill>
        </w:rPr>
        <w:t>6</w:t>
      </w:r>
      <w:r>
        <w:rPr>
          <w:rFonts w:asciiTheme="minorEastAsia" w:hAnsiTheme="minorEastAsia" w:eastAsiaTheme="minorEastAsia"/>
          <w:color w:val="000000" w:themeColor="text1"/>
          <w:kern w:val="0"/>
          <w:sz w:val="24"/>
          <w14:textFill>
            <w14:solidFill>
              <w14:schemeClr w14:val="tx1"/>
            </w14:solidFill>
          </w14:textFill>
        </w:rPr>
        <w:t>0</w:t>
      </w:r>
      <w:r>
        <w:rPr>
          <w:rFonts w:hint="eastAsia" w:asciiTheme="minorEastAsia" w:hAnsiTheme="minorEastAsia" w:eastAsiaTheme="minorEastAsia"/>
          <w:color w:val="000000" w:themeColor="text1"/>
          <w:kern w:val="0"/>
          <w:sz w:val="24"/>
          <w14:textFill>
            <w14:solidFill>
              <w14:schemeClr w14:val="tx1"/>
            </w14:solidFill>
          </w14:textFill>
        </w:rPr>
        <w:t>分</w:t>
      </w:r>
      <w:r>
        <w:rPr>
          <w:rFonts w:asciiTheme="minorEastAsia" w:hAnsiTheme="minorEastAsia" w:eastAsiaTheme="minorEastAsia"/>
          <w:color w:val="000000" w:themeColor="text1"/>
          <w:kern w:val="0"/>
          <w:sz w:val="24"/>
          <w14:textFill>
            <w14:solidFill>
              <w14:schemeClr w14:val="tx1"/>
            </w14:solidFill>
          </w14:textFill>
        </w:rPr>
        <w:t>的</w:t>
      </w:r>
      <w:r>
        <w:rPr>
          <w:rFonts w:hint="eastAsia" w:asciiTheme="minorEastAsia" w:hAnsiTheme="minorEastAsia" w:eastAsiaTheme="minorEastAsia"/>
          <w:color w:val="000000" w:themeColor="text1"/>
          <w:kern w:val="0"/>
          <w:sz w:val="24"/>
          <w14:textFill>
            <w14:solidFill>
              <w14:schemeClr w14:val="tx1"/>
            </w14:solidFill>
          </w14:textFill>
        </w:rPr>
        <w:t>。</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2</w:t>
      </w:r>
      <w:r>
        <w:rPr>
          <w:rFonts w:asciiTheme="minorEastAsia" w:hAnsiTheme="minorEastAsia" w:eastAsiaTheme="minorEastAsia"/>
          <w:color w:val="000000" w:themeColor="text1"/>
          <w:kern w:val="0"/>
          <w:sz w:val="24"/>
          <w14:textFill>
            <w14:solidFill>
              <w14:schemeClr w14:val="tx1"/>
            </w14:solidFill>
          </w14:textFill>
        </w:rPr>
        <w:t>.2.2.因乙方原因导致甲方蒙受重大经济</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名誉损失的</w:t>
      </w:r>
      <w:r>
        <w:rPr>
          <w:rFonts w:hint="eastAsia" w:asciiTheme="minorEastAsia" w:hAnsiTheme="minorEastAsia" w:eastAsiaTheme="minorEastAsia"/>
          <w:color w:val="000000" w:themeColor="text1"/>
          <w:kern w:val="0"/>
          <w:sz w:val="24"/>
          <w14:textFill>
            <w14:solidFill>
              <w14:schemeClr w14:val="tx1"/>
            </w14:solidFill>
          </w14:textFill>
        </w:rPr>
        <w:t>。</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color w:val="000000" w:themeColor="text1"/>
          <w:kern w:val="0"/>
          <w:sz w:val="24"/>
          <w14:textFill>
            <w14:solidFill>
              <w14:schemeClr w14:val="tx1"/>
            </w14:solidFill>
          </w14:textFill>
        </w:rPr>
        <w:t>2</w:t>
      </w:r>
      <w:r>
        <w:rPr>
          <w:rFonts w:asciiTheme="minorEastAsia" w:hAnsiTheme="minorEastAsia" w:eastAsiaTheme="minorEastAsia"/>
          <w:color w:val="000000" w:themeColor="text1"/>
          <w:kern w:val="0"/>
          <w:sz w:val="24"/>
          <w14:textFill>
            <w14:solidFill>
              <w14:schemeClr w14:val="tx1"/>
            </w14:solidFill>
          </w14:textFill>
        </w:rPr>
        <w:t>.2.3.乙方违反保密规定要求的</w:t>
      </w:r>
      <w:r>
        <w:rPr>
          <w:rFonts w:hint="eastAsia" w:asciiTheme="minorEastAsia" w:hAnsiTheme="minorEastAsia" w:eastAsiaTheme="minorEastAsia"/>
          <w:color w:val="000000" w:themeColor="text1"/>
          <w:kern w:val="0"/>
          <w:sz w:val="24"/>
          <w14:textFill>
            <w14:solidFill>
              <w14:schemeClr w14:val="tx1"/>
            </w14:solidFill>
          </w14:textFill>
        </w:rPr>
        <w:t>。</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color w:val="000000" w:themeColor="text1"/>
          <w:kern w:val="0"/>
          <w:sz w:val="24"/>
          <w14:textFill>
            <w14:solidFill>
              <w14:schemeClr w14:val="tx1"/>
            </w14:solidFill>
          </w14:textFill>
        </w:rPr>
        <w:t>针对上述情况</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甲方有权终止合同而不承担任何责任</w:t>
      </w:r>
      <w:r>
        <w:rPr>
          <w:rFonts w:hint="eastAsia" w:asciiTheme="minorEastAsia" w:hAnsiTheme="minorEastAsia" w:eastAsiaTheme="minorEastAsia"/>
          <w:color w:val="000000" w:themeColor="text1"/>
          <w:kern w:val="0"/>
          <w:sz w:val="24"/>
          <w14:textFill>
            <w14:solidFill>
              <w14:schemeClr w14:val="tx1"/>
            </w14:solidFill>
          </w14:textFill>
        </w:rPr>
        <w:t>，</w:t>
      </w:r>
      <w:r>
        <w:rPr>
          <w:rFonts w:asciiTheme="minorEastAsia" w:hAnsiTheme="minorEastAsia" w:eastAsiaTheme="minorEastAsia"/>
          <w:color w:val="000000" w:themeColor="text1"/>
          <w:kern w:val="0"/>
          <w:sz w:val="24"/>
          <w14:textFill>
            <w14:solidFill>
              <w14:schemeClr w14:val="tx1"/>
            </w14:solidFill>
          </w14:textFill>
        </w:rPr>
        <w:t>乙方应支付甲方自行寻求解决服务问题期间所产生的所有费用</w:t>
      </w:r>
      <w:r>
        <w:rPr>
          <w:rFonts w:hint="eastAsia" w:asciiTheme="minorEastAsia" w:hAnsiTheme="minorEastAsia" w:eastAsiaTheme="minorEastAsia"/>
          <w:color w:val="000000" w:themeColor="text1"/>
          <w:kern w:val="0"/>
          <w:sz w:val="24"/>
          <w14:textFill>
            <w14:solidFill>
              <w14:schemeClr w14:val="tx1"/>
            </w14:solidFill>
          </w14:textFill>
        </w:rPr>
        <w:t>。</w:t>
      </w:r>
    </w:p>
    <w:p>
      <w:pPr>
        <w:spacing w:line="400" w:lineRule="exact"/>
        <w:ind w:firstLine="480"/>
        <w:rPr>
          <w:rFonts w:asciiTheme="minorEastAsia" w:hAnsiTheme="minorEastAsia" w:eastAsiaTheme="minorEastAsia"/>
          <w:color w:val="000000" w:themeColor="text1"/>
          <w:kern w:val="0"/>
          <w:sz w:val="24"/>
          <w14:textFill>
            <w14:solidFill>
              <w14:schemeClr w14:val="tx1"/>
            </w14:solidFill>
          </w14:textFill>
        </w:rPr>
      </w:pPr>
      <w:r>
        <w:rPr>
          <w:rFonts w:asciiTheme="minorEastAsia" w:hAnsiTheme="minorEastAsia" w:eastAsiaTheme="minorEastAsia"/>
          <w:b/>
          <w:color w:val="000000" w:themeColor="text1"/>
          <w:kern w:val="0"/>
          <w:sz w:val="24"/>
          <w14:textFill>
            <w14:solidFill>
              <w14:schemeClr w14:val="tx1"/>
            </w14:solidFill>
          </w14:textFill>
        </w:rPr>
        <w:t>备注</w:t>
      </w:r>
      <w:r>
        <w:rPr>
          <w:rFonts w:hint="eastAsia" w:asciiTheme="minorEastAsia" w:hAnsiTheme="minorEastAsia" w:eastAsiaTheme="minorEastAsia"/>
          <w:b/>
          <w:color w:val="000000" w:themeColor="text1"/>
          <w:kern w:val="0"/>
          <w:sz w:val="24"/>
          <w14:textFill>
            <w14:solidFill>
              <w14:schemeClr w14:val="tx1"/>
            </w14:solidFill>
          </w14:textFill>
        </w:rPr>
        <w:t>：《服务考核细则》</w:t>
      </w:r>
      <w:r>
        <w:rPr>
          <w:rFonts w:hint="eastAsia" w:asciiTheme="minorEastAsia" w:hAnsiTheme="minorEastAsia" w:eastAsiaTheme="minorEastAsia"/>
          <w:color w:val="000000" w:themeColor="text1"/>
          <w:kern w:val="0"/>
          <w:sz w:val="24"/>
          <w14:textFill>
            <w14:solidFill>
              <w14:schemeClr w14:val="tx1"/>
            </w14:solidFill>
          </w14:textFill>
        </w:rPr>
        <w:t>如有与本项目谈判文件、响应文件实质性内容存在冲突之处的，应当使用谈判文件、响应文件的响应实质性内容。非实质性内容的冲突，应适用以下《服务考核细则》的约定。</w:t>
      </w:r>
    </w:p>
    <w:p>
      <w:pPr>
        <w:pStyle w:val="5"/>
        <w:tabs>
          <w:tab w:val="left" w:pos="1680"/>
          <w:tab w:val="left" w:pos="2100"/>
        </w:tabs>
        <w:rPr>
          <w:rFonts w:asciiTheme="minorEastAsia" w:hAnsiTheme="minorEastAsia" w:eastAsiaTheme="minorEastAsia"/>
          <w:b w:val="0"/>
          <w:bCs w:val="0"/>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2</w:t>
      </w:r>
      <w:r>
        <w:rPr>
          <w:rFonts w:asciiTheme="minorEastAsia" w:hAnsiTheme="minorEastAsia" w:eastAsiaTheme="minorEastAsia"/>
          <w:color w:val="000000" w:themeColor="text1"/>
          <w:sz w:val="24"/>
          <w:szCs w:val="24"/>
          <w14:textFill>
            <w14:solidFill>
              <w14:schemeClr w14:val="tx1"/>
            </w14:solidFill>
          </w14:textFill>
        </w:rPr>
        <w:t>.3</w:t>
      </w:r>
      <w:r>
        <w:rPr>
          <w:rFonts w:hint="eastAsia" w:asciiTheme="minorEastAsia" w:hAnsiTheme="minorEastAsia" w:eastAsiaTheme="minorEastAsia"/>
          <w:color w:val="000000" w:themeColor="text1"/>
          <w:sz w:val="24"/>
          <w:szCs w:val="24"/>
          <w14:textFill>
            <w14:solidFill>
              <w14:schemeClr w14:val="tx1"/>
            </w14:solidFill>
          </w14:textFill>
        </w:rPr>
        <w:t>服务考核细则</w:t>
      </w:r>
    </w:p>
    <w:tbl>
      <w:tblPr>
        <w:tblStyle w:val="27"/>
        <w:tblW w:w="9060" w:type="dxa"/>
        <w:tblInd w:w="0" w:type="dxa"/>
        <w:tblLayout w:type="fixed"/>
        <w:tblCellMar>
          <w:top w:w="0" w:type="dxa"/>
          <w:left w:w="0" w:type="dxa"/>
          <w:bottom w:w="0" w:type="dxa"/>
          <w:right w:w="0" w:type="dxa"/>
        </w:tblCellMar>
      </w:tblPr>
      <w:tblGrid>
        <w:gridCol w:w="555"/>
        <w:gridCol w:w="1239"/>
        <w:gridCol w:w="3544"/>
        <w:gridCol w:w="3722"/>
      </w:tblGrid>
      <w:tr>
        <w:tblPrEx>
          <w:tblCellMar>
            <w:top w:w="0" w:type="dxa"/>
            <w:left w:w="0" w:type="dxa"/>
            <w:bottom w:w="0" w:type="dxa"/>
            <w:right w:w="0" w:type="dxa"/>
          </w:tblCellMar>
        </w:tblPrEx>
        <w:trPr>
          <w:trHeight w:val="285"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序号</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服务内容</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服务说明</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扣分说明</w:t>
            </w:r>
          </w:p>
        </w:tc>
      </w:tr>
      <w:tr>
        <w:tblPrEx>
          <w:tblCellMar>
            <w:top w:w="0" w:type="dxa"/>
            <w:left w:w="0" w:type="dxa"/>
            <w:bottom w:w="0" w:type="dxa"/>
            <w:right w:w="0" w:type="dxa"/>
          </w:tblCellMar>
        </w:tblPrEx>
        <w:trPr>
          <w:trHeight w:val="721"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人员配置及资质</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按照招投标文件及合同要求提供相应数量、资质的人员</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相关人员缺失的，每缺一人扣</w:t>
            </w:r>
            <w:r>
              <w:rPr>
                <w:rFonts w:cs="宋体" w:asciiTheme="minorEastAsia" w:hAnsiTheme="minorEastAsia" w:eastAsiaTheme="minorEastAsia"/>
                <w:color w:val="000000" w:themeColor="text1"/>
                <w:kern w:val="0"/>
                <w:sz w:val="24"/>
                <w14:textFill>
                  <w14:solidFill>
                    <w14:schemeClr w14:val="tx1"/>
                  </w14:solidFill>
                </w14:textFill>
              </w:rPr>
              <w:t>6</w:t>
            </w:r>
            <w:r>
              <w:rPr>
                <w:rFonts w:hint="eastAsia" w:cs="宋体" w:asciiTheme="minorEastAsia" w:hAnsiTheme="minorEastAsia" w:eastAsiaTheme="minorEastAsia"/>
                <w:color w:val="000000" w:themeColor="text1"/>
                <w:kern w:val="0"/>
                <w:sz w:val="24"/>
                <w14:textFill>
                  <w14:solidFill>
                    <w14:schemeClr w14:val="tx1"/>
                  </w14:solidFill>
                </w14:textFill>
              </w:rPr>
              <w:t>分；资质不匹配的，每有一人/项，扣1分</w:t>
            </w:r>
          </w:p>
        </w:tc>
      </w:tr>
      <w:tr>
        <w:tblPrEx>
          <w:tblCellMar>
            <w:top w:w="0" w:type="dxa"/>
            <w:left w:w="0" w:type="dxa"/>
            <w:bottom w:w="0" w:type="dxa"/>
            <w:right w:w="0" w:type="dxa"/>
          </w:tblCellMar>
        </w:tblPrEx>
        <w:trPr>
          <w:trHeight w:val="810"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2</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人员考勤</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根据用户实际需求，需项目经理、技术工程师参与重大活动，应按时到场提供服务</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每有一人/次人员缺勤旷工扣2分；每有一人/次人员迟到早退扣1分</w:t>
            </w:r>
          </w:p>
        </w:tc>
      </w:tr>
      <w:tr>
        <w:tblPrEx>
          <w:tblCellMar>
            <w:top w:w="0" w:type="dxa"/>
            <w:left w:w="0" w:type="dxa"/>
            <w:bottom w:w="0" w:type="dxa"/>
            <w:right w:w="0" w:type="dxa"/>
          </w:tblCellMar>
        </w:tblPrEx>
        <w:trPr>
          <w:trHeight w:val="540"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3</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服务态度</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所有人员服务态度应热情、友好、真诚</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服务态度恶劣的，每有一人/次扣5分</w:t>
            </w:r>
          </w:p>
        </w:tc>
      </w:tr>
      <w:tr>
        <w:tblPrEx>
          <w:tblCellMar>
            <w:top w:w="0" w:type="dxa"/>
            <w:left w:w="0" w:type="dxa"/>
            <w:bottom w:w="0" w:type="dxa"/>
            <w:right w:w="0" w:type="dxa"/>
          </w:tblCellMar>
        </w:tblPrEx>
        <w:trPr>
          <w:trHeight w:val="880"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4</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通讯方式</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设有服务电话，并保持电话24小时畅通</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未提供服务电话扣2分；未保持电话畅通每有一项/次扣1分</w:t>
            </w:r>
          </w:p>
        </w:tc>
      </w:tr>
      <w:tr>
        <w:tblPrEx>
          <w:tblCellMar>
            <w:top w:w="0" w:type="dxa"/>
            <w:left w:w="0" w:type="dxa"/>
            <w:bottom w:w="0" w:type="dxa"/>
            <w:right w:w="0" w:type="dxa"/>
          </w:tblCellMar>
        </w:tblPrEx>
        <w:trPr>
          <w:trHeight w:val="2077"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5</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服务响应</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服务期间，应及时响应用户需求，积极应对系统、设备故障。有特殊规定响应时间的，应在规定时间内响应；无特殊规定响应时间的，应在收到请求或发现问题之时30分钟内给予明确响应。同时应进行相应处置。</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对有特殊规定响应时间的，按照相关约定扣分；对无特殊规定响应时间，且超过30分钟再予以响应的，每超过5分钟，扣1分，对有特殊规定处置完成时间的，按照相关约定扣分；对无特殊规定处置完成时间，且超过2个工作日完成处置的，每超过1个工作日，扣2分</w:t>
            </w:r>
          </w:p>
        </w:tc>
      </w:tr>
      <w:tr>
        <w:tblPrEx>
          <w:tblCellMar>
            <w:top w:w="0" w:type="dxa"/>
            <w:left w:w="0" w:type="dxa"/>
            <w:bottom w:w="0" w:type="dxa"/>
            <w:right w:w="0" w:type="dxa"/>
          </w:tblCellMar>
        </w:tblPrEx>
        <w:trPr>
          <w:trHeight w:val="660"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6</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方案计划执行</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根据制定的服务方案、服务计划提供完整、可靠、优质的各类服务</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未按照通过审核的服务方案、服务计划提供服务，每有一项/次扣</w:t>
            </w:r>
            <w:r>
              <w:rPr>
                <w:rFonts w:cs="宋体" w:asciiTheme="minorEastAsia" w:hAnsiTheme="minorEastAsia" w:eastAsiaTheme="minorEastAsia"/>
                <w:color w:val="000000" w:themeColor="text1"/>
                <w:kern w:val="0"/>
                <w:sz w:val="24"/>
                <w14:textFill>
                  <w14:solidFill>
                    <w14:schemeClr w14:val="tx1"/>
                  </w14:solidFill>
                </w14:textFill>
              </w:rPr>
              <w:t>5</w:t>
            </w:r>
            <w:r>
              <w:rPr>
                <w:rFonts w:hint="eastAsia" w:cs="宋体" w:asciiTheme="minorEastAsia" w:hAnsiTheme="minorEastAsia" w:eastAsiaTheme="minorEastAsia"/>
                <w:color w:val="000000" w:themeColor="text1"/>
                <w:kern w:val="0"/>
                <w:sz w:val="24"/>
                <w14:textFill>
                  <w14:solidFill>
                    <w14:schemeClr w14:val="tx1"/>
                  </w14:solidFill>
                </w14:textFill>
              </w:rPr>
              <w:t>分</w:t>
            </w:r>
          </w:p>
        </w:tc>
      </w:tr>
      <w:tr>
        <w:tblPrEx>
          <w:tblCellMar>
            <w:top w:w="0" w:type="dxa"/>
            <w:left w:w="0" w:type="dxa"/>
            <w:bottom w:w="0" w:type="dxa"/>
            <w:right w:w="0" w:type="dxa"/>
          </w:tblCellMar>
        </w:tblPrEx>
        <w:trPr>
          <w:trHeight w:val="2133"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7</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服务能力</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按照招投标文件及合同要求完成服务期内全部服务内容</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未按照招投标文件及合同要求完成服务内容的有一项/次扣2分，三次以上按5分/项/次扣分；对现场设备出现故障不能及时处理有一项/次扣5分、人为过失造成现场设备不能运行有一项/次扣20分、非设备本身问题导致服务质量不达标有一项/次扣5分；</w:t>
            </w:r>
          </w:p>
        </w:tc>
      </w:tr>
      <w:tr>
        <w:tblPrEx>
          <w:tblCellMar>
            <w:top w:w="0" w:type="dxa"/>
            <w:left w:w="0" w:type="dxa"/>
            <w:bottom w:w="0" w:type="dxa"/>
            <w:right w:w="0" w:type="dxa"/>
          </w:tblCellMar>
        </w:tblPrEx>
        <w:trPr>
          <w:trHeight w:val="1571"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8</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服务报告</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按预设规定和流程对系统、设备出现的故障进行处置，并做好记录，出具故障报告</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故障处置措施不当或响应时间不及时，每有一项/次，扣</w:t>
            </w:r>
            <w:r>
              <w:rPr>
                <w:rFonts w:cs="宋体" w:asciiTheme="minorEastAsia" w:hAnsiTheme="minorEastAsia" w:eastAsiaTheme="minorEastAsia"/>
                <w:color w:val="000000" w:themeColor="text1"/>
                <w:kern w:val="0"/>
                <w:sz w:val="24"/>
                <w14:textFill>
                  <w14:solidFill>
                    <w14:schemeClr w14:val="tx1"/>
                  </w14:solidFill>
                </w14:textFill>
              </w:rPr>
              <w:t>5</w:t>
            </w:r>
            <w:r>
              <w:rPr>
                <w:rFonts w:hint="eastAsia" w:cs="宋体" w:asciiTheme="minorEastAsia" w:hAnsiTheme="minorEastAsia" w:eastAsiaTheme="minorEastAsia"/>
                <w:color w:val="000000" w:themeColor="text1"/>
                <w:kern w:val="0"/>
                <w:sz w:val="24"/>
                <w14:textFill>
                  <w14:solidFill>
                    <w14:schemeClr w14:val="tx1"/>
                  </w14:solidFill>
                </w14:textFill>
              </w:rPr>
              <w:t>分；故障处置措施不当或响应时间不及时造成重大不良影响或重大损失的，每有一项/次，扣</w:t>
            </w:r>
            <w:r>
              <w:rPr>
                <w:rFonts w:cs="宋体" w:asciiTheme="minorEastAsia" w:hAnsiTheme="minorEastAsia" w:eastAsiaTheme="minorEastAsia"/>
                <w:color w:val="000000" w:themeColor="text1"/>
                <w:kern w:val="0"/>
                <w:sz w:val="24"/>
                <w14:textFill>
                  <w14:solidFill>
                    <w14:schemeClr w14:val="tx1"/>
                  </w14:solidFill>
                </w14:textFill>
              </w:rPr>
              <w:t>10</w:t>
            </w:r>
            <w:r>
              <w:rPr>
                <w:rFonts w:hint="eastAsia" w:cs="宋体" w:asciiTheme="minorEastAsia" w:hAnsiTheme="minorEastAsia" w:eastAsiaTheme="minorEastAsia"/>
                <w:color w:val="000000" w:themeColor="text1"/>
                <w:kern w:val="0"/>
                <w:sz w:val="24"/>
                <w14:textFill>
                  <w14:solidFill>
                    <w14:schemeClr w14:val="tx1"/>
                  </w14:solidFill>
                </w14:textFill>
              </w:rPr>
              <w:t>分</w:t>
            </w:r>
          </w:p>
        </w:tc>
      </w:tr>
      <w:tr>
        <w:tblPrEx>
          <w:tblCellMar>
            <w:top w:w="0" w:type="dxa"/>
            <w:left w:w="0" w:type="dxa"/>
            <w:bottom w:w="0" w:type="dxa"/>
            <w:right w:w="0" w:type="dxa"/>
          </w:tblCellMar>
        </w:tblPrEx>
        <w:trPr>
          <w:trHeight w:val="2208"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9</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设备管理</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根据制定的设备巡检方案、设备设施管理、准备备品备件</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商提供专业库房，存储管理应急局装备，服务商因管理上的过失造成恶劣影响、或造成用户单位重大损失的，每有一项/次扣5分；因备品备件缺失造成不良影响的，每有一项/次扣2分；备品备件未按方案进行准备的，每有一项扣</w:t>
            </w:r>
            <w:r>
              <w:rPr>
                <w:rFonts w:cs="宋体" w:asciiTheme="minorEastAsia" w:hAnsiTheme="minorEastAsia" w:eastAsiaTheme="minorEastAsia"/>
                <w:color w:val="000000" w:themeColor="text1"/>
                <w:kern w:val="0"/>
                <w:sz w:val="24"/>
                <w14:textFill>
                  <w14:solidFill>
                    <w14:schemeClr w14:val="tx1"/>
                  </w14:solidFill>
                </w14:textFill>
              </w:rPr>
              <w:t>5</w:t>
            </w:r>
            <w:r>
              <w:rPr>
                <w:rFonts w:hint="eastAsia" w:cs="宋体" w:asciiTheme="minorEastAsia" w:hAnsiTheme="minorEastAsia" w:eastAsiaTheme="minorEastAsia"/>
                <w:color w:val="000000" w:themeColor="text1"/>
                <w:kern w:val="0"/>
                <w:sz w:val="24"/>
                <w14:textFill>
                  <w14:solidFill>
                    <w14:schemeClr w14:val="tx1"/>
                  </w14:solidFill>
                </w14:textFill>
              </w:rPr>
              <w:t>分</w:t>
            </w:r>
          </w:p>
        </w:tc>
      </w:tr>
      <w:tr>
        <w:tblPrEx>
          <w:tblCellMar>
            <w:top w:w="0" w:type="dxa"/>
            <w:left w:w="0" w:type="dxa"/>
            <w:bottom w:w="0" w:type="dxa"/>
            <w:right w:w="0" w:type="dxa"/>
          </w:tblCellMar>
        </w:tblPrEx>
        <w:trPr>
          <w:trHeight w:val="1486"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10</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人员安全</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服务期间，应避免出现安全事故造成人员伤亡或财产损失</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出现安全事故，服务方过失造成人员伤残或重大财产损失的，每有一次扣20分；服务方过失造成人员死亡或后果特别恶劣的，每有一次扣50分</w:t>
            </w:r>
          </w:p>
        </w:tc>
      </w:tr>
      <w:tr>
        <w:tblPrEx>
          <w:tblCellMar>
            <w:top w:w="0" w:type="dxa"/>
            <w:left w:w="0" w:type="dxa"/>
            <w:bottom w:w="0" w:type="dxa"/>
            <w:right w:w="0" w:type="dxa"/>
          </w:tblCellMar>
        </w:tblPrEx>
        <w:trPr>
          <w:trHeight w:val="3625"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11</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设备安全</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服务期间，应尽量避免设备设施出现安全问题；设备设施出现安全问题后应及时按照预设流程或应急方案采取补救措施，做好记录；事后应进行专题分析，提交专题报告</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每年度设备设施出现轻微安全问题的次数应不超过2次，每超过一次扣1分；每年度设备设施出现一般性安全问题的次数应不超过1次，每超过一次扣2分；每年度设备设施出现重大安全问题，每有一次扣5分；每年度设备设施出现特别重大安全问题，每有一次扣10分；设备设施出现安全问题后，响应不及时、未按规定流程处置或未采取有效补救措施的，每有一次扣2分；问题记录、处置记录缺失或未达到用户要求，每有一次扣1分</w:t>
            </w:r>
          </w:p>
        </w:tc>
      </w:tr>
      <w:tr>
        <w:tblPrEx>
          <w:tblCellMar>
            <w:top w:w="0" w:type="dxa"/>
            <w:left w:w="0" w:type="dxa"/>
            <w:bottom w:w="0" w:type="dxa"/>
            <w:right w:w="0" w:type="dxa"/>
          </w:tblCellMar>
        </w:tblPrEx>
        <w:trPr>
          <w:trHeight w:val="1314"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12</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用户投诉</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受到用户单位接待对象、用户上级单位或用户投诉</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受到用户接待对象或用户上级单位投诉的，每有一次扣10分，三次以上扣100分；受到用户投诉，每有一次扣10分，三次以上扣100分</w:t>
            </w:r>
          </w:p>
        </w:tc>
      </w:tr>
      <w:tr>
        <w:tblPrEx>
          <w:tblCellMar>
            <w:top w:w="0" w:type="dxa"/>
            <w:left w:w="0" w:type="dxa"/>
            <w:bottom w:w="0" w:type="dxa"/>
            <w:right w:w="0" w:type="dxa"/>
          </w:tblCellMar>
        </w:tblPrEx>
        <w:trPr>
          <w:trHeight w:val="1000" w:hRule="atLeast"/>
        </w:trPr>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13</w:t>
            </w:r>
          </w:p>
        </w:tc>
        <w:tc>
          <w:tcPr>
            <w:tcW w:w="123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center"/>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用户满意度</w:t>
            </w:r>
          </w:p>
        </w:tc>
        <w:tc>
          <w:tcPr>
            <w:tcW w:w="354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每季度进行一次用户满意度调查</w:t>
            </w:r>
          </w:p>
        </w:tc>
        <w:tc>
          <w:tcPr>
            <w:tcW w:w="372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jc w:val="left"/>
              <w:textAlignment w:val="center"/>
              <w:rPr>
                <w:rFonts w:cs="宋体" w:asciiTheme="minorEastAsia" w:hAnsiTheme="minorEastAsia" w:eastAsiaTheme="minorEastAsia"/>
                <w:color w:val="000000" w:themeColor="text1"/>
                <w:sz w:val="24"/>
                <w14:textFill>
                  <w14:solidFill>
                    <w14:schemeClr w14:val="tx1"/>
                  </w14:solidFill>
                </w14:textFill>
              </w:rPr>
            </w:pPr>
            <w:r>
              <w:rPr>
                <w:rFonts w:hint="eastAsia" w:cs="宋体" w:asciiTheme="minorEastAsia" w:hAnsiTheme="minorEastAsia" w:eastAsiaTheme="minorEastAsia"/>
                <w:color w:val="000000" w:themeColor="text1"/>
                <w:kern w:val="0"/>
                <w:sz w:val="24"/>
                <w14:textFill>
                  <w14:solidFill>
                    <w14:schemeClr w14:val="tx1"/>
                  </w14:solidFill>
                </w14:textFill>
              </w:rPr>
              <w:t>满意度调查总分100分。取各季度满意度调查的平均值N，扣分值为（100-N）/50。缺少一次季度调查扣5分</w:t>
            </w:r>
          </w:p>
        </w:tc>
      </w:tr>
    </w:tbl>
    <w:p>
      <w:pPr>
        <w:pStyle w:val="2"/>
        <w:spacing w:line="400" w:lineRule="exact"/>
        <w:rPr>
          <w:rFonts w:ascii="仿宋" w:hAnsi="仿宋" w:eastAsia="仿宋"/>
          <w:color w:val="000000" w:themeColor="text1"/>
          <w:sz w:val="36"/>
          <w:szCs w:val="36"/>
          <w14:textFill>
            <w14:solidFill>
              <w14:schemeClr w14:val="tx1"/>
            </w14:solidFill>
          </w14:textFill>
        </w:rPr>
        <w:sectPr>
          <w:pgSz w:w="11906" w:h="16838"/>
          <w:pgMar w:top="1440" w:right="1800" w:bottom="1440" w:left="1800" w:header="851" w:footer="992" w:gutter="0"/>
          <w:cols w:space="720" w:num="1"/>
          <w:docGrid w:type="lines" w:linePitch="312" w:charSpace="0"/>
        </w:sectPr>
      </w:pPr>
      <w:bookmarkStart w:id="207" w:name="_Toc24786"/>
    </w:p>
    <w:bookmarkEnd w:id="201"/>
    <w:p>
      <w:pPr>
        <w:pStyle w:val="2"/>
        <w:spacing w:line="400" w:lineRule="exact"/>
        <w:jc w:val="center"/>
        <w:rPr>
          <w:rFonts w:ascii="仿宋" w:hAnsi="仿宋" w:eastAsia="仿宋"/>
          <w:color w:val="000000" w:themeColor="text1"/>
          <w:sz w:val="36"/>
          <w:szCs w:val="36"/>
          <w14:textFill>
            <w14:solidFill>
              <w14:schemeClr w14:val="tx1"/>
            </w14:solidFill>
          </w14:textFill>
        </w:rPr>
      </w:pPr>
      <w:bookmarkStart w:id="208" w:name="_Toc70499308"/>
      <w:r>
        <w:rPr>
          <w:rFonts w:hint="eastAsia" w:ascii="仿宋" w:hAnsi="仿宋" w:eastAsia="仿宋"/>
          <w:color w:val="000000" w:themeColor="text1"/>
          <w:sz w:val="36"/>
          <w:szCs w:val="36"/>
          <w14:textFill>
            <w14:solidFill>
              <w14:schemeClr w14:val="tx1"/>
            </w14:solidFill>
          </w14:textFill>
        </w:rPr>
        <w:t>第七章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评标办法</w:t>
      </w:r>
      <w:bookmarkEnd w:id="207"/>
      <w:bookmarkEnd w:id="208"/>
      <w:bookmarkStart w:id="209" w:name="_Hlt101846155"/>
      <w:bookmarkEnd w:id="209"/>
      <w:bookmarkStart w:id="210" w:name="_Toc183682415"/>
      <w:bookmarkStart w:id="211" w:name="_Toc217446097"/>
      <w:bookmarkStart w:id="212" w:name="_Toc208849007"/>
      <w:bookmarkStart w:id="213" w:name="_Toc183582280"/>
    </w:p>
    <w:p>
      <w:pPr>
        <w:pStyle w:val="3"/>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1. </w:t>
      </w:r>
      <w:r>
        <w:rPr>
          <w:rFonts w:hint="eastAsia" w:ascii="仿宋" w:hAnsi="仿宋" w:eastAsia="仿宋"/>
          <w:color w:val="000000" w:themeColor="text1"/>
          <w:sz w:val="24"/>
          <w:szCs w:val="24"/>
          <w14:textFill>
            <w14:solidFill>
              <w14:schemeClr w14:val="tx1"/>
            </w14:solidFill>
          </w14:textFill>
        </w:rPr>
        <w:t>总则</w:t>
      </w:r>
      <w:bookmarkEnd w:id="210"/>
      <w:bookmarkEnd w:id="211"/>
      <w:bookmarkEnd w:id="212"/>
      <w:bookmarkEnd w:id="213"/>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1.1 </w:t>
      </w:r>
      <w:r>
        <w:rPr>
          <w:rFonts w:hint="eastAsia" w:ascii="仿宋" w:hAnsi="仿宋" w:eastAsia="仿宋"/>
          <w:color w:val="000000" w:themeColor="text1"/>
          <w:sz w:val="24"/>
          <w14:textFill>
            <w14:solidFill>
              <w14:schemeClr w14:val="tx1"/>
            </w14:solidFill>
          </w14:textFill>
        </w:rPr>
        <w:t>根据《中华人民共和国政府采购法》、《中华人民共和国政府采购法实施条例》、《政府采购货物和服务招标投标管理办法》等法律制度，结合采购项目特点制定本评标办法。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1.2 </w:t>
      </w:r>
      <w:r>
        <w:rPr>
          <w:rFonts w:hint="eastAsia" w:ascii="仿宋" w:hAnsi="仿宋" w:eastAsia="仿宋"/>
          <w:color w:val="000000" w:themeColor="text1"/>
          <w:sz w:val="24"/>
          <w14:textFill>
            <w14:solidFill>
              <w14:schemeClr w14:val="tx1"/>
            </w14:solidFill>
          </w14:textFill>
        </w:rPr>
        <w:t>公开招标采购项目开标结束后，采购人或者采购代理机构应当依法对投标人的资格进行审查。依据法律法规和本招标文件的规定，对投标文件是否按照规定要求提供资格性证明材料、是否按照规定交纳投标保证金等进行审查，以确定投标供应商是否具备投标资格。</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合格投标人不足三家的，不得评标。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评标工作由采购代理机构负责组织，具体评标事务由采购代理机构依法组建的评标委员会负责。评标委员会由采购人代表和有关技术、经济、法律等方面的专家组成。</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1.3 </w:t>
      </w:r>
      <w:r>
        <w:rPr>
          <w:rFonts w:hint="eastAsia" w:ascii="仿宋" w:hAnsi="仿宋" w:eastAsia="仿宋"/>
          <w:color w:val="000000" w:themeColor="text1"/>
          <w:sz w:val="24"/>
          <w14:textFill>
            <w14:solidFill>
              <w14:schemeClr w14:val="tx1"/>
            </w14:solidFill>
          </w14:textFill>
        </w:rPr>
        <w:t>评标工作应遵循公平、公正、科学及择优的原则，并以相同的评标程序和标准对待所有的投标人。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1.4 </w:t>
      </w:r>
      <w:r>
        <w:rPr>
          <w:rFonts w:hint="eastAsia" w:ascii="仿宋" w:hAnsi="仿宋" w:eastAsia="仿宋"/>
          <w:color w:val="000000" w:themeColor="text1"/>
          <w:sz w:val="24"/>
          <w14:textFill>
            <w14:solidFill>
              <w14:schemeClr w14:val="tx1"/>
            </w14:solidFill>
          </w14:textFill>
        </w:rPr>
        <w:t>评标委员会按照招标文件规定的评标方法和标准进行评标，并独立履行下列职责：</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214" w:name="_Toc217446098"/>
      <w:r>
        <w:rPr>
          <w:rFonts w:hint="eastAsia" w:ascii="仿宋" w:hAnsi="仿宋" w:eastAsia="仿宋"/>
          <w:color w:val="000000" w:themeColor="text1"/>
          <w:sz w:val="24"/>
          <w14:textFill>
            <w14:solidFill>
              <w14:schemeClr w14:val="tx1"/>
            </w14:solidFill>
          </w14:textFill>
        </w:rPr>
        <w:t>（一）熟悉和理解招标文件；</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（二）审查供应商（已通过资格审查）的投标文件是否满足招标文件要求，并作出评价；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（三）根据需要要求招标采购单位对招标文件作出解释；根据需要要求供应商对投标文件有关事项作出澄清、说明或者更正；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（四）推荐中标候选供应商，或者受采购人委托确定中标供应商；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（五）起草评标报告并进行签署；</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（六）向招标采购单位、财政部门或者其他监督部门报告非法干预评标工作的行为；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（七）法律、法规和规章规定的其他职责。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1.5 </w:t>
      </w:r>
      <w:r>
        <w:rPr>
          <w:rFonts w:hint="eastAsia" w:ascii="仿宋" w:hAnsi="仿宋" w:eastAsia="仿宋"/>
          <w:color w:val="000000" w:themeColor="text1"/>
          <w:sz w:val="24"/>
          <w14:textFill>
            <w14:solidFill>
              <w14:schemeClr w14:val="tx1"/>
            </w14:solidFill>
          </w14:textFill>
        </w:rPr>
        <w:t>评标过程独立、保密。投标人非法干预评标过程的行为将导致其投标文件作为无效处理。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1.6 </w:t>
      </w:r>
      <w:r>
        <w:rPr>
          <w:rFonts w:hint="eastAsia" w:ascii="仿宋" w:hAnsi="仿宋" w:eastAsia="仿宋"/>
          <w:color w:val="000000" w:themeColor="text1"/>
          <w:sz w:val="24"/>
          <w14:textFill>
            <w14:solidFill>
              <w14:schemeClr w14:val="tx1"/>
            </w14:solidFill>
          </w14:textFill>
        </w:rPr>
        <w:t>评标委员会评价投标文件的响应性，对于投标人而言，除评标委员会要求其澄清、说明或者更正而提供的资料外，仅依据投标文件本身的内容，不寻求其他外部证据。</w:t>
      </w:r>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评标</w:t>
      </w:r>
      <w:bookmarkEnd w:id="214"/>
      <w:r>
        <w:rPr>
          <w:rFonts w:hint="eastAsia" w:ascii="仿宋" w:hAnsi="仿宋" w:eastAsia="仿宋"/>
          <w:color w:val="000000" w:themeColor="text1"/>
          <w:sz w:val="24"/>
          <w:szCs w:val="24"/>
          <w14:textFill>
            <w14:solidFill>
              <w14:schemeClr w14:val="tx1"/>
            </w14:solidFill>
          </w14:textFill>
        </w:rPr>
        <w:t>方法</w:t>
      </w:r>
    </w:p>
    <w:p>
      <w:pPr>
        <w:spacing w:line="360" w:lineRule="auto"/>
        <w:ind w:firstLine="480" w:firstLineChars="200"/>
        <w:rPr>
          <w:rFonts w:ascii="仿宋" w:hAnsi="仿宋" w:eastAsia="仿宋"/>
          <w:color w:val="000000" w:themeColor="text1"/>
          <w:sz w:val="24"/>
          <w14:textFill>
            <w14:solidFill>
              <w14:schemeClr w14:val="tx1"/>
            </w14:solidFill>
          </w14:textFill>
        </w:rPr>
      </w:pPr>
      <w:bookmarkStart w:id="215" w:name="_Toc217446103"/>
      <w:bookmarkStart w:id="216" w:name="_Toc217446099"/>
      <w:r>
        <w:rPr>
          <w:rFonts w:ascii="仿宋" w:hAnsi="仿宋" w:eastAsia="仿宋"/>
          <w:color w:val="000000" w:themeColor="text1"/>
          <w:sz w:val="24"/>
          <w14:textFill>
            <w14:solidFill>
              <w14:schemeClr w14:val="tx1"/>
            </w14:solidFill>
          </w14:textFill>
        </w:rPr>
        <w:t>2.1本项目评标方法为：</w:t>
      </w:r>
      <w:r>
        <w:rPr>
          <w:rFonts w:hint="eastAsia" w:ascii="仿宋" w:hAnsi="仿宋" w:eastAsia="仿宋"/>
          <w:b/>
          <w:bCs/>
          <w:color w:val="000000" w:themeColor="text1"/>
          <w:sz w:val="24"/>
          <w14:textFill>
            <w14:solidFill>
              <w14:schemeClr w14:val="tx1"/>
            </w14:solidFill>
          </w14:textFill>
        </w:rPr>
        <w:t>综合评分法</w:t>
      </w:r>
      <w:r>
        <w:rPr>
          <w:rFonts w:hint="eastAsia" w:ascii="仿宋" w:hAnsi="仿宋" w:eastAsia="仿宋"/>
          <w:color w:val="000000" w:themeColor="text1"/>
          <w:sz w:val="24"/>
          <w14:textFill>
            <w14:solidFill>
              <w14:schemeClr w14:val="tx1"/>
            </w14:solidFill>
          </w14:textFill>
        </w:rPr>
        <w:t>。</w:t>
      </w:r>
    </w:p>
    <w:p>
      <w:pPr>
        <w:pStyle w:val="3"/>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评标程序</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3.1熟悉和理解招标文件和停止评标。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3.1.1评标委员会正式评标前，应当对招标文件进行熟悉和理解，内容主要包括招标文件中投标人资格条件要求、采购项目技术、服务和商务要求、评标方法和标准以及可能涉及签订政府采购合同的内容等。</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3.1.2评标委员会熟悉和理解招标文件以及评标过程中，发现本招标文件有下列情形之一的，评标委员会应当停止评标：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（1）招标文件的规定存在歧义、重大缺陷的；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（2）招标文件明显以不合理条件对供应商实行差别待遇或者歧视待遇的；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（3）采购项目属于国家规定的优先、强制采购范围，但是招标文件未依法体现优先、强制采购相关规定的；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（4）采购项目属于政府采购促进中小企业发展的范围，但是招标文件未依法体现促进中小企业发展相关规定的；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（5）招标文件规定的评标方法是综合评分法、最低评标价法之外的评标方法，或者虽然名称为综合评分法、最低评标价法，但实际上不符合国家规定；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（6）招标文件将投标人的资格条件列为评分因素的；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（7）招标文件有违反国家其他有关强制性规定的情形。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3.1.3出现本条3.1.2规定应当停止评标情形的，评标委员会成员应当向招标采购单位书面说明情况。除本条规定和评标委员会无法依法组建的情形外，评标委员会成员不得以任何方式和理由停止评标。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3.2符合性检查。</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3.2.2投标文件有下列情形的，本项目不作为实质性要求进行规定，即不作为符合性审查事项，不得作为无效投标处理：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（一）存在个别地方（不超过2个）没有法定代表人/单位负责人签字，但有法定代表人/单位负责人的私人印章或者有效授权代理人签字的；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（二）除招标文件明确要求加盖单位(法人)公章的以外，其他地方以相关专用章加盖的；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（三）以骑缝章的形式代替投标文件内容逐页盖章的（但是骑缝章模糊不清，印章名称无法辨认的除外）；</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（四）其他不影响采购项目实质性要求的情形。</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3.2.3除政府采购法律制度规定的情形外，本项目投标人或者其投标文件有下列情形之一的，作为无效投标处理：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（一）投标文件正副本数量不足的；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（二）投标文件组成明显不符合招标文件的规定要求，影响评标委员会评判的；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（三）投标文件的语言、计量单位、报价货币、知识产权、投标有效期等不符合招标文件的规定，影响评标委员会评判的；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（四）投标报价不符合招标文件规定的采购预算或限价或其他报价规定的；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（五）商务、技术、服务应答内容没有完全响应招标文件的实质性要求的；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（六）未载明或者载明的招标项目履约时间、方式、数量及其他政府采购合同实质性内容与招标文件要求不一致，且招标采购单位无法接受的；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(七)投标文件未按招标文件要求签署、盖章的（本章</w:t>
      </w:r>
      <w:r>
        <w:rPr>
          <w:rFonts w:ascii="仿宋" w:hAnsi="仿宋" w:eastAsia="仿宋"/>
          <w:color w:val="000000" w:themeColor="text1"/>
          <w:sz w:val="24"/>
          <w14:textFill>
            <w14:solidFill>
              <w14:schemeClr w14:val="tx1"/>
            </w14:solidFill>
          </w14:textFill>
        </w:rPr>
        <w:t>3.2.2</w:t>
      </w:r>
      <w:r>
        <w:rPr>
          <w:rFonts w:hint="eastAsia" w:ascii="仿宋" w:hAnsi="仿宋" w:eastAsia="仿宋"/>
          <w:color w:val="000000" w:themeColor="text1"/>
          <w:sz w:val="24"/>
          <w14:textFill>
            <w14:solidFill>
              <w14:schemeClr w14:val="tx1"/>
            </w14:solidFill>
          </w14:textFill>
        </w:rPr>
        <w:t>规定</w:t>
      </w:r>
      <w:r>
        <w:rPr>
          <w:rFonts w:ascii="仿宋" w:hAnsi="仿宋" w:eastAsia="仿宋"/>
          <w:color w:val="000000" w:themeColor="text1"/>
          <w:sz w:val="24"/>
          <w14:textFill>
            <w14:solidFill>
              <w14:schemeClr w14:val="tx1"/>
            </w14:solidFill>
          </w14:textFill>
        </w:rPr>
        <w:t>的</w:t>
      </w:r>
      <w:r>
        <w:rPr>
          <w:rFonts w:hint="eastAsia" w:ascii="仿宋" w:hAnsi="仿宋" w:eastAsia="仿宋"/>
          <w:color w:val="000000" w:themeColor="text1"/>
          <w:sz w:val="24"/>
          <w14:textFill>
            <w14:solidFill>
              <w14:schemeClr w14:val="tx1"/>
            </w14:solidFill>
          </w14:textFill>
        </w:rPr>
        <w:t>例外</w:t>
      </w:r>
      <w:r>
        <w:rPr>
          <w:rFonts w:ascii="仿宋" w:hAnsi="仿宋" w:eastAsia="仿宋"/>
          <w:color w:val="000000" w:themeColor="text1"/>
          <w:sz w:val="24"/>
          <w14:textFill>
            <w14:solidFill>
              <w14:schemeClr w14:val="tx1"/>
            </w14:solidFill>
          </w14:textFill>
        </w:rPr>
        <w:t>情形除外</w:t>
      </w:r>
      <w:r>
        <w:rPr>
          <w:rFonts w:hint="eastAsia" w:ascii="仿宋" w:hAnsi="仿宋" w:eastAsia="仿宋"/>
          <w:color w:val="000000" w:themeColor="text1"/>
          <w:sz w:val="24"/>
          <w14:textFill>
            <w14:solidFill>
              <w14:schemeClr w14:val="tx1"/>
            </w14:solidFill>
          </w14:textFill>
        </w:rPr>
        <w:t>）；</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（八）没有完全响应招标文件的其他实质性要求或属于招标文件中投标无效情形的。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3.3比较与评价。按招标文件中规定的评标方法和标准，对未作无效投标处理的投标文件进行技术、服务、商务等方面评估，综合比较与评价。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3.4复核。评分汇总结束后，评标委员会应当进行复核，特别要对拟推荐为中标候选供应商的、报价最低的、投标文件被认定为无效的进行重点复核。</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3.6出具评标报告。评标委员会推荐中标候选供应商后，应当向招标采购单位出具评标报告。评标报告应当包括下列内容：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（一）招标公告刊登的媒体名称、开标日期和地点；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（二）获取招标文件的投标人名单和评标委员会成员名单；</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（三）评标方法和标准；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（四）开标记录和评标情况及说明，包括无效投标人名单及原因；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（五）评标结果和中标候选供应商排序表；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（六）评标委员会授标建议；</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（七）报价最高的投标人为中标候选人的，评标委员会应当对其报价的合理性予以特别说明。</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3.8供应商应当书面澄清、说明或者更正。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3.8.3评标委员会要求供应商澄清、说明或者更正，不得超出招标文件的范围，不得以此让供应商实质改变投标文件的内容，不得影响供应商公平竞争。本项目下列内容不得澄清：</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（一）按财政部规定应当在评标时不予承认的投标文件内容事项；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（二）投标文件中已经明确的内容事项；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3.8.4 </w:t>
      </w:r>
      <w:r>
        <w:rPr>
          <w:rFonts w:hint="eastAsia" w:ascii="仿宋" w:hAnsi="仿宋" w:eastAsia="仿宋"/>
          <w:color w:val="000000" w:themeColor="text1"/>
          <w:sz w:val="24"/>
          <w14:textFill>
            <w14:solidFill>
              <w14:schemeClr w14:val="tx1"/>
            </w14:solidFill>
          </w14:textFill>
        </w:rPr>
        <w:t>本项目采购过程中，投标文件报价出现前后不一致的，按照下列规定修正：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（一）投标文件中开标一览表（报价表）内容与投标文件中相应内容不一致的，以开标一览表（报价表）为准；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（二）大写金额和小写金额不一致的，以大写金额为准；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（三）单价金额小数点或者百分比有明显错位的，以开标一览表的总价为准，并修改单价；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（四）总价金额与按单价汇总金额不一致的，以单价金额计算结果为准。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同时出现两种以上不一致的，按照前款规定的顺序修正。修正后的报价按照本章3.8.1-3.8.3的规定经投标人确认后产生约束力，投标人不确认的，其投标无效。</w:t>
      </w:r>
    </w:p>
    <w:p>
      <w:pPr>
        <w:spacing w:line="400" w:lineRule="exact"/>
        <w:ind w:firstLine="482" w:firstLineChars="200"/>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注：评标委员会当积极履行澄清、说明或者更正的职责，不得滥用权力。供应商的投标文件应当要求澄清、说明或者更正的，不得未经澄清、说明或者更正而直接作无效投标处理。</w:t>
      </w:r>
    </w:p>
    <w:p>
      <w:pPr>
        <w:pStyle w:val="45"/>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 xml:space="preserve">3.9 </w:t>
      </w:r>
      <w:r>
        <w:rPr>
          <w:rFonts w:hint="eastAsia" w:ascii="仿宋" w:hAnsi="仿宋" w:eastAsia="仿宋"/>
          <w:color w:val="000000" w:themeColor="text1"/>
          <w14:textFill>
            <w14:solidFill>
              <w14:schemeClr w14:val="tx1"/>
            </w14:solidFill>
          </w14:textFill>
        </w:rPr>
        <w:t>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5"/>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3.10招标采购单位现场复核评标结果。</w:t>
      </w:r>
    </w:p>
    <w:p>
      <w:pPr>
        <w:pStyle w:val="45"/>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（一）分值汇总计算错误的；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（二）分项评分超出评分标准范围的；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（三）客观评分不一致的；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（四）经评标委员会认定评分畸高畸低的。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pPr>
        <w:pStyle w:val="45"/>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3.10.2有下列情形之一的，不得修改评标结果或者重新评审：</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（一）招标采购单位现场复核时，复核工作人员数量不足的；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（二）招标采购单位现场复核时，没有采购监督人员现场监督的；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（三）招标采购单位现场复核内容超出规定范围的；</w:t>
      </w:r>
    </w:p>
    <w:p>
      <w:pPr>
        <w:pStyle w:val="45"/>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（四）招标采购单位未提供书面建议的。</w:t>
      </w:r>
    </w:p>
    <w:p>
      <w:pPr>
        <w:pStyle w:val="3"/>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 xml:space="preserve">4. </w:t>
      </w:r>
      <w:r>
        <w:rPr>
          <w:rFonts w:hint="eastAsia" w:ascii="仿宋" w:hAnsi="仿宋" w:eastAsia="仿宋"/>
          <w:color w:val="000000" w:themeColor="text1"/>
          <w:sz w:val="24"/>
          <w:szCs w:val="24"/>
          <w14:textFill>
            <w14:solidFill>
              <w14:schemeClr w14:val="tx1"/>
            </w14:solidFill>
          </w14:textFill>
        </w:rPr>
        <w:t>评标细则及标准</w:t>
      </w:r>
      <w:bookmarkEnd w:id="215"/>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4.1本项目采用综合评分法，评分因素详见综合评分明细表。</w:t>
      </w:r>
    </w:p>
    <w:p>
      <w:pPr>
        <w:pStyle w:val="45"/>
        <w:ind w:firstLine="480" w:firstLineChars="200"/>
        <w:jc w:val="both"/>
        <w:rPr>
          <w:rFonts w:ascii="仿宋" w:hAnsi="仿宋" w:eastAsia="仿宋"/>
          <w:color w:val="000000" w:themeColor="text1"/>
          <w14:textFill>
            <w14:solidFill>
              <w14:schemeClr w14:val="tx1"/>
            </w14:solidFill>
          </w14:textFill>
        </w:rPr>
      </w:pPr>
      <w:r>
        <w:rPr>
          <w:rFonts w:ascii="仿宋" w:hAnsi="仿宋" w:eastAsia="仿宋"/>
          <w:color w:val="000000" w:themeColor="text1"/>
          <w14:textFill>
            <w14:solidFill>
              <w14:schemeClr w14:val="tx1"/>
            </w14:solidFill>
          </w14:textFill>
        </w:rPr>
        <w:t xml:space="preserve">4.2 </w:t>
      </w:r>
      <w:r>
        <w:rPr>
          <w:rFonts w:hint="eastAsia" w:ascii="仿宋" w:hAnsi="仿宋" w:eastAsia="仿宋"/>
          <w:color w:val="000000" w:themeColor="text1"/>
          <w14:textFill>
            <w14:solidFill>
              <w14:schemeClr w14:val="tx1"/>
            </w14:solidFill>
          </w14:textFill>
        </w:rPr>
        <w:t>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4.3综合评分明细表</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4.3.1综合评分明细表的制定以科学合理、降低评委会自由裁量权为原则。</w:t>
      </w:r>
    </w:p>
    <w:p>
      <w:pPr>
        <w:widowControl/>
        <w:ind w:firstLine="480" w:firstLineChars="200"/>
        <w:jc w:val="left"/>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4.3.2 </w:t>
      </w:r>
      <w:r>
        <w:rPr>
          <w:rFonts w:hint="eastAsia" w:ascii="仿宋" w:hAnsi="仿宋" w:eastAsia="仿宋"/>
          <w:color w:val="000000" w:themeColor="text1"/>
          <w:sz w:val="24"/>
          <w14:textFill>
            <w14:solidFill>
              <w14:schemeClr w14:val="tx1"/>
            </w14:solidFill>
          </w14:textFill>
        </w:rPr>
        <w:t>综合评分明细表按须知表中的相关要求进行价格调整，再参与价格分评审。</w:t>
      </w:r>
    </w:p>
    <w:p>
      <w:pPr>
        <w:pStyle w:val="12"/>
        <w:tabs>
          <w:tab w:val="left" w:pos="600"/>
        </w:tabs>
        <w:spacing w:line="40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4.3.3综合评分明细表</w:t>
      </w:r>
    </w:p>
    <w:tbl>
      <w:tblPr>
        <w:tblStyle w:val="27"/>
        <w:tblW w:w="8429" w:type="dxa"/>
        <w:tblInd w:w="93" w:type="dxa"/>
        <w:tblLayout w:type="fixed"/>
        <w:tblCellMar>
          <w:top w:w="0" w:type="dxa"/>
          <w:left w:w="108" w:type="dxa"/>
          <w:bottom w:w="0" w:type="dxa"/>
          <w:right w:w="108" w:type="dxa"/>
        </w:tblCellMar>
      </w:tblPr>
      <w:tblGrid>
        <w:gridCol w:w="441"/>
        <w:gridCol w:w="1134"/>
        <w:gridCol w:w="876"/>
        <w:gridCol w:w="4245"/>
        <w:gridCol w:w="1733"/>
      </w:tblGrid>
      <w:tr>
        <w:tblPrEx>
          <w:tblCellMar>
            <w:top w:w="0" w:type="dxa"/>
            <w:left w:w="108" w:type="dxa"/>
            <w:bottom w:w="0" w:type="dxa"/>
            <w:right w:w="108" w:type="dxa"/>
          </w:tblCellMar>
        </w:tblPrEx>
        <w:trPr>
          <w:trHeight w:val="270" w:hRule="atLeast"/>
        </w:trPr>
        <w:tc>
          <w:tcPr>
            <w:tcW w:w="4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序号</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评审因素及权重</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分值</w:t>
            </w:r>
          </w:p>
        </w:tc>
        <w:tc>
          <w:tcPr>
            <w:tcW w:w="4245"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评分标准</w:t>
            </w:r>
          </w:p>
        </w:tc>
        <w:tc>
          <w:tcPr>
            <w:tcW w:w="1733"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说明</w:t>
            </w:r>
          </w:p>
        </w:tc>
      </w:tr>
      <w:tr>
        <w:tblPrEx>
          <w:tblCellMar>
            <w:top w:w="0" w:type="dxa"/>
            <w:left w:w="108" w:type="dxa"/>
            <w:bottom w:w="0" w:type="dxa"/>
            <w:right w:w="108" w:type="dxa"/>
          </w:tblCellMar>
        </w:tblPrEx>
        <w:trPr>
          <w:trHeight w:val="497"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报价（10%）</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10分</w:t>
            </w:r>
          </w:p>
        </w:tc>
        <w:tc>
          <w:tcPr>
            <w:tcW w:w="4245"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left"/>
              <w:textAlignment w:val="top"/>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以本次有效的最低投标报价为基准价，投标报价得分</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=(基准价／投标报价)×10×100%。</w:t>
            </w:r>
          </w:p>
        </w:tc>
        <w:tc>
          <w:tcPr>
            <w:tcW w:w="1733" w:type="dxa"/>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政府采购扶持政策详见第二章</w:t>
            </w:r>
          </w:p>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共同评审因素</w:t>
            </w: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cPr>
          <w:p>
            <w:pPr>
              <w:jc w:val="left"/>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497" w:hRule="atLeast"/>
        </w:trPr>
        <w:tc>
          <w:tcPr>
            <w:tcW w:w="441"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p>
        </w:tc>
        <w:tc>
          <w:tcPr>
            <w:tcW w:w="1134"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技术服务要求（2</w:t>
            </w:r>
            <w:r>
              <w:rPr>
                <w:rFonts w:ascii="宋体" w:hAnsi="宋体" w:cs="宋体"/>
                <w:color w:val="000000" w:themeColor="text1"/>
                <w:kern w:val="0"/>
                <w:sz w:val="20"/>
                <w:szCs w:val="20"/>
                <w14:textFill>
                  <w14:solidFill>
                    <w14:schemeClr w14:val="tx1"/>
                  </w14:solidFill>
                </w14:textFill>
              </w:rPr>
              <w:t>4</w:t>
            </w:r>
            <w:r>
              <w:rPr>
                <w:rFonts w:hint="eastAsia" w:ascii="宋体" w:hAnsi="宋体" w:cs="宋体"/>
                <w:color w:val="000000" w:themeColor="text1"/>
                <w:kern w:val="0"/>
                <w:sz w:val="20"/>
                <w:szCs w:val="20"/>
                <w14:textFill>
                  <w14:solidFill>
                    <w14:schemeClr w14:val="tx1"/>
                  </w14:solidFill>
                </w14:textFill>
              </w:rPr>
              <w:t>%）</w:t>
            </w:r>
          </w:p>
        </w:tc>
        <w:tc>
          <w:tcPr>
            <w:tcW w:w="876"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ascii="宋体" w:hAnsi="宋体" w:cs="宋体"/>
                <w:color w:val="000000" w:themeColor="text1"/>
                <w:kern w:val="0"/>
                <w:sz w:val="20"/>
                <w:szCs w:val="20"/>
                <w14:textFill>
                  <w14:solidFill>
                    <w14:schemeClr w14:val="tx1"/>
                  </w14:solidFill>
                </w14:textFill>
              </w:rPr>
              <w:t>4</w:t>
            </w:r>
            <w:r>
              <w:rPr>
                <w:rFonts w:hint="eastAsia" w:ascii="宋体" w:hAnsi="宋体" w:cs="宋体"/>
                <w:color w:val="000000" w:themeColor="text1"/>
                <w:kern w:val="0"/>
                <w:sz w:val="20"/>
                <w:szCs w:val="20"/>
                <w14:textFill>
                  <w14:solidFill>
                    <w14:schemeClr w14:val="tx1"/>
                  </w14:solidFill>
                </w14:textFill>
              </w:rPr>
              <w:t>分</w:t>
            </w:r>
          </w:p>
        </w:tc>
        <w:tc>
          <w:tcPr>
            <w:tcW w:w="4245"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left"/>
              <w:textAlignment w:val="center"/>
              <w:rPr>
                <w:color w:val="000000" w:themeColor="text1"/>
                <w:spacing w:val="-9"/>
                <w14:textFill>
                  <w14:solidFill>
                    <w14:schemeClr w14:val="tx1"/>
                  </w14:solidFill>
                </w14:textFill>
              </w:rPr>
            </w:pPr>
            <w:r>
              <w:rPr>
                <w:rFonts w:hint="eastAsia"/>
                <w:color w:val="000000" w:themeColor="text1"/>
                <w:spacing w:val="-9"/>
                <w14:textFill>
                  <w14:solidFill>
                    <w14:schemeClr w14:val="tx1"/>
                  </w14:solidFill>
                </w14:textFill>
              </w:rPr>
              <w:t>完全满足招标文件第六章服务要求没有负偏离的得2</w:t>
            </w:r>
            <w:r>
              <w:rPr>
                <w:color w:val="000000" w:themeColor="text1"/>
                <w:spacing w:val="-9"/>
                <w14:textFill>
                  <w14:solidFill>
                    <w14:schemeClr w14:val="tx1"/>
                  </w14:solidFill>
                </w14:textFill>
              </w:rPr>
              <w:t>4</w:t>
            </w:r>
            <w:r>
              <w:rPr>
                <w:rFonts w:hint="eastAsia"/>
                <w:color w:val="000000" w:themeColor="text1"/>
                <w:spacing w:val="-9"/>
                <w14:textFill>
                  <w14:solidFill>
                    <w14:schemeClr w14:val="tx1"/>
                  </w14:solidFill>
                </w14:textFill>
              </w:rPr>
              <w:t>分，其中：</w:t>
            </w:r>
          </w:p>
          <w:p>
            <w:pPr>
              <w:widowControl/>
              <w:jc w:val="left"/>
              <w:textAlignment w:val="center"/>
              <w:rPr>
                <w:color w:val="000000" w:themeColor="text1"/>
                <w:spacing w:val="-9"/>
                <w14:textFill>
                  <w14:solidFill>
                    <w14:schemeClr w14:val="tx1"/>
                  </w14:solidFill>
                </w14:textFill>
              </w:rPr>
            </w:pPr>
            <w:r>
              <w:rPr>
                <w:rFonts w:hint="eastAsia"/>
                <w:color w:val="000000" w:themeColor="text1"/>
                <w:spacing w:val="-9"/>
                <w14:textFill>
                  <w14:solidFill>
                    <w14:schemeClr w14:val="tx1"/>
                  </w14:solidFill>
                </w14:textFill>
              </w:rPr>
              <w:t>1、</w:t>
            </w:r>
            <w:r>
              <w:rPr>
                <w:rFonts w:hint="eastAsia" w:ascii="宋体" w:hAnsi="宋体"/>
                <w:color w:val="000000" w:themeColor="text1"/>
                <w:spacing w:val="-9"/>
                <w14:textFill>
                  <w14:solidFill>
                    <w14:schemeClr w14:val="tx1"/>
                  </w14:solidFill>
                </w14:textFill>
              </w:rPr>
              <w:t>★</w:t>
            </w:r>
            <w:r>
              <w:rPr>
                <w:rFonts w:hint="eastAsia"/>
                <w:color w:val="000000" w:themeColor="text1"/>
                <w:spacing w:val="-9"/>
                <w14:textFill>
                  <w14:solidFill>
                    <w14:schemeClr w14:val="tx1"/>
                  </w14:solidFill>
                </w14:textFill>
              </w:rPr>
              <w:t>号参数有一项负偏离的扣2分，总计5项，总分1</w:t>
            </w:r>
            <w:r>
              <w:rPr>
                <w:color w:val="000000" w:themeColor="text1"/>
                <w:spacing w:val="-9"/>
                <w14:textFill>
                  <w14:solidFill>
                    <w14:schemeClr w14:val="tx1"/>
                  </w14:solidFill>
                </w14:textFill>
              </w:rPr>
              <w:t>0</w:t>
            </w:r>
            <w:r>
              <w:rPr>
                <w:rFonts w:hint="eastAsia"/>
                <w:color w:val="000000" w:themeColor="text1"/>
                <w:spacing w:val="-9"/>
                <w14:textFill>
                  <w14:solidFill>
                    <w14:schemeClr w14:val="tx1"/>
                  </w14:solidFill>
                </w14:textFill>
              </w:rPr>
              <w:t>分。（供应商须承诺中标后3日内提供上述5项参数的厂家检测报告交采购人处查验，若虚假承诺将按《中华人民共和国政府采购法》及相关法律法规处理，未提供承诺函的，该项不得分。）</w:t>
            </w:r>
          </w:p>
          <w:p>
            <w:pPr>
              <w:widowControl/>
              <w:jc w:val="left"/>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w:t>
            </w:r>
            <w:r>
              <w:rPr>
                <w:rFonts w:hint="eastAsia" w:ascii="宋体" w:hAnsi="宋体" w:cs="宋体"/>
                <w:color w:val="000000" w:themeColor="text1"/>
                <w:sz w:val="20"/>
                <w:szCs w:val="20"/>
                <w14:textFill>
                  <w14:solidFill>
                    <w14:schemeClr w14:val="tx1"/>
                  </w14:solidFill>
                </w14:textFill>
              </w:rPr>
              <w:t>▲号参数有一项负偏离的扣</w:t>
            </w:r>
            <w:r>
              <w:rPr>
                <w:rFonts w:ascii="宋体" w:hAnsi="宋体" w:cs="宋体"/>
                <w:color w:val="000000" w:themeColor="text1"/>
                <w:sz w:val="20"/>
                <w:szCs w:val="20"/>
                <w14:textFill>
                  <w14:solidFill>
                    <w14:schemeClr w14:val="tx1"/>
                  </w14:solidFill>
                </w14:textFill>
              </w:rPr>
              <w:t>1</w:t>
            </w:r>
            <w:r>
              <w:rPr>
                <w:rFonts w:hint="eastAsia" w:ascii="宋体" w:hAnsi="宋体" w:cs="宋体"/>
                <w:color w:val="000000" w:themeColor="text1"/>
                <w:sz w:val="20"/>
                <w:szCs w:val="20"/>
                <w14:textFill>
                  <w14:solidFill>
                    <w14:schemeClr w14:val="tx1"/>
                  </w14:solidFill>
                </w14:textFill>
              </w:rPr>
              <w:t>分，总计1</w:t>
            </w:r>
            <w:r>
              <w:rPr>
                <w:rFonts w:ascii="宋体" w:hAnsi="宋体" w:cs="宋体"/>
                <w:color w:val="000000" w:themeColor="text1"/>
                <w:sz w:val="20"/>
                <w:szCs w:val="20"/>
                <w14:textFill>
                  <w14:solidFill>
                    <w14:schemeClr w14:val="tx1"/>
                  </w14:solidFill>
                </w14:textFill>
              </w:rPr>
              <w:t>2</w:t>
            </w:r>
            <w:r>
              <w:rPr>
                <w:rFonts w:hint="eastAsia" w:ascii="宋体" w:hAnsi="宋体" w:cs="宋体"/>
                <w:color w:val="000000" w:themeColor="text1"/>
                <w:sz w:val="20"/>
                <w:szCs w:val="20"/>
                <w14:textFill>
                  <w14:solidFill>
                    <w14:schemeClr w14:val="tx1"/>
                  </w14:solidFill>
                </w14:textFill>
              </w:rPr>
              <w:t>项，总分</w:t>
            </w:r>
            <w:r>
              <w:rPr>
                <w:rFonts w:ascii="宋体" w:hAnsi="宋体" w:cs="宋体"/>
                <w:color w:val="000000" w:themeColor="text1"/>
                <w:sz w:val="20"/>
                <w:szCs w:val="20"/>
                <w14:textFill>
                  <w14:solidFill>
                    <w14:schemeClr w14:val="tx1"/>
                  </w14:solidFill>
                </w14:textFill>
              </w:rPr>
              <w:t>12</w:t>
            </w:r>
            <w:r>
              <w:rPr>
                <w:rFonts w:hint="eastAsia" w:ascii="宋体" w:hAnsi="宋体" w:cs="宋体"/>
                <w:color w:val="000000" w:themeColor="text1"/>
                <w:sz w:val="20"/>
                <w:szCs w:val="20"/>
                <w14:textFill>
                  <w14:solidFill>
                    <w14:schemeClr w14:val="tx1"/>
                  </w14:solidFill>
                </w14:textFill>
              </w:rPr>
              <w:t>分。</w:t>
            </w:r>
            <w:r>
              <w:rPr>
                <w:rFonts w:hint="eastAsia" w:ascii="宋体" w:hAnsi="宋体" w:cs="宋体"/>
                <w:color w:val="000000" w:themeColor="text1"/>
                <w:kern w:val="0"/>
                <w:sz w:val="20"/>
                <w:szCs w:val="20"/>
                <w14:textFill>
                  <w14:solidFill>
                    <w14:schemeClr w14:val="tx1"/>
                  </w14:solidFill>
                </w14:textFill>
              </w:rPr>
              <w:t>（需提供相关承诺书，否则该项不得分。）</w:t>
            </w:r>
          </w:p>
          <w:p>
            <w:pPr>
              <w:widowControl/>
              <w:jc w:val="left"/>
              <w:textAlignment w:val="center"/>
              <w:rPr>
                <w:rFonts w:ascii="宋体" w:hAnsi="宋体"/>
                <w:color w:val="000000" w:themeColor="text1"/>
                <w:kern w:val="0"/>
                <w:sz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3、其他参数有一项负偏离的扣</w:t>
            </w:r>
            <w:r>
              <w:rPr>
                <w:rFonts w:ascii="宋体" w:hAnsi="宋体" w:cs="宋体"/>
                <w:color w:val="000000" w:themeColor="text1"/>
                <w:kern w:val="0"/>
                <w:sz w:val="20"/>
                <w:szCs w:val="20"/>
                <w14:textFill>
                  <w14:solidFill>
                    <w14:schemeClr w14:val="tx1"/>
                  </w14:solidFill>
                </w14:textFill>
              </w:rPr>
              <w:t>0</w:t>
            </w:r>
            <w:r>
              <w:rPr>
                <w:rFonts w:hint="eastAsia" w:ascii="宋体" w:hAnsi="宋体" w:cs="宋体"/>
                <w:color w:val="000000" w:themeColor="text1"/>
                <w:kern w:val="0"/>
                <w:sz w:val="20"/>
                <w:szCs w:val="20"/>
                <w14:textFill>
                  <w14:solidFill>
                    <w14:schemeClr w14:val="tx1"/>
                  </w14:solidFill>
                </w14:textFill>
              </w:rPr>
              <w:t>.</w:t>
            </w:r>
            <w:r>
              <w:rPr>
                <w:rFonts w:ascii="宋体" w:hAnsi="宋体" w:cs="宋体"/>
                <w:color w:val="000000" w:themeColor="text1"/>
                <w:kern w:val="0"/>
                <w:sz w:val="20"/>
                <w:szCs w:val="20"/>
                <w14:textFill>
                  <w14:solidFill>
                    <w14:schemeClr w14:val="tx1"/>
                  </w14:solidFill>
                </w14:textFill>
              </w:rPr>
              <w:t>0125</w:t>
            </w:r>
            <w:r>
              <w:rPr>
                <w:rFonts w:hint="eastAsia" w:ascii="宋体" w:hAnsi="宋体" w:cs="宋体"/>
                <w:color w:val="000000" w:themeColor="text1"/>
                <w:kern w:val="0"/>
                <w:sz w:val="20"/>
                <w:szCs w:val="20"/>
                <w14:textFill>
                  <w14:solidFill>
                    <w14:schemeClr w14:val="tx1"/>
                  </w14:solidFill>
                </w14:textFill>
              </w:rPr>
              <w:t>分，总计</w:t>
            </w:r>
            <w:r>
              <w:rPr>
                <w:rFonts w:ascii="宋体" w:hAnsi="宋体" w:cs="宋体"/>
                <w:color w:val="000000" w:themeColor="text1"/>
                <w:kern w:val="0"/>
                <w:sz w:val="20"/>
                <w:szCs w:val="20"/>
                <w14:textFill>
                  <w14:solidFill>
                    <w14:schemeClr w14:val="tx1"/>
                  </w14:solidFill>
                </w14:textFill>
              </w:rPr>
              <w:t>160</w:t>
            </w:r>
            <w:r>
              <w:rPr>
                <w:rFonts w:hint="eastAsia" w:ascii="宋体" w:hAnsi="宋体" w:cs="宋体"/>
                <w:color w:val="000000" w:themeColor="text1"/>
                <w:kern w:val="0"/>
                <w:sz w:val="20"/>
                <w:szCs w:val="20"/>
                <w14:textFill>
                  <w14:solidFill>
                    <w14:schemeClr w14:val="tx1"/>
                  </w14:solidFill>
                </w14:textFill>
              </w:rPr>
              <w:t>项，总分</w:t>
            </w:r>
            <w:r>
              <w:rPr>
                <w:rFonts w:ascii="宋体" w:hAnsi="宋体" w:cs="宋体"/>
                <w:color w:val="000000" w:themeColor="text1"/>
                <w:kern w:val="0"/>
                <w:sz w:val="20"/>
                <w:szCs w:val="20"/>
                <w14:textFill>
                  <w14:solidFill>
                    <w14:schemeClr w14:val="tx1"/>
                  </w14:solidFill>
                </w14:textFill>
              </w:rPr>
              <w:t>2</w:t>
            </w:r>
            <w:r>
              <w:rPr>
                <w:rFonts w:hint="eastAsia" w:ascii="宋体" w:hAnsi="宋体" w:cs="宋体"/>
                <w:color w:val="000000" w:themeColor="text1"/>
                <w:kern w:val="0"/>
                <w:sz w:val="20"/>
                <w:szCs w:val="20"/>
                <w14:textFill>
                  <w14:solidFill>
                    <w14:schemeClr w14:val="tx1"/>
                  </w14:solidFill>
                </w14:textFill>
              </w:rPr>
              <w:t>分。</w:t>
            </w:r>
          </w:p>
        </w:tc>
        <w:tc>
          <w:tcPr>
            <w:tcW w:w="1733" w:type="dxa"/>
            <w:vMerge w:val="restart"/>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技术类评审因素</w:t>
            </w:r>
          </w:p>
        </w:tc>
      </w:tr>
      <w:tr>
        <w:tblPrEx>
          <w:tblCellMar>
            <w:top w:w="0" w:type="dxa"/>
            <w:left w:w="108" w:type="dxa"/>
            <w:bottom w:w="0" w:type="dxa"/>
            <w:right w:w="108" w:type="dxa"/>
          </w:tblCellMar>
        </w:tblPrEx>
        <w:trPr>
          <w:trHeight w:val="497" w:hRule="atLeast"/>
        </w:trPr>
        <w:tc>
          <w:tcPr>
            <w:tcW w:w="441"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 w:val="20"/>
                <w:szCs w:val="20"/>
                <w14:textFill>
                  <w14:solidFill>
                    <w14:schemeClr w14:val="tx1"/>
                  </w14:solidFill>
                </w14:textFill>
              </w:rPr>
            </w:pPr>
          </w:p>
        </w:tc>
        <w:tc>
          <w:tcPr>
            <w:tcW w:w="1134"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 w:val="20"/>
                <w:szCs w:val="20"/>
                <w14:textFill>
                  <w14:solidFill>
                    <w14:schemeClr w14:val="tx1"/>
                  </w14:solidFill>
                </w14:textFill>
              </w:rPr>
            </w:pPr>
          </w:p>
        </w:tc>
        <w:tc>
          <w:tcPr>
            <w:tcW w:w="876"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 w:val="20"/>
                <w:szCs w:val="20"/>
                <w14:textFill>
                  <w14:solidFill>
                    <w14:schemeClr w14:val="tx1"/>
                  </w14:solidFill>
                </w14:textFill>
              </w:rPr>
            </w:pPr>
          </w:p>
        </w:tc>
        <w:tc>
          <w:tcPr>
            <w:tcW w:w="4245"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 w:val="20"/>
                <w:szCs w:val="20"/>
                <w14:textFill>
                  <w14:solidFill>
                    <w14:schemeClr w14:val="tx1"/>
                  </w14:solidFill>
                </w14:textFill>
              </w:rPr>
            </w:pPr>
          </w:p>
        </w:tc>
        <w:tc>
          <w:tcPr>
            <w:tcW w:w="1733" w:type="dxa"/>
            <w:vMerge w:val="continue"/>
            <w:tcBorders>
              <w:top w:val="single" w:color="000000" w:sz="4" w:space="0"/>
              <w:left w:val="single" w:color="000000" w:sz="4" w:space="0"/>
              <w:bottom w:val="single" w:color="000000" w:sz="4" w:space="0"/>
              <w:right w:val="single" w:color="000000" w:sz="4" w:space="0"/>
            </w:tcBorders>
            <w:shd w:val="clear" w:color="auto" w:fill="FFFFFF" w:themeFill="background1"/>
            <w:vAlign w:val="center"/>
          </w:tcPr>
          <w:p>
            <w:pPr>
              <w:jc w:val="center"/>
              <w:rPr>
                <w:rFonts w:ascii="宋体" w:hAnsi="宋体" w:cs="宋体"/>
                <w:color w:val="000000" w:themeColor="text1"/>
                <w:sz w:val="20"/>
                <w:szCs w:val="20"/>
                <w14:textFill>
                  <w14:solidFill>
                    <w14:schemeClr w14:val="tx1"/>
                  </w14:solidFill>
                </w14:textFill>
              </w:rPr>
            </w:pPr>
          </w:p>
        </w:tc>
      </w:tr>
      <w:tr>
        <w:tblPrEx>
          <w:tblCellMar>
            <w:top w:w="0" w:type="dxa"/>
            <w:left w:w="108" w:type="dxa"/>
            <w:bottom w:w="0" w:type="dxa"/>
            <w:right w:w="108" w:type="dxa"/>
          </w:tblCellMar>
        </w:tblPrEx>
        <w:trPr>
          <w:trHeight w:val="132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服务方案（16%）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16分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根据供应商提供的针对本项目的服务方案进行评审，方案包括但不限于：数据回传服务、应急通信保障、设备检测及库管服务、平台日常操作服务，总体技术方案完整、满足实际业务实施需求的得16分；每有一项不满足要求，或表述有缺陷（脱离实际工作内容或解读不深刻或对工作要求片面、浅显、逻辑不清）的扣2分，每有一项内容漏项的扣4分，扣完为止。</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技术类评审因素</w:t>
            </w:r>
          </w:p>
        </w:tc>
      </w:tr>
      <w:tr>
        <w:tblPrEx>
          <w:tblCellMar>
            <w:top w:w="0" w:type="dxa"/>
            <w:left w:w="108" w:type="dxa"/>
            <w:bottom w:w="0" w:type="dxa"/>
            <w:right w:w="108" w:type="dxa"/>
          </w:tblCellMar>
        </w:tblPrEx>
        <w:trPr>
          <w:trHeight w:val="216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服务团队配置（13%）</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13分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根据供应商提供的服务团队进行评审，对服务团队中人员管理、岗位制度、措施进行详细的阐述，服务团队配置完善，完全满足实际业务实施需求的得9分，每有一项不满足要求，或表述有缺陷（脱离实际工作内容或解读不深刻或对工作要求片面、浅显、逻辑不清）的扣1</w:t>
            </w:r>
            <w:r>
              <w:rPr>
                <w:rFonts w:ascii="宋体" w:hAnsi="宋体" w:cs="宋体"/>
                <w:color w:val="000000" w:themeColor="text1"/>
                <w:kern w:val="0"/>
                <w:sz w:val="20"/>
                <w:szCs w:val="20"/>
                <w14:textFill>
                  <w14:solidFill>
                    <w14:schemeClr w14:val="tx1"/>
                  </w14:solidFill>
                </w14:textFill>
              </w:rPr>
              <w:t>.5</w:t>
            </w:r>
            <w:r>
              <w:rPr>
                <w:rFonts w:hint="eastAsia" w:ascii="宋体" w:hAnsi="宋体" w:cs="宋体"/>
                <w:color w:val="000000" w:themeColor="text1"/>
                <w:kern w:val="0"/>
                <w:sz w:val="20"/>
                <w:szCs w:val="20"/>
                <w14:textFill>
                  <w14:solidFill>
                    <w14:schemeClr w14:val="tx1"/>
                  </w14:solidFill>
                </w14:textFill>
              </w:rPr>
              <w:t>分，每有一项内容漏项的扣</w:t>
            </w:r>
            <w:r>
              <w:rPr>
                <w:rFonts w:ascii="宋体" w:hAnsi="宋体" w:cs="宋体"/>
                <w:color w:val="000000" w:themeColor="text1"/>
                <w:kern w:val="0"/>
                <w:sz w:val="20"/>
                <w:szCs w:val="20"/>
                <w14:textFill>
                  <w14:solidFill>
                    <w14:schemeClr w14:val="tx1"/>
                  </w14:solidFill>
                </w14:textFill>
              </w:rPr>
              <w:t>3</w:t>
            </w:r>
            <w:r>
              <w:rPr>
                <w:rFonts w:hint="eastAsia" w:ascii="宋体" w:hAnsi="宋体" w:cs="宋体"/>
                <w:color w:val="000000" w:themeColor="text1"/>
                <w:kern w:val="0"/>
                <w:sz w:val="20"/>
                <w:szCs w:val="20"/>
                <w14:textFill>
                  <w14:solidFill>
                    <w14:schemeClr w14:val="tx1"/>
                  </w14:solidFill>
                </w14:textFill>
              </w:rPr>
              <w:t>分，扣完为止。</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2、为该项目投入的项目经理需同时具有项目管理专业人士资格认证（PMP）及ACP（Agile Certified Practitioner）敏捷管理专业人士资格认证的得4分，缺少其中1项或不提供不得分（提供证书复印件及与投标人的劳务关系证明材料）。</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技术类评审因素</w:t>
            </w:r>
          </w:p>
        </w:tc>
      </w:tr>
      <w:tr>
        <w:tblPrEx>
          <w:tblCellMar>
            <w:top w:w="0" w:type="dxa"/>
            <w:left w:w="108" w:type="dxa"/>
            <w:bottom w:w="0" w:type="dxa"/>
            <w:right w:w="108" w:type="dxa"/>
          </w:tblCellMar>
        </w:tblPrEx>
        <w:trPr>
          <w:trHeight w:val="314"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5</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服务质量保障（9%）</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根据供应商提供的服务质量保障方案进行评审，方案中包含但不限于服务质量保障目标、质量保障体系、质量控制技术措施进行详细的阐述，服务质量保障方案内容清晰完全满足项目实际需求的得9分，每有一项不满足要求，或表述有缺陷（脱离实际工作内容或解读不深刻或对工作要求片面、浅显、逻辑不清）的扣</w:t>
            </w:r>
            <w:r>
              <w:rPr>
                <w:rFonts w:ascii="宋体" w:hAnsi="宋体" w:cs="宋体"/>
                <w:color w:val="000000" w:themeColor="text1"/>
                <w:kern w:val="0"/>
                <w:sz w:val="20"/>
                <w:szCs w:val="20"/>
                <w14:textFill>
                  <w14:solidFill>
                    <w14:schemeClr w14:val="tx1"/>
                  </w14:solidFill>
                </w14:textFill>
              </w:rPr>
              <w:t>3</w:t>
            </w:r>
            <w:r>
              <w:rPr>
                <w:rFonts w:hint="eastAsia" w:ascii="宋体" w:hAnsi="宋体" w:cs="宋体"/>
                <w:color w:val="000000" w:themeColor="text1"/>
                <w:kern w:val="0"/>
                <w:sz w:val="20"/>
                <w:szCs w:val="20"/>
                <w14:textFill>
                  <w14:solidFill>
                    <w14:schemeClr w14:val="tx1"/>
                  </w14:solidFill>
                </w14:textFill>
              </w:rPr>
              <w:t>分，扣完为止。</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技术类评审因素</w:t>
            </w:r>
          </w:p>
        </w:tc>
      </w:tr>
      <w:tr>
        <w:tblPrEx>
          <w:tblCellMar>
            <w:top w:w="0" w:type="dxa"/>
            <w:left w:w="108" w:type="dxa"/>
            <w:bottom w:w="0" w:type="dxa"/>
            <w:right w:w="108" w:type="dxa"/>
          </w:tblCellMar>
        </w:tblPrEx>
        <w:trPr>
          <w:trHeight w:val="120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培训服务方案（4%）</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4分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根据供应商提供的日常培训服务方案进行评审，日常培训服务方案中包括但不限于：培训计划及培训内容、培训服务方案，方案内容完整且完全满足实际业务实施需求的得4分；每有一项不满足要求，或表述有缺陷（脱离实际工作内容或解读不深刻或对工作要求片面、浅显、逻辑不清）或漏项的扣2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技术类评审因素</w:t>
            </w:r>
          </w:p>
        </w:tc>
      </w:tr>
      <w:tr>
        <w:tblPrEx>
          <w:tblCellMar>
            <w:top w:w="0" w:type="dxa"/>
            <w:left w:w="108" w:type="dxa"/>
            <w:bottom w:w="0" w:type="dxa"/>
            <w:right w:w="108" w:type="dxa"/>
          </w:tblCellMar>
        </w:tblPrEx>
        <w:trPr>
          <w:trHeight w:val="1680" w:hRule="atLeast"/>
        </w:trPr>
        <w:tc>
          <w:tcPr>
            <w:tcW w:w="441"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7</w:t>
            </w:r>
          </w:p>
        </w:tc>
        <w:tc>
          <w:tcPr>
            <w:tcW w:w="1134" w:type="dxa"/>
            <w:vMerge w:val="restart"/>
            <w:tcBorders>
              <w:top w:val="single" w:color="000000" w:sz="4" w:space="0"/>
              <w:left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供应商实力（1</w:t>
            </w:r>
            <w:r>
              <w:rPr>
                <w:rFonts w:ascii="宋体" w:hAnsi="宋体" w:cs="宋体"/>
                <w:color w:val="000000" w:themeColor="text1"/>
                <w:kern w:val="0"/>
                <w:sz w:val="20"/>
                <w:szCs w:val="20"/>
                <w14:textFill>
                  <w14:solidFill>
                    <w14:schemeClr w14:val="tx1"/>
                  </w14:solidFill>
                </w14:textFill>
              </w:rPr>
              <w:t>6</w:t>
            </w:r>
            <w:r>
              <w:rPr>
                <w:rFonts w:hint="eastAsia" w:ascii="宋体" w:hAnsi="宋体" w:cs="宋体"/>
                <w:color w:val="000000" w:themeColor="text1"/>
                <w:kern w:val="0"/>
                <w:sz w:val="20"/>
                <w:szCs w:val="20"/>
                <w14:textFill>
                  <w14:solidFill>
                    <w14:schemeClr w14:val="tx1"/>
                  </w14:solidFill>
                </w14:textFill>
              </w:rPr>
              <w:t>%）</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10分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tcPr>
          <w:p>
            <w:pPr>
              <w:widowControl/>
              <w:numPr>
                <w:ilvl w:val="0"/>
                <w:numId w:val="13"/>
              </w:numPr>
              <w:jc w:val="left"/>
              <w:textAlignment w:val="top"/>
              <w:rPr>
                <w:rFonts w:ascii="宋体" w:hAnsi="宋体"/>
                <w:color w:val="000000" w:themeColor="text1"/>
                <w:kern w:val="0"/>
                <w:sz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投标人具备信息安全管理体系认证证书的得3分，未提供不得分。</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2、投标人具备信息技术服务管理认证证书的得3分，未提供不得分。</w:t>
            </w:r>
            <w:r>
              <w:rPr>
                <w:rFonts w:hint="eastAsia" w:ascii="宋体" w:hAnsi="宋体" w:cs="宋体"/>
                <w:color w:val="000000" w:themeColor="text1"/>
                <w:kern w:val="0"/>
                <w:sz w:val="20"/>
                <w:szCs w:val="20"/>
                <w14:textFill>
                  <w14:solidFill>
                    <w14:schemeClr w14:val="tx1"/>
                  </w14:solidFill>
                </w14:textFill>
              </w:rPr>
              <w:br w:type="textWrapping"/>
            </w:r>
            <w:r>
              <w:rPr>
                <w:rFonts w:hint="eastAsia" w:ascii="宋体" w:hAnsi="宋体" w:cs="宋体"/>
                <w:color w:val="000000" w:themeColor="text1"/>
                <w:kern w:val="0"/>
                <w:sz w:val="20"/>
                <w:szCs w:val="20"/>
                <w14:textFill>
                  <w14:solidFill>
                    <w14:schemeClr w14:val="tx1"/>
                  </w14:solidFill>
                </w14:textFill>
              </w:rPr>
              <w:t>3、投标人具有信息系统安全运维服务资质证书得4分。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提供相关证书复印件并加盖投标人公章</w:t>
            </w:r>
          </w:p>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共同评审因素</w:t>
            </w:r>
          </w:p>
        </w:tc>
      </w:tr>
      <w:tr>
        <w:tblPrEx>
          <w:tblCellMar>
            <w:top w:w="0" w:type="dxa"/>
            <w:left w:w="108" w:type="dxa"/>
            <w:bottom w:w="0" w:type="dxa"/>
            <w:right w:w="108" w:type="dxa"/>
          </w:tblCellMar>
        </w:tblPrEx>
        <w:trPr>
          <w:trHeight w:val="666" w:hRule="atLeast"/>
        </w:trPr>
        <w:tc>
          <w:tcPr>
            <w:tcW w:w="441"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p>
        </w:tc>
        <w:tc>
          <w:tcPr>
            <w:tcW w:w="1134" w:type="dxa"/>
            <w:vMerge w:val="continue"/>
            <w:tcBorders>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ascii="宋体" w:hAnsi="宋体" w:cs="宋体"/>
                <w:color w:val="000000" w:themeColor="text1"/>
                <w:kern w:val="0"/>
                <w:sz w:val="20"/>
                <w:szCs w:val="20"/>
                <w14:textFill>
                  <w14:solidFill>
                    <w14:schemeClr w14:val="tx1"/>
                  </w14:solidFill>
                </w14:textFill>
              </w:rPr>
              <w:t>6</w:t>
            </w:r>
            <w:r>
              <w:rPr>
                <w:rFonts w:hint="eastAsia" w:ascii="宋体" w:hAnsi="宋体" w:cs="宋体"/>
                <w:color w:val="000000" w:themeColor="text1"/>
                <w:kern w:val="0"/>
                <w:sz w:val="20"/>
                <w:szCs w:val="20"/>
                <w14:textFill>
                  <w14:solidFill>
                    <w14:schemeClr w14:val="tx1"/>
                  </w14:solidFill>
                </w14:textFill>
              </w:rPr>
              <w:t>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top"/>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投标人每提供一份相关技术支撑保障服务相关表彰荣誉或证书，得1.5分，最多得6分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提供相关证书复印件并加盖投标人公章</w:t>
            </w:r>
          </w:p>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共同评审因素</w:t>
            </w:r>
          </w:p>
        </w:tc>
      </w:tr>
      <w:tr>
        <w:tblPrEx>
          <w:tblCellMar>
            <w:top w:w="0" w:type="dxa"/>
            <w:left w:w="108" w:type="dxa"/>
            <w:bottom w:w="0" w:type="dxa"/>
            <w:right w:w="108" w:type="dxa"/>
          </w:tblCellMar>
        </w:tblPrEx>
        <w:trPr>
          <w:trHeight w:val="900" w:hRule="atLeast"/>
        </w:trPr>
        <w:tc>
          <w:tcPr>
            <w:tcW w:w="441"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8</w:t>
            </w:r>
          </w:p>
        </w:tc>
        <w:tc>
          <w:tcPr>
            <w:tcW w:w="1134"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履约能力（6%）</w:t>
            </w:r>
          </w:p>
        </w:tc>
        <w:tc>
          <w:tcPr>
            <w:tcW w:w="876"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6分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tcPr>
          <w:p>
            <w:pPr>
              <w:widowControl/>
              <w:jc w:val="left"/>
              <w:textAlignment w:val="top"/>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投标人自 2018 年 1 月 1 日至投标截止日的类似业绩，每提供一个得 2分，本项最高得 6分；没有或未提供的不得分。</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center"/>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提供项目合同复印件，加盖投标人公章</w:t>
            </w:r>
          </w:p>
          <w:p>
            <w:pPr>
              <w:widowControl/>
              <w:jc w:val="center"/>
              <w:textAlignment w:val="center"/>
              <w:rPr>
                <w:rFonts w:ascii="宋体" w:hAnsi="宋体" w:cs="宋体"/>
                <w:color w:val="000000" w:themeColor="text1"/>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共同评审因素</w:t>
            </w:r>
          </w:p>
        </w:tc>
      </w:tr>
      <w:tr>
        <w:tblPrEx>
          <w:tblCellMar>
            <w:top w:w="0" w:type="dxa"/>
            <w:left w:w="108" w:type="dxa"/>
            <w:bottom w:w="0" w:type="dxa"/>
            <w:right w:w="108" w:type="dxa"/>
          </w:tblCellMar>
        </w:tblPrEx>
        <w:trPr>
          <w:trHeight w:val="900" w:hRule="atLeast"/>
        </w:trPr>
        <w:tc>
          <w:tcPr>
            <w:tcW w:w="441"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olor w:val="000000" w:themeColor="text1"/>
                <w:kern w:val="0"/>
                <w:sz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9</w:t>
            </w:r>
          </w:p>
        </w:tc>
        <w:tc>
          <w:tcPr>
            <w:tcW w:w="1134"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olor w:val="000000" w:themeColor="text1"/>
                <w:kern w:val="0"/>
                <w:sz w:val="20"/>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节能、环境标志、无线局域网产品2%</w:t>
            </w:r>
          </w:p>
        </w:tc>
        <w:tc>
          <w:tcPr>
            <w:tcW w:w="876" w:type="dxa"/>
            <w:tcBorders>
              <w:top w:val="single" w:color="000000" w:sz="4" w:space="0"/>
              <w:left w:val="single" w:color="000000" w:sz="4" w:space="0"/>
              <w:bottom w:val="single" w:color="000000" w:sz="4" w:space="0"/>
              <w:right w:val="single" w:color="000000" w:sz="4" w:space="0"/>
            </w:tcBorders>
            <w:shd w:val="clear" w:color="auto" w:fill="FFFFFF"/>
            <w:vAlign w:val="center"/>
          </w:tcPr>
          <w:p>
            <w:pPr>
              <w:widowControl/>
              <w:jc w:val="center"/>
              <w:textAlignment w:val="center"/>
              <w:rPr>
                <w:rFonts w:ascii="宋体" w:hAnsi="宋体"/>
                <w:color w:val="000000" w:themeColor="text1"/>
                <w:kern w:val="0"/>
                <w:sz w:val="20"/>
                <w14:textFill>
                  <w14:solidFill>
                    <w14:schemeClr w14:val="tx1"/>
                  </w14:solidFill>
                </w14:textFill>
              </w:rPr>
            </w:pPr>
            <w:r>
              <w:rPr>
                <w:rFonts w:hint="eastAsia" w:asciiTheme="minorEastAsia" w:hAnsiTheme="minorEastAsia" w:eastAsiaTheme="minorEastAsia"/>
                <w:color w:val="000000" w:themeColor="text1"/>
                <w:szCs w:val="21"/>
                <w14:textFill>
                  <w14:solidFill>
                    <w14:schemeClr w14:val="tx1"/>
                  </w14:solidFill>
                </w14:textFill>
              </w:rPr>
              <w:t>2分</w:t>
            </w:r>
          </w:p>
        </w:tc>
        <w:tc>
          <w:tcPr>
            <w:tcW w:w="4245"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jc w:val="left"/>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投标产品中属于政府采购优先采购范围的，则每有一项为节能产品或者环境标志产品或者无线局域网产品的得0.5分，非节能、环境标志产品的、无线局域网产品的不得分。本项最多得2分。</w:t>
            </w:r>
          </w:p>
          <w:p>
            <w:pPr>
              <w:widowControl/>
              <w:jc w:val="left"/>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注：1. 节能产品、环境标志产品优先采购范围以品目清单为准。财政部、发展改革委、生态环境部等部门根据产品节能环保性能、技术水平和市场成熟程度等因素，确定实施政府优先采购和强制采购的产品类别及所依据的相关标准规范，以品目清单的形式发布并适时调整。无线局域网产品优先采购范围以中国政府采购网公布的《无线局域网认证产品政府采购清单》为准。</w:t>
            </w:r>
          </w:p>
          <w:p>
            <w:pPr>
              <w:widowControl/>
              <w:jc w:val="left"/>
              <w:textAlignment w:val="center"/>
              <w:rPr>
                <w:rFonts w:ascii="宋体" w:hAnsi="宋体" w:cs="宋体"/>
                <w:color w:val="000000" w:themeColor="text1"/>
                <w:kern w:val="0"/>
                <w:sz w:val="20"/>
                <w:szCs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2. 投标产品属于优先采购范围内的节能产品或者环境标志产品的，提供国家确定的认证机构出具的、处于有效期之内的节能产品、环境标志产品认证证书复印件加盖供应商公章（鲜章）。</w:t>
            </w:r>
          </w:p>
          <w:p>
            <w:pPr>
              <w:widowControl/>
              <w:jc w:val="left"/>
              <w:textAlignment w:val="center"/>
              <w:rPr>
                <w:rFonts w:ascii="宋体" w:hAnsi="宋体"/>
                <w:color w:val="000000" w:themeColor="text1"/>
                <w:kern w:val="0"/>
                <w:sz w:val="20"/>
                <w14:textFill>
                  <w14:solidFill>
                    <w14:schemeClr w14:val="tx1"/>
                  </w14:solidFill>
                </w14:textFill>
              </w:rPr>
            </w:pPr>
            <w:r>
              <w:rPr>
                <w:rFonts w:hint="eastAsia" w:ascii="宋体" w:hAnsi="宋体" w:cs="宋体"/>
                <w:color w:val="000000" w:themeColor="text1"/>
                <w:kern w:val="0"/>
                <w:sz w:val="20"/>
                <w:szCs w:val="20"/>
                <w14:textFill>
                  <w14:solidFill>
                    <w14:schemeClr w14:val="tx1"/>
                  </w14:solidFill>
                </w14:textFill>
              </w:rPr>
              <w:t>3. 投标产品属于优先采购范围内的无线局域网产品的，提供政府采购清单对应页并加盖供应商单位公章（鲜章）。</w:t>
            </w:r>
          </w:p>
        </w:tc>
        <w:tc>
          <w:tcPr>
            <w:tcW w:w="1733"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ascii="宋体" w:hAnsi="宋体"/>
                <w:color w:val="000000" w:themeColor="text1"/>
                <w:kern w:val="0"/>
                <w:sz w:val="20"/>
                <w14:textFill>
                  <w14:solidFill>
                    <w14:schemeClr w14:val="tx1"/>
                  </w14:solidFill>
                </w14:textFill>
              </w:rPr>
            </w:pPr>
            <w:r>
              <w:rPr>
                <w:rFonts w:hint="eastAsia" w:ascii="宋体" w:hAnsi="宋体" w:cs="宋体"/>
                <w:color w:val="000000" w:themeColor="text1"/>
                <w:sz w:val="20"/>
                <w:szCs w:val="20"/>
                <w14:textFill>
                  <w14:solidFill>
                    <w14:schemeClr w14:val="tx1"/>
                  </w14:solidFill>
                </w14:textFill>
              </w:rPr>
              <w:t>政策类评审因素</w:t>
            </w:r>
          </w:p>
        </w:tc>
      </w:tr>
    </w:tbl>
    <w:p>
      <w:pPr>
        <w:ind w:firstLine="360" w:firstLineChars="150"/>
        <w:rPr>
          <w:rFonts w:ascii="仿宋" w:hAnsi="仿宋" w:eastAsia="仿宋"/>
          <w:color w:val="000000" w:themeColor="text1"/>
          <w:sz w:val="24"/>
          <w14:textFill>
            <w14:solidFill>
              <w14:schemeClr w14:val="tx1"/>
            </w14:solidFill>
          </w14:textFill>
        </w:rPr>
      </w:pPr>
    </w:p>
    <w:p>
      <w:pPr>
        <w:ind w:firstLine="360" w:firstLineChars="15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注：</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评分的取值按四舍五入法，保留小数点后两位。</w:t>
      </w:r>
    </w:p>
    <w:p>
      <w:pPr>
        <w:pStyle w:val="11"/>
        <w:ind w:firstLine="420" w:firstLineChars="175"/>
        <w:rPr>
          <w:rFonts w:ascii="仿宋" w:hAnsi="仿宋" w:eastAsia="仿宋"/>
          <w:color w:val="000000" w:themeColor="text1"/>
          <w:sz w:val="24"/>
          <w14:textFill>
            <w14:solidFill>
              <w14:schemeClr w14:val="tx1"/>
            </w14:solidFill>
          </w14:textFill>
        </w:rPr>
      </w:pPr>
      <w:bookmarkStart w:id="217" w:name="_Toc217446059"/>
      <w:r>
        <w:rPr>
          <w:rFonts w:hint="eastAsia" w:ascii="仿宋" w:hAnsi="仿宋" w:eastAsia="仿宋"/>
          <w:color w:val="000000" w:themeColor="text1"/>
          <w:sz w:val="24"/>
          <w14:textFill>
            <w14:solidFill>
              <w14:schemeClr w14:val="tx1"/>
            </w14:solidFill>
          </w14:textFill>
        </w:rPr>
        <w:t xml:space="preserve">4.3.4 本次综合评分法由评标委员会各成员独立对通过初审（资格检查和符合性检查）的投标人的投标文件进行评审和打分，    </w:t>
      </w:r>
    </w:p>
    <w:p>
      <w:pPr>
        <w:pStyle w:val="11"/>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评标得分＝（A1＋A2＋……＋An）/N</w:t>
      </w:r>
      <w:r>
        <w:rPr>
          <w:rFonts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＋（B1＋B2＋……＋Bn）/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＋（C1＋C2＋……＋Cn）/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＋（D1＋D2＋……＋Dn）/</w:t>
      </w:r>
      <w:r>
        <w:rPr>
          <w:rFonts w:ascii="仿宋" w:hAnsi="仿宋" w:eastAsia="仿宋"/>
          <w:color w:val="000000" w:themeColor="text1"/>
          <w:sz w:val="24"/>
          <w14:textFill>
            <w14:solidFill>
              <w14:schemeClr w14:val="tx1"/>
            </w14:solidFill>
          </w14:textFill>
        </w:rPr>
        <w:t xml:space="preserve"> N</w:t>
      </w:r>
      <w:r>
        <w:rPr>
          <w:rFonts w:ascii="仿宋" w:hAnsi="仿宋" w:eastAsia="仿宋"/>
          <w:color w:val="000000" w:themeColor="text1"/>
          <w:sz w:val="24"/>
          <w:vertAlign w:val="subscript"/>
          <w14:textFill>
            <w14:solidFill>
              <w14:schemeClr w14:val="tx1"/>
            </w14:solidFill>
          </w14:textFill>
        </w:rPr>
        <w:t>D</w:t>
      </w:r>
    </w:p>
    <w:p>
      <w:pPr>
        <w:pStyle w:val="11"/>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A1、A2……An分别为每个经济类评委（经济类专家）的打分，N</w:t>
      </w:r>
      <w:r>
        <w:rPr>
          <w:rFonts w:ascii="仿宋" w:hAnsi="仿宋" w:eastAsia="仿宋"/>
          <w:color w:val="000000" w:themeColor="text1"/>
          <w:sz w:val="24"/>
          <w:vertAlign w:val="subscript"/>
          <w14:textFill>
            <w14:solidFill>
              <w14:schemeClr w14:val="tx1"/>
            </w14:solidFill>
          </w14:textFill>
        </w:rPr>
        <w:t>A</w:t>
      </w:r>
      <w:r>
        <w:rPr>
          <w:rFonts w:hint="eastAsia" w:ascii="仿宋" w:hAnsi="仿宋" w:eastAsia="仿宋"/>
          <w:color w:val="000000" w:themeColor="text1"/>
          <w:sz w:val="24"/>
          <w14:textFill>
            <w14:solidFill>
              <w14:schemeClr w14:val="tx1"/>
            </w14:solidFill>
          </w14:textFill>
        </w:rPr>
        <w:t>为经济类评委（经济类专家）人数；B1、B2＋……Bn</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分别为每个技术类评委（技术类专家和采购人代表）的打分，N</w:t>
      </w:r>
      <w:r>
        <w:rPr>
          <w:rFonts w:ascii="仿宋" w:hAnsi="仿宋" w:eastAsia="仿宋"/>
          <w:color w:val="000000" w:themeColor="text1"/>
          <w:sz w:val="24"/>
          <w:vertAlign w:val="subscript"/>
          <w14:textFill>
            <w14:solidFill>
              <w14:schemeClr w14:val="tx1"/>
            </w14:solidFill>
          </w14:textFill>
        </w:rPr>
        <w:t>B</w:t>
      </w:r>
      <w:r>
        <w:rPr>
          <w:rFonts w:hint="eastAsia" w:ascii="仿宋" w:hAnsi="仿宋" w:eastAsia="仿宋"/>
          <w:color w:val="000000" w:themeColor="text1"/>
          <w:sz w:val="24"/>
          <w14:textFill>
            <w14:solidFill>
              <w14:schemeClr w14:val="tx1"/>
            </w14:solidFill>
          </w14:textFill>
        </w:rPr>
        <w:t>为技术类评委（技术类专家和采购人代表）人数；C1、C2……Cn</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分别为每个政策合同类评委（法律类专家）的打分，N</w:t>
      </w:r>
      <w:r>
        <w:rPr>
          <w:rFonts w:ascii="仿宋" w:hAnsi="仿宋" w:eastAsia="仿宋"/>
          <w:color w:val="000000" w:themeColor="text1"/>
          <w:sz w:val="24"/>
          <w:vertAlign w:val="subscript"/>
          <w14:textFill>
            <w14:solidFill>
              <w14:schemeClr w14:val="tx1"/>
            </w14:solidFill>
          </w14:textFill>
        </w:rPr>
        <w:t>C</w:t>
      </w:r>
      <w:r>
        <w:rPr>
          <w:rFonts w:hint="eastAsia" w:ascii="仿宋" w:hAnsi="仿宋" w:eastAsia="仿宋"/>
          <w:color w:val="000000" w:themeColor="text1"/>
          <w:sz w:val="24"/>
          <w14:textFill>
            <w14:solidFill>
              <w14:schemeClr w14:val="tx1"/>
            </w14:solidFill>
          </w14:textFill>
        </w:rPr>
        <w:t>为政策合同类评委（法律类专家）人数；D1、D2……Dn</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分别为评审委员会每个成员的打分（共同评分类），N</w:t>
      </w:r>
      <w:r>
        <w:rPr>
          <w:rFonts w:ascii="仿宋" w:hAnsi="仿宋" w:eastAsia="仿宋"/>
          <w:color w:val="000000" w:themeColor="text1"/>
          <w:sz w:val="24"/>
          <w:vertAlign w:val="subscript"/>
          <w14:textFill>
            <w14:solidFill>
              <w14:schemeClr w14:val="tx1"/>
            </w14:solidFill>
          </w14:textFill>
        </w:rPr>
        <w:t>D</w:t>
      </w:r>
      <w:r>
        <w:rPr>
          <w:rFonts w:hint="eastAsia" w:ascii="仿宋" w:hAnsi="仿宋" w:eastAsia="仿宋"/>
          <w:color w:val="000000" w:themeColor="text1"/>
          <w:sz w:val="24"/>
          <w14:textFill>
            <w14:solidFill>
              <w14:schemeClr w14:val="tx1"/>
            </w14:solidFill>
          </w14:textFill>
        </w:rPr>
        <w:t>为评标委员会人</w:t>
      </w:r>
      <w:r>
        <w:rPr>
          <w:rFonts w:hint="eastAsia" w:ascii="仿宋" w:hAnsi="仿宋" w:eastAsia="仿宋"/>
          <w:bCs/>
          <w:color w:val="000000" w:themeColor="text1"/>
          <w:sz w:val="24"/>
          <w14:textFill>
            <w14:solidFill>
              <w14:schemeClr w14:val="tx1"/>
            </w14:solidFill>
          </w14:textFill>
        </w:rPr>
        <w:t>数。</w:t>
      </w:r>
    </w:p>
    <w:bookmarkEnd w:id="217"/>
    <w:p>
      <w:pPr>
        <w:pStyle w:val="3"/>
        <w:spacing w:line="400" w:lineRule="exact"/>
        <w:ind w:firstLine="472" w:firstLineChars="196"/>
        <w:rPr>
          <w:rFonts w:ascii="仿宋" w:hAnsi="仿宋" w:eastAsia="仿宋"/>
          <w:color w:val="000000" w:themeColor="text1"/>
          <w:sz w:val="24"/>
          <w:szCs w:val="24"/>
          <w14:textFill>
            <w14:solidFill>
              <w14:schemeClr w14:val="tx1"/>
            </w14:solidFill>
          </w14:textFill>
        </w:rPr>
      </w:pPr>
      <w:bookmarkStart w:id="218" w:name="_Toc217446060"/>
      <w:r>
        <w:rPr>
          <w:rFonts w:hint="eastAsia" w:ascii="仿宋" w:hAnsi="仿宋" w:eastAsia="仿宋"/>
          <w:color w:val="000000" w:themeColor="text1"/>
          <w:sz w:val="24"/>
          <w:szCs w:val="24"/>
          <w14:textFill>
            <w14:solidFill>
              <w14:schemeClr w14:val="tx1"/>
            </w14:solidFill>
          </w14:textFill>
        </w:rPr>
        <w:t>5、</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废</w:t>
      </w:r>
      <w:r>
        <w:rPr>
          <w:rFonts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olor w:val="000000" w:themeColor="text1"/>
          <w:sz w:val="24"/>
          <w:szCs w:val="24"/>
          <w14:textFill>
            <w14:solidFill>
              <w14:schemeClr w14:val="tx1"/>
            </w14:solidFill>
          </w14:textFill>
        </w:rPr>
        <w:t>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5.1本次政府采购活动中，出现下列情形之一的，予以废标：</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（1）符合专业条件的供应商或者对招标文件作实质响应的供应商不足三家的；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（2）出现影响采购公正的违法、违规行为的；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（3）投标人的报价均超过了采购预算，采购人不能支付的；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（4）因重大变故，采购任务取消的。</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废标后，采购代理机构应在四川政府采购网上公告，并公告废标的情形。投标人需要知晓导致废标情形的具体原因和理由的，可以通过书面形式询问招标采购单位。</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5.2对于评标过程中废标的采购项目，评标委员会应当对招标文件是否存在倾向性和歧视性、是否存在不合理条款进行论证，并出具书面论证意见。</w:t>
      </w:r>
    </w:p>
    <w:p>
      <w:pPr>
        <w:spacing w:line="400" w:lineRule="exact"/>
        <w:ind w:firstLine="480" w:firstLineChars="200"/>
        <w:rPr>
          <w:rFonts w:ascii="仿宋" w:hAnsi="仿宋" w:eastAsia="仿宋"/>
          <w:color w:val="000000" w:themeColor="text1"/>
          <w:sz w:val="24"/>
          <w14:textFill>
            <w14:solidFill>
              <w14:schemeClr w14:val="tx1"/>
            </w14:solidFill>
          </w14:textFill>
        </w:rPr>
      </w:pPr>
    </w:p>
    <w:p>
      <w:pPr>
        <w:pStyle w:val="3"/>
        <w:spacing w:line="400" w:lineRule="exact"/>
        <w:ind w:firstLine="472" w:firstLineChars="196"/>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6、定标</w:t>
      </w:r>
      <w:bookmarkEnd w:id="218"/>
      <w:bookmarkStart w:id="219" w:name="_Toc217446061"/>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6.1. </w:t>
      </w:r>
      <w:r>
        <w:rPr>
          <w:rFonts w:hint="eastAsia" w:ascii="仿宋" w:hAnsi="仿宋" w:eastAsia="仿宋"/>
          <w:color w:val="000000" w:themeColor="text1"/>
          <w:sz w:val="24"/>
          <w14:textFill>
            <w14:solidFill>
              <w14:schemeClr w14:val="tx1"/>
            </w14:solidFill>
          </w14:textFill>
        </w:rPr>
        <w:t>定标原则</w:t>
      </w:r>
      <w:bookmarkEnd w:id="219"/>
      <w:r>
        <w:rPr>
          <w:rFonts w:hint="eastAsia" w:ascii="仿宋" w:hAnsi="仿宋" w:eastAsia="仿宋"/>
          <w:color w:val="000000" w:themeColor="text1"/>
          <w:sz w:val="24"/>
          <w14:textFill>
            <w14:solidFill>
              <w14:schemeClr w14:val="tx1"/>
            </w14:solidFill>
          </w14:textFill>
        </w:rPr>
        <w:t>：本项目根据评标委员会推荐的中标候选供应商名单，按顺序确定中标供应商。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bookmarkStart w:id="220" w:name="_Toc217446062"/>
      <w:r>
        <w:rPr>
          <w:rFonts w:ascii="仿宋" w:hAnsi="仿宋" w:eastAsia="仿宋"/>
          <w:color w:val="000000" w:themeColor="text1"/>
          <w:sz w:val="24"/>
          <w14:textFill>
            <w14:solidFill>
              <w14:schemeClr w14:val="tx1"/>
            </w14:solidFill>
          </w14:textFill>
        </w:rPr>
        <w:t xml:space="preserve">6.2. </w:t>
      </w:r>
      <w:r>
        <w:rPr>
          <w:rFonts w:hint="eastAsia" w:ascii="仿宋" w:hAnsi="仿宋" w:eastAsia="仿宋"/>
          <w:color w:val="000000" w:themeColor="text1"/>
          <w:sz w:val="24"/>
          <w14:textFill>
            <w14:solidFill>
              <w14:schemeClr w14:val="tx1"/>
            </w14:solidFill>
          </w14:textFill>
        </w:rPr>
        <w:t>定标程序</w:t>
      </w:r>
      <w:bookmarkEnd w:id="220"/>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6.2.1 </w:t>
      </w:r>
      <w:r>
        <w:rPr>
          <w:rFonts w:hint="eastAsia" w:ascii="仿宋" w:hAnsi="仿宋" w:eastAsia="仿宋"/>
          <w:color w:val="000000" w:themeColor="text1"/>
          <w:sz w:val="24"/>
          <w14:textFill>
            <w14:solidFill>
              <w14:schemeClr w14:val="tx1"/>
            </w14:solidFill>
          </w14:textFill>
        </w:rPr>
        <w:t>评标委员会将评标情况写出书面报告，推荐中标候选供应商。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6.2.2 </w:t>
      </w:r>
      <w:r>
        <w:rPr>
          <w:rFonts w:hint="eastAsia" w:ascii="仿宋" w:hAnsi="仿宋" w:eastAsia="仿宋"/>
          <w:color w:val="000000" w:themeColor="text1"/>
          <w:sz w:val="24"/>
          <w14:textFill>
            <w14:solidFill>
              <w14:schemeClr w14:val="tx1"/>
            </w14:solidFill>
          </w14:textFill>
        </w:rPr>
        <w:t>采购代理机构在评标结束后2个工作日内将评标报告送采购人。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6.2.3 采购人在收到评标报告后5个工作日内，按照评标报告中推荐的中标候选供应商顺序确定中标供应商。中标候选供应商并列的，由采购人自主采取公平、择优的方式选择中标供应商。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6.2.4 </w:t>
      </w:r>
      <w:r>
        <w:rPr>
          <w:rFonts w:hint="eastAsia" w:ascii="仿宋" w:hAnsi="仿宋" w:eastAsia="仿宋"/>
          <w:color w:val="000000" w:themeColor="text1"/>
          <w:sz w:val="24"/>
          <w14:textFill>
            <w14:solidFill>
              <w14:schemeClr w14:val="tx1"/>
            </w14:solidFill>
          </w14:textFill>
        </w:rPr>
        <w:t>根据采购人确定的中标供应商，采购代理机构在四川政府采购网上发布中标公告，并自采购人确定中标之日起2个工作日内向中标供应商发出中标通知书。</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6.2.5 </w:t>
      </w:r>
      <w:r>
        <w:rPr>
          <w:rFonts w:hint="eastAsia" w:ascii="仿宋" w:hAnsi="仿宋" w:eastAsia="仿宋"/>
          <w:color w:val="000000" w:themeColor="text1"/>
          <w:sz w:val="24"/>
          <w14:textFill>
            <w14:solidFill>
              <w14:schemeClr w14:val="tx1"/>
            </w14:solidFill>
          </w14:textFill>
        </w:rPr>
        <w:t>招标采购单位不退回投标人投标文件和其他投标资料。</w:t>
      </w:r>
    </w:p>
    <w:bookmarkEnd w:id="216"/>
    <w:p>
      <w:pPr>
        <w:pStyle w:val="3"/>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bookmarkStart w:id="221" w:name="_Toc217446105"/>
      <w:bookmarkStart w:id="222" w:name="_Toc183682432"/>
      <w:bookmarkStart w:id="223" w:name="_Toc208849022"/>
      <w:bookmarkStart w:id="224" w:name="_Toc183582297"/>
      <w:r>
        <w:rPr>
          <w:rFonts w:ascii="仿宋" w:hAnsi="仿宋" w:eastAsia="仿宋"/>
          <w:bCs w:val="0"/>
          <w:color w:val="000000" w:themeColor="text1"/>
          <w:sz w:val="24"/>
          <w:szCs w:val="24"/>
          <w14:textFill>
            <w14:solidFill>
              <w14:schemeClr w14:val="tx1"/>
            </w14:solidFill>
          </w14:textFill>
        </w:rPr>
        <w:t xml:space="preserve">7. </w:t>
      </w:r>
      <w:bookmarkEnd w:id="221"/>
      <w:bookmarkEnd w:id="222"/>
      <w:bookmarkEnd w:id="223"/>
      <w:bookmarkEnd w:id="224"/>
      <w:r>
        <w:rPr>
          <w:rFonts w:hint="eastAsia" w:ascii="仿宋" w:hAnsi="仿宋" w:eastAsia="仿宋"/>
          <w:color w:val="000000" w:themeColor="text1"/>
          <w:sz w:val="24"/>
          <w:szCs w:val="24"/>
          <w14:textFill>
            <w14:solidFill>
              <w14:schemeClr w14:val="tx1"/>
            </w14:solidFill>
          </w14:textFill>
        </w:rPr>
        <w:t>评标专家在</w:t>
      </w:r>
      <w:r>
        <w:rPr>
          <w:rFonts w:hint="eastAsia" w:ascii="仿宋" w:hAnsi="仿宋" w:eastAsia="仿宋"/>
          <w:color w:val="000000" w:themeColor="text1"/>
          <w:sz w:val="24"/>
          <w14:textFill>
            <w14:solidFill>
              <w14:schemeClr w14:val="tx1"/>
            </w14:solidFill>
          </w14:textFill>
        </w:rPr>
        <w:t>政府采购活动</w:t>
      </w:r>
      <w:r>
        <w:rPr>
          <w:rFonts w:hint="eastAsia" w:ascii="仿宋" w:hAnsi="仿宋" w:eastAsia="仿宋"/>
          <w:color w:val="000000" w:themeColor="text1"/>
          <w:sz w:val="24"/>
          <w:szCs w:val="24"/>
          <w14:textFill>
            <w14:solidFill>
              <w14:schemeClr w14:val="tx1"/>
            </w14:solidFill>
          </w14:textFill>
        </w:rPr>
        <w:t>中承担以下义务：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（一）遵守评审工作纪律； </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（二）按照客观、公正、审慎的原则，根据采购文件规定的评审程序、评审方法和评审标准进行独立评审；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（三）不得泄露评审文件、评审情况和在评审过程中获悉的商业秘密；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（四）及时向监督部门报告评审过程中采购组织单位向评审专家做倾向性、误导性的解释或者说明，供应商行贿、提供虚假材料或者串通、受到的非法干预情况等违法违规行为；</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（五）发现采购文件内容违反国家有关强制性规定或者存在歧义、重大缺陷导致评审工作无法进行时，停止评审并向采购组织单位书面说明情况；</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（六）配合答复处理供应商的询问、质疑和投诉等事项；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（七）法律、法规和规章规定的其他义务。</w:t>
      </w:r>
    </w:p>
    <w:p>
      <w:pPr>
        <w:pStyle w:val="3"/>
        <w:spacing w:line="400" w:lineRule="exact"/>
        <w:ind w:firstLine="482" w:firstLineChars="200"/>
        <w:rPr>
          <w:rFonts w:ascii="仿宋" w:hAnsi="仿宋" w:eastAsia="仿宋"/>
          <w:bCs w:val="0"/>
          <w:color w:val="000000" w:themeColor="text1"/>
          <w:sz w:val="24"/>
          <w:szCs w:val="24"/>
          <w14:textFill>
            <w14:solidFill>
              <w14:schemeClr w14:val="tx1"/>
            </w14:solidFill>
          </w14:textFill>
        </w:rPr>
      </w:pPr>
      <w:r>
        <w:rPr>
          <w:rFonts w:hint="eastAsia" w:ascii="仿宋" w:hAnsi="仿宋" w:eastAsia="仿宋"/>
          <w:bCs w:val="0"/>
          <w:color w:val="000000" w:themeColor="text1"/>
          <w:sz w:val="24"/>
          <w:szCs w:val="24"/>
          <w14:textFill>
            <w14:solidFill>
              <w14:schemeClr w14:val="tx1"/>
            </w14:solidFill>
          </w14:textFill>
        </w:rPr>
        <w:t>8.评标专家在政府采购活动中应当遵守以下工作纪律：</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（一）遵行《政府采购法》第十二条和《政府采购法实施条例》第九条及财政部关于回避的规定。</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（二）评标前，应当将通讯工具或者相关电子设备交由招标采购单位统一保管。</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（三）评标过程中，不得与外界联系，因发生不可预见情况，确实需要与外界联系的，应当在监督人员监督之下办理。</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（五）在评标过程中和评标结束后，不得记录、复制或带走任何评标资料，除因规定的义务外，不得向外界透露评标内容。</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（六）服从评标现场招标采购单位的现场秩序管理，接受评标现场监督人员的合法监督。</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（七）遵守有关廉洁自律规定，不得私下接触供应商，不得收受供应商及有关业务单位和个人的财物或好处，不得接受采购组织单位的请托。</w:t>
      </w:r>
    </w:p>
    <w:p>
      <w:pPr>
        <w:pStyle w:val="2"/>
        <w:spacing w:line="400" w:lineRule="exact"/>
        <w:jc w:val="center"/>
        <w:rPr>
          <w:rFonts w:ascii="仿宋" w:hAnsi="仿宋" w:eastAsia="仿宋"/>
          <w:color w:val="000000" w:themeColor="text1"/>
          <w:sz w:val="36"/>
          <w:szCs w:val="36"/>
          <w14:textFill>
            <w14:solidFill>
              <w14:schemeClr w14:val="tx1"/>
            </w14:solidFill>
          </w14:textFill>
        </w:rPr>
      </w:pPr>
      <w:bookmarkStart w:id="225" w:name="_Toc23042"/>
      <w:r>
        <w:rPr>
          <w:rFonts w:ascii="仿宋" w:hAnsi="仿宋" w:eastAsia="仿宋"/>
          <w:color w:val="000000" w:themeColor="text1"/>
          <w:sz w:val="36"/>
          <w:szCs w:val="36"/>
          <w14:textFill>
            <w14:solidFill>
              <w14:schemeClr w14:val="tx1"/>
            </w14:solidFill>
          </w14:textFill>
        </w:rPr>
        <w:br w:type="page"/>
      </w:r>
      <w:bookmarkStart w:id="226" w:name="_Toc70499309"/>
      <w:r>
        <w:rPr>
          <w:rFonts w:hint="eastAsia" w:ascii="仿宋" w:hAnsi="仿宋" w:eastAsia="仿宋"/>
          <w:color w:val="000000" w:themeColor="text1"/>
          <w:sz w:val="36"/>
          <w:szCs w:val="36"/>
          <w14:textFill>
            <w14:solidFill>
              <w14:schemeClr w14:val="tx1"/>
            </w14:solidFill>
          </w14:textFill>
        </w:rPr>
        <w:t>第八章</w:t>
      </w:r>
      <w:r>
        <w:rPr>
          <w:rFonts w:ascii="仿宋" w:hAnsi="仿宋" w:eastAsia="仿宋"/>
          <w:color w:val="000000" w:themeColor="text1"/>
          <w:sz w:val="36"/>
          <w:szCs w:val="36"/>
          <w14:textFill>
            <w14:solidFill>
              <w14:schemeClr w14:val="tx1"/>
            </w14:solidFill>
          </w14:textFill>
        </w:rPr>
        <w:t xml:space="preserve">  </w:t>
      </w:r>
      <w:r>
        <w:rPr>
          <w:rFonts w:hint="eastAsia" w:ascii="仿宋" w:hAnsi="仿宋" w:eastAsia="仿宋"/>
          <w:color w:val="000000" w:themeColor="text1"/>
          <w:sz w:val="36"/>
          <w:szCs w:val="36"/>
          <w14:textFill>
            <w14:solidFill>
              <w14:schemeClr w14:val="tx1"/>
            </w14:solidFill>
          </w14:textFill>
        </w:rPr>
        <w:t>政府采购合同</w:t>
      </w:r>
      <w:bookmarkEnd w:id="225"/>
      <w:bookmarkEnd w:id="226"/>
    </w:p>
    <w:p>
      <w:pPr>
        <w:spacing w:line="400" w:lineRule="exact"/>
        <w:rPr>
          <w:rFonts w:ascii="仿宋" w:hAnsi="仿宋" w:eastAsia="仿宋"/>
          <w:color w:val="000000" w:themeColor="text1"/>
          <w14:textFill>
            <w14:solidFill>
              <w14:schemeClr w14:val="tx1"/>
            </w14:solidFill>
          </w14:textFill>
        </w:rPr>
      </w:pP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合同编号：</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签订地点：</w:t>
      </w:r>
      <w:r>
        <w:rPr>
          <w:rFonts w:hint="eastAsia" w:ascii="仿宋" w:hAnsi="仿宋" w:eastAsia="仿宋"/>
          <w:color w:val="000000" w:themeColor="text1"/>
          <w:szCs w:val="21"/>
          <w14:textFill>
            <w14:solidFill>
              <w14:schemeClr w14:val="tx1"/>
            </w14:solidFill>
          </w14:textFill>
        </w:rPr>
        <w:t>XXXX。</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签订时间：</w:t>
      </w:r>
      <w:r>
        <w:rPr>
          <w:rFonts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sz w:val="24"/>
          <w14:textFill>
            <w14:solidFill>
              <w14:schemeClr w14:val="tx1"/>
            </w14:solidFill>
          </w14:textFill>
        </w:rPr>
        <w:t>年</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月</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sz w:val="24"/>
          <w14:textFill>
            <w14:solidFill>
              <w14:schemeClr w14:val="tx1"/>
            </w14:solidFill>
          </w14:textFill>
        </w:rPr>
        <w:t>日。</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采购人（甲方）：</w:t>
      </w:r>
    </w:p>
    <w:p>
      <w:pPr>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供应商（乙方）：</w:t>
      </w:r>
    </w:p>
    <w:p>
      <w:pPr>
        <w:spacing w:line="400" w:lineRule="exact"/>
        <w:rPr>
          <w:rFonts w:ascii="仿宋" w:hAnsi="仿宋" w:eastAsia="仿宋"/>
          <w:color w:val="000000" w:themeColor="text1"/>
          <w:sz w:val="24"/>
          <w14:textFill>
            <w14:solidFill>
              <w14:schemeClr w14:val="tx1"/>
            </w14:solidFill>
          </w14:textFill>
        </w:rPr>
      </w:pPr>
    </w:p>
    <w:p>
      <w:pPr>
        <w:pStyle w:val="44"/>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根据《中华人民共和国政府采购法》、《中华人民共和国民法典》及</w:t>
      </w:r>
      <w:r>
        <w:rPr>
          <w:rFonts w:ascii="仿宋" w:hAnsi="仿宋" w:eastAsia="仿宋"/>
          <w:color w:val="000000" w:themeColor="text1"/>
          <w:szCs w:val="21"/>
          <w14:textFill>
            <w14:solidFill>
              <w14:schemeClr w14:val="tx1"/>
            </w14:solidFill>
          </w14:textFill>
        </w:rPr>
        <w:t>XXXX</w:t>
      </w:r>
      <w:r>
        <w:rPr>
          <w:rFonts w:hint="eastAsia" w:ascii="仿宋" w:hAnsi="仿宋" w:eastAsia="仿宋"/>
          <w:color w:val="000000" w:themeColor="text1"/>
          <w14:textFill>
            <w14:solidFill>
              <w14:schemeClr w14:val="tx1"/>
            </w14:solidFill>
          </w14:textFill>
        </w:rPr>
        <w:t>采购项目（项目编号：</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pPr>
        <w:numPr>
          <w:ilvl w:val="0"/>
          <w:numId w:val="14"/>
        </w:numPr>
        <w:spacing w:line="360" w:lineRule="auto"/>
        <w:rPr>
          <w:rFonts w:ascii="仿宋" w:hAnsi="仿宋" w:eastAsia="仿宋"/>
          <w:b/>
          <w:color w:val="000000" w:themeColor="text1"/>
          <w:sz w:val="24"/>
          <w14:textFill>
            <w14:solidFill>
              <w14:schemeClr w14:val="tx1"/>
            </w14:solidFill>
          </w14:textFill>
        </w:rPr>
      </w:pPr>
      <w:bookmarkStart w:id="227" w:name="_Toc217446115"/>
      <w:r>
        <w:rPr>
          <w:rFonts w:hint="eastAsia" w:ascii="仿宋" w:hAnsi="仿宋" w:eastAsia="仿宋"/>
          <w:b/>
          <w:color w:val="000000" w:themeColor="text1"/>
          <w:sz w:val="24"/>
          <w14:textFill>
            <w14:solidFill>
              <w14:schemeClr w14:val="tx1"/>
            </w14:solidFill>
          </w14:textFill>
        </w:rPr>
        <w:t>项目基本情况</w:t>
      </w:r>
    </w:p>
    <w:p>
      <w:pPr>
        <w:spacing w:line="360" w:lineRule="auto"/>
        <w:ind w:firstLine="630"/>
        <w:rPr>
          <w:rFonts w:ascii="仿宋" w:hAnsi="仿宋" w:eastAsia="仿宋"/>
          <w:b/>
          <w:color w:val="000000" w:themeColor="text1"/>
          <w:sz w:val="24"/>
          <w14:textFill>
            <w14:solidFill>
              <w14:schemeClr w14:val="tx1"/>
            </w14:solidFill>
          </w14:textFill>
        </w:rPr>
      </w:pP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合同期限</w:t>
      </w:r>
    </w:p>
    <w:p>
      <w:pPr>
        <w:spacing w:line="360" w:lineRule="auto"/>
        <w:ind w:firstLine="480" w:firstLineChars="200"/>
        <w:rPr>
          <w:rFonts w:ascii="仿宋" w:hAnsi="仿宋" w:eastAsia="仿宋"/>
          <w:color w:val="000000" w:themeColor="text1"/>
          <w:sz w:val="24"/>
          <w14:textFill>
            <w14:solidFill>
              <w14:schemeClr w14:val="tx1"/>
            </w14:solidFill>
          </w14:textFill>
        </w:rPr>
      </w:pPr>
    </w:p>
    <w:p>
      <w:pPr>
        <w:numPr>
          <w:ilvl w:val="0"/>
          <w:numId w:val="14"/>
        </w:numPr>
        <w:spacing w:line="360" w:lineRule="auto"/>
        <w:rPr>
          <w:rFonts w:ascii="仿宋" w:hAnsi="仿宋" w:eastAsia="仿宋"/>
          <w:b/>
          <w:color w:val="000000" w:themeColor="text1"/>
          <w:sz w:val="24"/>
          <w14:textFill>
            <w14:solidFill>
              <w14:schemeClr w14:val="tx1"/>
            </w14:solidFill>
          </w14:textFill>
        </w:rPr>
      </w:pPr>
      <w:bookmarkStart w:id="228" w:name="_Toc211911348"/>
      <w:bookmarkStart w:id="229" w:name="_Toc225654644"/>
      <w:bookmarkStart w:id="230" w:name="_Toc185395249"/>
      <w:bookmarkStart w:id="231" w:name="_Toc286993786"/>
      <w:bookmarkStart w:id="232" w:name="_Toc239568418"/>
      <w:bookmarkStart w:id="233" w:name="_Toc283019214"/>
      <w:bookmarkStart w:id="234" w:name="_Toc225670751"/>
      <w:bookmarkStart w:id="235" w:name="_Toc212019594"/>
      <w:bookmarkStart w:id="236" w:name="_Toc238984975"/>
      <w:bookmarkStart w:id="237" w:name="_Toc241833903"/>
      <w:bookmarkStart w:id="238" w:name="_Toc225244852"/>
      <w:bookmarkStart w:id="239" w:name="_Toc251768862"/>
      <w:bookmarkStart w:id="240" w:name="_Toc211854449"/>
      <w:bookmarkStart w:id="241" w:name="_Toc232492928"/>
      <w:bookmarkStart w:id="242" w:name="_Toc239233914"/>
      <w:bookmarkStart w:id="243" w:name="_Toc247334841"/>
      <w:bookmarkStart w:id="244" w:name="_Toc237145406"/>
      <w:bookmarkStart w:id="245" w:name="_Toc282696226"/>
      <w:r>
        <w:rPr>
          <w:rFonts w:hint="eastAsia" w:ascii="仿宋" w:hAnsi="仿宋" w:eastAsia="仿宋"/>
          <w:b/>
          <w:color w:val="000000" w:themeColor="text1"/>
          <w:sz w:val="24"/>
          <w14:textFill>
            <w14:solidFill>
              <w14:schemeClr w14:val="tx1"/>
            </w14:solidFill>
          </w14:textFill>
        </w:rPr>
        <w:t>服务内容与质量标准</w:t>
      </w:r>
    </w:p>
    <w:p>
      <w:pPr>
        <w:numPr>
          <w:ilvl w:val="0"/>
          <w:numId w:val="15"/>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15"/>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15"/>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15"/>
        </w:numPr>
        <w:spacing w:line="360" w:lineRule="auto"/>
        <w:ind w:left="0" w:firstLine="567"/>
        <w:rPr>
          <w:rFonts w:ascii="仿宋" w:hAnsi="仿宋" w:eastAsia="仿宋"/>
          <w:color w:val="000000" w:themeColor="text1"/>
          <w:sz w:val="24"/>
          <w14:textFill>
            <w14:solidFill>
              <w14:schemeClr w14:val="tx1"/>
            </w14:solidFill>
          </w14:textFill>
        </w:rPr>
      </w:pPr>
    </w:p>
    <w:p>
      <w:pPr>
        <w:numPr>
          <w:ilvl w:val="0"/>
          <w:numId w:val="15"/>
        </w:numPr>
        <w:spacing w:line="360" w:lineRule="auto"/>
        <w:ind w:left="0" w:firstLine="567"/>
        <w:rPr>
          <w:rFonts w:ascii="仿宋" w:hAnsi="仿宋" w:eastAsia="仿宋"/>
          <w:color w:val="000000" w:themeColor="text1"/>
          <w:sz w:val="24"/>
          <w14:textFill>
            <w14:solidFill>
              <w14:schemeClr w14:val="tx1"/>
            </w14:solidFill>
          </w14:textFill>
        </w:rPr>
      </w:pPr>
    </w:p>
    <w:p>
      <w:pPr>
        <w:spacing w:line="360" w:lineRule="auto"/>
        <w:ind w:firstLine="63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服务费用及支付方式</w:t>
      </w:r>
    </w:p>
    <w:p>
      <w:pPr>
        <w:numPr>
          <w:ilvl w:val="0"/>
          <w:numId w:val="16"/>
        </w:numPr>
        <w:spacing w:line="360" w:lineRule="auto"/>
        <w:ind w:left="0" w:firstLine="56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本项目服务费用由以下组成：</w:t>
      </w:r>
    </w:p>
    <w:p>
      <w:pPr>
        <w:numPr>
          <w:ilvl w:val="0"/>
          <w:numId w:val="17"/>
        </w:numPr>
        <w:spacing w:line="360" w:lineRule="auto"/>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万元；</w:t>
      </w:r>
    </w:p>
    <w:p>
      <w:pPr>
        <w:numPr>
          <w:ilvl w:val="0"/>
          <w:numId w:val="17"/>
        </w:num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        万元；</w:t>
      </w:r>
    </w:p>
    <w:p>
      <w:pPr>
        <w:numPr>
          <w:ilvl w:val="0"/>
          <w:numId w:val="17"/>
        </w:numPr>
        <w:spacing w:line="360" w:lineRule="auto"/>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        万元。</w:t>
      </w:r>
    </w:p>
    <w:p>
      <w:pPr>
        <w:numPr>
          <w:ilvl w:val="0"/>
          <w:numId w:val="16"/>
        </w:numPr>
        <w:tabs>
          <w:tab w:val="left" w:pos="780"/>
        </w:tabs>
        <w:spacing w:line="360" w:lineRule="auto"/>
        <w:ind w:left="0" w:firstLine="567"/>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服务费支付方式：</w:t>
      </w:r>
      <w:r>
        <w:rPr>
          <w:rFonts w:ascii="仿宋" w:hAnsi="仿宋" w:eastAsia="仿宋"/>
          <w:b/>
          <w:color w:val="000000" w:themeColor="text1"/>
          <w:sz w:val="24"/>
          <w14:textFill>
            <w14:solidFill>
              <w14:schemeClr w14:val="tx1"/>
            </w14:solidFill>
          </w14:textFill>
        </w:rPr>
        <w:t xml:space="preserve"> </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知识产权</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乙方应保证所提供的服务或其任何一部分均不会侵犯任何第三方的专利权、商标权或著作权。</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无产权瑕疵条款</w:t>
      </w:r>
    </w:p>
    <w:p>
      <w:pPr>
        <w:tabs>
          <w:tab w:val="left" w:pos="1440"/>
        </w:tabs>
        <w:spacing w:line="360" w:lineRule="auto"/>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乙方保证所提供的服务的所有权完全属于乙方且无任何抵押、查封等产权瑕疵。如有产权瑕疵的，视为乙方违约。乙方应负担由此而产生的一切损失。</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履约保证金</w:t>
      </w:r>
    </w:p>
    <w:p>
      <w:pPr>
        <w:pStyle w:val="15"/>
        <w:numPr>
          <w:ilvl w:val="0"/>
          <w:numId w:val="18"/>
        </w:numPr>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乙方交纳人民币</w:t>
      </w:r>
      <w:r>
        <w:rPr>
          <w:rFonts w:hint="eastAsia" w:ascii="仿宋" w:hAnsi="仿宋" w:eastAsia="仿宋"/>
          <w:color w:val="000000" w:themeColor="text1"/>
          <w:sz w:val="24"/>
          <w:u w:val="single"/>
          <w14:textFill>
            <w14:solidFill>
              <w14:schemeClr w14:val="tx1"/>
            </w14:solidFill>
          </w14:textFill>
        </w:rPr>
        <w:t>　　　　　　</w:t>
      </w:r>
      <w:r>
        <w:rPr>
          <w:rFonts w:hint="eastAsia" w:ascii="仿宋" w:hAnsi="仿宋" w:eastAsia="仿宋"/>
          <w:color w:val="000000" w:themeColor="text1"/>
          <w:sz w:val="24"/>
          <w14:textFill>
            <w14:solidFill>
              <w14:schemeClr w14:val="tx1"/>
            </w14:solidFill>
          </w14:textFill>
        </w:rPr>
        <w:t>元作为本合同的履约保证金。</w:t>
      </w:r>
    </w:p>
    <w:p>
      <w:pPr>
        <w:pStyle w:val="15"/>
        <w:numPr>
          <w:ilvl w:val="0"/>
          <w:numId w:val="18"/>
        </w:numPr>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履约保证金作为违约金的一部分及用于补偿甲方因乙方不能履行合同义务而蒙受的损失。</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甲方的权利和义务</w:t>
      </w:r>
    </w:p>
    <w:p>
      <w:pPr>
        <w:numPr>
          <w:ilvl w:val="0"/>
          <w:numId w:val="19"/>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甲方有权对合同规定范围内</w:t>
      </w:r>
      <w:r>
        <w:rPr>
          <w:rFonts w:hint="eastAsia" w:ascii="仿宋" w:hAnsi="仿宋" w:eastAsia="仿宋"/>
          <w:bCs/>
          <w:color w:val="000000" w:themeColor="text1"/>
          <w:sz w:val="24"/>
          <w14:textFill>
            <w14:solidFill>
              <w14:schemeClr w14:val="tx1"/>
            </w14:solidFill>
          </w14:textFill>
        </w:rPr>
        <w:t>乙方的服务行为</w:t>
      </w:r>
      <w:r>
        <w:rPr>
          <w:rFonts w:ascii="仿宋" w:hAnsi="仿宋" w:eastAsia="仿宋"/>
          <w:bCs/>
          <w:color w:val="000000" w:themeColor="text1"/>
          <w:sz w:val="24"/>
          <w14:textFill>
            <w14:solidFill>
              <w14:schemeClr w14:val="tx1"/>
            </w14:solidFill>
          </w14:textFill>
        </w:rPr>
        <w:t>进行监督和检查，拥有监管权。有权定期核对乙方提供服务所配备的人员数量。对甲方认为不合理的部分有权</w:t>
      </w:r>
      <w:r>
        <w:rPr>
          <w:rFonts w:hint="eastAsia" w:ascii="仿宋" w:hAnsi="仿宋" w:eastAsia="仿宋"/>
          <w:bCs/>
          <w:color w:val="000000" w:themeColor="text1"/>
          <w:sz w:val="24"/>
          <w14:textFill>
            <w14:solidFill>
              <w14:schemeClr w14:val="tx1"/>
            </w14:solidFill>
          </w14:textFill>
        </w:rPr>
        <w:t>下达整改通知书，并</w:t>
      </w:r>
      <w:r>
        <w:rPr>
          <w:rFonts w:ascii="仿宋" w:hAnsi="仿宋" w:eastAsia="仿宋"/>
          <w:bCs/>
          <w:color w:val="000000" w:themeColor="text1"/>
          <w:sz w:val="24"/>
          <w14:textFill>
            <w14:solidFill>
              <w14:schemeClr w14:val="tx1"/>
            </w14:solidFill>
          </w14:textFill>
        </w:rPr>
        <w:t>要求乙方</w:t>
      </w:r>
      <w:r>
        <w:rPr>
          <w:rFonts w:hint="eastAsia" w:ascii="仿宋" w:hAnsi="仿宋" w:eastAsia="仿宋"/>
          <w:bCs/>
          <w:color w:val="000000" w:themeColor="text1"/>
          <w:sz w:val="24"/>
          <w14:textFill>
            <w14:solidFill>
              <w14:schemeClr w14:val="tx1"/>
            </w14:solidFill>
          </w14:textFill>
        </w:rPr>
        <w:t>限期整改</w:t>
      </w:r>
      <w:r>
        <w:rPr>
          <w:rFonts w:ascii="仿宋" w:hAnsi="仿宋" w:eastAsia="仿宋"/>
          <w:bCs/>
          <w:color w:val="000000" w:themeColor="text1"/>
          <w:sz w:val="24"/>
          <w14:textFill>
            <w14:solidFill>
              <w14:schemeClr w14:val="tx1"/>
            </w14:solidFill>
          </w14:textFill>
        </w:rPr>
        <w:t>。</w:t>
      </w:r>
    </w:p>
    <w:p>
      <w:pPr>
        <w:numPr>
          <w:ilvl w:val="0"/>
          <w:numId w:val="19"/>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hint="eastAsia" w:ascii="仿宋" w:hAnsi="仿宋" w:eastAsia="仿宋"/>
          <w:bCs/>
          <w:color w:val="000000" w:themeColor="text1"/>
          <w:sz w:val="24"/>
          <w14:textFill>
            <w14:solidFill>
              <w14:schemeClr w14:val="tx1"/>
            </w14:solidFill>
          </w14:textFill>
        </w:rPr>
        <w:t>甲方有权依据双方签订的考评办法对乙方提供的服务进行定期考评。当考评结果未达到标准时，有权依据考评办法约定的数额扣除履约保证金。</w:t>
      </w:r>
    </w:p>
    <w:p>
      <w:pPr>
        <w:numPr>
          <w:ilvl w:val="0"/>
          <w:numId w:val="19"/>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负责检查监督乙方管理工作的实施及制度的执行情况。</w:t>
      </w:r>
    </w:p>
    <w:p>
      <w:pPr>
        <w:numPr>
          <w:ilvl w:val="0"/>
          <w:numId w:val="19"/>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根据本合同规定，按时向乙方支付应付</w:t>
      </w:r>
      <w:r>
        <w:rPr>
          <w:rFonts w:hint="eastAsia" w:ascii="仿宋" w:hAnsi="仿宋" w:eastAsia="仿宋"/>
          <w:bCs/>
          <w:color w:val="000000" w:themeColor="text1"/>
          <w:sz w:val="24"/>
          <w14:textFill>
            <w14:solidFill>
              <w14:schemeClr w14:val="tx1"/>
            </w14:solidFill>
          </w14:textFill>
        </w:rPr>
        <w:t>服务费用</w:t>
      </w:r>
      <w:r>
        <w:rPr>
          <w:rFonts w:ascii="仿宋" w:hAnsi="仿宋" w:eastAsia="仿宋"/>
          <w:bCs/>
          <w:color w:val="000000" w:themeColor="text1"/>
          <w:sz w:val="24"/>
          <w14:textFill>
            <w14:solidFill>
              <w14:schemeClr w14:val="tx1"/>
            </w14:solidFill>
          </w14:textFill>
        </w:rPr>
        <w:t>。</w:t>
      </w:r>
    </w:p>
    <w:p>
      <w:pPr>
        <w:numPr>
          <w:ilvl w:val="0"/>
          <w:numId w:val="19"/>
        </w:numPr>
        <w:tabs>
          <w:tab w:val="left" w:pos="1440"/>
        </w:tabs>
        <w:adjustRightInd w:val="0"/>
        <w:spacing w:line="360" w:lineRule="auto"/>
        <w:ind w:left="0" w:firstLine="420"/>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国家法律、法规所规定由甲方承担的其它责任。</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乙方的权利和义务</w:t>
      </w:r>
    </w:p>
    <w:p>
      <w:pPr>
        <w:numPr>
          <w:ilvl w:val="0"/>
          <w:numId w:val="20"/>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对本合同规定的委托</w:t>
      </w:r>
      <w:r>
        <w:rPr>
          <w:rFonts w:hint="eastAsia" w:ascii="仿宋" w:hAnsi="仿宋" w:eastAsia="仿宋"/>
          <w:bCs/>
          <w:color w:val="000000" w:themeColor="text1"/>
          <w:sz w:val="24"/>
          <w14:textFill>
            <w14:solidFill>
              <w14:schemeClr w14:val="tx1"/>
            </w14:solidFill>
          </w14:textFill>
        </w:rPr>
        <w:t>服务</w:t>
      </w:r>
      <w:r>
        <w:rPr>
          <w:rFonts w:ascii="仿宋" w:hAnsi="仿宋" w:eastAsia="仿宋"/>
          <w:bCs/>
          <w:color w:val="000000" w:themeColor="text1"/>
          <w:sz w:val="24"/>
          <w14:textFill>
            <w14:solidFill>
              <w14:schemeClr w14:val="tx1"/>
            </w14:solidFill>
          </w14:textFill>
        </w:rPr>
        <w:t>范围内的</w:t>
      </w:r>
      <w:r>
        <w:rPr>
          <w:rFonts w:hint="eastAsia" w:ascii="仿宋" w:hAnsi="仿宋" w:eastAsia="仿宋"/>
          <w:bCs/>
          <w:color w:val="000000" w:themeColor="text1"/>
          <w:sz w:val="24"/>
          <w14:textFill>
            <w14:solidFill>
              <w14:schemeClr w14:val="tx1"/>
            </w14:solidFill>
          </w14:textFill>
        </w:rPr>
        <w:t>项目</w:t>
      </w:r>
      <w:r>
        <w:rPr>
          <w:rFonts w:ascii="仿宋" w:hAnsi="仿宋" w:eastAsia="仿宋"/>
          <w:bCs/>
          <w:color w:val="000000" w:themeColor="text1"/>
          <w:sz w:val="24"/>
          <w14:textFill>
            <w14:solidFill>
              <w14:schemeClr w14:val="tx1"/>
            </w14:solidFill>
          </w14:textFill>
        </w:rPr>
        <w:t>享有管理权及服务义务。</w:t>
      </w:r>
    </w:p>
    <w:p>
      <w:pPr>
        <w:numPr>
          <w:ilvl w:val="0"/>
          <w:numId w:val="20"/>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根据本合同的规定向甲方收取相关</w:t>
      </w:r>
      <w:r>
        <w:rPr>
          <w:rFonts w:hint="eastAsia" w:ascii="仿宋" w:hAnsi="仿宋" w:eastAsia="仿宋"/>
          <w:bCs/>
          <w:color w:val="000000" w:themeColor="text1"/>
          <w:sz w:val="24"/>
          <w14:textFill>
            <w14:solidFill>
              <w14:schemeClr w14:val="tx1"/>
            </w14:solidFill>
          </w14:textFill>
        </w:rPr>
        <w:t>服务</w:t>
      </w:r>
      <w:r>
        <w:rPr>
          <w:rFonts w:ascii="仿宋" w:hAnsi="仿宋" w:eastAsia="仿宋"/>
          <w:bCs/>
          <w:color w:val="000000" w:themeColor="text1"/>
          <w:sz w:val="24"/>
          <w14:textFill>
            <w14:solidFill>
              <w14:schemeClr w14:val="tx1"/>
            </w14:solidFill>
          </w14:textFill>
        </w:rPr>
        <w:t>费用，并有权</w:t>
      </w:r>
      <w:r>
        <w:rPr>
          <w:rFonts w:hint="eastAsia" w:ascii="仿宋" w:hAnsi="仿宋" w:eastAsia="仿宋"/>
          <w:bCs/>
          <w:color w:val="000000" w:themeColor="text1"/>
          <w:sz w:val="24"/>
          <w14:textFill>
            <w14:solidFill>
              <w14:schemeClr w14:val="tx1"/>
            </w14:solidFill>
          </w14:textFill>
        </w:rPr>
        <w:t>在本项目管理范围内</w:t>
      </w:r>
      <w:r>
        <w:rPr>
          <w:rFonts w:ascii="仿宋" w:hAnsi="仿宋" w:eastAsia="仿宋"/>
          <w:bCs/>
          <w:color w:val="000000" w:themeColor="text1"/>
          <w:sz w:val="24"/>
          <w14:textFill>
            <w14:solidFill>
              <w14:schemeClr w14:val="tx1"/>
            </w14:solidFill>
          </w14:textFill>
        </w:rPr>
        <w:t>管理及合理使用。</w:t>
      </w:r>
    </w:p>
    <w:p>
      <w:pPr>
        <w:numPr>
          <w:ilvl w:val="0"/>
          <w:numId w:val="20"/>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及时向甲方通告本项目服务范围内有关服务的重大事项，及时配合处理投诉。</w:t>
      </w:r>
    </w:p>
    <w:p>
      <w:pPr>
        <w:numPr>
          <w:ilvl w:val="0"/>
          <w:numId w:val="20"/>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接受</w:t>
      </w:r>
      <w:r>
        <w:rPr>
          <w:rFonts w:hint="eastAsia" w:ascii="仿宋" w:hAnsi="仿宋" w:eastAsia="仿宋"/>
          <w:bCs/>
          <w:color w:val="000000" w:themeColor="text1"/>
          <w:sz w:val="24"/>
          <w14:textFill>
            <w14:solidFill>
              <w14:schemeClr w14:val="tx1"/>
            </w14:solidFill>
          </w14:textFill>
        </w:rPr>
        <w:t>项目行</w:t>
      </w:r>
      <w:r>
        <w:rPr>
          <w:rFonts w:ascii="仿宋" w:hAnsi="仿宋" w:eastAsia="仿宋"/>
          <w:bCs/>
          <w:color w:val="000000" w:themeColor="text1"/>
          <w:sz w:val="24"/>
          <w14:textFill>
            <w14:solidFill>
              <w14:schemeClr w14:val="tx1"/>
            </w14:solidFill>
          </w14:textFill>
        </w:rPr>
        <w:t>业管理部门及政府有关部门的指导，接受甲方的监督。</w:t>
      </w:r>
    </w:p>
    <w:p>
      <w:pPr>
        <w:numPr>
          <w:ilvl w:val="0"/>
          <w:numId w:val="20"/>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国家法律、法规所规定由乙方承担的其它责任。</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ascii="仿宋" w:hAnsi="仿宋" w:eastAsia="仿宋"/>
          <w:b/>
          <w:color w:val="000000" w:themeColor="text1"/>
          <w:sz w:val="24"/>
          <w14:textFill>
            <w14:solidFill>
              <w14:schemeClr w14:val="tx1"/>
            </w14:solidFill>
          </w14:textFill>
        </w:rPr>
        <w:t>违约责任</w:t>
      </w:r>
    </w:p>
    <w:p>
      <w:pPr>
        <w:numPr>
          <w:ilvl w:val="0"/>
          <w:numId w:val="2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甲乙双方必须遵守本合同并执行合同中的各项规定，保证</w:t>
      </w:r>
      <w:r>
        <w:rPr>
          <w:rFonts w:hint="eastAsia" w:ascii="仿宋" w:hAnsi="仿宋" w:eastAsia="仿宋"/>
          <w:bCs/>
          <w:color w:val="000000" w:themeColor="text1"/>
          <w:sz w:val="24"/>
          <w14:textFill>
            <w14:solidFill>
              <w14:schemeClr w14:val="tx1"/>
            </w14:solidFill>
          </w14:textFill>
        </w:rPr>
        <w:t>本</w:t>
      </w:r>
      <w:r>
        <w:rPr>
          <w:rFonts w:ascii="仿宋" w:hAnsi="仿宋" w:eastAsia="仿宋"/>
          <w:bCs/>
          <w:color w:val="000000" w:themeColor="text1"/>
          <w:sz w:val="24"/>
          <w14:textFill>
            <w14:solidFill>
              <w14:schemeClr w14:val="tx1"/>
            </w14:solidFill>
          </w14:textFill>
        </w:rPr>
        <w:t>合同的正常</w:t>
      </w:r>
      <w:r>
        <w:rPr>
          <w:rFonts w:hint="eastAsia" w:ascii="仿宋" w:hAnsi="仿宋" w:eastAsia="仿宋"/>
          <w:bCs/>
          <w:color w:val="000000" w:themeColor="text1"/>
          <w:sz w:val="24"/>
          <w14:textFill>
            <w14:solidFill>
              <w14:schemeClr w14:val="tx1"/>
            </w14:solidFill>
          </w14:textFill>
        </w:rPr>
        <w:t>履行</w:t>
      </w:r>
      <w:r>
        <w:rPr>
          <w:rFonts w:ascii="仿宋" w:hAnsi="仿宋" w:eastAsia="仿宋"/>
          <w:bCs/>
          <w:color w:val="000000" w:themeColor="text1"/>
          <w:sz w:val="24"/>
          <w14:textFill>
            <w14:solidFill>
              <w14:schemeClr w14:val="tx1"/>
            </w14:solidFill>
          </w14:textFill>
        </w:rPr>
        <w:t>。</w:t>
      </w:r>
    </w:p>
    <w:p>
      <w:pPr>
        <w:numPr>
          <w:ilvl w:val="0"/>
          <w:numId w:val="21"/>
        </w:numPr>
        <w:adjustRightInd w:val="0"/>
        <w:spacing w:line="360" w:lineRule="auto"/>
        <w:ind w:left="0" w:firstLine="567"/>
        <w:jc w:val="left"/>
        <w:textAlignment w:val="baseline"/>
        <w:rPr>
          <w:rFonts w:ascii="仿宋" w:hAnsi="仿宋" w:eastAsia="仿宋"/>
          <w:bCs/>
          <w:color w:val="000000" w:themeColor="text1"/>
          <w:sz w:val="24"/>
          <w14:textFill>
            <w14:solidFill>
              <w14:schemeClr w14:val="tx1"/>
            </w14:solidFill>
          </w14:textFill>
        </w:rPr>
      </w:pPr>
      <w:r>
        <w:rPr>
          <w:rFonts w:ascii="仿宋" w:hAnsi="仿宋" w:eastAsia="仿宋"/>
          <w:bCs/>
          <w:color w:val="000000" w:themeColor="text1"/>
          <w:sz w:val="24"/>
          <w14:textFill>
            <w14:solidFill>
              <w14:schemeClr w14:val="tx1"/>
            </w14:solidFill>
          </w14:textFill>
        </w:rPr>
        <w:t>如因乙方</w:t>
      </w:r>
      <w:r>
        <w:rPr>
          <w:rFonts w:hint="eastAsia" w:ascii="仿宋" w:hAnsi="仿宋" w:eastAsia="仿宋"/>
          <w:bCs/>
          <w:color w:val="000000" w:themeColor="text1"/>
          <w:sz w:val="24"/>
          <w14:textFill>
            <w14:solidFill>
              <w14:schemeClr w14:val="tx1"/>
            </w14:solidFill>
          </w14:textFill>
        </w:rPr>
        <w:t>工作人员在履行职务过程中的</w:t>
      </w:r>
      <w:r>
        <w:rPr>
          <w:rFonts w:ascii="仿宋" w:hAnsi="仿宋" w:eastAsia="仿宋"/>
          <w:bCs/>
          <w:color w:val="000000" w:themeColor="text1"/>
          <w:sz w:val="24"/>
          <w14:textFill>
            <w14:solidFill>
              <w14:schemeClr w14:val="tx1"/>
            </w14:solidFill>
          </w14:textFill>
        </w:rPr>
        <w:t>的疏忽、失职、过错等</w:t>
      </w:r>
      <w:r>
        <w:rPr>
          <w:rFonts w:hint="eastAsia" w:ascii="仿宋" w:hAnsi="仿宋" w:eastAsia="仿宋"/>
          <w:bCs/>
          <w:color w:val="000000" w:themeColor="text1"/>
          <w:sz w:val="24"/>
          <w14:textFill>
            <w14:solidFill>
              <w14:schemeClr w14:val="tx1"/>
            </w14:solidFill>
          </w14:textFill>
        </w:rPr>
        <w:t>故意或者过失</w:t>
      </w:r>
      <w:r>
        <w:rPr>
          <w:rFonts w:ascii="仿宋" w:hAnsi="仿宋" w:eastAsia="仿宋"/>
          <w:bCs/>
          <w:color w:val="000000" w:themeColor="text1"/>
          <w:sz w:val="24"/>
          <w14:textFill>
            <w14:solidFill>
              <w14:schemeClr w14:val="tx1"/>
            </w14:solidFill>
          </w14:textFill>
        </w:rPr>
        <w:t>原因给甲方造成损失或侵害，</w:t>
      </w:r>
      <w:r>
        <w:rPr>
          <w:rFonts w:hint="eastAsia" w:ascii="仿宋" w:hAnsi="仿宋" w:eastAsia="仿宋"/>
          <w:bCs/>
          <w:color w:val="000000" w:themeColor="text1"/>
          <w:sz w:val="24"/>
          <w14:textFill>
            <w14:solidFill>
              <w14:schemeClr w14:val="tx1"/>
            </w14:solidFill>
          </w14:textFill>
        </w:rPr>
        <w:t>包括但不限于甲方本身的财产损失、由此而导致的甲方对任何第三方的法律责任等，乙方对此均应承担全部的赔偿责任</w:t>
      </w:r>
      <w:r>
        <w:rPr>
          <w:rFonts w:ascii="仿宋" w:hAnsi="仿宋" w:eastAsia="仿宋"/>
          <w:bCs/>
          <w:color w:val="000000" w:themeColor="text1"/>
          <w:sz w:val="24"/>
          <w14:textFill>
            <w14:solidFill>
              <w14:schemeClr w14:val="tx1"/>
            </w14:solidFill>
          </w14:textFill>
        </w:rPr>
        <w:t>。</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不可抗力事件处理</w:t>
      </w:r>
    </w:p>
    <w:p>
      <w:pPr>
        <w:numPr>
          <w:ilvl w:val="0"/>
          <w:numId w:val="22"/>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在合同有效期内，任何一方因不可抗力事件导致不能履行合同，则合同履行期可延长，其延长期与不可抗力影响期相同。</w:t>
      </w:r>
    </w:p>
    <w:p>
      <w:pPr>
        <w:numPr>
          <w:ilvl w:val="0"/>
          <w:numId w:val="22"/>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不可抗力事件发生后，应立即通知对方，并寄送有关权威机构出具的证明。</w:t>
      </w:r>
    </w:p>
    <w:p>
      <w:pPr>
        <w:numPr>
          <w:ilvl w:val="0"/>
          <w:numId w:val="22"/>
        </w:numPr>
        <w:tabs>
          <w:tab w:val="left" w:pos="0"/>
        </w:tabs>
        <w:spacing w:line="360" w:lineRule="auto"/>
        <w:ind w:left="0" w:firstLine="567"/>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不可抗力事件延续</w:t>
      </w:r>
      <w:r>
        <w:rPr>
          <w:rFonts w:ascii="仿宋" w:hAnsi="仿宋" w:eastAsia="仿宋"/>
          <w:color w:val="000000" w:themeColor="text1"/>
          <w:sz w:val="24"/>
          <w14:textFill>
            <w14:solidFill>
              <w14:schemeClr w14:val="tx1"/>
            </w14:solidFill>
          </w14:textFill>
        </w:rPr>
        <w:t>120天以上，双方应通过友好协商，确定是否继续履行合同。</w:t>
      </w: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Pr>
        <w:numPr>
          <w:ilvl w:val="0"/>
          <w:numId w:val="14"/>
        </w:numPr>
        <w:spacing w:line="360" w:lineRule="auto"/>
        <w:rPr>
          <w:rFonts w:ascii="仿宋" w:hAnsi="仿宋" w:eastAsia="仿宋"/>
          <w:b/>
          <w:color w:val="000000" w:themeColor="text1"/>
          <w:sz w:val="24"/>
          <w14:textFill>
            <w14:solidFill>
              <w14:schemeClr w14:val="tx1"/>
            </w14:solidFill>
          </w14:textFill>
        </w:rPr>
      </w:pPr>
      <w:bookmarkStart w:id="246" w:name="_Toc225670756"/>
      <w:bookmarkStart w:id="247" w:name="_Toc247334846"/>
      <w:bookmarkStart w:id="248" w:name="_Toc286993792"/>
      <w:bookmarkStart w:id="249" w:name="_Toc251768867"/>
      <w:bookmarkStart w:id="250" w:name="_Toc239233919"/>
      <w:bookmarkStart w:id="251" w:name="_Toc211911353"/>
      <w:bookmarkStart w:id="252" w:name="_Toc225244857"/>
      <w:bookmarkStart w:id="253" w:name="_Toc211854454"/>
      <w:bookmarkStart w:id="254" w:name="_Toc239568423"/>
      <w:bookmarkStart w:id="255" w:name="_Toc232492933"/>
      <w:bookmarkStart w:id="256" w:name="_Toc238984980"/>
      <w:bookmarkStart w:id="257" w:name="_Toc237145411"/>
      <w:bookmarkStart w:id="258" w:name="_Toc212019599"/>
      <w:bookmarkStart w:id="259" w:name="_Toc185395254"/>
      <w:bookmarkStart w:id="260" w:name="_Toc241833908"/>
      <w:bookmarkStart w:id="261" w:name="_Toc225654649"/>
      <w:r>
        <w:rPr>
          <w:rFonts w:hint="eastAsia" w:ascii="仿宋" w:hAnsi="仿宋" w:eastAsia="仿宋"/>
          <w:b/>
          <w:color w:val="000000" w:themeColor="text1"/>
          <w:sz w:val="24"/>
          <w14:textFill>
            <w14:solidFill>
              <w14:schemeClr w14:val="tx1"/>
            </w14:solidFill>
          </w14:textFill>
        </w:rPr>
        <w:t>解</w:t>
      </w:r>
      <w:r>
        <w:rPr>
          <w:rFonts w:ascii="仿宋" w:hAnsi="仿宋" w:eastAsia="仿宋"/>
          <w:b/>
          <w:color w:val="000000" w:themeColor="text1"/>
          <w:sz w:val="24"/>
          <w14:textFill>
            <w14:solidFill>
              <w14:schemeClr w14:val="tx1"/>
            </w14:solidFill>
          </w14:textFill>
        </w:rPr>
        <w:t>决合同纠纷的方式</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pPr>
        <w:numPr>
          <w:ilvl w:val="0"/>
          <w:numId w:val="23"/>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在执行本合同中发生的或与本合同有关的争端，双方应通过友好协商解决，经协商在60天内不能达成协议时，应提交成都仲裁委员会仲裁。</w:t>
      </w:r>
    </w:p>
    <w:p>
      <w:pPr>
        <w:numPr>
          <w:ilvl w:val="0"/>
          <w:numId w:val="23"/>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仲裁裁决应为最终决定，并对双方具有约束力。</w:t>
      </w:r>
    </w:p>
    <w:p>
      <w:pPr>
        <w:numPr>
          <w:ilvl w:val="0"/>
          <w:numId w:val="23"/>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除另有裁决外，仲裁费应由败诉方负担。 </w:t>
      </w:r>
    </w:p>
    <w:p>
      <w:pPr>
        <w:numPr>
          <w:ilvl w:val="0"/>
          <w:numId w:val="23"/>
        </w:numPr>
        <w:tabs>
          <w:tab w:val="left" w:pos="0"/>
        </w:tabs>
        <w:spacing w:line="360" w:lineRule="auto"/>
        <w:ind w:left="0" w:firstLine="560"/>
        <w:rPr>
          <w:rFonts w:ascii="仿宋" w:hAnsi="仿宋" w:eastAsia="仿宋"/>
          <w:color w:val="000000" w:themeColor="text1"/>
          <w:sz w:val="24"/>
          <w14:textFill>
            <w14:solidFill>
              <w14:schemeClr w14:val="tx1"/>
            </w14:solidFill>
          </w14:textFill>
        </w:rPr>
      </w:pPr>
      <w:r>
        <w:rPr>
          <w:rFonts w:ascii="仿宋" w:hAnsi="仿宋" w:eastAsia="仿宋"/>
          <w:color w:val="000000" w:themeColor="text1"/>
          <w:sz w:val="24"/>
          <w14:textFill>
            <w14:solidFill>
              <w14:schemeClr w14:val="tx1"/>
            </w14:solidFill>
          </w14:textFill>
        </w:rPr>
        <w:t xml:space="preserve">在仲裁期间，除正在进行仲裁部分外，合同其他部分继续执行。  </w:t>
      </w:r>
    </w:p>
    <w:p>
      <w:pPr>
        <w:numPr>
          <w:ilvl w:val="0"/>
          <w:numId w:val="14"/>
        </w:numPr>
        <w:spacing w:line="360" w:lineRule="auto"/>
        <w:rPr>
          <w:rFonts w:ascii="仿宋" w:hAnsi="仿宋" w:eastAsia="仿宋"/>
          <w:b/>
          <w:color w:val="000000" w:themeColor="text1"/>
          <w:sz w:val="24"/>
          <w14:textFill>
            <w14:solidFill>
              <w14:schemeClr w14:val="tx1"/>
            </w14:solidFill>
          </w14:textFill>
        </w:rPr>
      </w:pPr>
      <w:bookmarkStart w:id="262" w:name="_Toc251768868"/>
      <w:bookmarkStart w:id="263" w:name="_Toc239233920"/>
      <w:bookmarkStart w:id="264" w:name="_Toc211854455"/>
      <w:bookmarkStart w:id="265" w:name="_Toc238984981"/>
      <w:bookmarkStart w:id="266" w:name="_Toc225244858"/>
      <w:bookmarkStart w:id="267" w:name="_Toc225654650"/>
      <w:bookmarkStart w:id="268" w:name="_Toc282696231"/>
      <w:bookmarkStart w:id="269" w:name="_Toc225670757"/>
      <w:bookmarkStart w:id="270" w:name="_Toc283019219"/>
      <w:bookmarkStart w:id="271" w:name="_Toc211911354"/>
      <w:bookmarkStart w:id="272" w:name="_Toc241833909"/>
      <w:bookmarkStart w:id="273" w:name="_Toc185395255"/>
      <w:bookmarkStart w:id="274" w:name="_Toc286993793"/>
      <w:bookmarkStart w:id="275" w:name="_Toc232492934"/>
      <w:bookmarkStart w:id="276" w:name="_Toc239568424"/>
      <w:bookmarkStart w:id="277" w:name="_Toc247334847"/>
      <w:bookmarkStart w:id="278" w:name="_Toc237145412"/>
      <w:bookmarkStart w:id="279" w:name="_Toc212019600"/>
      <w:r>
        <w:rPr>
          <w:rFonts w:ascii="仿宋" w:hAnsi="仿宋" w:eastAsia="仿宋"/>
          <w:b/>
          <w:color w:val="000000" w:themeColor="text1"/>
          <w:sz w:val="24"/>
          <w14:textFill>
            <w14:solidFill>
              <w14:schemeClr w14:val="tx1"/>
            </w14:solidFill>
          </w14:textFill>
        </w:rPr>
        <w:t>合同</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Pr>
          <w:rFonts w:hint="eastAsia" w:ascii="仿宋" w:hAnsi="仿宋" w:eastAsia="仿宋"/>
          <w:b/>
          <w:color w:val="000000" w:themeColor="text1"/>
          <w:sz w:val="24"/>
          <w14:textFill>
            <w14:solidFill>
              <w14:schemeClr w14:val="tx1"/>
            </w14:solidFill>
          </w14:textFill>
        </w:rPr>
        <w:t>生效</w:t>
      </w:r>
    </w:p>
    <w:p>
      <w:pPr>
        <w:pStyle w:val="42"/>
        <w:numPr>
          <w:ilvl w:val="0"/>
          <w:numId w:val="24"/>
        </w:numPr>
        <w:spacing w:line="360" w:lineRule="auto"/>
        <w:ind w:left="0" w:firstLine="630"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合同经双方法定代表人</w:t>
      </w:r>
      <w:r>
        <w:rPr>
          <w:rFonts w:ascii="仿宋" w:hAnsi="仿宋" w:eastAsia="仿宋"/>
          <w:color w:val="000000" w:themeColor="text1"/>
          <w:sz w:val="24"/>
          <w:szCs w:val="24"/>
          <w14:textFill>
            <w14:solidFill>
              <w14:schemeClr w14:val="tx1"/>
            </w14:solidFill>
          </w14:textFill>
        </w:rPr>
        <w:t>/单位负责人或授权委托代理人签字并加盖单位公章后生效。</w:t>
      </w:r>
    </w:p>
    <w:p>
      <w:pPr>
        <w:pStyle w:val="42"/>
        <w:numPr>
          <w:ilvl w:val="0"/>
          <w:numId w:val="24"/>
        </w:numPr>
        <w:spacing w:line="360" w:lineRule="auto"/>
        <w:ind w:left="0" w:firstLine="630"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合同执行中涉及采购资金和采购内容修改或补充的，须经政府采购监管部门审批，并签书面补充协议报政府采购监督管理部门备案，方可作为主合同不可分割的一部分。</w:t>
      </w:r>
    </w:p>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附件</w:t>
      </w:r>
    </w:p>
    <w:p>
      <w:pPr>
        <w:pStyle w:val="42"/>
        <w:numPr>
          <w:ilvl w:val="0"/>
          <w:numId w:val="25"/>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项目招标文件</w:t>
      </w:r>
    </w:p>
    <w:p>
      <w:pPr>
        <w:pStyle w:val="42"/>
        <w:numPr>
          <w:ilvl w:val="0"/>
          <w:numId w:val="25"/>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项目修改澄清文件</w:t>
      </w:r>
    </w:p>
    <w:p>
      <w:pPr>
        <w:pStyle w:val="42"/>
        <w:numPr>
          <w:ilvl w:val="0"/>
          <w:numId w:val="25"/>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项目投标文件</w:t>
      </w:r>
    </w:p>
    <w:p>
      <w:pPr>
        <w:pStyle w:val="42"/>
        <w:numPr>
          <w:ilvl w:val="0"/>
          <w:numId w:val="25"/>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中标通知书</w:t>
      </w:r>
    </w:p>
    <w:p>
      <w:pPr>
        <w:pStyle w:val="42"/>
        <w:numPr>
          <w:ilvl w:val="0"/>
          <w:numId w:val="25"/>
        </w:numPr>
        <w:spacing w:line="360" w:lineRule="auto"/>
        <w:ind w:firstLineChars="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其他</w:t>
      </w:r>
    </w:p>
    <w:bookmarkEnd w:id="227"/>
    <w:p>
      <w:pPr>
        <w:numPr>
          <w:ilvl w:val="0"/>
          <w:numId w:val="14"/>
        </w:numPr>
        <w:spacing w:line="360" w:lineRule="auto"/>
        <w:rPr>
          <w:rFonts w:ascii="仿宋" w:hAnsi="仿宋" w:eastAsia="仿宋"/>
          <w:b/>
          <w:color w:val="000000" w:themeColor="text1"/>
          <w:sz w:val="24"/>
          <w14:textFill>
            <w14:solidFill>
              <w14:schemeClr w14:val="tx1"/>
            </w14:solidFill>
          </w14:textFill>
        </w:rPr>
      </w:pPr>
      <w:r>
        <w:rPr>
          <w:rFonts w:hint="eastAsia" w:ascii="仿宋" w:hAnsi="仿宋" w:eastAsia="仿宋"/>
          <w:b/>
          <w:color w:val="000000" w:themeColor="text1"/>
          <w:sz w:val="24"/>
          <w14:textFill>
            <w14:solidFill>
              <w14:schemeClr w14:val="tx1"/>
            </w14:solidFill>
          </w14:textFill>
        </w:rPr>
        <w:t>其他</w:t>
      </w:r>
    </w:p>
    <w:p>
      <w:pPr>
        <w:pStyle w:val="44"/>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1、如有未尽事宜，由双方依法订立补充合同。</w:t>
      </w:r>
    </w:p>
    <w:p>
      <w:pPr>
        <w:pStyle w:val="44"/>
        <w:ind w:firstLine="480"/>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2、本合同一式六份，自双方签章之日起生效。甲方三份，乙方、政府采购管理部门、采购代理机构各一份。</w:t>
      </w:r>
    </w:p>
    <w:p>
      <w:pPr>
        <w:spacing w:line="400" w:lineRule="exact"/>
        <w:rPr>
          <w:rFonts w:ascii="仿宋" w:hAnsi="仿宋" w:eastAsia="仿宋"/>
          <w:color w:val="000000" w:themeColor="text1"/>
          <w:sz w:val="24"/>
          <w14:textFill>
            <w14:solidFill>
              <w14:schemeClr w14:val="tx1"/>
            </w14:solidFill>
          </w14:textFill>
        </w:rPr>
      </w:pP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 xml:space="preserve">甲方：   （盖章）   </w:t>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ascii="仿宋" w:hAnsi="仿宋" w:eastAsia="仿宋"/>
          <w:color w:val="000000" w:themeColor="text1"/>
          <w:sz w:val="24"/>
          <w14:textFill>
            <w14:solidFill>
              <w14:schemeClr w14:val="tx1"/>
            </w14:solidFill>
          </w14:textFill>
        </w:rPr>
        <w:tab/>
      </w:r>
      <w:r>
        <w:rPr>
          <w:rFonts w:hint="eastAsia" w:ascii="仿宋" w:hAnsi="仿宋" w:eastAsia="仿宋"/>
          <w:color w:val="000000" w:themeColor="text1"/>
          <w:sz w:val="24"/>
          <w14:textFill>
            <w14:solidFill>
              <w14:schemeClr w14:val="tx1"/>
            </w14:solidFill>
          </w14:textFill>
        </w:rPr>
        <w:t xml:space="preserve">        乙方：   （盖章）</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法定代表人/单位负责人（授权代表）：</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法定代表人/单位负责人（授权代表）：</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地</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址：</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开户银行：</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开户银行：</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账号：</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账号：</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电</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话：</w:t>
      </w:r>
    </w:p>
    <w:p>
      <w:pPr>
        <w:spacing w:line="400" w:lineRule="exact"/>
        <w:ind w:firstLine="480" w:firstLineChars="200"/>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传</w:t>
      </w:r>
      <w:r>
        <w:rPr>
          <w:rFonts w:ascii="仿宋" w:hAnsi="仿宋" w:eastAsia="仿宋"/>
          <w:color w:val="000000" w:themeColor="text1"/>
          <w:sz w:val="24"/>
          <w14:textFill>
            <w14:solidFill>
              <w14:schemeClr w14:val="tx1"/>
            </w14:solidFill>
          </w14:textFill>
        </w:rPr>
        <w:t xml:space="preserve">    </w:t>
      </w:r>
      <w:r>
        <w:rPr>
          <w:rFonts w:hint="eastAsia" w:ascii="仿宋" w:hAnsi="仿宋" w:eastAsia="仿宋"/>
          <w:color w:val="000000" w:themeColor="text1"/>
          <w:sz w:val="24"/>
          <w14:textFill>
            <w14:solidFill>
              <w14:schemeClr w14:val="tx1"/>
            </w14:solidFill>
          </w14:textFill>
        </w:rPr>
        <w:t>真：</w:t>
      </w:r>
    </w:p>
    <w:p>
      <w:pPr>
        <w:spacing w:line="400" w:lineRule="exact"/>
        <w:ind w:firstLine="420" w:firstLineChars="200"/>
        <w:rPr>
          <w:rFonts w:ascii="仿宋" w:hAnsi="仿宋" w:eastAsia="仿宋"/>
          <w:color w:val="000000" w:themeColor="text1"/>
          <w:szCs w:val="21"/>
          <w14:textFill>
            <w14:solidFill>
              <w14:schemeClr w14:val="tx1"/>
            </w14:solidFill>
          </w14:textFill>
        </w:rPr>
      </w:pPr>
      <w:r>
        <w:rPr>
          <w:rFonts w:hint="eastAsia" w:ascii="仿宋" w:hAnsi="仿宋" w:eastAsia="仿宋"/>
          <w:color w:val="000000" w:themeColor="text1"/>
          <w14:textFill>
            <w14:solidFill>
              <w14:schemeClr w14:val="tx1"/>
            </w14:solidFill>
          </w14:textFill>
        </w:rPr>
        <w:t>签约日期：</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 xml:space="preserve">日 </w:t>
      </w:r>
      <w:r>
        <w:rPr>
          <w:rFonts w:ascii="仿宋" w:hAnsi="仿宋" w:eastAsia="仿宋"/>
          <w:color w:val="000000" w:themeColor="text1"/>
          <w14:textFill>
            <w14:solidFill>
              <w14:schemeClr w14:val="tx1"/>
            </w14:solidFill>
          </w14:textFill>
        </w:rPr>
        <w:tab/>
      </w:r>
      <w:r>
        <w:rPr>
          <w:rFonts w:ascii="仿宋" w:hAnsi="仿宋" w:eastAsia="仿宋"/>
          <w:color w:val="000000" w:themeColor="text1"/>
          <w14:textFill>
            <w14:solidFill>
              <w14:schemeClr w14:val="tx1"/>
            </w14:solidFill>
          </w14:textFill>
        </w:rPr>
        <w:tab/>
      </w:r>
      <w:r>
        <w:rPr>
          <w:rFonts w:ascii="仿宋" w:hAnsi="仿宋" w:eastAsia="仿宋"/>
          <w:color w:val="000000" w:themeColor="text1"/>
          <w14:textFill>
            <w14:solidFill>
              <w14:schemeClr w14:val="tx1"/>
            </w14:solidFill>
          </w14:textFill>
        </w:rPr>
        <w:tab/>
      </w:r>
      <w:r>
        <w:rPr>
          <w:rFonts w:hint="eastAsia" w:ascii="仿宋" w:hAnsi="仿宋" w:eastAsia="仿宋"/>
          <w:color w:val="000000" w:themeColor="text1"/>
          <w14:textFill>
            <w14:solidFill>
              <w14:schemeClr w14:val="tx1"/>
            </w14:solidFill>
          </w14:textFill>
        </w:rPr>
        <w:t>签约日期：</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年</w:t>
      </w:r>
      <w:r>
        <w:rPr>
          <w:rFonts w:ascii="仿宋" w:hAnsi="仿宋" w:eastAsia="仿宋"/>
          <w:color w:val="000000" w:themeColor="text1"/>
          <w:szCs w:val="21"/>
          <w14:textFill>
            <w14:solidFill>
              <w14:schemeClr w14:val="tx1"/>
            </w14:solidFill>
          </w14:textFill>
        </w:rPr>
        <w:t>XX</w:t>
      </w:r>
      <w:r>
        <w:rPr>
          <w:rFonts w:hint="eastAsia" w:ascii="仿宋" w:hAnsi="仿宋" w:eastAsia="仿宋"/>
          <w:color w:val="000000" w:themeColor="text1"/>
          <w14:textFill>
            <w14:solidFill>
              <w14:schemeClr w14:val="tx1"/>
            </w14:solidFill>
          </w14:textFill>
        </w:rPr>
        <w:t>月</w:t>
      </w:r>
      <w:r>
        <w:rPr>
          <w:rFonts w:hint="eastAsia" w:ascii="仿宋" w:hAnsi="仿宋" w:eastAsia="仿宋"/>
          <w:color w:val="000000" w:themeColor="text1"/>
          <w:szCs w:val="21"/>
          <w14:textFill>
            <w14:solidFill>
              <w14:schemeClr w14:val="tx1"/>
            </w14:solidFill>
          </w14:textFill>
        </w:rPr>
        <w:t>XX日</w:t>
      </w:r>
    </w:p>
    <w:p>
      <w:pPr>
        <w:spacing w:before="156" w:beforeLines="50" w:after="156" w:afterLines="50"/>
        <w:rPr>
          <w:rFonts w:ascii="仿宋" w:hAnsi="仿宋" w:eastAsia="仿宋"/>
          <w:b/>
          <w:color w:val="000000" w:themeColor="text1"/>
          <w:sz w:val="24"/>
          <w:szCs w:val="28"/>
          <w14:textFill>
            <w14:solidFill>
              <w14:schemeClr w14:val="tx1"/>
            </w14:solidFill>
          </w14:textFill>
        </w:rPr>
      </w:pPr>
      <w:r>
        <w:rPr>
          <w:rFonts w:ascii="仿宋" w:hAnsi="仿宋" w:eastAsia="仿宋"/>
          <w:color w:val="000000" w:themeColor="text1"/>
          <w:szCs w:val="21"/>
          <w14:textFill>
            <w14:solidFill>
              <w14:schemeClr w14:val="tx1"/>
            </w14:solidFill>
          </w14:textFill>
        </w:rPr>
        <w:br w:type="page"/>
      </w:r>
      <w:r>
        <w:rPr>
          <w:rFonts w:hint="eastAsia" w:ascii="仿宋" w:hAnsi="仿宋" w:eastAsia="仿宋"/>
          <w:b/>
          <w:color w:val="000000" w:themeColor="text1"/>
          <w:sz w:val="24"/>
          <w:szCs w:val="28"/>
          <w14:textFill>
            <w14:solidFill>
              <w14:schemeClr w14:val="tx1"/>
            </w14:solidFill>
          </w14:textFill>
        </w:rPr>
        <w:t>附件一：有关投标保证金收退的温馨提示</w:t>
      </w:r>
    </w:p>
    <w:p>
      <w:pPr>
        <w:spacing w:line="360" w:lineRule="auto"/>
        <w:ind w:left="239" w:leftChars="11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投标保证金应当以支票、汇票、本票或者金融机构出具的保函等非现金形式提交。投标人未按照招标文件要求提交投标保证金的，投标无效。保证金提交以到账时间为准。请各报名供应商在规定时间内缴纳投标保证金，避免因银行退票等，出现保证金未按时到账等情况影响您的正常投标。保证金到账查询电话:028-87797107转2</w:t>
      </w:r>
    </w:p>
    <w:p>
      <w:pPr>
        <w:spacing w:line="360" w:lineRule="auto"/>
        <w:ind w:left="239" w:leftChars="11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2.开标后，中标结果公告发布网站为：四川政府采购网</w:t>
      </w:r>
    </w:p>
    <w:p>
      <w:pPr>
        <w:spacing w:line="360" w:lineRule="auto"/>
        <w:ind w:left="239" w:leftChars="11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3.保证金退还程序：</w:t>
      </w:r>
    </w:p>
    <w:p>
      <w:pPr>
        <w:spacing w:line="360" w:lineRule="auto"/>
        <w:ind w:left="239" w:leftChars="114"/>
        <w:rPr>
          <w:rFonts w:ascii="仿宋" w:hAnsi="仿宋" w:eastAsia="仿宋"/>
          <w:color w:val="000000" w:themeColor="text1"/>
          <w:sz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未中标供应商：我司将在中标通知书发出之日起5个工作日内退还未中标供应商的投标保证金，各供应商可自行查账，若项目中标通知书发出后5个工作日没有收到保证金的，可拨打财务电话（028-87797107转2）查询。</w:t>
      </w:r>
    </w:p>
    <w:p>
      <w:pPr>
        <w:spacing w:line="360" w:lineRule="auto"/>
        <w:ind w:left="239" w:leftChars="114"/>
        <w:rPr>
          <w:rFonts w:ascii="仿宋" w:hAnsi="仿宋" w:eastAsia="仿宋"/>
          <w:color w:val="000000" w:themeColor="text1"/>
          <w:sz w:val="24"/>
          <w14:textFill>
            <w14:solidFill>
              <w14:schemeClr w14:val="tx1"/>
            </w14:solidFill>
          </w14:textFill>
        </w:rPr>
        <w:sectPr>
          <w:pgSz w:w="11906" w:h="16838"/>
          <w:pgMar w:top="1440" w:right="1800" w:bottom="1440" w:left="1800" w:header="851" w:footer="992" w:gutter="0"/>
          <w:cols w:space="720" w:num="1"/>
          <w:docGrid w:type="lines" w:linePitch="312" w:charSpace="0"/>
        </w:sectPr>
      </w:pPr>
      <w:r>
        <w:rPr>
          <w:rFonts w:hint="eastAsia" w:ascii="仿宋" w:hAnsi="仿宋" w:eastAsia="仿宋"/>
          <w:color w:val="000000" w:themeColor="text1"/>
          <w:sz w:val="24"/>
          <w14:textFill>
            <w14:solidFill>
              <w14:schemeClr w14:val="tx1"/>
            </w14:solidFill>
          </w14:textFill>
        </w:rPr>
        <w:t>中标供应商：中标供应商需在我司指定网站（http://sale.scbid.net）上传有效的采购合同壹份（注意：①注册登录后在采购合同上传界面操作②合同上传咨询电话：</w:t>
      </w:r>
      <w:r>
        <w:rPr>
          <w:rFonts w:ascii="仿宋" w:hAnsi="仿宋" w:eastAsia="仿宋"/>
          <w:color w:val="000000" w:themeColor="text1"/>
          <w:sz w:val="24"/>
          <w14:textFill>
            <w14:solidFill>
              <w14:schemeClr w14:val="tx1"/>
            </w14:solidFill>
          </w14:textFill>
        </w:rPr>
        <w:t>028-87797776-714</w:t>
      </w:r>
      <w:r>
        <w:rPr>
          <w:rFonts w:hint="eastAsia" w:ascii="仿宋" w:hAnsi="仿宋" w:eastAsia="仿宋"/>
          <w:color w:val="000000" w:themeColor="text1"/>
          <w:sz w:val="24"/>
          <w14:textFill>
            <w14:solidFill>
              <w14:schemeClr w14:val="tx1"/>
            </w14:solidFill>
          </w14:textFill>
        </w:rPr>
        <w:t>）。我司将在收到中标供应商上传的采购合同后为您办理保证金退还手续。若提交资料后5个工作日内未收到保证金的，可拨打财务电话（028-87797107转2）查询。</w:t>
      </w:r>
    </w:p>
    <w:p>
      <w:pPr>
        <w:spacing w:before="159" w:beforeLines="50" w:after="159" w:afterLines="50"/>
        <w:rPr>
          <w:rFonts w:ascii="仿宋" w:hAnsi="仿宋" w:eastAsia="仿宋"/>
          <w:b/>
          <w:color w:val="000000" w:themeColor="text1"/>
          <w:sz w:val="28"/>
          <w:szCs w:val="28"/>
          <w14:textFill>
            <w14:solidFill>
              <w14:schemeClr w14:val="tx1"/>
            </w14:solidFill>
          </w14:textFill>
        </w:rPr>
      </w:pPr>
      <w:r>
        <w:rPr>
          <w:rFonts w:hint="eastAsia" w:ascii="仿宋" w:hAnsi="仿宋" w:eastAsia="仿宋"/>
          <w:b/>
          <w:color w:val="000000" w:themeColor="text1"/>
          <w:sz w:val="28"/>
          <w:szCs w:val="28"/>
          <w14:textFill>
            <w14:solidFill>
              <w14:schemeClr w14:val="tx1"/>
            </w14:solidFill>
          </w14:textFill>
        </w:rPr>
        <w:t>附件二：递交投标文件签收表</w:t>
      </w:r>
    </w:p>
    <w:tbl>
      <w:tblPr>
        <w:tblStyle w:val="27"/>
        <w:tblW w:w="14314" w:type="dxa"/>
        <w:tblInd w:w="0" w:type="dxa"/>
        <w:tblLayout w:type="fixed"/>
        <w:tblCellMar>
          <w:top w:w="15" w:type="dxa"/>
          <w:left w:w="15" w:type="dxa"/>
          <w:bottom w:w="15" w:type="dxa"/>
          <w:right w:w="15" w:type="dxa"/>
        </w:tblCellMar>
      </w:tblPr>
      <w:tblGrid>
        <w:gridCol w:w="1276"/>
        <w:gridCol w:w="1808"/>
        <w:gridCol w:w="1747"/>
        <w:gridCol w:w="2150"/>
        <w:gridCol w:w="2233"/>
        <w:gridCol w:w="2835"/>
        <w:gridCol w:w="2265"/>
      </w:tblGrid>
      <w:tr>
        <w:tblPrEx>
          <w:tblCellMar>
            <w:top w:w="15" w:type="dxa"/>
            <w:left w:w="15" w:type="dxa"/>
            <w:bottom w:w="15" w:type="dxa"/>
            <w:right w:w="15" w:type="dxa"/>
          </w:tblCellMar>
        </w:tblPrEx>
        <w:trPr>
          <w:trHeight w:val="668" w:hRule="atLeast"/>
        </w:trPr>
        <w:tc>
          <w:tcPr>
            <w:tcW w:w="14314" w:type="dxa"/>
            <w:gridSpan w:val="7"/>
            <w:vAlign w:val="center"/>
          </w:tcPr>
          <w:p>
            <w:pPr>
              <w:jc w:val="center"/>
              <w:textAlignment w:val="center"/>
              <w:rPr>
                <w:rFonts w:ascii="仿宋" w:hAnsi="仿宋" w:eastAsia="仿宋" w:cs="黑体"/>
                <w:b/>
                <w:color w:val="000000" w:themeColor="text1"/>
                <w:sz w:val="36"/>
                <w:szCs w:val="36"/>
                <w:u w:val="single"/>
                <w14:textFill>
                  <w14:solidFill>
                    <w14:schemeClr w14:val="tx1"/>
                  </w14:solidFill>
                </w14:textFill>
              </w:rPr>
            </w:pPr>
            <w:r>
              <w:rPr>
                <w:rFonts w:hint="eastAsia" w:ascii="仿宋" w:hAnsi="仿宋" w:eastAsia="仿宋" w:cs="黑体"/>
                <w:b/>
                <w:color w:val="000000" w:themeColor="text1"/>
                <w:sz w:val="36"/>
                <w:szCs w:val="36"/>
                <w:u w:val="single"/>
                <w14:textFill>
                  <w14:solidFill>
                    <w14:schemeClr w14:val="tx1"/>
                  </w14:solidFill>
                </w14:textFill>
              </w:rPr>
              <w:t>递交投标文件签收表</w:t>
            </w:r>
          </w:p>
        </w:tc>
      </w:tr>
      <w:tr>
        <w:tblPrEx>
          <w:tblCellMar>
            <w:top w:w="15" w:type="dxa"/>
            <w:left w:w="15" w:type="dxa"/>
            <w:bottom w:w="15" w:type="dxa"/>
            <w:right w:w="15" w:type="dxa"/>
          </w:tblCellMar>
        </w:tblPrEx>
        <w:trPr>
          <w:trHeight w:val="463" w:hRule="atLeast"/>
        </w:trPr>
        <w:tc>
          <w:tcPr>
            <w:tcW w:w="1276" w:type="dxa"/>
            <w:vAlign w:val="center"/>
          </w:tcPr>
          <w:p>
            <w:pPr>
              <w:widowControl/>
              <w:jc w:val="lef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项目名称：</w:t>
            </w:r>
          </w:p>
        </w:tc>
        <w:tc>
          <w:tcPr>
            <w:tcW w:w="7938" w:type="dxa"/>
            <w:gridSpan w:val="4"/>
            <w:vAlign w:val="center"/>
          </w:tcPr>
          <w:p>
            <w:pPr>
              <w:jc w:val="left"/>
              <w:rPr>
                <w:rFonts w:ascii="仿宋" w:hAnsi="仿宋" w:eastAsia="仿宋" w:cs="宋体"/>
                <w:b/>
                <w:color w:val="000000" w:themeColor="text1"/>
                <w:sz w:val="22"/>
                <w:szCs w:val="22"/>
                <w14:textFill>
                  <w14:solidFill>
                    <w14:schemeClr w14:val="tx1"/>
                  </w14:solidFill>
                </w14:textFill>
              </w:rPr>
            </w:pPr>
          </w:p>
        </w:tc>
        <w:tc>
          <w:tcPr>
            <w:tcW w:w="2835" w:type="dxa"/>
            <w:vAlign w:val="center"/>
          </w:tcPr>
          <w:p>
            <w:pPr>
              <w:widowControl/>
              <w:ind w:right="990"/>
              <w:jc w:val="righ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招标编号：</w:t>
            </w:r>
          </w:p>
        </w:tc>
        <w:tc>
          <w:tcPr>
            <w:tcW w:w="2265" w:type="dxa"/>
            <w:vAlign w:val="center"/>
          </w:tcPr>
          <w:p>
            <w:pPr>
              <w:rPr>
                <w:rFonts w:ascii="仿宋" w:hAnsi="仿宋" w:eastAsia="仿宋"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463" w:hRule="atLeast"/>
        </w:trPr>
        <w:tc>
          <w:tcPr>
            <w:tcW w:w="1276" w:type="dxa"/>
            <w:tcBorders>
              <w:bottom w:val="single" w:color="000000" w:sz="12" w:space="0"/>
            </w:tcBorders>
            <w:vAlign w:val="center"/>
          </w:tcPr>
          <w:p>
            <w:pPr>
              <w:widowControl/>
              <w:jc w:val="lef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开标时间：</w:t>
            </w:r>
          </w:p>
        </w:tc>
        <w:tc>
          <w:tcPr>
            <w:tcW w:w="1808"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c>
          <w:tcPr>
            <w:tcW w:w="1747"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c>
          <w:tcPr>
            <w:tcW w:w="4383" w:type="dxa"/>
            <w:gridSpan w:val="2"/>
            <w:tcBorders>
              <w:bottom w:val="single" w:color="000000" w:sz="12" w:space="0"/>
            </w:tcBorders>
            <w:vAlign w:val="center"/>
          </w:tcPr>
          <w:p>
            <w:pPr>
              <w:rPr>
                <w:rFonts w:ascii="仿宋" w:hAnsi="仿宋" w:eastAsia="仿宋" w:cs="宋体"/>
                <w:color w:val="000000" w:themeColor="text1"/>
                <w14:textFill>
                  <w14:solidFill>
                    <w14:schemeClr w14:val="tx1"/>
                  </w14:solidFill>
                </w14:textFill>
              </w:rPr>
            </w:pPr>
          </w:p>
        </w:tc>
        <w:tc>
          <w:tcPr>
            <w:tcW w:w="2835" w:type="dxa"/>
            <w:tcBorders>
              <w:bottom w:val="single" w:color="000000" w:sz="12" w:space="0"/>
            </w:tcBorders>
            <w:vAlign w:val="center"/>
          </w:tcPr>
          <w:p>
            <w:pPr>
              <w:widowControl/>
              <w:ind w:right="990"/>
              <w:jc w:val="right"/>
              <w:textAlignment w:val="center"/>
              <w:rPr>
                <w:rFonts w:ascii="仿宋" w:hAnsi="仿宋" w:eastAsia="仿宋" w:cs="宋体"/>
                <w:b/>
                <w:color w:val="000000" w:themeColor="text1"/>
                <w:sz w:val="22"/>
                <w:szCs w:val="22"/>
                <w14:textFill>
                  <w14:solidFill>
                    <w14:schemeClr w14:val="tx1"/>
                  </w14:solidFill>
                </w14:textFill>
              </w:rPr>
            </w:pPr>
            <w:r>
              <w:rPr>
                <w:rFonts w:hint="eastAsia" w:ascii="仿宋" w:hAnsi="仿宋" w:eastAsia="仿宋" w:cs="宋体"/>
                <w:b/>
                <w:color w:val="000000" w:themeColor="text1"/>
                <w:kern w:val="0"/>
                <w:sz w:val="22"/>
                <w:szCs w:val="22"/>
                <w14:textFill>
                  <w14:solidFill>
                    <w14:schemeClr w14:val="tx1"/>
                  </w14:solidFill>
                </w14:textFill>
              </w:rPr>
              <w:t>开标地点：</w:t>
            </w:r>
          </w:p>
        </w:tc>
        <w:tc>
          <w:tcPr>
            <w:tcW w:w="2265" w:type="dxa"/>
            <w:tcBorders>
              <w:bottom w:val="single" w:color="000000" w:sz="12" w:space="0"/>
            </w:tcBorders>
            <w:vAlign w:val="center"/>
          </w:tcPr>
          <w:p>
            <w:pPr>
              <w:rPr>
                <w:rFonts w:ascii="仿宋" w:hAnsi="仿宋" w:eastAsia="仿宋" w:cs="宋体"/>
                <w:b/>
                <w:color w:val="000000" w:themeColor="text1"/>
                <w:sz w:val="22"/>
                <w:szCs w:val="22"/>
                <w14:textFill>
                  <w14:solidFill>
                    <w14:schemeClr w14:val="tx1"/>
                  </w14:solidFill>
                </w14:textFill>
              </w:rPr>
            </w:pPr>
          </w:p>
        </w:tc>
      </w:tr>
      <w:tr>
        <w:tblPrEx>
          <w:tblCellMar>
            <w:top w:w="15" w:type="dxa"/>
            <w:left w:w="15" w:type="dxa"/>
            <w:bottom w:w="15" w:type="dxa"/>
            <w:right w:w="15" w:type="dxa"/>
          </w:tblCellMar>
        </w:tblPrEx>
        <w:trPr>
          <w:trHeight w:val="1231" w:hRule="atLeast"/>
        </w:trPr>
        <w:tc>
          <w:tcPr>
            <w:tcW w:w="1276" w:type="dxa"/>
            <w:tcBorders>
              <w:top w:val="single" w:color="000000" w:sz="12" w:space="0"/>
              <w:left w:val="single" w:color="000000" w:sz="12"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包号</w:t>
            </w:r>
          </w:p>
        </w:tc>
        <w:tc>
          <w:tcPr>
            <w:tcW w:w="1808"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投标人</w:t>
            </w:r>
          </w:p>
        </w:tc>
        <w:tc>
          <w:tcPr>
            <w:tcW w:w="1747"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递交时间</w:t>
            </w:r>
          </w:p>
        </w:tc>
        <w:tc>
          <w:tcPr>
            <w:tcW w:w="2150" w:type="dxa"/>
            <w:tcBorders>
              <w:top w:val="single" w:color="000000" w:sz="12" w:space="0"/>
              <w:left w:val="single" w:color="000000" w:sz="4" w:space="0"/>
              <w:bottom w:val="single" w:color="000000" w:sz="4" w:space="0"/>
              <w:right w:val="single" w:color="auto"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密封合格与否</w:t>
            </w:r>
          </w:p>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（签收人确认）</w:t>
            </w:r>
          </w:p>
        </w:tc>
        <w:tc>
          <w:tcPr>
            <w:tcW w:w="2233" w:type="dxa"/>
            <w:tcBorders>
              <w:top w:val="single" w:color="000000" w:sz="12" w:space="0"/>
              <w:left w:val="single" w:color="auto" w:sz="4" w:space="0"/>
              <w:bottom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联系方式</w:t>
            </w:r>
          </w:p>
        </w:tc>
        <w:tc>
          <w:tcPr>
            <w:tcW w:w="2835" w:type="dxa"/>
            <w:tcBorders>
              <w:top w:val="single" w:color="000000" w:sz="12" w:space="0"/>
              <w:left w:val="single" w:color="000000" w:sz="4" w:space="0"/>
              <w:bottom w:val="single" w:color="000000" w:sz="4" w:space="0"/>
              <w:right w:val="single" w:color="000000" w:sz="4"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签收回执确认</w:t>
            </w:r>
          </w:p>
        </w:tc>
        <w:tc>
          <w:tcPr>
            <w:tcW w:w="2265" w:type="dxa"/>
            <w:tcBorders>
              <w:top w:val="single" w:color="000000" w:sz="12" w:space="0"/>
              <w:left w:val="single" w:color="000000" w:sz="4" w:space="0"/>
              <w:bottom w:val="single" w:color="000000" w:sz="4" w:space="0"/>
              <w:right w:val="single" w:color="000000" w:sz="12" w:space="0"/>
            </w:tcBorders>
            <w:vAlign w:val="center"/>
          </w:tcPr>
          <w:p>
            <w:pPr>
              <w:jc w:val="center"/>
              <w:textAlignment w:val="center"/>
              <w:rPr>
                <w:rFonts w:ascii="仿宋" w:hAnsi="仿宋" w:eastAsia="仿宋" w:cs="宋体"/>
                <w:b/>
                <w:color w:val="000000" w:themeColor="text1"/>
                <w:szCs w:val="21"/>
                <w14:textFill>
                  <w14:solidFill>
                    <w14:schemeClr w14:val="tx1"/>
                  </w14:solidFill>
                </w14:textFill>
              </w:rPr>
            </w:pPr>
            <w:r>
              <w:rPr>
                <w:rFonts w:hint="eastAsia" w:ascii="仿宋" w:hAnsi="仿宋" w:eastAsia="仿宋" w:cs="宋体"/>
                <w:b/>
                <w:color w:val="000000" w:themeColor="text1"/>
                <w:szCs w:val="21"/>
                <w14:textFill>
                  <w14:solidFill>
                    <w14:schemeClr w14:val="tx1"/>
                  </w14:solidFill>
                </w14:textFill>
              </w:rPr>
              <w:t>签收人</w:t>
            </w:r>
          </w:p>
        </w:tc>
      </w:tr>
      <w:tr>
        <w:tblPrEx>
          <w:tblCellMar>
            <w:top w:w="15" w:type="dxa"/>
            <w:left w:w="15" w:type="dxa"/>
            <w:bottom w:w="15" w:type="dxa"/>
            <w:right w:w="15" w:type="dxa"/>
          </w:tblCellMar>
        </w:tblPrEx>
        <w:trPr>
          <w:trHeight w:val="542" w:hRule="atLeast"/>
        </w:trPr>
        <w:tc>
          <w:tcPr>
            <w:tcW w:w="1276" w:type="dxa"/>
            <w:vMerge w:val="restart"/>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restart"/>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restart"/>
            <w:tcBorders>
              <w:top w:val="single" w:color="000000" w:sz="4" w:space="0"/>
              <w:left w:val="single" w:color="000000" w:sz="4" w:space="0"/>
              <w:bottom w:val="single" w:color="000000" w:sz="4" w:space="0"/>
              <w:right w:val="single" w:color="000000" w:sz="4" w:space="0"/>
            </w:tcBorders>
          </w:tcPr>
          <w:p>
            <w:pPr>
              <w:jc w:val="center"/>
              <w:textAlignment w:val="center"/>
              <w:rPr>
                <w:rStyle w:val="36"/>
                <w:rFonts w:hint="default" w:ascii="仿宋" w:hAnsi="仿宋" w:eastAsia="仿宋"/>
                <w:color w:val="000000" w:themeColor="text1"/>
                <w14:textFill>
                  <w14:solidFill>
                    <w14:schemeClr w14:val="tx1"/>
                  </w14:solidFill>
                </w14:textFill>
              </w:rPr>
            </w:pPr>
            <w:r>
              <w:rPr>
                <w:rStyle w:val="36"/>
                <w:rFonts w:hint="default" w:ascii="仿宋" w:hAnsi="仿宋" w:eastAsia="仿宋"/>
                <w:color w:val="000000" w:themeColor="text1"/>
                <w14:textFill>
                  <w14:solidFill>
                    <w14:schemeClr w14:val="tx1"/>
                  </w14:solidFill>
                </w14:textFill>
              </w:rPr>
              <w:t xml:space="preserve">  </w:t>
            </w:r>
          </w:p>
          <w:p>
            <w:pPr>
              <w:jc w:val="center"/>
              <w:textAlignment w:val="center"/>
              <w:rPr>
                <w:rFonts w:ascii="仿宋" w:hAnsi="仿宋" w:eastAsia="仿宋" w:cs="Eʩ"/>
                <w:color w:val="000000" w:themeColor="text1"/>
                <w:szCs w:val="21"/>
                <w:u w:val="single"/>
                <w14:textFill>
                  <w14:solidFill>
                    <w14:schemeClr w14:val="tx1"/>
                  </w14:solidFill>
                </w14:textFill>
              </w:rPr>
            </w:pPr>
            <w:r>
              <w:rPr>
                <w:rStyle w:val="36"/>
                <w:rFonts w:hint="default" w:ascii="仿宋" w:hAnsi="仿宋" w:eastAsia="仿宋"/>
                <w:color w:val="000000" w:themeColor="text1"/>
                <w14:textFill>
                  <w14:solidFill>
                    <w14:schemeClr w14:val="tx1"/>
                  </w14:solidFill>
                </w14:textFill>
              </w:rPr>
              <w:t>年  月  日</w:t>
            </w:r>
          </w:p>
          <w:p>
            <w:pPr>
              <w:jc w:val="center"/>
              <w:rPr>
                <w:rFonts w:ascii="仿宋" w:hAnsi="仿宋" w:eastAsia="仿宋" w:cs="Eʩ"/>
                <w:color w:val="000000" w:themeColor="text1"/>
                <w:sz w:val="32"/>
                <w:szCs w:val="32"/>
                <w14:textFill>
                  <w14:solidFill>
                    <w14:schemeClr w14:val="tx1"/>
                  </w14:solidFill>
                </w14:textFill>
              </w:rPr>
            </w:pPr>
            <w:r>
              <w:rPr>
                <w:rStyle w:val="36"/>
                <w:rFonts w:hint="default" w:ascii="仿宋" w:hAnsi="仿宋" w:eastAsia="仿宋"/>
                <w:color w:val="000000" w:themeColor="text1"/>
                <w14:textFill>
                  <w14:solidFill>
                    <w14:schemeClr w14:val="tx1"/>
                  </w14:solidFill>
                </w14:textFill>
              </w:rPr>
              <w:t>时   分</w:t>
            </w:r>
          </w:p>
        </w:tc>
        <w:tc>
          <w:tcPr>
            <w:tcW w:w="2150" w:type="dxa"/>
            <w:vMerge w:val="restart"/>
            <w:tcBorders>
              <w:top w:val="single" w:color="000000" w:sz="4" w:space="0"/>
              <w:left w:val="single" w:color="000000" w:sz="4" w:space="0"/>
              <w:right w:val="single" w:color="auto" w:sz="4" w:space="0"/>
            </w:tcBorders>
            <w:vAlign w:val="center"/>
          </w:tcPr>
          <w:p>
            <w:pPr>
              <w:jc w:val="center"/>
              <w:textAlignment w:val="center"/>
              <w:rPr>
                <w:rFonts w:ascii="仿宋" w:hAnsi="仿宋" w:eastAsia="仿宋" w:cs="Eʩ"/>
                <w:color w:val="000000" w:themeColor="text1"/>
                <w:szCs w:val="21"/>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s="Eʩ"/>
                <w:color w:val="000000" w:themeColor="text1"/>
                <w:szCs w:val="21"/>
                <w14:textFill>
                  <w14:solidFill>
                    <w14:schemeClr w14:val="tx1"/>
                  </w14:solidFill>
                </w14:textFill>
              </w:rPr>
              <w:t>是</w:t>
            </w:r>
          </w:p>
          <w:p>
            <w:pPr>
              <w:jc w:val="center"/>
              <w:textAlignment w:val="center"/>
              <w:rPr>
                <w:rFonts w:ascii="仿宋" w:hAnsi="仿宋" w:eastAsia="仿宋" w:cs="Eʩ"/>
                <w:color w:val="000000" w:themeColor="text1"/>
                <w:szCs w:val="21"/>
                <w14:textFill>
                  <w14:solidFill>
                    <w14:schemeClr w14:val="tx1"/>
                  </w14:solidFill>
                </w14:textFill>
              </w:rPr>
            </w:pPr>
          </w:p>
          <w:p>
            <w:pPr>
              <w:jc w:val="center"/>
              <w:textAlignment w:val="center"/>
              <w:rPr>
                <w:rFonts w:ascii="仿宋" w:hAnsi="仿宋" w:eastAsia="仿宋" w:cs="宋体"/>
                <w:b/>
                <w:bCs/>
                <w:color w:val="000000" w:themeColor="text1"/>
                <w:szCs w:val="21"/>
                <w14:textFill>
                  <w14:solidFill>
                    <w14:schemeClr w14:val="tx1"/>
                  </w14:solidFill>
                </w14:textFill>
              </w:rPr>
            </w:pPr>
            <w:r>
              <w:rPr>
                <w:rFonts w:hint="eastAsia" w:ascii="仿宋" w:hAnsi="仿宋" w:eastAsia="仿宋" w:cs="黑体"/>
                <w:color w:val="000000" w:themeColor="text1"/>
                <w:szCs w:val="21"/>
                <w14:textFill>
                  <w14:solidFill>
                    <w14:schemeClr w14:val="tx1"/>
                  </w14:solidFill>
                </w14:textFill>
              </w:rPr>
              <w:t>□</w:t>
            </w:r>
            <w:r>
              <w:rPr>
                <w:rFonts w:hint="eastAsia" w:ascii="仿宋" w:hAnsi="仿宋" w:eastAsia="仿宋" w:cs="Eʩ"/>
                <w:color w:val="000000" w:themeColor="text1"/>
                <w:szCs w:val="21"/>
                <w14:textFill>
                  <w14:solidFill>
                    <w14:schemeClr w14:val="tx1"/>
                  </w14:solidFill>
                </w14:textFill>
              </w:rPr>
              <w:t>否</w:t>
            </w:r>
          </w:p>
        </w:tc>
        <w:tc>
          <w:tcPr>
            <w:tcW w:w="2233" w:type="dxa"/>
            <w:tcBorders>
              <w:top w:val="single" w:color="000000" w:sz="4" w:space="0"/>
              <w:left w:val="single" w:color="auto" w:sz="4" w:space="0"/>
              <w:bottom w:val="single" w:color="auto" w:sz="4" w:space="0"/>
            </w:tcBorders>
          </w:tcPr>
          <w:p>
            <w:pPr>
              <w:jc w:val="left"/>
              <w:textAlignment w:val="center"/>
              <w:rPr>
                <w:rFonts w:ascii="仿宋" w:hAnsi="仿宋" w:eastAsia="仿宋" w:cs="Eʩ"/>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联系人：</w:t>
            </w:r>
          </w:p>
        </w:tc>
        <w:tc>
          <w:tcPr>
            <w:tcW w:w="2835" w:type="dxa"/>
            <w:vMerge w:val="restart"/>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宋体"/>
                <w:color w:val="000000" w:themeColor="text1"/>
                <w:szCs w:val="21"/>
                <w14:textFill>
                  <w14:solidFill>
                    <w14:schemeClr w14:val="tx1"/>
                  </w14:solidFill>
                </w14:textFill>
              </w:rPr>
            </w:pPr>
          </w:p>
          <w:p>
            <w:pPr>
              <w:jc w:val="center"/>
              <w:rPr>
                <w:rFonts w:ascii="仿宋" w:hAnsi="仿宋" w:eastAsia="仿宋" w:cs="宋体"/>
                <w:color w:val="000000" w:themeColor="text1"/>
                <w:szCs w:val="21"/>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投标人代表签字：</w:t>
            </w:r>
          </w:p>
          <w:p>
            <w:pPr>
              <w:jc w:val="left"/>
              <w:rPr>
                <w:rFonts w:ascii="仿宋" w:hAnsi="仿宋" w:eastAsia="仿宋" w:cs="Eʩ"/>
                <w:color w:val="000000" w:themeColor="text1"/>
                <w:sz w:val="32"/>
                <w:szCs w:val="32"/>
                <w:u w:val="single"/>
                <w14:textFill>
                  <w14:solidFill>
                    <w14:schemeClr w14:val="tx1"/>
                  </w14:solidFill>
                </w14:textFill>
              </w:rPr>
            </w:pPr>
            <w:r>
              <w:rPr>
                <w:rFonts w:ascii="仿宋" w:hAnsi="仿宋" w:eastAsia="仿宋" w:cs="Eʩ"/>
                <w:color w:val="000000" w:themeColor="text1"/>
                <w:sz w:val="32"/>
                <w:szCs w:val="32"/>
                <w:u w:val="single"/>
                <w14:textFill>
                  <w14:solidFill>
                    <w14:schemeClr w14:val="tx1"/>
                  </w14:solidFill>
                </w14:textFill>
              </w:rPr>
              <w:t xml:space="preserve">         </w:t>
            </w:r>
            <w:r>
              <w:rPr>
                <w:rFonts w:hint="eastAsia" w:ascii="仿宋" w:hAnsi="仿宋" w:eastAsia="仿宋" w:cs="Eʩ"/>
                <w:color w:val="000000" w:themeColor="text1"/>
                <w:sz w:val="32"/>
                <w:szCs w:val="32"/>
                <w:u w:val="single"/>
                <w14:textFill>
                  <w14:solidFill>
                    <w14:schemeClr w14:val="tx1"/>
                  </w14:solidFill>
                </w14:textFill>
              </w:rPr>
              <w:t xml:space="preserve">    </w:t>
            </w:r>
            <w:r>
              <w:rPr>
                <w:rFonts w:ascii="仿宋" w:hAnsi="仿宋" w:eastAsia="仿宋" w:cs="Eʩ"/>
                <w:color w:val="000000" w:themeColor="text1"/>
                <w:sz w:val="32"/>
                <w:szCs w:val="32"/>
                <w:u w:val="single"/>
                <w14:textFill>
                  <w14:solidFill>
                    <w14:schemeClr w14:val="tx1"/>
                  </w14:solidFill>
                </w14:textFill>
              </w:rPr>
              <w:t xml:space="preserve">    </w:t>
            </w:r>
          </w:p>
        </w:tc>
        <w:tc>
          <w:tcPr>
            <w:tcW w:w="2265" w:type="dxa"/>
            <w:vMerge w:val="restart"/>
            <w:tcBorders>
              <w:top w:val="single" w:color="000000" w:sz="4" w:space="0"/>
              <w:left w:val="single" w:color="000000" w:sz="4" w:space="0"/>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22"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150" w:type="dxa"/>
            <w:vMerge w:val="continue"/>
            <w:tcBorders>
              <w:left w:val="single" w:color="000000" w:sz="4" w:space="0"/>
              <w:right w:val="single" w:color="auto" w:sz="4" w:space="0"/>
            </w:tcBorders>
            <w:vAlign w:val="center"/>
          </w:tcPr>
          <w:p>
            <w:pPr>
              <w:textAlignment w:val="center"/>
              <w:rPr>
                <w:rFonts w:ascii="仿宋" w:hAnsi="仿宋" w:eastAsia="仿宋" w:cs="宋体"/>
                <w:color w:val="000000" w:themeColor="text1"/>
                <w:szCs w:val="21"/>
                <w14:textFill>
                  <w14:solidFill>
                    <w14:schemeClr w14:val="tx1"/>
                  </w14:solidFill>
                </w14:textFill>
              </w:rPr>
            </w:pPr>
          </w:p>
        </w:tc>
        <w:tc>
          <w:tcPr>
            <w:tcW w:w="2233" w:type="dxa"/>
            <w:tcBorders>
              <w:top w:val="single" w:color="auto" w:sz="4" w:space="0"/>
              <w:left w:val="single" w:color="auto" w:sz="4" w:space="0"/>
              <w:bottom w:val="single" w:color="auto" w:sz="4" w:space="0"/>
            </w:tcBorders>
          </w:tcPr>
          <w:p>
            <w:pPr>
              <w:jc w:val="left"/>
              <w:textAlignment w:val="center"/>
              <w:rPr>
                <w:rFonts w:ascii="仿宋" w:hAnsi="仿宋" w:eastAsia="仿宋" w:cs="Eʩ"/>
                <w:b/>
                <w:bCs/>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电话：</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265" w:type="dxa"/>
            <w:vMerge w:val="continue"/>
            <w:tcBorders>
              <w:left w:val="single" w:color="000000" w:sz="4" w:space="0"/>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16" w:hRule="atLeast"/>
        </w:trPr>
        <w:tc>
          <w:tcPr>
            <w:tcW w:w="1276" w:type="dxa"/>
            <w:vMerge w:val="continue"/>
            <w:tcBorders>
              <w:top w:val="single" w:color="000000" w:sz="4" w:space="0"/>
              <w:left w:val="single" w:color="000000" w:sz="12" w:space="0"/>
              <w:bottom w:val="single" w:color="000000" w:sz="4" w:space="0"/>
              <w:right w:val="single" w:color="000000" w:sz="4" w:space="0"/>
            </w:tcBorders>
            <w:vAlign w:val="center"/>
          </w:tcPr>
          <w:p>
            <w:pPr>
              <w:jc w:val="center"/>
              <w:rPr>
                <w:rFonts w:ascii="仿宋" w:hAnsi="仿宋" w:eastAsia="仿宋" w:cs="Eʩ"/>
                <w:color w:val="000000" w:themeColor="text1"/>
                <w:szCs w:val="21"/>
                <w14:textFill>
                  <w14:solidFill>
                    <w14:schemeClr w14:val="tx1"/>
                  </w14:solidFill>
                </w14:textFill>
              </w:rPr>
            </w:pPr>
          </w:p>
        </w:tc>
        <w:tc>
          <w:tcPr>
            <w:tcW w:w="1808" w:type="dxa"/>
            <w:vMerge w:val="continue"/>
            <w:tcBorders>
              <w:top w:val="single" w:color="000000" w:sz="4" w:space="0"/>
              <w:left w:val="single" w:color="000000" w:sz="4" w:space="0"/>
              <w:bottom w:val="single" w:color="000000" w:sz="4" w:space="0"/>
              <w:right w:val="single" w:color="000000" w:sz="4" w:space="0"/>
            </w:tcBorders>
            <w:vAlign w:val="center"/>
          </w:tcPr>
          <w:p>
            <w:pPr>
              <w:rPr>
                <w:rFonts w:ascii="仿宋" w:hAnsi="仿宋" w:eastAsia="仿宋" w:cs="Eʩ"/>
                <w:color w:val="000000" w:themeColor="text1"/>
                <w:szCs w:val="21"/>
                <w14:textFill>
                  <w14:solidFill>
                    <w14:schemeClr w14:val="tx1"/>
                  </w14:solidFill>
                </w14:textFill>
              </w:rPr>
            </w:pPr>
          </w:p>
        </w:tc>
        <w:tc>
          <w:tcPr>
            <w:tcW w:w="1747"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150" w:type="dxa"/>
            <w:vMerge w:val="continue"/>
            <w:tcBorders>
              <w:left w:val="single" w:color="000000" w:sz="4" w:space="0"/>
              <w:bottom w:val="nil"/>
              <w:right w:val="single" w:color="auto" w:sz="4" w:space="0"/>
            </w:tcBorders>
            <w:vAlign w:val="center"/>
          </w:tcPr>
          <w:p>
            <w:pPr>
              <w:textAlignment w:val="center"/>
              <w:rPr>
                <w:rFonts w:ascii="仿宋" w:hAnsi="仿宋" w:eastAsia="仿宋" w:cs="宋体"/>
                <w:color w:val="000000" w:themeColor="text1"/>
                <w:szCs w:val="21"/>
                <w14:textFill>
                  <w14:solidFill>
                    <w14:schemeClr w14:val="tx1"/>
                  </w14:solidFill>
                </w14:textFill>
              </w:rPr>
            </w:pPr>
          </w:p>
        </w:tc>
        <w:tc>
          <w:tcPr>
            <w:tcW w:w="2233" w:type="dxa"/>
            <w:tcBorders>
              <w:top w:val="single" w:color="auto" w:sz="4" w:space="0"/>
              <w:left w:val="single" w:color="auto" w:sz="4" w:space="0"/>
              <w:bottom w:val="nil"/>
            </w:tcBorders>
          </w:tcPr>
          <w:p>
            <w:pPr>
              <w:jc w:val="left"/>
              <w:textAlignment w:val="center"/>
              <w:rPr>
                <w:rFonts w:ascii="仿宋" w:hAnsi="仿宋" w:eastAsia="仿宋" w:cs="Eʩ"/>
                <w:color w:val="000000" w:themeColor="text1"/>
                <w:szCs w:val="21"/>
                <w:u w:val="single"/>
                <w14:textFill>
                  <w14:solidFill>
                    <w14:schemeClr w14:val="tx1"/>
                  </w14:solidFill>
                </w14:textFill>
              </w:rPr>
            </w:pPr>
            <w:r>
              <w:rPr>
                <w:rFonts w:hint="eastAsia" w:ascii="仿宋" w:hAnsi="仿宋" w:eastAsia="仿宋" w:cs="宋体"/>
                <w:color w:val="000000" w:themeColor="text1"/>
                <w:szCs w:val="21"/>
                <w14:textFill>
                  <w14:solidFill>
                    <w14:schemeClr w14:val="tx1"/>
                  </w14:solidFill>
                </w14:textFill>
              </w:rPr>
              <w:t>邮箱：</w:t>
            </w:r>
          </w:p>
        </w:tc>
        <w:tc>
          <w:tcPr>
            <w:tcW w:w="2835" w:type="dxa"/>
            <w:vMerge w:val="continue"/>
            <w:tcBorders>
              <w:top w:val="single" w:color="000000" w:sz="4" w:space="0"/>
              <w:left w:val="single" w:color="000000" w:sz="4" w:space="0"/>
              <w:bottom w:val="single" w:color="000000" w:sz="4" w:space="0"/>
              <w:right w:val="single" w:color="000000" w:sz="4" w:space="0"/>
            </w:tcBorders>
          </w:tcPr>
          <w:p>
            <w:pPr>
              <w:jc w:val="center"/>
              <w:rPr>
                <w:rFonts w:ascii="仿宋" w:hAnsi="仿宋" w:eastAsia="仿宋" w:cs="Eʩ"/>
                <w:color w:val="000000" w:themeColor="text1"/>
                <w:sz w:val="32"/>
                <w:szCs w:val="32"/>
                <w14:textFill>
                  <w14:solidFill>
                    <w14:schemeClr w14:val="tx1"/>
                  </w14:solidFill>
                </w14:textFill>
              </w:rPr>
            </w:pPr>
          </w:p>
        </w:tc>
        <w:tc>
          <w:tcPr>
            <w:tcW w:w="2265" w:type="dxa"/>
            <w:vMerge w:val="continue"/>
            <w:tcBorders>
              <w:left w:val="single" w:color="000000" w:sz="4" w:space="0"/>
              <w:bottom w:val="nil"/>
              <w:right w:val="single" w:color="000000" w:sz="12" w:space="0"/>
            </w:tcBorders>
          </w:tcPr>
          <w:p>
            <w:pPr>
              <w:textAlignment w:val="center"/>
              <w:rPr>
                <w:rFonts w:ascii="仿宋" w:hAnsi="仿宋" w:eastAsia="仿宋" w:cs="宋体"/>
                <w:color w:val="000000" w:themeColor="text1"/>
                <w:szCs w:val="21"/>
                <w14:textFill>
                  <w14:solidFill>
                    <w14:schemeClr w14:val="tx1"/>
                  </w14:solidFill>
                </w14:textFill>
              </w:rPr>
            </w:pPr>
          </w:p>
        </w:tc>
      </w:tr>
      <w:tr>
        <w:tblPrEx>
          <w:tblCellMar>
            <w:top w:w="15" w:type="dxa"/>
            <w:left w:w="15" w:type="dxa"/>
            <w:bottom w:w="15" w:type="dxa"/>
            <w:right w:w="15" w:type="dxa"/>
          </w:tblCellMar>
        </w:tblPrEx>
        <w:trPr>
          <w:trHeight w:val="533" w:hRule="atLeast"/>
        </w:trPr>
        <w:tc>
          <w:tcPr>
            <w:tcW w:w="1276" w:type="dxa"/>
            <w:tcBorders>
              <w:top w:val="single" w:color="000000" w:sz="12" w:space="0"/>
            </w:tcBorders>
            <w:vAlign w:val="center"/>
          </w:tcPr>
          <w:p>
            <w:pPr>
              <w:textAlignment w:val="center"/>
              <w:rPr>
                <w:rFonts w:ascii="仿宋" w:hAnsi="仿宋" w:eastAsia="仿宋" w:cs="宋体"/>
                <w:color w:val="000000" w:themeColor="text1"/>
                <w14:textFill>
                  <w14:solidFill>
                    <w14:schemeClr w14:val="tx1"/>
                  </w14:solidFill>
                </w14:textFill>
              </w:rPr>
            </w:pPr>
          </w:p>
        </w:tc>
        <w:tc>
          <w:tcPr>
            <w:tcW w:w="13038" w:type="dxa"/>
            <w:gridSpan w:val="6"/>
            <w:tcBorders>
              <w:top w:val="single" w:color="000000" w:sz="12" w:space="0"/>
            </w:tcBorders>
            <w:vAlign w:val="center"/>
          </w:tcPr>
          <w:p>
            <w:pPr>
              <w:rPr>
                <w:rFonts w:ascii="仿宋" w:hAnsi="仿宋" w:eastAsia="仿宋" w:cs="宋体"/>
                <w:color w:val="000000" w:themeColor="text1"/>
                <w:u w:val="single"/>
                <w14:textFill>
                  <w14:solidFill>
                    <w14:schemeClr w14:val="tx1"/>
                  </w14:solidFill>
                </w14:textFill>
              </w:rPr>
            </w:pPr>
          </w:p>
        </w:tc>
      </w:tr>
      <w:tr>
        <w:tblPrEx>
          <w:tblCellMar>
            <w:top w:w="15" w:type="dxa"/>
            <w:left w:w="15" w:type="dxa"/>
            <w:bottom w:w="15" w:type="dxa"/>
            <w:right w:w="15" w:type="dxa"/>
          </w:tblCellMar>
        </w:tblPrEx>
        <w:trPr>
          <w:trHeight w:val="788" w:hRule="atLeast"/>
        </w:trPr>
        <w:tc>
          <w:tcPr>
            <w:tcW w:w="14314" w:type="dxa"/>
            <w:gridSpan w:val="7"/>
            <w:vAlign w:val="bottom"/>
          </w:tcPr>
          <w:p>
            <w:pPr>
              <w:textAlignment w:val="bottom"/>
              <w:rPr>
                <w:rFonts w:ascii="仿宋" w:hAnsi="仿宋" w:eastAsia="仿宋" w:cs="宋体"/>
                <w:color w:val="000000" w:themeColor="text1"/>
                <w14:textFill>
                  <w14:solidFill>
                    <w14:schemeClr w14:val="tx1"/>
                  </w14:solidFill>
                </w14:textFill>
              </w:rPr>
            </w:pPr>
            <w:r>
              <w:rPr>
                <w:rFonts w:hint="eastAsia" w:ascii="仿宋" w:hAnsi="仿宋" w:eastAsia="仿宋" w:cs="宋体"/>
                <w:color w:val="000000" w:themeColor="text1"/>
                <w14:textFill>
                  <w14:solidFill>
                    <w14:schemeClr w14:val="tx1"/>
                  </w14:solidFill>
                </w14:textFill>
              </w:rPr>
              <w:t>备注：请以正楷字填写各项目内容，“递交时间”、“联系方式”请在现场签收时填写。我公司将向投标人出具投标文件签收回执，请投标人代表在“签收回执确认”签字确认。</w:t>
            </w:r>
          </w:p>
        </w:tc>
      </w:tr>
      <w:bookmarkEnd w:id="63"/>
    </w:tbl>
    <w:p>
      <w:pPr>
        <w:spacing w:line="360" w:lineRule="auto"/>
        <w:rPr>
          <w:rFonts w:ascii="仿宋" w:hAnsi="仿宋" w:eastAsia="仿宋"/>
          <w:color w:val="000000" w:themeColor="text1"/>
          <w:sz w:val="24"/>
          <w14:textFill>
            <w14:solidFill>
              <w14:schemeClr w14:val="tx1"/>
            </w14:solidFill>
          </w14:textFill>
        </w:rPr>
        <w:sectPr>
          <w:pgSz w:w="16838" w:h="11906" w:orient="landscape"/>
          <w:pgMar w:top="1803" w:right="1440" w:bottom="1803" w:left="1440" w:header="851" w:footer="992" w:gutter="0"/>
          <w:cols w:space="720" w:num="1"/>
          <w:docGrid w:type="lines" w:linePitch="319" w:charSpace="0"/>
        </w:sectPr>
      </w:pP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440420"/>
            <wp:effectExtent l="0" t="0" r="254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pPr>
        <w:widowControl/>
        <w:jc w:val="left"/>
        <w:rPr>
          <w:color w:val="000000" w:themeColor="text1"/>
          <w14:textFill>
            <w14:solidFill>
              <w14:schemeClr w14:val="tx1"/>
            </w14:solidFill>
          </w14:textFill>
        </w:rPr>
      </w:pPr>
      <w:r>
        <w:rPr>
          <w:color w:val="000000" w:themeColor="text1"/>
          <w14:textFill>
            <w14:solidFill>
              <w14:schemeClr w14:val="tx1"/>
            </w14:solidFill>
          </w14:textFill>
        </w:rPr>
        <w:br w:type="page"/>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37550"/>
            <wp:effectExtent l="0" t="0" r="2540" b="6350"/>
            <wp:docPr id="28" name="图片 28"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DingTalk\18198513_v2\ImageFiles\8a\lALPDgQ9qzkdtwTNA4XNAoI_642_9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237220"/>
            <wp:effectExtent l="0" t="0" r="2540" b="0"/>
            <wp:docPr id="29" name="图片 29"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DingTalk\18198513_v2\ImageFiles\36\lALPDgQ9qzkb_mjNA3bNAn8_639_88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124825"/>
            <wp:effectExtent l="0" t="0" r="0" b="0"/>
            <wp:docPr id="30" name="图片 30"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dministrator\AppData\Roaming\DingTalk\18198513_v2\ImageFiles\78\lALPDgQ9qzkb4yrNA3LNAnc_631_88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4833" cy="8130385"/>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963025"/>
            <wp:effectExtent l="0" t="0" r="0" b="0"/>
            <wp:docPr id="31" name="图片 31"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strator\AppData\Roaming\DingTalk\18198513_v2\ImageFiles\72\lALPDgQ9qzkdtwHNA2LNAn0_637_86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8201" cy="8974122"/>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058150"/>
            <wp:effectExtent l="0" t="0" r="0" b="0"/>
            <wp:docPr id="32" name="图片 32"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C:\Users\Administrator\AppData\Roaming\DingTalk\18198513_v2\ImageFiles\65\lALPDgQ9qzkb_mnNA3zNAoA_640_89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916" cy="8059882"/>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1060" cy="8360410"/>
            <wp:effectExtent l="0" t="0" r="2540" b="2540"/>
            <wp:docPr id="33" name="图片 33"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Administrator\AppData\Roaming\DingTalk\18198513_v2\ImageFiles\97\lALPDgQ9qzkb4yzNA3_NAnw_636_89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001000"/>
            <wp:effectExtent l="0" t="0" r="0" b="0"/>
            <wp:docPr id="34" name="图片 34"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Users\Administrator\AppData\Roaming\DingTalk\18198513_v2\ImageFiles\e8\lALPDgQ9qzkdtwPNA3bNAnY_630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2964" cy="8004053"/>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905875"/>
            <wp:effectExtent l="0" t="0" r="0" b="0"/>
            <wp:docPr id="35" name="图片 35"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C:\Users\Administrator\AppData\Roaming\DingTalk\18198513_v2\ImageFiles\43\lALPDgQ9qzkb_mrNA2LNAnw_636_86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7796" cy="8916294"/>
                    </a:xfrm>
                    <a:prstGeom prst="rect">
                      <a:avLst/>
                    </a:prstGeom>
                    <a:noFill/>
                    <a:ln>
                      <a:noFill/>
                    </a:ln>
                  </pic:spPr>
                </pic:pic>
              </a:graphicData>
            </a:graphic>
          </wp:inline>
        </w:drawing>
      </w:r>
    </w:p>
    <w:p>
      <w:pP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0" distR="0">
            <wp:extent cx="5940425" cy="8010525"/>
            <wp:effectExtent l="0" t="0" r="0" b="0"/>
            <wp:docPr id="36" name="图片 36"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Administrator\AppData\Roaming\DingTalk\18198513_v2\ImageFiles\5e\lALPDgQ9qzkb4yvNA2TNAnU_629_86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975" cy="8012368"/>
                    </a:xfrm>
                    <a:prstGeom prst="rect">
                      <a:avLst/>
                    </a:prstGeom>
                    <a:noFill/>
                    <a:ln>
                      <a:noFill/>
                    </a:ln>
                  </pic:spPr>
                </pic:pic>
              </a:graphicData>
            </a:graphic>
          </wp:inline>
        </w:drawing>
      </w:r>
      <w:r>
        <w:rPr>
          <w:color w:val="000000" w:themeColor="text1"/>
          <w14:textFill>
            <w14:solidFill>
              <w14:schemeClr w14:val="tx1"/>
            </w14:solidFill>
          </w14:textFill>
        </w:rPr>
        <w:drawing>
          <wp:inline distT="0" distB="0" distL="0" distR="0">
            <wp:extent cx="5940425" cy="8810625"/>
            <wp:effectExtent l="0" t="0" r="0" b="0"/>
            <wp:docPr id="37" name="图片 37"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Administrator\AppData\Roaming\DingTalk\18198513_v2\ImageFiles\bb\lALPDgQ9qzkdtwLNA33NAoA_640_893.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4940" cy="8816746"/>
                    </a:xfrm>
                    <a:prstGeom prst="rect">
                      <a:avLst/>
                    </a:prstGeom>
                    <a:noFill/>
                    <a:ln>
                      <a:noFill/>
                    </a:ln>
                  </pic:spPr>
                </pic:pic>
              </a:graphicData>
            </a:graphic>
          </wp:inline>
        </w:drawing>
      </w:r>
    </w:p>
    <w:p>
      <w:pPr>
        <w:spacing w:line="400" w:lineRule="exact"/>
        <w:rPr>
          <w:rFonts w:ascii="宋体" w:hAnsi="宋体" w:cs="Tahoma"/>
          <w:b/>
          <w:color w:val="000000" w:themeColor="text1"/>
          <w:sz w:val="30"/>
          <w:szCs w:val="30"/>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1540" cy="7998460"/>
            <wp:effectExtent l="0" t="0" r="0"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10580" cy="836422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30900" cy="76644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82640" cy="889635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87544" cy="890376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59780" cy="7603490"/>
            <wp:effectExtent l="0" t="0" r="762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75655" cy="831469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8053705"/>
            <wp:effectExtent l="0" t="0" r="0" b="444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0105" cy="8364220"/>
            <wp:effectExtent l="0" t="0" r="444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68035" cy="7672705"/>
            <wp:effectExtent l="0" t="0" r="0" b="4445"/>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23280" cy="7786370"/>
            <wp:effectExtent l="0" t="0" r="1270" b="508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35010"/>
            <wp:effectExtent l="0" t="0" r="5715" b="889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6010910" cy="7740015"/>
            <wp:effectExtent l="0" t="0" r="889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899785" cy="8348980"/>
            <wp:effectExtent l="0" t="0" r="5715"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pPr>
        <w:rPr>
          <w:color w:val="000000" w:themeColor="text1"/>
          <w14:textFill>
            <w14:solidFill>
              <w14:schemeClr w14:val="tx1"/>
            </w14:solidFill>
          </w14:textFill>
        </w:rPr>
      </w:pPr>
    </w:p>
    <w:p>
      <w:pPr>
        <w:rPr>
          <w:color w:val="000000" w:themeColor="text1"/>
          <w14:textFill>
            <w14:solidFill>
              <w14:schemeClr w14:val="tx1"/>
            </w14:solidFill>
          </w14:textFill>
        </w:rPr>
      </w:pPr>
    </w:p>
    <w:p>
      <w:pP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0" distR="0">
            <wp:extent cx="5970905" cy="7463790"/>
            <wp:effectExtent l="0" t="0" r="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pPr>
        <w:spacing w:line="360" w:lineRule="auto"/>
        <w:rPr>
          <w:rFonts w:ascii="仿宋" w:hAnsi="仿宋" w:eastAsia="仿宋"/>
          <w:color w:val="000000" w:themeColor="text1"/>
          <w:sz w:val="24"/>
          <w14:textFill>
            <w14:solidFill>
              <w14:schemeClr w14:val="tx1"/>
            </w14:solidFill>
          </w14:textFill>
        </w:rPr>
      </w:pPr>
    </w:p>
    <w:sectPr>
      <w:footerReference r:id="rId9" w:type="default"/>
      <w:footerReference r:id="rId10" w:type="even"/>
      <w:pgSz w:w="11906" w:h="16838"/>
      <w:pgMar w:top="720" w:right="1274" w:bottom="720" w:left="1276" w:header="851" w:footer="992" w:gutter="0"/>
      <w:cols w:space="720" w:num="1"/>
      <w:docGrid w:type="linesAndChar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Arial">
    <w:panose1 w:val="020B0604020202020204"/>
    <w:charset w:val="00"/>
    <w:family w:val="swiss"/>
    <w:pitch w:val="default"/>
    <w:sig w:usb0="E0002AFF" w:usb1="C0007843" w:usb2="00000009" w:usb3="00000000" w:csb0="400001FF" w:csb1="FFFF0000"/>
  </w:font>
  <w:font w:name="Calibri Light">
    <w:panose1 w:val="020F0302020204030204"/>
    <w:charset w:val="00"/>
    <w:family w:val="swiss"/>
    <w:pitch w:val="default"/>
    <w:sig w:usb0="A00002EF" w:usb1="4000207B" w:usb2="00000000" w:usb3="00000000" w:csb0="2000019F" w:csb1="00000000"/>
  </w:font>
  <w:font w:name="Eʩ">
    <w:altName w:val="微软雅黑"/>
    <w:panose1 w:val="00000000000000000000"/>
    <w:charset w:val="00"/>
    <w:family w:val="auto"/>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 w:name="Segoe UI Symbol">
    <w:panose1 w:val="020B0502040204020203"/>
    <w:charset w:val="00"/>
    <w:family w:val="swiss"/>
    <w:pitch w:val="default"/>
    <w:sig w:usb0="8000006F" w:usb1="1200FBEF" w:usb2="0064C000" w:usb3="00000002" w:csb0="00000001" w:csb1="4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0"/>
      </w:rPr>
    </w:pPr>
    <w:r>
      <w:fldChar w:fldCharType="begin"/>
    </w:r>
    <w:r>
      <w:rPr>
        <w:rStyle w:val="30"/>
      </w:rPr>
      <w:instrText xml:space="preserve">PAGE  </w:instrText>
    </w:r>
    <w:r>
      <w:fldChar w:fldCharType="separate"/>
    </w:r>
    <w:r>
      <w:rPr>
        <w:rStyle w:val="30"/>
      </w:rPr>
      <w:t>21</w:t>
    </w:r>
    <w:r>
      <w:fldChar w:fldCharType="end"/>
    </w:r>
  </w:p>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separate"/>
    </w:r>
    <w:r>
      <w:rPr>
        <w:rStyle w:val="30"/>
      </w:rPr>
      <w:t>64</w:t>
    </w:r>
    <w:r>
      <w:fldChar w:fldCharType="end"/>
    </w:r>
  </w:p>
  <w:p>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jc w:val="center"/>
      <w:rPr>
        <w:rStyle w:val="30"/>
      </w:rPr>
    </w:pPr>
    <w:r>
      <w:fldChar w:fldCharType="begin"/>
    </w:r>
    <w:r>
      <w:rPr>
        <w:rStyle w:val="30"/>
      </w:rPr>
      <w:instrText xml:space="preserve">PAGE  </w:instrText>
    </w:r>
    <w:r>
      <w:fldChar w:fldCharType="separate"/>
    </w:r>
    <w:r>
      <w:rPr>
        <w:rStyle w:val="30"/>
      </w:rPr>
      <w:t>63</w:t>
    </w:r>
    <w:r>
      <w:fldChar w:fldCharType="end"/>
    </w:r>
  </w:p>
  <w:p>
    <w:pPr>
      <w:pStyle w:val="1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separate"/>
    </w:r>
    <w:r>
      <w:rPr>
        <w:rStyle w:val="30"/>
      </w:rPr>
      <w:t>113</w:t>
    </w:r>
    <w:r>
      <w:fldChar w:fldCharType="end"/>
    </w:r>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framePr w:wrap="around" w:vAnchor="text" w:hAnchor="margin" w:xAlign="center" w:y="1"/>
      <w:rPr>
        <w:rStyle w:val="30"/>
      </w:rPr>
    </w:pPr>
    <w:r>
      <w:fldChar w:fldCharType="begin"/>
    </w:r>
    <w:r>
      <w:rPr>
        <w:rStyle w:val="30"/>
      </w:rPr>
      <w:instrText xml:space="preserve">PAGE  </w:instrText>
    </w:r>
    <w:r>
      <w:fldChar w:fldCharType="separate"/>
    </w:r>
    <w:r>
      <w:rPr>
        <w:rStyle w:val="30"/>
      </w:rPr>
      <w:t>112</w:t>
    </w:r>
    <w:r>
      <w:fldChar w:fldCharType="end"/>
    </w:r>
  </w:p>
  <w:p>
    <w:pPr>
      <w:pStyle w:val="18"/>
      <w:ind w:right="360"/>
    </w:pPr>
  </w:p>
  <w:p/>
  <w:p/>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0000002"/>
    <w:multiLevelType w:val="multilevel"/>
    <w:tmpl w:val="00000002"/>
    <w:lvl w:ilvl="0" w:tentative="0">
      <w:start w:val="1"/>
      <w:numFmt w:val="decimal"/>
      <w:suff w:val="nothing"/>
      <w:lvlText w:val="%1."/>
      <w:lvlJc w:val="left"/>
      <w:pPr>
        <w:ind w:left="846"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00000006"/>
    <w:multiLevelType w:val="multilevel"/>
    <w:tmpl w:val="00000006"/>
    <w:lvl w:ilvl="0" w:tentative="0">
      <w:start w:val="1"/>
      <w:numFmt w:val="decimal"/>
      <w:suff w:val="nothing"/>
      <w:lvlText w:val="%1."/>
      <w:lvlJc w:val="left"/>
      <w:pPr>
        <w:ind w:left="986" w:hanging="420"/>
      </w:pPr>
      <w:rPr>
        <w:rFonts w:hint="eastAsia"/>
      </w:rPr>
    </w:lvl>
    <w:lvl w:ilvl="1" w:tentative="0">
      <w:start w:val="1"/>
      <w:numFmt w:val="lowerLetter"/>
      <w:lvlText w:val="%2)"/>
      <w:lvlJc w:val="left"/>
      <w:pPr>
        <w:ind w:left="1596" w:hanging="420"/>
      </w:pPr>
    </w:lvl>
    <w:lvl w:ilvl="2" w:tentative="0">
      <w:start w:val="1"/>
      <w:numFmt w:val="lowerRoman"/>
      <w:lvlText w:val="%3."/>
      <w:lvlJc w:val="right"/>
      <w:pPr>
        <w:ind w:left="2016" w:hanging="420"/>
      </w:pPr>
    </w:lvl>
    <w:lvl w:ilvl="3" w:tentative="0">
      <w:start w:val="1"/>
      <w:numFmt w:val="decimal"/>
      <w:lvlText w:val="%4."/>
      <w:lvlJc w:val="left"/>
      <w:pPr>
        <w:ind w:left="2436" w:hanging="420"/>
      </w:pPr>
    </w:lvl>
    <w:lvl w:ilvl="4" w:tentative="0">
      <w:start w:val="1"/>
      <w:numFmt w:val="lowerLetter"/>
      <w:lvlText w:val="%5)"/>
      <w:lvlJc w:val="left"/>
      <w:pPr>
        <w:ind w:left="2856" w:hanging="420"/>
      </w:pPr>
    </w:lvl>
    <w:lvl w:ilvl="5" w:tentative="0">
      <w:start w:val="1"/>
      <w:numFmt w:val="lowerRoman"/>
      <w:lvlText w:val="%6."/>
      <w:lvlJc w:val="right"/>
      <w:pPr>
        <w:ind w:left="3276" w:hanging="420"/>
      </w:pPr>
    </w:lvl>
    <w:lvl w:ilvl="6" w:tentative="0">
      <w:start w:val="1"/>
      <w:numFmt w:val="decimal"/>
      <w:lvlText w:val="%7."/>
      <w:lvlJc w:val="left"/>
      <w:pPr>
        <w:ind w:left="3696" w:hanging="420"/>
      </w:pPr>
    </w:lvl>
    <w:lvl w:ilvl="7" w:tentative="0">
      <w:start w:val="1"/>
      <w:numFmt w:val="lowerLetter"/>
      <w:lvlText w:val="%8)"/>
      <w:lvlJc w:val="left"/>
      <w:pPr>
        <w:ind w:left="4116" w:hanging="420"/>
      </w:pPr>
    </w:lvl>
    <w:lvl w:ilvl="8" w:tentative="0">
      <w:start w:val="1"/>
      <w:numFmt w:val="lowerRoman"/>
      <w:lvlText w:val="%9."/>
      <w:lvlJc w:val="right"/>
      <w:pPr>
        <w:ind w:left="4536" w:hanging="420"/>
      </w:pPr>
    </w:lvl>
  </w:abstractNum>
  <w:abstractNum w:abstractNumId="3">
    <w:nsid w:val="00000007"/>
    <w:multiLevelType w:val="multilevel"/>
    <w:tmpl w:val="00000007"/>
    <w:lvl w:ilvl="0" w:tentative="0">
      <w:start w:val="1"/>
      <w:numFmt w:val="decimal"/>
      <w:suff w:val="nothing"/>
      <w:lvlText w:val="%1."/>
      <w:lvlJc w:val="left"/>
      <w:pPr>
        <w:ind w:left="1406"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4">
    <w:nsid w:val="00000008"/>
    <w:multiLevelType w:val="multilevel"/>
    <w:tmpl w:val="00000008"/>
    <w:lvl w:ilvl="0" w:tentative="0">
      <w:start w:val="1"/>
      <w:numFmt w:val="decimal"/>
      <w:suff w:val="nothing"/>
      <w:lvlText w:val="%1."/>
      <w:lvlJc w:val="left"/>
      <w:pPr>
        <w:ind w:left="420" w:hanging="420"/>
      </w:pPr>
      <w:rPr>
        <w:rFonts w:hint="eastAsia"/>
        <w:sz w:val="28"/>
        <w:szCs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000000D"/>
    <w:multiLevelType w:val="multilevel"/>
    <w:tmpl w:val="0000000D"/>
    <w:lvl w:ilvl="0" w:tentative="0">
      <w:start w:val="1"/>
      <w:numFmt w:val="decimal"/>
      <w:suff w:val="nothing"/>
      <w:lvlText w:val="%1."/>
      <w:lvlJc w:val="left"/>
      <w:pPr>
        <w:ind w:left="840" w:hanging="840"/>
      </w:pPr>
      <w:rPr>
        <w:rFonts w:hint="default"/>
      </w:rPr>
    </w:lvl>
    <w:lvl w:ilvl="1" w:tentative="0">
      <w:start w:val="1"/>
      <w:numFmt w:val="decimal"/>
      <w:lvlText w:val="%2、"/>
      <w:lvlJc w:val="left"/>
      <w:pPr>
        <w:tabs>
          <w:tab w:val="left" w:pos="1200"/>
        </w:tabs>
        <w:ind w:left="1200" w:hanging="360"/>
      </w:pPr>
      <w:rPr>
        <w:rFonts w:hint="default"/>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00000011"/>
    <w:multiLevelType w:val="multilevel"/>
    <w:tmpl w:val="00000011"/>
    <w:lvl w:ilvl="0" w:tentative="0">
      <w:start w:val="1"/>
      <w:numFmt w:val="decimal"/>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12"/>
    <w:multiLevelType w:val="singleLevel"/>
    <w:tmpl w:val="00000012"/>
    <w:lvl w:ilvl="0" w:tentative="0">
      <w:start w:val="1"/>
      <w:numFmt w:val="japaneseCounting"/>
      <w:lvlText w:val="第%1条"/>
      <w:lvlJc w:val="left"/>
      <w:pPr>
        <w:tabs>
          <w:tab w:val="left" w:pos="1521"/>
        </w:tabs>
        <w:ind w:left="1521" w:hanging="1095"/>
      </w:pPr>
      <w:rPr>
        <w:rFonts w:hint="eastAsia"/>
      </w:rPr>
    </w:lvl>
  </w:abstractNum>
  <w:abstractNum w:abstractNumId="8">
    <w:nsid w:val="00000013"/>
    <w:multiLevelType w:val="multilevel"/>
    <w:tmpl w:val="00000013"/>
    <w:lvl w:ilvl="0" w:tentative="0">
      <w:start w:val="1"/>
      <w:numFmt w:val="decimal"/>
      <w:lvlText w:val="%1."/>
      <w:lvlJc w:val="left"/>
      <w:pPr>
        <w:ind w:left="98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9">
    <w:nsid w:val="00000014"/>
    <w:multiLevelType w:val="multilevel"/>
    <w:tmpl w:val="00000014"/>
    <w:lvl w:ilvl="0" w:tentative="0">
      <w:start w:val="1"/>
      <w:numFmt w:val="chineseCountingThousand"/>
      <w:suff w:val="nothing"/>
      <w:lvlText w:val="(%1)"/>
      <w:lvlJc w:val="left"/>
      <w:pPr>
        <w:ind w:left="420" w:hanging="420"/>
      </w:pPr>
      <w:rPr>
        <w:rFonts w:hint="eastAsia"/>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0000016"/>
    <w:multiLevelType w:val="multilevel"/>
    <w:tmpl w:val="00000016"/>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11">
    <w:nsid w:val="030D3A31"/>
    <w:multiLevelType w:val="multilevel"/>
    <w:tmpl w:val="030D3A31"/>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2">
    <w:nsid w:val="09C15698"/>
    <w:multiLevelType w:val="multilevel"/>
    <w:tmpl w:val="09C15698"/>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2C1223B"/>
    <w:multiLevelType w:val="multilevel"/>
    <w:tmpl w:val="12C1223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57B318B"/>
    <w:multiLevelType w:val="multilevel"/>
    <w:tmpl w:val="157B318B"/>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19CB43B0"/>
    <w:multiLevelType w:val="multilevel"/>
    <w:tmpl w:val="19CB43B0"/>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20E5D472"/>
    <w:multiLevelType w:val="singleLevel"/>
    <w:tmpl w:val="20E5D472"/>
    <w:lvl w:ilvl="0" w:tentative="0">
      <w:start w:val="1"/>
      <w:numFmt w:val="decimal"/>
      <w:suff w:val="nothing"/>
      <w:lvlText w:val="%1、"/>
      <w:lvlJc w:val="left"/>
    </w:lvl>
  </w:abstractNum>
  <w:abstractNum w:abstractNumId="17">
    <w:nsid w:val="3524765B"/>
    <w:multiLevelType w:val="multilevel"/>
    <w:tmpl w:val="3524765B"/>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8">
    <w:nsid w:val="4BEE2F17"/>
    <w:multiLevelType w:val="multilevel"/>
    <w:tmpl w:val="4BEE2F17"/>
    <w:lvl w:ilvl="0" w:tentative="0">
      <w:start w:val="1"/>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587D89C6"/>
    <w:multiLevelType w:val="singleLevel"/>
    <w:tmpl w:val="587D89C6"/>
    <w:lvl w:ilvl="0" w:tentative="0">
      <w:start w:val="1"/>
      <w:numFmt w:val="decimal"/>
      <w:suff w:val="nothing"/>
      <w:lvlText w:val="%1、"/>
      <w:lvlJc w:val="left"/>
    </w:lvl>
  </w:abstractNum>
  <w:abstractNum w:abstractNumId="20">
    <w:nsid w:val="58EC9FF9"/>
    <w:multiLevelType w:val="singleLevel"/>
    <w:tmpl w:val="58EC9FF9"/>
    <w:lvl w:ilvl="0" w:tentative="0">
      <w:start w:val="2"/>
      <w:numFmt w:val="decimal"/>
      <w:suff w:val="nothing"/>
      <w:lvlText w:val="%1、"/>
      <w:lvlJc w:val="left"/>
    </w:lvl>
  </w:abstractNum>
  <w:abstractNum w:abstractNumId="21">
    <w:nsid w:val="59C07086"/>
    <w:multiLevelType w:val="singleLevel"/>
    <w:tmpl w:val="59C07086"/>
    <w:lvl w:ilvl="0" w:tentative="0">
      <w:start w:val="1"/>
      <w:numFmt w:val="decimal"/>
      <w:suff w:val="nothing"/>
      <w:lvlText w:val="%1、"/>
      <w:lvlJc w:val="left"/>
    </w:lvl>
  </w:abstractNum>
  <w:abstractNum w:abstractNumId="22">
    <w:nsid w:val="5A332CFB"/>
    <w:multiLevelType w:val="multilevel"/>
    <w:tmpl w:val="5A332CFB"/>
    <w:lvl w:ilvl="0" w:tentative="0">
      <w:start w:val="1"/>
      <w:numFmt w:val="decimal"/>
      <w:suff w:val="nothing"/>
      <w:lvlText w:val="%1."/>
      <w:lvlJc w:val="left"/>
      <w:pPr>
        <w:ind w:left="1560" w:hanging="720"/>
      </w:pPr>
      <w:rPr>
        <w:rFonts w:hint="eastAsia"/>
        <w:sz w:val="28"/>
        <w:szCs w:val="28"/>
      </w:rPr>
    </w:lvl>
    <w:lvl w:ilvl="1" w:tentative="0">
      <w:start w:val="1"/>
      <w:numFmt w:val="lowerLetter"/>
      <w:lvlText w:val="%2)"/>
      <w:lvlJc w:val="left"/>
      <w:pPr>
        <w:ind w:left="1470" w:hanging="420"/>
      </w:pPr>
    </w:lvl>
    <w:lvl w:ilvl="2" w:tentative="0">
      <w:start w:val="1"/>
      <w:numFmt w:val="lowerRoman"/>
      <w:lvlText w:val="%3."/>
      <w:lvlJc w:val="right"/>
      <w:pPr>
        <w:ind w:left="1890" w:hanging="420"/>
      </w:pPr>
    </w:lvl>
    <w:lvl w:ilvl="3" w:tentative="0">
      <w:start w:val="1"/>
      <w:numFmt w:val="decimal"/>
      <w:lvlText w:val="%4."/>
      <w:lvlJc w:val="left"/>
      <w:pPr>
        <w:ind w:left="2310" w:hanging="420"/>
      </w:pPr>
    </w:lvl>
    <w:lvl w:ilvl="4" w:tentative="0">
      <w:start w:val="1"/>
      <w:numFmt w:val="lowerLetter"/>
      <w:lvlText w:val="%5)"/>
      <w:lvlJc w:val="left"/>
      <w:pPr>
        <w:ind w:left="2730" w:hanging="420"/>
      </w:pPr>
    </w:lvl>
    <w:lvl w:ilvl="5" w:tentative="0">
      <w:start w:val="1"/>
      <w:numFmt w:val="lowerRoman"/>
      <w:lvlText w:val="%6."/>
      <w:lvlJc w:val="right"/>
      <w:pPr>
        <w:ind w:left="3150" w:hanging="420"/>
      </w:pPr>
    </w:lvl>
    <w:lvl w:ilvl="6" w:tentative="0">
      <w:start w:val="1"/>
      <w:numFmt w:val="decimal"/>
      <w:lvlText w:val="%7."/>
      <w:lvlJc w:val="left"/>
      <w:pPr>
        <w:ind w:left="3570" w:hanging="420"/>
      </w:pPr>
    </w:lvl>
    <w:lvl w:ilvl="7" w:tentative="0">
      <w:start w:val="1"/>
      <w:numFmt w:val="lowerLetter"/>
      <w:lvlText w:val="%8)"/>
      <w:lvlJc w:val="left"/>
      <w:pPr>
        <w:ind w:left="3990" w:hanging="420"/>
      </w:pPr>
    </w:lvl>
    <w:lvl w:ilvl="8" w:tentative="0">
      <w:start w:val="1"/>
      <w:numFmt w:val="lowerRoman"/>
      <w:lvlText w:val="%9."/>
      <w:lvlJc w:val="right"/>
      <w:pPr>
        <w:ind w:left="4410" w:hanging="420"/>
      </w:pPr>
    </w:lvl>
  </w:abstractNum>
  <w:abstractNum w:abstractNumId="23">
    <w:nsid w:val="744140B0"/>
    <w:multiLevelType w:val="multilevel"/>
    <w:tmpl w:val="744140B0"/>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7E9F6F7D"/>
    <w:multiLevelType w:val="multilevel"/>
    <w:tmpl w:val="7E9F6F7D"/>
    <w:lvl w:ilvl="0" w:tentative="0">
      <w:start w:val="1"/>
      <w:numFmt w:val="japaneseCounting"/>
      <w:lvlText w:val="（%1）"/>
      <w:lvlJc w:val="left"/>
      <w:pPr>
        <w:ind w:left="1247" w:hanging="765"/>
      </w:pPr>
      <w:rPr>
        <w:rFonts w:hint="default"/>
        <w:b/>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num w:numId="1">
    <w:abstractNumId w:val="24"/>
  </w:num>
  <w:num w:numId="2">
    <w:abstractNumId w:val="19"/>
  </w:num>
  <w:num w:numId="3">
    <w:abstractNumId w:val="21"/>
  </w:num>
  <w:num w:numId="4">
    <w:abstractNumId w:val="20"/>
  </w:num>
  <w:num w:numId="5">
    <w:abstractNumId w:val="11"/>
  </w:num>
  <w:num w:numId="6">
    <w:abstractNumId w:val="14"/>
  </w:num>
  <w:num w:numId="7">
    <w:abstractNumId w:val="12"/>
  </w:num>
  <w:num w:numId="8">
    <w:abstractNumId w:val="13"/>
  </w:num>
  <w:num w:numId="9">
    <w:abstractNumId w:val="17"/>
  </w:num>
  <w:num w:numId="10">
    <w:abstractNumId w:val="23"/>
  </w:num>
  <w:num w:numId="11">
    <w:abstractNumId w:val="15"/>
  </w:num>
  <w:num w:numId="12">
    <w:abstractNumId w:val="18"/>
  </w:num>
  <w:num w:numId="13">
    <w:abstractNumId w:val="16"/>
  </w:num>
  <w:num w:numId="14">
    <w:abstractNumId w:val="7"/>
  </w:num>
  <w:num w:numId="15">
    <w:abstractNumId w:val="6"/>
  </w:num>
  <w:num w:numId="16">
    <w:abstractNumId w:val="9"/>
  </w:num>
  <w:num w:numId="17">
    <w:abstractNumId w:val="8"/>
  </w:num>
  <w:num w:numId="18">
    <w:abstractNumId w:val="2"/>
  </w:num>
  <w:num w:numId="19">
    <w:abstractNumId w:val="0"/>
  </w:num>
  <w:num w:numId="20">
    <w:abstractNumId w:val="5"/>
  </w:num>
  <w:num w:numId="21">
    <w:abstractNumId w:val="3"/>
  </w:num>
  <w:num w:numId="22">
    <w:abstractNumId w:val="4"/>
  </w:num>
  <w:num w:numId="23">
    <w:abstractNumId w:val="1"/>
  </w:num>
  <w:num w:numId="24">
    <w:abstractNumId w:val="22"/>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evenAndOddHeaders w:val="1"/>
  <w:drawingGridHorizontalSpacing w:val="105"/>
  <w:drawingGridVerticalSpacing w:val="319"/>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1925"/>
    <w:rsid w:val="00002C84"/>
    <w:rsid w:val="00005DD3"/>
    <w:rsid w:val="00012AD0"/>
    <w:rsid w:val="00013ADD"/>
    <w:rsid w:val="00015060"/>
    <w:rsid w:val="00020B5C"/>
    <w:rsid w:val="0002332A"/>
    <w:rsid w:val="00027EA6"/>
    <w:rsid w:val="0003159C"/>
    <w:rsid w:val="0003174E"/>
    <w:rsid w:val="0003636B"/>
    <w:rsid w:val="00036EEF"/>
    <w:rsid w:val="0003748E"/>
    <w:rsid w:val="00041A38"/>
    <w:rsid w:val="000504B2"/>
    <w:rsid w:val="000557FD"/>
    <w:rsid w:val="00056EB2"/>
    <w:rsid w:val="000607CE"/>
    <w:rsid w:val="000608CE"/>
    <w:rsid w:val="00062DAC"/>
    <w:rsid w:val="00067FFA"/>
    <w:rsid w:val="00080885"/>
    <w:rsid w:val="00080C10"/>
    <w:rsid w:val="00082BFC"/>
    <w:rsid w:val="00084443"/>
    <w:rsid w:val="00084ED2"/>
    <w:rsid w:val="000860FB"/>
    <w:rsid w:val="000964BE"/>
    <w:rsid w:val="000A138A"/>
    <w:rsid w:val="000A1718"/>
    <w:rsid w:val="000A246A"/>
    <w:rsid w:val="000A4465"/>
    <w:rsid w:val="000A6DE5"/>
    <w:rsid w:val="000A6E82"/>
    <w:rsid w:val="000A70F2"/>
    <w:rsid w:val="000B20FB"/>
    <w:rsid w:val="000B6577"/>
    <w:rsid w:val="000C209D"/>
    <w:rsid w:val="000C297C"/>
    <w:rsid w:val="000C4451"/>
    <w:rsid w:val="000C6FE5"/>
    <w:rsid w:val="000D147D"/>
    <w:rsid w:val="000D22E0"/>
    <w:rsid w:val="000D611D"/>
    <w:rsid w:val="000D717B"/>
    <w:rsid w:val="000E21F8"/>
    <w:rsid w:val="000E438F"/>
    <w:rsid w:val="000E6B15"/>
    <w:rsid w:val="000F2BED"/>
    <w:rsid w:val="000F2D7C"/>
    <w:rsid w:val="000F3201"/>
    <w:rsid w:val="000F7242"/>
    <w:rsid w:val="000F789C"/>
    <w:rsid w:val="000F7E5C"/>
    <w:rsid w:val="00101AAD"/>
    <w:rsid w:val="00101DEC"/>
    <w:rsid w:val="00101EDC"/>
    <w:rsid w:val="00101FA6"/>
    <w:rsid w:val="00103B64"/>
    <w:rsid w:val="00106212"/>
    <w:rsid w:val="001068FD"/>
    <w:rsid w:val="001117A8"/>
    <w:rsid w:val="00114138"/>
    <w:rsid w:val="00120F20"/>
    <w:rsid w:val="001300AD"/>
    <w:rsid w:val="001324D0"/>
    <w:rsid w:val="00132EA0"/>
    <w:rsid w:val="001428A0"/>
    <w:rsid w:val="001442A1"/>
    <w:rsid w:val="00151E37"/>
    <w:rsid w:val="00155AAC"/>
    <w:rsid w:val="00165495"/>
    <w:rsid w:val="00175D34"/>
    <w:rsid w:val="001833F5"/>
    <w:rsid w:val="001976B7"/>
    <w:rsid w:val="001A34F3"/>
    <w:rsid w:val="001A467A"/>
    <w:rsid w:val="001A5C03"/>
    <w:rsid w:val="001A6131"/>
    <w:rsid w:val="001B1735"/>
    <w:rsid w:val="001B3D1C"/>
    <w:rsid w:val="001B4294"/>
    <w:rsid w:val="001B57A0"/>
    <w:rsid w:val="001B6171"/>
    <w:rsid w:val="001C03A0"/>
    <w:rsid w:val="001C0578"/>
    <w:rsid w:val="001C2181"/>
    <w:rsid w:val="001C32CC"/>
    <w:rsid w:val="001C6ECA"/>
    <w:rsid w:val="001D4690"/>
    <w:rsid w:val="001D4B8D"/>
    <w:rsid w:val="001E1ED1"/>
    <w:rsid w:val="001E714D"/>
    <w:rsid w:val="001E7DDD"/>
    <w:rsid w:val="001F0D5F"/>
    <w:rsid w:val="001F1371"/>
    <w:rsid w:val="00204A0D"/>
    <w:rsid w:val="002120E1"/>
    <w:rsid w:val="002129B6"/>
    <w:rsid w:val="00213E1D"/>
    <w:rsid w:val="00214F63"/>
    <w:rsid w:val="00215550"/>
    <w:rsid w:val="002219F1"/>
    <w:rsid w:val="00223F63"/>
    <w:rsid w:val="00227111"/>
    <w:rsid w:val="0023234A"/>
    <w:rsid w:val="002345B5"/>
    <w:rsid w:val="00235C5D"/>
    <w:rsid w:val="0024052C"/>
    <w:rsid w:val="00243F3F"/>
    <w:rsid w:val="00245839"/>
    <w:rsid w:val="002504CA"/>
    <w:rsid w:val="00255293"/>
    <w:rsid w:val="00261B14"/>
    <w:rsid w:val="002636ED"/>
    <w:rsid w:val="002678E1"/>
    <w:rsid w:val="002703ED"/>
    <w:rsid w:val="00270F2F"/>
    <w:rsid w:val="0027597D"/>
    <w:rsid w:val="00280DAE"/>
    <w:rsid w:val="002815D0"/>
    <w:rsid w:val="00285CF5"/>
    <w:rsid w:val="00286A2D"/>
    <w:rsid w:val="00291BCD"/>
    <w:rsid w:val="002A44C8"/>
    <w:rsid w:val="002B2897"/>
    <w:rsid w:val="002B3F90"/>
    <w:rsid w:val="002B5294"/>
    <w:rsid w:val="002B5934"/>
    <w:rsid w:val="002B6198"/>
    <w:rsid w:val="002B734E"/>
    <w:rsid w:val="002C1197"/>
    <w:rsid w:val="002D2655"/>
    <w:rsid w:val="002D2E15"/>
    <w:rsid w:val="002D3024"/>
    <w:rsid w:val="002E0DBA"/>
    <w:rsid w:val="002E1B37"/>
    <w:rsid w:val="002E5B6F"/>
    <w:rsid w:val="002F2C9B"/>
    <w:rsid w:val="002F56EB"/>
    <w:rsid w:val="002F5B9B"/>
    <w:rsid w:val="00301AC0"/>
    <w:rsid w:val="00303552"/>
    <w:rsid w:val="00303E08"/>
    <w:rsid w:val="00314A71"/>
    <w:rsid w:val="0031619E"/>
    <w:rsid w:val="00316932"/>
    <w:rsid w:val="00323EC8"/>
    <w:rsid w:val="00327966"/>
    <w:rsid w:val="0033181B"/>
    <w:rsid w:val="00340DA5"/>
    <w:rsid w:val="00341228"/>
    <w:rsid w:val="0034212B"/>
    <w:rsid w:val="0034731B"/>
    <w:rsid w:val="00347D96"/>
    <w:rsid w:val="00351F48"/>
    <w:rsid w:val="003523E4"/>
    <w:rsid w:val="00353219"/>
    <w:rsid w:val="00363398"/>
    <w:rsid w:val="003651A1"/>
    <w:rsid w:val="003653F5"/>
    <w:rsid w:val="003738E0"/>
    <w:rsid w:val="00374D58"/>
    <w:rsid w:val="0038006F"/>
    <w:rsid w:val="00381DA3"/>
    <w:rsid w:val="003A0382"/>
    <w:rsid w:val="003A1953"/>
    <w:rsid w:val="003A377C"/>
    <w:rsid w:val="003B2DCF"/>
    <w:rsid w:val="003C2287"/>
    <w:rsid w:val="003C6143"/>
    <w:rsid w:val="003C6641"/>
    <w:rsid w:val="003E01B3"/>
    <w:rsid w:val="003E1ABC"/>
    <w:rsid w:val="003E207C"/>
    <w:rsid w:val="003E4321"/>
    <w:rsid w:val="003E77F8"/>
    <w:rsid w:val="003E7E7A"/>
    <w:rsid w:val="003F0AB3"/>
    <w:rsid w:val="003F4371"/>
    <w:rsid w:val="003F5469"/>
    <w:rsid w:val="003F5BCC"/>
    <w:rsid w:val="003F6889"/>
    <w:rsid w:val="00400DA8"/>
    <w:rsid w:val="00406398"/>
    <w:rsid w:val="004065FA"/>
    <w:rsid w:val="00410564"/>
    <w:rsid w:val="00412BD8"/>
    <w:rsid w:val="00414296"/>
    <w:rsid w:val="00422803"/>
    <w:rsid w:val="004308DC"/>
    <w:rsid w:val="00440990"/>
    <w:rsid w:val="00444F52"/>
    <w:rsid w:val="00445E84"/>
    <w:rsid w:val="00447D55"/>
    <w:rsid w:val="00450099"/>
    <w:rsid w:val="0045072B"/>
    <w:rsid w:val="00457497"/>
    <w:rsid w:val="00460537"/>
    <w:rsid w:val="004655CF"/>
    <w:rsid w:val="004669AB"/>
    <w:rsid w:val="004710BE"/>
    <w:rsid w:val="00475D4E"/>
    <w:rsid w:val="00476799"/>
    <w:rsid w:val="0047730B"/>
    <w:rsid w:val="00482EF1"/>
    <w:rsid w:val="004941BE"/>
    <w:rsid w:val="00494EAA"/>
    <w:rsid w:val="004A0BB1"/>
    <w:rsid w:val="004A6A02"/>
    <w:rsid w:val="004B0037"/>
    <w:rsid w:val="004B0E46"/>
    <w:rsid w:val="004C06B5"/>
    <w:rsid w:val="004C2ADA"/>
    <w:rsid w:val="004D104E"/>
    <w:rsid w:val="004D1906"/>
    <w:rsid w:val="004E1857"/>
    <w:rsid w:val="004E40BE"/>
    <w:rsid w:val="004E7AA9"/>
    <w:rsid w:val="004F18F5"/>
    <w:rsid w:val="004F4CFD"/>
    <w:rsid w:val="004F7496"/>
    <w:rsid w:val="0050492F"/>
    <w:rsid w:val="00516420"/>
    <w:rsid w:val="00517396"/>
    <w:rsid w:val="00521311"/>
    <w:rsid w:val="00522DAA"/>
    <w:rsid w:val="00523645"/>
    <w:rsid w:val="00523B39"/>
    <w:rsid w:val="00524DC3"/>
    <w:rsid w:val="0052715A"/>
    <w:rsid w:val="00532F79"/>
    <w:rsid w:val="005358FC"/>
    <w:rsid w:val="00543F6C"/>
    <w:rsid w:val="00550AED"/>
    <w:rsid w:val="005522A5"/>
    <w:rsid w:val="005548CD"/>
    <w:rsid w:val="00563B72"/>
    <w:rsid w:val="005662BB"/>
    <w:rsid w:val="005717CE"/>
    <w:rsid w:val="005772D0"/>
    <w:rsid w:val="005803D7"/>
    <w:rsid w:val="00590FD9"/>
    <w:rsid w:val="00592FA0"/>
    <w:rsid w:val="00593796"/>
    <w:rsid w:val="0059525C"/>
    <w:rsid w:val="005A3B30"/>
    <w:rsid w:val="005C29DA"/>
    <w:rsid w:val="005C5E35"/>
    <w:rsid w:val="005C5F85"/>
    <w:rsid w:val="005C7CD0"/>
    <w:rsid w:val="005D1E46"/>
    <w:rsid w:val="005D4480"/>
    <w:rsid w:val="005D4FD3"/>
    <w:rsid w:val="005D67AE"/>
    <w:rsid w:val="005D7984"/>
    <w:rsid w:val="005E2C23"/>
    <w:rsid w:val="005E3C6A"/>
    <w:rsid w:val="005E4968"/>
    <w:rsid w:val="005E6D76"/>
    <w:rsid w:val="005F5D17"/>
    <w:rsid w:val="00600D64"/>
    <w:rsid w:val="006026E5"/>
    <w:rsid w:val="006030C4"/>
    <w:rsid w:val="006046A8"/>
    <w:rsid w:val="006200BC"/>
    <w:rsid w:val="00621179"/>
    <w:rsid w:val="006243C6"/>
    <w:rsid w:val="00626DF7"/>
    <w:rsid w:val="00627710"/>
    <w:rsid w:val="00635EF8"/>
    <w:rsid w:val="006409AD"/>
    <w:rsid w:val="0064389F"/>
    <w:rsid w:val="00646B63"/>
    <w:rsid w:val="00646C87"/>
    <w:rsid w:val="00646F98"/>
    <w:rsid w:val="00662E2F"/>
    <w:rsid w:val="006737B2"/>
    <w:rsid w:val="0067387B"/>
    <w:rsid w:val="00675FA4"/>
    <w:rsid w:val="00677DC4"/>
    <w:rsid w:val="00680957"/>
    <w:rsid w:val="00681856"/>
    <w:rsid w:val="00683A41"/>
    <w:rsid w:val="006853DD"/>
    <w:rsid w:val="00691365"/>
    <w:rsid w:val="006A1067"/>
    <w:rsid w:val="006A5C53"/>
    <w:rsid w:val="006B6AA2"/>
    <w:rsid w:val="006C0888"/>
    <w:rsid w:val="006C287B"/>
    <w:rsid w:val="006C770A"/>
    <w:rsid w:val="006D5B77"/>
    <w:rsid w:val="006D68EE"/>
    <w:rsid w:val="006D750C"/>
    <w:rsid w:val="006E0AC8"/>
    <w:rsid w:val="006E33CC"/>
    <w:rsid w:val="006E48F4"/>
    <w:rsid w:val="006E6738"/>
    <w:rsid w:val="006F1ACB"/>
    <w:rsid w:val="006F2FC8"/>
    <w:rsid w:val="006F518F"/>
    <w:rsid w:val="006F6DD0"/>
    <w:rsid w:val="007014F1"/>
    <w:rsid w:val="00703C8A"/>
    <w:rsid w:val="00707412"/>
    <w:rsid w:val="0071016D"/>
    <w:rsid w:val="00712E8B"/>
    <w:rsid w:val="007215F6"/>
    <w:rsid w:val="0072289E"/>
    <w:rsid w:val="007244E6"/>
    <w:rsid w:val="00727576"/>
    <w:rsid w:val="00733DA9"/>
    <w:rsid w:val="00737D7E"/>
    <w:rsid w:val="007452BC"/>
    <w:rsid w:val="00752227"/>
    <w:rsid w:val="0076081B"/>
    <w:rsid w:val="00761BF0"/>
    <w:rsid w:val="007710FF"/>
    <w:rsid w:val="007722C3"/>
    <w:rsid w:val="00780725"/>
    <w:rsid w:val="0078713E"/>
    <w:rsid w:val="00791C59"/>
    <w:rsid w:val="007A06CA"/>
    <w:rsid w:val="007A21C4"/>
    <w:rsid w:val="007A4232"/>
    <w:rsid w:val="007A5395"/>
    <w:rsid w:val="007A683D"/>
    <w:rsid w:val="007A6B90"/>
    <w:rsid w:val="007A7BD0"/>
    <w:rsid w:val="007C0E57"/>
    <w:rsid w:val="007C2E13"/>
    <w:rsid w:val="007C4463"/>
    <w:rsid w:val="007D0EDC"/>
    <w:rsid w:val="007D1567"/>
    <w:rsid w:val="007D60B4"/>
    <w:rsid w:val="007E73B2"/>
    <w:rsid w:val="007F3288"/>
    <w:rsid w:val="007F5F6E"/>
    <w:rsid w:val="00800A51"/>
    <w:rsid w:val="00802EA2"/>
    <w:rsid w:val="00804993"/>
    <w:rsid w:val="008050B6"/>
    <w:rsid w:val="00807AA2"/>
    <w:rsid w:val="00810496"/>
    <w:rsid w:val="008120D6"/>
    <w:rsid w:val="00812F02"/>
    <w:rsid w:val="00813725"/>
    <w:rsid w:val="00814FCC"/>
    <w:rsid w:val="00822F80"/>
    <w:rsid w:val="00827C4C"/>
    <w:rsid w:val="00831363"/>
    <w:rsid w:val="00835F45"/>
    <w:rsid w:val="0083602E"/>
    <w:rsid w:val="008376C5"/>
    <w:rsid w:val="00840854"/>
    <w:rsid w:val="00846872"/>
    <w:rsid w:val="008547C1"/>
    <w:rsid w:val="00860A8B"/>
    <w:rsid w:val="008624BF"/>
    <w:rsid w:val="008633CF"/>
    <w:rsid w:val="00864303"/>
    <w:rsid w:val="00864F1F"/>
    <w:rsid w:val="00873DE2"/>
    <w:rsid w:val="00874357"/>
    <w:rsid w:val="00880309"/>
    <w:rsid w:val="008803C4"/>
    <w:rsid w:val="00882228"/>
    <w:rsid w:val="00884F0B"/>
    <w:rsid w:val="0088578D"/>
    <w:rsid w:val="00893DAE"/>
    <w:rsid w:val="00893E4C"/>
    <w:rsid w:val="0089689E"/>
    <w:rsid w:val="008B3181"/>
    <w:rsid w:val="008B4EEB"/>
    <w:rsid w:val="008C3587"/>
    <w:rsid w:val="008C3996"/>
    <w:rsid w:val="008C3E93"/>
    <w:rsid w:val="008C691A"/>
    <w:rsid w:val="008D0A8F"/>
    <w:rsid w:val="008D5047"/>
    <w:rsid w:val="008E4F83"/>
    <w:rsid w:val="008F1AF9"/>
    <w:rsid w:val="00902161"/>
    <w:rsid w:val="00904A04"/>
    <w:rsid w:val="009069BA"/>
    <w:rsid w:val="00906E67"/>
    <w:rsid w:val="0090786D"/>
    <w:rsid w:val="00907E27"/>
    <w:rsid w:val="009103E6"/>
    <w:rsid w:val="009135B4"/>
    <w:rsid w:val="009168D9"/>
    <w:rsid w:val="00916F97"/>
    <w:rsid w:val="00921344"/>
    <w:rsid w:val="00934AC8"/>
    <w:rsid w:val="00937F10"/>
    <w:rsid w:val="009458C9"/>
    <w:rsid w:val="00960995"/>
    <w:rsid w:val="00967537"/>
    <w:rsid w:val="00973F86"/>
    <w:rsid w:val="00976578"/>
    <w:rsid w:val="0098738F"/>
    <w:rsid w:val="00992DFA"/>
    <w:rsid w:val="00995F6C"/>
    <w:rsid w:val="00996F31"/>
    <w:rsid w:val="009979FD"/>
    <w:rsid w:val="009A3ADE"/>
    <w:rsid w:val="009A55F3"/>
    <w:rsid w:val="009B10BE"/>
    <w:rsid w:val="009B4E97"/>
    <w:rsid w:val="009B78C2"/>
    <w:rsid w:val="009C29A3"/>
    <w:rsid w:val="009C517C"/>
    <w:rsid w:val="009C5643"/>
    <w:rsid w:val="009C6DAD"/>
    <w:rsid w:val="009D5343"/>
    <w:rsid w:val="009D55C4"/>
    <w:rsid w:val="009E0530"/>
    <w:rsid w:val="009E49C7"/>
    <w:rsid w:val="009E7598"/>
    <w:rsid w:val="009F2F4A"/>
    <w:rsid w:val="009F4CCF"/>
    <w:rsid w:val="009F7193"/>
    <w:rsid w:val="00A03844"/>
    <w:rsid w:val="00A104BC"/>
    <w:rsid w:val="00A14601"/>
    <w:rsid w:val="00A20E85"/>
    <w:rsid w:val="00A37699"/>
    <w:rsid w:val="00A403CB"/>
    <w:rsid w:val="00A42BDC"/>
    <w:rsid w:val="00A42E5B"/>
    <w:rsid w:val="00A44B42"/>
    <w:rsid w:val="00A477F7"/>
    <w:rsid w:val="00A52C1D"/>
    <w:rsid w:val="00A53715"/>
    <w:rsid w:val="00A55A7F"/>
    <w:rsid w:val="00A5752F"/>
    <w:rsid w:val="00A63064"/>
    <w:rsid w:val="00A63261"/>
    <w:rsid w:val="00A64D4F"/>
    <w:rsid w:val="00A70669"/>
    <w:rsid w:val="00A714B4"/>
    <w:rsid w:val="00A73A79"/>
    <w:rsid w:val="00A74D77"/>
    <w:rsid w:val="00A75CB2"/>
    <w:rsid w:val="00A813EC"/>
    <w:rsid w:val="00A879A4"/>
    <w:rsid w:val="00A977EC"/>
    <w:rsid w:val="00A97A6F"/>
    <w:rsid w:val="00AA3828"/>
    <w:rsid w:val="00AB049B"/>
    <w:rsid w:val="00AB0F61"/>
    <w:rsid w:val="00AB131C"/>
    <w:rsid w:val="00AC1677"/>
    <w:rsid w:val="00AC42B7"/>
    <w:rsid w:val="00AC5B81"/>
    <w:rsid w:val="00AD0386"/>
    <w:rsid w:val="00AD34D6"/>
    <w:rsid w:val="00AD36EA"/>
    <w:rsid w:val="00AE10E1"/>
    <w:rsid w:val="00AE28E6"/>
    <w:rsid w:val="00AF0D6C"/>
    <w:rsid w:val="00AF3848"/>
    <w:rsid w:val="00AF60F9"/>
    <w:rsid w:val="00B0193A"/>
    <w:rsid w:val="00B04EE9"/>
    <w:rsid w:val="00B0680F"/>
    <w:rsid w:val="00B07FA0"/>
    <w:rsid w:val="00B10039"/>
    <w:rsid w:val="00B115E1"/>
    <w:rsid w:val="00B2007F"/>
    <w:rsid w:val="00B219E5"/>
    <w:rsid w:val="00B27568"/>
    <w:rsid w:val="00B27E55"/>
    <w:rsid w:val="00B30932"/>
    <w:rsid w:val="00B33176"/>
    <w:rsid w:val="00B45F68"/>
    <w:rsid w:val="00B53500"/>
    <w:rsid w:val="00B54455"/>
    <w:rsid w:val="00B54EE8"/>
    <w:rsid w:val="00B63E35"/>
    <w:rsid w:val="00B6404E"/>
    <w:rsid w:val="00B75F3D"/>
    <w:rsid w:val="00B80536"/>
    <w:rsid w:val="00B960A9"/>
    <w:rsid w:val="00B97136"/>
    <w:rsid w:val="00BA0384"/>
    <w:rsid w:val="00BA0A8B"/>
    <w:rsid w:val="00BA11DD"/>
    <w:rsid w:val="00BB0F71"/>
    <w:rsid w:val="00BB4E79"/>
    <w:rsid w:val="00BC1157"/>
    <w:rsid w:val="00BC1700"/>
    <w:rsid w:val="00BC3165"/>
    <w:rsid w:val="00BC4250"/>
    <w:rsid w:val="00BC58A7"/>
    <w:rsid w:val="00BC6567"/>
    <w:rsid w:val="00BC7B90"/>
    <w:rsid w:val="00BD36BC"/>
    <w:rsid w:val="00BE414D"/>
    <w:rsid w:val="00BE547C"/>
    <w:rsid w:val="00C017FE"/>
    <w:rsid w:val="00C049EB"/>
    <w:rsid w:val="00C06829"/>
    <w:rsid w:val="00C11623"/>
    <w:rsid w:val="00C1271E"/>
    <w:rsid w:val="00C36E81"/>
    <w:rsid w:val="00C37D4D"/>
    <w:rsid w:val="00C421B6"/>
    <w:rsid w:val="00C508C1"/>
    <w:rsid w:val="00C54267"/>
    <w:rsid w:val="00C563BD"/>
    <w:rsid w:val="00C57439"/>
    <w:rsid w:val="00C603AA"/>
    <w:rsid w:val="00C61F10"/>
    <w:rsid w:val="00C6242C"/>
    <w:rsid w:val="00C64E97"/>
    <w:rsid w:val="00C758E2"/>
    <w:rsid w:val="00C77FD2"/>
    <w:rsid w:val="00C832B1"/>
    <w:rsid w:val="00C90E3A"/>
    <w:rsid w:val="00C92C88"/>
    <w:rsid w:val="00C9305B"/>
    <w:rsid w:val="00C96206"/>
    <w:rsid w:val="00C967AF"/>
    <w:rsid w:val="00C96930"/>
    <w:rsid w:val="00CA242C"/>
    <w:rsid w:val="00CA3673"/>
    <w:rsid w:val="00CB663B"/>
    <w:rsid w:val="00CD2E71"/>
    <w:rsid w:val="00CD3F0C"/>
    <w:rsid w:val="00CE0665"/>
    <w:rsid w:val="00CE4310"/>
    <w:rsid w:val="00CE4D4F"/>
    <w:rsid w:val="00CE4D93"/>
    <w:rsid w:val="00CE7D39"/>
    <w:rsid w:val="00CF27A1"/>
    <w:rsid w:val="00CF6CE2"/>
    <w:rsid w:val="00CF7509"/>
    <w:rsid w:val="00D05321"/>
    <w:rsid w:val="00D144B4"/>
    <w:rsid w:val="00D14F4B"/>
    <w:rsid w:val="00D23A6E"/>
    <w:rsid w:val="00D24346"/>
    <w:rsid w:val="00D25B44"/>
    <w:rsid w:val="00D27FD8"/>
    <w:rsid w:val="00D32D1A"/>
    <w:rsid w:val="00D36C90"/>
    <w:rsid w:val="00D422DA"/>
    <w:rsid w:val="00D453B3"/>
    <w:rsid w:val="00D473B6"/>
    <w:rsid w:val="00D50515"/>
    <w:rsid w:val="00D50893"/>
    <w:rsid w:val="00D518D4"/>
    <w:rsid w:val="00D52D79"/>
    <w:rsid w:val="00D611F5"/>
    <w:rsid w:val="00D61C23"/>
    <w:rsid w:val="00D67157"/>
    <w:rsid w:val="00D7091B"/>
    <w:rsid w:val="00D737D3"/>
    <w:rsid w:val="00D73B4C"/>
    <w:rsid w:val="00D7441E"/>
    <w:rsid w:val="00D805D4"/>
    <w:rsid w:val="00D87B80"/>
    <w:rsid w:val="00D91963"/>
    <w:rsid w:val="00D91D3F"/>
    <w:rsid w:val="00D94BCD"/>
    <w:rsid w:val="00D95A33"/>
    <w:rsid w:val="00DA4A29"/>
    <w:rsid w:val="00DA51BA"/>
    <w:rsid w:val="00DA61CE"/>
    <w:rsid w:val="00DB1082"/>
    <w:rsid w:val="00DC05AA"/>
    <w:rsid w:val="00DC18EA"/>
    <w:rsid w:val="00DC1A76"/>
    <w:rsid w:val="00DD3E62"/>
    <w:rsid w:val="00DD4C4F"/>
    <w:rsid w:val="00DE238E"/>
    <w:rsid w:val="00DE3801"/>
    <w:rsid w:val="00DF1201"/>
    <w:rsid w:val="00DF1823"/>
    <w:rsid w:val="00DF1B05"/>
    <w:rsid w:val="00DF59FE"/>
    <w:rsid w:val="00E01326"/>
    <w:rsid w:val="00E04F85"/>
    <w:rsid w:val="00E13C91"/>
    <w:rsid w:val="00E13D86"/>
    <w:rsid w:val="00E165B0"/>
    <w:rsid w:val="00E21FCF"/>
    <w:rsid w:val="00E22201"/>
    <w:rsid w:val="00E32B91"/>
    <w:rsid w:val="00E36F5F"/>
    <w:rsid w:val="00E37947"/>
    <w:rsid w:val="00E46283"/>
    <w:rsid w:val="00E51536"/>
    <w:rsid w:val="00E5235C"/>
    <w:rsid w:val="00E527B7"/>
    <w:rsid w:val="00E52F39"/>
    <w:rsid w:val="00E54656"/>
    <w:rsid w:val="00E55CA7"/>
    <w:rsid w:val="00E60A0E"/>
    <w:rsid w:val="00E610B4"/>
    <w:rsid w:val="00E6226C"/>
    <w:rsid w:val="00E64F68"/>
    <w:rsid w:val="00E71C7D"/>
    <w:rsid w:val="00E72359"/>
    <w:rsid w:val="00E75D42"/>
    <w:rsid w:val="00E76366"/>
    <w:rsid w:val="00E83AF9"/>
    <w:rsid w:val="00E8533C"/>
    <w:rsid w:val="00E87531"/>
    <w:rsid w:val="00E909EF"/>
    <w:rsid w:val="00E912EA"/>
    <w:rsid w:val="00E91E99"/>
    <w:rsid w:val="00E93DEE"/>
    <w:rsid w:val="00E94233"/>
    <w:rsid w:val="00EB1EB0"/>
    <w:rsid w:val="00EB6243"/>
    <w:rsid w:val="00EB6A49"/>
    <w:rsid w:val="00EC1E41"/>
    <w:rsid w:val="00EC334D"/>
    <w:rsid w:val="00EC7C8E"/>
    <w:rsid w:val="00ED1A22"/>
    <w:rsid w:val="00ED203C"/>
    <w:rsid w:val="00ED2A8D"/>
    <w:rsid w:val="00EE1732"/>
    <w:rsid w:val="00EE2721"/>
    <w:rsid w:val="00EE2B3C"/>
    <w:rsid w:val="00EE6220"/>
    <w:rsid w:val="00EF4E77"/>
    <w:rsid w:val="00EF5F4B"/>
    <w:rsid w:val="00F05CB1"/>
    <w:rsid w:val="00F162CF"/>
    <w:rsid w:val="00F1700E"/>
    <w:rsid w:val="00F202B5"/>
    <w:rsid w:val="00F2082F"/>
    <w:rsid w:val="00F24042"/>
    <w:rsid w:val="00F24E51"/>
    <w:rsid w:val="00F26FBC"/>
    <w:rsid w:val="00F311EF"/>
    <w:rsid w:val="00F34FBA"/>
    <w:rsid w:val="00F35789"/>
    <w:rsid w:val="00F35B82"/>
    <w:rsid w:val="00F4497B"/>
    <w:rsid w:val="00F51745"/>
    <w:rsid w:val="00F62341"/>
    <w:rsid w:val="00F67E3B"/>
    <w:rsid w:val="00F7478E"/>
    <w:rsid w:val="00F75689"/>
    <w:rsid w:val="00F81053"/>
    <w:rsid w:val="00F827CA"/>
    <w:rsid w:val="00F82C8A"/>
    <w:rsid w:val="00F83DFC"/>
    <w:rsid w:val="00F84E58"/>
    <w:rsid w:val="00F86F59"/>
    <w:rsid w:val="00F9364C"/>
    <w:rsid w:val="00F94662"/>
    <w:rsid w:val="00F94F06"/>
    <w:rsid w:val="00F956B7"/>
    <w:rsid w:val="00F965F2"/>
    <w:rsid w:val="00FA51CC"/>
    <w:rsid w:val="00FA7BC0"/>
    <w:rsid w:val="00FA7DE1"/>
    <w:rsid w:val="00FB4292"/>
    <w:rsid w:val="00FB4799"/>
    <w:rsid w:val="00FC1319"/>
    <w:rsid w:val="00FC2F6B"/>
    <w:rsid w:val="00FC4688"/>
    <w:rsid w:val="00FC5AC5"/>
    <w:rsid w:val="00FC7AD4"/>
    <w:rsid w:val="00FD1CB6"/>
    <w:rsid w:val="00FD5696"/>
    <w:rsid w:val="00FD56EB"/>
    <w:rsid w:val="00FE12AA"/>
    <w:rsid w:val="00FE31E8"/>
    <w:rsid w:val="00FE7650"/>
    <w:rsid w:val="00FF6815"/>
    <w:rsid w:val="01526812"/>
    <w:rsid w:val="016B3CA6"/>
    <w:rsid w:val="01CD7511"/>
    <w:rsid w:val="02430B2B"/>
    <w:rsid w:val="03366EC4"/>
    <w:rsid w:val="03386882"/>
    <w:rsid w:val="03CF276F"/>
    <w:rsid w:val="03E4059C"/>
    <w:rsid w:val="05052E25"/>
    <w:rsid w:val="05C01831"/>
    <w:rsid w:val="0662250D"/>
    <w:rsid w:val="069756C9"/>
    <w:rsid w:val="06EA41D2"/>
    <w:rsid w:val="06F82B78"/>
    <w:rsid w:val="072E42E3"/>
    <w:rsid w:val="08866B3C"/>
    <w:rsid w:val="08D3679E"/>
    <w:rsid w:val="0968446C"/>
    <w:rsid w:val="09880AD8"/>
    <w:rsid w:val="0A145D23"/>
    <w:rsid w:val="0AA35F34"/>
    <w:rsid w:val="0AA5328F"/>
    <w:rsid w:val="0B134589"/>
    <w:rsid w:val="0B7E48FD"/>
    <w:rsid w:val="0BFB0153"/>
    <w:rsid w:val="0CF92C66"/>
    <w:rsid w:val="0CFC2EE8"/>
    <w:rsid w:val="0D145694"/>
    <w:rsid w:val="0D417D41"/>
    <w:rsid w:val="0D9F0F57"/>
    <w:rsid w:val="0E0E72EC"/>
    <w:rsid w:val="0E545AFA"/>
    <w:rsid w:val="0E7D198F"/>
    <w:rsid w:val="0EF068D9"/>
    <w:rsid w:val="0F4628FA"/>
    <w:rsid w:val="0F594D76"/>
    <w:rsid w:val="0F5F0AC1"/>
    <w:rsid w:val="0FB34829"/>
    <w:rsid w:val="104602F5"/>
    <w:rsid w:val="105B51DC"/>
    <w:rsid w:val="10B02E63"/>
    <w:rsid w:val="10B164C8"/>
    <w:rsid w:val="10C14D02"/>
    <w:rsid w:val="11C22947"/>
    <w:rsid w:val="11C96F3F"/>
    <w:rsid w:val="1268239A"/>
    <w:rsid w:val="126A5F2F"/>
    <w:rsid w:val="1308440F"/>
    <w:rsid w:val="13404493"/>
    <w:rsid w:val="135607B7"/>
    <w:rsid w:val="14537884"/>
    <w:rsid w:val="14593BBF"/>
    <w:rsid w:val="14D56C28"/>
    <w:rsid w:val="151C338A"/>
    <w:rsid w:val="1565002B"/>
    <w:rsid w:val="164973BC"/>
    <w:rsid w:val="165B60F7"/>
    <w:rsid w:val="173D66F2"/>
    <w:rsid w:val="17430389"/>
    <w:rsid w:val="175C0959"/>
    <w:rsid w:val="177941D0"/>
    <w:rsid w:val="17DC532F"/>
    <w:rsid w:val="17E07D63"/>
    <w:rsid w:val="18800267"/>
    <w:rsid w:val="19731B79"/>
    <w:rsid w:val="1A024AC4"/>
    <w:rsid w:val="1A532ADC"/>
    <w:rsid w:val="1AA57B5F"/>
    <w:rsid w:val="1B093F61"/>
    <w:rsid w:val="1B260840"/>
    <w:rsid w:val="1B8C46F9"/>
    <w:rsid w:val="1BE3189B"/>
    <w:rsid w:val="1C2407D2"/>
    <w:rsid w:val="1C392717"/>
    <w:rsid w:val="1CAF5838"/>
    <w:rsid w:val="1D314742"/>
    <w:rsid w:val="1D947067"/>
    <w:rsid w:val="1E5006DD"/>
    <w:rsid w:val="1E626810"/>
    <w:rsid w:val="1E7C1444"/>
    <w:rsid w:val="1EAD7881"/>
    <w:rsid w:val="1EE44777"/>
    <w:rsid w:val="1F3544E8"/>
    <w:rsid w:val="1F3A1F0D"/>
    <w:rsid w:val="1F515A41"/>
    <w:rsid w:val="201B1C58"/>
    <w:rsid w:val="21432F64"/>
    <w:rsid w:val="21D218F6"/>
    <w:rsid w:val="21EE38EF"/>
    <w:rsid w:val="224A72AF"/>
    <w:rsid w:val="22547760"/>
    <w:rsid w:val="22723839"/>
    <w:rsid w:val="22BC30AB"/>
    <w:rsid w:val="23C823BC"/>
    <w:rsid w:val="24057464"/>
    <w:rsid w:val="24A42D4D"/>
    <w:rsid w:val="24F46692"/>
    <w:rsid w:val="24FE0C04"/>
    <w:rsid w:val="25557F8E"/>
    <w:rsid w:val="264609DC"/>
    <w:rsid w:val="26D60601"/>
    <w:rsid w:val="26E51EF5"/>
    <w:rsid w:val="26FE01DA"/>
    <w:rsid w:val="28012834"/>
    <w:rsid w:val="28017784"/>
    <w:rsid w:val="287F157E"/>
    <w:rsid w:val="28DD78F7"/>
    <w:rsid w:val="2B7A199A"/>
    <w:rsid w:val="2BB97180"/>
    <w:rsid w:val="2C0315C8"/>
    <w:rsid w:val="2C5300D5"/>
    <w:rsid w:val="2D2864D4"/>
    <w:rsid w:val="2D6405B3"/>
    <w:rsid w:val="2DAA40C0"/>
    <w:rsid w:val="2DD24CCF"/>
    <w:rsid w:val="2DD32383"/>
    <w:rsid w:val="2DE50909"/>
    <w:rsid w:val="2E587809"/>
    <w:rsid w:val="2EB1759E"/>
    <w:rsid w:val="2EE72320"/>
    <w:rsid w:val="2EE8455C"/>
    <w:rsid w:val="2F7C3139"/>
    <w:rsid w:val="2FC414F3"/>
    <w:rsid w:val="2FE60929"/>
    <w:rsid w:val="30D70117"/>
    <w:rsid w:val="31274B61"/>
    <w:rsid w:val="314B29C9"/>
    <w:rsid w:val="31986FB8"/>
    <w:rsid w:val="32A81084"/>
    <w:rsid w:val="32D70991"/>
    <w:rsid w:val="33DC14FA"/>
    <w:rsid w:val="34F34C56"/>
    <w:rsid w:val="357A5788"/>
    <w:rsid w:val="36530971"/>
    <w:rsid w:val="36561BAE"/>
    <w:rsid w:val="36610C56"/>
    <w:rsid w:val="366B24CA"/>
    <w:rsid w:val="376916D4"/>
    <w:rsid w:val="38095396"/>
    <w:rsid w:val="385666E5"/>
    <w:rsid w:val="38DB70E7"/>
    <w:rsid w:val="3A006510"/>
    <w:rsid w:val="3A0562C0"/>
    <w:rsid w:val="3A193C41"/>
    <w:rsid w:val="3AD16F1E"/>
    <w:rsid w:val="3B146091"/>
    <w:rsid w:val="3B192EFF"/>
    <w:rsid w:val="3B787D9D"/>
    <w:rsid w:val="3BCE25E6"/>
    <w:rsid w:val="3C1222BB"/>
    <w:rsid w:val="3C1B106D"/>
    <w:rsid w:val="3C3D0825"/>
    <w:rsid w:val="3CEA2ACF"/>
    <w:rsid w:val="3D0C77C5"/>
    <w:rsid w:val="3D7811AB"/>
    <w:rsid w:val="3EA7753D"/>
    <w:rsid w:val="3EAE72F5"/>
    <w:rsid w:val="3F3618F0"/>
    <w:rsid w:val="3FC14E74"/>
    <w:rsid w:val="40275E65"/>
    <w:rsid w:val="404A6865"/>
    <w:rsid w:val="40BD25B1"/>
    <w:rsid w:val="41BC1F10"/>
    <w:rsid w:val="424B3AFB"/>
    <w:rsid w:val="42E250CC"/>
    <w:rsid w:val="42E6415B"/>
    <w:rsid w:val="43765341"/>
    <w:rsid w:val="45E60474"/>
    <w:rsid w:val="46886E13"/>
    <w:rsid w:val="46CE0949"/>
    <w:rsid w:val="47080310"/>
    <w:rsid w:val="476756F9"/>
    <w:rsid w:val="47756B56"/>
    <w:rsid w:val="478F3EA7"/>
    <w:rsid w:val="480039A2"/>
    <w:rsid w:val="482B5C12"/>
    <w:rsid w:val="489E2C81"/>
    <w:rsid w:val="492C3528"/>
    <w:rsid w:val="49A17919"/>
    <w:rsid w:val="49B4651F"/>
    <w:rsid w:val="49E329B9"/>
    <w:rsid w:val="4A31249C"/>
    <w:rsid w:val="4A9C1DE8"/>
    <w:rsid w:val="4AA012C3"/>
    <w:rsid w:val="4CE6400E"/>
    <w:rsid w:val="4CF906E8"/>
    <w:rsid w:val="4D24345F"/>
    <w:rsid w:val="4D5670A7"/>
    <w:rsid w:val="4D5D1F52"/>
    <w:rsid w:val="4E390E43"/>
    <w:rsid w:val="4E540763"/>
    <w:rsid w:val="4EB0364A"/>
    <w:rsid w:val="4F5D7111"/>
    <w:rsid w:val="4F8E36B5"/>
    <w:rsid w:val="4F9E4DA9"/>
    <w:rsid w:val="4FA45F82"/>
    <w:rsid w:val="4FC20AA7"/>
    <w:rsid w:val="4FE80B78"/>
    <w:rsid w:val="505F1EFD"/>
    <w:rsid w:val="50B70587"/>
    <w:rsid w:val="513D1102"/>
    <w:rsid w:val="519A03E7"/>
    <w:rsid w:val="51BC07BA"/>
    <w:rsid w:val="523978C1"/>
    <w:rsid w:val="52EC7E76"/>
    <w:rsid w:val="53B034DF"/>
    <w:rsid w:val="54DE0F4F"/>
    <w:rsid w:val="54E53259"/>
    <w:rsid w:val="54EE0E0D"/>
    <w:rsid w:val="55B769EE"/>
    <w:rsid w:val="560B1770"/>
    <w:rsid w:val="563D07A6"/>
    <w:rsid w:val="568B360E"/>
    <w:rsid w:val="569C1CB1"/>
    <w:rsid w:val="57787D9B"/>
    <w:rsid w:val="577C1E80"/>
    <w:rsid w:val="58F05AD9"/>
    <w:rsid w:val="597D703A"/>
    <w:rsid w:val="5A2D5552"/>
    <w:rsid w:val="5A443F9B"/>
    <w:rsid w:val="5A812E59"/>
    <w:rsid w:val="5ABA7460"/>
    <w:rsid w:val="5AF779F8"/>
    <w:rsid w:val="5B9C24F1"/>
    <w:rsid w:val="5BB46CAC"/>
    <w:rsid w:val="5BF37197"/>
    <w:rsid w:val="5BF709E8"/>
    <w:rsid w:val="5CFA1CEF"/>
    <w:rsid w:val="5D2C49EA"/>
    <w:rsid w:val="5DB73653"/>
    <w:rsid w:val="5DE44F8E"/>
    <w:rsid w:val="5E1E0FE7"/>
    <w:rsid w:val="5E2F576D"/>
    <w:rsid w:val="5E42154B"/>
    <w:rsid w:val="5E4274C8"/>
    <w:rsid w:val="5F230F76"/>
    <w:rsid w:val="5F2447E2"/>
    <w:rsid w:val="602A170A"/>
    <w:rsid w:val="602E6168"/>
    <w:rsid w:val="605855B2"/>
    <w:rsid w:val="605A28BD"/>
    <w:rsid w:val="60D969BE"/>
    <w:rsid w:val="610B183C"/>
    <w:rsid w:val="61613AC5"/>
    <w:rsid w:val="61D640C8"/>
    <w:rsid w:val="621D5FD0"/>
    <w:rsid w:val="62553A9B"/>
    <w:rsid w:val="62A954D2"/>
    <w:rsid w:val="6445786C"/>
    <w:rsid w:val="647734A0"/>
    <w:rsid w:val="6567607D"/>
    <w:rsid w:val="65C02314"/>
    <w:rsid w:val="66533E04"/>
    <w:rsid w:val="666653A9"/>
    <w:rsid w:val="6685543F"/>
    <w:rsid w:val="67AC14B0"/>
    <w:rsid w:val="68567627"/>
    <w:rsid w:val="69247457"/>
    <w:rsid w:val="695E5261"/>
    <w:rsid w:val="698A4060"/>
    <w:rsid w:val="69E14866"/>
    <w:rsid w:val="6B1242F8"/>
    <w:rsid w:val="6BA90006"/>
    <w:rsid w:val="6C161E18"/>
    <w:rsid w:val="6CBB08C6"/>
    <w:rsid w:val="6D2A351D"/>
    <w:rsid w:val="6D2C5AA6"/>
    <w:rsid w:val="6E3431D3"/>
    <w:rsid w:val="6E815E20"/>
    <w:rsid w:val="6F827E1F"/>
    <w:rsid w:val="6FBE33DD"/>
    <w:rsid w:val="70340B6B"/>
    <w:rsid w:val="70695629"/>
    <w:rsid w:val="70752C17"/>
    <w:rsid w:val="70B51586"/>
    <w:rsid w:val="71C9438B"/>
    <w:rsid w:val="71EB232F"/>
    <w:rsid w:val="71F22395"/>
    <w:rsid w:val="72182FA2"/>
    <w:rsid w:val="72B442F5"/>
    <w:rsid w:val="732F3A9D"/>
    <w:rsid w:val="736E713E"/>
    <w:rsid w:val="73785D89"/>
    <w:rsid w:val="73821076"/>
    <w:rsid w:val="73AA2969"/>
    <w:rsid w:val="73B22405"/>
    <w:rsid w:val="73CF1F2D"/>
    <w:rsid w:val="73FC1BEE"/>
    <w:rsid w:val="74822716"/>
    <w:rsid w:val="74A77D79"/>
    <w:rsid w:val="74BB2C8C"/>
    <w:rsid w:val="74EE2280"/>
    <w:rsid w:val="750D3D28"/>
    <w:rsid w:val="756176A1"/>
    <w:rsid w:val="76471064"/>
    <w:rsid w:val="76661DD9"/>
    <w:rsid w:val="76B6D902"/>
    <w:rsid w:val="76D45B66"/>
    <w:rsid w:val="76FE2417"/>
    <w:rsid w:val="771E653D"/>
    <w:rsid w:val="77E43F55"/>
    <w:rsid w:val="788E700F"/>
    <w:rsid w:val="78A44D2E"/>
    <w:rsid w:val="79D85CE8"/>
    <w:rsid w:val="7A1E0BB7"/>
    <w:rsid w:val="7A322C02"/>
    <w:rsid w:val="7A7B24FD"/>
    <w:rsid w:val="7AB451B9"/>
    <w:rsid w:val="7AC33E5C"/>
    <w:rsid w:val="7AF65F04"/>
    <w:rsid w:val="7B072853"/>
    <w:rsid w:val="7B2B3335"/>
    <w:rsid w:val="7BA10F88"/>
    <w:rsid w:val="7CA44252"/>
    <w:rsid w:val="7CFC520A"/>
    <w:rsid w:val="7D2846D4"/>
    <w:rsid w:val="7DB479EE"/>
    <w:rsid w:val="7DCD6635"/>
    <w:rsid w:val="7EE36967"/>
    <w:rsid w:val="7F4108E0"/>
    <w:rsid w:val="7F9663C3"/>
    <w:rsid w:val="7FA345E5"/>
    <w:rsid w:val="7FBE0FFC"/>
    <w:rsid w:val="F66F9D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59" w:lineRule="auto"/>
      <w:jc w:val="both"/>
    </w:pPr>
    <w:rPr>
      <w:rFonts w:ascii="Calibri" w:hAnsi="Calibri" w:eastAsia="宋体" w:cs="Times New Roman"/>
      <w:kern w:val="2"/>
      <w:sz w:val="21"/>
      <w:szCs w:val="24"/>
      <w:lang w:val="en-US" w:eastAsia="zh-CN" w:bidi="ar-SA"/>
    </w:rPr>
  </w:style>
  <w:style w:type="paragraph" w:styleId="2">
    <w:name w:val="heading 1"/>
    <w:basedOn w:val="1"/>
    <w:next w:val="1"/>
    <w:link w:val="35"/>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5" w:lineRule="auto"/>
      <w:outlineLvl w:val="2"/>
    </w:pPr>
    <w:rPr>
      <w:b/>
      <w:bCs/>
      <w:sz w:val="32"/>
      <w:szCs w:val="32"/>
    </w:rPr>
  </w:style>
  <w:style w:type="paragraph" w:styleId="5">
    <w:name w:val="heading 4"/>
    <w:basedOn w:val="1"/>
    <w:next w:val="1"/>
    <w:link w:val="52"/>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6">
    <w:name w:val="heading 5"/>
    <w:basedOn w:val="1"/>
    <w:next w:val="1"/>
    <w:link w:val="56"/>
    <w:unhideWhenUsed/>
    <w:qFormat/>
    <w:uiPriority w:val="0"/>
    <w:pPr>
      <w:keepNext/>
      <w:keepLines/>
      <w:spacing w:before="280" w:after="290" w:line="376" w:lineRule="auto"/>
      <w:outlineLvl w:val="4"/>
    </w:pPr>
    <w:rPr>
      <w:b/>
      <w:bCs/>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7">
    <w:name w:val="toc 7"/>
    <w:basedOn w:val="1"/>
    <w:next w:val="1"/>
    <w:qFormat/>
    <w:uiPriority w:val="0"/>
    <w:pPr>
      <w:ind w:left="2520" w:leftChars="1200"/>
    </w:pPr>
  </w:style>
  <w:style w:type="paragraph" w:styleId="8">
    <w:name w:val="Normal Indent"/>
    <w:basedOn w:val="1"/>
    <w:qFormat/>
    <w:uiPriority w:val="0"/>
    <w:pPr>
      <w:ind w:firstLine="200" w:firstLineChars="200"/>
    </w:pPr>
  </w:style>
  <w:style w:type="paragraph" w:styleId="9">
    <w:name w:val="caption"/>
    <w:basedOn w:val="1"/>
    <w:next w:val="1"/>
    <w:qFormat/>
    <w:uiPriority w:val="35"/>
    <w:pPr>
      <w:spacing w:before="152" w:line="360" w:lineRule="auto"/>
    </w:pPr>
    <w:rPr>
      <w:rFonts w:ascii="Arial" w:hAnsi="Arial" w:eastAsia="黑体" w:cs="Arial"/>
      <w:sz w:val="20"/>
      <w:szCs w:val="20"/>
    </w:rPr>
  </w:style>
  <w:style w:type="paragraph" w:styleId="10">
    <w:name w:val="Document Map"/>
    <w:basedOn w:val="1"/>
    <w:link w:val="38"/>
    <w:qFormat/>
    <w:uiPriority w:val="0"/>
    <w:rPr>
      <w:rFonts w:ascii="宋体"/>
      <w:sz w:val="18"/>
      <w:szCs w:val="18"/>
    </w:rPr>
  </w:style>
  <w:style w:type="paragraph" w:styleId="11">
    <w:name w:val="annotation text"/>
    <w:basedOn w:val="1"/>
    <w:link w:val="41"/>
    <w:qFormat/>
    <w:uiPriority w:val="0"/>
    <w:pPr>
      <w:jc w:val="left"/>
    </w:pPr>
  </w:style>
  <w:style w:type="paragraph" w:styleId="12">
    <w:name w:val="Body Text Indent"/>
    <w:basedOn w:val="1"/>
    <w:qFormat/>
    <w:uiPriority w:val="0"/>
    <w:pPr>
      <w:ind w:firstLine="630"/>
    </w:pPr>
    <w:rPr>
      <w:sz w:val="32"/>
      <w:szCs w:val="20"/>
    </w:rPr>
  </w:style>
  <w:style w:type="paragraph" w:styleId="13">
    <w:name w:val="toc 5"/>
    <w:basedOn w:val="1"/>
    <w:next w:val="1"/>
    <w:qFormat/>
    <w:uiPriority w:val="0"/>
    <w:pPr>
      <w:ind w:left="1680" w:leftChars="800"/>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rPr>
  </w:style>
  <w:style w:type="paragraph" w:styleId="16">
    <w:name w:val="toc 8"/>
    <w:basedOn w:val="1"/>
    <w:next w:val="1"/>
    <w:qFormat/>
    <w:uiPriority w:val="0"/>
    <w:pPr>
      <w:ind w:left="2940" w:leftChars="1400"/>
    </w:pPr>
  </w:style>
  <w:style w:type="paragraph" w:styleId="17">
    <w:name w:val="Balloon Text"/>
    <w:basedOn w:val="1"/>
    <w:link w:val="40"/>
    <w:qFormat/>
    <w:uiPriority w:val="0"/>
    <w:rPr>
      <w:sz w:val="18"/>
      <w:szCs w:val="18"/>
    </w:rPr>
  </w:style>
  <w:style w:type="paragraph" w:styleId="18">
    <w:name w:val="footer"/>
    <w:basedOn w:val="1"/>
    <w:link w:val="48"/>
    <w:qFormat/>
    <w:uiPriority w:val="99"/>
    <w:pPr>
      <w:tabs>
        <w:tab w:val="center" w:pos="4153"/>
        <w:tab w:val="right" w:pos="8306"/>
      </w:tabs>
      <w:snapToGrid w:val="0"/>
      <w:jc w:val="left"/>
    </w:pPr>
    <w:rPr>
      <w:sz w:val="18"/>
      <w:szCs w:val="20"/>
    </w:rPr>
  </w:style>
  <w:style w:type="paragraph" w:styleId="19">
    <w:name w:val="header"/>
    <w:basedOn w:val="1"/>
    <w:qFormat/>
    <w:uiPriority w:val="0"/>
    <w:pPr>
      <w:pBdr>
        <w:bottom w:val="single" w:color="auto" w:sz="6" w:space="1"/>
      </w:pBdr>
      <w:tabs>
        <w:tab w:val="center" w:pos="4153"/>
        <w:tab w:val="right" w:pos="8306"/>
      </w:tabs>
      <w:snapToGrid w:val="0"/>
      <w:jc w:val="center"/>
    </w:pPr>
    <w:rPr>
      <w:sz w:val="18"/>
      <w:szCs w:val="20"/>
    </w:rPr>
  </w:style>
  <w:style w:type="paragraph" w:styleId="20">
    <w:name w:val="toc 1"/>
    <w:basedOn w:val="1"/>
    <w:next w:val="1"/>
    <w:qFormat/>
    <w:uiPriority w:val="39"/>
  </w:style>
  <w:style w:type="paragraph" w:styleId="21">
    <w:name w:val="toc 4"/>
    <w:basedOn w:val="1"/>
    <w:next w:val="1"/>
    <w:qFormat/>
    <w:uiPriority w:val="0"/>
    <w:pPr>
      <w:ind w:left="1260" w:leftChars="600"/>
    </w:pPr>
  </w:style>
  <w:style w:type="paragraph" w:styleId="22">
    <w:name w:val="toc 6"/>
    <w:basedOn w:val="1"/>
    <w:next w:val="1"/>
    <w:qFormat/>
    <w:uiPriority w:val="0"/>
    <w:pPr>
      <w:ind w:left="2100" w:leftChars="1000"/>
    </w:pPr>
  </w:style>
  <w:style w:type="paragraph" w:styleId="23">
    <w:name w:val="toc 2"/>
    <w:basedOn w:val="1"/>
    <w:next w:val="1"/>
    <w:qFormat/>
    <w:uiPriority w:val="0"/>
    <w:pPr>
      <w:ind w:left="420" w:leftChars="200"/>
    </w:pPr>
  </w:style>
  <w:style w:type="paragraph" w:styleId="24">
    <w:name w:val="toc 9"/>
    <w:basedOn w:val="1"/>
    <w:next w:val="1"/>
    <w:qFormat/>
    <w:uiPriority w:val="0"/>
    <w:pPr>
      <w:ind w:left="3360" w:leftChars="1600"/>
    </w:pPr>
  </w:style>
  <w:style w:type="paragraph" w:styleId="25">
    <w:name w:val="Normal (Web)"/>
    <w:basedOn w:val="1"/>
    <w:qFormat/>
    <w:uiPriority w:val="0"/>
    <w:pPr>
      <w:widowControl/>
      <w:spacing w:before="100" w:beforeAutospacing="1" w:after="100" w:afterAutospacing="1"/>
      <w:jc w:val="left"/>
    </w:pPr>
    <w:rPr>
      <w:rFonts w:ascii="宋体"/>
      <w:kern w:val="0"/>
      <w:sz w:val="18"/>
      <w:szCs w:val="18"/>
    </w:rPr>
  </w:style>
  <w:style w:type="paragraph" w:styleId="26">
    <w:name w:val="annotation subject"/>
    <w:basedOn w:val="11"/>
    <w:next w:val="11"/>
    <w:link w:val="34"/>
    <w:qFormat/>
    <w:uiPriority w:val="0"/>
    <w:rPr>
      <w:b/>
      <w:bCs/>
    </w:r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uiPriority w:val="0"/>
  </w:style>
  <w:style w:type="character" w:styleId="31">
    <w:name w:val="Hyperlink"/>
    <w:basedOn w:val="29"/>
    <w:unhideWhenUsed/>
    <w:qFormat/>
    <w:uiPriority w:val="99"/>
    <w:rPr>
      <w:color w:val="0563C1" w:themeColor="hyperlink"/>
      <w:u w:val="single"/>
      <w14:textFill>
        <w14:solidFill>
          <w14:schemeClr w14:val="hlink"/>
        </w14:solidFill>
      </w14:textFill>
    </w:rPr>
  </w:style>
  <w:style w:type="character" w:styleId="32">
    <w:name w:val="annotation reference"/>
    <w:qFormat/>
    <w:uiPriority w:val="99"/>
    <w:rPr>
      <w:sz w:val="21"/>
      <w:szCs w:val="21"/>
    </w:rPr>
  </w:style>
  <w:style w:type="character" w:customStyle="1" w:styleId="33">
    <w:name w:val="font101"/>
    <w:qFormat/>
    <w:uiPriority w:val="0"/>
    <w:rPr>
      <w:rFonts w:hint="eastAsia" w:ascii="宋体" w:hAnsi="宋体" w:eastAsia="宋体" w:cs="宋体"/>
      <w:color w:val="000000"/>
      <w:sz w:val="21"/>
      <w:szCs w:val="21"/>
      <w:u w:val="single"/>
    </w:rPr>
  </w:style>
  <w:style w:type="character" w:customStyle="1" w:styleId="34">
    <w:name w:val="批注主题 字符"/>
    <w:link w:val="26"/>
    <w:qFormat/>
    <w:uiPriority w:val="0"/>
    <w:rPr>
      <w:b/>
      <w:bCs/>
      <w:kern w:val="2"/>
      <w:sz w:val="21"/>
      <w:szCs w:val="24"/>
    </w:rPr>
  </w:style>
  <w:style w:type="character" w:customStyle="1" w:styleId="35">
    <w:name w:val="标题 1 字符"/>
    <w:link w:val="2"/>
    <w:qFormat/>
    <w:uiPriority w:val="0"/>
    <w:rPr>
      <w:b/>
      <w:bCs/>
      <w:kern w:val="44"/>
      <w:sz w:val="44"/>
      <w:szCs w:val="44"/>
    </w:rPr>
  </w:style>
  <w:style w:type="character" w:customStyle="1" w:styleId="36">
    <w:name w:val="font31"/>
    <w:qFormat/>
    <w:uiPriority w:val="0"/>
    <w:rPr>
      <w:rFonts w:hint="eastAsia" w:ascii="宋体" w:hAnsi="宋体" w:eastAsia="宋体" w:cs="宋体"/>
      <w:color w:val="000000"/>
      <w:sz w:val="21"/>
      <w:szCs w:val="21"/>
      <w:u w:val="none"/>
    </w:rPr>
  </w:style>
  <w:style w:type="character" w:customStyle="1" w:styleId="37">
    <w:name w:val="font111"/>
    <w:qFormat/>
    <w:uiPriority w:val="0"/>
    <w:rPr>
      <w:rFonts w:hint="default" w:ascii="Eʩ" w:hAnsi="Eʩ" w:eastAsia="Eʩ" w:cs="Eʩ"/>
      <w:color w:val="000000"/>
      <w:sz w:val="21"/>
      <w:szCs w:val="21"/>
      <w:u w:val="single"/>
    </w:rPr>
  </w:style>
  <w:style w:type="character" w:customStyle="1" w:styleId="38">
    <w:name w:val="文档结构图 字符"/>
    <w:link w:val="10"/>
    <w:qFormat/>
    <w:uiPriority w:val="0"/>
    <w:rPr>
      <w:rFonts w:ascii="宋体"/>
      <w:kern w:val="2"/>
      <w:sz w:val="18"/>
      <w:szCs w:val="18"/>
    </w:rPr>
  </w:style>
  <w:style w:type="character" w:customStyle="1" w:styleId="39">
    <w:name w:val="font91"/>
    <w:qFormat/>
    <w:uiPriority w:val="0"/>
    <w:rPr>
      <w:rFonts w:hint="eastAsia" w:ascii="宋体" w:hAnsi="宋体" w:eastAsia="宋体" w:cs="宋体"/>
      <w:color w:val="FF0000"/>
      <w:sz w:val="21"/>
      <w:szCs w:val="21"/>
      <w:u w:val="single"/>
    </w:rPr>
  </w:style>
  <w:style w:type="character" w:customStyle="1" w:styleId="40">
    <w:name w:val="批注框文本 字符"/>
    <w:link w:val="17"/>
    <w:qFormat/>
    <w:uiPriority w:val="0"/>
    <w:rPr>
      <w:kern w:val="2"/>
      <w:sz w:val="18"/>
      <w:szCs w:val="18"/>
    </w:rPr>
  </w:style>
  <w:style w:type="character" w:customStyle="1" w:styleId="41">
    <w:name w:val="批注文字 字符"/>
    <w:link w:val="11"/>
    <w:qFormat/>
    <w:uiPriority w:val="0"/>
    <w:rPr>
      <w:kern w:val="2"/>
      <w:sz w:val="21"/>
      <w:szCs w:val="24"/>
    </w:rPr>
  </w:style>
  <w:style w:type="paragraph" w:customStyle="1" w:styleId="42">
    <w:name w:val="_Style 2"/>
    <w:basedOn w:val="1"/>
    <w:qFormat/>
    <w:uiPriority w:val="0"/>
    <w:pPr>
      <w:ind w:firstLine="420" w:firstLineChars="200"/>
    </w:pPr>
    <w:rPr>
      <w:sz w:val="18"/>
      <w:szCs w:val="18"/>
    </w:rPr>
  </w:style>
  <w:style w:type="paragraph" w:customStyle="1" w:styleId="43">
    <w:name w:val="正文首行缩进两字符"/>
    <w:basedOn w:val="1"/>
    <w:qFormat/>
    <w:uiPriority w:val="0"/>
    <w:pPr>
      <w:spacing w:line="360" w:lineRule="auto"/>
      <w:ind w:firstLine="200" w:firstLineChars="200"/>
    </w:pPr>
  </w:style>
  <w:style w:type="paragraph" w:customStyle="1" w:styleId="44">
    <w:name w:val="样式 首行缩进:  2 字符"/>
    <w:basedOn w:val="1"/>
    <w:qFormat/>
    <w:uiPriority w:val="0"/>
    <w:pPr>
      <w:spacing w:line="400" w:lineRule="exact"/>
      <w:ind w:firstLine="200" w:firstLineChars="200"/>
    </w:pPr>
    <w:rPr>
      <w:rFonts w:cs="宋体"/>
      <w:sz w:val="24"/>
    </w:rPr>
  </w:style>
  <w:style w:type="paragraph" w:customStyle="1" w:styleId="45">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46">
    <w:name w:val="正文1"/>
    <w:qFormat/>
    <w:uiPriority w:val="0"/>
    <w:pPr>
      <w:widowControl w:val="0"/>
      <w:adjustRightInd w:val="0"/>
      <w:spacing w:after="160" w:line="312" w:lineRule="atLeast"/>
      <w:jc w:val="both"/>
      <w:textAlignment w:val="baseline"/>
    </w:pPr>
    <w:rPr>
      <w:rFonts w:ascii="宋体" w:hAnsi="Calibri" w:eastAsia="宋体" w:cs="Times New Roman"/>
      <w:sz w:val="34"/>
      <w:szCs w:val="22"/>
      <w:lang w:val="en-US" w:eastAsia="zh-CN" w:bidi="ar-SA"/>
    </w:rPr>
  </w:style>
  <w:style w:type="paragraph" w:styleId="47">
    <w:name w:val="List Paragraph"/>
    <w:basedOn w:val="1"/>
    <w:unhideWhenUsed/>
    <w:qFormat/>
    <w:uiPriority w:val="99"/>
    <w:pPr>
      <w:ind w:firstLine="420" w:firstLineChars="200"/>
    </w:pPr>
  </w:style>
  <w:style w:type="character" w:customStyle="1" w:styleId="48">
    <w:name w:val="页脚 字符"/>
    <w:link w:val="18"/>
    <w:qFormat/>
    <w:uiPriority w:val="99"/>
    <w:rPr>
      <w:kern w:val="2"/>
      <w:sz w:val="18"/>
    </w:rPr>
  </w:style>
  <w:style w:type="character" w:customStyle="1" w:styleId="49">
    <w:name w:val="批注文字 Char1"/>
    <w:basedOn w:val="29"/>
    <w:qFormat/>
    <w:uiPriority w:val="0"/>
    <w:rPr>
      <w:rFonts w:ascii="Times New Roman" w:hAnsi="Times New Roman" w:eastAsia="宋体" w:cs="Times New Roman"/>
      <w:szCs w:val="24"/>
    </w:rPr>
  </w:style>
  <w:style w:type="paragraph" w:customStyle="1" w:styleId="50">
    <w:name w:val="封面标准名称"/>
    <w:qFormat/>
    <w:uiPriority w:val="99"/>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1">
    <w:name w:val="封面标准号2"/>
    <w:basedOn w:val="1"/>
    <w:qFormat/>
    <w:uiPriority w:val="99"/>
    <w:pPr>
      <w:framePr w:w="9138" w:h="1244" w:hRule="exact" w:wrap="around" w:vAnchor="page" w:hAnchor="margin" w:y="2908"/>
      <w:kinsoku w:val="0"/>
      <w:overflowPunct w:val="0"/>
      <w:autoSpaceDE w:val="0"/>
      <w:autoSpaceDN w:val="0"/>
      <w:adjustRightInd w:val="0"/>
      <w:spacing w:before="357" w:after="0" w:line="280" w:lineRule="exact"/>
      <w:jc w:val="right"/>
      <w:textAlignment w:val="center"/>
    </w:pPr>
    <w:rPr>
      <w:rFonts w:ascii="Times New Roman" w:hAnsi="Times New Roman"/>
      <w:kern w:val="0"/>
      <w:sz w:val="28"/>
      <w:szCs w:val="20"/>
    </w:rPr>
  </w:style>
  <w:style w:type="character" w:customStyle="1" w:styleId="52">
    <w:name w:val="标题 4 字符"/>
    <w:basedOn w:val="29"/>
    <w:link w:val="5"/>
    <w:qFormat/>
    <w:uiPriority w:val="0"/>
    <w:rPr>
      <w:rFonts w:asciiTheme="majorHAnsi" w:hAnsiTheme="majorHAnsi" w:eastAsiaTheme="majorEastAsia" w:cstheme="majorBidi"/>
      <w:b/>
      <w:bCs/>
      <w:kern w:val="2"/>
      <w:sz w:val="28"/>
      <w:szCs w:val="28"/>
    </w:rPr>
  </w:style>
  <w:style w:type="paragraph" w:customStyle="1" w:styleId="53">
    <w:name w:val="缩进正文-2"/>
    <w:basedOn w:val="1"/>
    <w:qFormat/>
    <w:uiPriority w:val="0"/>
    <w:pPr>
      <w:spacing w:after="0" w:line="360" w:lineRule="auto"/>
      <w:ind w:firstLine="480" w:firstLineChars="200"/>
    </w:pPr>
    <w:rPr>
      <w:rFonts w:ascii="宋体" w:hAnsi="宋体"/>
      <w:sz w:val="24"/>
    </w:rPr>
  </w:style>
  <w:style w:type="paragraph" w:customStyle="1" w:styleId="54">
    <w:name w:val="*正文"/>
    <w:basedOn w:val="1"/>
    <w:qFormat/>
    <w:uiPriority w:val="0"/>
    <w:pPr>
      <w:spacing w:after="0" w:line="400" w:lineRule="exact"/>
      <w:ind w:firstLine="200" w:firstLineChars="200"/>
    </w:pPr>
    <w:rPr>
      <w:rFonts w:ascii="Tahoma" w:hAnsi="Tahoma" w:cs="华文仿宋"/>
      <w:sz w:val="24"/>
    </w:rPr>
  </w:style>
  <w:style w:type="paragraph" w:customStyle="1" w:styleId="55">
    <w:name w:val="修订1"/>
    <w:hidden/>
    <w:unhideWhenUsed/>
    <w:qFormat/>
    <w:uiPriority w:val="99"/>
    <w:rPr>
      <w:rFonts w:ascii="Calibri" w:hAnsi="Calibri" w:eastAsia="宋体" w:cs="Times New Roman"/>
      <w:kern w:val="2"/>
      <w:sz w:val="21"/>
      <w:szCs w:val="24"/>
      <w:lang w:val="en-US" w:eastAsia="zh-CN" w:bidi="ar-SA"/>
    </w:rPr>
  </w:style>
  <w:style w:type="character" w:customStyle="1" w:styleId="56">
    <w:name w:val="标题 5 字符"/>
    <w:basedOn w:val="29"/>
    <w:link w:val="6"/>
    <w:qFormat/>
    <w:uiPriority w:val="0"/>
    <w:rPr>
      <w:b/>
      <w:bCs/>
      <w:kern w:val="2"/>
      <w:sz w:val="28"/>
      <w:szCs w:val="28"/>
    </w:rPr>
  </w:style>
  <w:style w:type="paragraph" w:customStyle="1" w:styleId="57">
    <w:name w:val="修订11"/>
    <w:hidden/>
    <w:unhideWhenUsed/>
    <w:qFormat/>
    <w:uiPriority w:val="99"/>
    <w:rPr>
      <w:rFonts w:ascii="Calibri" w:hAnsi="Calibri" w:eastAsia="宋体" w:cs="Times New Roman"/>
      <w:kern w:val="2"/>
      <w:sz w:val="21"/>
      <w:szCs w:val="24"/>
      <w:lang w:val="en-US" w:eastAsia="zh-CN" w:bidi="ar-SA"/>
    </w:rPr>
  </w:style>
  <w:style w:type="paragraph" w:customStyle="1" w:styleId="58">
    <w:name w:val="Revision"/>
    <w:hidden/>
    <w:semiHidden/>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1" Type="http://schemas.openxmlformats.org/officeDocument/2006/relationships/fontTable" Target="fontTable.xml"/><Relationship Id="rId40" Type="http://schemas.openxmlformats.org/officeDocument/2006/relationships/customXml" Target="../customXml/item2.xml"/><Relationship Id="rId4" Type="http://schemas.openxmlformats.org/officeDocument/2006/relationships/endnotes" Target="endnotes.xml"/><Relationship Id="rId39" Type="http://schemas.openxmlformats.org/officeDocument/2006/relationships/numbering" Target="numbering.xml"/><Relationship Id="rId38" Type="http://schemas.openxmlformats.org/officeDocument/2006/relationships/customXml" Target="../customXml/item1.xml"/><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D32765-4E72-4F02-913F-61CD4BA970F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Pages>
  <Words>6862</Words>
  <Characters>39116</Characters>
  <Lines>325</Lines>
  <Paragraphs>91</Paragraphs>
  <TotalTime>0</TotalTime>
  <ScaleCrop>false</ScaleCrop>
  <LinksUpToDate>false</LinksUpToDate>
  <CharactersWithSpaces>45887</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2021-04-28T03:13:00Z</dcterms:created>
  <dc:creator>s</dc:creator>
  <cp:lastModifiedBy>Administrator</cp:lastModifiedBy>
  <dcterms:modified xsi:type="dcterms:W3CDTF">2021-04-28T08:40:23Z</dcterms:modified>
  <dc:title>招标编号：xxxx [xxxx] xx号</dc:title>
  <cp:revision>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09389C3DC946480B8F769165DB0D1CBC</vt:lpwstr>
  </property>
</Properties>
</file>