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hint="eastAsia" w:ascii="宋体" w:hAnsi="宋体" w:eastAsia="宋体" w:cs="宋体"/>
          <w:b/>
          <w:bCs/>
          <w:color w:val="000000"/>
          <w:kern w:val="0"/>
          <w:sz w:val="36"/>
          <w:szCs w:val="36"/>
        </w:rPr>
      </w:pPr>
    </w:p>
    <w:p>
      <w:pPr>
        <w:autoSpaceDE w:val="0"/>
        <w:autoSpaceDN w:val="0"/>
        <w:adjustRightInd w:val="0"/>
        <w:spacing w:line="360" w:lineRule="auto"/>
        <w:rPr>
          <w:rFonts w:hint="eastAsia" w:ascii="宋体" w:hAnsi="宋体" w:eastAsia="宋体" w:cs="宋体"/>
          <w:b/>
          <w:bCs/>
          <w:color w:val="000000"/>
          <w:kern w:val="0"/>
          <w:sz w:val="36"/>
          <w:szCs w:val="36"/>
        </w:rPr>
      </w:pPr>
    </w:p>
    <w:p>
      <w:pPr>
        <w:autoSpaceDE w:val="0"/>
        <w:autoSpaceDN w:val="0"/>
        <w:adjustRightInd w:val="0"/>
        <w:spacing w:line="360" w:lineRule="auto"/>
        <w:jc w:val="center"/>
        <w:rPr>
          <w:rFonts w:hint="eastAsia" w:ascii="宋体" w:hAnsi="宋体" w:eastAsia="宋体" w:cs="宋体"/>
          <w:b/>
          <w:bCs/>
          <w:color w:val="000000"/>
          <w:kern w:val="0"/>
          <w:sz w:val="84"/>
          <w:szCs w:val="84"/>
        </w:rPr>
      </w:pPr>
      <w:r>
        <w:rPr>
          <w:rFonts w:hint="eastAsia" w:ascii="宋体" w:hAnsi="宋体" w:eastAsia="宋体" w:cs="宋体"/>
          <w:b/>
          <w:bCs/>
          <w:color w:val="000000"/>
          <w:kern w:val="0"/>
          <w:sz w:val="84"/>
          <w:szCs w:val="84"/>
          <w:lang w:val="zh-CN"/>
        </w:rPr>
        <w:t>公</w:t>
      </w:r>
      <w:r>
        <w:rPr>
          <w:rFonts w:hint="eastAsia" w:ascii="宋体" w:hAnsi="宋体" w:eastAsia="宋体" w:cs="宋体"/>
          <w:b/>
          <w:bCs/>
          <w:color w:val="000000"/>
          <w:kern w:val="0"/>
          <w:sz w:val="84"/>
          <w:szCs w:val="84"/>
          <w:lang w:val="en-US" w:eastAsia="zh-CN"/>
        </w:rPr>
        <w:t xml:space="preserve"> </w:t>
      </w:r>
      <w:r>
        <w:rPr>
          <w:rFonts w:hint="eastAsia" w:ascii="宋体" w:hAnsi="宋体" w:eastAsia="宋体" w:cs="宋体"/>
          <w:b/>
          <w:bCs/>
          <w:color w:val="000000"/>
          <w:kern w:val="0"/>
          <w:sz w:val="84"/>
          <w:szCs w:val="84"/>
          <w:lang w:val="zh-CN"/>
        </w:rPr>
        <w:t>开</w:t>
      </w:r>
      <w:r>
        <w:rPr>
          <w:rFonts w:hint="eastAsia" w:ascii="宋体" w:hAnsi="宋体" w:eastAsia="宋体" w:cs="宋体"/>
          <w:b/>
          <w:bCs/>
          <w:color w:val="000000"/>
          <w:kern w:val="0"/>
          <w:sz w:val="84"/>
          <w:szCs w:val="84"/>
          <w:lang w:val="en-US" w:eastAsia="zh-CN"/>
        </w:rPr>
        <w:t xml:space="preserve"> </w:t>
      </w:r>
      <w:r>
        <w:rPr>
          <w:rFonts w:hint="eastAsia" w:ascii="宋体" w:hAnsi="宋体" w:eastAsia="宋体" w:cs="宋体"/>
          <w:b/>
          <w:bCs/>
          <w:color w:val="000000"/>
          <w:kern w:val="0"/>
          <w:sz w:val="84"/>
          <w:szCs w:val="84"/>
          <w:lang w:val="zh-CN"/>
        </w:rPr>
        <w:t>招</w:t>
      </w:r>
      <w:r>
        <w:rPr>
          <w:rFonts w:hint="eastAsia" w:ascii="宋体" w:hAnsi="宋体" w:eastAsia="宋体" w:cs="宋体"/>
          <w:b/>
          <w:bCs/>
          <w:color w:val="000000"/>
          <w:kern w:val="0"/>
          <w:sz w:val="84"/>
          <w:szCs w:val="84"/>
          <w:lang w:val="en-US" w:eastAsia="zh-CN"/>
        </w:rPr>
        <w:t xml:space="preserve"> </w:t>
      </w:r>
      <w:r>
        <w:rPr>
          <w:rFonts w:hint="eastAsia" w:ascii="宋体" w:hAnsi="宋体" w:eastAsia="宋体" w:cs="宋体"/>
          <w:b/>
          <w:bCs/>
          <w:color w:val="000000"/>
          <w:kern w:val="0"/>
          <w:sz w:val="84"/>
          <w:szCs w:val="84"/>
          <w:lang w:val="zh-CN"/>
        </w:rPr>
        <w:t>标</w:t>
      </w:r>
      <w:r>
        <w:rPr>
          <w:rFonts w:hint="eastAsia" w:ascii="宋体" w:hAnsi="宋体" w:eastAsia="宋体" w:cs="宋体"/>
          <w:b/>
          <w:bCs/>
          <w:color w:val="000000"/>
          <w:kern w:val="0"/>
          <w:sz w:val="84"/>
          <w:szCs w:val="84"/>
          <w:lang w:val="en-US" w:eastAsia="zh-CN"/>
        </w:rPr>
        <w:t xml:space="preserve"> </w:t>
      </w:r>
      <w:r>
        <w:rPr>
          <w:rFonts w:hint="eastAsia" w:ascii="宋体" w:hAnsi="宋体" w:eastAsia="宋体" w:cs="宋体"/>
          <w:b/>
          <w:bCs/>
          <w:color w:val="000000"/>
          <w:kern w:val="0"/>
          <w:sz w:val="84"/>
          <w:szCs w:val="84"/>
          <w:lang w:val="zh-CN"/>
        </w:rPr>
        <w:t>文</w:t>
      </w:r>
      <w:r>
        <w:rPr>
          <w:rFonts w:hint="eastAsia" w:ascii="宋体" w:hAnsi="宋体" w:eastAsia="宋体" w:cs="宋体"/>
          <w:b/>
          <w:bCs/>
          <w:color w:val="000000"/>
          <w:kern w:val="0"/>
          <w:sz w:val="84"/>
          <w:szCs w:val="84"/>
          <w:lang w:val="en-US" w:eastAsia="zh-CN"/>
        </w:rPr>
        <w:t xml:space="preserve"> </w:t>
      </w:r>
      <w:r>
        <w:rPr>
          <w:rFonts w:hint="eastAsia" w:ascii="宋体" w:hAnsi="宋体" w:eastAsia="宋体" w:cs="宋体"/>
          <w:b/>
          <w:bCs/>
          <w:color w:val="000000"/>
          <w:kern w:val="0"/>
          <w:sz w:val="84"/>
          <w:szCs w:val="84"/>
          <w:lang w:val="zh-CN"/>
        </w:rPr>
        <w:t>件</w:t>
      </w:r>
    </w:p>
    <w:p>
      <w:pPr>
        <w:autoSpaceDE w:val="0"/>
        <w:autoSpaceDN w:val="0"/>
        <w:adjustRightInd w:val="0"/>
        <w:spacing w:line="360" w:lineRule="auto"/>
        <w:jc w:val="center"/>
        <w:rPr>
          <w:rFonts w:hint="eastAsia" w:ascii="宋体" w:hAnsi="宋体" w:eastAsia="宋体" w:cs="宋体"/>
          <w:color w:val="000000"/>
          <w:kern w:val="0"/>
          <w:sz w:val="36"/>
          <w:szCs w:val="36"/>
        </w:rPr>
      </w:pPr>
    </w:p>
    <w:p>
      <w:pPr>
        <w:autoSpaceDE w:val="0"/>
        <w:autoSpaceDN w:val="0"/>
        <w:adjustRightInd w:val="0"/>
        <w:spacing w:line="360" w:lineRule="auto"/>
        <w:jc w:val="left"/>
        <w:rPr>
          <w:rFonts w:hint="eastAsia" w:ascii="宋体" w:hAnsi="宋体" w:eastAsia="宋体" w:cs="宋体"/>
          <w:color w:val="000000"/>
          <w:kern w:val="0"/>
          <w:sz w:val="36"/>
          <w:szCs w:val="36"/>
          <w:u w:val="dotDash"/>
        </w:rPr>
      </w:pPr>
    </w:p>
    <w:p>
      <w:pPr>
        <w:autoSpaceDE w:val="0"/>
        <w:autoSpaceDN w:val="0"/>
        <w:adjustRightInd w:val="0"/>
        <w:spacing w:line="360" w:lineRule="auto"/>
        <w:jc w:val="left"/>
        <w:rPr>
          <w:rFonts w:hint="eastAsia" w:ascii="宋体" w:hAnsi="宋体" w:eastAsia="宋体" w:cs="宋体"/>
          <w:color w:val="000000"/>
          <w:kern w:val="0"/>
          <w:sz w:val="36"/>
          <w:szCs w:val="36"/>
          <w:u w:val="dotDash"/>
        </w:rPr>
      </w:pPr>
    </w:p>
    <w:p>
      <w:pPr>
        <w:autoSpaceDE w:val="0"/>
        <w:autoSpaceDN w:val="0"/>
        <w:adjustRightInd w:val="0"/>
        <w:spacing w:line="480" w:lineRule="auto"/>
        <w:jc w:val="left"/>
        <w:rPr>
          <w:rFonts w:hint="eastAsia" w:ascii="宋体" w:hAnsi="宋体" w:eastAsia="宋体" w:cs="宋体"/>
          <w:b/>
          <w:bCs/>
          <w:kern w:val="0"/>
          <w:sz w:val="36"/>
          <w:szCs w:val="36"/>
          <w:lang w:val="en-US" w:eastAsia="zh-CN"/>
        </w:rPr>
      </w:pPr>
      <w:r>
        <w:rPr>
          <w:rFonts w:hint="eastAsia" w:ascii="宋体" w:hAnsi="宋体" w:eastAsia="宋体" w:cs="宋体"/>
          <w:b/>
          <w:bCs/>
          <w:kern w:val="0"/>
          <w:sz w:val="36"/>
          <w:szCs w:val="36"/>
          <w:lang w:val="zh-CN"/>
        </w:rPr>
        <w:t>采购项目编号：青海鹏杰公招（货物）2023-006</w:t>
      </w:r>
    </w:p>
    <w:p>
      <w:pPr>
        <w:pStyle w:val="17"/>
        <w:spacing w:line="480" w:lineRule="auto"/>
        <w:ind w:left="2108" w:hanging="2530" w:hangingChars="700"/>
        <w:rPr>
          <w:rFonts w:hint="eastAsia" w:ascii="宋体" w:hAnsi="宋体" w:eastAsia="宋体" w:cs="宋体"/>
          <w:b/>
          <w:bCs/>
          <w:color w:val="0000FF"/>
          <w:kern w:val="0"/>
          <w:sz w:val="36"/>
          <w:szCs w:val="36"/>
          <w:lang w:val="zh-CN" w:eastAsia="zh-CN" w:bidi="ar-SA"/>
        </w:rPr>
      </w:pPr>
      <w:r>
        <w:rPr>
          <w:rFonts w:hint="eastAsia" w:ascii="宋体" w:hAnsi="宋体" w:eastAsia="宋体" w:cs="宋体"/>
          <w:b/>
          <w:bCs/>
          <w:kern w:val="0"/>
          <w:sz w:val="36"/>
          <w:szCs w:val="36"/>
          <w:lang w:val="zh-CN" w:eastAsia="zh-CN" w:bidi="ar-SA"/>
        </w:rPr>
        <w:t>采购项目名称：</w:t>
      </w:r>
      <w:r>
        <w:rPr>
          <w:rFonts w:hint="eastAsia" w:ascii="宋体" w:hAnsi="宋体" w:eastAsia="宋体" w:cs="宋体"/>
          <w:b/>
          <w:bCs/>
          <w:color w:val="000000"/>
          <w:kern w:val="0"/>
          <w:sz w:val="36"/>
          <w:szCs w:val="36"/>
          <w:lang w:val="en-US" w:eastAsia="zh-CN" w:bidi="ar-SA"/>
        </w:rPr>
        <w:t>大通县2023年中央林业改革发展资金低效林改造项目</w:t>
      </w:r>
    </w:p>
    <w:p>
      <w:pPr>
        <w:autoSpaceDE w:val="0"/>
        <w:autoSpaceDN w:val="0"/>
        <w:adjustRightInd w:val="0"/>
        <w:spacing w:line="480" w:lineRule="auto"/>
        <w:jc w:val="left"/>
        <w:rPr>
          <w:rFonts w:hint="eastAsia" w:ascii="宋体" w:hAnsi="宋体" w:eastAsia="宋体" w:cs="宋体"/>
          <w:b/>
          <w:bCs/>
          <w:color w:val="000000"/>
          <w:kern w:val="0"/>
          <w:sz w:val="36"/>
          <w:szCs w:val="36"/>
        </w:rPr>
      </w:pPr>
      <w:r>
        <w:rPr>
          <w:rFonts w:hint="eastAsia" w:ascii="宋体" w:hAnsi="宋体" w:eastAsia="宋体" w:cs="宋体"/>
          <w:b/>
          <w:bCs/>
          <w:kern w:val="0"/>
          <w:sz w:val="36"/>
          <w:szCs w:val="36"/>
          <w:lang w:val="zh-CN" w:eastAsia="zh-CN"/>
        </w:rPr>
        <w:t>采</w:t>
      </w:r>
      <w:r>
        <w:rPr>
          <w:rFonts w:hint="eastAsia" w:ascii="宋体" w:hAnsi="宋体" w:eastAsia="宋体" w:cs="宋体"/>
          <w:b/>
          <w:bCs/>
          <w:kern w:val="0"/>
          <w:sz w:val="36"/>
          <w:szCs w:val="36"/>
          <w:lang w:val="en-US" w:eastAsia="zh-CN"/>
        </w:rPr>
        <w:t xml:space="preserve">   </w:t>
      </w:r>
      <w:r>
        <w:rPr>
          <w:rFonts w:hint="eastAsia" w:ascii="宋体" w:hAnsi="宋体" w:eastAsia="宋体" w:cs="宋体"/>
          <w:b/>
          <w:bCs/>
          <w:kern w:val="0"/>
          <w:sz w:val="36"/>
          <w:szCs w:val="36"/>
          <w:lang w:val="zh-CN" w:eastAsia="zh-CN"/>
        </w:rPr>
        <w:t>购</w:t>
      </w:r>
      <w:r>
        <w:rPr>
          <w:rFonts w:hint="eastAsia" w:ascii="宋体" w:hAnsi="宋体" w:eastAsia="宋体" w:cs="宋体"/>
          <w:b/>
          <w:bCs/>
          <w:kern w:val="0"/>
          <w:sz w:val="36"/>
          <w:szCs w:val="36"/>
          <w:lang w:val="en-US" w:eastAsia="zh-CN"/>
        </w:rPr>
        <w:t xml:space="preserve">   </w:t>
      </w:r>
      <w:r>
        <w:rPr>
          <w:rFonts w:hint="eastAsia" w:ascii="宋体" w:hAnsi="宋体" w:eastAsia="宋体" w:cs="宋体"/>
          <w:b/>
          <w:bCs/>
          <w:kern w:val="0"/>
          <w:sz w:val="36"/>
          <w:szCs w:val="36"/>
          <w:lang w:val="zh-CN" w:eastAsia="zh-CN"/>
        </w:rPr>
        <w:t>人：</w:t>
      </w:r>
      <w:r>
        <w:rPr>
          <w:rFonts w:hint="eastAsia" w:ascii="宋体" w:hAnsi="宋体" w:eastAsia="宋体" w:cs="宋体"/>
          <w:b/>
          <w:bCs/>
          <w:kern w:val="0"/>
          <w:sz w:val="36"/>
          <w:szCs w:val="36"/>
          <w:lang w:eastAsia="zh-CN"/>
        </w:rPr>
        <w:t>大通回族土族自治县林业和草原局</w:t>
      </w:r>
    </w:p>
    <w:p>
      <w:pPr>
        <w:autoSpaceDE w:val="0"/>
        <w:autoSpaceDN w:val="0"/>
        <w:adjustRightInd w:val="0"/>
        <w:spacing w:line="480" w:lineRule="auto"/>
        <w:jc w:val="both"/>
        <w:rPr>
          <w:rFonts w:hint="eastAsia" w:ascii="宋体" w:hAnsi="宋体" w:eastAsia="宋体" w:cs="宋体"/>
          <w:b/>
          <w:bCs/>
          <w:kern w:val="0"/>
          <w:sz w:val="36"/>
          <w:szCs w:val="36"/>
          <w:lang w:val="zh-CN" w:eastAsia="zh-CN" w:bidi="ar-SA"/>
        </w:rPr>
      </w:pPr>
    </w:p>
    <w:p>
      <w:pPr>
        <w:autoSpaceDE w:val="0"/>
        <w:autoSpaceDN w:val="0"/>
        <w:adjustRightInd w:val="0"/>
        <w:spacing w:line="480" w:lineRule="auto"/>
        <w:jc w:val="both"/>
        <w:rPr>
          <w:rFonts w:hint="eastAsia" w:ascii="宋体" w:hAnsi="宋体" w:eastAsia="宋体" w:cs="宋体"/>
          <w:b/>
          <w:bCs/>
          <w:kern w:val="0"/>
          <w:sz w:val="36"/>
          <w:szCs w:val="36"/>
          <w:lang w:val="zh-CN" w:eastAsia="zh-CN" w:bidi="ar-SA"/>
        </w:rPr>
      </w:pPr>
    </w:p>
    <w:p>
      <w:pPr>
        <w:autoSpaceDE w:val="0"/>
        <w:autoSpaceDN w:val="0"/>
        <w:adjustRightInd w:val="0"/>
        <w:spacing w:line="480" w:lineRule="auto"/>
        <w:jc w:val="both"/>
        <w:rPr>
          <w:rFonts w:hint="eastAsia" w:ascii="宋体" w:hAnsi="宋体" w:eastAsia="宋体" w:cs="宋体"/>
          <w:b/>
          <w:bCs/>
          <w:color w:val="000000"/>
          <w:kern w:val="0"/>
          <w:sz w:val="36"/>
          <w:szCs w:val="36"/>
          <w:u w:val="single"/>
          <w:lang w:val="zh-CN"/>
        </w:rPr>
      </w:pPr>
      <w:r>
        <w:rPr>
          <w:rFonts w:hint="eastAsia" w:ascii="宋体" w:hAnsi="宋体" w:eastAsia="宋体" w:cs="宋体"/>
          <w:b/>
          <w:bCs/>
          <w:kern w:val="0"/>
          <w:sz w:val="36"/>
          <w:szCs w:val="36"/>
          <w:lang w:val="zh-CN" w:eastAsia="zh-CN" w:bidi="ar-SA"/>
        </w:rPr>
        <w:t>采购代理机构：</w:t>
      </w:r>
      <w:r>
        <w:rPr>
          <w:rFonts w:hint="eastAsia" w:ascii="宋体" w:hAnsi="宋体" w:eastAsia="宋体" w:cs="宋体"/>
          <w:b/>
          <w:bCs/>
          <w:kern w:val="0"/>
          <w:sz w:val="36"/>
          <w:szCs w:val="36"/>
          <w:lang w:eastAsia="zh-CN"/>
        </w:rPr>
        <w:t>青海鹏杰工程项目管理有限公司</w:t>
      </w:r>
    </w:p>
    <w:p>
      <w:pPr>
        <w:autoSpaceDE w:val="0"/>
        <w:autoSpaceDN w:val="0"/>
        <w:adjustRightInd w:val="0"/>
        <w:spacing w:line="360" w:lineRule="auto"/>
        <w:jc w:val="center"/>
        <w:rPr>
          <w:rFonts w:hint="eastAsia" w:ascii="宋体" w:hAnsi="宋体" w:eastAsia="宋体" w:cs="宋体"/>
          <w:b/>
          <w:bCs/>
          <w:color w:val="000000"/>
          <w:kern w:val="0"/>
          <w:sz w:val="28"/>
          <w:szCs w:val="28"/>
          <w:u w:val="dashDotHeavy"/>
          <w:lang w:val="zh-CN"/>
        </w:rPr>
      </w:pPr>
      <w:r>
        <w:rPr>
          <w:rFonts w:hint="eastAsia" w:ascii="宋体" w:hAnsi="宋体" w:eastAsia="宋体" w:cs="宋体"/>
          <w:b/>
          <w:bCs/>
          <w:kern w:val="0"/>
          <w:sz w:val="36"/>
          <w:szCs w:val="36"/>
          <w:lang w:val="en-US" w:eastAsia="zh-CN" w:bidi="ar-SA"/>
        </w:rPr>
        <w:t>2023</w:t>
      </w:r>
      <w:r>
        <w:rPr>
          <w:rFonts w:hint="eastAsia" w:ascii="宋体" w:hAnsi="宋体" w:eastAsia="宋体" w:cs="宋体"/>
          <w:b/>
          <w:bCs/>
          <w:kern w:val="0"/>
          <w:sz w:val="36"/>
          <w:szCs w:val="36"/>
          <w:lang w:val="zh-CN" w:eastAsia="zh-CN" w:bidi="ar-SA"/>
        </w:rPr>
        <w:t>年</w:t>
      </w:r>
      <w:r>
        <w:rPr>
          <w:rFonts w:hint="eastAsia" w:ascii="宋体" w:hAnsi="宋体" w:eastAsia="宋体" w:cs="宋体"/>
          <w:b/>
          <w:bCs/>
          <w:kern w:val="0"/>
          <w:sz w:val="36"/>
          <w:szCs w:val="36"/>
          <w:lang w:val="en-US" w:eastAsia="zh-CN" w:bidi="ar-SA"/>
        </w:rPr>
        <w:t>03</w:t>
      </w:r>
      <w:r>
        <w:rPr>
          <w:rFonts w:hint="eastAsia" w:ascii="宋体" w:hAnsi="宋体" w:eastAsia="宋体" w:cs="宋体"/>
          <w:b/>
          <w:bCs/>
          <w:kern w:val="0"/>
          <w:sz w:val="36"/>
          <w:szCs w:val="36"/>
          <w:lang w:val="zh-CN" w:eastAsia="zh-CN" w:bidi="ar-SA"/>
        </w:rPr>
        <w:t>月</w:t>
      </w:r>
    </w:p>
    <w:p>
      <w:pPr>
        <w:autoSpaceDE w:val="0"/>
        <w:autoSpaceDN w:val="0"/>
        <w:adjustRightInd w:val="0"/>
        <w:spacing w:line="360" w:lineRule="auto"/>
        <w:rPr>
          <w:rFonts w:hint="eastAsia" w:ascii="宋体" w:hAnsi="宋体" w:eastAsia="宋体" w:cs="宋体"/>
          <w:color w:val="000000"/>
          <w:kern w:val="0"/>
          <w:sz w:val="36"/>
          <w:szCs w:val="36"/>
        </w:rPr>
      </w:pPr>
    </w:p>
    <w:p>
      <w:pPr>
        <w:pStyle w:val="9"/>
        <w:rPr>
          <w:rFonts w:hint="eastAsia" w:ascii="宋体" w:hAnsi="宋体" w:eastAsia="宋体" w:cs="宋体"/>
        </w:rPr>
      </w:pPr>
    </w:p>
    <w:p>
      <w:pPr>
        <w:adjustRightInd w:val="0"/>
        <w:spacing w:line="360" w:lineRule="auto"/>
        <w:jc w:val="center"/>
        <w:textAlignment w:val="baseline"/>
        <w:rPr>
          <w:rFonts w:hint="eastAsia" w:ascii="宋体" w:hAnsi="宋体" w:eastAsia="宋体" w:cs="宋体"/>
          <w:b/>
          <w:color w:val="000000"/>
          <w:sz w:val="40"/>
          <w:szCs w:val="30"/>
        </w:rPr>
      </w:pPr>
      <w:r>
        <w:rPr>
          <w:rFonts w:hint="eastAsia" w:ascii="宋体" w:hAnsi="宋体" w:eastAsia="宋体" w:cs="宋体"/>
          <w:b/>
          <w:color w:val="000000"/>
          <w:sz w:val="40"/>
          <w:szCs w:val="30"/>
        </w:rPr>
        <w:t>目  录</w:t>
      </w:r>
    </w:p>
    <w:p>
      <w:pPr>
        <w:pStyle w:val="22"/>
        <w:tabs>
          <w:tab w:val="right" w:leader="dot" w:pos="8243"/>
        </w:tabs>
        <w:rPr>
          <w:rFonts w:hint="eastAsia" w:ascii="宋体" w:hAnsi="宋体" w:eastAsia="宋体" w:cs="宋体"/>
        </w:rPr>
      </w:pPr>
      <w:r>
        <w:rPr>
          <w:rFonts w:hint="eastAsia" w:ascii="宋体" w:hAnsi="宋体" w:eastAsia="宋体" w:cs="宋体"/>
          <w:b w:val="0"/>
          <w:bCs w:val="0"/>
          <w:color w:val="000000"/>
          <w:kern w:val="0"/>
          <w:szCs w:val="24"/>
          <w:lang/>
        </w:rPr>
        <w:fldChar w:fldCharType="begin"/>
      </w:r>
      <w:r>
        <w:rPr>
          <w:rStyle w:val="36"/>
          <w:rFonts w:hint="eastAsia" w:ascii="宋体" w:hAnsi="宋体" w:eastAsia="宋体" w:cs="宋体"/>
          <w:b w:val="0"/>
          <w:bCs w:val="0"/>
          <w:color w:val="000000"/>
          <w:kern w:val="0"/>
          <w:szCs w:val="24"/>
          <w:lang/>
        </w:rPr>
        <w:instrText xml:space="preserve"> TOC \o "3-3" \h \z \t "标题 1,2,标题 2,3,标题,1" </w:instrText>
      </w:r>
      <w:r>
        <w:rPr>
          <w:rFonts w:hint="eastAsia" w:ascii="宋体" w:hAnsi="宋体" w:eastAsia="宋体" w:cs="宋体"/>
          <w:b w:val="0"/>
          <w:bCs w:val="0"/>
          <w:color w:val="000000"/>
          <w:kern w:val="0"/>
          <w:szCs w:val="24"/>
          <w:lang/>
        </w:rPr>
        <w:fldChar w:fldCharType="separate"/>
      </w:r>
      <w:r>
        <w:rPr>
          <w:rFonts w:hint="eastAsia" w:ascii="宋体" w:hAnsi="宋体" w:eastAsia="宋体" w:cs="宋体"/>
          <w:bCs w:val="0"/>
          <w:color w:val="000000"/>
          <w:kern w:val="0"/>
          <w:szCs w:val="24"/>
          <w:lang/>
        </w:rPr>
        <w:fldChar w:fldCharType="begin"/>
      </w:r>
      <w:r>
        <w:rPr>
          <w:rFonts w:hint="eastAsia" w:ascii="宋体" w:hAnsi="宋体" w:eastAsia="宋体" w:cs="宋体"/>
          <w:bCs w:val="0"/>
          <w:kern w:val="0"/>
          <w:szCs w:val="24"/>
          <w:lang/>
        </w:rPr>
        <w:instrText xml:space="preserve"> HYPERLINK \l _Toc6435 </w:instrText>
      </w:r>
      <w:r>
        <w:rPr>
          <w:rFonts w:hint="eastAsia" w:ascii="宋体" w:hAnsi="宋体" w:eastAsia="宋体" w:cs="宋体"/>
          <w:bCs w:val="0"/>
          <w:kern w:val="0"/>
          <w:szCs w:val="24"/>
          <w:lang/>
        </w:rPr>
        <w:fldChar w:fldCharType="separate"/>
      </w:r>
      <w:r>
        <w:rPr>
          <w:rFonts w:hint="eastAsia" w:ascii="宋体" w:hAnsi="宋体" w:eastAsia="宋体" w:cs="宋体"/>
          <w:szCs w:val="36"/>
          <w:lang w:val="zh-CN" w:eastAsia="zh-CN"/>
        </w:rPr>
        <w:t>第一部分  投标邀请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_Toc6435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bCs w:val="0"/>
          <w:color w:val="000000"/>
          <w:kern w:val="0"/>
          <w:szCs w:val="24"/>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_Toc7682 </w:instrText>
      </w:r>
      <w:r>
        <w:rPr>
          <w:rFonts w:hint="eastAsia" w:ascii="宋体" w:hAnsi="宋体" w:eastAsia="宋体" w:cs="宋体"/>
          <w:lang/>
        </w:rPr>
        <w:fldChar w:fldCharType="separate"/>
      </w:r>
      <w:r>
        <w:rPr>
          <w:rFonts w:hint="eastAsia" w:ascii="宋体" w:hAnsi="宋体" w:eastAsia="宋体" w:cs="宋体"/>
          <w:szCs w:val="36"/>
          <w:lang w:val="zh-CN"/>
        </w:rPr>
        <w:t>第二部分  投标人须知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_Toc7682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_Toc25790 </w:instrText>
      </w:r>
      <w:r>
        <w:rPr>
          <w:rFonts w:hint="eastAsia" w:ascii="宋体" w:hAnsi="宋体" w:eastAsia="宋体" w:cs="宋体"/>
          <w:lang/>
        </w:rPr>
        <w:fldChar w:fldCharType="separate"/>
      </w:r>
      <w:r>
        <w:rPr>
          <w:rFonts w:hint="eastAsia" w:ascii="宋体" w:hAnsi="宋体" w:eastAsia="宋体" w:cs="宋体"/>
          <w:lang w:val="zh-CN"/>
        </w:rPr>
        <w:t>一、说明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_Toc25790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_Toc2736 </w:instrText>
      </w:r>
      <w:r>
        <w:rPr>
          <w:rFonts w:hint="eastAsia" w:ascii="宋体" w:hAnsi="宋体" w:eastAsia="宋体" w:cs="宋体"/>
          <w:lang/>
        </w:rPr>
        <w:fldChar w:fldCharType="separate"/>
      </w:r>
      <w:r>
        <w:rPr>
          <w:rFonts w:hint="eastAsia" w:ascii="宋体" w:hAnsi="宋体" w:eastAsia="宋体" w:cs="宋体"/>
          <w:szCs w:val="28"/>
          <w:lang w:val="zh-CN"/>
        </w:rPr>
        <w:t>1.适用范围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_Toc2736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_Toc31704 </w:instrText>
      </w:r>
      <w:r>
        <w:rPr>
          <w:rFonts w:hint="eastAsia" w:ascii="宋体" w:hAnsi="宋体" w:eastAsia="宋体" w:cs="宋体"/>
          <w:lang/>
        </w:rPr>
        <w:fldChar w:fldCharType="separate"/>
      </w:r>
      <w:r>
        <w:rPr>
          <w:rFonts w:hint="eastAsia" w:ascii="宋体" w:hAnsi="宋体" w:eastAsia="宋体" w:cs="宋体"/>
          <w:szCs w:val="28"/>
          <w:lang w:val="zh-CN"/>
        </w:rPr>
        <w:t>2.采购方式、合格的投标人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_Toc31704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_Toc19219 </w:instrText>
      </w:r>
      <w:r>
        <w:rPr>
          <w:rFonts w:hint="eastAsia" w:ascii="宋体" w:hAnsi="宋体" w:eastAsia="宋体" w:cs="宋体"/>
          <w:lang/>
        </w:rPr>
        <w:fldChar w:fldCharType="separate"/>
      </w:r>
      <w:r>
        <w:rPr>
          <w:rFonts w:hint="eastAsia" w:ascii="宋体" w:hAnsi="宋体" w:eastAsia="宋体" w:cs="宋体"/>
          <w:szCs w:val="28"/>
          <w:lang w:val="zh-CN"/>
        </w:rPr>
        <w:t>3.投标费用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_Toc19219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_Toc21050 </w:instrText>
      </w:r>
      <w:r>
        <w:rPr>
          <w:rFonts w:hint="eastAsia" w:ascii="宋体" w:hAnsi="宋体" w:eastAsia="宋体" w:cs="宋体"/>
          <w:lang/>
        </w:rPr>
        <w:fldChar w:fldCharType="separate"/>
      </w:r>
      <w:r>
        <w:rPr>
          <w:rFonts w:hint="eastAsia" w:ascii="宋体" w:hAnsi="宋体" w:eastAsia="宋体" w:cs="宋体"/>
          <w:lang w:val="zh-CN"/>
        </w:rPr>
        <w:t>二、招标文件说明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_Toc21050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_Toc1901 </w:instrText>
      </w:r>
      <w:r>
        <w:rPr>
          <w:rFonts w:hint="eastAsia" w:ascii="宋体" w:hAnsi="宋体" w:eastAsia="宋体" w:cs="宋体"/>
          <w:lang/>
        </w:rPr>
        <w:fldChar w:fldCharType="separate"/>
      </w:r>
      <w:r>
        <w:rPr>
          <w:rFonts w:hint="eastAsia" w:ascii="宋体" w:hAnsi="宋体" w:eastAsia="宋体" w:cs="宋体"/>
          <w:szCs w:val="28"/>
          <w:lang w:val="zh-CN"/>
        </w:rPr>
        <w:t>4.招标文件的构成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_Toc1901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_Toc19536 </w:instrText>
      </w:r>
      <w:r>
        <w:rPr>
          <w:rFonts w:hint="eastAsia" w:ascii="宋体" w:hAnsi="宋体" w:eastAsia="宋体" w:cs="宋体"/>
          <w:lang/>
        </w:rPr>
        <w:fldChar w:fldCharType="separate"/>
      </w:r>
      <w:r>
        <w:rPr>
          <w:rFonts w:hint="eastAsia" w:ascii="宋体" w:hAnsi="宋体" w:eastAsia="宋体" w:cs="宋体"/>
          <w:szCs w:val="28"/>
          <w:lang w:val="zh-CN"/>
        </w:rPr>
        <w:t>5.</w:t>
      </w:r>
      <w:r>
        <w:rPr>
          <w:rFonts w:hint="eastAsia" w:ascii="宋体" w:hAnsi="宋体" w:eastAsia="宋体" w:cs="宋体"/>
          <w:szCs w:val="28"/>
          <w:lang w:val="zh-CN" w:eastAsia="zh-CN"/>
        </w:rPr>
        <w:t>招标公告、</w:t>
      </w:r>
      <w:r>
        <w:rPr>
          <w:rFonts w:hint="eastAsia" w:ascii="宋体" w:hAnsi="宋体" w:eastAsia="宋体" w:cs="宋体"/>
          <w:szCs w:val="28"/>
          <w:lang w:val="zh-CN"/>
        </w:rPr>
        <w:t>招标文件、采购活动和中标结果的质疑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_Toc19536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_Toc17120 </w:instrText>
      </w:r>
      <w:r>
        <w:rPr>
          <w:rFonts w:hint="eastAsia" w:ascii="宋体" w:hAnsi="宋体" w:eastAsia="宋体" w:cs="宋体"/>
          <w:lang/>
        </w:rPr>
        <w:fldChar w:fldCharType="separate"/>
      </w:r>
      <w:r>
        <w:rPr>
          <w:rFonts w:hint="eastAsia" w:ascii="宋体" w:hAnsi="宋体" w:eastAsia="宋体" w:cs="宋体"/>
          <w:szCs w:val="28"/>
          <w:lang w:val="zh-CN"/>
        </w:rPr>
        <w:t>6.招标文件的澄清或修改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_Toc17120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_Toc30581 </w:instrText>
      </w:r>
      <w:r>
        <w:rPr>
          <w:rFonts w:hint="eastAsia" w:ascii="宋体" w:hAnsi="宋体" w:eastAsia="宋体" w:cs="宋体"/>
          <w:lang/>
        </w:rPr>
        <w:fldChar w:fldCharType="separate"/>
      </w:r>
      <w:r>
        <w:rPr>
          <w:rFonts w:hint="eastAsia" w:ascii="宋体" w:hAnsi="宋体" w:eastAsia="宋体" w:cs="宋体"/>
          <w:lang w:val="zh-CN"/>
        </w:rPr>
        <w:t>三、投标文件的编制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_Toc30581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_Toc6425 </w:instrText>
      </w:r>
      <w:r>
        <w:rPr>
          <w:rFonts w:hint="eastAsia" w:ascii="宋体" w:hAnsi="宋体" w:eastAsia="宋体" w:cs="宋体"/>
          <w:lang/>
        </w:rPr>
        <w:fldChar w:fldCharType="separate"/>
      </w:r>
      <w:r>
        <w:rPr>
          <w:rFonts w:hint="eastAsia" w:ascii="宋体" w:hAnsi="宋体" w:eastAsia="宋体" w:cs="宋体"/>
          <w:bCs/>
          <w:szCs w:val="28"/>
          <w:lang w:val="zh-CN" w:eastAsia="zh-CN"/>
        </w:rPr>
        <w:t>7.投标文件的语言及度量衡单位</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_Toc6425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_Toc7539 </w:instrText>
      </w:r>
      <w:r>
        <w:rPr>
          <w:rFonts w:hint="eastAsia" w:ascii="宋体" w:hAnsi="宋体" w:eastAsia="宋体" w:cs="宋体"/>
          <w:lang/>
        </w:rPr>
        <w:fldChar w:fldCharType="separate"/>
      </w:r>
      <w:r>
        <w:rPr>
          <w:rFonts w:hint="eastAsia" w:ascii="宋体" w:hAnsi="宋体" w:eastAsia="宋体" w:cs="宋体"/>
          <w:bCs/>
          <w:szCs w:val="28"/>
          <w:lang w:val="zh-CN" w:eastAsia="zh-CN"/>
        </w:rPr>
        <w:t>8.投标报价及币种</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_Toc7539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_Toc21807 </w:instrText>
      </w:r>
      <w:r>
        <w:rPr>
          <w:rFonts w:hint="eastAsia" w:ascii="宋体" w:hAnsi="宋体" w:eastAsia="宋体" w:cs="宋体"/>
          <w:lang/>
        </w:rPr>
        <w:fldChar w:fldCharType="separate"/>
      </w:r>
      <w:r>
        <w:rPr>
          <w:rFonts w:hint="eastAsia" w:ascii="宋体" w:hAnsi="宋体" w:eastAsia="宋体" w:cs="宋体"/>
          <w:szCs w:val="28"/>
          <w:lang w:val="en-US" w:eastAsia="zh-CN"/>
        </w:rPr>
        <w:t>9</w:t>
      </w:r>
      <w:r>
        <w:rPr>
          <w:rFonts w:hint="eastAsia" w:ascii="宋体" w:hAnsi="宋体" w:eastAsia="宋体" w:cs="宋体"/>
          <w:szCs w:val="28"/>
          <w:lang w:val="zh-CN"/>
        </w:rPr>
        <w:t>.投标有效期</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_Toc21807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_Toc7044 </w:instrText>
      </w:r>
      <w:r>
        <w:rPr>
          <w:rFonts w:hint="eastAsia" w:ascii="宋体" w:hAnsi="宋体" w:eastAsia="宋体" w:cs="宋体"/>
          <w:lang/>
        </w:rPr>
        <w:fldChar w:fldCharType="separate"/>
      </w:r>
      <w:r>
        <w:rPr>
          <w:rFonts w:hint="eastAsia" w:ascii="宋体" w:hAnsi="宋体" w:eastAsia="宋体" w:cs="宋体"/>
          <w:szCs w:val="28"/>
          <w:lang w:val="zh-CN"/>
        </w:rPr>
        <w:t>1</w:t>
      </w:r>
      <w:r>
        <w:rPr>
          <w:rFonts w:hint="eastAsia" w:ascii="宋体" w:hAnsi="宋体" w:eastAsia="宋体" w:cs="宋体"/>
          <w:szCs w:val="28"/>
          <w:lang w:val="en-US" w:eastAsia="zh-CN"/>
        </w:rPr>
        <w:t>0</w:t>
      </w:r>
      <w:r>
        <w:rPr>
          <w:rFonts w:hint="eastAsia" w:ascii="宋体" w:hAnsi="宋体" w:eastAsia="宋体" w:cs="宋体"/>
          <w:szCs w:val="28"/>
          <w:lang w:val="zh-CN"/>
        </w:rPr>
        <w:t>.投标文件构成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_Toc7044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_Toc418 </w:instrText>
      </w:r>
      <w:r>
        <w:rPr>
          <w:rFonts w:hint="eastAsia" w:ascii="宋体" w:hAnsi="宋体" w:eastAsia="宋体" w:cs="宋体"/>
          <w:lang/>
        </w:rPr>
        <w:fldChar w:fldCharType="separate"/>
      </w:r>
      <w:r>
        <w:rPr>
          <w:rFonts w:hint="eastAsia" w:ascii="宋体" w:hAnsi="宋体" w:eastAsia="宋体" w:cs="宋体"/>
          <w:szCs w:val="28"/>
          <w:lang w:val="zh-CN"/>
        </w:rPr>
        <w:t>1</w:t>
      </w:r>
      <w:r>
        <w:rPr>
          <w:rFonts w:hint="eastAsia" w:ascii="宋体" w:hAnsi="宋体" w:eastAsia="宋体" w:cs="宋体"/>
          <w:szCs w:val="28"/>
          <w:lang w:val="en-US" w:eastAsia="zh-CN"/>
        </w:rPr>
        <w:t>1</w:t>
      </w:r>
      <w:r>
        <w:rPr>
          <w:rFonts w:hint="eastAsia" w:ascii="宋体" w:hAnsi="宋体" w:eastAsia="宋体" w:cs="宋体"/>
          <w:szCs w:val="28"/>
          <w:lang w:val="zh-CN"/>
        </w:rPr>
        <w:t>.投标文件的编制要求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_Toc418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_Toc29860 </w:instrText>
      </w:r>
      <w:r>
        <w:rPr>
          <w:rFonts w:hint="eastAsia" w:ascii="宋体" w:hAnsi="宋体" w:eastAsia="宋体" w:cs="宋体"/>
          <w:lang/>
        </w:rPr>
        <w:fldChar w:fldCharType="separate"/>
      </w:r>
      <w:r>
        <w:rPr>
          <w:rFonts w:hint="eastAsia" w:ascii="宋体" w:hAnsi="宋体" w:eastAsia="宋体" w:cs="宋体"/>
          <w:lang w:val="zh-CN"/>
        </w:rPr>
        <w:t>四、投标文件的提交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_Toc29860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_Toc31103 </w:instrText>
      </w:r>
      <w:r>
        <w:rPr>
          <w:rFonts w:hint="eastAsia" w:ascii="宋体" w:hAnsi="宋体" w:eastAsia="宋体" w:cs="宋体"/>
          <w:lang/>
        </w:rPr>
        <w:fldChar w:fldCharType="separate"/>
      </w:r>
      <w:r>
        <w:rPr>
          <w:rFonts w:hint="eastAsia" w:ascii="宋体" w:hAnsi="宋体" w:eastAsia="宋体" w:cs="宋体"/>
          <w:bCs/>
          <w:szCs w:val="28"/>
          <w:lang w:val="en-US" w:eastAsia="zh-CN"/>
        </w:rPr>
        <w:t>12.网上投标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_Toc31103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_Toc10110 </w:instrText>
      </w:r>
      <w:r>
        <w:rPr>
          <w:rFonts w:hint="eastAsia" w:ascii="宋体" w:hAnsi="宋体" w:eastAsia="宋体" w:cs="宋体"/>
          <w:lang/>
        </w:rPr>
        <w:fldChar w:fldCharType="separate"/>
      </w:r>
      <w:r>
        <w:rPr>
          <w:rFonts w:hint="eastAsia" w:ascii="宋体" w:hAnsi="宋体" w:eastAsia="宋体" w:cs="宋体"/>
          <w:bCs/>
          <w:kern w:val="0"/>
          <w:szCs w:val="28"/>
          <w:lang w:val="en-US" w:eastAsia="zh-CN"/>
        </w:rPr>
        <w:t>13.提交投标文件的时间、地点、方式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_Toc10110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_Toc9536 </w:instrText>
      </w:r>
      <w:r>
        <w:rPr>
          <w:rFonts w:hint="eastAsia" w:ascii="宋体" w:hAnsi="宋体" w:eastAsia="宋体" w:cs="宋体"/>
          <w:lang/>
        </w:rPr>
        <w:fldChar w:fldCharType="separate"/>
      </w:r>
      <w:r>
        <w:rPr>
          <w:rFonts w:hint="eastAsia" w:ascii="宋体" w:hAnsi="宋体" w:eastAsia="宋体" w:cs="宋体"/>
          <w:bCs/>
          <w:kern w:val="0"/>
          <w:szCs w:val="28"/>
          <w:lang w:val="en-US" w:eastAsia="zh-CN"/>
        </w:rPr>
        <w:t>14.投标文件的补充、修改或者撤回</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_Toc9536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_Toc7278 </w:instrText>
      </w:r>
      <w:r>
        <w:rPr>
          <w:rFonts w:hint="eastAsia" w:ascii="宋体" w:hAnsi="宋体" w:eastAsia="宋体" w:cs="宋体"/>
          <w:lang/>
        </w:rPr>
        <w:fldChar w:fldCharType="separate"/>
      </w:r>
      <w:r>
        <w:rPr>
          <w:rFonts w:hint="eastAsia" w:ascii="宋体" w:hAnsi="宋体" w:eastAsia="宋体" w:cs="宋体"/>
          <w:bCs/>
          <w:lang w:val="zh-CN" w:eastAsia="zh-CN"/>
        </w:rPr>
        <w:t>五、开标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_Toc7278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_Toc3698 </w:instrText>
      </w:r>
      <w:r>
        <w:rPr>
          <w:rFonts w:hint="eastAsia" w:ascii="宋体" w:hAnsi="宋体" w:eastAsia="宋体" w:cs="宋体"/>
          <w:lang/>
        </w:rPr>
        <w:fldChar w:fldCharType="separate"/>
      </w:r>
      <w:r>
        <w:rPr>
          <w:rFonts w:hint="eastAsia" w:ascii="宋体" w:hAnsi="宋体" w:eastAsia="宋体" w:cs="宋体"/>
          <w:szCs w:val="28"/>
          <w:lang w:val="zh-CN"/>
        </w:rPr>
        <w:t>1</w:t>
      </w:r>
      <w:r>
        <w:rPr>
          <w:rFonts w:hint="eastAsia" w:ascii="宋体" w:hAnsi="宋体" w:eastAsia="宋体" w:cs="宋体"/>
          <w:szCs w:val="28"/>
          <w:lang w:val="en-US" w:eastAsia="zh-CN"/>
        </w:rPr>
        <w:t>5</w:t>
      </w:r>
      <w:r>
        <w:rPr>
          <w:rFonts w:hint="eastAsia" w:ascii="宋体" w:hAnsi="宋体" w:eastAsia="宋体" w:cs="宋体"/>
          <w:szCs w:val="28"/>
          <w:lang w:val="zh-CN"/>
        </w:rPr>
        <w:t>.开标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_Toc3698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_Toc30441 </w:instrText>
      </w:r>
      <w:r>
        <w:rPr>
          <w:rFonts w:hint="eastAsia" w:ascii="宋体" w:hAnsi="宋体" w:eastAsia="宋体" w:cs="宋体"/>
          <w:lang/>
        </w:rPr>
        <w:fldChar w:fldCharType="separate"/>
      </w:r>
      <w:r>
        <w:rPr>
          <w:rFonts w:hint="eastAsia" w:ascii="宋体" w:hAnsi="宋体" w:eastAsia="宋体" w:cs="宋体"/>
          <w:lang w:val="zh-CN"/>
        </w:rPr>
        <w:t>六、评审程序及方法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_Toc30441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_Toc29297 </w:instrText>
      </w:r>
      <w:r>
        <w:rPr>
          <w:rFonts w:hint="eastAsia" w:ascii="宋体" w:hAnsi="宋体" w:eastAsia="宋体" w:cs="宋体"/>
          <w:lang/>
        </w:rPr>
        <w:fldChar w:fldCharType="separate"/>
      </w:r>
      <w:r>
        <w:rPr>
          <w:rFonts w:hint="eastAsia" w:ascii="宋体" w:hAnsi="宋体" w:eastAsia="宋体" w:cs="宋体"/>
          <w:szCs w:val="28"/>
          <w:lang w:val="zh-CN"/>
        </w:rPr>
        <w:t>1</w:t>
      </w:r>
      <w:r>
        <w:rPr>
          <w:rFonts w:hint="eastAsia" w:ascii="宋体" w:hAnsi="宋体" w:eastAsia="宋体" w:cs="宋体"/>
          <w:szCs w:val="28"/>
          <w:lang w:val="en-US" w:eastAsia="zh-CN"/>
        </w:rPr>
        <w:t>6</w:t>
      </w:r>
      <w:r>
        <w:rPr>
          <w:rFonts w:hint="eastAsia" w:ascii="宋体" w:hAnsi="宋体" w:eastAsia="宋体" w:cs="宋体"/>
          <w:szCs w:val="28"/>
          <w:lang w:val="zh-CN"/>
        </w:rPr>
        <w:t>.评标委员会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_Toc29297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_Toc20420 </w:instrText>
      </w:r>
      <w:r>
        <w:rPr>
          <w:rFonts w:hint="eastAsia" w:ascii="宋体" w:hAnsi="宋体" w:eastAsia="宋体" w:cs="宋体"/>
          <w:lang/>
        </w:rPr>
        <w:fldChar w:fldCharType="separate"/>
      </w:r>
      <w:r>
        <w:rPr>
          <w:rFonts w:hint="eastAsia" w:ascii="宋体" w:hAnsi="宋体" w:eastAsia="宋体" w:cs="宋体"/>
          <w:szCs w:val="28"/>
          <w:lang w:val="zh-CN"/>
        </w:rPr>
        <w:t>1</w:t>
      </w:r>
      <w:r>
        <w:rPr>
          <w:rFonts w:hint="eastAsia" w:ascii="宋体" w:hAnsi="宋体" w:eastAsia="宋体" w:cs="宋体"/>
          <w:szCs w:val="28"/>
          <w:lang w:val="en-US" w:eastAsia="zh-CN"/>
        </w:rPr>
        <w:t>7</w:t>
      </w:r>
      <w:r>
        <w:rPr>
          <w:rFonts w:hint="eastAsia" w:ascii="宋体" w:hAnsi="宋体" w:eastAsia="宋体" w:cs="宋体"/>
          <w:szCs w:val="28"/>
          <w:lang w:val="zh-CN"/>
        </w:rPr>
        <w:t>.评审工作程序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_Toc20420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_Toc15349 </w:instrText>
      </w:r>
      <w:r>
        <w:rPr>
          <w:rFonts w:hint="eastAsia" w:ascii="宋体" w:hAnsi="宋体" w:eastAsia="宋体" w:cs="宋体"/>
          <w:lang/>
        </w:rPr>
        <w:fldChar w:fldCharType="separate"/>
      </w:r>
      <w:r>
        <w:rPr>
          <w:rFonts w:hint="eastAsia" w:ascii="宋体" w:hAnsi="宋体" w:eastAsia="宋体" w:cs="宋体"/>
          <w:szCs w:val="28"/>
          <w:lang w:val="zh-CN"/>
        </w:rPr>
        <w:t>1</w:t>
      </w:r>
      <w:r>
        <w:rPr>
          <w:rFonts w:hint="eastAsia" w:ascii="宋体" w:hAnsi="宋体" w:eastAsia="宋体" w:cs="宋体"/>
          <w:szCs w:val="28"/>
          <w:lang w:val="en-US" w:eastAsia="zh-CN"/>
        </w:rPr>
        <w:t>8</w:t>
      </w:r>
      <w:r>
        <w:rPr>
          <w:rFonts w:hint="eastAsia" w:ascii="宋体" w:hAnsi="宋体" w:eastAsia="宋体" w:cs="宋体"/>
          <w:szCs w:val="28"/>
          <w:lang w:val="zh-CN"/>
        </w:rPr>
        <w:t>.评审</w:t>
      </w:r>
      <w:r>
        <w:rPr>
          <w:rFonts w:hint="eastAsia" w:ascii="宋体" w:hAnsi="宋体" w:eastAsia="宋体" w:cs="宋体"/>
          <w:szCs w:val="28"/>
          <w:lang w:val="zh-CN" w:eastAsia="zh-CN"/>
        </w:rPr>
        <w:t>方法和标准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_Toc15349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_Toc20242 </w:instrText>
      </w:r>
      <w:r>
        <w:rPr>
          <w:rFonts w:hint="eastAsia" w:ascii="宋体" w:hAnsi="宋体" w:eastAsia="宋体" w:cs="宋体"/>
          <w:lang/>
        </w:rPr>
        <w:fldChar w:fldCharType="separate"/>
      </w:r>
      <w:r>
        <w:rPr>
          <w:rFonts w:hint="eastAsia" w:ascii="宋体" w:hAnsi="宋体" w:eastAsia="宋体" w:cs="宋体"/>
          <w:lang w:val="zh-CN"/>
        </w:rPr>
        <w:t>七、中标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_Toc20242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_Toc8737 </w:instrText>
      </w:r>
      <w:r>
        <w:rPr>
          <w:rFonts w:hint="eastAsia" w:ascii="宋体" w:hAnsi="宋体" w:eastAsia="宋体" w:cs="宋体"/>
          <w:lang/>
        </w:rPr>
        <w:fldChar w:fldCharType="separate"/>
      </w:r>
      <w:r>
        <w:rPr>
          <w:rFonts w:hint="eastAsia" w:ascii="宋体" w:hAnsi="宋体" w:eastAsia="宋体" w:cs="宋体"/>
          <w:szCs w:val="28"/>
          <w:lang w:val="en-US" w:eastAsia="zh-CN"/>
        </w:rPr>
        <w:t>19</w:t>
      </w:r>
      <w:r>
        <w:rPr>
          <w:rFonts w:hint="eastAsia" w:ascii="宋体" w:hAnsi="宋体" w:eastAsia="宋体" w:cs="宋体"/>
          <w:szCs w:val="28"/>
          <w:lang w:val="zh-CN"/>
        </w:rPr>
        <w:t>.推荐并确定中标人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_Toc8737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_Toc2417 </w:instrText>
      </w:r>
      <w:r>
        <w:rPr>
          <w:rFonts w:hint="eastAsia" w:ascii="宋体" w:hAnsi="宋体" w:eastAsia="宋体" w:cs="宋体"/>
          <w:lang/>
        </w:rPr>
        <w:fldChar w:fldCharType="separate"/>
      </w:r>
      <w:r>
        <w:rPr>
          <w:rFonts w:hint="eastAsia" w:ascii="宋体" w:hAnsi="宋体" w:eastAsia="宋体" w:cs="宋体"/>
          <w:szCs w:val="28"/>
          <w:lang w:val="zh-CN"/>
        </w:rPr>
        <w:t>2</w:t>
      </w:r>
      <w:r>
        <w:rPr>
          <w:rFonts w:hint="eastAsia" w:ascii="宋体" w:hAnsi="宋体" w:eastAsia="宋体" w:cs="宋体"/>
          <w:szCs w:val="28"/>
          <w:lang w:val="en-US" w:eastAsia="zh-CN"/>
        </w:rPr>
        <w:t>0</w:t>
      </w:r>
      <w:r>
        <w:rPr>
          <w:rFonts w:hint="eastAsia" w:ascii="宋体" w:hAnsi="宋体" w:eastAsia="宋体" w:cs="宋体"/>
          <w:szCs w:val="28"/>
          <w:lang w:val="zh-CN"/>
        </w:rPr>
        <w:t>.中标通知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_Toc2417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_Toc24821 </w:instrText>
      </w:r>
      <w:r>
        <w:rPr>
          <w:rFonts w:hint="eastAsia" w:ascii="宋体" w:hAnsi="宋体" w:eastAsia="宋体" w:cs="宋体"/>
          <w:lang/>
        </w:rPr>
        <w:fldChar w:fldCharType="separate"/>
      </w:r>
      <w:r>
        <w:rPr>
          <w:rFonts w:hint="eastAsia" w:ascii="宋体" w:hAnsi="宋体" w:eastAsia="宋体" w:cs="宋体"/>
          <w:lang w:val="zh-CN"/>
        </w:rPr>
        <w:t>八、授予合同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_Toc24821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_Toc25921 </w:instrText>
      </w:r>
      <w:r>
        <w:rPr>
          <w:rFonts w:hint="eastAsia" w:ascii="宋体" w:hAnsi="宋体" w:eastAsia="宋体" w:cs="宋体"/>
          <w:lang/>
        </w:rPr>
        <w:fldChar w:fldCharType="separate"/>
      </w:r>
      <w:r>
        <w:rPr>
          <w:rFonts w:hint="eastAsia" w:ascii="宋体" w:hAnsi="宋体" w:eastAsia="宋体" w:cs="宋体"/>
          <w:szCs w:val="28"/>
          <w:lang w:val="zh-CN"/>
        </w:rPr>
        <w:t>2</w:t>
      </w:r>
      <w:r>
        <w:rPr>
          <w:rFonts w:hint="eastAsia" w:ascii="宋体" w:hAnsi="宋体" w:eastAsia="宋体" w:cs="宋体"/>
          <w:szCs w:val="28"/>
          <w:lang w:val="en-US" w:eastAsia="zh-CN"/>
        </w:rPr>
        <w:t>1</w:t>
      </w:r>
      <w:r>
        <w:rPr>
          <w:rFonts w:hint="eastAsia" w:ascii="宋体" w:hAnsi="宋体" w:eastAsia="宋体" w:cs="宋体"/>
          <w:szCs w:val="28"/>
          <w:lang w:val="zh-CN"/>
        </w:rPr>
        <w:t>.签订合同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_Toc25921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_Toc24137 </w:instrText>
      </w:r>
      <w:r>
        <w:rPr>
          <w:rFonts w:hint="eastAsia" w:ascii="宋体" w:hAnsi="宋体" w:eastAsia="宋体" w:cs="宋体"/>
          <w:lang/>
        </w:rPr>
        <w:fldChar w:fldCharType="separate"/>
      </w:r>
      <w:r>
        <w:rPr>
          <w:rFonts w:hint="eastAsia" w:ascii="宋体" w:hAnsi="宋体" w:eastAsia="宋体" w:cs="宋体"/>
          <w:lang w:val="zh-CN"/>
        </w:rPr>
        <w:t>九、招标代理费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_Toc24137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_Toc11806 </w:instrText>
      </w:r>
      <w:r>
        <w:rPr>
          <w:rFonts w:hint="eastAsia" w:ascii="宋体" w:hAnsi="宋体" w:eastAsia="宋体" w:cs="宋体"/>
          <w:lang/>
        </w:rPr>
        <w:fldChar w:fldCharType="separate"/>
      </w:r>
      <w:r>
        <w:rPr>
          <w:rFonts w:hint="eastAsia" w:ascii="宋体" w:hAnsi="宋体" w:eastAsia="宋体" w:cs="宋体"/>
          <w:lang w:val="zh-CN"/>
        </w:rPr>
        <w:t>十、其他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_Toc11806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_Toc26564 </w:instrText>
      </w:r>
      <w:r>
        <w:rPr>
          <w:rFonts w:hint="eastAsia" w:ascii="宋体" w:hAnsi="宋体" w:eastAsia="宋体" w:cs="宋体"/>
          <w:lang/>
        </w:rPr>
        <w:fldChar w:fldCharType="separate"/>
      </w:r>
      <w:r>
        <w:rPr>
          <w:rFonts w:hint="eastAsia" w:ascii="宋体" w:hAnsi="宋体" w:eastAsia="宋体" w:cs="宋体"/>
          <w:szCs w:val="36"/>
          <w:lang w:val="zh-CN"/>
        </w:rPr>
        <w:t xml:space="preserve">第三部分 </w:t>
      </w:r>
      <w:r>
        <w:rPr>
          <w:rFonts w:hint="eastAsia" w:ascii="宋体" w:hAnsi="宋体" w:eastAsia="宋体" w:cs="宋体"/>
          <w:szCs w:val="36"/>
          <w:lang w:val="en-US" w:eastAsia="zh-CN"/>
        </w:rPr>
        <w:t xml:space="preserve"> </w:t>
      </w:r>
      <w:r>
        <w:rPr>
          <w:rFonts w:hint="eastAsia" w:ascii="宋体" w:hAnsi="宋体" w:eastAsia="宋体" w:cs="宋体"/>
          <w:szCs w:val="36"/>
          <w:lang w:val="zh-CN"/>
        </w:rPr>
        <w:t>青海省政府采购项目合同书范本</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_Toc26564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_Toc29070 </w:instrText>
      </w:r>
      <w:r>
        <w:rPr>
          <w:rFonts w:hint="eastAsia" w:ascii="宋体" w:hAnsi="宋体" w:eastAsia="宋体" w:cs="宋体"/>
          <w:lang/>
        </w:rPr>
        <w:fldChar w:fldCharType="separate"/>
      </w:r>
      <w:r>
        <w:rPr>
          <w:rFonts w:hint="eastAsia" w:ascii="宋体" w:hAnsi="宋体" w:eastAsia="宋体" w:cs="宋体"/>
          <w:szCs w:val="36"/>
          <w:lang w:val="zh-CN"/>
        </w:rPr>
        <w:t>第四部分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_Toc29070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_Toc22893 </w:instrText>
      </w:r>
      <w:r>
        <w:rPr>
          <w:rFonts w:hint="eastAsia" w:ascii="宋体" w:hAnsi="宋体" w:eastAsia="宋体" w:cs="宋体"/>
          <w:lang/>
        </w:rPr>
        <w:fldChar w:fldCharType="separate"/>
      </w:r>
      <w:r>
        <w:rPr>
          <w:rFonts w:hint="eastAsia" w:ascii="宋体" w:hAnsi="宋体" w:eastAsia="宋体" w:cs="宋体"/>
          <w:szCs w:val="30"/>
          <w:lang w:val="zh-CN"/>
        </w:rPr>
        <w:t>一、投标文件封面（上册）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_Toc22893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_Toc21960 </w:instrText>
      </w:r>
      <w:r>
        <w:rPr>
          <w:rFonts w:hint="eastAsia" w:ascii="宋体" w:hAnsi="宋体" w:eastAsia="宋体" w:cs="宋体"/>
          <w:lang/>
        </w:rPr>
        <w:fldChar w:fldCharType="separate"/>
      </w:r>
      <w:r>
        <w:rPr>
          <w:rFonts w:hint="eastAsia" w:ascii="宋体" w:hAnsi="宋体" w:eastAsia="宋体" w:cs="宋体"/>
          <w:szCs w:val="30"/>
          <w:lang w:val="zh-CN" w:eastAsia="zh-CN"/>
        </w:rPr>
        <w:t>二、投标文件目录（上册）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_Toc21960 \h </w:instrText>
      </w:r>
      <w:r>
        <w:rPr>
          <w:rFonts w:hint="eastAsia" w:ascii="宋体" w:hAnsi="宋体" w:eastAsia="宋体" w:cs="宋体"/>
        </w:rPr>
        <w:fldChar w:fldCharType="separate"/>
      </w:r>
      <w:r>
        <w:rPr>
          <w:rFonts w:hint="eastAsia" w:ascii="宋体" w:hAnsi="宋体" w:eastAsia="宋体" w:cs="宋体"/>
        </w:rPr>
        <w:t>40</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_Toc14783 </w:instrText>
      </w:r>
      <w:r>
        <w:rPr>
          <w:rFonts w:hint="eastAsia" w:ascii="宋体" w:hAnsi="宋体" w:eastAsia="宋体" w:cs="宋体"/>
          <w:lang/>
        </w:rPr>
        <w:fldChar w:fldCharType="separate"/>
      </w:r>
      <w:r>
        <w:rPr>
          <w:rFonts w:hint="eastAsia" w:ascii="宋体" w:hAnsi="宋体" w:eastAsia="宋体" w:cs="宋体"/>
          <w:szCs w:val="30"/>
          <w:lang w:val="en-US" w:eastAsia="zh-CN"/>
        </w:rPr>
        <w:t>01.</w:t>
      </w:r>
      <w:r>
        <w:rPr>
          <w:rFonts w:hint="eastAsia" w:ascii="宋体" w:hAnsi="宋体" w:eastAsia="宋体" w:cs="宋体"/>
          <w:szCs w:val="30"/>
          <w:lang w:val="zh-CN"/>
        </w:rPr>
        <w:t>投标函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_Toc14783 \h </w:instrText>
      </w:r>
      <w:r>
        <w:rPr>
          <w:rFonts w:hint="eastAsia" w:ascii="宋体" w:hAnsi="宋体" w:eastAsia="宋体" w:cs="宋体"/>
        </w:rPr>
        <w:fldChar w:fldCharType="separate"/>
      </w:r>
      <w:r>
        <w:rPr>
          <w:rFonts w:hint="eastAsia" w:ascii="宋体" w:hAnsi="宋体" w:eastAsia="宋体" w:cs="宋体"/>
        </w:rPr>
        <w:t>41</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_Toc25591 </w:instrText>
      </w:r>
      <w:r>
        <w:rPr>
          <w:rFonts w:hint="eastAsia" w:ascii="宋体" w:hAnsi="宋体" w:eastAsia="宋体" w:cs="宋体"/>
          <w:lang/>
        </w:rPr>
        <w:fldChar w:fldCharType="separate"/>
      </w:r>
      <w:r>
        <w:rPr>
          <w:rFonts w:hint="eastAsia" w:ascii="宋体" w:hAnsi="宋体" w:eastAsia="宋体" w:cs="宋体"/>
          <w:szCs w:val="30"/>
          <w:lang w:val="en-US" w:eastAsia="zh-CN"/>
        </w:rPr>
        <w:t>02.</w:t>
      </w:r>
      <w:r>
        <w:rPr>
          <w:rFonts w:hint="eastAsia" w:ascii="宋体" w:hAnsi="宋体" w:eastAsia="宋体" w:cs="宋体"/>
          <w:szCs w:val="30"/>
          <w:lang w:val="zh-CN"/>
        </w:rPr>
        <w:t>法定代表人证明书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_Toc25591 \h </w:instrText>
      </w:r>
      <w:r>
        <w:rPr>
          <w:rFonts w:hint="eastAsia" w:ascii="宋体" w:hAnsi="宋体" w:eastAsia="宋体" w:cs="宋体"/>
        </w:rPr>
        <w:fldChar w:fldCharType="separate"/>
      </w:r>
      <w:r>
        <w:rPr>
          <w:rFonts w:hint="eastAsia" w:ascii="宋体" w:hAnsi="宋体" w:eastAsia="宋体" w:cs="宋体"/>
        </w:rPr>
        <w:t>42</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_Toc32618 </w:instrText>
      </w:r>
      <w:r>
        <w:rPr>
          <w:rFonts w:hint="eastAsia" w:ascii="宋体" w:hAnsi="宋体" w:eastAsia="宋体" w:cs="宋体"/>
          <w:lang/>
        </w:rPr>
        <w:fldChar w:fldCharType="separate"/>
      </w:r>
      <w:r>
        <w:rPr>
          <w:rFonts w:hint="eastAsia" w:ascii="宋体" w:hAnsi="宋体" w:eastAsia="宋体" w:cs="宋体"/>
          <w:szCs w:val="30"/>
          <w:lang w:val="en-US" w:eastAsia="zh-CN"/>
        </w:rPr>
        <w:t>03.</w:t>
      </w:r>
      <w:r>
        <w:rPr>
          <w:rFonts w:hint="eastAsia" w:ascii="宋体" w:hAnsi="宋体" w:eastAsia="宋体" w:cs="宋体"/>
          <w:szCs w:val="30"/>
          <w:lang w:val="zh-CN"/>
        </w:rPr>
        <w:t>法定代表人授权书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_Toc32618 \h </w:instrText>
      </w:r>
      <w:r>
        <w:rPr>
          <w:rFonts w:hint="eastAsia" w:ascii="宋体" w:hAnsi="宋体" w:eastAsia="宋体" w:cs="宋体"/>
        </w:rPr>
        <w:fldChar w:fldCharType="separate"/>
      </w:r>
      <w:r>
        <w:rPr>
          <w:rFonts w:hint="eastAsia" w:ascii="宋体" w:hAnsi="宋体" w:eastAsia="宋体" w:cs="宋体"/>
        </w:rPr>
        <w:t>43</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_Toc18801 </w:instrText>
      </w:r>
      <w:r>
        <w:rPr>
          <w:rFonts w:hint="eastAsia" w:ascii="宋体" w:hAnsi="宋体" w:eastAsia="宋体" w:cs="宋体"/>
          <w:lang/>
        </w:rPr>
        <w:fldChar w:fldCharType="separate"/>
      </w:r>
      <w:r>
        <w:rPr>
          <w:rFonts w:hint="eastAsia" w:ascii="宋体" w:hAnsi="宋体" w:eastAsia="宋体" w:cs="宋体"/>
          <w:szCs w:val="30"/>
          <w:lang w:val="en-US" w:eastAsia="zh-CN"/>
        </w:rPr>
        <w:t>04.</w:t>
      </w:r>
      <w:r>
        <w:rPr>
          <w:rFonts w:hint="eastAsia" w:ascii="宋体" w:hAnsi="宋体" w:eastAsia="宋体" w:cs="宋体"/>
          <w:szCs w:val="30"/>
          <w:lang w:val="zh-CN" w:eastAsia="zh-CN"/>
        </w:rPr>
        <w:t>投标人承诺函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_Toc18801 \h </w:instrText>
      </w:r>
      <w:r>
        <w:rPr>
          <w:rFonts w:hint="eastAsia" w:ascii="宋体" w:hAnsi="宋体" w:eastAsia="宋体" w:cs="宋体"/>
        </w:rPr>
        <w:fldChar w:fldCharType="separate"/>
      </w:r>
      <w:r>
        <w:rPr>
          <w:rFonts w:hint="eastAsia" w:ascii="宋体" w:hAnsi="宋体" w:eastAsia="宋体" w:cs="宋体"/>
        </w:rPr>
        <w:t>44</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_Toc5678 </w:instrText>
      </w:r>
      <w:r>
        <w:rPr>
          <w:rFonts w:hint="eastAsia" w:ascii="宋体" w:hAnsi="宋体" w:eastAsia="宋体" w:cs="宋体"/>
          <w:lang/>
        </w:rPr>
        <w:fldChar w:fldCharType="separate"/>
      </w:r>
      <w:r>
        <w:rPr>
          <w:rFonts w:hint="eastAsia" w:ascii="宋体" w:hAnsi="宋体" w:eastAsia="宋体" w:cs="宋体"/>
          <w:szCs w:val="30"/>
          <w:lang w:val="en-US" w:eastAsia="zh-CN"/>
        </w:rPr>
        <w:t>05.</w:t>
      </w:r>
      <w:r>
        <w:rPr>
          <w:rFonts w:hint="eastAsia" w:ascii="宋体" w:hAnsi="宋体" w:eastAsia="宋体" w:cs="宋体"/>
          <w:szCs w:val="30"/>
          <w:lang w:val="zh-CN"/>
        </w:rPr>
        <w:t>投标人诚信承诺书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_Toc5678 \h </w:instrText>
      </w:r>
      <w:r>
        <w:rPr>
          <w:rFonts w:hint="eastAsia" w:ascii="宋体" w:hAnsi="宋体" w:eastAsia="宋体" w:cs="宋体"/>
        </w:rPr>
        <w:fldChar w:fldCharType="separate"/>
      </w:r>
      <w:r>
        <w:rPr>
          <w:rFonts w:hint="eastAsia" w:ascii="宋体" w:hAnsi="宋体" w:eastAsia="宋体" w:cs="宋体"/>
        </w:rPr>
        <w:t>45</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_Toc28592 </w:instrText>
      </w:r>
      <w:r>
        <w:rPr>
          <w:rFonts w:hint="eastAsia" w:ascii="宋体" w:hAnsi="宋体" w:eastAsia="宋体" w:cs="宋体"/>
          <w:lang/>
        </w:rPr>
        <w:fldChar w:fldCharType="separate"/>
      </w:r>
      <w:r>
        <w:rPr>
          <w:rFonts w:hint="eastAsia" w:ascii="宋体" w:hAnsi="宋体" w:eastAsia="宋体" w:cs="宋体"/>
          <w:szCs w:val="30"/>
          <w:lang w:val="en-US" w:eastAsia="zh-CN"/>
        </w:rPr>
        <w:t>06.</w:t>
      </w:r>
      <w:r>
        <w:rPr>
          <w:rFonts w:hint="eastAsia" w:ascii="宋体" w:hAnsi="宋体" w:eastAsia="宋体" w:cs="宋体"/>
          <w:szCs w:val="30"/>
          <w:lang w:val="zh-CN"/>
        </w:rPr>
        <w:t>资格证明材料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_Toc28592 \h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_Toc9070 </w:instrText>
      </w:r>
      <w:r>
        <w:rPr>
          <w:rFonts w:hint="eastAsia" w:ascii="宋体" w:hAnsi="宋体" w:eastAsia="宋体" w:cs="宋体"/>
          <w:lang/>
        </w:rPr>
        <w:fldChar w:fldCharType="separate"/>
      </w:r>
      <w:r>
        <w:rPr>
          <w:rFonts w:hint="eastAsia" w:ascii="宋体" w:hAnsi="宋体" w:eastAsia="宋体" w:cs="宋体"/>
          <w:szCs w:val="30"/>
          <w:lang w:val="en-US" w:eastAsia="zh-CN"/>
        </w:rPr>
        <w:t>07.</w:t>
      </w:r>
      <w:r>
        <w:rPr>
          <w:rFonts w:hint="eastAsia" w:ascii="宋体" w:hAnsi="宋体" w:eastAsia="宋体" w:cs="宋体"/>
          <w:szCs w:val="30"/>
          <w:lang w:val="zh-CN"/>
        </w:rPr>
        <w:t>财务状况报告，依法缴纳税收和社会保障资金的相关材料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_Toc9070 \h </w:instrText>
      </w:r>
      <w:r>
        <w:rPr>
          <w:rFonts w:hint="eastAsia" w:ascii="宋体" w:hAnsi="宋体" w:eastAsia="宋体" w:cs="宋体"/>
        </w:rPr>
        <w:fldChar w:fldCharType="separate"/>
      </w:r>
      <w:r>
        <w:rPr>
          <w:rFonts w:hint="eastAsia" w:ascii="宋体" w:hAnsi="宋体" w:eastAsia="宋体" w:cs="宋体"/>
        </w:rPr>
        <w:t>47</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_Toc2325 </w:instrText>
      </w:r>
      <w:r>
        <w:rPr>
          <w:rFonts w:hint="eastAsia" w:ascii="宋体" w:hAnsi="宋体" w:eastAsia="宋体" w:cs="宋体"/>
          <w:lang/>
        </w:rPr>
        <w:fldChar w:fldCharType="separate"/>
      </w:r>
      <w:r>
        <w:rPr>
          <w:rFonts w:hint="eastAsia" w:ascii="宋体" w:hAnsi="宋体" w:eastAsia="宋体" w:cs="宋体"/>
          <w:szCs w:val="30"/>
          <w:lang w:val="en-US" w:eastAsia="zh-CN"/>
        </w:rPr>
        <w:t>08.</w:t>
      </w:r>
      <w:r>
        <w:rPr>
          <w:rFonts w:hint="eastAsia" w:ascii="宋体" w:hAnsi="宋体" w:eastAsia="宋体" w:cs="宋体"/>
          <w:szCs w:val="30"/>
          <w:lang w:val="zh-CN"/>
        </w:rPr>
        <w:t>具备履行合同所必需的设备和专业技术能力的证明材料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_Toc2325 \h </w:instrText>
      </w:r>
      <w:r>
        <w:rPr>
          <w:rFonts w:hint="eastAsia" w:ascii="宋体" w:hAnsi="宋体" w:eastAsia="宋体" w:cs="宋体"/>
        </w:rPr>
        <w:fldChar w:fldCharType="separate"/>
      </w:r>
      <w:r>
        <w:rPr>
          <w:rFonts w:hint="eastAsia" w:ascii="宋体" w:hAnsi="宋体" w:eastAsia="宋体" w:cs="宋体"/>
        </w:rPr>
        <w:t>48</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_Toc20587 </w:instrText>
      </w:r>
      <w:r>
        <w:rPr>
          <w:rFonts w:hint="eastAsia" w:ascii="宋体" w:hAnsi="宋体" w:eastAsia="宋体" w:cs="宋体"/>
          <w:lang/>
        </w:rPr>
        <w:fldChar w:fldCharType="separate"/>
      </w:r>
      <w:r>
        <w:rPr>
          <w:rFonts w:hint="eastAsia" w:ascii="宋体" w:hAnsi="宋体" w:eastAsia="宋体" w:cs="宋体"/>
          <w:szCs w:val="30"/>
          <w:lang w:val="en-US" w:eastAsia="zh-CN"/>
        </w:rPr>
        <w:t>09.</w:t>
      </w:r>
      <w:r>
        <w:rPr>
          <w:rFonts w:hint="eastAsia" w:ascii="宋体" w:hAnsi="宋体" w:eastAsia="宋体" w:cs="宋体"/>
          <w:szCs w:val="30"/>
          <w:lang w:val="zh-CN"/>
        </w:rPr>
        <w:t>无重大违法记录声明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_Toc20587 \h </w:instrText>
      </w:r>
      <w:r>
        <w:rPr>
          <w:rFonts w:hint="eastAsia" w:ascii="宋体" w:hAnsi="宋体" w:eastAsia="宋体" w:cs="宋体"/>
        </w:rPr>
        <w:fldChar w:fldCharType="separate"/>
      </w:r>
      <w:r>
        <w:rPr>
          <w:rFonts w:hint="eastAsia" w:ascii="宋体" w:hAnsi="宋体" w:eastAsia="宋体" w:cs="宋体"/>
        </w:rPr>
        <w:t>49</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_Toc20296 </w:instrText>
      </w:r>
      <w:r>
        <w:rPr>
          <w:rFonts w:hint="eastAsia" w:ascii="宋体" w:hAnsi="宋体" w:eastAsia="宋体" w:cs="宋体"/>
          <w:lang/>
        </w:rPr>
        <w:fldChar w:fldCharType="separate"/>
      </w:r>
      <w:r>
        <w:rPr>
          <w:rFonts w:hint="eastAsia" w:ascii="宋体" w:hAnsi="宋体" w:eastAsia="宋体" w:cs="宋体"/>
          <w:szCs w:val="30"/>
          <w:lang w:val="zh-CN"/>
        </w:rPr>
        <w:t>三、投标文件封面（下册）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_Toc20296 \h </w:instrText>
      </w:r>
      <w:r>
        <w:rPr>
          <w:rFonts w:hint="eastAsia" w:ascii="宋体" w:hAnsi="宋体" w:eastAsia="宋体" w:cs="宋体"/>
        </w:rPr>
        <w:fldChar w:fldCharType="separate"/>
      </w:r>
      <w:r>
        <w:rPr>
          <w:rFonts w:hint="eastAsia" w:ascii="宋体" w:hAnsi="宋体" w:eastAsia="宋体" w:cs="宋体"/>
        </w:rPr>
        <w:t>50</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_Toc28127 </w:instrText>
      </w:r>
      <w:r>
        <w:rPr>
          <w:rFonts w:hint="eastAsia" w:ascii="宋体" w:hAnsi="宋体" w:eastAsia="宋体" w:cs="宋体"/>
          <w:lang/>
        </w:rPr>
        <w:fldChar w:fldCharType="separate"/>
      </w:r>
      <w:r>
        <w:rPr>
          <w:rFonts w:hint="eastAsia" w:ascii="宋体" w:hAnsi="宋体" w:eastAsia="宋体" w:cs="宋体"/>
          <w:szCs w:val="30"/>
          <w:lang w:val="zh-CN" w:eastAsia="zh-CN"/>
        </w:rPr>
        <w:t>四、投标文件目录（下册）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_Toc28127 \h </w:instrText>
      </w:r>
      <w:r>
        <w:rPr>
          <w:rFonts w:hint="eastAsia" w:ascii="宋体" w:hAnsi="宋体" w:eastAsia="宋体" w:cs="宋体"/>
        </w:rPr>
        <w:fldChar w:fldCharType="separate"/>
      </w:r>
      <w:r>
        <w:rPr>
          <w:rFonts w:hint="eastAsia" w:ascii="宋体" w:hAnsi="宋体" w:eastAsia="宋体" w:cs="宋体"/>
        </w:rPr>
        <w:t>51</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_Toc14663 </w:instrText>
      </w:r>
      <w:r>
        <w:rPr>
          <w:rFonts w:hint="eastAsia" w:ascii="宋体" w:hAnsi="宋体" w:eastAsia="宋体" w:cs="宋体"/>
          <w:lang/>
        </w:rPr>
        <w:fldChar w:fldCharType="separate"/>
      </w:r>
      <w:r>
        <w:rPr>
          <w:rFonts w:hint="eastAsia" w:ascii="宋体" w:hAnsi="宋体" w:eastAsia="宋体" w:cs="宋体"/>
          <w:szCs w:val="30"/>
          <w:lang w:val="en-US" w:eastAsia="zh-CN"/>
        </w:rPr>
        <w:t>01.</w:t>
      </w:r>
      <w:r>
        <w:rPr>
          <w:rFonts w:hint="eastAsia" w:ascii="宋体" w:hAnsi="宋体" w:eastAsia="宋体" w:cs="宋体"/>
          <w:szCs w:val="30"/>
          <w:lang w:val="zh-CN"/>
        </w:rPr>
        <w:t>评分对照表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_Toc14663 \h </w:instrText>
      </w:r>
      <w:r>
        <w:rPr>
          <w:rFonts w:hint="eastAsia" w:ascii="宋体" w:hAnsi="宋体" w:eastAsia="宋体" w:cs="宋体"/>
        </w:rPr>
        <w:fldChar w:fldCharType="separate"/>
      </w:r>
      <w:r>
        <w:rPr>
          <w:rFonts w:hint="eastAsia" w:ascii="宋体" w:hAnsi="宋体" w:eastAsia="宋体" w:cs="宋体"/>
        </w:rPr>
        <w:t>52</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_Toc28599 </w:instrText>
      </w:r>
      <w:r>
        <w:rPr>
          <w:rFonts w:hint="eastAsia" w:ascii="宋体" w:hAnsi="宋体" w:eastAsia="宋体" w:cs="宋体"/>
          <w:lang/>
        </w:rPr>
        <w:fldChar w:fldCharType="separate"/>
      </w:r>
      <w:r>
        <w:rPr>
          <w:rFonts w:hint="eastAsia" w:ascii="宋体" w:hAnsi="宋体" w:eastAsia="宋体" w:cs="宋体"/>
          <w:bCs/>
          <w:szCs w:val="30"/>
          <w:lang w:val="en-US" w:eastAsia="zh-CN"/>
        </w:rPr>
        <w:t>02.开标</w:t>
      </w:r>
      <w:r>
        <w:rPr>
          <w:rFonts w:hint="eastAsia" w:ascii="宋体" w:hAnsi="宋体" w:eastAsia="宋体" w:cs="宋体"/>
          <w:szCs w:val="30"/>
          <w:lang w:val="zh-CN" w:eastAsia="zh-CN"/>
        </w:rPr>
        <w:t>一览表（</w:t>
      </w:r>
      <w:r>
        <w:rPr>
          <w:rFonts w:hint="eastAsia" w:ascii="宋体" w:hAnsi="宋体" w:eastAsia="宋体" w:cs="宋体"/>
          <w:szCs w:val="30"/>
          <w:lang w:val="en-US" w:eastAsia="zh-CN"/>
        </w:rPr>
        <w:t>报价表</w:t>
      </w:r>
      <w:r>
        <w:rPr>
          <w:rFonts w:hint="eastAsia" w:ascii="宋体" w:hAnsi="宋体" w:eastAsia="宋体" w:cs="宋体"/>
          <w:szCs w:val="30"/>
          <w:lang w:val="zh-CN" w:eastAsia="zh-CN"/>
        </w:rPr>
        <w: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_Toc28599 \h </w:instrText>
      </w:r>
      <w:r>
        <w:rPr>
          <w:rFonts w:hint="eastAsia" w:ascii="宋体" w:hAnsi="宋体" w:eastAsia="宋体" w:cs="宋体"/>
        </w:rPr>
        <w:fldChar w:fldCharType="separate"/>
      </w:r>
      <w:r>
        <w:rPr>
          <w:rFonts w:hint="eastAsia" w:ascii="宋体" w:hAnsi="宋体" w:eastAsia="宋体" w:cs="宋体"/>
        </w:rPr>
        <w:t>53</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_Toc6114 </w:instrText>
      </w:r>
      <w:r>
        <w:rPr>
          <w:rFonts w:hint="eastAsia" w:ascii="宋体" w:hAnsi="宋体" w:eastAsia="宋体" w:cs="宋体"/>
          <w:lang/>
        </w:rPr>
        <w:fldChar w:fldCharType="separate"/>
      </w:r>
      <w:r>
        <w:rPr>
          <w:rFonts w:hint="eastAsia" w:ascii="宋体" w:hAnsi="宋体" w:eastAsia="宋体" w:cs="宋体"/>
          <w:szCs w:val="30"/>
          <w:lang w:val="en-US" w:eastAsia="zh-CN"/>
        </w:rPr>
        <w:t>03.</w:t>
      </w:r>
      <w:r>
        <w:rPr>
          <w:rFonts w:hint="eastAsia" w:ascii="宋体" w:hAnsi="宋体" w:eastAsia="宋体" w:cs="宋体"/>
          <w:szCs w:val="30"/>
          <w:lang w:val="zh-CN"/>
        </w:rPr>
        <w:t>分项报价表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_Toc6114 \h </w:instrText>
      </w:r>
      <w:r>
        <w:rPr>
          <w:rFonts w:hint="eastAsia" w:ascii="宋体" w:hAnsi="宋体" w:eastAsia="宋体" w:cs="宋体"/>
        </w:rPr>
        <w:fldChar w:fldCharType="separate"/>
      </w:r>
      <w:r>
        <w:rPr>
          <w:rFonts w:hint="eastAsia" w:ascii="宋体" w:hAnsi="宋体" w:eastAsia="宋体" w:cs="宋体"/>
        </w:rPr>
        <w:t>54</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_Toc15517 </w:instrText>
      </w:r>
      <w:r>
        <w:rPr>
          <w:rFonts w:hint="eastAsia" w:ascii="宋体" w:hAnsi="宋体" w:eastAsia="宋体" w:cs="宋体"/>
          <w:lang/>
        </w:rPr>
        <w:fldChar w:fldCharType="separate"/>
      </w:r>
      <w:r>
        <w:rPr>
          <w:rFonts w:hint="eastAsia" w:ascii="宋体" w:hAnsi="宋体" w:eastAsia="宋体" w:cs="宋体"/>
          <w:szCs w:val="30"/>
          <w:lang w:val="en-US" w:eastAsia="zh-CN"/>
        </w:rPr>
        <w:t>04.</w:t>
      </w:r>
      <w:r>
        <w:rPr>
          <w:rFonts w:hint="eastAsia" w:ascii="宋体" w:hAnsi="宋体" w:eastAsia="宋体" w:cs="宋体"/>
          <w:szCs w:val="30"/>
          <w:lang w:val="zh-CN"/>
        </w:rPr>
        <w:t>技术规格响应表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_Toc15517 \h </w:instrText>
      </w:r>
      <w:r>
        <w:rPr>
          <w:rFonts w:hint="eastAsia" w:ascii="宋体" w:hAnsi="宋体" w:eastAsia="宋体" w:cs="宋体"/>
        </w:rPr>
        <w:fldChar w:fldCharType="separate"/>
      </w:r>
      <w:r>
        <w:rPr>
          <w:rFonts w:hint="eastAsia" w:ascii="宋体" w:hAnsi="宋体" w:eastAsia="宋体" w:cs="宋体"/>
        </w:rPr>
        <w:t>56</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_Toc14249 </w:instrText>
      </w:r>
      <w:r>
        <w:rPr>
          <w:rFonts w:hint="eastAsia" w:ascii="宋体" w:hAnsi="宋体" w:eastAsia="宋体" w:cs="宋体"/>
          <w:lang/>
        </w:rPr>
        <w:fldChar w:fldCharType="separate"/>
      </w:r>
      <w:r>
        <w:rPr>
          <w:rFonts w:hint="eastAsia" w:ascii="宋体" w:hAnsi="宋体" w:eastAsia="宋体" w:cs="宋体"/>
          <w:szCs w:val="30"/>
          <w:lang w:val="en-US" w:eastAsia="zh-CN"/>
        </w:rPr>
        <w:t>05.</w:t>
      </w:r>
      <w:r>
        <w:rPr>
          <w:rFonts w:hint="eastAsia" w:ascii="宋体" w:hAnsi="宋体" w:eastAsia="宋体" w:cs="宋体"/>
          <w:szCs w:val="30"/>
          <w:lang w:val="zh-CN"/>
        </w:rPr>
        <w:t>投标产品相关资料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_Toc14249 \h </w:instrText>
      </w:r>
      <w:r>
        <w:rPr>
          <w:rFonts w:hint="eastAsia" w:ascii="宋体" w:hAnsi="宋体" w:eastAsia="宋体" w:cs="宋体"/>
        </w:rPr>
        <w:fldChar w:fldCharType="separate"/>
      </w:r>
      <w:r>
        <w:rPr>
          <w:rFonts w:hint="eastAsia" w:ascii="宋体" w:hAnsi="宋体" w:eastAsia="宋体" w:cs="宋体"/>
        </w:rPr>
        <w:t>57</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_Toc2045 </w:instrText>
      </w:r>
      <w:r>
        <w:rPr>
          <w:rFonts w:hint="eastAsia" w:ascii="宋体" w:hAnsi="宋体" w:eastAsia="宋体" w:cs="宋体"/>
          <w:lang/>
        </w:rPr>
        <w:fldChar w:fldCharType="separate"/>
      </w:r>
      <w:r>
        <w:rPr>
          <w:rFonts w:hint="eastAsia" w:ascii="宋体" w:hAnsi="宋体" w:eastAsia="宋体" w:cs="宋体"/>
          <w:szCs w:val="30"/>
          <w:lang w:val="en-US" w:eastAsia="zh-CN"/>
        </w:rPr>
        <w:t>06.</w:t>
      </w:r>
      <w:r>
        <w:rPr>
          <w:rFonts w:hint="eastAsia" w:ascii="宋体" w:hAnsi="宋体" w:eastAsia="宋体" w:cs="宋体"/>
          <w:szCs w:val="30"/>
          <w:lang w:val="zh-CN"/>
        </w:rPr>
        <w:t>投标人的类似业绩证明材料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_Toc2045 \h </w:instrText>
      </w:r>
      <w:r>
        <w:rPr>
          <w:rFonts w:hint="eastAsia" w:ascii="宋体" w:hAnsi="宋体" w:eastAsia="宋体" w:cs="宋体"/>
        </w:rPr>
        <w:fldChar w:fldCharType="separate"/>
      </w:r>
      <w:r>
        <w:rPr>
          <w:rFonts w:hint="eastAsia" w:ascii="宋体" w:hAnsi="宋体" w:eastAsia="宋体" w:cs="宋体"/>
        </w:rPr>
        <w:t>58</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_Toc6923 </w:instrText>
      </w:r>
      <w:r>
        <w:rPr>
          <w:rFonts w:hint="eastAsia" w:ascii="宋体" w:hAnsi="宋体" w:eastAsia="宋体" w:cs="宋体"/>
          <w:lang/>
        </w:rPr>
        <w:fldChar w:fldCharType="separate"/>
      </w:r>
      <w:r>
        <w:rPr>
          <w:rFonts w:hint="eastAsia" w:ascii="宋体" w:hAnsi="宋体" w:eastAsia="宋体" w:cs="宋体"/>
          <w:szCs w:val="30"/>
          <w:lang w:val="en-US" w:eastAsia="zh-CN"/>
        </w:rPr>
        <w:t>07.中小微</w:t>
      </w:r>
      <w:r>
        <w:rPr>
          <w:rFonts w:hint="eastAsia" w:ascii="宋体" w:hAnsi="宋体" w:eastAsia="宋体" w:cs="宋体"/>
          <w:szCs w:val="30"/>
          <w:lang w:val="zh-CN"/>
        </w:rPr>
        <w:t>企业声明函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_Toc6923 \h </w:instrText>
      </w:r>
      <w:r>
        <w:rPr>
          <w:rFonts w:hint="eastAsia" w:ascii="宋体" w:hAnsi="宋体" w:eastAsia="宋体" w:cs="宋体"/>
        </w:rPr>
        <w:fldChar w:fldCharType="separate"/>
      </w:r>
      <w:r>
        <w:rPr>
          <w:rFonts w:hint="eastAsia" w:ascii="宋体" w:hAnsi="宋体" w:eastAsia="宋体" w:cs="宋体"/>
        </w:rPr>
        <w:t>59</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_Toc15474 </w:instrText>
      </w:r>
      <w:r>
        <w:rPr>
          <w:rFonts w:hint="eastAsia" w:ascii="宋体" w:hAnsi="宋体" w:eastAsia="宋体" w:cs="宋体"/>
          <w:lang/>
        </w:rPr>
        <w:fldChar w:fldCharType="separate"/>
      </w:r>
      <w:r>
        <w:rPr>
          <w:rFonts w:hint="eastAsia" w:ascii="宋体" w:hAnsi="宋体" w:eastAsia="宋体" w:cs="宋体"/>
          <w:bCs w:val="0"/>
          <w:szCs w:val="30"/>
          <w:lang w:val="en-US" w:eastAsia="zh-CN"/>
        </w:rPr>
        <w:t>08.</w:t>
      </w:r>
      <w:r>
        <w:rPr>
          <w:rFonts w:hint="eastAsia" w:ascii="宋体" w:hAnsi="宋体" w:eastAsia="宋体" w:cs="宋体"/>
          <w:bCs w:val="0"/>
          <w:szCs w:val="30"/>
          <w:lang w:val="zh-CN"/>
        </w:rPr>
        <w:t>残疾人</w:t>
      </w:r>
      <w:r>
        <w:rPr>
          <w:rFonts w:hint="eastAsia" w:ascii="宋体" w:hAnsi="宋体" w:eastAsia="宋体" w:cs="宋体"/>
          <w:bCs w:val="0"/>
          <w:szCs w:val="30"/>
        </w:rPr>
        <w:t>福利性单位声明函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_Toc15474 \h </w:instrText>
      </w:r>
      <w:r>
        <w:rPr>
          <w:rFonts w:hint="eastAsia" w:ascii="宋体" w:hAnsi="宋体" w:eastAsia="宋体" w:cs="宋体"/>
        </w:rPr>
        <w:fldChar w:fldCharType="separate"/>
      </w:r>
      <w:r>
        <w:rPr>
          <w:rFonts w:hint="eastAsia" w:ascii="宋体" w:hAnsi="宋体" w:eastAsia="宋体" w:cs="宋体"/>
        </w:rPr>
        <w:t>60</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_Toc21624 </w:instrText>
      </w:r>
      <w:r>
        <w:rPr>
          <w:rFonts w:hint="eastAsia" w:ascii="宋体" w:hAnsi="宋体" w:eastAsia="宋体" w:cs="宋体"/>
          <w:lang/>
        </w:rPr>
        <w:fldChar w:fldCharType="separate"/>
      </w:r>
      <w:r>
        <w:rPr>
          <w:rFonts w:hint="eastAsia" w:ascii="宋体" w:hAnsi="宋体" w:eastAsia="宋体" w:cs="宋体"/>
          <w:bCs/>
          <w:szCs w:val="30"/>
          <w:lang w:val="en-US" w:eastAsia="zh-CN"/>
        </w:rPr>
        <w:t>09.监狱企业证明材料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_Toc21624 \h </w:instrText>
      </w:r>
      <w:r>
        <w:rPr>
          <w:rFonts w:hint="eastAsia" w:ascii="宋体" w:hAnsi="宋体" w:eastAsia="宋体" w:cs="宋体"/>
        </w:rPr>
        <w:fldChar w:fldCharType="separate"/>
      </w:r>
      <w:r>
        <w:rPr>
          <w:rFonts w:hint="eastAsia" w:ascii="宋体" w:hAnsi="宋体" w:eastAsia="宋体" w:cs="宋体"/>
        </w:rPr>
        <w:t>61</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_Toc13289 </w:instrText>
      </w:r>
      <w:r>
        <w:rPr>
          <w:rFonts w:hint="eastAsia" w:ascii="宋体" w:hAnsi="宋体" w:eastAsia="宋体" w:cs="宋体"/>
          <w:lang/>
        </w:rPr>
        <w:fldChar w:fldCharType="separate"/>
      </w:r>
      <w:r>
        <w:rPr>
          <w:rFonts w:hint="eastAsia" w:ascii="宋体" w:hAnsi="宋体" w:eastAsia="宋体" w:cs="宋体"/>
          <w:szCs w:val="30"/>
          <w:lang w:val="en-US" w:eastAsia="zh-CN"/>
        </w:rPr>
        <w:t>10.</w:t>
      </w:r>
      <w:r>
        <w:rPr>
          <w:rFonts w:hint="eastAsia" w:ascii="宋体" w:hAnsi="宋体" w:eastAsia="宋体" w:cs="宋体"/>
          <w:szCs w:val="30"/>
          <w:lang w:val="zh-CN"/>
        </w:rPr>
        <w:t>投标人认为在其他方面有必要说明的事项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_Toc13289 \h </w:instrText>
      </w:r>
      <w:r>
        <w:rPr>
          <w:rFonts w:hint="eastAsia" w:ascii="宋体" w:hAnsi="宋体" w:eastAsia="宋体" w:cs="宋体"/>
        </w:rPr>
        <w:fldChar w:fldCharType="separate"/>
      </w:r>
      <w:r>
        <w:rPr>
          <w:rFonts w:hint="eastAsia" w:ascii="宋体" w:hAnsi="宋体" w:eastAsia="宋体" w:cs="宋体"/>
        </w:rPr>
        <w:t>62</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_Toc2682 </w:instrText>
      </w:r>
      <w:r>
        <w:rPr>
          <w:rFonts w:hint="eastAsia" w:ascii="宋体" w:hAnsi="宋体" w:eastAsia="宋体" w:cs="宋体"/>
          <w:lang/>
        </w:rPr>
        <w:fldChar w:fldCharType="separate"/>
      </w:r>
      <w:r>
        <w:rPr>
          <w:rFonts w:hint="eastAsia" w:ascii="宋体" w:hAnsi="宋体" w:eastAsia="宋体" w:cs="宋体"/>
          <w:szCs w:val="36"/>
          <w:lang w:val="zh-CN"/>
        </w:rPr>
        <w:t>第五部分  采购项目要求及技术参数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_Toc2682 \h </w:instrText>
      </w:r>
      <w:r>
        <w:rPr>
          <w:rFonts w:hint="eastAsia" w:ascii="宋体" w:hAnsi="宋体" w:eastAsia="宋体" w:cs="宋体"/>
        </w:rPr>
        <w:fldChar w:fldCharType="separate"/>
      </w:r>
      <w:r>
        <w:rPr>
          <w:rFonts w:hint="eastAsia" w:ascii="宋体" w:hAnsi="宋体" w:eastAsia="宋体" w:cs="宋体"/>
        </w:rPr>
        <w:t>63</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_Toc9674 </w:instrText>
      </w:r>
      <w:r>
        <w:rPr>
          <w:rFonts w:hint="eastAsia" w:ascii="宋体" w:hAnsi="宋体" w:eastAsia="宋体" w:cs="宋体"/>
          <w:lang/>
        </w:rPr>
        <w:fldChar w:fldCharType="separate"/>
      </w:r>
      <w:r>
        <w:rPr>
          <w:rFonts w:hint="eastAsia" w:ascii="宋体" w:hAnsi="宋体" w:eastAsia="宋体" w:cs="宋体"/>
          <w:lang w:val="zh-CN"/>
        </w:rPr>
        <w:t>（一）投标要求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_Toc9674 \h </w:instrText>
      </w:r>
      <w:r>
        <w:rPr>
          <w:rFonts w:hint="eastAsia" w:ascii="宋体" w:hAnsi="宋体" w:eastAsia="宋体" w:cs="宋体"/>
        </w:rPr>
        <w:fldChar w:fldCharType="separate"/>
      </w:r>
      <w:r>
        <w:rPr>
          <w:rFonts w:hint="eastAsia" w:ascii="宋体" w:hAnsi="宋体" w:eastAsia="宋体" w:cs="宋体"/>
        </w:rPr>
        <w:t>63</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_Toc15803 </w:instrText>
      </w:r>
      <w:r>
        <w:rPr>
          <w:rFonts w:hint="eastAsia" w:ascii="宋体" w:hAnsi="宋体" w:eastAsia="宋体" w:cs="宋体"/>
          <w:lang/>
        </w:rPr>
        <w:fldChar w:fldCharType="separate"/>
      </w:r>
      <w:r>
        <w:rPr>
          <w:rFonts w:hint="eastAsia" w:ascii="宋体" w:hAnsi="宋体" w:eastAsia="宋体" w:cs="宋体"/>
          <w:szCs w:val="28"/>
          <w:lang w:val="zh-CN"/>
        </w:rPr>
        <w:t>1.投标说明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_Toc15803 \h </w:instrText>
      </w:r>
      <w:r>
        <w:rPr>
          <w:rFonts w:hint="eastAsia" w:ascii="宋体" w:hAnsi="宋体" w:eastAsia="宋体" w:cs="宋体"/>
        </w:rPr>
        <w:fldChar w:fldCharType="separate"/>
      </w:r>
      <w:r>
        <w:rPr>
          <w:rFonts w:hint="eastAsia" w:ascii="宋体" w:hAnsi="宋体" w:eastAsia="宋体" w:cs="宋体"/>
        </w:rPr>
        <w:t>63</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_Toc9077 </w:instrText>
      </w:r>
      <w:r>
        <w:rPr>
          <w:rFonts w:hint="eastAsia" w:ascii="宋体" w:hAnsi="宋体" w:eastAsia="宋体" w:cs="宋体"/>
          <w:lang/>
        </w:rPr>
        <w:fldChar w:fldCharType="separate"/>
      </w:r>
      <w:r>
        <w:rPr>
          <w:rFonts w:hint="eastAsia" w:ascii="宋体" w:hAnsi="宋体" w:eastAsia="宋体" w:cs="宋体"/>
          <w:szCs w:val="28"/>
        </w:rPr>
        <w:t>2.</w:t>
      </w:r>
      <w:r>
        <w:rPr>
          <w:rFonts w:hint="eastAsia" w:ascii="宋体" w:hAnsi="宋体" w:eastAsia="宋体" w:cs="宋体"/>
          <w:szCs w:val="28"/>
          <w:lang w:val="zh-CN"/>
        </w:rPr>
        <w:t>重要指标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_Toc9077 \h </w:instrText>
      </w:r>
      <w:r>
        <w:rPr>
          <w:rFonts w:hint="eastAsia" w:ascii="宋体" w:hAnsi="宋体" w:eastAsia="宋体" w:cs="宋体"/>
        </w:rPr>
        <w:fldChar w:fldCharType="separate"/>
      </w:r>
      <w:r>
        <w:rPr>
          <w:rFonts w:hint="eastAsia" w:ascii="宋体" w:hAnsi="宋体" w:eastAsia="宋体" w:cs="宋体"/>
        </w:rPr>
        <w:t>63</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_Toc26640 </w:instrText>
      </w:r>
      <w:r>
        <w:rPr>
          <w:rFonts w:hint="eastAsia" w:ascii="宋体" w:hAnsi="宋体" w:eastAsia="宋体" w:cs="宋体"/>
          <w:lang/>
        </w:rPr>
        <w:fldChar w:fldCharType="separate"/>
      </w:r>
      <w:r>
        <w:rPr>
          <w:rFonts w:hint="eastAsia" w:ascii="宋体" w:hAnsi="宋体" w:eastAsia="宋体" w:cs="宋体"/>
          <w:szCs w:val="28"/>
          <w:lang w:val="en-US" w:eastAsia="zh-CN"/>
        </w:rPr>
        <w:t>3</w:t>
      </w:r>
      <w:r>
        <w:rPr>
          <w:rFonts w:hint="eastAsia" w:ascii="宋体" w:hAnsi="宋体" w:eastAsia="宋体" w:cs="宋体"/>
          <w:szCs w:val="28"/>
          <w:lang w:val="zh-CN"/>
        </w:rPr>
        <w:t>.商务要求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_Toc26640 \h </w:instrText>
      </w:r>
      <w:r>
        <w:rPr>
          <w:rFonts w:hint="eastAsia" w:ascii="宋体" w:hAnsi="宋体" w:eastAsia="宋体" w:cs="宋体"/>
        </w:rPr>
        <w:fldChar w:fldCharType="separate"/>
      </w:r>
      <w:r>
        <w:rPr>
          <w:rFonts w:hint="eastAsia" w:ascii="宋体" w:hAnsi="宋体" w:eastAsia="宋体" w:cs="宋体"/>
        </w:rPr>
        <w:t>63</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_Toc32147 </w:instrText>
      </w:r>
      <w:r>
        <w:rPr>
          <w:rFonts w:hint="eastAsia" w:ascii="宋体" w:hAnsi="宋体" w:eastAsia="宋体" w:cs="宋体"/>
          <w:lang/>
        </w:rPr>
        <w:fldChar w:fldCharType="separate"/>
      </w:r>
      <w:r>
        <w:rPr>
          <w:rFonts w:hint="eastAsia" w:ascii="宋体" w:hAnsi="宋体" w:eastAsia="宋体" w:cs="宋体"/>
          <w:lang w:val="zh-CN"/>
        </w:rPr>
        <w:t>（</w:t>
      </w:r>
      <w:r>
        <w:rPr>
          <w:rFonts w:hint="eastAsia" w:ascii="宋体" w:hAnsi="宋体" w:eastAsia="宋体" w:cs="宋体"/>
          <w:lang w:val="en-US" w:eastAsia="zh-CN"/>
        </w:rPr>
        <w:t>二</w:t>
      </w:r>
      <w:r>
        <w:rPr>
          <w:rFonts w:hint="eastAsia" w:ascii="宋体" w:hAnsi="宋体" w:eastAsia="宋体" w:cs="宋体"/>
          <w:lang w:val="zh-CN"/>
        </w:rPr>
        <w:t>）</w:t>
      </w:r>
      <w:r>
        <w:rPr>
          <w:rFonts w:hint="eastAsia" w:ascii="宋体" w:hAnsi="宋体" w:eastAsia="宋体" w:cs="宋体"/>
          <w:lang w:val="en-US" w:eastAsia="zh-CN"/>
        </w:rPr>
        <w:t>项目概况及技术参数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_Toc32147 \h </w:instrText>
      </w:r>
      <w:r>
        <w:rPr>
          <w:rFonts w:hint="eastAsia" w:ascii="宋体" w:hAnsi="宋体" w:eastAsia="宋体" w:cs="宋体"/>
        </w:rPr>
        <w:fldChar w:fldCharType="separate"/>
      </w:r>
      <w:r>
        <w:rPr>
          <w:rFonts w:hint="eastAsia" w:ascii="宋体" w:hAnsi="宋体" w:eastAsia="宋体" w:cs="宋体"/>
        </w:rPr>
        <w:t>64</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22"/>
        <w:tabs>
          <w:tab w:val="right" w:leader="dot" w:pos="8243"/>
        </w:tabs>
        <w:rPr>
          <w:rFonts w:hint="eastAsia" w:ascii="宋体" w:hAnsi="宋体" w:eastAsia="宋体" w:cs="宋体"/>
        </w:rPr>
      </w:pPr>
      <w:r>
        <w:rPr>
          <w:rFonts w:hint="eastAsia" w:ascii="宋体" w:hAnsi="宋体" w:eastAsia="宋体" w:cs="宋体"/>
          <w:color w:val="000000"/>
          <w:lang/>
        </w:rPr>
        <w:fldChar w:fldCharType="begin"/>
      </w:r>
      <w:r>
        <w:rPr>
          <w:rFonts w:hint="eastAsia" w:ascii="宋体" w:hAnsi="宋体" w:eastAsia="宋体" w:cs="宋体"/>
          <w:lang/>
        </w:rPr>
        <w:instrText xml:space="preserve"> HYPERLINK \l _Toc1279 </w:instrText>
      </w:r>
      <w:r>
        <w:rPr>
          <w:rFonts w:hint="eastAsia" w:ascii="宋体" w:hAnsi="宋体" w:eastAsia="宋体" w:cs="宋体"/>
          <w:lang/>
        </w:rPr>
        <w:fldChar w:fldCharType="separate"/>
      </w:r>
      <w:r>
        <w:rPr>
          <w:rFonts w:hint="eastAsia" w:ascii="宋体" w:hAnsi="宋体" w:eastAsia="宋体" w:cs="宋体"/>
          <w:bCs/>
          <w:szCs w:val="24"/>
          <w:lang w:val="zh-CN"/>
        </w:rPr>
        <w:t>一.项目概况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_Toc1279 \h </w:instrText>
      </w:r>
      <w:r>
        <w:rPr>
          <w:rFonts w:hint="eastAsia" w:ascii="宋体" w:hAnsi="宋体" w:eastAsia="宋体" w:cs="宋体"/>
        </w:rPr>
        <w:fldChar w:fldCharType="separate"/>
      </w:r>
      <w:r>
        <w:rPr>
          <w:rFonts w:hint="eastAsia" w:ascii="宋体" w:hAnsi="宋体" w:eastAsia="宋体" w:cs="宋体"/>
        </w:rPr>
        <w:t>64</w:t>
      </w:r>
      <w:r>
        <w:rPr>
          <w:rFonts w:hint="eastAsia" w:ascii="宋体" w:hAnsi="宋体" w:eastAsia="宋体" w:cs="宋体"/>
        </w:rPr>
        <w:fldChar w:fldCharType="end"/>
      </w:r>
      <w:r>
        <w:rPr>
          <w:rFonts w:hint="eastAsia" w:ascii="宋体" w:hAnsi="宋体" w:eastAsia="宋体" w:cs="宋体"/>
          <w:color w:val="000000"/>
          <w:lang/>
        </w:rPr>
        <w:fldChar w:fldCharType="end"/>
      </w:r>
    </w:p>
    <w:p>
      <w:pPr>
        <w:pStyle w:val="16"/>
        <w:tabs>
          <w:tab w:val="right" w:leader="dot" w:pos="8243"/>
        </w:tabs>
        <w:rPr>
          <w:rFonts w:hint="eastAsia" w:ascii="宋体" w:hAnsi="宋体" w:eastAsia="宋体" w:cs="宋体"/>
        </w:rPr>
      </w:pPr>
    </w:p>
    <w:p>
      <w:pPr>
        <w:spacing w:line="360" w:lineRule="auto"/>
        <w:rPr>
          <w:rFonts w:hint="eastAsia" w:ascii="宋体" w:hAnsi="宋体" w:eastAsia="宋体" w:cs="宋体"/>
          <w:color w:val="000000"/>
          <w:lang/>
        </w:rPr>
      </w:pPr>
      <w:r>
        <w:rPr>
          <w:rFonts w:hint="eastAsia" w:ascii="宋体" w:hAnsi="宋体" w:eastAsia="宋体" w:cs="宋体"/>
          <w:color w:val="000000"/>
          <w:lang/>
        </w:rPr>
        <w:fldChar w:fldCharType="end"/>
      </w:r>
    </w:p>
    <w:p>
      <w:pPr>
        <w:pStyle w:val="26"/>
        <w:spacing w:before="0" w:after="0" w:line="360" w:lineRule="auto"/>
        <w:rPr>
          <w:rFonts w:hint="eastAsia" w:ascii="宋体" w:hAnsi="宋体" w:eastAsia="宋体" w:cs="宋体"/>
          <w:color w:val="000000"/>
          <w:szCs w:val="36"/>
          <w:lang w:val="zh-CN" w:eastAsia="zh-CN"/>
        </w:rPr>
        <w:sectPr>
          <w:headerReference r:id="rId3" w:type="default"/>
          <w:footerReference r:id="rId4" w:type="default"/>
          <w:footerReference r:id="rId5" w:type="even"/>
          <w:pgSz w:w="11849" w:h="16781"/>
          <w:pgMar w:top="1440" w:right="1803" w:bottom="1440" w:left="1803" w:header="851" w:footer="992" w:gutter="0"/>
          <w:pgNumType w:fmt="decimal" w:start="1"/>
          <w:cols w:space="720" w:num="1"/>
          <w:docGrid w:linePitch="397" w:charSpace="0"/>
        </w:sectPr>
      </w:pPr>
    </w:p>
    <w:p>
      <w:pPr>
        <w:pStyle w:val="26"/>
        <w:spacing w:before="0" w:after="0" w:line="360" w:lineRule="auto"/>
        <w:rPr>
          <w:rFonts w:hint="eastAsia" w:ascii="宋体" w:hAnsi="宋体" w:eastAsia="宋体" w:cs="宋体"/>
          <w:color w:val="000000"/>
          <w:szCs w:val="36"/>
          <w:lang w:val="zh-CN" w:eastAsia="zh-CN"/>
        </w:rPr>
      </w:pPr>
      <w:bookmarkStart w:id="0" w:name="_Toc6435"/>
      <w:r>
        <w:rPr>
          <w:rFonts w:hint="eastAsia" w:ascii="宋体" w:hAnsi="宋体" w:eastAsia="宋体" w:cs="宋体"/>
          <w:color w:val="000000"/>
          <w:szCs w:val="36"/>
          <w:lang w:val="zh-CN" w:eastAsia="zh-CN"/>
        </w:rPr>
        <w:t>第一部分  投标邀请</w:t>
      </w:r>
      <w:bookmarkEnd w:id="0"/>
    </w:p>
    <w:p>
      <w:pPr>
        <w:autoSpaceDE w:val="0"/>
        <w:autoSpaceDN w:val="0"/>
        <w:adjustRightInd w:val="0"/>
        <w:spacing w:line="360" w:lineRule="auto"/>
        <w:ind w:firstLine="480" w:firstLineChars="200"/>
        <w:jc w:val="left"/>
        <w:rPr>
          <w:rFonts w:hint="eastAsia" w:ascii="宋体" w:hAnsi="宋体" w:eastAsia="宋体" w:cs="宋体"/>
          <w:color w:val="000000"/>
          <w:kern w:val="0"/>
          <w:lang w:val="zh-CN"/>
        </w:rPr>
      </w:pPr>
      <w:r>
        <w:rPr>
          <w:rFonts w:hint="eastAsia" w:ascii="宋体" w:hAnsi="宋体" w:eastAsia="宋体" w:cs="宋体"/>
          <w:color w:val="000000"/>
          <w:kern w:val="0"/>
          <w:highlight w:val="none"/>
          <w:u w:val="single"/>
          <w:lang w:val="zh-CN"/>
        </w:rPr>
        <w:t>青海鹏杰工程项目管理有限公司</w:t>
      </w:r>
      <w:r>
        <w:rPr>
          <w:rFonts w:hint="eastAsia" w:ascii="宋体" w:hAnsi="宋体" w:eastAsia="宋体" w:cs="宋体"/>
          <w:color w:val="000000"/>
          <w:kern w:val="0"/>
          <w:lang w:val="zh-CN"/>
        </w:rPr>
        <w:t>（以下均简称“采购代理机构”）受</w:t>
      </w:r>
      <w:r>
        <w:rPr>
          <w:rFonts w:hint="eastAsia" w:ascii="宋体" w:hAnsi="宋体" w:eastAsia="宋体" w:cs="宋体"/>
          <w:color w:val="000000"/>
          <w:kern w:val="0"/>
          <w:highlight w:val="none"/>
          <w:u w:val="single"/>
          <w:lang w:val="zh-CN"/>
        </w:rPr>
        <w:t>大通回族土族自治县林业和草原局</w:t>
      </w:r>
      <w:r>
        <w:rPr>
          <w:rFonts w:hint="eastAsia" w:ascii="宋体" w:hAnsi="宋体" w:eastAsia="宋体" w:cs="宋体"/>
          <w:color w:val="000000"/>
          <w:kern w:val="0"/>
          <w:lang w:val="zh-CN"/>
        </w:rPr>
        <w:t>（以下均简称“采购人”）委托,拟对</w:t>
      </w:r>
      <w:r>
        <w:rPr>
          <w:rFonts w:hint="eastAsia" w:ascii="宋体" w:hAnsi="宋体" w:eastAsia="宋体" w:cs="宋体"/>
          <w:color w:val="000000"/>
          <w:kern w:val="0"/>
          <w:highlight w:val="none"/>
          <w:u w:val="single"/>
          <w:lang w:val="zh-CN"/>
        </w:rPr>
        <w:t>大通县2023年中央林业改革发展资金低效林改造项目</w:t>
      </w:r>
      <w:r>
        <w:rPr>
          <w:rFonts w:hint="eastAsia" w:ascii="宋体" w:hAnsi="宋体" w:eastAsia="宋体" w:cs="宋体"/>
          <w:color w:val="000000"/>
          <w:kern w:val="0"/>
          <w:lang w:val="zh-CN"/>
        </w:rPr>
        <w:t>进行国内公开招标，现予以公告，欢迎潜在的投标人参加本次政府采购活动。</w:t>
      </w:r>
    </w:p>
    <w:tbl>
      <w:tblPr>
        <w:tblStyle w:val="29"/>
        <w:tblW w:w="0" w:type="auto"/>
        <w:jc w:val="center"/>
        <w:tblLayout w:type="fixed"/>
        <w:tblCellMar>
          <w:top w:w="0" w:type="dxa"/>
          <w:left w:w="108" w:type="dxa"/>
          <w:bottom w:w="0" w:type="dxa"/>
          <w:right w:w="108" w:type="dxa"/>
        </w:tblCellMar>
      </w:tblPr>
      <w:tblGrid>
        <w:gridCol w:w="2490"/>
        <w:gridCol w:w="6864"/>
      </w:tblGrid>
      <w:tr>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采购项目编号</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highlight w:val="none"/>
                <w:lang w:val="zh-CN"/>
              </w:rPr>
              <w:t>青海鹏杰公招（货物）2023-006</w:t>
            </w:r>
          </w:p>
        </w:tc>
      </w:tr>
      <w:tr>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采购项目名称</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bookmarkStart w:id="100" w:name="_GoBack"/>
            <w:r>
              <w:rPr>
                <w:rFonts w:hint="eastAsia" w:ascii="宋体" w:hAnsi="宋体" w:eastAsia="宋体" w:cs="宋体"/>
                <w:color w:val="000000"/>
                <w:kern w:val="0"/>
                <w:sz w:val="24"/>
                <w:szCs w:val="24"/>
                <w:highlight w:val="none"/>
                <w:lang w:val="zh-CN"/>
              </w:rPr>
              <w:t>大通县2023年中央林业改革发展资金低效林改造项目</w:t>
            </w:r>
            <w:bookmarkEnd w:id="100"/>
          </w:p>
        </w:tc>
      </w:tr>
      <w:tr>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采购方式</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公开招标</w:t>
            </w:r>
          </w:p>
        </w:tc>
      </w:tr>
      <w:tr>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采购预算额度</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highlight w:val="yellow"/>
                <w:lang w:val="en-US" w:eastAsia="zh-CN"/>
              </w:rPr>
            </w:pPr>
            <w:r>
              <w:rPr>
                <w:rFonts w:hint="eastAsia" w:ascii="宋体" w:hAnsi="宋体" w:eastAsia="宋体" w:cs="宋体"/>
                <w:color w:val="000000"/>
                <w:kern w:val="0"/>
                <w:sz w:val="24"/>
                <w:szCs w:val="24"/>
                <w:highlight w:val="none"/>
                <w:shd w:val="clear" w:color="auto" w:fill="FFFFFF"/>
                <w:lang w:val="en-US" w:eastAsia="zh-CN"/>
              </w:rPr>
              <w:t>1728</w:t>
            </w:r>
            <w:r>
              <w:rPr>
                <w:rFonts w:hint="eastAsia" w:ascii="宋体" w:hAnsi="宋体" w:eastAsia="宋体" w:cs="宋体"/>
                <w:color w:val="000000"/>
                <w:kern w:val="0"/>
                <w:sz w:val="24"/>
                <w:szCs w:val="24"/>
                <w:highlight w:val="none"/>
                <w:shd w:val="clear" w:color="auto" w:fill="FFFFFF"/>
                <w:lang w:val="zh-CN"/>
              </w:rPr>
              <w:t>万元</w:t>
            </w:r>
          </w:p>
        </w:tc>
      </w:tr>
      <w:tr>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最高限价</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highlight w:val="none"/>
                <w:u w:val="dashDotHeavy"/>
                <w:lang w:val="zh-CN"/>
              </w:rPr>
            </w:pPr>
            <w:r>
              <w:rPr>
                <w:rFonts w:hint="eastAsia" w:ascii="宋体" w:hAnsi="宋体" w:eastAsia="宋体" w:cs="宋体"/>
                <w:color w:val="000000"/>
                <w:kern w:val="0"/>
                <w:sz w:val="24"/>
                <w:szCs w:val="24"/>
                <w:highlight w:val="none"/>
                <w:lang w:val="en-US" w:eastAsia="zh-CN"/>
              </w:rPr>
              <w:t>1728</w:t>
            </w:r>
            <w:r>
              <w:rPr>
                <w:rFonts w:hint="eastAsia" w:ascii="宋体" w:hAnsi="宋体" w:eastAsia="宋体" w:cs="宋体"/>
                <w:color w:val="000000"/>
                <w:kern w:val="0"/>
                <w:sz w:val="24"/>
                <w:szCs w:val="24"/>
                <w:highlight w:val="none"/>
                <w:lang w:val="zh-CN"/>
              </w:rPr>
              <w:t>万元</w:t>
            </w:r>
            <w:r>
              <w:rPr>
                <w:rFonts w:hint="eastAsia" w:ascii="宋体" w:hAnsi="宋体" w:eastAsia="宋体" w:cs="宋体"/>
                <w:color w:val="000000"/>
                <w:kern w:val="0"/>
                <w:sz w:val="24"/>
                <w:szCs w:val="24"/>
                <w:highlight w:val="none"/>
                <w:shd w:val="clear" w:color="auto" w:fill="FFFFFF"/>
                <w:lang w:val="zh-CN"/>
              </w:rPr>
              <w:t>（</w:t>
            </w:r>
            <w:r>
              <w:rPr>
                <w:rFonts w:hint="eastAsia" w:ascii="宋体" w:hAnsi="宋体" w:eastAsia="宋体" w:cs="宋体"/>
                <w:color w:val="000000"/>
                <w:kern w:val="0"/>
                <w:sz w:val="24"/>
                <w:szCs w:val="24"/>
                <w:highlight w:val="none"/>
                <w:shd w:val="clear" w:color="auto" w:fill="FFFFFF"/>
                <w:lang w:val="en-US" w:eastAsia="zh-CN"/>
              </w:rPr>
              <w:t>包1：76.048129万元；包2：60.551519万元；包3：93.515254万元；包4：84.011033万元；包5：93.443847万元；包6：76.427959万元；包7：54.059784万元；包8：49.547359万元；包9：54.060038万元；包10：55.428302万元；包11：86.917308万元；包12：76.990698万元；包13：99.682135万元；包14：60.853429万元；包15：53.313791万元；包16：66.60815万元；包17：96.769331万元；包18：62.382516元；包19：89.775192万元；包20：73.338651万元；包21：71.677903万元；包22：64.195708万元；包23：54.260054万元；包24：40.86991万元；包25：33.27万元）</w:t>
            </w:r>
          </w:p>
        </w:tc>
      </w:tr>
      <w:tr>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项目分包个数</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u w:val="dashDotHeavy"/>
                <w:lang w:val="en-US" w:eastAsia="zh-CN"/>
              </w:rPr>
            </w:pPr>
            <w:r>
              <w:rPr>
                <w:rFonts w:hint="eastAsia" w:ascii="宋体" w:hAnsi="宋体" w:eastAsia="宋体" w:cs="宋体"/>
                <w:color w:val="000000"/>
                <w:kern w:val="0"/>
                <w:sz w:val="24"/>
                <w:szCs w:val="24"/>
                <w:u w:val="none"/>
                <w:lang w:val="en-US" w:eastAsia="zh-CN"/>
              </w:rPr>
              <w:t>25个包</w:t>
            </w:r>
          </w:p>
        </w:tc>
      </w:tr>
      <w:tr>
        <w:tblPrEx>
          <w:tblCellMar>
            <w:top w:w="0" w:type="dxa"/>
            <w:left w:w="108" w:type="dxa"/>
            <w:bottom w:w="0" w:type="dxa"/>
            <w:right w:w="108" w:type="dxa"/>
          </w:tblCellMar>
        </w:tblPrEx>
        <w:trPr>
          <w:trHeight w:val="90"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各包要求</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u w:val="dashDotHeavy"/>
                <w:lang w:val="en-US" w:eastAsia="zh-CN"/>
              </w:rPr>
            </w:pPr>
            <w:r>
              <w:rPr>
                <w:rFonts w:hint="eastAsia" w:ascii="宋体" w:hAnsi="宋体" w:eastAsia="宋体" w:cs="宋体"/>
                <w:color w:val="000000"/>
                <w:kern w:val="0"/>
                <w:sz w:val="24"/>
                <w:szCs w:val="24"/>
                <w:lang w:val="zh-CN"/>
              </w:rPr>
              <w:t>招标内容：具体内容详见《招标文件》</w:t>
            </w:r>
          </w:p>
        </w:tc>
      </w:tr>
      <w:tr>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各包投标人资格要求</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(1) 符合《政府采购法》第22条条件，并提供下列材料：</w:t>
            </w:r>
          </w:p>
          <w:p>
            <w:pPr>
              <w:autoSpaceDE w:val="0"/>
              <w:autoSpaceDN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&lt;1&gt;投标人的营业执照等证明文件，自然人的身份证明。</w:t>
            </w:r>
          </w:p>
          <w:p>
            <w:pPr>
              <w:autoSpaceDE w:val="0"/>
              <w:autoSpaceDN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&lt;2&gt;财务状况报告，依法缴纳税收和社会保障资金的相关材料。</w:t>
            </w:r>
          </w:p>
          <w:p>
            <w:pPr>
              <w:autoSpaceDE w:val="0"/>
              <w:autoSpaceDN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&lt;3&gt;具备履行合同所必需的设备和专业技术能力的证明材料。</w:t>
            </w:r>
          </w:p>
          <w:p>
            <w:pPr>
              <w:autoSpaceDE w:val="0"/>
              <w:autoSpaceDN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&lt;4&gt;参加政府采购活动前3年内在经营活动中没有重大违法记录的书面声明。</w:t>
            </w:r>
          </w:p>
          <w:p>
            <w:pPr>
              <w:autoSpaceDE w:val="0"/>
              <w:autoSpaceDN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&lt;5&gt;具备法律、行政法规规定的其他条件的证明材料。</w:t>
            </w:r>
          </w:p>
          <w:p>
            <w:pPr>
              <w:autoSpaceDE w:val="0"/>
              <w:autoSpaceDN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(2) 单位负责人为同一人或者存在直接控股、管理关系的不同投标人，不得参加同一合同项下的政府采购活动。否则，皆取消投标资格；</w:t>
            </w:r>
          </w:p>
          <w:p>
            <w:pPr>
              <w:autoSpaceDE w:val="0"/>
              <w:autoSpaceDN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(3) 为本采购项目提供整体设计、规范编制或者项目管理、监理、检测等服务的投标人，不得再参加该采购项目的其他采购活动；</w:t>
            </w:r>
          </w:p>
          <w:p>
            <w:pPr>
              <w:autoSpaceDE w:val="0"/>
              <w:autoSpaceDN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(4) 本项目</w:t>
            </w:r>
            <w:r>
              <w:rPr>
                <w:rFonts w:hint="eastAsia" w:ascii="宋体" w:hAnsi="宋体" w:eastAsia="宋体" w:cs="宋体"/>
                <w:color w:val="000000"/>
                <w:kern w:val="0"/>
                <w:sz w:val="24"/>
                <w:szCs w:val="24"/>
                <w:u w:val="none"/>
                <w:lang w:val="zh-CN"/>
              </w:rPr>
              <w:t>不接受</w:t>
            </w:r>
            <w:r>
              <w:rPr>
                <w:rFonts w:hint="eastAsia" w:ascii="宋体" w:hAnsi="宋体" w:eastAsia="宋体" w:cs="宋体"/>
                <w:color w:val="000000"/>
                <w:kern w:val="0"/>
                <w:sz w:val="24"/>
                <w:szCs w:val="24"/>
                <w:lang w:val="zh-CN"/>
              </w:rPr>
              <w:t>投标人以联合体方式进行投标；</w:t>
            </w:r>
          </w:p>
          <w:p>
            <w:pPr>
              <w:autoSpaceDE w:val="0"/>
              <w:autoSpaceDN w:val="0"/>
              <w:adjustRightInd w:val="0"/>
              <w:spacing w:line="360" w:lineRule="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lang w:val="zh-CN"/>
              </w:rPr>
              <w:t>(5)</w:t>
            </w:r>
            <w:r>
              <w:rPr>
                <w:rFonts w:hint="eastAsia" w:ascii="宋体" w:hAnsi="宋体" w:eastAsia="宋体" w:cs="宋体"/>
                <w:color w:val="000000"/>
                <w:kern w:val="0"/>
                <w:sz w:val="24"/>
                <w:szCs w:val="24"/>
              </w:rPr>
              <w:t xml:space="preserve"> 提供在《</w:t>
            </w:r>
            <w:r>
              <w:rPr>
                <w:rFonts w:hint="eastAsia" w:ascii="宋体" w:hAnsi="宋体" w:eastAsia="宋体" w:cs="宋体"/>
                <w:color w:val="000000"/>
                <w:kern w:val="0"/>
                <w:sz w:val="24"/>
                <w:szCs w:val="24"/>
                <w:highlight w:val="none"/>
                <w:lang w:val="zh-CN"/>
              </w:rPr>
              <w:t>信用中国》网站信用信息栏中无任何不良记录的查询截图（截图时间为：开标时间截止前20天内）；</w:t>
            </w:r>
          </w:p>
          <w:p>
            <w:pPr>
              <w:autoSpaceDE w:val="0"/>
              <w:autoSpaceDN w:val="0"/>
              <w:adjustRightInd w:val="0"/>
              <w:spacing w:line="360" w:lineRule="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zh-CN"/>
              </w:rPr>
              <w:t xml:space="preserve">(6) </w:t>
            </w:r>
            <w:r>
              <w:rPr>
                <w:rFonts w:hint="eastAsia" w:ascii="宋体" w:hAnsi="宋体" w:eastAsia="宋体" w:cs="宋体"/>
                <w:color w:val="000000"/>
                <w:kern w:val="0"/>
                <w:sz w:val="24"/>
                <w:szCs w:val="24"/>
                <w:highlight w:val="none"/>
                <w:lang w:val="en-US" w:eastAsia="zh-CN"/>
              </w:rPr>
              <w:t>本项目为中小企业预留资金100%；</w:t>
            </w:r>
          </w:p>
          <w:p>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highlight w:val="none"/>
                <w:lang w:val="en-US" w:eastAsia="zh-CN"/>
              </w:rPr>
              <w:t>（7）包1-包24的</w:t>
            </w:r>
            <w:r>
              <w:rPr>
                <w:rFonts w:hint="eastAsia" w:ascii="宋体" w:hAnsi="宋体" w:eastAsia="宋体" w:cs="宋体"/>
                <w:color w:val="000000"/>
                <w:kern w:val="0"/>
                <w:sz w:val="24"/>
                <w:szCs w:val="24"/>
                <w:highlight w:val="none"/>
                <w:lang w:val="zh-CN"/>
              </w:rPr>
              <w:t>投标人须出具所提供苗木的《产地检疫合格证》、并在人员、设备、资金等方面具有相应的能力；</w:t>
            </w:r>
            <w:r>
              <w:rPr>
                <w:rFonts w:hint="eastAsia" w:ascii="宋体" w:hAnsi="宋体" w:eastAsia="宋体" w:cs="宋体"/>
                <w:color w:val="000000"/>
                <w:kern w:val="0"/>
                <w:sz w:val="24"/>
                <w:szCs w:val="24"/>
                <w:highlight w:val="none"/>
                <w:lang w:val="en-US" w:eastAsia="zh-CN"/>
              </w:rPr>
              <w:t>包25的投标人须提供有效的网围栏检测报告，针对本项目具有相应的供货能力。</w:t>
            </w:r>
          </w:p>
        </w:tc>
      </w:tr>
      <w:tr>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公告发布时间</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rPr>
                <w:rFonts w:hint="eastAsia" w:ascii="宋体" w:hAnsi="宋体" w:eastAsia="宋体" w:cs="宋体"/>
                <w:color w:val="000000"/>
                <w:kern w:val="0"/>
                <w:sz w:val="24"/>
                <w:szCs w:val="24"/>
                <w:highlight w:val="yellow"/>
                <w:lang w:val="zh-CN"/>
              </w:rPr>
            </w:pPr>
            <w:r>
              <w:rPr>
                <w:rFonts w:hint="eastAsia" w:ascii="宋体" w:hAnsi="宋体" w:eastAsia="宋体" w:cs="宋体"/>
                <w:color w:val="000000"/>
                <w:kern w:val="0"/>
                <w:sz w:val="24"/>
                <w:szCs w:val="24"/>
                <w:highlight w:val="none"/>
                <w:lang w:val="zh-CN"/>
              </w:rPr>
              <w:t>202</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lang w:val="zh-CN"/>
              </w:rPr>
              <w:t>年</w:t>
            </w:r>
            <w:r>
              <w:rPr>
                <w:rFonts w:hint="eastAsia" w:ascii="宋体" w:hAnsi="宋体" w:eastAsia="宋体" w:cs="宋体"/>
                <w:color w:val="000000"/>
                <w:kern w:val="0"/>
                <w:sz w:val="24"/>
                <w:szCs w:val="24"/>
                <w:highlight w:val="none"/>
                <w:lang w:val="en-US" w:eastAsia="zh-CN"/>
              </w:rPr>
              <w:t>03</w:t>
            </w:r>
            <w:r>
              <w:rPr>
                <w:rFonts w:hint="eastAsia" w:ascii="宋体" w:hAnsi="宋体" w:eastAsia="宋体" w:cs="宋体"/>
                <w:color w:val="000000"/>
                <w:kern w:val="0"/>
                <w:sz w:val="24"/>
                <w:szCs w:val="24"/>
                <w:highlight w:val="none"/>
                <w:lang w:val="zh-CN"/>
              </w:rPr>
              <w:t>月</w:t>
            </w:r>
            <w:r>
              <w:rPr>
                <w:rFonts w:hint="eastAsia" w:ascii="宋体" w:hAnsi="宋体" w:eastAsia="宋体" w:cs="宋体"/>
                <w:color w:val="000000"/>
                <w:kern w:val="0"/>
                <w:sz w:val="24"/>
                <w:szCs w:val="24"/>
                <w:highlight w:val="none"/>
                <w:lang w:val="en-US" w:eastAsia="zh-CN"/>
              </w:rPr>
              <w:t>10</w:t>
            </w:r>
            <w:r>
              <w:rPr>
                <w:rFonts w:hint="eastAsia" w:ascii="宋体" w:hAnsi="宋体" w:eastAsia="宋体" w:cs="宋体"/>
                <w:color w:val="000000"/>
                <w:kern w:val="0"/>
                <w:sz w:val="24"/>
                <w:szCs w:val="24"/>
                <w:highlight w:val="none"/>
                <w:lang w:val="zh-CN"/>
              </w:rPr>
              <w:t>日</w:t>
            </w:r>
          </w:p>
        </w:tc>
      </w:tr>
      <w:tr>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获取招标文件的时间期限</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2023年03月10日至2023年03月17日，每天上午9:00-11:30,下午13:30-17:30（午休、节假日除外）</w:t>
            </w:r>
          </w:p>
        </w:tc>
      </w:tr>
      <w:tr>
        <w:tblPrEx>
          <w:tblCellMar>
            <w:top w:w="0" w:type="dxa"/>
            <w:left w:w="108" w:type="dxa"/>
            <w:bottom w:w="0" w:type="dxa"/>
            <w:right w:w="108" w:type="dxa"/>
          </w:tblCellMar>
        </w:tblPrEx>
        <w:trPr>
          <w:trHeight w:val="466"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获取招标文件方式</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lang w:val="zh-CN"/>
              </w:rPr>
              <w:t>政采云平台线上申请获取采购文件</w:t>
            </w:r>
          </w:p>
        </w:tc>
      </w:tr>
      <w:tr>
        <w:tblPrEx>
          <w:tblCellMar>
            <w:top w:w="0" w:type="dxa"/>
            <w:left w:w="108" w:type="dxa"/>
            <w:bottom w:w="0" w:type="dxa"/>
            <w:right w:w="108" w:type="dxa"/>
          </w:tblCellMar>
        </w:tblPrEx>
        <w:trPr>
          <w:trHeight w:val="90"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招标文件售价</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pStyle w:val="14"/>
              <w:spacing w:line="360" w:lineRule="auto"/>
              <w:jc w:val="both"/>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u w:val="none"/>
                <w:lang w:val="en-US" w:eastAsia="zh-CN"/>
              </w:rPr>
              <w:t>0元</w:t>
            </w:r>
          </w:p>
        </w:tc>
      </w:tr>
      <w:tr>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获取招标文件地点</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pStyle w:val="14"/>
              <w:spacing w:line="360" w:lineRule="auto"/>
              <w:jc w:val="both"/>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zh-CN" w:eastAsia="zh-CN" w:bidi="ar-SA"/>
              </w:rPr>
              <w:t>政采云投标客户端</w:t>
            </w:r>
          </w:p>
          <w:p>
            <w:pPr>
              <w:pStyle w:val="14"/>
              <w:spacing w:line="360" w:lineRule="auto"/>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bidi="ar-SA"/>
              </w:rPr>
              <w:t>备注：</w:t>
            </w:r>
            <w:r>
              <w:rPr>
                <w:rFonts w:hint="eastAsia" w:ascii="宋体" w:hAnsi="宋体" w:eastAsia="宋体" w:cs="宋体"/>
                <w:color w:val="000000"/>
                <w:kern w:val="0"/>
                <w:sz w:val="24"/>
                <w:szCs w:val="24"/>
                <w:lang w:val="zh-CN" w:eastAsia="zh-CN" w:bidi="ar-SA"/>
              </w:rPr>
              <w:t>投标人登录政采云平台https://www.zcygov.cn/在线申请获取采购文件（进入“项目采购”应用，在获取采购文件菜单中选择项目，申请获取采购文件） ，具体方式请咨询线上电子化交易系统：咨询电话：政采云</w:t>
            </w:r>
            <w:r>
              <w:rPr>
                <w:rFonts w:hint="eastAsia" w:ascii="宋体" w:hAnsi="宋体" w:eastAsia="宋体" w:cs="宋体"/>
                <w:color w:val="000000"/>
                <w:kern w:val="0"/>
                <w:sz w:val="24"/>
                <w:szCs w:val="24"/>
                <w:lang w:val="en-US" w:eastAsia="zh-CN" w:bidi="ar-SA"/>
              </w:rPr>
              <w:t>95763</w:t>
            </w:r>
            <w:r>
              <w:rPr>
                <w:rFonts w:hint="eastAsia" w:ascii="宋体" w:hAnsi="宋体" w:eastAsia="宋体" w:cs="宋体"/>
                <w:color w:val="000000"/>
                <w:kern w:val="0"/>
                <w:sz w:val="24"/>
                <w:szCs w:val="24"/>
                <w:lang w:val="zh-CN" w:eastAsia="zh-CN" w:bidi="ar-SA"/>
              </w:rPr>
              <w:t>。《青海省政府采购网》下载招标文件。（提示：请潜在投标人报名前务必完成网上企业注册及CA锁办理等手续；具体操作详见附件操作指南）</w:t>
            </w:r>
          </w:p>
        </w:tc>
      </w:tr>
      <w:tr>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获取招标文件需要上传的资料</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pStyle w:val="14"/>
              <w:spacing w:line="360" w:lineRule="auto"/>
              <w:jc w:val="both"/>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营业执照副本复印件（加盖单位公章）； 法定代表人授权书或介绍信（加盖单位公章）；本人身份证复印件及法人身份证复印件（加盖单位公章）上传至政采云客户端附件中</w:t>
            </w:r>
          </w:p>
        </w:tc>
      </w:tr>
      <w:tr>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获取招标文件方式</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pStyle w:val="14"/>
              <w:spacing w:line="360" w:lineRule="auto"/>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方式：投标人登录政采云平台 https://www.zcygov.cn/在线申请获取招标文件（进入“项目采购”应用，在获取采购文件菜单中选择项目，申请获取招标文件</w:t>
            </w:r>
          </w:p>
        </w:tc>
      </w:tr>
      <w:tr>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投标截止</w:t>
            </w:r>
            <w:r>
              <w:rPr>
                <w:rFonts w:hint="eastAsia" w:ascii="宋体" w:hAnsi="宋体" w:eastAsia="宋体" w:cs="宋体"/>
                <w:color w:val="000000"/>
                <w:kern w:val="0"/>
                <w:sz w:val="24"/>
                <w:szCs w:val="24"/>
              </w:rPr>
              <w:t>及</w:t>
            </w:r>
            <w:r>
              <w:rPr>
                <w:rFonts w:hint="eastAsia" w:ascii="宋体" w:hAnsi="宋体" w:eastAsia="宋体" w:cs="宋体"/>
                <w:color w:val="000000"/>
                <w:kern w:val="0"/>
                <w:sz w:val="24"/>
                <w:szCs w:val="24"/>
                <w:lang w:val="zh-CN"/>
              </w:rPr>
              <w:t>开标时间</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highlight w:val="none"/>
                <w:lang w:val="zh-CN" w:eastAsia="zh-CN" w:bidi="ar-SA"/>
              </w:rPr>
              <w:t>2023年03月31日上午09时00分（北京时间）</w:t>
            </w:r>
          </w:p>
        </w:tc>
      </w:tr>
      <w:tr>
        <w:tblPrEx>
          <w:tblCellMar>
            <w:top w:w="0" w:type="dxa"/>
            <w:left w:w="108" w:type="dxa"/>
            <w:bottom w:w="0" w:type="dxa"/>
            <w:right w:w="108" w:type="dxa"/>
          </w:tblCellMar>
        </w:tblPrEx>
        <w:trPr>
          <w:trHeight w:val="90"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投标及开标地点</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1、投标地址：供应商应在投标截止时间前按招标文件要求使用政采云电子投标客户端制作上传电子投标文件，并在开标后30分钟内远程解密投标文件。</w:t>
            </w:r>
          </w:p>
          <w:p>
            <w:pPr>
              <w:autoSpaceDE w:val="0"/>
              <w:autoSpaceDN w:val="0"/>
              <w:spacing w:line="360" w:lineRule="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2、开标地点：西宁市公共资源交易中心开标室1</w:t>
            </w:r>
          </w:p>
        </w:tc>
      </w:tr>
      <w:tr>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采购人联系</w:t>
            </w:r>
            <w:r>
              <w:rPr>
                <w:rFonts w:hint="eastAsia" w:ascii="宋体" w:hAnsi="宋体" w:eastAsia="宋体" w:cs="宋体"/>
                <w:color w:val="000000"/>
                <w:kern w:val="0"/>
                <w:sz w:val="24"/>
                <w:szCs w:val="24"/>
              </w:rPr>
              <w:t>人</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采购人：大通回族土族自治县林业和草原局</w:t>
            </w:r>
          </w:p>
          <w:p>
            <w:pPr>
              <w:autoSpaceDE w:val="0"/>
              <w:autoSpaceDN w:val="0"/>
              <w:spacing w:line="360" w:lineRule="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联系人：李女士</w:t>
            </w:r>
          </w:p>
          <w:p>
            <w:pPr>
              <w:autoSpaceDE w:val="0"/>
              <w:autoSpaceDN w:val="0"/>
              <w:spacing w:line="360" w:lineRule="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联系电话：0971-2728353</w:t>
            </w:r>
          </w:p>
          <w:p>
            <w:pPr>
              <w:autoSpaceDE w:val="0"/>
              <w:autoSpaceDN w:val="0"/>
              <w:spacing w:line="360" w:lineRule="auto"/>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en-US" w:eastAsia="zh-CN" w:bidi="ar-SA"/>
              </w:rPr>
              <w:t>联系地址：大通县园林北路2号</w:t>
            </w:r>
          </w:p>
        </w:tc>
      </w:tr>
      <w:tr>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代理机构联系人</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zh-CN" w:eastAsia="zh-CN" w:bidi="ar-SA"/>
              </w:rPr>
              <w:t>代理机构：青海鹏杰工程项目管理有限公司</w:t>
            </w:r>
          </w:p>
          <w:p>
            <w:pPr>
              <w:autoSpaceDE w:val="0"/>
              <w:autoSpaceDN w:val="0"/>
              <w:spacing w:line="360" w:lineRule="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zh-CN" w:eastAsia="zh-CN" w:bidi="ar-SA"/>
              </w:rPr>
              <w:t>联系人：</w:t>
            </w:r>
            <w:r>
              <w:rPr>
                <w:rFonts w:hint="eastAsia" w:ascii="宋体" w:hAnsi="宋体" w:eastAsia="宋体" w:cs="宋体"/>
                <w:color w:val="000000"/>
                <w:kern w:val="0"/>
                <w:sz w:val="24"/>
                <w:szCs w:val="24"/>
                <w:lang w:val="en-US" w:eastAsia="zh-CN" w:bidi="ar-SA"/>
              </w:rPr>
              <w:t>刘先生</w:t>
            </w:r>
          </w:p>
          <w:p>
            <w:pPr>
              <w:autoSpaceDE w:val="0"/>
              <w:autoSpaceDN w:val="0"/>
              <w:spacing w:line="360" w:lineRule="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zh-CN" w:eastAsia="zh-CN" w:bidi="ar-SA"/>
              </w:rPr>
              <w:t>联系电话：</w:t>
            </w:r>
            <w:r>
              <w:rPr>
                <w:rFonts w:hint="eastAsia" w:ascii="宋体" w:hAnsi="宋体" w:eastAsia="宋体" w:cs="宋体"/>
                <w:color w:val="000000"/>
                <w:kern w:val="0"/>
                <w:sz w:val="24"/>
                <w:szCs w:val="24"/>
                <w:lang w:val="en-US" w:eastAsia="zh-CN" w:bidi="ar-SA"/>
              </w:rPr>
              <w:t>15897017507</w:t>
            </w:r>
          </w:p>
          <w:p>
            <w:pPr>
              <w:autoSpaceDE w:val="0"/>
              <w:autoSpaceDN w:val="0"/>
              <w:spacing w:line="360" w:lineRule="auto"/>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zh-CN" w:eastAsia="zh-CN" w:bidi="ar-SA"/>
              </w:rPr>
              <w:t>联系地址：</w:t>
            </w:r>
            <w:r>
              <w:rPr>
                <w:rFonts w:hint="eastAsia" w:ascii="宋体" w:hAnsi="宋体" w:eastAsia="宋体" w:cs="宋体"/>
                <w:color w:val="000000"/>
                <w:kern w:val="0"/>
                <w:sz w:val="24"/>
                <w:szCs w:val="24"/>
                <w:lang w:val="en-US" w:eastAsia="zh-CN" w:bidi="ar-SA"/>
              </w:rPr>
              <w:t>青海省西宁市城西区西川南路76号1号写字楼11613 室</w:t>
            </w:r>
          </w:p>
        </w:tc>
      </w:tr>
      <w:tr>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代理机构开户行</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en-US" w:eastAsia="zh-CN" w:bidi="ar-SA"/>
              </w:rPr>
              <w:t>中国工商银行股份有限公司西宁市文汇路支行</w:t>
            </w:r>
          </w:p>
        </w:tc>
      </w:tr>
      <w:tr>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收款人</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zh-CN" w:eastAsia="zh-CN" w:bidi="ar-SA"/>
              </w:rPr>
              <w:t>青海鹏杰工程项目管理有限公司</w:t>
            </w:r>
          </w:p>
        </w:tc>
      </w:tr>
      <w:tr>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银行账号</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rPr>
                <w:rFonts w:hint="eastAsia" w:ascii="宋体" w:hAnsi="宋体" w:eastAsia="宋体" w:cs="宋体"/>
                <w:color w:val="000000"/>
                <w:kern w:val="0"/>
                <w:sz w:val="24"/>
                <w:szCs w:val="24"/>
                <w:lang w:val="zh-CN" w:eastAsia="zh-CN" w:bidi="ar-SA"/>
              </w:rPr>
            </w:pPr>
            <w:r>
              <w:rPr>
                <w:rFonts w:hint="eastAsia" w:ascii="宋体" w:hAnsi="宋体" w:eastAsia="宋体" w:cs="宋体"/>
                <w:color w:val="000000"/>
                <w:kern w:val="0"/>
                <w:sz w:val="24"/>
                <w:szCs w:val="24"/>
                <w:lang w:val="en-US" w:eastAsia="zh-CN" w:bidi="ar-SA"/>
              </w:rPr>
              <w:t>2806027909100025994</w:t>
            </w:r>
          </w:p>
        </w:tc>
      </w:tr>
      <w:tr>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其他事项</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1、本次项目招标采用线上进行，线上电子加密投标文件必须在投标文件递交截止时间前上传至电子开评标系统；</w:t>
            </w:r>
          </w:p>
          <w:p>
            <w:pPr>
              <w:autoSpaceDE w:val="0"/>
              <w:autoSpaceDN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2、线上电子化开评标系统操作及办理CA锁等相关事宜请咨询政采云：咨询电话：95763</w:t>
            </w:r>
          </w:p>
          <w:p>
            <w:pPr>
              <w:autoSpaceDE w:val="0"/>
              <w:autoSpaceDN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3、线上CA：PC咨询网址（可及时反馈问题截图，让客服快速定位问题）:http://tseal.cn/k.html，咨询电话：95763。</w:t>
            </w:r>
          </w:p>
          <w:p>
            <w:pPr>
              <w:autoSpaceDE w:val="0"/>
              <w:autoSpaceDN w:val="0"/>
              <w:spacing w:line="360" w:lineRule="auto"/>
              <w:jc w:val="left"/>
              <w:rPr>
                <w:rFonts w:hint="eastAsia" w:ascii="宋体" w:hAnsi="宋体" w:eastAsia="宋体" w:cs="宋体"/>
                <w:sz w:val="24"/>
                <w:szCs w:val="24"/>
                <w:lang w:val="en-US"/>
              </w:rPr>
            </w:pPr>
            <w:r>
              <w:rPr>
                <w:rFonts w:hint="eastAsia" w:ascii="宋体" w:hAnsi="宋体" w:eastAsia="宋体" w:cs="宋体"/>
                <w:sz w:val="24"/>
                <w:szCs w:val="24"/>
                <w:lang w:val="en-US" w:eastAsia="zh-CN"/>
              </w:rPr>
              <w:t>4、公示网址：青海省政府采购网（http://www.ccgp-qinghai.gov.cn/home.html）、</w:t>
            </w:r>
            <w:r>
              <w:rPr>
                <w:rFonts w:hint="eastAsia" w:ascii="宋体" w:hAnsi="宋体" w:eastAsia="宋体" w:cs="宋体"/>
                <w:sz w:val="24"/>
                <w:szCs w:val="24"/>
                <w:lang w:val="zh-CN" w:eastAsia="zh-CN"/>
              </w:rPr>
              <w:t>青海省公共资源交易网(www.qhggzyjy.gov.cn)、中国采购与招标网(</w:t>
            </w:r>
            <w:r>
              <w:rPr>
                <w:rFonts w:hint="eastAsia" w:ascii="宋体" w:hAnsi="宋体" w:eastAsia="宋体" w:cs="宋体"/>
                <w:sz w:val="24"/>
                <w:szCs w:val="24"/>
                <w:lang w:val="zh-CN" w:eastAsia="zh-CN"/>
              </w:rPr>
              <w:fldChar w:fldCharType="begin"/>
            </w:r>
            <w:r>
              <w:rPr>
                <w:rFonts w:hint="eastAsia" w:ascii="宋体" w:hAnsi="宋体" w:eastAsia="宋体" w:cs="宋体"/>
                <w:sz w:val="24"/>
                <w:szCs w:val="24"/>
                <w:lang w:val="zh-CN" w:eastAsia="zh-CN"/>
              </w:rPr>
              <w:instrText xml:space="preserve"> HYPERLINK "http://www.chinabidding.com.cn" </w:instrText>
            </w:r>
            <w:r>
              <w:rPr>
                <w:rFonts w:hint="eastAsia" w:ascii="宋体" w:hAnsi="宋体" w:eastAsia="宋体" w:cs="宋体"/>
                <w:sz w:val="24"/>
                <w:szCs w:val="24"/>
                <w:lang w:val="zh-CN" w:eastAsia="zh-CN"/>
              </w:rPr>
              <w:fldChar w:fldCharType="separate"/>
            </w:r>
            <w:r>
              <w:rPr>
                <w:rFonts w:hint="eastAsia" w:ascii="宋体" w:hAnsi="宋体" w:eastAsia="宋体" w:cs="宋体"/>
                <w:sz w:val="24"/>
                <w:szCs w:val="24"/>
                <w:lang w:val="zh-CN" w:eastAsia="zh-CN"/>
              </w:rPr>
              <w:t>www.chinabidding.com.cn</w:t>
            </w:r>
            <w:r>
              <w:rPr>
                <w:rFonts w:hint="eastAsia" w:ascii="宋体" w:hAnsi="宋体" w:eastAsia="宋体" w:cs="宋体"/>
                <w:sz w:val="24"/>
                <w:szCs w:val="24"/>
                <w:lang w:val="zh-CN" w:eastAsia="zh-CN"/>
              </w:rPr>
              <w:fldChar w:fldCharType="end"/>
            </w:r>
            <w:r>
              <w:rPr>
                <w:rFonts w:hint="eastAsia" w:ascii="宋体" w:hAnsi="宋体" w:eastAsia="宋体" w:cs="宋体"/>
                <w:sz w:val="24"/>
                <w:szCs w:val="24"/>
                <w:lang w:val="zh-CN" w:eastAsia="zh-CN"/>
              </w:rPr>
              <w:t>)</w:t>
            </w:r>
          </w:p>
        </w:tc>
      </w:tr>
      <w:tr>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财政监督部门及电话</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sz w:val="24"/>
                <w:szCs w:val="24"/>
                <w:u w:val="none"/>
                <w:lang w:val="en-US" w:eastAsia="zh-CN"/>
              </w:rPr>
            </w:pPr>
            <w:r>
              <w:rPr>
                <w:rFonts w:hint="eastAsia" w:ascii="宋体" w:hAnsi="宋体" w:eastAsia="宋体" w:cs="宋体"/>
                <w:color w:val="000000"/>
                <w:kern w:val="0"/>
                <w:sz w:val="24"/>
                <w:szCs w:val="24"/>
                <w:lang w:val="zh-CN"/>
              </w:rPr>
              <w:t>监督单位：</w:t>
            </w:r>
            <w:r>
              <w:rPr>
                <w:rFonts w:hint="eastAsia" w:ascii="宋体" w:hAnsi="宋体" w:eastAsia="宋体" w:cs="宋体"/>
                <w:color w:val="000000"/>
                <w:kern w:val="0"/>
                <w:sz w:val="24"/>
                <w:szCs w:val="24"/>
                <w:u w:val="none"/>
                <w:lang w:val="en-US" w:eastAsia="zh-CN"/>
              </w:rPr>
              <w:t>大通县财政局</w:t>
            </w:r>
          </w:p>
          <w:p>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zh-CN"/>
              </w:rPr>
              <w:t>联系电话：</w:t>
            </w:r>
            <w:r>
              <w:rPr>
                <w:rFonts w:hint="eastAsia" w:ascii="宋体" w:hAnsi="宋体" w:eastAsia="宋体" w:cs="宋体"/>
                <w:color w:val="000000"/>
                <w:kern w:val="0"/>
                <w:sz w:val="24"/>
                <w:szCs w:val="24"/>
                <w:highlight w:val="none"/>
                <w:lang w:val="en-US" w:eastAsia="zh-CN"/>
              </w:rPr>
              <w:t>0971-2722732</w:t>
            </w:r>
          </w:p>
        </w:tc>
      </w:tr>
    </w:tbl>
    <w:p>
      <w:pPr>
        <w:pStyle w:val="26"/>
        <w:spacing w:before="0" w:after="0" w:line="360" w:lineRule="auto"/>
        <w:rPr>
          <w:rFonts w:hint="eastAsia" w:ascii="宋体" w:hAnsi="宋体" w:eastAsia="宋体" w:cs="宋体"/>
          <w:color w:val="000000"/>
          <w:szCs w:val="36"/>
        </w:rPr>
      </w:pPr>
      <w:bookmarkStart w:id="1" w:name="_Toc428180535"/>
      <w:r>
        <w:rPr>
          <w:rFonts w:hint="eastAsia" w:ascii="宋体" w:hAnsi="宋体" w:eastAsia="宋体" w:cs="宋体"/>
          <w:color w:val="000000"/>
          <w:lang w:val="zh-CN"/>
        </w:rPr>
        <w:br w:type="page"/>
      </w:r>
      <w:bookmarkEnd w:id="1"/>
      <w:bookmarkStart w:id="2" w:name="_Toc7682"/>
      <w:r>
        <w:rPr>
          <w:rFonts w:hint="eastAsia" w:ascii="宋体" w:hAnsi="宋体" w:eastAsia="宋体" w:cs="宋体"/>
          <w:color w:val="000000"/>
          <w:szCs w:val="36"/>
          <w:lang w:val="zh-CN"/>
        </w:rPr>
        <w:t>第二部分  投标人须知</w:t>
      </w:r>
      <w:bookmarkEnd w:id="2"/>
    </w:p>
    <w:p>
      <w:pPr>
        <w:pStyle w:val="26"/>
        <w:spacing w:before="0" w:after="0" w:line="360" w:lineRule="auto"/>
        <w:rPr>
          <w:rFonts w:hint="eastAsia" w:ascii="宋体" w:hAnsi="宋体" w:eastAsia="宋体" w:cs="宋体"/>
          <w:color w:val="000000"/>
        </w:rPr>
      </w:pPr>
      <w:bookmarkStart w:id="3" w:name="_Toc25790"/>
      <w:r>
        <w:rPr>
          <w:rFonts w:hint="eastAsia" w:ascii="宋体" w:hAnsi="宋体" w:eastAsia="宋体" w:cs="宋体"/>
          <w:color w:val="000000"/>
          <w:lang w:val="zh-CN"/>
        </w:rPr>
        <w:t>一、说明</w:t>
      </w:r>
      <w:bookmarkEnd w:id="3"/>
    </w:p>
    <w:p>
      <w:pPr>
        <w:pStyle w:val="26"/>
        <w:spacing w:before="0" w:after="0" w:line="360" w:lineRule="auto"/>
        <w:jc w:val="left"/>
        <w:rPr>
          <w:rFonts w:hint="eastAsia" w:ascii="宋体" w:hAnsi="宋体" w:eastAsia="宋体" w:cs="宋体"/>
          <w:color w:val="000000"/>
          <w:lang w:val="zh-CN"/>
        </w:rPr>
      </w:pPr>
      <w:bookmarkStart w:id="4" w:name="_Toc2736"/>
      <w:r>
        <w:rPr>
          <w:rFonts w:hint="eastAsia" w:ascii="宋体" w:hAnsi="宋体" w:eastAsia="宋体" w:cs="宋体"/>
          <w:color w:val="000000"/>
          <w:sz w:val="28"/>
          <w:szCs w:val="28"/>
          <w:lang w:val="zh-CN"/>
        </w:rPr>
        <w:t>1.适用范围</w:t>
      </w:r>
      <w:bookmarkEnd w:id="4"/>
    </w:p>
    <w:p>
      <w:pPr>
        <w:autoSpaceDE w:val="0"/>
        <w:autoSpaceDN w:val="0"/>
        <w:spacing w:line="360" w:lineRule="auto"/>
        <w:ind w:firstLine="360" w:firstLineChars="150"/>
        <w:rPr>
          <w:rFonts w:hint="eastAsia" w:ascii="宋体" w:hAnsi="宋体" w:eastAsia="宋体" w:cs="宋体"/>
          <w:color w:val="000000"/>
          <w:kern w:val="0"/>
          <w:lang w:val="zh-CN"/>
        </w:rPr>
      </w:pPr>
      <w:r>
        <w:rPr>
          <w:rFonts w:hint="eastAsia" w:ascii="宋体" w:hAnsi="宋体" w:eastAsia="宋体" w:cs="宋体"/>
          <w:color w:val="000000"/>
          <w:kern w:val="0"/>
          <w:lang w:val="zh-CN"/>
        </w:rPr>
        <w:t>本次招标依据采购人的采购计划，仅适用于本招标文件中所叙述的项目。</w:t>
      </w:r>
    </w:p>
    <w:p>
      <w:pPr>
        <w:pStyle w:val="26"/>
        <w:spacing w:before="0" w:after="0" w:line="360" w:lineRule="auto"/>
        <w:jc w:val="left"/>
        <w:rPr>
          <w:rFonts w:hint="eastAsia" w:ascii="宋体" w:hAnsi="宋体" w:eastAsia="宋体" w:cs="宋体"/>
          <w:color w:val="000000"/>
          <w:lang w:val="zh-CN"/>
        </w:rPr>
      </w:pPr>
      <w:bookmarkStart w:id="5" w:name="_Toc31704"/>
      <w:r>
        <w:rPr>
          <w:rFonts w:hint="eastAsia" w:ascii="宋体" w:hAnsi="宋体" w:eastAsia="宋体" w:cs="宋体"/>
          <w:color w:val="000000"/>
          <w:sz w:val="28"/>
          <w:szCs w:val="28"/>
          <w:lang w:val="zh-CN"/>
        </w:rPr>
        <w:t>2.采购方式、合格的投标人</w:t>
      </w:r>
      <w:bookmarkEnd w:id="5"/>
    </w:p>
    <w:p>
      <w:pPr>
        <w:autoSpaceDE w:val="0"/>
        <w:autoSpaceDN w:val="0"/>
        <w:spacing w:line="360" w:lineRule="auto"/>
        <w:ind w:firstLine="360" w:firstLineChars="150"/>
        <w:rPr>
          <w:rFonts w:hint="eastAsia" w:ascii="宋体" w:hAnsi="宋体" w:eastAsia="宋体" w:cs="宋体"/>
          <w:b/>
          <w:bCs/>
          <w:color w:val="000000"/>
          <w:kern w:val="0"/>
          <w:lang w:val="zh-CN"/>
        </w:rPr>
      </w:pPr>
      <w:r>
        <w:rPr>
          <w:rFonts w:hint="eastAsia" w:ascii="宋体" w:hAnsi="宋体" w:eastAsia="宋体" w:cs="宋体"/>
          <w:color w:val="000000"/>
          <w:kern w:val="0"/>
          <w:lang w:val="zh-CN"/>
        </w:rPr>
        <w:t>2.1</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本次招标采取公开招标方式。</w:t>
      </w:r>
    </w:p>
    <w:p>
      <w:pPr>
        <w:autoSpaceDE w:val="0"/>
        <w:autoSpaceDN w:val="0"/>
        <w:spacing w:line="360" w:lineRule="auto"/>
        <w:ind w:firstLine="360" w:firstLineChars="150"/>
        <w:rPr>
          <w:rFonts w:hint="eastAsia" w:ascii="宋体" w:hAnsi="宋体" w:eastAsia="宋体" w:cs="宋体"/>
          <w:color w:val="000000"/>
          <w:kern w:val="0"/>
          <w:lang w:val="zh-CN"/>
        </w:rPr>
      </w:pPr>
      <w:r>
        <w:rPr>
          <w:rFonts w:hint="eastAsia" w:ascii="宋体" w:hAnsi="宋体" w:eastAsia="宋体" w:cs="宋体"/>
          <w:color w:val="000000"/>
          <w:kern w:val="0"/>
          <w:lang w:val="zh-CN"/>
        </w:rPr>
        <w:t>2.2</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合格的投标人：详见第一部分</w:t>
      </w:r>
      <w:r>
        <w:rPr>
          <w:rFonts w:hint="eastAsia" w:ascii="宋体" w:hAnsi="宋体" w:eastAsia="宋体" w:cs="宋体"/>
          <w:color w:val="000000"/>
          <w:kern w:val="0"/>
        </w:rPr>
        <w:t>“</w:t>
      </w:r>
      <w:r>
        <w:rPr>
          <w:rFonts w:hint="eastAsia" w:ascii="宋体" w:hAnsi="宋体" w:eastAsia="宋体" w:cs="宋体"/>
          <w:color w:val="000000"/>
          <w:kern w:val="0"/>
          <w:lang w:val="zh-CN"/>
        </w:rPr>
        <w:t>各包投标人资格要求</w:t>
      </w:r>
      <w:r>
        <w:rPr>
          <w:rFonts w:hint="eastAsia" w:ascii="宋体" w:hAnsi="宋体" w:eastAsia="宋体" w:cs="宋体"/>
          <w:color w:val="000000"/>
          <w:kern w:val="0"/>
        </w:rPr>
        <w:t>”。</w:t>
      </w:r>
    </w:p>
    <w:p>
      <w:pPr>
        <w:pStyle w:val="26"/>
        <w:spacing w:before="0" w:after="0" w:line="360" w:lineRule="auto"/>
        <w:jc w:val="left"/>
        <w:rPr>
          <w:rFonts w:hint="eastAsia" w:ascii="宋体" w:hAnsi="宋体" w:eastAsia="宋体" w:cs="宋体"/>
          <w:color w:val="000000"/>
          <w:lang w:val="zh-CN"/>
        </w:rPr>
      </w:pPr>
      <w:bookmarkStart w:id="6" w:name="_Toc19219"/>
      <w:r>
        <w:rPr>
          <w:rFonts w:hint="eastAsia" w:ascii="宋体" w:hAnsi="宋体" w:eastAsia="宋体" w:cs="宋体"/>
          <w:color w:val="000000"/>
          <w:sz w:val="28"/>
          <w:szCs w:val="28"/>
          <w:lang w:val="zh-CN"/>
        </w:rPr>
        <w:t>3.投标费用</w:t>
      </w:r>
      <w:bookmarkEnd w:id="6"/>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投标人应自愿承担与参加本次投标有关的费用。采购代理机构对投标人发生的费用不承担任何责任。</w:t>
      </w:r>
    </w:p>
    <w:p>
      <w:pPr>
        <w:pStyle w:val="26"/>
        <w:spacing w:before="0" w:after="0" w:line="360" w:lineRule="auto"/>
        <w:rPr>
          <w:rFonts w:hint="eastAsia" w:ascii="宋体" w:hAnsi="宋体" w:eastAsia="宋体" w:cs="宋体"/>
          <w:color w:val="000000"/>
        </w:rPr>
      </w:pPr>
      <w:bookmarkStart w:id="7" w:name="_Toc21050"/>
      <w:r>
        <w:rPr>
          <w:rFonts w:hint="eastAsia" w:ascii="宋体" w:hAnsi="宋体" w:eastAsia="宋体" w:cs="宋体"/>
          <w:color w:val="000000"/>
          <w:lang w:val="zh-CN"/>
        </w:rPr>
        <w:t>二、招标文件说明</w:t>
      </w:r>
      <w:bookmarkEnd w:id="7"/>
    </w:p>
    <w:p>
      <w:pPr>
        <w:pStyle w:val="26"/>
        <w:spacing w:before="0" w:after="0" w:line="360" w:lineRule="auto"/>
        <w:jc w:val="left"/>
        <w:rPr>
          <w:rFonts w:hint="eastAsia" w:ascii="宋体" w:hAnsi="宋体" w:eastAsia="宋体" w:cs="宋体"/>
          <w:color w:val="000000"/>
          <w:lang w:val="zh-CN"/>
        </w:rPr>
      </w:pPr>
      <w:bookmarkStart w:id="8" w:name="_Toc1901"/>
      <w:r>
        <w:rPr>
          <w:rFonts w:hint="eastAsia" w:ascii="宋体" w:hAnsi="宋体" w:eastAsia="宋体" w:cs="宋体"/>
          <w:color w:val="000000"/>
          <w:sz w:val="28"/>
          <w:szCs w:val="28"/>
          <w:lang w:val="zh-CN"/>
        </w:rPr>
        <w:t>4.招标文件的构成</w:t>
      </w:r>
      <w:bookmarkEnd w:id="8"/>
    </w:p>
    <w:p>
      <w:pPr>
        <w:autoSpaceDE w:val="0"/>
        <w:autoSpaceDN w:val="0"/>
        <w:spacing w:line="360" w:lineRule="auto"/>
        <w:ind w:firstLine="360" w:firstLineChars="150"/>
        <w:rPr>
          <w:rFonts w:hint="eastAsia" w:ascii="宋体" w:hAnsi="宋体" w:eastAsia="宋体" w:cs="宋体"/>
          <w:color w:val="000000"/>
          <w:kern w:val="0"/>
          <w:lang w:val="zh-CN"/>
        </w:rPr>
      </w:pPr>
      <w:r>
        <w:rPr>
          <w:rFonts w:hint="eastAsia" w:ascii="宋体" w:hAnsi="宋体" w:eastAsia="宋体" w:cs="宋体"/>
          <w:color w:val="000000"/>
          <w:kern w:val="0"/>
          <w:lang w:val="zh-CN"/>
        </w:rPr>
        <w:t>4.1</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招标文件包括：</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（1）投标邀请</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2</w:t>
      </w:r>
      <w:r>
        <w:rPr>
          <w:rFonts w:hint="eastAsia" w:ascii="宋体" w:hAnsi="宋体" w:eastAsia="宋体" w:cs="宋体"/>
          <w:color w:val="000000"/>
          <w:kern w:val="0"/>
          <w:lang w:val="zh-CN"/>
        </w:rPr>
        <w:t>）投标人须知</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3</w:t>
      </w:r>
      <w:r>
        <w:rPr>
          <w:rFonts w:hint="eastAsia" w:ascii="宋体" w:hAnsi="宋体" w:eastAsia="宋体" w:cs="宋体"/>
          <w:color w:val="000000"/>
          <w:kern w:val="0"/>
          <w:lang w:val="zh-CN"/>
        </w:rPr>
        <w:t>）青海省政府采购项目合同书范本</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4</w:t>
      </w:r>
      <w:r>
        <w:rPr>
          <w:rFonts w:hint="eastAsia" w:ascii="宋体" w:hAnsi="宋体" w:eastAsia="宋体" w:cs="宋体"/>
          <w:color w:val="000000"/>
          <w:kern w:val="0"/>
          <w:lang w:val="zh-CN"/>
        </w:rPr>
        <w:t>）投标文件格式</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5</w:t>
      </w:r>
      <w:r>
        <w:rPr>
          <w:rFonts w:hint="eastAsia" w:ascii="宋体" w:hAnsi="宋体" w:eastAsia="宋体" w:cs="宋体"/>
          <w:color w:val="000000"/>
          <w:kern w:val="0"/>
          <w:lang w:val="zh-CN"/>
        </w:rPr>
        <w:t>）采购项目要求及技术参数</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6</w:t>
      </w:r>
      <w:r>
        <w:rPr>
          <w:rFonts w:hint="eastAsia" w:ascii="宋体" w:hAnsi="宋体" w:eastAsia="宋体" w:cs="宋体"/>
          <w:color w:val="000000"/>
          <w:kern w:val="0"/>
          <w:lang w:val="zh-CN"/>
        </w:rPr>
        <w:t>）采购过程中发生的澄清、变更和补充文件</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4.2 投标人应认真阅读招标文件中列示的事项、格式、条款和要求等内容。如果投标人未按招标文件要求提交全部资料，或者对招标文件未作出实质性响应的，根据相关法律法规要求，此类投标将被拒绝（视为无效投标）。</w:t>
      </w:r>
    </w:p>
    <w:p>
      <w:pPr>
        <w:pStyle w:val="26"/>
        <w:spacing w:before="0" w:after="0" w:line="360" w:lineRule="auto"/>
        <w:jc w:val="left"/>
        <w:rPr>
          <w:rFonts w:hint="eastAsia" w:ascii="宋体" w:hAnsi="宋体" w:eastAsia="宋体" w:cs="宋体"/>
          <w:color w:val="000000"/>
          <w:sz w:val="28"/>
          <w:szCs w:val="28"/>
          <w:lang w:val="zh-CN"/>
        </w:rPr>
      </w:pPr>
      <w:bookmarkStart w:id="9" w:name="_Toc19536"/>
      <w:r>
        <w:rPr>
          <w:rFonts w:hint="eastAsia" w:ascii="宋体" w:hAnsi="宋体" w:eastAsia="宋体" w:cs="宋体"/>
          <w:color w:val="000000"/>
          <w:sz w:val="28"/>
          <w:szCs w:val="28"/>
          <w:lang w:val="zh-CN"/>
        </w:rPr>
        <w:t>5.</w:t>
      </w:r>
      <w:r>
        <w:rPr>
          <w:rFonts w:hint="eastAsia" w:ascii="宋体" w:hAnsi="宋体" w:eastAsia="宋体" w:cs="宋体"/>
          <w:color w:val="000000"/>
          <w:sz w:val="28"/>
          <w:szCs w:val="28"/>
          <w:lang w:val="zh-CN" w:eastAsia="zh-CN"/>
        </w:rPr>
        <w:t>招标公告、</w:t>
      </w:r>
      <w:r>
        <w:rPr>
          <w:rFonts w:hint="eastAsia" w:ascii="宋体" w:hAnsi="宋体" w:eastAsia="宋体" w:cs="宋体"/>
          <w:color w:val="000000"/>
          <w:sz w:val="28"/>
          <w:szCs w:val="28"/>
          <w:lang w:val="zh-CN"/>
        </w:rPr>
        <w:t>招标文件、采购活动和中标结果的质疑</w:t>
      </w:r>
      <w:bookmarkEnd w:id="9"/>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投标人认为招标公告、招标文件、采购活动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eastAsia="宋体" w:cs="宋体"/>
          <w:color w:val="000000"/>
          <w:kern w:val="0"/>
          <w:lang w:bidi="ar"/>
        </w:rPr>
        <w:t>潜在投标人可以对</w:t>
      </w:r>
      <w:r>
        <w:rPr>
          <w:rFonts w:hint="eastAsia" w:ascii="宋体" w:hAnsi="宋体" w:eastAsia="宋体" w:cs="宋体"/>
          <w:color w:val="000000"/>
          <w:kern w:val="0"/>
          <w:lang w:val="zh-CN"/>
        </w:rPr>
        <w:t>招标公告、</w:t>
      </w:r>
      <w:r>
        <w:rPr>
          <w:rFonts w:hint="eastAsia" w:ascii="宋体" w:hAnsi="宋体" w:eastAsia="宋体" w:cs="宋体"/>
          <w:color w:val="000000"/>
          <w:kern w:val="0"/>
          <w:lang w:bidi="ar"/>
        </w:rPr>
        <w:t>招标文件提出质疑。</w:t>
      </w:r>
      <w:r>
        <w:rPr>
          <w:rFonts w:hint="eastAsia" w:ascii="宋体" w:hAnsi="宋体" w:eastAsia="宋体" w:cs="宋体"/>
          <w:color w:val="000000"/>
          <w:kern w:val="0"/>
          <w:lang w:val="zh-CN"/>
        </w:rPr>
        <w:t>采购人或采购代理机构在收到投标人的书面质疑后7个工作日内予以答复，如有变更事宜，应当在发布本次招标公告的网站上发布变更公告，告知本项目的所有潜在投标人。</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投标人应知其权益受到损害之日，是指：</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（二）对采购过程提出质疑的，为各采购程序环节结束之日；</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（三）对中标结果提出质疑的，为中标结果公告期限届满之日。</w:t>
      </w:r>
    </w:p>
    <w:p>
      <w:pPr>
        <w:pStyle w:val="26"/>
        <w:spacing w:before="0" w:after="0" w:line="360" w:lineRule="auto"/>
        <w:jc w:val="left"/>
        <w:rPr>
          <w:rFonts w:hint="eastAsia" w:ascii="宋体" w:hAnsi="宋体" w:eastAsia="宋体" w:cs="宋体"/>
          <w:color w:val="000000"/>
          <w:lang w:val="zh-CN"/>
        </w:rPr>
      </w:pPr>
      <w:bookmarkStart w:id="10" w:name="_Toc17120"/>
      <w:r>
        <w:rPr>
          <w:rFonts w:hint="eastAsia" w:ascii="宋体" w:hAnsi="宋体" w:eastAsia="宋体" w:cs="宋体"/>
          <w:color w:val="000000"/>
          <w:sz w:val="28"/>
          <w:szCs w:val="28"/>
          <w:lang w:val="zh-CN"/>
        </w:rPr>
        <w:t>6.招标文件的澄清或修改</w:t>
      </w:r>
      <w:bookmarkEnd w:id="10"/>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6.</w:t>
      </w:r>
      <w:r>
        <w:rPr>
          <w:rFonts w:hint="eastAsia" w:ascii="宋体" w:hAnsi="宋体" w:eastAsia="宋体" w:cs="宋体"/>
          <w:color w:val="000000"/>
          <w:kern w:val="0"/>
        </w:rPr>
        <w:t>2</w:t>
      </w:r>
      <w:r>
        <w:rPr>
          <w:rFonts w:hint="eastAsia" w:ascii="宋体" w:hAnsi="宋体" w:eastAsia="宋体" w:cs="宋体"/>
          <w:color w:val="000000"/>
          <w:kern w:val="0"/>
          <w:lang w:val="zh-CN"/>
        </w:rPr>
        <w:t xml:space="preserve"> 在投标截止时间前，采购人或采购代理机构可以视采购活动具体情况，延长投标截止时间和开标时间，并至少应当在招标文件要求提交投标文件的截止时间三日前，将变更时间以书面形式通知所有购买了招标文件的投标人，同时在发布本次招标公告的网站发布变更公告。</w:t>
      </w:r>
      <w:r>
        <w:rPr>
          <w:rFonts w:hint="eastAsia" w:ascii="宋体" w:hAnsi="宋体" w:eastAsia="宋体" w:cs="宋体"/>
          <w:b/>
          <w:bCs/>
          <w:color w:val="000000"/>
          <w:kern w:val="0"/>
          <w:lang w:val="zh-CN"/>
        </w:rPr>
        <w:t>重要提示：潜在投标人自确认参加公开招标起至公开招标投标文件递交截止时间前应随时关注《政采云》平台的消息提醒，及时在《青海政府采购网》查看该项目的采购人（代理机构）发出的通知、变更、答疑等内容</w:t>
      </w:r>
      <w:r>
        <w:rPr>
          <w:rFonts w:hint="eastAsia" w:ascii="宋体" w:hAnsi="宋体" w:eastAsia="宋体" w:cs="宋体"/>
          <w:color w:val="000000"/>
          <w:kern w:val="0"/>
          <w:lang w:val="zh-CN"/>
        </w:rPr>
        <w:t>。</w:t>
      </w:r>
    </w:p>
    <w:p>
      <w:pPr>
        <w:pStyle w:val="26"/>
        <w:spacing w:before="0" w:after="0" w:line="360" w:lineRule="auto"/>
        <w:rPr>
          <w:rFonts w:hint="eastAsia" w:ascii="宋体" w:hAnsi="宋体" w:eastAsia="宋体" w:cs="宋体"/>
          <w:color w:val="000000"/>
        </w:rPr>
      </w:pPr>
      <w:bookmarkStart w:id="11" w:name="_Toc30581"/>
      <w:r>
        <w:rPr>
          <w:rFonts w:hint="eastAsia" w:ascii="宋体" w:hAnsi="宋体" w:eastAsia="宋体" w:cs="宋体"/>
          <w:color w:val="000000"/>
          <w:lang w:val="zh-CN"/>
        </w:rPr>
        <w:t>三、投标文件的编制</w:t>
      </w:r>
      <w:bookmarkEnd w:id="11"/>
    </w:p>
    <w:p>
      <w:pPr>
        <w:pStyle w:val="26"/>
        <w:spacing w:before="0" w:after="0" w:line="360" w:lineRule="auto"/>
        <w:jc w:val="left"/>
        <w:rPr>
          <w:rFonts w:hint="eastAsia" w:ascii="宋体" w:hAnsi="宋体" w:eastAsia="宋体" w:cs="宋体"/>
          <w:b w:val="0"/>
          <w:bCs w:val="0"/>
          <w:color w:val="000000"/>
          <w:kern w:val="0"/>
          <w:sz w:val="24"/>
          <w:szCs w:val="24"/>
          <w:lang w:val="zh-CN" w:eastAsia="zh-CN" w:bidi="ar-SA"/>
        </w:rPr>
      </w:pPr>
      <w:bookmarkStart w:id="12" w:name="_Toc6425"/>
      <w:r>
        <w:rPr>
          <w:rFonts w:hint="eastAsia" w:ascii="宋体" w:hAnsi="宋体" w:eastAsia="宋体" w:cs="宋体"/>
          <w:b/>
          <w:bCs/>
          <w:color w:val="000000"/>
          <w:sz w:val="28"/>
          <w:szCs w:val="28"/>
          <w:lang w:val="zh-CN" w:eastAsia="zh-CN"/>
        </w:rPr>
        <w:t>7.投标文件的语言及度量衡单位</w:t>
      </w:r>
      <w:bookmarkEnd w:id="12"/>
    </w:p>
    <w:p>
      <w:pPr>
        <w:autoSpaceDE w:val="0"/>
        <w:autoSpaceDN w:val="0"/>
        <w:spacing w:line="360" w:lineRule="auto"/>
        <w:ind w:firstLine="480" w:firstLineChars="200"/>
        <w:rPr>
          <w:rFonts w:hint="eastAsia" w:ascii="宋体" w:hAnsi="宋体" w:eastAsia="宋体" w:cs="宋体"/>
          <w:b w:val="0"/>
          <w:bCs w:val="0"/>
          <w:color w:val="000000"/>
          <w:kern w:val="0"/>
          <w:sz w:val="24"/>
          <w:szCs w:val="24"/>
          <w:lang w:val="zh-CN" w:eastAsia="zh-CN" w:bidi="ar-SA"/>
        </w:rPr>
      </w:pPr>
      <w:r>
        <w:rPr>
          <w:rFonts w:hint="eastAsia" w:ascii="宋体" w:hAnsi="宋体" w:eastAsia="宋体" w:cs="宋体"/>
          <w:b w:val="0"/>
          <w:bCs w:val="0"/>
          <w:color w:val="000000"/>
          <w:kern w:val="0"/>
          <w:sz w:val="24"/>
          <w:szCs w:val="24"/>
          <w:lang w:val="zh-CN" w:eastAsia="zh-CN" w:bidi="ar-SA"/>
        </w:rPr>
        <w:t>7.1 投标人将加密电子投标文件1份务必在开标时间截止前上传至政采云电子开评标系统。</w:t>
      </w:r>
    </w:p>
    <w:p>
      <w:pPr>
        <w:autoSpaceDE w:val="0"/>
        <w:autoSpaceDN w:val="0"/>
        <w:spacing w:line="360" w:lineRule="auto"/>
        <w:ind w:firstLine="480" w:firstLineChars="200"/>
        <w:rPr>
          <w:rFonts w:hint="eastAsia" w:ascii="宋体" w:hAnsi="宋体" w:eastAsia="宋体" w:cs="宋体"/>
          <w:b w:val="0"/>
          <w:bCs w:val="0"/>
          <w:color w:val="000000"/>
          <w:kern w:val="0"/>
          <w:sz w:val="24"/>
          <w:szCs w:val="24"/>
          <w:lang w:val="zh-CN" w:eastAsia="zh-CN" w:bidi="ar-SA"/>
        </w:rPr>
      </w:pPr>
      <w:r>
        <w:rPr>
          <w:rFonts w:hint="eastAsia" w:ascii="宋体" w:hAnsi="宋体" w:eastAsia="宋体" w:cs="宋体"/>
          <w:b w:val="0"/>
          <w:bCs w:val="0"/>
          <w:color w:val="000000"/>
          <w:kern w:val="0"/>
          <w:sz w:val="24"/>
          <w:szCs w:val="24"/>
          <w:lang w:val="zh-CN" w:eastAsia="zh-CN" w:bidi="ar-SA"/>
        </w:rPr>
        <w:t>7.2 投标人如投多个包，投标文件每包分别按上述规定上传（如果有）。</w:t>
      </w:r>
    </w:p>
    <w:p>
      <w:pPr>
        <w:pStyle w:val="26"/>
        <w:spacing w:before="0" w:after="0" w:line="360" w:lineRule="auto"/>
        <w:jc w:val="left"/>
        <w:rPr>
          <w:rFonts w:hint="eastAsia" w:ascii="宋体" w:hAnsi="宋体" w:eastAsia="宋体" w:cs="宋体"/>
          <w:b/>
          <w:bCs/>
          <w:color w:val="000000"/>
          <w:sz w:val="28"/>
          <w:szCs w:val="28"/>
          <w:lang w:val="zh-CN" w:eastAsia="zh-CN"/>
        </w:rPr>
      </w:pPr>
      <w:bookmarkStart w:id="13" w:name="_Toc7539"/>
      <w:r>
        <w:rPr>
          <w:rFonts w:hint="eastAsia" w:ascii="宋体" w:hAnsi="宋体" w:eastAsia="宋体" w:cs="宋体"/>
          <w:b/>
          <w:bCs/>
          <w:color w:val="000000"/>
          <w:sz w:val="28"/>
          <w:szCs w:val="28"/>
          <w:lang w:val="zh-CN" w:eastAsia="zh-CN"/>
        </w:rPr>
        <w:t>8.投标报价及币种</w:t>
      </w:r>
      <w:bookmarkEnd w:id="13"/>
    </w:p>
    <w:p>
      <w:pPr>
        <w:autoSpaceDE w:val="0"/>
        <w:autoSpaceDN w:val="0"/>
        <w:spacing w:line="360" w:lineRule="auto"/>
        <w:ind w:firstLine="480" w:firstLineChars="200"/>
        <w:rPr>
          <w:rFonts w:hint="eastAsia" w:ascii="宋体" w:hAnsi="宋体" w:eastAsia="宋体" w:cs="宋体"/>
          <w:b w:val="0"/>
          <w:bCs w:val="0"/>
          <w:color w:val="000000"/>
          <w:kern w:val="0"/>
          <w:sz w:val="24"/>
          <w:szCs w:val="24"/>
          <w:lang w:val="zh-CN" w:eastAsia="zh-CN" w:bidi="ar-SA"/>
        </w:rPr>
      </w:pPr>
      <w:r>
        <w:rPr>
          <w:rFonts w:hint="eastAsia" w:ascii="宋体" w:hAnsi="宋体" w:eastAsia="宋体" w:cs="宋体"/>
          <w:b w:val="0"/>
          <w:bCs w:val="0"/>
          <w:color w:val="000000"/>
          <w:kern w:val="0"/>
          <w:sz w:val="24"/>
          <w:szCs w:val="24"/>
          <w:lang w:val="zh-CN" w:eastAsia="zh-CN" w:bidi="ar-SA"/>
        </w:rPr>
        <w:t>8.1 投标报价为投标总价。投标报价必须包括报价应包含种苗费(运输、装卸、包装)、人工费（整地、栽植）、招标代理服务费、税金以及验收合格交付使用之前发生的所有含税费用及不可预见的其它费用。（说明：具体内容应根据项目特点实事求是的填写）</w:t>
      </w:r>
    </w:p>
    <w:p>
      <w:pPr>
        <w:autoSpaceDE w:val="0"/>
        <w:autoSpaceDN w:val="0"/>
        <w:spacing w:line="360" w:lineRule="auto"/>
        <w:ind w:firstLine="480" w:firstLineChars="200"/>
        <w:rPr>
          <w:rFonts w:hint="eastAsia" w:ascii="宋体" w:hAnsi="宋体" w:eastAsia="宋体" w:cs="宋体"/>
          <w:b w:val="0"/>
          <w:bCs w:val="0"/>
          <w:color w:val="000000"/>
          <w:kern w:val="0"/>
          <w:sz w:val="24"/>
          <w:szCs w:val="24"/>
          <w:lang w:val="zh-CN" w:eastAsia="zh-CN" w:bidi="ar-SA"/>
        </w:rPr>
      </w:pPr>
      <w:r>
        <w:rPr>
          <w:rFonts w:hint="eastAsia" w:ascii="宋体" w:hAnsi="宋体" w:eastAsia="宋体" w:cs="宋体"/>
          <w:b w:val="0"/>
          <w:bCs w:val="0"/>
          <w:color w:val="000000"/>
          <w:kern w:val="0"/>
          <w:sz w:val="24"/>
          <w:szCs w:val="24"/>
          <w:lang w:val="zh-CN" w:eastAsia="zh-CN" w:bidi="ar-SA"/>
        </w:rPr>
        <w:t>8.2 投标报价有效期与投标有效期一致。</w:t>
      </w:r>
    </w:p>
    <w:p>
      <w:pPr>
        <w:autoSpaceDE w:val="0"/>
        <w:autoSpaceDN w:val="0"/>
        <w:spacing w:line="360" w:lineRule="auto"/>
        <w:ind w:firstLine="480" w:firstLineChars="200"/>
        <w:rPr>
          <w:rFonts w:hint="eastAsia" w:ascii="宋体" w:hAnsi="宋体" w:eastAsia="宋体" w:cs="宋体"/>
          <w:b w:val="0"/>
          <w:bCs w:val="0"/>
          <w:color w:val="000000"/>
          <w:kern w:val="0"/>
          <w:sz w:val="24"/>
          <w:szCs w:val="24"/>
          <w:lang w:val="zh-CN" w:eastAsia="zh-CN" w:bidi="ar-SA"/>
        </w:rPr>
      </w:pPr>
      <w:r>
        <w:rPr>
          <w:rFonts w:hint="eastAsia" w:ascii="宋体" w:hAnsi="宋体" w:eastAsia="宋体" w:cs="宋体"/>
          <w:b w:val="0"/>
          <w:bCs w:val="0"/>
          <w:color w:val="000000"/>
          <w:kern w:val="0"/>
          <w:sz w:val="24"/>
          <w:szCs w:val="24"/>
          <w:lang w:val="zh-CN" w:eastAsia="zh-CN" w:bidi="ar-SA"/>
        </w:rPr>
        <w:t>8.3 投标报价为闭口价，即中标后在合同有效期内价格不变。</w:t>
      </w:r>
    </w:p>
    <w:p>
      <w:pPr>
        <w:autoSpaceDE w:val="0"/>
        <w:autoSpaceDN w:val="0"/>
        <w:spacing w:line="360" w:lineRule="auto"/>
        <w:ind w:firstLine="480" w:firstLineChars="200"/>
        <w:rPr>
          <w:rFonts w:hint="eastAsia" w:ascii="宋体" w:hAnsi="宋体" w:eastAsia="宋体" w:cs="宋体"/>
          <w:b w:val="0"/>
          <w:bCs w:val="0"/>
          <w:color w:val="000000"/>
          <w:kern w:val="0"/>
          <w:sz w:val="24"/>
          <w:szCs w:val="24"/>
          <w:lang w:val="zh-CN" w:eastAsia="zh-CN" w:bidi="ar-SA"/>
        </w:rPr>
      </w:pPr>
      <w:r>
        <w:rPr>
          <w:rFonts w:hint="eastAsia" w:ascii="宋体" w:hAnsi="宋体" w:eastAsia="宋体" w:cs="宋体"/>
          <w:b w:val="0"/>
          <w:bCs w:val="0"/>
          <w:color w:val="000000"/>
          <w:kern w:val="0"/>
          <w:sz w:val="24"/>
          <w:szCs w:val="24"/>
          <w:lang w:val="zh-CN" w:eastAsia="zh-CN" w:bidi="ar-SA"/>
        </w:rPr>
        <w:t>8.4 投标币种是人民币。</w:t>
      </w:r>
    </w:p>
    <w:p>
      <w:pPr>
        <w:pStyle w:val="26"/>
        <w:spacing w:before="0" w:after="0" w:line="360" w:lineRule="auto"/>
        <w:jc w:val="left"/>
        <w:rPr>
          <w:rFonts w:hint="eastAsia" w:ascii="宋体" w:hAnsi="宋体" w:eastAsia="宋体" w:cs="宋体"/>
          <w:color w:val="000000"/>
          <w:lang w:val="zh-CN"/>
        </w:rPr>
      </w:pPr>
      <w:bookmarkStart w:id="14" w:name="_Toc21807"/>
      <w:r>
        <w:rPr>
          <w:rFonts w:hint="eastAsia" w:ascii="宋体" w:hAnsi="宋体" w:eastAsia="宋体" w:cs="宋体"/>
          <w:color w:val="000000"/>
          <w:sz w:val="28"/>
          <w:szCs w:val="28"/>
          <w:lang w:val="en-US" w:eastAsia="zh-CN"/>
        </w:rPr>
        <w:t>9</w:t>
      </w:r>
      <w:r>
        <w:rPr>
          <w:rFonts w:hint="eastAsia" w:ascii="宋体" w:hAnsi="宋体" w:eastAsia="宋体" w:cs="宋体"/>
          <w:color w:val="000000"/>
          <w:sz w:val="28"/>
          <w:szCs w:val="28"/>
          <w:lang w:val="zh-CN"/>
        </w:rPr>
        <w:t>.投标有效期</w:t>
      </w:r>
      <w:bookmarkEnd w:id="14"/>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shd w:val="clear" w:color="auto" w:fill="FFFFFF"/>
        </w:rPr>
        <w:t>从提交投标文件的截止之日起</w:t>
      </w:r>
      <w:r>
        <w:rPr>
          <w:rFonts w:hint="eastAsia" w:ascii="宋体" w:hAnsi="宋体" w:eastAsia="宋体" w:cs="宋体"/>
          <w:color w:val="000000"/>
          <w:kern w:val="0"/>
          <w:u w:val="none"/>
          <w:lang w:val="en-US" w:eastAsia="zh-CN"/>
        </w:rPr>
        <w:t>60</w:t>
      </w:r>
      <w:r>
        <w:rPr>
          <w:rFonts w:hint="eastAsia" w:ascii="宋体" w:hAnsi="宋体" w:eastAsia="宋体" w:cs="宋体"/>
          <w:color w:val="000000"/>
          <w:kern w:val="0"/>
          <w:lang w:val="zh-CN"/>
        </w:rPr>
        <w:t>日历日。投标文件中承诺的投标有效期应当不少于招标文件中载明的投标有效期。投标有效期内投标人撤销投标文件的，采购人或者采购代理机构可以不退还投标保证金。</w:t>
      </w:r>
    </w:p>
    <w:p>
      <w:pPr>
        <w:pStyle w:val="26"/>
        <w:spacing w:before="0" w:after="0" w:line="360" w:lineRule="auto"/>
        <w:jc w:val="left"/>
        <w:rPr>
          <w:rFonts w:hint="eastAsia" w:ascii="宋体" w:hAnsi="宋体" w:eastAsia="宋体" w:cs="宋体"/>
          <w:color w:val="000000"/>
          <w:lang w:val="zh-CN"/>
        </w:rPr>
      </w:pPr>
      <w:bookmarkStart w:id="15" w:name="_Toc7044"/>
      <w:r>
        <w:rPr>
          <w:rFonts w:hint="eastAsia" w:ascii="宋体" w:hAnsi="宋体" w:eastAsia="宋体" w:cs="宋体"/>
          <w:color w:val="000000"/>
          <w:sz w:val="28"/>
          <w:szCs w:val="28"/>
          <w:lang w:val="zh-CN"/>
        </w:rPr>
        <w:t>1</w:t>
      </w:r>
      <w:r>
        <w:rPr>
          <w:rFonts w:hint="eastAsia" w:ascii="宋体" w:hAnsi="宋体" w:eastAsia="宋体" w:cs="宋体"/>
          <w:color w:val="000000"/>
          <w:sz w:val="28"/>
          <w:szCs w:val="28"/>
          <w:lang w:val="en-US" w:eastAsia="zh-CN"/>
        </w:rPr>
        <w:t>0</w:t>
      </w:r>
      <w:r>
        <w:rPr>
          <w:rFonts w:hint="eastAsia" w:ascii="宋体" w:hAnsi="宋体" w:eastAsia="宋体" w:cs="宋体"/>
          <w:color w:val="000000"/>
          <w:sz w:val="28"/>
          <w:szCs w:val="28"/>
          <w:lang w:val="zh-CN"/>
        </w:rPr>
        <w:t>.投标文件构成</w:t>
      </w:r>
      <w:bookmarkEnd w:id="15"/>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一、投标文件封面（上册）</w:t>
      </w:r>
    </w:p>
    <w:p>
      <w:pPr>
        <w:autoSpaceDE w:val="0"/>
        <w:autoSpaceDN w:val="0"/>
        <w:spacing w:line="360" w:lineRule="auto"/>
        <w:ind w:firstLine="480" w:firstLineChars="200"/>
        <w:rPr>
          <w:rFonts w:hint="eastAsia" w:ascii="宋体" w:hAnsi="宋体" w:eastAsia="宋体" w:cs="宋体"/>
          <w:color w:val="000000"/>
        </w:rPr>
      </w:pPr>
      <w:r>
        <w:rPr>
          <w:rFonts w:hint="eastAsia" w:ascii="宋体" w:hAnsi="宋体" w:eastAsia="宋体" w:cs="宋体"/>
          <w:color w:val="000000"/>
          <w:kern w:val="0"/>
          <w:lang w:val="zh-CN"/>
        </w:rPr>
        <w:t>二、投标文件目录（上册）</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0</w:t>
      </w:r>
      <w:r>
        <w:rPr>
          <w:rFonts w:hint="eastAsia" w:ascii="宋体" w:hAnsi="宋体" w:eastAsia="宋体" w:cs="宋体"/>
          <w:color w:val="000000"/>
          <w:kern w:val="0"/>
          <w:lang w:val="zh-CN" w:eastAsia="zh-CN"/>
        </w:rPr>
        <w:t>1</w:t>
      </w:r>
      <w:r>
        <w:rPr>
          <w:rFonts w:hint="eastAsia" w:ascii="宋体" w:hAnsi="宋体" w:eastAsia="宋体" w:cs="宋体"/>
          <w:color w:val="000000"/>
          <w:kern w:val="0"/>
          <w:lang w:val="en-US" w:eastAsia="zh-CN"/>
        </w:rPr>
        <w:t>.</w:t>
      </w:r>
      <w:r>
        <w:rPr>
          <w:rFonts w:hint="eastAsia" w:ascii="宋体" w:hAnsi="宋体" w:eastAsia="宋体" w:cs="宋体"/>
          <w:color w:val="000000"/>
          <w:kern w:val="0"/>
          <w:lang w:val="zh-CN"/>
        </w:rPr>
        <w:t>投标函</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0</w:t>
      </w:r>
      <w:r>
        <w:rPr>
          <w:rFonts w:hint="eastAsia" w:ascii="宋体" w:hAnsi="宋体" w:eastAsia="宋体" w:cs="宋体"/>
          <w:color w:val="000000"/>
          <w:kern w:val="0"/>
          <w:lang w:val="zh-CN" w:eastAsia="zh-CN"/>
        </w:rPr>
        <w:t>2</w:t>
      </w:r>
      <w:r>
        <w:rPr>
          <w:rFonts w:hint="eastAsia" w:ascii="宋体" w:hAnsi="宋体" w:eastAsia="宋体" w:cs="宋体"/>
          <w:color w:val="000000"/>
          <w:kern w:val="0"/>
          <w:lang w:val="en-US" w:eastAsia="zh-CN"/>
        </w:rPr>
        <w:t>.</w:t>
      </w:r>
      <w:r>
        <w:rPr>
          <w:rFonts w:hint="eastAsia" w:ascii="宋体" w:hAnsi="宋体" w:eastAsia="宋体" w:cs="宋体"/>
          <w:color w:val="000000"/>
          <w:kern w:val="0"/>
          <w:lang w:val="zh-CN"/>
        </w:rPr>
        <w:t>法定代表人证明书</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0</w:t>
      </w:r>
      <w:r>
        <w:rPr>
          <w:rFonts w:hint="eastAsia" w:ascii="宋体" w:hAnsi="宋体" w:eastAsia="宋体" w:cs="宋体"/>
          <w:color w:val="000000"/>
          <w:kern w:val="0"/>
          <w:lang w:val="zh-CN" w:eastAsia="zh-CN"/>
        </w:rPr>
        <w:t>3</w:t>
      </w:r>
      <w:r>
        <w:rPr>
          <w:rFonts w:hint="eastAsia" w:ascii="宋体" w:hAnsi="宋体" w:eastAsia="宋体" w:cs="宋体"/>
          <w:color w:val="000000"/>
          <w:kern w:val="0"/>
          <w:lang w:val="en-US" w:eastAsia="zh-CN"/>
        </w:rPr>
        <w:t>.</w:t>
      </w:r>
      <w:r>
        <w:rPr>
          <w:rFonts w:hint="eastAsia" w:ascii="宋体" w:hAnsi="宋体" w:eastAsia="宋体" w:cs="宋体"/>
          <w:color w:val="000000"/>
          <w:kern w:val="0"/>
          <w:lang w:val="zh-CN"/>
        </w:rPr>
        <w:t>法定代表人授权书</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0</w:t>
      </w:r>
      <w:r>
        <w:rPr>
          <w:rFonts w:hint="eastAsia" w:ascii="宋体" w:hAnsi="宋体" w:eastAsia="宋体" w:cs="宋体"/>
          <w:color w:val="000000"/>
          <w:kern w:val="0"/>
          <w:lang w:val="zh-CN" w:eastAsia="zh-CN"/>
        </w:rPr>
        <w:t>4</w:t>
      </w:r>
      <w:r>
        <w:rPr>
          <w:rFonts w:hint="eastAsia" w:ascii="宋体" w:hAnsi="宋体" w:eastAsia="宋体" w:cs="宋体"/>
          <w:color w:val="000000"/>
          <w:kern w:val="0"/>
          <w:lang w:val="en-US" w:eastAsia="zh-CN"/>
        </w:rPr>
        <w:t>.</w:t>
      </w:r>
      <w:r>
        <w:rPr>
          <w:rFonts w:hint="eastAsia" w:ascii="宋体" w:hAnsi="宋体" w:eastAsia="宋体" w:cs="宋体"/>
          <w:color w:val="000000"/>
          <w:kern w:val="0"/>
          <w:lang w:val="zh-CN"/>
        </w:rPr>
        <w:t>投标人承诺函</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0</w:t>
      </w:r>
      <w:r>
        <w:rPr>
          <w:rFonts w:hint="eastAsia" w:ascii="宋体" w:hAnsi="宋体" w:eastAsia="宋体" w:cs="宋体"/>
          <w:color w:val="000000"/>
          <w:kern w:val="0"/>
          <w:lang w:val="zh-CN" w:eastAsia="zh-CN"/>
        </w:rPr>
        <w:t>5</w:t>
      </w:r>
      <w:r>
        <w:rPr>
          <w:rFonts w:hint="eastAsia" w:ascii="宋体" w:hAnsi="宋体" w:eastAsia="宋体" w:cs="宋体"/>
          <w:color w:val="000000"/>
          <w:kern w:val="0"/>
          <w:lang w:val="en-US" w:eastAsia="zh-CN"/>
        </w:rPr>
        <w:t>.</w:t>
      </w:r>
      <w:r>
        <w:rPr>
          <w:rFonts w:hint="eastAsia" w:ascii="宋体" w:hAnsi="宋体" w:eastAsia="宋体" w:cs="宋体"/>
          <w:color w:val="000000"/>
          <w:kern w:val="0"/>
          <w:lang w:val="zh-CN"/>
        </w:rPr>
        <w:t>投标人诚信承诺书</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eastAsia="zh-CN"/>
        </w:rPr>
        <w:t>06</w:t>
      </w:r>
      <w:r>
        <w:rPr>
          <w:rFonts w:hint="eastAsia" w:ascii="宋体" w:hAnsi="宋体" w:eastAsia="宋体" w:cs="宋体"/>
          <w:color w:val="000000"/>
          <w:kern w:val="0"/>
          <w:lang w:val="en-US" w:eastAsia="zh-CN"/>
        </w:rPr>
        <w:t>.</w:t>
      </w:r>
      <w:r>
        <w:rPr>
          <w:rFonts w:hint="eastAsia" w:ascii="宋体" w:hAnsi="宋体" w:eastAsia="宋体" w:cs="宋体"/>
          <w:color w:val="000000"/>
          <w:kern w:val="0"/>
          <w:lang w:val="zh-CN"/>
        </w:rPr>
        <w:t>资格证明材料</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eastAsia="zh-CN"/>
        </w:rPr>
        <w:t>07</w:t>
      </w:r>
      <w:r>
        <w:rPr>
          <w:rFonts w:hint="eastAsia" w:ascii="宋体" w:hAnsi="宋体" w:eastAsia="宋体" w:cs="宋体"/>
          <w:color w:val="000000"/>
          <w:kern w:val="0"/>
          <w:lang w:val="en-US" w:eastAsia="zh-CN"/>
        </w:rPr>
        <w:t>.</w:t>
      </w:r>
      <w:r>
        <w:rPr>
          <w:rFonts w:hint="eastAsia" w:ascii="宋体" w:hAnsi="宋体" w:eastAsia="宋体" w:cs="宋体"/>
          <w:color w:val="000000"/>
          <w:kern w:val="0"/>
          <w:lang w:val="zh-CN"/>
        </w:rPr>
        <w:t>财务状况报告，依法缴纳税收和社会保障资金的相关材料</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eastAsia="zh-CN"/>
        </w:rPr>
        <w:t>08</w:t>
      </w:r>
      <w:r>
        <w:rPr>
          <w:rFonts w:hint="eastAsia" w:ascii="宋体" w:hAnsi="宋体" w:eastAsia="宋体" w:cs="宋体"/>
          <w:color w:val="000000"/>
          <w:kern w:val="0"/>
          <w:lang w:val="en-US" w:eastAsia="zh-CN"/>
        </w:rPr>
        <w:t>.</w:t>
      </w:r>
      <w:r>
        <w:rPr>
          <w:rFonts w:hint="eastAsia" w:ascii="宋体" w:hAnsi="宋体" w:eastAsia="宋体" w:cs="宋体"/>
          <w:color w:val="000000"/>
          <w:kern w:val="0"/>
          <w:lang w:val="zh-CN"/>
        </w:rPr>
        <w:t>具备履行合同所必需的设备和专业技术能力的证明材料</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eastAsia="zh-CN"/>
        </w:rPr>
        <w:t>09</w:t>
      </w:r>
      <w:r>
        <w:rPr>
          <w:rFonts w:hint="eastAsia" w:ascii="宋体" w:hAnsi="宋体" w:eastAsia="宋体" w:cs="宋体"/>
          <w:color w:val="000000"/>
          <w:kern w:val="0"/>
          <w:lang w:val="en-US" w:eastAsia="zh-CN"/>
        </w:rPr>
        <w:t>.</w:t>
      </w:r>
      <w:r>
        <w:rPr>
          <w:rFonts w:hint="eastAsia" w:ascii="宋体" w:hAnsi="宋体" w:eastAsia="宋体" w:cs="宋体"/>
          <w:color w:val="000000"/>
          <w:kern w:val="0"/>
          <w:lang w:val="zh-CN"/>
        </w:rPr>
        <w:t>无重大违法记录声明</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三、投标文件封面（</w:t>
      </w:r>
      <w:r>
        <w:rPr>
          <w:rFonts w:hint="eastAsia" w:ascii="宋体" w:hAnsi="宋体" w:eastAsia="宋体" w:cs="宋体"/>
          <w:color w:val="000000"/>
          <w:kern w:val="0"/>
          <w:lang w:val="en-US" w:eastAsia="zh-CN"/>
        </w:rPr>
        <w:t>下</w:t>
      </w:r>
      <w:r>
        <w:rPr>
          <w:rFonts w:hint="eastAsia" w:ascii="宋体" w:hAnsi="宋体" w:eastAsia="宋体" w:cs="宋体"/>
          <w:color w:val="000000"/>
          <w:kern w:val="0"/>
          <w:lang w:val="zh-CN"/>
        </w:rPr>
        <w:t>册）</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四、投标文件目录（</w:t>
      </w:r>
      <w:r>
        <w:rPr>
          <w:rFonts w:hint="eastAsia" w:ascii="宋体" w:hAnsi="宋体" w:eastAsia="宋体" w:cs="宋体"/>
          <w:color w:val="000000"/>
          <w:kern w:val="0"/>
          <w:lang w:val="en-US" w:eastAsia="zh-CN"/>
        </w:rPr>
        <w:t>下</w:t>
      </w:r>
      <w:r>
        <w:rPr>
          <w:rFonts w:hint="eastAsia" w:ascii="宋体" w:hAnsi="宋体" w:eastAsia="宋体" w:cs="宋体"/>
          <w:color w:val="000000"/>
          <w:kern w:val="0"/>
          <w:lang w:val="zh-CN"/>
        </w:rPr>
        <w:t>册）</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0</w:t>
      </w:r>
      <w:r>
        <w:rPr>
          <w:rFonts w:hint="eastAsia" w:ascii="宋体" w:hAnsi="宋体" w:eastAsia="宋体" w:cs="宋体"/>
          <w:color w:val="000000"/>
          <w:kern w:val="0"/>
          <w:lang w:val="zh-CN" w:eastAsia="zh-CN"/>
        </w:rPr>
        <w:t>1</w:t>
      </w:r>
      <w:r>
        <w:rPr>
          <w:rFonts w:hint="eastAsia" w:ascii="宋体" w:hAnsi="宋体" w:eastAsia="宋体" w:cs="宋体"/>
          <w:color w:val="000000"/>
          <w:kern w:val="0"/>
          <w:lang w:val="en-US" w:eastAsia="zh-CN"/>
        </w:rPr>
        <w:t>.</w:t>
      </w:r>
      <w:r>
        <w:rPr>
          <w:rFonts w:hint="eastAsia" w:ascii="宋体" w:hAnsi="宋体" w:eastAsia="宋体" w:cs="宋体"/>
          <w:color w:val="000000"/>
          <w:kern w:val="0"/>
          <w:lang w:val="zh-CN"/>
        </w:rPr>
        <w:t>评分对照表</w:t>
      </w:r>
    </w:p>
    <w:p>
      <w:pPr>
        <w:autoSpaceDE w:val="0"/>
        <w:autoSpaceDN w:val="0"/>
        <w:spacing w:line="360" w:lineRule="auto"/>
        <w:ind w:firstLine="480" w:firstLineChars="200"/>
        <w:rPr>
          <w:rFonts w:hint="eastAsia" w:ascii="宋体" w:hAnsi="宋体" w:eastAsia="宋体" w:cs="宋体"/>
          <w:color w:val="000000"/>
          <w:kern w:val="0"/>
          <w:lang w:val="en-US" w:eastAsia="zh-CN"/>
        </w:rPr>
      </w:pPr>
      <w:r>
        <w:rPr>
          <w:rFonts w:hint="eastAsia" w:ascii="宋体" w:hAnsi="宋体" w:eastAsia="宋体" w:cs="宋体"/>
          <w:color w:val="000000"/>
          <w:kern w:val="0"/>
          <w:lang w:val="zh-CN"/>
        </w:rPr>
        <w:t>0</w:t>
      </w:r>
      <w:r>
        <w:rPr>
          <w:rFonts w:hint="eastAsia" w:ascii="宋体" w:hAnsi="宋体" w:eastAsia="宋体" w:cs="宋体"/>
          <w:color w:val="000000"/>
          <w:kern w:val="0"/>
          <w:lang w:val="zh-CN" w:eastAsia="zh-CN"/>
        </w:rPr>
        <w:t>2</w:t>
      </w:r>
      <w:r>
        <w:rPr>
          <w:rFonts w:hint="eastAsia" w:ascii="宋体" w:hAnsi="宋体" w:eastAsia="宋体" w:cs="宋体"/>
          <w:color w:val="000000"/>
          <w:kern w:val="0"/>
          <w:lang w:val="en-US" w:eastAsia="zh-CN"/>
        </w:rPr>
        <w:t>.</w:t>
      </w:r>
      <w:r>
        <w:rPr>
          <w:rFonts w:hint="eastAsia" w:ascii="宋体" w:hAnsi="宋体" w:eastAsia="宋体" w:cs="宋体"/>
          <w:color w:val="000000"/>
          <w:kern w:val="0"/>
          <w:lang w:val="zh-CN"/>
        </w:rPr>
        <w:t>开标一览表（报价表）</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eastAsia="zh-CN"/>
        </w:rPr>
        <w:t>03</w:t>
      </w:r>
      <w:r>
        <w:rPr>
          <w:rFonts w:hint="eastAsia" w:ascii="宋体" w:hAnsi="宋体" w:eastAsia="宋体" w:cs="宋体"/>
          <w:color w:val="000000"/>
          <w:kern w:val="0"/>
          <w:lang w:val="en-US" w:eastAsia="zh-CN"/>
        </w:rPr>
        <w:t>.</w:t>
      </w:r>
      <w:r>
        <w:rPr>
          <w:rFonts w:hint="eastAsia" w:ascii="宋体" w:hAnsi="宋体" w:eastAsia="宋体" w:cs="宋体"/>
          <w:color w:val="000000"/>
          <w:kern w:val="0"/>
          <w:lang w:val="zh-CN"/>
        </w:rPr>
        <w:t>分项报价表</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eastAsia="zh-CN"/>
        </w:rPr>
        <w:t>04</w:t>
      </w:r>
      <w:r>
        <w:rPr>
          <w:rFonts w:hint="eastAsia" w:ascii="宋体" w:hAnsi="宋体" w:eastAsia="宋体" w:cs="宋体"/>
          <w:color w:val="000000"/>
          <w:kern w:val="0"/>
          <w:lang w:val="en-US" w:eastAsia="zh-CN"/>
        </w:rPr>
        <w:t>.</w:t>
      </w:r>
      <w:r>
        <w:rPr>
          <w:rFonts w:hint="eastAsia" w:ascii="宋体" w:hAnsi="宋体" w:eastAsia="宋体" w:cs="宋体"/>
          <w:color w:val="000000"/>
          <w:kern w:val="0"/>
          <w:lang w:val="zh-CN"/>
        </w:rPr>
        <w:t>技术规格响应表</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eastAsia="zh-CN"/>
        </w:rPr>
        <w:t>05</w:t>
      </w:r>
      <w:r>
        <w:rPr>
          <w:rFonts w:hint="eastAsia" w:ascii="宋体" w:hAnsi="宋体" w:eastAsia="宋体" w:cs="宋体"/>
          <w:color w:val="000000"/>
          <w:kern w:val="0"/>
          <w:lang w:val="en-US" w:eastAsia="zh-CN"/>
        </w:rPr>
        <w:t>.</w:t>
      </w:r>
      <w:r>
        <w:rPr>
          <w:rFonts w:hint="eastAsia" w:ascii="宋体" w:hAnsi="宋体" w:eastAsia="宋体" w:cs="宋体"/>
          <w:color w:val="000000"/>
          <w:kern w:val="0"/>
          <w:lang w:val="zh-CN"/>
        </w:rPr>
        <w:t>投标产品相关资料</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eastAsia="zh-CN"/>
        </w:rPr>
        <w:t>06</w:t>
      </w:r>
      <w:r>
        <w:rPr>
          <w:rFonts w:hint="eastAsia" w:ascii="宋体" w:hAnsi="宋体" w:eastAsia="宋体" w:cs="宋体"/>
          <w:color w:val="000000"/>
          <w:kern w:val="0"/>
          <w:lang w:val="en-US" w:eastAsia="zh-CN"/>
        </w:rPr>
        <w:t>.</w:t>
      </w:r>
      <w:r>
        <w:rPr>
          <w:rFonts w:hint="eastAsia" w:ascii="宋体" w:hAnsi="宋体" w:eastAsia="宋体" w:cs="宋体"/>
          <w:color w:val="000000"/>
          <w:kern w:val="0"/>
          <w:lang w:val="zh-CN"/>
        </w:rPr>
        <w:t>投标人的类似业绩证明材料</w:t>
      </w:r>
    </w:p>
    <w:p>
      <w:pPr>
        <w:autoSpaceDE w:val="0"/>
        <w:autoSpaceDN w:val="0"/>
        <w:spacing w:line="360" w:lineRule="auto"/>
        <w:ind w:firstLine="480" w:firstLineChars="200"/>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eastAsia="zh-CN"/>
        </w:rPr>
        <w:t>07</w:t>
      </w:r>
      <w:r>
        <w:rPr>
          <w:rFonts w:hint="eastAsia" w:ascii="宋体" w:hAnsi="宋体" w:eastAsia="宋体" w:cs="宋体"/>
          <w:color w:val="000000"/>
          <w:kern w:val="0"/>
          <w:highlight w:val="none"/>
          <w:lang w:val="en-US" w:eastAsia="zh-CN"/>
        </w:rPr>
        <w:t>.中</w:t>
      </w:r>
      <w:r>
        <w:rPr>
          <w:rFonts w:hint="eastAsia" w:ascii="宋体" w:hAnsi="宋体" w:eastAsia="宋体" w:cs="宋体"/>
          <w:color w:val="000000"/>
          <w:kern w:val="0"/>
          <w:highlight w:val="none"/>
          <w:lang w:val="zh-CN"/>
        </w:rPr>
        <w:t>小微企业声明函</w:t>
      </w:r>
    </w:p>
    <w:p>
      <w:pPr>
        <w:autoSpaceDE w:val="0"/>
        <w:autoSpaceDN w:val="0"/>
        <w:spacing w:line="360" w:lineRule="auto"/>
        <w:ind w:firstLine="480" w:firstLineChars="200"/>
        <w:rPr>
          <w:rFonts w:hint="eastAsia" w:ascii="宋体" w:hAnsi="宋体" w:eastAsia="宋体" w:cs="宋体"/>
          <w:b w:val="0"/>
          <w:bCs w:val="0"/>
          <w:color w:val="000000"/>
          <w:kern w:val="0"/>
          <w:sz w:val="24"/>
          <w:szCs w:val="24"/>
          <w:highlight w:val="none"/>
          <w:lang w:val="zh-CN" w:eastAsia="zh-CN" w:bidi="ar-SA"/>
        </w:rPr>
      </w:pPr>
      <w:r>
        <w:rPr>
          <w:rFonts w:hint="eastAsia" w:ascii="宋体" w:hAnsi="宋体" w:eastAsia="宋体" w:cs="宋体"/>
          <w:color w:val="000000"/>
          <w:kern w:val="0"/>
          <w:highlight w:val="none"/>
          <w:lang w:val="en-US" w:eastAsia="zh-CN"/>
        </w:rPr>
        <w:t>08.</w:t>
      </w:r>
      <w:r>
        <w:rPr>
          <w:rFonts w:hint="eastAsia" w:ascii="宋体" w:hAnsi="宋体" w:eastAsia="宋体" w:cs="宋体"/>
          <w:b w:val="0"/>
          <w:bCs w:val="0"/>
          <w:color w:val="000000"/>
          <w:kern w:val="0"/>
          <w:sz w:val="24"/>
          <w:szCs w:val="24"/>
          <w:highlight w:val="none"/>
          <w:lang w:val="zh-CN" w:eastAsia="zh-CN" w:bidi="ar-SA"/>
        </w:rPr>
        <w:t>残疾人福利性单位声明函</w:t>
      </w:r>
    </w:p>
    <w:p>
      <w:pPr>
        <w:autoSpaceDE w:val="0"/>
        <w:autoSpaceDN w:val="0"/>
        <w:spacing w:line="360" w:lineRule="auto"/>
        <w:ind w:firstLine="480" w:firstLineChars="200"/>
        <w:rPr>
          <w:rFonts w:hint="eastAsia" w:ascii="宋体" w:hAnsi="宋体" w:eastAsia="宋体" w:cs="宋体"/>
          <w:b w:val="0"/>
          <w:bCs w:val="0"/>
          <w:color w:val="000000"/>
          <w:kern w:val="0"/>
          <w:sz w:val="24"/>
          <w:szCs w:val="24"/>
          <w:highlight w:val="none"/>
          <w:lang w:val="zh-CN" w:eastAsia="zh-CN" w:bidi="ar-SA"/>
        </w:rPr>
      </w:pPr>
      <w:r>
        <w:rPr>
          <w:rFonts w:hint="eastAsia" w:ascii="宋体" w:hAnsi="宋体" w:eastAsia="宋体" w:cs="宋体"/>
          <w:b w:val="0"/>
          <w:bCs w:val="0"/>
          <w:color w:val="000000"/>
          <w:kern w:val="0"/>
          <w:sz w:val="24"/>
          <w:szCs w:val="24"/>
          <w:highlight w:val="none"/>
          <w:lang w:val="en-US" w:eastAsia="zh-CN" w:bidi="ar-SA"/>
        </w:rPr>
        <w:t>09.</w:t>
      </w:r>
      <w:r>
        <w:rPr>
          <w:rFonts w:hint="eastAsia" w:ascii="宋体" w:hAnsi="宋体" w:eastAsia="宋体" w:cs="宋体"/>
          <w:b w:val="0"/>
          <w:bCs w:val="0"/>
          <w:color w:val="000000"/>
          <w:kern w:val="0"/>
          <w:sz w:val="24"/>
          <w:szCs w:val="24"/>
          <w:highlight w:val="none"/>
          <w:lang w:val="zh-CN" w:eastAsia="zh-CN" w:bidi="ar-SA"/>
        </w:rPr>
        <w:t>监狱企业证明材料</w:t>
      </w:r>
    </w:p>
    <w:p>
      <w:pPr>
        <w:autoSpaceDE w:val="0"/>
        <w:autoSpaceDN w:val="0"/>
        <w:spacing w:line="360" w:lineRule="auto"/>
        <w:ind w:firstLine="480" w:firstLineChars="200"/>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en-US" w:eastAsia="zh-CN"/>
        </w:rPr>
        <w:t>10.</w:t>
      </w:r>
      <w:r>
        <w:rPr>
          <w:rFonts w:hint="eastAsia" w:ascii="宋体" w:hAnsi="宋体" w:eastAsia="宋体" w:cs="宋体"/>
          <w:color w:val="000000"/>
          <w:kern w:val="0"/>
          <w:highlight w:val="none"/>
          <w:lang w:val="zh-CN"/>
        </w:rPr>
        <w:t>投标人认为在其他方面有必要说明的事项</w:t>
      </w:r>
    </w:p>
    <w:p>
      <w:pPr>
        <w:autoSpaceDE w:val="0"/>
        <w:autoSpaceDN w:val="0"/>
        <w:spacing w:line="360" w:lineRule="auto"/>
        <w:ind w:firstLine="600" w:firstLineChars="250"/>
        <w:rPr>
          <w:rFonts w:hint="eastAsia" w:ascii="宋体" w:hAnsi="宋体" w:eastAsia="宋体" w:cs="宋体"/>
          <w:color w:val="000000"/>
          <w:kern w:val="0"/>
          <w:lang w:val="zh-CN"/>
        </w:rPr>
      </w:pPr>
      <w:r>
        <w:rPr>
          <w:rFonts w:hint="eastAsia" w:ascii="宋体" w:hAnsi="宋体" w:eastAsia="宋体" w:cs="宋体"/>
          <w:color w:val="000000"/>
          <w:kern w:val="0"/>
          <w:lang w:val="zh-CN"/>
        </w:rPr>
        <w:t>注：投标人须按上述内容、顺序和格式编制投标文件，并按要求编制目录、页码，并保证所提供的全部资料真实可信，自愿承担相应责任。</w:t>
      </w:r>
    </w:p>
    <w:p>
      <w:pPr>
        <w:pStyle w:val="26"/>
        <w:spacing w:before="0" w:after="0" w:line="360" w:lineRule="auto"/>
        <w:jc w:val="left"/>
        <w:rPr>
          <w:rFonts w:hint="eastAsia" w:ascii="宋体" w:hAnsi="宋体" w:eastAsia="宋体" w:cs="宋体"/>
          <w:color w:val="000000"/>
          <w:lang w:val="zh-CN"/>
        </w:rPr>
      </w:pPr>
      <w:bookmarkStart w:id="16" w:name="_Toc418"/>
      <w:r>
        <w:rPr>
          <w:rFonts w:hint="eastAsia" w:ascii="宋体" w:hAnsi="宋体" w:eastAsia="宋体" w:cs="宋体"/>
          <w:color w:val="000000"/>
          <w:sz w:val="28"/>
          <w:szCs w:val="28"/>
          <w:lang w:val="zh-CN"/>
        </w:rPr>
        <w:t>1</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val="zh-CN"/>
        </w:rPr>
        <w:t>.投标文件的编制要求</w:t>
      </w:r>
      <w:bookmarkEnd w:id="16"/>
    </w:p>
    <w:p>
      <w:pPr>
        <w:autoSpaceDE w:val="0"/>
        <w:autoSpaceDN w:val="0"/>
        <w:spacing w:line="360" w:lineRule="auto"/>
        <w:ind w:firstLine="600" w:firstLineChars="25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12.1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600" w:firstLineChars="25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12.2 投标人将加密电子响应文件1份务必在开标时间截止前上传至电子开评标系统。加密电子投标文件制作上传详情请咨询政采云，咨询电话：95763.</w:t>
      </w:r>
    </w:p>
    <w:p>
      <w:pPr>
        <w:autoSpaceDE w:val="0"/>
        <w:autoSpaceDN w:val="0"/>
        <w:spacing w:line="360" w:lineRule="auto"/>
        <w:ind w:firstLine="600" w:firstLineChars="250"/>
        <w:rPr>
          <w:rFonts w:hint="eastAsia" w:ascii="宋体" w:hAnsi="宋体" w:eastAsia="宋体" w:cs="宋体"/>
          <w:color w:val="000000"/>
          <w:kern w:val="0"/>
          <w:lang w:val="zh-CN"/>
        </w:rPr>
      </w:pPr>
      <w:r>
        <w:rPr>
          <w:rFonts w:hint="eastAsia" w:ascii="宋体" w:hAnsi="宋体" w:eastAsia="宋体" w:cs="宋体"/>
          <w:color w:val="000000"/>
          <w:kern w:val="0"/>
          <w:lang w:val="en-US" w:eastAsia="zh-CN"/>
        </w:rPr>
        <w:t>12.3 投标文件中不得行间插字、涂改或增删，如有修改错漏处，须由投标人法定代表人或其委托代理人签字、加盖公章。</w:t>
      </w:r>
    </w:p>
    <w:p>
      <w:pPr>
        <w:autoSpaceDE w:val="0"/>
        <w:autoSpaceDN w:val="0"/>
        <w:spacing w:line="360" w:lineRule="auto"/>
        <w:ind w:firstLine="480" w:firstLineChars="200"/>
        <w:rPr>
          <w:rFonts w:hint="eastAsia" w:ascii="宋体" w:hAnsi="宋体" w:eastAsia="宋体" w:cs="宋体"/>
          <w:color w:val="000000"/>
          <w:kern w:val="0"/>
          <w:lang w:val="zh-CN"/>
        </w:rPr>
      </w:pPr>
    </w:p>
    <w:p>
      <w:pPr>
        <w:pStyle w:val="26"/>
        <w:spacing w:before="0" w:after="0" w:line="360" w:lineRule="auto"/>
        <w:rPr>
          <w:rFonts w:hint="eastAsia" w:ascii="宋体" w:hAnsi="宋体" w:eastAsia="宋体" w:cs="宋体"/>
          <w:color w:val="000000"/>
        </w:rPr>
      </w:pPr>
      <w:bookmarkStart w:id="17" w:name="_Toc29860"/>
      <w:r>
        <w:rPr>
          <w:rFonts w:hint="eastAsia" w:ascii="宋体" w:hAnsi="宋体" w:eastAsia="宋体" w:cs="宋体"/>
          <w:color w:val="000000"/>
          <w:lang w:val="zh-CN"/>
        </w:rPr>
        <w:t>四、投标文件的提交</w:t>
      </w:r>
      <w:bookmarkEnd w:id="17"/>
    </w:p>
    <w:p>
      <w:pPr>
        <w:autoSpaceDE w:val="0"/>
        <w:autoSpaceDN w:val="0"/>
        <w:spacing w:line="360" w:lineRule="auto"/>
        <w:ind w:firstLine="480" w:firstLineChars="200"/>
        <w:rPr>
          <w:rFonts w:hint="eastAsia" w:ascii="宋体" w:hAnsi="宋体" w:eastAsia="宋体" w:cs="宋体"/>
          <w:color w:val="000000"/>
          <w:kern w:val="0"/>
          <w:lang w:val="en-US" w:eastAsia="zh-CN"/>
        </w:rPr>
      </w:pPr>
    </w:p>
    <w:p>
      <w:pPr>
        <w:pStyle w:val="26"/>
        <w:spacing w:before="0" w:after="0" w:line="360" w:lineRule="auto"/>
        <w:jc w:val="left"/>
        <w:rPr>
          <w:rFonts w:hint="eastAsia" w:ascii="宋体" w:hAnsi="宋体" w:eastAsia="宋体" w:cs="宋体"/>
          <w:b/>
          <w:bCs/>
          <w:color w:val="000000"/>
          <w:sz w:val="28"/>
          <w:szCs w:val="28"/>
          <w:lang w:val="en-US" w:eastAsia="zh-CN"/>
        </w:rPr>
      </w:pPr>
      <w:bookmarkStart w:id="18" w:name="_Toc31103"/>
      <w:r>
        <w:rPr>
          <w:rFonts w:hint="eastAsia" w:ascii="宋体" w:hAnsi="宋体" w:eastAsia="宋体" w:cs="宋体"/>
          <w:b/>
          <w:bCs/>
          <w:color w:val="000000"/>
          <w:sz w:val="28"/>
          <w:szCs w:val="28"/>
          <w:lang w:val="en-US" w:eastAsia="zh-CN"/>
        </w:rPr>
        <w:t>12.网上投标</w:t>
      </w:r>
      <w:bookmarkEnd w:id="18"/>
      <w:r>
        <w:rPr>
          <w:rFonts w:hint="eastAsia" w:ascii="宋体" w:hAnsi="宋体" w:eastAsia="宋体" w:cs="宋体"/>
          <w:b/>
          <w:bCs/>
          <w:color w:val="000000"/>
          <w:sz w:val="28"/>
          <w:szCs w:val="28"/>
          <w:lang w:val="en-US" w:eastAsia="zh-CN"/>
        </w:rPr>
        <w:t xml:space="preserve"> </w:t>
      </w:r>
    </w:p>
    <w:p>
      <w:pPr>
        <w:autoSpaceDE w:val="0"/>
        <w:autoSpaceDN w:val="0"/>
        <w:spacing w:line="360" w:lineRule="auto"/>
        <w:ind w:firstLine="480" w:firstLineChars="20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12.1 投标人按照政府采购云平台投标客户端（投标人应在投标截止时间前按公开招标文件要求使用政府采购云平台电子投标客户端制作上传加密的电子投标文件。）</w:t>
      </w:r>
    </w:p>
    <w:p>
      <w:pPr>
        <w:autoSpaceDE w:val="0"/>
        <w:autoSpaceDN w:val="0"/>
        <w:spacing w:line="360" w:lineRule="auto"/>
        <w:ind w:firstLine="480" w:firstLineChars="20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 xml:space="preserve">12.2 本项目为全流程线上投标。 </w:t>
      </w:r>
    </w:p>
    <w:p>
      <w:pPr>
        <w:autoSpaceDE w:val="0"/>
        <w:autoSpaceDN w:val="0"/>
        <w:spacing w:line="360" w:lineRule="auto"/>
        <w:ind w:firstLine="480" w:firstLineChars="20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12.3 递交地点：西宁市公共资源交易中心开标室1</w:t>
      </w:r>
      <w:r>
        <w:rPr>
          <w:rFonts w:hint="eastAsia" w:ascii="宋体" w:hAnsi="宋体" w:eastAsia="宋体" w:cs="宋体"/>
          <w:color w:val="000000"/>
          <w:kern w:val="0"/>
          <w:highlight w:val="none"/>
          <w:lang w:val="en-US" w:eastAsia="zh-CN"/>
        </w:rPr>
        <w:t>组织远程解密</w:t>
      </w:r>
      <w:r>
        <w:rPr>
          <w:rFonts w:hint="eastAsia" w:ascii="宋体" w:hAnsi="宋体" w:eastAsia="宋体" w:cs="宋体"/>
          <w:color w:val="000000"/>
          <w:kern w:val="0"/>
          <w:lang w:val="en-US" w:eastAsia="zh-CN"/>
        </w:rPr>
        <w:t xml:space="preserve">、远程不见面线上解密，投标人须在截止时间前将加密的投标文件上传到政府采购云平台 (https://www.zcygov.cn)。 </w:t>
      </w:r>
    </w:p>
    <w:p>
      <w:pPr>
        <w:autoSpaceDE w:val="0"/>
        <w:autoSpaceDN w:val="0"/>
        <w:spacing w:line="360" w:lineRule="auto"/>
        <w:ind w:firstLine="480" w:firstLineChars="20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 xml:space="preserve">12.4 本采购项目只接受投标人上传至“政府采购云平台”加密的投标文件；投标人如投多个包，投标文件每包分别按公开招标文件规定上传。 </w:t>
      </w:r>
    </w:p>
    <w:p>
      <w:pPr>
        <w:autoSpaceDE w:val="0"/>
        <w:autoSpaceDN w:val="0"/>
        <w:spacing w:line="360" w:lineRule="auto"/>
        <w:ind w:firstLine="480" w:firstLineChars="20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 xml:space="preserve">12.5 投标人以电报、电话、传真、现场形式参加招标活动的，采购代理机构概不接受。 </w:t>
      </w:r>
    </w:p>
    <w:p>
      <w:pPr>
        <w:pStyle w:val="26"/>
        <w:spacing w:before="0" w:after="0" w:line="360" w:lineRule="auto"/>
        <w:jc w:val="left"/>
        <w:rPr>
          <w:rFonts w:hint="eastAsia" w:ascii="宋体" w:hAnsi="宋体" w:eastAsia="宋体" w:cs="宋体"/>
          <w:b/>
          <w:bCs/>
          <w:color w:val="000000"/>
          <w:kern w:val="0"/>
          <w:sz w:val="28"/>
          <w:szCs w:val="28"/>
          <w:lang w:val="en-US" w:eastAsia="zh-CN"/>
        </w:rPr>
      </w:pPr>
      <w:bookmarkStart w:id="19" w:name="_Toc10110"/>
      <w:r>
        <w:rPr>
          <w:rFonts w:hint="eastAsia" w:ascii="宋体" w:hAnsi="宋体" w:eastAsia="宋体" w:cs="宋体"/>
          <w:b/>
          <w:bCs/>
          <w:color w:val="000000"/>
          <w:kern w:val="0"/>
          <w:sz w:val="28"/>
          <w:szCs w:val="28"/>
          <w:lang w:val="en-US" w:eastAsia="zh-CN"/>
        </w:rPr>
        <w:t>13.提交投标文件的时间、地点、方式</w:t>
      </w:r>
      <w:bookmarkEnd w:id="19"/>
      <w:r>
        <w:rPr>
          <w:rFonts w:hint="eastAsia" w:ascii="宋体" w:hAnsi="宋体" w:eastAsia="宋体" w:cs="宋体"/>
          <w:b/>
          <w:bCs/>
          <w:color w:val="000000"/>
          <w:kern w:val="0"/>
          <w:sz w:val="28"/>
          <w:szCs w:val="28"/>
          <w:lang w:val="en-US" w:eastAsia="zh-CN"/>
        </w:rPr>
        <w:t xml:space="preserve"> </w:t>
      </w:r>
    </w:p>
    <w:p>
      <w:pPr>
        <w:autoSpaceDE w:val="0"/>
        <w:autoSpaceDN w:val="0"/>
        <w:spacing w:line="360" w:lineRule="auto"/>
        <w:ind w:firstLine="480" w:firstLineChars="20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 xml:space="preserve">13.1 投标人应当在招标文件规定的提交投标文件截止时间前，将加密投标文件上传至政采云平台。 </w:t>
      </w:r>
    </w:p>
    <w:p>
      <w:pPr>
        <w:autoSpaceDE w:val="0"/>
        <w:autoSpaceDN w:val="0"/>
        <w:spacing w:line="360" w:lineRule="auto"/>
        <w:ind w:firstLine="480" w:firstLineChars="20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 xml:space="preserve">13.2 投标人在招标文件规定的提交投标文件截止时间前，未将投标文件传至政采云投标客户端、或开标解密时投标文件解密失败的，视为无效投标。 </w:t>
      </w:r>
    </w:p>
    <w:p>
      <w:pPr>
        <w:pStyle w:val="26"/>
        <w:spacing w:before="0" w:after="0" w:line="360" w:lineRule="auto"/>
        <w:jc w:val="left"/>
        <w:rPr>
          <w:rFonts w:hint="eastAsia" w:ascii="宋体" w:hAnsi="宋体" w:eastAsia="宋体" w:cs="宋体"/>
          <w:color w:val="000000"/>
          <w:kern w:val="0"/>
          <w:lang w:val="en-US" w:eastAsia="zh-CN"/>
        </w:rPr>
      </w:pPr>
      <w:bookmarkStart w:id="20" w:name="_Toc9536"/>
      <w:r>
        <w:rPr>
          <w:rFonts w:hint="eastAsia" w:ascii="宋体" w:hAnsi="宋体" w:eastAsia="宋体" w:cs="宋体"/>
          <w:b/>
          <w:bCs/>
          <w:color w:val="000000"/>
          <w:kern w:val="0"/>
          <w:sz w:val="28"/>
          <w:szCs w:val="28"/>
          <w:lang w:val="en-US" w:eastAsia="zh-CN"/>
        </w:rPr>
        <w:t>14.投标文件的补充、修改或者撤回</w:t>
      </w:r>
      <w:bookmarkEnd w:id="20"/>
      <w:r>
        <w:rPr>
          <w:rFonts w:hint="eastAsia" w:ascii="宋体" w:hAnsi="宋体" w:eastAsia="宋体" w:cs="宋体"/>
          <w:color w:val="000000"/>
          <w:kern w:val="0"/>
          <w:lang w:val="en-US" w:eastAsia="zh-CN"/>
        </w:rPr>
        <w:t xml:space="preserve"> </w:t>
      </w:r>
    </w:p>
    <w:p>
      <w:pPr>
        <w:autoSpaceDE w:val="0"/>
        <w:autoSpaceDN w:val="0"/>
        <w:spacing w:line="360" w:lineRule="auto"/>
        <w:ind w:firstLine="480" w:firstLineChars="20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 xml:space="preserve">14.1 投标人在投标截止时间前，可以对所递交的投标文件进行补充、修改或者撤回，补充或者修改投标文件的，应当先行撤回已递交的投标文件，在“政采云投标客户端”补充、修改投标文件并加密后重新递交。撤回投标文件进行补充、修改，在投标截止时间前未重新递交的，视为撤回投标文件。 </w:t>
      </w:r>
    </w:p>
    <w:p>
      <w:pPr>
        <w:autoSpaceDE w:val="0"/>
        <w:autoSpaceDN w:val="0"/>
        <w:spacing w:line="360" w:lineRule="auto"/>
        <w:ind w:firstLine="480" w:firstLineChars="20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14.2 投标截止时间后，投标人不得对其递交的投标文件做任何补充、修改。</w:t>
      </w:r>
    </w:p>
    <w:p>
      <w:pPr>
        <w:autoSpaceDE w:val="0"/>
        <w:autoSpaceDN w:val="0"/>
        <w:spacing w:line="360" w:lineRule="auto"/>
        <w:ind w:firstLine="480" w:firstLineChars="200"/>
        <w:rPr>
          <w:rFonts w:hint="eastAsia" w:ascii="宋体" w:hAnsi="宋体" w:eastAsia="宋体" w:cs="宋体"/>
          <w:color w:val="000000"/>
          <w:kern w:val="0"/>
          <w:lang w:val="en-US" w:eastAsia="zh-CN"/>
        </w:rPr>
      </w:pPr>
    </w:p>
    <w:p>
      <w:pPr>
        <w:pStyle w:val="26"/>
        <w:spacing w:before="0" w:after="0" w:line="360" w:lineRule="auto"/>
        <w:rPr>
          <w:rFonts w:hint="eastAsia" w:ascii="宋体" w:hAnsi="宋体" w:eastAsia="宋体" w:cs="宋体"/>
          <w:b/>
          <w:bCs/>
          <w:color w:val="000000"/>
          <w:lang w:val="zh-CN"/>
        </w:rPr>
      </w:pPr>
      <w:bookmarkStart w:id="21" w:name="_Toc7278"/>
      <w:r>
        <w:rPr>
          <w:rFonts w:hint="eastAsia" w:ascii="宋体" w:hAnsi="宋体" w:eastAsia="宋体" w:cs="宋体"/>
          <w:b/>
          <w:bCs/>
          <w:color w:val="000000"/>
          <w:lang w:val="zh-CN" w:eastAsia="zh-CN"/>
        </w:rPr>
        <w:t>五、开标</w:t>
      </w:r>
      <w:bookmarkEnd w:id="21"/>
    </w:p>
    <w:p>
      <w:pPr>
        <w:pStyle w:val="26"/>
        <w:spacing w:before="0" w:after="0" w:line="360" w:lineRule="auto"/>
        <w:jc w:val="left"/>
        <w:rPr>
          <w:rFonts w:hint="eastAsia" w:ascii="宋体" w:hAnsi="宋体" w:eastAsia="宋体" w:cs="宋体"/>
          <w:color w:val="000000"/>
          <w:lang w:val="zh-CN"/>
        </w:rPr>
      </w:pPr>
      <w:bookmarkStart w:id="22" w:name="_Toc3698"/>
      <w:r>
        <w:rPr>
          <w:rFonts w:hint="eastAsia" w:ascii="宋体" w:hAnsi="宋体" w:eastAsia="宋体" w:cs="宋体"/>
          <w:color w:val="000000"/>
          <w:sz w:val="28"/>
          <w:szCs w:val="28"/>
          <w:lang w:val="zh-CN"/>
        </w:rPr>
        <w:t>1</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lang w:val="zh-CN"/>
        </w:rPr>
        <w:t>.开标</w:t>
      </w:r>
      <w:bookmarkEnd w:id="22"/>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w:t>
      </w:r>
      <w:r>
        <w:rPr>
          <w:rFonts w:hint="eastAsia" w:ascii="宋体" w:hAnsi="宋体" w:eastAsia="宋体" w:cs="宋体"/>
          <w:color w:val="000000"/>
          <w:kern w:val="0"/>
          <w:lang w:val="en-US" w:eastAsia="zh-CN"/>
        </w:rPr>
        <w:t>5</w:t>
      </w:r>
      <w:r>
        <w:rPr>
          <w:rFonts w:hint="eastAsia" w:ascii="宋体" w:hAnsi="宋体" w:eastAsia="宋体" w:cs="宋体"/>
          <w:color w:val="000000"/>
          <w:kern w:val="0"/>
          <w:lang w:val="zh-CN"/>
        </w:rPr>
        <w:t xml:space="preserve">.1 采购人、采购代理机构在政采云平台（https://www.zcygov.cn/）上组织开 标活动，时间和地点以本招标文件中确定的为准。 </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 xml:space="preserve">采购代理机构应当对开标、评标现场活动进行全程录音录像。录音录像应当清晰可辨，音像资料作为采购文件一并存档。 </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w:t>
      </w:r>
      <w:r>
        <w:rPr>
          <w:rFonts w:hint="eastAsia" w:ascii="宋体" w:hAnsi="宋体" w:eastAsia="宋体" w:cs="宋体"/>
          <w:color w:val="000000"/>
          <w:kern w:val="0"/>
          <w:lang w:val="en-US" w:eastAsia="zh-CN"/>
        </w:rPr>
        <w:t>5</w:t>
      </w:r>
      <w:r>
        <w:rPr>
          <w:rFonts w:hint="eastAsia" w:ascii="宋体" w:hAnsi="宋体" w:eastAsia="宋体" w:cs="宋体"/>
          <w:color w:val="000000"/>
          <w:kern w:val="0"/>
          <w:lang w:val="zh-CN"/>
        </w:rPr>
        <w:t xml:space="preserve">.2 开标由采购人或采购代理机构主持，评标委员会成员不得参加开标活动。 </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w:t>
      </w:r>
      <w:r>
        <w:rPr>
          <w:rFonts w:hint="eastAsia" w:ascii="宋体" w:hAnsi="宋体" w:eastAsia="宋体" w:cs="宋体"/>
          <w:color w:val="000000"/>
          <w:kern w:val="0"/>
          <w:lang w:val="en-US" w:eastAsia="zh-CN"/>
        </w:rPr>
        <w:t>5</w:t>
      </w:r>
      <w:r>
        <w:rPr>
          <w:rFonts w:hint="eastAsia" w:ascii="宋体" w:hAnsi="宋体" w:eastAsia="宋体" w:cs="宋体"/>
          <w:color w:val="000000"/>
          <w:kern w:val="0"/>
          <w:lang w:val="zh-CN"/>
        </w:rPr>
        <w:t xml:space="preserve">.3 开标工作由采购代理机构组织，采购人、采购管理、纪检监察等有关方面代表可根据采购项目的具体情况列席。 </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投标人不足3家的，不得开标</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w:t>
      </w:r>
      <w:r>
        <w:rPr>
          <w:rFonts w:hint="eastAsia" w:ascii="宋体" w:hAnsi="宋体" w:eastAsia="宋体" w:cs="宋体"/>
          <w:color w:val="000000"/>
          <w:kern w:val="0"/>
          <w:lang w:val="en-US" w:eastAsia="zh-CN"/>
        </w:rPr>
        <w:t>5</w:t>
      </w:r>
      <w:r>
        <w:rPr>
          <w:rFonts w:hint="eastAsia" w:ascii="宋体" w:hAnsi="宋体" w:eastAsia="宋体" w:cs="宋体"/>
          <w:color w:val="000000"/>
          <w:kern w:val="0"/>
          <w:lang w:val="zh-CN"/>
        </w:rPr>
        <w:t xml:space="preserve">.4 开标准备工作。投标人需在开标当日、投标截止时间前登录“政采云平台”， </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 xml:space="preserve">通过本项目“开标大厅”参与不见面开标。登录政采云平台—项目采购—开标评标—开标大厅（确保进入本项目开标大厅）。 </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 xml:space="preserve">提示：投标人未按时登录不见面开标系统，错过开标解密时间的，由投标人自行承担不利后果。 </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w:t>
      </w:r>
      <w:r>
        <w:rPr>
          <w:rFonts w:hint="eastAsia" w:ascii="宋体" w:hAnsi="宋体" w:eastAsia="宋体" w:cs="宋体"/>
          <w:color w:val="000000"/>
          <w:kern w:val="0"/>
          <w:lang w:val="en-US" w:eastAsia="zh-CN"/>
        </w:rPr>
        <w:t>5</w:t>
      </w:r>
      <w:r>
        <w:rPr>
          <w:rFonts w:hint="eastAsia" w:ascii="宋体" w:hAnsi="宋体" w:eastAsia="宋体" w:cs="宋体"/>
          <w:color w:val="000000"/>
          <w:kern w:val="0"/>
          <w:lang w:val="zh-CN"/>
        </w:rPr>
        <w:t xml:space="preserve">.5 解密投标文件。等待代理机构开启解密后，投标人进行线上解密。开启解密后，投标人应在规定时间内，使用加密该投标文件的CA数字证书在线完成投标文件的解密。除因系统故障（包括组织场所停电、断网等）导致系统无法使用外，投标人在规定的解密时间内，未成功解密的投标文件将视为无效投标文件。 </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w:t>
      </w:r>
      <w:r>
        <w:rPr>
          <w:rFonts w:hint="eastAsia" w:ascii="宋体" w:hAnsi="宋体" w:eastAsia="宋体" w:cs="宋体"/>
          <w:color w:val="000000"/>
          <w:kern w:val="0"/>
          <w:lang w:val="en-US" w:eastAsia="zh-CN"/>
        </w:rPr>
        <w:t>5</w:t>
      </w:r>
      <w:r>
        <w:rPr>
          <w:rFonts w:hint="eastAsia" w:ascii="宋体" w:hAnsi="宋体" w:eastAsia="宋体" w:cs="宋体"/>
          <w:color w:val="000000"/>
          <w:kern w:val="0"/>
          <w:lang w:val="zh-CN"/>
        </w:rPr>
        <w:t xml:space="preserve">.6 确认开标记录。解密时间截止或者所有投标人投标文件均完成解密后（以发生在先的时间为准），由“政采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可开标记录。 </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w:t>
      </w:r>
      <w:r>
        <w:rPr>
          <w:rFonts w:hint="eastAsia" w:ascii="宋体" w:hAnsi="宋体" w:eastAsia="宋体" w:cs="宋体"/>
          <w:color w:val="000000"/>
          <w:kern w:val="0"/>
          <w:lang w:val="en-US" w:eastAsia="zh-CN"/>
        </w:rPr>
        <w:t>5</w:t>
      </w:r>
      <w:r>
        <w:rPr>
          <w:rFonts w:hint="eastAsia" w:ascii="宋体" w:hAnsi="宋体" w:eastAsia="宋体" w:cs="宋体"/>
          <w:color w:val="000000"/>
          <w:kern w:val="0"/>
          <w:lang w:val="zh-CN"/>
        </w:rPr>
        <w:t xml:space="preserve">.7 投标人电脑终端等硬件设备和软件系统配置：投标人电脑终端等硬件设备和软件系统配置应符合电子投标（含不见面开标大厅）投标人电脑终端配置要求并运行正常，投标人承担因未尽职责产生的不利后果。 </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w:t>
      </w:r>
      <w:r>
        <w:rPr>
          <w:rFonts w:hint="eastAsia" w:ascii="宋体" w:hAnsi="宋体" w:eastAsia="宋体" w:cs="宋体"/>
          <w:color w:val="000000"/>
          <w:kern w:val="0"/>
          <w:lang w:val="en-US" w:eastAsia="zh-CN"/>
        </w:rPr>
        <w:t>5</w:t>
      </w:r>
      <w:r>
        <w:rPr>
          <w:rFonts w:hint="eastAsia" w:ascii="宋体" w:hAnsi="宋体" w:eastAsia="宋体" w:cs="宋体"/>
          <w:color w:val="000000"/>
          <w:kern w:val="0"/>
          <w:lang w:val="zh-CN"/>
        </w:rPr>
        <w:t xml:space="preserve">.8 因组织场所断电、断网、系统故障或其他不可抗力等因素导致不见面开标系统无法正常运行的，开标活动中止或延迟，待系统恢复正常后继续进行开标活动。 </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w:t>
      </w:r>
      <w:r>
        <w:rPr>
          <w:rFonts w:hint="eastAsia" w:ascii="宋体" w:hAnsi="宋体" w:eastAsia="宋体" w:cs="宋体"/>
          <w:color w:val="000000"/>
          <w:kern w:val="0"/>
          <w:lang w:val="en-US" w:eastAsia="zh-CN"/>
        </w:rPr>
        <w:t>5</w:t>
      </w:r>
      <w:r>
        <w:rPr>
          <w:rFonts w:hint="eastAsia" w:ascii="宋体" w:hAnsi="宋体" w:eastAsia="宋体" w:cs="宋体"/>
          <w:color w:val="000000"/>
          <w:kern w:val="0"/>
          <w:lang w:val="zh-CN"/>
        </w:rPr>
        <w:t xml:space="preserve">.9 不见面开标过程中，各方主体均应遵守互联网有关规定，不得发表与交易活动无关的言论。 </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lang w:val="zh-CN"/>
        </w:rPr>
        <w:t>1</w:t>
      </w:r>
      <w:r>
        <w:rPr>
          <w:rFonts w:hint="eastAsia" w:ascii="宋体" w:hAnsi="宋体" w:eastAsia="宋体" w:cs="宋体"/>
          <w:color w:val="000000"/>
          <w:kern w:val="0"/>
          <w:lang w:val="en-US" w:eastAsia="zh-CN"/>
        </w:rPr>
        <w:t>5</w:t>
      </w:r>
      <w:r>
        <w:rPr>
          <w:rFonts w:hint="eastAsia" w:ascii="宋体" w:hAnsi="宋体" w:eastAsia="宋体" w:cs="宋体"/>
          <w:color w:val="000000"/>
          <w:kern w:val="0"/>
          <w:lang w:val="zh-CN"/>
        </w:rPr>
        <w:t>.10 开标过程应当由采购代理机构负责记录，由参加开标的各相关人员签字确认后随采购文件一并存档。</w:t>
      </w:r>
    </w:p>
    <w:p>
      <w:pPr>
        <w:pStyle w:val="26"/>
        <w:spacing w:before="0" w:after="0" w:line="360" w:lineRule="auto"/>
        <w:rPr>
          <w:rFonts w:hint="eastAsia" w:ascii="宋体" w:hAnsi="宋体" w:eastAsia="宋体" w:cs="宋体"/>
          <w:color w:val="000000"/>
        </w:rPr>
      </w:pPr>
      <w:bookmarkStart w:id="23" w:name="_Toc30441"/>
      <w:r>
        <w:rPr>
          <w:rFonts w:hint="eastAsia" w:ascii="宋体" w:hAnsi="宋体" w:eastAsia="宋体" w:cs="宋体"/>
          <w:color w:val="000000"/>
          <w:lang w:val="zh-CN"/>
        </w:rPr>
        <w:t>六、评审程序及方法</w:t>
      </w:r>
      <w:bookmarkEnd w:id="23"/>
    </w:p>
    <w:p>
      <w:pPr>
        <w:pStyle w:val="26"/>
        <w:keepNext w:val="0"/>
        <w:keepLines w:val="0"/>
        <w:pageBreakBefore w:val="0"/>
        <w:widowControl w:val="0"/>
        <w:kinsoku/>
        <w:wordWrap/>
        <w:overflowPunct/>
        <w:topLinePunct w:val="0"/>
        <w:bidi w:val="0"/>
        <w:adjustRightInd/>
        <w:snapToGrid/>
        <w:spacing w:before="0" w:after="0" w:line="400" w:lineRule="exact"/>
        <w:jc w:val="left"/>
        <w:textAlignment w:val="auto"/>
        <w:rPr>
          <w:rFonts w:hint="eastAsia" w:ascii="宋体" w:hAnsi="宋体" w:eastAsia="宋体" w:cs="宋体"/>
          <w:color w:val="000000"/>
          <w:lang w:val="zh-CN"/>
        </w:rPr>
      </w:pPr>
      <w:bookmarkStart w:id="24" w:name="_Toc29297"/>
      <w:r>
        <w:rPr>
          <w:rFonts w:hint="eastAsia" w:ascii="宋体" w:hAnsi="宋体" w:eastAsia="宋体" w:cs="宋体"/>
          <w:color w:val="000000"/>
          <w:sz w:val="28"/>
          <w:szCs w:val="28"/>
          <w:lang w:val="zh-CN"/>
        </w:rPr>
        <w:t>1</w:t>
      </w:r>
      <w:r>
        <w:rPr>
          <w:rFonts w:hint="eastAsia" w:ascii="宋体" w:hAnsi="宋体" w:eastAsia="宋体" w:cs="宋体"/>
          <w:color w:val="000000"/>
          <w:sz w:val="28"/>
          <w:szCs w:val="28"/>
          <w:lang w:val="en-US" w:eastAsia="zh-CN"/>
        </w:rPr>
        <w:t>6</w:t>
      </w:r>
      <w:r>
        <w:rPr>
          <w:rFonts w:hint="eastAsia" w:ascii="宋体" w:hAnsi="宋体" w:eastAsia="宋体" w:cs="宋体"/>
          <w:color w:val="000000"/>
          <w:sz w:val="28"/>
          <w:szCs w:val="28"/>
          <w:lang w:val="zh-CN"/>
        </w:rPr>
        <w:t>.评标委员会</w:t>
      </w:r>
      <w:bookmarkEnd w:id="24"/>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6</w:t>
      </w:r>
      <w:r>
        <w:rPr>
          <w:rFonts w:hint="eastAsia" w:ascii="宋体" w:hAnsi="宋体" w:eastAsia="宋体" w:cs="宋体"/>
          <w:color w:val="000000"/>
          <w:kern w:val="0"/>
        </w:rPr>
        <w:t xml:space="preserve">.1 </w:t>
      </w:r>
      <w:r>
        <w:rPr>
          <w:rFonts w:hint="eastAsia" w:ascii="宋体" w:hAnsi="宋体" w:eastAsia="宋体" w:cs="宋体"/>
          <w:color w:val="000000"/>
          <w:kern w:val="0"/>
          <w:u w:val="none"/>
          <w:lang w:val="zh-CN"/>
        </w:rPr>
        <w:t>采购代理机构</w:t>
      </w:r>
      <w:r>
        <w:rPr>
          <w:rFonts w:hint="eastAsia" w:ascii="宋体" w:hAnsi="宋体" w:eastAsia="宋体" w:cs="宋体"/>
          <w:color w:val="000000"/>
          <w:kern w:val="0"/>
          <w:lang w:val="zh-CN"/>
        </w:rPr>
        <w:t>负责组织评标工作，并履行下列职责：</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1</w:t>
      </w:r>
      <w:r>
        <w:rPr>
          <w:rFonts w:hint="eastAsia" w:ascii="宋体" w:hAnsi="宋体" w:eastAsia="宋体" w:cs="宋体"/>
          <w:color w:val="000000"/>
          <w:kern w:val="0"/>
          <w:lang w:val="zh-CN"/>
        </w:rPr>
        <w:t>）核对评审专家身份和采购人代表授权函，对评审专家在政府采购活动中的职责履行情况予以记录，并及时将有关违法违规行为向财政部门报告；</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2</w:t>
      </w:r>
      <w:r>
        <w:rPr>
          <w:rFonts w:hint="eastAsia" w:ascii="宋体" w:hAnsi="宋体" w:eastAsia="宋体" w:cs="宋体"/>
          <w:color w:val="000000"/>
          <w:kern w:val="0"/>
          <w:lang w:val="zh-CN"/>
        </w:rPr>
        <w:t>）宣布评标纪律；</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3</w:t>
      </w:r>
      <w:r>
        <w:rPr>
          <w:rFonts w:hint="eastAsia" w:ascii="宋体" w:hAnsi="宋体" w:eastAsia="宋体" w:cs="宋体"/>
          <w:color w:val="000000"/>
          <w:kern w:val="0"/>
          <w:lang w:val="zh-CN"/>
        </w:rPr>
        <w:t>）公布投标人名单，告知评审专家应当回避的情形；</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4</w:t>
      </w:r>
      <w:r>
        <w:rPr>
          <w:rFonts w:hint="eastAsia" w:ascii="宋体" w:hAnsi="宋体" w:eastAsia="宋体" w:cs="宋体"/>
          <w:color w:val="000000"/>
          <w:kern w:val="0"/>
          <w:lang w:val="zh-CN"/>
        </w:rPr>
        <w:t>）组织评标委员会推选评标组长，采购人代表不得担任组长；</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5</w:t>
      </w:r>
      <w:r>
        <w:rPr>
          <w:rFonts w:hint="eastAsia" w:ascii="宋体" w:hAnsi="宋体" w:eastAsia="宋体" w:cs="宋体"/>
          <w:color w:val="000000"/>
          <w:kern w:val="0"/>
          <w:lang w:val="zh-CN"/>
        </w:rPr>
        <w:t>）在评标期间采取必要的通讯管理措施，保证评标活动不受外界干扰；</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6</w:t>
      </w:r>
      <w:r>
        <w:rPr>
          <w:rFonts w:hint="eastAsia" w:ascii="宋体" w:hAnsi="宋体" w:eastAsia="宋体" w:cs="宋体"/>
          <w:color w:val="000000"/>
          <w:kern w:val="0"/>
          <w:lang w:val="zh-CN"/>
        </w:rPr>
        <w:t>）根据评标委员会的要求介绍政府采购相关政策法规、招标文件；</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7</w:t>
      </w:r>
      <w:r>
        <w:rPr>
          <w:rFonts w:hint="eastAsia" w:ascii="宋体" w:hAnsi="宋体" w:eastAsia="宋体" w:cs="宋体"/>
          <w:color w:val="000000"/>
          <w:kern w:val="0"/>
          <w:lang w:val="zh-CN"/>
        </w:rPr>
        <w:t>）维护评标秩序，监督评标委员会依照招标文件规定的评标程序、方法和标准进行独立评审，及时制止和纠正采购人代表、评审专家的倾向性言论或者违法违规行为；</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8</w:t>
      </w:r>
      <w:r>
        <w:rPr>
          <w:rFonts w:hint="eastAsia" w:ascii="宋体" w:hAnsi="宋体" w:eastAsia="宋体" w:cs="宋体"/>
          <w:color w:val="000000"/>
          <w:kern w:val="0"/>
          <w:lang w:val="zh-CN"/>
        </w:rPr>
        <w:t>）核对评标结果，有</w:t>
      </w:r>
      <w:r>
        <w:rPr>
          <w:rFonts w:hint="eastAsia" w:ascii="宋体" w:hAnsi="宋体" w:eastAsia="宋体" w:cs="宋体"/>
          <w:color w:val="000000"/>
          <w:kern w:val="0"/>
        </w:rPr>
        <w:t>19.4</w:t>
      </w:r>
      <w:r>
        <w:rPr>
          <w:rFonts w:hint="eastAsia" w:ascii="宋体" w:hAnsi="宋体" w:eastAsia="宋体" w:cs="宋体"/>
          <w:color w:val="000000"/>
          <w:kern w:val="0"/>
          <w:lang w:val="zh-CN"/>
        </w:rPr>
        <w:t>规定情形的，要求评标委员会复核或者书面说明理由，评标委员会拒绝的，应予记录并向本级财政部门报告；</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9</w:t>
      </w:r>
      <w:r>
        <w:rPr>
          <w:rFonts w:hint="eastAsia" w:ascii="宋体" w:hAnsi="宋体" w:eastAsia="宋体" w:cs="宋体"/>
          <w:color w:val="000000"/>
          <w:kern w:val="0"/>
          <w:lang w:val="zh-CN"/>
        </w:rPr>
        <w:t>）评审工作完成后，按照规定由采购人向评审专家支付劳务报酬和异地评审差旅费，不得向评审专家以外的其他人员支付评审劳务报酬；</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10</w:t>
      </w:r>
      <w:r>
        <w:rPr>
          <w:rFonts w:hint="eastAsia" w:ascii="宋体" w:hAnsi="宋体" w:eastAsia="宋体" w:cs="宋体"/>
          <w:color w:val="000000"/>
          <w:kern w:val="0"/>
          <w:lang w:val="zh-CN"/>
        </w:rPr>
        <w:t>）处理与评标有关的其他事项。</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lang w:val="zh-CN"/>
        </w:rPr>
        <w:t>采购人可以在评标前说明项目背景和采购需求，说明内容不得含有歧视性、倾向性意见，不得超出招标文件所述范围。说明应当提交书面材料，并随采购文件一并存档。</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6</w:t>
      </w:r>
      <w:r>
        <w:rPr>
          <w:rFonts w:hint="eastAsia" w:ascii="宋体" w:hAnsi="宋体" w:eastAsia="宋体" w:cs="宋体"/>
          <w:color w:val="000000"/>
          <w:kern w:val="0"/>
        </w:rPr>
        <w:t>.2 评标委员会负责具体评标事务，并独立履行下列职责：</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（1）审查、评价投标文件是否符合招标文件的商务、技术等实质性要求；</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（2）要求投标人对投标文件有关事项作出澄清或者说明；</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（3）对投标文件进行比较和评价；</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（4）确定中标候选人名单，以及根据采购人委托直接确定中标人；</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rPr>
        <w:t>（5）向采购人、采购代理机构或者有关部门报告评标中发现的违法行为。</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6</w:t>
      </w:r>
      <w:r>
        <w:rPr>
          <w:rFonts w:hint="eastAsia" w:ascii="宋体" w:hAnsi="宋体" w:eastAsia="宋体" w:cs="宋体"/>
          <w:color w:val="000000"/>
          <w:kern w:val="0"/>
        </w:rPr>
        <w:t>.3 评标委员会由采购人代表和评审专家组成，成员人数应当为5人以上单数，其中评审专家不得少于成员总数的三分之二。</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采购项目符合下列情形之一的，评标委员会成员人数应当为7人以上单数：</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（1）采购预算金额在1000万元以上；</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（2）技术复杂；</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（3）社会影响较大。</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评审专家对本单位的采购项目只能作为采购人代表参与评标。采购代理机构工作人员不得参加由本机构代理的政府采购项目的评标。</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评标委员会成员名单在评标结果公告前应当保密。</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6</w:t>
      </w:r>
      <w:r>
        <w:rPr>
          <w:rFonts w:hint="eastAsia" w:ascii="宋体" w:hAnsi="宋体" w:eastAsia="宋体" w:cs="宋体"/>
          <w:color w:val="000000"/>
          <w:kern w:val="0"/>
        </w:rPr>
        <w:t xml:space="preserve">.4 </w:t>
      </w:r>
      <w:r>
        <w:rPr>
          <w:rFonts w:hint="eastAsia" w:ascii="宋体" w:hAnsi="宋体" w:eastAsia="宋体" w:cs="宋体"/>
          <w:color w:val="000000"/>
          <w:kern w:val="0"/>
          <w:u w:val="none"/>
          <w:lang w:val="zh-CN"/>
        </w:rPr>
        <w:t>采购代理机构</w:t>
      </w:r>
      <w:r>
        <w:rPr>
          <w:rFonts w:hint="eastAsia" w:ascii="宋体" w:hAnsi="宋体" w:eastAsia="宋体" w:cs="宋体"/>
          <w:color w:val="000000"/>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lang w:val="zh-CN"/>
        </w:rPr>
        <w:t>1</w:t>
      </w:r>
      <w:r>
        <w:rPr>
          <w:rFonts w:hint="eastAsia" w:ascii="宋体" w:hAnsi="宋体" w:eastAsia="宋体" w:cs="宋体"/>
          <w:color w:val="000000"/>
          <w:kern w:val="0"/>
          <w:lang w:val="en-US" w:eastAsia="zh-CN"/>
        </w:rPr>
        <w:t>6</w:t>
      </w:r>
      <w:r>
        <w:rPr>
          <w:rFonts w:hint="eastAsia" w:ascii="宋体" w:hAnsi="宋体" w:eastAsia="宋体" w:cs="宋体"/>
          <w:color w:val="000000"/>
          <w:kern w:val="0"/>
          <w:lang w:val="zh-CN"/>
        </w:rPr>
        <w:t>.</w:t>
      </w:r>
      <w:r>
        <w:rPr>
          <w:rFonts w:hint="eastAsia" w:ascii="宋体" w:hAnsi="宋体" w:eastAsia="宋体" w:cs="宋体"/>
          <w:color w:val="000000"/>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u w:val="none"/>
          <w:lang w:val="zh-CN"/>
        </w:rPr>
        <w:t>采购代理机构</w:t>
      </w:r>
      <w:r>
        <w:rPr>
          <w:rFonts w:hint="eastAsia" w:ascii="宋体" w:hAnsi="宋体" w:eastAsia="宋体" w:cs="宋体"/>
          <w:color w:val="000000"/>
          <w:kern w:val="0"/>
        </w:rPr>
        <w:t>应当将变更、重新组建评标委员会的情况予以记录，并随采购文件一并存档。</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lang w:val="zh-CN"/>
        </w:rPr>
        <w:t>1</w:t>
      </w:r>
      <w:r>
        <w:rPr>
          <w:rFonts w:hint="eastAsia" w:ascii="宋体" w:hAnsi="宋体" w:eastAsia="宋体" w:cs="宋体"/>
          <w:color w:val="000000"/>
          <w:kern w:val="0"/>
          <w:lang w:val="en-US" w:eastAsia="zh-CN"/>
        </w:rPr>
        <w:t>6</w:t>
      </w:r>
      <w:r>
        <w:rPr>
          <w:rFonts w:hint="eastAsia" w:ascii="宋体" w:hAnsi="宋体" w:eastAsia="宋体" w:cs="宋体"/>
          <w:color w:val="000000"/>
          <w:kern w:val="0"/>
          <w:lang w:val="zh-CN"/>
        </w:rPr>
        <w:t>.</w:t>
      </w:r>
      <w:r>
        <w:rPr>
          <w:rFonts w:hint="eastAsia" w:ascii="宋体" w:hAnsi="宋体" w:eastAsia="宋体" w:cs="宋体"/>
          <w:color w:val="000000"/>
          <w:kern w:val="0"/>
        </w:rPr>
        <w:t>6 采购人、采购代理机构应当采取必要措施，保证评标在严格保密的情况下进行。除采购人代表、评标现场组织人员外，采购人的其他工作人员以及与评标工作无关的人员不得进入评标现场。</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rPr>
        <w:t>有关人员对评标情况以及在评标过程中获悉的国家秘密、商业秘密负有保密责任。</w:t>
      </w:r>
    </w:p>
    <w:p>
      <w:pPr>
        <w:pStyle w:val="26"/>
        <w:keepNext w:val="0"/>
        <w:keepLines w:val="0"/>
        <w:pageBreakBefore w:val="0"/>
        <w:widowControl w:val="0"/>
        <w:kinsoku/>
        <w:wordWrap/>
        <w:overflowPunct/>
        <w:topLinePunct w:val="0"/>
        <w:bidi w:val="0"/>
        <w:adjustRightInd/>
        <w:snapToGrid/>
        <w:spacing w:before="0" w:after="0" w:line="400" w:lineRule="exact"/>
        <w:jc w:val="left"/>
        <w:textAlignment w:val="auto"/>
        <w:rPr>
          <w:rFonts w:hint="eastAsia" w:ascii="宋体" w:hAnsi="宋体" w:eastAsia="宋体" w:cs="宋体"/>
          <w:color w:val="000000"/>
          <w:lang w:val="zh-CN"/>
        </w:rPr>
      </w:pPr>
      <w:bookmarkStart w:id="25" w:name="_Toc20420"/>
      <w:r>
        <w:rPr>
          <w:rFonts w:hint="eastAsia" w:ascii="宋体" w:hAnsi="宋体" w:eastAsia="宋体" w:cs="宋体"/>
          <w:color w:val="000000"/>
          <w:sz w:val="28"/>
          <w:szCs w:val="28"/>
          <w:lang w:val="zh-CN"/>
        </w:rPr>
        <w:t>1</w:t>
      </w: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lang w:val="zh-CN"/>
        </w:rPr>
        <w:t>.评审工作程序</w:t>
      </w:r>
      <w:bookmarkEnd w:id="25"/>
    </w:p>
    <w:p>
      <w:pPr>
        <w:keepNext w:val="0"/>
        <w:keepLines w:val="0"/>
        <w:pageBreakBefore w:val="0"/>
        <w:widowControl w:val="0"/>
        <w:kinsoku/>
        <w:wordWrap/>
        <w:overflowPunct/>
        <w:topLinePunct w:val="0"/>
        <w:autoSpaceDE w:val="0"/>
        <w:autoSpaceDN w:val="0"/>
        <w:bidi w:val="0"/>
        <w:adjustRightInd/>
        <w:snapToGrid/>
        <w:spacing w:line="400" w:lineRule="exact"/>
        <w:ind w:firstLine="482" w:firstLineChars="200"/>
        <w:textAlignment w:val="auto"/>
        <w:rPr>
          <w:rFonts w:hint="eastAsia" w:ascii="宋体" w:hAnsi="宋体" w:eastAsia="宋体" w:cs="宋体"/>
          <w:color w:val="000000"/>
          <w:kern w:val="0"/>
          <w:lang w:val="zh-CN"/>
        </w:rPr>
      </w:pPr>
      <w:r>
        <w:rPr>
          <w:rFonts w:hint="eastAsia" w:ascii="宋体" w:hAnsi="宋体" w:eastAsia="宋体" w:cs="宋体"/>
          <w:b/>
          <w:bCs/>
          <w:color w:val="000000"/>
          <w:kern w:val="0"/>
          <w:lang w:val="zh-CN"/>
        </w:rPr>
        <w:t>1</w:t>
      </w:r>
      <w:r>
        <w:rPr>
          <w:rFonts w:hint="eastAsia" w:ascii="宋体" w:hAnsi="宋体" w:eastAsia="宋体" w:cs="宋体"/>
          <w:b/>
          <w:bCs/>
          <w:color w:val="000000"/>
          <w:kern w:val="0"/>
          <w:lang w:val="en-US" w:eastAsia="zh-CN"/>
        </w:rPr>
        <w:t>7</w:t>
      </w:r>
      <w:r>
        <w:rPr>
          <w:rFonts w:hint="eastAsia" w:ascii="宋体" w:hAnsi="宋体" w:eastAsia="宋体" w:cs="宋体"/>
          <w:b/>
          <w:bCs/>
          <w:color w:val="000000"/>
          <w:kern w:val="0"/>
          <w:lang w:val="zh-CN"/>
        </w:rPr>
        <w:t>.1</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评标委员会应当对符合资格的投标人的投标文件进行符合性审查，以确定其是否满足招标文件的实质性要求。</w:t>
      </w:r>
    </w:p>
    <w:p>
      <w:pPr>
        <w:keepNext w:val="0"/>
        <w:keepLines w:val="0"/>
        <w:pageBreakBefore w:val="0"/>
        <w:widowControl w:val="0"/>
        <w:kinsoku/>
        <w:wordWrap/>
        <w:overflowPunct/>
        <w:topLinePunct w:val="0"/>
        <w:autoSpaceDE w:val="0"/>
        <w:autoSpaceDN w:val="0"/>
        <w:bidi w:val="0"/>
        <w:adjustRightInd/>
        <w:snapToGrid/>
        <w:spacing w:line="400" w:lineRule="exact"/>
        <w:ind w:firstLine="482" w:firstLineChars="200"/>
        <w:textAlignment w:val="auto"/>
        <w:rPr>
          <w:rFonts w:hint="eastAsia" w:ascii="宋体" w:hAnsi="宋体" w:eastAsia="宋体" w:cs="宋体"/>
          <w:color w:val="000000"/>
          <w:kern w:val="0"/>
          <w:lang w:val="zh-CN"/>
        </w:rPr>
      </w:pPr>
      <w:r>
        <w:rPr>
          <w:rFonts w:hint="eastAsia" w:ascii="宋体" w:hAnsi="宋体" w:eastAsia="宋体" w:cs="宋体"/>
          <w:b/>
          <w:bCs/>
          <w:color w:val="000000"/>
          <w:kern w:val="0"/>
        </w:rPr>
        <w:t>1</w:t>
      </w:r>
      <w:r>
        <w:rPr>
          <w:rFonts w:hint="eastAsia" w:ascii="宋体" w:hAnsi="宋体" w:eastAsia="宋体" w:cs="宋体"/>
          <w:b/>
          <w:bCs/>
          <w:color w:val="000000"/>
          <w:kern w:val="0"/>
          <w:lang w:val="en-US" w:eastAsia="zh-CN"/>
        </w:rPr>
        <w:t>7</w:t>
      </w:r>
      <w:r>
        <w:rPr>
          <w:rFonts w:hint="eastAsia" w:ascii="宋体" w:hAnsi="宋体" w:eastAsia="宋体" w:cs="宋体"/>
          <w:b/>
          <w:bCs/>
          <w:color w:val="000000"/>
          <w:kern w:val="0"/>
        </w:rPr>
        <w:t xml:space="preserve">.1.1 </w:t>
      </w:r>
      <w:r>
        <w:rPr>
          <w:rFonts w:hint="eastAsia" w:ascii="宋体" w:hAnsi="宋体" w:eastAsia="宋体" w:cs="宋体"/>
          <w:color w:val="000000"/>
          <w:kern w:val="0"/>
          <w:lang w:val="zh-CN"/>
        </w:rPr>
        <w:t>投标文件中含义不明确、同类问题表述不一致或者有明显文字和计算错误的内容，评标委员会应当以书面形式要求投标人作出必要的澄清、说明或者补正。</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b/>
          <w:bCs/>
          <w:color w:val="000000"/>
          <w:kern w:val="0"/>
        </w:rPr>
      </w:pPr>
      <w:r>
        <w:rPr>
          <w:rFonts w:hint="eastAsia" w:ascii="宋体" w:hAnsi="宋体" w:eastAsia="宋体" w:cs="宋体"/>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1</w:t>
      </w:r>
      <w:r>
        <w:rPr>
          <w:rFonts w:hint="eastAsia" w:ascii="宋体" w:hAnsi="宋体" w:eastAsia="宋体" w:cs="宋体"/>
          <w:color w:val="000000"/>
          <w:kern w:val="0"/>
          <w:lang w:val="en-US" w:eastAsia="zh-CN"/>
        </w:rPr>
        <w:t>7</w:t>
      </w:r>
      <w:r>
        <w:rPr>
          <w:rFonts w:hint="eastAsia" w:ascii="宋体" w:hAnsi="宋体" w:eastAsia="宋体" w:cs="宋体"/>
          <w:color w:val="000000"/>
          <w:kern w:val="0"/>
          <w:lang w:val="zh-CN"/>
        </w:rPr>
        <w:t>.</w:t>
      </w:r>
      <w:r>
        <w:rPr>
          <w:rFonts w:hint="eastAsia" w:ascii="宋体" w:hAnsi="宋体" w:eastAsia="宋体" w:cs="宋体"/>
          <w:color w:val="000000"/>
          <w:kern w:val="0"/>
        </w:rPr>
        <w:t>1</w:t>
      </w:r>
      <w:r>
        <w:rPr>
          <w:rFonts w:hint="eastAsia" w:ascii="宋体" w:hAnsi="宋体" w:eastAsia="宋体" w:cs="宋体"/>
          <w:color w:val="000000"/>
          <w:kern w:val="0"/>
          <w:lang w:val="zh-CN"/>
        </w:rPr>
        <w:t>.2投标人存在下列情况之一的，投标无效:</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1</w:t>
      </w:r>
      <w:r>
        <w:rPr>
          <w:rFonts w:hint="eastAsia" w:ascii="宋体" w:hAnsi="宋体" w:eastAsia="宋体" w:cs="宋体"/>
          <w:color w:val="000000"/>
          <w:kern w:val="0"/>
          <w:lang w:val="zh-CN"/>
        </w:rPr>
        <w:t>）未按照招标文件的规定提交投标保证金的；</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shd w:val="clear" w:color="auto" w:fill="FFFFFF"/>
        </w:rPr>
        <w:t>2</w:t>
      </w:r>
      <w:r>
        <w:rPr>
          <w:rFonts w:hint="eastAsia" w:ascii="宋体" w:hAnsi="宋体" w:eastAsia="宋体" w:cs="宋体"/>
          <w:color w:val="000000"/>
          <w:kern w:val="0"/>
          <w:lang w:val="zh-CN"/>
        </w:rPr>
        <w:t>）投标文件未按招标文件要求签署、盖章的；</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shd w:val="clear" w:color="auto" w:fill="FFFFFF"/>
          <w:lang w:val="zh-CN"/>
        </w:rPr>
        <w:t>（</w:t>
      </w:r>
      <w:r>
        <w:rPr>
          <w:rFonts w:hint="eastAsia" w:ascii="宋体" w:hAnsi="宋体" w:eastAsia="宋体" w:cs="宋体"/>
          <w:color w:val="000000"/>
          <w:shd w:val="clear" w:color="auto" w:fill="FFFFFF"/>
        </w:rPr>
        <w:t>3</w:t>
      </w:r>
      <w:r>
        <w:rPr>
          <w:rFonts w:hint="eastAsia" w:ascii="宋体" w:hAnsi="宋体" w:eastAsia="宋体" w:cs="宋体"/>
          <w:color w:val="000000"/>
          <w:shd w:val="clear" w:color="auto" w:fill="FFFFFF"/>
          <w:lang w:val="zh-CN"/>
        </w:rPr>
        <w:t>）</w:t>
      </w:r>
      <w:r>
        <w:rPr>
          <w:rFonts w:hint="eastAsia" w:ascii="宋体" w:hAnsi="宋体" w:eastAsia="宋体" w:cs="宋体"/>
          <w:color w:val="000000"/>
          <w:shd w:val="clear" w:color="auto" w:fill="FFFFFF"/>
        </w:rPr>
        <w:t>不具备</w:t>
      </w:r>
      <w:r>
        <w:rPr>
          <w:rFonts w:hint="eastAsia" w:ascii="宋体" w:hAnsi="宋体" w:eastAsia="宋体" w:cs="宋体"/>
          <w:color w:val="000000"/>
          <w:kern w:val="0"/>
          <w:lang w:val="zh-CN"/>
        </w:rPr>
        <w:t>第2.2款“合格的投标人”</w:t>
      </w:r>
      <w:r>
        <w:rPr>
          <w:rFonts w:hint="eastAsia" w:ascii="宋体" w:hAnsi="宋体" w:eastAsia="宋体" w:cs="宋体"/>
          <w:color w:val="000000"/>
          <w:shd w:val="clear" w:color="auto" w:fill="FFFFFF"/>
        </w:rPr>
        <w:t>规定的资格要求的；</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shd w:val="clear" w:color="auto" w:fill="FFFFFF"/>
        </w:rPr>
        <w:t>4）报价超过招标文件中规定的预算金额或者最高限价的；</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shd w:val="clear" w:color="auto" w:fill="FFFFFF"/>
          <w:lang w:val="zh-CN"/>
        </w:rPr>
      </w:pPr>
      <w:r>
        <w:rPr>
          <w:rFonts w:hint="eastAsia" w:ascii="宋体" w:hAnsi="宋体" w:eastAsia="宋体" w:cs="宋体"/>
          <w:color w:val="000000"/>
          <w:shd w:val="clear" w:color="auto" w:fill="FFFFFF"/>
        </w:rPr>
        <w:t>（5）投标文件含有采购人不能接受的附加条件的；</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6</w:t>
      </w:r>
      <w:r>
        <w:rPr>
          <w:rFonts w:hint="eastAsia" w:ascii="宋体" w:hAnsi="宋体" w:eastAsia="宋体" w:cs="宋体"/>
          <w:color w:val="000000"/>
          <w:kern w:val="0"/>
          <w:lang w:val="zh-CN"/>
        </w:rPr>
        <w:t>）未按第11款</w:t>
      </w:r>
      <w:r>
        <w:rPr>
          <w:rFonts w:hint="eastAsia" w:ascii="宋体" w:hAnsi="宋体" w:eastAsia="宋体" w:cs="宋体"/>
          <w:color w:val="000000"/>
          <w:kern w:val="0"/>
          <w:lang w:val="en-US" w:eastAsia="zh-CN"/>
        </w:rPr>
        <w:t>中</w:t>
      </w:r>
      <w:r>
        <w:rPr>
          <w:rFonts w:hint="eastAsia" w:ascii="宋体" w:hAnsi="宋体" w:eastAsia="宋体" w:cs="宋体"/>
          <w:color w:val="000000"/>
          <w:kern w:val="0"/>
          <w:lang w:val="zh-CN"/>
        </w:rPr>
        <w:t>要求提供相关资料的；</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7</w:t>
      </w:r>
      <w:r>
        <w:rPr>
          <w:rFonts w:hint="eastAsia" w:ascii="宋体" w:hAnsi="宋体" w:eastAsia="宋体" w:cs="宋体"/>
          <w:color w:val="000000"/>
          <w:kern w:val="0"/>
          <w:lang w:val="zh-CN"/>
        </w:rPr>
        <w:t>）</w:t>
      </w:r>
      <w:r>
        <w:rPr>
          <w:rFonts w:hint="eastAsia" w:ascii="宋体" w:hAnsi="宋体" w:eastAsia="宋体" w:cs="宋体"/>
          <w:color w:val="000000"/>
          <w:kern w:val="0"/>
          <w:lang w:val="en-US" w:eastAsia="zh-CN"/>
        </w:rPr>
        <w:t>建设期限</w:t>
      </w:r>
      <w:r>
        <w:rPr>
          <w:rFonts w:hint="eastAsia" w:ascii="宋体" w:hAnsi="宋体" w:eastAsia="宋体" w:cs="宋体"/>
          <w:color w:val="000000"/>
          <w:kern w:val="0"/>
          <w:lang w:val="zh-CN"/>
        </w:rPr>
        <w:t>、投标有效期不能满足招标文件要求的；</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8</w:t>
      </w:r>
      <w:r>
        <w:rPr>
          <w:rFonts w:hint="eastAsia" w:ascii="宋体" w:hAnsi="宋体" w:eastAsia="宋体" w:cs="宋体"/>
          <w:color w:val="000000"/>
          <w:kern w:val="0"/>
          <w:lang w:val="zh-CN"/>
        </w:rPr>
        <w:t>）</w:t>
      </w:r>
      <w:r>
        <w:rPr>
          <w:rFonts w:hint="eastAsia" w:ascii="宋体" w:hAnsi="宋体" w:eastAsia="宋体" w:cs="宋体"/>
          <w:color w:val="000000"/>
          <w:kern w:val="0"/>
        </w:rPr>
        <w:t>未提供电子文档或</w:t>
      </w:r>
      <w:r>
        <w:rPr>
          <w:rFonts w:hint="eastAsia" w:ascii="宋体" w:hAnsi="宋体" w:eastAsia="宋体" w:cs="宋体"/>
          <w:color w:val="000000"/>
          <w:kern w:val="0"/>
          <w:lang w:val="zh-CN"/>
        </w:rPr>
        <w:t>电子文档与纸质投标文件正本不一致的；</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w:t>
      </w:r>
      <w:r>
        <w:rPr>
          <w:rFonts w:hint="eastAsia" w:ascii="宋体" w:hAnsi="宋体" w:eastAsia="宋体" w:cs="宋体"/>
          <w:color w:val="000000"/>
          <w:kern w:val="0"/>
        </w:rPr>
        <w:t>9</w:t>
      </w:r>
      <w:r>
        <w:rPr>
          <w:rFonts w:hint="eastAsia" w:ascii="宋体" w:hAnsi="宋体" w:eastAsia="宋体" w:cs="宋体"/>
          <w:color w:val="000000"/>
          <w:kern w:val="0"/>
          <w:lang w:val="zh-CN"/>
        </w:rPr>
        <w:t>）</w:t>
      </w:r>
      <w:r>
        <w:rPr>
          <w:rFonts w:hint="eastAsia" w:ascii="宋体" w:hAnsi="宋体" w:eastAsia="宋体" w:cs="宋体"/>
          <w:color w:val="000000"/>
          <w:kern w:val="0"/>
        </w:rPr>
        <w:t>对投标无效的投标人，</w:t>
      </w:r>
      <w:r>
        <w:rPr>
          <w:rFonts w:hint="eastAsia" w:ascii="宋体" w:hAnsi="宋体" w:eastAsia="宋体" w:cs="宋体"/>
          <w:color w:val="000000"/>
          <w:kern w:val="0"/>
          <w:lang w:val="en-US" w:eastAsia="zh-CN"/>
        </w:rPr>
        <w:t>采购人或采购代理机构</w:t>
      </w:r>
      <w:r>
        <w:rPr>
          <w:rFonts w:hint="eastAsia" w:ascii="宋体" w:hAnsi="宋体" w:eastAsia="宋体" w:cs="宋体"/>
          <w:color w:val="000000"/>
          <w:kern w:val="0"/>
        </w:rPr>
        <w:t>应当告知其投标无效的原因。</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7</w:t>
      </w:r>
      <w:r>
        <w:rPr>
          <w:rFonts w:hint="eastAsia" w:ascii="宋体" w:hAnsi="宋体" w:eastAsia="宋体" w:cs="宋体"/>
          <w:color w:val="000000"/>
          <w:kern w:val="0"/>
        </w:rPr>
        <w:t>.1.3 投标文件报价出现前后不一致的，按照下列规定修正：</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（1）投标文件中开标一览表（报价表）内容与投标文件中相应内容不一致的，以开标一览表（报价表）为准；</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（2）大写金额和小写金额不一致的，以大写金额为准；</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（3）单价金额小数点或者百分比有明显错位的，以开标一览表的总价为准，并修改单价；</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（4）总价金额与按单价汇总金额不一致的，以单价金额计算结果为准。</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rPr>
        <w:t>同时出现两种以上不一致的，按照前款规定的顺序修正。修正后的报价按1</w:t>
      </w:r>
      <w:r>
        <w:rPr>
          <w:rFonts w:hint="eastAsia" w:ascii="宋体" w:hAnsi="宋体" w:eastAsia="宋体" w:cs="宋体"/>
          <w:color w:val="000000"/>
          <w:kern w:val="0"/>
          <w:lang w:val="en-US" w:eastAsia="zh-CN"/>
        </w:rPr>
        <w:t>7</w:t>
      </w:r>
      <w:r>
        <w:rPr>
          <w:rFonts w:hint="eastAsia" w:ascii="宋体" w:hAnsi="宋体" w:eastAsia="宋体" w:cs="宋体"/>
          <w:color w:val="000000"/>
          <w:kern w:val="0"/>
        </w:rPr>
        <w:t>.1.1第二款的规定经投标人确认后产生约束力，投标人不确认的，其投标无效。</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7</w:t>
      </w:r>
      <w:r>
        <w:rPr>
          <w:rFonts w:hint="eastAsia" w:ascii="宋体" w:hAnsi="宋体" w:eastAsia="宋体" w:cs="宋体"/>
          <w:color w:val="000000"/>
          <w:kern w:val="0"/>
        </w:rPr>
        <w:t xml:space="preserve">.2 </w:t>
      </w:r>
      <w:r>
        <w:rPr>
          <w:rFonts w:hint="eastAsia" w:ascii="宋体" w:hAnsi="宋体" w:eastAsia="宋体" w:cs="宋体"/>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eastAsia="zh-CN"/>
        </w:rPr>
        <w:t>根据《政府采购促进中小企业发展管理办法》规定，投标人提供的服务全部由符合政策要求的中小企业承接，须提供《中小企业声明函》，其划型标准严格按照国家工信部、国家统计局、国家发改委、财政部出台的《中小企业划型标准规定》（工信部联企业[2011]300号）执行。投标人提供的《中小企业声明函》资料必须真实，否则，属于提供虚假材料谋取中标，依照《中华人民共和国政府采购法》等国家有关规定追究法律责任。</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eastAsia="zh-CN"/>
        </w:rPr>
        <w:t>本项目所属行业为：</w:t>
      </w:r>
      <w:r>
        <w:rPr>
          <w:rFonts w:hint="eastAsia" w:ascii="宋体" w:hAnsi="宋体" w:eastAsia="宋体" w:cs="宋体"/>
          <w:color w:val="000000"/>
          <w:kern w:val="0"/>
          <w:highlight w:val="none"/>
          <w:lang w:val="en-US" w:eastAsia="zh-CN"/>
        </w:rPr>
        <w:t>林业</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eastAsia="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eastAsia="宋体" w:cs="宋体"/>
          <w:color w:val="000000"/>
          <w:kern w:val="0"/>
          <w:lang w:val="en-US" w:eastAsia="zh-CN"/>
        </w:rPr>
        <w:t>8</w:t>
      </w:r>
      <w:r>
        <w:rPr>
          <w:rFonts w:hint="eastAsia" w:ascii="宋体" w:hAnsi="宋体" w:eastAsia="宋体" w:cs="宋体"/>
          <w:color w:val="000000"/>
          <w:kern w:val="0"/>
          <w:lang w:val="zh-CN" w:eastAsia="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w:t>
      </w:r>
      <w:r>
        <w:rPr>
          <w:rFonts w:hint="eastAsia" w:ascii="宋体" w:hAnsi="宋体" w:eastAsia="宋体" w:cs="宋体"/>
          <w:color w:val="auto"/>
          <w:sz w:val="24"/>
          <w:szCs w:val="24"/>
          <w:lang w:val="en-US" w:eastAsia="zh-CN"/>
        </w:rPr>
        <w:t>《监狱企业证明材料》</w:t>
      </w:r>
      <w:r>
        <w:rPr>
          <w:rFonts w:hint="eastAsia" w:ascii="宋体" w:hAnsi="宋体" w:eastAsia="宋体" w:cs="宋体"/>
          <w:color w:val="000000"/>
          <w:kern w:val="0"/>
          <w:lang w:val="zh-CN" w:eastAsia="zh-CN"/>
        </w:rPr>
        <w:t>资料必须真实，否则，按照有关规定予以处理。</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7</w:t>
      </w:r>
      <w:r>
        <w:rPr>
          <w:rFonts w:hint="eastAsia" w:ascii="宋体" w:hAnsi="宋体" w:eastAsia="宋体" w:cs="宋体"/>
          <w:color w:val="000000"/>
          <w:kern w:val="0"/>
        </w:rPr>
        <w:t xml:space="preserve">.3 </w:t>
      </w:r>
      <w:r>
        <w:rPr>
          <w:rFonts w:hint="eastAsia" w:ascii="宋体" w:hAnsi="宋体" w:eastAsia="宋体" w:cs="宋体"/>
          <w:color w:val="000000"/>
          <w:kern w:val="0"/>
          <w:lang w:val="zh-CN"/>
        </w:rPr>
        <w:t>在评审过程中，</w:t>
      </w:r>
      <w:r>
        <w:rPr>
          <w:rFonts w:hint="eastAsia" w:ascii="宋体" w:hAnsi="宋体" w:eastAsia="宋体" w:cs="宋体"/>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1</w:t>
      </w:r>
      <w:r>
        <w:rPr>
          <w:rFonts w:hint="eastAsia" w:ascii="宋体" w:hAnsi="宋体" w:eastAsia="宋体" w:cs="宋体"/>
          <w:color w:val="000000"/>
          <w:kern w:val="0"/>
          <w:lang w:val="en-US" w:eastAsia="zh-CN"/>
        </w:rPr>
        <w:t>7</w:t>
      </w:r>
      <w:r>
        <w:rPr>
          <w:rFonts w:hint="eastAsia" w:ascii="宋体" w:hAnsi="宋体" w:eastAsia="宋体" w:cs="宋体"/>
          <w:color w:val="000000"/>
          <w:kern w:val="0"/>
          <w:lang w:val="zh-CN"/>
        </w:rPr>
        <w:t>.</w:t>
      </w:r>
      <w:r>
        <w:rPr>
          <w:rFonts w:hint="eastAsia" w:ascii="宋体" w:hAnsi="宋体" w:eastAsia="宋体" w:cs="宋体"/>
          <w:color w:val="000000"/>
          <w:kern w:val="0"/>
        </w:rPr>
        <w:t>4</w:t>
      </w:r>
      <w:r>
        <w:rPr>
          <w:rFonts w:hint="eastAsia" w:ascii="宋体" w:hAnsi="宋体" w:eastAsia="宋体" w:cs="宋体"/>
          <w:color w:val="000000"/>
          <w:kern w:val="0"/>
          <w:lang w:val="zh-CN"/>
        </w:rPr>
        <w:t xml:space="preserve"> </w:t>
      </w:r>
      <w:r>
        <w:rPr>
          <w:rFonts w:hint="eastAsia" w:ascii="宋体" w:hAnsi="宋体" w:eastAsia="宋体" w:cs="宋体"/>
          <w:color w:val="000000"/>
          <w:shd w:val="clear" w:color="auto" w:fill="FFFFFF"/>
        </w:rPr>
        <w:t>评标委员会应当按照招标文件中规定的评标方法和标准，对符合性审查合格的投标文件进行商务和技术评估，综合比较与评价。</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rPr>
      </w:pPr>
      <w:r>
        <w:rPr>
          <w:rFonts w:hint="eastAsia" w:ascii="宋体" w:hAnsi="宋体" w:eastAsia="宋体" w:cs="宋体"/>
          <w:color w:val="000000"/>
          <w:kern w:val="0"/>
          <w:lang w:val="zh-CN"/>
        </w:rPr>
        <w:t>1</w:t>
      </w:r>
      <w:r>
        <w:rPr>
          <w:rFonts w:hint="eastAsia" w:ascii="宋体" w:hAnsi="宋体" w:eastAsia="宋体" w:cs="宋体"/>
          <w:color w:val="000000"/>
          <w:kern w:val="0"/>
          <w:lang w:val="en-US" w:eastAsia="zh-CN"/>
        </w:rPr>
        <w:t>7</w:t>
      </w:r>
      <w:r>
        <w:rPr>
          <w:rFonts w:hint="eastAsia" w:ascii="宋体" w:hAnsi="宋体" w:eastAsia="宋体" w:cs="宋体"/>
          <w:color w:val="000000"/>
          <w:kern w:val="0"/>
          <w:lang w:val="zh-CN"/>
        </w:rPr>
        <w:t>.</w:t>
      </w:r>
      <w:r>
        <w:rPr>
          <w:rFonts w:hint="eastAsia" w:ascii="宋体" w:hAnsi="宋体" w:eastAsia="宋体" w:cs="宋体"/>
          <w:color w:val="000000"/>
          <w:kern w:val="0"/>
        </w:rPr>
        <w:t xml:space="preserve">5 </w:t>
      </w:r>
      <w:r>
        <w:rPr>
          <w:rFonts w:hint="eastAsia" w:ascii="宋体" w:hAnsi="宋体" w:eastAsia="宋体" w:cs="宋体"/>
          <w:color w:val="000000"/>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shd w:val="clear" w:color="auto" w:fill="FFFFFF"/>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7</w:t>
      </w:r>
      <w:r>
        <w:rPr>
          <w:rFonts w:hint="eastAsia" w:ascii="宋体" w:hAnsi="宋体" w:eastAsia="宋体" w:cs="宋体"/>
          <w:color w:val="000000"/>
          <w:kern w:val="0"/>
        </w:rPr>
        <w:t xml:space="preserve">.6 </w:t>
      </w:r>
      <w:r>
        <w:rPr>
          <w:rFonts w:hint="eastAsia" w:ascii="宋体" w:hAnsi="宋体" w:eastAsia="宋体" w:cs="宋体"/>
          <w:color w:val="000000"/>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ascii="宋体" w:hAnsi="宋体" w:eastAsia="宋体" w:cs="宋体"/>
          <w:color w:val="000000"/>
          <w:u w:val="none"/>
          <w:shd w:val="clear" w:color="auto" w:fill="FFFFFF"/>
        </w:rPr>
        <w:t>招标文件规定的方式</w:t>
      </w:r>
      <w:r>
        <w:rPr>
          <w:rFonts w:hint="eastAsia" w:ascii="宋体" w:hAnsi="宋体" w:eastAsia="宋体" w:cs="宋体"/>
          <w:color w:val="000000"/>
          <w:shd w:val="clear" w:color="auto" w:fill="FFFFFF"/>
        </w:rPr>
        <w:t>确定一个参加评标的投标人，招标文件未规定的采取随机抽取方式确定，其他投标无效。</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宋体" w:hAnsi="宋体" w:eastAsia="宋体" w:cs="宋体"/>
          <w:color w:val="000000"/>
          <w:u w:val="none"/>
          <w:shd w:val="clear" w:color="auto" w:fill="FFFFFF"/>
        </w:rPr>
        <w:t>招标文件规定的方式</w:t>
      </w:r>
      <w:r>
        <w:rPr>
          <w:rFonts w:hint="eastAsia" w:ascii="宋体" w:hAnsi="宋体" w:eastAsia="宋体" w:cs="宋体"/>
          <w:color w:val="000000"/>
          <w:shd w:val="clear" w:color="auto" w:fill="FFFFFF"/>
        </w:rPr>
        <w:t>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26"/>
        <w:keepNext w:val="0"/>
        <w:keepLines w:val="0"/>
        <w:pageBreakBefore w:val="0"/>
        <w:widowControl w:val="0"/>
        <w:kinsoku/>
        <w:wordWrap/>
        <w:overflowPunct/>
        <w:topLinePunct w:val="0"/>
        <w:bidi w:val="0"/>
        <w:adjustRightInd/>
        <w:snapToGrid/>
        <w:spacing w:before="0" w:after="0" w:line="400" w:lineRule="exact"/>
        <w:jc w:val="left"/>
        <w:textAlignment w:val="auto"/>
        <w:rPr>
          <w:rFonts w:hint="eastAsia" w:ascii="宋体" w:hAnsi="宋体" w:eastAsia="宋体" w:cs="宋体"/>
          <w:color w:val="000000"/>
          <w:sz w:val="28"/>
          <w:szCs w:val="28"/>
          <w:lang w:val="zh-CN" w:eastAsia="zh-CN"/>
        </w:rPr>
      </w:pPr>
      <w:bookmarkStart w:id="26" w:name="_Toc15349"/>
      <w:r>
        <w:rPr>
          <w:rFonts w:hint="eastAsia" w:ascii="宋体" w:hAnsi="宋体" w:eastAsia="宋体" w:cs="宋体"/>
          <w:color w:val="000000"/>
          <w:sz w:val="28"/>
          <w:szCs w:val="28"/>
          <w:lang w:val="zh-CN"/>
        </w:rPr>
        <w:t>1</w:t>
      </w:r>
      <w:r>
        <w:rPr>
          <w:rFonts w:hint="eastAsia" w:ascii="宋体" w:hAnsi="宋体" w:eastAsia="宋体" w:cs="宋体"/>
          <w:color w:val="000000"/>
          <w:sz w:val="28"/>
          <w:szCs w:val="28"/>
          <w:lang w:val="en-US" w:eastAsia="zh-CN"/>
        </w:rPr>
        <w:t>8</w:t>
      </w:r>
      <w:r>
        <w:rPr>
          <w:rFonts w:hint="eastAsia" w:ascii="宋体" w:hAnsi="宋体" w:eastAsia="宋体" w:cs="宋体"/>
          <w:color w:val="000000"/>
          <w:sz w:val="28"/>
          <w:szCs w:val="28"/>
          <w:lang w:val="zh-CN"/>
        </w:rPr>
        <w:t>.评审</w:t>
      </w:r>
      <w:r>
        <w:rPr>
          <w:rFonts w:hint="eastAsia" w:ascii="宋体" w:hAnsi="宋体" w:eastAsia="宋体" w:cs="宋体"/>
          <w:color w:val="000000"/>
          <w:sz w:val="28"/>
          <w:szCs w:val="28"/>
          <w:lang w:val="zh-CN" w:eastAsia="zh-CN"/>
        </w:rPr>
        <w:t>方法和标准</w:t>
      </w:r>
      <w:bookmarkEnd w:id="26"/>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1</w:t>
      </w:r>
      <w:r>
        <w:rPr>
          <w:rFonts w:hint="eastAsia" w:ascii="宋体" w:hAnsi="宋体" w:eastAsia="宋体" w:cs="宋体"/>
          <w:color w:val="000000"/>
          <w:kern w:val="0"/>
          <w:lang w:val="en-US" w:eastAsia="zh-CN"/>
        </w:rPr>
        <w:t>8</w:t>
      </w:r>
      <w:r>
        <w:rPr>
          <w:rFonts w:hint="eastAsia" w:ascii="宋体" w:hAnsi="宋体" w:eastAsia="宋体" w:cs="宋体"/>
          <w:color w:val="000000"/>
          <w:kern w:val="0"/>
          <w:lang w:val="zh-CN"/>
        </w:rPr>
        <w:t>.1</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依照《中华人民共和国政府采购法》、《中华人民共和国政府采购法实施条例》、《政府采购货物和服务招投标管理办法》等法律法规的规定，结合该项目的特点制定本评审办法。</w:t>
      </w:r>
    </w:p>
    <w:p>
      <w:pPr>
        <w:keepNext w:val="0"/>
        <w:keepLines w:val="0"/>
        <w:pageBreakBefore w:val="0"/>
        <w:widowControl w:val="0"/>
        <w:kinsoku/>
        <w:wordWrap/>
        <w:overflowPunct/>
        <w:topLinePunct w:val="0"/>
        <w:autoSpaceDE w:val="0"/>
        <w:autoSpaceDN w:val="0"/>
        <w:bidi w:val="0"/>
        <w:adjustRightInd/>
        <w:snapToGrid/>
        <w:spacing w:line="400" w:lineRule="exact"/>
        <w:ind w:firstLine="482" w:firstLineChars="200"/>
        <w:textAlignment w:val="auto"/>
        <w:rPr>
          <w:rFonts w:hint="eastAsia" w:ascii="宋体" w:hAnsi="宋体" w:eastAsia="宋体" w:cs="宋体"/>
          <w:b/>
          <w:bCs/>
          <w:color w:val="000000"/>
          <w:kern w:val="0"/>
          <w:u w:val="dashDotHeavy"/>
        </w:rPr>
      </w:pPr>
      <w:r>
        <w:rPr>
          <w:rFonts w:hint="eastAsia" w:ascii="宋体" w:hAnsi="宋体" w:eastAsia="宋体" w:cs="宋体"/>
          <w:b/>
          <w:bCs/>
          <w:color w:val="000000"/>
          <w:kern w:val="0"/>
          <w:lang w:val="zh-CN"/>
        </w:rPr>
        <w:t>1</w:t>
      </w:r>
      <w:r>
        <w:rPr>
          <w:rFonts w:hint="eastAsia" w:ascii="宋体" w:hAnsi="宋体" w:eastAsia="宋体" w:cs="宋体"/>
          <w:b/>
          <w:bCs/>
          <w:color w:val="000000"/>
          <w:kern w:val="0"/>
          <w:lang w:val="en-US" w:eastAsia="zh-CN"/>
        </w:rPr>
        <w:t>8</w:t>
      </w:r>
      <w:r>
        <w:rPr>
          <w:rFonts w:hint="eastAsia" w:ascii="宋体" w:hAnsi="宋体" w:eastAsia="宋体" w:cs="宋体"/>
          <w:b/>
          <w:bCs/>
          <w:color w:val="000000"/>
          <w:kern w:val="0"/>
          <w:lang w:val="zh-CN"/>
        </w:rPr>
        <w:t>.2</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本次评审方法采用</w:t>
      </w:r>
      <w:r>
        <w:rPr>
          <w:rFonts w:hint="eastAsia" w:ascii="宋体" w:hAnsi="宋体" w:eastAsia="宋体" w:cs="宋体"/>
          <w:b/>
          <w:bCs/>
          <w:color w:val="000000"/>
          <w:kern w:val="0"/>
          <w:lang w:val="en-US" w:eastAsia="zh-CN"/>
        </w:rPr>
        <w:t xml:space="preserve"> </w:t>
      </w:r>
      <w:r>
        <w:rPr>
          <w:rFonts w:hint="eastAsia" w:ascii="宋体" w:hAnsi="宋体" w:eastAsia="宋体" w:cs="宋体"/>
          <w:b/>
          <w:bCs/>
          <w:color w:val="000000"/>
          <w:kern w:val="0"/>
          <w:u w:val="single"/>
          <w:lang w:val="zh-CN"/>
        </w:rPr>
        <w:t>综合评分法</w:t>
      </w:r>
      <w:r>
        <w:rPr>
          <w:rFonts w:hint="eastAsia" w:ascii="宋体" w:hAnsi="宋体" w:eastAsia="宋体" w:cs="宋体"/>
          <w:b/>
          <w:bCs/>
          <w:color w:val="000000"/>
          <w:kern w:val="0"/>
          <w:u w:val="none"/>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482" w:firstLineChars="200"/>
        <w:textAlignment w:val="auto"/>
        <w:rPr>
          <w:rFonts w:hint="eastAsia" w:ascii="宋体" w:hAnsi="宋体" w:eastAsia="宋体" w:cs="宋体"/>
          <w:color w:val="000000"/>
          <w:kern w:val="0"/>
          <w:lang w:val="zh-CN"/>
        </w:rPr>
      </w:pPr>
      <w:r>
        <w:rPr>
          <w:rFonts w:hint="eastAsia" w:ascii="宋体" w:hAnsi="宋体" w:eastAsia="宋体" w:cs="宋体"/>
          <w:b/>
          <w:bCs/>
          <w:color w:val="000000"/>
          <w:kern w:val="0"/>
          <w:u w:val="single"/>
          <w:lang w:val="zh-CN"/>
        </w:rPr>
        <w:t>综合评分法</w:t>
      </w:r>
      <w:r>
        <w:rPr>
          <w:rFonts w:hint="eastAsia" w:ascii="宋体" w:hAnsi="宋体" w:eastAsia="宋体" w:cs="宋体"/>
          <w:color w:val="000000"/>
          <w:kern w:val="0"/>
          <w:u w:val="single"/>
          <w:lang w:val="zh-CN"/>
        </w:rPr>
        <w:t>，</w:t>
      </w:r>
      <w:r>
        <w:rPr>
          <w:rFonts w:hint="eastAsia" w:ascii="宋体" w:hAnsi="宋体" w:eastAsia="宋体" w:cs="宋体"/>
          <w:color w:val="000000"/>
          <w:shd w:val="clear" w:color="auto" w:fill="FFFFFF"/>
        </w:rPr>
        <w:t>是指投标文件满足招标文件全部实质性要求，且按照评审因素的量化指标评审得分最高的投标人为中标候选人的评标方法</w:t>
      </w:r>
      <w:r>
        <w:rPr>
          <w:rFonts w:hint="eastAsia" w:ascii="宋体" w:hAnsi="宋体" w:eastAsia="宋体" w:cs="宋体"/>
          <w:color w:val="000000"/>
          <w:kern w:val="0"/>
          <w:lang w:val="zh-CN"/>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评审因素的设定应当与投标人所提供货物服务的质量相关，包括</w:t>
      </w:r>
      <w:r>
        <w:rPr>
          <w:rFonts w:hint="eastAsia" w:ascii="宋体" w:hAnsi="宋体" w:eastAsia="宋体" w:cs="宋体"/>
          <w:b/>
          <w:bCs/>
          <w:color w:val="000000"/>
          <w:shd w:val="clear" w:color="auto" w:fill="FFFFFF"/>
        </w:rPr>
        <w:t>投标报价、技术或者服务水平、履约能力、售后服务</w:t>
      </w:r>
      <w:r>
        <w:rPr>
          <w:rFonts w:hint="eastAsia" w:ascii="宋体" w:hAnsi="宋体" w:eastAsia="宋体" w:cs="宋体"/>
          <w:color w:val="000000"/>
          <w:shd w:val="clear" w:color="auto" w:fill="FFFFFF"/>
        </w:rPr>
        <w:t>等。资格条件不得作为评审因素。</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评审因素应当细化和量化，且与相应的商务条件和采购需求对应。商务条件和采购需求指标有区间规定的，评审因素应当量化到相应区间，并设置各区间对应的不同分值。</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评标标准和分值设置如下：</w:t>
      </w:r>
    </w:p>
    <w:p>
      <w:pPr>
        <w:autoSpaceDE w:val="0"/>
        <w:autoSpaceDN w:val="0"/>
        <w:spacing w:line="360" w:lineRule="auto"/>
        <w:ind w:firstLine="420" w:firstLineChars="200"/>
        <w:rPr>
          <w:rFonts w:hint="eastAsia" w:ascii="宋体" w:hAnsi="宋体" w:eastAsia="宋体" w:cs="宋体"/>
          <w:b w:val="0"/>
          <w:color w:val="000000"/>
          <w:kern w:val="0"/>
          <w:sz w:val="21"/>
          <w:szCs w:val="21"/>
          <w:lang w:val="en-US" w:eastAsia="zh-CN" w:bidi="ar-SA"/>
        </w:rPr>
      </w:pPr>
    </w:p>
    <w:p>
      <w:pPr>
        <w:autoSpaceDE w:val="0"/>
        <w:autoSpaceDN w:val="0"/>
        <w:spacing w:line="360" w:lineRule="auto"/>
        <w:ind w:firstLine="480" w:firstLineChars="200"/>
        <w:rPr>
          <w:rFonts w:hint="eastAsia" w:ascii="宋体" w:hAnsi="宋体" w:eastAsia="宋体" w:cs="宋体"/>
          <w:b w:val="0"/>
          <w:color w:val="000000"/>
          <w:kern w:val="0"/>
          <w:sz w:val="24"/>
          <w:szCs w:val="24"/>
          <w:lang w:val="en-US" w:eastAsia="zh-CN" w:bidi="ar-SA"/>
        </w:rPr>
      </w:pPr>
      <w:r>
        <w:rPr>
          <w:rFonts w:hint="eastAsia" w:ascii="宋体" w:hAnsi="宋体" w:eastAsia="宋体" w:cs="宋体"/>
          <w:b w:val="0"/>
          <w:color w:val="000000"/>
          <w:kern w:val="0"/>
          <w:sz w:val="24"/>
          <w:szCs w:val="24"/>
          <w:lang w:val="en-US" w:eastAsia="zh-CN" w:bidi="ar-SA"/>
        </w:rPr>
        <w:t>包1-包24：</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159"/>
        <w:gridCol w:w="1453"/>
        <w:gridCol w:w="5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95" w:type="dxa"/>
            <w:noWrap w:val="0"/>
            <w:vAlign w:val="center"/>
          </w:tcPr>
          <w:p>
            <w:pPr>
              <w:autoSpaceDE w:val="0"/>
              <w:autoSpaceDN w:val="0"/>
              <w:adjustRightInd w:val="0"/>
              <w:spacing w:line="240" w:lineRule="auto"/>
              <w:jc w:val="center"/>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序号</w:t>
            </w:r>
          </w:p>
        </w:tc>
        <w:tc>
          <w:tcPr>
            <w:tcW w:w="1159" w:type="dxa"/>
            <w:noWrap w:val="0"/>
            <w:vAlign w:val="center"/>
          </w:tcPr>
          <w:p>
            <w:pPr>
              <w:autoSpaceDE w:val="0"/>
              <w:autoSpaceDN w:val="0"/>
              <w:adjustRightInd w:val="0"/>
              <w:spacing w:line="240" w:lineRule="auto"/>
              <w:jc w:val="both"/>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评审因素</w:t>
            </w:r>
          </w:p>
        </w:tc>
        <w:tc>
          <w:tcPr>
            <w:tcW w:w="1453" w:type="dxa"/>
            <w:noWrap w:val="0"/>
            <w:vAlign w:val="center"/>
          </w:tcPr>
          <w:p>
            <w:pPr>
              <w:autoSpaceDE w:val="0"/>
              <w:autoSpaceDN w:val="0"/>
              <w:adjustRightInd w:val="0"/>
              <w:spacing w:line="240" w:lineRule="auto"/>
              <w:jc w:val="center"/>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满分分值</w:t>
            </w:r>
          </w:p>
        </w:tc>
        <w:tc>
          <w:tcPr>
            <w:tcW w:w="5373" w:type="dxa"/>
            <w:noWrap w:val="0"/>
            <w:vAlign w:val="center"/>
          </w:tcPr>
          <w:p>
            <w:pPr>
              <w:autoSpaceDE w:val="0"/>
              <w:autoSpaceDN w:val="0"/>
              <w:adjustRightInd w:val="0"/>
              <w:spacing w:line="240" w:lineRule="auto"/>
              <w:ind w:firstLine="210" w:firstLineChars="100"/>
              <w:jc w:val="center"/>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95" w:type="dxa"/>
            <w:noWrap w:val="0"/>
            <w:vAlign w:val="center"/>
          </w:tcPr>
          <w:p>
            <w:pPr>
              <w:autoSpaceDE w:val="0"/>
              <w:autoSpaceDN w:val="0"/>
              <w:adjustRightInd w:val="0"/>
              <w:spacing w:line="400" w:lineRule="exact"/>
              <w:jc w:val="both"/>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一</w:t>
            </w:r>
          </w:p>
        </w:tc>
        <w:tc>
          <w:tcPr>
            <w:tcW w:w="1159" w:type="dxa"/>
            <w:noWrap w:val="0"/>
            <w:vAlign w:val="center"/>
          </w:tcPr>
          <w:p>
            <w:pPr>
              <w:autoSpaceDE w:val="0"/>
              <w:autoSpaceDN w:val="0"/>
              <w:adjustRightInd w:val="0"/>
              <w:spacing w:line="400" w:lineRule="exact"/>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投标价格（</w:t>
            </w:r>
            <w:r>
              <w:rPr>
                <w:rFonts w:hint="eastAsia" w:ascii="宋体" w:hAnsi="宋体" w:eastAsia="宋体" w:cs="宋体"/>
                <w:color w:val="000000"/>
                <w:kern w:val="0"/>
                <w:sz w:val="21"/>
                <w:szCs w:val="21"/>
                <w:lang w:val="en-US" w:eastAsia="zh-CN"/>
              </w:rPr>
              <w:t>30分</w:t>
            </w:r>
            <w:r>
              <w:rPr>
                <w:rFonts w:hint="eastAsia" w:ascii="宋体" w:hAnsi="宋体" w:eastAsia="宋体" w:cs="宋体"/>
                <w:color w:val="000000"/>
                <w:kern w:val="0"/>
                <w:sz w:val="21"/>
                <w:szCs w:val="21"/>
                <w:lang w:val="zh-CN"/>
              </w:rPr>
              <w:t>）</w:t>
            </w:r>
          </w:p>
        </w:tc>
        <w:tc>
          <w:tcPr>
            <w:tcW w:w="1453"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报价</w:t>
            </w:r>
          </w:p>
          <w:p>
            <w:pPr>
              <w:autoSpaceDE w:val="0"/>
              <w:autoSpaceDN w:val="0"/>
              <w:adjustRightInd w:val="0"/>
              <w:spacing w:line="400" w:lineRule="exact"/>
              <w:jc w:val="center"/>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lang w:val="zh-CN"/>
              </w:rPr>
              <w:t>3</w:t>
            </w:r>
            <w:r>
              <w:rPr>
                <w:rFonts w:hint="eastAsia" w:ascii="宋体" w:hAnsi="宋体" w:eastAsia="宋体" w:cs="宋体"/>
                <w:color w:val="000000"/>
                <w:kern w:val="0"/>
                <w:sz w:val="21"/>
                <w:szCs w:val="21"/>
                <w:lang w:val="en-US" w:eastAsia="zh-CN"/>
              </w:rPr>
              <w:t>0</w:t>
            </w:r>
            <w:r>
              <w:rPr>
                <w:rFonts w:hint="eastAsia" w:ascii="宋体" w:hAnsi="宋体" w:eastAsia="宋体" w:cs="宋体"/>
                <w:color w:val="000000"/>
                <w:kern w:val="0"/>
                <w:sz w:val="21"/>
                <w:szCs w:val="21"/>
                <w:lang w:val="zh-CN"/>
              </w:rPr>
              <w:t>分</w:t>
            </w:r>
            <w:r>
              <w:rPr>
                <w:rFonts w:hint="eastAsia" w:ascii="宋体" w:hAnsi="宋体" w:eastAsia="宋体" w:cs="宋体"/>
                <w:color w:val="000000"/>
                <w:kern w:val="0"/>
                <w:sz w:val="21"/>
                <w:szCs w:val="21"/>
                <w:lang w:val="en-US" w:eastAsia="zh-CN"/>
              </w:rPr>
              <w:t>）</w:t>
            </w:r>
          </w:p>
        </w:tc>
        <w:tc>
          <w:tcPr>
            <w:tcW w:w="5373" w:type="dxa"/>
            <w:noWrap w:val="0"/>
            <w:vAlign w:val="center"/>
          </w:tcPr>
          <w:p>
            <w:pPr>
              <w:pStyle w:val="25"/>
              <w:spacing w:before="0" w:beforeAutospacing="0" w:after="0" w:afterAutospacing="0" w:line="360" w:lineRule="auto"/>
              <w:ind w:firstLine="462"/>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在所有的有效投标报价中，以最低投标报价为基准价，其价格分为满分。其他投标人的报价分统一按下列公式计算：投标报价得分=(评标基准价／投标报价)×价格权值（30%）×100（四舍五入后保留小数点后两位）。</w:t>
            </w:r>
          </w:p>
          <w:p>
            <w:pPr>
              <w:pStyle w:val="25"/>
              <w:spacing w:before="0" w:beforeAutospacing="0" w:after="0" w:afterAutospacing="0" w:line="360" w:lineRule="auto"/>
              <w:ind w:firstLine="462"/>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zh-CN" w:eastAsia="zh-CN" w:bidi="ar-SA"/>
              </w:rPr>
              <w:t>注：小微企业（监狱企业、残疾人福利性单位均视同小微企业）价格扣除：</w:t>
            </w:r>
          </w:p>
          <w:p>
            <w:pPr>
              <w:autoSpaceDE w:val="0"/>
              <w:autoSpaceDN w:val="0"/>
              <w:adjustRightInd w:val="0"/>
              <w:spacing w:line="400" w:lineRule="exact"/>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eastAsia="zh-CN" w:bidi="ar-SA"/>
              </w:rPr>
              <w:t>1、根据《关于进一步加大政府采购支持中小企业力度的通知》（财库〔2022〕19号）的规定，对于经主管预算单位统筹后未预留份额专门面向中小企业采购的采购项目，以及预留份额项目中的非预留部分采购包，对符合规定的企业报价给予</w:t>
            </w:r>
            <w:r>
              <w:rPr>
                <w:rFonts w:hint="eastAsia" w:ascii="宋体" w:hAnsi="宋体" w:eastAsia="宋体" w:cs="宋体"/>
                <w:color w:val="000000"/>
                <w:kern w:val="0"/>
                <w:sz w:val="21"/>
                <w:szCs w:val="21"/>
                <w:lang w:val="en-US" w:eastAsia="zh-CN" w:bidi="ar-SA"/>
              </w:rPr>
              <w:t>10</w:t>
            </w:r>
            <w:r>
              <w:rPr>
                <w:rFonts w:hint="eastAsia" w:ascii="宋体" w:hAnsi="宋体" w:eastAsia="宋体" w:cs="宋体"/>
                <w:color w:val="000000"/>
                <w:kern w:val="0"/>
                <w:sz w:val="21"/>
                <w:szCs w:val="21"/>
                <w:lang w:val="zh-CN" w:eastAsia="zh-CN" w:bidi="ar-SA"/>
              </w:rPr>
              <w:t>%的扣除，用扣除后的价格参加评审。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95" w:type="dxa"/>
            <w:noWrap w:val="0"/>
            <w:vAlign w:val="center"/>
          </w:tcPr>
          <w:p>
            <w:pPr>
              <w:autoSpaceDE w:val="0"/>
              <w:autoSpaceDN w:val="0"/>
              <w:adjustRightInd w:val="0"/>
              <w:spacing w:line="400" w:lineRule="exact"/>
              <w:ind w:firstLine="210" w:firstLineChars="1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二</w:t>
            </w:r>
          </w:p>
        </w:tc>
        <w:tc>
          <w:tcPr>
            <w:tcW w:w="1159" w:type="dxa"/>
            <w:noWrap w:val="0"/>
            <w:vAlign w:val="center"/>
          </w:tcPr>
          <w:p>
            <w:pPr>
              <w:autoSpaceDE w:val="0"/>
              <w:autoSpaceDN w:val="0"/>
              <w:adjustRightInd w:val="0"/>
              <w:spacing w:line="400" w:lineRule="exact"/>
              <w:ind w:firstLine="210" w:firstLineChars="1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业绩</w:t>
            </w:r>
          </w:p>
          <w:p>
            <w:pPr>
              <w:autoSpaceDE w:val="0"/>
              <w:autoSpaceDN w:val="0"/>
              <w:adjustRightInd w:val="0"/>
              <w:spacing w:line="400" w:lineRule="exac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（10分）</w:t>
            </w:r>
          </w:p>
        </w:tc>
        <w:tc>
          <w:tcPr>
            <w:tcW w:w="1453" w:type="dxa"/>
            <w:noWrap w:val="0"/>
            <w:vAlign w:val="center"/>
          </w:tcPr>
          <w:p>
            <w:pPr>
              <w:autoSpaceDE w:val="0"/>
              <w:autoSpaceDN w:val="0"/>
              <w:adjustRightInd w:val="0"/>
              <w:spacing w:line="400" w:lineRule="exact"/>
              <w:ind w:firstLine="210" w:firstLineChars="1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类似业绩</w:t>
            </w:r>
          </w:p>
          <w:p>
            <w:pPr>
              <w:autoSpaceDE w:val="0"/>
              <w:autoSpaceDN w:val="0"/>
              <w:adjustRightInd w:val="0"/>
              <w:spacing w:line="400" w:lineRule="exact"/>
              <w:ind w:firstLine="210" w:firstLineChars="1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（10分）</w:t>
            </w:r>
          </w:p>
        </w:tc>
        <w:tc>
          <w:tcPr>
            <w:tcW w:w="5373" w:type="dxa"/>
            <w:noWrap w:val="0"/>
            <w:vAlign w:val="center"/>
          </w:tcPr>
          <w:p>
            <w:pPr>
              <w:autoSpaceDE w:val="0"/>
              <w:autoSpaceDN w:val="0"/>
              <w:adjustRightInd w:val="0"/>
              <w:spacing w:line="400" w:lineRule="exact"/>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提供</w:t>
            </w:r>
            <w:r>
              <w:rPr>
                <w:rFonts w:hint="eastAsia" w:ascii="宋体" w:hAnsi="宋体" w:eastAsia="宋体" w:cs="宋体"/>
                <w:color w:val="000000"/>
                <w:kern w:val="0"/>
                <w:sz w:val="21"/>
                <w:szCs w:val="21"/>
                <w:lang w:val="zh-CN" w:eastAsia="zh-CN"/>
              </w:rPr>
              <w:t>（</w:t>
            </w:r>
            <w:r>
              <w:rPr>
                <w:rFonts w:hint="eastAsia" w:ascii="宋体" w:hAnsi="宋体" w:eastAsia="宋体" w:cs="宋体"/>
                <w:color w:val="000000"/>
                <w:kern w:val="0"/>
                <w:sz w:val="21"/>
                <w:szCs w:val="21"/>
                <w:lang w:val="zh-CN"/>
              </w:rPr>
              <w:t>20</w:t>
            </w:r>
            <w:r>
              <w:rPr>
                <w:rFonts w:hint="eastAsia" w:ascii="宋体" w:hAnsi="宋体" w:eastAsia="宋体" w:cs="宋体"/>
                <w:color w:val="000000"/>
                <w:kern w:val="0"/>
                <w:sz w:val="21"/>
                <w:szCs w:val="21"/>
                <w:lang w:val="en-US" w:eastAsia="zh-CN"/>
              </w:rPr>
              <w:t>20-至今）</w:t>
            </w:r>
            <w:r>
              <w:rPr>
                <w:rFonts w:hint="eastAsia" w:ascii="宋体" w:hAnsi="宋体" w:eastAsia="宋体" w:cs="宋体"/>
                <w:color w:val="000000"/>
                <w:kern w:val="0"/>
                <w:sz w:val="21"/>
                <w:szCs w:val="21"/>
                <w:lang w:val="zh-CN"/>
              </w:rPr>
              <w:t>的有效类似业绩证明材料（中标通知书或合同）。</w:t>
            </w:r>
            <w:r>
              <w:rPr>
                <w:rFonts w:hint="eastAsia" w:ascii="宋体" w:hAnsi="宋体" w:eastAsia="宋体" w:cs="宋体"/>
                <w:color w:val="000000"/>
                <w:kern w:val="0"/>
                <w:sz w:val="21"/>
                <w:szCs w:val="21"/>
                <w:lang w:val="en-US" w:eastAsia="zh-CN"/>
              </w:rPr>
              <w:t>每</w:t>
            </w:r>
            <w:r>
              <w:rPr>
                <w:rFonts w:hint="eastAsia" w:ascii="宋体" w:hAnsi="宋体" w:eastAsia="宋体" w:cs="宋体"/>
                <w:color w:val="000000"/>
                <w:kern w:val="0"/>
                <w:sz w:val="21"/>
                <w:szCs w:val="21"/>
                <w:lang w:val="zh-CN"/>
              </w:rPr>
              <w:t>提供1项得</w:t>
            </w: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lang w:val="zh-CN"/>
              </w:rPr>
              <w:t>分，满分</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lang w:val="zh-CN"/>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595" w:type="dxa"/>
            <w:noWrap w:val="0"/>
            <w:vAlign w:val="center"/>
          </w:tcPr>
          <w:p>
            <w:pPr>
              <w:autoSpaceDE w:val="0"/>
              <w:autoSpaceDN w:val="0"/>
              <w:adjustRightInd w:val="0"/>
              <w:spacing w:line="400" w:lineRule="exact"/>
              <w:ind w:firstLine="210" w:firstLineChars="1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三</w:t>
            </w:r>
          </w:p>
        </w:tc>
        <w:tc>
          <w:tcPr>
            <w:tcW w:w="1159" w:type="dxa"/>
            <w:noWrap w:val="0"/>
            <w:vAlign w:val="center"/>
          </w:tcPr>
          <w:p>
            <w:pPr>
              <w:autoSpaceDE w:val="0"/>
              <w:autoSpaceDN w:val="0"/>
              <w:adjustRightInd w:val="0"/>
              <w:spacing w:line="400" w:lineRule="exact"/>
              <w:ind w:firstLine="210" w:firstLineChars="1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技术部分（20分）</w:t>
            </w:r>
          </w:p>
        </w:tc>
        <w:tc>
          <w:tcPr>
            <w:tcW w:w="1453" w:type="dxa"/>
            <w:noWrap w:val="0"/>
            <w:vAlign w:val="center"/>
          </w:tcPr>
          <w:p>
            <w:pPr>
              <w:autoSpaceDE w:val="0"/>
              <w:autoSpaceDN w:val="0"/>
              <w:adjustRightInd w:val="0"/>
              <w:spacing w:line="400" w:lineRule="exac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技术指标响应 （20分）</w:t>
            </w:r>
          </w:p>
        </w:tc>
        <w:tc>
          <w:tcPr>
            <w:tcW w:w="5373" w:type="dxa"/>
            <w:noWrap w:val="0"/>
            <w:vAlign w:val="center"/>
          </w:tcPr>
          <w:p>
            <w:pPr>
              <w:autoSpaceDE w:val="0"/>
              <w:autoSpaceDN w:val="0"/>
              <w:adjustRightInd w:val="0"/>
              <w:spacing w:line="400" w:lineRule="exac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投标人提供本次项目的投标技术指标及内容响应，完全满足招标文件要求的得20分，每有一项不满足扣4分，直到扣完为止。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95" w:type="dxa"/>
            <w:vMerge w:val="restart"/>
            <w:noWrap w:val="0"/>
            <w:vAlign w:val="center"/>
          </w:tcPr>
          <w:p>
            <w:pPr>
              <w:autoSpaceDE w:val="0"/>
              <w:autoSpaceDN w:val="0"/>
              <w:adjustRightInd w:val="0"/>
              <w:spacing w:line="400" w:lineRule="exact"/>
              <w:jc w:val="both"/>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四</w:t>
            </w:r>
          </w:p>
        </w:tc>
        <w:tc>
          <w:tcPr>
            <w:tcW w:w="1159" w:type="dxa"/>
            <w:vMerge w:val="restart"/>
            <w:noWrap w:val="0"/>
            <w:vAlign w:val="center"/>
          </w:tcPr>
          <w:p>
            <w:pPr>
              <w:autoSpaceDE w:val="0"/>
              <w:autoSpaceDN w:val="0"/>
              <w:adjustRightInd w:val="0"/>
              <w:spacing w:line="400" w:lineRule="exac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履约能力（10分）</w:t>
            </w:r>
          </w:p>
        </w:tc>
        <w:tc>
          <w:tcPr>
            <w:tcW w:w="1453" w:type="dxa"/>
            <w:noWrap w:val="0"/>
            <w:vAlign w:val="center"/>
          </w:tcPr>
          <w:p>
            <w:pPr>
              <w:autoSpaceDE w:val="0"/>
              <w:autoSpaceDN w:val="0"/>
              <w:adjustRightInd w:val="0"/>
              <w:spacing w:line="400" w:lineRule="exac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项</w:t>
            </w:r>
            <w:r>
              <w:rPr>
                <w:rFonts w:hint="eastAsia" w:ascii="宋体" w:hAnsi="宋体" w:eastAsia="宋体" w:cs="宋体"/>
                <w:color w:val="000000"/>
                <w:kern w:val="0"/>
                <w:sz w:val="21"/>
                <w:szCs w:val="21"/>
                <w:lang w:val="en-US" w:eastAsia="zh-CN"/>
              </w:rPr>
              <w:t>目管理机</w:t>
            </w:r>
            <w:r>
              <w:rPr>
                <w:rFonts w:hint="eastAsia" w:ascii="宋体" w:hAnsi="宋体" w:eastAsia="宋体" w:cs="宋体"/>
                <w:color w:val="000000"/>
                <w:kern w:val="0"/>
                <w:sz w:val="21"/>
                <w:szCs w:val="21"/>
              </w:rPr>
              <w:t>构（2分）</w:t>
            </w:r>
          </w:p>
        </w:tc>
        <w:tc>
          <w:tcPr>
            <w:tcW w:w="5373" w:type="dxa"/>
            <w:noWrap w:val="0"/>
            <w:vAlign w:val="center"/>
          </w:tcPr>
          <w:p>
            <w:pPr>
              <w:autoSpaceDE w:val="0"/>
              <w:autoSpaceDN w:val="0"/>
              <w:adjustRightInd w:val="0"/>
              <w:spacing w:line="400" w:lineRule="exac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投标人为本项目配备了项目负责人，项目负责人具备林业相关专业中级及以上职称的得2分，其他的不得分。（须提供人员职称证、身份证及劳动合同证明材料）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vMerge w:val="continue"/>
            <w:noWrap w:val="0"/>
            <w:vAlign w:val="center"/>
          </w:tcPr>
          <w:p>
            <w:pPr>
              <w:autoSpaceDE w:val="0"/>
              <w:autoSpaceDN w:val="0"/>
              <w:adjustRightInd w:val="0"/>
              <w:spacing w:line="400" w:lineRule="exact"/>
              <w:jc w:val="both"/>
              <w:rPr>
                <w:rFonts w:hint="eastAsia" w:ascii="宋体" w:hAnsi="宋体" w:eastAsia="宋体" w:cs="宋体"/>
                <w:color w:val="000000"/>
                <w:kern w:val="0"/>
                <w:sz w:val="21"/>
                <w:szCs w:val="21"/>
                <w:lang w:val="en-US" w:eastAsia="zh-CN"/>
              </w:rPr>
            </w:pPr>
          </w:p>
        </w:tc>
        <w:tc>
          <w:tcPr>
            <w:tcW w:w="1159" w:type="dxa"/>
            <w:vMerge w:val="continue"/>
            <w:noWrap w:val="0"/>
            <w:vAlign w:val="center"/>
          </w:tcPr>
          <w:p>
            <w:pPr>
              <w:autoSpaceDE w:val="0"/>
              <w:autoSpaceDN w:val="0"/>
              <w:adjustRightInd w:val="0"/>
              <w:spacing w:line="400" w:lineRule="exact"/>
              <w:jc w:val="left"/>
              <w:rPr>
                <w:rFonts w:hint="eastAsia" w:ascii="宋体" w:hAnsi="宋体" w:eastAsia="宋体" w:cs="宋体"/>
                <w:color w:val="000000"/>
                <w:kern w:val="0"/>
                <w:sz w:val="21"/>
                <w:szCs w:val="21"/>
                <w:lang w:val="en-US" w:eastAsia="zh-CN"/>
              </w:rPr>
            </w:pPr>
          </w:p>
        </w:tc>
        <w:tc>
          <w:tcPr>
            <w:tcW w:w="1453" w:type="dxa"/>
            <w:noWrap w:val="0"/>
            <w:vAlign w:val="center"/>
          </w:tcPr>
          <w:p>
            <w:pPr>
              <w:autoSpaceDE w:val="0"/>
              <w:autoSpaceDN w:val="0"/>
              <w:adjustRightInd w:val="0"/>
              <w:spacing w:line="400" w:lineRule="exac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拟投入设备</w:t>
            </w:r>
          </w:p>
          <w:p>
            <w:pPr>
              <w:autoSpaceDE w:val="0"/>
              <w:autoSpaceDN w:val="0"/>
              <w:adjustRightInd w:val="0"/>
              <w:spacing w:line="400" w:lineRule="exac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（3分）</w:t>
            </w:r>
          </w:p>
        </w:tc>
        <w:tc>
          <w:tcPr>
            <w:tcW w:w="5373" w:type="dxa"/>
            <w:noWrap w:val="0"/>
            <w:vAlign w:val="center"/>
          </w:tcPr>
          <w:p>
            <w:pPr>
              <w:autoSpaceDE w:val="0"/>
              <w:autoSpaceDN w:val="0"/>
              <w:adjustRightInd w:val="0"/>
              <w:spacing w:line="400" w:lineRule="exac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针对项目进行配备了机具及器械，设备完整、种类齐全、自有率高、能完全满足项目所需得3分；设备较完整、种类较齐全、自有率较高、能较好满足项目所需得2分；设备基本完整、种类基本齐全、能基本满足项目所需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595" w:type="dxa"/>
            <w:vMerge w:val="continue"/>
            <w:noWrap w:val="0"/>
            <w:vAlign w:val="center"/>
          </w:tcPr>
          <w:p>
            <w:pPr>
              <w:autoSpaceDE w:val="0"/>
              <w:autoSpaceDN w:val="0"/>
              <w:adjustRightInd w:val="0"/>
              <w:spacing w:line="400" w:lineRule="exact"/>
              <w:jc w:val="both"/>
              <w:rPr>
                <w:rFonts w:hint="eastAsia" w:ascii="宋体" w:hAnsi="宋体" w:eastAsia="宋体" w:cs="宋体"/>
                <w:color w:val="000000"/>
                <w:kern w:val="0"/>
                <w:sz w:val="21"/>
                <w:szCs w:val="21"/>
                <w:lang w:val="en-US" w:eastAsia="zh-CN"/>
              </w:rPr>
            </w:pPr>
          </w:p>
        </w:tc>
        <w:tc>
          <w:tcPr>
            <w:tcW w:w="1159" w:type="dxa"/>
            <w:vMerge w:val="continue"/>
            <w:noWrap w:val="0"/>
            <w:vAlign w:val="center"/>
          </w:tcPr>
          <w:p>
            <w:pPr>
              <w:autoSpaceDE w:val="0"/>
              <w:autoSpaceDN w:val="0"/>
              <w:adjustRightInd w:val="0"/>
              <w:spacing w:line="400" w:lineRule="exact"/>
              <w:jc w:val="left"/>
              <w:rPr>
                <w:rFonts w:hint="eastAsia" w:ascii="宋体" w:hAnsi="宋体" w:eastAsia="宋体" w:cs="宋体"/>
                <w:color w:val="000000"/>
                <w:kern w:val="0"/>
                <w:sz w:val="21"/>
                <w:szCs w:val="21"/>
                <w:lang w:val="en-US" w:eastAsia="zh-CN"/>
              </w:rPr>
            </w:pPr>
          </w:p>
        </w:tc>
        <w:tc>
          <w:tcPr>
            <w:tcW w:w="1453" w:type="dxa"/>
            <w:noWrap w:val="0"/>
            <w:vAlign w:val="center"/>
          </w:tcPr>
          <w:p>
            <w:pPr>
              <w:autoSpaceDE w:val="0"/>
              <w:autoSpaceDN w:val="0"/>
              <w:adjustRightInd w:val="0"/>
              <w:spacing w:line="400" w:lineRule="exac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团队实力</w:t>
            </w:r>
          </w:p>
          <w:p>
            <w:pPr>
              <w:autoSpaceDE w:val="0"/>
              <w:autoSpaceDN w:val="0"/>
              <w:adjustRightInd w:val="0"/>
              <w:spacing w:line="400" w:lineRule="exac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（5分）</w:t>
            </w:r>
          </w:p>
        </w:tc>
        <w:tc>
          <w:tcPr>
            <w:tcW w:w="5373" w:type="dxa"/>
            <w:noWrap w:val="0"/>
            <w:vAlign w:val="center"/>
          </w:tcPr>
          <w:p>
            <w:pPr>
              <w:autoSpaceDE w:val="0"/>
              <w:autoSpaceDN w:val="0"/>
              <w:adjustRightInd w:val="0"/>
              <w:spacing w:line="400" w:lineRule="exac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投标人提供的项目团队实力强、经验丰富、数量搭配合理、技术专业性强、管理制度严格的得5分；项目团队实力较强、经验较丰富、数量搭配较合理、技术专业性较强、管理制度较严格的得3分；项目团队实力一般、技术专业性一般、管理制度一般的得1分；</w:t>
            </w:r>
            <w:r>
              <w:rPr>
                <w:rFonts w:hint="eastAsia" w:ascii="宋体" w:hAnsi="宋体" w:eastAsia="宋体" w:cs="宋体"/>
                <w:color w:val="000000"/>
                <w:kern w:val="0"/>
                <w:sz w:val="21"/>
                <w:szCs w:val="21"/>
                <w:lang w:val="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595" w:type="dxa"/>
            <w:vMerge w:val="restart"/>
            <w:noWrap w:val="0"/>
            <w:vAlign w:val="center"/>
          </w:tcPr>
          <w:p>
            <w:pPr>
              <w:autoSpaceDE w:val="0"/>
              <w:autoSpaceDN w:val="0"/>
              <w:adjustRightInd w:val="0"/>
              <w:spacing w:line="400" w:lineRule="exact"/>
              <w:ind w:firstLine="210" w:firstLineChars="10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五</w:t>
            </w:r>
          </w:p>
          <w:p>
            <w:pPr>
              <w:autoSpaceDE w:val="0"/>
              <w:autoSpaceDN w:val="0"/>
              <w:adjustRightInd w:val="0"/>
              <w:spacing w:line="400" w:lineRule="exact"/>
              <w:ind w:firstLine="210" w:firstLineChars="100"/>
              <w:jc w:val="center"/>
              <w:rPr>
                <w:rFonts w:hint="eastAsia" w:ascii="宋体" w:hAnsi="宋体" w:eastAsia="宋体" w:cs="宋体"/>
                <w:color w:val="000000"/>
                <w:kern w:val="0"/>
                <w:sz w:val="21"/>
                <w:szCs w:val="21"/>
                <w:lang w:val="en-US" w:eastAsia="zh-CN"/>
              </w:rPr>
            </w:pPr>
          </w:p>
        </w:tc>
        <w:tc>
          <w:tcPr>
            <w:tcW w:w="1159" w:type="dxa"/>
            <w:vMerge w:val="restart"/>
            <w:noWrap w:val="0"/>
            <w:vAlign w:val="center"/>
          </w:tcPr>
          <w:p>
            <w:pPr>
              <w:autoSpaceDE w:val="0"/>
              <w:autoSpaceDN w:val="0"/>
              <w:adjustRightInd w:val="0"/>
              <w:spacing w:line="4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施工方案及措施</w:t>
            </w:r>
          </w:p>
          <w:p>
            <w:pPr>
              <w:autoSpaceDE w:val="0"/>
              <w:autoSpaceDN w:val="0"/>
              <w:adjustRightInd w:val="0"/>
              <w:spacing w:line="400" w:lineRule="exact"/>
              <w:jc w:val="left"/>
              <w:rPr>
                <w:rFonts w:hint="eastAsia" w:ascii="宋体" w:hAnsi="宋体" w:eastAsia="宋体" w:cs="宋体"/>
                <w:color w:val="000000"/>
                <w:kern w:val="0"/>
                <w:sz w:val="21"/>
                <w:szCs w:val="21"/>
                <w:lang w:val="zh-CN" w:eastAsia="zh-CN"/>
              </w:rPr>
            </w:pPr>
            <w:r>
              <w:rPr>
                <w:rFonts w:hint="eastAsia" w:ascii="宋体" w:hAnsi="宋体" w:eastAsia="宋体" w:cs="宋体"/>
                <w:color w:val="000000"/>
                <w:kern w:val="0"/>
                <w:sz w:val="21"/>
                <w:szCs w:val="21"/>
                <w:lang w:val="en-US" w:eastAsia="zh-CN"/>
              </w:rPr>
              <w:t>（25分）</w:t>
            </w:r>
          </w:p>
        </w:tc>
        <w:tc>
          <w:tcPr>
            <w:tcW w:w="1453"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苗木成活率保障措施</w:t>
            </w:r>
          </w:p>
          <w:p>
            <w:pPr>
              <w:autoSpaceDE w:val="0"/>
              <w:autoSpaceDN w:val="0"/>
              <w:adjustRightInd w:val="0"/>
              <w:spacing w:line="400" w:lineRule="exact"/>
              <w:jc w:val="center"/>
              <w:rPr>
                <w:rFonts w:hint="eastAsia" w:ascii="宋体" w:hAnsi="宋体" w:eastAsia="宋体" w:cs="宋体"/>
                <w:kern w:val="0"/>
                <w:sz w:val="21"/>
                <w:szCs w:val="21"/>
                <w:lang w:val="zh-CN" w:eastAsia="zh-CN" w:bidi="ar-SA"/>
              </w:rPr>
            </w:pPr>
            <w:r>
              <w:rPr>
                <w:rFonts w:hint="eastAsia" w:ascii="宋体" w:hAnsi="宋体" w:eastAsia="宋体" w:cs="宋体"/>
                <w:color w:val="000000"/>
                <w:kern w:val="0"/>
                <w:sz w:val="21"/>
                <w:szCs w:val="21"/>
                <w:lang w:val="en-US" w:eastAsia="zh-CN"/>
              </w:rPr>
              <w:t>（5分）</w:t>
            </w:r>
          </w:p>
        </w:tc>
        <w:tc>
          <w:tcPr>
            <w:tcW w:w="5373" w:type="dxa"/>
            <w:noWrap w:val="0"/>
            <w:vAlign w:val="center"/>
          </w:tcPr>
          <w:p>
            <w:pPr>
              <w:spacing w:line="360" w:lineRule="auto"/>
              <w:ind w:firstLine="0" w:firstLineChars="0"/>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zh-CN" w:eastAsia="zh-CN"/>
              </w:rPr>
              <w:t>投标人根据项目内容提供了</w:t>
            </w:r>
            <w:r>
              <w:rPr>
                <w:rFonts w:hint="eastAsia" w:ascii="宋体" w:hAnsi="宋体" w:eastAsia="宋体" w:cs="宋体"/>
                <w:color w:val="000000"/>
                <w:kern w:val="0"/>
                <w:sz w:val="21"/>
                <w:szCs w:val="21"/>
                <w:lang w:val="en-US" w:eastAsia="zh-CN"/>
              </w:rPr>
              <w:t>苗木成活率保障措施</w:t>
            </w:r>
            <w:r>
              <w:rPr>
                <w:rFonts w:hint="eastAsia" w:ascii="宋体" w:hAnsi="宋体" w:eastAsia="宋体" w:cs="宋体"/>
                <w:color w:val="000000"/>
                <w:kern w:val="0"/>
                <w:sz w:val="21"/>
                <w:szCs w:val="21"/>
                <w:lang w:val="zh-CN" w:eastAsia="zh-CN"/>
              </w:rPr>
              <w:t>。</w:t>
            </w:r>
            <w:r>
              <w:rPr>
                <w:rFonts w:hint="eastAsia" w:ascii="宋体" w:hAnsi="宋体" w:eastAsia="宋体" w:cs="宋体"/>
                <w:color w:val="000000"/>
                <w:kern w:val="0"/>
                <w:sz w:val="21"/>
                <w:szCs w:val="21"/>
                <w:lang w:val="en-US" w:eastAsia="zh-CN"/>
              </w:rPr>
              <w:t>措施</w:t>
            </w:r>
            <w:r>
              <w:rPr>
                <w:rFonts w:hint="eastAsia" w:ascii="宋体" w:hAnsi="宋体" w:eastAsia="宋体" w:cs="宋体"/>
                <w:color w:val="000000"/>
                <w:kern w:val="0"/>
                <w:sz w:val="21"/>
                <w:szCs w:val="21"/>
                <w:lang w:val="zh-CN" w:eastAsia="zh-CN"/>
              </w:rPr>
              <w:t>全面完善、切实可行、</w:t>
            </w:r>
            <w:r>
              <w:rPr>
                <w:rFonts w:hint="eastAsia" w:ascii="宋体" w:hAnsi="宋体" w:eastAsia="宋体" w:cs="宋体"/>
                <w:color w:val="000000"/>
                <w:kern w:val="0"/>
                <w:sz w:val="21"/>
                <w:szCs w:val="21"/>
                <w:lang w:val="en-US" w:eastAsia="zh-CN"/>
              </w:rPr>
              <w:t>苗木</w:t>
            </w:r>
            <w:r>
              <w:rPr>
                <w:rFonts w:hint="eastAsia" w:ascii="宋体" w:hAnsi="宋体" w:eastAsia="宋体" w:cs="宋体"/>
                <w:color w:val="000000"/>
                <w:kern w:val="0"/>
                <w:sz w:val="21"/>
                <w:szCs w:val="21"/>
                <w:lang w:val="zh-CN" w:eastAsia="zh-CN"/>
              </w:rPr>
              <w:t>质量保证优越得</w:t>
            </w:r>
            <w:r>
              <w:rPr>
                <w:rFonts w:hint="eastAsia" w:ascii="宋体" w:hAnsi="宋体" w:eastAsia="宋体" w:cs="宋体"/>
                <w:color w:val="000000"/>
                <w:kern w:val="0"/>
                <w:sz w:val="21"/>
                <w:szCs w:val="21"/>
                <w:lang w:val="en-US" w:eastAsia="zh-CN"/>
              </w:rPr>
              <w:t>5分；措施</w:t>
            </w:r>
            <w:r>
              <w:rPr>
                <w:rFonts w:hint="eastAsia" w:ascii="宋体" w:hAnsi="宋体" w:eastAsia="宋体" w:cs="宋体"/>
                <w:color w:val="000000"/>
                <w:kern w:val="0"/>
                <w:sz w:val="21"/>
                <w:szCs w:val="21"/>
                <w:lang w:val="zh-CN" w:eastAsia="zh-CN"/>
              </w:rPr>
              <w:t>较全面完善、较切实可行、</w:t>
            </w:r>
            <w:r>
              <w:rPr>
                <w:rFonts w:hint="eastAsia" w:ascii="宋体" w:hAnsi="宋体" w:eastAsia="宋体" w:cs="宋体"/>
                <w:color w:val="000000"/>
                <w:kern w:val="0"/>
                <w:sz w:val="21"/>
                <w:szCs w:val="21"/>
                <w:lang w:val="en-US" w:eastAsia="zh-CN"/>
              </w:rPr>
              <w:t>苗木</w:t>
            </w:r>
            <w:r>
              <w:rPr>
                <w:rFonts w:hint="eastAsia" w:ascii="宋体" w:hAnsi="宋体" w:eastAsia="宋体" w:cs="宋体"/>
                <w:color w:val="000000"/>
                <w:kern w:val="0"/>
                <w:sz w:val="21"/>
                <w:szCs w:val="21"/>
                <w:lang w:val="zh-CN" w:eastAsia="zh-CN"/>
              </w:rPr>
              <w:t>质量保证较优越得</w:t>
            </w:r>
            <w:r>
              <w:rPr>
                <w:rFonts w:hint="eastAsia" w:ascii="宋体" w:hAnsi="宋体" w:eastAsia="宋体" w:cs="宋体"/>
                <w:color w:val="000000"/>
                <w:kern w:val="0"/>
                <w:sz w:val="21"/>
                <w:szCs w:val="21"/>
                <w:lang w:val="en-US" w:eastAsia="zh-CN"/>
              </w:rPr>
              <w:t>3分；措施</w:t>
            </w:r>
            <w:r>
              <w:rPr>
                <w:rFonts w:hint="eastAsia" w:ascii="宋体" w:hAnsi="宋体" w:eastAsia="宋体" w:cs="宋体"/>
                <w:color w:val="000000"/>
                <w:kern w:val="0"/>
                <w:sz w:val="21"/>
                <w:szCs w:val="21"/>
                <w:lang w:val="zh-CN" w:eastAsia="zh-CN"/>
              </w:rPr>
              <w:t>基本完善、基本切实可行、</w:t>
            </w:r>
            <w:r>
              <w:rPr>
                <w:rFonts w:hint="eastAsia" w:ascii="宋体" w:hAnsi="宋体" w:eastAsia="宋体" w:cs="宋体"/>
                <w:color w:val="000000"/>
                <w:kern w:val="0"/>
                <w:sz w:val="21"/>
                <w:szCs w:val="21"/>
                <w:lang w:val="en-US" w:eastAsia="zh-CN"/>
              </w:rPr>
              <w:t>苗木</w:t>
            </w:r>
            <w:r>
              <w:rPr>
                <w:rFonts w:hint="eastAsia" w:ascii="宋体" w:hAnsi="宋体" w:eastAsia="宋体" w:cs="宋体"/>
                <w:color w:val="000000"/>
                <w:kern w:val="0"/>
                <w:sz w:val="21"/>
                <w:szCs w:val="21"/>
                <w:lang w:val="zh-CN" w:eastAsia="zh-CN"/>
              </w:rPr>
              <w:t>质量保证一般得</w:t>
            </w:r>
            <w:r>
              <w:rPr>
                <w:rFonts w:hint="eastAsia" w:ascii="宋体" w:hAnsi="宋体" w:eastAsia="宋体" w:cs="宋体"/>
                <w:color w:val="000000"/>
                <w:kern w:val="0"/>
                <w:sz w:val="21"/>
                <w:szCs w:val="21"/>
                <w:lang w:val="en-US" w:eastAsia="zh-CN"/>
              </w:rPr>
              <w:t>1分。</w:t>
            </w:r>
            <w:r>
              <w:rPr>
                <w:rFonts w:hint="eastAsia" w:ascii="宋体" w:hAnsi="宋体" w:eastAsia="宋体" w:cs="宋体"/>
                <w:color w:val="000000"/>
                <w:sz w:val="21"/>
                <w:szCs w:val="21"/>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95" w:type="dxa"/>
            <w:vMerge w:val="continue"/>
            <w:noWrap w:val="0"/>
            <w:vAlign w:val="center"/>
          </w:tcPr>
          <w:p>
            <w:pPr>
              <w:autoSpaceDE w:val="0"/>
              <w:autoSpaceDN w:val="0"/>
              <w:adjustRightInd w:val="0"/>
              <w:spacing w:line="400" w:lineRule="exact"/>
              <w:ind w:firstLine="210" w:firstLineChars="100"/>
              <w:jc w:val="center"/>
              <w:rPr>
                <w:rFonts w:hint="eastAsia" w:ascii="宋体" w:hAnsi="宋体" w:eastAsia="宋体" w:cs="宋体"/>
                <w:color w:val="000000"/>
                <w:kern w:val="0"/>
                <w:sz w:val="21"/>
                <w:szCs w:val="21"/>
                <w:lang w:val="zh-CN"/>
              </w:rPr>
            </w:pPr>
          </w:p>
        </w:tc>
        <w:tc>
          <w:tcPr>
            <w:tcW w:w="1159" w:type="dxa"/>
            <w:vMerge w:val="continue"/>
            <w:noWrap w:val="0"/>
            <w:vAlign w:val="center"/>
          </w:tcPr>
          <w:p>
            <w:pPr>
              <w:autoSpaceDE w:val="0"/>
              <w:autoSpaceDN w:val="0"/>
              <w:adjustRightInd w:val="0"/>
              <w:spacing w:line="400" w:lineRule="exact"/>
              <w:jc w:val="left"/>
              <w:rPr>
                <w:rFonts w:hint="eastAsia" w:ascii="宋体" w:hAnsi="宋体" w:eastAsia="宋体" w:cs="宋体"/>
                <w:color w:val="000000"/>
                <w:kern w:val="0"/>
                <w:sz w:val="21"/>
                <w:szCs w:val="21"/>
                <w:lang w:val="en-US" w:eastAsia="zh-CN"/>
              </w:rPr>
            </w:pPr>
          </w:p>
        </w:tc>
        <w:tc>
          <w:tcPr>
            <w:tcW w:w="1453" w:type="dxa"/>
            <w:noWrap w:val="0"/>
            <w:vAlign w:val="center"/>
          </w:tcPr>
          <w:p>
            <w:pPr>
              <w:autoSpaceDE w:val="0"/>
              <w:autoSpaceDN w:val="0"/>
              <w:adjustRightInd w:val="0"/>
              <w:spacing w:line="4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000000"/>
                <w:kern w:val="0"/>
                <w:sz w:val="21"/>
                <w:szCs w:val="21"/>
                <w:lang w:val="en-US" w:eastAsia="zh-CN"/>
              </w:rPr>
              <w:t>造林重难点分析及解决措施（5分）</w:t>
            </w:r>
          </w:p>
        </w:tc>
        <w:tc>
          <w:tcPr>
            <w:tcW w:w="5373" w:type="dxa"/>
            <w:noWrap w:val="0"/>
            <w:vAlign w:val="center"/>
          </w:tcPr>
          <w:p>
            <w:pPr>
              <w:spacing w:line="360" w:lineRule="auto"/>
              <w:ind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000000"/>
                <w:sz w:val="21"/>
                <w:szCs w:val="21"/>
                <w:lang w:val="en-US" w:eastAsia="zh-CN"/>
              </w:rPr>
              <w:t>投标人根据造林特点、造林时间对项目进行重点和难点分析，造林重难点分析针对性强、重难点突出、科学合理得5分；造林重难点分析针对性较强、重难点较突出、较科学较合理得3分；造林重难点分析一般、基本合理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595" w:type="dxa"/>
            <w:vMerge w:val="continue"/>
            <w:noWrap w:val="0"/>
            <w:vAlign w:val="center"/>
          </w:tcPr>
          <w:p>
            <w:pPr>
              <w:autoSpaceDE w:val="0"/>
              <w:autoSpaceDN w:val="0"/>
              <w:adjustRightInd w:val="0"/>
              <w:spacing w:line="400" w:lineRule="exact"/>
              <w:ind w:firstLine="210" w:firstLineChars="100"/>
              <w:jc w:val="center"/>
              <w:rPr>
                <w:rFonts w:hint="eastAsia" w:ascii="宋体" w:hAnsi="宋体" w:eastAsia="宋体" w:cs="宋体"/>
                <w:color w:val="000000"/>
                <w:kern w:val="0"/>
                <w:sz w:val="21"/>
                <w:szCs w:val="21"/>
                <w:lang w:val="zh-CN"/>
              </w:rPr>
            </w:pPr>
          </w:p>
        </w:tc>
        <w:tc>
          <w:tcPr>
            <w:tcW w:w="1159" w:type="dxa"/>
            <w:vMerge w:val="continue"/>
            <w:noWrap w:val="0"/>
            <w:vAlign w:val="center"/>
          </w:tcPr>
          <w:p>
            <w:pPr>
              <w:autoSpaceDE w:val="0"/>
              <w:autoSpaceDN w:val="0"/>
              <w:adjustRightInd w:val="0"/>
              <w:spacing w:line="400" w:lineRule="exact"/>
              <w:jc w:val="left"/>
              <w:rPr>
                <w:rFonts w:hint="eastAsia" w:ascii="宋体" w:hAnsi="宋体" w:eastAsia="宋体" w:cs="宋体"/>
                <w:color w:val="000000"/>
                <w:kern w:val="0"/>
                <w:sz w:val="21"/>
                <w:szCs w:val="21"/>
                <w:lang w:val="en-US" w:eastAsia="zh-CN"/>
              </w:rPr>
            </w:pPr>
          </w:p>
        </w:tc>
        <w:tc>
          <w:tcPr>
            <w:tcW w:w="1453"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苗木来源</w:t>
            </w:r>
          </w:p>
          <w:p>
            <w:pPr>
              <w:autoSpaceDE w:val="0"/>
              <w:autoSpaceDN w:val="0"/>
              <w:adjustRightInd w:val="0"/>
              <w:spacing w:line="400" w:lineRule="exact"/>
              <w:jc w:val="center"/>
              <w:rPr>
                <w:rFonts w:hint="eastAsia" w:ascii="宋体" w:hAnsi="宋体" w:eastAsia="宋体" w:cs="宋体"/>
                <w:color w:val="000000"/>
                <w:kern w:val="0"/>
                <w:sz w:val="21"/>
                <w:szCs w:val="21"/>
                <w:highlight w:val="red"/>
                <w:lang w:val="en-US" w:eastAsia="zh-CN"/>
              </w:rPr>
            </w:pPr>
            <w:r>
              <w:rPr>
                <w:rFonts w:hint="eastAsia" w:ascii="宋体" w:hAnsi="宋体" w:eastAsia="宋体" w:cs="宋体"/>
                <w:color w:val="000000"/>
                <w:kern w:val="0"/>
                <w:sz w:val="21"/>
                <w:szCs w:val="21"/>
                <w:highlight w:val="none"/>
                <w:lang w:val="en-US" w:eastAsia="zh-CN"/>
              </w:rPr>
              <w:t>（3分）</w:t>
            </w:r>
          </w:p>
        </w:tc>
        <w:tc>
          <w:tcPr>
            <w:tcW w:w="5373" w:type="dxa"/>
            <w:noWrap w:val="0"/>
            <w:vAlign w:val="center"/>
          </w:tcPr>
          <w:p>
            <w:pPr>
              <w:autoSpaceDE w:val="0"/>
              <w:autoSpaceDN w:val="0"/>
              <w:adjustRightInd w:val="0"/>
              <w:spacing w:line="400" w:lineRule="exact"/>
              <w:jc w:val="left"/>
              <w:rPr>
                <w:rFonts w:hint="eastAsia" w:ascii="宋体" w:hAnsi="宋体" w:eastAsia="宋体" w:cs="宋体"/>
                <w:color w:val="000000"/>
                <w:kern w:val="0"/>
                <w:sz w:val="21"/>
                <w:szCs w:val="21"/>
                <w:highlight w:val="red"/>
                <w:lang w:val="zh-CN"/>
              </w:rPr>
            </w:pPr>
            <w:r>
              <w:rPr>
                <w:rFonts w:hint="eastAsia" w:ascii="宋体" w:hAnsi="宋体" w:eastAsia="宋体" w:cs="宋体"/>
                <w:color w:val="000000"/>
                <w:sz w:val="21"/>
                <w:szCs w:val="21"/>
                <w:highlight w:val="none"/>
              </w:rPr>
              <w:t>投标人苗圃属于自有苗圃得</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分，提供证明材料</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未提供或其他情况不得分</w:t>
            </w:r>
            <w:r>
              <w:rPr>
                <w:rFonts w:hint="eastAsia" w:ascii="宋体" w:hAnsi="宋体" w:eastAsia="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595" w:type="dxa"/>
            <w:vMerge w:val="continue"/>
            <w:noWrap w:val="0"/>
            <w:vAlign w:val="center"/>
          </w:tcPr>
          <w:p>
            <w:pPr>
              <w:autoSpaceDE w:val="0"/>
              <w:autoSpaceDN w:val="0"/>
              <w:adjustRightInd w:val="0"/>
              <w:spacing w:line="400" w:lineRule="exact"/>
              <w:ind w:firstLine="210" w:firstLineChars="100"/>
              <w:jc w:val="center"/>
              <w:rPr>
                <w:rFonts w:hint="eastAsia" w:ascii="宋体" w:hAnsi="宋体" w:eastAsia="宋体" w:cs="宋体"/>
                <w:color w:val="000000"/>
                <w:kern w:val="0"/>
                <w:sz w:val="21"/>
                <w:szCs w:val="21"/>
                <w:lang w:val="zh-CN"/>
              </w:rPr>
            </w:pPr>
          </w:p>
        </w:tc>
        <w:tc>
          <w:tcPr>
            <w:tcW w:w="1159" w:type="dxa"/>
            <w:vMerge w:val="continue"/>
            <w:noWrap w:val="0"/>
            <w:vAlign w:val="center"/>
          </w:tcPr>
          <w:p>
            <w:pPr>
              <w:autoSpaceDE w:val="0"/>
              <w:autoSpaceDN w:val="0"/>
              <w:adjustRightInd w:val="0"/>
              <w:spacing w:line="400" w:lineRule="exact"/>
              <w:jc w:val="left"/>
              <w:rPr>
                <w:rFonts w:hint="eastAsia" w:ascii="宋体" w:hAnsi="宋体" w:eastAsia="宋体" w:cs="宋体"/>
                <w:color w:val="000000"/>
                <w:kern w:val="0"/>
                <w:sz w:val="21"/>
                <w:szCs w:val="21"/>
                <w:lang w:val="en-US" w:eastAsia="zh-CN"/>
              </w:rPr>
            </w:pPr>
          </w:p>
        </w:tc>
        <w:tc>
          <w:tcPr>
            <w:tcW w:w="1453"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安全文明施工措施</w:t>
            </w:r>
          </w:p>
          <w:p>
            <w:pPr>
              <w:autoSpaceDE w:val="0"/>
              <w:autoSpaceDN w:val="0"/>
              <w:adjustRightInd w:val="0"/>
              <w:spacing w:line="4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（3分）</w:t>
            </w:r>
          </w:p>
        </w:tc>
        <w:tc>
          <w:tcPr>
            <w:tcW w:w="5373" w:type="dxa"/>
            <w:noWrap w:val="0"/>
            <w:vAlign w:val="center"/>
          </w:tcPr>
          <w:p>
            <w:pPr>
              <w:spacing w:line="360" w:lineRule="auto"/>
              <w:ind w:firstLine="0" w:firstLineChars="0"/>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zh-CN"/>
              </w:rPr>
              <w:t>投标人</w:t>
            </w:r>
            <w:r>
              <w:rPr>
                <w:rFonts w:hint="eastAsia" w:ascii="宋体" w:hAnsi="宋体" w:eastAsia="宋体" w:cs="宋体"/>
                <w:color w:val="000000"/>
                <w:kern w:val="0"/>
                <w:sz w:val="21"/>
                <w:szCs w:val="21"/>
                <w:lang w:val="en-US" w:eastAsia="zh-CN"/>
              </w:rPr>
              <w:t>根据项目所在地地形条件建设内容制定了</w:t>
            </w:r>
            <w:r>
              <w:rPr>
                <w:rFonts w:hint="eastAsia" w:ascii="宋体" w:hAnsi="宋体" w:eastAsia="宋体" w:cs="宋体"/>
                <w:color w:val="000000"/>
                <w:kern w:val="0"/>
                <w:sz w:val="21"/>
                <w:szCs w:val="21"/>
                <w:lang w:val="zh-CN"/>
              </w:rPr>
              <w:t>安全</w:t>
            </w:r>
            <w:r>
              <w:rPr>
                <w:rFonts w:hint="eastAsia" w:ascii="宋体" w:hAnsi="宋体" w:eastAsia="宋体" w:cs="宋体"/>
                <w:color w:val="000000"/>
                <w:kern w:val="0"/>
                <w:sz w:val="21"/>
                <w:szCs w:val="21"/>
                <w:lang w:val="en-US" w:eastAsia="zh-CN"/>
              </w:rPr>
              <w:t>文明施工</w:t>
            </w:r>
            <w:r>
              <w:rPr>
                <w:rFonts w:hint="eastAsia" w:ascii="宋体" w:hAnsi="宋体" w:eastAsia="宋体" w:cs="宋体"/>
                <w:color w:val="000000"/>
                <w:kern w:val="0"/>
                <w:sz w:val="21"/>
                <w:szCs w:val="21"/>
                <w:lang w:val="zh-CN"/>
              </w:rPr>
              <w:t>措施</w:t>
            </w:r>
            <w:r>
              <w:rPr>
                <w:rFonts w:hint="eastAsia" w:ascii="宋体" w:hAnsi="宋体" w:eastAsia="宋体" w:cs="宋体"/>
                <w:color w:val="000000"/>
                <w:kern w:val="0"/>
                <w:sz w:val="21"/>
                <w:szCs w:val="21"/>
                <w:lang w:val="en-US" w:eastAsia="zh-CN"/>
              </w:rPr>
              <w:t>制度</w:t>
            </w:r>
            <w:r>
              <w:rPr>
                <w:rFonts w:hint="eastAsia" w:ascii="宋体" w:hAnsi="宋体" w:eastAsia="宋体" w:cs="宋体"/>
                <w:color w:val="000000"/>
                <w:kern w:val="0"/>
                <w:sz w:val="21"/>
                <w:szCs w:val="21"/>
                <w:lang w:val="zh-CN"/>
              </w:rPr>
              <w:t>。</w:t>
            </w:r>
            <w:r>
              <w:rPr>
                <w:rFonts w:hint="eastAsia" w:ascii="宋体" w:hAnsi="宋体" w:eastAsia="宋体" w:cs="宋体"/>
                <w:color w:val="000000"/>
                <w:kern w:val="0"/>
                <w:sz w:val="21"/>
                <w:szCs w:val="21"/>
                <w:lang w:val="en-US" w:eastAsia="zh-CN"/>
              </w:rPr>
              <w:t>措施制度安全性高、</w:t>
            </w:r>
            <w:r>
              <w:rPr>
                <w:rFonts w:hint="eastAsia" w:ascii="宋体" w:hAnsi="宋体" w:eastAsia="宋体" w:cs="宋体"/>
                <w:color w:val="000000"/>
                <w:kern w:val="0"/>
                <w:sz w:val="21"/>
                <w:szCs w:val="21"/>
                <w:lang w:val="zh-CN"/>
              </w:rPr>
              <w:t>安全制度健全有效、防范措施得力</w:t>
            </w:r>
            <w:r>
              <w:rPr>
                <w:rFonts w:hint="eastAsia" w:ascii="宋体" w:hAnsi="宋体" w:eastAsia="宋体" w:cs="宋体"/>
                <w:color w:val="000000"/>
                <w:kern w:val="0"/>
                <w:sz w:val="21"/>
                <w:szCs w:val="21"/>
                <w:lang w:val="en-US" w:eastAsia="zh-CN"/>
              </w:rPr>
              <w:t>的得3分；措施制度安全性较高、</w:t>
            </w:r>
            <w:r>
              <w:rPr>
                <w:rFonts w:hint="eastAsia" w:ascii="宋体" w:hAnsi="宋体" w:eastAsia="宋体" w:cs="宋体"/>
                <w:color w:val="000000"/>
                <w:kern w:val="0"/>
                <w:sz w:val="21"/>
                <w:szCs w:val="21"/>
                <w:lang w:val="zh-CN"/>
              </w:rPr>
              <w:t>安全制度</w:t>
            </w:r>
            <w:r>
              <w:rPr>
                <w:rFonts w:hint="eastAsia" w:ascii="宋体" w:hAnsi="宋体" w:eastAsia="宋体" w:cs="宋体"/>
                <w:color w:val="000000"/>
                <w:kern w:val="0"/>
                <w:sz w:val="21"/>
                <w:szCs w:val="21"/>
                <w:lang w:val="en-US" w:eastAsia="zh-CN"/>
              </w:rPr>
              <w:t>较</w:t>
            </w:r>
            <w:r>
              <w:rPr>
                <w:rFonts w:hint="eastAsia" w:ascii="宋体" w:hAnsi="宋体" w:eastAsia="宋体" w:cs="宋体"/>
                <w:color w:val="000000"/>
                <w:kern w:val="0"/>
                <w:sz w:val="21"/>
                <w:szCs w:val="21"/>
                <w:lang w:val="zh-CN"/>
              </w:rPr>
              <w:t>健全</w:t>
            </w:r>
            <w:r>
              <w:rPr>
                <w:rFonts w:hint="eastAsia" w:ascii="宋体" w:hAnsi="宋体" w:eastAsia="宋体" w:cs="宋体"/>
                <w:color w:val="000000"/>
                <w:kern w:val="0"/>
                <w:sz w:val="21"/>
                <w:szCs w:val="21"/>
                <w:lang w:val="en-US" w:eastAsia="zh-CN"/>
              </w:rPr>
              <w:t>较</w:t>
            </w:r>
            <w:r>
              <w:rPr>
                <w:rFonts w:hint="eastAsia" w:ascii="宋体" w:hAnsi="宋体" w:eastAsia="宋体" w:cs="宋体"/>
                <w:color w:val="000000"/>
                <w:kern w:val="0"/>
                <w:sz w:val="21"/>
                <w:szCs w:val="21"/>
                <w:lang w:val="zh-CN"/>
              </w:rPr>
              <w:t>有效、防范措施</w:t>
            </w:r>
            <w:r>
              <w:rPr>
                <w:rFonts w:hint="eastAsia" w:ascii="宋体" w:hAnsi="宋体" w:eastAsia="宋体" w:cs="宋体"/>
                <w:color w:val="000000"/>
                <w:kern w:val="0"/>
                <w:sz w:val="21"/>
                <w:szCs w:val="21"/>
                <w:lang w:val="en-US" w:eastAsia="zh-CN"/>
              </w:rPr>
              <w:t>较</w:t>
            </w:r>
            <w:r>
              <w:rPr>
                <w:rFonts w:hint="eastAsia" w:ascii="宋体" w:hAnsi="宋体" w:eastAsia="宋体" w:cs="宋体"/>
                <w:color w:val="000000"/>
                <w:kern w:val="0"/>
                <w:sz w:val="21"/>
                <w:szCs w:val="21"/>
                <w:lang w:val="zh-CN"/>
              </w:rPr>
              <w:t>得力</w:t>
            </w:r>
            <w:r>
              <w:rPr>
                <w:rFonts w:hint="eastAsia" w:ascii="宋体" w:hAnsi="宋体" w:eastAsia="宋体" w:cs="宋体"/>
                <w:color w:val="000000"/>
                <w:kern w:val="0"/>
                <w:sz w:val="21"/>
                <w:szCs w:val="21"/>
                <w:lang w:val="en-US" w:eastAsia="zh-CN"/>
              </w:rPr>
              <w:t>的得2分；安全措施合理可行的得1分；（</w:t>
            </w:r>
            <w:r>
              <w:rPr>
                <w:rFonts w:hint="eastAsia" w:ascii="宋体" w:hAnsi="宋体" w:eastAsia="宋体" w:cs="宋体"/>
                <w:color w:val="000000"/>
                <w:kern w:val="0"/>
                <w:sz w:val="21"/>
                <w:szCs w:val="21"/>
                <w:lang w:val="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95" w:type="dxa"/>
            <w:vMerge w:val="continue"/>
            <w:noWrap w:val="0"/>
            <w:vAlign w:val="center"/>
          </w:tcPr>
          <w:p>
            <w:pPr>
              <w:autoSpaceDE w:val="0"/>
              <w:autoSpaceDN w:val="0"/>
              <w:adjustRightInd w:val="0"/>
              <w:spacing w:line="400" w:lineRule="exact"/>
              <w:ind w:firstLine="210" w:firstLineChars="100"/>
              <w:jc w:val="center"/>
              <w:rPr>
                <w:rFonts w:hint="eastAsia" w:ascii="宋体" w:hAnsi="宋体" w:eastAsia="宋体" w:cs="宋体"/>
                <w:color w:val="000000"/>
                <w:kern w:val="0"/>
                <w:sz w:val="21"/>
                <w:szCs w:val="21"/>
                <w:lang w:val="zh-CN"/>
              </w:rPr>
            </w:pPr>
          </w:p>
        </w:tc>
        <w:tc>
          <w:tcPr>
            <w:tcW w:w="1159" w:type="dxa"/>
            <w:vMerge w:val="continue"/>
            <w:noWrap w:val="0"/>
            <w:vAlign w:val="center"/>
          </w:tcPr>
          <w:p>
            <w:pPr>
              <w:autoSpaceDE w:val="0"/>
              <w:autoSpaceDN w:val="0"/>
              <w:adjustRightInd w:val="0"/>
              <w:spacing w:line="400" w:lineRule="exact"/>
              <w:jc w:val="left"/>
              <w:rPr>
                <w:rFonts w:hint="eastAsia" w:ascii="宋体" w:hAnsi="宋体" w:eastAsia="宋体" w:cs="宋体"/>
                <w:color w:val="000000"/>
                <w:kern w:val="0"/>
                <w:sz w:val="21"/>
                <w:szCs w:val="21"/>
                <w:lang w:val="en-US" w:eastAsia="zh-CN"/>
              </w:rPr>
            </w:pPr>
          </w:p>
        </w:tc>
        <w:tc>
          <w:tcPr>
            <w:tcW w:w="1453" w:type="dxa"/>
            <w:noWrap w:val="0"/>
            <w:vAlign w:val="center"/>
          </w:tcPr>
          <w:p>
            <w:pPr>
              <w:spacing w:line="360" w:lineRule="auto"/>
              <w:ind w:firstLine="0" w:firstLineChars="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供货进度控制方案</w:t>
            </w:r>
          </w:p>
          <w:p>
            <w:pPr>
              <w:spacing w:line="360" w:lineRule="auto"/>
              <w:ind w:firstLine="0" w:firstLineChars="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（3分）</w:t>
            </w:r>
          </w:p>
        </w:tc>
        <w:tc>
          <w:tcPr>
            <w:tcW w:w="5373" w:type="dxa"/>
            <w:noWrap w:val="0"/>
            <w:vAlign w:val="center"/>
          </w:tcPr>
          <w:p>
            <w:pPr>
              <w:spacing w:line="360" w:lineRule="auto"/>
              <w:ind w:firstLine="0" w:firstLineChars="0"/>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提供针对该项目制定的供货进度控制方案，方案进度控制合理、科学、完全满足要求的得3分；方案进度控制较合理、较科学、基本满足要求的得2分；方案进度控制合理、科学、能满足要求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jc w:val="center"/>
        </w:trPr>
        <w:tc>
          <w:tcPr>
            <w:tcW w:w="595" w:type="dxa"/>
            <w:vMerge w:val="continue"/>
            <w:noWrap w:val="0"/>
            <w:vAlign w:val="center"/>
          </w:tcPr>
          <w:p>
            <w:pPr>
              <w:autoSpaceDE w:val="0"/>
              <w:autoSpaceDN w:val="0"/>
              <w:adjustRightInd w:val="0"/>
              <w:spacing w:line="400" w:lineRule="exact"/>
              <w:ind w:firstLine="210" w:firstLineChars="100"/>
              <w:jc w:val="center"/>
              <w:rPr>
                <w:rFonts w:hint="eastAsia" w:ascii="宋体" w:hAnsi="宋体" w:eastAsia="宋体" w:cs="宋体"/>
                <w:color w:val="000000"/>
                <w:kern w:val="0"/>
                <w:sz w:val="21"/>
                <w:szCs w:val="21"/>
                <w:lang w:val="zh-CN"/>
              </w:rPr>
            </w:pPr>
          </w:p>
        </w:tc>
        <w:tc>
          <w:tcPr>
            <w:tcW w:w="1159" w:type="dxa"/>
            <w:vMerge w:val="continue"/>
            <w:noWrap w:val="0"/>
            <w:vAlign w:val="center"/>
          </w:tcPr>
          <w:p>
            <w:pPr>
              <w:autoSpaceDE w:val="0"/>
              <w:autoSpaceDN w:val="0"/>
              <w:adjustRightInd w:val="0"/>
              <w:spacing w:line="400" w:lineRule="exact"/>
              <w:jc w:val="left"/>
              <w:rPr>
                <w:rFonts w:hint="eastAsia" w:ascii="宋体" w:hAnsi="宋体" w:eastAsia="宋体" w:cs="宋体"/>
                <w:color w:val="000000"/>
                <w:kern w:val="0"/>
                <w:sz w:val="21"/>
                <w:szCs w:val="21"/>
                <w:lang w:val="en-US" w:eastAsia="zh-CN"/>
              </w:rPr>
            </w:pPr>
          </w:p>
        </w:tc>
        <w:tc>
          <w:tcPr>
            <w:tcW w:w="1453"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环境保护管理体系与措施</w:t>
            </w:r>
          </w:p>
          <w:p>
            <w:pPr>
              <w:autoSpaceDE w:val="0"/>
              <w:autoSpaceDN w:val="0"/>
              <w:adjustRightInd w:val="0"/>
              <w:spacing w:line="4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zh-CN"/>
              </w:rPr>
              <w:t>（</w:t>
            </w:r>
            <w:r>
              <w:rPr>
                <w:rFonts w:hint="eastAsia" w:ascii="宋体" w:hAnsi="宋体" w:eastAsia="宋体" w:cs="宋体"/>
                <w:color w:val="000000"/>
                <w:kern w:val="0"/>
                <w:sz w:val="21"/>
                <w:szCs w:val="21"/>
                <w:lang w:val="en-US" w:eastAsia="zh-CN"/>
              </w:rPr>
              <w:t>3分</w:t>
            </w:r>
            <w:r>
              <w:rPr>
                <w:rFonts w:hint="eastAsia" w:ascii="宋体" w:hAnsi="宋体" w:eastAsia="宋体" w:cs="宋体"/>
                <w:color w:val="000000"/>
                <w:kern w:val="0"/>
                <w:sz w:val="21"/>
                <w:szCs w:val="21"/>
                <w:lang w:val="zh-CN"/>
              </w:rPr>
              <w:t>）</w:t>
            </w:r>
          </w:p>
        </w:tc>
        <w:tc>
          <w:tcPr>
            <w:tcW w:w="5373" w:type="dxa"/>
            <w:noWrap w:val="0"/>
            <w:vAlign w:val="center"/>
          </w:tcPr>
          <w:p>
            <w:pPr>
              <w:numPr>
                <w:ilvl w:val="0"/>
                <w:numId w:val="0"/>
              </w:numPr>
              <w:autoSpaceDE w:val="0"/>
              <w:autoSpaceDN w:val="0"/>
              <w:adjustRightInd w:val="0"/>
              <w:spacing w:line="400" w:lineRule="exact"/>
              <w:ind w:left="0" w:leftChars="0" w:firstLine="0" w:firstLineChars="0"/>
              <w:jc w:val="lef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en-US" w:eastAsia="zh-CN"/>
              </w:rPr>
              <w:t>投标人根据实际情况，制定了</w:t>
            </w:r>
            <w:r>
              <w:rPr>
                <w:rFonts w:hint="eastAsia" w:ascii="宋体" w:hAnsi="宋体" w:eastAsia="宋体" w:cs="宋体"/>
                <w:color w:val="000000"/>
                <w:kern w:val="0"/>
                <w:sz w:val="21"/>
                <w:szCs w:val="21"/>
                <w:lang w:val="zh-CN"/>
              </w:rPr>
              <w:t>环境保护管理体系</w:t>
            </w:r>
            <w:r>
              <w:rPr>
                <w:rFonts w:hint="eastAsia" w:ascii="宋体" w:hAnsi="宋体" w:eastAsia="宋体" w:cs="宋体"/>
                <w:color w:val="000000"/>
                <w:kern w:val="0"/>
                <w:sz w:val="21"/>
                <w:szCs w:val="21"/>
                <w:lang w:val="en-US" w:eastAsia="zh-CN"/>
              </w:rPr>
              <w:t>及</w:t>
            </w:r>
            <w:r>
              <w:rPr>
                <w:rFonts w:hint="eastAsia" w:ascii="宋体" w:hAnsi="宋体" w:eastAsia="宋体" w:cs="宋体"/>
                <w:color w:val="000000"/>
                <w:kern w:val="0"/>
                <w:sz w:val="21"/>
                <w:szCs w:val="21"/>
                <w:lang w:val="zh-CN"/>
              </w:rPr>
              <w:t>污物</w:t>
            </w:r>
            <w:r>
              <w:rPr>
                <w:rFonts w:hint="eastAsia" w:ascii="宋体" w:hAnsi="宋体" w:eastAsia="宋体" w:cs="宋体"/>
                <w:color w:val="000000"/>
                <w:kern w:val="0"/>
                <w:sz w:val="21"/>
                <w:szCs w:val="21"/>
                <w:lang w:val="en-US" w:eastAsia="zh-CN"/>
              </w:rPr>
              <w:t>处理方案。方案及措施</w:t>
            </w:r>
            <w:r>
              <w:rPr>
                <w:rFonts w:hint="eastAsia" w:ascii="宋体" w:hAnsi="宋体" w:eastAsia="宋体" w:cs="宋体"/>
                <w:color w:val="000000"/>
                <w:kern w:val="0"/>
                <w:sz w:val="21"/>
                <w:szCs w:val="21"/>
                <w:lang w:val="zh-CN"/>
              </w:rPr>
              <w:t>健全</w:t>
            </w:r>
            <w:r>
              <w:rPr>
                <w:rFonts w:hint="eastAsia" w:ascii="宋体" w:hAnsi="宋体" w:eastAsia="宋体" w:cs="宋体"/>
                <w:color w:val="000000"/>
                <w:kern w:val="0"/>
                <w:sz w:val="21"/>
                <w:szCs w:val="21"/>
                <w:lang w:val="en-US" w:eastAsia="zh-CN"/>
              </w:rPr>
              <w:t>高效</w:t>
            </w:r>
            <w:r>
              <w:rPr>
                <w:rFonts w:hint="eastAsia" w:ascii="宋体" w:hAnsi="宋体" w:eastAsia="宋体" w:cs="宋体"/>
                <w:color w:val="000000"/>
                <w:kern w:val="0"/>
                <w:sz w:val="21"/>
                <w:szCs w:val="21"/>
                <w:lang w:val="zh-CN"/>
              </w:rPr>
              <w:t>，</w:t>
            </w:r>
            <w:r>
              <w:rPr>
                <w:rFonts w:hint="eastAsia" w:ascii="宋体" w:hAnsi="宋体" w:eastAsia="宋体" w:cs="宋体"/>
                <w:color w:val="000000"/>
                <w:kern w:val="0"/>
                <w:sz w:val="21"/>
                <w:szCs w:val="21"/>
                <w:lang w:val="en-US" w:eastAsia="zh-CN"/>
              </w:rPr>
              <w:t>科学可行，</w:t>
            </w:r>
            <w:r>
              <w:rPr>
                <w:rFonts w:hint="eastAsia" w:ascii="宋体" w:hAnsi="宋体" w:eastAsia="宋体" w:cs="宋体"/>
                <w:color w:val="000000"/>
                <w:kern w:val="0"/>
                <w:sz w:val="21"/>
                <w:szCs w:val="21"/>
                <w:lang w:val="zh-CN"/>
              </w:rPr>
              <w:t>处理</w:t>
            </w:r>
            <w:r>
              <w:rPr>
                <w:rFonts w:hint="eastAsia" w:ascii="宋体" w:hAnsi="宋体" w:eastAsia="宋体" w:cs="宋体"/>
                <w:color w:val="000000"/>
                <w:kern w:val="0"/>
                <w:sz w:val="21"/>
                <w:szCs w:val="21"/>
                <w:lang w:val="en-US" w:eastAsia="zh-CN"/>
              </w:rPr>
              <w:t>污物完全</w:t>
            </w:r>
            <w:r>
              <w:rPr>
                <w:rFonts w:hint="eastAsia" w:ascii="宋体" w:hAnsi="宋体" w:eastAsia="宋体" w:cs="宋体"/>
                <w:color w:val="000000"/>
                <w:kern w:val="0"/>
                <w:sz w:val="21"/>
                <w:szCs w:val="21"/>
                <w:lang w:val="zh-CN"/>
              </w:rPr>
              <w:t>符合国家及地方有关环境保护标准</w:t>
            </w:r>
            <w:r>
              <w:rPr>
                <w:rFonts w:hint="eastAsia" w:ascii="宋体" w:hAnsi="宋体" w:eastAsia="宋体" w:cs="宋体"/>
                <w:color w:val="000000"/>
                <w:kern w:val="0"/>
                <w:sz w:val="21"/>
                <w:szCs w:val="21"/>
                <w:lang w:val="en-US" w:eastAsia="zh-CN"/>
              </w:rPr>
              <w:t>的得3分；方案及措施较</w:t>
            </w:r>
            <w:r>
              <w:rPr>
                <w:rFonts w:hint="eastAsia" w:ascii="宋体" w:hAnsi="宋体" w:eastAsia="宋体" w:cs="宋体"/>
                <w:color w:val="000000"/>
                <w:kern w:val="0"/>
                <w:sz w:val="21"/>
                <w:szCs w:val="21"/>
                <w:lang w:val="zh-CN"/>
              </w:rPr>
              <w:t>健全</w:t>
            </w:r>
            <w:r>
              <w:rPr>
                <w:rFonts w:hint="eastAsia" w:ascii="宋体" w:hAnsi="宋体" w:eastAsia="宋体" w:cs="宋体"/>
                <w:color w:val="000000"/>
                <w:kern w:val="0"/>
                <w:sz w:val="21"/>
                <w:szCs w:val="21"/>
                <w:lang w:val="en-US" w:eastAsia="zh-CN"/>
              </w:rPr>
              <w:t>高效</w:t>
            </w:r>
            <w:r>
              <w:rPr>
                <w:rFonts w:hint="eastAsia" w:ascii="宋体" w:hAnsi="宋体" w:eastAsia="宋体" w:cs="宋体"/>
                <w:color w:val="000000"/>
                <w:kern w:val="0"/>
                <w:sz w:val="21"/>
                <w:szCs w:val="21"/>
                <w:lang w:val="zh-CN"/>
              </w:rPr>
              <w:t>，</w:t>
            </w:r>
            <w:r>
              <w:rPr>
                <w:rFonts w:hint="eastAsia" w:ascii="宋体" w:hAnsi="宋体" w:eastAsia="宋体" w:cs="宋体"/>
                <w:color w:val="000000"/>
                <w:kern w:val="0"/>
                <w:sz w:val="21"/>
                <w:szCs w:val="21"/>
                <w:lang w:val="en-US" w:eastAsia="zh-CN"/>
              </w:rPr>
              <w:t>较科学可行，</w:t>
            </w:r>
            <w:r>
              <w:rPr>
                <w:rFonts w:hint="eastAsia" w:ascii="宋体" w:hAnsi="宋体" w:eastAsia="宋体" w:cs="宋体"/>
                <w:color w:val="000000"/>
                <w:kern w:val="0"/>
                <w:sz w:val="21"/>
                <w:szCs w:val="21"/>
                <w:lang w:val="zh-CN"/>
              </w:rPr>
              <w:t>处理</w:t>
            </w:r>
            <w:r>
              <w:rPr>
                <w:rFonts w:hint="eastAsia" w:ascii="宋体" w:hAnsi="宋体" w:eastAsia="宋体" w:cs="宋体"/>
                <w:color w:val="000000"/>
                <w:kern w:val="0"/>
                <w:sz w:val="21"/>
                <w:szCs w:val="21"/>
                <w:lang w:val="en-US" w:eastAsia="zh-CN"/>
              </w:rPr>
              <w:t>污物基本</w:t>
            </w:r>
            <w:r>
              <w:rPr>
                <w:rFonts w:hint="eastAsia" w:ascii="宋体" w:hAnsi="宋体" w:eastAsia="宋体" w:cs="宋体"/>
                <w:color w:val="000000"/>
                <w:kern w:val="0"/>
                <w:sz w:val="21"/>
                <w:szCs w:val="21"/>
                <w:lang w:val="zh-CN"/>
              </w:rPr>
              <w:t>符合国家及地方有关环境保护标准</w:t>
            </w:r>
            <w:r>
              <w:rPr>
                <w:rFonts w:hint="eastAsia" w:ascii="宋体" w:hAnsi="宋体" w:eastAsia="宋体" w:cs="宋体"/>
                <w:color w:val="000000"/>
                <w:kern w:val="0"/>
                <w:sz w:val="21"/>
                <w:szCs w:val="21"/>
                <w:lang w:val="en-US" w:eastAsia="zh-CN"/>
              </w:rPr>
              <w:t>的得2分；方案及措施完善合理，基本可行的得1分；（未提供不得分）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595" w:type="dxa"/>
            <w:vMerge w:val="continue"/>
            <w:noWrap w:val="0"/>
            <w:vAlign w:val="center"/>
          </w:tcPr>
          <w:p>
            <w:pPr>
              <w:autoSpaceDE w:val="0"/>
              <w:autoSpaceDN w:val="0"/>
              <w:adjustRightInd w:val="0"/>
              <w:spacing w:line="400" w:lineRule="exact"/>
              <w:ind w:firstLine="210" w:firstLineChars="100"/>
              <w:jc w:val="center"/>
              <w:rPr>
                <w:rFonts w:hint="eastAsia" w:ascii="宋体" w:hAnsi="宋体" w:eastAsia="宋体" w:cs="宋体"/>
                <w:color w:val="000000"/>
                <w:kern w:val="0"/>
                <w:sz w:val="21"/>
                <w:szCs w:val="21"/>
                <w:lang w:val="zh-CN"/>
              </w:rPr>
            </w:pPr>
          </w:p>
        </w:tc>
        <w:tc>
          <w:tcPr>
            <w:tcW w:w="1159" w:type="dxa"/>
            <w:vMerge w:val="continue"/>
            <w:noWrap w:val="0"/>
            <w:vAlign w:val="center"/>
          </w:tcPr>
          <w:p>
            <w:pPr>
              <w:autoSpaceDE w:val="0"/>
              <w:autoSpaceDN w:val="0"/>
              <w:adjustRightInd w:val="0"/>
              <w:spacing w:line="400" w:lineRule="exact"/>
              <w:jc w:val="left"/>
              <w:rPr>
                <w:rFonts w:hint="eastAsia" w:ascii="宋体" w:hAnsi="宋体" w:eastAsia="宋体" w:cs="宋体"/>
                <w:color w:val="000000"/>
                <w:kern w:val="0"/>
                <w:sz w:val="21"/>
                <w:szCs w:val="21"/>
                <w:lang w:val="en-US" w:eastAsia="zh-CN"/>
              </w:rPr>
            </w:pPr>
          </w:p>
        </w:tc>
        <w:tc>
          <w:tcPr>
            <w:tcW w:w="1453"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协调组织措施（3分）</w:t>
            </w:r>
          </w:p>
        </w:tc>
        <w:tc>
          <w:tcPr>
            <w:tcW w:w="5373" w:type="dxa"/>
            <w:noWrap w:val="0"/>
            <w:vAlign w:val="center"/>
          </w:tcPr>
          <w:p>
            <w:pPr>
              <w:numPr>
                <w:ilvl w:val="0"/>
                <w:numId w:val="0"/>
              </w:numPr>
              <w:autoSpaceDE w:val="0"/>
              <w:autoSpaceDN w:val="0"/>
              <w:adjustRightInd w:val="0"/>
              <w:spacing w:line="400" w:lineRule="exact"/>
              <w:ind w:left="0" w:leftChars="0" w:firstLine="0" w:firstLineChars="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highlight w:val="none"/>
                <w:lang w:val="en-US" w:eastAsia="zh-CN"/>
              </w:rPr>
              <w:t>投标人根据项目所在地管理部门及项目特点，制定了协调组织措施，协调组织能力强，措施全面，细节周到得3分；协调组织能力较强，措施较全面，细节较周到得2分；协调组织能力一般，基本合理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0" w:hRule="atLeast"/>
          <w:jc w:val="center"/>
        </w:trPr>
        <w:tc>
          <w:tcPr>
            <w:tcW w:w="595" w:type="dxa"/>
            <w:noWrap w:val="0"/>
            <w:vAlign w:val="center"/>
          </w:tcPr>
          <w:p>
            <w:pPr>
              <w:autoSpaceDE w:val="0"/>
              <w:autoSpaceDN w:val="0"/>
              <w:adjustRightInd w:val="0"/>
              <w:spacing w:line="400" w:lineRule="exact"/>
              <w:ind w:firstLine="210" w:firstLineChars="10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六</w:t>
            </w:r>
          </w:p>
        </w:tc>
        <w:tc>
          <w:tcPr>
            <w:tcW w:w="1159" w:type="dxa"/>
            <w:noWrap w:val="0"/>
            <w:vAlign w:val="center"/>
          </w:tcPr>
          <w:p>
            <w:pPr>
              <w:autoSpaceDE w:val="0"/>
              <w:autoSpaceDN w:val="0"/>
              <w:adjustRightInd w:val="0"/>
              <w:spacing w:line="400" w:lineRule="exac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售后服务措施及承诺（5分）</w:t>
            </w:r>
          </w:p>
        </w:tc>
        <w:tc>
          <w:tcPr>
            <w:tcW w:w="1453"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售后服务措施及承诺（5分）</w:t>
            </w:r>
          </w:p>
        </w:tc>
        <w:tc>
          <w:tcPr>
            <w:tcW w:w="5373" w:type="dxa"/>
            <w:noWrap w:val="0"/>
            <w:vAlign w:val="center"/>
          </w:tcPr>
          <w:p>
            <w:pPr>
              <w:autoSpaceDE w:val="0"/>
              <w:autoSpaceDN w:val="0"/>
              <w:adjustRightInd w:val="0"/>
              <w:spacing w:line="400" w:lineRule="exac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投标人根据项目特点及后续工作的服务措施，制定了后续服务承诺。服务承诺须包含响应时间、服务团队姓名、联系方式等信息及具体服务承诺（提供的后期维护方案（苗木的抚育管理、灌溉、施肥，并做出确保项目验收通过的相关承诺）。后续服务承诺优秀、内容齐全，方案详尽、响应时间及时的得5分；后续服务承诺良好、内容较齐全，方案较详尽、响应时间较及时的得3分；后续服务承诺一般、能基本解决问题的得1分；（未提供不得分）</w:t>
            </w:r>
          </w:p>
        </w:tc>
      </w:tr>
    </w:tbl>
    <w:p>
      <w:pPr>
        <w:autoSpaceDE w:val="0"/>
        <w:autoSpaceDN w:val="0"/>
        <w:spacing w:line="360" w:lineRule="auto"/>
        <w:ind w:firstLine="480" w:firstLineChars="200"/>
        <w:rPr>
          <w:rFonts w:hint="eastAsia" w:ascii="宋体" w:hAnsi="宋体" w:eastAsia="宋体" w:cs="宋体"/>
          <w:b w:val="0"/>
          <w:color w:val="000000"/>
          <w:kern w:val="0"/>
          <w:sz w:val="24"/>
          <w:szCs w:val="24"/>
          <w:lang w:val="en-US" w:eastAsia="zh-CN" w:bidi="ar-SA"/>
        </w:rPr>
      </w:pPr>
    </w:p>
    <w:p>
      <w:pPr>
        <w:autoSpaceDE w:val="0"/>
        <w:autoSpaceDN w:val="0"/>
        <w:spacing w:line="360" w:lineRule="auto"/>
        <w:ind w:firstLine="482" w:firstLineChars="200"/>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包25：</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188"/>
        <w:gridCol w:w="6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778" w:type="dxa"/>
            <w:noWrap w:val="0"/>
            <w:vAlign w:val="center"/>
          </w:tcPr>
          <w:p>
            <w:pPr>
              <w:autoSpaceDE w:val="0"/>
              <w:autoSpaceDN w:val="0"/>
              <w:spacing w:line="360" w:lineRule="auto"/>
              <w:jc w:val="left"/>
              <w:rPr>
                <w:rFonts w:hint="eastAsia" w:ascii="宋体" w:hAnsi="宋体" w:eastAsia="宋体" w:cs="宋体"/>
                <w:color w:val="000000"/>
                <w:sz w:val="21"/>
                <w:szCs w:val="21"/>
                <w:shd w:val="clear" w:color="auto" w:fill="FFFFFF"/>
                <w:lang w:val="zh-CN"/>
              </w:rPr>
            </w:pPr>
            <w:r>
              <w:rPr>
                <w:rFonts w:hint="eastAsia" w:ascii="宋体" w:hAnsi="宋体" w:eastAsia="宋体" w:cs="宋体"/>
                <w:color w:val="000000"/>
                <w:sz w:val="21"/>
                <w:szCs w:val="21"/>
                <w:shd w:val="clear" w:color="auto" w:fill="FFFFFF"/>
                <w:lang w:val="zh-CN"/>
              </w:rPr>
              <w:t>序号</w:t>
            </w:r>
          </w:p>
        </w:tc>
        <w:tc>
          <w:tcPr>
            <w:tcW w:w="1188" w:type="dxa"/>
            <w:noWrap w:val="0"/>
            <w:vAlign w:val="center"/>
          </w:tcPr>
          <w:p>
            <w:pPr>
              <w:autoSpaceDE w:val="0"/>
              <w:autoSpaceDN w:val="0"/>
              <w:spacing w:line="360" w:lineRule="auto"/>
              <w:jc w:val="left"/>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评审因素</w:t>
            </w:r>
          </w:p>
        </w:tc>
        <w:tc>
          <w:tcPr>
            <w:tcW w:w="6766" w:type="dxa"/>
            <w:noWrap w:val="0"/>
            <w:vAlign w:val="center"/>
          </w:tcPr>
          <w:p>
            <w:pPr>
              <w:autoSpaceDE w:val="0"/>
              <w:autoSpaceDN w:val="0"/>
              <w:spacing w:line="360" w:lineRule="auto"/>
              <w:jc w:val="center"/>
              <w:rPr>
                <w:rFonts w:hint="eastAsia" w:ascii="宋体" w:hAnsi="宋体" w:eastAsia="宋体" w:cs="宋体"/>
                <w:color w:val="000000"/>
                <w:sz w:val="21"/>
                <w:szCs w:val="21"/>
                <w:shd w:val="clear" w:color="auto" w:fill="FFFFFF"/>
                <w:lang w:val="zh-CN"/>
              </w:rPr>
            </w:pPr>
            <w:r>
              <w:rPr>
                <w:rFonts w:hint="eastAsia" w:ascii="宋体" w:hAnsi="宋体" w:eastAsia="宋体" w:cs="宋体"/>
                <w:color w:val="000000"/>
                <w:sz w:val="21"/>
                <w:szCs w:val="21"/>
                <w:shd w:val="clear" w:color="auto" w:fill="FFFFFF"/>
                <w:lang w:val="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2" w:hRule="exact"/>
          <w:jc w:val="center"/>
        </w:trPr>
        <w:tc>
          <w:tcPr>
            <w:tcW w:w="778" w:type="dxa"/>
            <w:noWrap w:val="0"/>
            <w:vAlign w:val="center"/>
          </w:tcPr>
          <w:p>
            <w:pPr>
              <w:autoSpaceDE w:val="0"/>
              <w:autoSpaceDN w:val="0"/>
              <w:spacing w:line="360" w:lineRule="auto"/>
              <w:jc w:val="center"/>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1</w:t>
            </w:r>
          </w:p>
        </w:tc>
        <w:tc>
          <w:tcPr>
            <w:tcW w:w="1188" w:type="dxa"/>
            <w:noWrap w:val="0"/>
            <w:vAlign w:val="center"/>
          </w:tcPr>
          <w:p>
            <w:pPr>
              <w:autoSpaceDE w:val="0"/>
              <w:autoSpaceDN w:val="0"/>
              <w:spacing w:line="360" w:lineRule="auto"/>
              <w:jc w:val="left"/>
              <w:rPr>
                <w:rFonts w:hint="eastAsia" w:ascii="宋体" w:hAnsi="宋体" w:eastAsia="宋体" w:cs="宋体"/>
                <w:color w:val="000000"/>
                <w:sz w:val="21"/>
                <w:szCs w:val="21"/>
                <w:shd w:val="clear" w:color="auto" w:fill="FFFFFF"/>
                <w:lang w:val="zh-CN"/>
              </w:rPr>
            </w:pPr>
            <w:r>
              <w:rPr>
                <w:rFonts w:hint="eastAsia" w:ascii="宋体" w:hAnsi="宋体" w:eastAsia="宋体" w:cs="宋体"/>
                <w:color w:val="000000"/>
                <w:sz w:val="21"/>
                <w:szCs w:val="21"/>
                <w:shd w:val="clear" w:color="auto" w:fill="FFFFFF"/>
                <w:lang w:val="zh-CN"/>
              </w:rPr>
              <w:t>投标价格</w:t>
            </w:r>
          </w:p>
          <w:p>
            <w:pPr>
              <w:autoSpaceDE w:val="0"/>
              <w:autoSpaceDN w:val="0"/>
              <w:spacing w:line="360" w:lineRule="auto"/>
              <w:jc w:val="left"/>
              <w:rPr>
                <w:rFonts w:hint="eastAsia" w:ascii="宋体" w:hAnsi="宋体" w:eastAsia="宋体" w:cs="宋体"/>
                <w:color w:val="000000"/>
                <w:sz w:val="21"/>
                <w:szCs w:val="21"/>
                <w:shd w:val="clear" w:color="auto" w:fill="FFFFFF"/>
                <w:lang w:val="zh-CN"/>
              </w:rPr>
            </w:pPr>
            <w:r>
              <w:rPr>
                <w:rFonts w:hint="eastAsia" w:ascii="宋体" w:hAnsi="宋体" w:eastAsia="宋体" w:cs="宋体"/>
                <w:color w:val="000000"/>
                <w:sz w:val="21"/>
                <w:szCs w:val="21"/>
                <w:shd w:val="clear" w:color="auto" w:fill="FFFFFF"/>
                <w:lang w:val="zh-CN"/>
              </w:rPr>
              <w:t>（</w:t>
            </w:r>
            <w:r>
              <w:rPr>
                <w:rFonts w:hint="eastAsia" w:ascii="宋体" w:hAnsi="宋体" w:eastAsia="宋体" w:cs="宋体"/>
                <w:color w:val="000000"/>
                <w:sz w:val="21"/>
                <w:szCs w:val="21"/>
                <w:shd w:val="clear" w:color="auto" w:fill="FFFFFF"/>
                <w:lang w:val="en-US" w:eastAsia="zh-CN"/>
              </w:rPr>
              <w:t>30分</w:t>
            </w:r>
            <w:r>
              <w:rPr>
                <w:rFonts w:hint="eastAsia" w:ascii="宋体" w:hAnsi="宋体" w:eastAsia="宋体" w:cs="宋体"/>
                <w:color w:val="000000"/>
                <w:sz w:val="21"/>
                <w:szCs w:val="21"/>
                <w:shd w:val="clear" w:color="auto" w:fill="FFFFFF"/>
                <w:lang w:val="zh-CN"/>
              </w:rPr>
              <w:t>）</w:t>
            </w:r>
          </w:p>
        </w:tc>
        <w:tc>
          <w:tcPr>
            <w:tcW w:w="6766" w:type="dxa"/>
            <w:noWrap w:val="0"/>
            <w:vAlign w:val="center"/>
          </w:tcPr>
          <w:p>
            <w:pPr>
              <w:pStyle w:val="25"/>
              <w:spacing w:before="0" w:beforeAutospacing="0" w:after="0" w:afterAutospacing="0" w:line="360" w:lineRule="auto"/>
              <w:ind w:firstLine="462"/>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在所有的有效投标报价中，以最低投标报价为基准价，其价格分为满分。其他投标人的报价分统一按下列公式计算：投标报价得分=(评标基准价／投标报价)×价格权值（30%）×100（四舍五入后保留小数点后两位）。</w:t>
            </w:r>
          </w:p>
          <w:p>
            <w:pPr>
              <w:pStyle w:val="25"/>
              <w:spacing w:before="0" w:beforeAutospacing="0" w:after="0" w:afterAutospacing="0" w:line="360" w:lineRule="auto"/>
              <w:ind w:firstLine="462"/>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注：小微企业（监狱企业、残疾人福利性单位均视同小微企业）价格扣除：</w:t>
            </w:r>
          </w:p>
          <w:p>
            <w:pPr>
              <w:pStyle w:val="2"/>
              <w:keepNext w:val="0"/>
              <w:keepLines w:val="0"/>
              <w:pageBreakBefore w:val="0"/>
              <w:numPr>
                <w:ilvl w:val="0"/>
                <w:numId w:val="0"/>
              </w:numPr>
              <w:kinsoku/>
              <w:wordWrap/>
              <w:overflowPunct/>
              <w:topLinePunct w:val="0"/>
              <w:bidi w:val="0"/>
              <w:adjustRightInd/>
              <w:snapToGrid/>
              <w:spacing w:line="360" w:lineRule="exact"/>
              <w:textAlignment w:val="auto"/>
              <w:rPr>
                <w:rFonts w:hint="eastAsia" w:ascii="宋体" w:hAnsi="宋体" w:eastAsia="宋体" w:cs="宋体"/>
                <w:color w:val="000000"/>
                <w:kern w:val="0"/>
                <w:sz w:val="21"/>
                <w:szCs w:val="21"/>
                <w:lang w:val="zh-CN" w:eastAsia="zh-CN" w:bidi="ar-SA"/>
              </w:rPr>
            </w:pPr>
            <w:r>
              <w:rPr>
                <w:rFonts w:hint="eastAsia" w:ascii="宋体" w:hAnsi="宋体" w:eastAsia="宋体" w:cs="宋体"/>
                <w:color w:val="000000"/>
                <w:kern w:val="0"/>
                <w:sz w:val="21"/>
                <w:szCs w:val="21"/>
                <w:lang w:val="en-US" w:eastAsia="zh-CN" w:bidi="ar-SA"/>
              </w:rPr>
              <w:t>1、根据《关于进一步加大政府采购支持中小企业力度的通知》（财库〔2022〕19号）的规定，对于经主管预算单位统筹后未预留份额专门面向中小企业采购的采购项目，以及预留份额项目中的非预留部分采购包，对符合规定的企业报价给予10%的扣除，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78" w:type="dxa"/>
            <w:noWrap w:val="0"/>
            <w:vAlign w:val="center"/>
          </w:tcPr>
          <w:p>
            <w:pPr>
              <w:autoSpaceDE w:val="0"/>
              <w:autoSpaceDN w:val="0"/>
              <w:spacing w:line="360" w:lineRule="auto"/>
              <w:jc w:val="center"/>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2</w:t>
            </w:r>
          </w:p>
          <w:p>
            <w:pPr>
              <w:autoSpaceDE w:val="0"/>
              <w:autoSpaceDN w:val="0"/>
              <w:spacing w:line="360" w:lineRule="auto"/>
              <w:ind w:firstLine="420" w:firstLineChars="200"/>
              <w:jc w:val="center"/>
              <w:rPr>
                <w:rFonts w:hint="eastAsia" w:ascii="宋体" w:hAnsi="宋体" w:eastAsia="宋体" w:cs="宋体"/>
                <w:color w:val="000000"/>
                <w:sz w:val="21"/>
                <w:szCs w:val="21"/>
                <w:shd w:val="clear" w:color="auto" w:fill="FFFFFF"/>
                <w:lang w:val="en-US" w:eastAsia="zh-CN"/>
              </w:rPr>
            </w:pPr>
          </w:p>
        </w:tc>
        <w:tc>
          <w:tcPr>
            <w:tcW w:w="1188" w:type="dxa"/>
            <w:noWrap w:val="0"/>
            <w:vAlign w:val="center"/>
          </w:tcPr>
          <w:p>
            <w:pPr>
              <w:autoSpaceDE w:val="0"/>
              <w:autoSpaceDN w:val="0"/>
              <w:spacing w:line="360" w:lineRule="auto"/>
              <w:jc w:val="left"/>
              <w:rPr>
                <w:rFonts w:hint="eastAsia" w:ascii="宋体" w:hAnsi="宋体" w:eastAsia="宋体" w:cs="宋体"/>
                <w:color w:val="000000"/>
                <w:sz w:val="21"/>
                <w:szCs w:val="21"/>
                <w:shd w:val="clear" w:color="auto" w:fill="FFFFFF"/>
                <w:lang w:val="zh-CN" w:eastAsia="zh-CN"/>
              </w:rPr>
            </w:pPr>
            <w:r>
              <w:rPr>
                <w:rFonts w:hint="eastAsia" w:ascii="宋体" w:hAnsi="宋体" w:eastAsia="宋体" w:cs="宋体"/>
                <w:color w:val="000000"/>
                <w:sz w:val="21"/>
                <w:szCs w:val="21"/>
                <w:shd w:val="clear" w:color="auto" w:fill="FFFFFF"/>
                <w:lang w:val="en-US" w:eastAsia="zh-CN"/>
              </w:rPr>
              <w:t>技术水平   （55分）</w:t>
            </w:r>
          </w:p>
        </w:tc>
        <w:tc>
          <w:tcPr>
            <w:tcW w:w="6766" w:type="dxa"/>
            <w:noWrap w:val="0"/>
            <w:vAlign w:val="center"/>
          </w:tcPr>
          <w:p>
            <w:pPr>
              <w:keepNext w:val="0"/>
              <w:keepLines w:val="0"/>
              <w:pageBreakBefore w:val="0"/>
              <w:widowControl/>
              <w:suppressLineNumbers w:val="0"/>
              <w:kinsoku/>
              <w:wordWrap/>
              <w:overflowPunct/>
              <w:topLinePunct w:val="0"/>
              <w:bidi w:val="0"/>
              <w:adjustRightInd/>
              <w:snapToGrid/>
              <w:spacing w:line="360" w:lineRule="exact"/>
              <w:jc w:val="left"/>
              <w:textAlignment w:val="auto"/>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（1）技术参数（25 分）：</w:t>
            </w:r>
            <w:r>
              <w:rPr>
                <w:rFonts w:hint="eastAsia" w:ascii="宋体" w:hAnsi="宋体" w:eastAsia="宋体" w:cs="宋体"/>
                <w:b w:val="0"/>
                <w:color w:val="000000"/>
                <w:kern w:val="0"/>
                <w:sz w:val="21"/>
                <w:szCs w:val="21"/>
                <w:lang w:val="en-US" w:eastAsia="zh-CN" w:bidi="ar"/>
              </w:rPr>
              <w:t xml:space="preserve">技术参数和配置完全满足或高于招标文件要求的，得 25 分；每有一项负偏离扣 5 分，扣完该项得分为止。 </w:t>
            </w:r>
          </w:p>
          <w:p>
            <w:pPr>
              <w:keepNext w:val="0"/>
              <w:keepLines w:val="0"/>
              <w:pageBreakBefore w:val="0"/>
              <w:widowControl/>
              <w:suppressLineNumbers w:val="0"/>
              <w:kinsoku/>
              <w:wordWrap/>
              <w:overflowPunct/>
              <w:topLinePunct w:val="0"/>
              <w:bidi w:val="0"/>
              <w:adjustRightInd/>
              <w:snapToGrid/>
              <w:spacing w:line="360" w:lineRule="exact"/>
              <w:jc w:val="left"/>
              <w:textAlignment w:val="auto"/>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（2）环保和节能（1 分）：</w:t>
            </w:r>
            <w:r>
              <w:rPr>
                <w:rFonts w:hint="eastAsia" w:ascii="宋体" w:hAnsi="宋体" w:eastAsia="宋体" w:cs="宋体"/>
                <w:b w:val="0"/>
                <w:color w:val="000000"/>
                <w:kern w:val="0"/>
                <w:sz w:val="21"/>
                <w:szCs w:val="21"/>
                <w:lang w:val="en-US" w:eastAsia="zh-CN" w:bidi="ar"/>
              </w:rPr>
              <w:t xml:space="preserve">所投产品为节能产品，每提供 1 份得 0.5 分，满分 0.5 分；所投产品为环保产品，每提供 1 份得 0.5 分，满分 0.5 分；未提供不得分。该项得分的认定以《国家节能产品认证证书》、 《中国环境标志产品认证证书》为准。 </w:t>
            </w:r>
          </w:p>
          <w:p>
            <w:pPr>
              <w:keepNext w:val="0"/>
              <w:keepLines w:val="0"/>
              <w:pageBreakBefore w:val="0"/>
              <w:widowControl/>
              <w:suppressLineNumbers w:val="0"/>
              <w:kinsoku/>
              <w:wordWrap/>
              <w:overflowPunct/>
              <w:topLinePunct w:val="0"/>
              <w:bidi w:val="0"/>
              <w:adjustRightInd/>
              <w:snapToGrid/>
              <w:spacing w:line="360" w:lineRule="exact"/>
              <w:jc w:val="left"/>
              <w:textAlignment w:val="auto"/>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（3）实施方案（10 分）：</w:t>
            </w:r>
            <w:r>
              <w:rPr>
                <w:rFonts w:hint="eastAsia" w:ascii="宋体" w:hAnsi="宋体" w:eastAsia="宋体" w:cs="宋体"/>
                <w:b w:val="0"/>
                <w:color w:val="000000"/>
                <w:kern w:val="0"/>
                <w:sz w:val="21"/>
                <w:szCs w:val="21"/>
                <w:lang w:val="en-US" w:eastAsia="zh-CN" w:bidi="ar"/>
              </w:rPr>
              <w:t xml:space="preserve">能够结合项目特点制定实施方案和交货进度计划及保证措施；实施方案和交货进度计划及保证措施合理、内容详尽 可行的得 10 分；实施方案和交货进度计划及保证措施合理、内容完善较为可行的得 7 分；实施方案和交货进度计划及保证措施一般、内容基 本可行的得4分；实施方案和交货进度计划及保证措施简单粗略、无针 对性的得1分。 </w:t>
            </w:r>
          </w:p>
          <w:p>
            <w:pPr>
              <w:keepNext w:val="0"/>
              <w:keepLines w:val="0"/>
              <w:pageBreakBefore w:val="0"/>
              <w:widowControl/>
              <w:suppressLineNumbers w:val="0"/>
              <w:kinsoku/>
              <w:wordWrap/>
              <w:overflowPunct/>
              <w:topLinePunct w:val="0"/>
              <w:bidi w:val="0"/>
              <w:adjustRightInd/>
              <w:snapToGrid/>
              <w:spacing w:line="360" w:lineRule="exact"/>
              <w:jc w:val="left"/>
              <w:textAlignment w:val="auto"/>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（4）项目管理机构（7 分）：</w:t>
            </w:r>
            <w:r>
              <w:rPr>
                <w:rFonts w:hint="eastAsia" w:ascii="宋体" w:hAnsi="宋体" w:eastAsia="宋体" w:cs="宋体"/>
                <w:b w:val="0"/>
                <w:color w:val="000000"/>
                <w:kern w:val="0"/>
                <w:sz w:val="21"/>
                <w:szCs w:val="21"/>
                <w:lang w:val="en-US" w:eastAsia="zh-CN" w:bidi="ar"/>
              </w:rPr>
              <w:t xml:space="preserve">针对本项目设置了项目管理机构，并且 有科学、具体的项目管理措施，措施表达全面合理、条理清晰、可行性 强得 7 分；措施较全面较合理、条理较清晰、可行性较强得 4 分；方案 简单、可行性低的得 1 分。 </w:t>
            </w:r>
          </w:p>
          <w:p>
            <w:pPr>
              <w:keepNext w:val="0"/>
              <w:keepLines w:val="0"/>
              <w:pageBreakBefore w:val="0"/>
              <w:widowControl/>
              <w:suppressLineNumbers w:val="0"/>
              <w:kinsoku/>
              <w:wordWrap/>
              <w:overflowPunct/>
              <w:topLinePunct w:val="0"/>
              <w:bidi w:val="0"/>
              <w:adjustRightInd/>
              <w:snapToGrid/>
              <w:spacing w:line="360" w:lineRule="exact"/>
              <w:jc w:val="left"/>
              <w:textAlignment w:val="auto"/>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（5）质量保证措施（7 分）：</w:t>
            </w:r>
            <w:r>
              <w:rPr>
                <w:rFonts w:hint="eastAsia" w:ascii="宋体" w:hAnsi="宋体" w:eastAsia="宋体" w:cs="宋体"/>
                <w:b w:val="0"/>
                <w:color w:val="000000"/>
                <w:kern w:val="0"/>
                <w:sz w:val="21"/>
                <w:szCs w:val="21"/>
                <w:lang w:val="en-US" w:eastAsia="zh-CN" w:bidi="ar"/>
              </w:rPr>
              <w:t xml:space="preserve">质量控制及保证措施方案内容详尽、明确、周密，能从质量标准、管理制度等多方面把控产品质量，内容完整、 措施得当的得 7 分；内容相对完整、措施得当的得 4 分；方案内容不健 全、有明显不足的，得 1 分。 </w:t>
            </w:r>
          </w:p>
          <w:p>
            <w:pPr>
              <w:keepNext w:val="0"/>
              <w:keepLines w:val="0"/>
              <w:pageBreakBefore w:val="0"/>
              <w:widowControl/>
              <w:suppressLineNumbers w:val="0"/>
              <w:kinsoku/>
              <w:wordWrap/>
              <w:overflowPunct/>
              <w:topLinePunct w:val="0"/>
              <w:bidi w:val="0"/>
              <w:adjustRightInd/>
              <w:snapToGrid/>
              <w:spacing w:line="360" w:lineRule="exact"/>
              <w:jc w:val="left"/>
              <w:textAlignment w:val="auto"/>
              <w:rPr>
                <w:rFonts w:hint="eastAsia" w:ascii="宋体" w:hAnsi="宋体" w:eastAsia="宋体" w:cs="宋体"/>
                <w:color w:val="000000"/>
                <w:sz w:val="21"/>
                <w:szCs w:val="21"/>
                <w:shd w:val="clear" w:color="auto" w:fill="FFFFFF"/>
                <w:lang w:val="zh-CN"/>
              </w:rPr>
            </w:pPr>
            <w:r>
              <w:rPr>
                <w:rFonts w:hint="eastAsia" w:ascii="宋体" w:hAnsi="宋体" w:eastAsia="宋体" w:cs="宋体"/>
                <w:b/>
                <w:color w:val="000000"/>
                <w:kern w:val="0"/>
                <w:sz w:val="21"/>
                <w:szCs w:val="21"/>
                <w:lang w:val="en-US" w:eastAsia="zh-CN" w:bidi="ar"/>
              </w:rPr>
              <w:t>（6）环境保护管理体系与措施（5 分）：</w:t>
            </w:r>
            <w:r>
              <w:rPr>
                <w:rFonts w:hint="eastAsia" w:ascii="宋体" w:hAnsi="宋体" w:eastAsia="宋体" w:cs="宋体"/>
                <w:b w:val="0"/>
                <w:color w:val="000000"/>
                <w:kern w:val="0"/>
                <w:sz w:val="21"/>
                <w:szCs w:val="21"/>
                <w:lang w:val="en-US" w:eastAsia="zh-CN" w:bidi="ar"/>
              </w:rPr>
              <w:t>投标人根据实际情况，制定 了环境保护管理体系及措施，方案及措施健全高效，科学可行，完全符 合国家及地方有关环境保护标准的得 5 分；方案及措施较健全高效，较 科学可行，基本符合国家及地方有关环境保护标准的得 3 分；方案内容 粗略简单、缺乏科学性合理性，可行性一般的得 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78" w:type="dxa"/>
            <w:noWrap w:val="0"/>
            <w:vAlign w:val="center"/>
          </w:tcPr>
          <w:p>
            <w:pPr>
              <w:autoSpaceDE w:val="0"/>
              <w:autoSpaceDN w:val="0"/>
              <w:spacing w:line="360" w:lineRule="auto"/>
              <w:jc w:val="center"/>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3</w:t>
            </w:r>
          </w:p>
        </w:tc>
        <w:tc>
          <w:tcPr>
            <w:tcW w:w="1188" w:type="dxa"/>
            <w:noWrap w:val="0"/>
            <w:vAlign w:val="center"/>
          </w:tcPr>
          <w:p>
            <w:pPr>
              <w:autoSpaceDE w:val="0"/>
              <w:autoSpaceDN w:val="0"/>
              <w:spacing w:line="360" w:lineRule="auto"/>
              <w:jc w:val="left"/>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履约能力（10分）</w:t>
            </w:r>
          </w:p>
        </w:tc>
        <w:tc>
          <w:tcPr>
            <w:tcW w:w="6766" w:type="dxa"/>
            <w:noWrap w:val="0"/>
            <w:vAlign w:val="center"/>
          </w:tcPr>
          <w:p>
            <w:pPr>
              <w:keepNext w:val="0"/>
              <w:keepLines w:val="0"/>
              <w:pageBreakBefore w:val="0"/>
              <w:kinsoku/>
              <w:wordWrap/>
              <w:overflowPunct/>
              <w:topLinePunct w:val="0"/>
              <w:autoSpaceDE w:val="0"/>
              <w:autoSpaceDN w:val="0"/>
              <w:bidi w:val="0"/>
              <w:adjustRightInd/>
              <w:snapToGrid/>
              <w:spacing w:line="360" w:lineRule="exact"/>
              <w:jc w:val="left"/>
              <w:textAlignment w:val="auto"/>
              <w:rPr>
                <w:rFonts w:hint="eastAsia" w:ascii="宋体" w:hAnsi="宋体" w:eastAsia="宋体" w:cs="宋体"/>
                <w:color w:val="000000"/>
                <w:sz w:val="21"/>
                <w:szCs w:val="21"/>
                <w:shd w:val="clear" w:color="auto" w:fill="FFFFFF"/>
                <w:lang w:val="zh-CN"/>
              </w:rPr>
            </w:pPr>
            <w:r>
              <w:rPr>
                <w:rFonts w:hint="eastAsia" w:ascii="宋体" w:hAnsi="宋体" w:eastAsia="宋体" w:cs="宋体"/>
                <w:color w:val="000000"/>
                <w:sz w:val="21"/>
                <w:szCs w:val="21"/>
                <w:shd w:val="clear" w:color="auto" w:fill="FFFFFF"/>
                <w:lang w:val="zh-CN"/>
              </w:rPr>
              <w:t>提供</w:t>
            </w:r>
            <w:r>
              <w:rPr>
                <w:rFonts w:hint="eastAsia" w:ascii="宋体" w:hAnsi="宋体" w:eastAsia="宋体" w:cs="宋体"/>
                <w:color w:val="000000"/>
                <w:sz w:val="21"/>
                <w:szCs w:val="21"/>
                <w:shd w:val="clear" w:color="auto" w:fill="FFFFFF"/>
                <w:lang w:val="zh-CN" w:eastAsia="zh-CN"/>
              </w:rPr>
              <w:t>（</w:t>
            </w:r>
            <w:r>
              <w:rPr>
                <w:rFonts w:hint="eastAsia" w:ascii="宋体" w:hAnsi="宋体" w:eastAsia="宋体" w:cs="宋体"/>
                <w:color w:val="000000"/>
                <w:sz w:val="21"/>
                <w:szCs w:val="21"/>
                <w:shd w:val="clear" w:color="auto" w:fill="FFFFFF"/>
                <w:lang w:val="zh-CN"/>
              </w:rPr>
              <w:t>20</w:t>
            </w:r>
            <w:r>
              <w:rPr>
                <w:rFonts w:hint="eastAsia" w:ascii="宋体" w:hAnsi="宋体" w:eastAsia="宋体" w:cs="宋体"/>
                <w:color w:val="000000"/>
                <w:sz w:val="21"/>
                <w:szCs w:val="21"/>
                <w:shd w:val="clear" w:color="auto" w:fill="FFFFFF"/>
                <w:lang w:val="en-US" w:eastAsia="zh-CN"/>
              </w:rPr>
              <w:t>20年1月-至今）</w:t>
            </w:r>
            <w:r>
              <w:rPr>
                <w:rFonts w:hint="eastAsia" w:ascii="宋体" w:hAnsi="宋体" w:eastAsia="宋体" w:cs="宋体"/>
                <w:color w:val="000000"/>
                <w:sz w:val="21"/>
                <w:szCs w:val="21"/>
                <w:shd w:val="clear" w:color="auto" w:fill="FFFFFF"/>
                <w:lang w:val="zh-CN"/>
              </w:rPr>
              <w:t>的有效类似业绩证明材料（需提供包含合同首页、标的及金额所在页、供货合同签字盖章页扫描（复印）件、中标通知书）。</w:t>
            </w:r>
            <w:r>
              <w:rPr>
                <w:rFonts w:hint="eastAsia" w:ascii="宋体" w:hAnsi="宋体" w:eastAsia="宋体" w:cs="宋体"/>
                <w:color w:val="000000"/>
                <w:sz w:val="21"/>
                <w:szCs w:val="21"/>
                <w:shd w:val="clear" w:color="auto" w:fill="FFFFFF"/>
                <w:lang w:val="en-US" w:eastAsia="zh-CN"/>
              </w:rPr>
              <w:t>每</w:t>
            </w:r>
            <w:r>
              <w:rPr>
                <w:rFonts w:hint="eastAsia" w:ascii="宋体" w:hAnsi="宋体" w:eastAsia="宋体" w:cs="宋体"/>
                <w:color w:val="000000"/>
                <w:sz w:val="21"/>
                <w:szCs w:val="21"/>
                <w:shd w:val="clear" w:color="auto" w:fill="FFFFFF"/>
                <w:lang w:val="zh-CN"/>
              </w:rPr>
              <w:t>提供1项得</w:t>
            </w:r>
            <w:r>
              <w:rPr>
                <w:rFonts w:hint="eastAsia" w:ascii="宋体" w:hAnsi="宋体" w:eastAsia="宋体" w:cs="宋体"/>
                <w:color w:val="000000"/>
                <w:sz w:val="21"/>
                <w:szCs w:val="21"/>
                <w:shd w:val="clear" w:color="auto" w:fill="FFFFFF"/>
                <w:lang w:val="en-US" w:eastAsia="zh-CN"/>
              </w:rPr>
              <w:t>2</w:t>
            </w:r>
            <w:r>
              <w:rPr>
                <w:rFonts w:hint="eastAsia" w:ascii="宋体" w:hAnsi="宋体" w:eastAsia="宋体" w:cs="宋体"/>
                <w:color w:val="000000"/>
                <w:sz w:val="21"/>
                <w:szCs w:val="21"/>
                <w:shd w:val="clear" w:color="auto" w:fill="FFFFFF"/>
                <w:lang w:val="zh-CN"/>
              </w:rPr>
              <w:t>分，满分</w:t>
            </w:r>
            <w:r>
              <w:rPr>
                <w:rFonts w:hint="eastAsia" w:ascii="宋体" w:hAnsi="宋体" w:eastAsia="宋体" w:cs="宋体"/>
                <w:color w:val="000000"/>
                <w:sz w:val="21"/>
                <w:szCs w:val="21"/>
                <w:shd w:val="clear" w:color="auto" w:fill="FFFFFF"/>
                <w:lang w:val="en-US" w:eastAsia="zh-CN"/>
              </w:rPr>
              <w:t>10</w:t>
            </w:r>
            <w:r>
              <w:rPr>
                <w:rFonts w:hint="eastAsia" w:ascii="宋体" w:hAnsi="宋体" w:eastAsia="宋体" w:cs="宋体"/>
                <w:color w:val="000000"/>
                <w:sz w:val="21"/>
                <w:szCs w:val="21"/>
                <w:shd w:val="clear" w:color="auto" w:fill="FFFFFF"/>
                <w:lang w:val="zh-CN"/>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78" w:type="dxa"/>
            <w:noWrap w:val="0"/>
            <w:vAlign w:val="center"/>
          </w:tcPr>
          <w:p>
            <w:pPr>
              <w:autoSpaceDE w:val="0"/>
              <w:autoSpaceDN w:val="0"/>
              <w:spacing w:line="360" w:lineRule="auto"/>
              <w:jc w:val="center"/>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4</w:t>
            </w:r>
          </w:p>
        </w:tc>
        <w:tc>
          <w:tcPr>
            <w:tcW w:w="1188" w:type="dxa"/>
            <w:noWrap w:val="0"/>
            <w:vAlign w:val="center"/>
          </w:tcPr>
          <w:p>
            <w:pPr>
              <w:autoSpaceDE w:val="0"/>
              <w:autoSpaceDN w:val="0"/>
              <w:spacing w:line="360" w:lineRule="auto"/>
              <w:jc w:val="center"/>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售后服务（5分）</w:t>
            </w:r>
          </w:p>
        </w:tc>
        <w:tc>
          <w:tcPr>
            <w:tcW w:w="6766" w:type="dxa"/>
            <w:noWrap w:val="0"/>
            <w:vAlign w:val="center"/>
          </w:tcPr>
          <w:p>
            <w:pPr>
              <w:keepNext w:val="0"/>
              <w:keepLines w:val="0"/>
              <w:pageBreakBefore w:val="0"/>
              <w:kinsoku/>
              <w:wordWrap/>
              <w:overflowPunct/>
              <w:topLinePunct w:val="0"/>
              <w:autoSpaceDE w:val="0"/>
              <w:autoSpaceDN w:val="0"/>
              <w:bidi w:val="0"/>
              <w:adjustRightInd/>
              <w:snapToGrid/>
              <w:spacing w:line="360" w:lineRule="exact"/>
              <w:jc w:val="left"/>
              <w:textAlignment w:val="auto"/>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b/>
                <w:color w:val="000000"/>
                <w:sz w:val="21"/>
                <w:szCs w:val="21"/>
              </w:rPr>
              <w:t>售后服务计划、措施及服务承诺（5 分）：</w:t>
            </w:r>
            <w:r>
              <w:rPr>
                <w:rFonts w:hint="eastAsia" w:ascii="宋体" w:hAnsi="宋体" w:eastAsia="宋体" w:cs="宋体"/>
                <w:b w:val="0"/>
                <w:color w:val="000000"/>
                <w:sz w:val="21"/>
                <w:szCs w:val="21"/>
              </w:rPr>
              <w:t>投标人针对项目提供详尽的 验收方案、售后服务计划、措施、相关承诺，所述内容描述全面详尽的 得 5 分；投标人针对项目提供详尽的验收方案、售后服务计划、措施、 相关承诺，但描述不够全面详尽的得 3 分；投标人编写的售后服务计划、 措施及服务承诺不全的得 1 分。</w:t>
            </w:r>
          </w:p>
        </w:tc>
      </w:tr>
    </w:tbl>
    <w:p>
      <w:pPr>
        <w:autoSpaceDE w:val="0"/>
        <w:autoSpaceDN w:val="0"/>
        <w:spacing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 xml:space="preserve">19.3 </w:t>
      </w:r>
      <w:r>
        <w:rPr>
          <w:rFonts w:hint="eastAsia" w:ascii="宋体" w:hAnsi="宋体" w:eastAsia="宋体" w:cs="宋体"/>
          <w:b/>
          <w:bCs/>
          <w:color w:val="000000"/>
          <w:kern w:val="0"/>
          <w:u w:val="single"/>
        </w:rPr>
        <w:t>采用综合评分法的，</w:t>
      </w:r>
      <w:r>
        <w:rPr>
          <w:rFonts w:hint="eastAsia" w:ascii="宋体" w:hAnsi="宋体" w:eastAsia="宋体" w:cs="宋体"/>
          <w:color w:val="000000"/>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19.4 评标结果汇总完成后，除下列情形外，任何人不得修改评标结果：</w:t>
      </w:r>
    </w:p>
    <w:p>
      <w:pPr>
        <w:autoSpaceDE w:val="0"/>
        <w:autoSpaceDN w:val="0"/>
        <w:spacing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（1）分值汇总计算错误的；</w:t>
      </w:r>
    </w:p>
    <w:p>
      <w:pPr>
        <w:autoSpaceDE w:val="0"/>
        <w:autoSpaceDN w:val="0"/>
        <w:spacing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（2）分项评分超出评分标准范围的；</w:t>
      </w:r>
    </w:p>
    <w:p>
      <w:pPr>
        <w:autoSpaceDE w:val="0"/>
        <w:autoSpaceDN w:val="0"/>
        <w:spacing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（3）评标委员会成员对客观评审因素评分不一致的；</w:t>
      </w:r>
    </w:p>
    <w:p>
      <w:pPr>
        <w:autoSpaceDE w:val="0"/>
        <w:autoSpaceDN w:val="0"/>
        <w:spacing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（4）经评标委员会认定评分畸高、畸低的。</w:t>
      </w:r>
    </w:p>
    <w:p>
      <w:pPr>
        <w:autoSpaceDE w:val="0"/>
        <w:autoSpaceDN w:val="0"/>
        <w:spacing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投标人对以上情形提出质疑的，采购人或者采购代理机构可以组织原评标委员会进行重新评审，重新评审改变评标结果的，应当书面报告本级财政部门。</w:t>
      </w:r>
    </w:p>
    <w:p>
      <w:pPr>
        <w:pStyle w:val="26"/>
        <w:spacing w:before="0" w:after="0" w:line="360" w:lineRule="auto"/>
        <w:rPr>
          <w:rFonts w:hint="eastAsia" w:ascii="宋体" w:hAnsi="宋体" w:eastAsia="宋体" w:cs="宋体"/>
          <w:color w:val="000000"/>
          <w:lang w:val="zh-CN"/>
        </w:rPr>
      </w:pPr>
      <w:bookmarkStart w:id="27" w:name="_Toc20242"/>
      <w:r>
        <w:rPr>
          <w:rFonts w:hint="eastAsia" w:ascii="宋体" w:hAnsi="宋体" w:eastAsia="宋体" w:cs="宋体"/>
          <w:color w:val="000000"/>
          <w:lang w:val="zh-CN"/>
        </w:rPr>
        <w:t>七、中标</w:t>
      </w:r>
      <w:bookmarkEnd w:id="27"/>
    </w:p>
    <w:p>
      <w:pPr>
        <w:pStyle w:val="26"/>
        <w:spacing w:before="0" w:after="0" w:line="360" w:lineRule="auto"/>
        <w:jc w:val="left"/>
        <w:rPr>
          <w:rFonts w:hint="eastAsia" w:ascii="宋体" w:hAnsi="宋体" w:eastAsia="宋体" w:cs="宋体"/>
          <w:color w:val="000000"/>
          <w:lang w:val="zh-CN"/>
        </w:rPr>
      </w:pPr>
      <w:bookmarkStart w:id="28" w:name="_Toc8737"/>
      <w:r>
        <w:rPr>
          <w:rFonts w:hint="eastAsia" w:ascii="宋体" w:hAnsi="宋体" w:eastAsia="宋体" w:cs="宋体"/>
          <w:color w:val="000000"/>
          <w:sz w:val="28"/>
          <w:szCs w:val="28"/>
          <w:lang w:val="zh-CN"/>
        </w:rPr>
        <w:t>20.推荐并确定中标人</w:t>
      </w:r>
      <w:bookmarkEnd w:id="28"/>
    </w:p>
    <w:p>
      <w:pPr>
        <w:autoSpaceDE w:val="0"/>
        <w:autoSpaceDN w:val="0"/>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20.1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w:t>
      </w:r>
      <w:r>
        <w:rPr>
          <w:rFonts w:hint="eastAsia" w:ascii="宋体" w:hAnsi="宋体" w:eastAsia="宋体" w:cs="宋体"/>
          <w:color w:val="000000"/>
          <w:u w:val="none"/>
        </w:rPr>
        <w:t>招标文件规定的方式</w:t>
      </w:r>
      <w:r>
        <w:rPr>
          <w:rFonts w:hint="eastAsia" w:ascii="宋体" w:hAnsi="宋体" w:eastAsia="宋体" w:cs="宋体"/>
          <w:color w:val="000000"/>
        </w:rPr>
        <w:t>确定中标人；招标文件未规定的，采取随机抽取的方式确定。</w:t>
      </w:r>
    </w:p>
    <w:p>
      <w:pPr>
        <w:autoSpaceDE w:val="0"/>
        <w:autoSpaceDN w:val="0"/>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20.2 采购人自行组织招标的，应当在评标结束后5个工作日内确定中标人。</w:t>
      </w:r>
    </w:p>
    <w:p>
      <w:pPr>
        <w:autoSpaceDE w:val="0"/>
        <w:autoSpaceDN w:val="0"/>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20.3 采购人在收到评标报告5个工作日内未按评标报告推荐的中标候选人顺序确定中标人，又不能说明合法理由的，视同按评标报告推荐的顺序确定排名第一的中标候选人为中标人。</w:t>
      </w:r>
    </w:p>
    <w:p>
      <w:pPr>
        <w:pStyle w:val="26"/>
        <w:spacing w:before="0" w:after="0" w:line="360" w:lineRule="auto"/>
        <w:jc w:val="left"/>
        <w:rPr>
          <w:rFonts w:hint="eastAsia" w:ascii="宋体" w:hAnsi="宋体" w:eastAsia="宋体" w:cs="宋体"/>
          <w:color w:val="000000"/>
          <w:lang w:val="zh-CN"/>
        </w:rPr>
      </w:pPr>
      <w:bookmarkStart w:id="29" w:name="_Toc2417"/>
      <w:r>
        <w:rPr>
          <w:rFonts w:hint="eastAsia" w:ascii="宋体" w:hAnsi="宋体" w:eastAsia="宋体" w:cs="宋体"/>
          <w:color w:val="000000"/>
          <w:sz w:val="28"/>
          <w:szCs w:val="28"/>
          <w:lang w:val="zh-CN"/>
        </w:rPr>
        <w:t>21.中标通知</w:t>
      </w:r>
      <w:bookmarkEnd w:id="29"/>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21.1 采购人或者采购代理机构应当自中标人确定之日起2个工作日内，在省级以上财政部门指定的媒体上公告中标结果，招标文件应当随中标结果同时公告。</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21.2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21.3 中标公告期限为1个工作日。</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21.4 在公告中标结果的同时，</w:t>
      </w:r>
      <w:r>
        <w:rPr>
          <w:rFonts w:hint="eastAsia" w:ascii="宋体" w:hAnsi="宋体" w:eastAsia="宋体" w:cs="宋体"/>
          <w:color w:val="000000"/>
          <w:u w:val="none"/>
          <w:shd w:val="clear" w:color="auto" w:fill="FFFFFF"/>
        </w:rPr>
        <w:t>采购代理机构</w:t>
      </w:r>
      <w:r>
        <w:rPr>
          <w:rFonts w:hint="eastAsia" w:ascii="宋体" w:hAnsi="宋体" w:eastAsia="宋体" w:cs="宋体"/>
          <w:color w:val="000000"/>
          <w:kern w:val="0"/>
        </w:rPr>
        <w:t>应当向中标人发出中标通知书；采用综合评分法评审的，还应当告知未中标人本人的评审得分与排序。</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21.5 中标通知书发出后，采购人不得违法改变中标结果，中标人无正当理由不得放弃中标。</w:t>
      </w:r>
    </w:p>
    <w:p>
      <w:pPr>
        <w:pStyle w:val="26"/>
        <w:spacing w:before="0" w:after="0" w:line="360" w:lineRule="auto"/>
        <w:rPr>
          <w:rFonts w:hint="eastAsia" w:ascii="宋体" w:hAnsi="宋体" w:eastAsia="宋体" w:cs="宋体"/>
          <w:color w:val="000000"/>
          <w:lang w:val="zh-CN"/>
        </w:rPr>
      </w:pPr>
      <w:bookmarkStart w:id="30" w:name="_Toc24821"/>
      <w:r>
        <w:rPr>
          <w:rFonts w:hint="eastAsia" w:ascii="宋体" w:hAnsi="宋体" w:eastAsia="宋体" w:cs="宋体"/>
          <w:color w:val="000000"/>
          <w:lang w:val="zh-CN"/>
        </w:rPr>
        <w:t>八、授予合同</w:t>
      </w:r>
      <w:bookmarkEnd w:id="30"/>
    </w:p>
    <w:p>
      <w:pPr>
        <w:pStyle w:val="26"/>
        <w:spacing w:before="0" w:after="0" w:line="360" w:lineRule="auto"/>
        <w:jc w:val="left"/>
        <w:rPr>
          <w:rFonts w:hint="eastAsia" w:ascii="宋体" w:hAnsi="宋体" w:eastAsia="宋体" w:cs="宋体"/>
          <w:color w:val="000000"/>
          <w:kern w:val="0"/>
          <w:sz w:val="24"/>
        </w:rPr>
      </w:pPr>
      <w:bookmarkStart w:id="31" w:name="_Toc25921"/>
      <w:r>
        <w:rPr>
          <w:rFonts w:hint="eastAsia" w:ascii="宋体" w:hAnsi="宋体" w:eastAsia="宋体" w:cs="宋体"/>
          <w:color w:val="000000"/>
          <w:sz w:val="28"/>
          <w:szCs w:val="28"/>
          <w:lang w:val="zh-CN"/>
        </w:rPr>
        <w:t>22.签订合同</w:t>
      </w:r>
      <w:bookmarkEnd w:id="31"/>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lang w:val="zh-CN"/>
        </w:rPr>
        <w:t>22.1</w:t>
      </w:r>
      <w:r>
        <w:rPr>
          <w:rFonts w:hint="eastAsia" w:ascii="宋体" w:hAnsi="宋体" w:eastAsia="宋体" w:cs="宋体"/>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采购人不得向中标人提出任何不合理的要求作为签订合同的条件。</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22.</w:t>
      </w:r>
      <w:r>
        <w:rPr>
          <w:rFonts w:hint="eastAsia" w:ascii="宋体" w:hAnsi="宋体" w:eastAsia="宋体" w:cs="宋体"/>
          <w:color w:val="000000"/>
          <w:kern w:val="0"/>
          <w:lang w:val="en-US" w:eastAsia="zh-CN"/>
        </w:rPr>
        <w:t>2</w:t>
      </w:r>
      <w:r>
        <w:rPr>
          <w:rFonts w:hint="eastAsia" w:ascii="宋体" w:hAnsi="宋体" w:eastAsia="宋体" w:cs="宋体"/>
          <w:color w:val="000000"/>
          <w:kern w:val="0"/>
        </w:rPr>
        <w:t xml:space="preserve"> 中标人拒绝与采购人签订合同的</w:t>
      </w:r>
      <w:r>
        <w:rPr>
          <w:rFonts w:hint="eastAsia" w:ascii="宋体" w:hAnsi="宋体" w:eastAsia="宋体" w:cs="宋体"/>
          <w:color w:val="000000"/>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22.</w:t>
      </w:r>
      <w:r>
        <w:rPr>
          <w:rFonts w:hint="eastAsia" w:ascii="宋体" w:hAnsi="宋体" w:eastAsia="宋体" w:cs="宋体"/>
          <w:color w:val="000000"/>
          <w:kern w:val="0"/>
          <w:lang w:val="en-US" w:eastAsia="zh-CN"/>
        </w:rPr>
        <w:t>3</w:t>
      </w:r>
      <w:r>
        <w:rPr>
          <w:rFonts w:hint="eastAsia" w:ascii="宋体" w:hAnsi="宋体" w:eastAsia="宋体" w:cs="宋体"/>
          <w:color w:val="000000"/>
          <w:kern w:val="0"/>
          <w:lang w:bidi="ar"/>
        </w:rPr>
        <w:t xml:space="preserve"> </w:t>
      </w:r>
      <w:r>
        <w:rPr>
          <w:rFonts w:hint="eastAsia" w:ascii="宋体" w:hAnsi="宋体" w:eastAsia="宋体" w:cs="宋体"/>
          <w:color w:val="000000"/>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22.</w:t>
      </w:r>
      <w:r>
        <w:rPr>
          <w:rFonts w:hint="eastAsia" w:ascii="宋体" w:hAnsi="宋体" w:eastAsia="宋体" w:cs="宋体"/>
          <w:color w:val="000000"/>
          <w:kern w:val="0"/>
          <w:lang w:val="en-US" w:eastAsia="zh-CN"/>
        </w:rPr>
        <w:t>4</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采购合同签订之日起</w:t>
      </w:r>
      <w:r>
        <w:rPr>
          <w:rFonts w:hint="eastAsia" w:ascii="宋体" w:hAnsi="宋体" w:eastAsia="宋体" w:cs="宋体"/>
          <w:color w:val="000000"/>
          <w:kern w:val="0"/>
        </w:rPr>
        <w:t>2</w:t>
      </w:r>
      <w:r>
        <w:rPr>
          <w:rFonts w:hint="eastAsia" w:ascii="宋体" w:hAnsi="宋体" w:eastAsia="宋体" w:cs="宋体"/>
          <w:color w:val="000000"/>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22.</w:t>
      </w:r>
      <w:r>
        <w:rPr>
          <w:rFonts w:hint="eastAsia" w:ascii="宋体" w:hAnsi="宋体" w:eastAsia="宋体" w:cs="宋体"/>
          <w:color w:val="000000"/>
          <w:kern w:val="0"/>
          <w:lang w:val="en-US" w:eastAsia="zh-CN"/>
        </w:rPr>
        <w:t>5</w:t>
      </w:r>
      <w:r>
        <w:rPr>
          <w:rFonts w:hint="eastAsia" w:ascii="宋体" w:hAnsi="宋体" w:eastAsia="宋体" w:cs="宋体"/>
          <w:color w:val="000000"/>
          <w:kern w:val="0"/>
        </w:rPr>
        <w:t xml:space="preserve"> 采购人与中标人应当根据合同的约定依法履行合同义务。政府采购合同的履行、违约责任和解决争议的方法等适用</w:t>
      </w:r>
      <w:r>
        <w:rPr>
          <w:rFonts w:hint="eastAsia" w:ascii="宋体" w:hAnsi="宋体" w:eastAsia="宋体" w:cs="宋体"/>
          <w:color w:val="000000"/>
          <w:kern w:val="0"/>
          <w:lang w:eastAsia="zh-CN"/>
        </w:rPr>
        <w:t>《中华人民共和国民法典》</w:t>
      </w:r>
      <w:r>
        <w:rPr>
          <w:rFonts w:hint="eastAsia" w:ascii="宋体" w:hAnsi="宋体" w:eastAsia="宋体" w:cs="宋体"/>
          <w:color w:val="000000"/>
          <w:kern w:val="0"/>
        </w:rPr>
        <w:t>。</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22.</w:t>
      </w:r>
      <w:r>
        <w:rPr>
          <w:rFonts w:hint="eastAsia" w:ascii="宋体" w:hAnsi="宋体" w:eastAsia="宋体" w:cs="宋体"/>
          <w:color w:val="000000"/>
          <w:kern w:val="0"/>
          <w:lang w:val="en-US" w:eastAsia="zh-CN"/>
        </w:rPr>
        <w:t>6</w:t>
      </w:r>
      <w:r>
        <w:rPr>
          <w:rFonts w:hint="eastAsia" w:ascii="宋体" w:hAnsi="宋体" w:eastAsia="宋体" w:cs="宋体"/>
          <w:color w:val="000000"/>
          <w:kern w:val="0"/>
        </w:rPr>
        <w:t xml:space="preserve"> 采购人应当及时对采购项目进行验收。采购人可以邀请参加本项目的其他投标人或者第三方机构参与验收。参与验收的投标人或者第三方机构的意见作为验收书的参考资料一并存档。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22.</w:t>
      </w:r>
      <w:r>
        <w:rPr>
          <w:rFonts w:hint="eastAsia" w:ascii="宋体" w:hAnsi="宋体" w:eastAsia="宋体" w:cs="宋体"/>
          <w:color w:val="000000"/>
          <w:kern w:val="0"/>
          <w:lang w:val="en-US" w:eastAsia="zh-CN"/>
        </w:rPr>
        <w:t>7</w:t>
      </w:r>
      <w:r>
        <w:rPr>
          <w:rFonts w:hint="eastAsia" w:ascii="宋体" w:hAnsi="宋体" w:eastAsia="宋体" w:cs="宋体"/>
          <w:color w:val="000000"/>
          <w:kern w:val="0"/>
        </w:rPr>
        <w:t xml:space="preserve"> 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22.</w:t>
      </w:r>
      <w:r>
        <w:rPr>
          <w:rFonts w:hint="eastAsia" w:ascii="宋体" w:hAnsi="宋体" w:eastAsia="宋体" w:cs="宋体"/>
          <w:color w:val="000000"/>
          <w:kern w:val="0"/>
          <w:lang w:val="en-US" w:eastAsia="zh-CN"/>
        </w:rPr>
        <w:t>8</w:t>
      </w:r>
      <w:r>
        <w:rPr>
          <w:rFonts w:hint="eastAsia" w:ascii="宋体" w:hAnsi="宋体" w:eastAsia="宋体" w:cs="宋体"/>
          <w:color w:val="000000"/>
          <w:kern w:val="0"/>
        </w:rPr>
        <w:t xml:space="preserve"> 采购人、采购代理机构应当建立真实完整的招标采购档案，妥善保存每项采购活动的采购文件。</w:t>
      </w:r>
    </w:p>
    <w:p>
      <w:pPr>
        <w:pStyle w:val="26"/>
        <w:spacing w:before="0" w:after="0" w:line="360" w:lineRule="auto"/>
        <w:rPr>
          <w:rFonts w:hint="eastAsia" w:ascii="宋体" w:hAnsi="宋体" w:eastAsia="宋体" w:cs="宋体"/>
          <w:color w:val="000000"/>
          <w:lang w:val="zh-CN"/>
        </w:rPr>
      </w:pPr>
      <w:bookmarkStart w:id="32" w:name="_Toc24137"/>
      <w:r>
        <w:rPr>
          <w:rFonts w:hint="eastAsia" w:ascii="宋体" w:hAnsi="宋体" w:eastAsia="宋体" w:cs="宋体"/>
          <w:color w:val="000000"/>
          <w:lang w:val="zh-CN"/>
        </w:rPr>
        <w:t>九、招标代理费</w:t>
      </w:r>
      <w:bookmarkEnd w:id="32"/>
    </w:p>
    <w:p>
      <w:pPr>
        <w:autoSpaceDE w:val="0"/>
        <w:autoSpaceDN w:val="0"/>
        <w:spacing w:line="360" w:lineRule="auto"/>
        <w:ind w:firstLine="480" w:firstLineChars="200"/>
        <w:jc w:val="left"/>
        <w:rPr>
          <w:rFonts w:hint="eastAsia" w:ascii="宋体" w:hAnsi="宋体" w:eastAsia="宋体" w:cs="宋体"/>
          <w:color w:val="000000"/>
          <w:kern w:val="0"/>
          <w:highlight w:val="yellow"/>
          <w:lang w:val="en-US" w:eastAsia="zh-CN"/>
        </w:rPr>
      </w:pPr>
      <w:r>
        <w:rPr>
          <w:rFonts w:hint="eastAsia" w:ascii="宋体" w:hAnsi="宋体" w:eastAsia="宋体" w:cs="宋体"/>
          <w:color w:val="000000"/>
          <w:kern w:val="0"/>
        </w:rPr>
        <w:t>1、</w:t>
      </w:r>
      <w:r>
        <w:rPr>
          <w:rFonts w:hint="eastAsia" w:ascii="宋体" w:hAnsi="宋体" w:eastAsia="宋体" w:cs="宋体"/>
          <w:color w:val="000000"/>
          <w:kern w:val="0"/>
          <w:lang w:val="zh-CN"/>
        </w:rPr>
        <w:t>收取对象：</w:t>
      </w:r>
      <w:r>
        <w:rPr>
          <w:rFonts w:hint="eastAsia" w:ascii="宋体" w:hAnsi="宋体" w:eastAsia="宋体" w:cs="宋体"/>
          <w:color w:val="000000"/>
          <w:kern w:val="0"/>
          <w:lang w:val="en-US" w:eastAsia="zh-CN"/>
        </w:rPr>
        <w:t>中标人</w:t>
      </w:r>
    </w:p>
    <w:p>
      <w:pPr>
        <w:autoSpaceDE w:val="0"/>
        <w:autoSpaceDN w:val="0"/>
        <w:spacing w:line="360" w:lineRule="auto"/>
        <w:ind w:firstLine="480" w:firstLineChars="200"/>
        <w:jc w:val="left"/>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rPr>
        <w:t>2、</w:t>
      </w:r>
      <w:r>
        <w:rPr>
          <w:rFonts w:hint="eastAsia" w:ascii="宋体" w:hAnsi="宋体" w:eastAsia="宋体" w:cs="宋体"/>
          <w:color w:val="000000"/>
          <w:kern w:val="0"/>
          <w:lang w:val="zh-CN"/>
        </w:rPr>
        <w:t>收费金额：在领取中标通知书前向采购代理机构缴纳</w:t>
      </w:r>
      <w:r>
        <w:rPr>
          <w:rFonts w:hint="eastAsia" w:ascii="宋体" w:hAnsi="宋体" w:eastAsia="宋体" w:cs="宋体"/>
          <w:color w:val="000000"/>
          <w:kern w:val="0"/>
          <w:highlight w:val="none"/>
          <w:lang w:val="en-US" w:eastAsia="zh-CN"/>
        </w:rPr>
        <w:t>中标金额的1.5%</w:t>
      </w:r>
    </w:p>
    <w:p>
      <w:pPr>
        <w:autoSpaceDE w:val="0"/>
        <w:autoSpaceDN w:val="0"/>
        <w:spacing w:line="360" w:lineRule="auto"/>
        <w:ind w:firstLine="480" w:firstLineChars="200"/>
        <w:jc w:val="left"/>
        <w:rPr>
          <w:rFonts w:hint="eastAsia" w:ascii="宋体" w:hAnsi="宋体" w:eastAsia="宋体" w:cs="宋体"/>
          <w:color w:val="000000"/>
        </w:rPr>
      </w:pPr>
      <w:r>
        <w:rPr>
          <w:rFonts w:hint="eastAsia" w:ascii="宋体" w:hAnsi="宋体" w:eastAsia="宋体" w:cs="宋体"/>
          <w:color w:val="000000"/>
          <w:kern w:val="0"/>
          <w:lang w:val="zh-CN"/>
        </w:rPr>
        <w:t>其他未尽事宜，按照《中华人民共和国政府采购法》、《中华人民共和国政府采购法实施条例》、《中华人民共和国</w:t>
      </w:r>
      <w:r>
        <w:rPr>
          <w:rFonts w:hint="eastAsia" w:ascii="宋体" w:hAnsi="宋体" w:eastAsia="宋体" w:cs="宋体"/>
          <w:color w:val="000000"/>
          <w:kern w:val="0"/>
          <w:lang w:val="en-US" w:eastAsia="zh-CN"/>
        </w:rPr>
        <w:t>民法典</w:t>
      </w:r>
      <w:r>
        <w:rPr>
          <w:rFonts w:hint="eastAsia" w:ascii="宋体" w:hAnsi="宋体" w:eastAsia="宋体" w:cs="宋体"/>
          <w:color w:val="000000"/>
          <w:kern w:val="0"/>
          <w:lang w:val="zh-CN"/>
        </w:rPr>
        <w:t>》等法律法规的有关条款执行。</w:t>
      </w:r>
    </w:p>
    <w:p>
      <w:pPr>
        <w:autoSpaceDE w:val="0"/>
        <w:autoSpaceDN w:val="0"/>
        <w:spacing w:line="360" w:lineRule="auto"/>
        <w:ind w:firstLine="480" w:firstLineChars="200"/>
        <w:jc w:val="left"/>
        <w:rPr>
          <w:rFonts w:hint="eastAsia" w:ascii="宋体" w:hAnsi="宋体" w:eastAsia="宋体" w:cs="宋体"/>
          <w:color w:val="000000"/>
          <w:kern w:val="0"/>
        </w:rPr>
      </w:pPr>
    </w:p>
    <w:p>
      <w:pPr>
        <w:pStyle w:val="26"/>
        <w:spacing w:before="0" w:after="0" w:line="360" w:lineRule="auto"/>
        <w:rPr>
          <w:rFonts w:hint="eastAsia" w:ascii="宋体" w:hAnsi="宋体" w:eastAsia="宋体" w:cs="宋体"/>
          <w:color w:val="000000"/>
          <w:lang w:val="zh-CN"/>
        </w:rPr>
      </w:pPr>
      <w:bookmarkStart w:id="33" w:name="_Toc11806"/>
      <w:r>
        <w:rPr>
          <w:rFonts w:hint="eastAsia" w:ascii="宋体" w:hAnsi="宋体" w:eastAsia="宋体" w:cs="宋体"/>
          <w:color w:val="000000"/>
          <w:lang w:val="zh-CN"/>
        </w:rPr>
        <w:t>十、其他</w:t>
      </w:r>
      <w:bookmarkEnd w:id="33"/>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1、投标人应当遵循公平竞争的原则，不得恶意串通，不得妨碍其他投标人的竞争行为，不得损害采购人或者其他投标人的合法权益。</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在评标过程中发现投标人有上述情形的，评标委员会应当认定其投标无效，并书面报告本级财政部门。</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2、有下列情形之一的，视为投标人串通投标，其投标无效：</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（1）不同投标人的投标文件由同一单位或者个人编制；</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（2）不同投标人委托同一单位或者个人办理投标事宜；</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（3）不同投标人的投标文件载明的项目管理成员或者联系人员为同一人；</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（4）不同投标人的投标文件异常一致或者投标报价呈规律性差异；</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（5）不同投标人的投标文件相互混装；</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（6）不同投标人的投标保证金从同一单位或者个人的账户转出。</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3、公开招标数额标准以上的采购项目，投标截止后投标人不足3家或者通过资格审查或符合性审查的投标人不足3家的，除采购任务取消情形外，按照以下方式处理：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（2）招标文件没有不合理条款、招标程序符合规定，需要采用其他采购方式采购的，采购人应当依法报财政部门批准。</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rPr>
        <w:t>4、</w:t>
      </w:r>
      <w:r>
        <w:rPr>
          <w:rFonts w:hint="eastAsia" w:ascii="宋体" w:hAnsi="宋体" w:eastAsia="宋体" w:cs="宋体"/>
          <w:color w:val="000000"/>
          <w:kern w:val="0"/>
          <w:lang w:val="zh-CN"/>
        </w:rPr>
        <w:t>在招标采购中，出现下列情形之一的，应予废标：</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（1）符合专业条件的投标人或者对招标文件作实质性响应的投标人不足三家的。</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（2）出现影响采购公正的违法、违规行为的。</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（3）投标人的报价均超出采购预算，采购人不能支付的。</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（4）因重大变故，采购任务取消的。</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废标后，</w:t>
      </w:r>
      <w:r>
        <w:rPr>
          <w:rFonts w:hint="eastAsia" w:ascii="宋体" w:hAnsi="宋体" w:eastAsia="宋体" w:cs="宋体"/>
          <w:color w:val="000000"/>
          <w:kern w:val="0"/>
          <w:u w:val="none"/>
          <w:lang w:val="zh-CN"/>
        </w:rPr>
        <w:t>采购代理机构</w:t>
      </w:r>
      <w:r>
        <w:rPr>
          <w:rFonts w:hint="eastAsia" w:ascii="宋体" w:hAnsi="宋体" w:eastAsia="宋体" w:cs="宋体"/>
          <w:color w:val="000000"/>
          <w:kern w:val="0"/>
          <w:lang w:val="zh-CN"/>
        </w:rPr>
        <w:t>发布废标公告。</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5、</w:t>
      </w:r>
      <w:r>
        <w:rPr>
          <w:rFonts w:hint="eastAsia" w:ascii="宋体" w:hAnsi="宋体" w:eastAsia="宋体" w:cs="宋体"/>
          <w:color w:val="000000"/>
          <w:kern w:val="0"/>
          <w:lang w:val="zh-CN"/>
        </w:rPr>
        <w:t>其他未尽事宜，按照《中华人民共和国政府采购法》、《中华人民共和国政府采购法实施条例》、《中华人民共和国民法典》等法律法规的有关条款执行。</w:t>
      </w:r>
    </w:p>
    <w:p>
      <w:pPr>
        <w:rPr>
          <w:rFonts w:hint="eastAsia" w:ascii="宋体" w:hAnsi="宋体" w:eastAsia="宋体" w:cs="宋体"/>
          <w:color w:val="000000"/>
          <w:lang w:eastAsia="zh-CN"/>
        </w:rPr>
      </w:pPr>
    </w:p>
    <w:p>
      <w:pPr>
        <w:autoSpaceDE w:val="0"/>
        <w:autoSpaceDN w:val="0"/>
        <w:spacing w:line="360" w:lineRule="auto"/>
        <w:ind w:firstLine="48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Cs w:val="36"/>
          <w:lang w:val="zh-CN"/>
        </w:rPr>
        <w:br w:type="page"/>
      </w:r>
      <w:r>
        <w:rPr>
          <w:rFonts w:hint="eastAsia" w:ascii="宋体" w:hAnsi="宋体" w:eastAsia="宋体" w:cs="宋体"/>
          <w:color w:val="000000"/>
          <w:szCs w:val="36"/>
          <w:lang w:val="zh-CN"/>
        </w:rPr>
        <w:t>（</w:t>
      </w:r>
      <w:r>
        <w:rPr>
          <w:rFonts w:hint="eastAsia" w:ascii="宋体" w:hAnsi="宋体" w:eastAsia="宋体" w:cs="宋体"/>
          <w:color w:val="000000"/>
          <w:sz w:val="28"/>
          <w:szCs w:val="28"/>
          <w:lang w:val="en-US" w:eastAsia="zh-CN"/>
        </w:rPr>
        <w:t>本合同仅作为参考最终以中标人和采购人签订的合同为主）</w:t>
      </w:r>
    </w:p>
    <w:p>
      <w:pPr>
        <w:pStyle w:val="26"/>
        <w:spacing w:before="0" w:after="0" w:line="360" w:lineRule="auto"/>
        <w:rPr>
          <w:rFonts w:hint="eastAsia" w:ascii="宋体" w:hAnsi="宋体" w:eastAsia="宋体" w:cs="宋体"/>
          <w:color w:val="000000"/>
          <w:sz w:val="24"/>
        </w:rPr>
      </w:pPr>
      <w:bookmarkStart w:id="34" w:name="_Toc26564"/>
      <w:r>
        <w:rPr>
          <w:rFonts w:hint="eastAsia" w:ascii="宋体" w:hAnsi="宋体" w:eastAsia="宋体" w:cs="宋体"/>
          <w:color w:val="000000"/>
          <w:szCs w:val="36"/>
          <w:lang w:val="zh-CN"/>
        </w:rPr>
        <w:t xml:space="preserve">第三部分 </w:t>
      </w:r>
      <w:r>
        <w:rPr>
          <w:rFonts w:hint="eastAsia" w:ascii="宋体" w:hAnsi="宋体" w:eastAsia="宋体" w:cs="宋体"/>
          <w:color w:val="000000"/>
          <w:szCs w:val="36"/>
          <w:lang w:val="en-US" w:eastAsia="zh-CN"/>
        </w:rPr>
        <w:t xml:space="preserve"> </w:t>
      </w:r>
      <w:r>
        <w:rPr>
          <w:rFonts w:hint="eastAsia" w:ascii="宋体" w:hAnsi="宋体" w:eastAsia="宋体" w:cs="宋体"/>
          <w:color w:val="000000"/>
          <w:szCs w:val="36"/>
          <w:lang w:val="zh-CN"/>
        </w:rPr>
        <w:t>青海省政府采购项目合同书范本</w:t>
      </w:r>
      <w:bookmarkEnd w:id="34"/>
    </w:p>
    <w:p>
      <w:pPr>
        <w:autoSpaceDE w:val="0"/>
        <w:autoSpaceDN w:val="0"/>
        <w:adjustRightInd w:val="0"/>
        <w:spacing w:line="360" w:lineRule="auto"/>
        <w:jc w:val="center"/>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lang w:val="zh-CN"/>
        </w:rPr>
        <w:t>（货物类）</w:t>
      </w:r>
    </w:p>
    <w:p>
      <w:pPr>
        <w:autoSpaceDE w:val="0"/>
        <w:autoSpaceDN w:val="0"/>
        <w:adjustRightInd w:val="0"/>
        <w:spacing w:line="360" w:lineRule="auto"/>
        <w:rPr>
          <w:rFonts w:hint="eastAsia" w:ascii="宋体" w:hAnsi="宋体" w:eastAsia="宋体" w:cs="宋体"/>
          <w:color w:val="000000"/>
          <w:kern w:val="0"/>
          <w:sz w:val="28"/>
          <w:szCs w:val="28"/>
        </w:rPr>
      </w:pPr>
    </w:p>
    <w:p>
      <w:pPr>
        <w:autoSpaceDE w:val="0"/>
        <w:autoSpaceDN w:val="0"/>
        <w:adjustRightInd w:val="0"/>
        <w:spacing w:line="360" w:lineRule="auto"/>
        <w:rPr>
          <w:rFonts w:hint="eastAsia" w:ascii="宋体" w:hAnsi="宋体" w:eastAsia="宋体" w:cs="宋体"/>
          <w:color w:val="000000"/>
          <w:kern w:val="0"/>
          <w:sz w:val="28"/>
          <w:szCs w:val="28"/>
        </w:rPr>
      </w:pPr>
    </w:p>
    <w:p>
      <w:pPr>
        <w:autoSpaceDE w:val="0"/>
        <w:autoSpaceDN w:val="0"/>
        <w:adjustRightInd w:val="0"/>
        <w:spacing w:line="360" w:lineRule="auto"/>
        <w:rPr>
          <w:rFonts w:hint="eastAsia" w:ascii="宋体" w:hAnsi="宋体" w:eastAsia="宋体" w:cs="宋体"/>
          <w:color w:val="000000"/>
          <w:kern w:val="0"/>
          <w:sz w:val="28"/>
          <w:szCs w:val="28"/>
        </w:rPr>
      </w:pPr>
    </w:p>
    <w:p>
      <w:pPr>
        <w:autoSpaceDE w:val="0"/>
        <w:autoSpaceDN w:val="0"/>
        <w:adjustRightInd w:val="0"/>
        <w:spacing w:line="360" w:lineRule="auto"/>
        <w:rPr>
          <w:rFonts w:hint="eastAsia" w:ascii="宋体" w:hAnsi="宋体" w:eastAsia="宋体" w:cs="宋体"/>
          <w:color w:val="000000"/>
          <w:kern w:val="0"/>
          <w:sz w:val="28"/>
          <w:szCs w:val="28"/>
        </w:rPr>
      </w:pPr>
    </w:p>
    <w:p>
      <w:pPr>
        <w:autoSpaceDE w:val="0"/>
        <w:autoSpaceDN w:val="0"/>
        <w:adjustRightInd w:val="0"/>
        <w:spacing w:line="360" w:lineRule="auto"/>
        <w:jc w:val="center"/>
        <w:rPr>
          <w:rFonts w:hint="eastAsia" w:ascii="宋体" w:hAnsi="宋体" w:eastAsia="宋体" w:cs="宋体"/>
          <w:b/>
          <w:bCs/>
          <w:color w:val="000000"/>
          <w:kern w:val="0"/>
          <w:sz w:val="48"/>
          <w:szCs w:val="48"/>
        </w:rPr>
      </w:pPr>
      <w:r>
        <w:rPr>
          <w:rFonts w:hint="eastAsia" w:ascii="宋体" w:hAnsi="宋体" w:eastAsia="宋体" w:cs="宋体"/>
          <w:b/>
          <w:bCs/>
          <w:color w:val="000000"/>
          <w:kern w:val="0"/>
          <w:sz w:val="48"/>
          <w:szCs w:val="48"/>
          <w:lang w:val="zh-CN"/>
        </w:rPr>
        <w:t>青海省政府采购项目合同书</w:t>
      </w:r>
    </w:p>
    <w:p>
      <w:pPr>
        <w:autoSpaceDE w:val="0"/>
        <w:autoSpaceDN w:val="0"/>
        <w:adjustRightInd w:val="0"/>
        <w:spacing w:line="360" w:lineRule="auto"/>
        <w:rPr>
          <w:rFonts w:hint="eastAsia" w:ascii="宋体" w:hAnsi="宋体" w:eastAsia="宋体" w:cs="宋体"/>
          <w:color w:val="000000"/>
          <w:kern w:val="0"/>
          <w:sz w:val="28"/>
          <w:szCs w:val="28"/>
        </w:rPr>
      </w:pPr>
    </w:p>
    <w:p>
      <w:pPr>
        <w:autoSpaceDE w:val="0"/>
        <w:autoSpaceDN w:val="0"/>
        <w:adjustRightInd w:val="0"/>
        <w:spacing w:line="360" w:lineRule="auto"/>
        <w:rPr>
          <w:rFonts w:hint="eastAsia" w:ascii="宋体" w:hAnsi="宋体" w:eastAsia="宋体" w:cs="宋体"/>
          <w:color w:val="000000"/>
          <w:kern w:val="0"/>
          <w:sz w:val="28"/>
          <w:szCs w:val="28"/>
        </w:rPr>
      </w:pPr>
    </w:p>
    <w:p>
      <w:pPr>
        <w:autoSpaceDE w:val="0"/>
        <w:autoSpaceDN w:val="0"/>
        <w:adjustRightInd w:val="0"/>
        <w:spacing w:line="360" w:lineRule="auto"/>
        <w:rPr>
          <w:rFonts w:hint="eastAsia" w:ascii="宋体" w:hAnsi="宋体" w:eastAsia="宋体" w:cs="宋体"/>
          <w:color w:val="000000"/>
          <w:kern w:val="0"/>
          <w:sz w:val="28"/>
          <w:szCs w:val="28"/>
        </w:rPr>
      </w:pPr>
    </w:p>
    <w:p>
      <w:pPr>
        <w:autoSpaceDE w:val="0"/>
        <w:autoSpaceDN w:val="0"/>
        <w:adjustRightInd w:val="0"/>
        <w:spacing w:line="360" w:lineRule="auto"/>
        <w:rPr>
          <w:rFonts w:hint="eastAsia" w:ascii="宋体" w:hAnsi="宋体" w:eastAsia="宋体" w:cs="宋体"/>
          <w:color w:val="000000"/>
          <w:kern w:val="0"/>
          <w:sz w:val="28"/>
          <w:szCs w:val="28"/>
        </w:rPr>
      </w:pPr>
    </w:p>
    <w:p>
      <w:pPr>
        <w:autoSpaceDE w:val="0"/>
        <w:autoSpaceDN w:val="0"/>
        <w:adjustRightInd w:val="0"/>
        <w:spacing w:line="360" w:lineRule="auto"/>
        <w:rPr>
          <w:rFonts w:hint="eastAsia" w:ascii="宋体" w:hAnsi="宋体" w:eastAsia="宋体" w:cs="宋体"/>
          <w:b/>
          <w:bCs/>
          <w:color w:val="000000"/>
          <w:kern w:val="0"/>
          <w:sz w:val="30"/>
          <w:szCs w:val="30"/>
          <w:lang w:val="zh-CN"/>
        </w:rPr>
      </w:pPr>
      <w:r>
        <w:rPr>
          <w:rFonts w:hint="eastAsia" w:ascii="宋体" w:hAnsi="宋体" w:eastAsia="宋体" w:cs="宋体"/>
          <w:b/>
          <w:bCs/>
          <w:color w:val="000000"/>
          <w:kern w:val="0"/>
          <w:sz w:val="30"/>
          <w:szCs w:val="30"/>
          <w:lang w:val="zh-CN"/>
        </w:rPr>
        <w:t>采购项目编号：</w:t>
      </w:r>
      <w:r>
        <w:rPr>
          <w:rFonts w:hint="eastAsia" w:ascii="宋体" w:hAnsi="宋体" w:eastAsia="宋体" w:cs="宋体"/>
          <w:b/>
          <w:bCs/>
          <w:kern w:val="0"/>
          <w:sz w:val="30"/>
          <w:szCs w:val="30"/>
          <w:u w:val="single"/>
          <w:lang w:val="zh-CN"/>
        </w:rPr>
        <w:t>青海</w:t>
      </w:r>
      <w:r>
        <w:rPr>
          <w:rFonts w:hint="eastAsia" w:ascii="宋体" w:hAnsi="宋体" w:eastAsia="宋体" w:cs="宋体"/>
          <w:b/>
          <w:bCs/>
          <w:kern w:val="0"/>
          <w:sz w:val="30"/>
          <w:szCs w:val="30"/>
          <w:u w:val="single"/>
          <w:lang w:val="en-US" w:eastAsia="zh-CN"/>
        </w:rPr>
        <w:t>鹏杰</w:t>
      </w:r>
      <w:r>
        <w:rPr>
          <w:rFonts w:hint="eastAsia" w:ascii="宋体" w:hAnsi="宋体" w:eastAsia="宋体" w:cs="宋体"/>
          <w:b/>
          <w:bCs/>
          <w:kern w:val="0"/>
          <w:sz w:val="30"/>
          <w:szCs w:val="30"/>
          <w:u w:val="single"/>
          <w:lang w:val="zh-CN"/>
        </w:rPr>
        <w:t>公招（货物）2023-00</w:t>
      </w:r>
      <w:r>
        <w:rPr>
          <w:rFonts w:hint="eastAsia" w:ascii="宋体" w:hAnsi="宋体" w:eastAsia="宋体" w:cs="宋体"/>
          <w:b/>
          <w:bCs/>
          <w:kern w:val="0"/>
          <w:sz w:val="30"/>
          <w:szCs w:val="30"/>
          <w:u w:val="single"/>
          <w:lang w:val="en-US" w:eastAsia="zh-CN"/>
        </w:rPr>
        <w:t>6</w:t>
      </w:r>
      <w:r>
        <w:rPr>
          <w:rFonts w:hint="eastAsia" w:ascii="宋体" w:hAnsi="宋体" w:eastAsia="宋体" w:cs="宋体"/>
          <w:color w:val="000000"/>
          <w:kern w:val="0"/>
          <w:sz w:val="30"/>
          <w:szCs w:val="30"/>
          <w:u w:val="single"/>
        </w:rPr>
        <w:t xml:space="preserve">                                 </w:t>
      </w:r>
    </w:p>
    <w:p>
      <w:pPr>
        <w:autoSpaceDE w:val="0"/>
        <w:autoSpaceDN w:val="0"/>
        <w:adjustRightInd w:val="0"/>
        <w:spacing w:line="360" w:lineRule="auto"/>
        <w:ind w:left="2108" w:hanging="2108" w:hangingChars="700"/>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lang w:val="zh-CN"/>
        </w:rPr>
        <w:t>采购项目名称：</w:t>
      </w:r>
      <w:r>
        <w:rPr>
          <w:rFonts w:hint="eastAsia" w:ascii="宋体" w:hAnsi="宋体" w:eastAsia="宋体" w:cs="宋体"/>
          <w:b/>
          <w:bCs/>
          <w:color w:val="000000"/>
          <w:kern w:val="0"/>
          <w:sz w:val="30"/>
          <w:szCs w:val="30"/>
          <w:u w:val="single"/>
          <w:lang w:val="en-US" w:eastAsia="zh-CN"/>
        </w:rPr>
        <w:t>大通县2023年中央林业改革发展资金低效林改造项目</w:t>
      </w:r>
      <w:r>
        <w:rPr>
          <w:rFonts w:hint="eastAsia" w:ascii="宋体" w:hAnsi="宋体" w:eastAsia="宋体" w:cs="宋体"/>
          <w:b/>
          <w:bCs/>
          <w:color w:val="000000"/>
          <w:kern w:val="0"/>
          <w:sz w:val="30"/>
          <w:szCs w:val="30"/>
          <w:u w:val="single"/>
        </w:rPr>
        <w:t xml:space="preserve">                                 </w:t>
      </w:r>
    </w:p>
    <w:p>
      <w:pPr>
        <w:autoSpaceDE w:val="0"/>
        <w:autoSpaceDN w:val="0"/>
        <w:adjustRightInd w:val="0"/>
        <w:spacing w:line="360" w:lineRule="auto"/>
        <w:rPr>
          <w:rFonts w:hint="eastAsia" w:ascii="宋体" w:hAnsi="宋体" w:eastAsia="宋体" w:cs="宋体"/>
          <w:b/>
          <w:bCs/>
          <w:color w:val="000000"/>
          <w:kern w:val="0"/>
          <w:sz w:val="30"/>
          <w:szCs w:val="30"/>
          <w:highlight w:val="none"/>
          <w:lang w:val="en-US"/>
        </w:rPr>
      </w:pPr>
      <w:r>
        <w:rPr>
          <w:rFonts w:hint="eastAsia" w:ascii="宋体" w:hAnsi="宋体" w:eastAsia="宋体" w:cs="宋体"/>
          <w:b/>
          <w:bCs/>
          <w:color w:val="000000"/>
          <w:kern w:val="0"/>
          <w:sz w:val="30"/>
          <w:szCs w:val="30"/>
          <w:lang w:val="zh-CN"/>
        </w:rPr>
        <w:t>采购合同编号：</w:t>
      </w:r>
      <w:r>
        <w:rPr>
          <w:rFonts w:hint="eastAsia" w:ascii="宋体" w:hAnsi="宋体" w:eastAsia="宋体" w:cs="宋体"/>
          <w:b/>
          <w:bCs/>
          <w:color w:val="000000"/>
          <w:kern w:val="0"/>
          <w:sz w:val="30"/>
          <w:szCs w:val="30"/>
          <w:highlight w:val="none"/>
          <w:u w:val="single"/>
          <w:lang w:eastAsia="zh-CN"/>
        </w:rPr>
        <w:t>QH</w:t>
      </w:r>
      <w:r>
        <w:rPr>
          <w:rFonts w:hint="eastAsia" w:ascii="宋体" w:hAnsi="宋体" w:eastAsia="宋体" w:cs="宋体"/>
          <w:b/>
          <w:bCs/>
          <w:color w:val="000000"/>
          <w:kern w:val="0"/>
          <w:sz w:val="30"/>
          <w:szCs w:val="30"/>
          <w:highlight w:val="none"/>
          <w:u w:val="single"/>
          <w:lang w:val="en-US" w:eastAsia="zh-CN"/>
        </w:rPr>
        <w:t>PJ</w:t>
      </w:r>
      <w:r>
        <w:rPr>
          <w:rFonts w:hint="eastAsia" w:ascii="宋体" w:hAnsi="宋体" w:eastAsia="宋体" w:cs="宋体"/>
          <w:b/>
          <w:bCs/>
          <w:color w:val="000000"/>
          <w:kern w:val="0"/>
          <w:sz w:val="30"/>
          <w:szCs w:val="30"/>
          <w:highlight w:val="none"/>
          <w:u w:val="single"/>
          <w:lang w:eastAsia="zh-CN"/>
        </w:rPr>
        <w:t>-2023-00</w:t>
      </w:r>
      <w:r>
        <w:rPr>
          <w:rFonts w:hint="eastAsia" w:ascii="宋体" w:hAnsi="宋体" w:eastAsia="宋体" w:cs="宋体"/>
          <w:b/>
          <w:bCs/>
          <w:color w:val="000000"/>
          <w:kern w:val="0"/>
          <w:sz w:val="30"/>
          <w:szCs w:val="30"/>
          <w:highlight w:val="none"/>
          <w:u w:val="single"/>
          <w:lang w:val="en-US" w:eastAsia="zh-CN"/>
        </w:rPr>
        <w:t>6-包*</w:t>
      </w:r>
    </w:p>
    <w:p>
      <w:pPr>
        <w:autoSpaceDE w:val="0"/>
        <w:autoSpaceDN w:val="0"/>
        <w:adjustRightInd w:val="0"/>
        <w:spacing w:line="360" w:lineRule="auto"/>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lang w:val="zh-CN"/>
        </w:rPr>
        <w:t>合同金额（人民币）：</w:t>
      </w:r>
      <w:r>
        <w:rPr>
          <w:rFonts w:hint="eastAsia" w:ascii="宋体" w:hAnsi="宋体" w:eastAsia="宋体" w:cs="宋体"/>
          <w:b/>
          <w:bCs/>
          <w:color w:val="000000"/>
          <w:kern w:val="0"/>
          <w:sz w:val="30"/>
          <w:szCs w:val="30"/>
          <w:u w:val="single"/>
        </w:rPr>
        <w:t xml:space="preserve">                           </w:t>
      </w:r>
    </w:p>
    <w:p>
      <w:pPr>
        <w:autoSpaceDE w:val="0"/>
        <w:autoSpaceDN w:val="0"/>
        <w:adjustRightInd w:val="0"/>
        <w:spacing w:line="360" w:lineRule="auto"/>
        <w:rPr>
          <w:rFonts w:hint="eastAsia" w:ascii="宋体" w:hAnsi="宋体" w:eastAsia="宋体" w:cs="宋体"/>
          <w:b/>
          <w:bCs/>
          <w:color w:val="000000"/>
          <w:kern w:val="0"/>
          <w:sz w:val="30"/>
          <w:szCs w:val="30"/>
          <w:lang w:val="en-US" w:eastAsia="zh-CN"/>
        </w:rPr>
      </w:pPr>
      <w:r>
        <w:rPr>
          <w:rFonts w:hint="eastAsia" w:ascii="宋体" w:hAnsi="宋体" w:eastAsia="宋体" w:cs="宋体"/>
          <w:b/>
          <w:bCs/>
          <w:color w:val="000000"/>
          <w:kern w:val="0"/>
          <w:sz w:val="30"/>
          <w:szCs w:val="30"/>
          <w:lang w:val="zh-CN"/>
        </w:rPr>
        <w:t>采购人（甲方）：</w:t>
      </w:r>
      <w:r>
        <w:rPr>
          <w:rFonts w:hint="eastAsia" w:ascii="宋体" w:hAnsi="宋体" w:eastAsia="宋体" w:cs="宋体"/>
          <w:b/>
          <w:bCs/>
          <w:color w:val="000000"/>
          <w:kern w:val="0"/>
          <w:sz w:val="30"/>
          <w:szCs w:val="30"/>
          <w:u w:val="single"/>
        </w:rPr>
        <w:t xml:space="preserve">                       </w:t>
      </w:r>
      <w:r>
        <w:rPr>
          <w:rFonts w:hint="eastAsia" w:ascii="宋体" w:hAnsi="宋体" w:eastAsia="宋体" w:cs="宋体"/>
          <w:b/>
          <w:bCs/>
          <w:color w:val="000000"/>
          <w:kern w:val="0"/>
          <w:sz w:val="30"/>
          <w:szCs w:val="30"/>
          <w:u w:val="single"/>
          <w:lang w:val="zh-CN"/>
        </w:rPr>
        <w:t>（盖章）</w:t>
      </w:r>
    </w:p>
    <w:p>
      <w:pPr>
        <w:autoSpaceDE w:val="0"/>
        <w:autoSpaceDN w:val="0"/>
        <w:adjustRightInd w:val="0"/>
        <w:spacing w:line="360" w:lineRule="auto"/>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lang w:val="zh-CN"/>
        </w:rPr>
        <w:t>中标人（乙方）：</w:t>
      </w:r>
      <w:r>
        <w:rPr>
          <w:rFonts w:hint="eastAsia" w:ascii="宋体" w:hAnsi="宋体" w:eastAsia="宋体" w:cs="宋体"/>
          <w:b/>
          <w:bCs/>
          <w:color w:val="000000"/>
          <w:kern w:val="0"/>
          <w:sz w:val="30"/>
          <w:szCs w:val="30"/>
          <w:u w:val="single"/>
        </w:rPr>
        <w:t xml:space="preserve">                       </w:t>
      </w:r>
      <w:r>
        <w:rPr>
          <w:rFonts w:hint="eastAsia" w:ascii="宋体" w:hAnsi="宋体" w:eastAsia="宋体" w:cs="宋体"/>
          <w:b/>
          <w:bCs/>
          <w:color w:val="000000"/>
          <w:kern w:val="0"/>
          <w:sz w:val="30"/>
          <w:szCs w:val="30"/>
          <w:u w:val="single"/>
          <w:lang w:val="zh-CN"/>
        </w:rPr>
        <w:t>（盖章）</w:t>
      </w:r>
    </w:p>
    <w:p>
      <w:pPr>
        <w:autoSpaceDE w:val="0"/>
        <w:autoSpaceDN w:val="0"/>
        <w:adjustRightInd w:val="0"/>
        <w:spacing w:line="360" w:lineRule="auto"/>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lang w:val="zh-CN"/>
        </w:rPr>
        <w:t>采购日期：</w:t>
      </w:r>
      <w:r>
        <w:rPr>
          <w:rFonts w:hint="eastAsia" w:ascii="宋体" w:hAnsi="宋体" w:eastAsia="宋体" w:cs="宋体"/>
          <w:b/>
          <w:bCs/>
          <w:color w:val="000000"/>
          <w:kern w:val="0"/>
          <w:sz w:val="30"/>
          <w:szCs w:val="30"/>
          <w:u w:val="single"/>
        </w:rPr>
        <w:t xml:space="preserve">                                     </w:t>
      </w:r>
    </w:p>
    <w:p>
      <w:pPr>
        <w:autoSpaceDE w:val="0"/>
        <w:autoSpaceDN w:val="0"/>
        <w:adjustRightInd w:val="0"/>
        <w:spacing w:line="360" w:lineRule="auto"/>
        <w:rPr>
          <w:rFonts w:hint="eastAsia" w:ascii="宋体" w:hAnsi="宋体" w:eastAsia="宋体" w:cs="宋体"/>
          <w:color w:val="000000"/>
          <w:kern w:val="0"/>
          <w:sz w:val="28"/>
          <w:szCs w:val="28"/>
        </w:rPr>
      </w:pPr>
    </w:p>
    <w:p>
      <w:pPr>
        <w:autoSpaceDE w:val="0"/>
        <w:autoSpaceDN w:val="0"/>
        <w:adjustRightInd w:val="0"/>
        <w:spacing w:line="360" w:lineRule="auto"/>
        <w:jc w:val="left"/>
        <w:rPr>
          <w:rFonts w:hint="eastAsia" w:ascii="宋体" w:hAnsi="宋体" w:eastAsia="宋体" w:cs="宋体"/>
          <w:b/>
          <w:bCs/>
          <w:color w:val="000000"/>
          <w:kern w:val="0"/>
          <w:sz w:val="28"/>
          <w:szCs w:val="28"/>
        </w:rPr>
      </w:pPr>
      <w:r>
        <w:rPr>
          <w:rFonts w:hint="eastAsia" w:ascii="宋体" w:hAnsi="宋体" w:eastAsia="宋体" w:cs="宋体"/>
          <w:color w:val="000000"/>
          <w:kern w:val="0"/>
          <w:sz w:val="28"/>
          <w:szCs w:val="28"/>
        </w:rPr>
        <w:br w:type="page"/>
      </w:r>
      <w:r>
        <w:rPr>
          <w:rFonts w:hint="eastAsia" w:ascii="宋体" w:hAnsi="宋体" w:eastAsia="宋体" w:cs="宋体"/>
          <w:b/>
          <w:bCs/>
          <w:color w:val="000000"/>
          <w:kern w:val="0"/>
          <w:sz w:val="28"/>
          <w:szCs w:val="28"/>
          <w:lang w:val="zh-CN"/>
        </w:rPr>
        <w:t>采</w:t>
      </w:r>
      <w:r>
        <w:rPr>
          <w:rFonts w:hint="eastAsia" w:ascii="宋体" w:hAnsi="宋体" w:eastAsia="宋体" w:cs="宋体"/>
          <w:b/>
          <w:bCs/>
          <w:color w:val="000000"/>
          <w:kern w:val="0"/>
          <w:sz w:val="28"/>
          <w:szCs w:val="28"/>
        </w:rPr>
        <w:t xml:space="preserve"> </w:t>
      </w:r>
      <w:r>
        <w:rPr>
          <w:rFonts w:hint="eastAsia" w:ascii="宋体" w:hAnsi="宋体" w:eastAsia="宋体" w:cs="宋体"/>
          <w:b/>
          <w:bCs/>
          <w:color w:val="000000"/>
          <w:kern w:val="0"/>
          <w:sz w:val="28"/>
          <w:szCs w:val="28"/>
          <w:lang w:val="zh-CN"/>
        </w:rPr>
        <w:t>购</w:t>
      </w:r>
      <w:r>
        <w:rPr>
          <w:rFonts w:hint="eastAsia" w:ascii="宋体" w:hAnsi="宋体" w:eastAsia="宋体" w:cs="宋体"/>
          <w:b/>
          <w:bCs/>
          <w:color w:val="000000"/>
          <w:kern w:val="0"/>
          <w:sz w:val="28"/>
          <w:szCs w:val="28"/>
        </w:rPr>
        <w:t xml:space="preserve"> </w:t>
      </w:r>
      <w:r>
        <w:rPr>
          <w:rFonts w:hint="eastAsia" w:ascii="宋体" w:hAnsi="宋体" w:eastAsia="宋体" w:cs="宋体"/>
          <w:b/>
          <w:bCs/>
          <w:color w:val="000000"/>
          <w:kern w:val="0"/>
          <w:sz w:val="28"/>
          <w:szCs w:val="28"/>
          <w:lang w:val="zh-CN"/>
        </w:rPr>
        <w:t>人（以下简称甲方）：</w:t>
      </w:r>
    </w:p>
    <w:p>
      <w:pPr>
        <w:autoSpaceDE w:val="0"/>
        <w:autoSpaceDN w:val="0"/>
        <w:adjustRightInd w:val="0"/>
        <w:spacing w:line="360" w:lineRule="auto"/>
        <w:rPr>
          <w:rFonts w:hint="eastAsia" w:ascii="宋体" w:hAnsi="宋体" w:eastAsia="宋体" w:cs="宋体"/>
          <w:color w:val="000000"/>
          <w:kern w:val="0"/>
          <w:sz w:val="28"/>
          <w:szCs w:val="28"/>
        </w:rPr>
      </w:pPr>
      <w:r>
        <w:rPr>
          <w:rFonts w:hint="eastAsia" w:ascii="宋体" w:hAnsi="宋体" w:eastAsia="宋体" w:cs="宋体"/>
          <w:b/>
          <w:bCs/>
          <w:color w:val="000000"/>
          <w:kern w:val="0"/>
          <w:sz w:val="30"/>
          <w:szCs w:val="30"/>
          <w:lang w:val="zh-CN"/>
        </w:rPr>
        <w:t>中</w:t>
      </w:r>
      <w:r>
        <w:rPr>
          <w:rFonts w:hint="eastAsia" w:ascii="宋体" w:hAnsi="宋体" w:eastAsia="宋体" w:cs="宋体"/>
          <w:b/>
          <w:bCs/>
          <w:color w:val="000000"/>
          <w:kern w:val="0"/>
          <w:sz w:val="30"/>
          <w:szCs w:val="30"/>
        </w:rPr>
        <w:t xml:space="preserve"> </w:t>
      </w:r>
      <w:r>
        <w:rPr>
          <w:rFonts w:hint="eastAsia" w:ascii="宋体" w:hAnsi="宋体" w:eastAsia="宋体" w:cs="宋体"/>
          <w:b/>
          <w:bCs/>
          <w:color w:val="000000"/>
          <w:kern w:val="0"/>
          <w:sz w:val="30"/>
          <w:szCs w:val="30"/>
          <w:lang w:val="zh-CN"/>
        </w:rPr>
        <w:t>标</w:t>
      </w:r>
      <w:r>
        <w:rPr>
          <w:rFonts w:hint="eastAsia" w:ascii="宋体" w:hAnsi="宋体" w:eastAsia="宋体" w:cs="宋体"/>
          <w:b/>
          <w:bCs/>
          <w:color w:val="000000"/>
          <w:kern w:val="0"/>
          <w:sz w:val="30"/>
          <w:szCs w:val="30"/>
        </w:rPr>
        <w:t xml:space="preserve"> </w:t>
      </w:r>
      <w:r>
        <w:rPr>
          <w:rFonts w:hint="eastAsia" w:ascii="宋体" w:hAnsi="宋体" w:eastAsia="宋体" w:cs="宋体"/>
          <w:b/>
          <w:bCs/>
          <w:color w:val="000000"/>
          <w:kern w:val="0"/>
          <w:sz w:val="30"/>
          <w:szCs w:val="30"/>
          <w:lang w:val="zh-CN"/>
        </w:rPr>
        <w:t>人</w:t>
      </w:r>
      <w:r>
        <w:rPr>
          <w:rFonts w:hint="eastAsia" w:ascii="宋体" w:hAnsi="宋体" w:eastAsia="宋体" w:cs="宋体"/>
          <w:b/>
          <w:bCs/>
          <w:color w:val="000000"/>
          <w:kern w:val="0"/>
          <w:sz w:val="28"/>
          <w:szCs w:val="28"/>
          <w:lang w:val="zh-CN"/>
        </w:rPr>
        <w:t>（以下简称乙方）：</w:t>
      </w:r>
    </w:p>
    <w:p>
      <w:pPr>
        <w:pStyle w:val="15"/>
        <w:spacing w:after="0" w:line="360" w:lineRule="auto"/>
        <w:ind w:left="0" w:leftChars="0"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甲、乙双方根据XXXX年XX月XX日（</w:t>
      </w:r>
      <w:r>
        <w:rPr>
          <w:rFonts w:hint="eastAsia" w:ascii="宋体" w:hAnsi="宋体" w:eastAsia="宋体" w:cs="宋体"/>
          <w:color w:val="000000"/>
          <w:kern w:val="0"/>
          <w:sz w:val="24"/>
          <w:szCs w:val="24"/>
          <w:u w:val="single"/>
          <w:lang w:val="zh-CN"/>
        </w:rPr>
        <w:t>采购项目名称）</w:t>
      </w:r>
      <w:r>
        <w:rPr>
          <w:rFonts w:hint="eastAsia" w:ascii="宋体" w:hAnsi="宋体" w:eastAsia="宋体" w:cs="宋体"/>
          <w:color w:val="000000"/>
          <w:kern w:val="0"/>
          <w:sz w:val="24"/>
          <w:szCs w:val="24"/>
          <w:lang w:val="zh-CN"/>
        </w:rPr>
        <w:t>采购项目（</w:t>
      </w:r>
      <w:r>
        <w:rPr>
          <w:rFonts w:hint="eastAsia" w:ascii="宋体" w:hAnsi="宋体" w:eastAsia="宋体" w:cs="宋体"/>
          <w:color w:val="000000"/>
          <w:kern w:val="0"/>
          <w:sz w:val="24"/>
          <w:szCs w:val="24"/>
          <w:u w:val="single"/>
          <w:lang w:val="zh-CN"/>
        </w:rPr>
        <w:t>采购项目编号</w:t>
      </w:r>
      <w:r>
        <w:rPr>
          <w:rFonts w:hint="eastAsia" w:ascii="宋体" w:hAnsi="宋体" w:eastAsia="宋体" w:cs="宋体"/>
          <w:color w:val="000000"/>
          <w:kern w:val="0"/>
          <w:sz w:val="24"/>
          <w:szCs w:val="24"/>
          <w:lang w:val="zh-CN"/>
        </w:rPr>
        <w:t>）的招标文件要求和</w:t>
      </w:r>
      <w:r>
        <w:rPr>
          <w:rFonts w:hint="eastAsia" w:ascii="宋体" w:hAnsi="宋体" w:eastAsia="宋体" w:cs="宋体"/>
          <w:color w:val="000000"/>
          <w:kern w:val="0"/>
          <w:sz w:val="24"/>
          <w:szCs w:val="24"/>
          <w:u w:val="none"/>
          <w:lang w:val="zh-CN"/>
        </w:rPr>
        <w:t>采购代理机构</w:t>
      </w:r>
      <w:r>
        <w:rPr>
          <w:rFonts w:hint="eastAsia" w:ascii="宋体" w:hAnsi="宋体" w:eastAsia="宋体" w:cs="宋体"/>
          <w:color w:val="000000"/>
          <w:kern w:val="0"/>
          <w:sz w:val="24"/>
          <w:szCs w:val="24"/>
          <w:lang w:val="zh-CN"/>
        </w:rPr>
        <w:t>出具的《中标通知书》，并经双方协商一致，签订本合同协议书。</w:t>
      </w:r>
    </w:p>
    <w:p>
      <w:pPr>
        <w:autoSpaceDE w:val="0"/>
        <w:autoSpaceDN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一、签订本政府采购合同的依据</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本政府采购合同所附下列文件是构成本政府采购合同不可分割的部分：</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1.招标文件；</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2.招标文件的澄清、变更公告；</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3.中标人提交的投标文件；</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4.招标文件中规定的政府采购合同通用条款；</w:t>
      </w:r>
    </w:p>
    <w:p>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5.中标通知书。</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二、合同标的及金额                                       单位：元</w:t>
      </w:r>
    </w:p>
    <w:tbl>
      <w:tblPr>
        <w:tblStyle w:val="29"/>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wBefore w:w="0" w:type="dxa"/>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包号</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规格型号</w:t>
            </w:r>
          </w:p>
        </w:tc>
        <w:tc>
          <w:tcPr>
            <w:tcW w:w="9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数量</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单价</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总价</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color w:val="000000"/>
                <w:kern w:val="0"/>
                <w:lang w:val="zh-CN"/>
              </w:rPr>
              <w:t>备注</w:t>
            </w:r>
          </w:p>
        </w:tc>
      </w:tr>
      <w:tr>
        <w:tblPrEx>
          <w:tblCellMar>
            <w:top w:w="0" w:type="dxa"/>
            <w:left w:w="108" w:type="dxa"/>
            <w:bottom w:w="0" w:type="dxa"/>
            <w:right w:w="108" w:type="dxa"/>
          </w:tblCellMar>
        </w:tblPrEx>
        <w:trPr>
          <w:wBefore w:w="0" w:type="dxa"/>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r>
      <w:tr>
        <w:tblPrEx>
          <w:tblCellMar>
            <w:top w:w="0" w:type="dxa"/>
            <w:left w:w="108" w:type="dxa"/>
            <w:bottom w:w="0" w:type="dxa"/>
            <w:right w:w="108" w:type="dxa"/>
          </w:tblCellMar>
        </w:tblPrEx>
        <w:trPr>
          <w:wBefore w:w="0" w:type="dxa"/>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r>
      <w:tr>
        <w:tblPrEx>
          <w:tblCellMar>
            <w:top w:w="0" w:type="dxa"/>
            <w:left w:w="108" w:type="dxa"/>
            <w:bottom w:w="0" w:type="dxa"/>
            <w:right w:w="108" w:type="dxa"/>
          </w:tblCellMar>
        </w:tblPrEx>
        <w:trPr>
          <w:wBefore w:w="0" w:type="dxa"/>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color w:val="000000"/>
                <w:kern w:val="0"/>
                <w:lang w:val="zh-CN"/>
              </w:rPr>
            </w:pPr>
          </w:p>
        </w:tc>
      </w:tr>
    </w:tbl>
    <w:p>
      <w:pPr>
        <w:autoSpaceDE w:val="0"/>
        <w:autoSpaceDN w:val="0"/>
        <w:spacing w:line="360" w:lineRule="auto"/>
        <w:jc w:val="left"/>
        <w:rPr>
          <w:rFonts w:hint="eastAsia" w:ascii="宋体" w:hAnsi="宋体" w:eastAsia="宋体" w:cs="宋体"/>
          <w:color w:val="000000"/>
          <w:kern w:val="0"/>
          <w:u w:val="single"/>
        </w:rPr>
      </w:pPr>
      <w:r>
        <w:rPr>
          <w:rFonts w:hint="eastAsia" w:ascii="宋体" w:hAnsi="宋体" w:eastAsia="宋体" w:cs="宋体"/>
          <w:color w:val="000000"/>
          <w:kern w:val="0"/>
          <w:lang w:val="zh-CN"/>
        </w:rPr>
        <w:t>根据上述政府采购合同文件要求，本政府采购合同的总金额为人民币</w:t>
      </w:r>
      <w:r>
        <w:rPr>
          <w:rFonts w:hint="eastAsia" w:ascii="宋体" w:hAnsi="宋体" w:eastAsia="宋体" w:cs="宋体"/>
          <w:color w:val="000000"/>
          <w:kern w:val="0"/>
          <w:u w:val="single"/>
        </w:rPr>
        <w:t xml:space="preserve">           </w:t>
      </w:r>
    </w:p>
    <w:p>
      <w:pPr>
        <w:autoSpaceDE w:val="0"/>
        <w:autoSpaceDN w:val="0"/>
        <w:spacing w:line="360" w:lineRule="auto"/>
        <w:jc w:val="left"/>
        <w:rPr>
          <w:rFonts w:hint="eastAsia" w:ascii="宋体" w:hAnsi="宋体" w:eastAsia="宋体" w:cs="宋体"/>
          <w:color w:val="000000"/>
          <w:kern w:val="0"/>
          <w:lang w:val="zh-CN"/>
        </w:rPr>
      </w:pPr>
      <w:r>
        <w:rPr>
          <w:rFonts w:hint="eastAsia" w:ascii="宋体" w:hAnsi="宋体" w:eastAsia="宋体" w:cs="宋体"/>
          <w:color w:val="000000"/>
          <w:kern w:val="0"/>
          <w:lang w:val="zh-CN"/>
        </w:rPr>
        <w:t>（大写）</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元。</w:t>
      </w:r>
    </w:p>
    <w:p>
      <w:pPr>
        <w:autoSpaceDE w:val="0"/>
        <w:autoSpaceDN w:val="0"/>
        <w:spacing w:line="360" w:lineRule="auto"/>
        <w:ind w:firstLine="360"/>
        <w:jc w:val="left"/>
        <w:rPr>
          <w:rFonts w:hint="eastAsia" w:ascii="宋体" w:hAnsi="宋体" w:eastAsia="宋体" w:cs="宋体"/>
          <w:b w:val="0"/>
          <w:bCs w:val="0"/>
          <w:color w:val="000000"/>
          <w:kern w:val="0"/>
          <w:sz w:val="24"/>
          <w:szCs w:val="24"/>
          <w:lang w:val="zh-CN" w:eastAsia="zh-CN" w:bidi="ar-SA"/>
        </w:rPr>
      </w:pPr>
      <w:r>
        <w:rPr>
          <w:rFonts w:hint="eastAsia" w:ascii="宋体" w:hAnsi="宋体" w:eastAsia="宋体" w:cs="宋体"/>
          <w:b w:val="0"/>
          <w:bCs w:val="0"/>
          <w:color w:val="000000"/>
          <w:kern w:val="0"/>
          <w:sz w:val="24"/>
          <w:szCs w:val="24"/>
          <w:lang w:val="zh-CN" w:eastAsia="zh-CN" w:bidi="ar-SA"/>
        </w:rPr>
        <w:t>本合同以人民币进行结算，合同总价包括：投标报价必须包含种苗费(运输、装卸、包装)、人工费（整地、栽植）、招标代理服务费、税金以及验收合格交付使用之前发生的所有含税费用及不可预见</w:t>
      </w:r>
      <w:r>
        <w:rPr>
          <w:rFonts w:hint="eastAsia" w:ascii="宋体" w:hAnsi="宋体" w:eastAsia="宋体" w:cs="宋体"/>
          <w:b w:val="0"/>
          <w:bCs w:val="0"/>
          <w:color w:val="000000"/>
          <w:kern w:val="0"/>
          <w:sz w:val="24"/>
          <w:szCs w:val="24"/>
          <w:lang w:val="en-US" w:eastAsia="zh-CN" w:bidi="ar-SA"/>
        </w:rPr>
        <w:t>费等全部费用</w:t>
      </w:r>
      <w:r>
        <w:rPr>
          <w:rFonts w:hint="eastAsia" w:ascii="宋体" w:hAnsi="宋体" w:eastAsia="宋体" w:cs="宋体"/>
          <w:b w:val="0"/>
          <w:bCs w:val="0"/>
          <w:color w:val="000000"/>
          <w:kern w:val="0"/>
          <w:sz w:val="24"/>
          <w:szCs w:val="24"/>
          <w:lang w:val="zh-CN" w:eastAsia="zh-CN" w:bidi="ar-SA"/>
        </w:rPr>
        <w:t>。（说明：具体内容应根据项目特点实事求是的填写）</w:t>
      </w:r>
    </w:p>
    <w:p>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三、</w:t>
      </w:r>
      <w:r>
        <w:rPr>
          <w:rFonts w:hint="eastAsia" w:ascii="宋体" w:hAnsi="宋体" w:eastAsia="宋体" w:cs="宋体"/>
          <w:color w:val="000000"/>
          <w:kern w:val="0"/>
          <w:lang w:val="en-US" w:eastAsia="zh-CN"/>
        </w:rPr>
        <w:t>建设期限</w:t>
      </w:r>
      <w:r>
        <w:rPr>
          <w:rFonts w:hint="eastAsia" w:ascii="宋体" w:hAnsi="宋体" w:eastAsia="宋体" w:cs="宋体"/>
          <w:color w:val="000000"/>
          <w:kern w:val="0"/>
          <w:lang w:val="zh-CN"/>
        </w:rPr>
        <w:t>、地点和要求</w:t>
      </w:r>
    </w:p>
    <w:p>
      <w:pPr>
        <w:autoSpaceDE w:val="0"/>
        <w:autoSpaceDN w:val="0"/>
        <w:spacing w:line="360" w:lineRule="auto"/>
        <w:ind w:firstLine="360"/>
        <w:jc w:val="left"/>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建设期限</w:t>
      </w:r>
      <w:r>
        <w:rPr>
          <w:rFonts w:hint="eastAsia" w:ascii="宋体" w:hAnsi="宋体" w:eastAsia="宋体" w:cs="宋体"/>
          <w:color w:val="000000"/>
          <w:kern w:val="0"/>
          <w:lang w:val="zh-CN"/>
        </w:rPr>
        <w:t>：</w:t>
      </w:r>
      <w:r>
        <w:rPr>
          <w:rFonts w:hint="eastAsia" w:ascii="宋体" w:hAnsi="宋体" w:eastAsia="宋体" w:cs="宋体"/>
          <w:color w:val="000000"/>
          <w:kern w:val="0"/>
          <w:u w:val="single"/>
        </w:rPr>
        <w:t xml:space="preserve">                    </w:t>
      </w:r>
      <w:r>
        <w:rPr>
          <w:rFonts w:hint="eastAsia" w:ascii="宋体" w:hAnsi="宋体" w:eastAsia="宋体" w:cs="宋体"/>
          <w:color w:val="000000"/>
          <w:kern w:val="0"/>
          <w:lang w:val="zh-CN"/>
        </w:rPr>
        <w:t>；</w:t>
      </w:r>
      <w:r>
        <w:rPr>
          <w:rFonts w:hint="eastAsia" w:ascii="宋体" w:hAnsi="宋体" w:eastAsia="宋体" w:cs="宋体"/>
          <w:color w:val="000000"/>
          <w:kern w:val="0"/>
          <w:lang w:val="en-US" w:eastAsia="zh-CN"/>
        </w:rPr>
        <w:t>建设</w:t>
      </w:r>
      <w:r>
        <w:rPr>
          <w:rFonts w:hint="eastAsia" w:ascii="宋体" w:hAnsi="宋体" w:eastAsia="宋体" w:cs="宋体"/>
          <w:color w:val="000000"/>
          <w:kern w:val="0"/>
          <w:lang w:val="zh-CN"/>
        </w:rPr>
        <w:t>地点：</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u w:val="single"/>
        </w:rPr>
        <w:t xml:space="preserve">   </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u w:val="single"/>
        </w:rPr>
        <w:t xml:space="preserve"> </w:t>
      </w:r>
      <w:r>
        <w:rPr>
          <w:rFonts w:hint="eastAsia" w:ascii="宋体" w:hAnsi="宋体" w:eastAsia="宋体" w:cs="宋体"/>
          <w:color w:val="000000"/>
          <w:kern w:val="0"/>
          <w:lang w:val="zh-CN"/>
        </w:rPr>
        <w:t>。</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2.</w:t>
      </w:r>
      <w:r>
        <w:rPr>
          <w:rFonts w:hint="eastAsia" w:ascii="宋体" w:hAnsi="宋体" w:eastAsia="宋体" w:cs="宋体"/>
          <w:color w:val="000000"/>
          <w:kern w:val="0"/>
          <w:lang w:val="zh-CN"/>
        </w:rPr>
        <w:t>乙方提供不符合招投标文件和本合同规定的产品，甲方有权拒绝接受。</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lang w:val="en-US" w:eastAsia="zh-CN"/>
        </w:rPr>
        <w:t>3.</w:t>
      </w:r>
      <w:r>
        <w:rPr>
          <w:rFonts w:hint="eastAsia" w:ascii="宋体" w:hAnsi="宋体" w:eastAsia="宋体" w:cs="宋体"/>
          <w:color w:val="000000"/>
          <w:kern w:val="0"/>
        </w:rPr>
        <w:t>乙方应将提供</w:t>
      </w:r>
      <w:r>
        <w:rPr>
          <w:rFonts w:hint="eastAsia" w:ascii="宋体" w:hAnsi="宋体" w:eastAsia="宋体" w:cs="宋体"/>
          <w:color w:val="000000"/>
          <w:kern w:val="0"/>
          <w:lang w:val="en-US" w:eastAsia="zh-CN"/>
        </w:rPr>
        <w:t>苗木种类</w:t>
      </w:r>
      <w:r>
        <w:rPr>
          <w:rFonts w:hint="eastAsia" w:ascii="宋体" w:hAnsi="宋体" w:eastAsia="宋体" w:cs="宋体"/>
          <w:color w:val="000000"/>
          <w:kern w:val="0"/>
        </w:rPr>
        <w:t>清单、施工人员名单、施工人员身份证复印件、施工人员联系方式、施工记录表等交付给甲方，如有缺失应及时补齐，否则视为逾期。</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4.乙方在项目实施中使用贫困农民工的比例要达到施工总人数的30%以上。不能拖欠农民工工资，在结算第一批工程款后，首先支付农民工工资。</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5.甲方应当在建设期满后进行组织验收，验收合格后，由甲乙双方签署验收单，并在验收单上签字。</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6. 甲方应提供该项目验收报告交上级林草部门，由上级林草部门按规定程序进行验收。</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7. 甲方在验收过程中发现乙方有违约问题，可按照招标文件的规定要求乙方及时予以解决。</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8.乙方向甲方提供建设相关完税发票、检验报告、合格证和施工档案资料等，施工完成后提交档案资料。</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9、乙方要加强施工人员安全管理，为施工人员购买保险，禁止用农用车和货车拉运民工。工程项目施工当中发生的一切安全事故全部由乙方负责。</w:t>
      </w:r>
    </w:p>
    <w:p>
      <w:pPr>
        <w:autoSpaceDE w:val="0"/>
        <w:autoSpaceDN w:val="0"/>
        <w:spacing w:line="360" w:lineRule="auto"/>
        <w:rPr>
          <w:rFonts w:hint="eastAsia" w:ascii="宋体" w:hAnsi="宋体" w:eastAsia="宋体" w:cs="宋体"/>
          <w:color w:val="000000"/>
          <w:kern w:val="0"/>
          <w:highlight w:val="none"/>
          <w:lang w:val="zh-CN"/>
        </w:rPr>
      </w:pPr>
      <w:r>
        <w:rPr>
          <w:rFonts w:hint="eastAsia" w:ascii="宋体" w:hAnsi="宋体" w:eastAsia="宋体" w:cs="宋体"/>
          <w:color w:val="000000"/>
          <w:kern w:val="0"/>
          <w:lang w:val="zh-CN"/>
        </w:rPr>
        <w:t>四、</w:t>
      </w:r>
      <w:r>
        <w:rPr>
          <w:rFonts w:hint="eastAsia" w:ascii="宋体" w:hAnsi="宋体" w:eastAsia="宋体" w:cs="宋体"/>
          <w:color w:val="000000"/>
          <w:kern w:val="0"/>
          <w:highlight w:val="none"/>
          <w:lang w:val="zh-CN"/>
        </w:rPr>
        <w:t>付款方式</w:t>
      </w:r>
    </w:p>
    <w:p>
      <w:pPr>
        <w:autoSpaceDE w:val="0"/>
        <w:autoSpaceDN w:val="0"/>
        <w:spacing w:line="360" w:lineRule="auto"/>
        <w:ind w:firstLine="480" w:firstLineChars="200"/>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甲乙双方签订合同时约定。</w:t>
      </w:r>
    </w:p>
    <w:p>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五、合同的变更、终止与转让</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zh-CN"/>
        </w:rPr>
        <w:t>除《中华人民共和国政府采购法》第</w:t>
      </w:r>
      <w:r>
        <w:rPr>
          <w:rFonts w:hint="eastAsia" w:ascii="宋体" w:hAnsi="宋体" w:eastAsia="宋体" w:cs="宋体"/>
          <w:color w:val="000000"/>
          <w:kern w:val="0"/>
        </w:rPr>
        <w:t>50</w:t>
      </w:r>
      <w:r>
        <w:rPr>
          <w:rFonts w:hint="eastAsia" w:ascii="宋体" w:hAnsi="宋体" w:eastAsia="宋体" w:cs="宋体"/>
          <w:color w:val="000000"/>
          <w:kern w:val="0"/>
          <w:lang w:val="zh-CN"/>
        </w:rPr>
        <w:t>条规定的情形外，本合同一经签订，甲乙双方不得擅自变更、中止或终止。</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2.</w:t>
      </w:r>
      <w:r>
        <w:rPr>
          <w:rFonts w:hint="eastAsia" w:ascii="宋体" w:hAnsi="宋体" w:eastAsia="宋体" w:cs="宋体"/>
          <w:color w:val="000000"/>
          <w:kern w:val="0"/>
          <w:lang w:val="zh-CN"/>
        </w:rPr>
        <w:t>乙方不得擅自转让其应履行的合同义务。</w:t>
      </w:r>
    </w:p>
    <w:p>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六、违约责任</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2.</w:t>
      </w:r>
      <w:r>
        <w:rPr>
          <w:rFonts w:hint="eastAsia" w:ascii="宋体" w:hAnsi="宋体" w:eastAsia="宋体" w:cs="宋体"/>
          <w:color w:val="000000"/>
          <w:kern w:val="0"/>
          <w:lang w:val="zh-CN"/>
        </w:rPr>
        <w:t>乙方提供的货物如侵犯了第三方权益而引发纠纷或诉讼的，均由乙方负责交涉并承担全部责任。</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3.</w:t>
      </w:r>
      <w:r>
        <w:rPr>
          <w:rFonts w:hint="eastAsia" w:ascii="宋体" w:hAnsi="宋体" w:eastAsia="宋体" w:cs="宋体"/>
          <w:color w:val="000000"/>
          <w:kern w:val="0"/>
          <w:lang w:val="zh-CN"/>
        </w:rPr>
        <w:t>因包装、运输引起的货物损坏，按质量不合格处罚。</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4.</w:t>
      </w:r>
      <w:r>
        <w:rPr>
          <w:rFonts w:hint="eastAsia" w:ascii="宋体" w:hAnsi="宋体" w:eastAsia="宋体" w:cs="宋体"/>
          <w:color w:val="000000"/>
          <w:kern w:val="0"/>
          <w:lang w:val="zh-CN"/>
        </w:rPr>
        <w:t>甲方无故延期接受货物和乙方逾期交货的，每天应向对方偿付未交货物的货款</w:t>
      </w:r>
      <w:r>
        <w:rPr>
          <w:rFonts w:hint="eastAsia" w:ascii="宋体" w:hAnsi="宋体" w:eastAsia="宋体" w:cs="宋体"/>
          <w:color w:val="000000"/>
          <w:kern w:val="0"/>
        </w:rPr>
        <w:t>3</w:t>
      </w:r>
      <w:r>
        <w:rPr>
          <w:rFonts w:hint="eastAsia" w:ascii="宋体" w:hAnsi="宋体" w:eastAsia="宋体" w:cs="宋体"/>
          <w:color w:val="000000"/>
          <w:kern w:val="0"/>
          <w:lang w:val="zh-CN"/>
        </w:rPr>
        <w:t>‰的违约金，但违约金累计不得超过违约货款的</w:t>
      </w:r>
      <w:r>
        <w:rPr>
          <w:rFonts w:hint="eastAsia" w:ascii="宋体" w:hAnsi="宋体" w:eastAsia="宋体" w:cs="宋体"/>
          <w:color w:val="000000"/>
          <w:kern w:val="0"/>
        </w:rPr>
        <w:t>5%</w:t>
      </w:r>
      <w:r>
        <w:rPr>
          <w:rFonts w:hint="eastAsia" w:ascii="宋体" w:hAnsi="宋体" w:eastAsia="宋体" w:cs="宋体"/>
          <w:color w:val="000000"/>
          <w:kern w:val="0"/>
          <w:lang w:val="zh-CN"/>
        </w:rPr>
        <w:t>，超过</w:t>
      </w:r>
      <w:r>
        <w:rPr>
          <w:rFonts w:hint="eastAsia" w:ascii="宋体" w:hAnsi="宋体" w:eastAsia="宋体" w:cs="宋体"/>
          <w:color w:val="000000"/>
          <w:kern w:val="0"/>
          <w:u w:val="single"/>
        </w:rPr>
        <w:t xml:space="preserve">    </w:t>
      </w:r>
      <w:r>
        <w:rPr>
          <w:rFonts w:hint="eastAsia" w:ascii="宋体" w:hAnsi="宋体" w:eastAsia="宋体" w:cs="宋体"/>
          <w:color w:val="000000"/>
          <w:kern w:val="0"/>
          <w:lang w:val="zh-CN"/>
        </w:rPr>
        <w:t>天对方有权解除合同，违约方承担因此给对方造成的经济损失。</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5.</w:t>
      </w:r>
      <w:r>
        <w:rPr>
          <w:rFonts w:hint="eastAsia" w:ascii="宋体" w:hAnsi="宋体" w:eastAsia="宋体" w:cs="宋体"/>
          <w:color w:val="000000"/>
          <w:kern w:val="0"/>
          <w:lang w:val="zh-CN"/>
        </w:rPr>
        <w:t>乙方未按本合同和投标文件中规定的服务承诺提供售后服务的，乙方应按本合同合计金额的</w:t>
      </w:r>
      <w:r>
        <w:rPr>
          <w:rFonts w:hint="eastAsia" w:ascii="宋体" w:hAnsi="宋体" w:eastAsia="宋体" w:cs="宋体"/>
          <w:color w:val="000000"/>
          <w:kern w:val="0"/>
        </w:rPr>
        <w:t>5%</w:t>
      </w:r>
      <w:r>
        <w:rPr>
          <w:rFonts w:hint="eastAsia" w:ascii="宋体" w:hAnsi="宋体" w:eastAsia="宋体" w:cs="宋体"/>
          <w:color w:val="000000"/>
          <w:kern w:val="0"/>
          <w:lang w:val="zh-CN"/>
        </w:rPr>
        <w:t>向甲方支付违约金。</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lang w:val="en-US" w:eastAsia="zh-CN"/>
        </w:rPr>
        <w:t>6</w:t>
      </w:r>
      <w:r>
        <w:rPr>
          <w:rFonts w:hint="eastAsia" w:ascii="宋体" w:hAnsi="宋体" w:eastAsia="宋体" w:cs="宋体"/>
          <w:color w:val="000000"/>
          <w:kern w:val="0"/>
        </w:rPr>
        <w:t>.</w:t>
      </w:r>
      <w:r>
        <w:rPr>
          <w:rFonts w:hint="eastAsia" w:ascii="宋体" w:hAnsi="宋体" w:eastAsia="宋体" w:cs="宋体"/>
          <w:color w:val="000000"/>
          <w:kern w:val="0"/>
          <w:lang w:val="zh-CN"/>
        </w:rPr>
        <w:t>其它违约行为按违约货款额</w:t>
      </w:r>
      <w:r>
        <w:rPr>
          <w:rFonts w:hint="eastAsia" w:ascii="宋体" w:hAnsi="宋体" w:eastAsia="宋体" w:cs="宋体"/>
          <w:color w:val="000000"/>
          <w:kern w:val="0"/>
        </w:rPr>
        <w:t>5%</w:t>
      </w:r>
      <w:r>
        <w:rPr>
          <w:rFonts w:hint="eastAsia" w:ascii="宋体" w:hAnsi="宋体" w:eastAsia="宋体" w:cs="宋体"/>
          <w:color w:val="000000"/>
          <w:kern w:val="0"/>
          <w:lang w:val="zh-CN"/>
        </w:rPr>
        <w:t>收取违约金并赔偿经济损失。</w:t>
      </w:r>
    </w:p>
    <w:p>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七、不可抗力</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lang w:val="zh-CN"/>
        </w:rPr>
        <w:t>不可抗力使合同的某些内容有变更必要的，双方应通过协商在</w:t>
      </w:r>
      <w:r>
        <w:rPr>
          <w:rFonts w:hint="eastAsia" w:ascii="宋体" w:hAnsi="宋体" w:eastAsia="宋体" w:cs="宋体"/>
          <w:color w:val="000000"/>
          <w:kern w:val="0"/>
          <w:u w:val="single"/>
        </w:rPr>
        <w:t xml:space="preserve">   </w:t>
      </w:r>
      <w:r>
        <w:rPr>
          <w:rFonts w:hint="eastAsia" w:ascii="宋体" w:hAnsi="宋体" w:eastAsia="宋体" w:cs="宋体"/>
          <w:color w:val="000000"/>
          <w:kern w:val="0"/>
          <w:lang w:val="zh-CN"/>
        </w:rPr>
        <w:t>天内达成进一步履行合同的协议，因不可抗力致使合同不能履行的，合同终止。</w:t>
      </w:r>
    </w:p>
    <w:p>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八、知识产权：详见合同通用条款</w:t>
      </w:r>
    </w:p>
    <w:p>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九、其他约定：</w:t>
      </w:r>
    </w:p>
    <w:p>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十、合同争议解决</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2.</w:t>
      </w:r>
      <w:r>
        <w:rPr>
          <w:rFonts w:hint="eastAsia" w:ascii="宋体" w:hAnsi="宋体" w:eastAsia="宋体" w:cs="宋体"/>
          <w:color w:val="000000"/>
          <w:kern w:val="0"/>
          <w:lang w:val="zh-CN"/>
        </w:rPr>
        <w:t>因履行本合同引起的或与本合同有关的争议，甲乙双方应首先通过友好协商解决，如果协商不能解决，可向</w:t>
      </w:r>
      <w:r>
        <w:rPr>
          <w:rFonts w:hint="eastAsia" w:ascii="宋体" w:hAnsi="宋体" w:eastAsia="宋体" w:cs="宋体"/>
          <w:color w:val="000000"/>
          <w:kern w:val="0"/>
          <w:u w:val="single"/>
          <w:lang w:val="zh-CN"/>
        </w:rPr>
        <w:t>甲方</w:t>
      </w:r>
      <w:r>
        <w:rPr>
          <w:rFonts w:hint="eastAsia" w:ascii="宋体" w:hAnsi="宋体" w:eastAsia="宋体" w:cs="宋体"/>
          <w:color w:val="000000"/>
          <w:kern w:val="0"/>
          <w:lang w:val="zh-CN"/>
        </w:rPr>
        <w:t>所在地仲裁委员会申请仲裁或向甲方所在地人民法院提起诉讼。</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3.</w:t>
      </w:r>
      <w:r>
        <w:rPr>
          <w:rFonts w:hint="eastAsia" w:ascii="宋体" w:hAnsi="宋体" w:eastAsia="宋体" w:cs="宋体"/>
          <w:color w:val="000000"/>
          <w:kern w:val="0"/>
          <w:lang w:val="zh-CN"/>
        </w:rPr>
        <w:t>诉讼期间，本合同继续履行。</w:t>
      </w:r>
    </w:p>
    <w:p>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十一、合同生效及其它</w:t>
      </w:r>
      <w:r>
        <w:rPr>
          <w:rFonts w:hint="eastAsia" w:ascii="宋体" w:hAnsi="宋体" w:eastAsia="宋体" w:cs="宋体"/>
          <w:color w:val="000000"/>
          <w:kern w:val="0"/>
        </w:rPr>
        <w:t>：</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zh-CN"/>
        </w:rPr>
        <w:t>本合同一式</w:t>
      </w:r>
      <w:r>
        <w:rPr>
          <w:rFonts w:hint="eastAsia" w:ascii="宋体" w:hAnsi="宋体" w:eastAsia="宋体" w:cs="宋体"/>
          <w:color w:val="000000"/>
          <w:kern w:val="0"/>
          <w:u w:val="dashDotHeavy"/>
          <w:lang w:val="zh-CN"/>
        </w:rPr>
        <w:t>八</w:t>
      </w:r>
      <w:r>
        <w:rPr>
          <w:rFonts w:hint="eastAsia" w:ascii="宋体" w:hAnsi="宋体" w:eastAsia="宋体" w:cs="宋体"/>
          <w:color w:val="000000"/>
          <w:kern w:val="0"/>
          <w:lang w:val="zh-CN"/>
        </w:rPr>
        <w:t>份，经双方签字，并加盖公章即为生效。</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2.</w:t>
      </w:r>
      <w:r>
        <w:rPr>
          <w:rFonts w:hint="eastAsia" w:ascii="宋体" w:hAnsi="宋体" w:eastAsia="宋体" w:cs="宋体"/>
          <w:color w:val="000000"/>
          <w:kern w:val="0"/>
          <w:lang w:val="zh-CN"/>
        </w:rPr>
        <w:t>本合同未尽事宜，按经济合同法有关规定处理。</w:t>
      </w:r>
    </w:p>
    <w:p>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rPr>
        <w:t>3.</w:t>
      </w:r>
      <w:r>
        <w:rPr>
          <w:rFonts w:hint="eastAsia" w:ascii="宋体" w:hAnsi="宋体" w:eastAsia="宋体" w:cs="宋体"/>
          <w:color w:val="000000"/>
          <w:kern w:val="0"/>
          <w:lang w:val="zh-CN"/>
        </w:rPr>
        <w:t>本合同的组成包含《合同通用条款》。</w:t>
      </w: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br w:type="page"/>
      </w:r>
      <w:r>
        <w:rPr>
          <w:rFonts w:hint="eastAsia" w:ascii="宋体" w:hAnsi="宋体" w:eastAsia="宋体" w:cs="宋体"/>
          <w:color w:val="000000"/>
          <w:kern w:val="0"/>
          <w:lang w:val="zh-CN"/>
        </w:rPr>
        <w:t>（</w:t>
      </w:r>
      <w:r>
        <w:rPr>
          <w:rFonts w:hint="eastAsia" w:ascii="宋体" w:hAnsi="宋体" w:eastAsia="宋体" w:cs="宋体"/>
          <w:color w:val="000000"/>
          <w:kern w:val="0"/>
          <w:lang w:val="en-US" w:eastAsia="zh-CN"/>
        </w:rPr>
        <w:t>此页无正文</w:t>
      </w:r>
      <w:r>
        <w:rPr>
          <w:rFonts w:hint="eastAsia" w:ascii="宋体" w:hAnsi="宋体" w:eastAsia="宋体" w:cs="宋体"/>
          <w:color w:val="000000"/>
          <w:kern w:val="0"/>
          <w:lang w:val="zh-CN"/>
        </w:rPr>
        <w:t>）</w:t>
      </w:r>
    </w:p>
    <w:p>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甲方（盖章）：                         乙方（盖章）：</w:t>
      </w:r>
    </w:p>
    <w:p>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法定代表人或委托代理人：               法定代表人或委托代理人：</w:t>
      </w:r>
    </w:p>
    <w:p>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 xml:space="preserve">                                       开户银行：</w:t>
      </w:r>
    </w:p>
    <w:p>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联系电话：                             账号：</w:t>
      </w:r>
    </w:p>
    <w:p>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 xml:space="preserve">                                       联系电话：</w:t>
      </w:r>
    </w:p>
    <w:p>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签约时间：    年    月    日</w:t>
      </w:r>
    </w:p>
    <w:p>
      <w:pPr>
        <w:autoSpaceDE w:val="0"/>
        <w:autoSpaceDN w:val="0"/>
        <w:spacing w:line="360" w:lineRule="auto"/>
        <w:ind w:firstLine="360"/>
        <w:rPr>
          <w:rFonts w:hint="eastAsia" w:ascii="宋体" w:hAnsi="宋体" w:eastAsia="宋体" w:cs="宋体"/>
          <w:color w:val="000000"/>
          <w:kern w:val="0"/>
          <w:lang w:val="zh-CN"/>
        </w:rPr>
      </w:pPr>
    </w:p>
    <w:p>
      <w:pPr>
        <w:autoSpaceDE w:val="0"/>
        <w:autoSpaceDN w:val="0"/>
        <w:spacing w:line="360" w:lineRule="auto"/>
        <w:ind w:firstLine="360"/>
        <w:rPr>
          <w:rFonts w:hint="eastAsia" w:ascii="宋体" w:hAnsi="宋体" w:eastAsia="宋体" w:cs="宋体"/>
          <w:color w:val="000000"/>
          <w:kern w:val="0"/>
          <w:lang w:val="zh-CN"/>
        </w:rPr>
      </w:pPr>
    </w:p>
    <w:p>
      <w:pPr>
        <w:autoSpaceDE w:val="0"/>
        <w:autoSpaceDN w:val="0"/>
        <w:spacing w:line="360" w:lineRule="auto"/>
        <w:ind w:firstLine="360"/>
        <w:rPr>
          <w:rFonts w:hint="eastAsia" w:ascii="宋体" w:hAnsi="宋体" w:eastAsia="宋体" w:cs="宋体"/>
          <w:color w:val="000000"/>
          <w:kern w:val="0"/>
          <w:lang w:val="en-US" w:eastAsia="zh-CN"/>
        </w:rPr>
      </w:pPr>
      <w:r>
        <w:rPr>
          <w:rFonts w:hint="eastAsia" w:ascii="宋体" w:hAnsi="宋体" w:eastAsia="宋体" w:cs="宋体"/>
          <w:color w:val="000000"/>
          <w:kern w:val="0"/>
          <w:lang w:val="zh-CN"/>
        </w:rPr>
        <w:t>采购代理机构：</w:t>
      </w:r>
      <w:r>
        <w:rPr>
          <w:rFonts w:hint="eastAsia" w:ascii="宋体" w:hAnsi="宋体" w:eastAsia="宋体" w:cs="宋体"/>
          <w:color w:val="000000"/>
          <w:kern w:val="0"/>
          <w:lang w:val="en-US" w:eastAsia="zh-CN"/>
        </w:rPr>
        <w:t>青海鹏杰工程项目管理有限公司</w:t>
      </w:r>
    </w:p>
    <w:p>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负责人或经办人：</w:t>
      </w:r>
    </w:p>
    <w:p>
      <w:pPr>
        <w:autoSpaceDE w:val="0"/>
        <w:autoSpaceDN w:val="0"/>
        <w:spacing w:line="360" w:lineRule="auto"/>
        <w:ind w:firstLine="360"/>
        <w:rPr>
          <w:rFonts w:hint="eastAsia" w:ascii="宋体" w:hAnsi="宋体" w:eastAsia="宋体" w:cs="宋体"/>
          <w:color w:val="000000"/>
          <w:kern w:val="0"/>
          <w:lang w:val="zh-CN"/>
        </w:rPr>
      </w:pPr>
      <w:r>
        <w:rPr>
          <w:rFonts w:hint="eastAsia" w:ascii="宋体" w:hAnsi="宋体" w:eastAsia="宋体" w:cs="宋体"/>
          <w:color w:val="000000"/>
          <w:kern w:val="0"/>
          <w:lang w:val="zh-CN"/>
        </w:rPr>
        <w:t>时间：    年    月    日</w:t>
      </w:r>
    </w:p>
    <w:p>
      <w:pPr>
        <w:autoSpaceDE w:val="0"/>
        <w:autoSpaceDN w:val="0"/>
        <w:adjustRightInd w:val="0"/>
        <w:spacing w:line="360" w:lineRule="auto"/>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lang w:val="zh-CN"/>
        </w:rPr>
        <w:br w:type="page"/>
      </w:r>
      <w:r>
        <w:rPr>
          <w:rFonts w:hint="eastAsia" w:ascii="宋体" w:hAnsi="宋体" w:eastAsia="宋体" w:cs="宋体"/>
          <w:b/>
          <w:bCs/>
          <w:color w:val="000000"/>
          <w:kern w:val="0"/>
          <w:sz w:val="28"/>
          <w:szCs w:val="28"/>
          <w:lang w:val="zh-CN"/>
        </w:rPr>
        <w:t>合同通用条款</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根据《中华人民共和国民法典》、《中华人民共和国政府采购法》的规定，合同双方经协商达成一致，自愿订立本合同，遵循公平原则明确双方的权利、义务，确保双方诚实守信地履行合同。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1.</w:t>
      </w:r>
      <w:r>
        <w:rPr>
          <w:rFonts w:hint="eastAsia" w:ascii="宋体" w:hAnsi="宋体" w:eastAsia="宋体" w:cs="宋体"/>
          <w:b/>
          <w:bCs/>
          <w:color w:val="000000"/>
          <w:kern w:val="0"/>
          <w:lang w:val="zh-CN"/>
        </w:rPr>
        <w:t>定义</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本合同中的下列术语应解释为：</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 </w:t>
      </w:r>
      <w:r>
        <w:rPr>
          <w:rFonts w:hint="eastAsia" w:ascii="宋体" w:hAnsi="宋体" w:eastAsia="宋体" w:cs="宋体"/>
          <w:color w:val="000000"/>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1.2 </w:t>
      </w:r>
      <w:r>
        <w:rPr>
          <w:rFonts w:hint="eastAsia" w:ascii="宋体" w:hAnsi="宋体" w:eastAsia="宋体" w:cs="宋体"/>
          <w:color w:val="000000"/>
          <w:kern w:val="0"/>
          <w:lang w:val="zh-CN"/>
        </w:rPr>
        <w:t>“合同金额”指根据合同规定，乙方在正确地完全履行合同义务后甲方应付给乙方的价款。</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1.3 </w:t>
      </w:r>
      <w:r>
        <w:rPr>
          <w:rFonts w:hint="eastAsia" w:ascii="宋体" w:hAnsi="宋体" w:eastAsia="宋体" w:cs="宋体"/>
          <w:color w:val="000000"/>
          <w:kern w:val="0"/>
          <w:lang w:val="zh-CN"/>
        </w:rPr>
        <w:t>“合同条款”指本合同条款。</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1.4 </w:t>
      </w:r>
      <w:r>
        <w:rPr>
          <w:rFonts w:hint="eastAsia" w:ascii="宋体" w:hAnsi="宋体" w:eastAsia="宋体" w:cs="宋体"/>
          <w:color w:val="000000"/>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1.5 </w:t>
      </w:r>
      <w:r>
        <w:rPr>
          <w:rFonts w:hint="eastAsia" w:ascii="宋体" w:hAnsi="宋体" w:eastAsia="宋体" w:cs="宋体"/>
          <w:color w:val="000000"/>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1.6 </w:t>
      </w:r>
      <w:r>
        <w:rPr>
          <w:rFonts w:hint="eastAsia" w:ascii="宋体" w:hAnsi="宋体" w:eastAsia="宋体" w:cs="宋体"/>
          <w:color w:val="000000"/>
          <w:kern w:val="0"/>
          <w:lang w:val="zh-CN"/>
        </w:rPr>
        <w:t>“甲方”指购买货物和服务的单位。</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1.7 </w:t>
      </w:r>
      <w:r>
        <w:rPr>
          <w:rFonts w:hint="eastAsia" w:ascii="宋体" w:hAnsi="宋体" w:eastAsia="宋体" w:cs="宋体"/>
          <w:color w:val="000000"/>
          <w:kern w:val="0"/>
          <w:lang w:val="zh-CN"/>
        </w:rPr>
        <w:t>“乙方”指提供本合同条款下货物和服务的公司或其他实体。</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1.8 </w:t>
      </w:r>
      <w:r>
        <w:rPr>
          <w:rFonts w:hint="eastAsia" w:ascii="宋体" w:hAnsi="宋体" w:eastAsia="宋体" w:cs="宋体"/>
          <w:color w:val="000000"/>
          <w:kern w:val="0"/>
          <w:lang w:val="zh-CN"/>
        </w:rPr>
        <w:t>“现场”指合同规定货物将要运至和安装的地点。</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1.9 </w:t>
      </w:r>
      <w:r>
        <w:rPr>
          <w:rFonts w:hint="eastAsia" w:ascii="宋体" w:hAnsi="宋体" w:eastAsia="宋体" w:cs="宋体"/>
          <w:color w:val="000000"/>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1.10 </w:t>
      </w:r>
      <w:r>
        <w:rPr>
          <w:rFonts w:hint="eastAsia" w:ascii="宋体" w:hAnsi="宋体" w:eastAsia="宋体" w:cs="宋体"/>
          <w:color w:val="000000"/>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1.11 </w:t>
      </w:r>
      <w:r>
        <w:rPr>
          <w:rFonts w:hint="eastAsia" w:ascii="宋体" w:hAnsi="宋体" w:eastAsia="宋体" w:cs="宋体"/>
          <w:color w:val="000000"/>
          <w:kern w:val="0"/>
          <w:lang w:val="zh-CN"/>
        </w:rPr>
        <w:t>原产地：指产品的生产地，或提供服务的来源地。</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1.12 </w:t>
      </w:r>
      <w:r>
        <w:rPr>
          <w:rFonts w:hint="eastAsia" w:ascii="宋体" w:hAnsi="宋体" w:eastAsia="宋体" w:cs="宋体"/>
          <w:color w:val="000000"/>
          <w:kern w:val="0"/>
          <w:lang w:val="zh-CN"/>
        </w:rPr>
        <w:t>“工作日”指国家法定工作日，“天”指日历天数。</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2.</w:t>
      </w:r>
      <w:r>
        <w:rPr>
          <w:rFonts w:hint="eastAsia" w:ascii="宋体" w:hAnsi="宋体" w:eastAsia="宋体" w:cs="宋体"/>
          <w:b/>
          <w:bCs/>
          <w:color w:val="000000"/>
          <w:kern w:val="0"/>
          <w:lang w:val="zh-CN"/>
        </w:rPr>
        <w:t>技术规格要求</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2.1 </w:t>
      </w:r>
      <w:r>
        <w:rPr>
          <w:rFonts w:hint="eastAsia" w:ascii="宋体" w:hAnsi="宋体" w:eastAsia="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2.2 </w:t>
      </w:r>
      <w:r>
        <w:rPr>
          <w:rFonts w:hint="eastAsia" w:ascii="宋体" w:hAnsi="宋体" w:eastAsia="宋体" w:cs="宋体"/>
          <w:color w:val="000000"/>
          <w:kern w:val="0"/>
          <w:lang w:val="zh-CN"/>
        </w:rPr>
        <w:t>乙方应向甲方提供货物及服务有关的标准的中文文本。</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2.3 </w:t>
      </w:r>
      <w:r>
        <w:rPr>
          <w:rFonts w:hint="eastAsia" w:ascii="宋体" w:hAnsi="宋体" w:eastAsia="宋体" w:cs="宋体"/>
          <w:color w:val="000000"/>
          <w:kern w:val="0"/>
          <w:lang w:val="zh-CN"/>
        </w:rPr>
        <w:t>除非技术规范中另有规定，计量单位均采用中华人民共和国法定计量单位。</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3.</w:t>
      </w:r>
      <w:r>
        <w:rPr>
          <w:rFonts w:hint="eastAsia" w:ascii="宋体" w:hAnsi="宋体" w:eastAsia="宋体" w:cs="宋体"/>
          <w:b/>
          <w:bCs/>
          <w:color w:val="000000"/>
          <w:kern w:val="0"/>
          <w:lang w:val="zh-CN"/>
        </w:rPr>
        <w:t>合同范围</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3.1 </w:t>
      </w:r>
      <w:r>
        <w:rPr>
          <w:rFonts w:hint="eastAsia" w:ascii="宋体" w:hAnsi="宋体" w:eastAsia="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3.2 </w:t>
      </w:r>
      <w:r>
        <w:rPr>
          <w:rFonts w:hint="eastAsia" w:ascii="宋体" w:hAnsi="宋体" w:eastAsia="宋体" w:cs="宋体"/>
          <w:color w:val="000000"/>
          <w:kern w:val="0"/>
          <w:lang w:val="zh-CN"/>
        </w:rPr>
        <w:t>乙方应负责培训甲方的技术人员。</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3.3 </w:t>
      </w:r>
      <w:r>
        <w:rPr>
          <w:rFonts w:hint="eastAsia" w:ascii="宋体" w:hAnsi="宋体" w:eastAsia="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4.</w:t>
      </w:r>
      <w:r>
        <w:rPr>
          <w:rFonts w:hint="eastAsia" w:ascii="宋体" w:hAnsi="宋体" w:eastAsia="宋体" w:cs="宋体"/>
          <w:b/>
          <w:bCs/>
          <w:color w:val="000000"/>
          <w:kern w:val="0"/>
          <w:lang w:val="zh-CN"/>
        </w:rPr>
        <w:t>合同文件和资料</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4.1 </w:t>
      </w:r>
      <w:r>
        <w:rPr>
          <w:rFonts w:hint="eastAsia" w:ascii="宋体" w:hAnsi="宋体" w:eastAsia="宋体" w:cs="宋体"/>
          <w:color w:val="000000"/>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4.2 </w:t>
      </w:r>
      <w:r>
        <w:rPr>
          <w:rFonts w:hint="eastAsia" w:ascii="宋体" w:hAnsi="宋体" w:eastAsia="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5.</w:t>
      </w:r>
      <w:r>
        <w:rPr>
          <w:rFonts w:hint="eastAsia" w:ascii="宋体" w:hAnsi="宋体" w:eastAsia="宋体" w:cs="宋体"/>
          <w:b/>
          <w:bCs/>
          <w:color w:val="000000"/>
          <w:kern w:val="0"/>
          <w:lang w:val="zh-CN"/>
        </w:rPr>
        <w:t>知识产权</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5.1 </w:t>
      </w:r>
      <w:r>
        <w:rPr>
          <w:rFonts w:hint="eastAsia" w:ascii="宋体" w:hAnsi="宋体" w:eastAsia="宋体" w:cs="宋体"/>
          <w:color w:val="000000"/>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5.2 </w:t>
      </w:r>
      <w:r>
        <w:rPr>
          <w:rFonts w:hint="eastAsia" w:ascii="宋体" w:hAnsi="宋体" w:eastAsia="宋体" w:cs="宋体"/>
          <w:color w:val="000000"/>
          <w:kern w:val="0"/>
          <w:lang w:val="zh-CN"/>
        </w:rPr>
        <w:t>任何第三方提出侵权指控，乙方须与第三方交涉并承担由此产生的一切责任、费用和经济赔偿。</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5.3 </w:t>
      </w:r>
      <w:r>
        <w:rPr>
          <w:rFonts w:hint="eastAsia" w:ascii="宋体" w:hAnsi="宋体" w:eastAsia="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5.4 </w:t>
      </w:r>
      <w:r>
        <w:rPr>
          <w:rFonts w:hint="eastAsia" w:ascii="宋体" w:hAnsi="宋体" w:eastAsia="宋体" w:cs="宋体"/>
          <w:color w:val="000000"/>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5.5 </w:t>
      </w:r>
      <w:r>
        <w:rPr>
          <w:rFonts w:hint="eastAsia" w:ascii="宋体" w:hAnsi="宋体" w:eastAsia="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6.</w:t>
      </w:r>
      <w:r>
        <w:rPr>
          <w:rFonts w:hint="eastAsia" w:ascii="宋体" w:hAnsi="宋体" w:eastAsia="宋体" w:cs="宋体"/>
          <w:b/>
          <w:bCs/>
          <w:color w:val="000000"/>
          <w:kern w:val="0"/>
          <w:lang w:val="zh-CN"/>
        </w:rPr>
        <w:t>保密</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6.1 </w:t>
      </w:r>
      <w:r>
        <w:rPr>
          <w:rFonts w:hint="eastAsia" w:ascii="宋体" w:hAnsi="宋体" w:eastAsia="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6.2 </w:t>
      </w:r>
      <w:r>
        <w:rPr>
          <w:rFonts w:hint="eastAsia" w:ascii="宋体" w:hAnsi="宋体" w:eastAsia="宋体" w:cs="宋体"/>
          <w:color w:val="000000"/>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6.2.1 </w:t>
      </w:r>
      <w:r>
        <w:rPr>
          <w:rFonts w:hint="eastAsia" w:ascii="宋体" w:hAnsi="宋体" w:eastAsia="宋体" w:cs="宋体"/>
          <w:color w:val="000000"/>
          <w:kern w:val="0"/>
          <w:lang w:val="zh-CN"/>
        </w:rPr>
        <w:t>任何涉及对方过去、现在或将来的商业计划、规章制度、操作规程、处理手段、财务信息；</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6.2.2 </w:t>
      </w:r>
      <w:r>
        <w:rPr>
          <w:rFonts w:hint="eastAsia" w:ascii="宋体" w:hAnsi="宋体" w:eastAsia="宋体" w:cs="宋体"/>
          <w:color w:val="000000"/>
          <w:kern w:val="0"/>
          <w:lang w:val="zh-CN"/>
        </w:rPr>
        <w:t>任何对方的技术措施、技术方案、软件应用及开发，硬件设备的品种、质量、数量、品牌等；</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6.2.3 </w:t>
      </w:r>
      <w:r>
        <w:rPr>
          <w:rFonts w:hint="eastAsia" w:ascii="宋体" w:hAnsi="宋体" w:eastAsia="宋体" w:cs="宋体"/>
          <w:color w:val="000000"/>
          <w:kern w:val="0"/>
          <w:lang w:val="zh-CN"/>
        </w:rPr>
        <w:t>任何对方的技术秘密或专有知识、文件</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、报告、数据、客户软件、流程图、数据库、发明、知识、贸易秘密。</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6.3 </w:t>
      </w:r>
      <w:r>
        <w:rPr>
          <w:rFonts w:hint="eastAsia" w:ascii="宋体" w:hAnsi="宋体" w:eastAsia="宋体" w:cs="宋体"/>
          <w:color w:val="000000"/>
          <w:kern w:val="0"/>
          <w:lang w:val="zh-CN"/>
        </w:rPr>
        <w:t>乙方应根据甲方的要求签署相应的保密协议，保密协议与本条款存在不一致的，以保密协议为准。</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 xml:space="preserve">7. </w:t>
      </w:r>
      <w:r>
        <w:rPr>
          <w:rFonts w:hint="eastAsia" w:ascii="宋体" w:hAnsi="宋体" w:eastAsia="宋体" w:cs="宋体"/>
          <w:b/>
          <w:bCs/>
          <w:color w:val="000000"/>
          <w:kern w:val="0"/>
          <w:lang w:val="zh-CN"/>
        </w:rPr>
        <w:t>质量保证</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7.1 </w:t>
      </w:r>
      <w:r>
        <w:rPr>
          <w:rFonts w:hint="eastAsia" w:ascii="宋体" w:hAnsi="宋体" w:eastAsia="宋体" w:cs="宋体"/>
          <w:color w:val="000000"/>
          <w:kern w:val="0"/>
          <w:lang w:val="zh-CN"/>
        </w:rPr>
        <w:t>货物质量保证</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7.1.1 </w:t>
      </w:r>
      <w:r>
        <w:rPr>
          <w:rFonts w:hint="eastAsia" w:ascii="宋体" w:hAnsi="宋体" w:eastAsia="宋体" w:cs="宋体"/>
          <w:color w:val="000000"/>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7.1.2 </w:t>
      </w:r>
      <w:r>
        <w:rPr>
          <w:rFonts w:hint="eastAsia" w:ascii="宋体" w:hAnsi="宋体" w:eastAsia="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7.1.3 </w:t>
      </w:r>
      <w:r>
        <w:rPr>
          <w:rFonts w:hint="eastAsia" w:ascii="宋体" w:hAnsi="宋体" w:eastAsia="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7.1.4 </w:t>
      </w:r>
      <w:r>
        <w:rPr>
          <w:rFonts w:hint="eastAsia" w:ascii="宋体" w:hAnsi="宋体" w:eastAsia="宋体" w:cs="宋体"/>
          <w:color w:val="000000"/>
          <w:kern w:val="0"/>
          <w:lang w:val="zh-CN"/>
        </w:rPr>
        <w:t>乙方在收到通知后虽答复，但没有弥补缺陷，甲方可采取必要的补救措施，但由此引发的风险和费用将由乙方承担。甲方根据合同规定对卖方行使的其他权力不受影响。</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7.1.5 </w:t>
      </w:r>
      <w:r>
        <w:rPr>
          <w:rFonts w:hint="eastAsia" w:ascii="宋体" w:hAnsi="宋体" w:eastAsia="宋体" w:cs="宋体"/>
          <w:color w:val="000000"/>
          <w:kern w:val="0"/>
          <w:lang w:val="zh-CN"/>
        </w:rPr>
        <w:t>合同条款下货物的质量保证期自货物通过最终验收起算，合同另行规定除外。</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7.2 </w:t>
      </w:r>
      <w:r>
        <w:rPr>
          <w:rFonts w:hint="eastAsia" w:ascii="宋体" w:hAnsi="宋体" w:eastAsia="宋体" w:cs="宋体"/>
          <w:color w:val="000000"/>
          <w:kern w:val="0"/>
          <w:lang w:val="zh-CN"/>
        </w:rPr>
        <w:t>辅助服务质量保证</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7.2.1 </w:t>
      </w:r>
      <w:r>
        <w:rPr>
          <w:rFonts w:hint="eastAsia" w:ascii="宋体" w:hAnsi="宋体" w:eastAsia="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7.2.2 </w:t>
      </w:r>
      <w:r>
        <w:rPr>
          <w:rFonts w:hint="eastAsia" w:ascii="宋体" w:hAnsi="宋体" w:eastAsia="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8.</w:t>
      </w:r>
      <w:r>
        <w:rPr>
          <w:rFonts w:hint="eastAsia" w:ascii="宋体" w:hAnsi="宋体" w:eastAsia="宋体" w:cs="宋体"/>
          <w:b/>
          <w:bCs/>
          <w:color w:val="000000"/>
          <w:kern w:val="0"/>
          <w:lang w:val="zh-CN"/>
        </w:rPr>
        <w:t>包装要求</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8.1 </w:t>
      </w:r>
      <w:r>
        <w:rPr>
          <w:rFonts w:hint="eastAsia" w:ascii="宋体" w:hAnsi="宋体" w:eastAsia="宋体" w:cs="宋体"/>
          <w:color w:val="000000"/>
          <w:kern w:val="0"/>
          <w:lang w:val="zh-CN"/>
        </w:rPr>
        <w:t>除合同另有约定外</w:t>
      </w:r>
      <w:r>
        <w:rPr>
          <w:rFonts w:hint="eastAsia" w:ascii="宋体" w:hAnsi="宋体" w:eastAsia="宋体" w:cs="宋体"/>
          <w:color w:val="000000"/>
          <w:kern w:val="0"/>
        </w:rPr>
        <w:t>,</w:t>
      </w:r>
      <w:r>
        <w:rPr>
          <w:rFonts w:hint="eastAsia" w:ascii="宋体" w:hAnsi="宋体" w:eastAsia="宋体" w:cs="宋体"/>
          <w:color w:val="000000"/>
          <w:kern w:val="0"/>
          <w:lang w:val="zh-CN"/>
        </w:rPr>
        <w:t>乙方提供的全部货物</w:t>
      </w:r>
      <w:r>
        <w:rPr>
          <w:rFonts w:hint="eastAsia" w:ascii="宋体" w:hAnsi="宋体" w:eastAsia="宋体" w:cs="宋体"/>
          <w:color w:val="000000"/>
          <w:kern w:val="0"/>
        </w:rPr>
        <w:t>,</w:t>
      </w:r>
      <w:r>
        <w:rPr>
          <w:rFonts w:hint="eastAsia" w:ascii="宋体" w:hAnsi="宋体" w:eastAsia="宋体" w:cs="宋体"/>
          <w:color w:val="000000"/>
          <w:kern w:val="0"/>
          <w:lang w:val="zh-CN"/>
        </w:rPr>
        <w:t>均应采用本行业通用的方式进行包装，且该包装应符合国家有关包装的法律、法规的规定。</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8.2 </w:t>
      </w:r>
      <w:r>
        <w:rPr>
          <w:rFonts w:hint="eastAsia" w:ascii="宋体" w:hAnsi="宋体" w:eastAsia="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8.3 </w:t>
      </w:r>
      <w:r>
        <w:rPr>
          <w:rFonts w:hint="eastAsia" w:ascii="宋体" w:hAnsi="宋体" w:eastAsia="宋体" w:cs="宋体"/>
          <w:color w:val="000000"/>
          <w:kern w:val="0"/>
          <w:lang w:val="zh-CN"/>
        </w:rPr>
        <w:t>乙方所提供的货物包装均为出厂时原包装。</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8.4 </w:t>
      </w:r>
      <w:r>
        <w:rPr>
          <w:rFonts w:hint="eastAsia" w:ascii="宋体" w:hAnsi="宋体" w:eastAsia="宋体" w:cs="宋体"/>
          <w:color w:val="000000"/>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8.5 </w:t>
      </w:r>
      <w:r>
        <w:rPr>
          <w:rFonts w:hint="eastAsia" w:ascii="宋体" w:hAnsi="宋体" w:eastAsia="宋体" w:cs="宋体"/>
          <w:color w:val="000000"/>
          <w:kern w:val="0"/>
          <w:lang w:val="zh-CN"/>
        </w:rPr>
        <w:t>货物运输中的运输费用和保险费用均由乙方承担。运输过程中的一切损失、损坏均由乙方负责。</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9.</w:t>
      </w:r>
      <w:r>
        <w:rPr>
          <w:rFonts w:hint="eastAsia" w:ascii="宋体" w:hAnsi="宋体" w:eastAsia="宋体" w:cs="宋体"/>
          <w:b/>
          <w:bCs/>
          <w:color w:val="000000"/>
          <w:kern w:val="0"/>
          <w:lang w:val="zh-CN"/>
        </w:rPr>
        <w:t>价格</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9.1 </w:t>
      </w:r>
      <w:r>
        <w:rPr>
          <w:rFonts w:hint="eastAsia" w:ascii="宋体" w:hAnsi="宋体" w:eastAsia="宋体" w:cs="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9.2 </w:t>
      </w:r>
      <w:r>
        <w:rPr>
          <w:rFonts w:hint="eastAsia" w:ascii="宋体" w:hAnsi="宋体" w:eastAsia="宋体" w:cs="宋体"/>
          <w:color w:val="000000"/>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9.3 </w:t>
      </w:r>
      <w:r>
        <w:rPr>
          <w:rFonts w:hint="eastAsia" w:ascii="宋体" w:hAnsi="宋体" w:eastAsia="宋体" w:cs="宋体"/>
          <w:color w:val="000000"/>
          <w:kern w:val="0"/>
          <w:lang w:val="zh-CN"/>
        </w:rPr>
        <w:t>检验费用</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9.3.1 </w:t>
      </w:r>
      <w:r>
        <w:rPr>
          <w:rFonts w:hint="eastAsia" w:ascii="宋体" w:hAnsi="宋体" w:eastAsia="宋体" w:cs="宋体"/>
          <w:color w:val="000000"/>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9.3.2 </w:t>
      </w:r>
      <w:r>
        <w:rPr>
          <w:rFonts w:hint="eastAsia" w:ascii="宋体" w:hAnsi="宋体" w:eastAsia="宋体" w:cs="宋体"/>
          <w:color w:val="000000"/>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9.3.3 </w:t>
      </w:r>
      <w:r>
        <w:rPr>
          <w:rFonts w:hint="eastAsia" w:ascii="宋体" w:hAnsi="宋体" w:eastAsia="宋体" w:cs="宋体"/>
          <w:color w:val="000000"/>
          <w:kern w:val="0"/>
          <w:lang w:val="zh-CN"/>
        </w:rPr>
        <w:t>甲方检验人员已到卖方所在地，测试无法依照合同进行，</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而引起甲方人员延长逗留时间，所有由此产生的包括甲方人员在内的直接费用及成本由乙方承担。</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10.</w:t>
      </w:r>
      <w:r>
        <w:rPr>
          <w:rFonts w:hint="eastAsia" w:ascii="宋体" w:hAnsi="宋体" w:eastAsia="宋体" w:cs="宋体"/>
          <w:b/>
          <w:bCs/>
          <w:color w:val="000000"/>
          <w:kern w:val="0"/>
          <w:lang w:val="zh-CN"/>
        </w:rPr>
        <w:t>交货方式及交货日期</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交货方式：现场交货，乙方负责办理运输和保险，将货物运抵现场。</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交货期应根据产品的特点实事求是填写，进口产品90个工作日内，国产产品60个工作日内。特殊产品交货期需说明。</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交货日期：所有货物运抵现场并经双方开箱验收合格之日。</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b/>
          <w:bCs/>
          <w:color w:val="000000"/>
          <w:kern w:val="0"/>
          <w:lang w:val="zh-CN"/>
        </w:rPr>
        <w:t>11.检验和验收</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11.1 </w:t>
      </w:r>
      <w:r>
        <w:rPr>
          <w:rFonts w:hint="eastAsia" w:ascii="宋体" w:hAnsi="宋体" w:eastAsia="宋体" w:cs="宋体"/>
          <w:color w:val="000000"/>
          <w:kern w:val="0"/>
          <w:lang w:val="zh-CN"/>
        </w:rPr>
        <w:t>开箱验收</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11.1.1 </w:t>
      </w:r>
      <w:r>
        <w:rPr>
          <w:rFonts w:hint="eastAsia" w:ascii="宋体" w:hAnsi="宋体" w:eastAsia="宋体" w:cs="宋体"/>
          <w:color w:val="000000"/>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11.1.2 </w:t>
      </w:r>
      <w:r>
        <w:rPr>
          <w:rFonts w:hint="eastAsia" w:ascii="宋体" w:hAnsi="宋体" w:eastAsia="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11.1.3 </w:t>
      </w:r>
      <w:r>
        <w:rPr>
          <w:rFonts w:hint="eastAsia" w:ascii="宋体" w:hAnsi="宋体" w:eastAsia="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11.2 </w:t>
      </w:r>
      <w:r>
        <w:rPr>
          <w:rFonts w:hint="eastAsia" w:ascii="宋体" w:hAnsi="宋体" w:eastAsia="宋体" w:cs="宋体"/>
          <w:color w:val="000000"/>
          <w:kern w:val="0"/>
          <w:lang w:val="zh-CN"/>
        </w:rPr>
        <w:t>检验验收</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11.2.1 </w:t>
      </w:r>
      <w:r>
        <w:rPr>
          <w:rFonts w:hint="eastAsia" w:ascii="宋体" w:hAnsi="宋体" w:eastAsia="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11.2.2 </w:t>
      </w:r>
      <w:r>
        <w:rPr>
          <w:rFonts w:hint="eastAsia" w:ascii="宋体" w:hAnsi="宋体" w:eastAsia="宋体" w:cs="宋体"/>
          <w:color w:val="000000"/>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11.2.3 </w:t>
      </w:r>
      <w:r>
        <w:rPr>
          <w:rFonts w:hint="eastAsia" w:ascii="宋体" w:hAnsi="宋体" w:eastAsia="宋体" w:cs="宋体"/>
          <w:color w:val="000000"/>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11.2.4 </w:t>
      </w:r>
      <w:r>
        <w:rPr>
          <w:rFonts w:hint="eastAsia" w:ascii="宋体" w:hAnsi="宋体" w:eastAsia="宋体" w:cs="宋体"/>
          <w:color w:val="000000"/>
          <w:kern w:val="0"/>
          <w:lang w:val="zh-CN"/>
        </w:rPr>
        <w:t>检验测试出现全部或部分未达到本合同所约定的技术指标，甲方有权选择下列任一处理方式：</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a.</w:t>
      </w:r>
      <w:r>
        <w:rPr>
          <w:rFonts w:hint="eastAsia" w:ascii="宋体" w:hAnsi="宋体" w:eastAsia="宋体" w:cs="宋体"/>
          <w:color w:val="000000"/>
          <w:kern w:val="0"/>
          <w:lang w:val="zh-CN"/>
        </w:rPr>
        <w:t>重新测试直至合格为止；</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b.</w:t>
      </w:r>
      <w:r>
        <w:rPr>
          <w:rFonts w:hint="eastAsia" w:ascii="宋体" w:hAnsi="宋体" w:eastAsia="宋体" w:cs="宋体"/>
          <w:color w:val="000000"/>
          <w:kern w:val="0"/>
          <w:lang w:val="zh-CN"/>
        </w:rPr>
        <w:t>要求乙方对货物进行免费更换，然后重新测试直至合格为止；</w:t>
      </w:r>
    </w:p>
    <w:p>
      <w:pPr>
        <w:autoSpaceDE w:val="0"/>
        <w:autoSpaceDN w:val="0"/>
        <w:spacing w:line="360" w:lineRule="auto"/>
        <w:rPr>
          <w:rFonts w:hint="eastAsia" w:ascii="宋体" w:hAnsi="宋体" w:eastAsia="宋体" w:cs="宋体"/>
          <w:color w:val="000000"/>
          <w:kern w:val="0"/>
        </w:rPr>
      </w:pPr>
      <w:r>
        <w:rPr>
          <w:rFonts w:hint="eastAsia" w:ascii="宋体" w:hAnsi="宋体" w:eastAsia="宋体" w:cs="宋体"/>
          <w:color w:val="000000"/>
          <w:kern w:val="0"/>
          <w:lang w:val="zh-CN"/>
        </w:rPr>
        <w:t>无论选择何种方式，甲方因此而发生的因卖方原因引起的所有费用均由乙方负担。</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11.3 </w:t>
      </w:r>
      <w:r>
        <w:rPr>
          <w:rFonts w:hint="eastAsia" w:ascii="宋体" w:hAnsi="宋体" w:eastAsia="宋体" w:cs="宋体"/>
          <w:color w:val="000000"/>
          <w:kern w:val="0"/>
          <w:lang w:val="zh-CN"/>
        </w:rPr>
        <w:t>使用过程检验</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11.3.1 </w:t>
      </w:r>
      <w:r>
        <w:rPr>
          <w:rFonts w:hint="eastAsia" w:ascii="宋体" w:hAnsi="宋体" w:eastAsia="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 xml:space="preserve">11.3.2 </w:t>
      </w:r>
      <w:r>
        <w:rPr>
          <w:rFonts w:hint="eastAsia" w:ascii="宋体" w:hAnsi="宋体" w:eastAsia="宋体" w:cs="宋体"/>
          <w:color w:val="000000"/>
          <w:kern w:val="0"/>
          <w:lang w:val="zh-CN"/>
        </w:rPr>
        <w:t>如果合同双方对乙方提供的上述试验结果报告的解释有分歧，双方须于出现分歧后</w:t>
      </w:r>
      <w:r>
        <w:rPr>
          <w:rFonts w:hint="eastAsia" w:ascii="宋体" w:hAnsi="宋体" w:eastAsia="宋体" w:cs="宋体"/>
          <w:color w:val="000000"/>
          <w:kern w:val="0"/>
        </w:rPr>
        <w:t>10</w:t>
      </w:r>
      <w:r>
        <w:rPr>
          <w:rFonts w:hint="eastAsia" w:ascii="宋体" w:hAnsi="宋体" w:eastAsia="宋体" w:cs="宋体"/>
          <w:color w:val="000000"/>
          <w:kern w:val="0"/>
          <w:lang w:val="zh-CN"/>
        </w:rPr>
        <w:t>天内给对方声明，以陈述己方的观点。声明须附有关证据。分歧应通过协商解决。</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12.</w:t>
      </w:r>
      <w:r>
        <w:rPr>
          <w:rFonts w:hint="eastAsia" w:ascii="宋体" w:hAnsi="宋体" w:eastAsia="宋体" w:cs="宋体"/>
          <w:b/>
          <w:bCs/>
          <w:color w:val="000000"/>
          <w:kern w:val="0"/>
          <w:lang w:val="zh-CN"/>
        </w:rPr>
        <w:t>付款方法和条件</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本合同条款下的付款方法和条件在“青海省政府采购项目合同书”中具体规定。</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1</w:t>
      </w:r>
      <w:r>
        <w:rPr>
          <w:rFonts w:hint="eastAsia" w:ascii="宋体" w:hAnsi="宋体" w:eastAsia="宋体" w:cs="宋体"/>
          <w:b/>
          <w:bCs/>
          <w:color w:val="000000"/>
          <w:kern w:val="0"/>
          <w:lang w:val="en-US" w:eastAsia="zh-CN"/>
        </w:rPr>
        <w:t>3</w:t>
      </w:r>
      <w:r>
        <w:rPr>
          <w:rFonts w:hint="eastAsia" w:ascii="宋体" w:hAnsi="宋体" w:eastAsia="宋体" w:cs="宋体"/>
          <w:b/>
          <w:bCs/>
          <w:color w:val="000000"/>
          <w:kern w:val="0"/>
        </w:rPr>
        <w:t>.</w:t>
      </w:r>
      <w:r>
        <w:rPr>
          <w:rFonts w:hint="eastAsia" w:ascii="宋体" w:hAnsi="宋体" w:eastAsia="宋体" w:cs="宋体"/>
          <w:b/>
          <w:bCs/>
          <w:color w:val="000000"/>
          <w:kern w:val="0"/>
          <w:lang w:val="zh-CN"/>
        </w:rPr>
        <w:t>索赔</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3</w:t>
      </w:r>
      <w:r>
        <w:rPr>
          <w:rFonts w:hint="eastAsia" w:ascii="宋体" w:hAnsi="宋体" w:eastAsia="宋体" w:cs="宋体"/>
          <w:color w:val="000000"/>
          <w:kern w:val="0"/>
        </w:rPr>
        <w:t xml:space="preserve">.1 </w:t>
      </w:r>
      <w:r>
        <w:rPr>
          <w:rFonts w:hint="eastAsia" w:ascii="宋体" w:hAnsi="宋体" w:eastAsia="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3</w:t>
      </w:r>
      <w:r>
        <w:rPr>
          <w:rFonts w:hint="eastAsia" w:ascii="宋体" w:hAnsi="宋体" w:eastAsia="宋体" w:cs="宋体"/>
          <w:color w:val="000000"/>
          <w:kern w:val="0"/>
        </w:rPr>
        <w:t xml:space="preserve">.2 </w:t>
      </w:r>
      <w:r>
        <w:rPr>
          <w:rFonts w:hint="eastAsia" w:ascii="宋体" w:hAnsi="宋体" w:eastAsia="宋体" w:cs="宋体"/>
          <w:color w:val="000000"/>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3</w:t>
      </w:r>
      <w:r>
        <w:rPr>
          <w:rFonts w:hint="eastAsia" w:ascii="宋体" w:hAnsi="宋体" w:eastAsia="宋体" w:cs="宋体"/>
          <w:color w:val="000000"/>
          <w:kern w:val="0"/>
        </w:rPr>
        <w:t xml:space="preserve">.2.1 </w:t>
      </w:r>
      <w:r>
        <w:rPr>
          <w:rFonts w:hint="eastAsia" w:ascii="宋体" w:hAnsi="宋体" w:eastAsia="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3</w:t>
      </w:r>
      <w:r>
        <w:rPr>
          <w:rFonts w:hint="eastAsia" w:ascii="宋体" w:hAnsi="宋体" w:eastAsia="宋体" w:cs="宋体"/>
          <w:color w:val="000000"/>
          <w:kern w:val="0"/>
        </w:rPr>
        <w:t xml:space="preserve">.2.2 </w:t>
      </w:r>
      <w:r>
        <w:rPr>
          <w:rFonts w:hint="eastAsia" w:ascii="宋体" w:hAnsi="宋体" w:eastAsia="宋体" w:cs="宋体"/>
          <w:color w:val="000000"/>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3</w:t>
      </w:r>
      <w:r>
        <w:rPr>
          <w:rFonts w:hint="eastAsia" w:ascii="宋体" w:hAnsi="宋体" w:eastAsia="宋体" w:cs="宋体"/>
          <w:color w:val="000000"/>
          <w:kern w:val="0"/>
        </w:rPr>
        <w:t xml:space="preserve">.2.3 </w:t>
      </w:r>
      <w:r>
        <w:rPr>
          <w:rFonts w:hint="eastAsia" w:ascii="宋体" w:hAnsi="宋体" w:eastAsia="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3</w:t>
      </w:r>
      <w:r>
        <w:rPr>
          <w:rFonts w:hint="eastAsia" w:ascii="宋体" w:hAnsi="宋体" w:eastAsia="宋体" w:cs="宋体"/>
          <w:color w:val="000000"/>
          <w:kern w:val="0"/>
        </w:rPr>
        <w:t xml:space="preserve">.3 </w:t>
      </w:r>
      <w:r>
        <w:rPr>
          <w:rFonts w:hint="eastAsia" w:ascii="宋体" w:hAnsi="宋体" w:eastAsia="宋体" w:cs="宋体"/>
          <w:color w:val="000000"/>
          <w:kern w:val="0"/>
          <w:lang w:val="zh-CN"/>
        </w:rPr>
        <w:t>乙方收到甲方发出的索赔通知之日起</w:t>
      </w:r>
      <w:r>
        <w:rPr>
          <w:rFonts w:hint="eastAsia" w:ascii="宋体" w:hAnsi="宋体" w:eastAsia="宋体" w:cs="宋体"/>
          <w:color w:val="000000"/>
          <w:kern w:val="0"/>
        </w:rPr>
        <w:t>5</w:t>
      </w:r>
      <w:r>
        <w:rPr>
          <w:rFonts w:hint="eastAsia" w:ascii="宋体" w:hAnsi="宋体" w:eastAsia="宋体" w:cs="宋体"/>
          <w:color w:val="000000"/>
          <w:kern w:val="0"/>
          <w:lang w:val="zh-CN"/>
        </w:rPr>
        <w:t>个工作日内未作答复的，甲方可从合同款中扣回索赔金额，如金额不足以补偿索赔金额，乙方应补足差额部分。</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1</w:t>
      </w:r>
      <w:r>
        <w:rPr>
          <w:rFonts w:hint="eastAsia" w:ascii="宋体" w:hAnsi="宋体" w:eastAsia="宋体" w:cs="宋体"/>
          <w:b/>
          <w:bCs/>
          <w:color w:val="000000"/>
          <w:kern w:val="0"/>
          <w:lang w:val="en-US" w:eastAsia="zh-CN"/>
        </w:rPr>
        <w:t>4</w:t>
      </w:r>
      <w:r>
        <w:rPr>
          <w:rFonts w:hint="eastAsia" w:ascii="宋体" w:hAnsi="宋体" w:eastAsia="宋体" w:cs="宋体"/>
          <w:b/>
          <w:bCs/>
          <w:color w:val="000000"/>
          <w:kern w:val="0"/>
        </w:rPr>
        <w:t>.</w:t>
      </w:r>
      <w:r>
        <w:rPr>
          <w:rFonts w:hint="eastAsia" w:ascii="宋体" w:hAnsi="宋体" w:eastAsia="宋体" w:cs="宋体"/>
          <w:b/>
          <w:bCs/>
          <w:color w:val="000000"/>
          <w:kern w:val="0"/>
          <w:lang w:val="zh-CN"/>
        </w:rPr>
        <w:t>迟延交货</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4</w:t>
      </w:r>
      <w:r>
        <w:rPr>
          <w:rFonts w:hint="eastAsia" w:ascii="宋体" w:hAnsi="宋体" w:eastAsia="宋体" w:cs="宋体"/>
          <w:color w:val="000000"/>
          <w:kern w:val="0"/>
        </w:rPr>
        <w:t xml:space="preserve">.1 </w:t>
      </w:r>
      <w:r>
        <w:rPr>
          <w:rFonts w:hint="eastAsia" w:ascii="宋体" w:hAnsi="宋体" w:eastAsia="宋体" w:cs="宋体"/>
          <w:color w:val="000000"/>
          <w:kern w:val="0"/>
          <w:lang w:val="zh-CN"/>
        </w:rPr>
        <w:t>乙方应按照合同约定的时间交货和提供服务。</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4</w:t>
      </w:r>
      <w:r>
        <w:rPr>
          <w:rFonts w:hint="eastAsia" w:ascii="宋体" w:hAnsi="宋体" w:eastAsia="宋体" w:cs="宋体"/>
          <w:color w:val="000000"/>
          <w:kern w:val="0"/>
        </w:rPr>
        <w:t xml:space="preserve">.2 </w:t>
      </w:r>
      <w:r>
        <w:rPr>
          <w:rFonts w:hint="eastAsia" w:ascii="宋体" w:hAnsi="宋体" w:eastAsia="宋体" w:cs="宋体"/>
          <w:color w:val="000000"/>
          <w:kern w:val="0"/>
          <w:lang w:val="zh-CN"/>
        </w:rPr>
        <w:t>除不可抗力因素外，乙方迟延交货，甲方有权提出违约损失赔偿或解除合同。</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4</w:t>
      </w:r>
      <w:r>
        <w:rPr>
          <w:rFonts w:hint="eastAsia" w:ascii="宋体" w:hAnsi="宋体" w:eastAsia="宋体" w:cs="宋体"/>
          <w:color w:val="000000"/>
          <w:kern w:val="0"/>
        </w:rPr>
        <w:t xml:space="preserve">.3 </w:t>
      </w:r>
      <w:r>
        <w:rPr>
          <w:rFonts w:hint="eastAsia" w:ascii="宋体" w:hAnsi="宋体" w:eastAsia="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1</w:t>
      </w:r>
      <w:r>
        <w:rPr>
          <w:rFonts w:hint="eastAsia" w:ascii="宋体" w:hAnsi="宋体" w:eastAsia="宋体" w:cs="宋体"/>
          <w:b/>
          <w:bCs/>
          <w:color w:val="000000"/>
          <w:kern w:val="0"/>
          <w:lang w:val="en-US" w:eastAsia="zh-CN"/>
        </w:rPr>
        <w:t>5</w:t>
      </w:r>
      <w:r>
        <w:rPr>
          <w:rFonts w:hint="eastAsia" w:ascii="宋体" w:hAnsi="宋体" w:eastAsia="宋体" w:cs="宋体"/>
          <w:b/>
          <w:bCs/>
          <w:color w:val="000000"/>
          <w:kern w:val="0"/>
        </w:rPr>
        <w:t>.</w:t>
      </w:r>
      <w:r>
        <w:rPr>
          <w:rFonts w:hint="eastAsia" w:ascii="宋体" w:hAnsi="宋体" w:eastAsia="宋体" w:cs="宋体"/>
          <w:b/>
          <w:bCs/>
          <w:color w:val="000000"/>
          <w:kern w:val="0"/>
          <w:lang w:val="zh-CN"/>
        </w:rPr>
        <w:t>违约赔偿</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1</w:t>
      </w:r>
      <w:r>
        <w:rPr>
          <w:rFonts w:hint="eastAsia" w:ascii="宋体" w:hAnsi="宋体" w:eastAsia="宋体" w:cs="宋体"/>
          <w:b/>
          <w:bCs/>
          <w:color w:val="000000"/>
          <w:kern w:val="0"/>
          <w:lang w:val="en-US" w:eastAsia="zh-CN"/>
        </w:rPr>
        <w:t>6</w:t>
      </w:r>
      <w:r>
        <w:rPr>
          <w:rFonts w:hint="eastAsia" w:ascii="宋体" w:hAnsi="宋体" w:eastAsia="宋体" w:cs="宋体"/>
          <w:b/>
          <w:bCs/>
          <w:color w:val="000000"/>
          <w:kern w:val="0"/>
        </w:rPr>
        <w:t>.</w:t>
      </w:r>
      <w:r>
        <w:rPr>
          <w:rFonts w:hint="eastAsia" w:ascii="宋体" w:hAnsi="宋体" w:eastAsia="宋体" w:cs="宋体"/>
          <w:b/>
          <w:bCs/>
          <w:color w:val="000000"/>
          <w:kern w:val="0"/>
          <w:lang w:val="zh-CN"/>
        </w:rPr>
        <w:t>不可抗力</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6</w:t>
      </w:r>
      <w:r>
        <w:rPr>
          <w:rFonts w:hint="eastAsia" w:ascii="宋体" w:hAnsi="宋体" w:eastAsia="宋体" w:cs="宋体"/>
          <w:color w:val="000000"/>
          <w:kern w:val="0"/>
        </w:rPr>
        <w:t xml:space="preserve">.1 </w:t>
      </w:r>
      <w:r>
        <w:rPr>
          <w:rFonts w:hint="eastAsia" w:ascii="宋体" w:hAnsi="宋体" w:eastAsia="宋体" w:cs="宋体"/>
          <w:color w:val="000000"/>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6</w:t>
      </w:r>
      <w:r>
        <w:rPr>
          <w:rFonts w:hint="eastAsia" w:ascii="宋体" w:hAnsi="宋体" w:eastAsia="宋体" w:cs="宋体"/>
          <w:color w:val="000000"/>
          <w:kern w:val="0"/>
        </w:rPr>
        <w:t xml:space="preserve">.2 </w:t>
      </w:r>
      <w:r>
        <w:rPr>
          <w:rFonts w:hint="eastAsia" w:ascii="宋体" w:hAnsi="宋体" w:eastAsia="宋体" w:cs="宋体"/>
          <w:color w:val="000000"/>
          <w:kern w:val="0"/>
          <w:lang w:val="zh-CN"/>
        </w:rPr>
        <w:t>受事故影响的一方应在不可抗力的事故发生后以书面形式通知另一方。</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6</w:t>
      </w:r>
      <w:r>
        <w:rPr>
          <w:rFonts w:hint="eastAsia" w:ascii="宋体" w:hAnsi="宋体" w:eastAsia="宋体" w:cs="宋体"/>
          <w:color w:val="000000"/>
          <w:kern w:val="0"/>
        </w:rPr>
        <w:t xml:space="preserve">.3 </w:t>
      </w:r>
      <w:r>
        <w:rPr>
          <w:rFonts w:hint="eastAsia" w:ascii="宋体" w:hAnsi="宋体" w:eastAsia="宋体" w:cs="宋体"/>
          <w:color w:val="000000"/>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1</w:t>
      </w:r>
      <w:r>
        <w:rPr>
          <w:rFonts w:hint="eastAsia" w:ascii="宋体" w:hAnsi="宋体" w:eastAsia="宋体" w:cs="宋体"/>
          <w:b/>
          <w:bCs/>
          <w:color w:val="000000"/>
          <w:kern w:val="0"/>
          <w:lang w:val="en-US" w:eastAsia="zh-CN"/>
        </w:rPr>
        <w:t>7</w:t>
      </w:r>
      <w:r>
        <w:rPr>
          <w:rFonts w:hint="eastAsia" w:ascii="宋体" w:hAnsi="宋体" w:eastAsia="宋体" w:cs="宋体"/>
          <w:b/>
          <w:bCs/>
          <w:color w:val="000000"/>
          <w:kern w:val="0"/>
        </w:rPr>
        <w:t>.</w:t>
      </w:r>
      <w:r>
        <w:rPr>
          <w:rFonts w:hint="eastAsia" w:ascii="宋体" w:hAnsi="宋体" w:eastAsia="宋体" w:cs="宋体"/>
          <w:b/>
          <w:bCs/>
          <w:color w:val="000000"/>
          <w:kern w:val="0"/>
          <w:lang w:val="zh-CN"/>
        </w:rPr>
        <w:t>税费</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与本合同有关的一切税费均由乙方承担。</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1</w:t>
      </w:r>
      <w:r>
        <w:rPr>
          <w:rFonts w:hint="eastAsia" w:ascii="宋体" w:hAnsi="宋体" w:eastAsia="宋体" w:cs="宋体"/>
          <w:b/>
          <w:bCs/>
          <w:color w:val="000000"/>
          <w:kern w:val="0"/>
          <w:lang w:val="en-US" w:eastAsia="zh-CN"/>
        </w:rPr>
        <w:t>8</w:t>
      </w:r>
      <w:r>
        <w:rPr>
          <w:rFonts w:hint="eastAsia" w:ascii="宋体" w:hAnsi="宋体" w:eastAsia="宋体" w:cs="宋体"/>
          <w:b/>
          <w:bCs/>
          <w:color w:val="000000"/>
          <w:kern w:val="0"/>
        </w:rPr>
        <w:t>.</w:t>
      </w:r>
      <w:r>
        <w:rPr>
          <w:rFonts w:hint="eastAsia" w:ascii="宋体" w:hAnsi="宋体" w:eastAsia="宋体" w:cs="宋体"/>
          <w:b/>
          <w:bCs/>
          <w:color w:val="000000"/>
          <w:kern w:val="0"/>
          <w:lang w:val="zh-CN"/>
        </w:rPr>
        <w:t>合同争议的解决</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8</w:t>
      </w:r>
      <w:r>
        <w:rPr>
          <w:rFonts w:hint="eastAsia" w:ascii="宋体" w:hAnsi="宋体" w:eastAsia="宋体" w:cs="宋体"/>
          <w:color w:val="000000"/>
          <w:kern w:val="0"/>
        </w:rPr>
        <w:t xml:space="preserve">.1 </w:t>
      </w:r>
      <w:r>
        <w:rPr>
          <w:rFonts w:hint="eastAsia" w:ascii="宋体" w:hAnsi="宋体" w:eastAsia="宋体" w:cs="宋体"/>
          <w:color w:val="000000"/>
          <w:kern w:val="0"/>
          <w:lang w:val="zh-CN"/>
        </w:rPr>
        <w:t>甲方和乙方由于本合同的履行而发生任何争议时，双方可先通过协商解决。</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color w:val="000000"/>
          <w:kern w:val="0"/>
          <w:lang w:val="en-US" w:eastAsia="zh-CN"/>
        </w:rPr>
        <w:t>8</w:t>
      </w:r>
      <w:r>
        <w:rPr>
          <w:rFonts w:hint="eastAsia" w:ascii="宋体" w:hAnsi="宋体" w:eastAsia="宋体" w:cs="宋体"/>
          <w:color w:val="000000"/>
          <w:kern w:val="0"/>
        </w:rPr>
        <w:t xml:space="preserve">.2 </w:t>
      </w:r>
      <w:r>
        <w:rPr>
          <w:rFonts w:hint="eastAsia" w:ascii="宋体" w:hAnsi="宋体" w:eastAsia="宋体" w:cs="宋体"/>
          <w:color w:val="000000"/>
          <w:kern w:val="0"/>
          <w:lang w:val="zh-CN"/>
        </w:rPr>
        <w:t>任何一方不愿通过协商或通过协商仍不能解决争议，则双方中任何一方均应向甲方所在地人民法院起诉。</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lang w:val="en-US" w:eastAsia="zh-CN"/>
        </w:rPr>
        <w:t>19</w:t>
      </w:r>
      <w:r>
        <w:rPr>
          <w:rFonts w:hint="eastAsia" w:ascii="宋体" w:hAnsi="宋体" w:eastAsia="宋体" w:cs="宋体"/>
          <w:b/>
          <w:bCs/>
          <w:color w:val="000000"/>
          <w:kern w:val="0"/>
        </w:rPr>
        <w:t>.</w:t>
      </w:r>
      <w:r>
        <w:rPr>
          <w:rFonts w:hint="eastAsia" w:ascii="宋体" w:hAnsi="宋体" w:eastAsia="宋体" w:cs="宋体"/>
          <w:b/>
          <w:bCs/>
          <w:color w:val="000000"/>
          <w:kern w:val="0"/>
          <w:lang w:val="zh-CN"/>
        </w:rPr>
        <w:t>违约解除合同</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en-US" w:eastAsia="zh-CN"/>
        </w:rPr>
        <w:t>19</w:t>
      </w:r>
      <w:r>
        <w:rPr>
          <w:rFonts w:hint="eastAsia" w:ascii="宋体" w:hAnsi="宋体" w:eastAsia="宋体" w:cs="宋体"/>
          <w:color w:val="000000"/>
          <w:kern w:val="0"/>
        </w:rPr>
        <w:t xml:space="preserve">.1 </w:t>
      </w:r>
      <w:r>
        <w:rPr>
          <w:rFonts w:hint="eastAsia" w:ascii="宋体" w:hAnsi="宋体" w:eastAsia="宋体" w:cs="宋体"/>
          <w:color w:val="000000"/>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en-US" w:eastAsia="zh-CN"/>
        </w:rPr>
        <w:t>19</w:t>
      </w:r>
      <w:r>
        <w:rPr>
          <w:rFonts w:hint="eastAsia" w:ascii="宋体" w:hAnsi="宋体" w:eastAsia="宋体" w:cs="宋体"/>
          <w:color w:val="000000"/>
          <w:kern w:val="0"/>
        </w:rPr>
        <w:t xml:space="preserve">.1.1 </w:t>
      </w:r>
      <w:r>
        <w:rPr>
          <w:rFonts w:hint="eastAsia" w:ascii="宋体" w:hAnsi="宋体" w:eastAsia="宋体" w:cs="宋体"/>
          <w:color w:val="000000"/>
          <w:kern w:val="0"/>
          <w:lang w:val="zh-CN"/>
        </w:rPr>
        <w:t>乙方未能在合同规定的限期或甲方同意延长的限期内，提供全部或部分货物的；</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en-US" w:eastAsia="zh-CN"/>
        </w:rPr>
        <w:t>19</w:t>
      </w:r>
      <w:r>
        <w:rPr>
          <w:rFonts w:hint="eastAsia" w:ascii="宋体" w:hAnsi="宋体" w:eastAsia="宋体" w:cs="宋体"/>
          <w:color w:val="000000"/>
          <w:kern w:val="0"/>
        </w:rPr>
        <w:t xml:space="preserve">.1.2 </w:t>
      </w:r>
      <w:r>
        <w:rPr>
          <w:rFonts w:hint="eastAsia" w:ascii="宋体" w:hAnsi="宋体" w:eastAsia="宋体" w:cs="宋体"/>
          <w:color w:val="000000"/>
          <w:kern w:val="0"/>
          <w:lang w:val="zh-CN"/>
        </w:rPr>
        <w:t>乙方未能履行合同规定的其它主要义务的；</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en-US" w:eastAsia="zh-CN"/>
        </w:rPr>
        <w:t>19</w:t>
      </w:r>
      <w:r>
        <w:rPr>
          <w:rFonts w:hint="eastAsia" w:ascii="宋体" w:hAnsi="宋体" w:eastAsia="宋体" w:cs="宋体"/>
          <w:color w:val="000000"/>
          <w:kern w:val="0"/>
        </w:rPr>
        <w:t xml:space="preserve">.1.3 </w:t>
      </w:r>
      <w:r>
        <w:rPr>
          <w:rFonts w:hint="eastAsia" w:ascii="宋体" w:hAnsi="宋体" w:eastAsia="宋体" w:cs="宋体"/>
          <w:color w:val="000000"/>
          <w:kern w:val="0"/>
          <w:lang w:val="zh-CN"/>
        </w:rPr>
        <w:t>乙方在本合同履行过程中有欺诈行为的。</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en-US" w:eastAsia="zh-CN"/>
        </w:rPr>
        <w:t>19</w:t>
      </w:r>
      <w:r>
        <w:rPr>
          <w:rFonts w:hint="eastAsia" w:ascii="宋体" w:hAnsi="宋体" w:eastAsia="宋体" w:cs="宋体"/>
          <w:color w:val="000000"/>
          <w:kern w:val="0"/>
        </w:rPr>
        <w:t xml:space="preserve">.2 </w:t>
      </w:r>
      <w:r>
        <w:rPr>
          <w:rFonts w:hint="eastAsia" w:ascii="宋体" w:hAnsi="宋体" w:eastAsia="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2</w:t>
      </w:r>
      <w:r>
        <w:rPr>
          <w:rFonts w:hint="eastAsia" w:ascii="宋体" w:hAnsi="宋体" w:eastAsia="宋体" w:cs="宋体"/>
          <w:b/>
          <w:bCs/>
          <w:color w:val="000000"/>
          <w:kern w:val="0"/>
          <w:lang w:val="en-US" w:eastAsia="zh-CN"/>
        </w:rPr>
        <w:t>0</w:t>
      </w:r>
      <w:r>
        <w:rPr>
          <w:rFonts w:hint="eastAsia" w:ascii="宋体" w:hAnsi="宋体" w:eastAsia="宋体" w:cs="宋体"/>
          <w:b/>
          <w:bCs/>
          <w:color w:val="000000"/>
          <w:kern w:val="0"/>
        </w:rPr>
        <w:t>.</w:t>
      </w:r>
      <w:r>
        <w:rPr>
          <w:rFonts w:hint="eastAsia" w:ascii="宋体" w:hAnsi="宋体" w:eastAsia="宋体" w:cs="宋体"/>
          <w:b/>
          <w:bCs/>
          <w:color w:val="000000"/>
          <w:kern w:val="0"/>
          <w:lang w:val="zh-CN"/>
        </w:rPr>
        <w:t>破产终止合同</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2</w:t>
      </w:r>
      <w:r>
        <w:rPr>
          <w:rFonts w:hint="eastAsia" w:ascii="宋体" w:hAnsi="宋体" w:eastAsia="宋体" w:cs="宋体"/>
          <w:b/>
          <w:bCs/>
          <w:color w:val="000000"/>
          <w:kern w:val="0"/>
          <w:lang w:val="en-US" w:eastAsia="zh-CN"/>
        </w:rPr>
        <w:t>1</w:t>
      </w:r>
      <w:r>
        <w:rPr>
          <w:rFonts w:hint="eastAsia" w:ascii="宋体" w:hAnsi="宋体" w:eastAsia="宋体" w:cs="宋体"/>
          <w:b/>
          <w:bCs/>
          <w:color w:val="000000"/>
          <w:kern w:val="0"/>
        </w:rPr>
        <w:t>.</w:t>
      </w:r>
      <w:r>
        <w:rPr>
          <w:rFonts w:hint="eastAsia" w:ascii="宋体" w:hAnsi="宋体" w:eastAsia="宋体" w:cs="宋体"/>
          <w:b/>
          <w:bCs/>
          <w:color w:val="000000"/>
          <w:kern w:val="0"/>
          <w:lang w:val="zh-CN"/>
        </w:rPr>
        <w:t>转让和分包</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2</w:t>
      </w:r>
      <w:r>
        <w:rPr>
          <w:rFonts w:hint="eastAsia" w:ascii="宋体" w:hAnsi="宋体" w:eastAsia="宋体" w:cs="宋体"/>
          <w:color w:val="000000"/>
          <w:kern w:val="0"/>
          <w:lang w:val="en-US" w:eastAsia="zh-CN"/>
        </w:rPr>
        <w:t>1</w:t>
      </w:r>
      <w:r>
        <w:rPr>
          <w:rFonts w:hint="eastAsia" w:ascii="宋体" w:hAnsi="宋体" w:eastAsia="宋体" w:cs="宋体"/>
          <w:color w:val="000000"/>
          <w:kern w:val="0"/>
        </w:rPr>
        <w:t xml:space="preserve">.1 </w:t>
      </w:r>
      <w:r>
        <w:rPr>
          <w:rFonts w:hint="eastAsia" w:ascii="宋体" w:hAnsi="宋体" w:eastAsia="宋体" w:cs="宋体"/>
          <w:color w:val="000000"/>
          <w:kern w:val="0"/>
          <w:lang w:val="zh-CN"/>
        </w:rPr>
        <w:t>政府采购合同不能转让。</w:t>
      </w:r>
    </w:p>
    <w:p>
      <w:pPr>
        <w:autoSpaceDE w:val="0"/>
        <w:autoSpaceDN w:val="0"/>
        <w:spacing w:line="360" w:lineRule="auto"/>
        <w:ind w:firstLine="360"/>
        <w:rPr>
          <w:rFonts w:hint="eastAsia" w:ascii="宋体" w:hAnsi="宋体" w:eastAsia="宋体" w:cs="宋体"/>
          <w:color w:val="000000"/>
          <w:kern w:val="0"/>
        </w:rPr>
      </w:pPr>
      <w:r>
        <w:rPr>
          <w:rFonts w:hint="eastAsia" w:ascii="宋体" w:hAnsi="宋体" w:eastAsia="宋体" w:cs="宋体"/>
          <w:color w:val="000000"/>
          <w:kern w:val="0"/>
        </w:rPr>
        <w:t>2</w:t>
      </w:r>
      <w:r>
        <w:rPr>
          <w:rFonts w:hint="eastAsia" w:ascii="宋体" w:hAnsi="宋体" w:eastAsia="宋体" w:cs="宋体"/>
          <w:color w:val="000000"/>
          <w:kern w:val="0"/>
          <w:lang w:val="en-US" w:eastAsia="zh-CN"/>
        </w:rPr>
        <w:t>1</w:t>
      </w:r>
      <w:r>
        <w:rPr>
          <w:rFonts w:hint="eastAsia" w:ascii="宋体" w:hAnsi="宋体" w:eastAsia="宋体" w:cs="宋体"/>
          <w:color w:val="000000"/>
          <w:kern w:val="0"/>
        </w:rPr>
        <w:t xml:space="preserve">.2 </w:t>
      </w:r>
      <w:r>
        <w:rPr>
          <w:rFonts w:hint="eastAsia" w:ascii="宋体" w:hAnsi="宋体" w:eastAsia="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2</w:t>
      </w:r>
      <w:r>
        <w:rPr>
          <w:rFonts w:hint="eastAsia" w:ascii="宋体" w:hAnsi="宋体" w:eastAsia="宋体" w:cs="宋体"/>
          <w:b/>
          <w:bCs/>
          <w:color w:val="000000"/>
          <w:kern w:val="0"/>
          <w:lang w:val="en-US" w:eastAsia="zh-CN"/>
        </w:rPr>
        <w:t>2</w:t>
      </w:r>
      <w:r>
        <w:rPr>
          <w:rFonts w:hint="eastAsia" w:ascii="宋体" w:hAnsi="宋体" w:eastAsia="宋体" w:cs="宋体"/>
          <w:b/>
          <w:bCs/>
          <w:color w:val="000000"/>
          <w:kern w:val="0"/>
        </w:rPr>
        <w:t>.</w:t>
      </w:r>
      <w:r>
        <w:rPr>
          <w:rFonts w:hint="eastAsia" w:ascii="宋体" w:hAnsi="宋体" w:eastAsia="宋体" w:cs="宋体"/>
          <w:b/>
          <w:bCs/>
          <w:color w:val="000000"/>
          <w:kern w:val="0"/>
          <w:lang w:val="zh-CN"/>
        </w:rPr>
        <w:t>合同修改</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政府采购合同的双方当事人不得擅自变更、中止或者终止合同</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2</w:t>
      </w:r>
      <w:r>
        <w:rPr>
          <w:rFonts w:hint="eastAsia" w:ascii="宋体" w:hAnsi="宋体" w:eastAsia="宋体" w:cs="宋体"/>
          <w:b/>
          <w:bCs/>
          <w:color w:val="000000"/>
          <w:kern w:val="0"/>
          <w:lang w:val="en-US" w:eastAsia="zh-CN"/>
        </w:rPr>
        <w:t>3</w:t>
      </w:r>
      <w:r>
        <w:rPr>
          <w:rFonts w:hint="eastAsia" w:ascii="宋体" w:hAnsi="宋体" w:eastAsia="宋体" w:cs="宋体"/>
          <w:b/>
          <w:bCs/>
          <w:color w:val="000000"/>
          <w:kern w:val="0"/>
        </w:rPr>
        <w:t>.</w:t>
      </w:r>
      <w:r>
        <w:rPr>
          <w:rFonts w:hint="eastAsia" w:ascii="宋体" w:hAnsi="宋体" w:eastAsia="宋体" w:cs="宋体"/>
          <w:b/>
          <w:bCs/>
          <w:color w:val="000000"/>
          <w:kern w:val="0"/>
          <w:lang w:val="zh-CN"/>
        </w:rPr>
        <w:t>通知</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本合同任何一方给另一方的通知，都应以书面形式发送，而另一方也应以书面形式确认并发送到对方明确的地址。</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2</w:t>
      </w:r>
      <w:r>
        <w:rPr>
          <w:rFonts w:hint="eastAsia" w:ascii="宋体" w:hAnsi="宋体" w:eastAsia="宋体" w:cs="宋体"/>
          <w:b/>
          <w:bCs/>
          <w:color w:val="000000"/>
          <w:kern w:val="0"/>
          <w:lang w:val="en-US" w:eastAsia="zh-CN"/>
        </w:rPr>
        <w:t>4</w:t>
      </w:r>
      <w:r>
        <w:rPr>
          <w:rFonts w:hint="eastAsia" w:ascii="宋体" w:hAnsi="宋体" w:eastAsia="宋体" w:cs="宋体"/>
          <w:b/>
          <w:bCs/>
          <w:color w:val="000000"/>
          <w:kern w:val="0"/>
        </w:rPr>
        <w:t>.</w:t>
      </w:r>
      <w:r>
        <w:rPr>
          <w:rFonts w:hint="eastAsia" w:ascii="宋体" w:hAnsi="宋体" w:eastAsia="宋体" w:cs="宋体"/>
          <w:b/>
          <w:bCs/>
          <w:color w:val="000000"/>
          <w:kern w:val="0"/>
          <w:lang w:val="zh-CN"/>
        </w:rPr>
        <w:t>计量单位</w:t>
      </w:r>
    </w:p>
    <w:p>
      <w:pPr>
        <w:autoSpaceDE w:val="0"/>
        <w:autoSpaceDN w:val="0"/>
        <w:spacing w:line="360" w:lineRule="auto"/>
        <w:ind w:firstLine="480"/>
        <w:rPr>
          <w:rFonts w:hint="eastAsia" w:ascii="宋体" w:hAnsi="宋体" w:eastAsia="宋体" w:cs="宋体"/>
          <w:color w:val="000000"/>
          <w:kern w:val="0"/>
        </w:rPr>
      </w:pPr>
      <w:r>
        <w:rPr>
          <w:rFonts w:hint="eastAsia" w:ascii="宋体" w:hAnsi="宋体" w:eastAsia="宋体" w:cs="宋体"/>
          <w:color w:val="000000"/>
          <w:kern w:val="0"/>
          <w:lang w:val="zh-CN"/>
        </w:rPr>
        <w:t>除技术规范中另有规定外</w:t>
      </w:r>
      <w:r>
        <w:rPr>
          <w:rFonts w:hint="eastAsia" w:ascii="宋体" w:hAnsi="宋体" w:eastAsia="宋体" w:cs="宋体"/>
          <w:color w:val="000000"/>
          <w:kern w:val="0"/>
        </w:rPr>
        <w:t>,</w:t>
      </w:r>
      <w:r>
        <w:rPr>
          <w:rFonts w:hint="eastAsia" w:ascii="宋体" w:hAnsi="宋体" w:eastAsia="宋体" w:cs="宋体"/>
          <w:color w:val="000000"/>
          <w:kern w:val="0"/>
          <w:lang w:val="zh-CN"/>
        </w:rPr>
        <w:t>计量单位均使用国家法定计量单位。</w:t>
      </w:r>
    </w:p>
    <w:p>
      <w:pPr>
        <w:autoSpaceDE w:val="0"/>
        <w:autoSpaceDN w:val="0"/>
        <w:spacing w:line="360" w:lineRule="auto"/>
        <w:rPr>
          <w:rFonts w:hint="eastAsia" w:ascii="宋体" w:hAnsi="宋体" w:eastAsia="宋体" w:cs="宋体"/>
          <w:b/>
          <w:bCs/>
          <w:color w:val="000000"/>
          <w:kern w:val="0"/>
        </w:rPr>
      </w:pPr>
      <w:r>
        <w:rPr>
          <w:rFonts w:hint="eastAsia" w:ascii="宋体" w:hAnsi="宋体" w:eastAsia="宋体" w:cs="宋体"/>
          <w:b/>
          <w:bCs/>
          <w:color w:val="000000"/>
          <w:kern w:val="0"/>
        </w:rPr>
        <w:t>2</w:t>
      </w:r>
      <w:r>
        <w:rPr>
          <w:rFonts w:hint="eastAsia" w:ascii="宋体" w:hAnsi="宋体" w:eastAsia="宋体" w:cs="宋体"/>
          <w:b/>
          <w:bCs/>
          <w:color w:val="000000"/>
          <w:kern w:val="0"/>
          <w:lang w:val="en-US" w:eastAsia="zh-CN"/>
        </w:rPr>
        <w:t>5</w:t>
      </w:r>
      <w:r>
        <w:rPr>
          <w:rFonts w:hint="eastAsia" w:ascii="宋体" w:hAnsi="宋体" w:eastAsia="宋体" w:cs="宋体"/>
          <w:b/>
          <w:bCs/>
          <w:color w:val="000000"/>
          <w:kern w:val="0"/>
        </w:rPr>
        <w:t>.</w:t>
      </w:r>
      <w:r>
        <w:rPr>
          <w:rFonts w:hint="eastAsia" w:ascii="宋体" w:hAnsi="宋体" w:eastAsia="宋体" w:cs="宋体"/>
          <w:b/>
          <w:bCs/>
          <w:color w:val="000000"/>
          <w:kern w:val="0"/>
          <w:lang w:val="zh-CN"/>
        </w:rPr>
        <w:t>适用法律</w:t>
      </w:r>
    </w:p>
    <w:p>
      <w:pPr>
        <w:autoSpaceDE w:val="0"/>
        <w:autoSpaceDN w:val="0"/>
        <w:spacing w:line="360" w:lineRule="auto"/>
        <w:ind w:firstLine="480"/>
        <w:rPr>
          <w:rFonts w:hint="eastAsia" w:ascii="宋体" w:hAnsi="宋体" w:eastAsia="宋体" w:cs="宋体"/>
          <w:color w:val="000000"/>
          <w:lang w:val="zh-CN"/>
        </w:rPr>
      </w:pPr>
      <w:r>
        <w:rPr>
          <w:rFonts w:hint="eastAsia" w:ascii="宋体" w:hAnsi="宋体" w:eastAsia="宋体" w:cs="宋体"/>
          <w:color w:val="000000"/>
          <w:kern w:val="0"/>
          <w:lang w:val="zh-CN"/>
        </w:rPr>
        <w:t>本合同按照中华人民共和国的相关法律进行解释。</w:t>
      </w:r>
    </w:p>
    <w:p>
      <w:pPr>
        <w:pStyle w:val="26"/>
        <w:spacing w:before="0" w:after="0" w:line="360" w:lineRule="auto"/>
        <w:rPr>
          <w:rFonts w:hint="eastAsia" w:ascii="宋体" w:hAnsi="宋体" w:eastAsia="宋体" w:cs="宋体"/>
          <w:color w:val="000000"/>
          <w:lang w:val="zh-CN"/>
        </w:rPr>
      </w:pPr>
      <w:r>
        <w:rPr>
          <w:rFonts w:hint="eastAsia" w:ascii="宋体" w:hAnsi="宋体" w:eastAsia="宋体" w:cs="宋体"/>
          <w:color w:val="000000"/>
          <w:szCs w:val="36"/>
          <w:lang w:val="zh-CN"/>
        </w:rPr>
        <w:br w:type="page"/>
      </w:r>
      <w:bookmarkStart w:id="35" w:name="_Toc29070"/>
      <w:r>
        <w:rPr>
          <w:rFonts w:hint="eastAsia" w:ascii="宋体" w:hAnsi="宋体" w:eastAsia="宋体" w:cs="宋体"/>
          <w:color w:val="000000"/>
          <w:szCs w:val="36"/>
          <w:lang w:val="zh-CN"/>
        </w:rPr>
        <w:t>第四部分  投标文件格式</w:t>
      </w:r>
      <w:bookmarkEnd w:id="35"/>
    </w:p>
    <w:p>
      <w:pPr>
        <w:pStyle w:val="26"/>
        <w:spacing w:before="0" w:after="0" w:line="360" w:lineRule="auto"/>
        <w:jc w:val="left"/>
        <w:rPr>
          <w:rFonts w:hint="eastAsia" w:ascii="宋体" w:hAnsi="宋体" w:eastAsia="宋体" w:cs="宋体"/>
          <w:color w:val="000000"/>
        </w:rPr>
      </w:pPr>
      <w:bookmarkStart w:id="36" w:name="_Toc11851"/>
      <w:bookmarkStart w:id="37" w:name="_Toc22893"/>
      <w:r>
        <w:rPr>
          <w:rFonts w:hint="eastAsia" w:ascii="宋体" w:hAnsi="宋体" w:eastAsia="宋体" w:cs="宋体"/>
          <w:color w:val="000000"/>
          <w:sz w:val="30"/>
          <w:szCs w:val="30"/>
          <w:lang w:val="zh-CN"/>
        </w:rPr>
        <w:t>一、投标文件封面</w:t>
      </w:r>
      <w:bookmarkEnd w:id="36"/>
      <w:r>
        <w:rPr>
          <w:rFonts w:hint="eastAsia" w:ascii="宋体" w:hAnsi="宋体" w:eastAsia="宋体" w:cs="宋体"/>
          <w:color w:val="000000"/>
          <w:sz w:val="30"/>
          <w:szCs w:val="30"/>
          <w:lang w:val="zh-CN"/>
        </w:rPr>
        <w:t>（上册）</w:t>
      </w:r>
      <w:bookmarkEnd w:id="37"/>
    </w:p>
    <w:p>
      <w:pPr>
        <w:autoSpaceDE w:val="0"/>
        <w:autoSpaceDN w:val="0"/>
        <w:spacing w:line="360" w:lineRule="auto"/>
        <w:jc w:val="right"/>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正本/副本</w:t>
      </w:r>
    </w:p>
    <w:p>
      <w:pPr>
        <w:autoSpaceDE w:val="0"/>
        <w:autoSpaceDN w:val="0"/>
        <w:spacing w:line="360" w:lineRule="auto"/>
        <w:jc w:val="center"/>
        <w:rPr>
          <w:rFonts w:hint="eastAsia" w:ascii="宋体" w:hAnsi="宋体" w:eastAsia="宋体" w:cs="宋体"/>
          <w:b/>
          <w:bCs/>
          <w:color w:val="000000"/>
          <w:kern w:val="0"/>
          <w:sz w:val="52"/>
          <w:szCs w:val="52"/>
          <w:lang w:val="zh-CN"/>
        </w:rPr>
      </w:pPr>
      <w:r>
        <w:rPr>
          <w:rFonts w:hint="eastAsia" w:ascii="宋体" w:hAnsi="宋体" w:eastAsia="宋体" w:cs="宋体"/>
          <w:b/>
          <w:bCs/>
          <w:color w:val="000000"/>
          <w:kern w:val="0"/>
          <w:sz w:val="52"/>
          <w:szCs w:val="52"/>
          <w:lang w:val="zh-CN"/>
        </w:rPr>
        <w:t>青海省政府采购项目</w:t>
      </w:r>
    </w:p>
    <w:p>
      <w:pPr>
        <w:autoSpaceDE w:val="0"/>
        <w:autoSpaceDN w:val="0"/>
        <w:spacing w:line="360" w:lineRule="auto"/>
        <w:rPr>
          <w:rFonts w:hint="eastAsia" w:ascii="宋体" w:hAnsi="宋体" w:eastAsia="宋体" w:cs="宋体"/>
          <w:color w:val="000000"/>
          <w:kern w:val="0"/>
          <w:sz w:val="36"/>
          <w:szCs w:val="36"/>
        </w:rPr>
      </w:pPr>
    </w:p>
    <w:p>
      <w:pPr>
        <w:autoSpaceDE w:val="0"/>
        <w:autoSpaceDN w:val="0"/>
        <w:spacing w:line="360" w:lineRule="auto"/>
        <w:jc w:val="center"/>
        <w:rPr>
          <w:rFonts w:hint="eastAsia" w:ascii="宋体" w:hAnsi="宋体" w:eastAsia="宋体" w:cs="宋体"/>
          <w:b/>
          <w:bCs/>
          <w:color w:val="000000"/>
          <w:kern w:val="0"/>
          <w:sz w:val="72"/>
          <w:szCs w:val="72"/>
          <w:lang w:val="zh-CN"/>
        </w:rPr>
      </w:pPr>
      <w:r>
        <w:rPr>
          <w:rFonts w:hint="eastAsia" w:ascii="宋体" w:hAnsi="宋体" w:eastAsia="宋体" w:cs="宋体"/>
          <w:b/>
          <w:bCs/>
          <w:color w:val="000000"/>
          <w:kern w:val="0"/>
          <w:sz w:val="72"/>
          <w:szCs w:val="72"/>
          <w:lang w:val="zh-CN"/>
        </w:rPr>
        <w:t>投</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标</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文</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件</w:t>
      </w: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color w:val="000000"/>
          <w:sz w:val="36"/>
          <w:szCs w:val="36"/>
          <w:lang w:val="zh-CN"/>
        </w:rPr>
        <w:t>（上册）</w:t>
      </w:r>
    </w:p>
    <w:p>
      <w:pPr>
        <w:autoSpaceDE w:val="0"/>
        <w:autoSpaceDN w:val="0"/>
        <w:spacing w:line="360" w:lineRule="auto"/>
        <w:rPr>
          <w:rFonts w:hint="eastAsia" w:ascii="宋体" w:hAnsi="宋体" w:eastAsia="宋体" w:cs="宋体"/>
          <w:color w:val="000000"/>
          <w:kern w:val="0"/>
          <w:sz w:val="36"/>
          <w:szCs w:val="36"/>
        </w:rPr>
      </w:pPr>
    </w:p>
    <w:p>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lang w:val="zh-CN"/>
        </w:rPr>
        <w:t>采购项目编号：</w:t>
      </w:r>
    </w:p>
    <w:p>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lang w:val="zh-CN"/>
        </w:rPr>
        <w:t>采购项目名称</w:t>
      </w:r>
      <w:r>
        <w:rPr>
          <w:rFonts w:hint="eastAsia" w:ascii="宋体" w:hAnsi="宋体" w:eastAsia="宋体" w:cs="宋体"/>
          <w:b/>
          <w:bCs/>
          <w:color w:val="000000"/>
          <w:kern w:val="0"/>
          <w:sz w:val="36"/>
          <w:szCs w:val="36"/>
        </w:rPr>
        <w:t>：</w:t>
      </w:r>
    </w:p>
    <w:p>
      <w:pPr>
        <w:autoSpaceDE w:val="0"/>
        <w:autoSpaceDN w:val="0"/>
        <w:spacing w:line="360" w:lineRule="auto"/>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lang w:val="zh-CN"/>
        </w:rPr>
        <w:t>投</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标</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包</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号：</w:t>
      </w:r>
    </w:p>
    <w:p>
      <w:pPr>
        <w:autoSpaceDE w:val="0"/>
        <w:autoSpaceDN w:val="0"/>
        <w:spacing w:line="360" w:lineRule="auto"/>
        <w:rPr>
          <w:rFonts w:hint="eastAsia" w:ascii="宋体" w:hAnsi="宋体" w:eastAsia="宋体" w:cs="宋体"/>
          <w:b/>
          <w:bCs/>
          <w:color w:val="000000"/>
          <w:kern w:val="0"/>
          <w:sz w:val="36"/>
          <w:szCs w:val="36"/>
        </w:rPr>
      </w:pPr>
    </w:p>
    <w:p>
      <w:pPr>
        <w:autoSpaceDE w:val="0"/>
        <w:autoSpaceDN w:val="0"/>
        <w:spacing w:line="360" w:lineRule="auto"/>
        <w:rPr>
          <w:rFonts w:hint="eastAsia" w:ascii="宋体" w:hAnsi="宋体" w:eastAsia="宋体" w:cs="宋体"/>
          <w:b/>
          <w:bCs/>
          <w:color w:val="000000"/>
          <w:kern w:val="0"/>
          <w:sz w:val="36"/>
          <w:szCs w:val="36"/>
        </w:rPr>
      </w:pPr>
    </w:p>
    <w:p>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投标人：</w:t>
      </w:r>
      <w:r>
        <w:rPr>
          <w:rFonts w:hint="eastAsia" w:ascii="宋体" w:hAnsi="宋体" w:eastAsia="宋体" w:cs="宋体"/>
          <w:b/>
          <w:bCs/>
          <w:color w:val="000000"/>
          <w:kern w:val="0"/>
          <w:sz w:val="36"/>
          <w:szCs w:val="36"/>
          <w:u w:val="single"/>
        </w:rPr>
        <w:t xml:space="preserve">                          </w:t>
      </w:r>
      <w:r>
        <w:rPr>
          <w:rFonts w:hint="eastAsia" w:ascii="宋体" w:hAnsi="宋体" w:eastAsia="宋体" w:cs="宋体"/>
          <w:b/>
          <w:bCs/>
          <w:color w:val="000000"/>
          <w:kern w:val="0"/>
          <w:sz w:val="36"/>
          <w:szCs w:val="36"/>
        </w:rPr>
        <w:t>（</w:t>
      </w:r>
      <w:r>
        <w:rPr>
          <w:rFonts w:hint="eastAsia" w:ascii="宋体" w:hAnsi="宋体" w:eastAsia="宋体" w:cs="宋体"/>
          <w:b/>
          <w:bCs/>
          <w:color w:val="000000"/>
          <w:kern w:val="0"/>
          <w:sz w:val="36"/>
          <w:szCs w:val="36"/>
          <w:lang w:val="zh-CN"/>
        </w:rPr>
        <w:t>公章）</w:t>
      </w:r>
    </w:p>
    <w:p>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法定代表人或委托代理人：</w:t>
      </w:r>
      <w:r>
        <w:rPr>
          <w:rFonts w:hint="eastAsia" w:ascii="宋体" w:hAnsi="宋体" w:eastAsia="宋体" w:cs="宋体"/>
          <w:b/>
          <w:bCs/>
          <w:color w:val="000000"/>
          <w:kern w:val="0"/>
          <w:sz w:val="36"/>
          <w:szCs w:val="36"/>
          <w:u w:val="single"/>
        </w:rPr>
        <w:t xml:space="preserve">           </w:t>
      </w:r>
      <w:r>
        <w:rPr>
          <w:rFonts w:hint="eastAsia" w:ascii="宋体" w:hAnsi="宋体" w:eastAsia="宋体" w:cs="宋体"/>
          <w:b/>
          <w:bCs/>
          <w:color w:val="000000"/>
          <w:kern w:val="0"/>
          <w:sz w:val="36"/>
          <w:szCs w:val="36"/>
          <w:lang w:val="zh-CN"/>
        </w:rPr>
        <w:t>（签字）</w:t>
      </w:r>
    </w:p>
    <w:p>
      <w:pPr>
        <w:autoSpaceDE w:val="0"/>
        <w:autoSpaceDN w:val="0"/>
        <w:spacing w:line="360" w:lineRule="auto"/>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年</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月</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日</w:t>
      </w:r>
    </w:p>
    <w:p>
      <w:pPr>
        <w:pStyle w:val="26"/>
        <w:spacing w:before="0" w:after="0" w:line="360" w:lineRule="auto"/>
        <w:jc w:val="left"/>
        <w:rPr>
          <w:rFonts w:hint="eastAsia" w:ascii="宋体" w:hAnsi="宋体" w:eastAsia="宋体" w:cs="宋体"/>
          <w:color w:val="000000"/>
          <w:lang w:val="zh-CN" w:eastAsia="zh-CN"/>
        </w:rPr>
      </w:pPr>
      <w:r>
        <w:rPr>
          <w:rFonts w:hint="eastAsia" w:ascii="宋体" w:hAnsi="宋体" w:eastAsia="宋体" w:cs="宋体"/>
          <w:b w:val="0"/>
          <w:bCs w:val="0"/>
          <w:color w:val="000000"/>
          <w:kern w:val="0"/>
          <w:lang w:val="zh-CN"/>
        </w:rPr>
        <w:br w:type="page"/>
      </w:r>
      <w:bookmarkStart w:id="38" w:name="_Toc21960"/>
      <w:bookmarkStart w:id="39" w:name="_Toc8514"/>
      <w:bookmarkStart w:id="40" w:name="_Toc29902"/>
      <w:r>
        <w:rPr>
          <w:rFonts w:hint="eastAsia" w:ascii="宋体" w:hAnsi="宋体" w:eastAsia="宋体" w:cs="宋体"/>
          <w:color w:val="000000"/>
          <w:sz w:val="30"/>
          <w:szCs w:val="30"/>
          <w:lang w:val="zh-CN" w:eastAsia="zh-CN"/>
        </w:rPr>
        <w:t>二、投标文件目录（上册）</w:t>
      </w:r>
      <w:bookmarkEnd w:id="38"/>
    </w:p>
    <w:p>
      <w:pPr>
        <w:autoSpaceDE w:val="0"/>
        <w:autoSpaceDN w:val="0"/>
        <w:spacing w:line="360" w:lineRule="auto"/>
        <w:rPr>
          <w:rFonts w:hint="eastAsia" w:ascii="宋体" w:hAnsi="宋体" w:eastAsia="宋体" w:cs="宋体"/>
          <w:lang w:val="zh-CN"/>
        </w:rPr>
      </w:pPr>
      <w:r>
        <w:rPr>
          <w:rFonts w:hint="eastAsia" w:ascii="宋体" w:hAnsi="宋体" w:eastAsia="宋体" w:cs="宋体"/>
          <w:color w:val="000000"/>
          <w:kern w:val="0"/>
        </w:rPr>
        <w:t>0</w:t>
      </w:r>
      <w:r>
        <w:rPr>
          <w:rFonts w:hint="eastAsia" w:ascii="宋体" w:hAnsi="宋体" w:eastAsia="宋体" w:cs="宋体"/>
          <w:color w:val="000000"/>
          <w:kern w:val="0"/>
          <w:lang w:val="en-US" w:eastAsia="zh-CN"/>
        </w:rPr>
        <w:t>1.</w:t>
      </w:r>
      <w:r>
        <w:rPr>
          <w:rFonts w:hint="eastAsia" w:ascii="宋体" w:hAnsi="宋体" w:eastAsia="宋体" w:cs="宋体"/>
          <w:color w:val="000000"/>
          <w:kern w:val="0"/>
          <w:lang w:val="zh-CN"/>
        </w:rPr>
        <w:t>投标函……………………………………………………………所在页码</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rPr>
        <w:t>0</w:t>
      </w:r>
      <w:r>
        <w:rPr>
          <w:rFonts w:hint="eastAsia" w:ascii="宋体" w:hAnsi="宋体" w:eastAsia="宋体" w:cs="宋体"/>
          <w:color w:val="000000"/>
          <w:kern w:val="0"/>
          <w:lang w:val="en-US" w:eastAsia="zh-CN"/>
        </w:rPr>
        <w:t>2.</w:t>
      </w:r>
      <w:r>
        <w:rPr>
          <w:rFonts w:hint="eastAsia" w:ascii="宋体" w:hAnsi="宋体" w:eastAsia="宋体" w:cs="宋体"/>
          <w:color w:val="000000"/>
          <w:kern w:val="0"/>
          <w:lang w:val="zh-CN"/>
        </w:rPr>
        <w:t>法定代表人证明书………………………………………………所在页码</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rPr>
        <w:t>0</w:t>
      </w:r>
      <w:r>
        <w:rPr>
          <w:rFonts w:hint="eastAsia" w:ascii="宋体" w:hAnsi="宋体" w:eastAsia="宋体" w:cs="宋体"/>
          <w:color w:val="000000"/>
          <w:kern w:val="0"/>
          <w:lang w:val="en-US" w:eastAsia="zh-CN"/>
        </w:rPr>
        <w:t>3.</w:t>
      </w:r>
      <w:r>
        <w:rPr>
          <w:rFonts w:hint="eastAsia" w:ascii="宋体" w:hAnsi="宋体" w:eastAsia="宋体" w:cs="宋体"/>
          <w:color w:val="000000"/>
          <w:kern w:val="0"/>
          <w:lang w:val="zh-CN"/>
        </w:rPr>
        <w:t>法定代表人授权书………………………………………………所在页码</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rPr>
        <w:t>0</w:t>
      </w:r>
      <w:r>
        <w:rPr>
          <w:rFonts w:hint="eastAsia" w:ascii="宋体" w:hAnsi="宋体" w:eastAsia="宋体" w:cs="宋体"/>
          <w:color w:val="000000"/>
          <w:kern w:val="0"/>
          <w:lang w:val="en-US" w:eastAsia="zh-CN"/>
        </w:rPr>
        <w:t>4.</w:t>
      </w:r>
      <w:r>
        <w:rPr>
          <w:rFonts w:hint="eastAsia" w:ascii="宋体" w:hAnsi="宋体" w:eastAsia="宋体" w:cs="宋体"/>
          <w:color w:val="000000"/>
          <w:kern w:val="0"/>
          <w:lang w:val="zh-CN"/>
        </w:rPr>
        <w:t>投标人承诺函……………………………………………………所在页码</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rPr>
        <w:t>0</w:t>
      </w:r>
      <w:r>
        <w:rPr>
          <w:rFonts w:hint="eastAsia" w:ascii="宋体" w:hAnsi="宋体" w:eastAsia="宋体" w:cs="宋体"/>
          <w:color w:val="000000"/>
          <w:kern w:val="0"/>
          <w:lang w:val="en-US" w:eastAsia="zh-CN"/>
        </w:rPr>
        <w:t>5.</w:t>
      </w:r>
      <w:r>
        <w:rPr>
          <w:rFonts w:hint="eastAsia" w:ascii="宋体" w:hAnsi="宋体" w:eastAsia="宋体" w:cs="宋体"/>
          <w:color w:val="000000"/>
          <w:kern w:val="0"/>
          <w:lang w:val="zh-CN"/>
        </w:rPr>
        <w:t>投标人诚信承诺书………………………………………………所在页码</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en-US" w:eastAsia="zh-CN"/>
        </w:rPr>
        <w:t>06.</w:t>
      </w:r>
      <w:r>
        <w:rPr>
          <w:rFonts w:hint="eastAsia" w:ascii="宋体" w:hAnsi="宋体" w:eastAsia="宋体" w:cs="宋体"/>
          <w:color w:val="000000"/>
          <w:kern w:val="0"/>
          <w:lang w:val="zh-CN"/>
        </w:rPr>
        <w:t>资格证明材料……………………………………………………所在页码</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en-US" w:eastAsia="zh-CN"/>
        </w:rPr>
        <w:t>07.</w:t>
      </w:r>
      <w:r>
        <w:rPr>
          <w:rFonts w:hint="eastAsia" w:ascii="宋体" w:hAnsi="宋体" w:eastAsia="宋体" w:cs="宋体"/>
          <w:color w:val="000000"/>
          <w:kern w:val="0"/>
          <w:lang w:val="zh-CN"/>
        </w:rPr>
        <w:t>财务状况报告，依法缴纳税收和社会保障资金的相关材料…所在页码</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en-US" w:eastAsia="zh-CN"/>
        </w:rPr>
        <w:t>08.</w:t>
      </w:r>
      <w:r>
        <w:rPr>
          <w:rFonts w:hint="eastAsia" w:ascii="宋体" w:hAnsi="宋体" w:eastAsia="宋体" w:cs="宋体"/>
          <w:color w:val="000000"/>
          <w:kern w:val="0"/>
          <w:lang w:val="zh-CN"/>
        </w:rPr>
        <w:t>具备履行合同所必需的设备和专业技术能力的证明材料……所在页码</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en-US" w:eastAsia="zh-CN"/>
        </w:rPr>
        <w:t>09.</w:t>
      </w:r>
      <w:r>
        <w:rPr>
          <w:rFonts w:hint="eastAsia" w:ascii="宋体" w:hAnsi="宋体" w:eastAsia="宋体" w:cs="宋体"/>
          <w:color w:val="000000"/>
          <w:kern w:val="0"/>
          <w:lang w:val="zh-CN"/>
        </w:rPr>
        <w:t>无重大违法记录声明……………………………………………所在页码</w:t>
      </w:r>
    </w:p>
    <w:bookmarkEnd w:id="39"/>
    <w:bookmarkEnd w:id="40"/>
    <w:p>
      <w:pPr>
        <w:pStyle w:val="26"/>
        <w:spacing w:before="0" w:after="0" w:line="360" w:lineRule="auto"/>
        <w:jc w:val="left"/>
        <w:rPr>
          <w:rFonts w:hint="eastAsia" w:ascii="宋体" w:hAnsi="宋体" w:eastAsia="宋体" w:cs="宋体"/>
          <w:color w:val="000000"/>
          <w:lang w:val="zh-CN"/>
        </w:rPr>
      </w:pPr>
      <w:bookmarkStart w:id="41" w:name="_Toc19582"/>
      <w:r>
        <w:rPr>
          <w:rFonts w:hint="eastAsia" w:ascii="宋体" w:hAnsi="宋体" w:eastAsia="宋体" w:cs="宋体"/>
          <w:color w:val="000000"/>
          <w:sz w:val="30"/>
          <w:szCs w:val="30"/>
          <w:lang w:val="zh-CN"/>
        </w:rPr>
        <w:br w:type="page"/>
      </w:r>
      <w:bookmarkStart w:id="42" w:name="_Toc14783"/>
      <w:r>
        <w:rPr>
          <w:rFonts w:hint="eastAsia" w:ascii="宋体" w:hAnsi="宋体" w:eastAsia="宋体" w:cs="宋体"/>
          <w:color w:val="000000"/>
          <w:sz w:val="30"/>
          <w:szCs w:val="30"/>
          <w:lang w:val="en-US" w:eastAsia="zh-CN"/>
        </w:rPr>
        <w:t>01.</w:t>
      </w:r>
      <w:r>
        <w:rPr>
          <w:rFonts w:hint="eastAsia" w:ascii="宋体" w:hAnsi="宋体" w:eastAsia="宋体" w:cs="宋体"/>
          <w:color w:val="000000"/>
          <w:sz w:val="30"/>
          <w:szCs w:val="30"/>
          <w:lang w:val="zh-CN"/>
        </w:rPr>
        <w:t>投标函</w:t>
      </w:r>
      <w:bookmarkEnd w:id="41"/>
      <w:bookmarkEnd w:id="42"/>
    </w:p>
    <w:p>
      <w:pPr>
        <w:autoSpaceDE w:val="0"/>
        <w:autoSpaceDN w:val="0"/>
        <w:spacing w:line="360" w:lineRule="auto"/>
        <w:rPr>
          <w:rFonts w:hint="eastAsia" w:ascii="宋体" w:hAnsi="宋体" w:eastAsia="宋体" w:cs="宋体"/>
          <w:b/>
          <w:bCs/>
          <w:color w:val="000000"/>
          <w:kern w:val="0"/>
          <w:sz w:val="28"/>
          <w:szCs w:val="28"/>
          <w:lang w:val="zh-CN"/>
        </w:rPr>
      </w:pP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投标函</w:t>
      </w:r>
    </w:p>
    <w:p>
      <w:pPr>
        <w:autoSpaceDE w:val="0"/>
        <w:autoSpaceDN w:val="0"/>
        <w:spacing w:line="360" w:lineRule="auto"/>
        <w:rPr>
          <w:rFonts w:hint="eastAsia" w:ascii="宋体" w:hAnsi="宋体" w:eastAsia="宋体" w:cs="宋体"/>
          <w:b/>
          <w:bCs/>
          <w:color w:val="000000"/>
          <w:kern w:val="0"/>
          <w:sz w:val="28"/>
          <w:szCs w:val="28"/>
          <w:lang w:val="zh-CN"/>
        </w:rPr>
      </w:pPr>
    </w:p>
    <w:p>
      <w:pPr>
        <w:autoSpaceDE w:val="0"/>
        <w:autoSpaceDN w:val="0"/>
        <w:spacing w:line="360" w:lineRule="auto"/>
        <w:rPr>
          <w:rFonts w:hint="eastAsia" w:ascii="宋体" w:hAnsi="宋体" w:eastAsia="宋体" w:cs="宋体"/>
          <w:color w:val="000000"/>
          <w:kern w:val="0"/>
          <w:u w:val="single"/>
          <w:lang w:val="zh-CN"/>
        </w:rPr>
      </w:pPr>
      <w:r>
        <w:rPr>
          <w:rFonts w:hint="eastAsia" w:ascii="宋体" w:hAnsi="宋体" w:eastAsia="宋体" w:cs="宋体"/>
          <w:b/>
          <w:bCs/>
          <w:color w:val="000000"/>
          <w:kern w:val="0"/>
          <w:lang w:val="zh-CN"/>
        </w:rPr>
        <w:t>致：</w:t>
      </w:r>
      <w:r>
        <w:rPr>
          <w:rFonts w:hint="eastAsia" w:ascii="宋体" w:hAnsi="宋体" w:eastAsia="宋体" w:cs="宋体"/>
          <w:b/>
          <w:bCs/>
          <w:color w:val="000000"/>
          <w:kern w:val="0"/>
          <w:u w:val="single"/>
          <w:lang w:val="zh-CN"/>
        </w:rPr>
        <w:t>采购人</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我们收到</w:t>
      </w:r>
      <w:r>
        <w:rPr>
          <w:rFonts w:hint="eastAsia" w:ascii="宋体" w:hAnsi="宋体" w:eastAsia="宋体" w:cs="宋体"/>
          <w:color w:val="000000"/>
          <w:kern w:val="0"/>
          <w:u w:val="single"/>
          <w:lang w:val="zh-CN"/>
        </w:rPr>
        <w:t>采购项目名称（采购项目编号）</w:t>
      </w:r>
      <w:r>
        <w:rPr>
          <w:rFonts w:hint="eastAsia" w:ascii="宋体" w:hAnsi="宋体" w:eastAsia="宋体" w:cs="宋体"/>
          <w:color w:val="000000"/>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据此函，签字代表宣布同意如下：</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1.我方已详阅招标文件的全部内容，包括澄清、修改条款等有关附件，承诺对其完全理解并接受。</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2.投标有效期：</w:t>
      </w:r>
      <w:r>
        <w:rPr>
          <w:rFonts w:hint="eastAsia" w:ascii="宋体" w:hAnsi="宋体" w:eastAsia="宋体" w:cs="宋体"/>
          <w:color w:val="000000"/>
          <w:shd w:val="clear" w:color="auto" w:fill="FFFFFF"/>
        </w:rPr>
        <w:t>从提交投标文件的截止之日起</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日历日内有效。</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3.我方同意按照贵方要求提供与投标有关的一切数据或资料，理解并接受贵方制定的评标办法。</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4.与本投标有关的一切正式往来通讯请寄：</w:t>
      </w: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地址：_______________          邮编：______________</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电话：_______________          传真：______________</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法定代表人姓名： ___________   职务：____________</w:t>
      </w: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 xml:space="preserve">投标人：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（公章）</w:t>
      </w: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法定代表人或委托代理人：        （签字）</w:t>
      </w: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pPr>
        <w:pStyle w:val="26"/>
        <w:spacing w:before="0" w:after="0" w:line="360" w:lineRule="auto"/>
        <w:jc w:val="left"/>
        <w:rPr>
          <w:rFonts w:hint="eastAsia" w:ascii="宋体" w:hAnsi="宋体" w:eastAsia="宋体" w:cs="宋体"/>
          <w:color w:val="000000"/>
        </w:rPr>
      </w:pPr>
      <w:r>
        <w:rPr>
          <w:rFonts w:hint="eastAsia" w:ascii="宋体" w:hAnsi="宋体" w:eastAsia="宋体" w:cs="宋体"/>
          <w:b w:val="0"/>
          <w:bCs w:val="0"/>
          <w:color w:val="000000"/>
          <w:kern w:val="0"/>
          <w:sz w:val="24"/>
          <w:lang w:val="zh-CN"/>
        </w:rPr>
        <w:br w:type="page"/>
      </w:r>
      <w:bookmarkStart w:id="43" w:name="_Toc25591"/>
      <w:bookmarkStart w:id="44" w:name="_Toc29944"/>
      <w:r>
        <w:rPr>
          <w:rFonts w:hint="eastAsia" w:ascii="宋体" w:hAnsi="宋体" w:eastAsia="宋体" w:cs="宋体"/>
          <w:color w:val="000000"/>
          <w:sz w:val="30"/>
          <w:szCs w:val="30"/>
          <w:lang w:val="en-US" w:eastAsia="zh-CN"/>
        </w:rPr>
        <w:t>02.</w:t>
      </w:r>
      <w:r>
        <w:rPr>
          <w:rFonts w:hint="eastAsia" w:ascii="宋体" w:hAnsi="宋体" w:eastAsia="宋体" w:cs="宋体"/>
          <w:color w:val="000000"/>
          <w:sz w:val="30"/>
          <w:szCs w:val="30"/>
          <w:lang w:val="zh-CN"/>
        </w:rPr>
        <w:t>法定代表人证明书</w:t>
      </w:r>
      <w:bookmarkEnd w:id="43"/>
    </w:p>
    <w:p>
      <w:pPr>
        <w:autoSpaceDE w:val="0"/>
        <w:autoSpaceDN w:val="0"/>
        <w:spacing w:line="360" w:lineRule="auto"/>
        <w:rPr>
          <w:rFonts w:hint="eastAsia" w:ascii="宋体" w:hAnsi="宋体" w:eastAsia="宋体" w:cs="宋体"/>
          <w:color w:val="000000"/>
          <w:kern w:val="0"/>
          <w:sz w:val="28"/>
          <w:szCs w:val="28"/>
          <w:lang w:val="zh-CN"/>
        </w:rPr>
      </w:pP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法定代表人证明书</w:t>
      </w:r>
    </w:p>
    <w:p>
      <w:pPr>
        <w:autoSpaceDE w:val="0"/>
        <w:autoSpaceDN w:val="0"/>
        <w:spacing w:line="360" w:lineRule="auto"/>
        <w:rPr>
          <w:rFonts w:hint="eastAsia" w:ascii="宋体" w:hAnsi="宋体" w:eastAsia="宋体" w:cs="宋体"/>
          <w:b/>
          <w:bCs/>
          <w:color w:val="000000"/>
          <w:kern w:val="0"/>
          <w:sz w:val="28"/>
          <w:szCs w:val="28"/>
          <w:lang w:val="zh-CN"/>
        </w:rPr>
      </w:pP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b/>
          <w:bCs/>
          <w:color w:val="000000"/>
          <w:kern w:val="0"/>
          <w:lang w:val="zh-CN"/>
        </w:rPr>
        <w:t>致：</w:t>
      </w:r>
      <w:r>
        <w:rPr>
          <w:rFonts w:hint="eastAsia" w:ascii="宋体" w:hAnsi="宋体" w:eastAsia="宋体" w:cs="宋体"/>
          <w:b/>
          <w:bCs/>
          <w:color w:val="000000"/>
          <w:kern w:val="0"/>
          <w:u w:val="single"/>
          <w:lang w:val="zh-CN"/>
        </w:rPr>
        <w:t>采购人</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 xml:space="preserve">    </w:t>
      </w:r>
      <w:r>
        <w:rPr>
          <w:rFonts w:hint="eastAsia" w:ascii="宋体" w:hAnsi="宋体" w:eastAsia="宋体" w:cs="宋体"/>
          <w:color w:val="000000"/>
          <w:kern w:val="0"/>
          <w:u w:val="single"/>
          <w:lang w:val="zh-CN"/>
        </w:rPr>
        <w:t>（法定代表人姓名）</w:t>
      </w:r>
      <w:r>
        <w:rPr>
          <w:rFonts w:hint="eastAsia" w:ascii="宋体" w:hAnsi="宋体" w:eastAsia="宋体" w:cs="宋体"/>
          <w:color w:val="000000"/>
          <w:kern w:val="0"/>
          <w:lang w:val="zh-CN"/>
        </w:rPr>
        <w:t>现任我单位</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职务，为法定代表人，特此证明。</w:t>
      </w: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法定代表人基本情况：</w:t>
      </w:r>
    </w:p>
    <w:p>
      <w:pPr>
        <w:autoSpaceDE w:val="0"/>
        <w:autoSpaceDN w:val="0"/>
        <w:spacing w:line="360" w:lineRule="auto"/>
        <w:rPr>
          <w:rFonts w:hint="eastAsia" w:ascii="宋体" w:hAnsi="宋体" w:eastAsia="宋体" w:cs="宋体"/>
          <w:color w:val="000000"/>
          <w:kern w:val="0"/>
          <w:u w:val="single"/>
          <w:lang w:val="zh-CN"/>
        </w:rPr>
      </w:pPr>
      <w:r>
        <w:rPr>
          <w:rFonts w:hint="eastAsia" w:ascii="宋体" w:hAnsi="宋体" w:eastAsia="宋体" w:cs="宋体"/>
          <w:color w:val="000000"/>
          <w:kern w:val="0"/>
          <w:lang w:val="zh-CN"/>
        </w:rPr>
        <w:t>性别：</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年龄：</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 xml:space="preserve"> 民族：</w:t>
      </w:r>
      <w:r>
        <w:rPr>
          <w:rFonts w:hint="eastAsia" w:ascii="宋体" w:hAnsi="宋体" w:eastAsia="宋体" w:cs="宋体"/>
          <w:color w:val="000000"/>
          <w:kern w:val="0"/>
          <w:u w:val="single"/>
          <w:lang w:val="zh-CN"/>
        </w:rPr>
        <w:t xml:space="preserve">         </w:t>
      </w:r>
    </w:p>
    <w:p>
      <w:pPr>
        <w:autoSpaceDE w:val="0"/>
        <w:autoSpaceDN w:val="0"/>
        <w:spacing w:line="360" w:lineRule="auto"/>
        <w:rPr>
          <w:rFonts w:hint="eastAsia" w:ascii="宋体" w:hAnsi="宋体" w:eastAsia="宋体" w:cs="宋体"/>
          <w:color w:val="000000"/>
          <w:kern w:val="0"/>
          <w:u w:val="single"/>
          <w:lang w:val="zh-CN"/>
        </w:rPr>
      </w:pPr>
      <w:r>
        <w:rPr>
          <w:rFonts w:hint="eastAsia" w:ascii="宋体" w:hAnsi="宋体" w:eastAsia="宋体" w:cs="宋体"/>
          <w:color w:val="000000"/>
          <w:kern w:val="0"/>
          <w:lang w:val="zh-CN"/>
        </w:rPr>
        <w:t>地址：</w:t>
      </w:r>
      <w:r>
        <w:rPr>
          <w:rFonts w:hint="eastAsia" w:ascii="宋体" w:hAnsi="宋体" w:eastAsia="宋体" w:cs="宋体"/>
          <w:color w:val="000000"/>
          <w:kern w:val="0"/>
          <w:u w:val="single"/>
          <w:lang w:val="zh-CN"/>
        </w:rPr>
        <w:t xml:space="preserve">                                            </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身份证号码：</w:t>
      </w:r>
      <w:r>
        <w:rPr>
          <w:rFonts w:hint="eastAsia" w:ascii="宋体" w:hAnsi="宋体" w:eastAsia="宋体" w:cs="宋体"/>
          <w:color w:val="000000"/>
          <w:kern w:val="0"/>
          <w:u w:val="single"/>
          <w:lang w:val="zh-CN"/>
        </w:rPr>
        <w:t xml:space="preserve">                                      </w:t>
      </w: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附法定代表人第二代身份证双面扫描（或复印）件</w:t>
      </w: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 xml:space="preserve">投标人：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（公章）</w:t>
      </w:r>
    </w:p>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pPr>
        <w:pStyle w:val="26"/>
        <w:spacing w:before="0" w:after="0" w:line="360" w:lineRule="auto"/>
        <w:jc w:val="left"/>
        <w:rPr>
          <w:rFonts w:hint="eastAsia" w:ascii="宋体" w:hAnsi="宋体" w:eastAsia="宋体" w:cs="宋体"/>
          <w:color w:val="000000"/>
          <w:lang w:val="zh-CN"/>
        </w:rPr>
      </w:pPr>
      <w:r>
        <w:rPr>
          <w:rFonts w:hint="eastAsia" w:ascii="宋体" w:hAnsi="宋体" w:eastAsia="宋体" w:cs="宋体"/>
          <w:color w:val="000000"/>
          <w:lang w:val="zh-CN"/>
        </w:rPr>
        <w:br w:type="page"/>
      </w:r>
      <w:bookmarkEnd w:id="44"/>
      <w:bookmarkStart w:id="45" w:name="_Toc32618"/>
      <w:bookmarkStart w:id="46" w:name="_Toc17284"/>
      <w:r>
        <w:rPr>
          <w:rFonts w:hint="eastAsia" w:ascii="宋体" w:hAnsi="宋体" w:eastAsia="宋体" w:cs="宋体"/>
          <w:color w:val="000000"/>
          <w:sz w:val="30"/>
          <w:szCs w:val="30"/>
          <w:lang w:val="en-US" w:eastAsia="zh-CN"/>
        </w:rPr>
        <w:t>03.</w:t>
      </w:r>
      <w:r>
        <w:rPr>
          <w:rFonts w:hint="eastAsia" w:ascii="宋体" w:hAnsi="宋体" w:eastAsia="宋体" w:cs="宋体"/>
          <w:color w:val="000000"/>
          <w:sz w:val="30"/>
          <w:szCs w:val="30"/>
          <w:lang w:val="zh-CN"/>
        </w:rPr>
        <w:t>法定代表人授权书</w:t>
      </w:r>
      <w:bookmarkEnd w:id="45"/>
    </w:p>
    <w:p>
      <w:pPr>
        <w:spacing w:line="360" w:lineRule="auto"/>
        <w:rPr>
          <w:rFonts w:hint="eastAsia" w:ascii="宋体" w:hAnsi="宋体" w:eastAsia="宋体" w:cs="宋体"/>
          <w:color w:val="000000"/>
          <w:sz w:val="28"/>
          <w:szCs w:val="28"/>
          <w:lang w:val="zh-CN"/>
        </w:rPr>
      </w:pP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法定代表人授权书</w:t>
      </w:r>
    </w:p>
    <w:p>
      <w:pPr>
        <w:autoSpaceDE w:val="0"/>
        <w:autoSpaceDN w:val="0"/>
        <w:spacing w:line="360" w:lineRule="auto"/>
        <w:rPr>
          <w:rFonts w:hint="eastAsia" w:ascii="宋体" w:hAnsi="宋体" w:eastAsia="宋体" w:cs="宋体"/>
          <w:b/>
          <w:bCs/>
          <w:color w:val="000000"/>
          <w:kern w:val="0"/>
          <w:sz w:val="28"/>
          <w:szCs w:val="28"/>
          <w:lang w:val="zh-CN"/>
        </w:rPr>
      </w:pPr>
    </w:p>
    <w:p>
      <w:pPr>
        <w:autoSpaceDE w:val="0"/>
        <w:autoSpaceDN w:val="0"/>
        <w:spacing w:line="360" w:lineRule="auto"/>
        <w:rPr>
          <w:rFonts w:hint="eastAsia" w:ascii="宋体" w:hAnsi="宋体" w:eastAsia="宋体" w:cs="宋体"/>
          <w:b/>
          <w:bCs/>
          <w:color w:val="000000"/>
          <w:kern w:val="0"/>
          <w:u w:val="single"/>
          <w:lang w:val="zh-CN"/>
        </w:rPr>
      </w:pPr>
      <w:r>
        <w:rPr>
          <w:rFonts w:hint="eastAsia" w:ascii="宋体" w:hAnsi="宋体" w:eastAsia="宋体" w:cs="宋体"/>
          <w:b/>
          <w:bCs/>
          <w:color w:val="000000"/>
          <w:kern w:val="0"/>
          <w:lang w:val="zh-CN"/>
        </w:rPr>
        <w:t>致：</w:t>
      </w:r>
      <w:r>
        <w:rPr>
          <w:rFonts w:hint="eastAsia" w:ascii="宋体" w:hAnsi="宋体" w:eastAsia="宋体" w:cs="宋体"/>
          <w:b/>
          <w:bCs/>
          <w:color w:val="000000"/>
          <w:kern w:val="0"/>
          <w:u w:val="single"/>
          <w:lang w:val="zh-CN"/>
        </w:rPr>
        <w:t>采购人</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 xml:space="preserve">    </w:t>
      </w:r>
      <w:r>
        <w:rPr>
          <w:rFonts w:hint="eastAsia" w:ascii="宋体" w:hAnsi="宋体" w:eastAsia="宋体" w:cs="宋体"/>
          <w:color w:val="000000"/>
          <w:kern w:val="0"/>
          <w:u w:val="single"/>
          <w:lang w:val="zh-CN"/>
        </w:rPr>
        <w:t>（投标人名称）</w:t>
      </w:r>
      <w:r>
        <w:rPr>
          <w:rFonts w:hint="eastAsia" w:ascii="宋体" w:hAnsi="宋体" w:eastAsia="宋体" w:cs="宋体"/>
          <w:color w:val="000000"/>
          <w:kern w:val="0"/>
          <w:lang w:val="zh-CN"/>
        </w:rPr>
        <w:t>系中华人民共和国合法企业，法定地址</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rPr>
        <w:t xml:space="preserve">    </w:t>
      </w:r>
      <w:r>
        <w:rPr>
          <w:rFonts w:hint="eastAsia" w:ascii="宋体" w:hAnsi="宋体" w:eastAsia="宋体" w:cs="宋体"/>
          <w:color w:val="000000"/>
          <w:kern w:val="0"/>
          <w:u w:val="single"/>
          <w:lang w:val="zh-CN"/>
        </w:rPr>
        <w:t>（法定代表人姓名）</w:t>
      </w:r>
      <w:r>
        <w:rPr>
          <w:rFonts w:hint="eastAsia" w:ascii="宋体" w:hAnsi="宋体" w:eastAsia="宋体" w:cs="宋体"/>
          <w:color w:val="000000"/>
          <w:kern w:val="0"/>
          <w:lang w:val="zh-CN"/>
        </w:rPr>
        <w:t>特授权</w:t>
      </w:r>
      <w:r>
        <w:rPr>
          <w:rFonts w:hint="eastAsia" w:ascii="宋体" w:hAnsi="宋体" w:eastAsia="宋体" w:cs="宋体"/>
          <w:color w:val="000000"/>
          <w:kern w:val="0"/>
          <w:u w:val="single"/>
          <w:lang w:val="zh-CN"/>
        </w:rPr>
        <w:t>（委托代理人姓名）</w:t>
      </w:r>
      <w:r>
        <w:rPr>
          <w:rFonts w:hint="eastAsia" w:ascii="宋体" w:hAnsi="宋体" w:eastAsia="宋体" w:cs="宋体"/>
          <w:color w:val="000000"/>
          <w:kern w:val="0"/>
          <w:lang w:val="zh-CN"/>
        </w:rPr>
        <w:t>代表我单位全权办理</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项目的投标、答疑等具体工作，并签署全部有关的文件、资料。</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我单位对被授权人的签名负全部责任。</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被授权人联系电话：</w:t>
      </w:r>
    </w:p>
    <w:p>
      <w:pPr>
        <w:autoSpaceDE w:val="0"/>
        <w:autoSpaceDN w:val="0"/>
        <w:spacing w:line="360" w:lineRule="auto"/>
        <w:rPr>
          <w:rFonts w:hint="eastAsia" w:ascii="宋体" w:hAnsi="宋体" w:eastAsia="宋体" w:cs="宋体"/>
          <w:color w:val="000000"/>
          <w:kern w:val="0"/>
          <w:u w:val="single"/>
          <w:lang w:val="zh-CN"/>
        </w:rPr>
      </w:pPr>
      <w:r>
        <w:rPr>
          <w:rFonts w:hint="eastAsia" w:ascii="宋体" w:hAnsi="宋体" w:eastAsia="宋体" w:cs="宋体"/>
          <w:color w:val="000000"/>
          <w:kern w:val="0"/>
          <w:lang w:val="zh-CN"/>
        </w:rPr>
        <w:t>被授权人（委托代理人）签字：</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 xml:space="preserve">  授权人（法定代表人）签字：</w:t>
      </w:r>
      <w:r>
        <w:rPr>
          <w:rFonts w:hint="eastAsia" w:ascii="宋体" w:hAnsi="宋体" w:eastAsia="宋体" w:cs="宋体"/>
          <w:color w:val="000000"/>
          <w:kern w:val="0"/>
          <w:u w:val="single"/>
          <w:lang w:val="zh-CN"/>
        </w:rPr>
        <w:t xml:space="preserve">       </w:t>
      </w:r>
    </w:p>
    <w:p>
      <w:pPr>
        <w:autoSpaceDE w:val="0"/>
        <w:autoSpaceDN w:val="0"/>
        <w:spacing w:line="360" w:lineRule="auto"/>
        <w:rPr>
          <w:rFonts w:hint="eastAsia" w:ascii="宋体" w:hAnsi="宋体" w:eastAsia="宋体" w:cs="宋体"/>
          <w:color w:val="000000"/>
          <w:kern w:val="0"/>
          <w:u w:val="single"/>
          <w:lang w:val="zh-CN"/>
        </w:rPr>
      </w:pPr>
      <w:r>
        <w:rPr>
          <w:rFonts w:hint="eastAsia" w:ascii="宋体" w:hAnsi="宋体" w:eastAsia="宋体" w:cs="宋体"/>
          <w:color w:val="000000"/>
          <w:kern w:val="0"/>
          <w:lang w:val="zh-CN"/>
        </w:rPr>
        <w:t>职务：</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 xml:space="preserve">  职务：</w:t>
      </w:r>
      <w:r>
        <w:rPr>
          <w:rFonts w:hint="eastAsia" w:ascii="宋体" w:hAnsi="宋体" w:eastAsia="宋体" w:cs="宋体"/>
          <w:color w:val="000000"/>
          <w:kern w:val="0"/>
          <w:u w:val="single"/>
          <w:lang w:val="zh-CN"/>
        </w:rPr>
        <w:t xml:space="preserve">                           </w:t>
      </w: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附被授权人第二代身份证双面扫描（或复印）件</w:t>
      </w: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 xml:space="preserve">投标人：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（公章）</w:t>
      </w: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pPr>
        <w:autoSpaceDE w:val="0"/>
        <w:autoSpaceDN w:val="0"/>
        <w:spacing w:line="360" w:lineRule="auto"/>
        <w:rPr>
          <w:rFonts w:hint="eastAsia" w:ascii="宋体" w:hAnsi="宋体" w:eastAsia="宋体" w:cs="宋体"/>
          <w:color w:val="000000"/>
          <w:kern w:val="0"/>
          <w:lang w:val="zh-CN"/>
        </w:rPr>
      </w:pPr>
    </w:p>
    <w:p>
      <w:pPr>
        <w:pStyle w:val="26"/>
        <w:spacing w:before="0" w:after="0" w:line="360" w:lineRule="auto"/>
        <w:jc w:val="left"/>
        <w:rPr>
          <w:rFonts w:hint="eastAsia" w:ascii="宋体" w:hAnsi="宋体" w:eastAsia="宋体" w:cs="宋体"/>
          <w:color w:val="000000"/>
          <w:lang w:val="zh-CN" w:eastAsia="zh-CN"/>
        </w:rPr>
      </w:pPr>
      <w:r>
        <w:rPr>
          <w:rFonts w:hint="eastAsia" w:ascii="宋体" w:hAnsi="宋体" w:eastAsia="宋体" w:cs="宋体"/>
          <w:color w:val="000000"/>
          <w:lang w:val="zh-CN"/>
        </w:rPr>
        <w:br w:type="page"/>
      </w:r>
      <w:bookmarkStart w:id="47" w:name="_Toc18801"/>
      <w:r>
        <w:rPr>
          <w:rFonts w:hint="eastAsia" w:ascii="宋体" w:hAnsi="宋体" w:eastAsia="宋体" w:cs="宋体"/>
          <w:color w:val="000000"/>
          <w:sz w:val="30"/>
          <w:szCs w:val="30"/>
          <w:lang w:val="en-US" w:eastAsia="zh-CN"/>
        </w:rPr>
        <w:t>04.</w:t>
      </w:r>
      <w:r>
        <w:rPr>
          <w:rFonts w:hint="eastAsia" w:ascii="宋体" w:hAnsi="宋体" w:eastAsia="宋体" w:cs="宋体"/>
          <w:color w:val="000000"/>
          <w:sz w:val="30"/>
          <w:szCs w:val="30"/>
          <w:lang w:val="zh-CN" w:eastAsia="zh-CN"/>
        </w:rPr>
        <w:t>投标人承诺函</w:t>
      </w:r>
      <w:bookmarkEnd w:id="47"/>
    </w:p>
    <w:p>
      <w:pPr>
        <w:autoSpaceDE w:val="0"/>
        <w:autoSpaceDN w:val="0"/>
        <w:spacing w:line="360" w:lineRule="auto"/>
        <w:rPr>
          <w:rFonts w:hint="eastAsia" w:ascii="宋体" w:hAnsi="宋体" w:eastAsia="宋体" w:cs="宋体"/>
          <w:color w:val="000000"/>
          <w:kern w:val="0"/>
          <w:sz w:val="28"/>
          <w:szCs w:val="28"/>
          <w:lang w:val="zh-CN"/>
        </w:rPr>
      </w:pP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投标人承诺函</w:t>
      </w:r>
    </w:p>
    <w:p>
      <w:pPr>
        <w:autoSpaceDE w:val="0"/>
        <w:autoSpaceDN w:val="0"/>
        <w:spacing w:line="360" w:lineRule="auto"/>
        <w:rPr>
          <w:rFonts w:hint="eastAsia" w:ascii="宋体" w:hAnsi="宋体" w:eastAsia="宋体" w:cs="宋体"/>
          <w:b/>
          <w:bCs/>
          <w:color w:val="000000"/>
          <w:kern w:val="0"/>
          <w:sz w:val="28"/>
          <w:szCs w:val="28"/>
          <w:lang w:val="zh-CN"/>
        </w:rPr>
      </w:pPr>
    </w:p>
    <w:p>
      <w:pPr>
        <w:autoSpaceDE w:val="0"/>
        <w:autoSpaceDN w:val="0"/>
        <w:spacing w:line="360" w:lineRule="auto"/>
        <w:rPr>
          <w:rFonts w:hint="eastAsia" w:ascii="宋体" w:hAnsi="宋体" w:eastAsia="宋体" w:cs="宋体"/>
          <w:b/>
          <w:bCs/>
          <w:color w:val="000000"/>
          <w:kern w:val="0"/>
          <w:u w:val="single"/>
          <w:lang w:val="zh-CN"/>
        </w:rPr>
      </w:pPr>
      <w:r>
        <w:rPr>
          <w:rFonts w:hint="eastAsia" w:ascii="宋体" w:hAnsi="宋体" w:eastAsia="宋体" w:cs="宋体"/>
          <w:b/>
          <w:bCs/>
          <w:color w:val="000000"/>
          <w:kern w:val="0"/>
          <w:lang w:val="zh-CN"/>
        </w:rPr>
        <w:t>致：</w:t>
      </w:r>
      <w:r>
        <w:rPr>
          <w:rFonts w:hint="eastAsia" w:ascii="宋体" w:hAnsi="宋体" w:eastAsia="宋体" w:cs="宋体"/>
          <w:b/>
          <w:bCs/>
          <w:color w:val="000000"/>
          <w:kern w:val="0"/>
          <w:u w:val="single"/>
          <w:lang w:val="zh-CN"/>
        </w:rPr>
        <w:t>采购人</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关于贵方20</w:t>
      </w:r>
      <w:r>
        <w:rPr>
          <w:rFonts w:hint="eastAsia" w:ascii="宋体" w:hAnsi="宋体" w:eastAsia="宋体" w:cs="宋体"/>
          <w:color w:val="000000"/>
          <w:kern w:val="0"/>
        </w:rPr>
        <w:t>XX</w:t>
      </w:r>
      <w:r>
        <w:rPr>
          <w:rFonts w:hint="eastAsia" w:ascii="宋体" w:hAnsi="宋体" w:eastAsia="宋体" w:cs="宋体"/>
          <w:color w:val="000000"/>
          <w:kern w:val="0"/>
          <w:lang w:val="zh-CN"/>
        </w:rPr>
        <w:t>年</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月</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日</w:t>
      </w:r>
      <w:r>
        <w:rPr>
          <w:rFonts w:hint="eastAsia" w:ascii="宋体" w:hAnsi="宋体" w:eastAsia="宋体" w:cs="宋体"/>
          <w:color w:val="000000"/>
          <w:kern w:val="0"/>
          <w:u w:val="single"/>
          <w:lang w:val="zh-CN"/>
        </w:rPr>
        <w:t xml:space="preserve">          (项目名称)</w:t>
      </w:r>
      <w:r>
        <w:rPr>
          <w:rFonts w:hint="eastAsia" w:ascii="宋体" w:hAnsi="宋体" w:eastAsia="宋体" w:cs="宋体"/>
          <w:color w:val="000000"/>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 xml:space="preserve">   </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1.完全理解和接受招标文件的一切规定和要求；</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 xml:space="preserve">   </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 xml:space="preserve">  </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 xml:space="preserve"> 3.在整个招标过程中我方若有违规行为，贵方可按招标文件之规定给予处罚，我方完全接受。</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 xml:space="preserve">   </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4.若中标，本承诺将成为合同不可分割的一部分，与合同具有同等的法律效力。</w:t>
      </w: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 xml:space="preserve">投标人：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（公章）</w:t>
      </w: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法定代表人或委托代理人：        （签字）</w:t>
      </w:r>
    </w:p>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pPr>
        <w:pStyle w:val="26"/>
        <w:spacing w:before="0" w:after="0" w:line="360" w:lineRule="auto"/>
        <w:jc w:val="left"/>
        <w:rPr>
          <w:rFonts w:hint="eastAsia" w:ascii="宋体" w:hAnsi="宋体" w:eastAsia="宋体" w:cs="宋体"/>
          <w:color w:val="000000"/>
          <w:lang w:val="zh-CN"/>
        </w:rPr>
      </w:pPr>
      <w:r>
        <w:rPr>
          <w:rFonts w:hint="eastAsia" w:ascii="宋体" w:hAnsi="宋体" w:eastAsia="宋体" w:cs="宋体"/>
          <w:color w:val="000000"/>
          <w:lang w:val="zh-CN"/>
        </w:rPr>
        <w:br w:type="page"/>
      </w:r>
      <w:bookmarkStart w:id="48" w:name="_Toc5678"/>
      <w:r>
        <w:rPr>
          <w:rFonts w:hint="eastAsia" w:ascii="宋体" w:hAnsi="宋体" w:eastAsia="宋体" w:cs="宋体"/>
          <w:color w:val="000000"/>
          <w:sz w:val="30"/>
          <w:szCs w:val="30"/>
          <w:lang w:val="en-US" w:eastAsia="zh-CN"/>
        </w:rPr>
        <w:t>05.</w:t>
      </w:r>
      <w:r>
        <w:rPr>
          <w:rFonts w:hint="eastAsia" w:ascii="宋体" w:hAnsi="宋体" w:eastAsia="宋体" w:cs="宋体"/>
          <w:color w:val="000000"/>
          <w:sz w:val="30"/>
          <w:szCs w:val="30"/>
          <w:lang w:val="zh-CN"/>
        </w:rPr>
        <w:t>投标人诚信承诺书</w:t>
      </w:r>
      <w:bookmarkEnd w:id="48"/>
    </w:p>
    <w:p>
      <w:pPr>
        <w:spacing w:line="360" w:lineRule="auto"/>
        <w:rPr>
          <w:rFonts w:hint="eastAsia" w:ascii="宋体" w:hAnsi="宋体" w:eastAsia="宋体" w:cs="宋体"/>
          <w:color w:val="000000"/>
          <w:sz w:val="28"/>
          <w:szCs w:val="28"/>
          <w:lang w:val="zh-CN"/>
        </w:rPr>
      </w:pP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投标人诚信承诺书</w:t>
      </w:r>
    </w:p>
    <w:p>
      <w:pPr>
        <w:autoSpaceDE w:val="0"/>
        <w:autoSpaceDN w:val="0"/>
        <w:spacing w:line="360" w:lineRule="auto"/>
        <w:rPr>
          <w:rFonts w:hint="eastAsia" w:ascii="宋体" w:hAnsi="宋体" w:eastAsia="宋体" w:cs="宋体"/>
          <w:color w:val="000000"/>
          <w:kern w:val="0"/>
          <w:u w:val="none"/>
          <w:lang w:val="zh-CN"/>
        </w:rPr>
      </w:pPr>
      <w:r>
        <w:rPr>
          <w:rFonts w:hint="eastAsia" w:ascii="宋体" w:hAnsi="宋体" w:eastAsia="宋体" w:cs="宋体"/>
          <w:b/>
          <w:bCs/>
          <w:color w:val="000000"/>
          <w:kern w:val="0"/>
          <w:lang w:val="zh-CN"/>
        </w:rPr>
        <w:t>致：</w:t>
      </w:r>
      <w:r>
        <w:rPr>
          <w:rFonts w:hint="eastAsia" w:ascii="宋体" w:hAnsi="宋体" w:eastAsia="宋体" w:cs="宋体"/>
          <w:b/>
          <w:bCs/>
          <w:color w:val="000000"/>
          <w:kern w:val="0"/>
          <w:u w:val="single"/>
          <w:lang w:val="zh-CN"/>
        </w:rPr>
        <w:t>采购人</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为了诚实、客观、有序地参与青海省政府采购活动，愿就以下内容作出承诺：</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三、尊重参与政府采购活动各相关方的合法行为，接受政府采购活动依法形成的意见、结果。</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四、依法参加政府采购活动，不围标、串标，维护市场秩序，不提供“三无”产品、以次充好。</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本承诺是采购项目投标文件的组成部分。</w:t>
      </w:r>
    </w:p>
    <w:p>
      <w:pPr>
        <w:autoSpaceDE w:val="0"/>
        <w:autoSpaceDN w:val="0"/>
        <w:spacing w:line="360" w:lineRule="auto"/>
        <w:rPr>
          <w:rFonts w:hint="eastAsia" w:ascii="宋体" w:hAnsi="宋体" w:eastAsia="宋体" w:cs="宋体"/>
          <w:color w:val="000000"/>
          <w:kern w:val="0"/>
          <w:lang w:val="zh-CN"/>
        </w:rPr>
      </w:pP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 xml:space="preserve">投标人：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（公章）</w:t>
      </w: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法定代表人或委托代理人：        （签字）</w:t>
      </w:r>
    </w:p>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pPr>
        <w:pStyle w:val="26"/>
        <w:spacing w:before="0" w:after="0" w:line="360" w:lineRule="auto"/>
        <w:jc w:val="left"/>
        <w:rPr>
          <w:rFonts w:hint="eastAsia" w:ascii="宋体" w:hAnsi="宋体" w:eastAsia="宋体" w:cs="宋体"/>
          <w:color w:val="000000"/>
          <w:lang w:val="zh-CN"/>
        </w:rPr>
      </w:pPr>
      <w:r>
        <w:rPr>
          <w:rFonts w:hint="eastAsia" w:ascii="宋体" w:hAnsi="宋体" w:eastAsia="宋体" w:cs="宋体"/>
          <w:color w:val="000000"/>
          <w:kern w:val="0"/>
          <w:sz w:val="24"/>
          <w:lang w:val="zh-CN"/>
        </w:rPr>
        <w:br w:type="page"/>
      </w:r>
      <w:bookmarkEnd w:id="46"/>
      <w:bookmarkStart w:id="49" w:name="_Toc28592"/>
      <w:bookmarkStart w:id="50" w:name="_Toc8344"/>
      <w:r>
        <w:rPr>
          <w:rFonts w:hint="eastAsia" w:ascii="宋体" w:hAnsi="宋体" w:eastAsia="宋体" w:cs="宋体"/>
          <w:color w:val="000000"/>
          <w:sz w:val="30"/>
          <w:szCs w:val="30"/>
          <w:lang w:val="en-US" w:eastAsia="zh-CN"/>
        </w:rPr>
        <w:t>06.</w:t>
      </w:r>
      <w:r>
        <w:rPr>
          <w:rFonts w:hint="eastAsia" w:ascii="宋体" w:hAnsi="宋体" w:eastAsia="宋体" w:cs="宋体"/>
          <w:color w:val="000000"/>
          <w:sz w:val="30"/>
          <w:szCs w:val="30"/>
          <w:lang w:val="zh-CN"/>
        </w:rPr>
        <w:t>资格证明材料</w:t>
      </w:r>
      <w:bookmarkEnd w:id="49"/>
    </w:p>
    <w:p>
      <w:pPr>
        <w:spacing w:line="360" w:lineRule="auto"/>
        <w:rPr>
          <w:rFonts w:hint="eastAsia" w:ascii="宋体" w:hAnsi="宋体" w:eastAsia="宋体" w:cs="宋体"/>
          <w:color w:val="000000"/>
          <w:sz w:val="28"/>
          <w:szCs w:val="28"/>
          <w:lang w:val="zh-CN"/>
        </w:rPr>
      </w:pP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资格证明材料</w:t>
      </w:r>
    </w:p>
    <w:p>
      <w:pPr>
        <w:autoSpaceDE w:val="0"/>
        <w:autoSpaceDN w:val="0"/>
        <w:spacing w:line="360" w:lineRule="auto"/>
        <w:rPr>
          <w:rFonts w:hint="eastAsia" w:ascii="宋体" w:hAnsi="宋体" w:eastAsia="宋体" w:cs="宋体"/>
          <w:color w:val="000000"/>
          <w:kern w:val="0"/>
          <w:sz w:val="28"/>
          <w:szCs w:val="28"/>
          <w:lang w:val="zh-CN"/>
        </w:rPr>
      </w:pP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资格证明材料包括：</w:t>
      </w:r>
    </w:p>
    <w:p>
      <w:pPr>
        <w:numPr>
          <w:ilvl w:val="0"/>
          <w:numId w:val="1"/>
        </w:num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投标人的营业执照；</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（2）招标文件规定的有关资格证书、许可证书、认证等；</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（3）投标企业简介及获得相关证书证明文件；</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（4）投标人认为有必要提供的其他资格证明文件。</w:t>
      </w:r>
    </w:p>
    <w:p>
      <w:pPr>
        <w:autoSpaceDE w:val="0"/>
        <w:autoSpaceDN w:val="0"/>
        <w:spacing w:line="360" w:lineRule="auto"/>
        <w:ind w:firstLine="600" w:firstLineChars="250"/>
        <w:rPr>
          <w:rFonts w:hint="eastAsia" w:ascii="宋体" w:hAnsi="宋体" w:eastAsia="宋体" w:cs="宋体"/>
          <w:color w:val="000000"/>
          <w:kern w:val="0"/>
          <w:lang w:val="zh-CN"/>
        </w:rPr>
      </w:pPr>
      <w:r>
        <w:rPr>
          <w:rFonts w:hint="eastAsia" w:ascii="宋体" w:hAnsi="宋体" w:eastAsia="宋体" w:cs="宋体"/>
          <w:color w:val="000000"/>
          <w:kern w:val="0"/>
          <w:lang w:val="zh-CN"/>
        </w:rPr>
        <w:t>如果是非法人资格的投标人，须提供身份证明。</w:t>
      </w:r>
    </w:p>
    <w:p>
      <w:pPr>
        <w:pStyle w:val="26"/>
        <w:spacing w:before="0" w:after="0" w:line="360" w:lineRule="auto"/>
        <w:jc w:val="left"/>
        <w:rPr>
          <w:rFonts w:hint="eastAsia" w:ascii="宋体" w:hAnsi="宋体" w:eastAsia="宋体" w:cs="宋体"/>
          <w:color w:val="000000"/>
        </w:rPr>
      </w:pPr>
      <w:r>
        <w:rPr>
          <w:rFonts w:hint="eastAsia" w:ascii="宋体" w:hAnsi="宋体" w:eastAsia="宋体" w:cs="宋体"/>
          <w:color w:val="000000"/>
          <w:kern w:val="0"/>
          <w:sz w:val="24"/>
          <w:lang w:val="zh-CN"/>
        </w:rPr>
        <w:br w:type="page"/>
      </w:r>
      <w:bookmarkStart w:id="51" w:name="_Toc9070"/>
      <w:r>
        <w:rPr>
          <w:rFonts w:hint="eastAsia" w:ascii="宋体" w:hAnsi="宋体" w:eastAsia="宋体" w:cs="宋体"/>
          <w:color w:val="000000"/>
          <w:sz w:val="30"/>
          <w:szCs w:val="30"/>
          <w:lang w:val="en-US" w:eastAsia="zh-CN"/>
        </w:rPr>
        <w:t>07.</w:t>
      </w:r>
      <w:r>
        <w:rPr>
          <w:rFonts w:hint="eastAsia" w:ascii="宋体" w:hAnsi="宋体" w:eastAsia="宋体" w:cs="宋体"/>
          <w:color w:val="000000"/>
          <w:sz w:val="30"/>
          <w:szCs w:val="30"/>
          <w:lang w:val="zh-CN"/>
        </w:rPr>
        <w:t>财务状况报告，依法缴纳税收和社会保障资金的相关材料</w:t>
      </w:r>
      <w:bookmarkEnd w:id="51"/>
    </w:p>
    <w:p>
      <w:pPr>
        <w:autoSpaceDE w:val="0"/>
        <w:autoSpaceDN w:val="0"/>
        <w:spacing w:line="360" w:lineRule="auto"/>
        <w:rPr>
          <w:rFonts w:hint="eastAsia" w:ascii="宋体" w:hAnsi="宋体" w:eastAsia="宋体" w:cs="宋体"/>
          <w:color w:val="000000"/>
          <w:kern w:val="0"/>
          <w:sz w:val="28"/>
          <w:szCs w:val="28"/>
          <w:lang w:val="zh-CN"/>
        </w:rPr>
      </w:pP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财务状况报告，依法缴纳税收和社会保障资金的相关材料</w:t>
      </w:r>
    </w:p>
    <w:p>
      <w:pPr>
        <w:autoSpaceDE w:val="0"/>
        <w:autoSpaceDN w:val="0"/>
        <w:spacing w:line="360" w:lineRule="auto"/>
        <w:rPr>
          <w:rFonts w:hint="eastAsia" w:ascii="宋体" w:hAnsi="宋体" w:eastAsia="宋体" w:cs="宋体"/>
          <w:color w:val="000000"/>
          <w:kern w:val="0"/>
          <w:sz w:val="28"/>
          <w:szCs w:val="28"/>
          <w:lang w:val="zh-CN"/>
        </w:rPr>
      </w:pP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按照招标文件第2.2款（1）中第&lt;2&gt;条规定提供以下相关材料。</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1、投标人是法人的，提供基本开户银行近三个月内出具的资信证明（同时提供基本存款账户开户许可</w:t>
      </w:r>
      <w:r>
        <w:rPr>
          <w:rFonts w:hint="eastAsia" w:ascii="宋体" w:hAnsi="宋体" w:eastAsia="宋体" w:cs="宋体"/>
          <w:color w:val="auto"/>
          <w:kern w:val="0"/>
          <w:lang w:val="zh-CN"/>
        </w:rPr>
        <w:t>证）</w:t>
      </w:r>
      <w:r>
        <w:rPr>
          <w:rFonts w:hint="eastAsia" w:ascii="宋体" w:hAnsi="宋体" w:eastAsia="宋体" w:cs="宋体"/>
          <w:color w:val="000000"/>
          <w:kern w:val="0"/>
          <w:lang w:val="zh-CN"/>
        </w:rPr>
        <w:t>或</w:t>
      </w:r>
      <w:r>
        <w:rPr>
          <w:rFonts w:hint="eastAsia" w:ascii="宋体" w:hAnsi="宋体" w:eastAsia="宋体" w:cs="宋体"/>
          <w:color w:val="000000"/>
          <w:kern w:val="0"/>
          <w:lang w:eastAsia="zh-CN"/>
        </w:rPr>
        <w:t>20</w:t>
      </w:r>
      <w:r>
        <w:rPr>
          <w:rFonts w:hint="eastAsia" w:ascii="宋体" w:hAnsi="宋体" w:eastAsia="宋体" w:cs="宋体"/>
          <w:color w:val="000000"/>
          <w:kern w:val="0"/>
          <w:lang w:val="en-US" w:eastAsia="zh-CN"/>
        </w:rPr>
        <w:t>21</w:t>
      </w:r>
      <w:r>
        <w:rPr>
          <w:rFonts w:hint="eastAsia" w:ascii="宋体" w:hAnsi="宋体" w:eastAsia="宋体" w:cs="宋体"/>
          <w:color w:val="000000"/>
          <w:kern w:val="0"/>
          <w:lang w:eastAsia="zh-CN"/>
        </w:rPr>
        <w:t>年度（</w:t>
      </w:r>
      <w:r>
        <w:rPr>
          <w:rFonts w:hint="eastAsia" w:ascii="宋体" w:hAnsi="宋体" w:eastAsia="宋体" w:cs="宋体"/>
          <w:color w:val="000000"/>
          <w:kern w:val="0"/>
          <w:lang w:val="en-US" w:eastAsia="zh-CN"/>
        </w:rPr>
        <w:t>或2022年度</w:t>
      </w:r>
      <w:r>
        <w:rPr>
          <w:rFonts w:hint="eastAsia" w:ascii="宋体" w:hAnsi="宋体" w:eastAsia="宋体" w:cs="宋体"/>
          <w:color w:val="000000"/>
          <w:kern w:val="0"/>
          <w:lang w:eastAsia="zh-CN"/>
        </w:rPr>
        <w:t>）</w:t>
      </w:r>
      <w:r>
        <w:rPr>
          <w:rFonts w:hint="eastAsia" w:ascii="宋体" w:hAnsi="宋体" w:eastAsia="宋体" w:cs="宋体"/>
          <w:color w:val="000000"/>
        </w:rPr>
        <w:t>经第</w:t>
      </w:r>
      <w:r>
        <w:rPr>
          <w:rFonts w:hint="eastAsia" w:ascii="宋体" w:hAnsi="宋体" w:eastAsia="宋体" w:cs="宋体"/>
          <w:color w:val="auto"/>
        </w:rPr>
        <w:t>三</w:t>
      </w:r>
      <w:r>
        <w:rPr>
          <w:rFonts w:hint="eastAsia" w:ascii="宋体" w:hAnsi="宋体" w:eastAsia="宋体" w:cs="宋体"/>
          <w:color w:val="000000"/>
        </w:rPr>
        <w:t>方审计的财务状况报告</w:t>
      </w:r>
      <w:r>
        <w:rPr>
          <w:rFonts w:hint="eastAsia" w:ascii="宋体" w:hAnsi="宋体" w:eastAsia="宋体" w:cs="宋体"/>
          <w:color w:val="000000"/>
          <w:kern w:val="0"/>
          <w:lang w:val="zh-CN"/>
        </w:rPr>
        <w:t>（扫描或复印件应全面、完整、清晰），包括资产负债表、现金流量表、利润表和财务（会计）报表附注</w:t>
      </w:r>
      <w:r>
        <w:rPr>
          <w:rFonts w:hint="eastAsia" w:ascii="宋体" w:hAnsi="宋体" w:eastAsia="宋体" w:cs="宋体"/>
          <w:color w:val="000000"/>
          <w:kern w:val="0"/>
        </w:rPr>
        <w:t>，</w:t>
      </w:r>
      <w:r>
        <w:rPr>
          <w:rFonts w:hint="eastAsia" w:ascii="宋体" w:hAnsi="宋体" w:eastAsia="宋体" w:cs="宋体"/>
          <w:color w:val="000000"/>
          <w:kern w:val="0"/>
          <w:lang w:val="zh-CN"/>
        </w:rPr>
        <w:t>并提供第三方机构的营业执照、执业证书。</w:t>
      </w:r>
      <w:r>
        <w:rPr>
          <w:rFonts w:hint="eastAsia" w:ascii="宋体" w:hAnsi="宋体" w:eastAsia="宋体" w:cs="宋体"/>
          <w:color w:val="000000"/>
        </w:rPr>
        <w:t>投标人是其他组织和自然人，没有经审计的财务报告，可以提供基本开户银行出具的资信证明（同时提供基本存款账户开户许可证）</w:t>
      </w:r>
      <w:r>
        <w:rPr>
          <w:rFonts w:hint="eastAsia" w:ascii="宋体" w:hAnsi="宋体" w:eastAsia="宋体" w:cs="宋体"/>
          <w:color w:val="000000"/>
          <w:kern w:val="0"/>
          <w:lang w:val="zh-CN"/>
        </w:rPr>
        <w:t>。</w:t>
      </w: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2、近半年内</w:t>
      </w:r>
      <w:r>
        <w:rPr>
          <w:rFonts w:hint="eastAsia" w:ascii="宋体" w:hAnsi="宋体" w:eastAsia="宋体" w:cs="宋体"/>
          <w:color w:val="000000"/>
          <w:kern w:val="0"/>
          <w:lang w:val="en-US" w:eastAsia="zh-CN"/>
        </w:rPr>
        <w:t>任意三个月</w:t>
      </w:r>
      <w:r>
        <w:rPr>
          <w:rFonts w:hint="eastAsia" w:ascii="宋体" w:hAnsi="宋体" w:eastAsia="宋体" w:cs="宋体"/>
          <w:color w:val="000000"/>
          <w:kern w:val="0"/>
          <w:lang w:val="zh-CN"/>
        </w:rPr>
        <w:t>的依法缴纳税收和社会保障资金记录的证明材料；依法免税或不需要缴纳社会保障资金的投标人须提供相应文件证明其依法免税或不需要缴纳社会保障资金。</w:t>
      </w:r>
    </w:p>
    <w:p>
      <w:pPr>
        <w:pStyle w:val="26"/>
        <w:spacing w:before="0" w:after="0" w:line="360" w:lineRule="auto"/>
        <w:jc w:val="left"/>
        <w:rPr>
          <w:rFonts w:hint="eastAsia" w:ascii="宋体" w:hAnsi="宋体" w:eastAsia="宋体" w:cs="宋体"/>
          <w:color w:val="000000"/>
        </w:rPr>
      </w:pPr>
      <w:r>
        <w:rPr>
          <w:rFonts w:hint="eastAsia" w:ascii="宋体" w:hAnsi="宋体" w:eastAsia="宋体" w:cs="宋体"/>
          <w:color w:val="000000"/>
          <w:kern w:val="0"/>
          <w:sz w:val="24"/>
          <w:lang w:val="zh-CN"/>
        </w:rPr>
        <w:br w:type="page"/>
      </w:r>
      <w:bookmarkEnd w:id="50"/>
      <w:bookmarkStart w:id="52" w:name="_Toc2325"/>
      <w:bookmarkStart w:id="53" w:name="_Toc21530"/>
      <w:r>
        <w:rPr>
          <w:rFonts w:hint="eastAsia" w:ascii="宋体" w:hAnsi="宋体" w:eastAsia="宋体" w:cs="宋体"/>
          <w:color w:val="000000"/>
          <w:sz w:val="30"/>
          <w:szCs w:val="30"/>
          <w:lang w:val="en-US" w:eastAsia="zh-CN"/>
        </w:rPr>
        <w:t>08.</w:t>
      </w:r>
      <w:r>
        <w:rPr>
          <w:rFonts w:hint="eastAsia" w:ascii="宋体" w:hAnsi="宋体" w:eastAsia="宋体" w:cs="宋体"/>
          <w:color w:val="000000"/>
          <w:sz w:val="30"/>
          <w:szCs w:val="30"/>
          <w:lang w:val="zh-CN"/>
        </w:rPr>
        <w:t>具备履行合同所必需的设备和专业技术能力的证明材料</w:t>
      </w:r>
      <w:bookmarkEnd w:id="52"/>
    </w:p>
    <w:p>
      <w:pPr>
        <w:autoSpaceDE w:val="0"/>
        <w:autoSpaceDN w:val="0"/>
        <w:spacing w:line="360" w:lineRule="auto"/>
        <w:rPr>
          <w:rFonts w:hint="eastAsia" w:ascii="宋体" w:hAnsi="宋体" w:eastAsia="宋体" w:cs="宋体"/>
          <w:color w:val="000000"/>
          <w:kern w:val="0"/>
          <w:sz w:val="28"/>
          <w:szCs w:val="28"/>
          <w:lang w:val="zh-CN"/>
        </w:rPr>
      </w:pP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具备履行合同所必需的设备和专业技术能力的证明材料</w:t>
      </w:r>
    </w:p>
    <w:p>
      <w:pPr>
        <w:autoSpaceDE w:val="0"/>
        <w:autoSpaceDN w:val="0"/>
        <w:spacing w:line="360" w:lineRule="auto"/>
        <w:rPr>
          <w:rFonts w:hint="eastAsia" w:ascii="宋体" w:hAnsi="宋体" w:eastAsia="宋体" w:cs="宋体"/>
          <w:color w:val="000000"/>
          <w:kern w:val="0"/>
          <w:sz w:val="28"/>
          <w:szCs w:val="28"/>
          <w:lang w:val="zh-CN"/>
        </w:rPr>
      </w:pPr>
    </w:p>
    <w:p>
      <w:pPr>
        <w:pStyle w:val="26"/>
        <w:spacing w:before="0" w:after="0" w:line="360" w:lineRule="auto"/>
        <w:jc w:val="left"/>
        <w:rPr>
          <w:rFonts w:hint="eastAsia" w:ascii="宋体" w:hAnsi="宋体" w:eastAsia="宋体" w:cs="宋体"/>
          <w:color w:val="000000"/>
        </w:rPr>
      </w:pPr>
      <w:r>
        <w:rPr>
          <w:rFonts w:hint="eastAsia" w:ascii="宋体" w:hAnsi="宋体" w:eastAsia="宋体" w:cs="宋体"/>
          <w:b w:val="0"/>
          <w:bCs w:val="0"/>
          <w:color w:val="000000"/>
          <w:kern w:val="0"/>
          <w:sz w:val="24"/>
          <w:szCs w:val="24"/>
          <w:lang w:val="zh-CN" w:eastAsia="zh-CN" w:bidi="ar-SA"/>
        </w:rPr>
        <w:t>为保证本项目合同的顺利履行，投标人必须具备履行合同的设备和专业技术能力，须提供具备履行合同的设备和专业技术能力的承诺函（格式自拟），并提供相关设备的购置发票或相关人员的职称证书或劳动合同等证明材料。</w:t>
      </w:r>
      <w:r>
        <w:rPr>
          <w:rFonts w:hint="eastAsia" w:ascii="宋体" w:hAnsi="宋体" w:eastAsia="宋体" w:cs="宋体"/>
          <w:color w:val="000000"/>
          <w:kern w:val="0"/>
          <w:sz w:val="24"/>
          <w:lang w:val="zh-CN"/>
        </w:rPr>
        <w:br w:type="page"/>
      </w:r>
      <w:bookmarkStart w:id="54" w:name="_Toc20587"/>
      <w:r>
        <w:rPr>
          <w:rFonts w:hint="eastAsia" w:ascii="宋体" w:hAnsi="宋体" w:eastAsia="宋体" w:cs="宋体"/>
          <w:color w:val="000000"/>
          <w:sz w:val="30"/>
          <w:szCs w:val="30"/>
          <w:lang w:val="en-US" w:eastAsia="zh-CN"/>
        </w:rPr>
        <w:t>09.</w:t>
      </w:r>
      <w:r>
        <w:rPr>
          <w:rFonts w:hint="eastAsia" w:ascii="宋体" w:hAnsi="宋体" w:eastAsia="宋体" w:cs="宋体"/>
          <w:color w:val="000000"/>
          <w:sz w:val="30"/>
          <w:szCs w:val="30"/>
          <w:lang w:val="zh-CN"/>
        </w:rPr>
        <w:t>无重大违法记录声明</w:t>
      </w:r>
      <w:bookmarkEnd w:id="54"/>
    </w:p>
    <w:p>
      <w:pPr>
        <w:autoSpaceDE w:val="0"/>
        <w:autoSpaceDN w:val="0"/>
        <w:spacing w:line="360" w:lineRule="auto"/>
        <w:rPr>
          <w:rFonts w:hint="eastAsia" w:ascii="宋体" w:hAnsi="宋体" w:eastAsia="宋体" w:cs="宋体"/>
          <w:color w:val="000000"/>
          <w:kern w:val="0"/>
          <w:sz w:val="28"/>
          <w:szCs w:val="28"/>
          <w:lang w:val="zh-CN"/>
        </w:rPr>
      </w:pP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无重大违法记录声明</w:t>
      </w:r>
    </w:p>
    <w:p>
      <w:pPr>
        <w:spacing w:line="360" w:lineRule="auto"/>
        <w:rPr>
          <w:rFonts w:hint="eastAsia" w:ascii="宋体" w:hAnsi="宋体" w:eastAsia="宋体" w:cs="宋体"/>
          <w:b/>
          <w:bCs/>
          <w:color w:val="000000"/>
          <w:sz w:val="28"/>
          <w:szCs w:val="28"/>
        </w:rPr>
      </w:pPr>
    </w:p>
    <w:p>
      <w:pPr>
        <w:spacing w:line="360" w:lineRule="auto"/>
        <w:rPr>
          <w:rFonts w:hint="eastAsia" w:ascii="宋体" w:hAnsi="宋体" w:eastAsia="宋体" w:cs="宋体"/>
          <w:b/>
          <w:bCs/>
          <w:color w:val="000000"/>
        </w:rPr>
      </w:pPr>
      <w:r>
        <w:rPr>
          <w:rFonts w:hint="eastAsia" w:ascii="宋体" w:hAnsi="宋体" w:eastAsia="宋体" w:cs="宋体"/>
          <w:b/>
          <w:bCs/>
          <w:color w:val="000000"/>
        </w:rPr>
        <w:t>致：</w:t>
      </w:r>
      <w:r>
        <w:rPr>
          <w:rFonts w:hint="eastAsia" w:ascii="宋体" w:hAnsi="宋体" w:eastAsia="宋体" w:cs="宋体"/>
          <w:b/>
          <w:bCs/>
          <w:color w:val="000000"/>
          <w:kern w:val="0"/>
          <w:u w:val="single"/>
          <w:lang w:val="zh-CN"/>
        </w:rPr>
        <w:t>采购人</w:t>
      </w:r>
    </w:p>
    <w:p>
      <w:pPr>
        <w:spacing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rPr>
        <w:t>我单位参加本次政府采购项目活动前三年内，在经营活动中无重大违法活动记录，符合《政府采购法》规定的供应商资格条</w:t>
      </w:r>
      <w:r>
        <w:rPr>
          <w:rFonts w:hint="eastAsia" w:ascii="宋体" w:hAnsi="宋体" w:eastAsia="宋体" w:cs="宋体"/>
          <w:color w:val="000000"/>
          <w:shd w:val="clear" w:color="auto" w:fill="FFFFFF"/>
        </w:rPr>
        <w:t>件。我方对此声明负全部法律责任。</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特此声明。</w:t>
      </w:r>
    </w:p>
    <w:p>
      <w:pPr>
        <w:autoSpaceDE w:val="0"/>
        <w:autoSpaceDN w:val="0"/>
        <w:spacing w:line="360" w:lineRule="auto"/>
        <w:jc w:val="left"/>
        <w:rPr>
          <w:rFonts w:hint="eastAsia" w:ascii="宋体" w:hAnsi="宋体" w:eastAsia="宋体" w:cs="宋体"/>
          <w:color w:val="000000"/>
          <w:kern w:val="0"/>
          <w:lang w:val="zh-CN"/>
        </w:rPr>
      </w:pPr>
    </w:p>
    <w:p>
      <w:pPr>
        <w:autoSpaceDE w:val="0"/>
        <w:autoSpaceDN w:val="0"/>
        <w:spacing w:line="360" w:lineRule="auto"/>
        <w:jc w:val="left"/>
        <w:rPr>
          <w:rFonts w:hint="eastAsia" w:ascii="宋体" w:hAnsi="宋体" w:eastAsia="宋体" w:cs="宋体"/>
          <w:color w:val="000000"/>
          <w:kern w:val="0"/>
          <w:lang w:val="zh-CN"/>
        </w:rPr>
      </w:pPr>
    </w:p>
    <w:p>
      <w:pPr>
        <w:autoSpaceDE w:val="0"/>
        <w:autoSpaceDN w:val="0"/>
        <w:spacing w:line="360" w:lineRule="auto"/>
        <w:jc w:val="left"/>
        <w:rPr>
          <w:rFonts w:hint="eastAsia" w:ascii="宋体" w:hAnsi="宋体" w:eastAsia="宋体" w:cs="宋体"/>
          <w:color w:val="000000"/>
          <w:kern w:val="0"/>
          <w:lang w:val="zh-CN"/>
        </w:rPr>
      </w:pPr>
      <w:r>
        <w:rPr>
          <w:rFonts w:hint="eastAsia" w:ascii="宋体" w:hAnsi="宋体" w:eastAsia="宋体" w:cs="宋体"/>
          <w:color w:val="auto"/>
          <w:kern w:val="0"/>
          <w:highlight w:val="none"/>
          <w:lang w:val="zh-CN"/>
        </w:rPr>
        <w:t>附</w:t>
      </w:r>
      <w:r>
        <w:rPr>
          <w:rFonts w:hint="eastAsia" w:ascii="宋体" w:hAnsi="宋体" w:eastAsia="宋体" w:cs="宋体"/>
          <w:color w:val="auto"/>
          <w:kern w:val="0"/>
          <w:highlight w:val="none"/>
        </w:rPr>
        <w:t>“信用中国”网站下载的完整的信用信息和“中国政府采购网”的查询截图；信息生成时间和截图时间为投标文件递交截止时间前20天内</w:t>
      </w:r>
      <w:r>
        <w:rPr>
          <w:rFonts w:hint="eastAsia" w:ascii="宋体" w:hAnsi="宋体" w:eastAsia="宋体" w:cs="宋体"/>
          <w:color w:val="auto"/>
          <w:kern w:val="0"/>
          <w:highlight w:val="none"/>
          <w:lang w:val="zh-CN"/>
        </w:rPr>
        <w:t>。</w:t>
      </w:r>
    </w:p>
    <w:p>
      <w:pPr>
        <w:autoSpaceDE w:val="0"/>
        <w:autoSpaceDN w:val="0"/>
        <w:spacing w:line="360" w:lineRule="auto"/>
        <w:jc w:val="left"/>
        <w:rPr>
          <w:rFonts w:hint="eastAsia" w:ascii="宋体" w:hAnsi="宋体" w:eastAsia="宋体" w:cs="宋体"/>
          <w:color w:val="000000"/>
          <w:kern w:val="0"/>
          <w:lang w:val="zh-CN"/>
        </w:rPr>
      </w:pPr>
    </w:p>
    <w:p>
      <w:pPr>
        <w:autoSpaceDE w:val="0"/>
        <w:autoSpaceDN w:val="0"/>
        <w:spacing w:line="360" w:lineRule="auto"/>
        <w:jc w:val="left"/>
        <w:rPr>
          <w:rFonts w:hint="eastAsia" w:ascii="宋体" w:hAnsi="宋体" w:eastAsia="宋体" w:cs="宋体"/>
          <w:color w:val="000000"/>
          <w:kern w:val="0"/>
          <w:lang w:val="zh-CN"/>
        </w:rPr>
      </w:pPr>
    </w:p>
    <w:p>
      <w:pPr>
        <w:autoSpaceDE w:val="0"/>
        <w:autoSpaceDN w:val="0"/>
        <w:spacing w:line="360" w:lineRule="auto"/>
        <w:jc w:val="left"/>
        <w:rPr>
          <w:rFonts w:hint="eastAsia" w:ascii="宋体" w:hAnsi="宋体" w:eastAsia="宋体" w:cs="宋体"/>
          <w:color w:val="000000"/>
          <w:kern w:val="0"/>
          <w:lang w:val="zh-CN"/>
        </w:rPr>
      </w:pP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 xml:space="preserve">投标人：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（公章）</w:t>
      </w: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法定代表人或委托代理人：        （签字）</w:t>
      </w:r>
    </w:p>
    <w:p>
      <w:pPr>
        <w:autoSpaceDE w:val="0"/>
        <w:autoSpaceDN w:val="0"/>
        <w:spacing w:line="360" w:lineRule="auto"/>
        <w:jc w:val="center"/>
        <w:rPr>
          <w:rFonts w:hint="eastAsia" w:ascii="宋体" w:hAnsi="宋体" w:eastAsia="宋体" w:cs="宋体"/>
          <w:color w:val="000000"/>
          <w:kern w:val="0"/>
          <w:lang w:val="zh-CN"/>
        </w:rPr>
      </w:pP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pPr>
        <w:pStyle w:val="26"/>
        <w:spacing w:before="0" w:after="0" w:line="360" w:lineRule="auto"/>
        <w:jc w:val="left"/>
        <w:rPr>
          <w:rFonts w:hint="eastAsia" w:ascii="宋体" w:hAnsi="宋体" w:eastAsia="宋体" w:cs="宋体"/>
          <w:color w:val="000000"/>
        </w:rPr>
      </w:pPr>
      <w:r>
        <w:rPr>
          <w:rFonts w:hint="eastAsia" w:ascii="宋体" w:hAnsi="宋体" w:eastAsia="宋体" w:cs="宋体"/>
          <w:color w:val="000000"/>
          <w:lang w:val="zh-CN"/>
        </w:rPr>
        <w:br w:type="page"/>
      </w:r>
      <w:bookmarkEnd w:id="53"/>
      <w:bookmarkStart w:id="55" w:name="_Toc20296"/>
      <w:r>
        <w:rPr>
          <w:rFonts w:hint="eastAsia" w:ascii="宋体" w:hAnsi="宋体" w:eastAsia="宋体" w:cs="宋体"/>
          <w:color w:val="000000"/>
          <w:sz w:val="30"/>
          <w:szCs w:val="30"/>
          <w:lang w:val="zh-CN"/>
        </w:rPr>
        <w:t>三、投标文件封面（下册）</w:t>
      </w:r>
      <w:bookmarkEnd w:id="55"/>
    </w:p>
    <w:p>
      <w:pPr>
        <w:autoSpaceDE w:val="0"/>
        <w:autoSpaceDN w:val="0"/>
        <w:spacing w:line="360" w:lineRule="auto"/>
        <w:jc w:val="right"/>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正本/副本</w:t>
      </w:r>
    </w:p>
    <w:p>
      <w:pPr>
        <w:autoSpaceDE w:val="0"/>
        <w:autoSpaceDN w:val="0"/>
        <w:spacing w:line="360" w:lineRule="auto"/>
        <w:jc w:val="center"/>
        <w:rPr>
          <w:rFonts w:hint="eastAsia" w:ascii="宋体" w:hAnsi="宋体" w:eastAsia="宋体" w:cs="宋体"/>
          <w:b/>
          <w:bCs/>
          <w:color w:val="000000"/>
          <w:kern w:val="0"/>
          <w:sz w:val="52"/>
          <w:szCs w:val="52"/>
          <w:lang w:val="zh-CN"/>
        </w:rPr>
      </w:pPr>
      <w:r>
        <w:rPr>
          <w:rFonts w:hint="eastAsia" w:ascii="宋体" w:hAnsi="宋体" w:eastAsia="宋体" w:cs="宋体"/>
          <w:b/>
          <w:bCs/>
          <w:color w:val="000000"/>
          <w:kern w:val="0"/>
          <w:sz w:val="52"/>
          <w:szCs w:val="52"/>
          <w:lang w:val="zh-CN"/>
        </w:rPr>
        <w:t>青海省政府采购项目</w:t>
      </w:r>
    </w:p>
    <w:p>
      <w:pPr>
        <w:autoSpaceDE w:val="0"/>
        <w:autoSpaceDN w:val="0"/>
        <w:spacing w:line="360" w:lineRule="auto"/>
        <w:rPr>
          <w:rFonts w:hint="eastAsia" w:ascii="宋体" w:hAnsi="宋体" w:eastAsia="宋体" w:cs="宋体"/>
          <w:color w:val="000000"/>
          <w:kern w:val="0"/>
          <w:sz w:val="36"/>
          <w:szCs w:val="36"/>
        </w:rPr>
      </w:pPr>
    </w:p>
    <w:p>
      <w:pPr>
        <w:autoSpaceDE w:val="0"/>
        <w:autoSpaceDN w:val="0"/>
        <w:spacing w:line="360" w:lineRule="auto"/>
        <w:jc w:val="center"/>
        <w:rPr>
          <w:rFonts w:hint="eastAsia" w:ascii="宋体" w:hAnsi="宋体" w:eastAsia="宋体" w:cs="宋体"/>
          <w:b/>
          <w:bCs/>
          <w:color w:val="000000"/>
          <w:kern w:val="0"/>
          <w:sz w:val="72"/>
          <w:szCs w:val="72"/>
        </w:rPr>
      </w:pPr>
      <w:r>
        <w:rPr>
          <w:rFonts w:hint="eastAsia" w:ascii="宋体" w:hAnsi="宋体" w:eastAsia="宋体" w:cs="宋体"/>
          <w:b/>
          <w:bCs/>
          <w:color w:val="000000"/>
          <w:kern w:val="0"/>
          <w:sz w:val="72"/>
          <w:szCs w:val="72"/>
          <w:lang w:val="zh-CN"/>
        </w:rPr>
        <w:t>投</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标</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文</w:t>
      </w:r>
      <w:r>
        <w:rPr>
          <w:rFonts w:hint="eastAsia" w:ascii="宋体" w:hAnsi="宋体" w:eastAsia="宋体" w:cs="宋体"/>
          <w:b/>
          <w:bCs/>
          <w:color w:val="000000"/>
          <w:kern w:val="0"/>
          <w:sz w:val="72"/>
          <w:szCs w:val="72"/>
        </w:rPr>
        <w:t xml:space="preserve"> </w:t>
      </w:r>
      <w:r>
        <w:rPr>
          <w:rFonts w:hint="eastAsia" w:ascii="宋体" w:hAnsi="宋体" w:eastAsia="宋体" w:cs="宋体"/>
          <w:b/>
          <w:bCs/>
          <w:color w:val="000000"/>
          <w:kern w:val="0"/>
          <w:sz w:val="72"/>
          <w:szCs w:val="72"/>
          <w:lang w:val="zh-CN"/>
        </w:rPr>
        <w:t>件</w:t>
      </w:r>
    </w:p>
    <w:p>
      <w:pPr>
        <w:autoSpaceDE w:val="0"/>
        <w:autoSpaceDN w:val="0"/>
        <w:spacing w:line="360" w:lineRule="auto"/>
        <w:jc w:val="center"/>
        <w:rPr>
          <w:rFonts w:hint="eastAsia" w:ascii="宋体" w:hAnsi="宋体" w:eastAsia="宋体" w:cs="宋体"/>
          <w:color w:val="000000"/>
          <w:kern w:val="0"/>
          <w:sz w:val="44"/>
          <w:szCs w:val="44"/>
        </w:rPr>
      </w:pPr>
      <w:r>
        <w:rPr>
          <w:rFonts w:hint="eastAsia" w:ascii="宋体" w:hAnsi="宋体" w:eastAsia="宋体" w:cs="宋体"/>
          <w:color w:val="000000"/>
          <w:sz w:val="44"/>
          <w:szCs w:val="44"/>
          <w:lang w:val="zh-CN"/>
        </w:rPr>
        <w:t>（下册）</w:t>
      </w:r>
    </w:p>
    <w:p>
      <w:pPr>
        <w:autoSpaceDE w:val="0"/>
        <w:autoSpaceDN w:val="0"/>
        <w:spacing w:line="360" w:lineRule="auto"/>
        <w:rPr>
          <w:rFonts w:hint="eastAsia" w:ascii="宋体" w:hAnsi="宋体" w:eastAsia="宋体" w:cs="宋体"/>
          <w:color w:val="000000"/>
          <w:kern w:val="0"/>
          <w:sz w:val="36"/>
          <w:szCs w:val="36"/>
        </w:rPr>
      </w:pPr>
    </w:p>
    <w:p>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lang w:val="zh-CN"/>
        </w:rPr>
        <w:t>采购项目编号：</w:t>
      </w:r>
    </w:p>
    <w:p>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lang w:val="zh-CN"/>
        </w:rPr>
        <w:t>采购项目名称</w:t>
      </w:r>
      <w:r>
        <w:rPr>
          <w:rFonts w:hint="eastAsia" w:ascii="宋体" w:hAnsi="宋体" w:eastAsia="宋体" w:cs="宋体"/>
          <w:b/>
          <w:bCs/>
          <w:color w:val="000000"/>
          <w:kern w:val="0"/>
          <w:sz w:val="36"/>
          <w:szCs w:val="36"/>
        </w:rPr>
        <w:t>：</w:t>
      </w:r>
    </w:p>
    <w:p>
      <w:pPr>
        <w:autoSpaceDE w:val="0"/>
        <w:autoSpaceDN w:val="0"/>
        <w:spacing w:line="360" w:lineRule="auto"/>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lang w:val="zh-CN"/>
        </w:rPr>
        <w:t>投</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标</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包</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号：</w:t>
      </w:r>
    </w:p>
    <w:p>
      <w:pPr>
        <w:autoSpaceDE w:val="0"/>
        <w:autoSpaceDN w:val="0"/>
        <w:spacing w:line="360" w:lineRule="auto"/>
        <w:rPr>
          <w:rFonts w:hint="eastAsia" w:ascii="宋体" w:hAnsi="宋体" w:eastAsia="宋体" w:cs="宋体"/>
          <w:b/>
          <w:bCs/>
          <w:color w:val="000000"/>
          <w:kern w:val="0"/>
          <w:sz w:val="36"/>
          <w:szCs w:val="36"/>
        </w:rPr>
      </w:pPr>
    </w:p>
    <w:p>
      <w:pPr>
        <w:autoSpaceDE w:val="0"/>
        <w:autoSpaceDN w:val="0"/>
        <w:spacing w:line="360" w:lineRule="auto"/>
        <w:rPr>
          <w:rFonts w:hint="eastAsia" w:ascii="宋体" w:hAnsi="宋体" w:eastAsia="宋体" w:cs="宋体"/>
          <w:b/>
          <w:bCs/>
          <w:color w:val="000000"/>
          <w:kern w:val="0"/>
          <w:sz w:val="36"/>
          <w:szCs w:val="36"/>
        </w:rPr>
      </w:pPr>
    </w:p>
    <w:p>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投标人：</w:t>
      </w:r>
      <w:r>
        <w:rPr>
          <w:rFonts w:hint="eastAsia" w:ascii="宋体" w:hAnsi="宋体" w:eastAsia="宋体" w:cs="宋体"/>
          <w:b/>
          <w:bCs/>
          <w:color w:val="000000"/>
          <w:kern w:val="0"/>
          <w:sz w:val="36"/>
          <w:szCs w:val="36"/>
          <w:u w:val="single"/>
        </w:rPr>
        <w:t xml:space="preserve">                          </w:t>
      </w:r>
      <w:r>
        <w:rPr>
          <w:rFonts w:hint="eastAsia" w:ascii="宋体" w:hAnsi="宋体" w:eastAsia="宋体" w:cs="宋体"/>
          <w:b/>
          <w:bCs/>
          <w:color w:val="000000"/>
          <w:kern w:val="0"/>
          <w:sz w:val="36"/>
          <w:szCs w:val="36"/>
        </w:rPr>
        <w:t>（</w:t>
      </w:r>
      <w:r>
        <w:rPr>
          <w:rFonts w:hint="eastAsia" w:ascii="宋体" w:hAnsi="宋体" w:eastAsia="宋体" w:cs="宋体"/>
          <w:b/>
          <w:bCs/>
          <w:color w:val="000000"/>
          <w:kern w:val="0"/>
          <w:sz w:val="36"/>
          <w:szCs w:val="36"/>
          <w:lang w:val="zh-CN"/>
        </w:rPr>
        <w:t>公章）</w:t>
      </w:r>
    </w:p>
    <w:p>
      <w:pPr>
        <w:autoSpaceDE w:val="0"/>
        <w:autoSpaceDN w:val="0"/>
        <w:spacing w:line="360" w:lineRule="auto"/>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法定代表人或委托代理人：</w:t>
      </w:r>
      <w:r>
        <w:rPr>
          <w:rFonts w:hint="eastAsia" w:ascii="宋体" w:hAnsi="宋体" w:eastAsia="宋体" w:cs="宋体"/>
          <w:b/>
          <w:bCs/>
          <w:color w:val="000000"/>
          <w:kern w:val="0"/>
          <w:sz w:val="36"/>
          <w:szCs w:val="36"/>
          <w:u w:val="single"/>
        </w:rPr>
        <w:t xml:space="preserve">           </w:t>
      </w:r>
      <w:r>
        <w:rPr>
          <w:rFonts w:hint="eastAsia" w:ascii="宋体" w:hAnsi="宋体" w:eastAsia="宋体" w:cs="宋体"/>
          <w:b/>
          <w:bCs/>
          <w:color w:val="000000"/>
          <w:kern w:val="0"/>
          <w:sz w:val="36"/>
          <w:szCs w:val="36"/>
          <w:lang w:val="zh-CN"/>
        </w:rPr>
        <w:t>（签字）</w:t>
      </w:r>
    </w:p>
    <w:p>
      <w:pPr>
        <w:autoSpaceDE w:val="0"/>
        <w:autoSpaceDN w:val="0"/>
        <w:spacing w:line="360" w:lineRule="auto"/>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年</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月</w:t>
      </w:r>
      <w:r>
        <w:rPr>
          <w:rFonts w:hint="eastAsia" w:ascii="宋体" w:hAnsi="宋体" w:eastAsia="宋体" w:cs="宋体"/>
          <w:b/>
          <w:bCs/>
          <w:color w:val="000000"/>
          <w:kern w:val="0"/>
          <w:sz w:val="36"/>
          <w:szCs w:val="36"/>
        </w:rPr>
        <w:t xml:space="preserve">    </w:t>
      </w:r>
      <w:r>
        <w:rPr>
          <w:rFonts w:hint="eastAsia" w:ascii="宋体" w:hAnsi="宋体" w:eastAsia="宋体" w:cs="宋体"/>
          <w:b/>
          <w:bCs/>
          <w:color w:val="000000"/>
          <w:kern w:val="0"/>
          <w:sz w:val="36"/>
          <w:szCs w:val="36"/>
          <w:lang w:val="zh-CN"/>
        </w:rPr>
        <w:t>日</w:t>
      </w:r>
    </w:p>
    <w:p>
      <w:pPr>
        <w:pStyle w:val="26"/>
        <w:spacing w:before="0" w:after="0" w:line="360" w:lineRule="auto"/>
        <w:jc w:val="left"/>
        <w:rPr>
          <w:rFonts w:hint="eastAsia" w:ascii="宋体" w:hAnsi="宋体" w:eastAsia="宋体" w:cs="宋体"/>
          <w:color w:val="000000"/>
          <w:lang w:val="zh-CN" w:eastAsia="zh-CN"/>
        </w:rPr>
      </w:pPr>
      <w:r>
        <w:rPr>
          <w:rFonts w:hint="eastAsia" w:ascii="宋体" w:hAnsi="宋体" w:eastAsia="宋体" w:cs="宋体"/>
          <w:b w:val="0"/>
          <w:bCs w:val="0"/>
          <w:color w:val="000000"/>
          <w:kern w:val="0"/>
          <w:lang w:val="zh-CN"/>
        </w:rPr>
        <w:br w:type="page"/>
      </w:r>
      <w:bookmarkStart w:id="56" w:name="_Toc28127"/>
      <w:r>
        <w:rPr>
          <w:rFonts w:hint="eastAsia" w:ascii="宋体" w:hAnsi="宋体" w:eastAsia="宋体" w:cs="宋体"/>
          <w:color w:val="000000"/>
          <w:sz w:val="30"/>
          <w:szCs w:val="30"/>
          <w:lang w:val="zh-CN" w:eastAsia="zh-CN"/>
        </w:rPr>
        <w:t>四、投标文件目录（下册）</w:t>
      </w:r>
      <w:bookmarkEnd w:id="56"/>
    </w:p>
    <w:p>
      <w:pPr>
        <w:autoSpaceDE w:val="0"/>
        <w:autoSpaceDN w:val="0"/>
        <w:spacing w:line="360" w:lineRule="auto"/>
        <w:rPr>
          <w:rFonts w:hint="eastAsia" w:ascii="宋体" w:hAnsi="宋体" w:eastAsia="宋体" w:cs="宋体"/>
          <w:color w:val="000000"/>
          <w:lang w:val="zh-CN"/>
        </w:rPr>
      </w:pPr>
      <w:r>
        <w:rPr>
          <w:rFonts w:hint="eastAsia" w:ascii="宋体" w:hAnsi="宋体" w:eastAsia="宋体" w:cs="宋体"/>
          <w:color w:val="000000"/>
        </w:rPr>
        <w:t>0</w:t>
      </w:r>
      <w:r>
        <w:rPr>
          <w:rFonts w:hint="eastAsia" w:ascii="宋体" w:hAnsi="宋体" w:eastAsia="宋体" w:cs="宋体"/>
          <w:color w:val="000000"/>
          <w:lang w:val="en-US" w:eastAsia="zh-CN"/>
        </w:rPr>
        <w:t>1.</w:t>
      </w:r>
      <w:r>
        <w:rPr>
          <w:rFonts w:hint="eastAsia" w:ascii="宋体" w:hAnsi="宋体" w:eastAsia="宋体" w:cs="宋体"/>
          <w:color w:val="000000"/>
        </w:rPr>
        <w:t>评分对照表</w:t>
      </w:r>
      <w:r>
        <w:rPr>
          <w:rFonts w:hint="eastAsia" w:ascii="宋体" w:hAnsi="宋体" w:eastAsia="宋体" w:cs="宋体"/>
          <w:color w:val="000000"/>
          <w:kern w:val="0"/>
          <w:lang w:val="zh-CN"/>
        </w:rPr>
        <w:t>………………………………………………………所在页码</w:t>
      </w:r>
    </w:p>
    <w:p>
      <w:pPr>
        <w:autoSpaceDE w:val="0"/>
        <w:autoSpaceDN w:val="0"/>
        <w:spacing w:line="360" w:lineRule="auto"/>
        <w:rPr>
          <w:rFonts w:hint="eastAsia" w:ascii="宋体" w:hAnsi="宋体" w:eastAsia="宋体" w:cs="宋体"/>
          <w:color w:val="000000"/>
          <w:kern w:val="0"/>
          <w:lang w:val="en-US" w:eastAsia="zh-CN"/>
        </w:rPr>
      </w:pPr>
      <w:r>
        <w:rPr>
          <w:rFonts w:hint="eastAsia" w:ascii="宋体" w:hAnsi="宋体" w:eastAsia="宋体" w:cs="宋体"/>
          <w:color w:val="000000"/>
          <w:kern w:val="0"/>
        </w:rPr>
        <w:t>0</w:t>
      </w:r>
      <w:r>
        <w:rPr>
          <w:rFonts w:hint="eastAsia" w:ascii="宋体" w:hAnsi="宋体" w:eastAsia="宋体" w:cs="宋体"/>
          <w:color w:val="000000"/>
          <w:kern w:val="0"/>
          <w:lang w:val="en-US" w:eastAsia="zh-CN"/>
        </w:rPr>
        <w:t>2.</w:t>
      </w:r>
      <w:r>
        <w:rPr>
          <w:rFonts w:hint="eastAsia" w:ascii="宋体" w:hAnsi="宋体" w:eastAsia="宋体" w:cs="宋体"/>
          <w:color w:val="000000"/>
          <w:kern w:val="0"/>
          <w:lang w:val="zh-CN"/>
        </w:rPr>
        <w:t>开标一览表（报价表）…………………………………………所在页码</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en-US" w:eastAsia="zh-CN"/>
        </w:rPr>
        <w:t>03.</w:t>
      </w:r>
      <w:r>
        <w:rPr>
          <w:rFonts w:hint="eastAsia" w:ascii="宋体" w:hAnsi="宋体" w:eastAsia="宋体" w:cs="宋体"/>
          <w:color w:val="000000"/>
          <w:kern w:val="0"/>
          <w:lang w:val="zh-CN"/>
        </w:rPr>
        <w:t>分项报价表………………………………………………………所在页码</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en-US" w:eastAsia="zh-CN"/>
        </w:rPr>
        <w:t>04.</w:t>
      </w:r>
      <w:r>
        <w:rPr>
          <w:rFonts w:hint="eastAsia" w:ascii="宋体" w:hAnsi="宋体" w:eastAsia="宋体" w:cs="宋体"/>
          <w:color w:val="000000"/>
          <w:kern w:val="0"/>
          <w:lang w:val="zh-CN"/>
        </w:rPr>
        <w:t>技术规格响应表…………………………………………………所在页码</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en-US" w:eastAsia="zh-CN"/>
        </w:rPr>
        <w:t>05.</w:t>
      </w:r>
      <w:r>
        <w:rPr>
          <w:rFonts w:hint="eastAsia" w:ascii="宋体" w:hAnsi="宋体" w:eastAsia="宋体" w:cs="宋体"/>
          <w:color w:val="000000"/>
          <w:kern w:val="0"/>
          <w:lang w:val="zh-CN"/>
        </w:rPr>
        <w:t>投标产品相关资料………………………………………………所在页码</w:t>
      </w:r>
    </w:p>
    <w:p>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en-US" w:eastAsia="zh-CN"/>
        </w:rPr>
        <w:t>06.</w:t>
      </w:r>
      <w:r>
        <w:rPr>
          <w:rFonts w:hint="eastAsia" w:ascii="宋体" w:hAnsi="宋体" w:eastAsia="宋体" w:cs="宋体"/>
          <w:color w:val="000000"/>
          <w:kern w:val="0"/>
          <w:lang w:val="zh-CN"/>
        </w:rPr>
        <w:t>投标人的类似业绩证明材料……………………………………所在页码</w:t>
      </w:r>
    </w:p>
    <w:p>
      <w:pPr>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en-US" w:eastAsia="zh-CN"/>
        </w:rPr>
        <w:t>07.中小</w:t>
      </w:r>
      <w:r>
        <w:rPr>
          <w:rFonts w:hint="eastAsia" w:ascii="宋体" w:hAnsi="宋体" w:eastAsia="宋体" w:cs="宋体"/>
          <w:color w:val="000000"/>
          <w:kern w:val="0"/>
          <w:lang w:val="zh-CN"/>
        </w:rPr>
        <w:t>微企业声明函………………………………………………所在页码</w:t>
      </w:r>
    </w:p>
    <w:p>
      <w:pPr>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08.</w:t>
      </w:r>
      <w:r>
        <w:rPr>
          <w:rFonts w:hint="eastAsia" w:ascii="宋体" w:hAnsi="宋体" w:eastAsia="宋体" w:cs="宋体"/>
          <w:b w:val="0"/>
          <w:bCs w:val="0"/>
          <w:color w:val="000000"/>
          <w:kern w:val="0"/>
          <w:sz w:val="24"/>
          <w:szCs w:val="24"/>
          <w:lang w:val="zh-CN" w:eastAsia="zh-CN" w:bidi="ar-SA"/>
        </w:rPr>
        <w:t>残疾人</w:t>
      </w:r>
      <w:r>
        <w:rPr>
          <w:rFonts w:hint="eastAsia" w:ascii="宋体" w:hAnsi="宋体" w:eastAsia="宋体" w:cs="宋体"/>
          <w:b w:val="0"/>
          <w:bCs w:val="0"/>
          <w:color w:val="000000"/>
          <w:kern w:val="0"/>
          <w:sz w:val="24"/>
          <w:szCs w:val="24"/>
          <w:lang w:val="en-US" w:eastAsia="zh-CN" w:bidi="ar-SA"/>
        </w:rPr>
        <w:t>福利性单位声明函</w:t>
      </w:r>
      <w:r>
        <w:rPr>
          <w:rFonts w:hint="eastAsia" w:ascii="宋体" w:hAnsi="宋体" w:eastAsia="宋体" w:cs="宋体"/>
          <w:b w:val="0"/>
          <w:bCs w:val="0"/>
          <w:color w:val="000000"/>
          <w:kern w:val="0"/>
          <w:sz w:val="24"/>
          <w:szCs w:val="24"/>
          <w:lang w:val="zh-CN" w:eastAsia="zh-CN" w:bidi="ar-SA"/>
        </w:rPr>
        <w:t>………………………………………所在页码</w:t>
      </w:r>
    </w:p>
    <w:p>
      <w:pPr>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000000"/>
          <w:lang w:val="zh-CN"/>
        </w:rPr>
      </w:pPr>
      <w:r>
        <w:rPr>
          <w:rFonts w:hint="eastAsia" w:ascii="宋体" w:hAnsi="宋体" w:eastAsia="宋体" w:cs="宋体"/>
          <w:b w:val="0"/>
          <w:bCs w:val="0"/>
          <w:color w:val="000000"/>
          <w:kern w:val="0"/>
          <w:sz w:val="24"/>
          <w:szCs w:val="24"/>
          <w:lang w:val="en-US" w:eastAsia="zh-CN" w:bidi="ar-SA"/>
        </w:rPr>
        <w:t>09.监狱企业证明材料</w:t>
      </w:r>
      <w:r>
        <w:rPr>
          <w:rFonts w:hint="eastAsia" w:ascii="宋体" w:hAnsi="宋体" w:eastAsia="宋体" w:cs="宋体"/>
          <w:color w:val="000000"/>
          <w:kern w:val="0"/>
          <w:lang w:val="zh-CN"/>
        </w:rPr>
        <w:t>……………………………</w:t>
      </w:r>
      <w:r>
        <w:rPr>
          <w:rFonts w:hint="eastAsia" w:ascii="宋体" w:hAnsi="宋体" w:eastAsia="宋体" w:cs="宋体"/>
          <w:b w:val="0"/>
          <w:bCs w:val="0"/>
          <w:color w:val="000000"/>
          <w:kern w:val="0"/>
          <w:sz w:val="24"/>
          <w:szCs w:val="24"/>
          <w:lang w:val="zh-CN" w:eastAsia="zh-CN" w:bidi="ar-SA"/>
        </w:rPr>
        <w:t>…………………</w:t>
      </w:r>
      <w:r>
        <w:rPr>
          <w:rFonts w:hint="eastAsia" w:ascii="宋体" w:hAnsi="宋体" w:eastAsia="宋体" w:cs="宋体"/>
          <w:color w:val="000000"/>
          <w:kern w:val="0"/>
          <w:lang w:val="zh-CN"/>
        </w:rPr>
        <w:t>所在页码</w:t>
      </w:r>
    </w:p>
    <w:p>
      <w:pPr>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000000"/>
          <w:lang w:val="zh-CN"/>
        </w:rPr>
      </w:pPr>
      <w:r>
        <w:rPr>
          <w:rFonts w:hint="eastAsia" w:ascii="宋体" w:hAnsi="宋体" w:eastAsia="宋体" w:cs="宋体"/>
          <w:color w:val="000000"/>
          <w:kern w:val="0"/>
          <w:lang w:val="en-US" w:eastAsia="zh-CN"/>
        </w:rPr>
        <w:t>10.</w:t>
      </w:r>
      <w:r>
        <w:rPr>
          <w:rFonts w:hint="eastAsia" w:ascii="宋体" w:hAnsi="宋体" w:eastAsia="宋体" w:cs="宋体"/>
          <w:color w:val="000000"/>
          <w:kern w:val="0"/>
          <w:lang w:val="zh-CN"/>
        </w:rPr>
        <w:t>投标人认为在其他方面有必要说明的事项……………………所在页码</w:t>
      </w:r>
    </w:p>
    <w:p>
      <w:pPr>
        <w:rPr>
          <w:rFonts w:hint="eastAsia" w:ascii="宋体" w:hAnsi="宋体" w:eastAsia="宋体" w:cs="宋体"/>
          <w:lang w:val="en-US" w:eastAsia="zh-CN"/>
        </w:rPr>
      </w:pPr>
    </w:p>
    <w:p>
      <w:pPr>
        <w:pStyle w:val="26"/>
        <w:pageBreakBefore w:val="0"/>
        <w:widowControl w:val="0"/>
        <w:kinsoku/>
        <w:wordWrap/>
        <w:overflowPunct/>
        <w:topLinePunct w:val="0"/>
        <w:bidi w:val="0"/>
        <w:adjustRightInd/>
        <w:snapToGrid/>
        <w:spacing w:before="0" w:after="0" w:line="240" w:lineRule="atLeast"/>
        <w:jc w:val="left"/>
        <w:textAlignment w:val="auto"/>
        <w:rPr>
          <w:rFonts w:hint="eastAsia" w:ascii="宋体" w:hAnsi="宋体" w:eastAsia="宋体" w:cs="宋体"/>
          <w:color w:val="000000"/>
          <w:sz w:val="30"/>
          <w:szCs w:val="30"/>
          <w:lang w:val="zh-CN"/>
        </w:rPr>
      </w:pPr>
      <w:r>
        <w:rPr>
          <w:rFonts w:hint="eastAsia" w:ascii="宋体" w:hAnsi="宋体" w:eastAsia="宋体" w:cs="宋体"/>
          <w:color w:val="000000"/>
          <w:sz w:val="30"/>
          <w:szCs w:val="30"/>
          <w:lang w:val="en-US" w:eastAsia="zh-CN"/>
        </w:rPr>
        <w:br w:type="page"/>
      </w:r>
      <w:bookmarkStart w:id="57" w:name="_Toc14663"/>
      <w:r>
        <w:rPr>
          <w:rFonts w:hint="eastAsia" w:ascii="宋体" w:hAnsi="宋体" w:eastAsia="宋体" w:cs="宋体"/>
          <w:color w:val="000000"/>
          <w:sz w:val="30"/>
          <w:szCs w:val="30"/>
          <w:lang w:val="en-US" w:eastAsia="zh-CN"/>
        </w:rPr>
        <w:t>01.</w:t>
      </w:r>
      <w:r>
        <w:rPr>
          <w:rFonts w:hint="eastAsia" w:ascii="宋体" w:hAnsi="宋体" w:eastAsia="宋体" w:cs="宋体"/>
          <w:color w:val="000000"/>
          <w:sz w:val="30"/>
          <w:szCs w:val="30"/>
          <w:lang w:val="zh-CN"/>
        </w:rPr>
        <w:t>评分对照表</w:t>
      </w:r>
      <w:bookmarkEnd w:id="57"/>
    </w:p>
    <w:p>
      <w:pPr>
        <w:spacing w:line="360" w:lineRule="auto"/>
        <w:rPr>
          <w:rFonts w:hint="eastAsia" w:ascii="宋体" w:hAnsi="宋体" w:eastAsia="宋体" w:cs="宋体"/>
          <w:color w:val="000000"/>
          <w:sz w:val="28"/>
          <w:szCs w:val="28"/>
        </w:rPr>
      </w:pPr>
    </w:p>
    <w:p>
      <w:pPr>
        <w:spacing w:line="360" w:lineRule="auto"/>
        <w:jc w:val="center"/>
        <w:rPr>
          <w:rFonts w:hint="eastAsia" w:ascii="宋体" w:hAnsi="宋体" w:eastAsia="宋体" w:cs="宋体"/>
          <w:color w:val="000000"/>
        </w:rPr>
      </w:pPr>
      <w:r>
        <w:rPr>
          <w:rFonts w:hint="eastAsia" w:ascii="宋体" w:hAnsi="宋体" w:eastAsia="宋体" w:cs="宋体"/>
          <w:b/>
          <w:bCs/>
          <w:color w:val="000000"/>
          <w:sz w:val="28"/>
          <w:szCs w:val="28"/>
        </w:rPr>
        <w:t>评分对照表</w:t>
      </w:r>
    </w:p>
    <w:p>
      <w:pPr>
        <w:spacing w:line="360" w:lineRule="auto"/>
        <w:rPr>
          <w:rFonts w:hint="eastAsia" w:ascii="宋体" w:hAnsi="宋体" w:eastAsia="宋体" w:cs="宋体"/>
          <w:color w:val="000000"/>
          <w:sz w:val="28"/>
          <w:szCs w:val="28"/>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jc w:val="center"/>
        </w:trPr>
        <w:tc>
          <w:tcPr>
            <w:tcW w:w="871" w:type="dxa"/>
            <w:noWrap w:val="0"/>
            <w:vAlign w:val="center"/>
          </w:tcPr>
          <w:p>
            <w:pPr>
              <w:pStyle w:val="12"/>
              <w:spacing w:line="36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rPr>
              <w:t>序号</w:t>
            </w:r>
          </w:p>
        </w:tc>
        <w:tc>
          <w:tcPr>
            <w:tcW w:w="2514" w:type="dxa"/>
            <w:noWrap w:val="0"/>
            <w:vAlign w:val="center"/>
          </w:tcPr>
          <w:p>
            <w:pPr>
              <w:pStyle w:val="12"/>
              <w:spacing w:line="36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rPr>
              <w:t>招标文件评分标准</w:t>
            </w:r>
          </w:p>
        </w:tc>
        <w:tc>
          <w:tcPr>
            <w:tcW w:w="2266" w:type="dxa"/>
            <w:noWrap w:val="0"/>
            <w:vAlign w:val="center"/>
          </w:tcPr>
          <w:p>
            <w:pPr>
              <w:pStyle w:val="12"/>
              <w:spacing w:line="36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rPr>
              <w:t>投标响应部分</w:t>
            </w:r>
          </w:p>
        </w:tc>
        <w:tc>
          <w:tcPr>
            <w:tcW w:w="2966" w:type="dxa"/>
            <w:noWrap w:val="0"/>
            <w:vAlign w:val="center"/>
          </w:tcPr>
          <w:p>
            <w:pPr>
              <w:pStyle w:val="12"/>
              <w:spacing w:line="36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jc w:val="center"/>
        </w:trPr>
        <w:tc>
          <w:tcPr>
            <w:tcW w:w="871"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2514"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2266"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2966" w:type="dxa"/>
            <w:noWrap w:val="0"/>
            <w:vAlign w:val="center"/>
          </w:tcPr>
          <w:p>
            <w:pPr>
              <w:pStyle w:val="12"/>
              <w:spacing w:line="360" w:lineRule="auto"/>
              <w:ind w:firstLine="0"/>
              <w:jc w:val="center"/>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jc w:val="center"/>
        </w:trPr>
        <w:tc>
          <w:tcPr>
            <w:tcW w:w="871"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2514"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2266"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2966" w:type="dxa"/>
            <w:noWrap w:val="0"/>
            <w:vAlign w:val="center"/>
          </w:tcPr>
          <w:p>
            <w:pPr>
              <w:pStyle w:val="12"/>
              <w:spacing w:line="360" w:lineRule="auto"/>
              <w:ind w:firstLine="0"/>
              <w:jc w:val="center"/>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jc w:val="center"/>
        </w:trPr>
        <w:tc>
          <w:tcPr>
            <w:tcW w:w="871"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2514"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2266"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2966" w:type="dxa"/>
            <w:noWrap w:val="0"/>
            <w:vAlign w:val="center"/>
          </w:tcPr>
          <w:p>
            <w:pPr>
              <w:pStyle w:val="12"/>
              <w:spacing w:line="360" w:lineRule="auto"/>
              <w:ind w:firstLine="0"/>
              <w:jc w:val="center"/>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jc w:val="center"/>
        </w:trPr>
        <w:tc>
          <w:tcPr>
            <w:tcW w:w="871"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2514"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2266"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2966" w:type="dxa"/>
            <w:noWrap w:val="0"/>
            <w:vAlign w:val="center"/>
          </w:tcPr>
          <w:p>
            <w:pPr>
              <w:pStyle w:val="12"/>
              <w:spacing w:line="360" w:lineRule="auto"/>
              <w:ind w:firstLine="0"/>
              <w:jc w:val="center"/>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jc w:val="center"/>
        </w:trPr>
        <w:tc>
          <w:tcPr>
            <w:tcW w:w="871"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2514"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2266"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2966" w:type="dxa"/>
            <w:noWrap w:val="0"/>
            <w:vAlign w:val="center"/>
          </w:tcPr>
          <w:p>
            <w:pPr>
              <w:pStyle w:val="12"/>
              <w:spacing w:line="360" w:lineRule="auto"/>
              <w:ind w:firstLine="0"/>
              <w:jc w:val="center"/>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3" w:hRule="atLeast"/>
          <w:jc w:val="center"/>
        </w:trPr>
        <w:tc>
          <w:tcPr>
            <w:tcW w:w="871"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2514"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2266"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2966" w:type="dxa"/>
            <w:noWrap w:val="0"/>
            <w:vAlign w:val="center"/>
          </w:tcPr>
          <w:p>
            <w:pPr>
              <w:pStyle w:val="12"/>
              <w:spacing w:line="360" w:lineRule="auto"/>
              <w:ind w:firstLine="0"/>
              <w:jc w:val="center"/>
              <w:rPr>
                <w:rFonts w:hint="eastAsia" w:ascii="宋体" w:hAnsi="宋体" w:eastAsia="宋体" w:cs="宋体"/>
                <w:color w:val="000000"/>
                <w:szCs w:val="24"/>
              </w:rPr>
            </w:pPr>
          </w:p>
        </w:tc>
      </w:tr>
    </w:tbl>
    <w:p>
      <w:pPr>
        <w:spacing w:line="360" w:lineRule="auto"/>
        <w:rPr>
          <w:rFonts w:hint="eastAsia" w:ascii="宋体" w:hAnsi="宋体" w:eastAsia="宋体" w:cs="宋体"/>
          <w:color w:val="000000"/>
          <w:lang w:val="zh-CN"/>
        </w:rPr>
      </w:pPr>
    </w:p>
    <w:p>
      <w:pPr>
        <w:pStyle w:val="26"/>
        <w:pageBreakBefore w:val="0"/>
        <w:widowControl w:val="0"/>
        <w:kinsoku/>
        <w:wordWrap/>
        <w:overflowPunct/>
        <w:topLinePunct w:val="0"/>
        <w:bidi w:val="0"/>
        <w:adjustRightInd/>
        <w:snapToGrid/>
        <w:spacing w:before="0" w:after="0" w:line="240" w:lineRule="atLeast"/>
        <w:jc w:val="left"/>
        <w:textAlignment w:val="auto"/>
        <w:rPr>
          <w:rFonts w:hint="eastAsia" w:ascii="宋体" w:hAnsi="宋体" w:eastAsia="宋体" w:cs="宋体"/>
          <w:color w:val="000000"/>
          <w:lang w:val="zh-CN" w:eastAsia="zh-CN"/>
        </w:rPr>
      </w:pPr>
      <w:bookmarkStart w:id="58" w:name="_Toc28963"/>
      <w:r>
        <w:rPr>
          <w:rFonts w:hint="eastAsia" w:ascii="宋体" w:hAnsi="宋体" w:eastAsia="宋体" w:cs="宋体"/>
          <w:color w:val="000000"/>
          <w:sz w:val="30"/>
          <w:szCs w:val="30"/>
          <w:lang w:val="zh-CN"/>
        </w:rPr>
        <w:br w:type="page"/>
      </w:r>
      <w:bookmarkStart w:id="59" w:name="_Toc26451"/>
      <w:bookmarkStart w:id="60" w:name="_Toc28599"/>
      <w:r>
        <w:rPr>
          <w:rFonts w:hint="eastAsia" w:ascii="宋体" w:hAnsi="宋体" w:eastAsia="宋体" w:cs="宋体"/>
          <w:b/>
          <w:bCs/>
          <w:color w:val="000000"/>
          <w:sz w:val="30"/>
          <w:szCs w:val="30"/>
          <w:lang w:val="en-US" w:eastAsia="zh-CN"/>
        </w:rPr>
        <w:t>02.开标</w:t>
      </w:r>
      <w:r>
        <w:rPr>
          <w:rFonts w:hint="eastAsia" w:ascii="宋体" w:hAnsi="宋体" w:eastAsia="宋体" w:cs="宋体"/>
          <w:color w:val="000000"/>
          <w:sz w:val="30"/>
          <w:szCs w:val="30"/>
          <w:lang w:val="zh-CN" w:eastAsia="zh-CN"/>
        </w:rPr>
        <w:t>一览表</w:t>
      </w:r>
      <w:bookmarkEnd w:id="59"/>
      <w:r>
        <w:rPr>
          <w:rFonts w:hint="eastAsia" w:ascii="宋体" w:hAnsi="宋体" w:eastAsia="宋体" w:cs="宋体"/>
          <w:color w:val="000000"/>
          <w:sz w:val="30"/>
          <w:szCs w:val="30"/>
          <w:lang w:val="zh-CN" w:eastAsia="zh-CN"/>
        </w:rPr>
        <w:t>（</w:t>
      </w:r>
      <w:r>
        <w:rPr>
          <w:rFonts w:hint="eastAsia" w:ascii="宋体" w:hAnsi="宋体" w:eastAsia="宋体" w:cs="宋体"/>
          <w:color w:val="000000"/>
          <w:sz w:val="30"/>
          <w:szCs w:val="30"/>
          <w:lang w:val="en-US" w:eastAsia="zh-CN"/>
        </w:rPr>
        <w:t>报价表</w:t>
      </w:r>
      <w:r>
        <w:rPr>
          <w:rFonts w:hint="eastAsia" w:ascii="宋体" w:hAnsi="宋体" w:eastAsia="宋体" w:cs="宋体"/>
          <w:color w:val="000000"/>
          <w:sz w:val="30"/>
          <w:szCs w:val="30"/>
          <w:lang w:val="zh-CN" w:eastAsia="zh-CN"/>
        </w:rPr>
        <w:t>）</w:t>
      </w:r>
      <w:bookmarkEnd w:id="60"/>
    </w:p>
    <w:p>
      <w:pPr>
        <w:autoSpaceDE w:val="0"/>
        <w:autoSpaceDN w:val="0"/>
        <w:spacing w:line="360" w:lineRule="auto"/>
        <w:jc w:val="center"/>
        <w:rPr>
          <w:rFonts w:hint="eastAsia" w:ascii="宋体" w:hAnsi="宋体" w:eastAsia="宋体" w:cs="宋体"/>
          <w:b/>
          <w:bCs/>
          <w:color w:val="000000"/>
          <w:kern w:val="2"/>
          <w:sz w:val="30"/>
          <w:szCs w:val="30"/>
          <w:lang w:val="zh-CN" w:eastAsia="zh-CN" w:bidi="ar-SA"/>
        </w:rPr>
      </w:pPr>
    </w:p>
    <w:p>
      <w:pPr>
        <w:autoSpaceDE w:val="0"/>
        <w:autoSpaceDN w:val="0"/>
        <w:spacing w:line="360" w:lineRule="auto"/>
        <w:jc w:val="center"/>
        <w:rPr>
          <w:rFonts w:hint="eastAsia" w:ascii="宋体" w:hAnsi="宋体" w:eastAsia="宋体" w:cs="宋体"/>
          <w:b/>
          <w:bCs/>
          <w:color w:val="000000"/>
          <w:kern w:val="2"/>
          <w:sz w:val="30"/>
          <w:szCs w:val="30"/>
          <w:lang w:val="zh-CN" w:eastAsia="zh-CN" w:bidi="ar-SA"/>
        </w:rPr>
      </w:pPr>
      <w:r>
        <w:rPr>
          <w:rFonts w:hint="eastAsia" w:ascii="宋体" w:hAnsi="宋体" w:eastAsia="宋体" w:cs="宋体"/>
          <w:b/>
          <w:bCs/>
          <w:color w:val="000000"/>
          <w:kern w:val="2"/>
          <w:sz w:val="30"/>
          <w:szCs w:val="30"/>
          <w:lang w:val="zh-CN" w:eastAsia="zh-CN" w:bidi="ar-SA"/>
        </w:rPr>
        <w:t>开标一览表（报价表）</w:t>
      </w:r>
    </w:p>
    <w:p>
      <w:pPr>
        <w:pStyle w:val="27"/>
        <w:rPr>
          <w:rFonts w:hint="eastAsia" w:ascii="宋体" w:hAnsi="宋体" w:eastAsia="宋体" w:cs="宋体"/>
          <w:lang w:val="zh-CN" w:eastAsia="zh-CN"/>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7" w:hRule="atLeast"/>
          <w:jc w:val="center"/>
        </w:trPr>
        <w:tc>
          <w:tcPr>
            <w:tcW w:w="2632" w:type="dxa"/>
            <w:noWrap w:val="0"/>
            <w:vAlign w:val="center"/>
          </w:tcPr>
          <w:p>
            <w:pPr>
              <w:pStyle w:val="12"/>
              <w:spacing w:line="36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投标人名称</w:t>
            </w:r>
          </w:p>
        </w:tc>
        <w:tc>
          <w:tcPr>
            <w:tcW w:w="5985" w:type="dxa"/>
            <w:noWrap w:val="0"/>
            <w:vAlign w:val="center"/>
          </w:tcPr>
          <w:p>
            <w:pPr>
              <w:pStyle w:val="12"/>
              <w:spacing w:line="360" w:lineRule="auto"/>
              <w:ind w:firstLine="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7" w:hRule="atLeast"/>
          <w:jc w:val="center"/>
        </w:trPr>
        <w:tc>
          <w:tcPr>
            <w:tcW w:w="2632" w:type="dxa"/>
            <w:noWrap w:val="0"/>
            <w:vAlign w:val="center"/>
          </w:tcPr>
          <w:p>
            <w:pPr>
              <w:pStyle w:val="12"/>
              <w:spacing w:line="36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zh-CN"/>
              </w:rPr>
              <w:t>投标包号</w:t>
            </w:r>
          </w:p>
        </w:tc>
        <w:tc>
          <w:tcPr>
            <w:tcW w:w="5985" w:type="dxa"/>
            <w:noWrap w:val="0"/>
            <w:vAlign w:val="center"/>
          </w:tcPr>
          <w:p>
            <w:pPr>
              <w:pStyle w:val="12"/>
              <w:spacing w:line="360" w:lineRule="auto"/>
              <w:ind w:firstLine="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9" w:hRule="atLeast"/>
          <w:jc w:val="center"/>
        </w:trPr>
        <w:tc>
          <w:tcPr>
            <w:tcW w:w="2632" w:type="dxa"/>
            <w:noWrap w:val="0"/>
            <w:vAlign w:val="center"/>
          </w:tcPr>
          <w:p>
            <w:pPr>
              <w:pStyle w:val="12"/>
              <w:spacing w:line="360" w:lineRule="auto"/>
              <w:ind w:firstLine="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投标报价</w:t>
            </w:r>
          </w:p>
        </w:tc>
        <w:tc>
          <w:tcPr>
            <w:tcW w:w="5985" w:type="dxa"/>
            <w:noWrap w:val="0"/>
            <w:vAlign w:val="center"/>
          </w:tcPr>
          <w:p>
            <w:pPr>
              <w:pStyle w:val="12"/>
              <w:spacing w:line="360" w:lineRule="auto"/>
              <w:ind w:firstLine="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大写：</w:t>
            </w:r>
          </w:p>
          <w:p>
            <w:pPr>
              <w:pStyle w:val="12"/>
              <w:spacing w:line="360" w:lineRule="auto"/>
              <w:ind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2" w:hRule="atLeast"/>
          <w:jc w:val="center"/>
        </w:trPr>
        <w:tc>
          <w:tcPr>
            <w:tcW w:w="2632" w:type="dxa"/>
            <w:noWrap w:val="0"/>
            <w:vAlign w:val="center"/>
          </w:tcPr>
          <w:p>
            <w:pPr>
              <w:pStyle w:val="12"/>
              <w:spacing w:line="360" w:lineRule="auto"/>
              <w:ind w:firstLine="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建设期限</w:t>
            </w:r>
          </w:p>
        </w:tc>
        <w:tc>
          <w:tcPr>
            <w:tcW w:w="5985" w:type="dxa"/>
            <w:noWrap w:val="0"/>
            <w:vAlign w:val="center"/>
          </w:tcPr>
          <w:p>
            <w:pPr>
              <w:pStyle w:val="12"/>
              <w:spacing w:line="360" w:lineRule="auto"/>
              <w:ind w:firstLine="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8617" w:type="dxa"/>
            <w:gridSpan w:val="2"/>
            <w:noWrap w:val="0"/>
            <w:vAlign w:val="center"/>
          </w:tcPr>
          <w:p>
            <w:pPr>
              <w:pStyle w:val="12"/>
              <w:spacing w:line="360" w:lineRule="auto"/>
              <w:ind w:firstLine="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其他承诺及需要说明的事项：</w:t>
            </w:r>
          </w:p>
          <w:p>
            <w:pPr>
              <w:pStyle w:val="12"/>
              <w:spacing w:line="360" w:lineRule="auto"/>
              <w:ind w:firstLine="0"/>
              <w:jc w:val="center"/>
              <w:rPr>
                <w:rFonts w:hint="eastAsia" w:ascii="宋体" w:hAnsi="宋体" w:eastAsia="宋体" w:cs="宋体"/>
                <w:color w:val="000000"/>
                <w:sz w:val="24"/>
                <w:szCs w:val="24"/>
                <w:lang w:val="zh-CN"/>
              </w:rPr>
            </w:pPr>
          </w:p>
        </w:tc>
      </w:tr>
    </w:tbl>
    <w:p>
      <w:pPr>
        <w:pStyle w:val="12"/>
        <w:spacing w:line="360" w:lineRule="auto"/>
        <w:ind w:firstLine="0"/>
        <w:jc w:val="center"/>
        <w:rPr>
          <w:rFonts w:hint="eastAsia" w:ascii="宋体" w:hAnsi="宋体" w:eastAsia="宋体" w:cs="宋体"/>
          <w:color w:val="000000"/>
          <w:szCs w:val="24"/>
          <w:lang w:val="zh-CN"/>
        </w:rPr>
      </w:pPr>
    </w:p>
    <w:p>
      <w:pPr>
        <w:pStyle w:val="12"/>
        <w:spacing w:line="360" w:lineRule="auto"/>
        <w:ind w:firstLine="0"/>
        <w:jc w:val="both"/>
        <w:rPr>
          <w:rFonts w:hint="eastAsia" w:ascii="宋体" w:hAnsi="宋体" w:eastAsia="宋体" w:cs="宋体"/>
          <w:color w:val="000000"/>
          <w:szCs w:val="24"/>
          <w:lang w:val="zh-CN"/>
        </w:rPr>
      </w:pPr>
      <w:r>
        <w:rPr>
          <w:rFonts w:hint="eastAsia" w:ascii="宋体" w:hAnsi="宋体" w:eastAsia="宋体" w:cs="宋体"/>
          <w:color w:val="000000"/>
          <w:szCs w:val="24"/>
          <w:lang w:val="zh-CN"/>
        </w:rPr>
        <w:t>注：1.</w:t>
      </w:r>
      <w:r>
        <w:rPr>
          <w:rFonts w:hint="eastAsia" w:ascii="宋体" w:hAnsi="宋体" w:eastAsia="宋体" w:cs="宋体"/>
          <w:color w:val="000000"/>
          <w:szCs w:val="24"/>
        </w:rPr>
        <w:t xml:space="preserve"> </w:t>
      </w:r>
      <w:r>
        <w:rPr>
          <w:rFonts w:hint="eastAsia" w:ascii="宋体" w:hAnsi="宋体" w:eastAsia="宋体" w:cs="宋体"/>
          <w:color w:val="000000"/>
          <w:szCs w:val="24"/>
          <w:lang w:val="zh-CN"/>
        </w:rPr>
        <w:t>填写此表时不得改变表格形式。</w:t>
      </w:r>
    </w:p>
    <w:p>
      <w:pPr>
        <w:pStyle w:val="12"/>
        <w:numPr>
          <w:ilvl w:val="0"/>
          <w:numId w:val="2"/>
        </w:numPr>
        <w:spacing w:line="360" w:lineRule="auto"/>
        <w:ind w:firstLine="0"/>
        <w:jc w:val="center"/>
        <w:rPr>
          <w:rFonts w:hint="eastAsia" w:ascii="宋体" w:hAnsi="宋体" w:eastAsia="宋体" w:cs="宋体"/>
          <w:color w:val="000000"/>
          <w:szCs w:val="24"/>
          <w:lang w:val="en-US" w:eastAsia="zh-CN"/>
        </w:rPr>
      </w:pPr>
      <w:r>
        <w:rPr>
          <w:rFonts w:hint="eastAsia" w:ascii="宋体" w:hAnsi="宋体" w:eastAsia="宋体" w:cs="宋体"/>
          <w:color w:val="000000"/>
          <w:szCs w:val="24"/>
          <w:lang w:val="zh-CN"/>
        </w:rPr>
        <w:t>“投标报价”为投标总价。投标报价必须包括：报价应包含种苗费</w:t>
      </w:r>
      <w:r>
        <w:rPr>
          <w:rFonts w:hint="eastAsia" w:ascii="宋体" w:hAnsi="宋体" w:eastAsia="宋体" w:cs="宋体"/>
          <w:color w:val="000000"/>
          <w:szCs w:val="24"/>
        </w:rPr>
        <w:t>(</w:t>
      </w:r>
      <w:r>
        <w:rPr>
          <w:rFonts w:hint="eastAsia" w:ascii="宋体" w:hAnsi="宋体" w:eastAsia="宋体" w:cs="宋体"/>
          <w:color w:val="000000"/>
          <w:szCs w:val="24"/>
          <w:lang w:val="zh-CN"/>
        </w:rPr>
        <w:t>运输、装卸、包装)、人工费（整地、栽植、抚育）、招标代理服务费、税金以及验收合</w:t>
      </w:r>
      <w:r>
        <w:rPr>
          <w:rFonts w:hint="eastAsia" w:ascii="宋体" w:hAnsi="宋体" w:eastAsia="宋体" w:cs="宋体"/>
          <w:color w:val="000000"/>
          <w:szCs w:val="24"/>
          <w:lang w:val="en-US" w:eastAsia="zh-CN"/>
        </w:rPr>
        <w:t xml:space="preserve">              </w:t>
      </w:r>
    </w:p>
    <w:p>
      <w:pPr>
        <w:pStyle w:val="12"/>
        <w:numPr>
          <w:ilvl w:val="0"/>
          <w:numId w:val="0"/>
        </w:numPr>
        <w:spacing w:line="360" w:lineRule="auto"/>
        <w:jc w:val="both"/>
        <w:rPr>
          <w:rFonts w:hint="eastAsia" w:ascii="宋体" w:hAnsi="宋体" w:eastAsia="宋体" w:cs="宋体"/>
          <w:color w:val="000000"/>
          <w:szCs w:val="24"/>
          <w:lang w:val="zh-CN"/>
        </w:rPr>
      </w:pPr>
      <w:r>
        <w:rPr>
          <w:rFonts w:hint="eastAsia" w:ascii="宋体" w:hAnsi="宋体" w:eastAsia="宋体" w:cs="宋体"/>
          <w:color w:val="000000"/>
          <w:szCs w:val="24"/>
          <w:lang w:val="zh-CN"/>
        </w:rPr>
        <w:t>格交付使用之前发生的所有含税费用及不可预见的其它费用。</w:t>
      </w:r>
    </w:p>
    <w:p>
      <w:pPr>
        <w:pStyle w:val="12"/>
        <w:spacing w:line="360" w:lineRule="auto"/>
        <w:ind w:firstLine="0"/>
        <w:jc w:val="both"/>
        <w:rPr>
          <w:rFonts w:hint="eastAsia" w:ascii="宋体" w:hAnsi="宋体" w:eastAsia="宋体" w:cs="宋体"/>
          <w:color w:val="000000"/>
          <w:szCs w:val="24"/>
          <w:lang w:val="zh-CN"/>
        </w:rPr>
      </w:pPr>
      <w:r>
        <w:rPr>
          <w:rFonts w:hint="eastAsia" w:ascii="宋体" w:hAnsi="宋体" w:eastAsia="宋体" w:cs="宋体"/>
          <w:color w:val="000000"/>
          <w:szCs w:val="24"/>
          <w:lang w:val="zh-CN"/>
        </w:rPr>
        <w:t>3.“</w:t>
      </w:r>
      <w:r>
        <w:rPr>
          <w:rFonts w:hint="eastAsia" w:ascii="宋体" w:hAnsi="宋体" w:eastAsia="宋体" w:cs="宋体"/>
          <w:color w:val="000000"/>
          <w:szCs w:val="24"/>
        </w:rPr>
        <w:t>建设期</w:t>
      </w:r>
      <w:r>
        <w:rPr>
          <w:rFonts w:hint="eastAsia" w:ascii="宋体" w:hAnsi="宋体" w:eastAsia="宋体" w:cs="宋体"/>
          <w:color w:val="000000"/>
          <w:szCs w:val="24"/>
          <w:lang w:val="zh-CN"/>
        </w:rPr>
        <w:t>”是指此建设项目能够交付</w:t>
      </w:r>
      <w:r>
        <w:rPr>
          <w:rFonts w:hint="eastAsia" w:ascii="宋体" w:hAnsi="宋体" w:eastAsia="宋体" w:cs="宋体"/>
          <w:color w:val="000000"/>
          <w:szCs w:val="24"/>
        </w:rPr>
        <w:t>完工</w:t>
      </w:r>
      <w:r>
        <w:rPr>
          <w:rFonts w:hint="eastAsia" w:ascii="宋体" w:hAnsi="宋体" w:eastAsia="宋体" w:cs="宋体"/>
          <w:color w:val="000000"/>
          <w:szCs w:val="24"/>
          <w:lang w:val="zh-CN"/>
        </w:rPr>
        <w:t>的期限。</w:t>
      </w:r>
    </w:p>
    <w:p>
      <w:pPr>
        <w:pStyle w:val="12"/>
        <w:spacing w:line="360" w:lineRule="auto"/>
        <w:ind w:left="0" w:leftChars="0" w:firstLine="0" w:firstLineChars="0"/>
        <w:jc w:val="both"/>
        <w:rPr>
          <w:rFonts w:hint="eastAsia" w:ascii="宋体" w:hAnsi="宋体" w:eastAsia="宋体" w:cs="宋体"/>
          <w:color w:val="000000"/>
          <w:szCs w:val="24"/>
          <w:lang w:val="zh-CN"/>
        </w:rPr>
      </w:pPr>
      <w:r>
        <w:rPr>
          <w:rFonts w:hint="eastAsia" w:ascii="宋体" w:hAnsi="宋体" w:eastAsia="宋体" w:cs="宋体"/>
          <w:color w:val="000000"/>
          <w:szCs w:val="24"/>
          <w:lang w:val="zh-CN"/>
        </w:rPr>
        <w:t>4.</w:t>
      </w:r>
      <w:r>
        <w:rPr>
          <w:rFonts w:hint="eastAsia" w:ascii="宋体" w:hAnsi="宋体" w:eastAsia="宋体" w:cs="宋体"/>
          <w:color w:val="000000"/>
          <w:szCs w:val="24"/>
        </w:rPr>
        <w:t xml:space="preserve"> </w:t>
      </w:r>
      <w:r>
        <w:rPr>
          <w:rFonts w:hint="eastAsia" w:ascii="宋体" w:hAnsi="宋体" w:eastAsia="宋体" w:cs="宋体"/>
          <w:color w:val="000000"/>
          <w:szCs w:val="24"/>
          <w:lang w:val="zh-CN"/>
        </w:rPr>
        <w:t>投标报价不能有两个或两个以上的报价方案，</w:t>
      </w:r>
      <w:r>
        <w:rPr>
          <w:rFonts w:hint="eastAsia" w:ascii="宋体" w:hAnsi="宋体" w:eastAsia="宋体" w:cs="宋体"/>
          <w:color w:val="000000"/>
          <w:szCs w:val="24"/>
        </w:rPr>
        <w:t>否则投标无效</w:t>
      </w:r>
      <w:r>
        <w:rPr>
          <w:rFonts w:hint="eastAsia" w:ascii="宋体" w:hAnsi="宋体" w:eastAsia="宋体" w:cs="宋体"/>
          <w:color w:val="000000"/>
          <w:szCs w:val="24"/>
          <w:lang w:val="zh-CN"/>
        </w:rPr>
        <w:t>。</w:t>
      </w:r>
    </w:p>
    <w:p>
      <w:pPr>
        <w:pStyle w:val="12"/>
        <w:spacing w:line="360" w:lineRule="auto"/>
        <w:ind w:firstLine="0"/>
        <w:jc w:val="center"/>
        <w:rPr>
          <w:rFonts w:hint="eastAsia" w:ascii="宋体" w:hAnsi="宋体" w:eastAsia="宋体" w:cs="宋体"/>
          <w:color w:val="000000"/>
          <w:szCs w:val="24"/>
          <w:lang w:val="zh-CN"/>
        </w:rPr>
      </w:pPr>
    </w:p>
    <w:p>
      <w:pPr>
        <w:pStyle w:val="15"/>
        <w:ind w:left="480"/>
        <w:rPr>
          <w:rFonts w:hint="eastAsia" w:ascii="宋体" w:hAnsi="宋体" w:eastAsia="宋体" w:cs="宋体"/>
          <w:lang w:val="zh-CN"/>
        </w:rPr>
      </w:pPr>
    </w:p>
    <w:p>
      <w:pPr>
        <w:rPr>
          <w:rFonts w:hint="eastAsia" w:ascii="宋体" w:hAnsi="宋体" w:eastAsia="宋体" w:cs="宋体"/>
          <w:lang w:val="zh-CN"/>
        </w:rPr>
      </w:pPr>
    </w:p>
    <w:p>
      <w:pPr>
        <w:rPr>
          <w:rFonts w:hint="eastAsia" w:ascii="宋体" w:hAnsi="宋体" w:eastAsia="宋体" w:cs="宋体"/>
          <w:lang w:val="zh-CN"/>
        </w:rPr>
      </w:pPr>
    </w:p>
    <w:p>
      <w:pPr>
        <w:pStyle w:val="20"/>
        <w:rPr>
          <w:rFonts w:hint="eastAsia" w:ascii="宋体" w:hAnsi="宋体" w:eastAsia="宋体" w:cs="宋体"/>
          <w:lang w:val="zh-CN"/>
        </w:rPr>
      </w:pPr>
    </w:p>
    <w:p>
      <w:pPr>
        <w:autoSpaceDE w:val="0"/>
        <w:autoSpaceDN w:val="0"/>
        <w:spacing w:line="360" w:lineRule="auto"/>
        <w:jc w:val="center"/>
        <w:rPr>
          <w:rFonts w:hint="eastAsia" w:ascii="宋体" w:hAnsi="宋体" w:eastAsia="宋体" w:cs="宋体"/>
          <w:b/>
          <w:bCs/>
          <w:color w:val="000000"/>
          <w:kern w:val="0"/>
          <w:lang w:val="zh-CN"/>
        </w:rPr>
      </w:pP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 xml:space="preserve">            投标人：          （公章）</w:t>
      </w: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法定代表人或委托代理人：        （签字或盖章）</w:t>
      </w: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年    月    日</w:t>
      </w:r>
    </w:p>
    <w:p>
      <w:pPr>
        <w:autoSpaceDE w:val="0"/>
        <w:autoSpaceDN w:val="0"/>
        <w:spacing w:line="360" w:lineRule="auto"/>
        <w:jc w:val="both"/>
        <w:rPr>
          <w:rFonts w:hint="eastAsia" w:ascii="宋体" w:hAnsi="宋体" w:eastAsia="宋体" w:cs="宋体"/>
          <w:color w:val="000000"/>
          <w:kern w:val="0"/>
          <w:lang w:val="zh-CN"/>
        </w:rPr>
      </w:pPr>
    </w:p>
    <w:p>
      <w:pPr>
        <w:pStyle w:val="26"/>
        <w:spacing w:before="0" w:after="0" w:line="360" w:lineRule="auto"/>
        <w:jc w:val="left"/>
        <w:rPr>
          <w:rFonts w:hint="eastAsia" w:ascii="宋体" w:hAnsi="宋体" w:eastAsia="宋体" w:cs="宋体"/>
          <w:color w:val="000000"/>
        </w:rPr>
      </w:pPr>
      <w:r>
        <w:rPr>
          <w:rFonts w:hint="eastAsia" w:ascii="宋体" w:hAnsi="宋体" w:eastAsia="宋体" w:cs="宋体"/>
          <w:color w:val="000000"/>
          <w:sz w:val="30"/>
          <w:szCs w:val="30"/>
          <w:lang w:val="zh-CN"/>
        </w:rPr>
        <w:br w:type="page"/>
      </w:r>
      <w:bookmarkStart w:id="61" w:name="_Toc6114"/>
      <w:r>
        <w:rPr>
          <w:rFonts w:hint="eastAsia" w:ascii="宋体" w:hAnsi="宋体" w:eastAsia="宋体" w:cs="宋体"/>
          <w:color w:val="000000"/>
          <w:sz w:val="30"/>
          <w:szCs w:val="30"/>
          <w:lang w:val="en-US" w:eastAsia="zh-CN"/>
        </w:rPr>
        <w:t>03.</w:t>
      </w:r>
      <w:r>
        <w:rPr>
          <w:rFonts w:hint="eastAsia" w:ascii="宋体" w:hAnsi="宋体" w:eastAsia="宋体" w:cs="宋体"/>
          <w:color w:val="000000"/>
          <w:sz w:val="30"/>
          <w:szCs w:val="30"/>
          <w:lang w:val="zh-CN"/>
        </w:rPr>
        <w:t>分项报价表</w:t>
      </w:r>
      <w:bookmarkEnd w:id="58"/>
      <w:bookmarkEnd w:id="61"/>
    </w:p>
    <w:p>
      <w:pPr>
        <w:autoSpaceDE w:val="0"/>
        <w:autoSpaceDN w:val="0"/>
        <w:spacing w:line="360" w:lineRule="auto"/>
        <w:jc w:val="center"/>
        <w:rPr>
          <w:rFonts w:hint="eastAsia" w:ascii="宋体" w:hAnsi="宋体" w:eastAsia="宋体" w:cs="宋体"/>
          <w:sz w:val="32"/>
          <w:lang w:val="en-US" w:eastAsia="zh-CN"/>
        </w:rPr>
      </w:pPr>
      <w:r>
        <w:rPr>
          <w:rFonts w:hint="eastAsia" w:ascii="宋体" w:hAnsi="宋体" w:eastAsia="宋体" w:cs="宋体"/>
          <w:sz w:val="32"/>
          <w:lang w:val="en-US" w:eastAsia="zh-CN"/>
        </w:rPr>
        <w:t>分项报价表（包1-包24）</w:t>
      </w:r>
    </w:p>
    <w:p>
      <w:pPr>
        <w:pStyle w:val="12"/>
        <w:spacing w:line="360" w:lineRule="auto"/>
        <w:ind w:firstLine="0"/>
        <w:jc w:val="both"/>
        <w:rPr>
          <w:rFonts w:hint="eastAsia" w:ascii="宋体" w:hAnsi="宋体" w:eastAsia="宋体" w:cs="宋体"/>
          <w:color w:val="000000"/>
          <w:szCs w:val="24"/>
        </w:rPr>
      </w:pPr>
      <w:r>
        <w:rPr>
          <w:rFonts w:hint="eastAsia" w:ascii="宋体" w:hAnsi="宋体" w:eastAsia="宋体" w:cs="宋体"/>
          <w:color w:val="000000"/>
          <w:szCs w:val="24"/>
        </w:rPr>
        <w:t>投标单位名称:                           报价单位：人民币(元)</w:t>
      </w:r>
    </w:p>
    <w:p>
      <w:pPr>
        <w:pStyle w:val="12"/>
        <w:spacing w:line="360" w:lineRule="auto"/>
        <w:ind w:firstLine="0"/>
        <w:jc w:val="both"/>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包号：</w:t>
      </w:r>
    </w:p>
    <w:p>
      <w:pPr>
        <w:pStyle w:val="12"/>
        <w:spacing w:line="360" w:lineRule="auto"/>
        <w:ind w:firstLine="0"/>
        <w:jc w:val="center"/>
        <w:rPr>
          <w:rFonts w:hint="eastAsia" w:ascii="宋体" w:hAnsi="宋体" w:eastAsia="宋体" w:cs="宋体"/>
          <w:color w:val="000000"/>
          <w:szCs w:val="24"/>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38"/>
        <w:gridCol w:w="2179"/>
        <w:gridCol w:w="1923"/>
        <w:gridCol w:w="950"/>
        <w:gridCol w:w="1050"/>
        <w:gridCol w:w="105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5" w:hRule="atLeast"/>
        </w:trPr>
        <w:tc>
          <w:tcPr>
            <w:tcW w:w="538" w:type="dxa"/>
            <w:noWrap w:val="0"/>
            <w:vAlign w:val="center"/>
          </w:tcPr>
          <w:p>
            <w:pPr>
              <w:pStyle w:val="12"/>
              <w:spacing w:line="36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rPr>
              <w:t>序号</w:t>
            </w:r>
          </w:p>
        </w:tc>
        <w:tc>
          <w:tcPr>
            <w:tcW w:w="2179" w:type="dxa"/>
            <w:noWrap w:val="0"/>
            <w:vAlign w:val="center"/>
          </w:tcPr>
          <w:p>
            <w:pPr>
              <w:pStyle w:val="12"/>
              <w:spacing w:line="36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rPr>
              <w:t>分项名称</w:t>
            </w:r>
          </w:p>
        </w:tc>
        <w:tc>
          <w:tcPr>
            <w:tcW w:w="1923" w:type="dxa"/>
            <w:noWrap w:val="0"/>
            <w:vAlign w:val="center"/>
          </w:tcPr>
          <w:p>
            <w:pPr>
              <w:pStyle w:val="12"/>
              <w:spacing w:line="360" w:lineRule="auto"/>
              <w:ind w:firstLine="0"/>
              <w:jc w:val="center"/>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规格</w:t>
            </w:r>
          </w:p>
        </w:tc>
        <w:tc>
          <w:tcPr>
            <w:tcW w:w="950" w:type="dxa"/>
            <w:noWrap w:val="0"/>
            <w:vAlign w:val="center"/>
          </w:tcPr>
          <w:p>
            <w:pPr>
              <w:pStyle w:val="12"/>
              <w:spacing w:line="36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rPr>
              <w:t>数量</w:t>
            </w:r>
          </w:p>
        </w:tc>
        <w:tc>
          <w:tcPr>
            <w:tcW w:w="1050" w:type="dxa"/>
            <w:noWrap w:val="0"/>
            <w:vAlign w:val="center"/>
          </w:tcPr>
          <w:p>
            <w:pPr>
              <w:pStyle w:val="12"/>
              <w:spacing w:line="36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rPr>
              <w:t>单位</w:t>
            </w:r>
          </w:p>
        </w:tc>
        <w:tc>
          <w:tcPr>
            <w:tcW w:w="1050" w:type="dxa"/>
            <w:noWrap w:val="0"/>
            <w:vAlign w:val="center"/>
          </w:tcPr>
          <w:p>
            <w:pPr>
              <w:pStyle w:val="12"/>
              <w:spacing w:line="36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rPr>
              <w:t>单 价</w:t>
            </w:r>
          </w:p>
        </w:tc>
        <w:tc>
          <w:tcPr>
            <w:tcW w:w="1116" w:type="dxa"/>
            <w:noWrap w:val="0"/>
            <w:vAlign w:val="center"/>
          </w:tcPr>
          <w:p>
            <w:pPr>
              <w:pStyle w:val="12"/>
              <w:spacing w:line="36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rPr>
              <w:t>总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trPr>
        <w:tc>
          <w:tcPr>
            <w:tcW w:w="538" w:type="dxa"/>
            <w:noWrap w:val="0"/>
            <w:vAlign w:val="center"/>
          </w:tcPr>
          <w:p>
            <w:pPr>
              <w:pStyle w:val="12"/>
              <w:spacing w:line="36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rPr>
              <w:t>1</w:t>
            </w:r>
          </w:p>
        </w:tc>
        <w:tc>
          <w:tcPr>
            <w:tcW w:w="2179" w:type="dxa"/>
            <w:noWrap w:val="0"/>
            <w:vAlign w:val="center"/>
          </w:tcPr>
          <w:p>
            <w:pPr>
              <w:pStyle w:val="12"/>
              <w:spacing w:line="360" w:lineRule="auto"/>
              <w:ind w:firstLine="0"/>
              <w:jc w:val="center"/>
              <w:rPr>
                <w:rFonts w:hint="eastAsia" w:ascii="宋体" w:hAnsi="宋体" w:eastAsia="宋体" w:cs="宋体"/>
                <w:color w:val="000000"/>
                <w:szCs w:val="24"/>
                <w:lang w:val="en-US" w:eastAsia="zh-CN"/>
              </w:rPr>
            </w:pPr>
          </w:p>
        </w:tc>
        <w:tc>
          <w:tcPr>
            <w:tcW w:w="1923"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950"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1050"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1050"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1116" w:type="dxa"/>
            <w:noWrap w:val="0"/>
            <w:vAlign w:val="center"/>
          </w:tcPr>
          <w:p>
            <w:pPr>
              <w:pStyle w:val="12"/>
              <w:spacing w:line="360" w:lineRule="auto"/>
              <w:ind w:firstLine="0"/>
              <w:jc w:val="center"/>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6" w:hRule="atLeast"/>
        </w:trPr>
        <w:tc>
          <w:tcPr>
            <w:tcW w:w="538" w:type="dxa"/>
            <w:noWrap w:val="0"/>
            <w:vAlign w:val="center"/>
          </w:tcPr>
          <w:p>
            <w:pPr>
              <w:pStyle w:val="12"/>
              <w:spacing w:line="36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rPr>
              <w:t>3</w:t>
            </w:r>
          </w:p>
        </w:tc>
        <w:tc>
          <w:tcPr>
            <w:tcW w:w="2179" w:type="dxa"/>
            <w:noWrap w:val="0"/>
            <w:vAlign w:val="bottom"/>
          </w:tcPr>
          <w:p>
            <w:pPr>
              <w:pStyle w:val="12"/>
              <w:spacing w:line="360" w:lineRule="auto"/>
              <w:ind w:firstLine="0"/>
              <w:jc w:val="center"/>
              <w:rPr>
                <w:rFonts w:hint="eastAsia" w:ascii="宋体" w:hAnsi="宋体" w:eastAsia="宋体" w:cs="宋体"/>
                <w:color w:val="000000"/>
                <w:szCs w:val="24"/>
                <w:lang w:val="en-US" w:eastAsia="zh-CN"/>
              </w:rPr>
            </w:pPr>
          </w:p>
        </w:tc>
        <w:tc>
          <w:tcPr>
            <w:tcW w:w="1923" w:type="dxa"/>
            <w:noWrap w:val="0"/>
            <w:vAlign w:val="bottom"/>
          </w:tcPr>
          <w:p>
            <w:pPr>
              <w:pStyle w:val="12"/>
              <w:spacing w:line="360" w:lineRule="auto"/>
              <w:ind w:firstLine="0"/>
              <w:jc w:val="center"/>
              <w:rPr>
                <w:rFonts w:hint="eastAsia" w:ascii="宋体" w:hAnsi="宋体" w:eastAsia="宋体" w:cs="宋体"/>
                <w:color w:val="000000"/>
                <w:szCs w:val="24"/>
              </w:rPr>
            </w:pPr>
          </w:p>
        </w:tc>
        <w:tc>
          <w:tcPr>
            <w:tcW w:w="950"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1050"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1050"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1116" w:type="dxa"/>
            <w:noWrap w:val="0"/>
            <w:vAlign w:val="center"/>
          </w:tcPr>
          <w:p>
            <w:pPr>
              <w:pStyle w:val="12"/>
              <w:spacing w:line="360" w:lineRule="auto"/>
              <w:ind w:firstLine="0"/>
              <w:jc w:val="center"/>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trPr>
        <w:tc>
          <w:tcPr>
            <w:tcW w:w="538" w:type="dxa"/>
            <w:noWrap w:val="0"/>
            <w:vAlign w:val="center"/>
          </w:tcPr>
          <w:p>
            <w:pPr>
              <w:pStyle w:val="12"/>
              <w:spacing w:line="36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rPr>
              <w:t>4</w:t>
            </w:r>
          </w:p>
        </w:tc>
        <w:tc>
          <w:tcPr>
            <w:tcW w:w="2179"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1923"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950"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1050"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1050"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1116" w:type="dxa"/>
            <w:noWrap w:val="0"/>
            <w:vAlign w:val="center"/>
          </w:tcPr>
          <w:p>
            <w:pPr>
              <w:pStyle w:val="12"/>
              <w:spacing w:line="360" w:lineRule="auto"/>
              <w:ind w:firstLine="0"/>
              <w:jc w:val="center"/>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538" w:type="dxa"/>
            <w:noWrap w:val="0"/>
            <w:vAlign w:val="center"/>
          </w:tcPr>
          <w:p>
            <w:pPr>
              <w:pStyle w:val="12"/>
              <w:spacing w:line="36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rPr>
              <w:t>5</w:t>
            </w:r>
          </w:p>
        </w:tc>
        <w:tc>
          <w:tcPr>
            <w:tcW w:w="2179" w:type="dxa"/>
            <w:noWrap w:val="0"/>
            <w:vAlign w:val="center"/>
          </w:tcPr>
          <w:p>
            <w:pPr>
              <w:pStyle w:val="12"/>
              <w:spacing w:line="36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lang w:val="en-US" w:eastAsia="zh-CN"/>
              </w:rPr>
              <w:t>人工费（株）</w:t>
            </w:r>
          </w:p>
        </w:tc>
        <w:tc>
          <w:tcPr>
            <w:tcW w:w="1923"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950"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1050"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1050"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1116" w:type="dxa"/>
            <w:noWrap w:val="0"/>
            <w:vAlign w:val="center"/>
          </w:tcPr>
          <w:p>
            <w:pPr>
              <w:pStyle w:val="12"/>
              <w:spacing w:line="360" w:lineRule="auto"/>
              <w:ind w:firstLine="0"/>
              <w:jc w:val="center"/>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538" w:type="dxa"/>
            <w:noWrap w:val="0"/>
            <w:vAlign w:val="center"/>
          </w:tcPr>
          <w:p>
            <w:pPr>
              <w:pStyle w:val="12"/>
              <w:spacing w:line="36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rPr>
              <w:t>…</w:t>
            </w:r>
          </w:p>
        </w:tc>
        <w:tc>
          <w:tcPr>
            <w:tcW w:w="2179" w:type="dxa"/>
            <w:noWrap w:val="0"/>
            <w:vAlign w:val="center"/>
          </w:tcPr>
          <w:p>
            <w:pPr>
              <w:pStyle w:val="12"/>
              <w:spacing w:line="36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rPr>
              <w:t>...</w:t>
            </w:r>
          </w:p>
        </w:tc>
        <w:tc>
          <w:tcPr>
            <w:tcW w:w="1923"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950"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1050"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1050"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1116" w:type="dxa"/>
            <w:noWrap w:val="0"/>
            <w:vAlign w:val="center"/>
          </w:tcPr>
          <w:p>
            <w:pPr>
              <w:pStyle w:val="12"/>
              <w:spacing w:line="360" w:lineRule="auto"/>
              <w:ind w:firstLine="0"/>
              <w:jc w:val="center"/>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5" w:hRule="atLeast"/>
        </w:trPr>
        <w:tc>
          <w:tcPr>
            <w:tcW w:w="4640" w:type="dxa"/>
            <w:gridSpan w:val="3"/>
            <w:noWrap w:val="0"/>
            <w:vAlign w:val="center"/>
          </w:tcPr>
          <w:p>
            <w:pPr>
              <w:pStyle w:val="12"/>
              <w:spacing w:line="36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rPr>
              <w:t>投标总价</w:t>
            </w:r>
          </w:p>
        </w:tc>
        <w:tc>
          <w:tcPr>
            <w:tcW w:w="4166" w:type="dxa"/>
            <w:gridSpan w:val="4"/>
            <w:noWrap w:val="0"/>
            <w:vAlign w:val="top"/>
          </w:tcPr>
          <w:p>
            <w:pPr>
              <w:pStyle w:val="12"/>
              <w:spacing w:line="360" w:lineRule="auto"/>
              <w:ind w:firstLine="0"/>
              <w:jc w:val="left"/>
              <w:rPr>
                <w:rFonts w:hint="eastAsia" w:ascii="宋体" w:hAnsi="宋体" w:eastAsia="宋体" w:cs="宋体"/>
                <w:color w:val="000000"/>
                <w:szCs w:val="24"/>
              </w:rPr>
            </w:pPr>
            <w:r>
              <w:rPr>
                <w:rFonts w:hint="eastAsia" w:ascii="宋体" w:hAnsi="宋体" w:eastAsia="宋体" w:cs="宋体"/>
                <w:color w:val="000000"/>
                <w:szCs w:val="24"/>
              </w:rPr>
              <w:t>大写：</w:t>
            </w:r>
          </w:p>
          <w:p>
            <w:pPr>
              <w:pStyle w:val="12"/>
              <w:spacing w:line="360" w:lineRule="auto"/>
              <w:ind w:firstLine="0"/>
              <w:jc w:val="left"/>
              <w:rPr>
                <w:rFonts w:hint="eastAsia" w:ascii="宋体" w:hAnsi="宋体" w:eastAsia="宋体" w:cs="宋体"/>
                <w:color w:val="000000"/>
                <w:szCs w:val="24"/>
                <w:lang w:eastAsia="zh-CN"/>
              </w:rPr>
            </w:pPr>
            <w:r>
              <w:rPr>
                <w:rFonts w:hint="eastAsia" w:ascii="宋体" w:hAnsi="宋体" w:eastAsia="宋体" w:cs="宋体"/>
                <w:color w:val="000000"/>
                <w:szCs w:val="24"/>
              </w:rPr>
              <w:t>小写</w:t>
            </w:r>
            <w:r>
              <w:rPr>
                <w:rFonts w:hint="eastAsia" w:ascii="宋体" w:hAnsi="宋体" w:eastAsia="宋体" w:cs="宋体"/>
                <w:color w:val="000000"/>
                <w:szCs w:val="24"/>
                <w:lang w:eastAsia="zh-CN"/>
              </w:rPr>
              <w:t>：</w:t>
            </w:r>
          </w:p>
        </w:tc>
      </w:tr>
    </w:tbl>
    <w:p>
      <w:pPr>
        <w:autoSpaceDE w:val="0"/>
        <w:autoSpaceDN w:val="0"/>
        <w:adjustRightInd w:val="0"/>
        <w:spacing w:line="400" w:lineRule="exact"/>
        <w:rPr>
          <w:rFonts w:hint="eastAsia" w:ascii="宋体" w:hAnsi="宋体" w:eastAsia="宋体" w:cs="宋体"/>
          <w:b/>
          <w:bCs/>
          <w:kern w:val="0"/>
          <w:lang w:val="en-US" w:eastAsia="zh-CN"/>
        </w:rPr>
      </w:pPr>
      <w:r>
        <w:rPr>
          <w:rFonts w:hint="eastAsia" w:ascii="宋体" w:hAnsi="宋体" w:eastAsia="宋体" w:cs="宋体"/>
          <w:b/>
          <w:bCs/>
          <w:kern w:val="0"/>
        </w:rPr>
        <w:t xml:space="preserve"> </w:t>
      </w:r>
      <w:r>
        <w:rPr>
          <w:rFonts w:hint="eastAsia" w:ascii="宋体" w:hAnsi="宋体" w:eastAsia="宋体" w:cs="宋体"/>
          <w:b/>
          <w:bCs/>
          <w:kern w:val="0"/>
          <w:lang w:val="en-US" w:eastAsia="zh-CN"/>
        </w:rPr>
        <w:t>注：</w:t>
      </w:r>
      <w:r>
        <w:rPr>
          <w:rFonts w:hint="eastAsia" w:ascii="宋体" w:hAnsi="宋体" w:eastAsia="宋体" w:cs="宋体"/>
          <w:color w:val="000000"/>
          <w:szCs w:val="24"/>
          <w:lang w:val="zh-CN"/>
        </w:rPr>
        <w:t>“投标报价”为投标总价。投标报价必须包括：报价应包含种苗费</w:t>
      </w:r>
      <w:r>
        <w:rPr>
          <w:rFonts w:hint="eastAsia" w:ascii="宋体" w:hAnsi="宋体" w:eastAsia="宋体" w:cs="宋体"/>
          <w:color w:val="000000"/>
          <w:szCs w:val="24"/>
        </w:rPr>
        <w:t>(</w:t>
      </w:r>
      <w:r>
        <w:rPr>
          <w:rFonts w:hint="eastAsia" w:ascii="宋体" w:hAnsi="宋体" w:eastAsia="宋体" w:cs="宋体"/>
          <w:color w:val="000000"/>
          <w:szCs w:val="24"/>
          <w:lang w:val="zh-CN"/>
        </w:rPr>
        <w:t>运输、装卸、包装)、人工费（整地、栽植、抚育）</w:t>
      </w:r>
      <w:r>
        <w:rPr>
          <w:rFonts w:hint="eastAsia" w:ascii="宋体" w:hAnsi="宋体" w:eastAsia="宋体" w:cs="宋体"/>
          <w:color w:val="000000"/>
          <w:szCs w:val="24"/>
          <w:lang w:val="en-US" w:eastAsia="zh-CN"/>
        </w:rPr>
        <w:t>等</w:t>
      </w:r>
      <w:r>
        <w:rPr>
          <w:rFonts w:hint="eastAsia" w:ascii="宋体" w:hAnsi="宋体" w:eastAsia="宋体" w:cs="宋体"/>
          <w:color w:val="000000"/>
          <w:szCs w:val="24"/>
          <w:lang w:val="zh-CN"/>
        </w:rPr>
        <w:t>不可预见的其它费用。</w:t>
      </w:r>
    </w:p>
    <w:p>
      <w:pPr>
        <w:autoSpaceDE w:val="0"/>
        <w:autoSpaceDN w:val="0"/>
        <w:spacing w:line="360" w:lineRule="auto"/>
        <w:jc w:val="center"/>
        <w:rPr>
          <w:rFonts w:hint="eastAsia" w:ascii="宋体" w:hAnsi="宋体" w:eastAsia="宋体" w:cs="宋体"/>
          <w:b/>
          <w:bCs/>
          <w:color w:val="000000"/>
          <w:kern w:val="0"/>
          <w:lang w:val="zh-CN"/>
        </w:rPr>
      </w:pPr>
    </w:p>
    <w:p>
      <w:pPr>
        <w:autoSpaceDE w:val="0"/>
        <w:autoSpaceDN w:val="0"/>
        <w:spacing w:line="360" w:lineRule="auto"/>
        <w:jc w:val="center"/>
        <w:rPr>
          <w:rFonts w:hint="eastAsia" w:ascii="宋体" w:hAnsi="宋体" w:eastAsia="宋体" w:cs="宋体"/>
          <w:b/>
          <w:bCs/>
          <w:color w:val="000000"/>
          <w:kern w:val="0"/>
          <w:lang w:val="zh-CN"/>
        </w:rPr>
      </w:pPr>
    </w:p>
    <w:p>
      <w:pPr>
        <w:autoSpaceDE w:val="0"/>
        <w:autoSpaceDN w:val="0"/>
        <w:spacing w:line="360" w:lineRule="auto"/>
        <w:jc w:val="center"/>
        <w:rPr>
          <w:rFonts w:hint="eastAsia" w:ascii="宋体" w:hAnsi="宋体" w:eastAsia="宋体" w:cs="宋体"/>
          <w:b/>
          <w:bCs/>
          <w:color w:val="000000"/>
          <w:kern w:val="0"/>
          <w:lang w:val="zh-CN"/>
        </w:rPr>
      </w:pP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en-US" w:eastAsia="zh-CN"/>
        </w:rPr>
        <w:t xml:space="preserve">                  </w:t>
      </w:r>
      <w:r>
        <w:rPr>
          <w:rFonts w:hint="eastAsia" w:ascii="宋体" w:hAnsi="宋体" w:eastAsia="宋体" w:cs="宋体"/>
          <w:b/>
          <w:bCs/>
          <w:color w:val="000000"/>
          <w:kern w:val="0"/>
          <w:lang w:val="zh-CN"/>
        </w:rPr>
        <w:t>投标人：             （盖章）</w:t>
      </w: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 xml:space="preserve">           法定代表人或委托代理人 ：       （签字或盖章）</w:t>
      </w: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 xml:space="preserve">         年   月</w:t>
      </w:r>
      <w:r>
        <w:rPr>
          <w:rFonts w:hint="eastAsia" w:ascii="宋体" w:hAnsi="宋体" w:eastAsia="宋体" w:cs="宋体"/>
          <w:b/>
          <w:bCs/>
          <w:kern w:val="0"/>
          <w:lang w:val="zh-CN"/>
        </w:rPr>
        <w:t xml:space="preserve">   </w:t>
      </w:r>
      <w:r>
        <w:rPr>
          <w:rFonts w:hint="eastAsia" w:ascii="宋体" w:hAnsi="宋体" w:eastAsia="宋体" w:cs="宋体"/>
          <w:b/>
          <w:bCs/>
          <w:color w:val="000000"/>
          <w:kern w:val="0"/>
          <w:lang w:val="zh-CN"/>
        </w:rPr>
        <w:t>日</w:t>
      </w:r>
    </w:p>
    <w:p>
      <w:pPr>
        <w:autoSpaceDE w:val="0"/>
        <w:autoSpaceDN w:val="0"/>
        <w:spacing w:line="360" w:lineRule="auto"/>
        <w:jc w:val="center"/>
        <w:rPr>
          <w:rFonts w:hint="eastAsia" w:ascii="宋体" w:hAnsi="宋体" w:eastAsia="宋体" w:cs="宋体"/>
          <w:sz w:val="32"/>
          <w:lang w:val="en-US" w:eastAsia="zh-CN"/>
        </w:rPr>
      </w:pPr>
    </w:p>
    <w:p>
      <w:pPr>
        <w:autoSpaceDE w:val="0"/>
        <w:autoSpaceDN w:val="0"/>
        <w:spacing w:line="360" w:lineRule="auto"/>
        <w:jc w:val="center"/>
        <w:rPr>
          <w:rFonts w:hint="eastAsia" w:ascii="宋体" w:hAnsi="宋体" w:eastAsia="宋体" w:cs="宋体"/>
          <w:sz w:val="32"/>
          <w:lang w:val="en-US" w:eastAsia="zh-CN"/>
        </w:rPr>
      </w:pPr>
    </w:p>
    <w:p>
      <w:pPr>
        <w:autoSpaceDE w:val="0"/>
        <w:autoSpaceDN w:val="0"/>
        <w:spacing w:line="360" w:lineRule="auto"/>
        <w:jc w:val="center"/>
        <w:rPr>
          <w:rFonts w:hint="eastAsia" w:ascii="宋体" w:hAnsi="宋体" w:eastAsia="宋体" w:cs="宋体"/>
          <w:sz w:val="32"/>
          <w:lang w:val="en-US" w:eastAsia="zh-CN"/>
        </w:rPr>
      </w:pPr>
    </w:p>
    <w:p>
      <w:pPr>
        <w:autoSpaceDE w:val="0"/>
        <w:autoSpaceDN w:val="0"/>
        <w:spacing w:line="360" w:lineRule="auto"/>
        <w:jc w:val="center"/>
        <w:rPr>
          <w:rFonts w:hint="eastAsia" w:ascii="宋体" w:hAnsi="宋体" w:eastAsia="宋体" w:cs="宋体"/>
          <w:sz w:val="32"/>
          <w:lang w:val="en-US" w:eastAsia="zh-CN"/>
        </w:rPr>
      </w:pPr>
    </w:p>
    <w:p>
      <w:pPr>
        <w:autoSpaceDE w:val="0"/>
        <w:autoSpaceDN w:val="0"/>
        <w:spacing w:line="360" w:lineRule="auto"/>
        <w:jc w:val="center"/>
        <w:rPr>
          <w:rFonts w:hint="eastAsia" w:ascii="宋体" w:hAnsi="宋体" w:eastAsia="宋体" w:cs="宋体"/>
          <w:sz w:val="32"/>
          <w:lang w:val="en-US" w:eastAsia="zh-CN"/>
        </w:rPr>
      </w:pPr>
    </w:p>
    <w:p>
      <w:pPr>
        <w:autoSpaceDE w:val="0"/>
        <w:autoSpaceDN w:val="0"/>
        <w:spacing w:line="360" w:lineRule="auto"/>
        <w:jc w:val="center"/>
        <w:rPr>
          <w:rFonts w:hint="eastAsia" w:ascii="宋体" w:hAnsi="宋体" w:eastAsia="宋体" w:cs="宋体"/>
          <w:sz w:val="32"/>
          <w:lang w:val="en-US" w:eastAsia="zh-CN"/>
        </w:rPr>
      </w:pPr>
    </w:p>
    <w:p>
      <w:pPr>
        <w:autoSpaceDE w:val="0"/>
        <w:autoSpaceDN w:val="0"/>
        <w:spacing w:line="360" w:lineRule="auto"/>
        <w:jc w:val="center"/>
        <w:rPr>
          <w:rFonts w:hint="eastAsia" w:ascii="宋体" w:hAnsi="宋体" w:eastAsia="宋体" w:cs="宋体"/>
          <w:sz w:val="32"/>
          <w:lang w:val="en-US" w:eastAsia="zh-CN"/>
        </w:rPr>
      </w:pPr>
      <w:r>
        <w:rPr>
          <w:rFonts w:hint="eastAsia" w:ascii="宋体" w:hAnsi="宋体" w:eastAsia="宋体" w:cs="宋体"/>
          <w:sz w:val="32"/>
          <w:lang w:val="en-US" w:eastAsia="zh-CN"/>
        </w:rPr>
        <w:t>分项报价表（包25）</w:t>
      </w:r>
    </w:p>
    <w:p>
      <w:pPr>
        <w:pStyle w:val="12"/>
        <w:spacing w:line="360" w:lineRule="auto"/>
        <w:ind w:firstLine="0"/>
        <w:jc w:val="both"/>
        <w:rPr>
          <w:rFonts w:hint="eastAsia" w:ascii="宋体" w:hAnsi="宋体" w:eastAsia="宋体" w:cs="宋体"/>
          <w:color w:val="000000"/>
          <w:szCs w:val="24"/>
        </w:rPr>
      </w:pPr>
      <w:r>
        <w:rPr>
          <w:rFonts w:hint="eastAsia" w:ascii="宋体" w:hAnsi="宋体" w:eastAsia="宋体" w:cs="宋体"/>
          <w:color w:val="000000"/>
          <w:szCs w:val="24"/>
        </w:rPr>
        <w:t>投标单位名称:                           报价单位：人民币(元)</w:t>
      </w:r>
    </w:p>
    <w:p>
      <w:pPr>
        <w:pStyle w:val="12"/>
        <w:spacing w:line="360" w:lineRule="auto"/>
        <w:ind w:firstLine="0"/>
        <w:jc w:val="both"/>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包号：</w:t>
      </w:r>
    </w:p>
    <w:p>
      <w:pPr>
        <w:pStyle w:val="12"/>
        <w:spacing w:line="360" w:lineRule="auto"/>
        <w:ind w:firstLine="0"/>
        <w:jc w:val="center"/>
        <w:rPr>
          <w:rFonts w:hint="eastAsia" w:ascii="宋体" w:hAnsi="宋体" w:eastAsia="宋体" w:cs="宋体"/>
          <w:color w:val="000000"/>
          <w:szCs w:val="24"/>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38"/>
        <w:gridCol w:w="2179"/>
        <w:gridCol w:w="1923"/>
        <w:gridCol w:w="950"/>
        <w:gridCol w:w="1050"/>
        <w:gridCol w:w="105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5" w:hRule="atLeast"/>
        </w:trPr>
        <w:tc>
          <w:tcPr>
            <w:tcW w:w="538" w:type="dxa"/>
            <w:noWrap w:val="0"/>
            <w:vAlign w:val="center"/>
          </w:tcPr>
          <w:p>
            <w:pPr>
              <w:pStyle w:val="12"/>
              <w:spacing w:line="36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rPr>
              <w:t>序号</w:t>
            </w:r>
          </w:p>
        </w:tc>
        <w:tc>
          <w:tcPr>
            <w:tcW w:w="2179" w:type="dxa"/>
            <w:noWrap w:val="0"/>
            <w:vAlign w:val="center"/>
          </w:tcPr>
          <w:p>
            <w:pPr>
              <w:pStyle w:val="12"/>
              <w:spacing w:line="36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lang w:val="en-US" w:eastAsia="zh-CN"/>
              </w:rPr>
              <w:t>产品</w:t>
            </w:r>
            <w:r>
              <w:rPr>
                <w:rFonts w:hint="eastAsia" w:ascii="宋体" w:hAnsi="宋体" w:eastAsia="宋体" w:cs="宋体"/>
                <w:color w:val="000000"/>
                <w:szCs w:val="24"/>
              </w:rPr>
              <w:t>名称</w:t>
            </w:r>
          </w:p>
        </w:tc>
        <w:tc>
          <w:tcPr>
            <w:tcW w:w="1923" w:type="dxa"/>
            <w:noWrap w:val="0"/>
            <w:vAlign w:val="center"/>
          </w:tcPr>
          <w:p>
            <w:pPr>
              <w:pStyle w:val="12"/>
              <w:spacing w:line="360" w:lineRule="auto"/>
              <w:ind w:firstLine="0"/>
              <w:jc w:val="center"/>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规格</w:t>
            </w:r>
          </w:p>
        </w:tc>
        <w:tc>
          <w:tcPr>
            <w:tcW w:w="950" w:type="dxa"/>
            <w:noWrap w:val="0"/>
            <w:vAlign w:val="center"/>
          </w:tcPr>
          <w:p>
            <w:pPr>
              <w:pStyle w:val="12"/>
              <w:spacing w:line="36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rPr>
              <w:t>数量</w:t>
            </w:r>
          </w:p>
        </w:tc>
        <w:tc>
          <w:tcPr>
            <w:tcW w:w="1050" w:type="dxa"/>
            <w:noWrap w:val="0"/>
            <w:vAlign w:val="center"/>
          </w:tcPr>
          <w:p>
            <w:pPr>
              <w:pStyle w:val="12"/>
              <w:spacing w:line="36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rPr>
              <w:t>单位</w:t>
            </w:r>
          </w:p>
        </w:tc>
        <w:tc>
          <w:tcPr>
            <w:tcW w:w="1050" w:type="dxa"/>
            <w:noWrap w:val="0"/>
            <w:vAlign w:val="center"/>
          </w:tcPr>
          <w:p>
            <w:pPr>
              <w:pStyle w:val="12"/>
              <w:spacing w:line="36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rPr>
              <w:t>单 价</w:t>
            </w:r>
          </w:p>
        </w:tc>
        <w:tc>
          <w:tcPr>
            <w:tcW w:w="1116" w:type="dxa"/>
            <w:noWrap w:val="0"/>
            <w:vAlign w:val="center"/>
          </w:tcPr>
          <w:p>
            <w:pPr>
              <w:pStyle w:val="12"/>
              <w:spacing w:line="36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rPr>
              <w:t>总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trPr>
        <w:tc>
          <w:tcPr>
            <w:tcW w:w="538" w:type="dxa"/>
            <w:noWrap w:val="0"/>
            <w:vAlign w:val="center"/>
          </w:tcPr>
          <w:p>
            <w:pPr>
              <w:pStyle w:val="12"/>
              <w:spacing w:line="36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rPr>
              <w:t>1</w:t>
            </w:r>
          </w:p>
        </w:tc>
        <w:tc>
          <w:tcPr>
            <w:tcW w:w="2179" w:type="dxa"/>
            <w:noWrap w:val="0"/>
            <w:vAlign w:val="center"/>
          </w:tcPr>
          <w:p>
            <w:pPr>
              <w:pStyle w:val="12"/>
              <w:spacing w:line="360" w:lineRule="auto"/>
              <w:ind w:firstLine="0"/>
              <w:jc w:val="center"/>
              <w:rPr>
                <w:rFonts w:hint="eastAsia" w:ascii="宋体" w:hAnsi="宋体" w:eastAsia="宋体" w:cs="宋体"/>
                <w:color w:val="000000"/>
                <w:szCs w:val="24"/>
                <w:lang w:val="en-US" w:eastAsia="zh-CN"/>
              </w:rPr>
            </w:pPr>
          </w:p>
        </w:tc>
        <w:tc>
          <w:tcPr>
            <w:tcW w:w="1923"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950"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1050"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1050"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1116" w:type="dxa"/>
            <w:noWrap w:val="0"/>
            <w:vAlign w:val="center"/>
          </w:tcPr>
          <w:p>
            <w:pPr>
              <w:pStyle w:val="12"/>
              <w:spacing w:line="360" w:lineRule="auto"/>
              <w:ind w:firstLine="0"/>
              <w:jc w:val="center"/>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6" w:hRule="atLeast"/>
        </w:trPr>
        <w:tc>
          <w:tcPr>
            <w:tcW w:w="538" w:type="dxa"/>
            <w:noWrap w:val="0"/>
            <w:vAlign w:val="center"/>
          </w:tcPr>
          <w:p>
            <w:pPr>
              <w:pStyle w:val="12"/>
              <w:spacing w:line="36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rPr>
              <w:t>3</w:t>
            </w:r>
          </w:p>
        </w:tc>
        <w:tc>
          <w:tcPr>
            <w:tcW w:w="2179" w:type="dxa"/>
            <w:noWrap w:val="0"/>
            <w:vAlign w:val="bottom"/>
          </w:tcPr>
          <w:p>
            <w:pPr>
              <w:pStyle w:val="12"/>
              <w:spacing w:line="360" w:lineRule="auto"/>
              <w:ind w:firstLine="0"/>
              <w:jc w:val="center"/>
              <w:rPr>
                <w:rFonts w:hint="eastAsia" w:ascii="宋体" w:hAnsi="宋体" w:eastAsia="宋体" w:cs="宋体"/>
                <w:color w:val="000000"/>
                <w:szCs w:val="24"/>
                <w:lang w:val="en-US" w:eastAsia="zh-CN"/>
              </w:rPr>
            </w:pPr>
          </w:p>
        </w:tc>
        <w:tc>
          <w:tcPr>
            <w:tcW w:w="1923" w:type="dxa"/>
            <w:noWrap w:val="0"/>
            <w:vAlign w:val="bottom"/>
          </w:tcPr>
          <w:p>
            <w:pPr>
              <w:pStyle w:val="12"/>
              <w:spacing w:line="360" w:lineRule="auto"/>
              <w:ind w:firstLine="0"/>
              <w:jc w:val="center"/>
              <w:rPr>
                <w:rFonts w:hint="eastAsia" w:ascii="宋体" w:hAnsi="宋体" w:eastAsia="宋体" w:cs="宋体"/>
                <w:color w:val="000000"/>
                <w:szCs w:val="24"/>
              </w:rPr>
            </w:pPr>
          </w:p>
        </w:tc>
        <w:tc>
          <w:tcPr>
            <w:tcW w:w="950"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1050"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1050"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1116" w:type="dxa"/>
            <w:noWrap w:val="0"/>
            <w:vAlign w:val="center"/>
          </w:tcPr>
          <w:p>
            <w:pPr>
              <w:pStyle w:val="12"/>
              <w:spacing w:line="360" w:lineRule="auto"/>
              <w:ind w:firstLine="0"/>
              <w:jc w:val="center"/>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trPr>
        <w:tc>
          <w:tcPr>
            <w:tcW w:w="538" w:type="dxa"/>
            <w:noWrap w:val="0"/>
            <w:vAlign w:val="center"/>
          </w:tcPr>
          <w:p>
            <w:pPr>
              <w:pStyle w:val="12"/>
              <w:spacing w:line="36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rPr>
              <w:t>4</w:t>
            </w:r>
          </w:p>
        </w:tc>
        <w:tc>
          <w:tcPr>
            <w:tcW w:w="2179"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1923"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950"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1050"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1050"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1116" w:type="dxa"/>
            <w:noWrap w:val="0"/>
            <w:vAlign w:val="center"/>
          </w:tcPr>
          <w:p>
            <w:pPr>
              <w:pStyle w:val="12"/>
              <w:spacing w:line="360" w:lineRule="auto"/>
              <w:ind w:firstLine="0"/>
              <w:jc w:val="center"/>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538" w:type="dxa"/>
            <w:noWrap w:val="0"/>
            <w:vAlign w:val="center"/>
          </w:tcPr>
          <w:p>
            <w:pPr>
              <w:pStyle w:val="12"/>
              <w:spacing w:line="36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rPr>
              <w:t>5</w:t>
            </w:r>
          </w:p>
        </w:tc>
        <w:tc>
          <w:tcPr>
            <w:tcW w:w="2179"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1923"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950"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1050"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1050"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1116" w:type="dxa"/>
            <w:noWrap w:val="0"/>
            <w:vAlign w:val="center"/>
          </w:tcPr>
          <w:p>
            <w:pPr>
              <w:pStyle w:val="12"/>
              <w:spacing w:line="360" w:lineRule="auto"/>
              <w:ind w:firstLine="0"/>
              <w:jc w:val="center"/>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538" w:type="dxa"/>
            <w:noWrap w:val="0"/>
            <w:vAlign w:val="center"/>
          </w:tcPr>
          <w:p>
            <w:pPr>
              <w:pStyle w:val="12"/>
              <w:spacing w:line="36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rPr>
              <w:t>…</w:t>
            </w:r>
          </w:p>
        </w:tc>
        <w:tc>
          <w:tcPr>
            <w:tcW w:w="2179" w:type="dxa"/>
            <w:noWrap w:val="0"/>
            <w:vAlign w:val="center"/>
          </w:tcPr>
          <w:p>
            <w:pPr>
              <w:pStyle w:val="12"/>
              <w:spacing w:line="36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rPr>
              <w:t>...</w:t>
            </w:r>
          </w:p>
        </w:tc>
        <w:tc>
          <w:tcPr>
            <w:tcW w:w="1923"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950"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1050"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1050" w:type="dxa"/>
            <w:noWrap w:val="0"/>
            <w:vAlign w:val="center"/>
          </w:tcPr>
          <w:p>
            <w:pPr>
              <w:pStyle w:val="12"/>
              <w:spacing w:line="360" w:lineRule="auto"/>
              <w:ind w:firstLine="0"/>
              <w:jc w:val="center"/>
              <w:rPr>
                <w:rFonts w:hint="eastAsia" w:ascii="宋体" w:hAnsi="宋体" w:eastAsia="宋体" w:cs="宋体"/>
                <w:color w:val="000000"/>
                <w:szCs w:val="24"/>
              </w:rPr>
            </w:pPr>
          </w:p>
        </w:tc>
        <w:tc>
          <w:tcPr>
            <w:tcW w:w="1116" w:type="dxa"/>
            <w:noWrap w:val="0"/>
            <w:vAlign w:val="center"/>
          </w:tcPr>
          <w:p>
            <w:pPr>
              <w:pStyle w:val="12"/>
              <w:spacing w:line="360" w:lineRule="auto"/>
              <w:ind w:firstLine="0"/>
              <w:jc w:val="center"/>
              <w:rPr>
                <w:rFonts w:hint="eastAsia" w:ascii="宋体" w:hAnsi="宋体" w:eastAsia="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5" w:hRule="atLeast"/>
        </w:trPr>
        <w:tc>
          <w:tcPr>
            <w:tcW w:w="4640" w:type="dxa"/>
            <w:gridSpan w:val="3"/>
            <w:noWrap w:val="0"/>
            <w:vAlign w:val="center"/>
          </w:tcPr>
          <w:p>
            <w:pPr>
              <w:pStyle w:val="12"/>
              <w:spacing w:line="360" w:lineRule="auto"/>
              <w:ind w:firstLine="0"/>
              <w:jc w:val="center"/>
              <w:rPr>
                <w:rFonts w:hint="eastAsia" w:ascii="宋体" w:hAnsi="宋体" w:eastAsia="宋体" w:cs="宋体"/>
                <w:color w:val="000000"/>
                <w:szCs w:val="24"/>
              </w:rPr>
            </w:pPr>
            <w:r>
              <w:rPr>
                <w:rFonts w:hint="eastAsia" w:ascii="宋体" w:hAnsi="宋体" w:eastAsia="宋体" w:cs="宋体"/>
                <w:color w:val="000000"/>
                <w:szCs w:val="24"/>
              </w:rPr>
              <w:t>投标总价</w:t>
            </w:r>
          </w:p>
        </w:tc>
        <w:tc>
          <w:tcPr>
            <w:tcW w:w="4166" w:type="dxa"/>
            <w:gridSpan w:val="4"/>
            <w:noWrap w:val="0"/>
            <w:vAlign w:val="top"/>
          </w:tcPr>
          <w:p>
            <w:pPr>
              <w:pStyle w:val="12"/>
              <w:spacing w:line="360" w:lineRule="auto"/>
              <w:ind w:firstLine="0"/>
              <w:jc w:val="left"/>
              <w:rPr>
                <w:rFonts w:hint="eastAsia" w:ascii="宋体" w:hAnsi="宋体" w:eastAsia="宋体" w:cs="宋体"/>
                <w:color w:val="000000"/>
                <w:szCs w:val="24"/>
              </w:rPr>
            </w:pPr>
            <w:r>
              <w:rPr>
                <w:rFonts w:hint="eastAsia" w:ascii="宋体" w:hAnsi="宋体" w:eastAsia="宋体" w:cs="宋体"/>
                <w:color w:val="000000"/>
                <w:szCs w:val="24"/>
              </w:rPr>
              <w:t>大写：</w:t>
            </w:r>
          </w:p>
          <w:p>
            <w:pPr>
              <w:pStyle w:val="12"/>
              <w:spacing w:line="360" w:lineRule="auto"/>
              <w:ind w:firstLine="0"/>
              <w:jc w:val="left"/>
              <w:rPr>
                <w:rFonts w:hint="eastAsia" w:ascii="宋体" w:hAnsi="宋体" w:eastAsia="宋体" w:cs="宋体"/>
                <w:color w:val="000000"/>
                <w:szCs w:val="24"/>
                <w:lang w:eastAsia="zh-CN"/>
              </w:rPr>
            </w:pPr>
            <w:r>
              <w:rPr>
                <w:rFonts w:hint="eastAsia" w:ascii="宋体" w:hAnsi="宋体" w:eastAsia="宋体" w:cs="宋体"/>
                <w:color w:val="000000"/>
                <w:szCs w:val="24"/>
              </w:rPr>
              <w:t>小写</w:t>
            </w:r>
            <w:r>
              <w:rPr>
                <w:rFonts w:hint="eastAsia" w:ascii="宋体" w:hAnsi="宋体" w:eastAsia="宋体" w:cs="宋体"/>
                <w:color w:val="000000"/>
                <w:szCs w:val="24"/>
                <w:lang w:eastAsia="zh-CN"/>
              </w:rPr>
              <w:t>：</w:t>
            </w:r>
          </w:p>
        </w:tc>
      </w:tr>
    </w:tbl>
    <w:p>
      <w:pPr>
        <w:autoSpaceDE w:val="0"/>
        <w:autoSpaceDN w:val="0"/>
        <w:adjustRightInd w:val="0"/>
        <w:spacing w:line="400" w:lineRule="exact"/>
        <w:rPr>
          <w:rFonts w:hint="eastAsia" w:ascii="宋体" w:hAnsi="宋体" w:eastAsia="宋体" w:cs="宋体"/>
          <w:b/>
          <w:bCs/>
          <w:kern w:val="0"/>
          <w:lang w:val="en-US" w:eastAsia="zh-CN"/>
        </w:rPr>
      </w:pPr>
      <w:r>
        <w:rPr>
          <w:rFonts w:hint="eastAsia" w:ascii="宋体" w:hAnsi="宋体" w:eastAsia="宋体" w:cs="宋体"/>
          <w:b/>
          <w:bCs/>
          <w:kern w:val="0"/>
        </w:rPr>
        <w:t xml:space="preserve"> </w:t>
      </w:r>
      <w:r>
        <w:rPr>
          <w:rFonts w:hint="eastAsia" w:ascii="宋体" w:hAnsi="宋体" w:eastAsia="宋体" w:cs="宋体"/>
          <w:b/>
          <w:bCs/>
          <w:kern w:val="0"/>
          <w:lang w:val="en-US" w:eastAsia="zh-CN"/>
        </w:rPr>
        <w:t>注：</w:t>
      </w:r>
      <w:r>
        <w:rPr>
          <w:rFonts w:hint="eastAsia" w:ascii="宋体" w:hAnsi="宋体" w:eastAsia="宋体" w:cs="宋体"/>
          <w:color w:val="000000"/>
          <w:szCs w:val="24"/>
          <w:lang w:val="zh-CN"/>
        </w:rPr>
        <w:t>“投标报价”为投标总价。投标报价必须包括：</w:t>
      </w:r>
      <w:r>
        <w:rPr>
          <w:rFonts w:hint="eastAsia" w:ascii="宋体" w:hAnsi="宋体" w:eastAsia="宋体" w:cs="宋体"/>
          <w:color w:val="000000"/>
          <w:szCs w:val="24"/>
          <w:lang w:val="en-US" w:eastAsia="zh-CN"/>
        </w:rPr>
        <w:t>产品费用及</w:t>
      </w:r>
      <w:r>
        <w:rPr>
          <w:rFonts w:hint="eastAsia" w:ascii="宋体" w:hAnsi="宋体" w:eastAsia="宋体" w:cs="宋体"/>
          <w:color w:val="000000"/>
          <w:szCs w:val="24"/>
          <w:lang w:val="zh-CN"/>
        </w:rPr>
        <w:t>不可预见的其它费用。</w:t>
      </w:r>
    </w:p>
    <w:p>
      <w:pPr>
        <w:autoSpaceDE w:val="0"/>
        <w:autoSpaceDN w:val="0"/>
        <w:spacing w:line="360" w:lineRule="auto"/>
        <w:jc w:val="center"/>
        <w:rPr>
          <w:rFonts w:hint="eastAsia" w:ascii="宋体" w:hAnsi="宋体" w:eastAsia="宋体" w:cs="宋体"/>
          <w:b/>
          <w:bCs/>
          <w:color w:val="000000"/>
          <w:kern w:val="0"/>
          <w:lang w:val="zh-CN"/>
        </w:rPr>
      </w:pPr>
    </w:p>
    <w:p>
      <w:pPr>
        <w:autoSpaceDE w:val="0"/>
        <w:autoSpaceDN w:val="0"/>
        <w:spacing w:line="360" w:lineRule="auto"/>
        <w:jc w:val="center"/>
        <w:rPr>
          <w:rFonts w:hint="eastAsia" w:ascii="宋体" w:hAnsi="宋体" w:eastAsia="宋体" w:cs="宋体"/>
          <w:b/>
          <w:bCs/>
          <w:color w:val="000000"/>
          <w:kern w:val="0"/>
          <w:lang w:val="zh-CN"/>
        </w:rPr>
      </w:pPr>
    </w:p>
    <w:p>
      <w:pPr>
        <w:autoSpaceDE w:val="0"/>
        <w:autoSpaceDN w:val="0"/>
        <w:spacing w:line="360" w:lineRule="auto"/>
        <w:jc w:val="center"/>
        <w:rPr>
          <w:rFonts w:hint="eastAsia" w:ascii="宋体" w:hAnsi="宋体" w:eastAsia="宋体" w:cs="宋体"/>
          <w:b/>
          <w:bCs/>
          <w:color w:val="000000"/>
          <w:kern w:val="0"/>
          <w:lang w:val="zh-CN"/>
        </w:rPr>
      </w:pP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en-US" w:eastAsia="zh-CN"/>
        </w:rPr>
        <w:t xml:space="preserve">                  </w:t>
      </w:r>
      <w:r>
        <w:rPr>
          <w:rFonts w:hint="eastAsia" w:ascii="宋体" w:hAnsi="宋体" w:eastAsia="宋体" w:cs="宋体"/>
          <w:b/>
          <w:bCs/>
          <w:color w:val="000000"/>
          <w:kern w:val="0"/>
          <w:lang w:val="zh-CN"/>
        </w:rPr>
        <w:t>投标人：             （盖章）</w:t>
      </w: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 xml:space="preserve">           法定代表人或委托代理人 ：       （签字或盖章）</w:t>
      </w: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 xml:space="preserve">         年   月</w:t>
      </w:r>
      <w:r>
        <w:rPr>
          <w:rFonts w:hint="eastAsia" w:ascii="宋体" w:hAnsi="宋体" w:eastAsia="宋体" w:cs="宋体"/>
          <w:b/>
          <w:bCs/>
          <w:kern w:val="0"/>
          <w:lang w:val="zh-CN"/>
        </w:rPr>
        <w:t xml:space="preserve">   </w:t>
      </w:r>
      <w:r>
        <w:rPr>
          <w:rFonts w:hint="eastAsia" w:ascii="宋体" w:hAnsi="宋体" w:eastAsia="宋体" w:cs="宋体"/>
          <w:b/>
          <w:bCs/>
          <w:color w:val="000000"/>
          <w:kern w:val="0"/>
          <w:lang w:val="zh-CN"/>
        </w:rPr>
        <w:t>日</w:t>
      </w:r>
    </w:p>
    <w:p>
      <w:pPr>
        <w:pStyle w:val="26"/>
        <w:spacing w:before="0" w:after="0" w:line="360" w:lineRule="auto"/>
        <w:jc w:val="both"/>
        <w:rPr>
          <w:rFonts w:hint="eastAsia" w:ascii="宋体" w:hAnsi="宋体" w:eastAsia="宋体" w:cs="宋体"/>
          <w:color w:val="000000"/>
        </w:rPr>
      </w:pPr>
      <w:r>
        <w:rPr>
          <w:rFonts w:hint="eastAsia" w:ascii="宋体" w:hAnsi="宋体" w:eastAsia="宋体" w:cs="宋体"/>
          <w:color w:val="000000"/>
          <w:sz w:val="30"/>
          <w:szCs w:val="30"/>
          <w:lang w:val="en-US" w:eastAsia="zh-CN"/>
        </w:rPr>
        <w:br w:type="page"/>
      </w:r>
      <w:bookmarkStart w:id="62" w:name="_Toc15517"/>
      <w:r>
        <w:rPr>
          <w:rFonts w:hint="eastAsia" w:ascii="宋体" w:hAnsi="宋体" w:eastAsia="宋体" w:cs="宋体"/>
          <w:color w:val="000000"/>
          <w:sz w:val="30"/>
          <w:szCs w:val="30"/>
          <w:lang w:val="en-US" w:eastAsia="zh-CN"/>
        </w:rPr>
        <w:t>04.</w:t>
      </w:r>
      <w:r>
        <w:rPr>
          <w:rFonts w:hint="eastAsia" w:ascii="宋体" w:hAnsi="宋体" w:eastAsia="宋体" w:cs="宋体"/>
          <w:color w:val="000000"/>
          <w:sz w:val="30"/>
          <w:szCs w:val="30"/>
          <w:lang w:val="zh-CN"/>
        </w:rPr>
        <w:t>技术规格响应表</w:t>
      </w:r>
      <w:bookmarkEnd w:id="62"/>
    </w:p>
    <w:p>
      <w:pPr>
        <w:autoSpaceDE w:val="0"/>
        <w:autoSpaceDN w:val="0"/>
        <w:spacing w:line="360" w:lineRule="auto"/>
        <w:rPr>
          <w:rFonts w:hint="eastAsia" w:ascii="宋体" w:hAnsi="宋体" w:eastAsia="宋体" w:cs="宋体"/>
          <w:color w:val="000000"/>
          <w:kern w:val="0"/>
          <w:sz w:val="28"/>
          <w:szCs w:val="28"/>
          <w:lang w:val="zh-CN"/>
        </w:rPr>
      </w:pP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技术规格响应表</w:t>
      </w:r>
    </w:p>
    <w:p>
      <w:pPr>
        <w:autoSpaceDE w:val="0"/>
        <w:autoSpaceDN w:val="0"/>
        <w:adjustRightInd w:val="0"/>
        <w:spacing w:line="400" w:lineRule="exact"/>
        <w:ind w:firstLine="241" w:firstLineChars="100"/>
        <w:rPr>
          <w:rFonts w:hint="eastAsia" w:ascii="宋体" w:hAnsi="宋体" w:eastAsia="宋体" w:cs="宋体"/>
          <w:b/>
          <w:bCs/>
          <w:color w:val="000000"/>
          <w:kern w:val="0"/>
        </w:rPr>
      </w:pPr>
      <w:r>
        <w:rPr>
          <w:rFonts w:hint="eastAsia" w:ascii="宋体" w:hAnsi="宋体" w:eastAsia="宋体" w:cs="宋体"/>
          <w:b/>
          <w:bCs/>
          <w:color w:val="000000"/>
          <w:kern w:val="0"/>
          <w:lang w:val="zh-CN"/>
        </w:rPr>
        <w:t>投标人名称:</w:t>
      </w:r>
      <w:r>
        <w:rPr>
          <w:rFonts w:hint="eastAsia" w:ascii="宋体" w:hAnsi="宋体" w:eastAsia="宋体" w:cs="宋体"/>
          <w:b/>
          <w:bCs/>
          <w:color w:val="000000"/>
          <w:kern w:val="0"/>
        </w:rPr>
        <w:t xml:space="preserve">                  </w:t>
      </w:r>
    </w:p>
    <w:tbl>
      <w:tblPr>
        <w:tblStyle w:val="2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61"/>
        <w:gridCol w:w="1201"/>
        <w:gridCol w:w="2304"/>
        <w:gridCol w:w="1056"/>
        <w:gridCol w:w="2452"/>
        <w:gridCol w:w="11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1" w:hRule="atLeast"/>
          <w:jc w:val="center"/>
        </w:trPr>
        <w:tc>
          <w:tcPr>
            <w:tcW w:w="1061" w:type="dxa"/>
            <w:noWrap w:val="0"/>
            <w:vAlign w:val="top"/>
          </w:tcPr>
          <w:p>
            <w:pPr>
              <w:pStyle w:val="52"/>
              <w:spacing w:line="480" w:lineRule="auto"/>
              <w:jc w:val="center"/>
              <w:rPr>
                <w:rFonts w:hint="eastAsia" w:ascii="宋体" w:hAnsi="宋体" w:eastAsia="宋体" w:cs="宋体"/>
                <w:sz w:val="24"/>
              </w:rPr>
            </w:pPr>
          </w:p>
        </w:tc>
        <w:tc>
          <w:tcPr>
            <w:tcW w:w="3505" w:type="dxa"/>
            <w:gridSpan w:val="2"/>
            <w:noWrap w:val="0"/>
            <w:vAlign w:val="top"/>
          </w:tcPr>
          <w:p>
            <w:pPr>
              <w:pStyle w:val="52"/>
              <w:spacing w:before="40" w:line="480" w:lineRule="auto"/>
              <w:ind w:left="27"/>
              <w:jc w:val="center"/>
              <w:rPr>
                <w:rFonts w:hint="eastAsia" w:ascii="宋体" w:hAnsi="宋体" w:eastAsia="宋体" w:cs="宋体"/>
                <w:sz w:val="24"/>
              </w:rPr>
            </w:pPr>
            <w:r>
              <w:rPr>
                <w:rFonts w:hint="eastAsia" w:ascii="宋体" w:hAnsi="宋体" w:eastAsia="宋体" w:cs="宋体"/>
                <w:sz w:val="24"/>
              </w:rPr>
              <w:t>采购需求技术参数、指标</w:t>
            </w:r>
          </w:p>
        </w:tc>
        <w:tc>
          <w:tcPr>
            <w:tcW w:w="3508" w:type="dxa"/>
            <w:gridSpan w:val="2"/>
            <w:noWrap w:val="0"/>
            <w:vAlign w:val="top"/>
          </w:tcPr>
          <w:p>
            <w:pPr>
              <w:pStyle w:val="52"/>
              <w:spacing w:before="40" w:line="480" w:lineRule="auto"/>
              <w:ind w:left="506"/>
              <w:jc w:val="center"/>
              <w:rPr>
                <w:rFonts w:hint="eastAsia" w:ascii="宋体" w:hAnsi="宋体" w:eastAsia="宋体" w:cs="宋体"/>
                <w:sz w:val="24"/>
              </w:rPr>
            </w:pPr>
            <w:r>
              <w:rPr>
                <w:rFonts w:hint="eastAsia" w:ascii="宋体" w:hAnsi="宋体" w:eastAsia="宋体" w:cs="宋体"/>
                <w:sz w:val="24"/>
              </w:rPr>
              <w:t>投标产品技术参数、指标</w:t>
            </w:r>
          </w:p>
        </w:tc>
        <w:tc>
          <w:tcPr>
            <w:tcW w:w="1101" w:type="dxa"/>
            <w:noWrap w:val="0"/>
            <w:vAlign w:val="top"/>
          </w:tcPr>
          <w:p>
            <w:pPr>
              <w:pStyle w:val="52"/>
              <w:spacing w:before="40" w:line="480" w:lineRule="auto"/>
              <w:ind w:left="28"/>
              <w:jc w:val="center"/>
              <w:rPr>
                <w:rFonts w:hint="eastAsia" w:ascii="宋体" w:hAnsi="宋体" w:eastAsia="宋体" w:cs="宋体"/>
                <w:sz w:val="24"/>
              </w:rPr>
            </w:pPr>
            <w:r>
              <w:rPr>
                <w:rFonts w:hint="eastAsia" w:ascii="宋体" w:hAnsi="宋体" w:eastAsia="宋体" w:cs="宋体"/>
                <w:sz w:val="24"/>
              </w:rPr>
              <w:t>偏离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2" w:hRule="atLeast"/>
          <w:jc w:val="center"/>
        </w:trPr>
        <w:tc>
          <w:tcPr>
            <w:tcW w:w="1061" w:type="dxa"/>
            <w:noWrap w:val="0"/>
            <w:vAlign w:val="top"/>
          </w:tcPr>
          <w:p>
            <w:pPr>
              <w:pStyle w:val="52"/>
              <w:spacing w:before="42" w:line="480" w:lineRule="auto"/>
              <w:ind w:left="26" w:right="157"/>
              <w:jc w:val="center"/>
              <w:rPr>
                <w:rFonts w:hint="eastAsia" w:ascii="宋体" w:hAnsi="宋体" w:eastAsia="宋体" w:cs="宋体"/>
                <w:sz w:val="24"/>
              </w:rPr>
            </w:pPr>
            <w:r>
              <w:rPr>
                <w:rFonts w:hint="eastAsia" w:ascii="宋体" w:hAnsi="宋体" w:eastAsia="宋体" w:cs="宋体"/>
                <w:sz w:val="24"/>
              </w:rPr>
              <w:t>序号</w:t>
            </w:r>
          </w:p>
        </w:tc>
        <w:tc>
          <w:tcPr>
            <w:tcW w:w="1201" w:type="dxa"/>
            <w:noWrap w:val="0"/>
            <w:vAlign w:val="top"/>
          </w:tcPr>
          <w:p>
            <w:pPr>
              <w:pStyle w:val="52"/>
              <w:spacing w:before="196" w:line="480" w:lineRule="auto"/>
              <w:ind w:left="27"/>
              <w:jc w:val="center"/>
              <w:rPr>
                <w:rFonts w:hint="eastAsia" w:ascii="宋体" w:hAnsi="宋体" w:eastAsia="宋体" w:cs="宋体"/>
                <w:sz w:val="24"/>
              </w:rPr>
            </w:pPr>
            <w:r>
              <w:rPr>
                <w:rFonts w:hint="eastAsia" w:ascii="宋体" w:hAnsi="宋体" w:eastAsia="宋体" w:cs="宋体"/>
                <w:sz w:val="24"/>
              </w:rPr>
              <w:t>名称</w:t>
            </w:r>
          </w:p>
        </w:tc>
        <w:tc>
          <w:tcPr>
            <w:tcW w:w="2304" w:type="dxa"/>
            <w:noWrap w:val="0"/>
            <w:vAlign w:val="top"/>
          </w:tcPr>
          <w:p>
            <w:pPr>
              <w:pStyle w:val="52"/>
              <w:spacing w:before="196" w:line="480" w:lineRule="auto"/>
              <w:ind w:left="27"/>
              <w:jc w:val="center"/>
              <w:rPr>
                <w:rFonts w:hint="eastAsia" w:ascii="宋体" w:hAnsi="宋体" w:eastAsia="宋体" w:cs="宋体"/>
                <w:sz w:val="24"/>
              </w:rPr>
            </w:pPr>
            <w:r>
              <w:rPr>
                <w:rFonts w:hint="eastAsia" w:ascii="宋体" w:hAnsi="宋体" w:eastAsia="宋体" w:cs="宋体"/>
                <w:spacing w:val="-16"/>
                <w:sz w:val="24"/>
              </w:rPr>
              <w:t>技术参数</w:t>
            </w:r>
            <w:r>
              <w:rPr>
                <w:rFonts w:hint="eastAsia" w:ascii="宋体" w:hAnsi="宋体" w:eastAsia="宋体" w:cs="宋体"/>
                <w:spacing w:val="-16"/>
                <w:sz w:val="24"/>
                <w:lang w:val="en-US" w:eastAsia="zh-CN"/>
              </w:rPr>
              <w:t>及配置</w:t>
            </w:r>
          </w:p>
        </w:tc>
        <w:tc>
          <w:tcPr>
            <w:tcW w:w="1056" w:type="dxa"/>
            <w:noWrap w:val="0"/>
            <w:vAlign w:val="top"/>
          </w:tcPr>
          <w:p>
            <w:pPr>
              <w:pStyle w:val="52"/>
              <w:spacing w:before="196" w:line="480" w:lineRule="auto"/>
              <w:ind w:left="146"/>
              <w:jc w:val="center"/>
              <w:rPr>
                <w:rFonts w:hint="eastAsia" w:ascii="宋体" w:hAnsi="宋体" w:eastAsia="宋体" w:cs="宋体"/>
                <w:sz w:val="24"/>
              </w:rPr>
            </w:pPr>
            <w:r>
              <w:rPr>
                <w:rFonts w:hint="eastAsia" w:ascii="宋体" w:hAnsi="宋体" w:eastAsia="宋体" w:cs="宋体"/>
                <w:sz w:val="24"/>
              </w:rPr>
              <w:t>名称</w:t>
            </w:r>
          </w:p>
        </w:tc>
        <w:tc>
          <w:tcPr>
            <w:tcW w:w="2452" w:type="dxa"/>
            <w:noWrap w:val="0"/>
            <w:vAlign w:val="top"/>
          </w:tcPr>
          <w:p>
            <w:pPr>
              <w:pStyle w:val="52"/>
              <w:spacing w:before="196" w:line="480" w:lineRule="auto"/>
              <w:ind w:left="27"/>
              <w:jc w:val="center"/>
              <w:rPr>
                <w:rFonts w:hint="eastAsia" w:ascii="宋体" w:hAnsi="宋体" w:eastAsia="宋体" w:cs="宋体"/>
                <w:sz w:val="24"/>
              </w:rPr>
            </w:pPr>
            <w:r>
              <w:rPr>
                <w:rFonts w:hint="eastAsia" w:ascii="宋体" w:hAnsi="宋体" w:eastAsia="宋体" w:cs="宋体"/>
                <w:spacing w:val="-16"/>
                <w:sz w:val="24"/>
              </w:rPr>
              <w:t>技术参数</w:t>
            </w:r>
            <w:r>
              <w:rPr>
                <w:rFonts w:hint="eastAsia" w:ascii="宋体" w:hAnsi="宋体" w:eastAsia="宋体" w:cs="宋体"/>
                <w:spacing w:val="-16"/>
                <w:sz w:val="24"/>
                <w:lang w:val="en-US" w:eastAsia="zh-CN"/>
              </w:rPr>
              <w:t>及配置</w:t>
            </w:r>
          </w:p>
        </w:tc>
        <w:tc>
          <w:tcPr>
            <w:tcW w:w="1101" w:type="dxa"/>
            <w:noWrap w:val="0"/>
            <w:vAlign w:val="top"/>
          </w:tcPr>
          <w:p>
            <w:pPr>
              <w:pStyle w:val="52"/>
              <w:spacing w:line="480" w:lineRule="auto"/>
              <w:jc w:val="center"/>
              <w:rPr>
                <w:rFonts w:hint="eastAsia"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1" w:hRule="atLeast"/>
          <w:jc w:val="center"/>
        </w:trPr>
        <w:tc>
          <w:tcPr>
            <w:tcW w:w="1061" w:type="dxa"/>
            <w:noWrap w:val="0"/>
            <w:vAlign w:val="top"/>
          </w:tcPr>
          <w:p>
            <w:pPr>
              <w:pStyle w:val="52"/>
              <w:spacing w:before="42" w:line="480" w:lineRule="auto"/>
              <w:ind w:right="44"/>
              <w:jc w:val="center"/>
              <w:rPr>
                <w:rFonts w:hint="eastAsia" w:ascii="宋体" w:hAnsi="宋体" w:eastAsia="宋体" w:cs="宋体"/>
                <w:sz w:val="24"/>
              </w:rPr>
            </w:pPr>
            <w:r>
              <w:rPr>
                <w:rFonts w:hint="eastAsia" w:ascii="宋体" w:hAnsi="宋体" w:eastAsia="宋体" w:cs="宋体"/>
                <w:sz w:val="24"/>
              </w:rPr>
              <w:t>1</w:t>
            </w:r>
          </w:p>
        </w:tc>
        <w:tc>
          <w:tcPr>
            <w:tcW w:w="1201" w:type="dxa"/>
            <w:noWrap w:val="0"/>
            <w:vAlign w:val="top"/>
          </w:tcPr>
          <w:p>
            <w:pPr>
              <w:pStyle w:val="52"/>
              <w:spacing w:line="480" w:lineRule="auto"/>
              <w:jc w:val="center"/>
              <w:rPr>
                <w:rFonts w:hint="eastAsia" w:ascii="宋体" w:hAnsi="宋体" w:eastAsia="宋体" w:cs="宋体"/>
                <w:sz w:val="24"/>
              </w:rPr>
            </w:pPr>
          </w:p>
        </w:tc>
        <w:tc>
          <w:tcPr>
            <w:tcW w:w="2304" w:type="dxa"/>
            <w:noWrap w:val="0"/>
            <w:vAlign w:val="top"/>
          </w:tcPr>
          <w:p>
            <w:pPr>
              <w:pStyle w:val="52"/>
              <w:spacing w:line="480" w:lineRule="auto"/>
              <w:jc w:val="center"/>
              <w:rPr>
                <w:rFonts w:hint="eastAsia" w:ascii="宋体" w:hAnsi="宋体" w:eastAsia="宋体" w:cs="宋体"/>
                <w:sz w:val="24"/>
              </w:rPr>
            </w:pPr>
          </w:p>
        </w:tc>
        <w:tc>
          <w:tcPr>
            <w:tcW w:w="1056" w:type="dxa"/>
            <w:noWrap w:val="0"/>
            <w:vAlign w:val="top"/>
          </w:tcPr>
          <w:p>
            <w:pPr>
              <w:pStyle w:val="52"/>
              <w:spacing w:line="480" w:lineRule="auto"/>
              <w:jc w:val="center"/>
              <w:rPr>
                <w:rFonts w:hint="eastAsia" w:ascii="宋体" w:hAnsi="宋体" w:eastAsia="宋体" w:cs="宋体"/>
                <w:sz w:val="24"/>
              </w:rPr>
            </w:pPr>
          </w:p>
        </w:tc>
        <w:tc>
          <w:tcPr>
            <w:tcW w:w="2452" w:type="dxa"/>
            <w:noWrap w:val="0"/>
            <w:vAlign w:val="top"/>
          </w:tcPr>
          <w:p>
            <w:pPr>
              <w:pStyle w:val="52"/>
              <w:spacing w:line="480" w:lineRule="auto"/>
              <w:jc w:val="center"/>
              <w:rPr>
                <w:rFonts w:hint="eastAsia" w:ascii="宋体" w:hAnsi="宋体" w:eastAsia="宋体" w:cs="宋体"/>
                <w:sz w:val="24"/>
              </w:rPr>
            </w:pPr>
          </w:p>
        </w:tc>
        <w:tc>
          <w:tcPr>
            <w:tcW w:w="1101" w:type="dxa"/>
            <w:noWrap w:val="0"/>
            <w:vAlign w:val="top"/>
          </w:tcPr>
          <w:p>
            <w:pPr>
              <w:pStyle w:val="52"/>
              <w:spacing w:line="480" w:lineRule="auto"/>
              <w:jc w:val="center"/>
              <w:rPr>
                <w:rFonts w:hint="eastAsia"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jc w:val="center"/>
        </w:trPr>
        <w:tc>
          <w:tcPr>
            <w:tcW w:w="1061" w:type="dxa"/>
            <w:noWrap w:val="0"/>
            <w:vAlign w:val="top"/>
          </w:tcPr>
          <w:p>
            <w:pPr>
              <w:pStyle w:val="52"/>
              <w:spacing w:before="42" w:line="480" w:lineRule="auto"/>
              <w:ind w:right="44"/>
              <w:jc w:val="center"/>
              <w:rPr>
                <w:rFonts w:hint="eastAsia" w:ascii="宋体" w:hAnsi="宋体" w:eastAsia="宋体" w:cs="宋体"/>
                <w:sz w:val="24"/>
              </w:rPr>
            </w:pPr>
            <w:r>
              <w:rPr>
                <w:rFonts w:hint="eastAsia" w:ascii="宋体" w:hAnsi="宋体" w:eastAsia="宋体" w:cs="宋体"/>
                <w:sz w:val="24"/>
              </w:rPr>
              <w:t>2</w:t>
            </w:r>
          </w:p>
        </w:tc>
        <w:tc>
          <w:tcPr>
            <w:tcW w:w="1201" w:type="dxa"/>
            <w:noWrap w:val="0"/>
            <w:vAlign w:val="top"/>
          </w:tcPr>
          <w:p>
            <w:pPr>
              <w:pStyle w:val="52"/>
              <w:spacing w:line="480" w:lineRule="auto"/>
              <w:jc w:val="center"/>
              <w:rPr>
                <w:rFonts w:hint="eastAsia" w:ascii="宋体" w:hAnsi="宋体" w:eastAsia="宋体" w:cs="宋体"/>
                <w:sz w:val="24"/>
              </w:rPr>
            </w:pPr>
          </w:p>
        </w:tc>
        <w:tc>
          <w:tcPr>
            <w:tcW w:w="2304" w:type="dxa"/>
            <w:noWrap w:val="0"/>
            <w:vAlign w:val="top"/>
          </w:tcPr>
          <w:p>
            <w:pPr>
              <w:pStyle w:val="52"/>
              <w:spacing w:line="480" w:lineRule="auto"/>
              <w:jc w:val="center"/>
              <w:rPr>
                <w:rFonts w:hint="eastAsia" w:ascii="宋体" w:hAnsi="宋体" w:eastAsia="宋体" w:cs="宋体"/>
                <w:sz w:val="24"/>
              </w:rPr>
            </w:pPr>
          </w:p>
        </w:tc>
        <w:tc>
          <w:tcPr>
            <w:tcW w:w="1056" w:type="dxa"/>
            <w:noWrap w:val="0"/>
            <w:vAlign w:val="top"/>
          </w:tcPr>
          <w:p>
            <w:pPr>
              <w:pStyle w:val="52"/>
              <w:spacing w:line="480" w:lineRule="auto"/>
              <w:jc w:val="center"/>
              <w:rPr>
                <w:rFonts w:hint="eastAsia" w:ascii="宋体" w:hAnsi="宋体" w:eastAsia="宋体" w:cs="宋体"/>
                <w:sz w:val="24"/>
              </w:rPr>
            </w:pPr>
          </w:p>
        </w:tc>
        <w:tc>
          <w:tcPr>
            <w:tcW w:w="2452" w:type="dxa"/>
            <w:noWrap w:val="0"/>
            <w:vAlign w:val="top"/>
          </w:tcPr>
          <w:p>
            <w:pPr>
              <w:pStyle w:val="52"/>
              <w:spacing w:line="480" w:lineRule="auto"/>
              <w:jc w:val="center"/>
              <w:rPr>
                <w:rFonts w:hint="eastAsia" w:ascii="宋体" w:hAnsi="宋体" w:eastAsia="宋体" w:cs="宋体"/>
                <w:sz w:val="24"/>
              </w:rPr>
            </w:pPr>
          </w:p>
        </w:tc>
        <w:tc>
          <w:tcPr>
            <w:tcW w:w="1101" w:type="dxa"/>
            <w:noWrap w:val="0"/>
            <w:vAlign w:val="top"/>
          </w:tcPr>
          <w:p>
            <w:pPr>
              <w:pStyle w:val="52"/>
              <w:spacing w:line="480" w:lineRule="auto"/>
              <w:jc w:val="center"/>
              <w:rPr>
                <w:rFonts w:hint="eastAsia"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jc w:val="center"/>
        </w:trPr>
        <w:tc>
          <w:tcPr>
            <w:tcW w:w="1061" w:type="dxa"/>
            <w:noWrap w:val="0"/>
            <w:vAlign w:val="top"/>
          </w:tcPr>
          <w:p>
            <w:pPr>
              <w:pStyle w:val="52"/>
              <w:spacing w:before="41" w:line="480" w:lineRule="auto"/>
              <w:ind w:right="44"/>
              <w:jc w:val="center"/>
              <w:rPr>
                <w:rFonts w:hint="eastAsia" w:ascii="宋体" w:hAnsi="宋体" w:eastAsia="宋体" w:cs="宋体"/>
                <w:sz w:val="24"/>
              </w:rPr>
            </w:pPr>
            <w:r>
              <w:rPr>
                <w:rFonts w:hint="eastAsia" w:ascii="宋体" w:hAnsi="宋体" w:eastAsia="宋体" w:cs="宋体"/>
                <w:sz w:val="24"/>
              </w:rPr>
              <w:t>3</w:t>
            </w:r>
          </w:p>
        </w:tc>
        <w:tc>
          <w:tcPr>
            <w:tcW w:w="1201" w:type="dxa"/>
            <w:noWrap w:val="0"/>
            <w:vAlign w:val="top"/>
          </w:tcPr>
          <w:p>
            <w:pPr>
              <w:pStyle w:val="52"/>
              <w:spacing w:line="480" w:lineRule="auto"/>
              <w:jc w:val="center"/>
              <w:rPr>
                <w:rFonts w:hint="eastAsia" w:ascii="宋体" w:hAnsi="宋体" w:eastAsia="宋体" w:cs="宋体"/>
                <w:sz w:val="24"/>
              </w:rPr>
            </w:pPr>
          </w:p>
        </w:tc>
        <w:tc>
          <w:tcPr>
            <w:tcW w:w="2304" w:type="dxa"/>
            <w:noWrap w:val="0"/>
            <w:vAlign w:val="top"/>
          </w:tcPr>
          <w:p>
            <w:pPr>
              <w:pStyle w:val="52"/>
              <w:spacing w:line="480" w:lineRule="auto"/>
              <w:jc w:val="center"/>
              <w:rPr>
                <w:rFonts w:hint="eastAsia" w:ascii="宋体" w:hAnsi="宋体" w:eastAsia="宋体" w:cs="宋体"/>
                <w:sz w:val="24"/>
              </w:rPr>
            </w:pPr>
          </w:p>
        </w:tc>
        <w:tc>
          <w:tcPr>
            <w:tcW w:w="1056" w:type="dxa"/>
            <w:noWrap w:val="0"/>
            <w:vAlign w:val="top"/>
          </w:tcPr>
          <w:p>
            <w:pPr>
              <w:pStyle w:val="52"/>
              <w:spacing w:line="480" w:lineRule="auto"/>
              <w:jc w:val="center"/>
              <w:rPr>
                <w:rFonts w:hint="eastAsia" w:ascii="宋体" w:hAnsi="宋体" w:eastAsia="宋体" w:cs="宋体"/>
                <w:sz w:val="24"/>
              </w:rPr>
            </w:pPr>
          </w:p>
        </w:tc>
        <w:tc>
          <w:tcPr>
            <w:tcW w:w="2452" w:type="dxa"/>
            <w:noWrap w:val="0"/>
            <w:vAlign w:val="top"/>
          </w:tcPr>
          <w:p>
            <w:pPr>
              <w:pStyle w:val="52"/>
              <w:spacing w:line="480" w:lineRule="auto"/>
              <w:jc w:val="center"/>
              <w:rPr>
                <w:rFonts w:hint="eastAsia" w:ascii="宋体" w:hAnsi="宋体" w:eastAsia="宋体" w:cs="宋体"/>
                <w:sz w:val="24"/>
              </w:rPr>
            </w:pPr>
          </w:p>
        </w:tc>
        <w:tc>
          <w:tcPr>
            <w:tcW w:w="1101" w:type="dxa"/>
            <w:noWrap w:val="0"/>
            <w:vAlign w:val="top"/>
          </w:tcPr>
          <w:p>
            <w:pPr>
              <w:pStyle w:val="52"/>
              <w:spacing w:line="480" w:lineRule="auto"/>
              <w:jc w:val="center"/>
              <w:rPr>
                <w:rFonts w:hint="eastAsia" w:ascii="宋体" w:hAnsi="宋体" w:eastAsia="宋体" w:cs="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2" w:hRule="atLeast"/>
          <w:jc w:val="center"/>
        </w:trPr>
        <w:tc>
          <w:tcPr>
            <w:tcW w:w="1061" w:type="dxa"/>
            <w:noWrap w:val="0"/>
            <w:vAlign w:val="top"/>
          </w:tcPr>
          <w:p>
            <w:pPr>
              <w:pStyle w:val="52"/>
              <w:spacing w:before="41" w:line="480" w:lineRule="auto"/>
              <w:ind w:right="44"/>
              <w:jc w:val="center"/>
              <w:rPr>
                <w:rFonts w:hint="eastAsia" w:ascii="宋体" w:hAnsi="宋体" w:eastAsia="宋体" w:cs="宋体"/>
                <w:sz w:val="24"/>
              </w:rPr>
            </w:pPr>
            <w:r>
              <w:rPr>
                <w:rFonts w:hint="eastAsia" w:ascii="宋体" w:hAnsi="宋体" w:eastAsia="宋体" w:cs="宋体"/>
                <w:sz w:val="24"/>
              </w:rPr>
              <w:t>...</w:t>
            </w:r>
          </w:p>
        </w:tc>
        <w:tc>
          <w:tcPr>
            <w:tcW w:w="1201" w:type="dxa"/>
            <w:noWrap w:val="0"/>
            <w:vAlign w:val="top"/>
          </w:tcPr>
          <w:p>
            <w:pPr>
              <w:pStyle w:val="52"/>
              <w:spacing w:line="480" w:lineRule="auto"/>
              <w:jc w:val="center"/>
              <w:rPr>
                <w:rFonts w:hint="eastAsia" w:ascii="宋体" w:hAnsi="宋体" w:eastAsia="宋体" w:cs="宋体"/>
                <w:sz w:val="24"/>
              </w:rPr>
            </w:pPr>
          </w:p>
        </w:tc>
        <w:tc>
          <w:tcPr>
            <w:tcW w:w="2304" w:type="dxa"/>
            <w:noWrap w:val="0"/>
            <w:vAlign w:val="top"/>
          </w:tcPr>
          <w:p>
            <w:pPr>
              <w:pStyle w:val="52"/>
              <w:spacing w:line="480" w:lineRule="auto"/>
              <w:jc w:val="center"/>
              <w:rPr>
                <w:rFonts w:hint="eastAsia" w:ascii="宋体" w:hAnsi="宋体" w:eastAsia="宋体" w:cs="宋体"/>
                <w:sz w:val="24"/>
              </w:rPr>
            </w:pPr>
          </w:p>
        </w:tc>
        <w:tc>
          <w:tcPr>
            <w:tcW w:w="1056" w:type="dxa"/>
            <w:noWrap w:val="0"/>
            <w:vAlign w:val="top"/>
          </w:tcPr>
          <w:p>
            <w:pPr>
              <w:pStyle w:val="52"/>
              <w:spacing w:line="480" w:lineRule="auto"/>
              <w:jc w:val="center"/>
              <w:rPr>
                <w:rFonts w:hint="eastAsia" w:ascii="宋体" w:hAnsi="宋体" w:eastAsia="宋体" w:cs="宋体"/>
                <w:sz w:val="24"/>
              </w:rPr>
            </w:pPr>
          </w:p>
        </w:tc>
        <w:tc>
          <w:tcPr>
            <w:tcW w:w="2452" w:type="dxa"/>
            <w:noWrap w:val="0"/>
            <w:vAlign w:val="top"/>
          </w:tcPr>
          <w:p>
            <w:pPr>
              <w:pStyle w:val="52"/>
              <w:spacing w:line="480" w:lineRule="auto"/>
              <w:jc w:val="center"/>
              <w:rPr>
                <w:rFonts w:hint="eastAsia" w:ascii="宋体" w:hAnsi="宋体" w:eastAsia="宋体" w:cs="宋体"/>
                <w:sz w:val="24"/>
              </w:rPr>
            </w:pPr>
          </w:p>
        </w:tc>
        <w:tc>
          <w:tcPr>
            <w:tcW w:w="1101" w:type="dxa"/>
            <w:noWrap w:val="0"/>
            <w:vAlign w:val="top"/>
          </w:tcPr>
          <w:p>
            <w:pPr>
              <w:pStyle w:val="52"/>
              <w:spacing w:line="480" w:lineRule="auto"/>
              <w:jc w:val="center"/>
              <w:rPr>
                <w:rFonts w:hint="eastAsia" w:ascii="宋体" w:hAnsi="宋体" w:eastAsia="宋体" w:cs="宋体"/>
                <w:sz w:val="24"/>
              </w:rPr>
            </w:pPr>
          </w:p>
        </w:tc>
      </w:tr>
    </w:tbl>
    <w:p>
      <w:pPr>
        <w:autoSpaceDE w:val="0"/>
        <w:autoSpaceDN w:val="0"/>
        <w:adjustRightInd w:val="0"/>
        <w:spacing w:line="400" w:lineRule="exac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zh-CN" w:eastAsia="zh-CN" w:bidi="ar-SA"/>
        </w:rPr>
        <w:t>注：1.“</w:t>
      </w:r>
      <w:r>
        <w:rPr>
          <w:rFonts w:hint="eastAsia" w:ascii="宋体" w:hAnsi="宋体" w:eastAsia="宋体" w:cs="宋体"/>
          <w:color w:val="000000"/>
          <w:kern w:val="2"/>
          <w:sz w:val="24"/>
          <w:szCs w:val="24"/>
          <w:lang w:val="en-US" w:eastAsia="zh-CN" w:bidi="ar-SA"/>
        </w:rPr>
        <w:t>技术指标</w:t>
      </w:r>
      <w:r>
        <w:rPr>
          <w:rFonts w:hint="eastAsia" w:ascii="宋体" w:hAnsi="宋体" w:eastAsia="宋体" w:cs="宋体"/>
          <w:color w:val="000000"/>
          <w:kern w:val="2"/>
          <w:sz w:val="24"/>
          <w:szCs w:val="24"/>
          <w:lang w:val="zh-CN" w:eastAsia="zh-CN" w:bidi="ar-SA"/>
        </w:rPr>
        <w:t>要求”必须与</w:t>
      </w:r>
      <w:r>
        <w:rPr>
          <w:rFonts w:hint="eastAsia" w:ascii="宋体" w:hAnsi="宋体" w:eastAsia="宋体" w:cs="宋体"/>
          <w:color w:val="000000"/>
          <w:kern w:val="2"/>
          <w:sz w:val="24"/>
          <w:szCs w:val="24"/>
          <w:lang w:val="en-US" w:eastAsia="zh-CN" w:bidi="ar-SA"/>
        </w:rPr>
        <w:t>投标</w:t>
      </w:r>
      <w:r>
        <w:rPr>
          <w:rFonts w:hint="eastAsia" w:ascii="宋体" w:hAnsi="宋体" w:eastAsia="宋体" w:cs="宋体"/>
          <w:color w:val="000000"/>
          <w:kern w:val="2"/>
          <w:sz w:val="24"/>
          <w:szCs w:val="24"/>
          <w:lang w:val="zh-CN" w:eastAsia="zh-CN" w:bidi="ar-SA"/>
        </w:rPr>
        <w:t>文件中提供的材料实质性响应情况相一致。</w:t>
      </w:r>
    </w:p>
    <w:p>
      <w:pPr>
        <w:autoSpaceDE w:val="0"/>
        <w:autoSpaceDN w:val="0"/>
        <w:adjustRightInd w:val="0"/>
        <w:spacing w:line="400" w:lineRule="exact"/>
        <w:ind w:firstLine="48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w:t>
      </w:r>
      <w:r>
        <w:rPr>
          <w:rFonts w:hint="eastAsia" w:ascii="宋体" w:hAnsi="宋体" w:eastAsia="宋体" w:cs="宋体"/>
          <w:color w:val="000000"/>
          <w:kern w:val="2"/>
          <w:sz w:val="24"/>
          <w:szCs w:val="24"/>
          <w:lang w:val="zh-CN" w:eastAsia="zh-CN" w:bidi="ar-SA"/>
        </w:rPr>
        <w:t xml:space="preserve">. </w:t>
      </w:r>
      <w:r>
        <w:rPr>
          <w:rFonts w:hint="eastAsia" w:ascii="宋体" w:hAnsi="宋体" w:eastAsia="宋体" w:cs="宋体"/>
          <w:color w:val="000000"/>
          <w:kern w:val="2"/>
          <w:sz w:val="24"/>
          <w:szCs w:val="24"/>
          <w:lang w:val="en-US" w:eastAsia="zh-CN" w:bidi="ar-SA"/>
        </w:rPr>
        <w:t>投标人</w:t>
      </w:r>
      <w:r>
        <w:rPr>
          <w:rFonts w:hint="eastAsia" w:ascii="宋体" w:hAnsi="宋体" w:eastAsia="宋体" w:cs="宋体"/>
          <w:color w:val="000000"/>
          <w:kern w:val="2"/>
          <w:sz w:val="24"/>
          <w:szCs w:val="24"/>
          <w:lang w:val="zh-CN" w:eastAsia="zh-CN" w:bidi="ar-SA"/>
        </w:rPr>
        <w:t>响应</w:t>
      </w:r>
      <w:r>
        <w:rPr>
          <w:rFonts w:hint="eastAsia" w:ascii="宋体" w:hAnsi="宋体" w:eastAsia="宋体" w:cs="宋体"/>
          <w:color w:val="000000"/>
          <w:kern w:val="2"/>
          <w:sz w:val="24"/>
          <w:szCs w:val="24"/>
          <w:lang w:val="en-US" w:eastAsia="zh-CN" w:bidi="ar-SA"/>
        </w:rPr>
        <w:t>招标</w:t>
      </w:r>
      <w:r>
        <w:rPr>
          <w:rFonts w:hint="eastAsia" w:ascii="宋体" w:hAnsi="宋体" w:eastAsia="宋体" w:cs="宋体"/>
          <w:color w:val="000000"/>
          <w:kern w:val="2"/>
          <w:sz w:val="24"/>
          <w:szCs w:val="24"/>
          <w:lang w:val="zh-CN" w:eastAsia="zh-CN" w:bidi="ar-SA"/>
        </w:rPr>
        <w:t>需求应具体、明确，应以招标项目参数要求为基本投标要求，对超出或不满足招标项目参数要求的指标需列出“+、-”偏差，并做出详细说明；如果只注明“+”、“-”或未填写，将视为该项指标不响应。</w:t>
      </w:r>
      <w:r>
        <w:rPr>
          <w:rFonts w:hint="eastAsia" w:ascii="宋体" w:hAnsi="宋体" w:eastAsia="宋体" w:cs="宋体"/>
          <w:color w:val="000000"/>
          <w:kern w:val="2"/>
          <w:sz w:val="24"/>
          <w:szCs w:val="24"/>
          <w:lang w:val="en-US" w:eastAsia="zh-CN" w:bidi="ar-SA"/>
        </w:rPr>
        <w:t>若无偏离，填“0”即可。</w:t>
      </w:r>
    </w:p>
    <w:p>
      <w:pPr>
        <w:autoSpaceDE w:val="0"/>
        <w:autoSpaceDN w:val="0"/>
        <w:adjustRightInd w:val="0"/>
        <w:spacing w:line="400" w:lineRule="exact"/>
        <w:ind w:firstLine="480" w:firstLineChars="200"/>
        <w:rPr>
          <w:rFonts w:hint="eastAsia" w:ascii="宋体" w:hAnsi="宋体" w:eastAsia="宋体" w:cs="宋体"/>
          <w:bCs/>
          <w:szCs w:val="28"/>
        </w:rPr>
      </w:pPr>
      <w:r>
        <w:rPr>
          <w:rFonts w:hint="eastAsia" w:ascii="宋体" w:hAnsi="宋体" w:eastAsia="宋体" w:cs="宋体"/>
          <w:color w:val="000000"/>
          <w:kern w:val="2"/>
          <w:sz w:val="24"/>
          <w:szCs w:val="24"/>
          <w:lang w:val="en-US" w:eastAsia="zh-CN" w:bidi="ar-SA"/>
        </w:rPr>
        <w:t>3.</w:t>
      </w:r>
      <w:r>
        <w:rPr>
          <w:rFonts w:hint="eastAsia" w:ascii="宋体" w:hAnsi="宋体" w:eastAsia="宋体" w:cs="宋体"/>
          <w:color w:val="000000"/>
          <w:kern w:val="2"/>
          <w:sz w:val="24"/>
          <w:szCs w:val="24"/>
          <w:lang w:val="zh-CN" w:eastAsia="zh-CN" w:bidi="ar-SA"/>
        </w:rPr>
        <w:t>投标人响应采购需求应具体、明确，含糊不清、不确切或伪造、编造证明材料的，按照实质性不响应处理。对伪造、编造证明材料的，将报送采购监管部门查处。</w:t>
      </w:r>
    </w:p>
    <w:p>
      <w:pPr>
        <w:rPr>
          <w:rFonts w:hint="eastAsia" w:ascii="宋体" w:hAnsi="宋体" w:eastAsia="宋体" w:cs="宋体"/>
          <w:lang w:val="zh-CN"/>
        </w:rPr>
      </w:pPr>
    </w:p>
    <w:p>
      <w:pPr>
        <w:pStyle w:val="54"/>
        <w:rPr>
          <w:rFonts w:hint="eastAsia" w:ascii="宋体" w:hAnsi="宋体" w:eastAsia="宋体" w:cs="宋体"/>
          <w:lang w:val="zh-CN"/>
        </w:rPr>
      </w:pP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投标人：         （公章）</w:t>
      </w: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法定代表人或委托代理人：        （签字或盖章）</w:t>
      </w:r>
    </w:p>
    <w:p>
      <w:pPr>
        <w:autoSpaceDE w:val="0"/>
        <w:autoSpaceDN w:val="0"/>
        <w:spacing w:line="360" w:lineRule="auto"/>
        <w:jc w:val="center"/>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年    月    日</w:t>
      </w:r>
    </w:p>
    <w:p>
      <w:pPr>
        <w:pStyle w:val="26"/>
        <w:spacing w:before="0" w:after="0" w:line="360" w:lineRule="auto"/>
        <w:jc w:val="both"/>
        <w:rPr>
          <w:rFonts w:hint="eastAsia" w:ascii="宋体" w:hAnsi="宋体" w:eastAsia="宋体" w:cs="宋体"/>
          <w:color w:val="000000"/>
        </w:rPr>
      </w:pPr>
      <w:r>
        <w:rPr>
          <w:rFonts w:hint="eastAsia" w:ascii="宋体" w:hAnsi="宋体" w:eastAsia="宋体" w:cs="宋体"/>
          <w:color w:val="000000"/>
          <w:kern w:val="0"/>
          <w:sz w:val="24"/>
          <w:szCs w:val="24"/>
          <w:lang w:val="zh-CN"/>
        </w:rPr>
        <w:br w:type="page"/>
      </w:r>
      <w:bookmarkStart w:id="63" w:name="_Toc14249"/>
      <w:bookmarkStart w:id="64" w:name="_Toc14290"/>
      <w:r>
        <w:rPr>
          <w:rFonts w:hint="eastAsia" w:ascii="宋体" w:hAnsi="宋体" w:eastAsia="宋体" w:cs="宋体"/>
          <w:color w:val="000000"/>
          <w:sz w:val="30"/>
          <w:szCs w:val="30"/>
          <w:lang w:val="en-US" w:eastAsia="zh-CN"/>
        </w:rPr>
        <w:t>05.</w:t>
      </w:r>
      <w:r>
        <w:rPr>
          <w:rFonts w:hint="eastAsia" w:ascii="宋体" w:hAnsi="宋体" w:eastAsia="宋体" w:cs="宋体"/>
          <w:color w:val="000000"/>
          <w:sz w:val="30"/>
          <w:szCs w:val="30"/>
          <w:lang w:val="zh-CN"/>
        </w:rPr>
        <w:t>投标产品相关资料</w:t>
      </w:r>
      <w:bookmarkEnd w:id="63"/>
    </w:p>
    <w:p>
      <w:pPr>
        <w:autoSpaceDE w:val="0"/>
        <w:autoSpaceDN w:val="0"/>
        <w:spacing w:line="360" w:lineRule="auto"/>
        <w:rPr>
          <w:rFonts w:hint="eastAsia" w:ascii="宋体" w:hAnsi="宋体" w:eastAsia="宋体" w:cs="宋体"/>
          <w:color w:val="000000"/>
          <w:kern w:val="0"/>
          <w:sz w:val="28"/>
          <w:szCs w:val="28"/>
          <w:lang w:val="zh-CN"/>
        </w:rPr>
      </w:pP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投标产品相关资料</w:t>
      </w:r>
    </w:p>
    <w:p>
      <w:pPr>
        <w:autoSpaceDE w:val="0"/>
        <w:autoSpaceDN w:val="0"/>
        <w:spacing w:line="360" w:lineRule="auto"/>
        <w:rPr>
          <w:rFonts w:hint="eastAsia" w:ascii="宋体" w:hAnsi="宋体" w:eastAsia="宋体" w:cs="宋体"/>
          <w:color w:val="000000"/>
          <w:kern w:val="0"/>
          <w:sz w:val="28"/>
          <w:szCs w:val="28"/>
          <w:lang w:val="zh-CN"/>
        </w:rPr>
      </w:pPr>
    </w:p>
    <w:p>
      <w:pPr>
        <w:autoSpaceDE w:val="0"/>
        <w:autoSpaceDN w:val="0"/>
        <w:spacing w:line="360" w:lineRule="auto"/>
        <w:ind w:firstLine="480" w:firstLineChars="200"/>
        <w:rPr>
          <w:rFonts w:hint="eastAsia" w:ascii="宋体" w:hAnsi="宋体" w:eastAsia="宋体" w:cs="宋体"/>
          <w:color w:val="000000"/>
          <w:sz w:val="32"/>
          <w:lang w:val="zh-CN"/>
        </w:rPr>
      </w:pPr>
      <w:r>
        <w:rPr>
          <w:rFonts w:hint="eastAsia" w:ascii="宋体" w:hAnsi="宋体" w:eastAsia="宋体" w:cs="宋体"/>
          <w:color w:val="000000"/>
          <w:kern w:val="0"/>
          <w:lang w:val="zh-CN"/>
        </w:rPr>
        <w:t>根据采购项目内容，投标时提供国家认可的质监机构出具的投标产品的相关资料、彩页（或厂家公开发布的资料参数）、相关认证等资料。</w:t>
      </w:r>
    </w:p>
    <w:p>
      <w:pPr>
        <w:pStyle w:val="26"/>
        <w:spacing w:before="0" w:after="0" w:line="360" w:lineRule="auto"/>
        <w:jc w:val="left"/>
        <w:rPr>
          <w:rFonts w:hint="eastAsia" w:ascii="宋体" w:hAnsi="宋体" w:eastAsia="宋体" w:cs="宋体"/>
          <w:color w:val="000000"/>
        </w:rPr>
      </w:pPr>
      <w:r>
        <w:rPr>
          <w:rFonts w:hint="eastAsia" w:ascii="宋体" w:hAnsi="宋体" w:eastAsia="宋体" w:cs="宋体"/>
          <w:color w:val="000000"/>
          <w:lang w:val="zh-CN"/>
        </w:rPr>
        <w:br w:type="page"/>
      </w:r>
      <w:bookmarkStart w:id="65" w:name="_Toc2045"/>
      <w:r>
        <w:rPr>
          <w:rFonts w:hint="eastAsia" w:ascii="宋体" w:hAnsi="宋体" w:eastAsia="宋体" w:cs="宋体"/>
          <w:color w:val="000000"/>
          <w:sz w:val="30"/>
          <w:szCs w:val="30"/>
          <w:lang w:val="en-US" w:eastAsia="zh-CN"/>
        </w:rPr>
        <w:t>06.</w:t>
      </w:r>
      <w:r>
        <w:rPr>
          <w:rFonts w:hint="eastAsia" w:ascii="宋体" w:hAnsi="宋体" w:eastAsia="宋体" w:cs="宋体"/>
          <w:color w:val="000000"/>
          <w:sz w:val="30"/>
          <w:szCs w:val="30"/>
          <w:lang w:val="zh-CN"/>
        </w:rPr>
        <w:t>投标人的类似业绩证明材料</w:t>
      </w:r>
      <w:bookmarkEnd w:id="64"/>
      <w:bookmarkEnd w:id="65"/>
    </w:p>
    <w:p>
      <w:pPr>
        <w:autoSpaceDE w:val="0"/>
        <w:autoSpaceDN w:val="0"/>
        <w:spacing w:line="360" w:lineRule="auto"/>
        <w:rPr>
          <w:rFonts w:hint="eastAsia" w:ascii="宋体" w:hAnsi="宋体" w:eastAsia="宋体" w:cs="宋体"/>
          <w:color w:val="000000"/>
          <w:kern w:val="0"/>
          <w:sz w:val="28"/>
          <w:szCs w:val="28"/>
          <w:lang w:val="zh-CN"/>
        </w:rPr>
      </w:pP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投标人的类似业绩证明材料</w:t>
      </w:r>
    </w:p>
    <w:p>
      <w:pPr>
        <w:autoSpaceDE w:val="0"/>
        <w:autoSpaceDN w:val="0"/>
        <w:spacing w:line="360" w:lineRule="auto"/>
        <w:rPr>
          <w:rFonts w:hint="eastAsia" w:ascii="宋体" w:hAnsi="宋体" w:eastAsia="宋体" w:cs="宋体"/>
          <w:color w:val="000000"/>
          <w:kern w:val="0"/>
          <w:sz w:val="28"/>
          <w:szCs w:val="28"/>
          <w:lang w:val="zh-CN"/>
        </w:rPr>
      </w:pPr>
    </w:p>
    <w:p>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提供自</w:t>
      </w:r>
      <w:r>
        <w:rPr>
          <w:rFonts w:hint="eastAsia" w:ascii="宋体" w:hAnsi="宋体" w:eastAsia="宋体" w:cs="宋体"/>
          <w:color w:val="000000"/>
          <w:kern w:val="0"/>
          <w:u w:val="single"/>
          <w:lang w:val="en-US" w:eastAsia="zh-CN"/>
        </w:rPr>
        <w:t>2020</w:t>
      </w:r>
      <w:r>
        <w:rPr>
          <w:rFonts w:hint="eastAsia" w:ascii="宋体" w:hAnsi="宋体" w:eastAsia="宋体" w:cs="宋体"/>
          <w:color w:val="000000"/>
          <w:kern w:val="0"/>
          <w:lang w:val="zh-CN"/>
        </w:rPr>
        <w:t>年以来的类似业绩证明材料。</w:t>
      </w:r>
    </w:p>
    <w:p>
      <w:pPr>
        <w:pStyle w:val="26"/>
        <w:spacing w:before="0" w:after="0" w:line="360" w:lineRule="auto"/>
        <w:jc w:val="left"/>
        <w:rPr>
          <w:rFonts w:hint="eastAsia" w:ascii="宋体" w:hAnsi="宋体" w:eastAsia="宋体" w:cs="宋体"/>
          <w:color w:val="000000"/>
          <w:lang w:val="zh-CN"/>
        </w:rPr>
      </w:pPr>
      <w:r>
        <w:rPr>
          <w:rFonts w:hint="eastAsia" w:ascii="宋体" w:hAnsi="宋体" w:eastAsia="宋体" w:cs="宋体"/>
          <w:color w:val="000000"/>
          <w:lang w:val="zh-CN"/>
        </w:rPr>
        <w:br w:type="page"/>
      </w:r>
      <w:bookmarkStart w:id="66" w:name="_Toc10010"/>
      <w:bookmarkStart w:id="67" w:name="_Toc6923"/>
      <w:r>
        <w:rPr>
          <w:rFonts w:hint="eastAsia" w:ascii="宋体" w:hAnsi="宋体" w:eastAsia="宋体" w:cs="宋体"/>
          <w:color w:val="000000"/>
          <w:sz w:val="30"/>
          <w:szCs w:val="30"/>
          <w:lang w:val="en-US" w:eastAsia="zh-CN"/>
        </w:rPr>
        <w:t>07.中小微</w:t>
      </w:r>
      <w:r>
        <w:rPr>
          <w:rFonts w:hint="eastAsia" w:ascii="宋体" w:hAnsi="宋体" w:eastAsia="宋体" w:cs="宋体"/>
          <w:color w:val="000000"/>
          <w:sz w:val="30"/>
          <w:szCs w:val="30"/>
          <w:lang w:val="zh-CN"/>
        </w:rPr>
        <w:t>企业声明函</w:t>
      </w:r>
      <w:bookmarkEnd w:id="66"/>
      <w:bookmarkEnd w:id="67"/>
    </w:p>
    <w:p>
      <w:pPr>
        <w:autoSpaceDE w:val="0"/>
        <w:autoSpaceDN w:val="0"/>
        <w:spacing w:line="360" w:lineRule="auto"/>
        <w:jc w:val="center"/>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中小微企业声明函</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2"/>
          <w:sz w:val="24"/>
          <w:szCs w:val="24"/>
          <w:lang w:val="en-US" w:eastAsia="zh-CN" w:bidi="ar-SA"/>
        </w:rPr>
        <w:t>致：采购人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eastAsia="zh-CN"/>
        </w:rPr>
        <w:t xml:space="preserve">本公司郑重声明，根据《政府采购促进中小企业发展管理办法》（财库﹝2020﹞46 号）的规定，本公司参加（单位名称）的（项目名称）采购活动，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eastAsia="zh-CN"/>
        </w:rPr>
        <w:t xml:space="preserve">提供的货物全部由符合政策要求的中小企业制造。相关企业的具体情况如下： </w:t>
      </w:r>
    </w:p>
    <w:p>
      <w:pPr>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lang w:val="zh-CN" w:eastAsia="zh-CN"/>
        </w:rPr>
      </w:pPr>
      <w:r>
        <w:rPr>
          <w:rFonts w:hint="eastAsia" w:ascii="宋体" w:hAnsi="宋体" w:eastAsia="宋体" w:cs="宋体"/>
          <w:color w:val="000000"/>
          <w:kern w:val="0"/>
          <w:u w:val="single"/>
          <w:lang w:val="zh-CN" w:eastAsia="zh-CN"/>
        </w:rPr>
        <w:t>（标的名称）</w:t>
      </w:r>
      <w:r>
        <w:rPr>
          <w:rFonts w:hint="eastAsia" w:ascii="宋体" w:hAnsi="宋体" w:eastAsia="宋体" w:cs="宋体"/>
          <w:color w:val="000000"/>
          <w:kern w:val="0"/>
          <w:lang w:val="zh-CN" w:eastAsia="zh-CN"/>
        </w:rPr>
        <w:t>，属于</w:t>
      </w:r>
      <w:r>
        <w:rPr>
          <w:rFonts w:hint="eastAsia" w:ascii="宋体" w:hAnsi="宋体" w:eastAsia="宋体" w:cs="宋体"/>
          <w:color w:val="000000"/>
          <w:kern w:val="0"/>
          <w:u w:val="single"/>
          <w:lang w:val="zh-CN" w:eastAsia="zh-CN"/>
        </w:rPr>
        <w:t>（采购文件中明确的所属行业）</w:t>
      </w:r>
      <w:r>
        <w:rPr>
          <w:rFonts w:hint="eastAsia" w:ascii="宋体" w:hAnsi="宋体" w:eastAsia="宋体" w:cs="宋体"/>
          <w:color w:val="000000"/>
          <w:kern w:val="0"/>
          <w:lang w:val="zh-CN" w:eastAsia="zh-CN"/>
        </w:rPr>
        <w:t xml:space="preserve">行业；制造商为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eastAsia="宋体" w:cs="宋体"/>
          <w:color w:val="000000"/>
          <w:kern w:val="0"/>
          <w:lang w:val="zh-CN"/>
        </w:rPr>
      </w:pPr>
      <w:r>
        <w:rPr>
          <w:rFonts w:hint="eastAsia" w:ascii="宋体" w:hAnsi="宋体" w:eastAsia="宋体" w:cs="宋体"/>
          <w:color w:val="000000"/>
          <w:kern w:val="0"/>
          <w:u w:val="single"/>
          <w:lang w:val="zh-CN" w:eastAsia="zh-CN"/>
        </w:rPr>
        <w:t>（企业名称）</w:t>
      </w:r>
      <w:r>
        <w:rPr>
          <w:rFonts w:hint="eastAsia" w:ascii="宋体" w:hAnsi="宋体" w:eastAsia="宋体" w:cs="宋体"/>
          <w:color w:val="000000"/>
          <w:kern w:val="0"/>
          <w:lang w:val="zh-CN" w:eastAsia="zh-CN"/>
        </w:rPr>
        <w:t>，从业人员</w:t>
      </w:r>
      <w:r>
        <w:rPr>
          <w:rFonts w:hint="eastAsia" w:ascii="宋体" w:hAnsi="宋体" w:eastAsia="宋体" w:cs="宋体"/>
          <w:color w:val="000000"/>
          <w:kern w:val="0"/>
          <w:u w:val="single"/>
          <w:lang w:val="en-US" w:eastAsia="zh-CN"/>
        </w:rPr>
        <w:t xml:space="preserve">  </w:t>
      </w:r>
      <w:r>
        <w:rPr>
          <w:rFonts w:hint="eastAsia" w:ascii="宋体" w:hAnsi="宋体" w:eastAsia="宋体" w:cs="宋体"/>
          <w:color w:val="000000"/>
          <w:kern w:val="0"/>
          <w:lang w:val="zh-CN" w:eastAsia="zh-CN"/>
        </w:rPr>
        <w:t>人，营业收入为</w:t>
      </w:r>
      <w:r>
        <w:rPr>
          <w:rFonts w:hint="eastAsia" w:ascii="宋体" w:hAnsi="宋体" w:eastAsia="宋体" w:cs="宋体"/>
          <w:color w:val="000000"/>
          <w:kern w:val="0"/>
          <w:u w:val="single"/>
          <w:lang w:val="en-US" w:eastAsia="zh-CN"/>
        </w:rPr>
        <w:t xml:space="preserve">    </w:t>
      </w:r>
      <w:r>
        <w:rPr>
          <w:rFonts w:hint="eastAsia" w:ascii="宋体" w:hAnsi="宋体" w:eastAsia="宋体" w:cs="宋体"/>
          <w:color w:val="000000"/>
          <w:kern w:val="0"/>
          <w:lang w:val="zh-CN" w:eastAsia="zh-CN"/>
        </w:rPr>
        <w:t>万元，资产总额为</w:t>
      </w:r>
      <w:r>
        <w:rPr>
          <w:rFonts w:hint="eastAsia" w:ascii="宋体" w:hAnsi="宋体" w:eastAsia="宋体" w:cs="宋体"/>
          <w:color w:val="000000"/>
          <w:kern w:val="0"/>
          <w:u w:val="single"/>
          <w:lang w:val="en-US" w:eastAsia="zh-CN"/>
        </w:rPr>
        <w:t xml:space="preserve">    </w:t>
      </w:r>
      <w:r>
        <w:rPr>
          <w:rFonts w:hint="eastAsia" w:ascii="宋体" w:hAnsi="宋体" w:eastAsia="宋体" w:cs="宋体"/>
          <w:color w:val="000000"/>
          <w:kern w:val="0"/>
          <w:lang w:val="zh-CN" w:eastAsia="zh-CN"/>
        </w:rPr>
        <w:t xml:space="preserve">万元，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eastAsia="zh-CN"/>
        </w:rPr>
        <w:t>属于</w:t>
      </w:r>
      <w:r>
        <w:rPr>
          <w:rFonts w:hint="eastAsia" w:ascii="宋体" w:hAnsi="宋体" w:eastAsia="宋体" w:cs="宋体"/>
          <w:color w:val="000000"/>
          <w:kern w:val="0"/>
          <w:u w:val="single"/>
          <w:lang w:val="zh-CN" w:eastAsia="zh-CN"/>
        </w:rPr>
        <w:t>（中型企业、小型企业、微型企业）</w:t>
      </w:r>
      <w:r>
        <w:rPr>
          <w:rFonts w:hint="eastAsia" w:ascii="宋体" w:hAnsi="宋体" w:eastAsia="宋体" w:cs="宋体"/>
          <w:color w:val="000000"/>
          <w:kern w:val="0"/>
          <w:lang w:val="zh-CN"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eastAsia="zh-CN"/>
        </w:rPr>
        <w:t>2.</w:t>
      </w:r>
      <w:r>
        <w:rPr>
          <w:rFonts w:hint="eastAsia" w:ascii="宋体" w:hAnsi="宋体" w:eastAsia="宋体" w:cs="宋体"/>
          <w:color w:val="000000"/>
          <w:kern w:val="0"/>
          <w:u w:val="single"/>
          <w:lang w:val="zh-CN" w:eastAsia="zh-CN"/>
        </w:rPr>
        <w:t>（标的名称）</w:t>
      </w:r>
      <w:r>
        <w:rPr>
          <w:rFonts w:hint="eastAsia" w:ascii="宋体" w:hAnsi="宋体" w:eastAsia="宋体" w:cs="宋体"/>
          <w:color w:val="000000"/>
          <w:kern w:val="0"/>
          <w:lang w:val="zh-CN" w:eastAsia="zh-CN"/>
        </w:rPr>
        <w:t>，属于</w:t>
      </w:r>
      <w:r>
        <w:rPr>
          <w:rFonts w:hint="eastAsia" w:ascii="宋体" w:hAnsi="宋体" w:eastAsia="宋体" w:cs="宋体"/>
          <w:color w:val="000000"/>
          <w:kern w:val="0"/>
          <w:u w:val="single"/>
          <w:lang w:val="zh-CN" w:eastAsia="zh-CN"/>
        </w:rPr>
        <w:t>（采购文件中明确的所属行业）</w:t>
      </w:r>
      <w:r>
        <w:rPr>
          <w:rFonts w:hint="eastAsia" w:ascii="宋体" w:hAnsi="宋体" w:eastAsia="宋体" w:cs="宋体"/>
          <w:color w:val="000000"/>
          <w:kern w:val="0"/>
          <w:lang w:val="zh-CN" w:eastAsia="zh-CN"/>
        </w:rPr>
        <w:t xml:space="preserve">行业；制造商为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000000"/>
          <w:kern w:val="0"/>
          <w:lang w:val="zh-CN"/>
        </w:rPr>
      </w:pPr>
      <w:r>
        <w:rPr>
          <w:rFonts w:hint="eastAsia" w:ascii="宋体" w:hAnsi="宋体" w:eastAsia="宋体" w:cs="宋体"/>
          <w:color w:val="000000"/>
          <w:kern w:val="0"/>
          <w:u w:val="single"/>
          <w:lang w:val="zh-CN" w:eastAsia="zh-CN"/>
        </w:rPr>
        <w:t>（企业名称）</w:t>
      </w:r>
      <w:r>
        <w:rPr>
          <w:rFonts w:hint="eastAsia" w:ascii="宋体" w:hAnsi="宋体" w:eastAsia="宋体" w:cs="宋体"/>
          <w:color w:val="000000"/>
          <w:kern w:val="0"/>
          <w:lang w:val="zh-CN" w:eastAsia="zh-CN"/>
        </w:rPr>
        <w:t>，从业人员</w:t>
      </w:r>
      <w:r>
        <w:rPr>
          <w:rFonts w:hint="eastAsia" w:ascii="宋体" w:hAnsi="宋体" w:eastAsia="宋体" w:cs="宋体"/>
          <w:color w:val="000000"/>
          <w:kern w:val="0"/>
          <w:u w:val="single"/>
          <w:lang w:val="en-US" w:eastAsia="zh-CN"/>
        </w:rPr>
        <w:t xml:space="preserve">  </w:t>
      </w:r>
      <w:r>
        <w:rPr>
          <w:rFonts w:hint="eastAsia" w:ascii="宋体" w:hAnsi="宋体" w:eastAsia="宋体" w:cs="宋体"/>
          <w:color w:val="000000"/>
          <w:kern w:val="0"/>
          <w:lang w:val="zh-CN" w:eastAsia="zh-CN"/>
        </w:rPr>
        <w:t>人，营业收入为</w:t>
      </w:r>
      <w:r>
        <w:rPr>
          <w:rFonts w:hint="eastAsia" w:ascii="宋体" w:hAnsi="宋体" w:eastAsia="宋体" w:cs="宋体"/>
          <w:color w:val="000000"/>
          <w:kern w:val="0"/>
          <w:u w:val="single"/>
          <w:lang w:val="en-US" w:eastAsia="zh-CN"/>
        </w:rPr>
        <w:t xml:space="preserve">   </w:t>
      </w:r>
      <w:r>
        <w:rPr>
          <w:rFonts w:hint="eastAsia" w:ascii="宋体" w:hAnsi="宋体" w:eastAsia="宋体" w:cs="宋体"/>
          <w:color w:val="000000"/>
          <w:kern w:val="0"/>
          <w:lang w:val="zh-CN" w:eastAsia="zh-CN"/>
        </w:rPr>
        <w:t>万元，资产总额为</w:t>
      </w:r>
      <w:r>
        <w:rPr>
          <w:rFonts w:hint="eastAsia" w:ascii="宋体" w:hAnsi="宋体" w:eastAsia="宋体" w:cs="宋体"/>
          <w:color w:val="000000"/>
          <w:kern w:val="0"/>
          <w:u w:val="single"/>
          <w:lang w:val="en-US" w:eastAsia="zh-CN"/>
        </w:rPr>
        <w:t xml:space="preserve">    </w:t>
      </w:r>
      <w:r>
        <w:rPr>
          <w:rFonts w:hint="eastAsia" w:ascii="宋体" w:hAnsi="宋体" w:eastAsia="宋体" w:cs="宋体"/>
          <w:color w:val="000000"/>
          <w:kern w:val="0"/>
          <w:lang w:val="zh-CN" w:eastAsia="zh-CN"/>
        </w:rPr>
        <w:t>万元，属于</w:t>
      </w:r>
      <w:r>
        <w:rPr>
          <w:rFonts w:hint="eastAsia" w:ascii="宋体" w:hAnsi="宋体" w:eastAsia="宋体" w:cs="宋体"/>
          <w:color w:val="000000"/>
          <w:kern w:val="0"/>
          <w:u w:val="single"/>
          <w:lang w:val="zh-CN" w:eastAsia="zh-CN"/>
        </w:rPr>
        <w:t>（中型企业、小型企业、微型企业）</w:t>
      </w:r>
      <w:r>
        <w:rPr>
          <w:rFonts w:hint="eastAsia" w:ascii="宋体" w:hAnsi="宋体" w:eastAsia="宋体" w:cs="宋体"/>
          <w:color w:val="000000"/>
          <w:kern w:val="0"/>
          <w:lang w:val="zh-CN"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eastAsia="zh-CN"/>
        </w:rPr>
        <w:t xml:space="preserve">以上企业，不属于大企业的分支机构，不存在控股股东为大企业的情形，也不存在与大企业的负责人为同一人的情形。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eastAsia="zh-CN"/>
        </w:rPr>
        <w:t xml:space="preserve">本企业对上述声明内容的真实性负责。如有虚假，将依法承担相应责任。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kern w:val="0"/>
          <w:lang w:val="zh-CN"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color w:val="000000"/>
          <w:kern w:val="0"/>
          <w:lang w:val="zh-CN"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eastAsia="zh-CN"/>
        </w:rPr>
        <w:t>企业名称（盖章）：</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eastAsia="zh-CN"/>
        </w:rPr>
        <w:t>日 期：</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lang w:val="zh-CN"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eastAsia="zh-CN"/>
        </w:rPr>
        <w:t xml:space="preserve">注：1、从业人员、营业收入、资产总额填报上一年度数据，无上一年度数据的新成立企业可不填报。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bCs/>
          <w:color w:val="000000"/>
          <w:kern w:val="0"/>
          <w:lang w:val="zh-CN"/>
        </w:rPr>
      </w:pPr>
      <w:r>
        <w:rPr>
          <w:rFonts w:hint="eastAsia" w:ascii="宋体" w:hAnsi="宋体" w:eastAsia="宋体" w:cs="宋体"/>
          <w:color w:val="000000"/>
          <w:kern w:val="0"/>
          <w:lang w:val="zh-CN" w:eastAsia="zh-CN"/>
        </w:rPr>
        <w:t xml:space="preserve">2、中标供应商享受《政府采购促进中小企业发展管理办法》规定的中小企业扶持政策的，采购代理机构应当随中标结果公开中标供应商的《中小企业声明函》。 </w:t>
      </w:r>
    </w:p>
    <w:p>
      <w:pPr>
        <w:adjustRightInd w:val="0"/>
        <w:snapToGrid w:val="0"/>
        <w:spacing w:line="440" w:lineRule="exact"/>
        <w:ind w:left="6987" w:hanging="6987" w:hangingChars="2900"/>
        <w:jc w:val="center"/>
        <w:rPr>
          <w:rFonts w:hint="eastAsia" w:ascii="宋体" w:hAnsi="宋体" w:eastAsia="宋体" w:cs="宋体"/>
          <w:b/>
          <w:bCs/>
          <w:color w:val="000000"/>
          <w:kern w:val="0"/>
          <w:lang w:val="zh-CN"/>
        </w:rPr>
      </w:pPr>
    </w:p>
    <w:p>
      <w:pPr>
        <w:adjustRightInd w:val="0"/>
        <w:snapToGrid w:val="0"/>
        <w:spacing w:line="440" w:lineRule="exact"/>
        <w:ind w:left="6987" w:hanging="8152" w:hangingChars="2900"/>
        <w:jc w:val="center"/>
        <w:rPr>
          <w:rFonts w:hint="eastAsia" w:ascii="宋体" w:hAnsi="宋体" w:eastAsia="宋体" w:cs="宋体"/>
          <w:b/>
          <w:color w:val="000000"/>
          <w:sz w:val="28"/>
          <w:szCs w:val="28"/>
        </w:rPr>
      </w:pPr>
    </w:p>
    <w:p>
      <w:pPr>
        <w:adjustRightInd w:val="0"/>
        <w:snapToGrid w:val="0"/>
        <w:spacing w:line="440" w:lineRule="exact"/>
        <w:ind w:left="6987" w:hanging="6987" w:hangingChars="2900"/>
        <w:jc w:val="center"/>
        <w:rPr>
          <w:rFonts w:hint="eastAsia" w:ascii="宋体" w:hAnsi="宋体" w:eastAsia="宋体" w:cs="宋体"/>
          <w:b/>
          <w:bCs/>
          <w:color w:val="000000"/>
          <w:kern w:val="0"/>
          <w:lang w:val="zh-CN"/>
        </w:rPr>
      </w:pPr>
    </w:p>
    <w:p>
      <w:pPr>
        <w:adjustRightInd w:val="0"/>
        <w:snapToGrid w:val="0"/>
        <w:spacing w:line="440" w:lineRule="exact"/>
        <w:ind w:left="6987" w:hanging="8152" w:hangingChars="2900"/>
        <w:jc w:val="center"/>
        <w:rPr>
          <w:rFonts w:hint="eastAsia" w:ascii="宋体" w:hAnsi="宋体" w:eastAsia="宋体" w:cs="宋体"/>
          <w:b/>
          <w:color w:val="000000"/>
          <w:sz w:val="28"/>
          <w:szCs w:val="28"/>
        </w:rPr>
      </w:pPr>
    </w:p>
    <w:p>
      <w:pPr>
        <w:pStyle w:val="26"/>
        <w:spacing w:before="0" w:after="0" w:line="360" w:lineRule="auto"/>
        <w:jc w:val="left"/>
        <w:rPr>
          <w:rFonts w:hint="eastAsia" w:ascii="宋体" w:hAnsi="宋体" w:eastAsia="宋体" w:cs="宋体"/>
          <w:b w:val="0"/>
          <w:color w:val="000000"/>
          <w:sz w:val="28"/>
          <w:szCs w:val="28"/>
        </w:rPr>
      </w:pPr>
      <w:bookmarkStart w:id="68" w:name="_Toc17900"/>
      <w:bookmarkStart w:id="69" w:name="_Toc15474"/>
      <w:r>
        <w:rPr>
          <w:rFonts w:hint="eastAsia" w:ascii="宋体" w:hAnsi="宋体" w:eastAsia="宋体" w:cs="宋体"/>
          <w:bCs w:val="0"/>
          <w:color w:val="000000"/>
          <w:sz w:val="30"/>
          <w:szCs w:val="30"/>
          <w:lang w:val="en-US" w:eastAsia="zh-CN"/>
        </w:rPr>
        <w:t>08.</w:t>
      </w:r>
      <w:r>
        <w:rPr>
          <w:rFonts w:hint="eastAsia" w:ascii="宋体" w:hAnsi="宋体" w:eastAsia="宋体" w:cs="宋体"/>
          <w:bCs w:val="0"/>
          <w:color w:val="000000"/>
          <w:sz w:val="30"/>
          <w:szCs w:val="30"/>
          <w:lang w:val="zh-CN"/>
        </w:rPr>
        <w:t>残疾人</w:t>
      </w:r>
      <w:r>
        <w:rPr>
          <w:rFonts w:hint="eastAsia" w:ascii="宋体" w:hAnsi="宋体" w:eastAsia="宋体" w:cs="宋体"/>
          <w:bCs w:val="0"/>
          <w:color w:val="000000"/>
          <w:sz w:val="30"/>
          <w:szCs w:val="30"/>
        </w:rPr>
        <w:t>福利性单位声明函</w:t>
      </w:r>
      <w:bookmarkEnd w:id="68"/>
      <w:bookmarkEnd w:id="69"/>
    </w:p>
    <w:p>
      <w:pPr>
        <w:jc w:val="center"/>
        <w:rPr>
          <w:rFonts w:hint="eastAsia" w:ascii="宋体" w:hAnsi="宋体" w:eastAsia="宋体" w:cs="宋体"/>
          <w:b/>
          <w:color w:val="000000"/>
          <w:sz w:val="36"/>
          <w:szCs w:val="36"/>
        </w:rPr>
      </w:pPr>
      <w:bookmarkStart w:id="70" w:name="OLE_LINK14"/>
      <w:bookmarkStart w:id="71" w:name="OLE_LINK13"/>
    </w:p>
    <w:p>
      <w:pPr>
        <w:jc w:val="center"/>
        <w:rPr>
          <w:rFonts w:hint="eastAsia" w:ascii="宋体" w:hAnsi="宋体" w:eastAsia="宋体" w:cs="宋体"/>
          <w:b/>
          <w:bCs/>
          <w:color w:val="000000"/>
          <w:lang w:val="en-US" w:eastAsia="zh-CN"/>
        </w:rPr>
      </w:pPr>
      <w:r>
        <w:rPr>
          <w:rFonts w:hint="eastAsia" w:ascii="宋体" w:hAnsi="宋体" w:eastAsia="宋体" w:cs="宋体"/>
          <w:b/>
          <w:color w:val="000000"/>
          <w:sz w:val="28"/>
          <w:szCs w:val="28"/>
        </w:rPr>
        <w:t>残疾人福利性单位声明函</w:t>
      </w:r>
      <w:bookmarkEnd w:id="70"/>
      <w:bookmarkEnd w:id="71"/>
    </w:p>
    <w:p>
      <w:pPr>
        <w:keepNext w:val="0"/>
        <w:keepLines w:val="0"/>
        <w:pageBreakBefore w:val="0"/>
        <w:widowControl w:val="0"/>
        <w:kinsoku/>
        <w:wordWrap/>
        <w:overflowPunct/>
        <w:topLinePunct w:val="0"/>
        <w:autoSpaceDE w:val="0"/>
        <w:autoSpaceDN w:val="0"/>
        <w:bidi w:val="0"/>
        <w:adjustRightInd/>
        <w:snapToGrid/>
        <w:spacing w:line="360" w:lineRule="auto"/>
        <w:ind w:firstLine="602" w:firstLineChars="200"/>
        <w:textAlignment w:val="auto"/>
        <w:rPr>
          <w:rFonts w:hint="eastAsia" w:ascii="宋体" w:hAnsi="宋体" w:eastAsia="宋体" w:cs="宋体"/>
          <w:color w:val="000000"/>
          <w:kern w:val="0"/>
          <w:lang w:val="en-US" w:eastAsia="zh-CN"/>
        </w:rPr>
      </w:pPr>
      <w:r>
        <w:rPr>
          <w:rFonts w:hint="eastAsia" w:ascii="宋体" w:hAnsi="宋体" w:eastAsia="宋体" w:cs="宋体"/>
          <w:b/>
          <w:bCs/>
          <w:color w:val="000000"/>
          <w:kern w:val="2"/>
          <w:sz w:val="30"/>
          <w:szCs w:val="30"/>
          <w:lang w:val="en-US" w:eastAsia="zh-CN" w:bidi="ar-SA"/>
        </w:rPr>
        <w:t>致：采购人</w:t>
      </w:r>
    </w:p>
    <w:p>
      <w:pPr>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color w:val="000000"/>
          <w:u w:val="single"/>
        </w:rPr>
        <w:t xml:space="preserve">       </w:t>
      </w:r>
      <w:r>
        <w:rPr>
          <w:rFonts w:hint="eastAsia" w:ascii="宋体" w:hAnsi="宋体" w:eastAsia="宋体" w:cs="宋体"/>
          <w:color w:val="000000"/>
        </w:rPr>
        <w:t>人，安置的残疾人人数</w:t>
      </w:r>
      <w:r>
        <w:rPr>
          <w:rFonts w:hint="eastAsia" w:ascii="宋体" w:hAnsi="宋体" w:eastAsia="宋体" w:cs="宋体"/>
          <w:color w:val="000000"/>
          <w:u w:val="single"/>
        </w:rPr>
        <w:t xml:space="preserve">      </w:t>
      </w:r>
      <w:r>
        <w:rPr>
          <w:rFonts w:hint="eastAsia" w:ascii="宋体" w:hAnsi="宋体" w:eastAsia="宋体" w:cs="宋体"/>
          <w:color w:val="000000"/>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hint="eastAsia" w:ascii="宋体" w:hAnsi="宋体" w:eastAsia="宋体" w:cs="宋体"/>
          <w:color w:val="000000"/>
        </w:rPr>
      </w:pPr>
      <w:r>
        <w:rPr>
          <w:rFonts w:hint="eastAsia" w:ascii="宋体" w:hAnsi="宋体" w:eastAsia="宋体" w:cs="宋体"/>
          <w:color w:val="000000"/>
        </w:rPr>
        <w:t>本单位对上述声明的真实性负责。如有虚假，将依法承担相应责任。</w:t>
      </w:r>
    </w:p>
    <w:p>
      <w:pPr>
        <w:spacing w:line="360" w:lineRule="auto"/>
        <w:ind w:firstLine="480"/>
        <w:rPr>
          <w:rFonts w:hint="eastAsia" w:ascii="宋体" w:hAnsi="宋体" w:eastAsia="宋体" w:cs="宋体"/>
          <w:color w:val="000000"/>
        </w:rPr>
      </w:pPr>
    </w:p>
    <w:p>
      <w:pPr>
        <w:adjustRightInd w:val="0"/>
        <w:snapToGrid w:val="0"/>
        <w:spacing w:line="440" w:lineRule="exact"/>
        <w:ind w:left="6987" w:hanging="6960" w:hangingChars="2900"/>
        <w:jc w:val="left"/>
        <w:rPr>
          <w:rFonts w:hint="eastAsia" w:ascii="宋体" w:hAnsi="宋体" w:eastAsia="宋体" w:cs="宋体"/>
          <w:color w:val="000000"/>
        </w:rPr>
      </w:pPr>
      <w:r>
        <w:rPr>
          <w:rFonts w:hint="eastAsia" w:ascii="宋体" w:hAnsi="宋体" w:eastAsia="宋体" w:cs="宋体"/>
          <w:color w:val="000000"/>
        </w:rPr>
        <w:t>注：若无此项内容，可不提供此函。</w:t>
      </w:r>
    </w:p>
    <w:p>
      <w:pPr>
        <w:adjustRightInd w:val="0"/>
        <w:snapToGrid w:val="0"/>
        <w:spacing w:line="440" w:lineRule="exact"/>
        <w:ind w:left="6987" w:hanging="6960" w:hangingChars="2900"/>
        <w:jc w:val="center"/>
        <w:rPr>
          <w:rFonts w:hint="eastAsia" w:ascii="宋体" w:hAnsi="宋体" w:eastAsia="宋体" w:cs="宋体"/>
          <w:color w:val="000000"/>
        </w:rPr>
      </w:pPr>
    </w:p>
    <w:p>
      <w:pPr>
        <w:adjustRightInd w:val="0"/>
        <w:snapToGrid w:val="0"/>
        <w:spacing w:line="440" w:lineRule="exact"/>
        <w:ind w:left="6987" w:hanging="6960" w:hangingChars="2900"/>
        <w:jc w:val="center"/>
        <w:rPr>
          <w:rFonts w:hint="eastAsia" w:ascii="宋体" w:hAnsi="宋体" w:eastAsia="宋体" w:cs="宋体"/>
          <w:color w:val="000000"/>
        </w:rPr>
      </w:pPr>
    </w:p>
    <w:p>
      <w:pPr>
        <w:adjustRightInd w:val="0"/>
        <w:snapToGrid w:val="0"/>
        <w:spacing w:line="440" w:lineRule="exact"/>
        <w:ind w:left="6987" w:hanging="6960" w:hangingChars="2900"/>
        <w:jc w:val="center"/>
        <w:rPr>
          <w:rFonts w:hint="eastAsia" w:ascii="宋体" w:hAnsi="宋体" w:eastAsia="宋体" w:cs="宋体"/>
          <w:color w:val="000000"/>
        </w:rPr>
      </w:pPr>
    </w:p>
    <w:p>
      <w:pPr>
        <w:adjustRightInd w:val="0"/>
        <w:snapToGrid w:val="0"/>
        <w:spacing w:line="440" w:lineRule="exact"/>
        <w:ind w:left="6987" w:hanging="6960" w:hangingChars="2900"/>
        <w:jc w:val="center"/>
        <w:rPr>
          <w:rFonts w:hint="eastAsia" w:ascii="宋体" w:hAnsi="宋体" w:eastAsia="宋体" w:cs="宋体"/>
          <w:color w:val="000000"/>
        </w:rPr>
      </w:pPr>
    </w:p>
    <w:p>
      <w:pPr>
        <w:adjustRightInd w:val="0"/>
        <w:snapToGrid w:val="0"/>
        <w:spacing w:line="440" w:lineRule="exact"/>
        <w:ind w:left="6987" w:hanging="6960" w:hangingChars="2900"/>
        <w:jc w:val="center"/>
        <w:rPr>
          <w:rFonts w:hint="eastAsia" w:ascii="宋体" w:hAnsi="宋体" w:eastAsia="宋体" w:cs="宋体"/>
          <w:color w:val="000000"/>
        </w:rPr>
      </w:pPr>
    </w:p>
    <w:p>
      <w:pPr>
        <w:adjustRightInd w:val="0"/>
        <w:snapToGrid w:val="0"/>
        <w:spacing w:line="440" w:lineRule="exact"/>
        <w:ind w:left="6987" w:hanging="6960" w:hangingChars="2900"/>
        <w:jc w:val="center"/>
        <w:rPr>
          <w:rFonts w:hint="eastAsia" w:ascii="宋体" w:hAnsi="宋体" w:eastAsia="宋体" w:cs="宋体"/>
          <w:color w:val="000000"/>
        </w:rPr>
      </w:pPr>
    </w:p>
    <w:p>
      <w:pPr>
        <w:adjustRightInd w:val="0"/>
        <w:snapToGrid w:val="0"/>
        <w:spacing w:line="440" w:lineRule="exact"/>
        <w:ind w:left="6987" w:hanging="6960" w:hangingChars="2900"/>
        <w:jc w:val="center"/>
        <w:rPr>
          <w:rFonts w:hint="eastAsia" w:ascii="宋体" w:hAnsi="宋体" w:eastAsia="宋体" w:cs="宋体"/>
          <w:color w:val="000000"/>
        </w:rPr>
      </w:pP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center"/>
        <w:textAlignment w:val="auto"/>
        <w:rPr>
          <w:rFonts w:hint="eastAsia" w:ascii="宋体" w:hAnsi="宋体" w:eastAsia="宋体" w:cs="宋体"/>
          <w:b/>
          <w:bCs/>
          <w:color w:val="000000"/>
          <w:kern w:val="0"/>
          <w:lang w:val="zh-CN"/>
        </w:rPr>
      </w:pPr>
      <w:r>
        <w:rPr>
          <w:rFonts w:hint="eastAsia" w:ascii="宋体" w:hAnsi="宋体" w:eastAsia="宋体" w:cs="宋体"/>
          <w:b/>
          <w:bCs/>
          <w:color w:val="000000"/>
          <w:kern w:val="0"/>
          <w:lang w:val="zh-CN" w:eastAsia="zh-CN"/>
        </w:rPr>
        <w:t>企业名称（盖章）：</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center"/>
        <w:textAlignment w:val="auto"/>
        <w:rPr>
          <w:rFonts w:hint="eastAsia" w:ascii="宋体" w:hAnsi="宋体" w:eastAsia="宋体" w:cs="宋体"/>
          <w:b/>
          <w:bCs/>
          <w:color w:val="000000"/>
          <w:kern w:val="0"/>
          <w:lang w:val="zh-CN"/>
        </w:rPr>
      </w:pPr>
      <w:r>
        <w:rPr>
          <w:rFonts w:hint="eastAsia" w:ascii="宋体" w:hAnsi="宋体" w:eastAsia="宋体" w:cs="宋体"/>
          <w:b/>
          <w:bCs/>
          <w:color w:val="000000"/>
          <w:kern w:val="0"/>
          <w:lang w:val="zh-CN" w:eastAsia="zh-CN"/>
        </w:rPr>
        <w:t>日 期：</w:t>
      </w:r>
    </w:p>
    <w:p>
      <w:pPr>
        <w:adjustRightInd w:val="0"/>
        <w:snapToGrid w:val="0"/>
        <w:spacing w:line="440" w:lineRule="exact"/>
        <w:ind w:left="6987" w:hanging="6960" w:hangingChars="2900"/>
        <w:jc w:val="center"/>
        <w:rPr>
          <w:rFonts w:hint="eastAsia" w:ascii="宋体" w:hAnsi="宋体" w:eastAsia="宋体" w:cs="宋体"/>
          <w:color w:val="000000"/>
        </w:rPr>
      </w:pPr>
    </w:p>
    <w:p>
      <w:pPr>
        <w:adjustRightInd w:val="0"/>
        <w:snapToGrid w:val="0"/>
        <w:spacing w:line="440" w:lineRule="exact"/>
        <w:ind w:left="6987" w:hanging="6960" w:hangingChars="2900"/>
        <w:jc w:val="center"/>
        <w:rPr>
          <w:rFonts w:hint="eastAsia" w:ascii="宋体" w:hAnsi="宋体" w:eastAsia="宋体" w:cs="宋体"/>
          <w:color w:val="000000"/>
        </w:rPr>
      </w:pPr>
    </w:p>
    <w:p>
      <w:pPr>
        <w:adjustRightInd w:val="0"/>
        <w:snapToGrid w:val="0"/>
        <w:spacing w:line="440" w:lineRule="exact"/>
        <w:ind w:left="6987" w:hanging="6960" w:hangingChars="2900"/>
        <w:jc w:val="center"/>
        <w:rPr>
          <w:rFonts w:hint="eastAsia" w:ascii="宋体" w:hAnsi="宋体" w:eastAsia="宋体" w:cs="宋体"/>
          <w:color w:val="000000"/>
        </w:rPr>
      </w:pPr>
    </w:p>
    <w:p>
      <w:pPr>
        <w:adjustRightInd w:val="0"/>
        <w:snapToGrid w:val="0"/>
        <w:spacing w:line="440" w:lineRule="exact"/>
        <w:ind w:left="6987" w:hanging="6960" w:hangingChars="2900"/>
        <w:jc w:val="center"/>
        <w:rPr>
          <w:rFonts w:hint="eastAsia" w:ascii="宋体" w:hAnsi="宋体" w:eastAsia="宋体" w:cs="宋体"/>
          <w:color w:val="000000"/>
        </w:rPr>
      </w:pPr>
    </w:p>
    <w:p>
      <w:pPr>
        <w:adjustRightInd w:val="0"/>
        <w:snapToGrid w:val="0"/>
        <w:spacing w:line="440" w:lineRule="exact"/>
        <w:ind w:left="6987" w:hanging="6960" w:hangingChars="2900"/>
        <w:jc w:val="center"/>
        <w:rPr>
          <w:rFonts w:hint="eastAsia" w:ascii="宋体" w:hAnsi="宋体" w:eastAsia="宋体" w:cs="宋体"/>
          <w:color w:val="000000"/>
        </w:rPr>
      </w:pPr>
    </w:p>
    <w:p>
      <w:pPr>
        <w:adjustRightInd w:val="0"/>
        <w:snapToGrid w:val="0"/>
        <w:spacing w:line="440" w:lineRule="exact"/>
        <w:ind w:left="6987" w:hanging="6960" w:hangingChars="2900"/>
        <w:jc w:val="center"/>
        <w:rPr>
          <w:rFonts w:hint="eastAsia" w:ascii="宋体" w:hAnsi="宋体" w:eastAsia="宋体" w:cs="宋体"/>
          <w:color w:val="000000"/>
        </w:rPr>
      </w:pPr>
    </w:p>
    <w:p>
      <w:pPr>
        <w:adjustRightInd w:val="0"/>
        <w:snapToGrid w:val="0"/>
        <w:spacing w:line="440" w:lineRule="exact"/>
        <w:ind w:left="6987" w:hanging="8152" w:hangingChars="2900"/>
        <w:jc w:val="left"/>
        <w:rPr>
          <w:rFonts w:hint="eastAsia" w:ascii="宋体" w:hAnsi="宋体" w:eastAsia="宋体" w:cs="宋体"/>
          <w:b/>
          <w:color w:val="000000"/>
          <w:sz w:val="28"/>
          <w:szCs w:val="28"/>
          <w:lang w:val="en-US" w:eastAsia="zh-CN"/>
        </w:rPr>
      </w:pPr>
    </w:p>
    <w:p>
      <w:pPr>
        <w:pStyle w:val="26"/>
        <w:spacing w:before="0" w:after="0" w:line="360" w:lineRule="auto"/>
        <w:jc w:val="left"/>
        <w:rPr>
          <w:rFonts w:hint="eastAsia" w:ascii="宋体" w:hAnsi="宋体" w:eastAsia="宋体" w:cs="宋体"/>
          <w:b/>
          <w:color w:val="auto"/>
          <w:sz w:val="24"/>
          <w:szCs w:val="24"/>
          <w:lang w:val="en-US" w:eastAsia="zh-CN" w:bidi="ar-SA"/>
        </w:rPr>
      </w:pPr>
      <w:bookmarkStart w:id="72" w:name="_Toc21624"/>
      <w:r>
        <w:rPr>
          <w:rFonts w:hint="eastAsia" w:ascii="宋体" w:hAnsi="宋体" w:eastAsia="宋体" w:cs="宋体"/>
          <w:b/>
          <w:bCs/>
          <w:color w:val="000000"/>
          <w:sz w:val="30"/>
          <w:szCs w:val="30"/>
          <w:lang w:val="en-US" w:eastAsia="zh-CN"/>
        </w:rPr>
        <w:t>09.监狱企业证明材料</w:t>
      </w:r>
      <w:bookmarkEnd w:id="72"/>
    </w:p>
    <w:p>
      <w:pPr>
        <w:rPr>
          <w:rFonts w:hint="eastAsia" w:ascii="宋体" w:hAnsi="宋体" w:eastAsia="宋体" w:cs="宋体"/>
          <w:color w:val="auto"/>
          <w:u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1"/>
          <w:szCs w:val="21"/>
          <w:u w:val="none"/>
          <w:lang w:val="en-US" w:eastAsia="zh-CN"/>
        </w:rPr>
      </w:pPr>
      <w:r>
        <w:rPr>
          <w:rFonts w:hint="eastAsia" w:ascii="宋体" w:hAnsi="宋体" w:eastAsia="宋体" w:cs="宋体"/>
          <w:b/>
          <w:bCs/>
          <w:color w:val="000000"/>
          <w:kern w:val="2"/>
          <w:sz w:val="24"/>
          <w:szCs w:val="24"/>
          <w:u w:val="none"/>
          <w:lang w:val="en-US" w:eastAsia="zh-CN" w:bidi="ar-SA"/>
        </w:rPr>
        <w:t>致：采购人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监狱企业参加政府采购活动时，应当提供由省级以上监狱管理局、戒毒管理局(含新疆生产建设兵团)出具的属于监狱企业的证明文件。</w:t>
      </w: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注：若无此项内容，可不提供。</w:t>
      </w:r>
    </w:p>
    <w:p>
      <w:pPr>
        <w:pStyle w:val="26"/>
        <w:spacing w:before="0" w:after="0" w:line="360" w:lineRule="auto"/>
        <w:jc w:val="left"/>
        <w:rPr>
          <w:rFonts w:hint="eastAsia" w:ascii="宋体" w:hAnsi="宋体" w:eastAsia="宋体" w:cs="宋体"/>
          <w:color w:val="000000"/>
        </w:rPr>
      </w:pPr>
      <w:r>
        <w:rPr>
          <w:rFonts w:hint="eastAsia" w:ascii="宋体" w:hAnsi="宋体" w:eastAsia="宋体" w:cs="宋体"/>
          <w:color w:val="000000"/>
          <w:lang w:val="zh-CN"/>
        </w:rPr>
        <w:br w:type="page"/>
      </w:r>
      <w:bookmarkStart w:id="73" w:name="_Toc13289"/>
      <w:bookmarkStart w:id="74" w:name="_Toc743"/>
      <w:r>
        <w:rPr>
          <w:rFonts w:hint="eastAsia" w:ascii="宋体" w:hAnsi="宋体" w:eastAsia="宋体" w:cs="宋体"/>
          <w:color w:val="000000"/>
          <w:sz w:val="30"/>
          <w:szCs w:val="30"/>
          <w:lang w:val="en-US" w:eastAsia="zh-CN"/>
        </w:rPr>
        <w:t>10.</w:t>
      </w:r>
      <w:r>
        <w:rPr>
          <w:rFonts w:hint="eastAsia" w:ascii="宋体" w:hAnsi="宋体" w:eastAsia="宋体" w:cs="宋体"/>
          <w:color w:val="000000"/>
          <w:sz w:val="30"/>
          <w:szCs w:val="30"/>
          <w:lang w:val="zh-CN"/>
        </w:rPr>
        <w:t>投标人认为在其他方面有必要说明的事项</w:t>
      </w:r>
      <w:bookmarkEnd w:id="73"/>
      <w:bookmarkEnd w:id="74"/>
    </w:p>
    <w:p>
      <w:pPr>
        <w:autoSpaceDE w:val="0"/>
        <w:autoSpaceDN w:val="0"/>
        <w:spacing w:line="360" w:lineRule="auto"/>
        <w:rPr>
          <w:rFonts w:hint="eastAsia" w:ascii="宋体" w:hAnsi="宋体" w:eastAsia="宋体" w:cs="宋体"/>
          <w:color w:val="000000"/>
          <w:kern w:val="0"/>
          <w:sz w:val="28"/>
          <w:szCs w:val="28"/>
          <w:lang w:val="zh-CN"/>
        </w:rPr>
      </w:pPr>
    </w:p>
    <w:p>
      <w:pPr>
        <w:autoSpaceDE w:val="0"/>
        <w:autoSpaceDN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投标人认为在其他方面有必要说明的事项</w:t>
      </w:r>
    </w:p>
    <w:p>
      <w:pPr>
        <w:autoSpaceDE w:val="0"/>
        <w:autoSpaceDN w:val="0"/>
        <w:spacing w:line="360" w:lineRule="auto"/>
        <w:rPr>
          <w:rFonts w:hint="eastAsia" w:ascii="宋体" w:hAnsi="宋体" w:eastAsia="宋体" w:cs="宋体"/>
          <w:color w:val="000000"/>
          <w:lang w:val="zh-CN"/>
        </w:rPr>
      </w:pPr>
      <w:r>
        <w:rPr>
          <w:rFonts w:hint="eastAsia" w:ascii="宋体" w:hAnsi="宋体" w:eastAsia="宋体" w:cs="宋体"/>
          <w:color w:val="000000"/>
          <w:lang w:val="zh-CN"/>
        </w:rPr>
        <w:t>格式自定</w:t>
      </w:r>
    </w:p>
    <w:p>
      <w:pPr>
        <w:pStyle w:val="26"/>
        <w:spacing w:before="0" w:after="0" w:line="360" w:lineRule="auto"/>
        <w:jc w:val="center"/>
        <w:rPr>
          <w:rFonts w:hint="eastAsia" w:ascii="宋体" w:hAnsi="宋体" w:eastAsia="宋体" w:cs="宋体"/>
          <w:color w:val="000000"/>
        </w:rPr>
      </w:pPr>
      <w:r>
        <w:rPr>
          <w:rFonts w:hint="eastAsia" w:ascii="宋体" w:hAnsi="宋体" w:eastAsia="宋体" w:cs="宋体"/>
          <w:color w:val="000000"/>
          <w:lang w:val="zh-CN"/>
        </w:rPr>
        <w:br w:type="page"/>
      </w:r>
      <w:bookmarkStart w:id="75" w:name="_Toc2682"/>
      <w:bookmarkStart w:id="76" w:name="_Toc18752"/>
      <w:r>
        <w:rPr>
          <w:rFonts w:hint="eastAsia" w:ascii="宋体" w:hAnsi="宋体" w:eastAsia="宋体" w:cs="宋体"/>
          <w:color w:val="000000"/>
          <w:szCs w:val="36"/>
          <w:lang w:val="zh-CN"/>
        </w:rPr>
        <w:t>第五部分  采购项目要求及技术参数</w:t>
      </w:r>
      <w:bookmarkEnd w:id="75"/>
      <w:bookmarkEnd w:id="76"/>
    </w:p>
    <w:p>
      <w:pPr>
        <w:pStyle w:val="26"/>
        <w:spacing w:before="0" w:after="0" w:line="360" w:lineRule="auto"/>
        <w:rPr>
          <w:rFonts w:hint="eastAsia" w:ascii="宋体" w:hAnsi="宋体" w:eastAsia="宋体" w:cs="宋体"/>
          <w:color w:val="000000"/>
          <w:szCs w:val="36"/>
        </w:rPr>
      </w:pPr>
      <w:bookmarkStart w:id="77" w:name="_Toc9451"/>
      <w:bookmarkStart w:id="78" w:name="_Toc9674"/>
      <w:r>
        <w:rPr>
          <w:rFonts w:hint="eastAsia" w:ascii="宋体" w:hAnsi="宋体" w:eastAsia="宋体" w:cs="宋体"/>
          <w:color w:val="000000"/>
          <w:lang w:val="zh-CN"/>
        </w:rPr>
        <w:t>（一）投标要求</w:t>
      </w:r>
      <w:bookmarkEnd w:id="77"/>
      <w:bookmarkEnd w:id="78"/>
    </w:p>
    <w:p>
      <w:pPr>
        <w:pStyle w:val="26"/>
        <w:spacing w:before="0" w:after="0" w:line="360" w:lineRule="auto"/>
        <w:jc w:val="left"/>
        <w:rPr>
          <w:rFonts w:hint="eastAsia" w:ascii="宋体" w:hAnsi="宋体" w:eastAsia="宋体" w:cs="宋体"/>
          <w:color w:val="000000"/>
          <w:lang w:val="zh-CN"/>
        </w:rPr>
      </w:pPr>
      <w:bookmarkStart w:id="79" w:name="_Toc15803"/>
      <w:bookmarkStart w:id="80" w:name="_Toc4601"/>
      <w:bookmarkStart w:id="81" w:name="_Toc11240"/>
      <w:r>
        <w:rPr>
          <w:rFonts w:hint="eastAsia" w:ascii="宋体" w:hAnsi="宋体" w:eastAsia="宋体" w:cs="宋体"/>
          <w:color w:val="000000"/>
          <w:sz w:val="28"/>
          <w:szCs w:val="28"/>
          <w:lang w:val="zh-CN"/>
        </w:rPr>
        <w:t>1.投标说明</w:t>
      </w:r>
      <w:bookmarkEnd w:id="79"/>
      <w:bookmarkEnd w:id="80"/>
      <w:bookmarkEnd w:id="81"/>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1.1</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1.2</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1.</w:t>
      </w:r>
      <w:r>
        <w:rPr>
          <w:rFonts w:hint="eastAsia" w:ascii="宋体" w:hAnsi="宋体" w:eastAsia="宋体" w:cs="宋体"/>
          <w:color w:val="000000"/>
          <w:kern w:val="0"/>
        </w:rPr>
        <w:t>3</w:t>
      </w:r>
      <w:r>
        <w:rPr>
          <w:rFonts w:hint="eastAsia" w:ascii="宋体" w:hAnsi="宋体" w:eastAsia="宋体" w:cs="宋体"/>
          <w:color w:val="000000"/>
        </w:rPr>
        <w:t xml:space="preserve"> </w:t>
      </w:r>
      <w:r>
        <w:rPr>
          <w:rFonts w:hint="eastAsia" w:ascii="宋体" w:hAnsi="宋体" w:eastAsia="宋体" w:cs="宋体"/>
          <w:color w:val="000000"/>
          <w:kern w:val="0"/>
          <w:lang w:val="zh-CN"/>
        </w:rPr>
        <w:t>招标内容中未特别标注为“原装进口”字样的产品，投标人必须投国产产品；特别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80" w:firstLineChars="200"/>
        <w:rPr>
          <w:rFonts w:hint="eastAsia" w:ascii="宋体" w:hAnsi="宋体" w:eastAsia="宋体" w:cs="宋体"/>
          <w:color w:val="000000"/>
          <w:kern w:val="0"/>
        </w:rPr>
      </w:pPr>
      <w:r>
        <w:rPr>
          <w:rFonts w:hint="eastAsia" w:ascii="宋体" w:hAnsi="宋体" w:eastAsia="宋体" w:cs="宋体"/>
          <w:color w:val="000000"/>
          <w:kern w:val="0"/>
        </w:rPr>
        <w:t>1.4 项目中标后分包情况：</w:t>
      </w:r>
      <w:r>
        <w:rPr>
          <w:rFonts w:hint="eastAsia" w:ascii="宋体" w:hAnsi="宋体" w:eastAsia="宋体" w:cs="宋体"/>
          <w:color w:val="000000"/>
          <w:kern w:val="0"/>
          <w:u w:val="single"/>
          <w:lang w:bidi="ar"/>
        </w:rPr>
        <w:t>不允许</w:t>
      </w:r>
      <w:r>
        <w:rPr>
          <w:rFonts w:hint="eastAsia" w:ascii="宋体" w:hAnsi="宋体" w:eastAsia="宋体" w:cs="宋体"/>
          <w:color w:val="000000"/>
          <w:kern w:val="0"/>
        </w:rPr>
        <w:t>。（允许，投标人拟在中标后将中标项目的非主体、非关键性工作分包的，应当在投标文件中载明分包承担主体，分包承担主体应当具备相应资质条件且不得再次分包）</w:t>
      </w:r>
    </w:p>
    <w:p>
      <w:pPr>
        <w:pStyle w:val="26"/>
        <w:spacing w:before="0" w:after="0" w:line="360" w:lineRule="auto"/>
        <w:jc w:val="left"/>
        <w:rPr>
          <w:rFonts w:hint="eastAsia" w:ascii="宋体" w:hAnsi="宋体" w:eastAsia="宋体" w:cs="宋体"/>
          <w:color w:val="000000"/>
          <w:lang w:val="zh-CN"/>
        </w:rPr>
      </w:pPr>
      <w:bookmarkStart w:id="82" w:name="_Toc26125"/>
      <w:bookmarkStart w:id="83" w:name="_Toc20321"/>
      <w:bookmarkStart w:id="84" w:name="_Toc9077"/>
      <w:r>
        <w:rPr>
          <w:rFonts w:hint="eastAsia" w:ascii="宋体" w:hAnsi="宋体" w:eastAsia="宋体" w:cs="宋体"/>
          <w:color w:val="000000"/>
          <w:sz w:val="28"/>
          <w:szCs w:val="28"/>
        </w:rPr>
        <w:t>2.</w:t>
      </w:r>
      <w:bookmarkEnd w:id="82"/>
      <w:bookmarkStart w:id="85" w:name="_Toc1475"/>
      <w:r>
        <w:rPr>
          <w:rFonts w:hint="eastAsia" w:ascii="宋体" w:hAnsi="宋体" w:eastAsia="宋体" w:cs="宋体"/>
          <w:color w:val="000000"/>
          <w:sz w:val="28"/>
          <w:szCs w:val="28"/>
          <w:lang w:val="zh-CN"/>
        </w:rPr>
        <w:t>重要指标</w:t>
      </w:r>
      <w:bookmarkEnd w:id="83"/>
      <w:bookmarkEnd w:id="84"/>
      <w:bookmarkEnd w:id="85"/>
    </w:p>
    <w:p>
      <w:pPr>
        <w:autoSpaceDE w:val="0"/>
        <w:autoSpaceDN w:val="0"/>
        <w:spacing w:line="360" w:lineRule="auto"/>
        <w:ind w:firstLine="480" w:firstLineChars="200"/>
        <w:rPr>
          <w:rFonts w:hint="eastAsia" w:ascii="宋体" w:hAnsi="宋体" w:eastAsia="宋体" w:cs="宋体"/>
          <w:b/>
          <w:bCs/>
          <w:color w:val="000000"/>
          <w:kern w:val="0"/>
          <w:lang w:val="zh-CN"/>
        </w:rPr>
      </w:pPr>
      <w:bookmarkStart w:id="86" w:name="_Toc18880"/>
      <w:r>
        <w:rPr>
          <w:rFonts w:hint="eastAsia" w:ascii="宋体" w:hAnsi="宋体" w:eastAsia="宋体" w:cs="宋体"/>
          <w:color w:val="000000"/>
          <w:kern w:val="0"/>
        </w:rPr>
        <w:t>2</w:t>
      </w:r>
      <w:r>
        <w:rPr>
          <w:rFonts w:hint="eastAsia" w:ascii="宋体" w:hAnsi="宋体" w:eastAsia="宋体" w:cs="宋体"/>
          <w:color w:val="000000"/>
          <w:kern w:val="0"/>
          <w:lang w:val="zh-CN"/>
        </w:rPr>
        <w:t>.1</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w:t>
      </w:r>
      <w:r>
        <w:rPr>
          <w:rFonts w:hint="eastAsia" w:ascii="宋体" w:hAnsi="宋体" w:eastAsia="宋体" w:cs="宋体"/>
          <w:b/>
          <w:bCs/>
          <w:color w:val="000000"/>
          <w:kern w:val="0"/>
          <w:lang w:val="zh-CN"/>
        </w:rPr>
        <w:t>技术参数”中用“</w:t>
      </w:r>
      <w:r>
        <w:rPr>
          <w:rFonts w:hint="eastAsia" w:ascii="宋体" w:hAnsi="宋体" w:eastAsia="宋体" w:cs="宋体"/>
          <w:b/>
          <w:bCs/>
          <w:color w:val="000000"/>
          <w:kern w:val="0"/>
        </w:rPr>
        <w:t>*</w:t>
      </w:r>
      <w:r>
        <w:rPr>
          <w:rFonts w:hint="eastAsia" w:ascii="宋体" w:hAnsi="宋体" w:eastAsia="宋体" w:cs="宋体"/>
          <w:b/>
          <w:bCs/>
          <w:color w:val="000000"/>
          <w:kern w:val="0"/>
          <w:lang w:val="zh-CN"/>
        </w:rPr>
        <w:t>”符号标注的属于重要技术参数、指标，必须完全响应。否则，投标无效。</w:t>
      </w:r>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rPr>
        <w:t>2</w:t>
      </w:r>
      <w:r>
        <w:rPr>
          <w:rFonts w:hint="eastAsia" w:ascii="宋体" w:hAnsi="宋体" w:eastAsia="宋体" w:cs="宋体"/>
          <w:color w:val="000000"/>
          <w:kern w:val="0"/>
          <w:lang w:val="zh-CN"/>
        </w:rPr>
        <w:t>.2</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招标文件中凡需与原有设备、系统并机、兼容、匹配等要求的，请主动和采购人联系，取得原有设备、系统相关资料。若有招标文件未提及或变更内容的，请及时与</w:t>
      </w:r>
      <w:r>
        <w:rPr>
          <w:rFonts w:hint="eastAsia" w:ascii="宋体" w:hAnsi="宋体" w:eastAsia="宋体" w:cs="宋体"/>
          <w:color w:val="000000"/>
          <w:kern w:val="0"/>
          <w:u w:val="single"/>
          <w:lang w:val="zh-CN"/>
        </w:rPr>
        <w:t>采购代理机构</w:t>
      </w:r>
      <w:r>
        <w:rPr>
          <w:rFonts w:hint="eastAsia" w:ascii="宋体" w:hAnsi="宋体" w:eastAsia="宋体" w:cs="宋体"/>
          <w:color w:val="000000"/>
          <w:kern w:val="0"/>
          <w:lang w:val="zh-CN"/>
        </w:rPr>
        <w:t>联系。</w:t>
      </w:r>
    </w:p>
    <w:p>
      <w:pPr>
        <w:autoSpaceDE w:val="0"/>
        <w:autoSpaceDN w:val="0"/>
        <w:spacing w:line="360" w:lineRule="auto"/>
        <w:ind w:firstLine="480" w:firstLineChars="200"/>
        <w:rPr>
          <w:rFonts w:hint="eastAsia" w:ascii="宋体" w:hAnsi="宋体" w:eastAsia="宋体" w:cs="宋体"/>
          <w:color w:val="000000"/>
        </w:rPr>
      </w:pPr>
      <w:r>
        <w:rPr>
          <w:rFonts w:hint="eastAsia" w:ascii="宋体" w:hAnsi="宋体" w:eastAsia="宋体" w:cs="宋体"/>
          <w:color w:val="000000"/>
          <w:kern w:val="0"/>
        </w:rPr>
        <w:t>2</w:t>
      </w:r>
      <w:r>
        <w:rPr>
          <w:rFonts w:hint="eastAsia" w:ascii="宋体" w:hAnsi="宋体" w:eastAsia="宋体" w:cs="宋体"/>
          <w:color w:val="000000"/>
          <w:kern w:val="0"/>
          <w:lang w:val="zh-CN"/>
        </w:rPr>
        <w:t>.3</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技术参数中除注明签订合同时提供</w:t>
      </w:r>
      <w:r>
        <w:rPr>
          <w:rFonts w:hint="eastAsia" w:ascii="宋体" w:hAnsi="宋体" w:eastAsia="宋体" w:cs="宋体"/>
          <w:color w:val="000000"/>
        </w:rPr>
        <w:t>的相关授权、服务承诺等资料以外，其余相关资料在投标时必须附在投标文件中。</w:t>
      </w:r>
    </w:p>
    <w:p>
      <w:pPr>
        <w:pStyle w:val="26"/>
        <w:spacing w:before="0" w:after="0" w:line="360" w:lineRule="auto"/>
        <w:jc w:val="left"/>
        <w:rPr>
          <w:rFonts w:hint="eastAsia" w:ascii="宋体" w:hAnsi="宋体" w:eastAsia="宋体" w:cs="宋体"/>
          <w:color w:val="000000"/>
          <w:lang w:val="zh-CN"/>
        </w:rPr>
      </w:pPr>
      <w:bookmarkStart w:id="87" w:name="_Toc30014"/>
      <w:bookmarkStart w:id="88" w:name="_Toc26640"/>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lang w:val="zh-CN"/>
        </w:rPr>
        <w:t>.商务要求</w:t>
      </w:r>
      <w:bookmarkEnd w:id="86"/>
      <w:bookmarkEnd w:id="87"/>
      <w:bookmarkEnd w:id="88"/>
    </w:p>
    <w:p>
      <w:pPr>
        <w:autoSpaceDE w:val="0"/>
        <w:autoSpaceDN w:val="0"/>
        <w:spacing w:line="360" w:lineRule="auto"/>
        <w:ind w:firstLine="480" w:firstLineChars="200"/>
        <w:rPr>
          <w:rFonts w:hint="eastAsia" w:ascii="宋体" w:hAnsi="宋体" w:eastAsia="宋体" w:cs="宋体"/>
          <w:color w:val="000000"/>
          <w:kern w:val="0"/>
          <w:lang w:val="zh-CN"/>
        </w:rPr>
      </w:pPr>
      <w:r>
        <w:rPr>
          <w:rFonts w:hint="eastAsia" w:ascii="宋体" w:hAnsi="宋体" w:eastAsia="宋体" w:cs="宋体"/>
          <w:color w:val="000000"/>
          <w:kern w:val="0"/>
        </w:rPr>
        <w:t>3</w:t>
      </w:r>
      <w:r>
        <w:rPr>
          <w:rFonts w:hint="eastAsia" w:ascii="宋体" w:hAnsi="宋体" w:eastAsia="宋体" w:cs="宋体"/>
          <w:color w:val="000000"/>
          <w:kern w:val="0"/>
          <w:lang w:val="zh-CN"/>
        </w:rPr>
        <w:t>.</w:t>
      </w:r>
      <w:r>
        <w:rPr>
          <w:rFonts w:hint="eastAsia" w:ascii="宋体" w:hAnsi="宋体" w:eastAsia="宋体" w:cs="宋体"/>
          <w:color w:val="000000"/>
          <w:kern w:val="0"/>
          <w:lang w:val="en-US" w:eastAsia="zh-CN"/>
        </w:rPr>
        <w:t>1</w:t>
      </w:r>
      <w:r>
        <w:rPr>
          <w:rFonts w:hint="eastAsia" w:ascii="宋体" w:hAnsi="宋体" w:eastAsia="宋体" w:cs="宋体"/>
          <w:color w:val="000000"/>
          <w:kern w:val="0"/>
          <w:lang w:val="zh-CN"/>
        </w:rPr>
        <w:t>.付款方式：</w:t>
      </w:r>
      <w:r>
        <w:rPr>
          <w:rFonts w:hint="eastAsia" w:ascii="宋体" w:hAnsi="宋体" w:eastAsia="宋体" w:cs="宋体"/>
          <w:color w:val="000000"/>
          <w:kern w:val="0"/>
        </w:rPr>
        <w:t>详见“第三部分  青海省政府采购项目合同书范本”中“四、付款方式”的规定</w:t>
      </w:r>
    </w:p>
    <w:p>
      <w:pPr>
        <w:pStyle w:val="26"/>
        <w:spacing w:before="0" w:after="0" w:line="360" w:lineRule="auto"/>
        <w:jc w:val="center"/>
        <w:rPr>
          <w:rFonts w:hint="eastAsia" w:ascii="宋体" w:hAnsi="宋体" w:eastAsia="宋体" w:cs="宋体"/>
          <w:color w:val="000000"/>
          <w:szCs w:val="36"/>
          <w:lang w:val="en-US" w:eastAsia="zh-CN"/>
        </w:rPr>
      </w:pPr>
      <w:bookmarkStart w:id="89" w:name="_Toc32147"/>
      <w:r>
        <w:rPr>
          <w:rFonts w:hint="eastAsia" w:ascii="宋体" w:hAnsi="宋体" w:eastAsia="宋体" w:cs="宋体"/>
          <w:color w:val="000000"/>
          <w:lang w:val="zh-CN"/>
        </w:rPr>
        <w:t>（</w:t>
      </w:r>
      <w:r>
        <w:rPr>
          <w:rFonts w:hint="eastAsia" w:ascii="宋体" w:hAnsi="宋体" w:eastAsia="宋体" w:cs="宋体"/>
          <w:color w:val="000000"/>
          <w:lang w:val="en-US" w:eastAsia="zh-CN"/>
        </w:rPr>
        <w:t>二</w:t>
      </w:r>
      <w:r>
        <w:rPr>
          <w:rFonts w:hint="eastAsia" w:ascii="宋体" w:hAnsi="宋体" w:eastAsia="宋体" w:cs="宋体"/>
          <w:color w:val="000000"/>
          <w:lang w:val="zh-CN"/>
        </w:rPr>
        <w:t>）</w:t>
      </w:r>
      <w:r>
        <w:rPr>
          <w:rFonts w:hint="eastAsia" w:ascii="宋体" w:hAnsi="宋体" w:eastAsia="宋体" w:cs="宋体"/>
          <w:color w:val="000000"/>
          <w:lang w:val="en-US" w:eastAsia="zh-CN"/>
        </w:rPr>
        <w:t>项目概况及技术参数</w:t>
      </w:r>
      <w:bookmarkEnd w:id="89"/>
    </w:p>
    <w:p>
      <w:pPr>
        <w:pStyle w:val="26"/>
        <w:spacing w:before="0" w:after="0" w:line="360" w:lineRule="auto"/>
        <w:jc w:val="left"/>
        <w:rPr>
          <w:rFonts w:hint="eastAsia" w:ascii="宋体" w:hAnsi="宋体" w:eastAsia="宋体" w:cs="宋体"/>
          <w:b/>
          <w:bCs/>
          <w:color w:val="000000"/>
          <w:sz w:val="24"/>
          <w:szCs w:val="24"/>
          <w:lang w:val="zh-CN"/>
        </w:rPr>
      </w:pPr>
      <w:bookmarkStart w:id="90" w:name="_Toc9495"/>
      <w:bookmarkStart w:id="91" w:name="_Toc1279"/>
      <w:r>
        <w:rPr>
          <w:rFonts w:hint="eastAsia" w:ascii="宋体" w:hAnsi="宋体" w:eastAsia="宋体" w:cs="宋体"/>
          <w:b/>
          <w:bCs/>
          <w:color w:val="000000"/>
          <w:sz w:val="24"/>
          <w:szCs w:val="24"/>
          <w:lang w:val="zh-CN"/>
        </w:rPr>
        <w:t>一．项目概况</w:t>
      </w:r>
      <w:bookmarkEnd w:id="90"/>
      <w:bookmarkEnd w:id="91"/>
    </w:p>
    <w:p>
      <w:pPr>
        <w:autoSpaceDE w:val="0"/>
        <w:autoSpaceDN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（一）项目建设规模</w:t>
      </w:r>
      <w:bookmarkStart w:id="92" w:name="_Toc506106668"/>
      <w:bookmarkStart w:id="93" w:name="_Toc471827495"/>
    </w:p>
    <w:bookmarkEnd w:id="92"/>
    <w:bookmarkEnd w:id="93"/>
    <w:p>
      <w:pPr>
        <w:pStyle w:val="12"/>
        <w:spacing w:beforeLines="0" w:afterLines="0" w:line="600" w:lineRule="exact"/>
        <w:ind w:left="0" w:firstLine="480" w:firstLineChars="200"/>
        <w:rPr>
          <w:rFonts w:hint="eastAsia" w:ascii="宋体" w:hAnsi="宋体" w:eastAsia="宋体" w:cs="宋体"/>
          <w:lang w:val="en-US" w:eastAsia="zh-CN"/>
        </w:rPr>
      </w:pPr>
      <w:bookmarkStart w:id="94" w:name="_Toc2742"/>
      <w:r>
        <w:rPr>
          <w:rFonts w:hint="eastAsia" w:ascii="宋体" w:hAnsi="宋体" w:eastAsia="宋体" w:cs="宋体"/>
          <w:lang w:val="en-US" w:eastAsia="zh-CN"/>
        </w:rPr>
        <w:t>项目建设总面积为60000.0亩，其中：补植改造56770.0亩、封育改造3230.0亩，拉设网围栏18402.0米、补植改造完成后成活率达到70%以上，封山育林改造期满后，使3230.0亩灌木型</w:t>
      </w:r>
      <w:r>
        <w:rPr>
          <w:rFonts w:hint="eastAsia" w:ascii="宋体" w:hAnsi="宋体" w:eastAsia="宋体" w:cs="宋体"/>
        </w:rPr>
        <w:t>封育小班灌木盖度提高8%。</w:t>
      </w:r>
    </w:p>
    <w:p>
      <w:pPr>
        <w:autoSpaceDE w:val="0"/>
        <w:autoSpaceDN w:val="0"/>
        <w:spacing w:line="360" w:lineRule="auto"/>
        <w:ind w:firstLine="482" w:firstLineChars="200"/>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rPr>
        <w:t>（二）</w:t>
      </w:r>
      <w:bookmarkEnd w:id="94"/>
      <w:bookmarkStart w:id="95" w:name="_Toc471827493"/>
      <w:bookmarkStart w:id="96" w:name="_Toc506106666"/>
      <w:r>
        <w:rPr>
          <w:rFonts w:hint="eastAsia" w:ascii="宋体" w:hAnsi="宋体" w:eastAsia="宋体" w:cs="宋体"/>
          <w:b/>
          <w:color w:val="000000"/>
          <w:sz w:val="24"/>
          <w:szCs w:val="24"/>
          <w:highlight w:val="none"/>
        </w:rPr>
        <w:t>项目</w:t>
      </w:r>
      <w:r>
        <w:rPr>
          <w:rFonts w:hint="eastAsia" w:ascii="宋体" w:hAnsi="宋体" w:eastAsia="宋体" w:cs="宋体"/>
          <w:b/>
          <w:color w:val="000000"/>
          <w:sz w:val="24"/>
          <w:szCs w:val="24"/>
          <w:highlight w:val="none"/>
          <w:lang w:val="en-US" w:eastAsia="zh-CN"/>
        </w:rPr>
        <w:t>地点</w:t>
      </w:r>
    </w:p>
    <w:bookmarkEnd w:id="95"/>
    <w:bookmarkEnd w:id="96"/>
    <w:p>
      <w:pPr>
        <w:autoSpaceDE w:val="0"/>
        <w:autoSpaceDN w:val="0"/>
        <w:spacing w:line="360" w:lineRule="auto"/>
        <w:ind w:firstLine="480" w:firstLineChars="200"/>
        <w:rPr>
          <w:rFonts w:hint="eastAsia" w:ascii="宋体" w:hAnsi="宋体" w:eastAsia="宋体" w:cs="宋体"/>
          <w:color w:val="000000"/>
          <w:kern w:val="0"/>
          <w:sz w:val="24"/>
          <w:szCs w:val="24"/>
          <w:lang w:val="en-US" w:eastAsia="zh-CN"/>
        </w:rPr>
      </w:pPr>
      <w:bookmarkStart w:id="97" w:name="_Toc28729"/>
      <w:r>
        <w:rPr>
          <w:rFonts w:hint="eastAsia" w:ascii="宋体" w:hAnsi="宋体" w:eastAsia="宋体" w:cs="宋体"/>
          <w:color w:val="000000"/>
          <w:kern w:val="0"/>
          <w:sz w:val="24"/>
          <w:szCs w:val="24"/>
          <w:lang w:val="en-US" w:eastAsia="zh-CN"/>
        </w:rPr>
        <w:t>项目实施地点位于大通县。</w:t>
      </w:r>
    </w:p>
    <w:p>
      <w:pPr>
        <w:autoSpaceDE w:val="0"/>
        <w:autoSpaceDN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lang w:val="en-US" w:eastAsia="zh-CN"/>
        </w:rPr>
        <w:t>三</w:t>
      </w: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rPr>
        <w:t>项目建设期限</w:t>
      </w:r>
    </w:p>
    <w:bookmarkEnd w:id="97"/>
    <w:p>
      <w:pPr>
        <w:spacing w:line="360" w:lineRule="auto"/>
        <w:ind w:firstLine="480"/>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建设期限为</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val="zh-CN" w:eastAsia="zh-CN"/>
        </w:rPr>
        <w:t>年</w:t>
      </w:r>
    </w:p>
    <w:p>
      <w:pPr>
        <w:autoSpaceDE w:val="0"/>
        <w:autoSpaceDN w:val="0"/>
        <w:spacing w:line="360" w:lineRule="auto"/>
        <w:ind w:firstLine="482" w:firstLineChars="200"/>
        <w:rPr>
          <w:rFonts w:hint="eastAsia" w:ascii="宋体" w:hAnsi="宋体" w:eastAsia="宋体" w:cs="宋体"/>
          <w:b/>
          <w:bCs/>
          <w:color w:val="000000"/>
          <w:kern w:val="0"/>
          <w:sz w:val="24"/>
          <w:szCs w:val="24"/>
          <w:lang w:val="zh-CN" w:eastAsia="zh-CN"/>
        </w:rPr>
      </w:pPr>
      <w:r>
        <w:rPr>
          <w:rFonts w:hint="eastAsia" w:ascii="宋体" w:hAnsi="宋体" w:eastAsia="宋体" w:cs="宋体"/>
          <w:b/>
          <w:bCs/>
          <w:color w:val="000000"/>
          <w:kern w:val="0"/>
          <w:sz w:val="24"/>
          <w:szCs w:val="24"/>
          <w:lang w:val="zh-CN" w:eastAsia="zh-CN"/>
        </w:rPr>
        <w:t>（</w:t>
      </w:r>
      <w:r>
        <w:rPr>
          <w:rFonts w:hint="eastAsia" w:ascii="宋体" w:hAnsi="宋体" w:eastAsia="宋体" w:cs="宋体"/>
          <w:b/>
          <w:bCs/>
          <w:color w:val="000000"/>
          <w:kern w:val="0"/>
          <w:sz w:val="24"/>
          <w:szCs w:val="24"/>
          <w:lang w:val="en-US" w:eastAsia="zh-CN"/>
        </w:rPr>
        <w:t>四</w:t>
      </w:r>
      <w:r>
        <w:rPr>
          <w:rFonts w:hint="eastAsia" w:ascii="宋体" w:hAnsi="宋体" w:eastAsia="宋体" w:cs="宋体"/>
          <w:b/>
          <w:bCs/>
          <w:color w:val="000000"/>
          <w:kern w:val="0"/>
          <w:sz w:val="24"/>
          <w:szCs w:val="24"/>
          <w:lang w:val="zh-CN" w:eastAsia="zh-CN"/>
        </w:rPr>
        <w:t>）其他要求</w:t>
      </w:r>
    </w:p>
    <w:p>
      <w:pPr>
        <w:spacing w:line="360" w:lineRule="auto"/>
        <w:ind w:firstLine="48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highlight w:val="none"/>
          <w:lang w:val="en-US" w:eastAsia="zh-CN"/>
        </w:rPr>
        <w:t>投标人所提供的苗木必须具备“两证一签</w:t>
      </w:r>
      <w:r>
        <w:rPr>
          <w:rFonts w:hint="eastAsia" w:ascii="宋体" w:hAnsi="宋体" w:eastAsia="宋体" w:cs="宋体"/>
          <w:color w:val="000000"/>
          <w:kern w:val="0"/>
          <w:sz w:val="24"/>
          <w:szCs w:val="24"/>
          <w:lang w:val="en-US" w:eastAsia="zh-CN"/>
        </w:rPr>
        <w:t>”</w:t>
      </w:r>
    </w:p>
    <w:p>
      <w:pPr>
        <w:pageBreakBefore w:val="0"/>
        <w:widowControl w:val="0"/>
        <w:numPr>
          <w:ilvl w:val="0"/>
          <w:numId w:val="4"/>
        </w:numPr>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补植改造技术措施</w:t>
      </w:r>
    </w:p>
    <w:p>
      <w:pPr>
        <w:pStyle w:val="12"/>
        <w:numPr>
          <w:ilvl w:val="0"/>
          <w:numId w:val="0"/>
        </w:numPr>
        <w:spacing w:beforeLines="0" w:afterLines="0" w:line="600" w:lineRule="exact"/>
        <w:ind w:firstLine="480" w:firstLineChars="200"/>
        <w:rPr>
          <w:rFonts w:hint="eastAsia" w:ascii="宋体" w:hAnsi="宋体" w:eastAsia="宋体" w:cs="宋体"/>
          <w:lang w:val="en-US" w:eastAsia="zh-CN"/>
        </w:rPr>
      </w:pPr>
      <w:r>
        <w:rPr>
          <w:rFonts w:hint="eastAsia" w:ascii="宋体" w:hAnsi="宋体" w:eastAsia="宋体" w:cs="宋体"/>
          <w:lang w:val="en-US" w:eastAsia="zh-CN"/>
        </w:rPr>
        <w:t>（-）.补植改造</w:t>
      </w:r>
    </w:p>
    <w:p>
      <w:pPr>
        <w:pStyle w:val="12"/>
        <w:spacing w:line="600" w:lineRule="atLeast"/>
        <w:ind w:left="0" w:firstLine="482" w:firstLineChars="201"/>
        <w:rPr>
          <w:rFonts w:hint="eastAsia" w:ascii="宋体" w:hAnsi="宋体" w:eastAsia="宋体" w:cs="宋体"/>
          <w:lang w:val="en-US" w:eastAsia="zh-CN"/>
        </w:rPr>
      </w:pPr>
      <w:r>
        <w:rPr>
          <w:rFonts w:hint="eastAsia" w:ascii="宋体" w:hAnsi="宋体" w:eastAsia="宋体" w:cs="宋体"/>
          <w:bCs/>
          <w:color w:val="000000"/>
          <w:lang w:val="en-US" w:eastAsia="zh-CN"/>
        </w:rPr>
        <w:t>严格按《造林技术规范》进行栽植。</w:t>
      </w:r>
      <w:r>
        <w:rPr>
          <w:rFonts w:hint="eastAsia" w:ascii="宋体" w:hAnsi="宋体" w:eastAsia="宋体" w:cs="宋体"/>
          <w:lang w:val="en-US" w:eastAsia="zh-CN"/>
        </w:rPr>
        <w:t>时间为4月底至6月底完成补植工作。</w:t>
      </w:r>
    </w:p>
    <w:p>
      <w:pPr>
        <w:pStyle w:val="12"/>
        <w:spacing w:beforeLines="0" w:afterLines="0" w:line="600" w:lineRule="exact"/>
        <w:ind w:left="0" w:firstLine="480" w:firstLineChars="200"/>
        <w:rPr>
          <w:rFonts w:hint="eastAsia" w:ascii="宋体" w:hAnsi="宋体" w:eastAsia="宋体" w:cs="宋体"/>
          <w:lang w:val="en-US" w:eastAsia="zh-CN"/>
        </w:rPr>
      </w:pPr>
      <w:r>
        <w:rPr>
          <w:rFonts w:hint="eastAsia" w:ascii="宋体" w:hAnsi="宋体" w:eastAsia="宋体" w:cs="宋体"/>
          <w:lang w:val="en-US" w:eastAsia="zh-CN"/>
        </w:rPr>
        <w:t>所有用于工程改造的苗木均须进行苗木质量检验和产地检疫，并具备“两证一签”。外调苗木需在种苗站办理报备手续，在林业相关部门办理报检手续。并注意品种鉴定和质量标准。详见下表</w:t>
      </w:r>
    </w:p>
    <w:p>
      <w:pPr>
        <w:pStyle w:val="12"/>
        <w:spacing w:beforeLines="0" w:afterLines="0" w:line="600" w:lineRule="exact"/>
        <w:ind w:left="0" w:firstLine="480" w:firstLineChars="200"/>
        <w:rPr>
          <w:rFonts w:hint="eastAsia" w:ascii="宋体" w:hAnsi="宋体" w:eastAsia="宋体" w:cs="宋体"/>
          <w:lang w:val="en-US" w:eastAsia="zh-CN"/>
        </w:rPr>
      </w:pPr>
      <w:r>
        <w:rPr>
          <w:rFonts w:hint="eastAsia" w:ascii="宋体" w:hAnsi="宋体" w:eastAsia="宋体" w:cs="宋体"/>
          <w:lang w:val="en-US" w:eastAsia="zh-CN"/>
        </w:rPr>
        <w:t>苗木栽植过程中要注意以下几点：（1）不窝根；（2）不深栽：针叶树栽植时要注意不能栽得太深，太深透气性不好，灌溉时水分不易达到根部，影响成活率，延长缓苗期。针叶树栽植时比原来的栽植深度深1-2cm即可；（3）不修枝：针叶树栽植时不能修枝，否则会造成松脂流淌不停，最后会因养分流失而死亡。（4）不过夜：苗木栽植尽量做到当天到苗，当天栽植，确实无法当天栽完的，一定要做好假植工作，假植时间不得超过12小时。</w:t>
      </w:r>
    </w:p>
    <w:p>
      <w:pPr>
        <w:pStyle w:val="12"/>
        <w:numPr>
          <w:ilvl w:val="0"/>
          <w:numId w:val="0"/>
        </w:numPr>
        <w:spacing w:beforeLines="0" w:afterLines="0" w:line="600" w:lineRule="exact"/>
        <w:ind w:firstLine="480" w:firstLineChars="200"/>
        <w:rPr>
          <w:rFonts w:hint="eastAsia" w:ascii="宋体" w:hAnsi="宋体" w:eastAsia="宋体" w:cs="宋体"/>
          <w:lang w:val="en-US" w:eastAsia="zh-CN"/>
        </w:rPr>
      </w:pPr>
      <w:r>
        <w:rPr>
          <w:rFonts w:hint="eastAsia" w:ascii="宋体" w:hAnsi="宋体" w:eastAsia="宋体" w:cs="宋体"/>
          <w:lang w:val="en-US" w:eastAsia="zh-CN"/>
        </w:rPr>
        <w:t>补植苗木选择及规格</w:t>
      </w:r>
    </w:p>
    <w:p>
      <w:pPr>
        <w:pStyle w:val="12"/>
        <w:spacing w:line="600" w:lineRule="exact"/>
        <w:ind w:left="0" w:firstLine="480" w:firstLineChars="200"/>
        <w:rPr>
          <w:rFonts w:hint="eastAsia" w:ascii="宋体" w:hAnsi="宋体" w:eastAsia="宋体" w:cs="宋体"/>
          <w:color w:val="000000"/>
          <w:highlight w:val="none"/>
          <w:lang w:eastAsia="zh-CN"/>
        </w:rPr>
      </w:pPr>
      <w:r>
        <w:rPr>
          <w:rFonts w:hint="eastAsia" w:ascii="宋体" w:hAnsi="宋体" w:eastAsia="宋体" w:cs="宋体"/>
          <w:lang w:val="en-US" w:eastAsia="zh-CN"/>
        </w:rPr>
        <w:t>根据立地条件确定本方案的补栽树种及苗木规格，对于乔灌混交林进行同乔木树种的补植。确定树种为</w:t>
      </w:r>
      <w:r>
        <w:rPr>
          <w:rFonts w:hint="eastAsia" w:ascii="宋体" w:hAnsi="宋体" w:eastAsia="宋体" w:cs="宋体"/>
          <w:color w:val="000000"/>
          <w:highlight w:val="none"/>
          <w:lang w:val="en-US" w:eastAsia="zh-CN"/>
        </w:rPr>
        <w:t>苗高50cm以上带直径15cm土球包装的青海云杉，苗高80cm以上带直径20cm土球包装的青海云杉，苗高50cm以上带直径15cm土球包装的祁连圆柏株，苗高80cm以上带直径20cm土球包装的祁连圆柏株，山杏地径3cm以上的半冠。（</w:t>
      </w:r>
      <w:r>
        <w:rPr>
          <w:rFonts w:hint="eastAsia" w:ascii="宋体" w:hAnsi="宋体" w:eastAsia="宋体" w:cs="宋体"/>
          <w:lang w:val="en-US" w:eastAsia="zh-CN"/>
        </w:rPr>
        <w:t>详见下表</w:t>
      </w:r>
      <w:r>
        <w:rPr>
          <w:rFonts w:hint="eastAsia" w:ascii="宋体" w:hAnsi="宋体" w:eastAsia="宋体" w:cs="宋体"/>
          <w:color w:val="000000"/>
          <w:highlight w:val="none"/>
          <w:lang w:val="en-US" w:eastAsia="zh-CN"/>
        </w:rPr>
        <w:t>）</w:t>
      </w:r>
    </w:p>
    <w:p>
      <w:pPr>
        <w:pStyle w:val="12"/>
        <w:spacing w:beforeLines="0" w:afterLines="0" w:line="600" w:lineRule="exact"/>
        <w:ind w:left="0" w:firstLine="480" w:firstLineChars="200"/>
        <w:rPr>
          <w:rFonts w:hint="eastAsia" w:ascii="宋体" w:hAnsi="宋体" w:eastAsia="宋体" w:cs="宋体"/>
          <w:lang w:val="en-US" w:eastAsia="zh-CN"/>
        </w:rPr>
      </w:pPr>
      <w:r>
        <w:rPr>
          <w:rFonts w:hint="eastAsia" w:ascii="宋体" w:hAnsi="宋体" w:eastAsia="宋体" w:cs="宋体"/>
          <w:lang w:val="en-US" w:eastAsia="zh-CN"/>
        </w:rPr>
        <w:t>替代树种具体以设计方案为准。</w:t>
      </w:r>
    </w:p>
    <w:tbl>
      <w:tblPr>
        <w:tblStyle w:val="2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5"/>
        <w:gridCol w:w="1494"/>
        <w:gridCol w:w="1481"/>
        <w:gridCol w:w="1600"/>
        <w:gridCol w:w="1373"/>
        <w:gridCol w:w="1355"/>
        <w:gridCol w:w="9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12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种类</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树种名称</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苗木高度</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地径</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冠幅</w:t>
            </w:r>
          </w:p>
        </w:tc>
        <w:tc>
          <w:tcPr>
            <w:tcW w:w="13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土球直径</w:t>
            </w:r>
          </w:p>
        </w:tc>
        <w:tc>
          <w:tcPr>
            <w:tcW w:w="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20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针叶树种</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青海云杉</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50厘米以上</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15厘米</w:t>
            </w:r>
          </w:p>
        </w:tc>
        <w:tc>
          <w:tcPr>
            <w:tcW w:w="9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2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青海云杉</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80厘米以上</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35-40厘米</w:t>
            </w:r>
          </w:p>
        </w:tc>
        <w:tc>
          <w:tcPr>
            <w:tcW w:w="13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20厘米</w:t>
            </w:r>
          </w:p>
        </w:tc>
        <w:tc>
          <w:tcPr>
            <w:tcW w:w="9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12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祁连圆柏</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50厘米以上</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15厘米</w:t>
            </w:r>
          </w:p>
        </w:tc>
        <w:tc>
          <w:tcPr>
            <w:tcW w:w="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2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祁连圆柏</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80厘米以上</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20-25厘米</w:t>
            </w:r>
          </w:p>
        </w:tc>
        <w:tc>
          <w:tcPr>
            <w:tcW w:w="13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20厘米</w:t>
            </w:r>
          </w:p>
        </w:tc>
        <w:tc>
          <w:tcPr>
            <w:tcW w:w="9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阔叶树种</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山杏</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0.3厘米以上</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半冠</w:t>
            </w:r>
          </w:p>
        </w:tc>
      </w:tr>
    </w:tbl>
    <w:p>
      <w:pPr>
        <w:pStyle w:val="10"/>
        <w:spacing w:line="240" w:lineRule="auto"/>
        <w:rPr>
          <w:rFonts w:hint="eastAsia" w:ascii="宋体" w:hAnsi="宋体" w:eastAsia="宋体" w:cs="宋体"/>
          <w:b/>
          <w:bCs/>
          <w:sz w:val="28"/>
          <w:szCs w:val="28"/>
          <w:lang w:val="en-US" w:eastAsia="zh-CN"/>
        </w:rPr>
      </w:pPr>
      <w:r>
        <w:rPr>
          <w:rFonts w:hint="eastAsia" w:ascii="宋体" w:hAnsi="宋体" w:eastAsia="宋体" w:cs="宋体"/>
          <w:b w:val="0"/>
          <w:bCs w:val="0"/>
          <w:sz w:val="28"/>
          <w:szCs w:val="28"/>
          <w:lang w:val="en-US" w:eastAsia="zh-CN"/>
        </w:rPr>
        <w:t>（三）封育改造技术措施</w:t>
      </w:r>
    </w:p>
    <w:p>
      <w:pPr>
        <w:pStyle w:val="12"/>
        <w:spacing w:beforeLines="0" w:afterLines="0" w:line="600" w:lineRule="exact"/>
        <w:ind w:left="0" w:firstLine="480" w:firstLineChars="200"/>
        <w:rPr>
          <w:rFonts w:hint="eastAsia" w:ascii="宋体" w:hAnsi="宋体" w:eastAsia="宋体" w:cs="宋体"/>
          <w:lang w:val="en-US" w:eastAsia="zh-CN"/>
        </w:rPr>
      </w:pPr>
      <w:r>
        <w:rPr>
          <w:rFonts w:hint="eastAsia" w:ascii="宋体" w:hAnsi="宋体" w:eastAsia="宋体" w:cs="宋体"/>
          <w:lang w:val="en-US" w:eastAsia="zh-CN"/>
        </w:rPr>
        <w:t>根据《封山(沙)育林技术规程》，按封育类型确定封育年限，北方地区灌木型封育年限5-6年、灌草型封育年限为4-6年。由于项目区地区海拔较高，植被生长缓慢，封育年限取上限，封育期确定为6年，即2023年6月-2029年6月。</w:t>
      </w:r>
    </w:p>
    <w:p>
      <w:pPr>
        <w:pStyle w:val="12"/>
        <w:spacing w:beforeLines="0" w:afterLines="0" w:line="600" w:lineRule="exact"/>
        <w:ind w:left="0" w:firstLine="480" w:firstLineChars="200"/>
        <w:rPr>
          <w:rFonts w:hint="eastAsia" w:ascii="宋体" w:hAnsi="宋体" w:eastAsia="宋体" w:cs="宋体"/>
          <w:b w:val="0"/>
          <w:bCs w:val="0"/>
          <w:color w:val="000000"/>
          <w:lang w:val="en-US" w:eastAsia="zh-CN"/>
        </w:rPr>
      </w:pPr>
      <w:r>
        <w:rPr>
          <w:rFonts w:hint="eastAsia" w:ascii="宋体" w:hAnsi="宋体" w:eastAsia="宋体" w:cs="宋体"/>
          <w:b w:val="0"/>
          <w:bCs w:val="0"/>
          <w:color w:val="000000"/>
          <w:lang w:val="en-US" w:eastAsia="zh-CN"/>
        </w:rPr>
        <w:t>1.网围栏</w:t>
      </w:r>
    </w:p>
    <w:p>
      <w:pPr>
        <w:pStyle w:val="12"/>
        <w:spacing w:beforeLines="0" w:afterLines="0" w:line="600" w:lineRule="exact"/>
        <w:ind w:left="0" w:firstLine="480" w:firstLineChars="200"/>
        <w:rPr>
          <w:rFonts w:hint="eastAsia" w:ascii="宋体" w:hAnsi="宋体" w:eastAsia="宋体" w:cs="宋体"/>
          <w:lang w:val="en-US" w:eastAsia="zh-CN"/>
        </w:rPr>
      </w:pPr>
      <w:r>
        <w:rPr>
          <w:rFonts w:hint="eastAsia" w:ascii="宋体" w:hAnsi="宋体" w:eastAsia="宋体" w:cs="宋体"/>
          <w:lang w:val="en-US" w:eastAsia="zh-CN"/>
        </w:rPr>
        <w:t>拉设围栏，网围栏采用角铁立柱式。</w:t>
      </w:r>
    </w:p>
    <w:p>
      <w:pPr>
        <w:pStyle w:val="12"/>
        <w:spacing w:beforeLines="0" w:afterLines="0" w:line="600" w:lineRule="exact"/>
        <w:ind w:left="0" w:firstLine="480" w:firstLineChars="200"/>
        <w:rPr>
          <w:rFonts w:hint="eastAsia" w:ascii="宋体" w:hAnsi="宋体" w:eastAsia="宋体" w:cs="宋体"/>
          <w:lang w:val="en-US" w:eastAsia="zh-CN"/>
        </w:rPr>
      </w:pPr>
      <w:r>
        <w:rPr>
          <w:rFonts w:hint="eastAsia" w:ascii="宋体" w:hAnsi="宋体" w:eastAsia="宋体" w:cs="宋体"/>
          <w:lang w:val="en-US" w:eastAsia="zh-CN"/>
        </w:rPr>
        <w:t>共需网围栏网片长18402.0米，角铁大立柱18个，角铁中立柱46个，角铁小立柱1841个，支撑杆128个，地锚128个。</w:t>
      </w:r>
    </w:p>
    <w:p>
      <w:pPr>
        <w:pStyle w:val="12"/>
        <w:spacing w:beforeLines="0" w:afterLines="0" w:line="600" w:lineRule="exact"/>
        <w:ind w:left="0" w:firstLine="480" w:firstLineChars="200"/>
        <w:rPr>
          <w:rFonts w:hint="eastAsia" w:ascii="宋体" w:hAnsi="宋体" w:eastAsia="宋体" w:cs="宋体"/>
          <w:lang w:val="en-US" w:eastAsia="zh-CN"/>
        </w:rPr>
      </w:pPr>
      <w:r>
        <w:rPr>
          <w:rFonts w:hint="eastAsia" w:ascii="宋体" w:hAnsi="宋体" w:eastAsia="宋体" w:cs="宋体"/>
          <w:lang w:val="en-US" w:eastAsia="zh-CN"/>
        </w:rPr>
        <w:t>2.规格及标准</w:t>
      </w:r>
    </w:p>
    <w:p>
      <w:pPr>
        <w:pStyle w:val="12"/>
        <w:spacing w:beforeLines="0" w:afterLines="0" w:line="600" w:lineRule="exact"/>
        <w:ind w:left="0" w:firstLine="480" w:firstLineChars="200"/>
        <w:rPr>
          <w:rFonts w:hint="eastAsia" w:ascii="宋体" w:hAnsi="宋体" w:eastAsia="宋体" w:cs="宋体"/>
          <w:lang w:val="en-US" w:eastAsia="zh-CN"/>
        </w:rPr>
      </w:pPr>
      <w:r>
        <w:rPr>
          <w:rFonts w:hint="eastAsia" w:ascii="宋体" w:hAnsi="宋体" w:eastAsia="宋体" w:cs="宋体"/>
          <w:lang w:val="en-US" w:eastAsia="zh-CN"/>
        </w:rPr>
        <w:t>网围栏标准要求采用青Q/TB76-88《缠绕式镀锌钢丝围栏》，采用加密围栏，围栏规格为91L-8/110/30(即维线根数8根，纬宽1.1米，经线间距30厘米)，钢丝伸长率不小于4%，反复弯曲次数规格:顶10×10厘米，底15×15厘米。相邻纬线自上而下间距为20厘米、18厘米、18厘米、15厘米、13厘米、13厘米、13厘米。</w:t>
      </w:r>
    </w:p>
    <w:tbl>
      <w:tblPr>
        <w:tblStyle w:val="29"/>
        <w:tblW w:w="0" w:type="auto"/>
        <w:jc w:val="center"/>
        <w:tblLayout w:type="fixed"/>
        <w:tblCellMar>
          <w:top w:w="0" w:type="dxa"/>
          <w:left w:w="108" w:type="dxa"/>
          <w:bottom w:w="0" w:type="dxa"/>
          <w:right w:w="108" w:type="dxa"/>
        </w:tblCellMar>
      </w:tblPr>
      <w:tblGrid>
        <w:gridCol w:w="1563"/>
        <w:gridCol w:w="705"/>
        <w:gridCol w:w="888"/>
        <w:gridCol w:w="713"/>
        <w:gridCol w:w="974"/>
        <w:gridCol w:w="975"/>
        <w:gridCol w:w="775"/>
        <w:gridCol w:w="2267"/>
      </w:tblGrid>
      <w:tr>
        <w:tblPrEx>
          <w:tblCellMar>
            <w:top w:w="0" w:type="dxa"/>
            <w:left w:w="108" w:type="dxa"/>
            <w:bottom w:w="0" w:type="dxa"/>
            <w:right w:w="108" w:type="dxa"/>
          </w:tblCellMar>
        </w:tblPrEx>
        <w:trPr>
          <w:trHeight w:val="90" w:hRule="atLeast"/>
          <w:jc w:val="center"/>
        </w:trPr>
        <w:tc>
          <w:tcPr>
            <w:tcW w:w="8860" w:type="dxa"/>
            <w:gridSpan w:val="8"/>
            <w:tcBorders>
              <w:top w:val="nil"/>
              <w:left w:val="nil"/>
              <w:bottom w:val="nil"/>
              <w:right w:val="nil"/>
            </w:tcBorders>
            <w:noWrap/>
            <w:vAlign w:val="center"/>
          </w:tcPr>
          <w:p>
            <w:pPr>
              <w:pageBreakBefore w:val="0"/>
              <w:kinsoku/>
              <w:wordWrap/>
              <w:overflowPunct/>
              <w:topLinePunct w:val="0"/>
              <w:autoSpaceDE/>
              <w:autoSpaceDN/>
              <w:bidi w:val="0"/>
              <w:adjustRightInd/>
              <w:snapToGrid/>
              <w:spacing w:line="52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编织网围栏基本参数</w:t>
            </w:r>
          </w:p>
        </w:tc>
      </w:tr>
      <w:tr>
        <w:tblPrEx>
          <w:tblCellMar>
            <w:top w:w="0" w:type="dxa"/>
            <w:left w:w="108" w:type="dxa"/>
            <w:bottom w:w="0" w:type="dxa"/>
            <w:right w:w="108" w:type="dxa"/>
          </w:tblCellMar>
        </w:tblPrEx>
        <w:trPr>
          <w:trHeight w:val="295" w:hRule="atLeast"/>
          <w:jc w:val="center"/>
        </w:trPr>
        <w:tc>
          <w:tcPr>
            <w:tcW w:w="1563" w:type="dxa"/>
            <w:tcBorders>
              <w:top w:val="nil"/>
              <w:left w:val="nil"/>
              <w:bottom w:val="nil"/>
              <w:right w:val="nil"/>
            </w:tcBorders>
            <w:noWrap/>
            <w:vAlign w:val="center"/>
          </w:tcPr>
          <w:p>
            <w:pPr>
              <w:pageBreakBefore w:val="0"/>
              <w:kinsoku/>
              <w:wordWrap/>
              <w:overflowPunct/>
              <w:topLinePunct w:val="0"/>
              <w:autoSpaceDE/>
              <w:autoSpaceDN/>
              <w:bidi w:val="0"/>
              <w:adjustRightInd/>
              <w:snapToGrid/>
              <w:spacing w:line="520" w:lineRule="exact"/>
              <w:jc w:val="center"/>
              <w:rPr>
                <w:rFonts w:hint="eastAsia" w:ascii="宋体" w:hAnsi="宋体" w:eastAsia="宋体" w:cs="宋体"/>
                <w:bCs/>
                <w:kern w:val="2"/>
                <w:sz w:val="24"/>
                <w:szCs w:val="24"/>
                <w:lang w:val="en-US" w:eastAsia="zh-CN" w:bidi="ar-SA"/>
              </w:rPr>
            </w:pPr>
          </w:p>
        </w:tc>
        <w:tc>
          <w:tcPr>
            <w:tcW w:w="705" w:type="dxa"/>
            <w:tcBorders>
              <w:top w:val="nil"/>
              <w:left w:val="nil"/>
              <w:bottom w:val="nil"/>
              <w:right w:val="nil"/>
            </w:tcBorders>
            <w:noWrap/>
            <w:vAlign w:val="center"/>
          </w:tcPr>
          <w:p>
            <w:pPr>
              <w:pageBreakBefore w:val="0"/>
              <w:kinsoku/>
              <w:wordWrap/>
              <w:overflowPunct/>
              <w:topLinePunct w:val="0"/>
              <w:autoSpaceDE/>
              <w:autoSpaceDN/>
              <w:bidi w:val="0"/>
              <w:adjustRightInd/>
              <w:snapToGrid/>
              <w:spacing w:line="520" w:lineRule="exact"/>
              <w:rPr>
                <w:rFonts w:hint="eastAsia" w:ascii="宋体" w:hAnsi="宋体" w:eastAsia="宋体" w:cs="宋体"/>
                <w:bCs/>
                <w:kern w:val="2"/>
                <w:sz w:val="24"/>
                <w:szCs w:val="24"/>
                <w:lang w:val="en-US" w:eastAsia="zh-CN" w:bidi="ar-SA"/>
              </w:rPr>
            </w:pPr>
          </w:p>
        </w:tc>
        <w:tc>
          <w:tcPr>
            <w:tcW w:w="888" w:type="dxa"/>
            <w:tcBorders>
              <w:top w:val="nil"/>
              <w:left w:val="nil"/>
              <w:bottom w:val="nil"/>
              <w:right w:val="nil"/>
            </w:tcBorders>
            <w:noWrap/>
            <w:vAlign w:val="center"/>
          </w:tcPr>
          <w:p>
            <w:pPr>
              <w:pageBreakBefore w:val="0"/>
              <w:kinsoku/>
              <w:wordWrap/>
              <w:overflowPunct/>
              <w:topLinePunct w:val="0"/>
              <w:autoSpaceDE/>
              <w:autoSpaceDN/>
              <w:bidi w:val="0"/>
              <w:adjustRightInd/>
              <w:snapToGrid/>
              <w:spacing w:line="520" w:lineRule="exact"/>
              <w:rPr>
                <w:rFonts w:hint="eastAsia" w:ascii="宋体" w:hAnsi="宋体" w:eastAsia="宋体" w:cs="宋体"/>
                <w:bCs/>
                <w:kern w:val="2"/>
                <w:sz w:val="24"/>
                <w:szCs w:val="24"/>
                <w:lang w:val="en-US" w:eastAsia="zh-CN" w:bidi="ar-SA"/>
              </w:rPr>
            </w:pPr>
          </w:p>
        </w:tc>
        <w:tc>
          <w:tcPr>
            <w:tcW w:w="713" w:type="dxa"/>
            <w:tcBorders>
              <w:top w:val="nil"/>
              <w:left w:val="nil"/>
              <w:bottom w:val="nil"/>
              <w:right w:val="nil"/>
            </w:tcBorders>
            <w:noWrap/>
            <w:vAlign w:val="center"/>
          </w:tcPr>
          <w:p>
            <w:pPr>
              <w:pageBreakBefore w:val="0"/>
              <w:kinsoku/>
              <w:wordWrap/>
              <w:overflowPunct/>
              <w:topLinePunct w:val="0"/>
              <w:autoSpaceDE/>
              <w:autoSpaceDN/>
              <w:bidi w:val="0"/>
              <w:adjustRightInd/>
              <w:snapToGrid/>
              <w:spacing w:line="520" w:lineRule="exact"/>
              <w:rPr>
                <w:rFonts w:hint="eastAsia" w:ascii="宋体" w:hAnsi="宋体" w:eastAsia="宋体" w:cs="宋体"/>
                <w:bCs/>
                <w:kern w:val="2"/>
                <w:sz w:val="24"/>
                <w:szCs w:val="24"/>
                <w:lang w:val="en-US" w:eastAsia="zh-CN" w:bidi="ar-SA"/>
              </w:rPr>
            </w:pPr>
          </w:p>
        </w:tc>
        <w:tc>
          <w:tcPr>
            <w:tcW w:w="974" w:type="dxa"/>
            <w:tcBorders>
              <w:top w:val="nil"/>
              <w:left w:val="nil"/>
              <w:bottom w:val="nil"/>
              <w:right w:val="nil"/>
            </w:tcBorders>
            <w:noWrap/>
            <w:vAlign w:val="center"/>
          </w:tcPr>
          <w:p>
            <w:pPr>
              <w:pageBreakBefore w:val="0"/>
              <w:kinsoku/>
              <w:wordWrap/>
              <w:overflowPunct/>
              <w:topLinePunct w:val="0"/>
              <w:autoSpaceDE/>
              <w:autoSpaceDN/>
              <w:bidi w:val="0"/>
              <w:adjustRightInd/>
              <w:snapToGrid/>
              <w:spacing w:line="520" w:lineRule="exact"/>
              <w:rPr>
                <w:rFonts w:hint="eastAsia" w:ascii="宋体" w:hAnsi="宋体" w:eastAsia="宋体" w:cs="宋体"/>
                <w:bCs/>
                <w:kern w:val="2"/>
                <w:sz w:val="24"/>
                <w:szCs w:val="24"/>
                <w:lang w:val="en-US" w:eastAsia="zh-CN" w:bidi="ar-SA"/>
              </w:rPr>
            </w:pPr>
          </w:p>
        </w:tc>
        <w:tc>
          <w:tcPr>
            <w:tcW w:w="975" w:type="dxa"/>
            <w:tcBorders>
              <w:top w:val="nil"/>
              <w:left w:val="nil"/>
              <w:bottom w:val="nil"/>
              <w:right w:val="nil"/>
            </w:tcBorders>
            <w:noWrap/>
            <w:vAlign w:val="center"/>
          </w:tcPr>
          <w:p>
            <w:pPr>
              <w:pageBreakBefore w:val="0"/>
              <w:kinsoku/>
              <w:wordWrap/>
              <w:overflowPunct/>
              <w:topLinePunct w:val="0"/>
              <w:autoSpaceDE/>
              <w:autoSpaceDN/>
              <w:bidi w:val="0"/>
              <w:adjustRightInd/>
              <w:snapToGrid/>
              <w:spacing w:line="520" w:lineRule="exact"/>
              <w:rPr>
                <w:rFonts w:hint="eastAsia" w:ascii="宋体" w:hAnsi="宋体" w:eastAsia="宋体" w:cs="宋体"/>
                <w:bCs/>
                <w:kern w:val="2"/>
                <w:sz w:val="24"/>
                <w:szCs w:val="24"/>
                <w:lang w:val="en-US" w:eastAsia="zh-CN" w:bidi="ar-SA"/>
              </w:rPr>
            </w:pPr>
          </w:p>
        </w:tc>
        <w:tc>
          <w:tcPr>
            <w:tcW w:w="775" w:type="dxa"/>
            <w:tcBorders>
              <w:top w:val="nil"/>
              <w:left w:val="nil"/>
              <w:bottom w:val="nil"/>
              <w:right w:val="nil"/>
            </w:tcBorders>
            <w:noWrap/>
            <w:vAlign w:val="center"/>
          </w:tcPr>
          <w:p>
            <w:pPr>
              <w:pageBreakBefore w:val="0"/>
              <w:kinsoku/>
              <w:wordWrap/>
              <w:overflowPunct/>
              <w:topLinePunct w:val="0"/>
              <w:autoSpaceDE/>
              <w:autoSpaceDN/>
              <w:bidi w:val="0"/>
              <w:adjustRightInd/>
              <w:snapToGrid/>
              <w:spacing w:line="520" w:lineRule="exact"/>
              <w:rPr>
                <w:rFonts w:hint="eastAsia" w:ascii="宋体" w:hAnsi="宋体" w:eastAsia="宋体" w:cs="宋体"/>
                <w:bCs/>
                <w:kern w:val="2"/>
                <w:sz w:val="24"/>
                <w:szCs w:val="24"/>
                <w:lang w:val="en-US" w:eastAsia="zh-CN" w:bidi="ar-SA"/>
              </w:rPr>
            </w:pPr>
          </w:p>
        </w:tc>
        <w:tc>
          <w:tcPr>
            <w:tcW w:w="2267" w:type="dxa"/>
            <w:tcBorders>
              <w:top w:val="nil"/>
              <w:left w:val="nil"/>
              <w:bottom w:val="nil"/>
              <w:right w:val="nil"/>
            </w:tcBorders>
            <w:noWrap/>
            <w:vAlign w:val="center"/>
          </w:tcPr>
          <w:p>
            <w:pPr>
              <w:pageBreakBefore w:val="0"/>
              <w:kinsoku/>
              <w:wordWrap/>
              <w:overflowPunct/>
              <w:topLinePunct w:val="0"/>
              <w:autoSpaceDE/>
              <w:autoSpaceDN/>
              <w:bidi w:val="0"/>
              <w:adjustRightInd/>
              <w:snapToGrid/>
              <w:spacing w:line="52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单位：毫米</w:t>
            </w:r>
          </w:p>
        </w:tc>
      </w:tr>
      <w:tr>
        <w:tblPrEx>
          <w:tblCellMar>
            <w:top w:w="0" w:type="dxa"/>
            <w:left w:w="108" w:type="dxa"/>
            <w:bottom w:w="0" w:type="dxa"/>
            <w:right w:w="108" w:type="dxa"/>
          </w:tblCellMar>
        </w:tblPrEx>
        <w:trPr>
          <w:trHeight w:val="863" w:hRule="atLeast"/>
          <w:jc w:val="center"/>
        </w:trPr>
        <w:tc>
          <w:tcPr>
            <w:tcW w:w="1563" w:type="dxa"/>
            <w:vMerge w:val="restart"/>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ind w:left="155" w:hanging="175" w:hangingChars="73"/>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规格</w:t>
            </w:r>
          </w:p>
        </w:tc>
        <w:tc>
          <w:tcPr>
            <w:tcW w:w="705" w:type="dxa"/>
            <w:vMerge w:val="restart"/>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纬线根数</w:t>
            </w:r>
          </w:p>
        </w:tc>
        <w:tc>
          <w:tcPr>
            <w:tcW w:w="888" w:type="dxa"/>
            <w:vMerge w:val="restart"/>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网宽公称尺寸</w:t>
            </w:r>
          </w:p>
        </w:tc>
        <w:tc>
          <w:tcPr>
            <w:tcW w:w="713" w:type="dxa"/>
            <w:vMerge w:val="restart"/>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经线间距</w:t>
            </w:r>
          </w:p>
        </w:tc>
        <w:tc>
          <w:tcPr>
            <w:tcW w:w="2724" w:type="dxa"/>
            <w:gridSpan w:val="3"/>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钢丝公称直径</w:t>
            </w:r>
          </w:p>
        </w:tc>
        <w:tc>
          <w:tcPr>
            <w:tcW w:w="2267" w:type="dxa"/>
            <w:vMerge w:val="restart"/>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自上而下相邻纬线间距</w:t>
            </w:r>
          </w:p>
        </w:tc>
      </w:tr>
      <w:tr>
        <w:tblPrEx>
          <w:tblCellMar>
            <w:top w:w="0" w:type="dxa"/>
            <w:left w:w="108" w:type="dxa"/>
            <w:bottom w:w="0" w:type="dxa"/>
            <w:right w:w="108" w:type="dxa"/>
          </w:tblCellMar>
        </w:tblPrEx>
        <w:trPr>
          <w:trHeight w:val="1245" w:hRule="atLeast"/>
          <w:jc w:val="center"/>
        </w:trPr>
        <w:tc>
          <w:tcPr>
            <w:tcW w:w="156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520" w:lineRule="exact"/>
              <w:rPr>
                <w:rFonts w:hint="eastAsia" w:ascii="宋体" w:hAnsi="宋体" w:eastAsia="宋体" w:cs="宋体"/>
                <w:bCs/>
                <w:kern w:val="2"/>
                <w:sz w:val="24"/>
                <w:szCs w:val="24"/>
                <w:lang w:val="en-US" w:eastAsia="zh-CN" w:bidi="ar-SA"/>
              </w:rPr>
            </w:pPr>
          </w:p>
        </w:tc>
        <w:tc>
          <w:tcPr>
            <w:tcW w:w="705"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520" w:lineRule="exact"/>
              <w:rPr>
                <w:rFonts w:hint="eastAsia" w:ascii="宋体" w:hAnsi="宋体" w:eastAsia="宋体" w:cs="宋体"/>
                <w:bCs/>
                <w:kern w:val="2"/>
                <w:sz w:val="24"/>
                <w:szCs w:val="24"/>
                <w:lang w:val="en-US" w:eastAsia="zh-CN" w:bidi="ar-SA"/>
              </w:rPr>
            </w:pPr>
          </w:p>
        </w:tc>
        <w:tc>
          <w:tcPr>
            <w:tcW w:w="888"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520" w:lineRule="exact"/>
              <w:rPr>
                <w:rFonts w:hint="eastAsia" w:ascii="宋体" w:hAnsi="宋体" w:eastAsia="宋体" w:cs="宋体"/>
                <w:bCs/>
                <w:kern w:val="2"/>
                <w:sz w:val="24"/>
                <w:szCs w:val="24"/>
                <w:lang w:val="en-US" w:eastAsia="zh-CN" w:bidi="ar-SA"/>
              </w:rPr>
            </w:pPr>
          </w:p>
        </w:tc>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520" w:lineRule="exact"/>
              <w:rPr>
                <w:rFonts w:hint="eastAsia" w:ascii="宋体" w:hAnsi="宋体" w:eastAsia="宋体" w:cs="宋体"/>
                <w:bCs/>
                <w:kern w:val="2"/>
                <w:sz w:val="24"/>
                <w:szCs w:val="24"/>
                <w:lang w:val="en-US" w:eastAsia="zh-CN" w:bidi="ar-SA"/>
              </w:rPr>
            </w:pPr>
          </w:p>
        </w:tc>
        <w:tc>
          <w:tcPr>
            <w:tcW w:w="974"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边纬线</w:t>
            </w:r>
          </w:p>
        </w:tc>
        <w:tc>
          <w:tcPr>
            <w:tcW w:w="975"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中纬线</w:t>
            </w:r>
          </w:p>
        </w:tc>
        <w:tc>
          <w:tcPr>
            <w:tcW w:w="775"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经线</w:t>
            </w:r>
          </w:p>
        </w:tc>
        <w:tc>
          <w:tcPr>
            <w:tcW w:w="2267"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520" w:lineRule="exact"/>
              <w:rPr>
                <w:rFonts w:hint="eastAsia" w:ascii="宋体" w:hAnsi="宋体" w:eastAsia="宋体" w:cs="宋体"/>
                <w:bCs/>
                <w:kern w:val="2"/>
                <w:sz w:val="24"/>
                <w:szCs w:val="24"/>
                <w:lang w:val="en-US" w:eastAsia="zh-CN" w:bidi="ar-SA"/>
              </w:rPr>
            </w:pPr>
          </w:p>
        </w:tc>
      </w:tr>
      <w:tr>
        <w:tblPrEx>
          <w:tblCellMar>
            <w:top w:w="0" w:type="dxa"/>
            <w:left w:w="108" w:type="dxa"/>
            <w:bottom w:w="0" w:type="dxa"/>
            <w:right w:w="108" w:type="dxa"/>
          </w:tblCellMar>
        </w:tblPrEx>
        <w:trPr>
          <w:trHeight w:val="1325" w:hRule="atLeast"/>
          <w:jc w:val="center"/>
        </w:trPr>
        <w:tc>
          <w:tcPr>
            <w:tcW w:w="1563" w:type="dxa"/>
            <w:tcBorders>
              <w:top w:val="nil"/>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91L8/110/30</w:t>
            </w:r>
          </w:p>
        </w:tc>
        <w:tc>
          <w:tcPr>
            <w:tcW w:w="705"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8</w:t>
            </w:r>
          </w:p>
        </w:tc>
        <w:tc>
          <w:tcPr>
            <w:tcW w:w="888"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1100</w:t>
            </w:r>
          </w:p>
        </w:tc>
        <w:tc>
          <w:tcPr>
            <w:tcW w:w="713"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300</w:t>
            </w:r>
          </w:p>
        </w:tc>
        <w:tc>
          <w:tcPr>
            <w:tcW w:w="974"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2.8</w:t>
            </w:r>
          </w:p>
        </w:tc>
        <w:tc>
          <w:tcPr>
            <w:tcW w:w="975"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2.5</w:t>
            </w:r>
          </w:p>
        </w:tc>
        <w:tc>
          <w:tcPr>
            <w:tcW w:w="775"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2.5</w:t>
            </w:r>
          </w:p>
        </w:tc>
        <w:tc>
          <w:tcPr>
            <w:tcW w:w="2267"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200、180、180、150、130、130、130</w:t>
            </w:r>
          </w:p>
        </w:tc>
      </w:tr>
    </w:tbl>
    <w:p>
      <w:pPr>
        <w:pStyle w:val="12"/>
        <w:spacing w:beforeLines="0" w:afterLines="0" w:line="600" w:lineRule="exact"/>
        <w:ind w:left="0" w:firstLine="480" w:firstLineChars="200"/>
        <w:rPr>
          <w:rFonts w:hint="eastAsia" w:ascii="宋体" w:hAnsi="宋体" w:eastAsia="宋体" w:cs="宋体"/>
          <w:lang w:val="en-US" w:eastAsia="zh-CN"/>
        </w:rPr>
      </w:pPr>
      <w:r>
        <w:rPr>
          <w:rFonts w:hint="eastAsia" w:ascii="宋体" w:hAnsi="宋体" w:eastAsia="宋体" w:cs="宋体"/>
          <w:lang w:val="en-US" w:eastAsia="zh-CN"/>
        </w:rPr>
        <w:t>角铁立柱规格:大角铁立柱高2.15米，材料规格为9×9×0.8（厚）厘米，每根大立柱配套两根支撑杆和两个地锚，支撑杆高3.0米，材料规格为5厘米的电焊钢管，地锚高0.6米，材料规格为4×4×0.4厘米；中立柱高2.15米，材料规格为7×7×0.7厘米；小立柱高2.0米，材料规格为4×4×0.4厘米，为了便于与其他工程的区分，网围栏角铁立柱自上而下每隔30厘米喷红漆和黄漆。</w:t>
      </w:r>
    </w:p>
    <w:tbl>
      <w:tblPr>
        <w:tblStyle w:val="29"/>
        <w:tblW w:w="0" w:type="auto"/>
        <w:jc w:val="center"/>
        <w:tblLayout w:type="fixed"/>
        <w:tblCellMar>
          <w:top w:w="0" w:type="dxa"/>
          <w:left w:w="108" w:type="dxa"/>
          <w:bottom w:w="0" w:type="dxa"/>
          <w:right w:w="108" w:type="dxa"/>
        </w:tblCellMar>
      </w:tblPr>
      <w:tblGrid>
        <w:gridCol w:w="3454"/>
        <w:gridCol w:w="1183"/>
        <w:gridCol w:w="4343"/>
      </w:tblGrid>
      <w:tr>
        <w:tblPrEx>
          <w:tblCellMar>
            <w:top w:w="0" w:type="dxa"/>
            <w:left w:w="108" w:type="dxa"/>
            <w:bottom w:w="0" w:type="dxa"/>
            <w:right w:w="108" w:type="dxa"/>
          </w:tblCellMar>
        </w:tblPrEx>
        <w:trPr>
          <w:trHeight w:val="327" w:hRule="atLeast"/>
          <w:jc w:val="center"/>
        </w:trPr>
        <w:tc>
          <w:tcPr>
            <w:tcW w:w="8980" w:type="dxa"/>
            <w:gridSpan w:val="3"/>
            <w:tcBorders>
              <w:top w:val="nil"/>
              <w:left w:val="nil"/>
              <w:bottom w:val="nil"/>
              <w:right w:val="nil"/>
            </w:tcBorders>
            <w:noWrap/>
            <w:vAlign w:val="center"/>
          </w:tcPr>
          <w:p>
            <w:pPr>
              <w:pageBreakBefore w:val="0"/>
              <w:kinsoku/>
              <w:wordWrap/>
              <w:overflowPunct/>
              <w:topLinePunct w:val="0"/>
              <w:autoSpaceDE/>
              <w:autoSpaceDN/>
              <w:bidi w:val="0"/>
              <w:adjustRightInd/>
              <w:snapToGrid/>
              <w:spacing w:line="52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支撑件规格与基本参数</w:t>
            </w:r>
          </w:p>
        </w:tc>
      </w:tr>
      <w:tr>
        <w:tblPrEx>
          <w:tblCellMar>
            <w:top w:w="0" w:type="dxa"/>
            <w:left w:w="108" w:type="dxa"/>
            <w:bottom w:w="0" w:type="dxa"/>
            <w:right w:w="108" w:type="dxa"/>
          </w:tblCellMar>
        </w:tblPrEx>
        <w:trPr>
          <w:trHeight w:val="345" w:hRule="atLeast"/>
          <w:jc w:val="center"/>
        </w:trPr>
        <w:tc>
          <w:tcPr>
            <w:tcW w:w="3454" w:type="dxa"/>
            <w:tcBorders>
              <w:top w:val="nil"/>
              <w:left w:val="nil"/>
              <w:bottom w:val="nil"/>
              <w:right w:val="nil"/>
            </w:tcBorders>
            <w:noWrap w:val="0"/>
            <w:vAlign w:val="center"/>
          </w:tcPr>
          <w:p>
            <w:pPr>
              <w:pageBreakBefore w:val="0"/>
              <w:kinsoku/>
              <w:wordWrap/>
              <w:overflowPunct/>
              <w:topLinePunct w:val="0"/>
              <w:autoSpaceDE/>
              <w:autoSpaceDN/>
              <w:bidi w:val="0"/>
              <w:adjustRightInd/>
              <w:snapToGrid/>
              <w:spacing w:line="520" w:lineRule="exact"/>
              <w:jc w:val="center"/>
              <w:rPr>
                <w:rFonts w:hint="eastAsia" w:ascii="宋体" w:hAnsi="宋体" w:eastAsia="宋体" w:cs="宋体"/>
                <w:bCs/>
                <w:kern w:val="2"/>
                <w:sz w:val="24"/>
                <w:szCs w:val="24"/>
                <w:lang w:val="en-US" w:eastAsia="zh-CN" w:bidi="ar-SA"/>
              </w:rPr>
            </w:pPr>
          </w:p>
        </w:tc>
        <w:tc>
          <w:tcPr>
            <w:tcW w:w="1183" w:type="dxa"/>
            <w:tcBorders>
              <w:top w:val="nil"/>
              <w:left w:val="nil"/>
              <w:bottom w:val="nil"/>
              <w:right w:val="nil"/>
            </w:tcBorders>
            <w:noWrap/>
            <w:vAlign w:val="center"/>
          </w:tcPr>
          <w:p>
            <w:pPr>
              <w:pageBreakBefore w:val="0"/>
              <w:kinsoku/>
              <w:wordWrap/>
              <w:overflowPunct/>
              <w:topLinePunct w:val="0"/>
              <w:autoSpaceDE/>
              <w:autoSpaceDN/>
              <w:bidi w:val="0"/>
              <w:adjustRightInd/>
              <w:snapToGrid/>
              <w:spacing w:line="520" w:lineRule="exact"/>
              <w:jc w:val="center"/>
              <w:rPr>
                <w:rFonts w:hint="eastAsia" w:ascii="宋体" w:hAnsi="宋体" w:eastAsia="宋体" w:cs="宋体"/>
                <w:bCs/>
                <w:kern w:val="2"/>
                <w:sz w:val="24"/>
                <w:szCs w:val="24"/>
                <w:lang w:val="en-US" w:eastAsia="zh-CN" w:bidi="ar-SA"/>
              </w:rPr>
            </w:pPr>
          </w:p>
        </w:tc>
        <w:tc>
          <w:tcPr>
            <w:tcW w:w="4343" w:type="dxa"/>
            <w:tcBorders>
              <w:top w:val="nil"/>
              <w:left w:val="nil"/>
              <w:bottom w:val="nil"/>
              <w:right w:val="nil"/>
            </w:tcBorders>
            <w:noWrap w:val="0"/>
            <w:vAlign w:val="center"/>
          </w:tcPr>
          <w:p>
            <w:pPr>
              <w:pageBreakBefore w:val="0"/>
              <w:kinsoku/>
              <w:wordWrap/>
              <w:overflowPunct/>
              <w:topLinePunct w:val="0"/>
              <w:autoSpaceDE/>
              <w:autoSpaceDN/>
              <w:bidi w:val="0"/>
              <w:adjustRightInd/>
              <w:snapToGrid/>
              <w:spacing w:line="52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单位：毫米</w:t>
            </w:r>
          </w:p>
        </w:tc>
      </w:tr>
      <w:tr>
        <w:tblPrEx>
          <w:tblCellMar>
            <w:top w:w="0" w:type="dxa"/>
            <w:left w:w="108" w:type="dxa"/>
            <w:bottom w:w="0" w:type="dxa"/>
            <w:right w:w="108" w:type="dxa"/>
          </w:tblCellMar>
        </w:tblPrEx>
        <w:trPr>
          <w:trHeight w:val="589" w:hRule="atLeast"/>
          <w:jc w:val="center"/>
        </w:trPr>
        <w:tc>
          <w:tcPr>
            <w:tcW w:w="3454"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名称</w:t>
            </w:r>
          </w:p>
        </w:tc>
        <w:tc>
          <w:tcPr>
            <w:tcW w:w="1183" w:type="dxa"/>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尺寸</w:t>
            </w:r>
          </w:p>
        </w:tc>
        <w:tc>
          <w:tcPr>
            <w:tcW w:w="4343" w:type="dxa"/>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材料规格</w:t>
            </w:r>
          </w:p>
        </w:tc>
      </w:tr>
      <w:tr>
        <w:tblPrEx>
          <w:tblCellMar>
            <w:top w:w="0" w:type="dxa"/>
            <w:left w:w="108" w:type="dxa"/>
            <w:bottom w:w="0" w:type="dxa"/>
            <w:right w:w="108" w:type="dxa"/>
          </w:tblCellMar>
        </w:tblPrEx>
        <w:trPr>
          <w:trHeight w:val="589" w:hRule="atLeast"/>
          <w:jc w:val="center"/>
        </w:trPr>
        <w:tc>
          <w:tcPr>
            <w:tcW w:w="3454" w:type="dxa"/>
            <w:tcBorders>
              <w:top w:val="nil"/>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角铁大立柱</w:t>
            </w:r>
          </w:p>
        </w:tc>
        <w:tc>
          <w:tcPr>
            <w:tcW w:w="1183"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2150</w:t>
            </w:r>
          </w:p>
        </w:tc>
        <w:tc>
          <w:tcPr>
            <w:tcW w:w="4343"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热轧等边角铁90×90×8</w:t>
            </w:r>
          </w:p>
        </w:tc>
      </w:tr>
      <w:tr>
        <w:tblPrEx>
          <w:tblCellMar>
            <w:top w:w="0" w:type="dxa"/>
            <w:left w:w="108" w:type="dxa"/>
            <w:bottom w:w="0" w:type="dxa"/>
            <w:right w:w="108" w:type="dxa"/>
          </w:tblCellMar>
        </w:tblPrEx>
        <w:trPr>
          <w:trHeight w:val="589" w:hRule="atLeast"/>
          <w:jc w:val="center"/>
        </w:trPr>
        <w:tc>
          <w:tcPr>
            <w:tcW w:w="3454" w:type="dxa"/>
            <w:tcBorders>
              <w:top w:val="nil"/>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角铁中立柱</w:t>
            </w:r>
          </w:p>
        </w:tc>
        <w:tc>
          <w:tcPr>
            <w:tcW w:w="1183"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2150</w:t>
            </w:r>
          </w:p>
        </w:tc>
        <w:tc>
          <w:tcPr>
            <w:tcW w:w="4343"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热轧等边角铁70×70×7</w:t>
            </w:r>
          </w:p>
        </w:tc>
      </w:tr>
      <w:tr>
        <w:tblPrEx>
          <w:tblCellMar>
            <w:top w:w="0" w:type="dxa"/>
            <w:left w:w="108" w:type="dxa"/>
            <w:bottom w:w="0" w:type="dxa"/>
            <w:right w:w="108" w:type="dxa"/>
          </w:tblCellMar>
        </w:tblPrEx>
        <w:trPr>
          <w:trHeight w:val="589" w:hRule="atLeast"/>
          <w:jc w:val="center"/>
        </w:trPr>
        <w:tc>
          <w:tcPr>
            <w:tcW w:w="3454" w:type="dxa"/>
            <w:tcBorders>
              <w:top w:val="nil"/>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角铁小立柱</w:t>
            </w:r>
          </w:p>
        </w:tc>
        <w:tc>
          <w:tcPr>
            <w:tcW w:w="1183"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2000</w:t>
            </w:r>
          </w:p>
        </w:tc>
        <w:tc>
          <w:tcPr>
            <w:tcW w:w="4343"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热轧等边角铁40×40×4</w:t>
            </w:r>
          </w:p>
        </w:tc>
      </w:tr>
      <w:tr>
        <w:tblPrEx>
          <w:tblCellMar>
            <w:top w:w="0" w:type="dxa"/>
            <w:left w:w="108" w:type="dxa"/>
            <w:bottom w:w="0" w:type="dxa"/>
            <w:right w:w="108" w:type="dxa"/>
          </w:tblCellMar>
        </w:tblPrEx>
        <w:trPr>
          <w:trHeight w:val="589" w:hRule="atLeast"/>
          <w:jc w:val="center"/>
        </w:trPr>
        <w:tc>
          <w:tcPr>
            <w:tcW w:w="3454" w:type="dxa"/>
            <w:tcBorders>
              <w:top w:val="nil"/>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地锚</w:t>
            </w:r>
          </w:p>
        </w:tc>
        <w:tc>
          <w:tcPr>
            <w:tcW w:w="1183"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600</w:t>
            </w:r>
          </w:p>
        </w:tc>
        <w:tc>
          <w:tcPr>
            <w:tcW w:w="4343"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热轧等边角铁40×40×4</w:t>
            </w:r>
          </w:p>
        </w:tc>
      </w:tr>
      <w:tr>
        <w:tblPrEx>
          <w:tblCellMar>
            <w:top w:w="0" w:type="dxa"/>
            <w:left w:w="108" w:type="dxa"/>
            <w:bottom w:w="0" w:type="dxa"/>
            <w:right w:w="108" w:type="dxa"/>
          </w:tblCellMar>
        </w:tblPrEx>
        <w:trPr>
          <w:trHeight w:val="610" w:hRule="atLeast"/>
          <w:jc w:val="center"/>
        </w:trPr>
        <w:tc>
          <w:tcPr>
            <w:tcW w:w="3454" w:type="dxa"/>
            <w:tcBorders>
              <w:top w:val="nil"/>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支撑杆</w:t>
            </w:r>
          </w:p>
        </w:tc>
        <w:tc>
          <w:tcPr>
            <w:tcW w:w="1183"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3000</w:t>
            </w:r>
          </w:p>
        </w:tc>
        <w:tc>
          <w:tcPr>
            <w:tcW w:w="4343"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镀锌钢管50</w:t>
            </w:r>
          </w:p>
        </w:tc>
      </w:tr>
    </w:tbl>
    <w:p>
      <w:pPr>
        <w:pStyle w:val="12"/>
        <w:spacing w:beforeLines="0" w:afterLines="0" w:line="600" w:lineRule="exact"/>
        <w:ind w:left="0" w:firstLine="480" w:firstLineChars="200"/>
        <w:rPr>
          <w:rFonts w:hint="eastAsia" w:ascii="宋体" w:hAnsi="宋体" w:eastAsia="宋体" w:cs="宋体"/>
          <w:lang w:val="en-US" w:eastAsia="zh-CN"/>
        </w:rPr>
      </w:pPr>
      <w:r>
        <w:rPr>
          <w:rFonts w:hint="eastAsia" w:ascii="宋体" w:hAnsi="宋体" w:eastAsia="宋体" w:cs="宋体"/>
          <w:lang w:val="en-US" w:eastAsia="zh-CN"/>
        </w:rPr>
        <w:t>3.安装技术</w:t>
      </w:r>
    </w:p>
    <w:p>
      <w:pPr>
        <w:pStyle w:val="12"/>
        <w:spacing w:beforeLines="0" w:afterLines="0" w:line="600" w:lineRule="exact"/>
        <w:ind w:left="0" w:firstLine="480" w:firstLineChars="200"/>
        <w:rPr>
          <w:rFonts w:hint="eastAsia" w:ascii="宋体" w:hAnsi="宋体" w:eastAsia="宋体" w:cs="宋体"/>
          <w:lang w:val="en-US" w:eastAsia="zh-CN"/>
        </w:rPr>
      </w:pPr>
      <w:r>
        <w:rPr>
          <w:rFonts w:hint="eastAsia" w:ascii="宋体" w:hAnsi="宋体" w:eastAsia="宋体" w:cs="宋体"/>
          <w:lang w:val="en-US" w:eastAsia="zh-CN"/>
        </w:rPr>
        <w:t>角铁立柱安装技术:首先将网片起点在大立柱或中立柱上安装稳固，其次必须使用张紧器拉紧每根网线，将网线固定在立柱的每个挂钩上，方可将张紧器松出移到下一段使用，再次将网线交接处应接为“∞”型，同时连接网线时应使用钢套筒，以免损坏网片钢丝。平均每1000米设置一根大立柱，400米设置一根中立柱，按地形平均每10米设置一根小立柱。立柱埋入地下不得少于60厘米，拐点必须在受力方使用拉线，在大立柱或中立柱上安装支撑杆2个，地锚2个(见下图)。</w:t>
      </w:r>
    </w:p>
    <w:p>
      <w:pPr>
        <w:pStyle w:val="12"/>
        <w:spacing w:beforeLines="0" w:afterLines="0" w:line="600" w:lineRule="exact"/>
        <w:ind w:left="0" w:firstLine="420" w:firstLineChars="200"/>
        <w:rPr>
          <w:rFonts w:hint="eastAsia" w:ascii="宋体" w:hAnsi="宋体" w:eastAsia="宋体" w:cs="宋体"/>
          <w:lang w:val="en-US" w:eastAsia="zh-CN"/>
        </w:rPr>
      </w:pPr>
      <w:r>
        <w:rPr>
          <w:rFonts w:hint="eastAsia" w:ascii="宋体" w:hAnsi="宋体" w:eastAsia="宋体" w:cs="宋体"/>
          <w:sz w:val="21"/>
        </w:rPr>
        <w:drawing>
          <wp:anchor distT="0" distB="0" distL="114300" distR="114300" simplePos="0" relativeHeight="251659264" behindDoc="0" locked="0" layoutInCell="1" allowOverlap="1">
            <wp:simplePos x="0" y="0"/>
            <wp:positionH relativeFrom="column">
              <wp:posOffset>253365</wp:posOffset>
            </wp:positionH>
            <wp:positionV relativeFrom="paragraph">
              <wp:posOffset>363855</wp:posOffset>
            </wp:positionV>
            <wp:extent cx="5614670" cy="2143760"/>
            <wp:effectExtent l="12700" t="12700" r="30480" b="15240"/>
            <wp:wrapTopAndBottom/>
            <wp:docPr id="1" name="图片 2" descr="角铁立柱式网围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角铁立柱式网围栏"/>
                    <pic:cNvPicPr>
                      <a:picLocks noChangeAspect="1"/>
                    </pic:cNvPicPr>
                  </pic:nvPicPr>
                  <pic:blipFill>
                    <a:blip r:embed="rId8"/>
                    <a:stretch>
                      <a:fillRect/>
                    </a:stretch>
                  </pic:blipFill>
                  <pic:spPr>
                    <a:xfrm>
                      <a:off x="0" y="0"/>
                      <a:ext cx="5614670" cy="2143760"/>
                    </a:xfrm>
                    <a:prstGeom prst="rect">
                      <a:avLst/>
                    </a:prstGeom>
                    <a:noFill/>
                    <a:ln w="12700" cap="flat" cmpd="sng">
                      <a:solidFill>
                        <a:srgbClr val="272727"/>
                      </a:solidFill>
                      <a:prstDash val="solid"/>
                      <a:miter/>
                      <a:headEnd type="none" w="med" len="med"/>
                      <a:tailEnd type="none" w="med" len="med"/>
                    </a:ln>
                  </pic:spPr>
                </pic:pic>
              </a:graphicData>
            </a:graphic>
          </wp:anchor>
        </w:drawing>
      </w:r>
    </w:p>
    <w:p>
      <w:pPr>
        <w:rPr>
          <w:rFonts w:hint="eastAsia" w:ascii="宋体" w:hAnsi="宋体" w:eastAsia="宋体" w:cs="宋体"/>
          <w:lang w:val="en-US"/>
        </w:rPr>
        <w:sectPr>
          <w:footerReference r:id="rId6" w:type="default"/>
          <w:pgSz w:w="11849" w:h="16781"/>
          <w:pgMar w:top="1440" w:right="1803" w:bottom="1440" w:left="1803" w:header="851" w:footer="992" w:gutter="0"/>
          <w:paperSrc/>
          <w:pgNumType w:fmt="decimal"/>
          <w:cols w:space="720" w:num="1"/>
          <w:rtlGutter w:val="0"/>
          <w:docGrid w:linePitch="397" w:charSpace="0"/>
        </w:sectPr>
      </w:pPr>
    </w:p>
    <w:p>
      <w:pPr>
        <w:ind w:left="0" w:leftChars="0" w:firstLine="0" w:firstLineChars="0"/>
        <w:jc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青海省大通县2023年中央林业改革发展资金低效林改造项目包号划分明细表</w:t>
      </w:r>
    </w:p>
    <w:tbl>
      <w:tblPr>
        <w:tblStyle w:val="29"/>
        <w:tblW w:w="0" w:type="auto"/>
        <w:tblInd w:w="0" w:type="dxa"/>
        <w:tblLayout w:type="fixed"/>
        <w:tblCellMar>
          <w:top w:w="0" w:type="dxa"/>
          <w:left w:w="0" w:type="dxa"/>
          <w:bottom w:w="0" w:type="dxa"/>
          <w:right w:w="0" w:type="dxa"/>
        </w:tblCellMar>
      </w:tblPr>
      <w:tblGrid>
        <w:gridCol w:w="1725"/>
        <w:gridCol w:w="1725"/>
        <w:gridCol w:w="1725"/>
        <w:gridCol w:w="1725"/>
        <w:gridCol w:w="1725"/>
        <w:gridCol w:w="1725"/>
        <w:gridCol w:w="1725"/>
        <w:gridCol w:w="1725"/>
      </w:tblGrid>
      <w:tr>
        <w:tblPrEx>
          <w:tblCellMar>
            <w:top w:w="0" w:type="dxa"/>
            <w:left w:w="0" w:type="dxa"/>
            <w:bottom w:w="0" w:type="dxa"/>
            <w:right w:w="0" w:type="dxa"/>
          </w:tblCellMar>
        </w:tblPrEx>
        <w:trPr>
          <w:trHeight w:val="368" w:hRule="atLeast"/>
        </w:trPr>
        <w:tc>
          <w:tcPr>
            <w:tcW w:w="17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包号</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抚育面积（亩）</w:t>
            </w:r>
          </w:p>
        </w:tc>
        <w:tc>
          <w:tcPr>
            <w:tcW w:w="8625"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苗木规格</w:t>
            </w:r>
          </w:p>
        </w:tc>
        <w:tc>
          <w:tcPr>
            <w:tcW w:w="1725"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备注</w:t>
            </w:r>
          </w:p>
        </w:tc>
      </w:tr>
      <w:tr>
        <w:tblPrEx>
          <w:tblCellMar>
            <w:top w:w="0" w:type="dxa"/>
            <w:left w:w="0" w:type="dxa"/>
            <w:bottom w:w="0" w:type="dxa"/>
            <w:right w:w="0" w:type="dxa"/>
          </w:tblCellMar>
        </w:tblPrEx>
        <w:trPr>
          <w:trHeight w:val="1003" w:hRule="atLeast"/>
        </w:trPr>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祁连圆柏</w:t>
            </w:r>
          </w:p>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（≥50cm）</w:t>
            </w:r>
          </w:p>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（株）</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祁连圆柏</w:t>
            </w:r>
          </w:p>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（≥80cm）</w:t>
            </w:r>
          </w:p>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（株）</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青海云杉</w:t>
            </w:r>
          </w:p>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（≥50cm）</w:t>
            </w:r>
          </w:p>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（株）</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青海云杉</w:t>
            </w:r>
          </w:p>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（≥80cm）</w:t>
            </w:r>
          </w:p>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（株）</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山杏</w:t>
            </w:r>
          </w:p>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（地径≥3cm，半冠）（株）</w:t>
            </w:r>
          </w:p>
        </w:tc>
        <w:tc>
          <w:tcPr>
            <w:tcW w:w="1725"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8"/>
                <w:szCs w:val="28"/>
                <w:u w:val="none"/>
                <w:lang w:val="en-US" w:eastAsia="zh-CN" w:bidi="ar"/>
              </w:rPr>
            </w:pPr>
          </w:p>
        </w:tc>
      </w:tr>
      <w:tr>
        <w:tblPrEx>
          <w:tblCellMar>
            <w:top w:w="0" w:type="dxa"/>
            <w:left w:w="0" w:type="dxa"/>
            <w:bottom w:w="0" w:type="dxa"/>
            <w:right w:w="0" w:type="dxa"/>
          </w:tblCellMar>
        </w:tblPrEx>
        <w:trPr>
          <w:trHeight w:val="368" w:hRule="atLeast"/>
        </w:trPr>
        <w:tc>
          <w:tcPr>
            <w:tcW w:w="17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3141.1</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13308</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90466</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lang w:val="en-US" w:eastAsia="zh-CN"/>
              </w:rPr>
            </w:pPr>
          </w:p>
        </w:tc>
      </w:tr>
      <w:tr>
        <w:tblPrEx>
          <w:tblCellMar>
            <w:top w:w="0" w:type="dxa"/>
            <w:left w:w="0" w:type="dxa"/>
            <w:bottom w:w="0" w:type="dxa"/>
            <w:right w:w="0" w:type="dxa"/>
          </w:tblCellMar>
        </w:tblPrEx>
        <w:trPr>
          <w:trHeight w:val="368" w:hRule="atLeast"/>
        </w:trPr>
        <w:tc>
          <w:tcPr>
            <w:tcW w:w="17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3342.4</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66025</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8904</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68" w:hRule="atLeast"/>
        </w:trPr>
        <w:tc>
          <w:tcPr>
            <w:tcW w:w="17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3916.8</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49433</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64598</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6470</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68" w:hRule="atLeast"/>
        </w:trPr>
        <w:tc>
          <w:tcPr>
            <w:tcW w:w="17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4</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3361.5</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33182</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60120</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68" w:hRule="atLeast"/>
        </w:trPr>
        <w:tc>
          <w:tcPr>
            <w:tcW w:w="17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5</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3572.6</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8688</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119888</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68" w:hRule="atLeast"/>
        </w:trPr>
        <w:tc>
          <w:tcPr>
            <w:tcW w:w="17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6</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2177.5</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106150</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68" w:hRule="atLeast"/>
        </w:trPr>
        <w:tc>
          <w:tcPr>
            <w:tcW w:w="17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815.8</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75083</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68" w:hRule="atLeast"/>
        </w:trPr>
        <w:tc>
          <w:tcPr>
            <w:tcW w:w="17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8</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1964.3</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2082</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66444</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68" w:hRule="atLeast"/>
        </w:trPr>
        <w:tc>
          <w:tcPr>
            <w:tcW w:w="17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9</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2590.7</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13413</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19645</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28917</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68" w:hRule="atLeast"/>
        </w:trPr>
        <w:tc>
          <w:tcPr>
            <w:tcW w:w="17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10</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2912.0</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55428</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68" w:hRule="atLeast"/>
        </w:trPr>
        <w:tc>
          <w:tcPr>
            <w:tcW w:w="17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11</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3850.7</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33147</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50456</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68" w:hRule="atLeast"/>
        </w:trPr>
        <w:tc>
          <w:tcPr>
            <w:tcW w:w="17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12</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3838.8</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24247</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34435</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9344</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8"/>
                <w:szCs w:val="28"/>
                <w:u w:val="none"/>
                <w:lang w:val="en-US" w:eastAsia="zh-CN" w:bidi="ar"/>
              </w:rPr>
            </w:pPr>
          </w:p>
        </w:tc>
      </w:tr>
      <w:tr>
        <w:tblPrEx>
          <w:tblCellMar>
            <w:top w:w="0" w:type="dxa"/>
            <w:left w:w="0" w:type="dxa"/>
            <w:bottom w:w="0" w:type="dxa"/>
            <w:right w:w="0" w:type="dxa"/>
          </w:tblCellMar>
        </w:tblPrEx>
        <w:trPr>
          <w:trHeight w:val="368" w:hRule="atLeast"/>
        </w:trPr>
        <w:tc>
          <w:tcPr>
            <w:tcW w:w="17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13</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3216.7</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18157</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12173</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39729</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8"/>
                <w:szCs w:val="28"/>
                <w:u w:val="none"/>
                <w:lang w:val="en-US" w:eastAsia="zh-CN" w:bidi="ar"/>
              </w:rPr>
            </w:pPr>
          </w:p>
        </w:tc>
      </w:tr>
      <w:tr>
        <w:tblPrEx>
          <w:tblCellMar>
            <w:top w:w="0" w:type="dxa"/>
            <w:left w:w="0" w:type="dxa"/>
            <w:bottom w:w="0" w:type="dxa"/>
            <w:right w:w="0" w:type="dxa"/>
          </w:tblCellMar>
        </w:tblPrEx>
        <w:trPr>
          <w:trHeight w:val="368" w:hRule="atLeast"/>
        </w:trPr>
        <w:tc>
          <w:tcPr>
            <w:tcW w:w="17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14</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2522.8</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16770</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1889</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23834</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8"/>
                <w:szCs w:val="28"/>
                <w:u w:val="none"/>
                <w:lang w:val="en-US" w:eastAsia="zh-CN" w:bidi="ar"/>
              </w:rPr>
            </w:pPr>
          </w:p>
        </w:tc>
      </w:tr>
      <w:tr>
        <w:tblPrEx>
          <w:tblCellMar>
            <w:top w:w="0" w:type="dxa"/>
            <w:left w:w="0" w:type="dxa"/>
            <w:bottom w:w="0" w:type="dxa"/>
            <w:right w:w="0" w:type="dxa"/>
          </w:tblCellMar>
        </w:tblPrEx>
        <w:trPr>
          <w:trHeight w:val="368" w:hRule="atLeast"/>
        </w:trPr>
        <w:tc>
          <w:tcPr>
            <w:tcW w:w="17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15</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1727.7</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3428</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13952</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20936</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8"/>
                <w:szCs w:val="28"/>
                <w:u w:val="none"/>
                <w:lang w:val="en-US" w:eastAsia="zh-CN" w:bidi="ar"/>
              </w:rPr>
            </w:pPr>
          </w:p>
        </w:tc>
      </w:tr>
      <w:tr>
        <w:tblPrEx>
          <w:tblCellMar>
            <w:top w:w="0" w:type="dxa"/>
            <w:left w:w="0" w:type="dxa"/>
            <w:bottom w:w="0" w:type="dxa"/>
            <w:right w:w="0" w:type="dxa"/>
          </w:tblCellMar>
        </w:tblPrEx>
        <w:trPr>
          <w:trHeight w:val="368" w:hRule="atLeast"/>
        </w:trPr>
        <w:tc>
          <w:tcPr>
            <w:tcW w:w="17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16</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453.2</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60553</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68" w:hRule="atLeast"/>
        </w:trPr>
        <w:tc>
          <w:tcPr>
            <w:tcW w:w="17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17</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761.0</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96769</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68" w:hRule="atLeast"/>
        </w:trPr>
        <w:tc>
          <w:tcPr>
            <w:tcW w:w="17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18</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2505.1</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29282</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30173</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68" w:hRule="atLeast"/>
        </w:trPr>
        <w:tc>
          <w:tcPr>
            <w:tcW w:w="17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19</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1722.2</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68330</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14613</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68" w:hRule="atLeast"/>
        </w:trPr>
        <w:tc>
          <w:tcPr>
            <w:tcW w:w="17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20</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2397.0</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39341</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30063</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68" w:hRule="atLeast"/>
        </w:trPr>
        <w:tc>
          <w:tcPr>
            <w:tcW w:w="17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21</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1029.0</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65162</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68" w:hRule="atLeast"/>
        </w:trPr>
        <w:tc>
          <w:tcPr>
            <w:tcW w:w="17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22</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1838.4</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24950</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35602</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676</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8"/>
                <w:szCs w:val="28"/>
                <w:u w:val="none"/>
                <w:lang w:val="en-US" w:eastAsia="zh-CN" w:bidi="ar"/>
              </w:rPr>
            </w:pPr>
          </w:p>
        </w:tc>
      </w:tr>
      <w:tr>
        <w:tblPrEx>
          <w:tblCellMar>
            <w:top w:w="0" w:type="dxa"/>
            <w:left w:w="0" w:type="dxa"/>
            <w:bottom w:w="0" w:type="dxa"/>
            <w:right w:w="0" w:type="dxa"/>
          </w:tblCellMar>
        </w:tblPrEx>
        <w:trPr>
          <w:trHeight w:val="368" w:hRule="atLeast"/>
        </w:trPr>
        <w:tc>
          <w:tcPr>
            <w:tcW w:w="17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23</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1834.2</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21302</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30828</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81" w:hRule="atLeast"/>
        </w:trPr>
        <w:tc>
          <w:tcPr>
            <w:tcW w:w="17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24</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1278.5</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15255</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24089</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i w:val="0"/>
                <w:color w:val="000000"/>
                <w:sz w:val="28"/>
                <w:szCs w:val="28"/>
                <w:u w:val="none"/>
              </w:rPr>
            </w:pPr>
          </w:p>
        </w:tc>
      </w:tr>
    </w:tbl>
    <w:tbl>
      <w:tblPr>
        <w:tblStyle w:val="30"/>
        <w:tblpPr w:leftFromText="180" w:rightFromText="180" w:vertAnchor="text" w:horzAnchor="page" w:tblpXSpec="center" w:tblpY="16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32"/>
        <w:gridCol w:w="2046"/>
        <w:gridCol w:w="1677"/>
        <w:gridCol w:w="7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69" w:type="dxa"/>
            <w:noWrap w:val="0"/>
            <w:vAlign w:val="center"/>
          </w:tcPr>
          <w:p>
            <w:pPr>
              <w:pStyle w:val="9"/>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bookmarkStart w:id="98" w:name="_Toc22366"/>
            <w:r>
              <w:rPr>
                <w:rFonts w:hint="eastAsia" w:ascii="宋体" w:hAnsi="宋体" w:eastAsia="宋体" w:cs="宋体"/>
                <w:b w:val="0"/>
                <w:bCs w:val="0"/>
                <w:sz w:val="28"/>
                <w:szCs w:val="28"/>
                <w:vertAlign w:val="baseline"/>
                <w:lang w:val="en-US" w:eastAsia="zh-CN"/>
              </w:rPr>
              <w:t>包号</w:t>
            </w:r>
            <w:bookmarkEnd w:id="98"/>
          </w:p>
        </w:tc>
        <w:tc>
          <w:tcPr>
            <w:tcW w:w="1432" w:type="dxa"/>
            <w:noWrap w:val="0"/>
            <w:vAlign w:val="center"/>
          </w:tcPr>
          <w:p>
            <w:pPr>
              <w:pStyle w:val="9"/>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产品名称</w:t>
            </w:r>
          </w:p>
        </w:tc>
        <w:tc>
          <w:tcPr>
            <w:tcW w:w="2046" w:type="dxa"/>
            <w:noWrap w:val="0"/>
            <w:vAlign w:val="center"/>
          </w:tcPr>
          <w:p>
            <w:pPr>
              <w:pStyle w:val="9"/>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规格</w:t>
            </w:r>
          </w:p>
        </w:tc>
        <w:tc>
          <w:tcPr>
            <w:tcW w:w="1677" w:type="dxa"/>
            <w:noWrap w:val="0"/>
            <w:vAlign w:val="center"/>
          </w:tcPr>
          <w:p>
            <w:pPr>
              <w:pStyle w:val="9"/>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数量</w:t>
            </w:r>
          </w:p>
        </w:tc>
        <w:tc>
          <w:tcPr>
            <w:tcW w:w="7576" w:type="dxa"/>
            <w:noWrap w:val="0"/>
            <w:vAlign w:val="center"/>
          </w:tcPr>
          <w:p>
            <w:pPr>
              <w:pStyle w:val="9"/>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bookmarkStart w:id="99" w:name="_Toc10343"/>
            <w:r>
              <w:rPr>
                <w:rFonts w:hint="eastAsia" w:ascii="宋体" w:hAnsi="宋体" w:eastAsia="宋体" w:cs="宋体"/>
                <w:b w:val="0"/>
                <w:bCs w:val="0"/>
                <w:sz w:val="28"/>
                <w:szCs w:val="28"/>
                <w:vertAlign w:val="baseline"/>
                <w:lang w:val="en-US" w:eastAsia="zh-CN"/>
              </w:rPr>
              <w:t>规格</w:t>
            </w:r>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869" w:type="dxa"/>
            <w:vMerge w:val="restart"/>
            <w:noWrap w:val="0"/>
            <w:vAlign w:val="center"/>
          </w:tcPr>
          <w:p>
            <w:pPr>
              <w:pStyle w:val="9"/>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lang w:val="en-US" w:eastAsia="zh-CN"/>
              </w:rPr>
              <w:t>包25</w:t>
            </w:r>
          </w:p>
        </w:tc>
        <w:tc>
          <w:tcPr>
            <w:tcW w:w="1432" w:type="dxa"/>
            <w:vMerge w:val="restart"/>
            <w:noWrap w:val="0"/>
            <w:vAlign w:val="center"/>
          </w:tcPr>
          <w:p>
            <w:pPr>
              <w:pStyle w:val="9"/>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网围栏</w:t>
            </w:r>
          </w:p>
        </w:tc>
        <w:tc>
          <w:tcPr>
            <w:tcW w:w="2046" w:type="dxa"/>
            <w:noWrap w:val="0"/>
            <w:vAlign w:val="center"/>
          </w:tcPr>
          <w:p>
            <w:pPr>
              <w:pStyle w:val="9"/>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网片</w:t>
            </w:r>
          </w:p>
        </w:tc>
        <w:tc>
          <w:tcPr>
            <w:tcW w:w="1677" w:type="dxa"/>
            <w:noWrap w:val="0"/>
            <w:vAlign w:val="center"/>
          </w:tcPr>
          <w:p>
            <w:pPr>
              <w:pStyle w:val="9"/>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18402米</w:t>
            </w:r>
          </w:p>
        </w:tc>
        <w:tc>
          <w:tcPr>
            <w:tcW w:w="7576" w:type="dxa"/>
            <w:noWrap w:val="0"/>
            <w:vAlign w:val="center"/>
          </w:tcPr>
          <w:p>
            <w:pPr>
              <w:pStyle w:val="12"/>
              <w:pageBreakBefore w:val="0"/>
              <w:widowControl w:val="0"/>
              <w:kinsoku/>
              <w:wordWrap/>
              <w:overflowPunct/>
              <w:topLinePunct w:val="0"/>
              <w:autoSpaceDE/>
              <w:autoSpaceDN/>
              <w:bidi w:val="0"/>
              <w:adjustRightInd/>
              <w:snapToGrid/>
              <w:spacing w:beforeLines="0" w:afterLines="0" w:line="400" w:lineRule="exact"/>
              <w:ind w:left="0" w:leftChars="0" w:firstLine="0" w:firstLineChars="0"/>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kern w:val="2"/>
                <w:sz w:val="28"/>
                <w:szCs w:val="28"/>
                <w:lang w:val="en-US" w:eastAsia="zh-CN" w:bidi="ar-SA"/>
              </w:rPr>
              <w:t>91L8/110/30，</w:t>
            </w:r>
            <w:r>
              <w:rPr>
                <w:rFonts w:hint="eastAsia" w:ascii="宋体" w:hAnsi="宋体" w:eastAsia="宋体" w:cs="宋体"/>
                <w:b w:val="0"/>
                <w:bCs w:val="0"/>
                <w:kern w:val="2"/>
                <w:sz w:val="28"/>
                <w:szCs w:val="28"/>
                <w:vertAlign w:val="baseline"/>
                <w:lang w:val="en-US" w:eastAsia="zh-CN" w:bidi="ar-SA"/>
              </w:rPr>
              <w:t>采用加密围栏，围栏规格为91L-8/110/30(即维线根数8根，纬宽1.1米，经线间距30厘米)，钢丝伸长率不小于4%，反复弯曲次数规格:顶10×10厘米，底15×15厘米。相邻纬线自上而下间距为20厘米、18厘米、18厘米、15厘米、13厘米、13厘米、13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69" w:type="dxa"/>
            <w:vMerge w:val="continue"/>
            <w:noWrap w:val="0"/>
            <w:vAlign w:val="center"/>
          </w:tcPr>
          <w:p>
            <w:pPr>
              <w:pStyle w:val="9"/>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lang w:val="en-US" w:eastAsia="zh-CN"/>
              </w:rPr>
            </w:pPr>
          </w:p>
        </w:tc>
        <w:tc>
          <w:tcPr>
            <w:tcW w:w="1432" w:type="dxa"/>
            <w:vMerge w:val="continue"/>
            <w:noWrap w:val="0"/>
            <w:vAlign w:val="center"/>
          </w:tcPr>
          <w:p>
            <w:pPr>
              <w:pStyle w:val="9"/>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p>
        </w:tc>
        <w:tc>
          <w:tcPr>
            <w:tcW w:w="2046" w:type="dxa"/>
            <w:noWrap w:val="0"/>
            <w:vAlign w:val="center"/>
          </w:tcPr>
          <w:p>
            <w:pPr>
              <w:pStyle w:val="9"/>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角铁大立柱</w:t>
            </w:r>
          </w:p>
        </w:tc>
        <w:tc>
          <w:tcPr>
            <w:tcW w:w="1677" w:type="dxa"/>
            <w:noWrap w:val="0"/>
            <w:vAlign w:val="center"/>
          </w:tcPr>
          <w:p>
            <w:pPr>
              <w:pStyle w:val="9"/>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18个</w:t>
            </w:r>
          </w:p>
        </w:tc>
        <w:tc>
          <w:tcPr>
            <w:tcW w:w="7576" w:type="dxa"/>
            <w:noWrap w:val="0"/>
            <w:vAlign w:val="center"/>
          </w:tcPr>
          <w:p>
            <w:pPr>
              <w:pStyle w:val="9"/>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kern w:val="2"/>
                <w:sz w:val="28"/>
                <w:szCs w:val="28"/>
                <w:vertAlign w:val="baseline"/>
                <w:lang w:val="en-US" w:eastAsia="zh-CN" w:bidi="ar-SA"/>
              </w:rPr>
              <w:t>大角铁立柱高2.15米，材料规格为9×9×0.8（厚）厘米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69" w:type="dxa"/>
            <w:vMerge w:val="continue"/>
            <w:noWrap w:val="0"/>
            <w:vAlign w:val="center"/>
          </w:tcPr>
          <w:p>
            <w:pPr>
              <w:pStyle w:val="9"/>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lang w:val="en-US" w:eastAsia="zh-CN"/>
              </w:rPr>
            </w:pPr>
          </w:p>
        </w:tc>
        <w:tc>
          <w:tcPr>
            <w:tcW w:w="1432" w:type="dxa"/>
            <w:vMerge w:val="continue"/>
            <w:noWrap w:val="0"/>
            <w:vAlign w:val="center"/>
          </w:tcPr>
          <w:p>
            <w:pPr>
              <w:pStyle w:val="9"/>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p>
        </w:tc>
        <w:tc>
          <w:tcPr>
            <w:tcW w:w="2046" w:type="dxa"/>
            <w:noWrap w:val="0"/>
            <w:vAlign w:val="center"/>
          </w:tcPr>
          <w:p>
            <w:pPr>
              <w:pStyle w:val="9"/>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角铁中立柱</w:t>
            </w:r>
          </w:p>
        </w:tc>
        <w:tc>
          <w:tcPr>
            <w:tcW w:w="1677" w:type="dxa"/>
            <w:noWrap w:val="0"/>
            <w:vAlign w:val="center"/>
          </w:tcPr>
          <w:p>
            <w:pPr>
              <w:pStyle w:val="9"/>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46个</w:t>
            </w:r>
          </w:p>
        </w:tc>
        <w:tc>
          <w:tcPr>
            <w:tcW w:w="7576" w:type="dxa"/>
            <w:noWrap w:val="0"/>
            <w:vAlign w:val="center"/>
          </w:tcPr>
          <w:p>
            <w:pPr>
              <w:pStyle w:val="9"/>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lang w:val="en-US" w:eastAsia="zh-CN"/>
              </w:rPr>
              <w:t>高2.15米，材料规格为7×7×0.7厘米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69" w:type="dxa"/>
            <w:vMerge w:val="continue"/>
            <w:noWrap w:val="0"/>
            <w:vAlign w:val="center"/>
          </w:tcPr>
          <w:p>
            <w:pPr>
              <w:pStyle w:val="9"/>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lang w:val="en-US" w:eastAsia="zh-CN"/>
              </w:rPr>
            </w:pPr>
          </w:p>
        </w:tc>
        <w:tc>
          <w:tcPr>
            <w:tcW w:w="1432" w:type="dxa"/>
            <w:vMerge w:val="continue"/>
            <w:noWrap w:val="0"/>
            <w:vAlign w:val="center"/>
          </w:tcPr>
          <w:p>
            <w:pPr>
              <w:pStyle w:val="9"/>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p>
        </w:tc>
        <w:tc>
          <w:tcPr>
            <w:tcW w:w="2046" w:type="dxa"/>
            <w:noWrap w:val="0"/>
            <w:vAlign w:val="center"/>
          </w:tcPr>
          <w:p>
            <w:pPr>
              <w:pStyle w:val="9"/>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角铁小立柱</w:t>
            </w:r>
          </w:p>
        </w:tc>
        <w:tc>
          <w:tcPr>
            <w:tcW w:w="1677" w:type="dxa"/>
            <w:noWrap w:val="0"/>
            <w:vAlign w:val="center"/>
          </w:tcPr>
          <w:p>
            <w:pPr>
              <w:pStyle w:val="9"/>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1841个</w:t>
            </w:r>
          </w:p>
        </w:tc>
        <w:tc>
          <w:tcPr>
            <w:tcW w:w="7576" w:type="dxa"/>
            <w:noWrap w:val="0"/>
            <w:vAlign w:val="center"/>
          </w:tcPr>
          <w:p>
            <w:pPr>
              <w:pStyle w:val="9"/>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lang w:val="en-US" w:eastAsia="zh-CN"/>
              </w:rPr>
              <w:t>高2.0米，材料规格为4×4×0.4厘米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69" w:type="dxa"/>
            <w:vMerge w:val="continue"/>
            <w:noWrap w:val="0"/>
            <w:vAlign w:val="center"/>
          </w:tcPr>
          <w:p>
            <w:pPr>
              <w:pStyle w:val="9"/>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lang w:val="en-US" w:eastAsia="zh-CN"/>
              </w:rPr>
            </w:pPr>
          </w:p>
        </w:tc>
        <w:tc>
          <w:tcPr>
            <w:tcW w:w="1432" w:type="dxa"/>
            <w:vMerge w:val="continue"/>
            <w:noWrap w:val="0"/>
            <w:vAlign w:val="center"/>
          </w:tcPr>
          <w:p>
            <w:pPr>
              <w:pStyle w:val="9"/>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p>
        </w:tc>
        <w:tc>
          <w:tcPr>
            <w:tcW w:w="2046" w:type="dxa"/>
            <w:noWrap w:val="0"/>
            <w:vAlign w:val="center"/>
          </w:tcPr>
          <w:p>
            <w:pPr>
              <w:pStyle w:val="9"/>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支撑杆</w:t>
            </w:r>
          </w:p>
        </w:tc>
        <w:tc>
          <w:tcPr>
            <w:tcW w:w="1677" w:type="dxa"/>
            <w:noWrap w:val="0"/>
            <w:vAlign w:val="center"/>
          </w:tcPr>
          <w:p>
            <w:pPr>
              <w:pStyle w:val="9"/>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128个</w:t>
            </w:r>
          </w:p>
        </w:tc>
        <w:tc>
          <w:tcPr>
            <w:tcW w:w="7576" w:type="dxa"/>
            <w:noWrap w:val="0"/>
            <w:vAlign w:val="center"/>
          </w:tcPr>
          <w:p>
            <w:pPr>
              <w:pStyle w:val="9"/>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lang w:val="en-US" w:eastAsia="zh-CN"/>
              </w:rPr>
              <w:t>高3.0米，材料规格为5厘米的电焊钢管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69" w:type="dxa"/>
            <w:vMerge w:val="continue"/>
            <w:noWrap w:val="0"/>
            <w:vAlign w:val="center"/>
          </w:tcPr>
          <w:p>
            <w:pPr>
              <w:pStyle w:val="9"/>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lang w:val="en-US" w:eastAsia="zh-CN"/>
              </w:rPr>
            </w:pPr>
          </w:p>
        </w:tc>
        <w:tc>
          <w:tcPr>
            <w:tcW w:w="1432" w:type="dxa"/>
            <w:vMerge w:val="continue"/>
            <w:noWrap w:val="0"/>
            <w:vAlign w:val="center"/>
          </w:tcPr>
          <w:p>
            <w:pPr>
              <w:pStyle w:val="9"/>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p>
        </w:tc>
        <w:tc>
          <w:tcPr>
            <w:tcW w:w="2046" w:type="dxa"/>
            <w:noWrap w:val="0"/>
            <w:vAlign w:val="center"/>
          </w:tcPr>
          <w:p>
            <w:pPr>
              <w:pStyle w:val="9"/>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地锚</w:t>
            </w:r>
          </w:p>
        </w:tc>
        <w:tc>
          <w:tcPr>
            <w:tcW w:w="1677" w:type="dxa"/>
            <w:noWrap w:val="0"/>
            <w:vAlign w:val="center"/>
          </w:tcPr>
          <w:p>
            <w:pPr>
              <w:pStyle w:val="9"/>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128个</w:t>
            </w:r>
          </w:p>
        </w:tc>
        <w:tc>
          <w:tcPr>
            <w:tcW w:w="7576" w:type="dxa"/>
            <w:noWrap w:val="0"/>
            <w:vAlign w:val="center"/>
          </w:tcPr>
          <w:p>
            <w:pPr>
              <w:pStyle w:val="9"/>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lang w:val="en-US" w:eastAsia="zh-CN"/>
              </w:rPr>
              <w:t>高0.6米，材料规格为4×4×0.4厘米</w:t>
            </w:r>
          </w:p>
        </w:tc>
      </w:tr>
    </w:tbl>
    <w:p>
      <w:pPr>
        <w:pStyle w:val="2"/>
        <w:rPr>
          <w:rFonts w:hint="eastAsia" w:ascii="宋体" w:hAnsi="宋体" w:eastAsia="宋体" w:cs="宋体"/>
        </w:rPr>
      </w:pPr>
    </w:p>
    <w:sectPr>
      <w:pgSz w:w="16781" w:h="11849" w:orient="landscape"/>
      <w:pgMar w:top="1803" w:right="1440" w:bottom="1803" w:left="1440" w:header="851" w:footer="992" w:gutter="0"/>
      <w:paperSrc/>
      <w:pgNumType w:fmt="decimal"/>
      <w:cols w:space="720" w:num="1"/>
      <w:rtlGutter w:val="0"/>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68</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MHwhx/gAQAAwQMAAA4AAAAA&#10;AAAAAQAgAAAAHgEAAGRycy9lMm9Eb2MueG1sUEsFBgAAAAAGAAYAWQEAAHAFAAAAAA==&#10;">
              <v:fill on="f" focussize="0,0"/>
              <v:stroke on="f"/>
              <v:imagedata o:title=""/>
              <o:lock v:ext="edit" aspectratio="f"/>
              <v:textbox inset="0mm,0mm,0mm,0mm" style="mso-fit-shape-to-text:t;">
                <w:txbxContent>
                  <w:p>
                    <w:pPr>
                      <w:pStyle w:val="2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68</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3"/>
      </w:rPr>
    </w:pPr>
    <w:r>
      <w:fldChar w:fldCharType="begin"/>
    </w:r>
    <w:r>
      <w:rPr>
        <w:rStyle w:val="33"/>
      </w:rPr>
      <w:instrText xml:space="preserve">PAGE  </w:instrText>
    </w:r>
    <w:r>
      <w:fldChar w:fldCharType="end"/>
    </w:r>
  </w:p>
  <w:p>
    <w:pPr>
      <w:pStyle w:val="2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68</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BLTwrDgAQAAwQMAAA4AAAAA&#10;AAAAAQAgAAAAHgEAAGRycy9lMm9Eb2MueG1sUEsFBgAAAAAGAAYAWQEAAHAFAAAAAA==&#10;">
              <v:fill on="f" focussize="0,0"/>
              <v:stroke on="f"/>
              <v:imagedata o:title=""/>
              <o:lock v:ext="edit" aspectratio="f"/>
              <v:textbox inset="0mm,0mm,0mm,0mm" style="mso-fit-shape-to-text:t;">
                <w:txbxContent>
                  <w:p>
                    <w:pPr>
                      <w:pStyle w:val="2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68</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rPr>
        <w:rFonts w:hint="eastAsia" w:ascii="宋体" w:hAnsi="宋体" w:eastAsia="宋体" w:cs="宋体"/>
        <w:sz w:val="20"/>
        <w:szCs w:val="20"/>
        <w:lang w:val="en-US"/>
      </w:rPr>
    </w:pPr>
  </w:p>
  <w:p>
    <w:pPr>
      <w:pStyle w:val="21"/>
      <w:pBdr>
        <w:bottom w:val="none" w:color="auto" w:sz="0" w:space="1"/>
      </w:pBdr>
    </w:pPr>
  </w:p>
  <w:p>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AF1F30"/>
    <w:multiLevelType w:val="singleLevel"/>
    <w:tmpl w:val="8FAF1F30"/>
    <w:lvl w:ilvl="0" w:tentative="0">
      <w:start w:val="2"/>
      <w:numFmt w:val="decimal"/>
      <w:lvlText w:val="%1."/>
      <w:lvlJc w:val="left"/>
      <w:pPr>
        <w:tabs>
          <w:tab w:val="left" w:pos="312"/>
        </w:tabs>
      </w:pPr>
    </w:lvl>
  </w:abstractNum>
  <w:abstractNum w:abstractNumId="1">
    <w:nsid w:val="C58561B3"/>
    <w:multiLevelType w:val="singleLevel"/>
    <w:tmpl w:val="C58561B3"/>
    <w:lvl w:ilvl="0" w:tentative="0">
      <w:start w:val="2"/>
      <w:numFmt w:val="chineseCounting"/>
      <w:suff w:val="nothing"/>
      <w:lvlText w:val="%1．"/>
      <w:lvlJc w:val="left"/>
      <w:rPr>
        <w:rFonts w:hint="eastAsia"/>
      </w:rPr>
    </w:lvl>
  </w:abstractNum>
  <w:abstractNum w:abstractNumId="2">
    <w:nsid w:val="F4A98131"/>
    <w:multiLevelType w:val="singleLevel"/>
    <w:tmpl w:val="F4A98131"/>
    <w:lvl w:ilvl="0" w:tentative="0">
      <w:start w:val="1"/>
      <w:numFmt w:val="decimal"/>
      <w:lvlText w:val="%1."/>
      <w:lvlJc w:val="left"/>
      <w:pPr>
        <w:tabs>
          <w:tab w:val="left" w:pos="312"/>
        </w:tabs>
      </w:pPr>
    </w:lvl>
  </w:abstractNum>
  <w:abstractNum w:abstractNumId="3">
    <w:nsid w:val="59B11739"/>
    <w:multiLevelType w:val="singleLevel"/>
    <w:tmpl w:val="59B11739"/>
    <w:lvl w:ilvl="0" w:tentative="0">
      <w:start w:val="1"/>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40"/>
  <w:drawingGridVerticalSpacing w:val="199"/>
  <w:displayHorizontalDrawingGridEvery w:val="1"/>
  <w:displayVerticalDrawingGridEvery w:val="1"/>
  <w:noPunctuationKerning w:val="1"/>
  <w:characterSpacingControl w:val="compressPunctuation"/>
  <w:hdrShapeDefaults>
    <o:shapelayout v:ext="edit">
      <o:idmap v:ext="edit" data="2,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iNjhlNGNlNjA2NWU4OTc4NjBlNDUyMzYzZjAzYjcifQ=="/>
  </w:docVars>
  <w:rsids>
    <w:rsidRoot w:val="00686935"/>
    <w:rsid w:val="00053F84"/>
    <w:rsid w:val="0007570E"/>
    <w:rsid w:val="000875EB"/>
    <w:rsid w:val="000A3592"/>
    <w:rsid w:val="000B652B"/>
    <w:rsid w:val="000C0D8F"/>
    <w:rsid w:val="000C2C06"/>
    <w:rsid w:val="000C38E9"/>
    <w:rsid w:val="000D2AAD"/>
    <w:rsid w:val="000D5A34"/>
    <w:rsid w:val="000F51BE"/>
    <w:rsid w:val="00102BAF"/>
    <w:rsid w:val="00150ABF"/>
    <w:rsid w:val="001B603E"/>
    <w:rsid w:val="001C2819"/>
    <w:rsid w:val="001F5C10"/>
    <w:rsid w:val="001F67C5"/>
    <w:rsid w:val="00255D41"/>
    <w:rsid w:val="00267527"/>
    <w:rsid w:val="00271C7E"/>
    <w:rsid w:val="00283FF2"/>
    <w:rsid w:val="00286755"/>
    <w:rsid w:val="002A6A11"/>
    <w:rsid w:val="002D2150"/>
    <w:rsid w:val="002E4BCC"/>
    <w:rsid w:val="003046DB"/>
    <w:rsid w:val="0036431D"/>
    <w:rsid w:val="00375CF6"/>
    <w:rsid w:val="0038064F"/>
    <w:rsid w:val="00382DEE"/>
    <w:rsid w:val="003850AB"/>
    <w:rsid w:val="003D3BFB"/>
    <w:rsid w:val="0041505E"/>
    <w:rsid w:val="004173C4"/>
    <w:rsid w:val="00456BAD"/>
    <w:rsid w:val="0048778F"/>
    <w:rsid w:val="004919C2"/>
    <w:rsid w:val="004A1525"/>
    <w:rsid w:val="004A1CBF"/>
    <w:rsid w:val="004B35C8"/>
    <w:rsid w:val="004E296C"/>
    <w:rsid w:val="0055204B"/>
    <w:rsid w:val="00580E9F"/>
    <w:rsid w:val="00585952"/>
    <w:rsid w:val="005A724E"/>
    <w:rsid w:val="005B5287"/>
    <w:rsid w:val="0065456E"/>
    <w:rsid w:val="006557C8"/>
    <w:rsid w:val="006610D8"/>
    <w:rsid w:val="006825AC"/>
    <w:rsid w:val="00686935"/>
    <w:rsid w:val="00694657"/>
    <w:rsid w:val="006A5595"/>
    <w:rsid w:val="00723C48"/>
    <w:rsid w:val="00725A21"/>
    <w:rsid w:val="007262EE"/>
    <w:rsid w:val="0075045E"/>
    <w:rsid w:val="00776220"/>
    <w:rsid w:val="007D4F9E"/>
    <w:rsid w:val="007D66DC"/>
    <w:rsid w:val="007E790F"/>
    <w:rsid w:val="007F221C"/>
    <w:rsid w:val="007F5E2E"/>
    <w:rsid w:val="008004A5"/>
    <w:rsid w:val="00816D7C"/>
    <w:rsid w:val="00823282"/>
    <w:rsid w:val="00826D51"/>
    <w:rsid w:val="00871646"/>
    <w:rsid w:val="0088679E"/>
    <w:rsid w:val="00894E70"/>
    <w:rsid w:val="008A504B"/>
    <w:rsid w:val="008D128B"/>
    <w:rsid w:val="008D6341"/>
    <w:rsid w:val="008F6B95"/>
    <w:rsid w:val="0090105F"/>
    <w:rsid w:val="00915D8E"/>
    <w:rsid w:val="009304CE"/>
    <w:rsid w:val="00942454"/>
    <w:rsid w:val="009518EC"/>
    <w:rsid w:val="0097673F"/>
    <w:rsid w:val="0099074C"/>
    <w:rsid w:val="009B1754"/>
    <w:rsid w:val="009F412D"/>
    <w:rsid w:val="009F4C02"/>
    <w:rsid w:val="009F4D00"/>
    <w:rsid w:val="009F7D4B"/>
    <w:rsid w:val="00A2722E"/>
    <w:rsid w:val="00A27B25"/>
    <w:rsid w:val="00A30A2D"/>
    <w:rsid w:val="00A338E3"/>
    <w:rsid w:val="00A35CC8"/>
    <w:rsid w:val="00A37D9E"/>
    <w:rsid w:val="00A55CA7"/>
    <w:rsid w:val="00A60305"/>
    <w:rsid w:val="00A73F74"/>
    <w:rsid w:val="00A80A3F"/>
    <w:rsid w:val="00AA07F7"/>
    <w:rsid w:val="00AD39F5"/>
    <w:rsid w:val="00AE7DDA"/>
    <w:rsid w:val="00B04ABF"/>
    <w:rsid w:val="00B055EE"/>
    <w:rsid w:val="00B13061"/>
    <w:rsid w:val="00B26540"/>
    <w:rsid w:val="00B41C7E"/>
    <w:rsid w:val="00B46F91"/>
    <w:rsid w:val="00B602F3"/>
    <w:rsid w:val="00B81C5A"/>
    <w:rsid w:val="00BC0429"/>
    <w:rsid w:val="00BE18A1"/>
    <w:rsid w:val="00BF0E15"/>
    <w:rsid w:val="00BF1378"/>
    <w:rsid w:val="00C00458"/>
    <w:rsid w:val="00C02A98"/>
    <w:rsid w:val="00C41BC3"/>
    <w:rsid w:val="00C44013"/>
    <w:rsid w:val="00C569E9"/>
    <w:rsid w:val="00C84863"/>
    <w:rsid w:val="00C93F6C"/>
    <w:rsid w:val="00CC74BE"/>
    <w:rsid w:val="00CD2D66"/>
    <w:rsid w:val="00CE1056"/>
    <w:rsid w:val="00D13F4F"/>
    <w:rsid w:val="00D167A0"/>
    <w:rsid w:val="00D45D77"/>
    <w:rsid w:val="00DA389F"/>
    <w:rsid w:val="00DA7B8E"/>
    <w:rsid w:val="00DB57FA"/>
    <w:rsid w:val="00DE02D0"/>
    <w:rsid w:val="00DE181E"/>
    <w:rsid w:val="00E2268D"/>
    <w:rsid w:val="00E25C10"/>
    <w:rsid w:val="00E32A0E"/>
    <w:rsid w:val="00E76349"/>
    <w:rsid w:val="00EC5226"/>
    <w:rsid w:val="00EE4B74"/>
    <w:rsid w:val="00F03A51"/>
    <w:rsid w:val="00F33751"/>
    <w:rsid w:val="00F3453D"/>
    <w:rsid w:val="00F7498F"/>
    <w:rsid w:val="00F7613F"/>
    <w:rsid w:val="00FB102E"/>
    <w:rsid w:val="00FB484C"/>
    <w:rsid w:val="00FE07EF"/>
    <w:rsid w:val="00FE6885"/>
    <w:rsid w:val="00FF10DA"/>
    <w:rsid w:val="018117C1"/>
    <w:rsid w:val="01CF32DE"/>
    <w:rsid w:val="01DF6AA8"/>
    <w:rsid w:val="024C28E8"/>
    <w:rsid w:val="02EE59E6"/>
    <w:rsid w:val="03083283"/>
    <w:rsid w:val="039D426C"/>
    <w:rsid w:val="04EE7F1F"/>
    <w:rsid w:val="0583332C"/>
    <w:rsid w:val="05850883"/>
    <w:rsid w:val="05BD2794"/>
    <w:rsid w:val="06764670"/>
    <w:rsid w:val="0702440E"/>
    <w:rsid w:val="071F3380"/>
    <w:rsid w:val="074D4254"/>
    <w:rsid w:val="07630480"/>
    <w:rsid w:val="077B318D"/>
    <w:rsid w:val="082E6D53"/>
    <w:rsid w:val="08CB50A1"/>
    <w:rsid w:val="0A234C2C"/>
    <w:rsid w:val="0AA52EBD"/>
    <w:rsid w:val="0AC37758"/>
    <w:rsid w:val="0CB86A0C"/>
    <w:rsid w:val="0EBE023F"/>
    <w:rsid w:val="0FAB538A"/>
    <w:rsid w:val="0FB65A7C"/>
    <w:rsid w:val="0FD81EB4"/>
    <w:rsid w:val="10516791"/>
    <w:rsid w:val="10C009C2"/>
    <w:rsid w:val="11343BA2"/>
    <w:rsid w:val="11C75D80"/>
    <w:rsid w:val="11F748B7"/>
    <w:rsid w:val="12AD19F7"/>
    <w:rsid w:val="13805FC2"/>
    <w:rsid w:val="13BD743A"/>
    <w:rsid w:val="140D6589"/>
    <w:rsid w:val="1519109A"/>
    <w:rsid w:val="153A3C2D"/>
    <w:rsid w:val="167D7355"/>
    <w:rsid w:val="16E3365C"/>
    <w:rsid w:val="172A0294"/>
    <w:rsid w:val="17C50FB3"/>
    <w:rsid w:val="17C63844"/>
    <w:rsid w:val="17F45E20"/>
    <w:rsid w:val="185763F0"/>
    <w:rsid w:val="18915248"/>
    <w:rsid w:val="196F428F"/>
    <w:rsid w:val="1AB21051"/>
    <w:rsid w:val="1B3C333B"/>
    <w:rsid w:val="1B7104CB"/>
    <w:rsid w:val="1B8F790E"/>
    <w:rsid w:val="1BDD0528"/>
    <w:rsid w:val="1D73442E"/>
    <w:rsid w:val="1DA376A1"/>
    <w:rsid w:val="1DDB2360"/>
    <w:rsid w:val="1E004AF3"/>
    <w:rsid w:val="1E0C20BC"/>
    <w:rsid w:val="1E592455"/>
    <w:rsid w:val="1E920021"/>
    <w:rsid w:val="1ECD061A"/>
    <w:rsid w:val="1EF53F2C"/>
    <w:rsid w:val="1F5D7D23"/>
    <w:rsid w:val="1F6617BA"/>
    <w:rsid w:val="1F8A1EBA"/>
    <w:rsid w:val="21771570"/>
    <w:rsid w:val="21D01A69"/>
    <w:rsid w:val="21E26745"/>
    <w:rsid w:val="220742AA"/>
    <w:rsid w:val="223C6316"/>
    <w:rsid w:val="22C24A6D"/>
    <w:rsid w:val="22D81B82"/>
    <w:rsid w:val="23515064"/>
    <w:rsid w:val="23B03722"/>
    <w:rsid w:val="23D24678"/>
    <w:rsid w:val="2422523A"/>
    <w:rsid w:val="24F86524"/>
    <w:rsid w:val="25BC1C48"/>
    <w:rsid w:val="262B2929"/>
    <w:rsid w:val="26A30712"/>
    <w:rsid w:val="26D66D39"/>
    <w:rsid w:val="27AA4F6F"/>
    <w:rsid w:val="284B54D0"/>
    <w:rsid w:val="293B5995"/>
    <w:rsid w:val="29CB3C83"/>
    <w:rsid w:val="2A380242"/>
    <w:rsid w:val="2AEB4A25"/>
    <w:rsid w:val="2B055A9F"/>
    <w:rsid w:val="2B1E480B"/>
    <w:rsid w:val="2B305F48"/>
    <w:rsid w:val="2B9701EA"/>
    <w:rsid w:val="2BAE2033"/>
    <w:rsid w:val="2C931228"/>
    <w:rsid w:val="2D2F6528"/>
    <w:rsid w:val="2E383E35"/>
    <w:rsid w:val="2E5B5AE2"/>
    <w:rsid w:val="2F3926C8"/>
    <w:rsid w:val="2F866E22"/>
    <w:rsid w:val="305F259A"/>
    <w:rsid w:val="30914BF5"/>
    <w:rsid w:val="311350AC"/>
    <w:rsid w:val="319770C5"/>
    <w:rsid w:val="31CB6D6E"/>
    <w:rsid w:val="322546D1"/>
    <w:rsid w:val="32DF6F75"/>
    <w:rsid w:val="32E21EBD"/>
    <w:rsid w:val="32EF5366"/>
    <w:rsid w:val="32FD2735"/>
    <w:rsid w:val="33295225"/>
    <w:rsid w:val="33814BD7"/>
    <w:rsid w:val="33F17F05"/>
    <w:rsid w:val="33FF13EE"/>
    <w:rsid w:val="345D63A4"/>
    <w:rsid w:val="34EF2A8C"/>
    <w:rsid w:val="351706E5"/>
    <w:rsid w:val="3569521C"/>
    <w:rsid w:val="357C0AAC"/>
    <w:rsid w:val="35B47F09"/>
    <w:rsid w:val="35C00BFA"/>
    <w:rsid w:val="36252EF1"/>
    <w:rsid w:val="368C212B"/>
    <w:rsid w:val="37461CF4"/>
    <w:rsid w:val="37CD1A92"/>
    <w:rsid w:val="37D470DF"/>
    <w:rsid w:val="393A3410"/>
    <w:rsid w:val="393B2A2C"/>
    <w:rsid w:val="397E0F2B"/>
    <w:rsid w:val="39BB7CA8"/>
    <w:rsid w:val="3A072C82"/>
    <w:rsid w:val="3B043A1D"/>
    <w:rsid w:val="3B0B2F79"/>
    <w:rsid w:val="3B1D4ADF"/>
    <w:rsid w:val="3B891762"/>
    <w:rsid w:val="3BF02DCE"/>
    <w:rsid w:val="3BF03FA1"/>
    <w:rsid w:val="3C0256F9"/>
    <w:rsid w:val="3C385593"/>
    <w:rsid w:val="3C4147FD"/>
    <w:rsid w:val="3C485B8B"/>
    <w:rsid w:val="3C493E09"/>
    <w:rsid w:val="3CDF4C68"/>
    <w:rsid w:val="3D441CA6"/>
    <w:rsid w:val="3DC21AB7"/>
    <w:rsid w:val="3E862EF6"/>
    <w:rsid w:val="3ECF47F6"/>
    <w:rsid w:val="3F6F342F"/>
    <w:rsid w:val="3F8C11CB"/>
    <w:rsid w:val="3FA0000A"/>
    <w:rsid w:val="3FB929AD"/>
    <w:rsid w:val="40391CF5"/>
    <w:rsid w:val="40B40929"/>
    <w:rsid w:val="412344D1"/>
    <w:rsid w:val="417206E1"/>
    <w:rsid w:val="41A02A85"/>
    <w:rsid w:val="421D10A4"/>
    <w:rsid w:val="42FC322C"/>
    <w:rsid w:val="43041F0A"/>
    <w:rsid w:val="43D37B6B"/>
    <w:rsid w:val="43DA53B8"/>
    <w:rsid w:val="444A7FC7"/>
    <w:rsid w:val="449B3F07"/>
    <w:rsid w:val="45845F08"/>
    <w:rsid w:val="463E26A5"/>
    <w:rsid w:val="4654512D"/>
    <w:rsid w:val="46AA1416"/>
    <w:rsid w:val="47D143BA"/>
    <w:rsid w:val="48931989"/>
    <w:rsid w:val="48972E18"/>
    <w:rsid w:val="491D766A"/>
    <w:rsid w:val="492A7BCA"/>
    <w:rsid w:val="498D5A32"/>
    <w:rsid w:val="49A308A5"/>
    <w:rsid w:val="4AFE29C3"/>
    <w:rsid w:val="4C1F3BDF"/>
    <w:rsid w:val="4C2F6BF7"/>
    <w:rsid w:val="4C800A2A"/>
    <w:rsid w:val="4C9444D5"/>
    <w:rsid w:val="4CDA1D3F"/>
    <w:rsid w:val="4D0227C1"/>
    <w:rsid w:val="4D13619E"/>
    <w:rsid w:val="4DDF2188"/>
    <w:rsid w:val="4F0C5D4C"/>
    <w:rsid w:val="4F2B6157"/>
    <w:rsid w:val="50636303"/>
    <w:rsid w:val="50AA1A16"/>
    <w:rsid w:val="50BF04D9"/>
    <w:rsid w:val="51450494"/>
    <w:rsid w:val="519A2A2F"/>
    <w:rsid w:val="51AA02F7"/>
    <w:rsid w:val="522D2622"/>
    <w:rsid w:val="538928BA"/>
    <w:rsid w:val="53C30AAE"/>
    <w:rsid w:val="53E633A9"/>
    <w:rsid w:val="53ED6194"/>
    <w:rsid w:val="543740DF"/>
    <w:rsid w:val="54562C35"/>
    <w:rsid w:val="552C0A96"/>
    <w:rsid w:val="554A28A3"/>
    <w:rsid w:val="55652EB2"/>
    <w:rsid w:val="556F4EAF"/>
    <w:rsid w:val="558F6181"/>
    <w:rsid w:val="55F073C3"/>
    <w:rsid w:val="560501F2"/>
    <w:rsid w:val="56260894"/>
    <w:rsid w:val="56AB5559"/>
    <w:rsid w:val="57E60269"/>
    <w:rsid w:val="58E360A6"/>
    <w:rsid w:val="58E44124"/>
    <w:rsid w:val="59484FC5"/>
    <w:rsid w:val="59945B14"/>
    <w:rsid w:val="59D91B78"/>
    <w:rsid w:val="59FD7B5D"/>
    <w:rsid w:val="5A386DE8"/>
    <w:rsid w:val="5A975865"/>
    <w:rsid w:val="5AB93F1D"/>
    <w:rsid w:val="5AE131C7"/>
    <w:rsid w:val="5B71145A"/>
    <w:rsid w:val="5BC91427"/>
    <w:rsid w:val="5C054BE5"/>
    <w:rsid w:val="5CDC678C"/>
    <w:rsid w:val="5CEE6790"/>
    <w:rsid w:val="5DAE25B5"/>
    <w:rsid w:val="5DEC23C3"/>
    <w:rsid w:val="5E6554CB"/>
    <w:rsid w:val="602A4973"/>
    <w:rsid w:val="60345EE8"/>
    <w:rsid w:val="61285BD1"/>
    <w:rsid w:val="62794CF4"/>
    <w:rsid w:val="63F5485E"/>
    <w:rsid w:val="643D28DD"/>
    <w:rsid w:val="65C43C25"/>
    <w:rsid w:val="66A302D7"/>
    <w:rsid w:val="66AF6DBA"/>
    <w:rsid w:val="66C22D3A"/>
    <w:rsid w:val="67086447"/>
    <w:rsid w:val="67A3240C"/>
    <w:rsid w:val="67DD3829"/>
    <w:rsid w:val="68DC3034"/>
    <w:rsid w:val="69045B42"/>
    <w:rsid w:val="690A4AA4"/>
    <w:rsid w:val="692D0412"/>
    <w:rsid w:val="6A2316B2"/>
    <w:rsid w:val="6A462CC6"/>
    <w:rsid w:val="6AF01164"/>
    <w:rsid w:val="6B3622A1"/>
    <w:rsid w:val="6BBB33D4"/>
    <w:rsid w:val="6BBC1336"/>
    <w:rsid w:val="6D2F0485"/>
    <w:rsid w:val="6D3451EC"/>
    <w:rsid w:val="6DBD0123"/>
    <w:rsid w:val="6EBD1691"/>
    <w:rsid w:val="6F0F3072"/>
    <w:rsid w:val="6F742218"/>
    <w:rsid w:val="6F7F7471"/>
    <w:rsid w:val="6FF03A77"/>
    <w:rsid w:val="700E106D"/>
    <w:rsid w:val="70673B2B"/>
    <w:rsid w:val="70783D6C"/>
    <w:rsid w:val="70C04FE9"/>
    <w:rsid w:val="713E2ADE"/>
    <w:rsid w:val="714325E3"/>
    <w:rsid w:val="714571EE"/>
    <w:rsid w:val="71C4488E"/>
    <w:rsid w:val="729E3D24"/>
    <w:rsid w:val="736419E4"/>
    <w:rsid w:val="73683F57"/>
    <w:rsid w:val="74216077"/>
    <w:rsid w:val="7502048D"/>
    <w:rsid w:val="75190B00"/>
    <w:rsid w:val="75572054"/>
    <w:rsid w:val="756920F3"/>
    <w:rsid w:val="75EB36D0"/>
    <w:rsid w:val="762C3739"/>
    <w:rsid w:val="76481D09"/>
    <w:rsid w:val="769B55BF"/>
    <w:rsid w:val="76B35000"/>
    <w:rsid w:val="77AD08D9"/>
    <w:rsid w:val="783F5EF5"/>
    <w:rsid w:val="78623556"/>
    <w:rsid w:val="786F4DF2"/>
    <w:rsid w:val="7878508A"/>
    <w:rsid w:val="787943FB"/>
    <w:rsid w:val="78887081"/>
    <w:rsid w:val="798A5E40"/>
    <w:rsid w:val="7B4A207F"/>
    <w:rsid w:val="7B4C5DF7"/>
    <w:rsid w:val="7B784E3E"/>
    <w:rsid w:val="7C396B93"/>
    <w:rsid w:val="7C8311CD"/>
    <w:rsid w:val="7D254B52"/>
    <w:rsid w:val="7D31799A"/>
    <w:rsid w:val="7DD65E4C"/>
    <w:rsid w:val="7DFB4006"/>
    <w:rsid w:val="7E3A63DB"/>
    <w:rsid w:val="7EAB77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4"/>
      <w:szCs w:val="24"/>
      <w:lang w:val="en-US" w:eastAsia="zh-CN" w:bidi="ar-SA"/>
    </w:rPr>
  </w:style>
  <w:style w:type="paragraph" w:styleId="8">
    <w:name w:val="heading 1"/>
    <w:basedOn w:val="1"/>
    <w:next w:val="1"/>
    <w:link w:val="44"/>
    <w:qFormat/>
    <w:uiPriority w:val="0"/>
    <w:pPr>
      <w:keepNext/>
      <w:keepLines/>
      <w:spacing w:before="340" w:after="330" w:line="576" w:lineRule="auto"/>
      <w:outlineLvl w:val="0"/>
    </w:pPr>
    <w:rPr>
      <w:b/>
      <w:bCs/>
      <w:kern w:val="44"/>
      <w:sz w:val="30"/>
      <w:szCs w:val="44"/>
    </w:rPr>
  </w:style>
  <w:style w:type="paragraph" w:styleId="9">
    <w:name w:val="heading 2"/>
    <w:basedOn w:val="1"/>
    <w:next w:val="1"/>
    <w:link w:val="50"/>
    <w:qFormat/>
    <w:uiPriority w:val="0"/>
    <w:pPr>
      <w:keepNext/>
      <w:keepLines/>
      <w:spacing w:before="260" w:after="260" w:line="415" w:lineRule="auto"/>
      <w:outlineLvl w:val="1"/>
    </w:pPr>
    <w:rPr>
      <w:rFonts w:ascii="Cambria" w:hAnsi="Cambria"/>
      <w:b/>
      <w:bCs/>
      <w:sz w:val="32"/>
      <w:szCs w:val="32"/>
    </w:rPr>
  </w:style>
  <w:style w:type="paragraph" w:styleId="10">
    <w:name w:val="heading 3"/>
    <w:basedOn w:val="1"/>
    <w:next w:val="1"/>
    <w:qFormat/>
    <w:uiPriority w:val="9"/>
    <w:pPr>
      <w:keepNext/>
      <w:keepLines/>
      <w:spacing w:before="260" w:after="260" w:line="416" w:lineRule="auto"/>
      <w:outlineLvl w:val="2"/>
    </w:pPr>
    <w:rPr>
      <w:rFonts w:eastAsia="宋体"/>
      <w:b/>
      <w:bCs/>
      <w:sz w:val="32"/>
      <w:szCs w:val="32"/>
    </w:rPr>
  </w:style>
  <w:style w:type="paragraph" w:styleId="11">
    <w:name w:val="heading 4"/>
    <w:basedOn w:val="1"/>
    <w:next w:val="1"/>
    <w:qFormat/>
    <w:uiPriority w:val="0"/>
    <w:pPr>
      <w:keepNext/>
      <w:keepLines/>
      <w:spacing w:before="280" w:after="290" w:line="376" w:lineRule="auto"/>
      <w:outlineLvl w:val="3"/>
    </w:pPr>
    <w:rPr>
      <w:rFonts w:ascii="Calibri Light" w:hAnsi="Calibri Light"/>
      <w:b/>
      <w:bCs/>
      <w:kern w:val="0"/>
      <w:sz w:val="28"/>
      <w:szCs w:val="28"/>
    </w:rPr>
  </w:style>
  <w:style w:type="character" w:default="1" w:styleId="31">
    <w:name w:val="Default Paragraph Font"/>
    <w:semiHidden/>
    <w:uiPriority w:val="0"/>
  </w:style>
  <w:style w:type="table" w:default="1" w:styleId="29">
    <w:name w:val="Normal Table"/>
    <w:semiHidden/>
    <w:uiPriority w:val="0"/>
    <w:tblPr>
      <w:tblStyle w:val="29"/>
      <w:tblCellMar>
        <w:top w:w="0" w:type="dxa"/>
        <w:left w:w="108" w:type="dxa"/>
        <w:bottom w:w="0" w:type="dxa"/>
        <w:right w:w="108" w:type="dxa"/>
      </w:tblCellMar>
    </w:tblPr>
  </w:style>
  <w:style w:type="paragraph" w:styleId="2">
    <w:name w:val="Body Text"/>
    <w:basedOn w:val="1"/>
    <w:next w:val="3"/>
    <w:qFormat/>
    <w:uiPriority w:val="0"/>
    <w:pPr>
      <w:spacing w:after="120"/>
    </w:pPr>
    <w:rPr>
      <w:kern w:val="0"/>
      <w:sz w:val="20"/>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
    <w:name w:val="段"/>
    <w:basedOn w:val="6"/>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
    <w:name w:val="Default"/>
    <w:next w:val="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2">
    <w:name w:val="Normal Indent"/>
    <w:basedOn w:val="1"/>
    <w:uiPriority w:val="0"/>
    <w:pPr>
      <w:ind w:firstLine="420"/>
    </w:pPr>
    <w:rPr>
      <w:szCs w:val="20"/>
    </w:rPr>
  </w:style>
  <w:style w:type="paragraph" w:styleId="13">
    <w:name w:val="Document Map"/>
    <w:basedOn w:val="1"/>
    <w:semiHidden/>
    <w:uiPriority w:val="0"/>
    <w:pPr>
      <w:shd w:val="clear" w:color="auto" w:fill="000080"/>
    </w:pPr>
  </w:style>
  <w:style w:type="paragraph" w:styleId="14">
    <w:name w:val="annotation text"/>
    <w:basedOn w:val="1"/>
    <w:uiPriority w:val="0"/>
    <w:pPr>
      <w:jc w:val="left"/>
    </w:pPr>
  </w:style>
  <w:style w:type="paragraph" w:styleId="15">
    <w:name w:val="Body Text Indent"/>
    <w:basedOn w:val="1"/>
    <w:next w:val="11"/>
    <w:link w:val="38"/>
    <w:uiPriority w:val="0"/>
    <w:pPr>
      <w:spacing w:after="120"/>
      <w:ind w:left="420" w:leftChars="200"/>
    </w:pPr>
    <w:rPr>
      <w:sz w:val="21"/>
    </w:rPr>
  </w:style>
  <w:style w:type="paragraph" w:styleId="16">
    <w:name w:val="toc 3"/>
    <w:basedOn w:val="1"/>
    <w:next w:val="1"/>
    <w:uiPriority w:val="0"/>
    <w:pPr>
      <w:ind w:left="840" w:leftChars="400"/>
    </w:pPr>
  </w:style>
  <w:style w:type="paragraph" w:styleId="17">
    <w:name w:val="Plain Text"/>
    <w:basedOn w:val="1"/>
    <w:link w:val="45"/>
    <w:uiPriority w:val="0"/>
    <w:rPr>
      <w:rFonts w:ascii="宋体" w:hAnsi="Courier New"/>
      <w:sz w:val="21"/>
      <w:szCs w:val="21"/>
    </w:rPr>
  </w:style>
  <w:style w:type="paragraph" w:styleId="18">
    <w:name w:val="Date"/>
    <w:basedOn w:val="1"/>
    <w:next w:val="1"/>
    <w:uiPriority w:val="0"/>
    <w:pPr>
      <w:ind w:left="100" w:leftChars="2500"/>
    </w:pPr>
    <w:rPr>
      <w:rFonts w:eastAsia="仿宋_GB2312"/>
      <w:sz w:val="32"/>
    </w:rPr>
  </w:style>
  <w:style w:type="paragraph" w:styleId="19">
    <w:name w:val="Balloon Text"/>
    <w:basedOn w:val="1"/>
    <w:uiPriority w:val="0"/>
    <w:rPr>
      <w:sz w:val="18"/>
      <w:szCs w:val="18"/>
    </w:rPr>
  </w:style>
  <w:style w:type="paragraph" w:styleId="20">
    <w:name w:val="footer"/>
    <w:basedOn w:val="1"/>
    <w:link w:val="49"/>
    <w:uiPriority w:val="99"/>
    <w:pPr>
      <w:tabs>
        <w:tab w:val="center" w:pos="4153"/>
        <w:tab w:val="right" w:pos="8306"/>
      </w:tabs>
      <w:snapToGrid w:val="0"/>
      <w:jc w:val="left"/>
    </w:pPr>
    <w:rPr>
      <w:sz w:val="18"/>
      <w:szCs w:val="18"/>
    </w:rPr>
  </w:style>
  <w:style w:type="paragraph" w:styleId="21">
    <w:name w:val="header"/>
    <w:basedOn w:val="1"/>
    <w:link w:val="48"/>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iPriority w:val="0"/>
    <w:pPr>
      <w:spacing w:before="120" w:after="120" w:line="400" w:lineRule="exact"/>
      <w:ind w:firstLine="200" w:firstLineChars="200"/>
      <w:jc w:val="left"/>
    </w:pPr>
    <w:rPr>
      <w:rFonts w:ascii="Calibri" w:hAnsi="Calibri"/>
      <w:b/>
      <w:bCs/>
      <w:caps/>
      <w:sz w:val="24"/>
      <w:szCs w:val="20"/>
    </w:rPr>
  </w:style>
  <w:style w:type="paragraph" w:styleId="23">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4">
    <w:name w:val="toc 2"/>
    <w:basedOn w:val="1"/>
    <w:next w:val="1"/>
    <w:uiPriority w:val="0"/>
    <w:pPr>
      <w:ind w:left="420" w:leftChars="200"/>
    </w:pPr>
  </w:style>
  <w:style w:type="paragraph" w:styleId="25">
    <w:name w:val="Normal (Web)"/>
    <w:basedOn w:val="1"/>
    <w:uiPriority w:val="0"/>
    <w:pPr>
      <w:spacing w:before="100" w:beforeAutospacing="1" w:after="100" w:afterAutospacing="1"/>
      <w:ind w:left="0" w:right="0"/>
      <w:jc w:val="left"/>
    </w:pPr>
    <w:rPr>
      <w:kern w:val="0"/>
      <w:sz w:val="24"/>
      <w:lang w:val="en-US" w:eastAsia="zh-CN" w:bidi="ar"/>
    </w:rPr>
  </w:style>
  <w:style w:type="paragraph" w:styleId="26">
    <w:name w:val="Title"/>
    <w:basedOn w:val="1"/>
    <w:next w:val="1"/>
    <w:link w:val="43"/>
    <w:qFormat/>
    <w:uiPriority w:val="0"/>
    <w:pPr>
      <w:spacing w:before="240" w:after="60"/>
      <w:jc w:val="center"/>
      <w:outlineLvl w:val="0"/>
    </w:pPr>
    <w:rPr>
      <w:rFonts w:ascii="Cambria" w:hAnsi="Cambria"/>
      <w:b/>
      <w:bCs/>
      <w:sz w:val="32"/>
      <w:szCs w:val="32"/>
    </w:rPr>
  </w:style>
  <w:style w:type="paragraph" w:styleId="27">
    <w:name w:val="Body Text First Indent"/>
    <w:basedOn w:val="2"/>
    <w:next w:val="1"/>
    <w:qFormat/>
    <w:uiPriority w:val="0"/>
    <w:pPr>
      <w:ind w:firstLine="420" w:firstLineChars="100"/>
    </w:pPr>
  </w:style>
  <w:style w:type="paragraph" w:styleId="28">
    <w:name w:val="Body Text First Indent 2"/>
    <w:basedOn w:val="15"/>
    <w:qFormat/>
    <w:uiPriority w:val="0"/>
    <w:pPr>
      <w:ind w:firstLine="420" w:firstLineChars="200"/>
    </w:pPr>
  </w:style>
  <w:style w:type="table" w:styleId="30">
    <w:name w:val="Table Grid"/>
    <w:basedOn w:val="29"/>
    <w:uiPriority w:val="0"/>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b/>
      <w:bCs/>
    </w:rPr>
  </w:style>
  <w:style w:type="character" w:styleId="33">
    <w:name w:val="page number"/>
    <w:basedOn w:val="31"/>
    <w:uiPriority w:val="0"/>
  </w:style>
  <w:style w:type="character" w:styleId="34">
    <w:name w:val="FollowedHyperlink"/>
    <w:uiPriority w:val="0"/>
    <w:rPr>
      <w:color w:val="000000"/>
      <w:u w:val="none"/>
    </w:rPr>
  </w:style>
  <w:style w:type="character" w:styleId="35">
    <w:name w:val="Emphasis"/>
    <w:qFormat/>
    <w:uiPriority w:val="0"/>
  </w:style>
  <w:style w:type="character" w:styleId="36">
    <w:name w:val="Hyperlink"/>
    <w:basedOn w:val="31"/>
    <w:uiPriority w:val="0"/>
    <w:rPr>
      <w:color w:val="000000"/>
      <w:u w:val="none"/>
    </w:rPr>
  </w:style>
  <w:style w:type="character" w:customStyle="1" w:styleId="37">
    <w:name w:val="副标题 Char"/>
    <w:link w:val="23"/>
    <w:uiPriority w:val="0"/>
    <w:rPr>
      <w:rFonts w:ascii="Cambria" w:hAnsi="Cambria"/>
      <w:b/>
      <w:bCs/>
      <w:kern w:val="28"/>
      <w:sz w:val="32"/>
      <w:szCs w:val="32"/>
    </w:rPr>
  </w:style>
  <w:style w:type="character" w:customStyle="1" w:styleId="38">
    <w:name w:val="正文文本缩进 Char"/>
    <w:link w:val="15"/>
    <w:uiPriority w:val="0"/>
    <w:rPr>
      <w:kern w:val="2"/>
      <w:sz w:val="21"/>
      <w:szCs w:val="24"/>
    </w:rPr>
  </w:style>
  <w:style w:type="character" w:customStyle="1" w:styleId="39">
    <w:name w:val="bg02"/>
    <w:basedOn w:val="31"/>
    <w:uiPriority w:val="0"/>
  </w:style>
  <w:style w:type="character" w:customStyle="1" w:styleId="40">
    <w:name w:val="tabg"/>
    <w:uiPriority w:val="0"/>
    <w:rPr>
      <w:rFonts w:ascii="微软雅黑" w:hAnsi="微软雅黑" w:eastAsia="微软雅黑" w:cs="微软雅黑"/>
      <w:color w:val="FFFFFF"/>
      <w:sz w:val="27"/>
      <w:szCs w:val="27"/>
    </w:rPr>
  </w:style>
  <w:style w:type="character" w:customStyle="1" w:styleId="41">
    <w:name w:val="副标题 Char1"/>
    <w:uiPriority w:val="0"/>
    <w:rPr>
      <w:rFonts w:ascii="Cambria" w:hAnsi="Cambria" w:cs="Times New Roman"/>
      <w:b/>
      <w:bCs/>
      <w:kern w:val="28"/>
      <w:sz w:val="32"/>
      <w:szCs w:val="32"/>
    </w:rPr>
  </w:style>
  <w:style w:type="character" w:customStyle="1" w:styleId="42">
    <w:name w:val="标题 Char1"/>
    <w:uiPriority w:val="0"/>
    <w:rPr>
      <w:rFonts w:ascii="Cambria" w:hAnsi="Cambria" w:cs="Times New Roman"/>
      <w:b/>
      <w:bCs/>
      <w:kern w:val="2"/>
      <w:sz w:val="32"/>
      <w:szCs w:val="32"/>
    </w:rPr>
  </w:style>
  <w:style w:type="character" w:customStyle="1" w:styleId="43">
    <w:name w:val="标题 Char"/>
    <w:link w:val="26"/>
    <w:uiPriority w:val="0"/>
    <w:rPr>
      <w:rFonts w:ascii="Cambria" w:hAnsi="Cambria"/>
      <w:b/>
      <w:bCs/>
      <w:kern w:val="2"/>
      <w:sz w:val="36"/>
      <w:szCs w:val="32"/>
    </w:rPr>
  </w:style>
  <w:style w:type="character" w:customStyle="1" w:styleId="44">
    <w:name w:val="标题 1 Char"/>
    <w:link w:val="8"/>
    <w:uiPriority w:val="0"/>
    <w:rPr>
      <w:b/>
      <w:bCs/>
      <w:kern w:val="44"/>
      <w:sz w:val="30"/>
      <w:szCs w:val="44"/>
    </w:rPr>
  </w:style>
  <w:style w:type="character" w:customStyle="1" w:styleId="45">
    <w:name w:val="纯文本 Char"/>
    <w:link w:val="17"/>
    <w:uiPriority w:val="0"/>
    <w:rPr>
      <w:rFonts w:ascii="宋体" w:hAnsi="Courier New" w:cs="Courier New"/>
      <w:kern w:val="2"/>
      <w:sz w:val="21"/>
      <w:szCs w:val="21"/>
    </w:rPr>
  </w:style>
  <w:style w:type="character" w:customStyle="1" w:styleId="46">
    <w:name w:val="bg01"/>
    <w:basedOn w:val="31"/>
    <w:uiPriority w:val="0"/>
  </w:style>
  <w:style w:type="character" w:customStyle="1" w:styleId="47">
    <w:name w:val="more"/>
    <w:uiPriority w:val="0"/>
    <w:rPr>
      <w:color w:val="666666"/>
      <w:sz w:val="18"/>
      <w:szCs w:val="18"/>
    </w:rPr>
  </w:style>
  <w:style w:type="character" w:customStyle="1" w:styleId="48">
    <w:name w:val="页眉 Char"/>
    <w:link w:val="21"/>
    <w:uiPriority w:val="0"/>
    <w:rPr>
      <w:kern w:val="2"/>
      <w:sz w:val="18"/>
      <w:szCs w:val="18"/>
    </w:rPr>
  </w:style>
  <w:style w:type="character" w:customStyle="1" w:styleId="49">
    <w:name w:val="页脚 Char"/>
    <w:link w:val="20"/>
    <w:uiPriority w:val="99"/>
    <w:rPr>
      <w:kern w:val="2"/>
      <w:sz w:val="18"/>
      <w:szCs w:val="18"/>
    </w:rPr>
  </w:style>
  <w:style w:type="character" w:customStyle="1" w:styleId="50">
    <w:name w:val="标题 2 Char"/>
    <w:link w:val="9"/>
    <w:uiPriority w:val="0"/>
    <w:rPr>
      <w:rFonts w:ascii="Cambria" w:hAnsi="Cambria"/>
      <w:b/>
      <w:bCs/>
      <w:kern w:val="2"/>
      <w:sz w:val="32"/>
      <w:szCs w:val="32"/>
    </w:rPr>
  </w:style>
  <w:style w:type="paragraph" w:customStyle="1" w:styleId="51">
    <w:name w:val="样式1"/>
    <w:basedOn w:val="1"/>
    <w:uiPriority w:val="0"/>
    <w:rPr>
      <w:rFonts w:eastAsia="仿宋_GB2312"/>
      <w:sz w:val="32"/>
    </w:rPr>
  </w:style>
  <w:style w:type="paragraph" w:customStyle="1" w:styleId="52">
    <w:name w:val="Table Paragraph"/>
    <w:basedOn w:val="1"/>
    <w:qFormat/>
    <w:uiPriority w:val="1"/>
    <w:rPr>
      <w:rFonts w:ascii="仿宋" w:hAnsi="仿宋" w:eastAsia="仿宋" w:cs="仿宋"/>
      <w:lang w:val="zh-CN" w:bidi="zh-CN"/>
    </w:rPr>
  </w:style>
  <w:style w:type="paragraph" w:customStyle="1" w:styleId="53">
    <w:name w:val="样式2"/>
    <w:basedOn w:val="1"/>
    <w:uiPriority w:val="0"/>
    <w:rPr>
      <w:rFonts w:eastAsia="华文中宋"/>
      <w:sz w:val="44"/>
    </w:rPr>
  </w:style>
  <w:style w:type="paragraph" w:customStyle="1" w:styleId="54">
    <w:name w:val="表格文字"/>
    <w:basedOn w:val="1"/>
    <w:qFormat/>
    <w:uiPriority w:val="0"/>
    <w:pPr>
      <w:spacing w:before="25" w:after="25"/>
    </w:pPr>
    <w:rPr>
      <w:bCs/>
      <w:spacing w:val="10"/>
      <w:szCs w:val="20"/>
    </w:rPr>
  </w:style>
  <w:style w:type="paragraph" w:customStyle="1" w:styleId="55">
    <w:name w:val=" Char"/>
    <w:basedOn w:val="1"/>
    <w:uiPriority w:val="0"/>
    <w:rPr>
      <w:szCs w:val="21"/>
    </w:rPr>
  </w:style>
  <w:style w:type="paragraph" w:customStyle="1" w:styleId="56">
    <w:name w:val="_Style 31"/>
    <w:basedOn w:val="13"/>
    <w:uiPriority w:val="0"/>
    <w:rPr>
      <w:szCs w:val="20"/>
      <w:shd w:val="clear" w:color="auto" w:fill="000080"/>
    </w:rPr>
  </w:style>
  <w:style w:type="paragraph" w:customStyle="1" w:styleId="57">
    <w:name w:val="样式3"/>
    <w:basedOn w:val="53"/>
    <w:uiPriority w:val="0"/>
    <w:pPr>
      <w:jc w:val="center"/>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72</Pages>
  <Words>30398</Words>
  <Characters>32716</Characters>
  <Lines>266</Lines>
  <Paragraphs>75</Paragraphs>
  <TotalTime>143</TotalTime>
  <ScaleCrop>false</ScaleCrop>
  <LinksUpToDate>false</LinksUpToDate>
  <CharactersWithSpaces>34573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2015-08-07T08:49:00Z</dcterms:created>
  <dc:creator>太子弹琴</dc:creator>
  <cp:lastModifiedBy>抛弃灵魂</cp:lastModifiedBy>
  <cp:lastPrinted>2023-03-09T08:09:31Z</cp:lastPrinted>
  <dcterms:modified xsi:type="dcterms:W3CDTF">2023-03-09T16:04:45Z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2E1E58D7C699488290FA8D245DE91D62</vt:lpwstr>
  </property>
</Properties>
</file>