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jc w:val="center"/>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1000" w:lineRule="exact"/>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 xml:space="preserve">采购项目编号：青海鹏杰公招（货物）2022-029           </w:t>
      </w:r>
    </w:p>
    <w:p>
      <w:pPr>
        <w:autoSpaceDE w:val="0"/>
        <w:autoSpaceDN w:val="0"/>
        <w:adjustRightInd w:val="0"/>
        <w:spacing w:line="1000" w:lineRule="exact"/>
        <w:ind w:left="2530" w:hanging="2530" w:hangingChars="700"/>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采购项目名称：</w:t>
      </w:r>
      <w:bookmarkStart w:id="179" w:name="_GoBack"/>
      <w:r>
        <w:rPr>
          <w:rFonts w:hint="eastAsia" w:ascii="宋体" w:hAnsi="宋体" w:cs="宋体"/>
          <w:b/>
          <w:color w:val="000000"/>
          <w:kern w:val="0"/>
          <w:sz w:val="36"/>
          <w:szCs w:val="36"/>
          <w:lang w:val="en-US" w:eastAsia="zh-CN"/>
        </w:rPr>
        <w:t>青海省公安厅森林（国家公园）警察总队执法装备采购（第二次）</w:t>
      </w:r>
      <w:bookmarkEnd w:id="179"/>
    </w:p>
    <w:p>
      <w:pPr>
        <w:autoSpaceDE w:val="0"/>
        <w:autoSpaceDN w:val="0"/>
        <w:adjustRightInd w:val="0"/>
        <w:spacing w:line="1000" w:lineRule="exact"/>
        <w:jc w:val="left"/>
        <w:rPr>
          <w:rFonts w:ascii="宋体" w:hAnsi="宋体" w:cs="宋体"/>
          <w:b/>
          <w:bCs/>
          <w:color w:val="000000"/>
          <w:kern w:val="0"/>
          <w:sz w:val="36"/>
          <w:szCs w:val="36"/>
        </w:rPr>
      </w:pPr>
      <w:r>
        <w:rPr>
          <w:rFonts w:hint="eastAsia" w:ascii="宋体" w:hAnsi="宋体" w:cs="宋体"/>
          <w:b/>
          <w:bCs/>
          <w:color w:val="000000"/>
          <w:kern w:val="0"/>
          <w:sz w:val="36"/>
          <w:szCs w:val="36"/>
          <w:lang w:val="zh-CN"/>
        </w:rPr>
        <w:t>采购人：省公安厅森林警察总队</w:t>
      </w:r>
    </w:p>
    <w:p>
      <w:pPr>
        <w:autoSpaceDE w:val="0"/>
        <w:autoSpaceDN w:val="0"/>
        <w:adjustRightInd w:val="0"/>
        <w:spacing w:line="1000" w:lineRule="exact"/>
        <w:rPr>
          <w:rFonts w:ascii="宋体" w:hAnsi="宋体" w:cs="宋体"/>
          <w:b/>
          <w:bCs/>
          <w:color w:val="000000"/>
          <w:kern w:val="0"/>
          <w:sz w:val="28"/>
          <w:szCs w:val="28"/>
          <w:lang w:val="zh-CN"/>
        </w:rPr>
      </w:pPr>
      <w:r>
        <w:rPr>
          <w:rFonts w:hint="eastAsia" w:ascii="宋体" w:hAnsi="宋体" w:cs="宋体"/>
          <w:b/>
          <w:bCs/>
          <w:color w:val="000000"/>
          <w:kern w:val="0"/>
          <w:sz w:val="36"/>
          <w:szCs w:val="36"/>
          <w:lang w:val="zh-CN"/>
        </w:rPr>
        <w:t>采购代理机构：青海鹏杰工程项目管理有限公司</w:t>
      </w:r>
    </w:p>
    <w:p>
      <w:pPr>
        <w:autoSpaceDE w:val="0"/>
        <w:autoSpaceDN w:val="0"/>
        <w:adjustRightInd w:val="0"/>
        <w:spacing w:line="1000" w:lineRule="exact"/>
        <w:jc w:val="center"/>
        <w:rPr>
          <w:rFonts w:ascii="宋体" w:hAnsi="宋体" w:cs="宋体"/>
          <w:b/>
          <w:bCs/>
          <w:color w:val="000000"/>
          <w:kern w:val="0"/>
          <w:sz w:val="28"/>
          <w:szCs w:val="28"/>
          <w:lang w:val="zh-CN"/>
        </w:rPr>
      </w:pPr>
    </w:p>
    <w:p>
      <w:pPr>
        <w:autoSpaceDE w:val="0"/>
        <w:autoSpaceDN w:val="0"/>
        <w:adjustRightInd w:val="0"/>
        <w:spacing w:line="1000" w:lineRule="exact"/>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2022年0</w:t>
      </w:r>
      <w:r>
        <w:rPr>
          <w:rFonts w:hint="eastAsia" w:ascii="宋体" w:hAnsi="宋体" w:cs="宋体"/>
          <w:b/>
          <w:bCs/>
          <w:color w:val="000000"/>
          <w:kern w:val="0"/>
          <w:sz w:val="28"/>
          <w:szCs w:val="28"/>
          <w:lang w:val="en-US" w:eastAsia="zh-CN"/>
        </w:rPr>
        <w:t>8</w:t>
      </w:r>
      <w:r>
        <w:rPr>
          <w:rFonts w:hint="eastAsia" w:ascii="宋体" w:hAnsi="宋体" w:cs="宋体"/>
          <w:b/>
          <w:bCs/>
          <w:color w:val="000000"/>
          <w:kern w:val="0"/>
          <w:sz w:val="28"/>
          <w:szCs w:val="28"/>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sdt>
      <w:sdtPr>
        <w:rPr>
          <w:rFonts w:ascii="宋体" w:hAnsi="宋体"/>
          <w:sz w:val="21"/>
        </w:rPr>
        <w:id w:val="147455013"/>
        <w15:color w:val="DBDBDB"/>
        <w:docPartObj>
          <w:docPartGallery w:val="Table of Contents"/>
          <w:docPartUnique/>
        </w:docPartObj>
      </w:sdtPr>
      <w:sdtEndPr>
        <w:rPr>
          <w:rFonts w:hint="eastAsia" w:asciiTheme="minorEastAsia" w:hAnsiTheme="minorEastAsia" w:eastAsiaTheme="minorEastAsia" w:cstheme="minorEastAsia"/>
          <w:sz w:val="28"/>
          <w:szCs w:val="28"/>
        </w:rPr>
      </w:sdtEndPr>
      <w:sdtContent>
        <w:p>
          <w:pPr>
            <w:jc w:val="center"/>
          </w:pPr>
          <w:r>
            <w:rPr>
              <w:rFonts w:ascii="宋体" w:hAnsi="宋体"/>
              <w:sz w:val="21"/>
            </w:rPr>
            <w:t>目录</w:t>
          </w:r>
        </w:p>
        <w:p>
          <w:pPr>
            <w:pStyle w:val="19"/>
            <w:tabs>
              <w:tab w:val="right" w:leader="dot" w:pos="8243"/>
            </w:tabs>
            <w:ind w:left="0" w:leftChars="0" w:firstLine="562" w:firstLine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lang w:val="zh-CN"/>
            </w:rPr>
            <w:fldChar w:fldCharType="begin"/>
          </w:r>
          <w:r>
            <w:rPr>
              <w:rFonts w:hint="eastAsia"/>
              <w:lang w:val="zh-CN"/>
            </w:rPr>
            <w:instrText xml:space="preserve"> HYPERLINK \l _Toc31202 </w:instrText>
          </w:r>
          <w:r>
            <w:rPr>
              <w:rFonts w:hint="eastAsia"/>
              <w:lang w:val="zh-CN"/>
            </w:rPr>
            <w:fldChar w:fldCharType="separate"/>
          </w:r>
          <w:r>
            <w:rPr>
              <w:rFonts w:hint="eastAsia"/>
              <w:lang w:val="zh-CN"/>
            </w:rPr>
            <w:t>第一部分  投标邀请</w:t>
          </w:r>
          <w:r>
            <w:rPr>
              <w:rFonts w:hint="eastAsia"/>
              <w:lang w:val="zh-CN"/>
            </w:rPr>
            <w:tab/>
          </w:r>
          <w:r>
            <w:rPr>
              <w:rFonts w:hint="eastAsia"/>
              <w:lang w:val="zh-CN"/>
            </w:rPr>
            <w:fldChar w:fldCharType="begin"/>
          </w:r>
          <w:r>
            <w:rPr>
              <w:rFonts w:hint="eastAsia"/>
              <w:lang w:val="zh-CN"/>
            </w:rPr>
            <w:instrText xml:space="preserve"> PAGEREF _Toc31202 \h </w:instrText>
          </w:r>
          <w:r>
            <w:rPr>
              <w:rFonts w:hint="eastAsia"/>
              <w:lang w:val="zh-CN"/>
            </w:rPr>
            <w:fldChar w:fldCharType="separate"/>
          </w:r>
          <w:r>
            <w:rPr>
              <w:rFonts w:hint="eastAsia"/>
              <w:lang w:val="zh-CN"/>
            </w:rPr>
            <w:t>4</w:t>
          </w:r>
          <w:r>
            <w:rPr>
              <w:rFonts w:hint="eastAsia"/>
              <w:lang w:val="zh-CN"/>
            </w:rPr>
            <w:fldChar w:fldCharType="end"/>
          </w:r>
          <w:r>
            <w:rPr>
              <w:rFonts w:hint="eastAsia"/>
              <w:lang w:val="zh-CN"/>
            </w:rPr>
            <w:fldChar w:fldCharType="end"/>
          </w:r>
        </w:p>
        <w:p>
          <w:pPr>
            <w:pStyle w:val="19"/>
            <w:tabs>
              <w:tab w:val="right" w:leader="dot" w:pos="8243"/>
            </w:tabs>
            <w:rPr>
              <w:rFonts w:hint="eastAsia" w:asciiTheme="minorEastAsia" w:hAnsiTheme="minorEastAsia" w:eastAsiaTheme="minorEastAsia" w:cstheme="minorEastAsia"/>
              <w:szCs w:val="28"/>
            </w:rPr>
          </w:pPr>
          <w:r>
            <w:rPr>
              <w:rFonts w:hint="eastAsia"/>
              <w:lang w:val="zh-CN"/>
            </w:rPr>
            <w:t>第</w:t>
          </w:r>
          <w:r>
            <w:rPr>
              <w:rFonts w:hint="eastAsia"/>
              <w:lang w:val="en-US" w:eastAsia="zh-CN"/>
            </w:rPr>
            <w:t>二</w:t>
          </w:r>
          <w:r>
            <w:rPr>
              <w:rFonts w:hint="eastAsia"/>
              <w:lang w:val="zh-CN"/>
            </w:rPr>
            <w:t xml:space="preserve">部分 </w:t>
          </w:r>
          <w:r>
            <w:rPr>
              <w:rFonts w:hint="eastAsia"/>
            </w:rPr>
            <w:t xml:space="preserve"> </w:t>
          </w:r>
          <w:r>
            <w:rPr>
              <w:rFonts w:hint="eastAsia"/>
              <w:lang w:val="zh-CN"/>
            </w:rPr>
            <w:t>投标人须知</w:t>
          </w:r>
          <w:r>
            <w:tab/>
          </w:r>
          <w:r>
            <w:rPr>
              <w:rFonts w:hint="eastAsia"/>
              <w:lang w:val="en-US" w:eastAsia="zh-CN"/>
            </w:rPr>
            <w:t>................................................................................8</w:t>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_Toc23715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一、说明</w:t>
          </w:r>
          <w:r>
            <w:tab/>
          </w:r>
          <w:r>
            <w:fldChar w:fldCharType="begin"/>
          </w:r>
          <w:r>
            <w:instrText xml:space="preserve"> PAGEREF _Toc23715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_Toc16246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1.适用范围</w:t>
          </w:r>
          <w:r>
            <w:tab/>
          </w:r>
          <w:r>
            <w:fldChar w:fldCharType="begin"/>
          </w:r>
          <w:r>
            <w:instrText xml:space="preserve"> PAGEREF _Toc16246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_Toc19241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2.采购方式、合格的投标人</w:t>
          </w:r>
          <w:r>
            <w:tab/>
          </w:r>
          <w:r>
            <w:fldChar w:fldCharType="begin"/>
          </w:r>
          <w:r>
            <w:instrText xml:space="preserve"> PAGEREF _Toc19241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_Toc19258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3.投标费用</w:t>
          </w:r>
          <w:r>
            <w:tab/>
          </w:r>
          <w:r>
            <w:fldChar w:fldCharType="begin"/>
          </w:r>
          <w:r>
            <w:instrText xml:space="preserve"> PAGEREF _Toc19258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_Toc25205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二、招标文件说明</w:t>
          </w:r>
          <w:r>
            <w:tab/>
          </w:r>
          <w:r>
            <w:fldChar w:fldCharType="begin"/>
          </w:r>
          <w:r>
            <w:instrText xml:space="preserve"> PAGEREF _Toc25205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_Toc5037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4.招标文件的构成</w:t>
          </w:r>
          <w:r>
            <w:tab/>
          </w:r>
          <w:r>
            <w:fldChar w:fldCharType="begin"/>
          </w:r>
          <w:r>
            <w:instrText xml:space="preserve"> PAGEREF _Toc5037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_Toc9151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_Toc9151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_Toc12043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6.招标文件的澄清或修改</w:t>
          </w:r>
          <w:r>
            <w:tab/>
          </w:r>
          <w:r>
            <w:fldChar w:fldCharType="begin"/>
          </w:r>
          <w:r>
            <w:instrText xml:space="preserve"> PAGEREF _Toc12043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_Toc9873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三、投标文件的编制</w:t>
          </w:r>
          <w:r>
            <w:tab/>
          </w:r>
          <w:r>
            <w:fldChar w:fldCharType="begin"/>
          </w:r>
          <w:r>
            <w:instrText xml:space="preserve"> PAGEREF _Toc9873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_Toc11912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四、投标文件的提交</w:t>
          </w:r>
          <w:r>
            <w:tab/>
          </w:r>
          <w:r>
            <w:fldChar w:fldCharType="begin"/>
          </w:r>
          <w:r>
            <w:instrText xml:space="preserve"> PAGEREF _Toc11912 \h </w:instrText>
          </w:r>
          <w:r>
            <w:fldChar w:fldCharType="separate"/>
          </w:r>
          <w:r>
            <w:t>12</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_Toc20422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五、开标</w:t>
          </w:r>
          <w:r>
            <w:tab/>
          </w:r>
          <w:r>
            <w:fldChar w:fldCharType="begin"/>
          </w:r>
          <w:r>
            <w:instrText xml:space="preserve"> PAGEREF _Toc20422 \h </w:instrText>
          </w:r>
          <w:r>
            <w:fldChar w:fldCharType="separate"/>
          </w:r>
          <w:r>
            <w:t>13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_Toc4893 </w:instrText>
          </w:r>
          <w:r>
            <w:rPr>
              <w:rFonts w:hint="eastAsia" w:asciiTheme="minorEastAsia" w:hAnsiTheme="minorEastAsia" w:eastAsiaTheme="minorEastAsia" w:cstheme="minorEastAsia"/>
              <w:szCs w:val="28"/>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_Toc4893 \h </w:instrText>
          </w:r>
          <w:r>
            <w:fldChar w:fldCharType="separate"/>
          </w:r>
          <w:r>
            <w:t>13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_Toc2202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七、评审程序及方法</w:t>
          </w:r>
          <w:r>
            <w:tab/>
          </w:r>
          <w:r>
            <w:fldChar w:fldCharType="begin"/>
          </w:r>
          <w:r>
            <w:instrText xml:space="preserve"> PAGEREF _Toc2202 \h </w:instrText>
          </w:r>
          <w:r>
            <w:fldChar w:fldCharType="separate"/>
          </w:r>
          <w:r>
            <w:t>14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_Toc20745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八、中标</w:t>
          </w:r>
          <w:r>
            <w:tab/>
          </w:r>
          <w:r>
            <w:fldChar w:fldCharType="begin"/>
          </w:r>
          <w:r>
            <w:instrText xml:space="preserve"> PAGEREF _Toc20745 \h </w:instrText>
          </w:r>
          <w:r>
            <w:fldChar w:fldCharType="separate"/>
          </w:r>
          <w:r>
            <w:t>24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_Toc7197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九、授予合同</w:t>
          </w:r>
          <w:r>
            <w:tab/>
          </w:r>
          <w:r>
            <w:fldChar w:fldCharType="begin"/>
          </w:r>
          <w:r>
            <w:instrText xml:space="preserve"> PAGEREF _Toc7197 \h </w:instrText>
          </w:r>
          <w:r>
            <w:fldChar w:fldCharType="separate"/>
          </w:r>
          <w:r>
            <w:t>25</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_Toc2859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十、其他</w:t>
          </w:r>
          <w:r>
            <w:tab/>
          </w:r>
          <w:r>
            <w:fldChar w:fldCharType="begin"/>
          </w:r>
          <w:r>
            <w:instrText xml:space="preserve"> PAGEREF _Toc2859 \h </w:instrText>
          </w:r>
          <w:r>
            <w:fldChar w:fldCharType="separate"/>
          </w:r>
          <w:r>
            <w:t>26</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_Toc29698 </w:instrText>
          </w:r>
          <w:r>
            <w:rPr>
              <w:rFonts w:hint="eastAsia" w:asciiTheme="minorEastAsia" w:hAnsiTheme="minorEastAsia" w:eastAsiaTheme="minorEastAsia" w:cstheme="minorEastAsia"/>
              <w:szCs w:val="28"/>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_Toc29698 \h </w:instrText>
          </w:r>
          <w:r>
            <w:fldChar w:fldCharType="separate"/>
          </w:r>
          <w:r>
            <w:t>29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_Toc22230 </w:instrText>
          </w:r>
          <w:r>
            <w:rPr>
              <w:rFonts w:hint="eastAsia" w:asciiTheme="minorEastAsia" w:hAnsiTheme="minorEastAsia" w:eastAsiaTheme="minorEastAsia" w:cstheme="minorEastAsia"/>
              <w:szCs w:val="28"/>
            </w:rPr>
            <w:fldChar w:fldCharType="separate"/>
          </w:r>
          <w:r>
            <w:rPr>
              <w:rFonts w:hint="eastAsia" w:ascii="宋体" w:hAnsi="宋体" w:cs="宋体"/>
              <w:szCs w:val="36"/>
              <w:lang w:val="zh-CN"/>
            </w:rPr>
            <w:t>第四部分  投标文件格式</w:t>
          </w:r>
          <w:r>
            <w:tab/>
          </w:r>
          <w:r>
            <w:fldChar w:fldCharType="begin"/>
          </w:r>
          <w:r>
            <w:instrText xml:space="preserve"> PAGEREF _Toc22230 \h </w:instrText>
          </w:r>
          <w:r>
            <w:fldChar w:fldCharType="separate"/>
          </w:r>
          <w:r>
            <w:t>44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_Toc3424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_Toc3424 \h </w:instrText>
          </w:r>
          <w:r>
            <w:fldChar w:fldCharType="separate"/>
          </w:r>
          <w:r>
            <w:t>46</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_Toc3120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_Toc3120 \h </w:instrText>
          </w:r>
          <w:r>
            <w:fldChar w:fldCharType="separate"/>
          </w:r>
          <w:r>
            <w:t>49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_Toc11200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_Toc11200 \h </w:instrText>
          </w:r>
          <w:r>
            <w:fldChar w:fldCharType="separate"/>
          </w:r>
          <w:r>
            <w:t>50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_Toc28611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_Toc28611 \h </w:instrText>
          </w:r>
          <w:r>
            <w:fldChar w:fldCharType="separate"/>
          </w:r>
          <w:r>
            <w:t>51</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_Toc21010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_Toc21010 \h </w:instrText>
          </w:r>
          <w:r>
            <w:fldChar w:fldCharType="separate"/>
          </w:r>
          <w:r>
            <w:t>52</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_Toc7376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_Toc7376 \h </w:instrText>
          </w:r>
          <w:r>
            <w:fldChar w:fldCharType="separate"/>
          </w:r>
          <w:r>
            <w:t>53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_Toc12680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_Toc12680 \h </w:instrText>
          </w:r>
          <w:r>
            <w:fldChar w:fldCharType="separate"/>
          </w:r>
          <w:r>
            <w:t>54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_Toc30391 </w:instrText>
          </w:r>
          <w:r>
            <w:rPr>
              <w:rFonts w:hint="eastAsia" w:asciiTheme="minorEastAsia" w:hAnsiTheme="minorEastAsia" w:eastAsiaTheme="minorEastAsia" w:cstheme="minorEastAsia"/>
              <w:szCs w:val="28"/>
            </w:rPr>
            <w:fldChar w:fldCharType="separate"/>
          </w:r>
          <w:r>
            <w:rPr>
              <w:rFonts w:hint="eastAsia" w:ascii="宋体" w:hAnsi="宋体" w:cs="宋体"/>
              <w:szCs w:val="30"/>
              <w:lang w:val="zh-CN"/>
            </w:rPr>
            <w:t>目录（下册）</w:t>
          </w:r>
          <w:r>
            <w:tab/>
          </w:r>
          <w:r>
            <w:fldChar w:fldCharType="begin"/>
          </w:r>
          <w:r>
            <w:instrText xml:space="preserve"> PAGEREF _Toc30391 \h </w:instrText>
          </w:r>
          <w:r>
            <w:fldChar w:fldCharType="separate"/>
          </w:r>
          <w:r>
            <w:t>58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_Toc13972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_Toc13972 \h </w:instrText>
          </w:r>
          <w:r>
            <w:fldChar w:fldCharType="separate"/>
          </w:r>
          <w:r>
            <w:t>59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_Toc15472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_Toc15472 \h </w:instrText>
          </w:r>
          <w:r>
            <w:fldChar w:fldCharType="separate"/>
          </w:r>
          <w:r>
            <w:t>60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_Toc16239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_Toc16239 \h </w:instrText>
          </w:r>
          <w:r>
            <w:fldChar w:fldCharType="separate"/>
          </w:r>
          <w:r>
            <w:t>61</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_Toc2540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_Toc2540 \h </w:instrText>
          </w:r>
          <w:r>
            <w:fldChar w:fldCharType="separate"/>
          </w:r>
          <w:r>
            <w:t>62</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_Toc15483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_Toc15483 \h </w:instrText>
          </w:r>
          <w:r>
            <w:fldChar w:fldCharType="separate"/>
          </w:r>
          <w:r>
            <w:t>63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_Toc2408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_Toc2408 \h </w:instrText>
          </w:r>
          <w:r>
            <w:fldChar w:fldCharType="separate"/>
          </w:r>
          <w:r>
            <w:t>64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_Toc25793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_Toc25793 \h </w:instrText>
          </w:r>
          <w:r>
            <w:fldChar w:fldCharType="separate"/>
          </w:r>
          <w:r>
            <w:t>69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_Toc31883 </w:instrText>
          </w:r>
          <w:r>
            <w:rPr>
              <w:rFonts w:hint="eastAsia" w:asciiTheme="minorEastAsia" w:hAnsiTheme="minorEastAsia" w:eastAsiaTheme="minorEastAsia" w:cstheme="minorEastAsia"/>
              <w:szCs w:val="28"/>
            </w:rPr>
            <w:fldChar w:fldCharType="separate"/>
          </w:r>
          <w:r>
            <w:rPr>
              <w:rFonts w:hint="eastAsia" w:ascii="宋体" w:hAnsi="宋体" w:cs="宋体"/>
              <w:szCs w:val="36"/>
              <w:lang w:val="zh-CN"/>
            </w:rPr>
            <w:t>第五部分  采购项目要求及技术参数</w:t>
          </w:r>
          <w:r>
            <w:tab/>
          </w:r>
          <w:r>
            <w:fldChar w:fldCharType="begin"/>
          </w:r>
          <w:r>
            <w:instrText xml:space="preserve"> PAGEREF _Toc31883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_Toc10012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（一）投标要求</w:t>
          </w:r>
          <w:r>
            <w:tab/>
          </w:r>
          <w:r>
            <w:fldChar w:fldCharType="begin"/>
          </w:r>
          <w:r>
            <w:instrText xml:space="preserve"> PAGEREF _Toc10012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_Toc17223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1.投标说明</w:t>
          </w:r>
          <w:r>
            <w:tab/>
          </w:r>
          <w:r>
            <w:fldChar w:fldCharType="begin"/>
          </w:r>
          <w:r>
            <w:instrText xml:space="preserve"> PAGEREF _Toc17223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_Toc1565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en-US" w:eastAsia="zh-CN"/>
            </w:rPr>
            <w:t>2</w:t>
          </w:r>
          <w:r>
            <w:rPr>
              <w:rFonts w:hint="eastAsia" w:ascii="宋体" w:hAnsi="宋体" w:cs="宋体"/>
              <w:szCs w:val="28"/>
              <w:lang w:val="zh-CN"/>
            </w:rPr>
            <w:t>.商务要求</w:t>
          </w:r>
          <w:r>
            <w:tab/>
          </w:r>
          <w:r>
            <w:fldChar w:fldCharType="begin"/>
          </w:r>
          <w:r>
            <w:instrText xml:space="preserve"> PAGEREF _Toc1565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_Toc30410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（二）项目概况及技术参数</w:t>
          </w:r>
          <w:r>
            <w:tab/>
          </w:r>
          <w:r>
            <w:fldChar w:fldCharType="begin"/>
          </w:r>
          <w:r>
            <w:instrText xml:space="preserve"> PAGEREF _Toc30410 \h </w:instrText>
          </w:r>
          <w:r>
            <w:fldChar w:fldCharType="separate"/>
          </w:r>
          <w:r>
            <w:t>71</w:t>
          </w:r>
          <w:r>
            <w:fldChar w:fldCharType="end"/>
          </w:r>
          <w:r>
            <w:rPr>
              <w:rFonts w:hint="eastAsia" w:asciiTheme="minorEastAsia" w:hAnsiTheme="minorEastAsia" w:eastAsiaTheme="minorEastAsia" w:cstheme="minorEastAsia"/>
              <w:szCs w:val="28"/>
            </w:rPr>
            <w:fldChar w:fldCharType="end"/>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8"/>
            </w:rPr>
            <w:fldChar w:fldCharType="end"/>
          </w:r>
        </w:p>
      </w:sdtContent>
    </w:sdt>
    <w:p>
      <w:pPr>
        <w:pStyle w:val="22"/>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31202"/>
      <w:bookmarkStart w:id="1" w:name="_Toc76659090"/>
      <w:r>
        <w:rPr>
          <w:rFonts w:hint="eastAsia" w:ascii="宋体" w:hAnsi="宋体" w:cs="宋体"/>
          <w:color w:val="000000"/>
          <w:szCs w:val="36"/>
          <w:lang w:val="zh-CN"/>
        </w:rPr>
        <w:t>第一部分  投标邀请</w:t>
      </w:r>
      <w:bookmarkEnd w:id="0"/>
      <w:bookmarkEnd w:id="1"/>
    </w:p>
    <w:p>
      <w:pPr>
        <w:autoSpaceDE w:val="0"/>
        <w:autoSpaceDN w:val="0"/>
        <w:adjustRightInd w:val="0"/>
        <w:spacing w:line="540" w:lineRule="exact"/>
        <w:ind w:firstLine="480" w:firstLineChars="200"/>
        <w:jc w:val="left"/>
        <w:rPr>
          <w:rFonts w:ascii="宋体" w:hAnsi="宋体" w:cs="宋体"/>
          <w:color w:val="000000"/>
          <w:kern w:val="0"/>
          <w:lang w:val="zh-CN"/>
        </w:rPr>
      </w:pPr>
      <w:r>
        <w:rPr>
          <w:rFonts w:hint="eastAsia" w:ascii="宋体" w:hAnsi="宋体" w:cs="Arial"/>
          <w:color w:val="000000"/>
          <w:szCs w:val="21"/>
        </w:rPr>
        <w:t>青海鹏杰工程项目管理有限公司受</w:t>
      </w:r>
      <w:r>
        <w:rPr>
          <w:rFonts w:hint="eastAsia" w:ascii="宋体" w:hAnsi="宋体" w:cs="Arial"/>
          <w:color w:val="000000"/>
          <w:szCs w:val="21"/>
          <w:lang w:eastAsia="zh-CN"/>
        </w:rPr>
        <w:t>省公安厅森林警察总队</w:t>
      </w:r>
      <w:r>
        <w:rPr>
          <w:rFonts w:hint="eastAsia" w:ascii="宋体" w:hAnsi="宋体" w:cs="Arial"/>
          <w:color w:val="000000"/>
          <w:szCs w:val="21"/>
        </w:rPr>
        <w:t>委托，拟对</w:t>
      </w:r>
      <w:r>
        <w:rPr>
          <w:rFonts w:hint="eastAsia" w:ascii="宋体" w:hAnsi="宋体" w:cs="Arial"/>
          <w:color w:val="000000"/>
          <w:szCs w:val="21"/>
          <w:lang w:eastAsia="zh-CN"/>
        </w:rPr>
        <w:t>青海省公安厅森林（国家公园）警察总队执法装备采购（第二次）</w:t>
      </w:r>
      <w:r>
        <w:rPr>
          <w:rFonts w:hint="eastAsia" w:ascii="宋体" w:hAnsi="宋体" w:cs="Arial"/>
          <w:color w:val="000000"/>
          <w:szCs w:val="21"/>
        </w:rPr>
        <w:t>进行国内公开招标，现予以公告，欢迎符合条件的供应商前来参加投标。</w:t>
      </w:r>
    </w:p>
    <w:tbl>
      <w:tblPr>
        <w:tblStyle w:val="23"/>
        <w:tblW w:w="9232" w:type="dxa"/>
        <w:jc w:val="center"/>
        <w:tblLayout w:type="fixed"/>
        <w:tblCellMar>
          <w:top w:w="0" w:type="dxa"/>
          <w:left w:w="108" w:type="dxa"/>
          <w:bottom w:w="0" w:type="dxa"/>
          <w:right w:w="108" w:type="dxa"/>
        </w:tblCellMar>
      </w:tblPr>
      <w:tblGrid>
        <w:gridCol w:w="1739"/>
        <w:gridCol w:w="7493"/>
      </w:tblGrid>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bookmarkStart w:id="2" w:name="_Toc428180535"/>
            <w:r>
              <w:rPr>
                <w:rFonts w:hint="eastAsia" w:ascii="宋体" w:hAnsi="宋体" w:cs="Arial"/>
                <w:color w:val="000000"/>
                <w:szCs w:val="21"/>
              </w:rPr>
              <w:t>采购项目编号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hint="eastAsia" w:ascii="宋体" w:hAnsi="宋体" w:eastAsia="宋体" w:cs="Arial"/>
                <w:color w:val="000000"/>
                <w:szCs w:val="21"/>
                <w:lang w:eastAsia="zh-CN"/>
              </w:rPr>
            </w:pPr>
            <w:r>
              <w:rPr>
                <w:rFonts w:hint="eastAsia" w:ascii="宋体" w:hAnsi="宋体" w:cs="Arial"/>
                <w:color w:val="000000"/>
                <w:szCs w:val="21"/>
                <w:lang w:eastAsia="zh-CN"/>
              </w:rPr>
              <w:t>青海鹏杰公招（货物）2022-029</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采购项目名称</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hint="eastAsia" w:ascii="宋体" w:hAnsi="宋体" w:eastAsia="宋体" w:cs="Arial"/>
                <w:color w:val="000000"/>
                <w:szCs w:val="21"/>
                <w:lang w:eastAsia="zh-CN"/>
              </w:rPr>
            </w:pPr>
            <w:r>
              <w:rPr>
                <w:rFonts w:hint="eastAsia" w:ascii="宋体" w:hAnsi="宋体" w:cs="Arial"/>
                <w:color w:val="000000"/>
                <w:szCs w:val="21"/>
                <w:lang w:eastAsia="zh-CN"/>
              </w:rPr>
              <w:t>青海省公安厅森林（国家公园）警察总队执法装备采购（第二次）</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ascii="宋体" w:hAnsi="宋体" w:cs="Arial"/>
                <w:color w:val="000000"/>
                <w:szCs w:val="21"/>
              </w:rPr>
            </w:pPr>
            <w:r>
              <w:rPr>
                <w:rFonts w:hint="eastAsia" w:ascii="宋体" w:hAnsi="宋体" w:cs="Arial"/>
                <w:color w:val="000000"/>
                <w:szCs w:val="21"/>
              </w:rPr>
              <w:t>公开招标</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采购预算额度</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olor w:val="000000"/>
              </w:rPr>
            </w:pPr>
            <w:r>
              <w:rPr>
                <w:rFonts w:hint="eastAsia" w:ascii="宋体" w:hAnsi="宋体"/>
                <w:color w:val="000000"/>
                <w:lang w:val="en-US" w:eastAsia="zh-CN"/>
              </w:rPr>
              <w:t>550</w:t>
            </w:r>
            <w:r>
              <w:rPr>
                <w:rFonts w:hint="eastAsia" w:ascii="宋体" w:hAnsi="宋体"/>
                <w:color w:val="000000"/>
              </w:rPr>
              <w:t>万元</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项目分包个数</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1</w:t>
            </w:r>
          </w:p>
        </w:tc>
      </w:tr>
      <w:tr>
        <w:tblPrEx>
          <w:tblCellMar>
            <w:top w:w="0" w:type="dxa"/>
            <w:left w:w="108" w:type="dxa"/>
            <w:bottom w:w="0" w:type="dxa"/>
            <w:right w:w="108" w:type="dxa"/>
          </w:tblCellMar>
        </w:tblPrEx>
        <w:trPr>
          <w:trHeight w:val="90"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各包要求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详见招标文件</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各包投标人资格要求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40" w:lineRule="exact"/>
            </w:pPr>
            <w:r>
              <w:rPr>
                <w:rFonts w:hint="eastAsia"/>
              </w:rPr>
              <w:t>1、符合《中华人民共和国政府采购法》第22条及政府采购法实施条例第17条的规定；</w:t>
            </w:r>
          </w:p>
          <w:p>
            <w:pPr>
              <w:autoSpaceDE w:val="0"/>
              <w:autoSpaceDN w:val="0"/>
              <w:spacing w:line="540" w:lineRule="exact"/>
              <w:rPr>
                <w:rFonts w:hint="eastAsia"/>
              </w:rPr>
            </w:pPr>
            <w:r>
              <w:rPr>
                <w:rFonts w:hint="eastAsia"/>
              </w:rPr>
              <w:t>&lt;1&gt;投标人的营业执照等证明文件，自然人的身份证明。</w:t>
            </w:r>
          </w:p>
          <w:p>
            <w:pPr>
              <w:autoSpaceDE w:val="0"/>
              <w:autoSpaceDN w:val="0"/>
              <w:spacing w:line="540" w:lineRule="exact"/>
              <w:rPr>
                <w:rFonts w:hint="eastAsia"/>
              </w:rPr>
            </w:pPr>
            <w:r>
              <w:rPr>
                <w:rFonts w:hint="eastAsia"/>
              </w:rPr>
              <w:t>&lt;2&gt;财务状况报告，依法缴纳税收和社会保障资金的相关材料。</w:t>
            </w:r>
          </w:p>
          <w:p>
            <w:pPr>
              <w:autoSpaceDE w:val="0"/>
              <w:autoSpaceDN w:val="0"/>
              <w:spacing w:line="540" w:lineRule="exact"/>
              <w:rPr>
                <w:rFonts w:hint="eastAsia"/>
              </w:rPr>
            </w:pPr>
            <w:r>
              <w:rPr>
                <w:rFonts w:hint="eastAsia"/>
              </w:rPr>
              <w:t>&lt;3&gt;具备履行合同所必需的设备和专业技术能力的证明材料。</w:t>
            </w:r>
          </w:p>
          <w:p>
            <w:pPr>
              <w:autoSpaceDE w:val="0"/>
              <w:autoSpaceDN w:val="0"/>
              <w:spacing w:line="540" w:lineRule="exact"/>
              <w:rPr>
                <w:rFonts w:hint="eastAsia"/>
              </w:rPr>
            </w:pPr>
            <w:r>
              <w:rPr>
                <w:rFonts w:hint="eastAsia"/>
              </w:rPr>
              <w:t>&lt;4&gt;参加政府采购活动前3年内在经营活动中没有重大违法记录的书面声明。</w:t>
            </w:r>
          </w:p>
          <w:p>
            <w:pPr>
              <w:autoSpaceDE w:val="0"/>
              <w:autoSpaceDN w:val="0"/>
              <w:spacing w:line="540" w:lineRule="exact"/>
              <w:rPr>
                <w:rFonts w:hint="eastAsia"/>
              </w:rPr>
            </w:pPr>
            <w:r>
              <w:rPr>
                <w:rFonts w:hint="eastAsia"/>
              </w:rPr>
              <w:t>&lt;5&gt;具备法律、行政法规规定的其他条件的证明材料。</w:t>
            </w:r>
          </w:p>
          <w:p>
            <w:pPr>
              <w:autoSpaceDE w:val="0"/>
              <w:autoSpaceDN w:val="0"/>
              <w:spacing w:line="540" w:lineRule="exact"/>
              <w:rPr>
                <w:rFonts w:hint="eastAsia"/>
              </w:rPr>
            </w:pPr>
            <w:r>
              <w:rPr>
                <w:rFonts w:hint="eastAsia"/>
              </w:rPr>
              <w:t>2、 经信用中国（www.creditchina.gov.cn）、中国政府采购网（www.ccgp.gov.cn）等渠道查询后，列入失信被执行人、重大税收违法</w:t>
            </w:r>
            <w:r>
              <w:rPr>
                <w:rFonts w:hint="eastAsia"/>
                <w:lang w:val="en-US" w:eastAsia="zh-CN"/>
              </w:rPr>
              <w:t>失信主体</w:t>
            </w:r>
            <w:r>
              <w:rPr>
                <w:rFonts w:hint="eastAsia"/>
              </w:rPr>
              <w:t>、政府采购严重违法失信行为记录名单的，取消投标资格。（提供“信用中国”网站下载的信用信息报告和相关查询截图，信用信息报告时间为投标截止时间前20天内）；</w:t>
            </w:r>
          </w:p>
          <w:p>
            <w:pPr>
              <w:autoSpaceDE w:val="0"/>
              <w:autoSpaceDN w:val="0"/>
              <w:spacing w:line="540" w:lineRule="exact"/>
              <w:rPr>
                <w:rFonts w:hint="eastAsia"/>
              </w:rPr>
            </w:pPr>
            <w:r>
              <w:rPr>
                <w:rFonts w:hint="eastAsia"/>
              </w:rPr>
              <w:t>3、单位负责人为同一人或者存在直接控股、管理关系的不同投标人，不得参加同一合同项下的政府采购活动。否则，皆取消投标资格；</w:t>
            </w:r>
          </w:p>
          <w:p>
            <w:pPr>
              <w:autoSpaceDE w:val="0"/>
              <w:autoSpaceDN w:val="0"/>
              <w:spacing w:line="540" w:lineRule="exact"/>
              <w:rPr>
                <w:rFonts w:hint="eastAsia"/>
              </w:rPr>
            </w:pPr>
            <w:r>
              <w:rPr>
                <w:rFonts w:hint="eastAsia"/>
              </w:rPr>
              <w:t>4、为本采购项目提供整体设计、规范编制或者项目管理、监理、检测等服务的投标人，不得再参加该采购项目的其他采购活动；</w:t>
            </w:r>
          </w:p>
          <w:p>
            <w:pPr>
              <w:autoSpaceDE w:val="0"/>
              <w:autoSpaceDN w:val="0"/>
              <w:spacing w:line="540" w:lineRule="exact"/>
              <w:rPr>
                <w:rFonts w:hint="eastAsia"/>
              </w:rPr>
            </w:pPr>
            <w:r>
              <w:rPr>
                <w:rFonts w:hint="eastAsia"/>
              </w:rPr>
              <w:t>5、本项目不接受投标人以联合体方式进行投标；</w:t>
            </w:r>
          </w:p>
          <w:p>
            <w:pPr>
              <w:autoSpaceDE w:val="0"/>
              <w:autoSpaceDN w:val="0"/>
              <w:spacing w:line="540" w:lineRule="exact"/>
              <w:rPr>
                <w:rFonts w:hint="default" w:eastAsia="宋体"/>
                <w:lang w:val="en-US" w:eastAsia="zh-CN"/>
              </w:rPr>
            </w:pPr>
            <w:r>
              <w:rPr>
                <w:rFonts w:hint="eastAsia"/>
              </w:rPr>
              <w:t>6、 其他资质条件：</w:t>
            </w:r>
            <w:r>
              <w:rPr>
                <w:rFonts w:hint="eastAsia"/>
                <w:lang w:val="en-US" w:eastAsia="zh-CN"/>
              </w:rPr>
              <w:t>\</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公告发布时间</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eastAsia="宋体" w:cs="Arial"/>
                <w:color w:val="000000"/>
                <w:szCs w:val="21"/>
                <w:lang w:eastAsia="zh-CN"/>
              </w:rPr>
            </w:pPr>
            <w:r>
              <w:rPr>
                <w:rFonts w:hint="eastAsia" w:ascii="宋体" w:hAnsi="宋体" w:cs="Arial"/>
                <w:color w:val="000000"/>
                <w:szCs w:val="21"/>
                <w:lang w:eastAsia="zh-CN"/>
              </w:rPr>
              <w:t>2022年08月23日</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获取招标文件的时间期限</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lang w:eastAsia="zh-CN"/>
              </w:rPr>
              <w:t>2022年08月24日至2022年08月30日</w:t>
            </w:r>
            <w:r>
              <w:rPr>
                <w:rFonts w:hint="eastAsia" w:ascii="宋体" w:hAnsi="宋体" w:cs="Arial"/>
                <w:color w:val="000000"/>
                <w:szCs w:val="21"/>
              </w:rPr>
              <w:t>，每天上午</w:t>
            </w:r>
            <w:r>
              <w:rPr>
                <w:rFonts w:hint="eastAsia" w:ascii="宋体" w:hAnsi="宋体" w:cs="Arial"/>
                <w:color w:val="000000"/>
                <w:szCs w:val="21"/>
                <w:lang w:val="en-US" w:eastAsia="zh-CN"/>
              </w:rPr>
              <w:t>00</w:t>
            </w:r>
            <w:r>
              <w:rPr>
                <w:rFonts w:hint="eastAsia" w:ascii="宋体" w:hAnsi="宋体" w:cs="Arial"/>
                <w:color w:val="000000"/>
                <w:szCs w:val="21"/>
              </w:rPr>
              <w:t>：30-12：00,下午14：</w:t>
            </w:r>
            <w:r>
              <w:rPr>
                <w:rFonts w:hint="eastAsia" w:ascii="宋体" w:hAnsi="宋体" w:cs="Arial"/>
                <w:color w:val="000000"/>
                <w:szCs w:val="21"/>
                <w:lang w:val="en-US" w:eastAsia="zh-CN"/>
              </w:rPr>
              <w:t>00</w:t>
            </w:r>
            <w:r>
              <w:rPr>
                <w:rFonts w:hint="eastAsia" w:ascii="宋体" w:hAnsi="宋体" w:cs="Arial"/>
                <w:color w:val="000000"/>
                <w:szCs w:val="21"/>
              </w:rPr>
              <w:t>-</w:t>
            </w:r>
            <w:r>
              <w:rPr>
                <w:rFonts w:hint="eastAsia" w:ascii="宋体" w:hAnsi="宋体" w:cs="Arial"/>
                <w:color w:val="000000"/>
                <w:szCs w:val="21"/>
                <w:lang w:val="en-US" w:eastAsia="zh-CN"/>
              </w:rPr>
              <w:t>24</w:t>
            </w:r>
            <w:r>
              <w:rPr>
                <w:rFonts w:hint="eastAsia" w:ascii="宋体" w:hAnsi="宋体" w:cs="Arial"/>
                <w:color w:val="000000"/>
                <w:szCs w:val="21"/>
              </w:rPr>
              <w:t>：</w:t>
            </w:r>
            <w:r>
              <w:rPr>
                <w:rFonts w:hint="eastAsia" w:ascii="宋体" w:hAnsi="宋体" w:cs="Arial"/>
                <w:color w:val="000000"/>
                <w:szCs w:val="21"/>
                <w:lang w:val="en-US" w:eastAsia="zh-CN"/>
              </w:rPr>
              <w:t>00</w:t>
            </w:r>
            <w:r>
              <w:rPr>
                <w:rFonts w:hint="eastAsia" w:ascii="宋体" w:hAnsi="宋体" w:cs="Arial"/>
                <w:color w:val="000000"/>
                <w:szCs w:val="21"/>
              </w:rPr>
              <w:t>（午休、节假日除外）</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获取招标文件方式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rPr>
                <w:rFonts w:ascii="宋体" w:hAnsi="宋体" w:cs="Arial"/>
                <w:color w:val="000000"/>
                <w:szCs w:val="21"/>
              </w:rPr>
            </w:pPr>
            <w:r>
              <w:rPr>
                <w:rFonts w:hint="eastAsia" w:ascii="宋体" w:hAnsi="宋体" w:eastAsia="宋体" w:cs="宋体"/>
                <w:color w:val="000000"/>
                <w:kern w:val="0"/>
                <w:sz w:val="24"/>
                <w:szCs w:val="24"/>
                <w:lang w:val="en-US" w:eastAsia="zh-CN" w:bidi="ar"/>
              </w:rPr>
              <w:t xml:space="preserve">政采云平台线上获取 </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招标文件售价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lang w:val="en-US" w:eastAsia="zh-CN"/>
              </w:rPr>
              <w:t>0</w:t>
            </w:r>
            <w:r>
              <w:rPr>
                <w:rFonts w:hint="eastAsia" w:ascii="宋体" w:hAnsi="宋体" w:cs="Arial"/>
                <w:color w:val="000000"/>
                <w:szCs w:val="21"/>
              </w:rPr>
              <w:t>元</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获取招标文件地点</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Arial"/>
                <w:color w:val="000000"/>
                <w:szCs w:val="21"/>
              </w:rPr>
            </w:pPr>
            <w:r>
              <w:rPr>
                <w:rFonts w:hint="eastAsia" w:ascii="宋体" w:hAnsi="宋体" w:cs="宋体"/>
                <w:b/>
                <w:bCs/>
                <w:kern w:val="0"/>
                <w:sz w:val="24"/>
                <w:szCs w:val="24"/>
                <w:highlight w:val="none"/>
                <w:lang w:val="zh-CN"/>
              </w:rPr>
              <w:t>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szCs w:val="24"/>
                <w:highlight w:val="none"/>
                <w:lang w:val="en-US" w:eastAsia="zh-CN"/>
              </w:rPr>
              <w:t>400-811-7190。《青海省政府采购网》下载招标文件。（提示：请潜在供应商报名前务必完成网上企业注册及CA锁办理等手续；具体操作详见附件操作指南）</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购买招标文件时应提供材料</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宋体"/>
                <w:color w:val="000000"/>
                <w:kern w:val="0"/>
                <w:lang w:val="zh-CN"/>
              </w:rPr>
              <w:t>投标人获取招标文件时须在政采云平台附件处上传供应商的三证合一营业执照（副本）复印件、开户许可证、法人授权委托书及法人身份证复印件、被授权人身份证复印件。以上资料均需加盖公章（采购代理机构对以上资料留存备案）。</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投标截止及开标时间</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eastAsia="宋体" w:cs="Arial"/>
                <w:color w:val="auto"/>
                <w:szCs w:val="21"/>
                <w:lang w:eastAsia="zh-CN"/>
              </w:rPr>
            </w:pPr>
            <w:r>
              <w:rPr>
                <w:rFonts w:hint="eastAsia" w:ascii="宋体" w:hAnsi="宋体" w:cs="Arial"/>
                <w:color w:val="auto"/>
                <w:szCs w:val="21"/>
                <w:lang w:eastAsia="zh-CN"/>
              </w:rPr>
              <w:t>2022-09-13 09:00:00（北京时间）</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投标及开标地点</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政府采购云平台(https://www.zcygov.cn/)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如非系统原因造成无法解密的或非系统原因加密文件上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传不成功的或没办理 CA 锁而造成加密文件无法解密、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加密文件无法上传的视为无效投标。 </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s="Arial"/>
                <w:color w:val="000000"/>
                <w:szCs w:val="21"/>
              </w:rPr>
            </w:pPr>
            <w:r>
              <w:rPr>
                <w:rFonts w:hint="eastAsia" w:ascii="宋体" w:hAnsi="宋体"/>
              </w:rPr>
              <w:t>投标文件格式及编制要求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exact"/>
              <w:ind w:firstLine="0" w:firstLineChars="0"/>
              <w:jc w:val="left"/>
              <w:rPr>
                <w:rFonts w:hint="eastAsia"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pPr>
              <w:widowControl/>
              <w:spacing w:line="360" w:lineRule="exact"/>
              <w:ind w:firstLine="0" w:firstLineChars="0"/>
              <w:jc w:val="left"/>
              <w:rPr>
                <w:rFonts w:hint="eastAsia" w:ascii="宋体" w:hAnsi="宋体" w:cs="宋体"/>
              </w:rPr>
            </w:pPr>
            <w:r>
              <w:rPr>
                <w:rFonts w:hint="eastAsia" w:ascii="宋体" w:hAnsi="宋体" w:cs="宋体"/>
              </w:rPr>
              <w:t>2、投标文件中的扫描或复印件内容应清晰可辨，且要求正向放置。</w:t>
            </w:r>
          </w:p>
          <w:p>
            <w:pPr>
              <w:widowControl/>
              <w:spacing w:line="360" w:lineRule="exact"/>
              <w:ind w:firstLine="0" w:firstLineChars="0"/>
              <w:jc w:val="left"/>
              <w:rPr>
                <w:rFonts w:hint="eastAsia" w:ascii="宋体" w:hAnsi="宋体" w:cs="宋体"/>
              </w:rPr>
            </w:pPr>
            <w:r>
              <w:rPr>
                <w:rFonts w:hint="eastAsia" w:ascii="宋体" w:hAnsi="宋体" w:cs="宋体"/>
              </w:rPr>
              <w:t>3、</w:t>
            </w:r>
            <w:r>
              <w:rPr>
                <w:rFonts w:hint="eastAsia" w:ascii="宋体" w:hAnsi="宋体"/>
              </w:rPr>
              <w:t>招标文件要求签字、盖章的地方必须由投标人的法定代表人或委托代理人按要求签字、盖章。</w:t>
            </w:r>
          </w:p>
          <w:p>
            <w:pPr>
              <w:widowControl/>
              <w:spacing w:line="360" w:lineRule="exact"/>
              <w:ind w:firstLine="0" w:firstLineChars="0"/>
              <w:jc w:val="left"/>
              <w:rPr>
                <w:rFonts w:hint="eastAsia" w:ascii="宋体" w:hAnsi="宋体" w:cs="宋体"/>
              </w:rPr>
            </w:pPr>
            <w:r>
              <w:rPr>
                <w:rFonts w:hint="eastAsia" w:ascii="宋体" w:hAnsi="宋体" w:cs="宋体"/>
              </w:rPr>
              <w:t>4、上传的投标文件不得超过100M。</w:t>
            </w:r>
          </w:p>
          <w:p>
            <w:pPr>
              <w:spacing w:line="540" w:lineRule="exact"/>
              <w:rPr>
                <w:rFonts w:hint="default" w:ascii="宋体" w:hAnsi="宋体" w:eastAsia="宋体" w:cs="Arial"/>
                <w:color w:val="auto"/>
                <w:szCs w:val="21"/>
                <w:lang w:val="en-US" w:eastAsia="zh-CN"/>
              </w:rPr>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rPr>
            </w:pPr>
            <w:r>
              <w:rPr>
                <w:rFonts w:hint="eastAsia" w:ascii="宋体" w:hAnsi="宋体"/>
              </w:rPr>
              <w:t>投标文件编制要求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exact"/>
              <w:ind w:firstLine="0" w:firstLineChars="0"/>
              <w:jc w:val="left"/>
              <w:rPr>
                <w:rFonts w:hint="eastAsia" w:ascii="宋体" w:hAnsi="宋体" w:cs="宋体"/>
              </w:rPr>
            </w:pPr>
            <w:r>
              <w:rPr>
                <w:rFonts w:hint="eastAsia" w:ascii="宋体" w:hAnsi="宋体" w:cs="宋体"/>
              </w:rPr>
              <w:t>按照投标人须知11.1项规定的投标文件构成及格式，投标文件按以下要求分两部分编制。分别为：</w:t>
            </w:r>
          </w:p>
          <w:p>
            <w:pPr>
              <w:widowControl/>
              <w:spacing w:line="360" w:lineRule="exact"/>
              <w:ind w:firstLine="0" w:firstLineChars="0"/>
              <w:jc w:val="left"/>
              <w:rPr>
                <w:rFonts w:hint="eastAsia" w:ascii="宋体" w:hAnsi="宋体" w:cs="宋体"/>
              </w:rPr>
            </w:pPr>
            <w:r>
              <w:rPr>
                <w:rFonts w:hint="eastAsia" w:ascii="宋体" w:hAnsi="宋体" w:cs="宋体"/>
              </w:rPr>
              <w:t>资格审查部分，包括11.1.1（1）至（</w:t>
            </w:r>
            <w:r>
              <w:rPr>
                <w:rFonts w:hint="eastAsia" w:ascii="宋体" w:hAnsi="宋体" w:cs="宋体"/>
                <w:lang w:val="en-US" w:eastAsia="zh-CN"/>
              </w:rPr>
              <w:t>11</w:t>
            </w:r>
            <w:r>
              <w:rPr>
                <w:rFonts w:hint="eastAsia" w:ascii="宋体" w:hAnsi="宋体" w:cs="宋体"/>
              </w:rPr>
              <w:t>）的内容；</w:t>
            </w:r>
          </w:p>
          <w:p>
            <w:pPr>
              <w:widowControl/>
              <w:spacing w:line="360" w:lineRule="exact"/>
              <w:ind w:firstLine="0" w:firstLineChars="0"/>
              <w:jc w:val="left"/>
              <w:rPr>
                <w:rFonts w:hint="eastAsia" w:ascii="宋体" w:hAnsi="宋体" w:cs="宋体"/>
              </w:rPr>
            </w:pPr>
            <w:r>
              <w:rPr>
                <w:rFonts w:hint="eastAsia" w:ascii="宋体" w:hAnsi="宋体" w:cs="宋体"/>
              </w:rPr>
              <w:t>符合性审查部分，包括11.1.2（1</w:t>
            </w:r>
            <w:r>
              <w:rPr>
                <w:rFonts w:hint="eastAsia" w:ascii="宋体" w:hAnsi="宋体" w:cs="宋体"/>
                <w:lang w:val="en-US" w:eastAsia="zh-CN"/>
              </w:rPr>
              <w:t>2</w:t>
            </w:r>
            <w:r>
              <w:rPr>
                <w:rFonts w:hint="eastAsia" w:ascii="宋体" w:hAnsi="宋体" w:cs="宋体"/>
              </w:rPr>
              <w:t>）至（1</w:t>
            </w:r>
            <w:r>
              <w:rPr>
                <w:rFonts w:hint="eastAsia" w:ascii="宋体" w:hAnsi="宋体" w:cs="宋体"/>
                <w:lang w:val="en-US" w:eastAsia="zh-CN"/>
              </w:rPr>
              <w:t>9</w:t>
            </w:r>
            <w:r>
              <w:rPr>
                <w:rFonts w:hint="eastAsia" w:ascii="宋体" w:hAnsi="宋体" w:cs="宋体"/>
              </w:rPr>
              <w:t>）的内容；</w:t>
            </w:r>
          </w:p>
          <w:p>
            <w:pPr>
              <w:spacing w:line="540" w:lineRule="exact"/>
              <w:rPr>
                <w:rFonts w:hint="eastAsia" w:ascii="宋体" w:hAnsi="宋体" w:cs="宋体"/>
              </w:rPr>
            </w:pPr>
            <w:r>
              <w:rPr>
                <w:rFonts w:hint="eastAsia" w:ascii="宋体" w:hAnsi="宋体" w:cs="宋体"/>
              </w:rPr>
              <w:t>以上两部分投标文件建立在一个文件中，文件名设定为“***投标单位***项目投标文件”，与数据文件一并上传至</w:t>
            </w:r>
            <w:r>
              <w:rPr>
                <w:rFonts w:hint="eastAsia" w:ascii="宋体" w:hAnsi="宋体" w:cs="宋体"/>
                <w:lang w:val="en-US" w:eastAsia="zh-CN"/>
              </w:rPr>
              <w:t>政府采购云平台</w:t>
            </w:r>
            <w:r>
              <w:rPr>
                <w:rFonts w:hint="eastAsia" w:ascii="宋体" w:hAnsi="宋体" w:cs="宋体"/>
              </w:rPr>
              <w:t>上。</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rPr>
            </w:pPr>
            <w:r>
              <w:rPr>
                <w:rFonts w:hint="eastAsia" w:ascii="宋体" w:hAnsi="宋体"/>
              </w:rPr>
              <w:t>答疑方式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s="宋体"/>
              </w:rPr>
            </w:pPr>
            <w:r>
              <w:rPr>
                <w:rFonts w:hint="eastAsia" w:ascii="宋体" w:hAnsi="宋体"/>
              </w:rPr>
              <w:t>评标委员会根据投标情况确定答疑时间，答疑或澄清采用电话或在</w:t>
            </w:r>
            <w:r>
              <w:rPr>
                <w:rFonts w:hint="eastAsia" w:ascii="宋体" w:hAnsi="宋体"/>
                <w:lang w:val="en-US" w:eastAsia="zh-CN"/>
              </w:rPr>
              <w:t>政府采购云</w:t>
            </w:r>
            <w:r>
              <w:rPr>
                <w:rFonts w:hint="eastAsia" w:ascii="宋体" w:hAnsi="宋体"/>
              </w:rPr>
              <w:t>平台上进行，投标人可在</w:t>
            </w:r>
            <w:r>
              <w:rPr>
                <w:rFonts w:hint="eastAsia" w:ascii="宋体" w:hAnsi="宋体"/>
                <w:lang w:val="en-US" w:eastAsia="zh-CN"/>
              </w:rPr>
              <w:t>政府采购云</w:t>
            </w:r>
            <w:r>
              <w:rPr>
                <w:rFonts w:hint="eastAsia" w:ascii="宋体" w:hAnsi="宋体"/>
              </w:rPr>
              <w:t>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lang w:val="en-US" w:eastAsia="zh-CN"/>
              </w:rPr>
              <w:t>政府采购云</w:t>
            </w:r>
            <w:r>
              <w:rPr>
                <w:rFonts w:hint="eastAsia" w:ascii="宋体" w:hAnsi="宋体"/>
              </w:rPr>
              <w:t>平台上</w:t>
            </w:r>
            <w:r>
              <w:rPr>
                <w:rFonts w:hint="eastAsia" w:ascii="宋体" w:hAnsi="宋体" w:cs="宋体"/>
                <w:lang w:val="zh-CN"/>
              </w:rPr>
              <w:t>答疑者，</w:t>
            </w:r>
            <w:r>
              <w:rPr>
                <w:rFonts w:hint="eastAsia" w:ascii="宋体" w:hAnsi="宋体"/>
              </w:rPr>
              <w:t>视同放弃答疑。</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采购人联系人</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lang w:val="zh-CN" w:eastAsia="zh-CN"/>
              </w:rPr>
            </w:pPr>
            <w:r>
              <w:rPr>
                <w:rFonts w:hint="eastAsia" w:ascii="宋体" w:hAnsi="宋体" w:cs="宋体"/>
                <w:kern w:val="0"/>
                <w:lang w:val="zh-CN"/>
              </w:rPr>
              <w:t>采购人：</w:t>
            </w:r>
            <w:r>
              <w:rPr>
                <w:rFonts w:hint="eastAsia" w:ascii="宋体" w:hAnsi="宋体" w:cs="宋体"/>
                <w:kern w:val="0"/>
                <w:lang w:val="zh-CN" w:eastAsia="zh-CN"/>
              </w:rPr>
              <w:t>省公安厅森林警察总队</w:t>
            </w:r>
          </w:p>
          <w:p>
            <w:pPr>
              <w:autoSpaceDE w:val="0"/>
              <w:autoSpaceDN w:val="0"/>
              <w:adjustRightInd w:val="0"/>
              <w:spacing w:line="360" w:lineRule="auto"/>
              <w:rPr>
                <w:rFonts w:hint="eastAsia" w:ascii="宋体" w:hAnsi="宋体" w:cs="宋体"/>
                <w:kern w:val="0"/>
                <w:lang w:val="zh-CN" w:eastAsia="zh-CN"/>
              </w:rPr>
            </w:pPr>
            <w:r>
              <w:rPr>
                <w:rFonts w:hint="eastAsia" w:ascii="宋体" w:hAnsi="宋体" w:cs="宋体"/>
                <w:kern w:val="0"/>
                <w:lang w:val="zh-CN" w:eastAsia="zh-CN"/>
              </w:rPr>
              <w:t>联 系 人：</w:t>
            </w:r>
            <w:r>
              <w:rPr>
                <w:rFonts w:hint="eastAsia" w:ascii="宋体" w:hAnsi="宋体" w:cs="宋体"/>
                <w:kern w:val="0"/>
                <w:lang w:val="en-US" w:eastAsia="zh-CN"/>
              </w:rPr>
              <w:t>崔</w:t>
            </w:r>
            <w:r>
              <w:rPr>
                <w:rFonts w:hint="eastAsia" w:ascii="宋体" w:hAnsi="宋体" w:cs="宋体"/>
                <w:kern w:val="0"/>
                <w:lang w:val="zh-CN" w:eastAsia="zh-CN"/>
              </w:rPr>
              <w:t>老师</w:t>
            </w:r>
          </w:p>
          <w:p>
            <w:pPr>
              <w:autoSpaceDE w:val="0"/>
              <w:autoSpaceDN w:val="0"/>
              <w:adjustRightInd w:val="0"/>
              <w:jc w:val="left"/>
              <w:rPr>
                <w:rFonts w:hint="default" w:ascii="宋体" w:hAnsi="宋体" w:cs="Arial"/>
                <w:color w:val="000000"/>
                <w:szCs w:val="21"/>
                <w:lang w:val="en-US"/>
              </w:rPr>
            </w:pPr>
            <w:r>
              <w:rPr>
                <w:rFonts w:hint="eastAsia" w:ascii="宋体" w:hAnsi="宋体" w:cs="宋体"/>
                <w:kern w:val="0"/>
                <w:lang w:val="zh-CN" w:eastAsia="zh-CN"/>
              </w:rPr>
              <w:t>联系电话：</w:t>
            </w:r>
            <w:r>
              <w:rPr>
                <w:rFonts w:hint="eastAsia" w:ascii="宋体" w:hAnsi="宋体" w:cs="宋体"/>
                <w:kern w:val="0"/>
                <w:lang w:val="en-US" w:eastAsia="zh-CN"/>
              </w:rPr>
              <w:t>0971-3570078</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代理机构联系人</w:t>
            </w:r>
          </w:p>
        </w:tc>
        <w:tc>
          <w:tcPr>
            <w:tcW w:w="7493" w:type="dxa"/>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both"/>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cs="宋体"/>
                <w:kern w:val="0"/>
                <w:lang w:eastAsia="zh-CN"/>
              </w:rPr>
              <w:t>青海鹏杰工程项目管理有限公司</w:t>
            </w:r>
          </w:p>
          <w:p>
            <w:pPr>
              <w:pStyle w:val="12"/>
              <w:spacing w:line="360" w:lineRule="auto"/>
              <w:jc w:val="both"/>
              <w:rPr>
                <w:rFonts w:hint="eastAsia" w:ascii="宋体" w:hAnsi="宋体" w:eastAsia="宋体" w:cs="宋体"/>
                <w:kern w:val="0"/>
                <w:lang w:eastAsia="zh-CN"/>
              </w:rPr>
            </w:pPr>
            <w:r>
              <w:rPr>
                <w:rFonts w:hint="eastAsia" w:ascii="宋体" w:hAnsi="宋体" w:cs="宋体"/>
                <w:kern w:val="0"/>
              </w:rPr>
              <w:t>项目负责人：</w:t>
            </w:r>
            <w:r>
              <w:rPr>
                <w:rFonts w:hint="eastAsia" w:ascii="宋体" w:hAnsi="宋体" w:cs="宋体"/>
                <w:kern w:val="0"/>
                <w:lang w:eastAsia="zh-CN"/>
              </w:rPr>
              <w:t>董老师</w:t>
            </w:r>
          </w:p>
          <w:p>
            <w:pPr>
              <w:pStyle w:val="12"/>
              <w:spacing w:line="360" w:lineRule="auto"/>
              <w:jc w:val="both"/>
              <w:rPr>
                <w:rFonts w:hint="eastAsia" w:ascii="宋体" w:hAnsi="宋体" w:eastAsia="宋体" w:cs="宋体"/>
                <w:kern w:val="0"/>
                <w:lang w:eastAsia="zh-CN"/>
              </w:rPr>
            </w:pPr>
            <w:r>
              <w:rPr>
                <w:rFonts w:hint="eastAsia" w:ascii="宋体" w:hAnsi="宋体" w:cs="宋体"/>
                <w:kern w:val="0"/>
              </w:rPr>
              <w:t>联系电话：</w:t>
            </w:r>
            <w:r>
              <w:rPr>
                <w:rFonts w:hint="eastAsia" w:ascii="宋体" w:hAnsi="宋体" w:cs="宋体"/>
                <w:kern w:val="0"/>
                <w:lang w:eastAsia="zh-CN"/>
              </w:rPr>
              <w:t>18095786255</w:t>
            </w:r>
          </w:p>
          <w:p>
            <w:pPr>
              <w:autoSpaceDE w:val="0"/>
              <w:autoSpaceDN w:val="0"/>
              <w:rPr>
                <w:rFonts w:ascii="宋体" w:hAnsi="宋体" w:cs="Arial"/>
                <w:color w:val="000000"/>
                <w:szCs w:val="21"/>
              </w:rPr>
            </w:pPr>
            <w:r>
              <w:rPr>
                <w:rFonts w:hint="eastAsia" w:ascii="宋体" w:hAnsi="宋体" w:cs="宋体"/>
                <w:kern w:val="0"/>
              </w:rPr>
              <w:t>联系地址：</w:t>
            </w:r>
            <w:r>
              <w:rPr>
                <w:rFonts w:hint="eastAsia" w:ascii="宋体" w:hAnsi="宋体" w:cs="宋体"/>
                <w:kern w:val="0"/>
                <w:lang w:eastAsia="zh-CN"/>
              </w:rPr>
              <w:t>青海省西宁市城西区西川南路76号万达1号写字楼11613室</w:t>
            </w:r>
            <w:r>
              <w:rPr>
                <w:rFonts w:hint="eastAsia" w:ascii="宋体" w:hAnsi="宋体" w:cs="宋体"/>
                <w:kern w:val="0"/>
              </w:rPr>
              <w:t>（</w:t>
            </w:r>
            <w:r>
              <w:rPr>
                <w:rFonts w:hint="eastAsia" w:ascii="宋体" w:hAnsi="宋体" w:cs="宋体"/>
                <w:kern w:val="0"/>
                <w:lang w:eastAsia="zh-CN"/>
              </w:rPr>
              <w:t>青海鹏杰工程项目管理有限公司</w:t>
            </w:r>
            <w:r>
              <w:rPr>
                <w:rFonts w:hint="eastAsia" w:ascii="宋体" w:hAnsi="宋体" w:cs="宋体"/>
                <w:kern w:val="0"/>
              </w:rPr>
              <w:t>）</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代理机构开户行</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Calibri" w:cs="宋体"/>
                <w:kern w:val="0"/>
                <w:lang w:val="zh-CN"/>
              </w:rPr>
              <w:t>中国工商银行股份有限公司西宁文汇路支行</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收款人</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青海鹏杰工程项目管理有限公司</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银行账号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Calibri" w:cs="宋体"/>
                <w:kern w:val="0"/>
                <w:lang w:val="zh-CN"/>
              </w:rPr>
              <w:t>2806027909100025994</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其他事项</w:t>
            </w:r>
          </w:p>
        </w:tc>
        <w:tc>
          <w:tcPr>
            <w:tcW w:w="74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textAlignment w:val="auto"/>
              <w:rPr>
                <w:rFonts w:hint="eastAsia" w:ascii="宋体" w:hAnsi="宋体" w:eastAsia="宋体" w:cs="Arial"/>
                <w:b w:val="0"/>
                <w:bCs w:val="0"/>
                <w:color w:val="000000"/>
                <w:kern w:val="2"/>
                <w:sz w:val="24"/>
                <w:szCs w:val="21"/>
                <w:lang w:val="en-US" w:eastAsia="zh-CN" w:bidi="ar-SA"/>
              </w:rPr>
            </w:pPr>
            <w:r>
              <w:rPr>
                <w:rFonts w:hint="eastAsia"/>
              </w:rPr>
              <w:t>本项目招标公告将在《青海政府采购网》、《青海省电子招标投标公共服务平台》同时发布，</w:t>
            </w:r>
            <w:r>
              <w:rPr>
                <w:rFonts w:hint="eastAsia"/>
                <w:lang w:val="zh-CN"/>
              </w:rPr>
              <w:t>公告内容以青海政府采购网发布的为准。</w:t>
            </w:r>
            <w:r>
              <w:rPr>
                <w:rFonts w:hint="eastAsia"/>
              </w:rPr>
              <w:t>公告期限：自青海政府采购网发布之日起5个工作日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Arial"/>
                <w:b w:val="0"/>
                <w:bCs w:val="0"/>
                <w:color w:val="000000"/>
                <w:kern w:val="2"/>
                <w:sz w:val="24"/>
                <w:szCs w:val="21"/>
                <w:lang w:val="en-US" w:eastAsia="zh-CN" w:bidi="ar-SA"/>
              </w:rPr>
            </w:pPr>
            <w:r>
              <w:rPr>
                <w:rFonts w:hint="eastAsia" w:ascii="宋体" w:hAnsi="宋体" w:eastAsia="宋体" w:cs="Arial"/>
                <w:b w:val="0"/>
                <w:bCs w:val="0"/>
                <w:color w:val="000000"/>
                <w:kern w:val="2"/>
                <w:sz w:val="24"/>
                <w:szCs w:val="21"/>
                <w:lang w:val="en-US" w:eastAsia="zh-CN" w:bidi="ar-SA"/>
              </w:rPr>
              <w:t>青海政府采购信息网（http://www.ccgp-qinghai.gov.cn/home.html）青海省招标投标公共服务平台（https://www.qhdzzbfw.gov.cn/fwpt）</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eastAsia="宋体"/>
                <w:lang w:val="en-US" w:eastAsia="zh-CN"/>
              </w:rPr>
            </w:pPr>
            <w:r>
              <w:rPr>
                <w:rFonts w:hint="eastAsia" w:ascii="宋体" w:hAnsi="宋体" w:cs="Arial"/>
                <w:color w:val="000000"/>
                <w:szCs w:val="21"/>
                <w:lang w:val="en-US" w:eastAsia="zh-CN"/>
              </w:rPr>
              <w:t>线上电子化开评标系统操作及办理CA锁等相关事宜请咨询政采云：咨询电话：400-881-7190。</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eastAsia="宋体"/>
                <w:lang w:val="en-US" w:eastAsia="zh-CN"/>
              </w:rPr>
            </w:pPr>
            <w:r>
              <w:rPr>
                <w:rFonts w:hint="eastAsia" w:ascii="宋体" w:hAnsi="宋体" w:cs="Arial"/>
                <w:color w:val="000000"/>
                <w:szCs w:val="21"/>
                <w:lang w:val="en-US" w:eastAsia="zh-CN"/>
              </w:rPr>
              <w:t>线上CA：PC咨询网址（可及时反馈问题截图，让客服快速定位问题）:http://tseal.cn/k.html，咨询电话：400-0878-198。</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财政监督部门及电话</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lang w:val="zh-CN"/>
              </w:rPr>
            </w:pPr>
            <w:r>
              <w:rPr>
                <w:rFonts w:hint="eastAsia" w:ascii="宋体" w:hAnsi="宋体" w:cs="宋体"/>
                <w:kern w:val="0"/>
                <w:lang w:val="zh-CN"/>
              </w:rPr>
              <w:t>监督单位：青海</w:t>
            </w:r>
            <w:r>
              <w:rPr>
                <w:rFonts w:ascii="宋体" w:hAnsi="宋体" w:cs="宋体"/>
                <w:kern w:val="0"/>
                <w:lang w:val="zh-CN"/>
              </w:rPr>
              <w:t>财政厅</w:t>
            </w:r>
          </w:p>
          <w:p>
            <w:pPr>
              <w:autoSpaceDE w:val="0"/>
              <w:autoSpaceDN w:val="0"/>
              <w:adjustRightInd w:val="0"/>
              <w:spacing w:line="360" w:lineRule="auto"/>
              <w:rPr>
                <w:rFonts w:ascii="宋体" w:hAnsi="宋体" w:cs="Arial"/>
                <w:color w:val="000000"/>
                <w:szCs w:val="21"/>
              </w:rPr>
            </w:pPr>
            <w:r>
              <w:rPr>
                <w:rFonts w:hint="eastAsia" w:ascii="宋体" w:hAnsi="宋体" w:cs="宋体"/>
                <w:kern w:val="0"/>
                <w:lang w:val="zh-CN"/>
              </w:rPr>
              <w:t>联系电话：</w:t>
            </w:r>
            <w:r>
              <w:rPr>
                <w:rFonts w:hint="eastAsia" w:ascii="宋体" w:hAnsi="宋体" w:cs="宋体"/>
                <w:kern w:val="0"/>
                <w:lang w:val="en-US" w:eastAsia="zh-CN"/>
              </w:rPr>
              <w:t>0971-</w:t>
            </w:r>
            <w:r>
              <w:rPr>
                <w:rFonts w:hint="eastAsia" w:ascii="宋体" w:hAnsi="宋体" w:cs="宋体"/>
                <w:kern w:val="0"/>
                <w:lang w:val="zh-CN"/>
              </w:rPr>
              <w:t>6145505</w:t>
            </w:r>
          </w:p>
        </w:tc>
      </w:tr>
    </w:tbl>
    <w:p>
      <w:pPr>
        <w:autoSpaceDE w:val="0"/>
        <w:autoSpaceDN w:val="0"/>
        <w:adjustRightInd w:val="0"/>
        <w:spacing w:line="360" w:lineRule="auto"/>
        <w:rPr>
          <w:rFonts w:hint="eastAsia" w:ascii="宋体" w:hAnsi="宋体" w:cs="宋体"/>
          <w:lang w:val="zh-CN" w:eastAsia="zh-CN"/>
        </w:rPr>
      </w:pPr>
    </w:p>
    <w:p>
      <w:pPr>
        <w:autoSpaceDE w:val="0"/>
        <w:autoSpaceDN w:val="0"/>
        <w:adjustRightInd w:val="0"/>
        <w:spacing w:line="360" w:lineRule="auto"/>
        <w:jc w:val="right"/>
        <w:rPr>
          <w:rFonts w:hint="eastAsia" w:ascii="宋体" w:hAnsi="宋体" w:cs="宋体"/>
          <w:lang w:val="zh-CN" w:eastAsia="zh-CN"/>
        </w:rPr>
      </w:pPr>
      <w:r>
        <w:rPr>
          <w:rFonts w:hint="eastAsia" w:ascii="宋体" w:hAnsi="宋体" w:cs="宋体"/>
          <w:lang w:val="zh-CN" w:eastAsia="zh-CN"/>
        </w:rPr>
        <w:t>青海鹏杰工程项目管理有限公司</w:t>
      </w:r>
    </w:p>
    <w:p>
      <w:pPr>
        <w:autoSpaceDE w:val="0"/>
        <w:autoSpaceDN w:val="0"/>
        <w:adjustRightInd w:val="0"/>
        <w:spacing w:line="360" w:lineRule="auto"/>
        <w:jc w:val="right"/>
        <w:rPr>
          <w:rFonts w:ascii="宋体" w:hAnsi="宋体" w:cs="宋体"/>
          <w:color w:val="000000"/>
          <w:szCs w:val="36"/>
        </w:rPr>
      </w:pPr>
      <w:r>
        <w:rPr>
          <w:rFonts w:hint="eastAsia" w:ascii="宋体" w:hAnsi="宋体" w:cs="宋体"/>
          <w:lang w:val="zh-CN" w:eastAsia="zh-CN"/>
        </w:rPr>
        <w:t>2022年</w:t>
      </w:r>
      <w:r>
        <w:rPr>
          <w:rFonts w:hint="eastAsia" w:ascii="宋体" w:hAnsi="宋体" w:cs="Arial"/>
          <w:color w:val="000000"/>
          <w:szCs w:val="21"/>
          <w:lang w:val="en-US" w:eastAsia="zh-CN"/>
        </w:rPr>
        <w:t>08</w:t>
      </w:r>
      <w:r>
        <w:rPr>
          <w:rFonts w:hint="eastAsia" w:ascii="宋体" w:hAnsi="宋体" w:cs="Arial"/>
          <w:color w:val="000000"/>
          <w:szCs w:val="21"/>
          <w:lang w:eastAsia="zh-CN"/>
        </w:rPr>
        <w:t>月</w:t>
      </w:r>
      <w:r>
        <w:rPr>
          <w:rFonts w:hint="eastAsia" w:ascii="宋体" w:hAnsi="宋体" w:cs="Arial"/>
          <w:color w:val="000000"/>
          <w:szCs w:val="21"/>
          <w:lang w:val="en-US" w:eastAsia="zh-CN"/>
        </w:rPr>
        <w:t>22</w:t>
      </w:r>
      <w:r>
        <w:rPr>
          <w:rFonts w:hint="eastAsia" w:ascii="宋体" w:hAnsi="宋体" w:cs="Arial"/>
          <w:color w:val="000000"/>
          <w:szCs w:val="21"/>
          <w:lang w:eastAsia="zh-CN"/>
        </w:rPr>
        <w:t>日</w:t>
      </w:r>
      <w:r>
        <w:rPr>
          <w:rFonts w:hint="eastAsia" w:ascii="宋体" w:hAnsi="宋体" w:cs="宋体"/>
          <w:color w:val="000000"/>
          <w:lang w:val="zh-CN"/>
        </w:rPr>
        <w:br w:type="page"/>
      </w:r>
      <w:bookmarkEnd w:id="2"/>
      <w:bookmarkStart w:id="3" w:name="_Toc76659091"/>
      <w:r>
        <w:rPr>
          <w:rFonts w:hint="eastAsia" w:ascii="宋体" w:hAnsi="宋体" w:eastAsia="宋体" w:cs="宋体"/>
          <w:b/>
          <w:bCs/>
          <w:color w:val="000000"/>
          <w:kern w:val="2"/>
          <w:sz w:val="36"/>
          <w:szCs w:val="32"/>
          <w:lang w:val="zh-CN" w:eastAsia="zh-CN" w:bidi="ar-SA"/>
        </w:rPr>
        <w:t>第二部分  投标人须知</w:t>
      </w:r>
      <w:bookmarkEnd w:id="3"/>
    </w:p>
    <w:p>
      <w:pPr>
        <w:pStyle w:val="22"/>
        <w:spacing w:before="0" w:after="0" w:line="520" w:lineRule="exact"/>
        <w:outlineLvl w:val="1"/>
        <w:rPr>
          <w:rFonts w:ascii="宋体" w:hAnsi="宋体" w:cs="宋体"/>
          <w:color w:val="000000"/>
        </w:rPr>
      </w:pPr>
      <w:bookmarkStart w:id="4" w:name="_Toc76659092"/>
      <w:bookmarkStart w:id="5" w:name="_Toc23715"/>
      <w:r>
        <w:rPr>
          <w:rFonts w:hint="eastAsia" w:ascii="宋体" w:hAnsi="宋体" w:cs="宋体"/>
          <w:color w:val="000000"/>
          <w:lang w:val="zh-CN"/>
        </w:rPr>
        <w:t>一、说明</w:t>
      </w:r>
      <w:bookmarkEnd w:id="4"/>
      <w:bookmarkEnd w:id="5"/>
    </w:p>
    <w:p>
      <w:pPr>
        <w:pStyle w:val="22"/>
        <w:spacing w:before="0" w:after="0" w:line="560" w:lineRule="exact"/>
        <w:jc w:val="left"/>
        <w:rPr>
          <w:rFonts w:ascii="宋体" w:hAnsi="宋体" w:cs="宋体"/>
          <w:color w:val="000000"/>
          <w:lang w:val="zh-CN"/>
        </w:rPr>
      </w:pPr>
      <w:bookmarkStart w:id="6" w:name="_Toc16246"/>
      <w:bookmarkStart w:id="7" w:name="_Toc76659093"/>
      <w:r>
        <w:rPr>
          <w:rFonts w:hint="eastAsia" w:ascii="宋体" w:hAnsi="宋体" w:cs="宋体"/>
          <w:color w:val="000000"/>
          <w:sz w:val="28"/>
          <w:szCs w:val="28"/>
          <w:lang w:val="zh-CN"/>
        </w:rPr>
        <w:t>1.适用范围</w:t>
      </w:r>
      <w:bookmarkEnd w:id="6"/>
      <w:bookmarkEnd w:id="7"/>
    </w:p>
    <w:p>
      <w:pPr>
        <w:autoSpaceDE w:val="0"/>
        <w:autoSpaceDN w:val="0"/>
        <w:spacing w:line="560" w:lineRule="exact"/>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2"/>
        <w:spacing w:before="0" w:after="0" w:line="560" w:lineRule="exact"/>
        <w:jc w:val="left"/>
        <w:rPr>
          <w:rFonts w:ascii="宋体" w:hAnsi="宋体" w:cs="宋体"/>
          <w:color w:val="000000"/>
          <w:lang w:val="zh-CN"/>
        </w:rPr>
      </w:pPr>
      <w:bookmarkStart w:id="8" w:name="_Toc19241"/>
      <w:bookmarkStart w:id="9" w:name="_Toc76659094"/>
      <w:r>
        <w:rPr>
          <w:rFonts w:hint="eastAsia" w:ascii="宋体" w:hAnsi="宋体" w:cs="宋体"/>
          <w:color w:val="000000"/>
          <w:sz w:val="28"/>
          <w:szCs w:val="28"/>
          <w:lang w:val="zh-CN"/>
        </w:rPr>
        <w:t>2.采购方式、合格的投标人</w:t>
      </w:r>
      <w:bookmarkEnd w:id="8"/>
      <w:bookmarkEnd w:id="9"/>
    </w:p>
    <w:p>
      <w:pPr>
        <w:autoSpaceDE w:val="0"/>
        <w:autoSpaceDN w:val="0"/>
        <w:spacing w:line="560" w:lineRule="exact"/>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560" w:lineRule="exact"/>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2"/>
        <w:spacing w:before="0" w:after="0" w:line="560" w:lineRule="exact"/>
        <w:jc w:val="left"/>
        <w:rPr>
          <w:rFonts w:ascii="宋体" w:hAnsi="宋体" w:cs="宋体"/>
          <w:color w:val="000000"/>
          <w:lang w:val="zh-CN"/>
        </w:rPr>
      </w:pPr>
      <w:bookmarkStart w:id="10" w:name="_Toc19258"/>
      <w:bookmarkStart w:id="11" w:name="_Toc76659095"/>
      <w:r>
        <w:rPr>
          <w:rFonts w:hint="eastAsia" w:ascii="宋体" w:hAnsi="宋体" w:cs="宋体"/>
          <w:color w:val="000000"/>
          <w:sz w:val="28"/>
          <w:szCs w:val="28"/>
          <w:lang w:val="zh-CN"/>
        </w:rPr>
        <w:t>3.投标费用</w:t>
      </w:r>
      <w:bookmarkEnd w:id="10"/>
      <w:bookmarkEnd w:id="11"/>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2"/>
        <w:spacing w:before="0" w:after="0" w:line="560" w:lineRule="exact"/>
        <w:outlineLvl w:val="1"/>
        <w:rPr>
          <w:rFonts w:ascii="宋体" w:hAnsi="宋体" w:cs="宋体"/>
          <w:color w:val="000000"/>
        </w:rPr>
      </w:pPr>
      <w:bookmarkStart w:id="12" w:name="_Toc25205"/>
      <w:bookmarkStart w:id="13" w:name="_Toc76659096"/>
      <w:r>
        <w:rPr>
          <w:rFonts w:hint="eastAsia" w:ascii="宋体" w:hAnsi="宋体" w:cs="宋体"/>
          <w:color w:val="000000"/>
          <w:lang w:val="zh-CN"/>
        </w:rPr>
        <w:t>二、招标文件说明</w:t>
      </w:r>
      <w:bookmarkEnd w:id="12"/>
      <w:bookmarkEnd w:id="13"/>
    </w:p>
    <w:p>
      <w:pPr>
        <w:pStyle w:val="22"/>
        <w:spacing w:before="0" w:after="0" w:line="560" w:lineRule="exact"/>
        <w:jc w:val="left"/>
        <w:rPr>
          <w:rFonts w:ascii="宋体" w:hAnsi="宋体" w:cs="宋体"/>
          <w:color w:val="000000"/>
          <w:lang w:val="zh-CN"/>
        </w:rPr>
      </w:pPr>
      <w:bookmarkStart w:id="14" w:name="_Toc76659097"/>
      <w:bookmarkStart w:id="15" w:name="_Toc5037"/>
      <w:r>
        <w:rPr>
          <w:rFonts w:hint="eastAsia" w:ascii="宋体" w:hAnsi="宋体" w:cs="宋体"/>
          <w:color w:val="000000"/>
          <w:sz w:val="28"/>
          <w:szCs w:val="28"/>
          <w:lang w:val="zh-CN"/>
        </w:rPr>
        <w:t>4.招标文件的构成</w:t>
      </w:r>
      <w:bookmarkEnd w:id="14"/>
      <w:bookmarkEnd w:id="15"/>
    </w:p>
    <w:p>
      <w:pPr>
        <w:autoSpaceDE w:val="0"/>
        <w:autoSpaceDN w:val="0"/>
        <w:spacing w:line="560" w:lineRule="exact"/>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color w:val="000000"/>
          <w:kern w:val="0"/>
        </w:rPr>
        <w:t>投标人应当按照招标文件的要求编制投标文件。投标文件应当对招标文件提出的要求和条件作出明确响应。</w:t>
      </w:r>
    </w:p>
    <w:p>
      <w:pPr>
        <w:pStyle w:val="22"/>
        <w:spacing w:before="0" w:after="0" w:line="560" w:lineRule="exact"/>
        <w:jc w:val="left"/>
        <w:rPr>
          <w:rFonts w:ascii="宋体" w:hAnsi="宋体" w:cs="宋体"/>
          <w:color w:val="000000"/>
          <w:sz w:val="28"/>
          <w:szCs w:val="28"/>
          <w:lang w:val="zh-CN"/>
        </w:rPr>
      </w:pPr>
      <w:bookmarkStart w:id="16" w:name="_Toc76659098"/>
      <w:bookmarkStart w:id="17" w:name="_Toc9151"/>
      <w:r>
        <w:rPr>
          <w:rFonts w:hint="eastAsia" w:ascii="宋体" w:hAnsi="宋体" w:cs="宋体"/>
          <w:color w:val="000000"/>
          <w:sz w:val="28"/>
          <w:szCs w:val="28"/>
          <w:lang w:val="zh-CN"/>
        </w:rPr>
        <w:t>5.招标文件、采购活动和中标结果的质疑</w:t>
      </w:r>
      <w:bookmarkEnd w:id="16"/>
      <w:bookmarkEnd w:id="17"/>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宋体" w:hAnsi="宋体" w:cs="Arial"/>
          <w:color w:val="000000"/>
        </w:rPr>
        <w:t>潜在供应商已依法获取其可质疑的采购文件的，可以对该文件提出质疑</w:t>
      </w:r>
      <w:r>
        <w:rPr>
          <w:rFonts w:hint="eastAsia" w:ascii="宋体" w:hAnsi="宋体" w:cs="Arial"/>
          <w:color w:val="000000"/>
        </w:rPr>
        <w:t>，</w:t>
      </w:r>
      <w:r>
        <w:rPr>
          <w:rFonts w:ascii="宋体" w:hAnsi="宋体"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宋体" w:hAnsi="宋体" w:cs="Arial"/>
          <w:color w:val="000000"/>
        </w:rPr>
        <w:t>供应商</w:t>
      </w:r>
      <w:r>
        <w:rPr>
          <w:rFonts w:hint="eastAsia" w:ascii="宋体" w:hAnsi="宋体" w:cs="Arial"/>
          <w:color w:val="000000"/>
        </w:rPr>
        <w:t>须</w:t>
      </w:r>
      <w:r>
        <w:rPr>
          <w:rFonts w:ascii="宋体" w:hAnsi="宋体"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宋体" w:hAnsi="宋体" w:cs="Arial"/>
          <w:color w:val="000000"/>
        </w:rPr>
        <w:t>质疑函后7个工作日内作出答复</w:t>
      </w:r>
      <w:r>
        <w:rPr>
          <w:rFonts w:hint="eastAsia" w:ascii="宋体" w:hAnsi="宋体" w:cs="宋体"/>
          <w:color w:val="000000"/>
          <w:kern w:val="0"/>
          <w:lang w:val="zh-CN"/>
        </w:rPr>
        <w:t>。</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2"/>
        <w:spacing w:before="0" w:after="0" w:line="560" w:lineRule="exact"/>
        <w:jc w:val="left"/>
        <w:rPr>
          <w:rFonts w:ascii="宋体" w:hAnsi="宋体" w:cs="宋体"/>
          <w:color w:val="000000"/>
          <w:lang w:val="zh-CN"/>
        </w:rPr>
      </w:pPr>
      <w:bookmarkStart w:id="18" w:name="_Toc76659099"/>
      <w:bookmarkStart w:id="19" w:name="_Toc12043"/>
      <w:r>
        <w:rPr>
          <w:rFonts w:hint="eastAsia" w:ascii="宋体" w:hAnsi="宋体" w:cs="宋体"/>
          <w:color w:val="000000"/>
          <w:sz w:val="28"/>
          <w:szCs w:val="28"/>
          <w:lang w:val="zh-CN"/>
        </w:rPr>
        <w:t>6.招标文件的澄清或修改</w:t>
      </w:r>
      <w:bookmarkEnd w:id="18"/>
      <w:bookmarkEnd w:id="19"/>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560" w:lineRule="exact"/>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22"/>
        <w:spacing w:before="0" w:after="0" w:line="560" w:lineRule="exact"/>
        <w:outlineLvl w:val="1"/>
        <w:rPr>
          <w:rFonts w:ascii="宋体" w:hAnsi="宋体" w:cs="宋体"/>
          <w:color w:val="000000"/>
        </w:rPr>
      </w:pPr>
      <w:bookmarkStart w:id="20" w:name="_Toc76659100"/>
      <w:bookmarkStart w:id="21" w:name="_Toc9873"/>
      <w:r>
        <w:rPr>
          <w:rFonts w:hint="eastAsia" w:ascii="宋体" w:hAnsi="宋体" w:cs="宋体"/>
          <w:color w:val="000000"/>
          <w:lang w:val="zh-CN"/>
        </w:rPr>
        <w:t>三、投标文件的编制</w:t>
      </w:r>
      <w:bookmarkEnd w:id="20"/>
      <w:bookmarkEnd w:id="21"/>
    </w:p>
    <w:p>
      <w:pPr>
        <w:pStyle w:val="22"/>
        <w:spacing w:before="0" w:after="0" w:line="560" w:lineRule="exact"/>
        <w:jc w:val="left"/>
        <w:rPr>
          <w:rFonts w:ascii="宋体" w:hAnsi="宋体" w:cs="宋体"/>
          <w:color w:val="000000"/>
          <w:lang w:val="zh-CN"/>
        </w:rPr>
      </w:pPr>
      <w:bookmarkStart w:id="22" w:name="_Toc76659101"/>
      <w:bookmarkStart w:id="23" w:name="_Toc20467"/>
      <w:r>
        <w:rPr>
          <w:rFonts w:hint="eastAsia" w:ascii="宋体" w:hAnsi="宋体" w:cs="宋体"/>
          <w:color w:val="000000"/>
          <w:sz w:val="28"/>
          <w:szCs w:val="28"/>
          <w:lang w:val="zh-CN"/>
        </w:rPr>
        <w:t>7.投标文件的语言及度量衡单位</w:t>
      </w:r>
      <w:bookmarkEnd w:id="22"/>
      <w:bookmarkEnd w:id="23"/>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2"/>
        <w:spacing w:before="0" w:after="0" w:line="560" w:lineRule="exact"/>
        <w:jc w:val="left"/>
        <w:rPr>
          <w:rFonts w:ascii="宋体" w:hAnsi="宋体" w:cs="宋体"/>
          <w:color w:val="000000"/>
          <w:lang w:val="zh-CN"/>
        </w:rPr>
      </w:pPr>
      <w:bookmarkStart w:id="24" w:name="_Toc76659102"/>
      <w:bookmarkStart w:id="25" w:name="_Toc20319"/>
      <w:r>
        <w:rPr>
          <w:rFonts w:hint="eastAsia" w:ascii="宋体" w:hAnsi="宋体" w:cs="宋体"/>
          <w:color w:val="000000"/>
          <w:sz w:val="28"/>
          <w:szCs w:val="28"/>
          <w:lang w:val="zh-CN"/>
        </w:rPr>
        <w:t>8.投标报价及币种</w:t>
      </w:r>
      <w:bookmarkEnd w:id="24"/>
      <w:bookmarkEnd w:id="25"/>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招标代理费、税金及不可预见费等与本合同履行相关的全部费用。（说明：具体内容应根据项目特点实事求是的填写）。</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2"/>
        <w:spacing w:before="0" w:after="0" w:line="560" w:lineRule="exact"/>
        <w:jc w:val="left"/>
        <w:rPr>
          <w:rFonts w:ascii="宋体" w:hAnsi="宋体" w:cs="宋体"/>
          <w:color w:val="000000"/>
          <w:lang w:val="zh-CN"/>
        </w:rPr>
      </w:pPr>
      <w:bookmarkStart w:id="26" w:name="_Toc76659103"/>
      <w:bookmarkStart w:id="27" w:name="_Toc7184"/>
      <w:r>
        <w:rPr>
          <w:rFonts w:hint="eastAsia" w:ascii="宋体" w:hAnsi="宋体" w:cs="宋体"/>
          <w:color w:val="000000"/>
          <w:sz w:val="28"/>
          <w:szCs w:val="28"/>
          <w:lang w:val="zh-CN"/>
        </w:rPr>
        <w:t>9.投标保证金</w:t>
      </w:r>
      <w:bookmarkEnd w:id="26"/>
      <w:bookmarkEnd w:id="27"/>
    </w:p>
    <w:p>
      <w:pPr>
        <w:autoSpaceDE w:val="0"/>
        <w:autoSpaceDN w:val="0"/>
        <w:spacing w:line="360" w:lineRule="auto"/>
        <w:ind w:firstLine="480" w:firstLineChars="200"/>
        <w:rPr>
          <w:rFonts w:hint="eastAsia" w:ascii="宋体" w:hAnsi="宋体" w:cs="宋体"/>
          <w:color w:val="000000"/>
          <w:kern w:val="0"/>
          <w:lang w:val="zh-CN"/>
        </w:rPr>
      </w:pPr>
      <w:bookmarkStart w:id="28" w:name="_Toc76659104"/>
      <w:r>
        <w:rPr>
          <w:rFonts w:hint="eastAsia" w:ascii="宋体" w:hAnsi="宋体" w:cs="宋体"/>
          <w:color w:val="000000"/>
          <w:kern w:val="0"/>
          <w:lang w:val="zh-CN"/>
        </w:rPr>
        <w:t>9.1 投标人须在投标截止期前按以下要求交纳投标保证金：</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投标保证金：人民币</w:t>
      </w:r>
      <w:r>
        <w:rPr>
          <w:rFonts w:hint="eastAsia" w:ascii="宋体" w:hAnsi="宋体" w:cs="宋体"/>
          <w:b/>
          <w:bCs/>
          <w:color w:val="000000"/>
          <w:kern w:val="0"/>
          <w:lang w:val="en-US" w:eastAsia="zh-CN"/>
        </w:rPr>
        <w:t>110000</w:t>
      </w:r>
      <w:r>
        <w:rPr>
          <w:rFonts w:hint="eastAsia" w:ascii="宋体" w:hAnsi="宋体" w:cs="宋体"/>
          <w:b/>
          <w:bCs/>
          <w:color w:val="000000"/>
          <w:kern w:val="0"/>
          <w:lang w:val="zh-CN"/>
        </w:rPr>
        <w:t>元整（大写：</w:t>
      </w:r>
      <w:r>
        <w:rPr>
          <w:rFonts w:hint="eastAsia" w:ascii="宋体" w:hAnsi="宋体" w:cs="宋体"/>
          <w:b/>
          <w:bCs/>
          <w:color w:val="000000"/>
          <w:kern w:val="0"/>
          <w:lang w:val="en-US" w:eastAsia="zh-CN"/>
        </w:rPr>
        <w:t>壹拾壹万元整</w:t>
      </w:r>
      <w:r>
        <w:rPr>
          <w:rFonts w:hint="eastAsia" w:ascii="宋体" w:hAnsi="宋体" w:cs="宋体"/>
          <w:b/>
          <w:bCs/>
          <w:color w:val="000000"/>
          <w:kern w:val="0"/>
          <w:lang w:val="zh-CN"/>
        </w:rPr>
        <w:t>）</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收款单位：青海鹏杰工程项目管理有限公司</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 户 行：中国工商银行股份有限公司西宁文汇路支行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银行账号：2806027909100025994</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color w:val="000000"/>
        </w:rPr>
        <w:t>开标时间</w:t>
      </w:r>
      <w:r>
        <w:rPr>
          <w:rFonts w:hint="eastAsia" w:ascii="宋体" w:hAnsi="宋体" w:cs="宋体"/>
          <w:color w:val="000000"/>
          <w:kern w:val="0"/>
          <w:lang w:val="zh-CN"/>
        </w:rPr>
        <w:t>前一个工作日，以银行到账时间为准。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如本项目变更开标时间，则保证金交纳时间相应顺延。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2"/>
        <w:spacing w:before="0" w:after="0" w:line="560" w:lineRule="exact"/>
        <w:jc w:val="left"/>
        <w:rPr>
          <w:rFonts w:ascii="宋体" w:hAnsi="宋体" w:cs="宋体"/>
          <w:color w:val="000000"/>
          <w:lang w:val="zh-CN"/>
        </w:rPr>
      </w:pPr>
      <w:bookmarkStart w:id="29" w:name="_Toc21779"/>
      <w:r>
        <w:rPr>
          <w:rFonts w:hint="eastAsia" w:ascii="宋体" w:hAnsi="宋体" w:cs="宋体"/>
          <w:color w:val="000000"/>
          <w:sz w:val="28"/>
          <w:szCs w:val="28"/>
          <w:lang w:val="zh-CN"/>
        </w:rPr>
        <w:t>10.投标有效期</w:t>
      </w:r>
      <w:bookmarkEnd w:id="28"/>
      <w:bookmarkEnd w:id="29"/>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2"/>
        <w:spacing w:before="0" w:after="0" w:line="560" w:lineRule="exact"/>
        <w:jc w:val="left"/>
        <w:rPr>
          <w:rFonts w:ascii="宋体" w:hAnsi="宋体" w:cs="宋体"/>
          <w:color w:val="000000"/>
          <w:lang w:val="zh-CN"/>
        </w:rPr>
      </w:pPr>
      <w:bookmarkStart w:id="30" w:name="_Toc76659105"/>
      <w:bookmarkStart w:id="31" w:name="_Toc32123"/>
      <w:r>
        <w:rPr>
          <w:rFonts w:hint="eastAsia" w:ascii="宋体" w:hAnsi="宋体" w:cs="宋体"/>
          <w:color w:val="000000"/>
          <w:sz w:val="28"/>
          <w:szCs w:val="28"/>
          <w:lang w:val="zh-CN"/>
        </w:rPr>
        <w:t>11.投标文件构成</w:t>
      </w:r>
      <w:bookmarkEnd w:id="30"/>
      <w:bookmarkEnd w:id="31"/>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560" w:lineRule="exact"/>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、投标文件（资格审查）</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法定代表人（非法人组织负责人）证明书</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法定代表人（非法人组织负责人）授权书</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4"/>
        </w:numPr>
        <w:autoSpaceDE w:val="0"/>
        <w:autoSpaceDN w:val="0"/>
        <w:spacing w:line="560" w:lineRule="exact"/>
        <w:ind w:firstLine="480" w:firstLineChars="200"/>
        <w:rPr>
          <w:rFonts w:hint="eastAsia" w:ascii="宋体" w:hAnsi="宋体" w:cs="宋体"/>
          <w:color w:val="000000"/>
          <w:lang w:val="zh-CN"/>
        </w:rPr>
      </w:pPr>
      <w:r>
        <w:rPr>
          <w:rFonts w:hint="eastAsia" w:ascii="宋体" w:hAnsi="宋体" w:cs="宋体"/>
          <w:color w:val="000000"/>
          <w:lang w:val="zh-CN"/>
        </w:rPr>
        <w:t>投标保证金证明</w:t>
      </w:r>
    </w:p>
    <w:p>
      <w:pPr>
        <w:numPr>
          <w:ilvl w:val="0"/>
          <w:numId w:val="4"/>
        </w:numPr>
        <w:autoSpaceDE w:val="0"/>
        <w:autoSpaceDN w:val="0"/>
        <w:spacing w:line="560" w:lineRule="exact"/>
        <w:ind w:firstLine="480" w:firstLineChars="200"/>
        <w:rPr>
          <w:rFonts w:hint="default" w:ascii="宋体" w:hAnsi="宋体" w:cs="宋体"/>
          <w:color w:val="000000"/>
          <w:lang w:val="en-US" w:eastAsia="zh-CN"/>
        </w:rPr>
      </w:pPr>
      <w:r>
        <w:rPr>
          <w:rFonts w:hint="eastAsia" w:ascii="宋体" w:hAnsi="宋体" w:cs="宋体"/>
          <w:color w:val="000000"/>
          <w:lang w:val="en-US" w:eastAsia="zh-CN"/>
        </w:rPr>
        <w:t>中小企业声明函</w:t>
      </w:r>
    </w:p>
    <w:p>
      <w:pPr>
        <w:pStyle w:val="107"/>
        <w:rPr>
          <w:rFonts w:hint="default" w:eastAsia="宋体"/>
          <w:lang w:val="en-US" w:eastAsia="zh-CN"/>
        </w:rPr>
      </w:pPr>
    </w:p>
    <w:p>
      <w:pPr>
        <w:autoSpaceDE w:val="0"/>
        <w:autoSpaceDN w:val="0"/>
        <w:spacing w:line="560" w:lineRule="exact"/>
        <w:ind w:firstLine="482" w:firstLineChars="200"/>
        <w:rPr>
          <w:lang w:val="zh-CN"/>
        </w:rPr>
      </w:pPr>
      <w:r>
        <w:rPr>
          <w:rFonts w:hint="eastAsia" w:ascii="宋体" w:hAnsi="宋体" w:cs="宋体"/>
          <w:b/>
          <w:bCs/>
          <w:color w:val="000000"/>
          <w:kern w:val="0"/>
        </w:rPr>
        <w:t>11.</w:t>
      </w:r>
      <w:r>
        <w:rPr>
          <w:rFonts w:hint="eastAsia" w:ascii="宋体" w:hAnsi="宋体" w:cs="宋体"/>
          <w:b/>
          <w:bCs/>
          <w:color w:val="000000"/>
          <w:kern w:val="0"/>
          <w:lang w:val="en-US" w:eastAsia="zh-CN"/>
        </w:rPr>
        <w:t>2</w:t>
      </w:r>
      <w:r>
        <w:rPr>
          <w:rFonts w:hint="eastAsia" w:ascii="宋体" w:hAnsi="宋体" w:cs="宋体"/>
          <w:b/>
          <w:bCs/>
          <w:color w:val="000000"/>
          <w:kern w:val="0"/>
          <w:lang w:val="zh-CN"/>
        </w:rPr>
        <w:t>、投标文件（</w:t>
      </w:r>
      <w:r>
        <w:rPr>
          <w:rFonts w:hint="eastAsia" w:ascii="宋体" w:hAnsi="宋体" w:cs="宋体"/>
          <w:b/>
          <w:bCs/>
        </w:rPr>
        <w:t>符合性审查</w:t>
      </w:r>
      <w:r>
        <w:rPr>
          <w:rFonts w:hint="eastAsia" w:ascii="宋体" w:hAnsi="宋体" w:cs="宋体"/>
          <w:b/>
          <w:bCs/>
          <w:color w:val="000000"/>
          <w:kern w:val="0"/>
          <w:lang w:val="zh-CN"/>
        </w:rPr>
        <w:t>）</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享受政府采购政采优惠的证明材料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50"/>
        <w:textAlignment w:val="auto"/>
        <w:rPr>
          <w:rFonts w:hint="eastAsia" w:ascii="宋体" w:hAnsi="宋体" w:eastAsia="宋体" w:cs="宋体"/>
          <w:color w:val="000000"/>
          <w:kern w:val="0"/>
          <w:sz w:val="24"/>
          <w:szCs w:val="20"/>
          <w:lang w:val="zh-CN" w:eastAsia="zh-CN" w:bidi="ar-SA"/>
        </w:rPr>
      </w:pPr>
      <w:r>
        <w:rPr>
          <w:rFonts w:hint="eastAsia" w:ascii="宋体" w:hAnsi="宋体" w:eastAsia="宋体" w:cs="宋体"/>
          <w:color w:val="000000"/>
          <w:kern w:val="0"/>
          <w:sz w:val="24"/>
          <w:szCs w:val="20"/>
          <w:lang w:val="zh-CN" w:eastAsia="zh-CN" w:bidi="ar-SA"/>
        </w:rPr>
        <w:t>注：</w:t>
      </w:r>
      <w:r>
        <w:rPr>
          <w:rFonts w:hint="eastAsia" w:ascii="宋体" w:hAnsi="宋体" w:eastAsia="宋体" w:cs="宋体"/>
          <w:color w:val="000000"/>
          <w:kern w:val="0"/>
          <w:sz w:val="24"/>
          <w:szCs w:val="20"/>
          <w:lang w:val="en-US" w:eastAsia="zh-CN" w:bidi="ar-SA"/>
        </w:rPr>
        <w:t>1、</w:t>
      </w:r>
      <w:r>
        <w:rPr>
          <w:rFonts w:hint="eastAsia" w:ascii="宋体" w:hAnsi="宋体" w:eastAsia="宋体" w:cs="宋体"/>
          <w:color w:val="000000"/>
          <w:kern w:val="0"/>
          <w:sz w:val="24"/>
          <w:szCs w:val="20"/>
          <w:lang w:val="zh-CN" w:eastAsia="zh-CN" w:bidi="ar-SA"/>
        </w:rPr>
        <w:t>投标人须按上述内容、顺序和格式编制投标文件，并按要求编制目录、页码，并保证所提供的全部资料真实可信，自愿承担相应责任。</w:t>
      </w:r>
    </w:p>
    <w:p>
      <w:pPr>
        <w:pStyle w:val="10"/>
        <w:keepNext w:val="0"/>
        <w:keepLines w:val="0"/>
        <w:pageBreakBefore w:val="0"/>
        <w:widowControl w:val="0"/>
        <w:kinsoku/>
        <w:wordWrap/>
        <w:overflowPunct/>
        <w:topLinePunct w:val="0"/>
        <w:bidi w:val="0"/>
        <w:adjustRightInd/>
        <w:snapToGrid/>
        <w:spacing w:line="560" w:lineRule="exact"/>
        <w:textAlignment w:val="auto"/>
        <w:rPr>
          <w:rFonts w:hint="default" w:eastAsia="宋体"/>
          <w:lang w:val="en-US" w:eastAsia="zh-CN"/>
        </w:rPr>
      </w:pPr>
      <w:r>
        <w:rPr>
          <w:rFonts w:hint="eastAsia" w:ascii="宋体" w:hAnsi="宋体" w:cs="宋体"/>
          <w:color w:val="000000"/>
          <w:kern w:val="0"/>
          <w:lang w:val="en-US" w:eastAsia="zh-CN"/>
        </w:rPr>
        <w:t xml:space="preserve">     2、投标人须按上述内容、顺序将数据文件加密一并上传至政府采购云平台。</w:t>
      </w:r>
    </w:p>
    <w:p>
      <w:pPr>
        <w:pStyle w:val="22"/>
        <w:spacing w:before="0" w:after="0" w:line="560" w:lineRule="exact"/>
        <w:jc w:val="left"/>
        <w:rPr>
          <w:rFonts w:ascii="宋体" w:hAnsi="宋体" w:cs="宋体"/>
          <w:color w:val="000000"/>
          <w:lang w:val="zh-CN"/>
        </w:rPr>
      </w:pPr>
      <w:bookmarkStart w:id="32" w:name="_Toc76659106"/>
      <w:bookmarkStart w:id="33" w:name="_Toc20103"/>
      <w:r>
        <w:rPr>
          <w:rFonts w:hint="eastAsia" w:ascii="宋体" w:hAnsi="宋体" w:cs="宋体"/>
          <w:color w:val="000000"/>
          <w:sz w:val="28"/>
          <w:szCs w:val="28"/>
          <w:lang w:val="zh-CN"/>
        </w:rPr>
        <w:t>12.投标文件的编制要求</w:t>
      </w:r>
      <w:bookmarkEnd w:id="32"/>
      <w:bookmarkEnd w:id="33"/>
    </w:p>
    <w:p>
      <w:pPr>
        <w:autoSpaceDE w:val="0"/>
        <w:autoSpaceDN w:val="0"/>
        <w:spacing w:line="560" w:lineRule="exact"/>
        <w:ind w:firstLine="48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pPr>
        <w:autoSpaceDE w:val="0"/>
        <w:autoSpaceDN w:val="0"/>
        <w:spacing w:line="560" w:lineRule="exact"/>
        <w:ind w:firstLine="48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eastAsia="zh-CN"/>
        </w:rPr>
        <w:t xml:space="preserve">12.3 投标人须在 “法定代表人授权书”中提供被授权人（委托代理人）准确的联系方式（手机或固定电话）。 </w:t>
      </w:r>
    </w:p>
    <w:p>
      <w:pPr>
        <w:pStyle w:val="22"/>
        <w:spacing w:before="0" w:after="0" w:line="560" w:lineRule="exact"/>
        <w:outlineLvl w:val="1"/>
        <w:rPr>
          <w:rFonts w:hint="default" w:ascii="宋体" w:hAnsi="宋体" w:eastAsia="宋体" w:cs="宋体"/>
          <w:color w:val="000000"/>
          <w:lang w:val="en-US" w:eastAsia="zh-CN"/>
        </w:rPr>
      </w:pPr>
      <w:bookmarkStart w:id="34" w:name="_Toc76659107"/>
      <w:bookmarkStart w:id="35" w:name="_Toc11912"/>
      <w:r>
        <w:rPr>
          <w:rFonts w:hint="eastAsia" w:ascii="宋体" w:hAnsi="宋体" w:cs="宋体"/>
          <w:color w:val="000000"/>
          <w:lang w:val="zh-CN"/>
        </w:rPr>
        <w:t>四、</w:t>
      </w:r>
      <w:bookmarkEnd w:id="34"/>
      <w:bookmarkEnd w:id="35"/>
      <w:r>
        <w:rPr>
          <w:rFonts w:hint="eastAsia" w:ascii="宋体" w:hAnsi="宋体" w:cs="宋体"/>
          <w:color w:val="000000"/>
          <w:lang w:val="en-US" w:eastAsia="zh-CN"/>
        </w:rPr>
        <w:t>网上投标</w:t>
      </w:r>
    </w:p>
    <w:p>
      <w:pPr>
        <w:pStyle w:val="22"/>
        <w:spacing w:before="0" w:after="0" w:line="560" w:lineRule="exact"/>
        <w:jc w:val="left"/>
        <w:rPr>
          <w:rFonts w:hint="eastAsia" w:ascii="宋体" w:hAnsi="宋体" w:eastAsia="宋体" w:cs="宋体"/>
          <w:color w:val="000000"/>
          <w:sz w:val="28"/>
          <w:szCs w:val="28"/>
          <w:lang w:val="zh-CN"/>
        </w:rPr>
      </w:pPr>
      <w:bookmarkStart w:id="36" w:name="_Toc76659109"/>
      <w:bookmarkStart w:id="37" w:name="_Toc15412"/>
      <w:r>
        <w:rPr>
          <w:rFonts w:hint="eastAsia" w:ascii="宋体" w:hAnsi="宋体" w:eastAsia="宋体" w:cs="宋体"/>
          <w:color w:val="000000"/>
          <w:sz w:val="28"/>
          <w:szCs w:val="28"/>
          <w:lang w:val="zh-CN" w:eastAsia="zh-CN"/>
        </w:rPr>
        <w:t xml:space="preserve">13.网上投标 </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13.1 投标人应在</w:t>
      </w:r>
      <w:r>
        <w:rPr>
          <w:rFonts w:hint="eastAsia" w:ascii="宋体" w:hAnsi="宋体" w:cs="宋体"/>
          <w:color w:val="000000"/>
          <w:kern w:val="0"/>
          <w:lang w:val="en-US" w:eastAsia="zh-CN"/>
        </w:rPr>
        <w:t>政府采购云平台</w:t>
      </w:r>
      <w:r>
        <w:rPr>
          <w:rFonts w:hint="eastAsia" w:ascii="宋体" w:hAnsi="宋体" w:eastAsia="宋体" w:cs="宋体"/>
          <w:color w:val="000000"/>
          <w:kern w:val="0"/>
          <w:lang w:val="zh-CN" w:eastAsia="zh-CN"/>
        </w:rPr>
        <w:t xml:space="preserve">上报价并上传电子投标文件。 </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13.2 投标人应按所投包缴纳投标保证金、按包报价、填写服务期限</w:t>
      </w:r>
      <w:r>
        <w:rPr>
          <w:rFonts w:hint="eastAsia" w:ascii="宋体" w:hAnsi="宋体" w:eastAsia="宋体" w:cs="宋体"/>
          <w:color w:val="000000"/>
          <w:kern w:val="0"/>
          <w:lang w:val="en-US" w:eastAsia="zh-CN"/>
        </w:rPr>
        <w:t>或交货期限等内容</w:t>
      </w:r>
      <w:r>
        <w:rPr>
          <w:rFonts w:hint="eastAsia" w:ascii="宋体" w:hAnsi="宋体" w:eastAsia="宋体" w:cs="宋体"/>
          <w:color w:val="000000"/>
          <w:kern w:val="0"/>
          <w:lang w:val="zh-CN" w:eastAsia="zh-CN"/>
        </w:rPr>
        <w:t xml:space="preserve">。 </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 xml:space="preserve">13.3 开标时的“开标一览表”由各投标人网上报价生成。 </w:t>
      </w:r>
    </w:p>
    <w:p>
      <w:pPr>
        <w:pStyle w:val="22"/>
        <w:spacing w:before="0" w:after="0" w:line="560" w:lineRule="exact"/>
        <w:jc w:val="left"/>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14.提交投标文件的时间、方式</w:t>
      </w:r>
      <w:bookmarkEnd w:id="36"/>
      <w:bookmarkEnd w:id="37"/>
      <w:r>
        <w:rPr>
          <w:rFonts w:hint="eastAsia" w:ascii="宋体" w:hAnsi="宋体" w:eastAsia="宋体" w:cs="宋体"/>
          <w:color w:val="000000"/>
          <w:sz w:val="28"/>
          <w:szCs w:val="28"/>
          <w:lang w:val="zh-CN" w:eastAsia="zh-CN"/>
        </w:rPr>
        <w:t>、截止日期</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lang w:val="en-US" w:eastAsia="zh-CN"/>
        </w:rPr>
        <w:t>加密上传至政府采购云平台</w:t>
      </w:r>
      <w:r>
        <w:rPr>
          <w:rFonts w:hint="eastAsia" w:ascii="宋体" w:hAnsi="宋体" w:eastAsia="宋体" w:cs="宋体"/>
          <w:color w:val="000000"/>
          <w:kern w:val="0"/>
          <w:lang w:val="zh-CN" w:eastAsia="zh-CN"/>
        </w:rPr>
        <w:t xml:space="preserve">，如非系统原因造成无法解密的或非系统原因加密文件上传不成功的或没办理 CA 锁而造成加密文件无法解密、 加密文件无法上传的视为无效投标。 </w:t>
      </w:r>
    </w:p>
    <w:p>
      <w:pPr>
        <w:autoSpaceDE w:val="0"/>
        <w:autoSpaceDN w:val="0"/>
        <w:spacing w:line="560" w:lineRule="exact"/>
        <w:ind w:firstLine="480" w:firstLineChars="20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en-US" w:eastAsia="zh-CN"/>
        </w:rPr>
        <w:t xml:space="preserve">若采购人、集中采购机构推迟投标截止期，采购人、集中采购机构和 </w:t>
      </w:r>
    </w:p>
    <w:p>
      <w:pPr>
        <w:autoSpaceDE w:val="0"/>
        <w:autoSpaceDN w:val="0"/>
        <w:spacing w:line="560" w:lineRule="exact"/>
        <w:rPr>
          <w:rFonts w:hint="eastAsia" w:ascii="宋体" w:hAnsi="宋体" w:cs="宋体"/>
          <w:color w:val="000000"/>
          <w:kern w:val="0"/>
          <w:lang w:val="en-US" w:eastAsia="zh-CN"/>
        </w:rPr>
      </w:pPr>
      <w:r>
        <w:rPr>
          <w:rFonts w:hint="eastAsia" w:ascii="宋体" w:hAnsi="宋体" w:cs="宋体"/>
          <w:color w:val="000000"/>
          <w:kern w:val="0"/>
          <w:lang w:val="en-US" w:eastAsia="zh-CN"/>
        </w:rPr>
        <w:t>投标人受投标截止期约束的所有权利和义务均延长至新的投标截止期。</w:t>
      </w:r>
    </w:p>
    <w:p>
      <w:pPr>
        <w:autoSpaceDE w:val="0"/>
        <w:autoSpaceDN w:val="0"/>
        <w:spacing w:line="560" w:lineRule="exact"/>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14.3 采购人、集中采购机构按照“投标人须知”第6条规定，通过修改招 </w:t>
      </w:r>
    </w:p>
    <w:p>
      <w:pPr>
        <w:autoSpaceDE w:val="0"/>
        <w:autoSpaceDN w:val="0"/>
        <w:spacing w:line="5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标文件延长投标截止日期，在此情况下，采购人、集中采购机构、投标人受投标截止时间制约的所有权利和义务均延长至新的截止日期。 </w:t>
      </w:r>
    </w:p>
    <w:p>
      <w:pPr>
        <w:pStyle w:val="22"/>
        <w:spacing w:before="0" w:after="0" w:line="560" w:lineRule="exact"/>
        <w:jc w:val="left"/>
        <w:rPr>
          <w:rFonts w:ascii="宋体" w:hAnsi="宋体" w:cs="宋体"/>
          <w:color w:val="000000"/>
          <w:lang w:val="zh-CN"/>
        </w:rPr>
      </w:pPr>
      <w:bookmarkStart w:id="38" w:name="_Toc13213"/>
      <w:bookmarkStart w:id="39" w:name="_Toc76659110"/>
      <w:r>
        <w:rPr>
          <w:rFonts w:hint="eastAsia" w:ascii="宋体" w:hAnsi="宋体" w:cs="宋体"/>
          <w:color w:val="000000"/>
          <w:sz w:val="28"/>
          <w:szCs w:val="28"/>
          <w:lang w:val="zh-CN"/>
        </w:rPr>
        <w:t>15.投标文件的补充、修改或者撤回</w:t>
      </w:r>
      <w:bookmarkEnd w:id="38"/>
      <w:bookmarkEnd w:id="39"/>
    </w:p>
    <w:p>
      <w:pPr>
        <w:autoSpaceDE w:val="0"/>
        <w:autoSpaceDN w:val="0"/>
        <w:spacing w:line="560" w:lineRule="exact"/>
        <w:ind w:firstLine="480" w:firstLineChars="200"/>
        <w:rPr>
          <w:rFonts w:hint="eastAsia" w:ascii="宋体" w:hAnsi="宋体" w:cs="宋体"/>
          <w:color w:val="000000"/>
          <w:kern w:val="0"/>
        </w:rPr>
      </w:pPr>
      <w:r>
        <w:rPr>
          <w:rFonts w:hint="eastAsia" w:ascii="宋体" w:hAnsi="宋体" w:cs="宋体"/>
          <w:color w:val="000000"/>
          <w:kern w:val="0"/>
          <w:lang w:val="zh-CN"/>
        </w:rPr>
        <w:t>15.1</w:t>
      </w:r>
      <w:r>
        <w:rPr>
          <w:rFonts w:hint="eastAsia" w:ascii="宋体" w:hAnsi="宋体" w:cs="宋体"/>
          <w:color w:val="000000"/>
          <w:kern w:val="0"/>
        </w:rPr>
        <w:t xml:space="preserve"> </w:t>
      </w:r>
      <w:r>
        <w:rPr>
          <w:rFonts w:hint="eastAsia" w:ascii="宋体" w:hAnsi="宋体" w:cs="宋体"/>
          <w:color w:val="000000"/>
          <w:kern w:val="0"/>
          <w:lang w:val="en-US" w:eastAsia="zh-CN"/>
        </w:rPr>
        <w:t xml:space="preserve">允许投标人在投标截止时间前声明撤回投标文件，但投标截止时间后 </w:t>
      </w:r>
    </w:p>
    <w:p>
      <w:pPr>
        <w:autoSpaceDE w:val="0"/>
        <w:autoSpaceDN w:val="0"/>
        <w:spacing w:line="560" w:lineRule="exact"/>
        <w:rPr>
          <w:rFonts w:ascii="宋体" w:hAnsi="宋体" w:cs="宋体"/>
          <w:color w:val="000000"/>
          <w:kern w:val="0"/>
          <w:lang w:val="zh-CN"/>
        </w:rPr>
      </w:pPr>
      <w:r>
        <w:rPr>
          <w:rFonts w:hint="eastAsia" w:ascii="宋体" w:hAnsi="宋体" w:cs="宋体"/>
          <w:color w:val="000000"/>
          <w:kern w:val="0"/>
          <w:lang w:val="en-US" w:eastAsia="zh-CN"/>
        </w:rPr>
        <w:t>不得撤回其投标，否则其缴纳的投标保证金将不予退还。</w:t>
      </w:r>
    </w:p>
    <w:p>
      <w:pPr>
        <w:pStyle w:val="22"/>
        <w:spacing w:before="0" w:after="0" w:line="560" w:lineRule="exact"/>
        <w:outlineLvl w:val="1"/>
        <w:rPr>
          <w:rFonts w:ascii="宋体" w:hAnsi="宋体" w:cs="宋体"/>
          <w:color w:val="000000"/>
        </w:rPr>
      </w:pPr>
      <w:bookmarkStart w:id="40" w:name="_Toc20422"/>
      <w:bookmarkStart w:id="41" w:name="_Toc76659111"/>
      <w:r>
        <w:rPr>
          <w:rFonts w:hint="eastAsia" w:ascii="宋体" w:hAnsi="宋体" w:cs="宋体"/>
          <w:color w:val="000000"/>
          <w:lang w:val="zh-CN"/>
        </w:rPr>
        <w:t>五、开标</w:t>
      </w:r>
      <w:bookmarkEnd w:id="40"/>
      <w:bookmarkEnd w:id="41"/>
    </w:p>
    <w:p>
      <w:pPr>
        <w:pStyle w:val="22"/>
        <w:spacing w:before="0" w:after="0" w:line="560" w:lineRule="exact"/>
        <w:jc w:val="left"/>
        <w:rPr>
          <w:rFonts w:ascii="宋体" w:hAnsi="宋体" w:cs="宋体"/>
          <w:color w:val="000000"/>
          <w:lang w:val="zh-CN"/>
        </w:rPr>
      </w:pPr>
      <w:bookmarkStart w:id="42" w:name="_Toc19790"/>
      <w:bookmarkStart w:id="43" w:name="_Toc76659112"/>
      <w:r>
        <w:rPr>
          <w:rFonts w:hint="eastAsia" w:ascii="宋体" w:hAnsi="宋体" w:cs="宋体"/>
          <w:color w:val="000000"/>
          <w:sz w:val="28"/>
          <w:szCs w:val="28"/>
          <w:lang w:val="zh-CN"/>
        </w:rPr>
        <w:t>16.开标</w:t>
      </w:r>
      <w:bookmarkEnd w:id="42"/>
      <w:bookmarkEnd w:id="43"/>
    </w:p>
    <w:p>
      <w:pPr>
        <w:pStyle w:val="22"/>
        <w:spacing w:before="0" w:after="0" w:line="560" w:lineRule="exact"/>
        <w:ind w:firstLine="240" w:firstLineChars="100"/>
        <w:jc w:val="both"/>
        <w:rPr>
          <w:rFonts w:hint="eastAsia" w:ascii="宋体" w:hAnsi="宋体" w:eastAsia="宋体" w:cs="宋体"/>
          <w:b w:val="0"/>
          <w:bCs w:val="0"/>
          <w:color w:val="000000"/>
          <w:kern w:val="0"/>
          <w:sz w:val="24"/>
          <w:szCs w:val="24"/>
          <w:lang w:val="en-US" w:eastAsia="zh-CN" w:bidi="ar-SA"/>
        </w:rPr>
      </w:pPr>
      <w:bookmarkStart w:id="44" w:name="_Toc496004006"/>
      <w:bookmarkStart w:id="45" w:name="_Toc76659113"/>
      <w:bookmarkStart w:id="46" w:name="_Toc4893"/>
      <w:r>
        <w:rPr>
          <w:rFonts w:hint="eastAsia" w:ascii="宋体" w:hAnsi="宋体" w:eastAsia="宋体" w:cs="宋体"/>
          <w:b w:val="0"/>
          <w:bCs w:val="0"/>
          <w:color w:val="000000"/>
          <w:kern w:val="0"/>
          <w:sz w:val="24"/>
          <w:szCs w:val="24"/>
          <w:lang w:val="en-US" w:eastAsia="zh-CN" w:bidi="ar-SA"/>
        </w:rPr>
        <w:t xml:space="preserve">16.1 采购人、集中采购机构在政府采购云平台上组织开标、评标活动，时间和地点以本招标文件中确定的为准。 采购人或者采购代理机构应当对开标、评标现场活动进行全程录音录像。录音录像应当清晰可辨，音像资料作为采购文件一并存档。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16.2 开标由采购代理机构主持，邀请投标人参加。评标委员会成员不得参 </w:t>
      </w:r>
    </w:p>
    <w:p>
      <w:pPr>
        <w:pStyle w:val="22"/>
        <w:spacing w:before="0" w:after="0" w:line="560" w:lineRule="exact"/>
        <w:jc w:val="both"/>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加开标活动。 </w:t>
      </w:r>
    </w:p>
    <w:p>
      <w:pPr>
        <w:pStyle w:val="22"/>
        <w:spacing w:before="0" w:after="0" w:line="560" w:lineRule="exact"/>
        <w:ind w:firstLine="240" w:firstLineChars="100"/>
        <w:jc w:val="both"/>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16.3 开标时，潜在投标人未在</w:t>
      </w:r>
      <w:r>
        <w:rPr>
          <w:rFonts w:hint="eastAsia" w:ascii="宋体" w:hAnsi="宋体" w:cs="宋体"/>
          <w:b w:val="0"/>
          <w:bCs w:val="0"/>
          <w:color w:val="000000"/>
          <w:kern w:val="0"/>
          <w:sz w:val="24"/>
          <w:szCs w:val="24"/>
          <w:lang w:val="en-US" w:eastAsia="zh-CN" w:bidi="ar-SA"/>
        </w:rPr>
        <w:t>政府采购云平台</w:t>
      </w:r>
      <w:r>
        <w:rPr>
          <w:rFonts w:hint="eastAsia" w:ascii="宋体" w:hAnsi="宋体" w:eastAsia="宋体" w:cs="宋体"/>
          <w:b w:val="0"/>
          <w:bCs w:val="0"/>
          <w:color w:val="000000"/>
          <w:kern w:val="0"/>
          <w:sz w:val="24"/>
          <w:szCs w:val="24"/>
          <w:lang w:val="en-US" w:eastAsia="zh-CN" w:bidi="ar-SA"/>
        </w:rPr>
        <w:t xml:space="preserve">上报价的，视同未参与投标。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16.4 投标人代表对开标过程和开标记录有疑义，以及认为采购人、采购代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理机构相关工作人员有需要回避的情形的，应当场提出询问或者回避申请。采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购人、采购代理机构对投标人代表提出的询问或者回避申请应当及时处理。 </w:t>
      </w:r>
    </w:p>
    <w:p>
      <w:pPr>
        <w:pStyle w:val="22"/>
        <w:spacing w:before="0" w:after="0" w:line="560" w:lineRule="exact"/>
        <w:rPr>
          <w:rFonts w:hint="eastAsia" w:ascii="宋体" w:hAnsi="宋体" w:cs="宋体"/>
          <w:color w:val="000000"/>
          <w:kern w:val="0"/>
          <w:szCs w:val="36"/>
        </w:rPr>
      </w:pPr>
      <w:r>
        <w:rPr>
          <w:rFonts w:hint="eastAsia" w:ascii="宋体" w:hAnsi="宋体" w:eastAsia="宋体" w:cs="宋体"/>
          <w:b w:val="0"/>
          <w:bCs w:val="0"/>
          <w:color w:val="000000"/>
          <w:kern w:val="0"/>
          <w:sz w:val="24"/>
          <w:szCs w:val="24"/>
          <w:lang w:val="en-US" w:eastAsia="zh-CN" w:bidi="ar-SA"/>
        </w:rPr>
        <w:t>投标人未参加开标的，视同认可开标结果。</w:t>
      </w:r>
    </w:p>
    <w:p>
      <w:pPr>
        <w:pStyle w:val="22"/>
        <w:spacing w:before="0" w:after="0" w:line="560" w:lineRule="exact"/>
        <w:rPr>
          <w:rFonts w:ascii="宋体" w:hAnsi="宋体" w:cs="宋体"/>
          <w:color w:val="000000"/>
          <w:kern w:val="0"/>
        </w:rPr>
      </w:pPr>
      <w:r>
        <w:rPr>
          <w:rFonts w:hint="eastAsia" w:ascii="宋体" w:hAnsi="宋体" w:cs="宋体"/>
          <w:color w:val="000000"/>
          <w:kern w:val="0"/>
          <w:szCs w:val="36"/>
        </w:rPr>
        <w:t>六、资格</w:t>
      </w:r>
      <w:r>
        <w:rPr>
          <w:rFonts w:hint="eastAsia" w:ascii="宋体" w:hAnsi="宋体" w:cs="宋体"/>
          <w:color w:val="000000"/>
          <w:lang w:val="zh-CN"/>
        </w:rPr>
        <w:t>审查</w:t>
      </w:r>
      <w:r>
        <w:rPr>
          <w:rFonts w:hint="eastAsia" w:ascii="宋体" w:hAnsi="宋体" w:cs="宋体"/>
          <w:color w:val="000000"/>
          <w:kern w:val="0"/>
          <w:szCs w:val="36"/>
        </w:rPr>
        <w:t>程序</w:t>
      </w:r>
      <w:bookmarkEnd w:id="44"/>
      <w:bookmarkEnd w:id="45"/>
      <w:bookmarkEnd w:id="46"/>
    </w:p>
    <w:p>
      <w:pPr>
        <w:pStyle w:val="22"/>
        <w:spacing w:before="0" w:after="0" w:line="560" w:lineRule="exact"/>
        <w:jc w:val="left"/>
        <w:rPr>
          <w:rFonts w:ascii="宋体" w:hAnsi="宋体" w:cs="宋体"/>
          <w:color w:val="000000"/>
          <w:sz w:val="28"/>
          <w:szCs w:val="28"/>
        </w:rPr>
      </w:pPr>
      <w:bookmarkStart w:id="47" w:name="_Toc10535"/>
      <w:bookmarkStart w:id="48" w:name="_Toc76659114"/>
      <w:r>
        <w:rPr>
          <w:rFonts w:hint="eastAsia" w:ascii="宋体" w:hAnsi="宋体" w:cs="宋体"/>
          <w:color w:val="000000"/>
          <w:sz w:val="28"/>
          <w:szCs w:val="28"/>
        </w:rPr>
        <w:t>17.资格审查</w:t>
      </w:r>
      <w:bookmarkEnd w:id="47"/>
      <w:bookmarkEnd w:id="48"/>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开标结束后，采购人或者采购代理机构应当依法对投标人的资格性审查文件进行审查。</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560" w:lineRule="exact"/>
        <w:ind w:firstLine="480" w:firstLineChars="200"/>
        <w:rPr>
          <w:rFonts w:ascii="宋体" w:hAnsi="宋体" w:cs="宋体"/>
          <w:color w:val="000000"/>
          <w:sz w:val="28"/>
          <w:szCs w:val="28"/>
        </w:rPr>
      </w:pPr>
      <w:bookmarkStart w:id="49" w:name="_Toc497503249"/>
      <w:bookmarkStart w:id="50" w:name="_Toc30809"/>
      <w:bookmarkStart w:id="51" w:name="_Toc497503449"/>
      <w:bookmarkStart w:id="52" w:name="_Toc497503315"/>
      <w:bookmarkStart w:id="53" w:name="_Toc497503516"/>
      <w:r>
        <w:rPr>
          <w:rFonts w:hint="eastAsia" w:ascii="宋体" w:hAnsi="宋体" w:cs="宋体"/>
          <w:color w:val="000000"/>
          <w:kern w:val="0"/>
        </w:rPr>
        <w:t>17.3 资格审查时，投标人存在下列情况之一的，按无效投标处理：</w:t>
      </w:r>
      <w:bookmarkEnd w:id="49"/>
      <w:bookmarkEnd w:id="50"/>
      <w:bookmarkEnd w:id="51"/>
      <w:bookmarkEnd w:id="52"/>
      <w:bookmarkEnd w:id="53"/>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5"/>
        </w:numPr>
        <w:tabs>
          <w:tab w:val="left" w:pos="960"/>
        </w:tabs>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5"/>
        </w:numPr>
        <w:tabs>
          <w:tab w:val="left" w:pos="960"/>
        </w:tabs>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5"/>
        </w:numPr>
        <w:tabs>
          <w:tab w:val="left" w:pos="960"/>
        </w:tabs>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2"/>
        <w:spacing w:before="0" w:after="0" w:line="560" w:lineRule="exact"/>
        <w:rPr>
          <w:rFonts w:ascii="宋体" w:hAnsi="宋体" w:cs="宋体"/>
          <w:color w:val="000000"/>
        </w:rPr>
      </w:pPr>
      <w:bookmarkStart w:id="54" w:name="_Toc76659115"/>
      <w:bookmarkStart w:id="55" w:name="_Toc2202"/>
      <w:r>
        <w:rPr>
          <w:rFonts w:hint="eastAsia" w:ascii="宋体" w:hAnsi="宋体" w:cs="宋体"/>
          <w:color w:val="000000"/>
          <w:lang w:val="zh-CN"/>
        </w:rPr>
        <w:t>七、评审程序及方法</w:t>
      </w:r>
      <w:bookmarkEnd w:id="54"/>
      <w:bookmarkEnd w:id="55"/>
    </w:p>
    <w:p>
      <w:pPr>
        <w:pStyle w:val="22"/>
        <w:spacing w:before="0" w:after="0" w:line="560" w:lineRule="exact"/>
        <w:jc w:val="left"/>
        <w:rPr>
          <w:rFonts w:ascii="宋体" w:hAnsi="宋体" w:cs="宋体"/>
          <w:color w:val="000000"/>
          <w:lang w:val="zh-CN"/>
        </w:rPr>
      </w:pPr>
      <w:bookmarkStart w:id="56" w:name="_Toc76659116"/>
      <w:bookmarkStart w:id="57" w:name="_Toc15807"/>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56"/>
      <w:bookmarkEnd w:id="57"/>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采购人或采购代理机构负责组织评标工作，并履行下列职责：</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采购人或采购代理机构</w:t>
      </w:r>
      <w:r>
        <w:rPr>
          <w:rFonts w:hint="eastAsia" w:ascii="宋体" w:hAnsi="宋体" w:cs="宋体"/>
          <w:color w:val="000000"/>
          <w:kern w:val="0"/>
        </w:rPr>
        <w:t>应当将变更、重新组建评标委员会的情况予以记录，并随采购文件一并存档。</w:t>
      </w:r>
    </w:p>
    <w:p>
      <w:pPr>
        <w:pStyle w:val="22"/>
        <w:spacing w:before="0" w:after="0" w:line="560" w:lineRule="exact"/>
        <w:jc w:val="left"/>
        <w:rPr>
          <w:rFonts w:ascii="宋体" w:hAnsi="宋体" w:cs="宋体"/>
          <w:color w:val="000000"/>
          <w:lang w:val="zh-CN"/>
        </w:rPr>
      </w:pPr>
      <w:bookmarkStart w:id="58" w:name="_Toc76659117"/>
      <w:bookmarkStart w:id="59" w:name="_Toc15170"/>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58"/>
      <w:bookmarkEnd w:id="59"/>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bCs/>
          <w:color w:val="000000"/>
          <w:kern w:val="0"/>
          <w:lang w:val="zh-CN"/>
        </w:rPr>
        <w:t>1</w:t>
      </w:r>
      <w:r>
        <w:rPr>
          <w:rFonts w:hint="eastAsia" w:ascii="宋体" w:hAnsi="宋体" w:cs="宋体"/>
          <w:bCs/>
          <w:color w:val="000000"/>
          <w:kern w:val="0"/>
        </w:rPr>
        <w:t>9</w:t>
      </w:r>
      <w:r>
        <w:rPr>
          <w:rFonts w:hint="eastAsia" w:ascii="宋体" w:hAnsi="宋体" w:cs="宋体"/>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560" w:lineRule="exact"/>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w:t>
      </w:r>
      <w:r>
        <w:rPr>
          <w:rFonts w:hint="eastAsia" w:ascii="宋体" w:hAnsi="宋体" w:cs="宋体"/>
          <w:color w:val="000000"/>
          <w:lang w:val="en-US" w:eastAsia="zh-CN"/>
        </w:rPr>
        <w:t>2</w:t>
      </w:r>
      <w:r>
        <w:rPr>
          <w:rFonts w:hint="eastAsia" w:ascii="宋体" w:hAnsi="宋体" w:cs="宋体"/>
          <w:color w:val="000000"/>
          <w:lang w:val="zh-CN"/>
        </w:rPr>
        <w:t>）</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lang w:val="en-US" w:eastAsia="zh-CN"/>
        </w:rPr>
        <w:t>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7"/>
        </w:numPr>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djustRightInd w:val="0"/>
        <w:snapToGrid w:val="0"/>
        <w:spacing w:line="480" w:lineRule="exact"/>
        <w:ind w:firstLine="480" w:firstLineChars="200"/>
        <w:jc w:val="left"/>
        <w:rPr>
          <w:rFonts w:ascii="宋体" w:hAnsi="宋体" w:cs="宋体"/>
          <w:color w:val="000000"/>
          <w:kern w:val="0"/>
        </w:rPr>
      </w:pPr>
      <w:r>
        <w:rPr>
          <w:rFonts w:hint="eastAsia" w:ascii="宋体" w:hAnsi="宋体" w:cs="宋体"/>
          <w:color w:val="000000"/>
          <w:kern w:val="0"/>
        </w:rPr>
        <w:t>19.2节能产品、环境标志产品的采购：</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480" w:lineRule="exact"/>
        <w:ind w:firstLine="480"/>
        <w:jc w:val="left"/>
        <w:rPr>
          <w:rFonts w:ascii="宋体" w:hAnsi="宋体" w:cs="宋体"/>
          <w:color w:val="000000"/>
        </w:rPr>
      </w:pPr>
      <w:r>
        <w:rPr>
          <w:rFonts w:ascii="宋体" w:hAnsi="宋体" w:cs="宋体"/>
          <w:color w:val="000000"/>
        </w:rPr>
        <w:t>在政府采购活动中</w:t>
      </w:r>
      <w:r>
        <w:rPr>
          <w:rFonts w:hint="eastAsia" w:ascii="宋体" w:hAnsi="宋体" w:cs="宋体"/>
          <w:color w:val="000000"/>
        </w:rPr>
        <w:t>，</w:t>
      </w:r>
      <w:r>
        <w:rPr>
          <w:rFonts w:ascii="宋体" w:hAnsi="宋体" w:cs="宋体"/>
          <w:color w:val="000000"/>
        </w:rPr>
        <w:t>供应商提供的货物、工程或者服务符合下列情形的，享受</w:t>
      </w:r>
      <w:r>
        <w:rPr>
          <w:rFonts w:hint="eastAsia" w:ascii="宋体" w:hAnsi="宋体"/>
          <w:color w:val="000000"/>
        </w:rPr>
        <w:t>《</w:t>
      </w:r>
      <w:r>
        <w:rPr>
          <w:rFonts w:hint="eastAsia" w:ascii="宋体" w:hAnsi="宋体"/>
          <w:szCs w:val="21"/>
        </w:rPr>
        <w:t>关于进一步加大政府采购支持中小企业力度的通知</w:t>
      </w:r>
      <w:r>
        <w:rPr>
          <w:rFonts w:hint="eastAsia" w:ascii="宋体" w:hAnsi="宋体"/>
          <w:color w:val="000000"/>
        </w:rPr>
        <w:t>》（财库〔2022〕19号）</w:t>
      </w:r>
      <w:r>
        <w:rPr>
          <w:rFonts w:ascii="宋体" w:hAnsi="宋体" w:cs="宋体"/>
          <w:color w:val="000000"/>
        </w:rPr>
        <w:t xml:space="preserve">规定的中小企业扶持政策： </w:t>
      </w:r>
    </w:p>
    <w:p>
      <w:pPr>
        <w:adjustRightInd w:val="0"/>
        <w:snapToGrid w:val="0"/>
        <w:spacing w:line="480" w:lineRule="exact"/>
        <w:ind w:firstLine="480"/>
        <w:jc w:val="left"/>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rPr>
        <w:t>）</w:t>
      </w:r>
      <w:r>
        <w:rPr>
          <w:rFonts w:ascii="宋体" w:hAnsi="宋体" w:cs="宋体"/>
          <w:color w:val="000000"/>
        </w:rPr>
        <w:t>对于经主管预算单位统筹后未预留份额专门面向中小企业采购的采购项目，以及预留份额项目中的非预留部分采购包，采购人、采购代理机构应当对符合</w:t>
      </w:r>
      <w:r>
        <w:rPr>
          <w:rFonts w:hint="eastAsia" w:ascii="宋体" w:hAnsi="宋体"/>
          <w:color w:val="000000"/>
        </w:rPr>
        <w:t>《</w:t>
      </w:r>
      <w:r>
        <w:rPr>
          <w:rFonts w:hint="eastAsia" w:ascii="宋体" w:hAnsi="宋体"/>
          <w:szCs w:val="21"/>
        </w:rPr>
        <w:t>关于进一步加大政府采购支持中小企业力度的通知</w:t>
      </w:r>
      <w:r>
        <w:rPr>
          <w:rFonts w:hint="eastAsia" w:ascii="宋体" w:hAnsi="宋体"/>
          <w:color w:val="000000"/>
        </w:rPr>
        <w:t>》</w:t>
      </w:r>
      <w:r>
        <w:rPr>
          <w:rFonts w:ascii="宋体" w:hAnsi="宋体" w:cs="宋体"/>
          <w:color w:val="000000"/>
        </w:rPr>
        <w:t>规定的小微企业报价给予</w:t>
      </w:r>
      <w:r>
        <w:rPr>
          <w:rFonts w:hint="eastAsia" w:ascii="宋体" w:hAnsi="宋体"/>
          <w:szCs w:val="21"/>
        </w:rPr>
        <w:t>10%—20%</w:t>
      </w:r>
      <w:r>
        <w:rPr>
          <w:rFonts w:ascii="宋体" w:hAnsi="宋体" w:cs="宋体"/>
          <w:color w:val="000000"/>
        </w:rPr>
        <w:t>的扣除，用扣除后的价格参加评审。</w:t>
      </w:r>
    </w:p>
    <w:p>
      <w:pPr>
        <w:adjustRightInd w:val="0"/>
        <w:snapToGrid w:val="0"/>
        <w:spacing w:line="480" w:lineRule="exact"/>
        <w:ind w:firstLine="480"/>
        <w:jc w:val="left"/>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w:t>
      </w:r>
      <w:r>
        <w:rPr>
          <w:rFonts w:ascii="宋体" w:hAnsi="宋体" w:cs="宋体"/>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r>
        <w:rPr>
          <w:rFonts w:hint="eastAsia" w:ascii="宋体" w:hAnsi="宋体" w:cs="宋体"/>
          <w:color w:val="000000"/>
        </w:rPr>
        <w:t xml:space="preserve"> </w:t>
      </w:r>
    </w:p>
    <w:p>
      <w:pPr>
        <w:adjustRightInd w:val="0"/>
        <w:snapToGrid w:val="0"/>
        <w:spacing w:line="480" w:lineRule="exact"/>
        <w:ind w:firstLine="360" w:firstLineChars="150"/>
        <w:jc w:val="left"/>
        <w:rPr>
          <w:rFonts w:ascii="宋体" w:hAnsi="宋体" w:cs="宋体"/>
          <w:color w:val="000000"/>
        </w:rPr>
      </w:pPr>
      <w:r>
        <w:rPr>
          <w:rFonts w:ascii="宋体" w:hAnsi="宋体" w:cs="宋体"/>
          <w:color w:val="000000"/>
        </w:rPr>
        <w:t>（</w:t>
      </w:r>
      <w:r>
        <w:rPr>
          <w:rFonts w:hint="eastAsia" w:ascii="宋体" w:hAnsi="宋体" w:cs="宋体"/>
          <w:color w:val="000000"/>
          <w:lang w:val="en-US" w:eastAsia="zh-CN"/>
        </w:rPr>
        <w:t>3</w:t>
      </w:r>
      <w:r>
        <w:rPr>
          <w:rFonts w:ascii="宋体" w:hAnsi="宋体" w:cs="宋体"/>
          <w:color w:val="000000"/>
        </w:rPr>
        <w:t>）中小企业参加政府采购活动，应当出具</w:t>
      </w:r>
      <w:r>
        <w:rPr>
          <w:rFonts w:hint="eastAsia" w:ascii="宋体" w:hAnsi="宋体"/>
          <w:color w:val="000000"/>
        </w:rPr>
        <w:t>《政府采购促进中小企业发展管理办法》</w:t>
      </w:r>
      <w:r>
        <w:rPr>
          <w:rFonts w:ascii="宋体" w:hAnsi="宋体" w:cs="宋体"/>
          <w:color w:val="000000"/>
        </w:rPr>
        <w:t>规定的《中小企业声明函》(附件)，否则不得享受相关中小企业扶持政策。任何单位和个人不得要求供应商提供《中小企业声明函》之外的中小企业身份证明文件。</w:t>
      </w:r>
    </w:p>
    <w:p>
      <w:pPr>
        <w:autoSpaceDE w:val="0"/>
        <w:autoSpaceDN w:val="0"/>
        <w:spacing w:line="560" w:lineRule="exact"/>
        <w:ind w:firstLine="48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rPr>
        <w:t>）监狱企业、残疾人福利性单位视同小型、微型企业，享受评审中价格扣除等促进中小企业发展的政府采购政策。</w:t>
      </w:r>
    </w:p>
    <w:p>
      <w:pPr>
        <w:adjustRightInd w:val="0"/>
        <w:snapToGrid w:val="0"/>
        <w:spacing w:line="480" w:lineRule="exact"/>
        <w:ind w:firstLine="480"/>
        <w:jc w:val="left"/>
        <w:rPr>
          <w:rFonts w:ascii="宋体" w:hAnsi="宋体" w:cs="宋体"/>
          <w:color w:val="000000"/>
        </w:rPr>
      </w:pPr>
      <w:r>
        <w:rPr>
          <w:rFonts w:hint="eastAsia" w:ascii="宋体" w:hAnsi="宋体" w:cs="宋体"/>
          <w:color w:val="000000"/>
        </w:rPr>
        <w:t>投标人同时符合小型、微型企业及监狱企业、残疾人福利性单位要求的，评审时只有一种类型享受价格评审优惠政策；</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投标文件符合本章前款规定的，投标人应提供相关证明资料，且所提供资料必须真实可信。如有虚假，将依法承担相应责任。</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w:t>
      </w:r>
      <w:r>
        <w:rPr>
          <w:rFonts w:hint="eastAsia" w:ascii="宋体" w:hAnsi="宋体" w:cs="宋体"/>
          <w:color w:val="000000"/>
          <w:shd w:val="clear" w:color="auto" w:fill="FFFFFF"/>
          <w:lang w:val="en-US" w:eastAsia="zh-CN"/>
        </w:rPr>
        <w:t>或</w:t>
      </w:r>
      <w:r>
        <w:rPr>
          <w:rFonts w:hint="eastAsia"/>
        </w:rPr>
        <w:t xml:space="preserve">供应商报价低于采购预算的 </w:t>
      </w:r>
      <w:r>
        <w:rPr>
          <w:rFonts w:hint="eastAsia"/>
          <w:lang w:val="en-US" w:eastAsia="zh-CN"/>
        </w:rPr>
        <w:t>30</w:t>
      </w:r>
      <w:r>
        <w:rPr>
          <w:rFonts w:hint="eastAsia"/>
        </w:rPr>
        <w:t>%或者低于其他有效供应商报价算术平均价的 40%，</w:t>
      </w:r>
      <w:r>
        <w:rPr>
          <w:rFonts w:hint="eastAsia" w:ascii="宋体" w:hAnsi="宋体" w:cs="宋体"/>
          <w:color w:val="000000"/>
          <w:shd w:val="clear" w:color="auto" w:fill="FFFFFF"/>
        </w:rPr>
        <w:t>，有可能影响产品质量或者不能诚信履约的，应当要求其在评标现场合理的时间内提供书面说明，必要时提交相关证明材料；投标人不能证明其报价合理性的，评标委员会应当将其作为无效投标处理。 供应商的书面说明材料应当按照国家财务会计制度的规定要求，逐项就供应商提供的货物、项目和服务的主营业务成本、税金及附加、销售费用、管理费用、财务费用等成本构成事项详细陈述</w:t>
      </w: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rPr>
        <w:t>供应商书面说明应当签字确认或者加盖公章，否则无效。书面说明的签字确认，由其法定代表人或者其授权代表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采购小组应当将其响应文件</w:t>
      </w:r>
      <w:r>
        <w:rPr>
          <w:rFonts w:hint="eastAsia" w:ascii="宋体" w:hAnsi="宋体" w:cs="宋体"/>
          <w:color w:val="000000"/>
          <w:shd w:val="clear" w:color="auto" w:fill="FFFFFF"/>
          <w:lang w:val="en-US" w:eastAsia="zh-CN"/>
        </w:rPr>
        <w:t>作为无效处理。</w:t>
      </w:r>
    </w:p>
    <w:p>
      <w:pPr>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w:t>
      </w:r>
      <w:r>
        <w:rPr>
          <w:rFonts w:hint="eastAsia" w:ascii="宋体" w:hAnsi="宋体" w:cs="宋体"/>
          <w:color w:val="000000"/>
          <w:shd w:val="clear" w:color="auto" w:fill="FFFFFF"/>
          <w:lang w:val="en-US" w:eastAsia="zh-CN"/>
        </w:rPr>
        <w:t>同型号</w:t>
      </w:r>
      <w:r>
        <w:rPr>
          <w:rFonts w:hint="eastAsia" w:ascii="宋体" w:hAnsi="宋体" w:cs="宋体"/>
          <w:color w:val="000000"/>
          <w:shd w:val="clear" w:color="auto" w:fill="FFFFFF"/>
        </w:rPr>
        <w:t>产品且通过资格审查、符合性审查的不同投标人参加同一合同项下投标的，按一家投标人计算，评审后得分最高的同品牌投标人获得中标人推荐资格；评审得分相同的，由采购人或者采购人委托评标委员会按照评审得分相同的，由评标委员会按照以投标报价低的优先；投标报价也相等的技术得分高的优先；技术得分也相等的，由采购人自行确定一个投标人获得中标候选人推荐资格。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2"/>
        <w:spacing w:before="0" w:after="0" w:line="560" w:lineRule="exact"/>
        <w:jc w:val="left"/>
        <w:rPr>
          <w:rFonts w:ascii="宋体" w:hAnsi="宋体" w:cs="宋体"/>
          <w:color w:val="000000"/>
          <w:sz w:val="28"/>
          <w:szCs w:val="28"/>
          <w:lang w:val="zh-CN"/>
        </w:rPr>
      </w:pPr>
      <w:bookmarkStart w:id="60" w:name="_Toc26002"/>
      <w:bookmarkStart w:id="61" w:name="_Toc76659118"/>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60"/>
      <w:bookmarkEnd w:id="61"/>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560" w:lineRule="exact"/>
        <w:ind w:firstLine="482" w:firstLineChars="200"/>
        <w:rPr>
          <w:rFonts w:ascii="宋体" w:hAnsi="宋体" w:cs="宋体"/>
          <w:color w:val="000000"/>
          <w:kern w:val="0"/>
          <w:lang w:val="zh-CN"/>
        </w:rPr>
      </w:pPr>
      <w:r>
        <w:rPr>
          <w:rFonts w:hint="eastAsia" w:ascii="宋体" w:hAnsi="宋体" w:cs="宋体"/>
          <w:b/>
          <w:bCs/>
          <w:color w:val="000000"/>
          <w:kern w:val="0"/>
        </w:rPr>
        <w:t>采用</w:t>
      </w:r>
      <w:r>
        <w:rPr>
          <w:rFonts w:hint="eastAsia" w:ascii="宋体" w:hAnsi="宋体" w:cs="宋体"/>
          <w:b/>
          <w:bCs/>
          <w:color w:val="000000"/>
          <w:kern w:val="0"/>
          <w:lang w:val="zh-CN"/>
        </w:rPr>
        <w:t>综合评分法</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56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3"/>
      </w:pP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3"/>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73" w:type="dxa"/>
            <w:vAlign w:val="center"/>
          </w:tcPr>
          <w:p>
            <w:pPr>
              <w:jc w:val="center"/>
              <w:rPr>
                <w:rFonts w:ascii="宋体" w:hAnsi="宋体"/>
              </w:rPr>
            </w:pPr>
            <w:r>
              <w:rPr>
                <w:rFonts w:hint="eastAsia" w:ascii="宋体" w:hAnsi="宋体" w:cs="仿宋"/>
              </w:rPr>
              <w:t>评标项目</w:t>
            </w:r>
          </w:p>
        </w:tc>
        <w:tc>
          <w:tcPr>
            <w:tcW w:w="1273" w:type="dxa"/>
            <w:vAlign w:val="center"/>
          </w:tcPr>
          <w:p>
            <w:pPr>
              <w:jc w:val="center"/>
              <w:rPr>
                <w:rFonts w:ascii="宋体" w:hAnsi="宋体"/>
              </w:rPr>
            </w:pPr>
            <w:r>
              <w:rPr>
                <w:rFonts w:hint="eastAsia" w:ascii="宋体" w:hAnsi="宋体" w:cs="仿宋"/>
              </w:rPr>
              <w:t>评标分值</w:t>
            </w:r>
          </w:p>
        </w:tc>
        <w:tc>
          <w:tcPr>
            <w:tcW w:w="5918" w:type="dxa"/>
            <w:vAlign w:val="center"/>
          </w:tcPr>
          <w:p>
            <w:pPr>
              <w:ind w:firstLine="480"/>
              <w:jc w:val="center"/>
              <w:rPr>
                <w:rFonts w:ascii="宋体" w:hAnsi="宋体"/>
              </w:rPr>
            </w:pPr>
            <w:r>
              <w:rPr>
                <w:rFonts w:hint="eastAsia" w:ascii="宋体" w:hAnsi="宋体" w:cs="仿宋"/>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73" w:type="dxa"/>
            <w:vAlign w:val="center"/>
          </w:tcPr>
          <w:p>
            <w:pPr>
              <w:adjustRightInd w:val="0"/>
              <w:spacing w:line="360" w:lineRule="auto"/>
              <w:jc w:val="center"/>
              <w:rPr>
                <w:rFonts w:ascii="宋体" w:hAnsi="宋体"/>
              </w:rPr>
            </w:pPr>
            <w:r>
              <w:rPr>
                <w:rFonts w:hint="eastAsia" w:ascii="宋体" w:hAnsi="宋体" w:cs="宋体"/>
                <w:kern w:val="0"/>
              </w:rPr>
              <w:t>投标报价</w:t>
            </w:r>
          </w:p>
        </w:tc>
        <w:tc>
          <w:tcPr>
            <w:tcW w:w="1273" w:type="dxa"/>
            <w:vAlign w:val="center"/>
          </w:tcPr>
          <w:p>
            <w:pPr>
              <w:adjustRightInd w:val="0"/>
              <w:spacing w:line="360" w:lineRule="auto"/>
              <w:jc w:val="center"/>
              <w:rPr>
                <w:rFonts w:ascii="宋体" w:hAnsi="宋体"/>
              </w:rPr>
            </w:pPr>
            <w:r>
              <w:rPr>
                <w:rFonts w:ascii="宋体" w:hAnsi="宋体" w:cs="宋体"/>
                <w:kern w:val="0"/>
              </w:rPr>
              <w:t>30</w:t>
            </w:r>
            <w:r>
              <w:rPr>
                <w:rFonts w:hint="eastAsia" w:ascii="宋体" w:hAnsi="宋体" w:cs="宋体"/>
                <w:kern w:val="0"/>
              </w:rPr>
              <w:t>分</w:t>
            </w:r>
          </w:p>
        </w:tc>
        <w:tc>
          <w:tcPr>
            <w:tcW w:w="5918" w:type="dxa"/>
            <w:vAlign w:val="center"/>
          </w:tcPr>
          <w:p>
            <w:pPr>
              <w:pStyle w:val="21"/>
              <w:spacing w:before="0" w:beforeAutospacing="0" w:after="0" w:afterAutospacing="0" w:line="360" w:lineRule="auto"/>
              <w:ind w:firstLine="462"/>
              <w:rPr>
                <w:rFonts w:ascii="宋体" w:hAnsi="宋体" w:cs="宋体"/>
              </w:rPr>
            </w:pPr>
            <w:r>
              <w:rPr>
                <w:rFonts w:hint="eastAsia" w:ascii="宋体" w:hAnsi="宋体" w:cs="宋体"/>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1"/>
              <w:spacing w:before="0" w:beforeAutospacing="0" w:after="0" w:afterAutospacing="0" w:line="360" w:lineRule="auto"/>
              <w:ind w:firstLine="462"/>
              <w:rPr>
                <w:rFonts w:ascii="宋体" w:hAnsi="宋体" w:cs="宋体"/>
              </w:rPr>
            </w:pPr>
            <w:r>
              <w:rPr>
                <w:rFonts w:hint="eastAsia" w:ascii="宋体" w:hAnsi="宋体" w:cs="宋体"/>
              </w:rPr>
              <w:t>注：小微企业（监狱企业、残疾人福利性单位均视同小微企业）价格扣除：</w:t>
            </w:r>
          </w:p>
          <w:p>
            <w:pPr>
              <w:pStyle w:val="21"/>
              <w:spacing w:before="0" w:beforeAutospacing="0" w:after="0" w:afterAutospacing="0" w:line="360" w:lineRule="auto"/>
              <w:ind w:firstLine="462"/>
              <w:rPr>
                <w:rFonts w:ascii="宋体" w:hAnsi="宋体" w:cs="宋体"/>
              </w:rPr>
            </w:pPr>
            <w:r>
              <w:rPr>
                <w:rFonts w:hint="eastAsia" w:ascii="宋体" w:hAnsi="宋体" w:cs="宋体"/>
              </w:rPr>
              <w:t>1、根据</w:t>
            </w:r>
            <w:r>
              <w:rPr>
                <w:rFonts w:hint="eastAsia" w:ascii="宋体" w:hAnsi="宋体"/>
                <w:szCs w:val="21"/>
              </w:rPr>
              <w:t>《关于进一步加大政府采购支持中小企业力度的通知》（财库〔2022〕1</w:t>
            </w:r>
            <w:r>
              <w:rPr>
                <w:rFonts w:ascii="宋体" w:hAnsi="宋体"/>
                <w:szCs w:val="21"/>
              </w:rPr>
              <w:t>9</w:t>
            </w:r>
            <w:r>
              <w:rPr>
                <w:rFonts w:hint="eastAsia" w:ascii="宋体" w:hAnsi="宋体"/>
                <w:szCs w:val="21"/>
              </w:rPr>
              <w:t>号）</w:t>
            </w:r>
            <w:r>
              <w:rPr>
                <w:rFonts w:hint="eastAsia" w:ascii="宋体" w:hAnsi="宋体" w:cs="宋体"/>
              </w:rPr>
              <w:t>的规定，对于经主管预算单位统筹后未预留份额专门面向中小企业采购的采购项目，以及预留份额项目中的非预留部分采购包，对符合规定的企业报价给予</w:t>
            </w:r>
            <w:r>
              <w:rPr>
                <w:rFonts w:hint="eastAsia" w:ascii="宋体" w:hAnsi="宋体" w:cs="宋体"/>
                <w:lang w:val="en-US" w:eastAsia="zh-CN"/>
              </w:rPr>
              <w:t>10</w:t>
            </w:r>
            <w:r>
              <w:rPr>
                <w:rFonts w:hint="eastAsia" w:ascii="宋体" w:hAnsi="宋体" w:cs="宋体"/>
              </w:rPr>
              <w:t>%的扣除，用扣除后的价格参加评审。</w:t>
            </w:r>
          </w:p>
          <w:p>
            <w:pPr>
              <w:pStyle w:val="21"/>
              <w:spacing w:before="0" w:beforeAutospacing="0" w:after="0" w:afterAutospacing="0" w:line="360" w:lineRule="auto"/>
              <w:ind w:firstLine="462"/>
              <w:rPr>
                <w:rFonts w:ascii="宋体" w:hAnsi="宋体" w:cs="宋体"/>
              </w:rPr>
            </w:pPr>
            <w:r>
              <w:rPr>
                <w:rFonts w:hint="eastAsia" w:ascii="宋体" w:hAnsi="宋体" w:cs="宋体"/>
              </w:rPr>
              <w:t>2、参加政府采购活动的中小企业（监狱企业）提供《中小企业（监狱企业）声明函》原件，未提供的，视为放弃享受小微企业价格扣除优惠政策。</w:t>
            </w:r>
          </w:p>
          <w:p>
            <w:pPr>
              <w:pStyle w:val="21"/>
              <w:spacing w:before="0" w:beforeAutospacing="0" w:after="0" w:afterAutospacing="0" w:line="360" w:lineRule="auto"/>
              <w:ind w:firstLine="462"/>
              <w:rPr>
                <w:rFonts w:ascii="宋体" w:hAnsi="宋体" w:cs="宋体"/>
              </w:rPr>
            </w:pPr>
            <w:r>
              <w:rPr>
                <w:rFonts w:hint="eastAsia" w:ascii="宋体" w:hAnsi="宋体" w:cs="宋体"/>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pStyle w:val="21"/>
              <w:spacing w:before="0" w:beforeAutospacing="0" w:after="0" w:afterAutospacing="0" w:line="360" w:lineRule="auto"/>
              <w:ind w:firstLine="462"/>
              <w:rPr>
                <w:rFonts w:ascii="宋体" w:hAnsi="宋体" w:cs="宋体"/>
              </w:rPr>
            </w:pPr>
            <w:r>
              <w:rPr>
                <w:rFonts w:hint="eastAsia" w:ascii="宋体" w:hAnsi="宋体" w:cs="宋体"/>
              </w:rPr>
              <w:t>联合体各方均为小型、微型企业的，联合体视同为小型、微型企业享受规定的扶持政策。组成联合体的大中型企业和其他自然人、法人或者其他组织，与小型、微型企业之间不得存在投资关系。</w:t>
            </w:r>
          </w:p>
          <w:p>
            <w:pPr>
              <w:pStyle w:val="21"/>
              <w:spacing w:before="0" w:beforeAutospacing="0" w:after="0" w:afterAutospacing="0" w:line="360" w:lineRule="auto"/>
              <w:ind w:firstLine="462"/>
              <w:rPr>
                <w:rFonts w:ascii="宋体" w:hAnsi="宋体" w:cs="宋体"/>
              </w:rPr>
            </w:pPr>
            <w:r>
              <w:rPr>
                <w:rFonts w:hint="eastAsia" w:ascii="宋体" w:hAnsi="宋体" w:cs="宋体"/>
              </w:rPr>
              <w:t>4、参加政府采购活动的残疾人福利性单位应当提供《残疾人福利性单位声明函》原件，未提供的，视为放弃享受小微企业价格扣除优惠政策。</w:t>
            </w:r>
          </w:p>
          <w:p>
            <w:pPr>
              <w:pStyle w:val="21"/>
              <w:spacing w:before="0" w:beforeAutospacing="0" w:after="0" w:afterAutospacing="0" w:line="360" w:lineRule="auto"/>
              <w:ind w:firstLine="462"/>
              <w:rPr>
                <w:rFonts w:ascii="宋体" w:hAnsi="宋体" w:cs="宋体"/>
              </w:rPr>
            </w:pPr>
            <w:r>
              <w:rPr>
                <w:rFonts w:hint="eastAsia" w:ascii="宋体" w:hAnsi="宋体" w:cs="宋体"/>
              </w:rPr>
              <w:t>（1）货物项目的价格分值占总分值的比重不得低于30%；</w:t>
            </w:r>
          </w:p>
          <w:p>
            <w:pPr>
              <w:pStyle w:val="21"/>
              <w:spacing w:before="0" w:beforeAutospacing="0" w:after="0" w:afterAutospacing="0" w:line="360" w:lineRule="auto"/>
              <w:ind w:firstLine="462"/>
              <w:rPr>
                <w:rFonts w:ascii="宋体" w:hAnsi="宋体" w:cs="宋体"/>
              </w:rPr>
            </w:pPr>
            <w:r>
              <w:rPr>
                <w:rFonts w:hint="eastAsia" w:ascii="宋体" w:hAnsi="宋体" w:cs="宋体"/>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1"/>
              <w:spacing w:before="0" w:beforeAutospacing="0" w:after="0" w:afterAutospacing="0" w:line="360" w:lineRule="auto"/>
              <w:ind w:firstLine="462"/>
              <w:rPr>
                <w:rFonts w:ascii="宋体" w:hAnsi="宋体" w:cs="宋体"/>
              </w:rPr>
            </w:pPr>
            <w:r>
              <w:rPr>
                <w:rFonts w:hint="eastAsia" w:ascii="宋体" w:hAnsi="宋体" w:cs="宋体"/>
              </w:rPr>
              <w:t>（3）因落实政府采购政策进行价格调整的，以调整后的价格计算评标基准价和投标报价。残疾人福利性单位属于小型、微型企业的，不重复享受政策。</w:t>
            </w:r>
          </w:p>
          <w:p>
            <w:pPr>
              <w:pStyle w:val="21"/>
              <w:spacing w:before="0" w:beforeAutospacing="0" w:after="0" w:afterAutospacing="0" w:line="360" w:lineRule="auto"/>
              <w:ind w:firstLine="462"/>
              <w:rPr>
                <w:rFonts w:ascii="宋体" w:hAnsi="宋体" w:cs="宋体"/>
              </w:rPr>
            </w:pPr>
            <w:r>
              <w:rPr>
                <w:rFonts w:hint="eastAsia" w:ascii="宋体" w:hAnsi="宋体" w:cs="宋体"/>
              </w:rPr>
              <w:t>（4）执行国家统一定价标准和采用固定价格采购的项目，其价格不列为评审因素。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273" w:type="dxa"/>
            <w:vMerge w:val="restart"/>
            <w:vAlign w:val="center"/>
          </w:tcPr>
          <w:p>
            <w:pPr>
              <w:adjustRightInd w:val="0"/>
              <w:spacing w:line="360" w:lineRule="auto"/>
              <w:jc w:val="center"/>
              <w:rPr>
                <w:rFonts w:ascii="宋体" w:hAnsi="宋体" w:cs="宋体"/>
                <w:kern w:val="0"/>
              </w:rPr>
            </w:pPr>
            <w:r>
              <w:rPr>
                <w:rFonts w:hint="eastAsia" w:ascii="宋体" w:hAnsi="宋体" w:cs="宋体"/>
                <w:kern w:val="0"/>
              </w:rPr>
              <w:t>技术水平</w:t>
            </w:r>
          </w:p>
        </w:tc>
        <w:tc>
          <w:tcPr>
            <w:tcW w:w="1273" w:type="dxa"/>
            <w:vMerge w:val="restart"/>
            <w:vAlign w:val="center"/>
          </w:tcPr>
          <w:p>
            <w:pPr>
              <w:adjustRightInd w:val="0"/>
              <w:spacing w:line="360" w:lineRule="auto"/>
              <w:jc w:val="center"/>
              <w:rPr>
                <w:rFonts w:ascii="宋体" w:hAnsi="宋体" w:cs="宋体"/>
                <w:kern w:val="0"/>
              </w:rPr>
            </w:pPr>
            <w:r>
              <w:rPr>
                <w:rFonts w:hint="eastAsia" w:ascii="宋体" w:hAnsi="宋体" w:cs="宋体"/>
                <w:kern w:val="0"/>
                <w:lang w:val="en-US" w:eastAsia="zh-CN"/>
              </w:rPr>
              <w:t>45</w:t>
            </w:r>
            <w:r>
              <w:rPr>
                <w:rFonts w:hint="eastAsia" w:ascii="宋体" w:hAnsi="宋体" w:cs="宋体"/>
                <w:kern w:val="0"/>
              </w:rPr>
              <w:t>分</w:t>
            </w:r>
          </w:p>
        </w:tc>
        <w:tc>
          <w:tcPr>
            <w:tcW w:w="5918" w:type="dxa"/>
            <w:vAlign w:val="center"/>
          </w:tcPr>
          <w:p>
            <w:pPr>
              <w:adjustRightInd w:val="0"/>
              <w:spacing w:line="360" w:lineRule="auto"/>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）技术参数</w:t>
            </w:r>
            <w:r>
              <w:rPr>
                <w:rFonts w:ascii="宋体" w:hAnsi="宋体" w:cs="宋体"/>
                <w:kern w:val="0"/>
              </w:rPr>
              <w:t>(</w:t>
            </w:r>
            <w:r>
              <w:rPr>
                <w:rFonts w:hint="eastAsia" w:ascii="宋体" w:hAnsi="宋体" w:cs="宋体"/>
                <w:kern w:val="0"/>
                <w:lang w:val="en-US" w:eastAsia="zh-CN"/>
              </w:rPr>
              <w:t>44</w:t>
            </w:r>
            <w:r>
              <w:rPr>
                <w:rFonts w:hint="eastAsia" w:ascii="宋体" w:hAnsi="宋体" w:cs="宋体"/>
                <w:kern w:val="0"/>
              </w:rPr>
              <w:t>分</w:t>
            </w:r>
            <w:r>
              <w:rPr>
                <w:rFonts w:ascii="宋体" w:hAnsi="宋体" w:cs="宋体"/>
                <w:kern w:val="0"/>
              </w:rPr>
              <w:t>)</w:t>
            </w:r>
            <w:r>
              <w:rPr>
                <w:rFonts w:hint="eastAsia" w:ascii="宋体" w:hAnsi="宋体" w:cs="宋体"/>
                <w:kern w:val="0"/>
              </w:rPr>
              <w:t>：投标产品技术参数和配置完全满足或高于招标文件要求的，得</w:t>
            </w:r>
            <w:r>
              <w:rPr>
                <w:rFonts w:hint="eastAsia" w:ascii="宋体" w:hAnsi="宋体" w:cs="宋体"/>
                <w:kern w:val="0"/>
                <w:lang w:val="en-US" w:eastAsia="zh-CN"/>
              </w:rPr>
              <w:t>44</w:t>
            </w:r>
            <w:r>
              <w:rPr>
                <w:rFonts w:hint="eastAsia" w:ascii="宋体" w:hAnsi="宋体" w:cs="宋体"/>
                <w:kern w:val="0"/>
              </w:rPr>
              <w:t>分。每有一项负偏离扣</w:t>
            </w:r>
            <w:r>
              <w:rPr>
                <w:rFonts w:hint="eastAsia" w:ascii="宋体" w:hAnsi="宋体" w:cs="宋体"/>
                <w:kern w:val="0"/>
                <w:lang w:val="en-US" w:eastAsia="zh-CN"/>
              </w:rPr>
              <w:t>2</w:t>
            </w:r>
            <w:r>
              <w:rPr>
                <w:rFonts w:hint="eastAsia" w:ascii="宋体" w:hAnsi="宋体" w:cs="宋体"/>
                <w:kern w:val="0"/>
              </w:rPr>
              <w:t>分，扣完为止。（此项评分以彩页</w:t>
            </w:r>
            <w:r>
              <w:rPr>
                <w:rFonts w:hint="eastAsia" w:ascii="宋体" w:hAnsi="宋体" w:cs="宋体"/>
                <w:kern w:val="0"/>
                <w:lang w:val="en-US" w:eastAsia="zh-CN"/>
              </w:rPr>
              <w:t>或</w:t>
            </w:r>
            <w:r>
              <w:rPr>
                <w:rFonts w:hint="eastAsia" w:ascii="宋体" w:hAnsi="宋体" w:cs="宋体"/>
                <w:kern w:val="0"/>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1273" w:type="dxa"/>
            <w:vMerge w:val="continue"/>
            <w:vAlign w:val="center"/>
          </w:tcPr>
          <w:p>
            <w:pPr>
              <w:adjustRightInd w:val="0"/>
              <w:spacing w:line="360" w:lineRule="auto"/>
              <w:jc w:val="center"/>
              <w:rPr>
                <w:rFonts w:ascii="宋体" w:hAnsi="宋体" w:cs="宋体"/>
                <w:kern w:val="0"/>
              </w:rPr>
            </w:pPr>
          </w:p>
        </w:tc>
        <w:tc>
          <w:tcPr>
            <w:tcW w:w="1273" w:type="dxa"/>
            <w:vMerge w:val="continue"/>
            <w:vAlign w:val="center"/>
          </w:tcPr>
          <w:p>
            <w:pPr>
              <w:adjustRightInd w:val="0"/>
              <w:spacing w:line="360" w:lineRule="auto"/>
              <w:jc w:val="center"/>
              <w:rPr>
                <w:rFonts w:ascii="宋体" w:hAnsi="宋体" w:cs="宋体"/>
                <w:kern w:val="0"/>
              </w:rPr>
            </w:pPr>
          </w:p>
        </w:tc>
        <w:tc>
          <w:tcPr>
            <w:tcW w:w="5918" w:type="dxa"/>
            <w:vAlign w:val="center"/>
          </w:tcPr>
          <w:p>
            <w:pPr>
              <w:adjustRightInd w:val="0"/>
              <w:spacing w:line="360" w:lineRule="auto"/>
              <w:jc w:val="left"/>
              <w:rPr>
                <w:rFonts w:ascii="宋体" w:hAnsi="宋体" w:cs="宋体"/>
                <w:kern w:val="0"/>
              </w:rPr>
            </w:pPr>
            <w:r>
              <w:rPr>
                <w:rFonts w:hint="eastAsia" w:ascii="宋体" w:hAnsi="宋体" w:cs="宋体"/>
                <w:kern w:val="0"/>
              </w:rPr>
              <w:t>（2）环保和节能（1分）：所投产品为节能产品，每提供1份得0.5分，满分0.5分；所投产品为环保产品，每提供1份得0.5分，满分0.5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3" w:type="dxa"/>
            <w:vMerge w:val="restart"/>
            <w:vAlign w:val="center"/>
          </w:tcPr>
          <w:p>
            <w:pPr>
              <w:adjustRightInd w:val="0"/>
              <w:spacing w:line="360" w:lineRule="auto"/>
              <w:jc w:val="center"/>
              <w:rPr>
                <w:rFonts w:ascii="宋体" w:hAnsi="宋体" w:cs="宋体"/>
                <w:kern w:val="0"/>
              </w:rPr>
            </w:pPr>
            <w:r>
              <w:rPr>
                <w:rFonts w:hint="eastAsia" w:ascii="宋体" w:hAnsi="宋体" w:cs="宋体"/>
                <w:kern w:val="0"/>
              </w:rPr>
              <w:t>履约能力</w:t>
            </w:r>
          </w:p>
        </w:tc>
        <w:tc>
          <w:tcPr>
            <w:tcW w:w="1273" w:type="dxa"/>
            <w:vMerge w:val="restart"/>
            <w:vAlign w:val="center"/>
          </w:tcPr>
          <w:p>
            <w:pPr>
              <w:adjustRightInd w:val="0"/>
              <w:spacing w:line="360" w:lineRule="auto"/>
              <w:jc w:val="center"/>
              <w:rPr>
                <w:rFonts w:ascii="宋体" w:hAnsi="宋体" w:cs="宋体"/>
                <w:kern w:val="0"/>
              </w:rPr>
            </w:pPr>
            <w:r>
              <w:rPr>
                <w:rFonts w:ascii="宋体" w:hAnsi="宋体" w:cs="宋体"/>
                <w:kern w:val="0"/>
              </w:rPr>
              <w:t>1</w:t>
            </w:r>
            <w:r>
              <w:rPr>
                <w:rFonts w:hint="eastAsia" w:ascii="宋体" w:hAnsi="宋体" w:cs="宋体"/>
                <w:kern w:val="0"/>
                <w:lang w:val="en-US" w:eastAsia="zh-CN"/>
              </w:rPr>
              <w:t>5</w:t>
            </w:r>
            <w:r>
              <w:rPr>
                <w:rFonts w:hint="eastAsia" w:ascii="宋体" w:hAnsi="宋体" w:cs="宋体"/>
                <w:kern w:val="0"/>
              </w:rPr>
              <w:t>分</w:t>
            </w:r>
          </w:p>
        </w:tc>
        <w:tc>
          <w:tcPr>
            <w:tcW w:w="5918" w:type="dxa"/>
            <w:vAlign w:val="center"/>
          </w:tcPr>
          <w:p>
            <w:pPr>
              <w:adjustRightInd w:val="0"/>
              <w:spacing w:line="360" w:lineRule="auto"/>
              <w:ind w:firstLine="320"/>
              <w:jc w:val="left"/>
              <w:rPr>
                <w:rFonts w:ascii="宋体" w:hAnsi="宋体" w:cs="宋体"/>
                <w:kern w:val="0"/>
              </w:rPr>
            </w:pPr>
            <w:r>
              <w:rPr>
                <w:rFonts w:hint="eastAsia" w:ascii="宋体" w:hAnsi="宋体" w:cs="宋体"/>
                <w:kern w:val="0"/>
              </w:rPr>
              <w:t>（1）类似业绩情况（</w:t>
            </w:r>
            <w:r>
              <w:rPr>
                <w:rFonts w:hint="eastAsia" w:ascii="宋体" w:hAnsi="宋体" w:cs="宋体"/>
                <w:kern w:val="0"/>
                <w:lang w:val="en-US" w:eastAsia="zh-CN"/>
              </w:rPr>
              <w:t>5</w:t>
            </w:r>
            <w:r>
              <w:rPr>
                <w:rFonts w:hint="eastAsia" w:ascii="宋体" w:hAnsi="宋体" w:cs="宋体"/>
                <w:kern w:val="0"/>
              </w:rPr>
              <w:t>分</w:t>
            </w:r>
            <w:r>
              <w:rPr>
                <w:rFonts w:ascii="宋体" w:hAnsi="宋体" w:cs="宋体"/>
                <w:kern w:val="0"/>
              </w:rPr>
              <w:t>）</w:t>
            </w:r>
            <w:r>
              <w:rPr>
                <w:rFonts w:hint="eastAsia" w:ascii="宋体" w:hAnsi="宋体" w:cs="宋体"/>
                <w:kern w:val="0"/>
              </w:rPr>
              <w:t>：提供2019年至投标截止日前的投标人类似业绩证明材料（需提供包含合同首页、标的及金额所在页、签字盖章页、网</w:t>
            </w:r>
            <w:r>
              <w:rPr>
                <w:rFonts w:ascii="宋体" w:hAnsi="宋体" w:cs="宋体"/>
                <w:kern w:val="0"/>
              </w:rPr>
              <w:t>站公示截图</w:t>
            </w:r>
            <w:r>
              <w:rPr>
                <w:rFonts w:hint="eastAsia" w:ascii="宋体" w:hAnsi="宋体" w:cs="宋体"/>
                <w:kern w:val="0"/>
              </w:rPr>
              <w:t>）扫描件。每提供</w:t>
            </w:r>
            <w:r>
              <w:rPr>
                <w:rFonts w:ascii="宋体" w:hAnsi="宋体" w:cs="宋体"/>
                <w:kern w:val="0"/>
              </w:rPr>
              <w:t>1</w:t>
            </w:r>
            <w:r>
              <w:rPr>
                <w:rFonts w:hint="eastAsia" w:ascii="宋体" w:hAnsi="宋体" w:cs="宋体"/>
                <w:color w:val="000000" w:themeColor="text1"/>
                <w:kern w:val="0"/>
                <w14:textFill>
                  <w14:solidFill>
                    <w14:schemeClr w14:val="tx1"/>
                  </w14:solidFill>
                </w14:textFill>
              </w:rPr>
              <w:t>项得</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分</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满分</w:t>
            </w:r>
            <w:r>
              <w:rPr>
                <w:rFonts w:hint="eastAsia" w:ascii="宋体" w:hAnsi="宋体" w:cs="宋体"/>
                <w:color w:val="000000" w:themeColor="text1"/>
                <w:kern w:val="0"/>
                <w:lang w:val="en-US" w:eastAsia="zh-CN"/>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73" w:type="dxa"/>
            <w:vMerge w:val="continue"/>
            <w:vAlign w:val="center"/>
          </w:tcPr>
          <w:p>
            <w:pPr>
              <w:adjustRightInd w:val="0"/>
              <w:spacing w:line="360" w:lineRule="auto"/>
              <w:ind w:firstLine="320"/>
              <w:jc w:val="left"/>
            </w:pPr>
          </w:p>
        </w:tc>
        <w:tc>
          <w:tcPr>
            <w:tcW w:w="1273" w:type="dxa"/>
            <w:vMerge w:val="continue"/>
            <w:vAlign w:val="center"/>
          </w:tcPr>
          <w:p>
            <w:pPr>
              <w:adjustRightInd w:val="0"/>
              <w:spacing w:line="360" w:lineRule="auto"/>
              <w:ind w:firstLine="320"/>
              <w:jc w:val="left"/>
            </w:pPr>
          </w:p>
        </w:tc>
        <w:tc>
          <w:tcPr>
            <w:tcW w:w="5918" w:type="dxa"/>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项目管理及实施方案（7分）：设置了项目管理机构，并且有科学、具体的项目管理措施，等内容详尽、合理；能够结合项目特点制定实施方案、保证交货期、相关针对性措施详尽，符合本项目需求。完全满足项目需求的得7分；内容较完整，满足项目需求的得4分；内容一般，基本满足项目需求的得2分；内容不完整，不满足项目需求的或未提供的不得分。（人员附相关证明材料）。</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rPr>
            </w:pPr>
            <w:r>
              <w:rPr>
                <w:rFonts w:hint="eastAsia"/>
                <w:lang w:val="zh-CN" w:eastAsia="zh-CN"/>
              </w:rPr>
              <w:t>管理体系认证（</w:t>
            </w:r>
            <w:r>
              <w:rPr>
                <w:rFonts w:hint="eastAsia"/>
                <w:lang w:val="en-US" w:eastAsia="zh-CN"/>
              </w:rPr>
              <w:t>3分）：投标人同时具有有效的质量管理体系认证证书、环境管理体系认证证书、职业安全健康管理体系认证证书的得3分，每缺一项扣1分，扣完为止。（标书中附扫描件及证书网上查询截图，否则该项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73" w:type="dxa"/>
            <w:vAlign w:val="center"/>
          </w:tcPr>
          <w:p>
            <w:pPr>
              <w:adjustRightInd w:val="0"/>
              <w:spacing w:line="360" w:lineRule="auto"/>
              <w:jc w:val="center"/>
              <w:rPr>
                <w:rFonts w:ascii="宋体" w:hAnsi="宋体" w:cs="宋体"/>
                <w:kern w:val="0"/>
              </w:rPr>
            </w:pPr>
            <w:r>
              <w:rPr>
                <w:rFonts w:hint="eastAsia" w:ascii="宋体" w:hAnsi="宋体" w:cs="宋体"/>
                <w:kern w:val="0"/>
              </w:rPr>
              <w:t>售后服务</w:t>
            </w:r>
          </w:p>
        </w:tc>
        <w:tc>
          <w:tcPr>
            <w:tcW w:w="1273" w:type="dxa"/>
            <w:vAlign w:val="center"/>
          </w:tcPr>
          <w:p>
            <w:pPr>
              <w:adjustRightInd w:val="0"/>
              <w:spacing w:line="360" w:lineRule="auto"/>
              <w:jc w:val="center"/>
              <w:rPr>
                <w:rFonts w:ascii="宋体" w:hAnsi="宋体" w:cs="宋体"/>
                <w:kern w:val="0"/>
              </w:rPr>
            </w:pPr>
            <w:r>
              <w:rPr>
                <w:rFonts w:ascii="宋体" w:hAnsi="宋体" w:cs="宋体"/>
                <w:kern w:val="0"/>
              </w:rPr>
              <w:t>10</w:t>
            </w:r>
            <w:r>
              <w:rPr>
                <w:rFonts w:hint="eastAsia" w:ascii="宋体" w:hAnsi="宋体" w:cs="宋体"/>
                <w:kern w:val="0"/>
              </w:rPr>
              <w:t>分</w:t>
            </w:r>
          </w:p>
        </w:tc>
        <w:tc>
          <w:tcPr>
            <w:tcW w:w="5918" w:type="dxa"/>
            <w:vAlign w:val="center"/>
          </w:tcPr>
          <w:p>
            <w:pPr>
              <w:adjustRightInd w:val="0"/>
              <w:spacing w:line="360" w:lineRule="auto"/>
              <w:jc w:val="left"/>
              <w:rPr>
                <w:rFonts w:ascii="宋体" w:hAnsi="宋体" w:cs="宋体"/>
                <w:kern w:val="0"/>
              </w:rPr>
            </w:pPr>
            <w:r>
              <w:rPr>
                <w:rFonts w:hint="eastAsia" w:ascii="宋体" w:hAnsi="宋体" w:cs="宋体"/>
                <w:kern w:val="0"/>
                <w:lang w:val="zh-CN" w:eastAsia="zh-CN"/>
              </w:rPr>
              <w:t>（1）售后服务计划、措施及服务承诺（</w:t>
            </w:r>
            <w:r>
              <w:rPr>
                <w:rFonts w:hint="eastAsia" w:ascii="宋体" w:hAnsi="宋体" w:cs="宋体"/>
                <w:kern w:val="0"/>
                <w:lang w:val="en-US" w:eastAsia="zh-CN"/>
              </w:rPr>
              <w:t>10分</w:t>
            </w:r>
            <w:r>
              <w:rPr>
                <w:rFonts w:hint="eastAsia" w:ascii="宋体" w:hAnsi="宋体" w:cs="宋体"/>
                <w:kern w:val="0"/>
                <w:lang w:val="zh-CN" w:eastAsia="zh-CN"/>
              </w:rPr>
              <w:t>）：针对本项目有配送、安装、调试、验收等方面售后服务能力计划、措施及服务承诺，优秀的得</w:t>
            </w:r>
            <w:r>
              <w:rPr>
                <w:rFonts w:hint="eastAsia" w:ascii="宋体" w:hAnsi="宋体" w:cs="宋体"/>
                <w:kern w:val="0"/>
                <w:lang w:val="en-US" w:eastAsia="zh-CN"/>
              </w:rPr>
              <w:t>10</w:t>
            </w:r>
            <w:r>
              <w:rPr>
                <w:rFonts w:hint="eastAsia" w:ascii="宋体" w:hAnsi="宋体" w:cs="宋体"/>
                <w:kern w:val="0"/>
                <w:lang w:val="zh-CN" w:eastAsia="zh-CN"/>
              </w:rPr>
              <w:t>分，良好的得</w:t>
            </w:r>
            <w:r>
              <w:rPr>
                <w:rFonts w:hint="eastAsia" w:ascii="宋体" w:hAnsi="宋体" w:cs="宋体"/>
                <w:kern w:val="0"/>
                <w:lang w:val="en-US" w:eastAsia="zh-CN"/>
              </w:rPr>
              <w:t>6</w:t>
            </w:r>
            <w:r>
              <w:rPr>
                <w:rFonts w:hint="eastAsia" w:ascii="宋体" w:hAnsi="宋体" w:cs="宋体"/>
                <w:kern w:val="0"/>
                <w:lang w:val="zh-CN" w:eastAsia="zh-CN"/>
              </w:rPr>
              <w:t>分，一般的得</w:t>
            </w:r>
            <w:r>
              <w:rPr>
                <w:rFonts w:hint="eastAsia" w:ascii="宋体" w:hAnsi="宋体" w:cs="宋体"/>
                <w:kern w:val="0"/>
                <w:lang w:val="en-US" w:eastAsia="zh-CN"/>
              </w:rPr>
              <w:t>3</w:t>
            </w:r>
            <w:r>
              <w:rPr>
                <w:rFonts w:hint="eastAsia" w:ascii="宋体" w:hAnsi="宋体" w:cs="宋体"/>
                <w:kern w:val="0"/>
                <w:lang w:val="zh-CN" w:eastAsia="zh-CN"/>
              </w:rPr>
              <w:t>分，没有不得分。</w:t>
            </w:r>
          </w:p>
        </w:tc>
      </w:tr>
    </w:tbl>
    <w:p/>
    <w:p>
      <w:pPr>
        <w:rPr>
          <w:rFonts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2"/>
        <w:spacing w:before="0" w:after="0" w:line="520" w:lineRule="exact"/>
        <w:rPr>
          <w:rFonts w:ascii="宋体" w:hAnsi="宋体" w:cs="宋体"/>
          <w:color w:val="000000"/>
          <w:lang w:val="zh-CN"/>
        </w:rPr>
      </w:pPr>
      <w:bookmarkStart w:id="62" w:name="_Toc76659119"/>
      <w:bookmarkStart w:id="63" w:name="_Toc20745"/>
      <w:r>
        <w:rPr>
          <w:rFonts w:hint="eastAsia" w:ascii="宋体" w:hAnsi="宋体" w:cs="宋体"/>
          <w:color w:val="000000"/>
          <w:lang w:val="zh-CN"/>
        </w:rPr>
        <w:t>八、中标</w:t>
      </w:r>
      <w:bookmarkEnd w:id="62"/>
      <w:bookmarkEnd w:id="63"/>
    </w:p>
    <w:p>
      <w:pPr>
        <w:pStyle w:val="22"/>
        <w:spacing w:before="0" w:after="0" w:line="520" w:lineRule="exact"/>
        <w:jc w:val="left"/>
        <w:rPr>
          <w:rFonts w:ascii="宋体" w:hAnsi="宋体" w:cs="宋体"/>
          <w:color w:val="000000"/>
          <w:lang w:val="zh-CN"/>
        </w:rPr>
      </w:pPr>
      <w:bookmarkStart w:id="64" w:name="_Toc76659120"/>
      <w:bookmarkStart w:id="65" w:name="_Toc5789"/>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64"/>
      <w:bookmarkEnd w:id="65"/>
    </w:p>
    <w:p>
      <w:pPr>
        <w:autoSpaceDE w:val="0"/>
        <w:autoSpaceDN w:val="0"/>
        <w:spacing w:line="520" w:lineRule="exact"/>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cs="宋体"/>
          <w:color w:val="000000"/>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520" w:lineRule="exact"/>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520" w:lineRule="exact"/>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2"/>
        <w:spacing w:before="0" w:after="0" w:line="520" w:lineRule="exact"/>
        <w:jc w:val="left"/>
        <w:rPr>
          <w:rFonts w:ascii="宋体" w:hAnsi="宋体" w:cs="宋体"/>
          <w:color w:val="000000"/>
          <w:lang w:val="zh-CN"/>
        </w:rPr>
      </w:pPr>
      <w:bookmarkStart w:id="66" w:name="_Toc76659121"/>
      <w:bookmarkStart w:id="67" w:name="_Toc6249"/>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66"/>
      <w:bookmarkEnd w:id="67"/>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采购人或者采购代理机构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2"/>
        <w:spacing w:before="0" w:after="0" w:line="520" w:lineRule="exact"/>
        <w:rPr>
          <w:rFonts w:ascii="宋体" w:hAnsi="宋体" w:cs="宋体"/>
          <w:color w:val="000000"/>
          <w:lang w:val="zh-CN"/>
        </w:rPr>
      </w:pPr>
      <w:bookmarkStart w:id="68" w:name="_Toc7197"/>
      <w:bookmarkStart w:id="69" w:name="_Toc76659122"/>
      <w:r>
        <w:rPr>
          <w:rFonts w:hint="eastAsia" w:ascii="宋体" w:hAnsi="宋体" w:cs="宋体"/>
          <w:color w:val="000000"/>
          <w:lang w:val="zh-CN"/>
        </w:rPr>
        <w:t>九、授予合同</w:t>
      </w:r>
      <w:bookmarkEnd w:id="68"/>
      <w:bookmarkEnd w:id="69"/>
    </w:p>
    <w:p>
      <w:pPr>
        <w:pStyle w:val="22"/>
        <w:spacing w:before="0" w:after="0" w:line="520" w:lineRule="exact"/>
        <w:jc w:val="left"/>
        <w:rPr>
          <w:rFonts w:ascii="宋体" w:hAnsi="宋体" w:cs="宋体"/>
          <w:color w:val="000000"/>
          <w:kern w:val="0"/>
          <w:sz w:val="24"/>
        </w:rPr>
      </w:pPr>
      <w:bookmarkStart w:id="70" w:name="_Toc13228"/>
      <w:bookmarkStart w:id="71" w:name="_Toc76659123"/>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70"/>
      <w:bookmarkEnd w:id="71"/>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签订合同时，中标人应当以支票、汇票、本票等非现金形式向采购人指定的账户交纳履约保证金。履约保证金的数额由采购人确定，但不得超出采购合同总金额的10%。</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采购人与中标人应当根据合同的约定依法履行合同义务。政府采购合同的履行、违约责任和解决争议的方法等适用《中华人民共和国民法典》。</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ascii="宋体" w:hAnsi="宋体"/>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2"/>
        <w:spacing w:before="0" w:after="0" w:line="520" w:lineRule="exact"/>
        <w:rPr>
          <w:rFonts w:ascii="宋体" w:hAnsi="宋体" w:cs="宋体"/>
          <w:color w:val="000000"/>
          <w:lang w:val="zh-CN"/>
        </w:rPr>
      </w:pPr>
      <w:bookmarkStart w:id="72" w:name="_Toc2859"/>
      <w:bookmarkStart w:id="73" w:name="_Toc76659124"/>
      <w:r>
        <w:rPr>
          <w:rFonts w:hint="eastAsia" w:ascii="宋体" w:hAnsi="宋体" w:cs="宋体"/>
          <w:color w:val="000000"/>
          <w:lang w:val="zh-CN"/>
        </w:rPr>
        <w:t>十、其他</w:t>
      </w:r>
      <w:bookmarkEnd w:id="72"/>
      <w:bookmarkEnd w:id="73"/>
    </w:p>
    <w:p>
      <w:pPr>
        <w:pStyle w:val="22"/>
        <w:spacing w:before="0" w:after="0" w:line="520" w:lineRule="exact"/>
        <w:jc w:val="left"/>
        <w:rPr>
          <w:rFonts w:ascii="宋体" w:hAnsi="宋体" w:cs="宋体"/>
          <w:color w:val="000000"/>
          <w:sz w:val="28"/>
          <w:szCs w:val="28"/>
        </w:rPr>
      </w:pPr>
      <w:bookmarkStart w:id="74" w:name="_Toc22423"/>
      <w:bookmarkStart w:id="75" w:name="_Toc76659125"/>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74"/>
      <w:bookmarkEnd w:id="75"/>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2"/>
        <w:spacing w:before="0" w:after="0" w:line="520" w:lineRule="exact"/>
        <w:jc w:val="left"/>
        <w:rPr>
          <w:rFonts w:ascii="宋体" w:hAnsi="宋体" w:cs="宋体"/>
          <w:color w:val="000000"/>
          <w:sz w:val="28"/>
          <w:szCs w:val="28"/>
        </w:rPr>
      </w:pPr>
      <w:bookmarkStart w:id="76" w:name="_Toc12613"/>
      <w:bookmarkStart w:id="77" w:name="_Toc76659126"/>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76"/>
      <w:bookmarkEnd w:id="77"/>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520" w:lineRule="exact"/>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2"/>
        <w:spacing w:before="0" w:after="0" w:line="500" w:lineRule="exact"/>
        <w:jc w:val="left"/>
        <w:rPr>
          <w:rFonts w:ascii="宋体" w:hAnsi="宋体" w:cs="宋体"/>
          <w:color w:val="000000"/>
          <w:sz w:val="28"/>
          <w:szCs w:val="28"/>
        </w:rPr>
      </w:pPr>
      <w:bookmarkStart w:id="78" w:name="_Toc86"/>
      <w:bookmarkStart w:id="79" w:name="_Toc76659127"/>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78"/>
      <w:bookmarkEnd w:id="79"/>
    </w:p>
    <w:p>
      <w:pPr>
        <w:autoSpaceDE w:val="0"/>
        <w:autoSpaceDN w:val="0"/>
        <w:spacing w:line="500" w:lineRule="exact"/>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500" w:lineRule="exact"/>
        <w:ind w:firstLine="480" w:firstLineChars="200"/>
        <w:jc w:val="left"/>
        <w:rPr>
          <w:rFonts w:ascii="宋体" w:hAnsi="宋体" w:cs="宋体"/>
          <w:color w:val="000000"/>
          <w:kern w:val="0"/>
          <w:lang w:val="zh-CN"/>
        </w:rPr>
      </w:pPr>
      <w:r>
        <w:rPr>
          <w:rFonts w:ascii="宋体" w:hAnsi="宋体" w:cs="宋体"/>
          <w:color w:val="000000"/>
          <w:kern w:val="0"/>
          <w:lang w:val="zh-CN"/>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500" w:lineRule="exact"/>
        <w:ind w:firstLine="480" w:firstLineChars="200"/>
        <w:jc w:val="left"/>
        <w:rPr>
          <w:rFonts w:hint="eastAsia" w:ascii="宋体" w:hAnsi="宋体" w:cs="宋体"/>
          <w:color w:val="000000"/>
          <w:kern w:val="0"/>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pStyle w:val="2"/>
        <w:rPr>
          <w:rFonts w:hint="eastAsia"/>
        </w:rPr>
      </w:pPr>
    </w:p>
    <w:tbl>
      <w:tblPr>
        <w:tblStyle w:val="23"/>
        <w:tblW w:w="0" w:type="auto"/>
        <w:tblInd w:w="1101" w:type="dxa"/>
        <w:tblLayout w:type="fixed"/>
        <w:tblCellMar>
          <w:top w:w="0" w:type="dxa"/>
          <w:left w:w="108" w:type="dxa"/>
          <w:bottom w:w="0" w:type="dxa"/>
          <w:right w:w="108" w:type="dxa"/>
        </w:tblCellMar>
      </w:tblPr>
      <w:tblGrid>
        <w:gridCol w:w="3858"/>
        <w:gridCol w:w="2662"/>
      </w:tblGrid>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ind w:firstLine="720" w:firstLineChars="300"/>
              <w:rPr>
                <w:rFonts w:ascii="Arial" w:hAnsi="Arial" w:cs="Arial"/>
                <w:kern w:val="0"/>
              </w:rPr>
            </w:pPr>
            <w:r>
              <w:rPr>
                <w:rFonts w:ascii="Arial" w:hAnsi="Arial" w:cs="Arial"/>
                <w:kern w:val="0"/>
                <w:lang w:val="zh-CN"/>
              </w:rPr>
              <w:t>货物类型、费率</w:t>
            </w:r>
          </w:p>
          <w:p>
            <w:pPr>
              <w:autoSpaceDE w:val="0"/>
              <w:autoSpaceDN w:val="0"/>
              <w:adjustRightInd w:val="0"/>
              <w:spacing w:line="400" w:lineRule="exact"/>
              <w:ind w:firstLine="720" w:firstLineChars="300"/>
              <w:rPr>
                <w:rFonts w:ascii="Arial" w:hAnsi="Arial" w:cs="Arial"/>
                <w:kern w:val="0"/>
              </w:rPr>
            </w:pPr>
            <w:r>
              <w:rPr>
                <w:rFonts w:ascii="Arial" w:hAnsi="Arial" w:cs="Arial"/>
                <w:kern w:val="0"/>
                <w:lang w:val="zh-CN"/>
              </w:rPr>
              <w:t>中标金额（万元）</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Arial" w:hAnsi="Arial" w:cs="Arial"/>
                <w:kern w:val="0"/>
                <w:sz w:val="22"/>
                <w:szCs w:val="22"/>
                <w:lang w:val="zh-CN"/>
              </w:rPr>
            </w:pPr>
            <w:r>
              <w:rPr>
                <w:rFonts w:ascii="Arial" w:hAnsi="Arial" w:cs="Arial"/>
                <w:kern w:val="0"/>
                <w:lang w:val="zh-CN"/>
              </w:rPr>
              <w:t>货物招标</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100以下</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100—500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1.1%</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500—1000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0.8%</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1000</w:t>
            </w:r>
            <w:r>
              <w:rPr>
                <w:rFonts w:ascii="宋体" w:hAnsi="宋体" w:cs="Arial"/>
                <w:kern w:val="0"/>
                <w:lang w:val="zh-CN"/>
              </w:rPr>
              <w:t>—</w:t>
            </w:r>
            <w:r>
              <w:rPr>
                <w:rFonts w:ascii="宋体" w:hAnsi="宋体" w:cs="Arial"/>
                <w:kern w:val="0"/>
              </w:rPr>
              <w:t>5000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5000</w:t>
            </w:r>
            <w:r>
              <w:rPr>
                <w:rFonts w:ascii="宋体" w:hAnsi="宋体" w:cs="Arial"/>
                <w:kern w:val="0"/>
                <w:lang w:val="zh-CN"/>
              </w:rPr>
              <w:t>—</w:t>
            </w:r>
            <w:r>
              <w:rPr>
                <w:rFonts w:ascii="宋体" w:hAnsi="宋体" w:cs="Arial"/>
                <w:kern w:val="0"/>
              </w:rPr>
              <w:t>10000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0.25%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10000</w:t>
            </w:r>
            <w:r>
              <w:rPr>
                <w:rFonts w:ascii="宋体" w:hAnsi="宋体" w:cs="Arial"/>
                <w:kern w:val="0"/>
                <w:lang w:val="zh-CN"/>
              </w:rPr>
              <w:t>—</w:t>
            </w:r>
            <w:r>
              <w:rPr>
                <w:rFonts w:ascii="宋体" w:hAnsi="宋体" w:cs="Arial"/>
                <w:kern w:val="0"/>
              </w:rPr>
              <w:t>100000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0.05%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1000000</w:t>
            </w:r>
            <w:r>
              <w:rPr>
                <w:rFonts w:ascii="宋体" w:hAnsi="宋体" w:cs="Arial"/>
                <w:kern w:val="0"/>
                <w:lang w:val="zh-CN"/>
              </w:rPr>
              <w:t>以上</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0.01%</w:t>
            </w:r>
          </w:p>
        </w:tc>
      </w:tr>
    </w:tbl>
    <w:p>
      <w:pPr>
        <w:autoSpaceDE w:val="0"/>
        <w:autoSpaceDN w:val="0"/>
        <w:adjustRightInd w:val="0"/>
        <w:spacing w:line="360" w:lineRule="auto"/>
        <w:jc w:val="left"/>
        <w:rPr>
          <w:rFonts w:hint="eastAsia" w:ascii="Arial" w:hAnsi="Arial" w:eastAsia="宋体" w:cs="Arial"/>
          <w:kern w:val="0"/>
          <w:lang w:val="zh-CN" w:eastAsia="zh-CN"/>
        </w:rPr>
      </w:pPr>
      <w:r>
        <w:rPr>
          <w:rFonts w:ascii="Arial" w:hAnsi="Arial" w:cs="Arial"/>
          <w:bCs/>
          <w:kern w:val="0"/>
          <w:lang w:val="zh-CN"/>
        </w:rPr>
        <w:t>注：</w:t>
      </w:r>
      <w:r>
        <w:rPr>
          <w:rFonts w:ascii="Arial" w:hAnsi="Arial" w:cs="Arial"/>
          <w:kern w:val="0"/>
          <w:lang w:val="zh-CN"/>
        </w:rPr>
        <w:t>1、招标代理服务收费按差额定率累进法计算。例如：某货物招标代理业务中标金额为</w:t>
      </w:r>
      <w:r>
        <w:rPr>
          <w:rFonts w:ascii="宋体" w:hAnsi="宋体" w:cs="Arial"/>
          <w:kern w:val="0"/>
          <w:lang w:val="zh-CN"/>
        </w:rPr>
        <w:t>1</w:t>
      </w:r>
      <w:r>
        <w:rPr>
          <w:rFonts w:ascii="宋体" w:hAnsi="宋体" w:cs="Arial"/>
          <w:kern w:val="0"/>
        </w:rPr>
        <w:t>000</w:t>
      </w:r>
      <w:r>
        <w:rPr>
          <w:rFonts w:ascii="Arial" w:hAnsi="Arial" w:cs="Arial"/>
          <w:kern w:val="0"/>
          <w:lang w:val="zh-CN"/>
        </w:rPr>
        <w:t>万元，计算招标代理服务收费额如下：</w:t>
      </w:r>
    </w:p>
    <w:p>
      <w:pPr>
        <w:autoSpaceDE w:val="0"/>
        <w:autoSpaceDN w:val="0"/>
        <w:adjustRightInd w:val="0"/>
        <w:spacing w:line="360" w:lineRule="auto"/>
        <w:jc w:val="left"/>
        <w:rPr>
          <w:rFonts w:hint="eastAsia" w:ascii="宋体" w:hAnsi="宋体" w:eastAsia="宋体" w:cs="Arial"/>
          <w:kern w:val="0"/>
          <w:lang w:val="zh-CN" w:eastAsia="zh-CN"/>
        </w:rPr>
      </w:pPr>
      <w:r>
        <w:rPr>
          <w:rFonts w:ascii="Arial" w:hAnsi="Arial" w:cs="Arial"/>
          <w:kern w:val="0"/>
        </w:rPr>
        <w:t xml:space="preserve">    </w:t>
      </w:r>
      <w:r>
        <w:rPr>
          <w:rFonts w:ascii="宋体" w:hAnsi="宋体" w:cs="Arial"/>
          <w:kern w:val="0"/>
        </w:rPr>
        <w:t xml:space="preserve"> 100</w:t>
      </w:r>
      <w:r>
        <w:rPr>
          <w:rFonts w:ascii="宋体" w:hAnsi="宋体" w:cs="Arial"/>
          <w:kern w:val="0"/>
          <w:lang w:val="zh-CN"/>
        </w:rPr>
        <w:t>万元×</w:t>
      </w:r>
      <w:r>
        <w:rPr>
          <w:rFonts w:ascii="宋体" w:hAnsi="宋体" w:cs="Arial"/>
          <w:kern w:val="0"/>
        </w:rPr>
        <w:t>1.5</w:t>
      </w:r>
      <w:r>
        <w:rPr>
          <w:rFonts w:ascii="宋体" w:hAnsi="宋体" w:cs="Arial"/>
          <w:kern w:val="0"/>
          <w:lang w:val="zh-CN"/>
        </w:rPr>
        <w:t>％＝</w:t>
      </w:r>
      <w:r>
        <w:rPr>
          <w:rFonts w:ascii="宋体" w:hAnsi="宋体" w:cs="Arial"/>
          <w:kern w:val="0"/>
        </w:rPr>
        <w:t>1.5</w:t>
      </w:r>
      <w:r>
        <w:rPr>
          <w:rFonts w:ascii="宋体" w:hAnsi="宋体" w:cs="Arial"/>
          <w:kern w:val="0"/>
          <w:lang w:val="zh-CN"/>
        </w:rPr>
        <w:t>万元</w:t>
      </w:r>
    </w:p>
    <w:p>
      <w:pPr>
        <w:autoSpaceDE w:val="0"/>
        <w:autoSpaceDN w:val="0"/>
        <w:adjustRightInd w:val="0"/>
        <w:spacing w:line="360" w:lineRule="auto"/>
        <w:jc w:val="left"/>
        <w:rPr>
          <w:rFonts w:hint="eastAsia" w:ascii="宋体" w:hAnsi="宋体" w:eastAsia="宋体" w:cs="Arial"/>
          <w:kern w:val="0"/>
          <w:lang w:val="zh-CN" w:eastAsia="zh-CN"/>
        </w:rPr>
      </w:pPr>
      <w:r>
        <w:rPr>
          <w:rFonts w:ascii="宋体" w:hAnsi="宋体" w:cs="Arial"/>
          <w:kern w:val="0"/>
        </w:rPr>
        <w:t xml:space="preserve">    </w:t>
      </w:r>
      <w:r>
        <w:rPr>
          <w:rFonts w:ascii="宋体" w:hAnsi="宋体" w:cs="Arial"/>
          <w:kern w:val="0"/>
          <w:lang w:val="zh-CN"/>
        </w:rPr>
        <w:t>（</w:t>
      </w:r>
      <w:r>
        <w:rPr>
          <w:rFonts w:ascii="宋体" w:hAnsi="宋体" w:cs="Arial"/>
          <w:kern w:val="0"/>
        </w:rPr>
        <w:t>500</w:t>
      </w:r>
      <w:r>
        <w:rPr>
          <w:rFonts w:ascii="宋体" w:hAnsi="宋体" w:cs="Arial"/>
          <w:kern w:val="0"/>
          <w:lang w:val="zh-CN"/>
        </w:rPr>
        <w:t>－</w:t>
      </w:r>
      <w:r>
        <w:rPr>
          <w:rFonts w:ascii="宋体" w:hAnsi="宋体" w:cs="Arial"/>
          <w:kern w:val="0"/>
        </w:rPr>
        <w:t>100</w:t>
      </w:r>
      <w:r>
        <w:rPr>
          <w:rFonts w:ascii="宋体" w:hAnsi="宋体" w:cs="Arial"/>
          <w:kern w:val="0"/>
          <w:lang w:val="zh-CN"/>
        </w:rPr>
        <w:t>）万元×</w:t>
      </w:r>
      <w:r>
        <w:rPr>
          <w:rFonts w:ascii="宋体" w:hAnsi="宋体" w:cs="Arial"/>
          <w:kern w:val="0"/>
        </w:rPr>
        <w:t>1.1</w:t>
      </w:r>
      <w:r>
        <w:rPr>
          <w:rFonts w:ascii="宋体" w:hAnsi="宋体" w:cs="Arial"/>
          <w:kern w:val="0"/>
          <w:lang w:val="zh-CN"/>
        </w:rPr>
        <w:t>％＝</w:t>
      </w:r>
      <w:r>
        <w:rPr>
          <w:rFonts w:ascii="宋体" w:hAnsi="宋体" w:cs="Arial"/>
          <w:kern w:val="0"/>
        </w:rPr>
        <w:t>4.4</w:t>
      </w:r>
      <w:r>
        <w:rPr>
          <w:rFonts w:ascii="宋体" w:hAnsi="宋体" w:cs="Arial"/>
          <w:kern w:val="0"/>
          <w:lang w:val="zh-CN"/>
        </w:rPr>
        <w:t>万元</w:t>
      </w:r>
    </w:p>
    <w:p>
      <w:pPr>
        <w:autoSpaceDE w:val="0"/>
        <w:autoSpaceDN w:val="0"/>
        <w:adjustRightInd w:val="0"/>
        <w:spacing w:line="360" w:lineRule="auto"/>
        <w:jc w:val="left"/>
        <w:rPr>
          <w:rFonts w:hint="eastAsia" w:ascii="宋体" w:hAnsi="宋体" w:eastAsia="宋体" w:cs="Arial"/>
          <w:kern w:val="0"/>
          <w:lang w:val="zh-CN" w:eastAsia="zh-CN"/>
        </w:rPr>
      </w:pPr>
      <w:r>
        <w:rPr>
          <w:rFonts w:ascii="宋体" w:hAnsi="宋体" w:cs="Arial"/>
          <w:kern w:val="0"/>
        </w:rPr>
        <w:t xml:space="preserve">    </w:t>
      </w:r>
      <w:r>
        <w:rPr>
          <w:rFonts w:ascii="宋体" w:hAnsi="宋体" w:cs="Arial"/>
          <w:kern w:val="0"/>
          <w:lang w:val="zh-CN"/>
        </w:rPr>
        <w:t>（</w:t>
      </w:r>
      <w:r>
        <w:rPr>
          <w:rFonts w:ascii="宋体" w:hAnsi="宋体" w:cs="Arial"/>
          <w:kern w:val="0"/>
        </w:rPr>
        <w:t>1000</w:t>
      </w:r>
      <w:r>
        <w:rPr>
          <w:rFonts w:ascii="宋体" w:hAnsi="宋体" w:cs="Arial"/>
          <w:kern w:val="0"/>
          <w:lang w:val="zh-CN"/>
        </w:rPr>
        <w:t>－</w:t>
      </w:r>
      <w:r>
        <w:rPr>
          <w:rFonts w:ascii="宋体" w:hAnsi="宋体" w:cs="Arial"/>
          <w:kern w:val="0"/>
        </w:rPr>
        <w:t>500</w:t>
      </w:r>
      <w:r>
        <w:rPr>
          <w:rFonts w:ascii="宋体" w:hAnsi="宋体" w:cs="Arial"/>
          <w:kern w:val="0"/>
          <w:lang w:val="zh-CN"/>
        </w:rPr>
        <w:t>）万元×</w:t>
      </w:r>
      <w:r>
        <w:rPr>
          <w:rFonts w:ascii="宋体" w:hAnsi="宋体" w:cs="Arial"/>
          <w:kern w:val="0"/>
        </w:rPr>
        <w:t>0.8</w:t>
      </w:r>
      <w:r>
        <w:rPr>
          <w:rFonts w:ascii="宋体" w:hAnsi="宋体" w:cs="Arial"/>
          <w:kern w:val="0"/>
          <w:lang w:val="zh-CN"/>
        </w:rPr>
        <w:t>％＝</w:t>
      </w:r>
      <w:r>
        <w:rPr>
          <w:rFonts w:ascii="宋体" w:hAnsi="宋体" w:cs="Arial"/>
          <w:kern w:val="0"/>
        </w:rPr>
        <w:t>4.0</w:t>
      </w:r>
      <w:r>
        <w:rPr>
          <w:rFonts w:ascii="宋体" w:hAnsi="宋体" w:cs="Arial"/>
          <w:kern w:val="0"/>
          <w:lang w:val="zh-CN"/>
        </w:rPr>
        <w:t>万元</w:t>
      </w:r>
    </w:p>
    <w:p>
      <w:pPr>
        <w:pStyle w:val="10"/>
        <w:rPr>
          <w:lang w:val="zh-CN"/>
        </w:rPr>
      </w:pPr>
      <w:r>
        <w:rPr>
          <w:rFonts w:ascii="宋体" w:hAnsi="宋体" w:cs="Arial"/>
          <w:kern w:val="0"/>
        </w:rPr>
        <w:t xml:space="preserve">  </w:t>
      </w:r>
      <w:r>
        <w:rPr>
          <w:rFonts w:ascii="宋体" w:hAnsi="宋体" w:cs="Arial"/>
          <w:kern w:val="0"/>
          <w:lang w:val="zh-CN"/>
        </w:rPr>
        <w:t>合计收费＝1.5＋4.4＋4.0＝9.9万元</w:t>
      </w:r>
    </w:p>
    <w:p>
      <w:pPr>
        <w:autoSpaceDE w:val="0"/>
        <w:autoSpaceDN w:val="0"/>
        <w:spacing w:line="500" w:lineRule="exact"/>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其他未尽事宜，按照《中华人民共和国政府采购法》、《中华人民共和国政府采购法实施条例》、《中华人民共和国民法典》等法律法规的有关条款执行。</w:t>
      </w:r>
    </w:p>
    <w:p>
      <w:pPr>
        <w:rPr>
          <w:rFonts w:hint="eastAsia" w:ascii="宋体" w:hAnsi="宋体" w:cs="宋体"/>
          <w:color w:val="000000"/>
          <w:szCs w:val="36"/>
          <w:lang w:val="zh-CN"/>
        </w:rPr>
      </w:pPr>
      <w:bookmarkStart w:id="80" w:name="_Toc76659128"/>
      <w:r>
        <w:rPr>
          <w:rFonts w:hint="eastAsia" w:ascii="宋体" w:hAnsi="宋体" w:cs="宋体"/>
          <w:color w:val="000000"/>
          <w:szCs w:val="36"/>
          <w:lang w:val="zh-CN"/>
        </w:rPr>
        <w:br w:type="page"/>
      </w:r>
    </w:p>
    <w:p>
      <w:pPr>
        <w:pStyle w:val="22"/>
        <w:spacing w:before="0" w:after="0" w:line="520" w:lineRule="exact"/>
        <w:ind w:firstLine="542" w:firstLineChars="150"/>
        <w:jc w:val="both"/>
        <w:rPr>
          <w:rFonts w:ascii="宋体" w:hAnsi="宋体" w:cs="宋体"/>
          <w:color w:val="000000"/>
          <w:sz w:val="24"/>
        </w:rPr>
      </w:pPr>
      <w:bookmarkStart w:id="81" w:name="_Toc2969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80"/>
      <w:bookmarkEnd w:id="81"/>
    </w:p>
    <w:p>
      <w:pPr>
        <w:autoSpaceDE w:val="0"/>
        <w:autoSpaceDN w:val="0"/>
        <w:adjustRightInd w:val="0"/>
        <w:spacing w:line="520" w:lineRule="exact"/>
        <w:jc w:val="center"/>
        <w:rPr>
          <w:rFonts w:ascii="宋体" w:hAnsi="宋体" w:cs="宋体"/>
          <w:b/>
          <w:bCs/>
          <w:color w:val="000000"/>
          <w:kern w:val="0"/>
          <w:sz w:val="36"/>
          <w:szCs w:val="36"/>
          <w:lang w:val="zh-CN"/>
        </w:rPr>
      </w:pPr>
    </w:p>
    <w:p>
      <w:pPr>
        <w:autoSpaceDE w:val="0"/>
        <w:autoSpaceDN w:val="0"/>
        <w:adjustRightInd w:val="0"/>
        <w:spacing w:line="520" w:lineRule="exact"/>
        <w:jc w:val="center"/>
        <w:rPr>
          <w:rFonts w:ascii="宋体" w:hAnsi="宋体" w:cs="宋体"/>
          <w:color w:val="000000"/>
          <w:kern w:val="0"/>
          <w:sz w:val="28"/>
          <w:szCs w:val="28"/>
        </w:rPr>
      </w:pPr>
      <w:r>
        <w:rPr>
          <w:rFonts w:hint="eastAsia" w:ascii="宋体" w:hAnsi="宋体" w:cs="宋体"/>
          <w:b/>
          <w:bCs/>
          <w:color w:val="000000"/>
          <w:kern w:val="0"/>
          <w:sz w:val="36"/>
          <w:szCs w:val="36"/>
          <w:lang w:val="zh-CN"/>
        </w:rPr>
        <w:t>（货物类）</w:t>
      </w:r>
    </w:p>
    <w:p>
      <w:pPr>
        <w:autoSpaceDE w:val="0"/>
        <w:autoSpaceDN w:val="0"/>
        <w:adjustRightInd w:val="0"/>
        <w:spacing w:line="52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参考本</w:t>
      </w: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60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 xml:space="preserve">采购项目编号：青海鹏杰公招（货物）2022-029                                      </w:t>
      </w:r>
    </w:p>
    <w:p>
      <w:pPr>
        <w:autoSpaceDE w:val="0"/>
        <w:autoSpaceDN w:val="0"/>
        <w:adjustRightInd w:val="0"/>
        <w:spacing w:line="600" w:lineRule="auto"/>
        <w:ind w:left="2108" w:hanging="2108" w:hangingChars="70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lang w:val="zh-CN" w:eastAsia="zh-CN"/>
        </w:rPr>
        <w:t>青海省公安厅森林（国家公园）警察总队执法装备采购（第二次）</w:t>
      </w:r>
      <w:r>
        <w:rPr>
          <w:rFonts w:hint="eastAsia" w:ascii="宋体" w:hAnsi="宋体" w:cs="宋体"/>
          <w:b/>
          <w:bCs/>
          <w:color w:val="000000"/>
          <w:kern w:val="0"/>
          <w:sz w:val="30"/>
          <w:szCs w:val="30"/>
          <w:lang w:val="zh-CN"/>
        </w:rPr>
        <w:t xml:space="preserve">                                </w:t>
      </w:r>
    </w:p>
    <w:p>
      <w:pPr>
        <w:autoSpaceDE w:val="0"/>
        <w:autoSpaceDN w:val="0"/>
        <w:adjustRightInd w:val="0"/>
        <w:spacing w:line="600" w:lineRule="auto"/>
        <w:rPr>
          <w:rFonts w:ascii="宋体" w:hAnsi="宋体" w:cs="宋体"/>
          <w:b/>
          <w:color w:val="000000"/>
          <w:kern w:val="0"/>
          <w:sz w:val="30"/>
          <w:szCs w:val="30"/>
          <w:lang w:val="zh-CN"/>
        </w:rPr>
      </w:pPr>
      <w:r>
        <w:rPr>
          <w:rFonts w:hint="eastAsia" w:ascii="宋体" w:hAnsi="宋体" w:cs="宋体"/>
          <w:b/>
          <w:bCs/>
          <w:color w:val="000000"/>
          <w:kern w:val="0"/>
          <w:sz w:val="30"/>
          <w:szCs w:val="30"/>
          <w:lang w:val="zh-CN"/>
        </w:rPr>
        <w:t>采购合同编号：QHPJ-2022-</w:t>
      </w:r>
      <w:r>
        <w:rPr>
          <w:rFonts w:hint="eastAsia" w:ascii="宋体" w:hAnsi="宋体" w:cs="宋体"/>
          <w:b/>
          <w:bCs/>
          <w:color w:val="000000"/>
          <w:kern w:val="0"/>
          <w:sz w:val="30"/>
          <w:szCs w:val="30"/>
          <w:lang w:val="en-US" w:eastAsia="zh-CN"/>
        </w:rPr>
        <w:t>029</w:t>
      </w:r>
      <w:r>
        <w:rPr>
          <w:rFonts w:hint="eastAsia" w:ascii="宋体" w:hAnsi="宋体" w:cs="宋体"/>
          <w:b/>
          <w:bCs/>
          <w:color w:val="000000"/>
          <w:kern w:val="0"/>
          <w:sz w:val="30"/>
          <w:szCs w:val="30"/>
          <w:lang w:val="zh-CN"/>
        </w:rPr>
        <w:t xml:space="preserve">                                                </w:t>
      </w:r>
    </w:p>
    <w:p>
      <w:pPr>
        <w:autoSpaceDE w:val="0"/>
        <w:autoSpaceDN w:val="0"/>
        <w:adjustRightInd w:val="0"/>
        <w:spacing w:line="600" w:lineRule="auto"/>
        <w:rPr>
          <w:rFonts w:ascii="宋体" w:hAnsi="宋体" w:cs="宋体"/>
          <w:b/>
          <w:color w:val="000000"/>
          <w:kern w:val="0"/>
          <w:sz w:val="30"/>
          <w:szCs w:val="30"/>
          <w:lang w:val="zh-CN"/>
        </w:rPr>
      </w:pPr>
      <w:r>
        <w:rPr>
          <w:rFonts w:hint="eastAsia" w:ascii="宋体" w:hAnsi="宋体" w:cs="宋体"/>
          <w:b/>
          <w:bCs/>
          <w:color w:val="000000"/>
          <w:kern w:val="0"/>
          <w:sz w:val="30"/>
          <w:szCs w:val="30"/>
          <w:lang w:val="zh-CN"/>
        </w:rPr>
        <w:t xml:space="preserve">合同金额（人民币）：                          </w:t>
      </w:r>
    </w:p>
    <w:p>
      <w:pPr>
        <w:autoSpaceDE w:val="0"/>
        <w:autoSpaceDN w:val="0"/>
        <w:adjustRightInd w:val="0"/>
        <w:spacing w:line="60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采购人（甲方）：省公安厅森林警察总队（盖章）</w:t>
      </w:r>
    </w:p>
    <w:p>
      <w:pPr>
        <w:autoSpaceDE w:val="0"/>
        <w:autoSpaceDN w:val="0"/>
        <w:adjustRightInd w:val="0"/>
        <w:spacing w:line="60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中标人（乙方）：                      （盖章）</w:t>
      </w:r>
    </w:p>
    <w:p>
      <w:pPr>
        <w:autoSpaceDE w:val="0"/>
        <w:autoSpaceDN w:val="0"/>
        <w:adjustRightInd w:val="0"/>
        <w:spacing w:line="60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lang w:val="zh-CN"/>
        </w:rPr>
        <w:t>年    月    日</w:t>
      </w:r>
    </w:p>
    <w:p>
      <w:pPr>
        <w:autoSpaceDE w:val="0"/>
        <w:autoSpaceDN w:val="0"/>
        <w:adjustRightInd w:val="0"/>
        <w:spacing w:line="520" w:lineRule="exact"/>
        <w:jc w:val="left"/>
        <w:rPr>
          <w:rFonts w:ascii="宋体" w:hAnsi="宋体" w:cs="宋体"/>
          <w:b/>
          <w:bCs/>
          <w:color w:val="000000"/>
          <w:kern w:val="0"/>
          <w:sz w:val="28"/>
          <w:szCs w:val="28"/>
        </w:rPr>
      </w:pPr>
      <w:r>
        <w:rPr>
          <w:rFonts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采购人（以下简称甲方）：省公安厅森林警察总队</w:t>
      </w:r>
    </w:p>
    <w:p>
      <w:pPr>
        <w:autoSpaceDE w:val="0"/>
        <w:autoSpaceDN w:val="0"/>
        <w:adjustRightInd w:val="0"/>
        <w:spacing w:line="520" w:lineRule="exact"/>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 xml:space="preserve">（以下简称乙方）： </w:t>
      </w:r>
    </w:p>
    <w:p>
      <w:pPr>
        <w:pStyle w:val="13"/>
        <w:spacing w:after="0" w:line="360" w:lineRule="auto"/>
        <w:ind w:left="0" w:leftChars="0" w:firstLine="480" w:firstLineChars="200"/>
        <w:rPr>
          <w:rFonts w:ascii="宋体" w:hAnsi="宋体" w:cs="宋体"/>
          <w:color w:val="000000"/>
          <w:sz w:val="24"/>
          <w:lang w:val="zh-CN"/>
        </w:rPr>
      </w:pPr>
      <w:r>
        <w:rPr>
          <w:rFonts w:hint="eastAsia" w:ascii="宋体" w:hAnsi="宋体" w:cs="宋体"/>
          <w:color w:val="000000"/>
          <w:sz w:val="24"/>
          <w:lang w:val="zh-CN"/>
        </w:rPr>
        <w:t>甲、乙双方根据《中华人民共和国</w:t>
      </w:r>
      <w:r>
        <w:rPr>
          <w:rFonts w:hint="eastAsia" w:ascii="宋体" w:hAnsi="宋体" w:cs="宋体"/>
          <w:color w:val="000000"/>
          <w:sz w:val="24"/>
        </w:rPr>
        <w:t>民法典</w:t>
      </w:r>
      <w:r>
        <w:rPr>
          <w:rFonts w:hint="eastAsia" w:ascii="宋体" w:hAnsi="宋体" w:cs="宋体"/>
          <w:color w:val="000000"/>
          <w:sz w:val="24"/>
          <w:lang w:val="zh-CN"/>
        </w:rPr>
        <w:t>》等相关法律法规规定，以及</w:t>
      </w:r>
      <w:r>
        <w:rPr>
          <w:rFonts w:hint="eastAsia" w:ascii="宋体" w:hAnsi="宋体" w:cs="宋体"/>
          <w:color w:val="000000"/>
          <w:sz w:val="24"/>
          <w:lang w:val="en-US" w:eastAsia="zh-CN"/>
        </w:rPr>
        <w:t>2022</w:t>
      </w:r>
      <w:r>
        <w:rPr>
          <w:rFonts w:hint="eastAsia" w:ascii="宋体" w:hAnsi="宋体" w:cs="宋体"/>
          <w:color w:val="000000"/>
          <w:sz w:val="24"/>
          <w:lang w:val="zh-CN"/>
        </w:rPr>
        <w:t>年</w:t>
      </w:r>
      <w:r>
        <w:rPr>
          <w:rFonts w:hint="eastAsia" w:ascii="宋体" w:hAnsi="宋体" w:cs="宋体"/>
          <w:color w:val="000000"/>
          <w:sz w:val="24"/>
          <w:lang w:val="en-US" w:eastAsia="zh-CN"/>
        </w:rPr>
        <w:t xml:space="preserve"> </w:t>
      </w:r>
      <w:r>
        <w:rPr>
          <w:rFonts w:hint="eastAsia" w:ascii="宋体" w:hAnsi="宋体" w:cs="宋体"/>
          <w:color w:val="000000"/>
          <w:sz w:val="24"/>
          <w:lang w:val="zh-CN"/>
        </w:rPr>
        <w:t>月</w:t>
      </w:r>
      <w:r>
        <w:rPr>
          <w:rFonts w:hint="eastAsia" w:ascii="宋体" w:hAnsi="宋体" w:cs="宋体"/>
          <w:color w:val="000000"/>
          <w:sz w:val="24"/>
          <w:lang w:val="en-US" w:eastAsia="zh-CN"/>
        </w:rPr>
        <w:t xml:space="preserve"> </w:t>
      </w:r>
      <w:r>
        <w:rPr>
          <w:rFonts w:hint="eastAsia" w:ascii="宋体" w:hAnsi="宋体" w:cs="宋体"/>
          <w:color w:val="000000"/>
          <w:sz w:val="24"/>
          <w:lang w:val="zh-CN"/>
        </w:rPr>
        <w:t>日设备采购项目（ ）的招标文件要求和采购代理机构出具的《中标通知书》，并经双方协商一致，签订本合同协议书。</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djustRightInd w:val="0"/>
        <w:spacing w:line="360" w:lineRule="auto"/>
        <w:ind w:firstLine="200"/>
        <w:rPr>
          <w:rFonts w:ascii="宋体" w:hAnsi="宋体" w:cs="宋体"/>
        </w:rPr>
      </w:pPr>
      <w:r>
        <w:rPr>
          <w:rFonts w:hint="eastAsia" w:ascii="宋体" w:hAnsi="宋体" w:cs="宋体"/>
        </w:rPr>
        <w:t>本政府采购合同所附下列文件是构成本政府采购合同不可分割的部分：</w:t>
      </w:r>
    </w:p>
    <w:p>
      <w:pPr>
        <w:adjustRightInd w:val="0"/>
        <w:spacing w:line="360" w:lineRule="auto"/>
        <w:ind w:firstLine="200"/>
        <w:rPr>
          <w:rFonts w:ascii="宋体" w:hAnsi="宋体" w:cs="宋体"/>
        </w:rPr>
      </w:pPr>
      <w:r>
        <w:rPr>
          <w:rFonts w:hint="eastAsia" w:ascii="宋体" w:hAnsi="宋体" w:cs="宋体"/>
        </w:rPr>
        <w:t>1.采购文件；</w:t>
      </w:r>
    </w:p>
    <w:p>
      <w:pPr>
        <w:adjustRightInd w:val="0"/>
        <w:spacing w:line="360" w:lineRule="auto"/>
        <w:ind w:firstLine="200"/>
        <w:rPr>
          <w:rFonts w:ascii="宋体" w:hAnsi="宋体" w:cs="宋体"/>
        </w:rPr>
      </w:pPr>
      <w:r>
        <w:rPr>
          <w:rFonts w:hint="eastAsia" w:ascii="宋体" w:hAnsi="宋体" w:cs="宋体"/>
        </w:rPr>
        <w:t>2.采购文件的更正、变更公告；</w:t>
      </w:r>
    </w:p>
    <w:p>
      <w:pPr>
        <w:adjustRightInd w:val="0"/>
        <w:spacing w:line="360" w:lineRule="auto"/>
        <w:ind w:firstLine="200"/>
        <w:rPr>
          <w:rFonts w:ascii="宋体" w:hAnsi="宋体" w:cs="宋体"/>
        </w:rPr>
      </w:pPr>
      <w:r>
        <w:rPr>
          <w:rFonts w:hint="eastAsia" w:ascii="宋体" w:hAnsi="宋体" w:cs="宋体"/>
        </w:rPr>
        <w:t>3.中标供应商提交的投标报价文件；</w:t>
      </w:r>
    </w:p>
    <w:p>
      <w:pPr>
        <w:adjustRightInd w:val="0"/>
        <w:spacing w:line="360" w:lineRule="auto"/>
        <w:ind w:firstLine="200"/>
        <w:rPr>
          <w:rFonts w:ascii="宋体" w:hAnsi="宋体" w:cs="宋体"/>
        </w:rPr>
      </w:pPr>
      <w:r>
        <w:rPr>
          <w:rFonts w:hint="eastAsia" w:ascii="宋体" w:hAnsi="宋体" w:cs="宋体"/>
        </w:rPr>
        <w:t>4.采购文件中规定的政府采购合同通用条款；</w:t>
      </w:r>
    </w:p>
    <w:p>
      <w:pPr>
        <w:adjustRightInd w:val="0"/>
        <w:spacing w:line="360" w:lineRule="auto"/>
        <w:ind w:firstLine="200"/>
        <w:rPr>
          <w:rFonts w:hint="eastAsia" w:ascii="宋体" w:hAnsi="宋体" w:cs="宋体"/>
        </w:rPr>
      </w:pPr>
      <w:r>
        <w:rPr>
          <w:rFonts w:hint="eastAsia" w:ascii="宋体" w:hAnsi="宋体" w:cs="宋体"/>
        </w:rPr>
        <w:t>5.中标通知书。</w:t>
      </w:r>
    </w:p>
    <w:p>
      <w:pPr>
        <w:adjustRightInd w:val="0"/>
        <w:spacing w:line="360" w:lineRule="auto"/>
        <w:ind w:firstLine="200"/>
        <w:rPr>
          <w:rFonts w:ascii="宋体" w:hAnsi="宋体" w:cs="宋体"/>
          <w:color w:val="000000"/>
          <w:kern w:val="0"/>
          <w:lang w:val="zh-CN"/>
        </w:rPr>
      </w:pPr>
      <w:r>
        <w:rPr>
          <w:rFonts w:hint="eastAsia" w:ascii="宋体" w:hAnsi="宋体"/>
        </w:rPr>
        <w:t>二、</w:t>
      </w:r>
      <w:r>
        <w:rPr>
          <w:rFonts w:hint="eastAsia" w:ascii="宋体" w:hAnsi="宋体" w:cs="宋体"/>
          <w:color w:val="000000"/>
          <w:kern w:val="0"/>
          <w:lang w:val="zh-CN"/>
        </w:rPr>
        <w:t>合同标的及金额 ( 此处应参照招标文件的要求详细写明各项设备、系统规格型号的具体要求。)</w:t>
      </w:r>
    </w:p>
    <w:p>
      <w:pPr>
        <w:pStyle w:val="12"/>
        <w:spacing w:line="520" w:lineRule="exact"/>
        <w:ind w:firstLine="6960" w:firstLineChars="2900"/>
        <w:rPr>
          <w:rFonts w:ascii="宋体" w:hAnsi="宋体" w:cs="宋体"/>
          <w:color w:val="000000"/>
          <w:kern w:val="0"/>
          <w:lang w:val="zh-CN"/>
        </w:rPr>
      </w:pPr>
      <w:r>
        <w:rPr>
          <w:rFonts w:hint="eastAsia" w:ascii="宋体" w:hAnsi="宋体" w:cs="宋体"/>
          <w:color w:val="000000"/>
          <w:kern w:val="0"/>
          <w:lang w:val="zh-CN"/>
        </w:rPr>
        <w:t>单位：元</w:t>
      </w:r>
    </w:p>
    <w:tbl>
      <w:tblPr>
        <w:tblStyle w:val="23"/>
        <w:tblW w:w="9408" w:type="dxa"/>
        <w:jc w:val="center"/>
        <w:tblLayout w:type="fixed"/>
        <w:tblCellMar>
          <w:top w:w="0" w:type="dxa"/>
          <w:left w:w="108" w:type="dxa"/>
          <w:bottom w:w="0" w:type="dxa"/>
          <w:right w:w="108" w:type="dxa"/>
        </w:tblCellMar>
      </w:tblPr>
      <w:tblGrid>
        <w:gridCol w:w="731"/>
        <w:gridCol w:w="2271"/>
        <w:gridCol w:w="1549"/>
        <w:gridCol w:w="817"/>
        <w:gridCol w:w="1425"/>
        <w:gridCol w:w="1705"/>
        <w:gridCol w:w="910"/>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单价</w:t>
            </w:r>
          </w:p>
        </w:tc>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总价</w:t>
            </w: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1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30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合计</w:t>
            </w:r>
          </w:p>
        </w:tc>
        <w:tc>
          <w:tcPr>
            <w:tcW w:w="640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rPr>
            </w:pPr>
            <w:r>
              <w:rPr>
                <w:rFonts w:hint="eastAsia" w:ascii="宋体" w:hAnsi="宋体" w:cs="宋体"/>
                <w:color w:val="000000"/>
                <w:kern w:val="0"/>
              </w:rPr>
              <w:t>大写：</w:t>
            </w:r>
          </w:p>
          <w:p>
            <w:pPr>
              <w:widowControl/>
              <w:spacing w:line="360" w:lineRule="auto"/>
              <w:rPr>
                <w:rFonts w:ascii="宋体" w:hAnsi="宋体" w:cs="宋体"/>
                <w:color w:val="000000"/>
                <w:kern w:val="0"/>
              </w:rPr>
            </w:pPr>
            <w:r>
              <w:rPr>
                <w:rFonts w:hint="eastAsia" w:ascii="宋体" w:hAnsi="宋体" w:cs="宋体"/>
                <w:color w:val="000000"/>
                <w:kern w:val="0"/>
              </w:rPr>
              <w:t>小写：</w:t>
            </w:r>
          </w:p>
        </w:tc>
      </w:tr>
    </w:tbl>
    <w:p>
      <w:pPr>
        <w:spacing w:line="360" w:lineRule="auto"/>
        <w:ind w:firstLine="200"/>
        <w:rPr>
          <w:rFonts w:ascii="宋体" w:hAnsi="宋体"/>
          <w:bCs/>
        </w:rPr>
      </w:pPr>
      <w:r>
        <w:rPr>
          <w:rFonts w:hint="eastAsia" w:ascii="宋体" w:hAnsi="宋体"/>
          <w:bCs/>
        </w:rPr>
        <w:t>根据上述政府采购合同文件要求，本政府采购合同的总金额为人民币</w:t>
      </w:r>
      <w:r>
        <w:rPr>
          <w:rFonts w:hint="eastAsia" w:ascii="宋体" w:hAnsi="宋体"/>
          <w:bCs/>
          <w:u w:val="single"/>
        </w:rPr>
        <w:t xml:space="preserve">                </w:t>
      </w:r>
      <w:r>
        <w:rPr>
          <w:rFonts w:hint="eastAsia" w:ascii="宋体" w:hAnsi="宋体"/>
          <w:bCs/>
        </w:rPr>
        <w:t>。本合同以人民币进行结算，合同总价包括：产品费、验收费、手续费、包装费、运输费、保险费、安装费、调试费、培训费、售前、售中、售后服务费、招标代理费、税金及不可预见费等全部费用。</w:t>
      </w:r>
    </w:p>
    <w:p>
      <w:pPr>
        <w:spacing w:line="360" w:lineRule="auto"/>
        <w:ind w:firstLine="426"/>
        <w:rPr>
          <w:rFonts w:ascii="宋体" w:hAnsi="宋体"/>
        </w:rPr>
      </w:pPr>
      <w:r>
        <w:rPr>
          <w:rFonts w:hint="eastAsia" w:ascii="宋体" w:hAnsi="宋体"/>
        </w:rPr>
        <w:t>三、交付时间、地点和要求</w:t>
      </w:r>
    </w:p>
    <w:p>
      <w:pPr>
        <w:spacing w:line="360" w:lineRule="auto"/>
        <w:ind w:firstLine="567"/>
        <w:rPr>
          <w:rFonts w:ascii="宋体" w:hAnsi="宋体"/>
        </w:rPr>
      </w:pPr>
      <w:r>
        <w:rPr>
          <w:rFonts w:hint="eastAsia" w:ascii="宋体" w:hAnsi="宋体"/>
        </w:rPr>
        <w:t>1.交货时间：</w:t>
      </w:r>
      <w:r>
        <w:rPr>
          <w:rFonts w:hint="eastAsia" w:ascii="宋体" w:hAnsi="宋体"/>
          <w:lang w:val="en-US" w:eastAsia="zh-CN"/>
        </w:rPr>
        <w:t>签订合同后45个工作日交付使用。</w:t>
      </w:r>
    </w:p>
    <w:p>
      <w:pPr>
        <w:spacing w:line="360" w:lineRule="auto"/>
        <w:ind w:firstLine="567"/>
        <w:rPr>
          <w:rFonts w:hint="default" w:ascii="宋体" w:hAnsi="宋体" w:eastAsia="宋体"/>
          <w:lang w:val="en-US" w:eastAsia="zh-CN"/>
        </w:rPr>
      </w:pPr>
      <w:r>
        <w:rPr>
          <w:rFonts w:hint="eastAsia" w:ascii="宋体" w:hAnsi="宋体"/>
        </w:rPr>
        <w:t xml:space="preserve">  </w:t>
      </w:r>
      <w:r>
        <w:rPr>
          <w:rFonts w:hint="eastAsia" w:ascii="宋体" w:hAnsi="宋体"/>
          <w:lang w:val="en-US" w:eastAsia="zh-CN"/>
        </w:rPr>
        <w:t>免费</w:t>
      </w:r>
      <w:r>
        <w:rPr>
          <w:rFonts w:hint="eastAsia" w:ascii="宋体" w:hAnsi="宋体"/>
        </w:rPr>
        <w:t>质保期：</w:t>
      </w:r>
      <w:r>
        <w:rPr>
          <w:rFonts w:hint="eastAsia" w:ascii="宋体" w:hAnsi="宋体"/>
          <w:lang w:val="en-US" w:eastAsia="zh-CN"/>
        </w:rPr>
        <w:t>1年</w:t>
      </w:r>
    </w:p>
    <w:p>
      <w:pPr>
        <w:spacing w:line="360" w:lineRule="auto"/>
        <w:ind w:firstLine="567"/>
        <w:rPr>
          <w:rFonts w:ascii="宋体" w:hAnsi="宋体"/>
        </w:rPr>
      </w:pPr>
      <w:r>
        <w:rPr>
          <w:rFonts w:hint="eastAsia" w:ascii="宋体" w:hAnsi="宋体"/>
        </w:rPr>
        <w:t xml:space="preserve">  交货地点：</w:t>
      </w:r>
      <w:r>
        <w:rPr>
          <w:rFonts w:hint="eastAsia" w:ascii="宋体" w:hAnsi="宋体" w:cs="宋体"/>
          <w:color w:val="000000"/>
          <w:kern w:val="0"/>
          <w:lang w:val="zh-CN"/>
        </w:rPr>
        <w:t>设备采购项目安装地点，具体以甲方的书面通知为准</w:t>
      </w:r>
      <w:r>
        <w:rPr>
          <w:rFonts w:hint="eastAsia" w:ascii="宋体" w:hAnsi="宋体"/>
        </w:rPr>
        <w:t>。</w:t>
      </w:r>
    </w:p>
    <w:p>
      <w:pPr>
        <w:spacing w:line="360" w:lineRule="auto"/>
        <w:ind w:firstLine="567"/>
        <w:rPr>
          <w:rFonts w:ascii="宋体" w:hAnsi="宋体"/>
        </w:rPr>
      </w:pPr>
      <w:r>
        <w:rPr>
          <w:rFonts w:hint="eastAsia" w:ascii="宋体" w:hAnsi="宋体"/>
        </w:rPr>
        <w:t>2.乙方提供不符合招响应文件和本合同规定的产品，甲方有权拒绝接受。</w:t>
      </w:r>
    </w:p>
    <w:p>
      <w:pPr>
        <w:spacing w:line="360" w:lineRule="auto"/>
        <w:ind w:firstLine="567"/>
        <w:rPr>
          <w:rFonts w:ascii="宋体" w:hAnsi="宋体"/>
        </w:rPr>
      </w:pPr>
      <w:r>
        <w:rPr>
          <w:rFonts w:hint="eastAsia" w:ascii="宋体" w:hAnsi="宋体"/>
        </w:rPr>
        <w:t>3.乙方应将提供产品的装箱清单、用户手册、原厂保修卡、随机资料、工具和备品、备件等交付给甲方，如有缺失应及时补齐，否则视为逾期交货。</w:t>
      </w:r>
    </w:p>
    <w:p>
      <w:pPr>
        <w:spacing w:line="360" w:lineRule="auto"/>
        <w:ind w:firstLine="567"/>
        <w:rPr>
          <w:rFonts w:ascii="宋体" w:hAnsi="宋体"/>
        </w:rPr>
      </w:pPr>
      <w:r>
        <w:rPr>
          <w:rFonts w:hint="eastAsia" w:ascii="宋体" w:hAnsi="宋体"/>
        </w:rPr>
        <w:t>4.甲方应当在到货（安装、调试完）后</w:t>
      </w:r>
      <w:r>
        <w:rPr>
          <w:rFonts w:hint="eastAsia" w:ascii="宋体" w:hAnsi="宋体"/>
          <w:u w:val="single"/>
        </w:rPr>
        <w:t xml:space="preserve">    </w:t>
      </w:r>
      <w:r>
        <w:rPr>
          <w:rFonts w:hint="eastAsia" w:ascii="宋体" w:hAnsi="宋体"/>
        </w:rPr>
        <w:t>个工作日内进行验收，验收合格后，由甲乙双方签署产品验收单并加盖采购人公章，甲乙双方各执一份。</w:t>
      </w:r>
    </w:p>
    <w:p>
      <w:pPr>
        <w:spacing w:line="360" w:lineRule="auto"/>
        <w:ind w:firstLine="567"/>
        <w:rPr>
          <w:rFonts w:ascii="宋体" w:hAnsi="宋体"/>
        </w:rPr>
      </w:pPr>
      <w:r>
        <w:rPr>
          <w:rFonts w:hint="eastAsia" w:ascii="宋体" w:hAnsi="宋体"/>
        </w:rPr>
        <w:t>5.甲方在验收过程中发现乙方有违约问题，可按招、投标文件的规定要求乙方及时予以解决。</w:t>
      </w:r>
    </w:p>
    <w:p>
      <w:pPr>
        <w:spacing w:line="360" w:lineRule="auto"/>
        <w:ind w:firstLine="567"/>
        <w:rPr>
          <w:rFonts w:ascii="宋体" w:hAnsi="宋体"/>
        </w:rPr>
      </w:pPr>
      <w:r>
        <w:rPr>
          <w:rFonts w:hint="eastAsia" w:ascii="宋体" w:hAnsi="宋体"/>
        </w:rPr>
        <w:t>6.乙方向甲方提供产品相关完税销售发票。</w:t>
      </w:r>
    </w:p>
    <w:p>
      <w:pPr>
        <w:spacing w:line="360" w:lineRule="auto"/>
        <w:ind w:firstLine="480"/>
        <w:rPr>
          <w:rFonts w:hint="eastAsia" w:ascii="宋体" w:hAnsi="宋体" w:eastAsia="宋体"/>
          <w:lang w:eastAsia="zh-CN"/>
        </w:rPr>
      </w:pPr>
      <w:r>
        <w:rPr>
          <w:rFonts w:hint="eastAsia" w:ascii="宋体" w:hAnsi="宋体"/>
        </w:rPr>
        <w:t>四、付款方式</w:t>
      </w:r>
      <w:r>
        <w:rPr>
          <w:rFonts w:hint="eastAsia" w:ascii="宋体" w:hAnsi="宋体"/>
          <w:lang w:eastAsia="zh-CN"/>
        </w:rPr>
        <w:t>（</w:t>
      </w:r>
      <w:r>
        <w:rPr>
          <w:rFonts w:hint="eastAsia" w:ascii="宋体" w:hAnsi="宋体"/>
          <w:lang w:val="en-US" w:eastAsia="zh-CN"/>
        </w:rPr>
        <w:t>参考</w:t>
      </w:r>
      <w:r>
        <w:rPr>
          <w:rFonts w:hint="eastAsia" w:ascii="宋体" w:hAnsi="宋体"/>
          <w:lang w:eastAsia="zh-CN"/>
        </w:rPr>
        <w:t>）</w:t>
      </w:r>
    </w:p>
    <w:p>
      <w:pPr>
        <w:adjustRightInd w:val="0"/>
        <w:spacing w:line="360" w:lineRule="auto"/>
        <w:ind w:firstLine="480"/>
        <w:rPr>
          <w:rFonts w:hint="eastAsia" w:ascii="宋体" w:hAnsi="宋体"/>
          <w:color w:val="auto"/>
        </w:rPr>
      </w:pPr>
      <w:r>
        <w:rPr>
          <w:rFonts w:hint="eastAsia" w:ascii="宋体" w:hAnsi="宋体"/>
          <w:color w:val="auto"/>
        </w:rPr>
        <w:t>合同签订后</w:t>
      </w:r>
      <w:r>
        <w:rPr>
          <w:rFonts w:ascii="宋体" w:hAnsi="宋体"/>
          <w:color w:val="auto"/>
        </w:rPr>
        <w:t>支付合同总价款</w:t>
      </w:r>
      <w:r>
        <w:rPr>
          <w:rFonts w:hint="eastAsia" w:ascii="宋体" w:hAnsi="宋体"/>
          <w:color w:val="auto"/>
          <w:lang w:val="en-US" w:eastAsia="zh-CN"/>
        </w:rPr>
        <w:t>30</w:t>
      </w:r>
      <w:r>
        <w:rPr>
          <w:rFonts w:ascii="宋体" w:hAnsi="宋体"/>
          <w:color w:val="auto"/>
        </w:rPr>
        <w:t>%</w:t>
      </w:r>
      <w:r>
        <w:rPr>
          <w:rFonts w:hint="eastAsia" w:ascii="宋体" w:hAnsi="宋体"/>
          <w:color w:val="auto"/>
        </w:rPr>
        <w:t>的预付款，货到</w:t>
      </w:r>
      <w:r>
        <w:rPr>
          <w:rFonts w:hint="eastAsia" w:ascii="宋体" w:hAnsi="宋体"/>
          <w:color w:val="auto"/>
          <w:lang w:val="en-US" w:eastAsia="zh-CN"/>
        </w:rPr>
        <w:t>后</w:t>
      </w:r>
      <w:r>
        <w:rPr>
          <w:rFonts w:ascii="宋体" w:hAnsi="宋体"/>
          <w:color w:val="auto"/>
        </w:rPr>
        <w:t>支付合同总价款</w:t>
      </w:r>
      <w:r>
        <w:rPr>
          <w:rFonts w:hint="eastAsia" w:ascii="宋体" w:hAnsi="宋体"/>
          <w:color w:val="auto"/>
          <w:lang w:val="en-US" w:eastAsia="zh-CN"/>
        </w:rPr>
        <w:t>40</w:t>
      </w:r>
      <w:r>
        <w:rPr>
          <w:rFonts w:ascii="宋体" w:hAnsi="宋体"/>
          <w:color w:val="auto"/>
        </w:rPr>
        <w:t>%</w:t>
      </w:r>
      <w:r>
        <w:rPr>
          <w:rFonts w:hint="eastAsia" w:ascii="宋体" w:hAnsi="宋体"/>
          <w:color w:val="auto"/>
          <w:lang w:eastAsia="zh-CN"/>
        </w:rPr>
        <w:t>，</w:t>
      </w:r>
      <w:r>
        <w:rPr>
          <w:rFonts w:ascii="宋体" w:hAnsi="宋体"/>
          <w:color w:val="auto"/>
        </w:rPr>
        <w:t>经验收合格后支付合同总价款的</w:t>
      </w:r>
      <w:r>
        <w:rPr>
          <w:rFonts w:hint="eastAsia" w:ascii="宋体" w:hAnsi="宋体"/>
          <w:color w:val="auto"/>
          <w:lang w:val="en-US" w:eastAsia="zh-CN"/>
        </w:rPr>
        <w:t>30</w:t>
      </w:r>
      <w:r>
        <w:rPr>
          <w:rFonts w:ascii="宋体" w:hAnsi="宋体"/>
          <w:color w:val="auto"/>
        </w:rPr>
        <w:t>%</w:t>
      </w:r>
      <w:r>
        <w:rPr>
          <w:rFonts w:hint="eastAsia" w:ascii="宋体" w:hAnsi="宋体"/>
          <w:color w:val="auto"/>
        </w:rPr>
        <w:t>。</w:t>
      </w:r>
      <w:r>
        <w:rPr>
          <w:rFonts w:ascii="宋体" w:hAnsi="宋体"/>
          <w:color w:val="auto"/>
        </w:rPr>
        <w:t>合同总价款</w:t>
      </w:r>
      <w:r>
        <w:rPr>
          <w:rFonts w:hint="eastAsia" w:ascii="宋体" w:hAnsi="宋体" w:cs="宋体"/>
          <w:color w:val="auto"/>
          <w:kern w:val="0"/>
          <w:lang w:val="en-US" w:eastAsia="zh-CN"/>
        </w:rPr>
        <w:t>5%作为履约保证金，乙方向甲方指定的账户交纳履约保证金（以支票、汇票、本票等非现金形式向甲方支付），</w:t>
      </w:r>
      <w:r>
        <w:rPr>
          <w:rFonts w:hint="eastAsia" w:ascii="宋体" w:hAnsi="宋体"/>
          <w:color w:val="auto"/>
        </w:rPr>
        <w:t>自验收合格之日起一年满月产品无质量问题后，由乙方提出书面申请，甲方已转账方式予以退还履约保证金。</w:t>
      </w:r>
    </w:p>
    <w:p>
      <w:pPr>
        <w:adjustRightInd w:val="0"/>
        <w:spacing w:line="360" w:lineRule="auto"/>
        <w:ind w:firstLine="480"/>
        <w:rPr>
          <w:rFonts w:ascii="宋体" w:hAnsi="宋体" w:cs="Calibri"/>
        </w:rPr>
      </w:pPr>
      <w:r>
        <w:rPr>
          <w:rFonts w:hint="eastAsia" w:ascii="宋体" w:hAnsi="宋体" w:cs="宋体"/>
        </w:rPr>
        <w:t>五、合同的变更、终止与转让</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除《中华人民共和国政府采购法》第</w:t>
      </w:r>
      <w:r>
        <w:rPr>
          <w:rFonts w:ascii="宋体" w:hAnsi="宋体" w:cs="Calibri"/>
        </w:rPr>
        <w:t>50</w:t>
      </w:r>
      <w:r>
        <w:rPr>
          <w:rFonts w:hint="eastAsia" w:ascii="宋体" w:hAnsi="宋体" w:cs="宋体"/>
        </w:rPr>
        <w:t>条规定的情形外，本合同一经签订，甲乙双方不得擅自变更、中止或终止。</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乙方不得擅自转让其应履行的合同义务。</w:t>
      </w:r>
    </w:p>
    <w:p>
      <w:pPr>
        <w:adjustRightInd w:val="0"/>
        <w:spacing w:line="360" w:lineRule="auto"/>
        <w:ind w:firstLine="480"/>
        <w:rPr>
          <w:rFonts w:ascii="宋体" w:hAnsi="宋体" w:cs="Calibri"/>
        </w:rPr>
      </w:pPr>
      <w:r>
        <w:rPr>
          <w:rFonts w:hint="eastAsia" w:ascii="宋体" w:hAnsi="宋体" w:cs="宋体"/>
        </w:rPr>
        <w:t>六、违约责任</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乙方所提供的服务或产品、技术标准、材料等质量不合格的，应及时更换；更换不及时的，按逾期交货处罚；因质量问题甲方不同意接收的，质保金全额扣除，并由乙方赔偿由此引起的甲方的一切经济损失。</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乙方提供的货物如侵犯了第三方权益而引发纠纷或诉讼的，均由乙方负责交涉并承担全部责任。</w:t>
      </w:r>
    </w:p>
    <w:p>
      <w:pPr>
        <w:adjustRightInd w:val="0"/>
        <w:spacing w:line="360" w:lineRule="auto"/>
        <w:ind w:firstLine="480"/>
        <w:rPr>
          <w:rFonts w:ascii="宋体" w:hAnsi="宋体" w:cs="Calibri"/>
        </w:rPr>
      </w:pPr>
      <w:r>
        <w:rPr>
          <w:rFonts w:ascii="宋体" w:hAnsi="宋体" w:cs="Calibri"/>
        </w:rPr>
        <w:t>3.</w:t>
      </w:r>
      <w:r>
        <w:rPr>
          <w:rFonts w:hint="eastAsia" w:ascii="宋体" w:hAnsi="宋体" w:cs="宋体"/>
        </w:rPr>
        <w:t>因包装、运输引起的货物损坏，按质量不合格处罚。</w:t>
      </w:r>
    </w:p>
    <w:p>
      <w:pPr>
        <w:adjustRightInd w:val="0"/>
        <w:spacing w:line="360" w:lineRule="auto"/>
        <w:ind w:firstLine="480"/>
        <w:rPr>
          <w:rFonts w:ascii="宋体" w:hAnsi="宋体" w:cs="Calibri"/>
        </w:rPr>
      </w:pPr>
      <w:r>
        <w:rPr>
          <w:rFonts w:ascii="宋体" w:hAnsi="宋体" w:cs="Calibri"/>
        </w:rPr>
        <w:t>4.</w:t>
      </w:r>
      <w:r>
        <w:rPr>
          <w:rFonts w:hint="eastAsia" w:ascii="宋体" w:hAnsi="宋体" w:cs="宋体"/>
        </w:rPr>
        <w:t>甲方无故延期接受货物和乙方逾期交货的，每天应向对方偿付未交货物的货款</w:t>
      </w:r>
      <w:r>
        <w:rPr>
          <w:rFonts w:ascii="宋体" w:hAnsi="宋体" w:cs="Calibri"/>
        </w:rPr>
        <w:t>3</w:t>
      </w:r>
      <w:r>
        <w:rPr>
          <w:rFonts w:hint="eastAsia" w:ascii="宋体" w:hAnsi="宋体" w:cs="宋体"/>
        </w:rPr>
        <w:t>‰的违约金，但违约金累计不得超过违约货款的</w:t>
      </w:r>
      <w:r>
        <w:rPr>
          <w:rFonts w:ascii="宋体" w:hAnsi="宋体" w:cs="Calibri"/>
        </w:rPr>
        <w:t>5%</w:t>
      </w:r>
      <w:r>
        <w:rPr>
          <w:rFonts w:hint="eastAsia" w:ascii="宋体" w:hAnsi="宋体" w:cs="宋体"/>
        </w:rPr>
        <w:t>，超过</w:t>
      </w:r>
      <w:r>
        <w:rPr>
          <w:rFonts w:ascii="宋体" w:hAnsi="宋体" w:cs="Calibri"/>
          <w:u w:val="single"/>
        </w:rPr>
        <w:t xml:space="preserve"> </w:t>
      </w:r>
      <w:r>
        <w:rPr>
          <w:rFonts w:hint="eastAsia" w:ascii="宋体" w:hAnsi="宋体" w:cs="Calibri"/>
          <w:u w:val="single"/>
        </w:rPr>
        <w:t xml:space="preserve"> </w:t>
      </w:r>
      <w:r>
        <w:rPr>
          <w:rFonts w:ascii="宋体" w:hAnsi="宋体" w:cs="Calibri"/>
          <w:u w:val="single"/>
        </w:rPr>
        <w:t xml:space="preserve"> </w:t>
      </w:r>
      <w:r>
        <w:rPr>
          <w:rFonts w:hint="eastAsia" w:ascii="宋体" w:hAnsi="宋体" w:cs="宋体"/>
        </w:rPr>
        <w:t>天对方有权解除合同，违约方承担因此给对方造成的经济损失</w:t>
      </w:r>
      <w:r>
        <w:rPr>
          <w:rFonts w:ascii="宋体" w:hAnsi="宋体" w:cs="Calibri"/>
        </w:rPr>
        <w:t xml:space="preserve"> </w:t>
      </w:r>
      <w:r>
        <w:rPr>
          <w:rFonts w:hint="eastAsia" w:ascii="宋体" w:hAnsi="宋体" w:cs="宋体"/>
        </w:rPr>
        <w:t>。</w:t>
      </w:r>
    </w:p>
    <w:p>
      <w:pPr>
        <w:adjustRightInd w:val="0"/>
        <w:spacing w:line="360" w:lineRule="auto"/>
        <w:ind w:firstLine="480"/>
        <w:rPr>
          <w:rFonts w:ascii="宋体" w:hAnsi="宋体" w:cs="Calibri"/>
        </w:rPr>
      </w:pPr>
      <w:r>
        <w:rPr>
          <w:rFonts w:ascii="宋体" w:hAnsi="宋体" w:cs="Calibri"/>
        </w:rPr>
        <w:t>5.</w:t>
      </w:r>
      <w:r>
        <w:rPr>
          <w:rFonts w:hint="eastAsia" w:ascii="宋体" w:hAnsi="宋体" w:cs="宋体"/>
        </w:rPr>
        <w:t>乙方未按本合同和投标文件中规定的服务承诺提供售后服务的，乙方应按本合同合计金额的</w:t>
      </w:r>
      <w:r>
        <w:rPr>
          <w:rFonts w:ascii="宋体" w:hAnsi="宋体" w:cs="Calibri"/>
        </w:rPr>
        <w:t>5%</w:t>
      </w:r>
      <w:r>
        <w:rPr>
          <w:rFonts w:hint="eastAsia" w:ascii="宋体" w:hAnsi="宋体" w:cs="宋体"/>
        </w:rPr>
        <w:t>向甲方支付违约金。</w:t>
      </w:r>
    </w:p>
    <w:p>
      <w:pPr>
        <w:adjustRightInd w:val="0"/>
        <w:spacing w:line="360" w:lineRule="auto"/>
        <w:ind w:firstLine="480"/>
        <w:rPr>
          <w:rFonts w:ascii="宋体" w:hAnsi="宋体" w:cs="Calibri"/>
        </w:rPr>
      </w:pPr>
      <w:r>
        <w:rPr>
          <w:rFonts w:ascii="宋体" w:hAnsi="宋体" w:cs="Calibri"/>
        </w:rPr>
        <w:t>6.</w:t>
      </w:r>
      <w:r>
        <w:rPr>
          <w:rFonts w:hint="eastAsia" w:ascii="宋体" w:hAnsi="宋体" w:cs="宋体"/>
        </w:rPr>
        <w:t>乙方提供的货物在质量保证期内，因设计、工艺或材料的缺陷和其它质量原因造成的问题，由乙方负责，费用从履约保证金中扣除，不足另补。</w:t>
      </w:r>
    </w:p>
    <w:p>
      <w:pPr>
        <w:adjustRightInd w:val="0"/>
        <w:spacing w:line="360" w:lineRule="auto"/>
        <w:ind w:firstLine="480"/>
        <w:rPr>
          <w:rFonts w:ascii="宋体" w:hAnsi="宋体" w:cs="Calibri"/>
        </w:rPr>
      </w:pPr>
      <w:r>
        <w:rPr>
          <w:rFonts w:ascii="宋体" w:hAnsi="宋体" w:cs="Calibri"/>
        </w:rPr>
        <w:t>7.</w:t>
      </w:r>
      <w:r>
        <w:rPr>
          <w:rFonts w:hint="eastAsia" w:ascii="宋体" w:hAnsi="宋体" w:cs="宋体"/>
        </w:rPr>
        <w:t>其它违约行为按违约货款额</w:t>
      </w:r>
      <w:r>
        <w:rPr>
          <w:rFonts w:ascii="宋体" w:hAnsi="宋体" w:cs="Calibri"/>
        </w:rPr>
        <w:t>5%</w:t>
      </w:r>
      <w:r>
        <w:rPr>
          <w:rFonts w:hint="eastAsia" w:ascii="宋体" w:hAnsi="宋体" w:cs="宋体"/>
        </w:rPr>
        <w:t>收取违约金并赔偿经济损失。</w:t>
      </w:r>
    </w:p>
    <w:p>
      <w:pPr>
        <w:adjustRightInd w:val="0"/>
        <w:spacing w:line="360" w:lineRule="auto"/>
        <w:ind w:firstLine="480"/>
        <w:rPr>
          <w:rFonts w:ascii="宋体" w:hAnsi="宋体" w:cs="Calibri"/>
        </w:rPr>
      </w:pPr>
      <w:r>
        <w:rPr>
          <w:rFonts w:hint="eastAsia" w:ascii="宋体" w:hAnsi="宋体" w:cs="宋体"/>
        </w:rPr>
        <w:t>七、不可抗力</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不可抗力</w:t>
      </w:r>
      <w:r>
        <w:rPr>
          <w:rFonts w:hint="eastAsia" w:ascii="宋体" w:hAnsi="宋体" w:cs="宋体"/>
          <w:lang w:val="en-US" w:eastAsia="zh-CN"/>
        </w:rPr>
        <w:t>发生时</w:t>
      </w:r>
      <w:r>
        <w:rPr>
          <w:rFonts w:hint="eastAsia" w:ascii="宋体" w:hAnsi="宋体" w:cs="宋体"/>
        </w:rPr>
        <w:t>使合同的某些内容有变更必要的，双方应通过协商在</w:t>
      </w:r>
      <w:r>
        <w:rPr>
          <w:rFonts w:ascii="宋体" w:hAnsi="宋体" w:cs="Calibri"/>
          <w:u w:val="single"/>
        </w:rPr>
        <w:t xml:space="preserve"> </w:t>
      </w:r>
      <w:r>
        <w:rPr>
          <w:rFonts w:hint="eastAsia" w:ascii="宋体" w:hAnsi="宋体" w:cs="Calibri"/>
          <w:u w:val="single"/>
        </w:rPr>
        <w:t xml:space="preserve"> </w:t>
      </w:r>
      <w:r>
        <w:rPr>
          <w:rFonts w:ascii="宋体" w:hAnsi="宋体" w:cs="Calibri"/>
          <w:u w:val="single"/>
        </w:rPr>
        <w:t xml:space="preserve"> </w:t>
      </w:r>
      <w:r>
        <w:rPr>
          <w:rFonts w:hint="eastAsia" w:ascii="宋体" w:hAnsi="宋体" w:cs="Calibri"/>
          <w:u w:val="single"/>
          <w:lang w:val="en-US" w:eastAsia="zh-CN"/>
        </w:rPr>
        <w:t>30</w:t>
      </w:r>
      <w:r>
        <w:rPr>
          <w:rFonts w:hint="eastAsia" w:ascii="宋体" w:hAnsi="宋体" w:cs="宋体"/>
        </w:rPr>
        <w:t>天内达成进一步履行合同的协议，因不可抗力致使合同不能履行的，合同终止。</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除法律、法规规定的不可抗力情形外，双方约定出现</w:t>
      </w:r>
      <w:r>
        <w:rPr>
          <w:rFonts w:hint="eastAsia" w:ascii="宋体" w:hAnsi="宋体" w:cs="Calibri"/>
          <w:u w:val="single"/>
          <w:lang w:val="en-US" w:eastAsia="zh-CN"/>
        </w:rPr>
        <w:t>非人为</w:t>
      </w:r>
      <w:r>
        <w:rPr>
          <w:rFonts w:hint="eastAsia" w:ascii="宋体" w:hAnsi="宋体" w:cs="宋体"/>
        </w:rPr>
        <w:t>情况亦视为不可抗力。</w:t>
      </w:r>
    </w:p>
    <w:p>
      <w:pPr>
        <w:adjustRightInd w:val="0"/>
        <w:spacing w:line="360" w:lineRule="auto"/>
        <w:ind w:firstLine="480"/>
        <w:rPr>
          <w:rFonts w:ascii="宋体" w:hAnsi="宋体" w:cs="Calibri"/>
        </w:rPr>
      </w:pPr>
      <w:r>
        <w:rPr>
          <w:rFonts w:hint="eastAsia" w:ascii="宋体" w:hAnsi="宋体" w:cs="宋体"/>
        </w:rPr>
        <w:t>八、知识产权：</w:t>
      </w:r>
      <w:r>
        <w:rPr>
          <w:rFonts w:hint="eastAsia" w:ascii="宋体" w:hAnsi="宋体" w:cs="宋体"/>
          <w:color w:val="000000"/>
          <w:kern w:val="0"/>
          <w:lang w:val="zh-CN"/>
        </w:rPr>
        <w:t>详见合同通用条款</w:t>
      </w:r>
    </w:p>
    <w:p>
      <w:pPr>
        <w:adjustRightInd w:val="0"/>
        <w:spacing w:line="360" w:lineRule="auto"/>
        <w:ind w:firstLine="480"/>
        <w:rPr>
          <w:rFonts w:hint="eastAsia" w:ascii="宋体" w:hAnsi="宋体" w:cs="宋体"/>
        </w:rPr>
      </w:pPr>
      <w:r>
        <w:rPr>
          <w:rFonts w:hint="eastAsia" w:ascii="宋体" w:hAnsi="宋体" w:cs="宋体"/>
        </w:rPr>
        <w:t>九、其他约定：</w:t>
      </w:r>
    </w:p>
    <w:p>
      <w:pPr>
        <w:adjustRightInd w:val="0"/>
        <w:spacing w:line="360" w:lineRule="auto"/>
        <w:ind w:firstLine="480"/>
      </w:pPr>
      <w:r>
        <w:rPr>
          <w:rFonts w:hint="eastAsia" w:ascii="宋体" w:hAnsi="宋体" w:cs="宋体"/>
          <w:lang w:val="en-US" w:eastAsia="zh-CN"/>
        </w:rPr>
        <w:t>1.</w:t>
      </w:r>
      <w:r>
        <w:rPr>
          <w:rFonts w:hint="eastAsia" w:ascii="宋体" w:hAnsi="宋体" w:cs="宋体"/>
        </w:rPr>
        <w:t>采购人有权对</w:t>
      </w:r>
      <w:r>
        <w:rPr>
          <w:rFonts w:hint="eastAsia" w:ascii="宋体" w:hAnsi="宋体" w:cs="宋体"/>
          <w:lang w:val="en-US" w:eastAsia="zh-CN"/>
        </w:rPr>
        <w:t>中标供应商</w:t>
      </w:r>
      <w:r>
        <w:rPr>
          <w:rFonts w:hint="eastAsia" w:ascii="宋体" w:hAnsi="宋体" w:cs="宋体"/>
        </w:rPr>
        <w:t>各单项价格进行核查， 对于认定为不平衡报价的单项,如果发生数量增加,采购人将参照市场价格对此部分内容进行重新认价。</w:t>
      </w:r>
    </w:p>
    <w:p>
      <w:pPr>
        <w:adjustRightInd w:val="0"/>
        <w:spacing w:line="360" w:lineRule="auto"/>
        <w:ind w:firstLine="480"/>
        <w:rPr>
          <w:rFonts w:ascii="宋体" w:hAnsi="宋体" w:cs="Calibri"/>
        </w:rPr>
      </w:pPr>
      <w:r>
        <w:rPr>
          <w:rFonts w:hint="eastAsia" w:ascii="宋体" w:hAnsi="宋体" w:cs="宋体"/>
        </w:rPr>
        <w:t>十、合同争议解决</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因产品质量问题发生争议的，应邀请国家认可的质量检测机构进行鉴定。产品符合标准的，鉴定费由甲方承担；产品不符合标准的，鉴定费由乙方承担。</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因履行本合同引起的或与本合同有关的争议，甲乙双方应首先通过友好协商解决，如果协商不能解决，可向甲方所在地人民法院提起诉讼。</w:t>
      </w:r>
    </w:p>
    <w:p>
      <w:pPr>
        <w:adjustRightInd w:val="0"/>
        <w:spacing w:line="360" w:lineRule="auto"/>
        <w:ind w:firstLine="480"/>
        <w:rPr>
          <w:rFonts w:ascii="宋体" w:hAnsi="宋体" w:cs="Calibri"/>
        </w:rPr>
      </w:pPr>
      <w:r>
        <w:rPr>
          <w:rFonts w:ascii="宋体" w:hAnsi="宋体" w:cs="Calibri"/>
        </w:rPr>
        <w:t>3.</w:t>
      </w:r>
      <w:r>
        <w:rPr>
          <w:rFonts w:hint="eastAsia" w:ascii="宋体" w:hAnsi="宋体" w:cs="宋体"/>
        </w:rPr>
        <w:t>诉讼期间，本合同继续履行。</w:t>
      </w:r>
    </w:p>
    <w:p>
      <w:pPr>
        <w:adjustRightInd w:val="0"/>
        <w:spacing w:line="360" w:lineRule="auto"/>
        <w:ind w:firstLine="480"/>
        <w:rPr>
          <w:rFonts w:ascii="宋体" w:hAnsi="宋体" w:cs="Calibri"/>
        </w:rPr>
      </w:pPr>
      <w:r>
        <w:rPr>
          <w:rFonts w:hint="eastAsia" w:ascii="宋体" w:hAnsi="宋体" w:cs="宋体"/>
        </w:rPr>
        <w:t>十一、合同生效及其它：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六</w:t>
      </w:r>
      <w:r>
        <w:rPr>
          <w:rFonts w:hint="eastAsia" w:ascii="宋体" w:hAnsi="宋体" w:cs="宋体"/>
          <w:color w:val="000000"/>
          <w:kern w:val="0"/>
          <w:lang w:val="zh-CN"/>
        </w:rPr>
        <w:t>份，经双方法定代表人或其书面授权的委托代理人签字，并加盖公章即为生效。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w:t>
      </w:r>
      <w:r>
        <w:rPr>
          <w:rFonts w:hint="eastAsia" w:ascii="宋体" w:hAnsi="宋体"/>
          <w:szCs w:val="21"/>
        </w:rPr>
        <w:t>《中华人民共和国民法典》</w:t>
      </w:r>
      <w:r>
        <w:rPr>
          <w:rFonts w:hint="eastAsia" w:ascii="宋体" w:hAnsi="宋体" w:cs="宋体"/>
          <w:color w:val="000000"/>
          <w:kern w:val="0"/>
          <w:lang w:val="zh-CN"/>
        </w:rPr>
        <w:t>有关规定处理。</w:t>
      </w:r>
    </w:p>
    <w:p>
      <w:pPr>
        <w:autoSpaceDE w:val="0"/>
        <w:autoSpaceDN w:val="0"/>
        <w:spacing w:line="360" w:lineRule="auto"/>
        <w:jc w:val="left"/>
        <w:rPr>
          <w:rFonts w:ascii="宋体" w:hAnsi="宋体" w:cs="宋体"/>
          <w:color w:val="000000"/>
          <w:kern w:val="0"/>
          <w:lang w:val="zh-CN"/>
        </w:rPr>
      </w:pPr>
      <w:r>
        <w:rPr>
          <w:rFonts w:ascii="宋体" w:hAnsi="宋体" w:cs="宋体"/>
          <w:color w:val="000000"/>
          <w:kern w:val="0"/>
        </w:rPr>
        <w:t xml:space="preserve">   </w:t>
      </w:r>
      <w:r>
        <w:rPr>
          <w:rFonts w:hint="eastAsia" w:ascii="宋体" w:hAnsi="宋体" w:cs="宋体"/>
          <w:color w:val="000000"/>
          <w:kern w:val="0"/>
        </w:rPr>
        <w:t>3.</w:t>
      </w:r>
      <w:r>
        <w:rPr>
          <w:rFonts w:hint="eastAsia" w:ascii="宋体" w:hAnsi="宋体" w:cs="宋体"/>
          <w:color w:val="000000"/>
          <w:kern w:val="0"/>
          <w:lang w:val="zh-CN"/>
        </w:rPr>
        <w:t>本合同的组成包含《合同通用条款》、中标通知书以及合同附件、补充协议。（以下无正文，仅供签章）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spacing w:line="360" w:lineRule="auto"/>
        <w:rPr>
          <w:rFonts w:ascii="宋体" w:hAnsi="宋体" w:cs="宋体"/>
          <w:color w:val="000000"/>
        </w:rPr>
      </w:pPr>
      <w:r>
        <w:rPr>
          <w:rFonts w:hint="eastAsia" w:ascii="宋体" w:hAnsi="宋体" w:cs="宋体"/>
          <w:color w:val="000000"/>
          <w:kern w:val="0"/>
          <w:lang w:val="zh-CN"/>
        </w:rPr>
        <w:t>开户银行：</w:t>
      </w:r>
    </w:p>
    <w:p>
      <w:pPr>
        <w:autoSpaceDE w:val="0"/>
        <w:autoSpaceDN w:val="0"/>
        <w:spacing w:line="360" w:lineRule="auto"/>
        <w:rPr>
          <w:rFonts w:ascii="宋体" w:hAnsi="宋体"/>
          <w:color w:val="000000"/>
        </w:rPr>
      </w:pPr>
      <w:r>
        <w:rPr>
          <w:rFonts w:hint="eastAsia" w:ascii="宋体" w:hAnsi="宋体" w:cs="宋体"/>
          <w:color w:val="000000"/>
          <w:kern w:val="0"/>
          <w:lang w:val="zh-CN"/>
        </w:rPr>
        <w:t>账号：</w:t>
      </w:r>
    </w:p>
    <w:p>
      <w:pPr>
        <w:autoSpaceDE w:val="0"/>
        <w:autoSpaceDN w:val="0"/>
        <w:spacing w:line="360" w:lineRule="auto"/>
        <w:ind w:right="240" w:firstLine="1320" w:firstLineChars="550"/>
        <w:jc w:val="right"/>
        <w:rPr>
          <w:rFonts w:hint="eastAsia" w:ascii="宋体" w:hAnsi="宋体" w:cs="宋体"/>
          <w:color w:val="000000"/>
          <w:kern w:val="0"/>
          <w:lang w:val="zh-CN"/>
        </w:rPr>
      </w:pPr>
      <w:r>
        <w:rPr>
          <w:rFonts w:hint="eastAsia" w:ascii="宋体" w:hAnsi="宋体" w:cs="宋体"/>
          <w:color w:val="000000"/>
          <w:kern w:val="0"/>
          <w:lang w:val="zh-CN"/>
        </w:rPr>
        <w:t>签约时间：年月日</w:t>
      </w:r>
    </w:p>
    <w:p>
      <w:pPr>
        <w:autoSpaceDE w:val="0"/>
        <w:autoSpaceDN w:val="0"/>
        <w:spacing w:line="360" w:lineRule="auto"/>
        <w:ind w:right="240"/>
        <w:jc w:val="both"/>
        <w:rPr>
          <w:rFonts w:ascii="宋体" w:hAnsi="宋体" w:cs="宋体"/>
          <w:color w:val="000000"/>
          <w:kern w:val="0"/>
        </w:rPr>
      </w:pPr>
      <w:r>
        <w:rPr>
          <w:rFonts w:hint="eastAsia" w:ascii="宋体" w:hAnsi="宋体" w:cs="宋体"/>
          <w:color w:val="000000"/>
          <w:kern w:val="0"/>
          <w:lang w:val="zh-CN"/>
        </w:rPr>
        <w:t>采购代理机构（盖章）：</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负责人或经办人：</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签约时间：年月日</w:t>
      </w:r>
    </w:p>
    <w:p>
      <w:pPr>
        <w:widowControl/>
        <w:spacing w:line="520" w:lineRule="exact"/>
        <w:jc w:val="center"/>
        <w:rPr>
          <w:rFonts w:ascii="宋体" w:hAnsi="宋体" w:cs="宋体"/>
          <w:b/>
          <w:bCs/>
          <w:color w:val="000000"/>
          <w:kern w:val="0"/>
          <w:sz w:val="28"/>
          <w:szCs w:val="28"/>
        </w:rPr>
      </w:pPr>
      <w:r>
        <w:rPr>
          <w:rFonts w:ascii="宋体" w:hAnsi="宋体" w:cs="宋体"/>
          <w:color w:val="000000"/>
          <w:kern w:val="0"/>
          <w:lang w:val="zh-CN"/>
        </w:rPr>
        <w:br w:type="page"/>
      </w:r>
      <w:r>
        <w:rPr>
          <w:rFonts w:hint="eastAsia" w:ascii="宋体" w:hAnsi="宋体" w:cs="宋体"/>
          <w:b/>
          <w:bCs/>
          <w:color w:val="000000"/>
          <w:kern w:val="0"/>
          <w:sz w:val="28"/>
          <w:szCs w:val="28"/>
          <w:lang w:val="zh-CN"/>
        </w:rPr>
        <w:t>合同通用条款</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根据《中华人民共和国</w:t>
      </w:r>
      <w:r>
        <w:rPr>
          <w:rFonts w:hint="eastAsia" w:ascii="宋体" w:hAnsi="宋体" w:cs="宋体"/>
          <w:color w:val="000000"/>
          <w:kern w:val="0"/>
        </w:rPr>
        <w:t>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520" w:lineRule="exact"/>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520" w:lineRule="exact"/>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520" w:lineRule="exact"/>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autoSpaceDE w:val="0"/>
        <w:autoSpaceDN w:val="0"/>
        <w:adjustRightInd w:val="0"/>
        <w:spacing w:line="520" w:lineRule="exact"/>
        <w:rPr>
          <w:rFonts w:ascii="宋体" w:hAnsi="宋体" w:cs="宋体"/>
          <w:color w:val="000000"/>
          <w:kern w:val="0"/>
          <w:sz w:val="28"/>
          <w:szCs w:val="28"/>
        </w:rPr>
      </w:pPr>
    </w:p>
    <w:p>
      <w:pPr>
        <w:pStyle w:val="22"/>
        <w:spacing w:before="0" w:after="0" w:line="520" w:lineRule="exact"/>
        <w:rPr>
          <w:rFonts w:ascii="宋体" w:hAnsi="宋体" w:cs="宋体"/>
          <w:color w:val="000000"/>
          <w:lang w:val="zh-CN"/>
        </w:rPr>
      </w:pPr>
      <w:r>
        <w:rPr>
          <w:rFonts w:hint="eastAsia" w:ascii="宋体" w:hAnsi="宋体" w:cs="宋体"/>
          <w:color w:val="000000"/>
          <w:szCs w:val="36"/>
          <w:lang w:val="zh-CN"/>
        </w:rPr>
        <w:br w:type="page"/>
      </w:r>
      <w:bookmarkStart w:id="82" w:name="_Toc76659129"/>
      <w:bookmarkStart w:id="83" w:name="_Toc22230"/>
      <w:r>
        <w:rPr>
          <w:rFonts w:hint="eastAsia" w:ascii="宋体" w:hAnsi="宋体" w:cs="宋体"/>
          <w:color w:val="000000"/>
          <w:szCs w:val="36"/>
          <w:lang w:val="zh-CN"/>
        </w:rPr>
        <w:t>第四部分  投标文件格式</w:t>
      </w:r>
      <w:bookmarkEnd w:id="82"/>
      <w:bookmarkEnd w:id="83"/>
    </w:p>
    <w:p>
      <w:pPr>
        <w:pStyle w:val="22"/>
        <w:spacing w:before="0" w:after="0" w:line="520" w:lineRule="exact"/>
        <w:jc w:val="left"/>
        <w:outlineLvl w:val="1"/>
        <w:rPr>
          <w:rFonts w:ascii="宋体" w:hAnsi="宋体" w:cs="宋体"/>
          <w:color w:val="000000"/>
        </w:rPr>
      </w:pPr>
      <w:bookmarkStart w:id="84" w:name="_Toc11851"/>
      <w:bookmarkStart w:id="85" w:name="_Toc10105"/>
      <w:bookmarkStart w:id="86" w:name="_Toc76659130"/>
      <w:bookmarkStart w:id="87" w:name="_Toc4993"/>
      <w:r>
        <w:rPr>
          <w:rFonts w:hint="eastAsia" w:ascii="宋体" w:hAnsi="宋体" w:cs="宋体"/>
          <w:color w:val="000000"/>
          <w:sz w:val="30"/>
          <w:szCs w:val="30"/>
          <w:lang w:val="zh-CN"/>
        </w:rPr>
        <w:t>封面</w:t>
      </w:r>
      <w:bookmarkEnd w:id="84"/>
      <w:r>
        <w:rPr>
          <w:rFonts w:hint="eastAsia" w:ascii="宋体" w:hAnsi="宋体" w:cs="宋体"/>
          <w:color w:val="000000"/>
          <w:sz w:val="30"/>
          <w:szCs w:val="30"/>
          <w:lang w:val="zh-CN"/>
        </w:rPr>
        <w:t>（上册）</w:t>
      </w:r>
      <w:bookmarkEnd w:id="85"/>
      <w:bookmarkEnd w:id="86"/>
      <w:bookmarkEnd w:id="87"/>
    </w:p>
    <w:p>
      <w:pPr>
        <w:autoSpaceDE w:val="0"/>
        <w:autoSpaceDN w:val="0"/>
        <w:spacing w:line="520" w:lineRule="exact"/>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520" w:lineRule="exact"/>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520" w:lineRule="exact"/>
        <w:rPr>
          <w:rFonts w:ascii="宋体" w:hAnsi="宋体" w:cs="宋体"/>
          <w:color w:val="000000"/>
          <w:kern w:val="0"/>
          <w:sz w:val="36"/>
          <w:szCs w:val="36"/>
        </w:rPr>
      </w:pPr>
    </w:p>
    <w:p>
      <w:pPr>
        <w:autoSpaceDE w:val="0"/>
        <w:autoSpaceDN w:val="0"/>
        <w:spacing w:line="1000" w:lineRule="exact"/>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520" w:lineRule="exact"/>
        <w:jc w:val="center"/>
        <w:outlineLvl w:val="1"/>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520" w:lineRule="exact"/>
        <w:jc w:val="center"/>
        <w:outlineLvl w:val="1"/>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520" w:lineRule="exact"/>
        <w:rPr>
          <w:rFonts w:ascii="宋体" w:hAnsi="宋体" w:cs="宋体"/>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公章）</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（签字或盖章）</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520" w:lineRule="exact"/>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88" w:name="_Toc76659131"/>
      <w:bookmarkStart w:id="89" w:name="_Toc4599"/>
      <w:bookmarkStart w:id="90" w:name="_Toc23915"/>
      <w:bookmarkStart w:id="91" w:name="_Toc29902"/>
      <w:bookmarkStart w:id="92" w:name="_Toc8514"/>
      <w:r>
        <w:rPr>
          <w:rFonts w:hint="eastAsia" w:ascii="宋体" w:hAnsi="宋体" w:cs="宋体"/>
          <w:color w:val="000000"/>
          <w:sz w:val="30"/>
          <w:szCs w:val="30"/>
          <w:lang w:val="zh-CN"/>
        </w:rPr>
        <w:t>目录（上册）</w:t>
      </w:r>
      <w:bookmarkEnd w:id="88"/>
      <w:bookmarkEnd w:id="89"/>
      <w:bookmarkEnd w:id="90"/>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法定代表人（非法人组织负责人）证明书……………………所在页码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法定代表人（非法人组织负责人）授权书……………………所在页码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投标保证金证明………………………………………………所在页码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eastAsia="zh-CN"/>
        </w:rPr>
        <w:t>中小企业声明函</w:t>
      </w:r>
      <w:r>
        <w:rPr>
          <w:rFonts w:hint="eastAsia" w:ascii="宋体" w:hAnsi="宋体" w:cs="宋体"/>
          <w:color w:val="000000"/>
          <w:kern w:val="0"/>
          <w:lang w:val="zh-CN"/>
        </w:rPr>
        <w:t>………………………………………………所在页码</w:t>
      </w:r>
    </w:p>
    <w:p>
      <w:pPr>
        <w:pStyle w:val="2"/>
        <w:rPr>
          <w:lang w:val="zh-CN"/>
        </w:rPr>
      </w:pPr>
    </w:p>
    <w:p>
      <w:pPr>
        <w:pStyle w:val="2"/>
        <w:rPr>
          <w:lang w:val="zh-CN"/>
        </w:rPr>
      </w:pPr>
    </w:p>
    <w:bookmarkEnd w:id="91"/>
    <w:bookmarkEnd w:id="92"/>
    <w:p>
      <w:pPr>
        <w:pStyle w:val="22"/>
        <w:spacing w:before="0" w:after="0" w:line="520" w:lineRule="exact"/>
        <w:jc w:val="left"/>
        <w:outlineLvl w:val="1"/>
        <w:rPr>
          <w:rFonts w:ascii="宋体" w:hAnsi="宋体" w:cs="宋体"/>
          <w:color w:val="000000"/>
          <w:lang w:val="zh-CN"/>
        </w:rPr>
      </w:pPr>
      <w:bookmarkStart w:id="93" w:name="_Toc19582"/>
      <w:r>
        <w:rPr>
          <w:rFonts w:hint="eastAsia" w:ascii="宋体" w:hAnsi="宋体" w:cs="宋体"/>
          <w:color w:val="000000"/>
          <w:sz w:val="30"/>
          <w:szCs w:val="30"/>
          <w:lang w:val="zh-CN"/>
        </w:rPr>
        <w:br w:type="page"/>
      </w:r>
      <w:bookmarkStart w:id="94" w:name="_Toc76659132"/>
      <w:bookmarkStart w:id="95" w:name="_Toc342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93"/>
      <w:bookmarkEnd w:id="94"/>
      <w:bookmarkEnd w:id="95"/>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 xml:space="preserve"> 60 日历日内有效。如果我方在投标有效期内撤回投标或中标后不签约的，投标保证金将不予退还。</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color w:val="000000"/>
          <w:sz w:val="28"/>
          <w:szCs w:val="28"/>
        </w:rPr>
      </w:pPr>
      <w:r>
        <w:rPr>
          <w:rFonts w:hint="eastAsia" w:ascii="宋体" w:hAnsi="宋体" w:cs="宋体"/>
          <w:b/>
          <w:bCs/>
          <w:color w:val="000000"/>
          <w:kern w:val="0"/>
          <w:lang w:val="zh-CN"/>
        </w:rPr>
        <w:br w:type="page"/>
      </w:r>
      <w:bookmarkStart w:id="96" w:name="_Toc29944"/>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2</w:t>
      </w:r>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法定代表人（非法人组织负责人）证明书</w:t>
      </w:r>
    </w:p>
    <w:p>
      <w:pPr>
        <w:spacing w:line="360" w:lineRule="auto"/>
        <w:jc w:val="center"/>
        <w:rPr>
          <w:rFonts w:ascii="宋体" w:hAnsi="宋体" w:cs="宋体"/>
          <w:b/>
          <w:bCs/>
          <w:color w:val="000000"/>
        </w:rPr>
      </w:pP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pPr>
        <w:spacing w:line="520" w:lineRule="exact"/>
        <w:rPr>
          <w:rFonts w:ascii="宋体" w:hAnsi="宋体" w:cs="宋体"/>
          <w:b/>
          <w:bCs/>
          <w:color w:val="000000"/>
        </w:rPr>
      </w:pPr>
    </w:p>
    <w:p>
      <w:pPr>
        <w:autoSpaceDE w:val="0"/>
        <w:autoSpaceDN w:val="0"/>
        <w:spacing w:line="520" w:lineRule="exact"/>
        <w:ind w:firstLine="482"/>
        <w:rPr>
          <w:rFonts w:ascii="宋体" w:hAnsi="宋体" w:cs="宋体"/>
          <w:b/>
          <w:bCs/>
          <w:color w:val="000000"/>
        </w:rPr>
      </w:pPr>
      <w:r>
        <w:rPr>
          <w:rFonts w:hint="eastAsia" w:ascii="宋体" w:hAnsi="宋体" w:cs="宋体"/>
          <w:b/>
          <w:bCs/>
          <w:color w:val="000000"/>
          <w:lang w:val="zh-CN"/>
        </w:rPr>
        <w:t>致：</w:t>
      </w:r>
      <w:r>
        <w:rPr>
          <w:rFonts w:hint="eastAsia" w:ascii="宋体" w:hAnsi="宋体" w:cs="宋体"/>
          <w:b/>
          <w:bCs/>
          <w:color w:val="000000"/>
        </w:rPr>
        <w:t>青海鹏杰工程项目管理有限公司</w:t>
      </w:r>
    </w:p>
    <w:p>
      <w:pPr>
        <w:autoSpaceDE w:val="0"/>
        <w:autoSpaceDN w:val="0"/>
        <w:spacing w:line="520" w:lineRule="exact"/>
        <w:ind w:firstLine="480"/>
        <w:rPr>
          <w:rFonts w:ascii="宋体" w:hAnsi="宋体" w:cs="宋体"/>
          <w:color w:val="000000"/>
          <w:lang w:val="zh-CN"/>
        </w:rPr>
      </w:pP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 xml:space="preserve">   法定代表人（非法人组织负责人）姓名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职务，为法定代表人（非法人组织的负责人），特此证明。</w:t>
      </w:r>
    </w:p>
    <w:p>
      <w:pPr>
        <w:autoSpaceDE w:val="0"/>
        <w:autoSpaceDN w:val="0"/>
        <w:spacing w:line="520" w:lineRule="exact"/>
        <w:ind w:firstLine="480"/>
        <w:rPr>
          <w:rFonts w:ascii="宋体" w:hAnsi="宋体" w:cs="宋体"/>
          <w:color w:val="000000"/>
          <w:lang w:val="zh-CN"/>
        </w:rPr>
      </w:pP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法定代表人（非法人组织的负责人）基本情况：</w:t>
      </w:r>
    </w:p>
    <w:p>
      <w:pPr>
        <w:autoSpaceDE w:val="0"/>
        <w:autoSpaceDN w:val="0"/>
        <w:spacing w:line="520" w:lineRule="exact"/>
        <w:ind w:firstLine="480"/>
        <w:rPr>
          <w:rFonts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pPr>
        <w:autoSpaceDE w:val="0"/>
        <w:autoSpaceDN w:val="0"/>
        <w:spacing w:line="520" w:lineRule="exact"/>
        <w:ind w:firstLine="480"/>
        <w:rPr>
          <w:rFonts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pPr>
        <w:autoSpaceDE w:val="0"/>
        <w:autoSpaceDN w:val="0"/>
        <w:spacing w:line="520" w:lineRule="exact"/>
        <w:ind w:firstLine="480"/>
        <w:rPr>
          <w:rFonts w:ascii="宋体" w:hAnsi="宋体" w:cs="宋体"/>
          <w:color w:val="000000"/>
          <w:lang w:val="zh-CN"/>
        </w:rPr>
      </w:pP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jc w:val="left"/>
        <w:rPr>
          <w:rFonts w:ascii="宋体" w:hAnsi="宋体" w:cs="宋体"/>
          <w:color w:val="000000"/>
        </w:rPr>
      </w:pPr>
    </w:p>
    <w:p>
      <w:pPr>
        <w:autoSpaceDE w:val="0"/>
        <w:autoSpaceDN w:val="0"/>
        <w:spacing w:line="360" w:lineRule="auto"/>
        <w:jc w:val="left"/>
        <w:rPr>
          <w:rFonts w:ascii="宋体" w:hAnsi="宋体" w:cs="宋体"/>
          <w:color w:val="000000"/>
        </w:rPr>
      </w:pPr>
    </w:p>
    <w:p>
      <w:pPr>
        <w:autoSpaceDE w:val="0"/>
        <w:autoSpaceDN w:val="0"/>
        <w:spacing w:line="360" w:lineRule="auto"/>
        <w:jc w:val="left"/>
        <w:rPr>
          <w:rFonts w:ascii="宋体" w:hAnsi="宋体" w:cs="宋体"/>
          <w:color w:val="000000"/>
        </w:rPr>
      </w:pPr>
    </w:p>
    <w:p>
      <w:pPr>
        <w:spacing w:line="360" w:lineRule="auto"/>
        <w:jc w:val="center"/>
        <w:rPr>
          <w:rFonts w:ascii="宋体" w:hAnsi="宋体" w:cs="宋体"/>
          <w:b/>
          <w:color w:val="000000"/>
        </w:rPr>
      </w:pPr>
      <w:r>
        <w:rPr>
          <w:rFonts w:hint="eastAsia" w:ascii="宋体" w:hAnsi="宋体" w:cs="宋体"/>
          <w:b/>
          <w:color w:val="000000"/>
        </w:rPr>
        <w:t xml:space="preserve">                               供应商：</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b/>
          <w:color w:val="000000"/>
        </w:rPr>
        <w:t>（公章）</w:t>
      </w:r>
    </w:p>
    <w:p>
      <w:pPr>
        <w:spacing w:line="360" w:lineRule="auto"/>
        <w:jc w:val="center"/>
        <w:rPr>
          <w:rFonts w:ascii="宋体" w:hAnsi="宋体" w:cs="宋体"/>
          <w:b/>
          <w:color w:val="000000"/>
        </w:rPr>
      </w:pPr>
      <w:r>
        <w:rPr>
          <w:rFonts w:hint="eastAsia" w:ascii="宋体" w:hAnsi="宋体" w:cs="宋体"/>
          <w:b/>
          <w:color w:val="000000"/>
        </w:rPr>
        <w:t>法定代表人</w:t>
      </w:r>
      <w:r>
        <w:rPr>
          <w:rFonts w:hint="eastAsia" w:ascii="宋体" w:hAnsi="宋体" w:cs="宋体"/>
          <w:b/>
          <w:bCs/>
          <w:color w:val="000000"/>
        </w:rPr>
        <w:t>（非法人组织的负责人）</w:t>
      </w:r>
      <w:r>
        <w:rPr>
          <w:rFonts w:hint="eastAsia" w:ascii="宋体" w:hAnsi="宋体" w:cs="宋体"/>
          <w:b/>
          <w:color w:val="000000"/>
        </w:rPr>
        <w:t>或委托代理人：</w:t>
      </w:r>
      <w:r>
        <w:rPr>
          <w:rFonts w:hint="eastAsia" w:ascii="宋体" w:hAnsi="宋体" w:cs="宋体"/>
          <w:b/>
          <w:color w:val="000000"/>
          <w:u w:val="single"/>
        </w:rPr>
        <w:t xml:space="preserve">         </w:t>
      </w:r>
      <w:r>
        <w:rPr>
          <w:rFonts w:hint="eastAsia" w:ascii="宋体" w:hAnsi="宋体" w:cs="宋体"/>
          <w:b/>
          <w:color w:val="000000"/>
        </w:rPr>
        <w:t>（签字或盖章）</w:t>
      </w:r>
    </w:p>
    <w:p>
      <w:pPr>
        <w:pStyle w:val="22"/>
        <w:spacing w:before="0" w:after="0" w:line="520" w:lineRule="exact"/>
        <w:jc w:val="left"/>
        <w:outlineLvl w:val="1"/>
        <w:rPr>
          <w:rFonts w:ascii="宋体" w:hAnsi="宋体" w:cs="宋体"/>
          <w:color w:val="000000"/>
          <w:kern w:val="0"/>
          <w:lang w:val="zh-CN"/>
        </w:rPr>
      </w:pPr>
      <w:r>
        <w:rPr>
          <w:rFonts w:hint="eastAsia" w:ascii="宋体" w:hAnsi="宋体" w:cs="宋体"/>
          <w:color w:val="000000"/>
          <w:sz w:val="24"/>
          <w:szCs w:val="24"/>
        </w:rPr>
        <w:t xml:space="preserve">                                    </w:t>
      </w:r>
      <w:bookmarkStart w:id="97" w:name="_Toc14902"/>
      <w:bookmarkStart w:id="98" w:name="_Toc26461"/>
      <w:bookmarkStart w:id="99" w:name="_Toc76659133"/>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bookmarkEnd w:id="97"/>
      <w:bookmarkEnd w:id="98"/>
      <w:bookmarkEnd w:id="99"/>
    </w:p>
    <w:p>
      <w:pPr>
        <w:wordWrap w:val="0"/>
        <w:spacing w:line="360" w:lineRule="auto"/>
        <w:rPr>
          <w:rFonts w:ascii="宋体" w:hAnsi="宋体" w:cs="宋体"/>
          <w:b/>
          <w:color w:val="000000"/>
          <w:sz w:val="28"/>
          <w:szCs w:val="28"/>
        </w:rPr>
      </w:pPr>
      <w:r>
        <w:rPr>
          <w:rFonts w:hint="eastAsia" w:ascii="宋体" w:hAnsi="宋体" w:cs="宋体"/>
          <w:color w:val="000000"/>
          <w:lang w:val="zh-CN"/>
        </w:rPr>
        <w:br w:type="page"/>
      </w:r>
      <w:bookmarkEnd w:id="96"/>
      <w:bookmarkStart w:id="100" w:name="_Toc17284"/>
      <w:r>
        <w:rPr>
          <w:rFonts w:hint="eastAsia" w:ascii="宋体" w:hAnsi="宋体" w:eastAsia="宋体" w:cs="宋体"/>
          <w:b/>
          <w:bCs/>
          <w:color w:val="000000"/>
          <w:kern w:val="2"/>
          <w:sz w:val="30"/>
          <w:szCs w:val="30"/>
          <w:lang w:val="en-US" w:eastAsia="zh-CN" w:bidi="ar-SA"/>
        </w:rPr>
        <w:t>（3）法定代表人（非法人组织负责人）授权书</w:t>
      </w:r>
    </w:p>
    <w:p>
      <w:pPr>
        <w:spacing w:line="360" w:lineRule="auto"/>
        <w:rPr>
          <w:rFonts w:ascii="宋体" w:hAnsi="宋体" w:cs="宋体"/>
          <w:b/>
          <w:color w:val="000000"/>
        </w:rPr>
      </w:pP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pPr>
        <w:spacing w:line="360" w:lineRule="auto"/>
        <w:rPr>
          <w:rFonts w:ascii="宋体" w:hAnsi="宋体" w:cs="宋体"/>
          <w:b/>
          <w:bCs/>
          <w:color w:val="000000"/>
        </w:rPr>
      </w:pPr>
    </w:p>
    <w:p>
      <w:pPr>
        <w:spacing w:line="360" w:lineRule="auto"/>
        <w:rPr>
          <w:rFonts w:ascii="宋体" w:hAnsi="宋体" w:cs="宋体"/>
          <w:b/>
          <w:bCs/>
          <w:color w:val="000000"/>
        </w:rPr>
      </w:pPr>
      <w:r>
        <w:rPr>
          <w:rFonts w:hint="eastAsia" w:ascii="宋体" w:hAnsi="宋体" w:cs="宋体"/>
          <w:b/>
          <w:bCs/>
          <w:color w:val="000000"/>
        </w:rPr>
        <w:t>致：青海鹏杰工程项目管理有限公司</w:t>
      </w:r>
    </w:p>
    <w:p>
      <w:pPr>
        <w:spacing w:line="360" w:lineRule="auto"/>
        <w:rPr>
          <w:rFonts w:ascii="宋体" w:hAnsi="宋体" w:cs="宋体"/>
          <w:color w:val="000000"/>
          <w:u w:val="single"/>
        </w:rPr>
      </w:pP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lang w:val="zh-CN"/>
        </w:rPr>
        <w:t>（供应商名称）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rPr>
        <w:t xml:space="preserve">    </w:t>
      </w:r>
      <w:r>
        <w:rPr>
          <w:rFonts w:hint="eastAsia" w:ascii="宋体" w:hAnsi="宋体" w:cs="宋体"/>
          <w:color w:val="000000"/>
          <w:u w:val="single"/>
          <w:lang w:val="zh-CN"/>
        </w:rPr>
        <w:t>法定代表人</w:t>
      </w:r>
      <w:r>
        <w:rPr>
          <w:rFonts w:hint="eastAsia" w:ascii="宋体" w:hAnsi="宋体" w:cs="宋体"/>
          <w:bCs/>
          <w:color w:val="000000"/>
          <w:u w:val="single"/>
        </w:rPr>
        <w:t>（非法人组织负责人）</w:t>
      </w:r>
      <w:r>
        <w:rPr>
          <w:rFonts w:hint="eastAsia" w:ascii="宋体" w:hAnsi="宋体" w:cs="宋体"/>
          <w:color w:val="000000"/>
          <w:u w:val="single"/>
          <w:lang w:val="zh-CN"/>
        </w:rPr>
        <w:t xml:space="preserve">姓名   </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项目的磋商、答疑等具体工作，并签署全部有关的文件、资料。</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我单位对被授权人的签名负全部责任。</w:t>
      </w:r>
    </w:p>
    <w:p>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 xml:space="preserve">被授权人联系电话： </w:t>
      </w:r>
      <w:r>
        <w:rPr>
          <w:rFonts w:hint="eastAsia" w:ascii="宋体" w:hAnsi="宋体" w:cs="宋体"/>
          <w:color w:val="000000"/>
          <w:u w:val="single"/>
          <w:lang w:val="zh-CN"/>
        </w:rPr>
        <w:t xml:space="preserve">                  </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被授权人（委托代理人）签字：</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授权人（法定代表人或非法人组织的负责人）签字：</w:t>
      </w:r>
      <w:r>
        <w:rPr>
          <w:rFonts w:hint="eastAsia" w:ascii="宋体" w:hAnsi="宋体" w:cs="宋体"/>
          <w:color w:val="000000"/>
          <w:u w:val="single"/>
          <w:lang w:val="zh-CN"/>
        </w:rPr>
        <w:t xml:space="preserve">             </w:t>
      </w:r>
    </w:p>
    <w:p>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pPr>
        <w:autoSpaceDE w:val="0"/>
        <w:autoSpaceDN w:val="0"/>
        <w:spacing w:line="560" w:lineRule="exact"/>
        <w:ind w:firstLine="480"/>
        <w:rPr>
          <w:rFonts w:ascii="宋体" w:hAnsi="宋体" w:cs="宋体"/>
          <w:color w:val="000000"/>
          <w:lang w:val="zh-CN"/>
        </w:rPr>
      </w:pP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jc w:val="center"/>
        <w:rPr>
          <w:rFonts w:ascii="宋体" w:hAnsi="宋体" w:cs="宋体"/>
          <w:b/>
          <w:color w:val="000000"/>
        </w:rPr>
      </w:pPr>
      <w:r>
        <w:rPr>
          <w:rFonts w:hint="eastAsia" w:ascii="宋体" w:hAnsi="宋体" w:cs="宋体"/>
          <w:b/>
          <w:color w:val="000000"/>
        </w:rPr>
        <w:t xml:space="preserve">                                  供应商：</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b/>
          <w:color w:val="000000"/>
        </w:rPr>
        <w:t>（公章）</w:t>
      </w:r>
    </w:p>
    <w:p>
      <w:pPr>
        <w:autoSpaceDE w:val="0"/>
        <w:autoSpaceDN w:val="0"/>
        <w:spacing w:line="360" w:lineRule="auto"/>
        <w:rPr>
          <w:rFonts w:ascii="宋体" w:hAnsi="宋体" w:cs="宋体"/>
          <w:color w:val="000000"/>
          <w:kern w:val="0"/>
          <w:lang w:val="zh-CN"/>
        </w:rPr>
      </w:pPr>
      <w:r>
        <w:rPr>
          <w:rFonts w:hint="eastAsia" w:ascii="宋体" w:hAnsi="宋体" w:cs="宋体"/>
          <w:b/>
          <w:color w:val="000000"/>
        </w:rPr>
        <w:t xml:space="preserve">                                               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 xml:space="preserve"> </w:t>
      </w:r>
      <w:r>
        <w:rPr>
          <w:rFonts w:ascii="宋体" w:hAnsi="宋体" w:cs="宋体"/>
          <w:b/>
          <w:color w:val="000000"/>
        </w:rPr>
        <w:t xml:space="preserve"> </w:t>
      </w:r>
      <w:r>
        <w:rPr>
          <w:rFonts w:hint="eastAsia" w:ascii="宋体" w:hAnsi="宋体" w:cs="宋体"/>
          <w:b/>
          <w:color w:val="000000"/>
        </w:rPr>
        <w:t>日</w:t>
      </w:r>
    </w:p>
    <w:p>
      <w:pPr>
        <w:pStyle w:val="22"/>
        <w:spacing w:before="0" w:after="0" w:line="520" w:lineRule="exact"/>
        <w:jc w:val="left"/>
        <w:outlineLvl w:val="1"/>
        <w:rPr>
          <w:rFonts w:ascii="宋体" w:hAnsi="宋体" w:cs="宋体"/>
          <w:color w:val="000000"/>
          <w:lang w:val="zh-CN"/>
        </w:rPr>
      </w:pPr>
      <w:r>
        <w:rPr>
          <w:rFonts w:hint="eastAsia" w:ascii="宋体" w:hAnsi="宋体" w:cs="宋体"/>
          <w:color w:val="000000"/>
          <w:lang w:val="zh-CN"/>
        </w:rPr>
        <w:br w:type="page"/>
      </w:r>
      <w:bookmarkStart w:id="101" w:name="_Toc76659134"/>
      <w:bookmarkStart w:id="102" w:name="_Toc3120"/>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101"/>
      <w:bookmarkEnd w:id="102"/>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2</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日          (项目名称)采购项目，本签字人愿意参加投标，提供采购一览表中要求的所有产品，并证实提交的所有资料是准确的和真实的。同时，我代表（投标人名称），在此作如下承诺：</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lang w:val="zh-CN"/>
        </w:rPr>
      </w:pPr>
      <w:r>
        <w:rPr>
          <w:rFonts w:hint="eastAsia" w:ascii="宋体" w:hAnsi="宋体" w:cs="宋体"/>
          <w:color w:val="000000"/>
          <w:lang w:val="zh-CN"/>
        </w:rPr>
        <w:br w:type="page"/>
      </w:r>
      <w:bookmarkStart w:id="103" w:name="_Toc76659135"/>
      <w:bookmarkStart w:id="104" w:name="_Toc1120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103"/>
      <w:bookmarkEnd w:id="104"/>
    </w:p>
    <w:p>
      <w:pPr>
        <w:spacing w:line="520" w:lineRule="exact"/>
        <w:rPr>
          <w:rFonts w:ascii="宋体" w:hAnsi="宋体" w:cs="宋体"/>
          <w:color w:val="00000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100"/>
      <w:bookmarkStart w:id="105" w:name="_Toc76659136"/>
      <w:bookmarkStart w:id="106" w:name="_Toc28611"/>
      <w:bookmarkStart w:id="107"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105"/>
      <w:bookmarkEnd w:id="106"/>
    </w:p>
    <w:p>
      <w:pPr>
        <w:spacing w:line="520" w:lineRule="exact"/>
        <w:rPr>
          <w:rFonts w:ascii="宋体" w:hAnsi="宋体" w:cs="宋体"/>
          <w:color w:val="00000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520" w:lineRule="exact"/>
        <w:rPr>
          <w:rFonts w:ascii="宋体" w:hAnsi="宋体" w:cs="宋体"/>
          <w:color w:val="000000"/>
          <w:kern w:val="0"/>
          <w:sz w:val="28"/>
          <w:szCs w:val="28"/>
          <w:lang w:val="zh-CN"/>
        </w:rPr>
      </w:pPr>
    </w:p>
    <w:p>
      <w:pPr>
        <w:spacing w:line="520" w:lineRule="exact"/>
        <w:ind w:firstLine="480" w:firstLineChars="200"/>
        <w:rPr>
          <w:rFonts w:ascii="宋体" w:hAnsi="宋体" w:cs="宋体"/>
          <w:color w:val="000000"/>
        </w:rPr>
      </w:pPr>
      <w:r>
        <w:rPr>
          <w:rFonts w:hint="eastAsia" w:ascii="宋体" w:hAnsi="宋体" w:cs="宋体"/>
          <w:color w:val="000000"/>
        </w:rPr>
        <w:t>资格证明材料包括：</w:t>
      </w:r>
    </w:p>
    <w:p>
      <w:pPr>
        <w:numPr>
          <w:ilvl w:val="0"/>
          <w:numId w:val="10"/>
        </w:numPr>
        <w:spacing w:line="520" w:lineRule="exact"/>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520" w:lineRule="exact"/>
        <w:ind w:firstLine="480" w:firstLineChars="200"/>
        <w:rPr>
          <w:rFonts w:ascii="宋体" w:hAnsi="宋体" w:cs="宋体"/>
          <w:color w:val="000000"/>
        </w:rPr>
      </w:pPr>
      <w:r>
        <w:rPr>
          <w:rFonts w:hint="eastAsia" w:ascii="宋体" w:hAnsi="宋体"/>
          <w:color w:val="00000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520" w:lineRule="exact"/>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lang w:val="zh-CN"/>
        </w:rPr>
        <w:br w:type="page"/>
      </w:r>
      <w:bookmarkStart w:id="108" w:name="_Toc76659137"/>
      <w:bookmarkStart w:id="109" w:name="_Toc21010"/>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08"/>
      <w:bookmarkEnd w:id="109"/>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基本开户银行近三个月内出具的资信证明或</w:t>
      </w:r>
      <w:r>
        <w:rPr>
          <w:rFonts w:hint="eastAsia" w:ascii="宋体" w:hAnsi="宋体" w:cs="宋体"/>
          <w:color w:val="000000"/>
          <w:kern w:val="0"/>
          <w:lang w:val="en-US" w:eastAsia="zh-CN"/>
        </w:rPr>
        <w:t>2021</w:t>
      </w:r>
      <w:r>
        <w:rPr>
          <w:rFonts w:hint="eastAsia" w:ascii="宋体" w:hAnsi="宋体" w:cs="宋体"/>
          <w:color w:val="000000"/>
          <w:kern w:val="0"/>
        </w:rPr>
        <w:t>年度</w:t>
      </w:r>
      <w:r>
        <w:rPr>
          <w:rFonts w:hint="eastAsia" w:ascii="宋体" w:hAnsi="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2、近半年内任意</w:t>
      </w:r>
      <w:r>
        <w:rPr>
          <w:rFonts w:hint="eastAsia" w:ascii="宋体" w:hAnsi="宋体" w:cs="宋体"/>
          <w:color w:val="000000"/>
          <w:kern w:val="0"/>
          <w:lang w:val="en-US" w:eastAsia="zh-CN"/>
        </w:rPr>
        <w:t>三</w:t>
      </w:r>
      <w:r>
        <w:rPr>
          <w:rFonts w:hint="eastAsia" w:ascii="宋体" w:hAnsi="宋体" w:cs="宋体"/>
          <w:color w:val="000000"/>
          <w:kern w:val="0"/>
          <w:lang w:val="zh-CN"/>
        </w:rPr>
        <w:t>个月的依法缴纳税收和社会保障资金记录的证明材料；依法免税或不需要缴纳社会保障资金的投标人须提供相应文件证明其依法免税或不需要缴纳社会保障资金。</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lang w:val="zh-CN"/>
        </w:rPr>
        <w:br w:type="page"/>
      </w:r>
      <w:bookmarkEnd w:id="107"/>
      <w:bookmarkStart w:id="110" w:name="_Toc7376"/>
      <w:bookmarkStart w:id="111" w:name="_Toc76659138"/>
      <w:bookmarkStart w:id="112"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110"/>
      <w:bookmarkEnd w:id="111"/>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520" w:lineRule="exact"/>
        <w:ind w:firstLine="480"/>
        <w:rPr>
          <w:rFonts w:ascii="宋体" w:hAnsi="宋体" w:cs="宋体"/>
          <w:color w:val="000000"/>
          <w:kern w:val="0"/>
          <w:lang w:val="zh-CN"/>
        </w:rPr>
      </w:pP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lang w:val="zh-CN"/>
        </w:rPr>
        <w:br w:type="page"/>
      </w:r>
      <w:bookmarkStart w:id="113" w:name="_Toc76659139"/>
      <w:bookmarkStart w:id="114" w:name="_Toc12680"/>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113"/>
      <w:bookmarkEnd w:id="114"/>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520" w:lineRule="exact"/>
        <w:rPr>
          <w:rFonts w:ascii="宋体" w:hAnsi="宋体" w:cs="宋体"/>
          <w:b/>
          <w:bCs/>
          <w:color w:val="000000"/>
          <w:sz w:val="28"/>
          <w:szCs w:val="28"/>
        </w:rPr>
      </w:pPr>
    </w:p>
    <w:p>
      <w:pPr>
        <w:spacing w:line="520" w:lineRule="exact"/>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采购人或者采购代理机构</w:t>
      </w:r>
    </w:p>
    <w:p>
      <w:pPr>
        <w:spacing w:line="520" w:lineRule="exact"/>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r>
        <w:rPr>
          <w:rFonts w:hint="eastAsia"/>
        </w:rPr>
        <w:t>（提供“信用中国”网站下载的信用信息报告和相关查询截图，信用信息报告时间为投标截止时间前20天内）</w:t>
      </w:r>
      <w:r>
        <w:rPr>
          <w:rFonts w:hint="eastAsia" w:ascii="宋体" w:hAnsi="宋体" w:cs="宋体"/>
          <w:color w:val="000000"/>
          <w:shd w:val="clear" w:color="auto" w:fill="FFFFFF"/>
        </w:rPr>
        <w:t>。</w:t>
      </w:r>
    </w:p>
    <w:p>
      <w:pPr>
        <w:spacing w:line="520" w:lineRule="exact"/>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520" w:lineRule="exact"/>
        <w:jc w:val="left"/>
        <w:rPr>
          <w:rFonts w:ascii="宋体" w:hAnsi="宋体" w:cs="宋体"/>
          <w:color w:val="000000"/>
          <w:kern w:val="0"/>
          <w:lang w:val="zh-CN"/>
        </w:rPr>
      </w:pPr>
    </w:p>
    <w:p>
      <w:pPr>
        <w:autoSpaceDE w:val="0"/>
        <w:autoSpaceDN w:val="0"/>
        <w:spacing w:line="520" w:lineRule="exact"/>
        <w:ind w:firstLine="480" w:firstLineChars="200"/>
        <w:jc w:val="left"/>
        <w:rPr>
          <w:rFonts w:ascii="宋体" w:hAnsi="宋体" w:cs="宋体"/>
          <w:color w:val="00000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rPr>
      </w:pPr>
      <w:r>
        <w:rPr>
          <w:rFonts w:hint="eastAsia" w:ascii="宋体" w:hAnsi="宋体" w:cs="宋体"/>
          <w:color w:val="000000"/>
          <w:lang w:val="zh-CN"/>
        </w:rPr>
        <w:br w:type="page"/>
      </w:r>
      <w:bookmarkEnd w:id="112"/>
      <w:r>
        <w:rPr>
          <w:rFonts w:hint="eastAsia" w:ascii="宋体" w:hAnsi="宋体" w:cs="宋体"/>
          <w:color w:val="000000"/>
          <w:sz w:val="30"/>
          <w:szCs w:val="30"/>
        </w:rPr>
        <w:t>（</w:t>
      </w:r>
      <w:r>
        <w:rPr>
          <w:rFonts w:hint="eastAsia" w:ascii="宋体" w:hAnsi="宋体" w:cs="宋体"/>
          <w:color w:val="000000"/>
          <w:sz w:val="30"/>
          <w:szCs w:val="30"/>
          <w:lang w:val="en-US" w:eastAsia="zh-CN"/>
        </w:rPr>
        <w:t>10</w:t>
      </w:r>
      <w:r>
        <w:rPr>
          <w:rFonts w:hint="eastAsia" w:ascii="宋体" w:hAnsi="宋体" w:cs="宋体"/>
          <w:color w:val="000000"/>
          <w:sz w:val="30"/>
          <w:szCs w:val="30"/>
        </w:rPr>
        <w:t>）</w:t>
      </w:r>
      <w:r>
        <w:rPr>
          <w:rFonts w:hint="eastAsia" w:ascii="宋体" w:hAnsi="宋体" w:cs="宋体"/>
          <w:color w:val="000000"/>
          <w:sz w:val="30"/>
          <w:szCs w:val="30"/>
          <w:lang w:val="zh-CN"/>
        </w:rPr>
        <w:t>投标保证金证明</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投标保证金证明</w:t>
      </w:r>
    </w:p>
    <w:p>
      <w:pPr>
        <w:spacing w:line="520" w:lineRule="exact"/>
        <w:rPr>
          <w:rFonts w:ascii="宋体" w:hAnsi="宋体" w:cs="宋体"/>
          <w:b/>
          <w:bCs/>
          <w:color w:val="000000"/>
          <w:sz w:val="28"/>
          <w:szCs w:val="28"/>
        </w:rPr>
      </w:pPr>
    </w:p>
    <w:p>
      <w:pPr>
        <w:spacing w:line="520" w:lineRule="exact"/>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采购人或者采购代理机构</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bookmarkStart w:id="115" w:name="_Toc28982_WPSOffice_Level3"/>
      <w:r>
        <w:rPr>
          <w:rFonts w:hint="eastAsia" w:ascii="宋体" w:hAnsi="宋体" w:cs="宋体"/>
          <w:color w:val="000000"/>
          <w:kern w:val="0"/>
          <w:lang w:val="zh-CN"/>
        </w:rPr>
        <w:t>附件：1、保证金交款证明复印件</w:t>
      </w:r>
      <w:r>
        <w:rPr>
          <w:rFonts w:hint="eastAsia" w:ascii="宋体" w:hAnsi="宋体" w:cs="宋体"/>
          <w:color w:val="000000"/>
          <w:kern w:val="0"/>
          <w:lang w:val="en-US" w:eastAsia="zh-CN"/>
        </w:rPr>
        <w:t>及</w:t>
      </w:r>
      <w:r>
        <w:rPr>
          <w:rFonts w:hint="eastAsia" w:ascii="宋体" w:hAnsi="宋体"/>
          <w:bCs/>
          <w:sz w:val="24"/>
          <w:lang w:eastAsia="zh-CN"/>
        </w:rPr>
        <w:t>投标单位基本户开户信息</w:t>
      </w:r>
      <w:r>
        <w:rPr>
          <w:rFonts w:hint="eastAsia" w:ascii="宋体" w:hAnsi="宋体" w:cs="宋体"/>
          <w:color w:val="000000"/>
          <w:kern w:val="0"/>
          <w:lang w:val="zh-CN"/>
        </w:rPr>
        <w:t>（加盖公章）</w:t>
      </w:r>
      <w:bookmarkEnd w:id="115"/>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 xml:space="preserve">    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pStyle w:val="5"/>
        <w:rPr>
          <w:rFonts w:hint="eastAsia"/>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116" w:name="_Toc19035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116"/>
    </w:p>
    <w:p>
      <w:pPr>
        <w:autoSpaceDE w:val="0"/>
        <w:autoSpaceDN w:val="0"/>
        <w:spacing w:line="360" w:lineRule="auto"/>
        <w:jc w:val="center"/>
        <w:rPr>
          <w:rFonts w:hint="eastAsia" w:ascii="宋体" w:hAnsi="宋体" w:cs="宋体"/>
          <w:b/>
          <w:bCs/>
          <w:color w:val="000000"/>
          <w:kern w:val="0"/>
          <w:lang w:val="zh-CN"/>
        </w:rPr>
      </w:pPr>
      <w:bookmarkStart w:id="117" w:name="_Toc6560_WPSOffice_Level2"/>
      <w:r>
        <w:rPr>
          <w:rFonts w:hint="eastAsia" w:ascii="宋体" w:hAnsi="宋体" w:cs="宋体"/>
          <w:b/>
          <w:bCs/>
          <w:color w:val="000000"/>
          <w:kern w:val="0"/>
          <w:lang w:val="zh-CN"/>
        </w:rPr>
        <w:t>法定代表人或委托代理人：        （签字）</w:t>
      </w:r>
      <w:bookmarkEnd w:id="117"/>
    </w:p>
    <w:p>
      <w:pPr>
        <w:autoSpaceDE w:val="0"/>
        <w:autoSpaceDN w:val="0"/>
        <w:spacing w:line="360" w:lineRule="auto"/>
        <w:jc w:val="center"/>
        <w:rPr>
          <w:rFonts w:hint="eastAsia" w:ascii="宋体" w:hAnsi="宋体" w:cs="宋体"/>
          <w:color w:val="000000"/>
          <w:kern w:val="0"/>
          <w:lang w:val="zh-CN"/>
        </w:rPr>
      </w:pPr>
      <w:bookmarkStart w:id="118" w:name="_Toc14184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118"/>
    </w:p>
    <w:p>
      <w:pPr>
        <w:rPr>
          <w:rFonts w:hint="eastAsia" w:ascii="宋体" w:hAnsi="宋体"/>
          <w:b/>
          <w:color w:val="000000"/>
          <w:sz w:val="36"/>
          <w:szCs w:val="36"/>
          <w:lang w:val="zh-CN"/>
        </w:rPr>
      </w:pPr>
      <w:r>
        <w:rPr>
          <w:rFonts w:hint="eastAsia" w:ascii="宋体" w:hAnsi="宋体"/>
          <w:b/>
          <w:color w:val="000000"/>
          <w:sz w:val="36"/>
          <w:szCs w:val="36"/>
          <w:lang w:val="zh-CN"/>
        </w:rPr>
        <w:br w:type="page"/>
      </w:r>
    </w:p>
    <w:p>
      <w:pPr>
        <w:numPr>
          <w:ilvl w:val="0"/>
          <w:numId w:val="0"/>
        </w:numPr>
        <w:ind w:leftChars="0"/>
        <w:jc w:val="left"/>
        <w:rPr>
          <w:rFonts w:ascii="宋体" w:hAnsi="宋体" w:cs="宋体"/>
          <w:b/>
          <w:bCs/>
          <w:color w:val="000000"/>
          <w:sz w:val="28"/>
          <w:szCs w:val="28"/>
        </w:rPr>
      </w:pPr>
      <w:r>
        <w:rPr>
          <w:rFonts w:hint="eastAsia" w:ascii="宋体" w:hAnsi="宋体" w:cs="宋体"/>
          <w:b/>
          <w:bCs/>
          <w:color w:val="000000"/>
          <w:sz w:val="30"/>
          <w:szCs w:val="30"/>
          <w:lang w:val="zh-CN"/>
        </w:rPr>
        <w:t>（</w:t>
      </w:r>
      <w:r>
        <w:rPr>
          <w:rFonts w:hint="eastAsia" w:ascii="宋体" w:hAnsi="宋体" w:cs="宋体"/>
          <w:b/>
          <w:bCs/>
          <w:color w:val="000000"/>
          <w:sz w:val="30"/>
          <w:szCs w:val="30"/>
          <w:lang w:val="en-US" w:eastAsia="zh-CN"/>
        </w:rPr>
        <w:t>11）中小企业声明函</w:t>
      </w:r>
    </w:p>
    <w:p>
      <w:pPr>
        <w:numPr>
          <w:ilvl w:val="0"/>
          <w:numId w:val="0"/>
        </w:numPr>
        <w:ind w:leftChars="0"/>
        <w:jc w:val="center"/>
        <w:rPr>
          <w:rFonts w:ascii="宋体" w:hAnsi="宋体" w:cs="宋体"/>
          <w:b/>
          <w:bCs/>
          <w:color w:val="000000"/>
          <w:sz w:val="28"/>
          <w:szCs w:val="28"/>
        </w:rPr>
      </w:pPr>
      <w:r>
        <w:rPr>
          <w:rFonts w:hint="eastAsia" w:ascii="宋体" w:hAnsi="宋体" w:cs="宋体"/>
          <w:b/>
          <w:bCs/>
          <w:color w:val="000000"/>
          <w:sz w:val="28"/>
          <w:szCs w:val="28"/>
        </w:rPr>
        <w:t>中小企业声明函（货物）</w:t>
      </w:r>
    </w:p>
    <w:p>
      <w:pPr>
        <w:widowControl/>
        <w:adjustRightInd w:val="0"/>
        <w:snapToGrid w:val="0"/>
        <w:spacing w:line="560" w:lineRule="exact"/>
        <w:ind w:firstLine="506"/>
        <w:jc w:val="center"/>
        <w:rPr>
          <w:rFonts w:ascii="宋体" w:hAnsi="宋体" w:cs="仿宋_GB2312"/>
          <w:b/>
          <w:color w:val="000000"/>
          <w:spacing w:val="6"/>
        </w:rPr>
      </w:pPr>
      <w:r>
        <w:rPr>
          <w:rFonts w:hint="eastAsia" w:ascii="宋体" w:hAnsi="宋体" w:cs="仿宋_GB2312"/>
          <w:b/>
          <w:color w:val="000000"/>
          <w:spacing w:val="6"/>
        </w:rPr>
        <w:t>(不满足以下条件的无需填写)</w:t>
      </w:r>
    </w:p>
    <w:p>
      <w:pPr>
        <w:widowControl/>
        <w:adjustRightInd w:val="0"/>
        <w:snapToGrid w:val="0"/>
        <w:spacing w:line="560" w:lineRule="exact"/>
        <w:ind w:firstLine="506"/>
        <w:jc w:val="center"/>
        <w:rPr>
          <w:rFonts w:ascii="宋体" w:hAnsi="宋体" w:cs="仿宋_GB2312"/>
          <w:b/>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pPr>
        <w:widowControl/>
        <w:numPr>
          <w:ilvl w:val="0"/>
          <w:numId w:val="11"/>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r>
        <w:rPr>
          <w:rFonts w:hint="eastAsia" w:ascii="宋体" w:hAnsi="宋体" w:cs="仿宋_GB2312"/>
          <w:bCs/>
          <w:color w:val="000000"/>
        </w:rPr>
        <w:t>单位名称（公章）：</w:t>
      </w:r>
    </w:p>
    <w:p>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日期：</w:t>
      </w:r>
      <w:r>
        <w:rPr>
          <w:rFonts w:ascii="宋体" w:hAnsi="宋体"/>
          <w:b/>
          <w:color w:val="000000"/>
        </w:rPr>
        <w:t xml:space="preserve"> </w:t>
      </w:r>
    </w:p>
    <w:p>
      <w:pPr>
        <w:widowControl/>
        <w:adjustRightInd w:val="0"/>
        <w:snapToGrid w:val="0"/>
        <w:spacing w:line="560" w:lineRule="exact"/>
        <w:ind w:firstLine="504"/>
        <w:jc w:val="left"/>
        <w:rPr>
          <w:rFonts w:ascii="宋体" w:hAnsi="宋体" w:cs="仿宋_GB2312"/>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pPr>
        <w:rPr>
          <w:rFonts w:hint="eastAsia" w:ascii="宋体" w:hAnsi="宋体"/>
          <w:b/>
          <w:color w:val="000000"/>
          <w:sz w:val="36"/>
          <w:szCs w:val="36"/>
          <w:lang w:val="zh-CN"/>
        </w:rPr>
      </w:pPr>
      <w:r>
        <w:rPr>
          <w:rFonts w:hint="eastAsia" w:ascii="宋体" w:hAnsi="宋体"/>
          <w:b/>
          <w:color w:val="000000"/>
          <w:sz w:val="36"/>
          <w:szCs w:val="36"/>
          <w:lang w:val="zh-CN"/>
        </w:rPr>
        <w:br w:type="page"/>
      </w:r>
    </w:p>
    <w:p>
      <w:pPr>
        <w:spacing w:line="520" w:lineRule="exact"/>
        <w:rPr>
          <w:rFonts w:ascii="宋体" w:hAnsi="宋体"/>
          <w:b/>
          <w:color w:val="000000"/>
          <w:sz w:val="36"/>
          <w:szCs w:val="36"/>
        </w:rPr>
      </w:pPr>
      <w:r>
        <w:rPr>
          <w:rFonts w:hint="eastAsia" w:ascii="宋体" w:hAnsi="宋体"/>
          <w:b/>
          <w:color w:val="000000"/>
          <w:sz w:val="36"/>
          <w:szCs w:val="36"/>
          <w:lang w:val="zh-CN"/>
        </w:rPr>
        <w:t>（下册）</w:t>
      </w:r>
    </w:p>
    <w:p>
      <w:pPr>
        <w:autoSpaceDE w:val="0"/>
        <w:autoSpaceDN w:val="0"/>
        <w:spacing w:line="520" w:lineRule="exact"/>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520" w:lineRule="exact"/>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520" w:lineRule="exact"/>
        <w:rPr>
          <w:rFonts w:ascii="宋体" w:hAnsi="宋体" w:cs="宋体"/>
          <w:color w:val="000000"/>
          <w:kern w:val="0"/>
          <w:sz w:val="36"/>
          <w:szCs w:val="36"/>
        </w:rPr>
      </w:pPr>
    </w:p>
    <w:p>
      <w:pPr>
        <w:autoSpaceDE w:val="0"/>
        <w:autoSpaceDN w:val="0"/>
        <w:spacing w:line="1000" w:lineRule="exact"/>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520" w:lineRule="exact"/>
        <w:jc w:val="center"/>
        <w:rPr>
          <w:rFonts w:ascii="宋体" w:hAnsi="宋体" w:cs="宋体"/>
          <w:b/>
          <w:bCs/>
          <w:color w:val="000000"/>
          <w:sz w:val="44"/>
          <w:szCs w:val="44"/>
          <w:lang w:val="zh-CN"/>
        </w:rPr>
      </w:pPr>
      <w:r>
        <w:rPr>
          <w:rFonts w:hint="eastAsia" w:ascii="宋体" w:hAnsi="宋体" w:cs="宋体"/>
          <w:b/>
          <w:bCs/>
          <w:color w:val="000000"/>
          <w:sz w:val="44"/>
          <w:szCs w:val="44"/>
          <w:lang w:val="zh-CN"/>
        </w:rPr>
        <w:t>（符合性审查文件）</w:t>
      </w:r>
    </w:p>
    <w:p>
      <w:pPr>
        <w:autoSpaceDE w:val="0"/>
        <w:autoSpaceDN w:val="0"/>
        <w:spacing w:line="520" w:lineRule="exact"/>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520" w:lineRule="exact"/>
        <w:rPr>
          <w:rFonts w:ascii="宋体" w:hAnsi="宋体" w:cs="宋体"/>
          <w:color w:val="000000"/>
          <w:kern w:val="0"/>
          <w:sz w:val="36"/>
          <w:szCs w:val="36"/>
        </w:rPr>
      </w:pPr>
    </w:p>
    <w:p>
      <w:pPr>
        <w:autoSpaceDE w:val="0"/>
        <w:autoSpaceDN w:val="0"/>
        <w:spacing w:line="520" w:lineRule="exact"/>
        <w:rPr>
          <w:rFonts w:ascii="宋体" w:hAnsi="宋体" w:cs="宋体"/>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公章）</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（签字或盖章）</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520" w:lineRule="exact"/>
        <w:jc w:val="left"/>
        <w:rPr>
          <w:lang w:val="zh-CN"/>
        </w:rPr>
      </w:pPr>
      <w:r>
        <w:rPr>
          <w:rFonts w:hint="eastAsia" w:ascii="宋体" w:hAnsi="宋体" w:cs="宋体"/>
          <w:b w:val="0"/>
          <w:bCs w:val="0"/>
          <w:color w:val="000000"/>
          <w:kern w:val="0"/>
          <w:lang w:val="zh-CN"/>
        </w:rPr>
        <w:br w:type="page"/>
      </w:r>
      <w:bookmarkStart w:id="119" w:name="_Toc30391"/>
      <w:bookmarkStart w:id="120" w:name="_Toc31112"/>
      <w:bookmarkStart w:id="121" w:name="_Toc76659141"/>
      <w:r>
        <w:rPr>
          <w:rFonts w:hint="eastAsia" w:ascii="宋体" w:hAnsi="宋体" w:cs="宋体"/>
          <w:color w:val="000000"/>
          <w:sz w:val="30"/>
          <w:szCs w:val="30"/>
          <w:lang w:val="zh-CN"/>
        </w:rPr>
        <w:t>目录（下册）</w:t>
      </w:r>
      <w:bookmarkEnd w:id="119"/>
      <w:bookmarkEnd w:id="120"/>
      <w:bookmarkEnd w:id="121"/>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享受政府采购政策优惠的证明资料……………………………所在页码</w:t>
      </w:r>
    </w:p>
    <w:p>
      <w:pPr>
        <w:numPr>
          <w:ilvl w:val="0"/>
          <w:numId w:val="12"/>
        </w:numPr>
        <w:autoSpaceDE w:val="0"/>
        <w:autoSpaceDN w:val="0"/>
        <w:spacing w:line="520" w:lineRule="exact"/>
        <w:ind w:left="425" w:leftChars="0" w:hanging="425" w:firstLineChars="0"/>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2"/>
        <w:spacing w:before="0" w:after="0" w:line="520" w:lineRule="exact"/>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122" w:name="_Toc13972"/>
      <w:bookmarkStart w:id="123" w:name="_Toc76659142"/>
      <w:r>
        <w:rPr>
          <w:rFonts w:hint="eastAsia" w:ascii="宋体" w:hAnsi="宋体" w:cs="宋体"/>
          <w:color w:val="000000"/>
          <w:sz w:val="30"/>
          <w:szCs w:val="30"/>
        </w:rPr>
        <w:t>（</w:t>
      </w:r>
      <w:r>
        <w:rPr>
          <w:rFonts w:hint="eastAsia" w:ascii="宋体" w:hAnsi="宋体" w:cs="宋体"/>
          <w:color w:val="000000"/>
          <w:sz w:val="30"/>
          <w:szCs w:val="30"/>
          <w:lang w:val="en-US" w:eastAsia="zh-CN"/>
        </w:rPr>
        <w:t>12</w:t>
      </w:r>
      <w:r>
        <w:rPr>
          <w:rFonts w:hint="eastAsia" w:ascii="宋体" w:hAnsi="宋体" w:cs="宋体"/>
          <w:color w:val="000000"/>
          <w:sz w:val="30"/>
          <w:szCs w:val="30"/>
        </w:rPr>
        <w:t>）</w:t>
      </w:r>
      <w:r>
        <w:rPr>
          <w:rFonts w:hint="eastAsia" w:ascii="宋体" w:hAnsi="宋体" w:cs="宋体"/>
          <w:color w:val="000000"/>
          <w:sz w:val="30"/>
          <w:szCs w:val="30"/>
          <w:lang w:val="zh-CN"/>
        </w:rPr>
        <w:t>评分对照表</w:t>
      </w:r>
      <w:bookmarkEnd w:id="122"/>
      <w:bookmarkEnd w:id="123"/>
    </w:p>
    <w:p>
      <w:pPr>
        <w:spacing w:line="520" w:lineRule="exact"/>
        <w:rPr>
          <w:rFonts w:ascii="宋体" w:hAnsi="宋体" w:cs="宋体"/>
          <w:color w:val="000000"/>
          <w:sz w:val="28"/>
          <w:szCs w:val="28"/>
        </w:rPr>
      </w:pPr>
    </w:p>
    <w:p>
      <w:pPr>
        <w:spacing w:line="520" w:lineRule="exact"/>
        <w:jc w:val="center"/>
        <w:rPr>
          <w:rFonts w:ascii="宋体" w:hAnsi="宋体" w:cs="宋体"/>
          <w:color w:val="000000"/>
        </w:rPr>
      </w:pPr>
      <w:r>
        <w:rPr>
          <w:rFonts w:hint="eastAsia" w:ascii="宋体" w:hAnsi="宋体" w:cs="宋体"/>
          <w:b/>
          <w:bCs/>
          <w:color w:val="000000"/>
          <w:sz w:val="28"/>
          <w:szCs w:val="28"/>
        </w:rPr>
        <w:t>评分对照表</w:t>
      </w:r>
    </w:p>
    <w:p>
      <w:pPr>
        <w:spacing w:line="520" w:lineRule="exact"/>
        <w:rPr>
          <w:rFonts w:ascii="宋体" w:hAnsi="宋体" w:cs="宋体"/>
          <w:color w:val="000000"/>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bl>
    <w:p>
      <w:pPr>
        <w:spacing w:line="520" w:lineRule="exact"/>
        <w:rPr>
          <w:rFonts w:ascii="宋体" w:hAnsi="宋体" w:cs="宋体"/>
          <w:color w:val="000000"/>
          <w:lang w:val="zh-CN"/>
        </w:rPr>
      </w:pPr>
    </w:p>
    <w:p>
      <w:pPr>
        <w:pStyle w:val="22"/>
        <w:spacing w:before="0" w:after="0" w:line="520" w:lineRule="exact"/>
        <w:jc w:val="left"/>
        <w:outlineLvl w:val="1"/>
        <w:rPr>
          <w:rFonts w:ascii="宋体" w:hAnsi="宋体" w:cs="宋体"/>
          <w:color w:val="000000"/>
          <w:lang w:val="zh-CN"/>
        </w:rPr>
      </w:pPr>
      <w:bookmarkStart w:id="124" w:name="_Toc28963"/>
      <w:r>
        <w:rPr>
          <w:rFonts w:hint="eastAsia" w:ascii="宋体" w:hAnsi="宋体" w:cs="宋体"/>
          <w:color w:val="000000"/>
          <w:sz w:val="30"/>
          <w:szCs w:val="30"/>
          <w:lang w:val="zh-CN"/>
        </w:rPr>
        <w:br w:type="page"/>
      </w:r>
      <w:bookmarkStart w:id="125" w:name="_Toc26451"/>
      <w:bookmarkStart w:id="126" w:name="_Toc76659143"/>
      <w:bookmarkStart w:id="127" w:name="_Toc15472"/>
      <w:r>
        <w:rPr>
          <w:rFonts w:hint="eastAsia" w:ascii="宋体" w:hAnsi="宋体" w:cs="宋体"/>
          <w:color w:val="000000"/>
          <w:sz w:val="30"/>
          <w:szCs w:val="30"/>
        </w:rPr>
        <w:t>（1</w:t>
      </w:r>
      <w:r>
        <w:rPr>
          <w:rFonts w:hint="eastAsia" w:ascii="宋体" w:hAnsi="宋体" w:cs="宋体"/>
          <w:color w:val="000000"/>
          <w:sz w:val="30"/>
          <w:szCs w:val="30"/>
          <w:lang w:val="en-US" w:eastAsia="zh-CN"/>
        </w:rPr>
        <w:t>3</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125"/>
      <w:bookmarkEnd w:id="126"/>
      <w:bookmarkEnd w:id="127"/>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520" w:lineRule="exact"/>
        <w:rPr>
          <w:rFonts w:ascii="宋体" w:hAnsi="宋体" w:cs="宋体"/>
          <w:b/>
          <w:bCs/>
          <w:color w:val="000000"/>
          <w:kern w:val="0"/>
          <w:sz w:val="28"/>
          <w:szCs w:val="28"/>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10"/>
              <w:spacing w:line="520" w:lineRule="exact"/>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10"/>
              <w:spacing w:line="520" w:lineRule="exact"/>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大写：</w:t>
            </w:r>
          </w:p>
          <w:p>
            <w:pPr>
              <w:pStyle w:val="10"/>
              <w:spacing w:line="520" w:lineRule="exact"/>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10"/>
              <w:spacing w:line="520" w:lineRule="exact"/>
              <w:ind w:firstLine="0"/>
              <w:rPr>
                <w:rFonts w:ascii="宋体" w:hAnsi="宋体" w:cs="宋体"/>
                <w:color w:val="000000"/>
                <w:szCs w:val="24"/>
              </w:rPr>
            </w:pPr>
          </w:p>
        </w:tc>
      </w:tr>
    </w:tbl>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520" w:lineRule="exact"/>
        <w:rPr>
          <w:rFonts w:ascii="宋体" w:hAnsi="宋体" w:cs="宋体"/>
          <w:color w:val="000000"/>
          <w:kern w:val="0"/>
          <w:lang w:val="zh-CN"/>
        </w:rPr>
      </w:pPr>
    </w:p>
    <w:p>
      <w:pPr>
        <w:pStyle w:val="22"/>
        <w:spacing w:before="0" w:after="0" w:line="520" w:lineRule="exact"/>
        <w:jc w:val="left"/>
        <w:outlineLvl w:val="1"/>
        <w:rPr>
          <w:rFonts w:ascii="宋体" w:hAnsi="宋体" w:cs="宋体"/>
          <w:color w:val="000000"/>
        </w:rPr>
      </w:pPr>
      <w:r>
        <w:rPr>
          <w:rFonts w:hint="eastAsia" w:ascii="宋体" w:hAnsi="宋体" w:cs="宋体"/>
          <w:color w:val="000000"/>
          <w:sz w:val="30"/>
          <w:szCs w:val="30"/>
          <w:lang w:val="zh-CN"/>
        </w:rPr>
        <w:br w:type="page"/>
      </w:r>
      <w:bookmarkStart w:id="128" w:name="_Toc76659144"/>
      <w:bookmarkStart w:id="129" w:name="_Toc16239"/>
      <w:r>
        <w:rPr>
          <w:rFonts w:hint="eastAsia" w:ascii="宋体" w:hAnsi="宋体" w:cs="宋体"/>
          <w:color w:val="000000"/>
          <w:sz w:val="30"/>
          <w:szCs w:val="30"/>
        </w:rPr>
        <w:t>（1</w:t>
      </w:r>
      <w:r>
        <w:rPr>
          <w:rFonts w:hint="eastAsia" w:ascii="宋体" w:hAnsi="宋体" w:cs="宋体"/>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val="zh-CN"/>
        </w:rPr>
        <w:t>分项报价表</w:t>
      </w:r>
      <w:bookmarkEnd w:id="124"/>
      <w:bookmarkEnd w:id="128"/>
      <w:bookmarkEnd w:id="129"/>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numPr>
          <w:ilvl w:val="0"/>
          <w:numId w:val="13"/>
        </w:numPr>
        <w:autoSpaceDE w:val="0"/>
        <w:autoSpaceDN w:val="0"/>
        <w:spacing w:line="520" w:lineRule="exact"/>
        <w:ind w:left="480" w:leftChars="0" w:firstLine="0" w:firstLineChars="0"/>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pPr>
        <w:pStyle w:val="2"/>
        <w:numPr>
          <w:ilvl w:val="0"/>
          <w:numId w:val="13"/>
        </w:numPr>
        <w:ind w:left="480" w:leftChars="0" w:firstLine="0" w:firstLineChars="0"/>
      </w:pPr>
      <w:r>
        <w:rPr>
          <w:rFonts w:hint="eastAsia"/>
          <w:lang w:val="en-US" w:eastAsia="zh-CN"/>
        </w:rPr>
        <w:t>供应商分项报价时应当保持单项价格的合理性,严禁出现不平衡报价的情况。</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spacing w:line="520" w:lineRule="exact"/>
        <w:rPr>
          <w:rFonts w:ascii="宋体" w:hAnsi="宋体" w:cs="宋体"/>
          <w:b/>
          <w:bCs/>
          <w:color w:val="000000"/>
          <w:kern w:val="0"/>
          <w:lang w:val="zh-CN"/>
        </w:rPr>
      </w:pPr>
    </w:p>
    <w:p>
      <w:pPr>
        <w:pStyle w:val="22"/>
        <w:spacing w:before="0" w:after="0" w:line="520" w:lineRule="exact"/>
        <w:jc w:val="both"/>
        <w:outlineLvl w:val="1"/>
        <w:rPr>
          <w:rFonts w:ascii="宋体" w:hAnsi="宋体" w:cs="宋体"/>
          <w:color w:val="000000"/>
        </w:rPr>
      </w:pPr>
      <w:r>
        <w:rPr>
          <w:rFonts w:hint="eastAsia" w:ascii="宋体" w:hAnsi="宋体" w:cs="宋体"/>
          <w:color w:val="000000"/>
          <w:sz w:val="30"/>
          <w:szCs w:val="30"/>
          <w:lang w:val="zh-CN"/>
        </w:rPr>
        <w:br w:type="page"/>
      </w:r>
      <w:bookmarkStart w:id="130" w:name="_Toc76659145"/>
      <w:bookmarkStart w:id="131" w:name="_Toc2540"/>
      <w:r>
        <w:rPr>
          <w:rFonts w:hint="eastAsia" w:ascii="宋体" w:hAnsi="宋体" w:cs="宋体"/>
          <w:color w:val="000000"/>
          <w:sz w:val="30"/>
          <w:szCs w:val="30"/>
        </w:rPr>
        <w:t>（1</w:t>
      </w:r>
      <w:r>
        <w:rPr>
          <w:rFonts w:hint="eastAsia" w:ascii="宋体" w:hAnsi="宋体" w:cs="宋体"/>
          <w:color w:val="000000"/>
          <w:sz w:val="30"/>
          <w:szCs w:val="30"/>
          <w:lang w:val="en-US" w:eastAsia="zh-CN"/>
        </w:rPr>
        <w:t>5</w:t>
      </w:r>
      <w:r>
        <w:rPr>
          <w:rFonts w:hint="eastAsia" w:ascii="宋体" w:hAnsi="宋体" w:cs="宋体"/>
          <w:color w:val="000000"/>
          <w:sz w:val="30"/>
          <w:szCs w:val="30"/>
        </w:rPr>
        <w:t>）</w:t>
      </w:r>
      <w:r>
        <w:rPr>
          <w:rFonts w:hint="eastAsia" w:ascii="宋体" w:hAnsi="宋体" w:cs="宋体"/>
          <w:color w:val="000000"/>
          <w:sz w:val="30"/>
          <w:szCs w:val="30"/>
          <w:lang w:val="zh-CN"/>
        </w:rPr>
        <w:t>技术规格响应表</w:t>
      </w:r>
      <w:bookmarkEnd w:id="130"/>
      <w:bookmarkEnd w:id="131"/>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bl>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4"/>
        </w:num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w:t>
      </w:r>
      <w:r>
        <w:rPr>
          <w:rFonts w:hint="eastAsia" w:ascii="宋体" w:hAnsi="宋体" w:cs="宋体"/>
          <w:color w:val="000000"/>
          <w:kern w:val="0"/>
          <w:lang w:val="en-US" w:eastAsia="zh-CN"/>
        </w:rPr>
        <w:t>、</w:t>
      </w:r>
      <w:r>
        <w:rPr>
          <w:rFonts w:hint="eastAsia" w:ascii="宋体" w:hAnsi="宋体" w:cs="宋体"/>
          <w:color w:val="000000"/>
          <w:kern w:val="0"/>
          <w:lang w:val="zh-CN"/>
        </w:rPr>
        <w:t>彩页等证明材料的实质性响应情况相一致。若在评标环节发现该项与投标文件中提供的产品检测报告</w:t>
      </w:r>
      <w:r>
        <w:rPr>
          <w:rFonts w:hint="eastAsia" w:ascii="宋体" w:hAnsi="宋体" w:cs="宋体"/>
          <w:color w:val="000000"/>
          <w:kern w:val="0"/>
          <w:lang w:val="en-US" w:eastAsia="zh-CN"/>
        </w:rPr>
        <w:t>、</w:t>
      </w:r>
      <w:r>
        <w:rPr>
          <w:rFonts w:hint="eastAsia" w:ascii="宋体" w:hAnsi="宋体" w:cs="宋体"/>
          <w:color w:val="000000"/>
          <w:kern w:val="0"/>
          <w:lang w:val="zh-CN"/>
        </w:rPr>
        <w:t>彩页（或厂家公开发布的资料参数）等证明材料的实质性响应情况不一致或直接复制招标文件“采购需求技术参数、指标”内容的，按无效投标处理。</w:t>
      </w:r>
    </w:p>
    <w:p>
      <w:pPr>
        <w:numPr>
          <w:ilvl w:val="0"/>
          <w:numId w:val="14"/>
        </w:num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132" w:name="_Toc76659146"/>
      <w:bookmarkStart w:id="133" w:name="_Toc15483"/>
      <w:bookmarkStart w:id="134" w:name="_Toc14290"/>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w:t>
      </w:r>
      <w:r>
        <w:rPr>
          <w:rFonts w:hint="eastAsia" w:ascii="宋体" w:hAnsi="宋体" w:cs="宋体"/>
          <w:color w:val="000000"/>
          <w:sz w:val="30"/>
          <w:szCs w:val="30"/>
          <w:lang w:val="zh-CN"/>
        </w:rPr>
        <w:t>投标产品相关资料</w:t>
      </w:r>
      <w:bookmarkEnd w:id="132"/>
      <w:bookmarkEnd w:id="133"/>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color w:val="000000"/>
          <w:kern w:val="0"/>
          <w:lang w:val="en-US" w:eastAsia="zh-CN"/>
        </w:rPr>
        <w:t>或</w:t>
      </w:r>
      <w:r>
        <w:rPr>
          <w:rFonts w:hint="eastAsia" w:ascii="宋体" w:hAnsi="宋体" w:cs="宋体"/>
          <w:color w:val="000000"/>
          <w:kern w:val="0"/>
          <w:lang w:val="zh-CN"/>
        </w:rPr>
        <w:t>证明技术参数响应的相关资料</w:t>
      </w:r>
      <w:r>
        <w:rPr>
          <w:rFonts w:hint="eastAsia" w:ascii="宋体" w:hAnsi="宋体" w:cs="宋体"/>
          <w:color w:val="000000"/>
          <w:kern w:val="0"/>
          <w:lang w:val="en-US" w:eastAsia="zh-CN"/>
        </w:rPr>
        <w:t>或</w:t>
      </w:r>
      <w:r>
        <w:rPr>
          <w:rFonts w:hint="eastAsia" w:ascii="宋体" w:hAnsi="宋体" w:cs="宋体"/>
          <w:color w:val="000000"/>
          <w:kern w:val="0"/>
          <w:lang w:val="zh-CN"/>
        </w:rPr>
        <w:t>彩页（或厂家公开发布的资料参数）相关认证等资料。</w:t>
      </w:r>
    </w:p>
    <w:p>
      <w:pPr>
        <w:pStyle w:val="22"/>
        <w:spacing w:before="0" w:after="0" w:line="520" w:lineRule="exact"/>
        <w:jc w:val="left"/>
        <w:outlineLvl w:val="1"/>
        <w:rPr>
          <w:rFonts w:ascii="宋体" w:hAnsi="宋体" w:cs="宋体"/>
          <w:color w:val="000000"/>
        </w:rPr>
      </w:pPr>
      <w:r>
        <w:rPr>
          <w:rFonts w:hint="eastAsia" w:ascii="宋体" w:hAnsi="宋体" w:cs="宋体"/>
          <w:color w:val="000000"/>
          <w:lang w:val="zh-CN"/>
        </w:rPr>
        <w:br w:type="page"/>
      </w:r>
      <w:bookmarkStart w:id="135" w:name="_Toc2408"/>
      <w:bookmarkStart w:id="136" w:name="_Toc76659147"/>
      <w:r>
        <w:rPr>
          <w:rFonts w:hint="eastAsia" w:ascii="宋体" w:hAnsi="宋体" w:cs="宋体"/>
          <w:color w:val="000000"/>
          <w:sz w:val="30"/>
          <w:szCs w:val="30"/>
        </w:rPr>
        <w:t>（1</w:t>
      </w:r>
      <w:r>
        <w:rPr>
          <w:rFonts w:hint="eastAsia" w:ascii="宋体" w:hAnsi="宋体" w:cs="宋体"/>
          <w:color w:val="000000"/>
          <w:sz w:val="30"/>
          <w:szCs w:val="30"/>
          <w:lang w:val="en-US" w:eastAsia="zh-CN"/>
        </w:rPr>
        <w:t>7</w:t>
      </w:r>
      <w:r>
        <w:rPr>
          <w:rFonts w:hint="eastAsia" w:ascii="宋体" w:hAnsi="宋体" w:cs="宋体"/>
          <w:color w:val="000000"/>
          <w:sz w:val="30"/>
          <w:szCs w:val="30"/>
        </w:rPr>
        <w:t>）</w:t>
      </w:r>
      <w:r>
        <w:rPr>
          <w:rFonts w:hint="eastAsia" w:ascii="宋体" w:hAnsi="宋体" w:cs="宋体"/>
          <w:color w:val="000000"/>
          <w:sz w:val="30"/>
          <w:szCs w:val="30"/>
          <w:lang w:val="zh-CN"/>
        </w:rPr>
        <w:t>投标人的类似业绩证明材料</w:t>
      </w:r>
      <w:bookmarkEnd w:id="134"/>
      <w:bookmarkEnd w:id="135"/>
      <w:bookmarkEnd w:id="136"/>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提供自201</w:t>
      </w:r>
      <w:r>
        <w:rPr>
          <w:rFonts w:ascii="宋体" w:hAnsi="宋体" w:cs="宋体"/>
          <w:color w:val="000000"/>
          <w:kern w:val="0"/>
        </w:rPr>
        <w:t>9</w:t>
      </w:r>
      <w:r>
        <w:rPr>
          <w:rFonts w:hint="eastAsia" w:ascii="宋体" w:hAnsi="宋体" w:cs="宋体"/>
          <w:color w:val="000000"/>
          <w:kern w:val="0"/>
          <w:lang w:val="zh-CN"/>
        </w:rPr>
        <w:t>年1月1日至今的类似业绩证明材料。类似业绩是指与采购项目在产品类型、使用功能、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w:t>
      </w:r>
      <w:r>
        <w:rPr>
          <w:rFonts w:hint="eastAsia" w:ascii="宋体" w:hAnsi="宋体" w:eastAsia="宋体" w:cs="宋体"/>
          <w:color w:val="auto"/>
          <w:sz w:val="24"/>
          <w:lang w:eastAsia="zh-CN"/>
        </w:rPr>
        <w:t>中标通知</w:t>
      </w:r>
      <w:r>
        <w:rPr>
          <w:rFonts w:hint="eastAsia" w:ascii="宋体" w:hAnsi="宋体" w:cs="宋体"/>
          <w:color w:val="auto"/>
          <w:sz w:val="24"/>
          <w:lang w:val="en-US" w:eastAsia="zh-CN"/>
        </w:rPr>
        <w:t>、</w:t>
      </w:r>
      <w:r>
        <w:rPr>
          <w:rFonts w:hint="eastAsia" w:ascii="宋体" w:hAnsi="宋体"/>
          <w:color w:val="000000"/>
        </w:rPr>
        <w:t>包含合同首页、标的及金额所在页、供货合同签字盖章页的扫描（或复印）件。</w:t>
      </w:r>
    </w:p>
    <w:p>
      <w:pPr>
        <w:rPr>
          <w:rFonts w:ascii="宋体" w:hAnsi="宋体" w:cs="宋体"/>
          <w:b/>
          <w:color w:val="000000"/>
          <w:sz w:val="28"/>
          <w:szCs w:val="28"/>
        </w:rPr>
      </w:pPr>
      <w:r>
        <w:rPr>
          <w:rFonts w:hint="eastAsia" w:ascii="宋体" w:hAnsi="宋体" w:cs="宋体"/>
          <w:color w:val="000000"/>
          <w:lang w:val="zh-CN"/>
        </w:rPr>
        <w:br w:type="page"/>
      </w:r>
      <w:bookmarkStart w:id="137" w:name="_Toc10010"/>
      <w:r>
        <w:rPr>
          <w:rFonts w:hint="eastAsia" w:ascii="宋体" w:hAnsi="宋体" w:cs="宋体"/>
          <w:b/>
          <w:bCs/>
          <w:color w:val="000000"/>
          <w:sz w:val="30"/>
          <w:szCs w:val="30"/>
        </w:rPr>
        <w:t>（1</w:t>
      </w:r>
      <w:r>
        <w:rPr>
          <w:rFonts w:hint="eastAsia" w:ascii="宋体" w:hAnsi="宋体" w:cs="宋体"/>
          <w:b/>
          <w:bCs/>
          <w:color w:val="000000"/>
          <w:sz w:val="30"/>
          <w:szCs w:val="30"/>
          <w:lang w:val="en-US" w:eastAsia="zh-CN"/>
        </w:rPr>
        <w:t>8</w:t>
      </w:r>
      <w:r>
        <w:rPr>
          <w:rFonts w:hint="eastAsia" w:ascii="宋体" w:hAnsi="宋体" w:cs="宋体"/>
          <w:b/>
          <w:bCs/>
          <w:color w:val="000000"/>
          <w:sz w:val="30"/>
          <w:szCs w:val="30"/>
        </w:rPr>
        <w:t>）</w:t>
      </w:r>
      <w:bookmarkEnd w:id="137"/>
      <w:bookmarkStart w:id="138" w:name="_Toc743"/>
      <w:r>
        <w:rPr>
          <w:rFonts w:hint="eastAsia" w:ascii="宋体" w:hAnsi="宋体" w:cs="宋体"/>
          <w:b/>
          <w:color w:val="000000"/>
          <w:sz w:val="28"/>
          <w:szCs w:val="28"/>
        </w:rPr>
        <w:t>享受政府采购政策优惠的证明资料</w:t>
      </w:r>
    </w:p>
    <w:p>
      <w:pPr>
        <w:rPr>
          <w:rFonts w:ascii="宋体" w:hAnsi="宋体" w:cs="宋体"/>
          <w:b/>
          <w:color w:val="000000"/>
          <w:sz w:val="28"/>
          <w:szCs w:val="28"/>
        </w:rPr>
      </w:pPr>
    </w:p>
    <w:p>
      <w:pPr>
        <w:numPr>
          <w:ilvl w:val="0"/>
          <w:numId w:val="15"/>
        </w:numPr>
        <w:adjustRightInd w:val="0"/>
        <w:snapToGrid w:val="0"/>
        <w:spacing w:before="120" w:beforeLines="50" w:line="560" w:lineRule="exact"/>
        <w:jc w:val="center"/>
        <w:rPr>
          <w:rFonts w:ascii="宋体" w:hAnsi="宋体" w:cs="宋体"/>
          <w:b/>
          <w:bCs/>
          <w:color w:val="000000"/>
          <w:sz w:val="28"/>
          <w:szCs w:val="28"/>
        </w:rPr>
      </w:pPr>
      <w:bookmarkStart w:id="139" w:name="_Toc25276"/>
      <w:r>
        <w:rPr>
          <w:rFonts w:hint="eastAsia" w:ascii="宋体" w:hAnsi="宋体" w:cs="宋体"/>
          <w:b/>
          <w:bCs/>
          <w:color w:val="000000"/>
          <w:sz w:val="28"/>
          <w:szCs w:val="28"/>
        </w:rPr>
        <w:t>节能产品、环境标志产品证明材料</w:t>
      </w:r>
      <w:bookmarkEnd w:id="139"/>
    </w:p>
    <w:p>
      <w:pPr>
        <w:adjustRightInd w:val="0"/>
        <w:snapToGrid w:val="0"/>
        <w:spacing w:line="560" w:lineRule="exact"/>
        <w:ind w:firstLine="480"/>
        <w:rPr>
          <w:rFonts w:ascii="宋体" w:hAnsi="宋体" w:cs="宋体"/>
          <w:bCs/>
          <w:color w:val="000000"/>
        </w:rPr>
      </w:pPr>
      <w:r>
        <w:rPr>
          <w:rFonts w:hint="eastAsia" w:ascii="宋体" w:hAnsi="宋体" w:cs="宋体"/>
          <w:bCs/>
          <w:color w:val="000000"/>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120" w:beforeLines="50" w:line="560" w:lineRule="exact"/>
        <w:ind w:firstLine="420"/>
        <w:jc w:val="left"/>
        <w:rPr>
          <w:rFonts w:ascii="宋体" w:hAnsi="宋体"/>
          <w:color w:val="000000"/>
          <w:szCs w:val="21"/>
        </w:rPr>
      </w:pPr>
    </w:p>
    <w:p>
      <w:pPr>
        <w:adjustRightInd w:val="0"/>
        <w:snapToGrid w:val="0"/>
        <w:spacing w:before="120" w:beforeLines="50" w:line="560" w:lineRule="exact"/>
        <w:ind w:firstLine="420"/>
        <w:jc w:val="left"/>
        <w:rPr>
          <w:rFonts w:ascii="宋体" w:hAnsi="宋体"/>
          <w:color w:val="000000"/>
          <w:szCs w:val="21"/>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ind w:firstLine="562"/>
        <w:jc w:val="center"/>
        <w:rPr>
          <w:rFonts w:ascii="宋体" w:hAnsi="宋体" w:cs="宋体"/>
          <w:b/>
          <w:bCs/>
          <w:color w:val="000000"/>
          <w:sz w:val="28"/>
          <w:szCs w:val="28"/>
        </w:rPr>
      </w:pPr>
      <w:r>
        <w:rPr>
          <w:rFonts w:ascii="宋体" w:hAnsi="宋体"/>
          <w:b/>
          <w:color w:val="000000"/>
          <w:sz w:val="28"/>
          <w:szCs w:val="28"/>
        </w:rPr>
        <w:br w:type="page"/>
      </w:r>
      <w:bookmarkStart w:id="140" w:name="_Toc6454"/>
      <w:bookmarkStart w:id="141" w:name="_Toc31539"/>
      <w:bookmarkStart w:id="142" w:name="_Toc22784_WPSOffice_Level3"/>
      <w:r>
        <w:rPr>
          <w:rFonts w:hint="eastAsia" w:ascii="宋体" w:hAnsi="宋体" w:cs="宋体"/>
          <w:b/>
          <w:bCs/>
          <w:color w:val="000000"/>
          <w:sz w:val="28"/>
          <w:szCs w:val="28"/>
        </w:rPr>
        <w:t>2.中小企业声明函</w:t>
      </w:r>
      <w:bookmarkEnd w:id="140"/>
      <w:bookmarkEnd w:id="141"/>
      <w:bookmarkEnd w:id="142"/>
      <w:r>
        <w:rPr>
          <w:rFonts w:hint="eastAsia" w:ascii="宋体" w:hAnsi="宋体" w:cs="宋体"/>
          <w:b/>
          <w:bCs/>
          <w:color w:val="000000"/>
          <w:sz w:val="28"/>
          <w:szCs w:val="28"/>
        </w:rPr>
        <w:t>（货物）</w:t>
      </w:r>
    </w:p>
    <w:p>
      <w:pPr>
        <w:widowControl/>
        <w:adjustRightInd w:val="0"/>
        <w:snapToGrid w:val="0"/>
        <w:spacing w:line="560" w:lineRule="exact"/>
        <w:ind w:firstLine="506"/>
        <w:jc w:val="center"/>
        <w:rPr>
          <w:rFonts w:ascii="宋体" w:hAnsi="宋体" w:cs="仿宋_GB2312"/>
          <w:b/>
          <w:color w:val="000000"/>
          <w:spacing w:val="6"/>
        </w:rPr>
      </w:pPr>
      <w:bookmarkStart w:id="143" w:name="_Toc1901_WPSOffice_Level3"/>
      <w:bookmarkStart w:id="144" w:name="_Toc3019_WPSOffice_Level3"/>
      <w:r>
        <w:rPr>
          <w:rFonts w:hint="eastAsia" w:ascii="宋体" w:hAnsi="宋体" w:cs="仿宋_GB2312"/>
          <w:b/>
          <w:color w:val="000000"/>
          <w:spacing w:val="6"/>
        </w:rPr>
        <w:t>(不满足以下条件的无需填写)</w:t>
      </w:r>
      <w:bookmarkEnd w:id="143"/>
      <w:bookmarkEnd w:id="144"/>
    </w:p>
    <w:p>
      <w:pPr>
        <w:widowControl/>
        <w:adjustRightInd w:val="0"/>
        <w:snapToGrid w:val="0"/>
        <w:spacing w:line="560" w:lineRule="exact"/>
        <w:ind w:firstLine="506"/>
        <w:jc w:val="center"/>
        <w:rPr>
          <w:rFonts w:ascii="宋体" w:hAnsi="宋体" w:cs="仿宋_GB2312"/>
          <w:b/>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pPr>
        <w:widowControl/>
        <w:numPr>
          <w:ilvl w:val="0"/>
          <w:numId w:val="11"/>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bookmarkStart w:id="145" w:name="_Toc21636_WPSOffice_Level3"/>
      <w:r>
        <w:rPr>
          <w:rFonts w:hint="eastAsia" w:ascii="宋体" w:hAnsi="宋体" w:cs="仿宋_GB2312"/>
          <w:bCs/>
          <w:color w:val="000000"/>
        </w:rPr>
        <w:t>单位名称（公章）：</w:t>
      </w:r>
      <w:bookmarkEnd w:id="145"/>
    </w:p>
    <w:p>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w:t>
      </w:r>
      <w:bookmarkStart w:id="146" w:name="_Toc20470_WPSOffice_Level3"/>
      <w:r>
        <w:rPr>
          <w:rFonts w:hint="eastAsia" w:ascii="宋体" w:hAnsi="宋体" w:cs="仿宋_GB2312"/>
          <w:bCs/>
          <w:color w:val="000000"/>
        </w:rPr>
        <w:t xml:space="preserve">      日期：</w:t>
      </w:r>
      <w:bookmarkEnd w:id="146"/>
      <w:r>
        <w:rPr>
          <w:rFonts w:ascii="宋体" w:hAnsi="宋体"/>
          <w:b/>
          <w:color w:val="000000"/>
        </w:rPr>
        <w:t xml:space="preserve"> </w:t>
      </w:r>
    </w:p>
    <w:p>
      <w:pPr>
        <w:widowControl/>
        <w:adjustRightInd w:val="0"/>
        <w:snapToGrid w:val="0"/>
        <w:spacing w:line="560" w:lineRule="exact"/>
        <w:ind w:firstLine="504"/>
        <w:jc w:val="left"/>
        <w:rPr>
          <w:rFonts w:ascii="宋体" w:hAnsi="宋体" w:cs="仿宋_GB2312"/>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pPr>
        <w:adjustRightInd w:val="0"/>
        <w:snapToGrid w:val="0"/>
        <w:spacing w:before="120" w:beforeLines="50" w:line="560" w:lineRule="exact"/>
        <w:ind w:firstLine="562"/>
        <w:jc w:val="center"/>
        <w:rPr>
          <w:rFonts w:ascii="宋体" w:hAnsi="宋体" w:cs="楷体"/>
          <w:b/>
          <w:color w:val="000000"/>
          <w:sz w:val="28"/>
          <w:szCs w:val="28"/>
        </w:rPr>
      </w:pPr>
      <w:bookmarkStart w:id="147" w:name="_Toc14211_WPSOffice_Level3"/>
      <w:bookmarkStart w:id="148" w:name="_Toc12160"/>
      <w:bookmarkStart w:id="149" w:name="_Toc11740"/>
    </w:p>
    <w:p>
      <w:pPr>
        <w:adjustRightInd w:val="0"/>
        <w:snapToGrid w:val="0"/>
        <w:spacing w:before="120" w:beforeLines="50" w:line="560" w:lineRule="exact"/>
        <w:ind w:firstLine="562"/>
        <w:jc w:val="center"/>
        <w:rPr>
          <w:rFonts w:ascii="宋体" w:hAnsi="宋体" w:cs="楷体"/>
          <w:b/>
          <w:color w:val="000000"/>
          <w:sz w:val="28"/>
          <w:szCs w:val="28"/>
        </w:rPr>
      </w:pPr>
      <w:r>
        <w:rPr>
          <w:rFonts w:hint="eastAsia" w:ascii="宋体" w:hAnsi="宋体" w:cs="楷体"/>
          <w:b/>
          <w:color w:val="000000"/>
          <w:sz w:val="28"/>
          <w:szCs w:val="28"/>
        </w:rPr>
        <w:t>3.残疾人福利性单位声明函</w:t>
      </w:r>
      <w:bookmarkEnd w:id="147"/>
      <w:bookmarkEnd w:id="148"/>
      <w:bookmarkEnd w:id="149"/>
    </w:p>
    <w:p>
      <w:pPr>
        <w:adjustRightInd w:val="0"/>
        <w:snapToGrid w:val="0"/>
        <w:spacing w:line="560" w:lineRule="exact"/>
        <w:ind w:firstLine="506"/>
        <w:jc w:val="center"/>
        <w:rPr>
          <w:rFonts w:ascii="宋体" w:hAnsi="宋体" w:cs="仿宋_GB2312"/>
          <w:color w:val="000000"/>
          <w:spacing w:val="6"/>
        </w:rPr>
      </w:pPr>
      <w:bookmarkStart w:id="150" w:name="_Toc17469_WPSOffice_Level3"/>
      <w:bookmarkStart w:id="151" w:name="_Toc12079_WPSOffice_Level3"/>
      <w:r>
        <w:rPr>
          <w:rFonts w:hint="eastAsia" w:ascii="宋体" w:hAnsi="宋体" w:cs="仿宋_GB2312"/>
          <w:b/>
          <w:color w:val="000000"/>
          <w:spacing w:val="6"/>
        </w:rPr>
        <w:t>(不属于残疾人福利性单位的无需填写)</w:t>
      </w:r>
      <w:bookmarkEnd w:id="150"/>
      <w:bookmarkEnd w:id="151"/>
    </w:p>
    <w:p>
      <w:pPr>
        <w:spacing w:line="560" w:lineRule="exact"/>
        <w:ind w:firstLine="504"/>
        <w:rPr>
          <w:rFonts w:ascii="宋体" w:hAnsi="宋体" w:cs="仿宋_GB2312"/>
          <w:color w:val="000000"/>
          <w:spacing w:val="6"/>
        </w:rPr>
      </w:pPr>
      <w:r>
        <w:rPr>
          <w:rFonts w:hint="eastAsia" w:ascii="宋体" w:hAnsi="宋体" w:cs="仿宋_GB2312"/>
          <w:color w:val="000000"/>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spacing w:val="6"/>
          <w:u w:val="single"/>
        </w:rPr>
        <w:t xml:space="preserve">       </w:t>
      </w:r>
      <w:r>
        <w:rPr>
          <w:rFonts w:hint="eastAsia" w:ascii="宋体" w:hAnsi="宋体" w:cs="仿宋_GB2312"/>
          <w:color w:val="000000"/>
          <w:spacing w:val="6"/>
        </w:rPr>
        <w:t>人，安置的残疾人人数</w:t>
      </w:r>
      <w:r>
        <w:rPr>
          <w:rFonts w:hint="eastAsia" w:ascii="宋体" w:hAnsi="宋体" w:cs="仿宋_GB2312"/>
          <w:color w:val="000000"/>
          <w:spacing w:val="6"/>
          <w:u w:val="single"/>
        </w:rPr>
        <w:t xml:space="preserve">      </w:t>
      </w:r>
      <w:r>
        <w:rPr>
          <w:rFonts w:hint="eastAsia" w:ascii="宋体" w:hAnsi="宋体" w:cs="仿宋_GB2312"/>
          <w:color w:val="000000"/>
          <w:spacing w:val="6"/>
        </w:rPr>
        <w:t>人。且本单位参加</w:t>
      </w:r>
      <w:r>
        <w:rPr>
          <w:rFonts w:hint="eastAsia" w:ascii="宋体" w:hAnsi="宋体" w:cs="仿宋_GB2312"/>
          <w:color w:val="000000"/>
          <w:spacing w:val="6"/>
          <w:u w:val="single"/>
        </w:rPr>
        <w:t xml:space="preserve">      </w:t>
      </w:r>
      <w:r>
        <w:rPr>
          <w:rFonts w:hint="eastAsia" w:ascii="宋体" w:hAnsi="宋体" w:cs="仿宋_GB2312"/>
          <w:color w:val="000000"/>
          <w:spacing w:val="6"/>
        </w:rPr>
        <w:t>单位的</w:t>
      </w:r>
      <w:r>
        <w:rPr>
          <w:rFonts w:hint="eastAsia" w:ascii="宋体" w:hAnsi="宋体" w:cs="仿宋_GB2312"/>
          <w:color w:val="000000"/>
          <w:spacing w:val="6"/>
          <w:u w:val="single"/>
        </w:rPr>
        <w:t xml:space="preserve">       </w:t>
      </w:r>
      <w:r>
        <w:rPr>
          <w:rFonts w:hint="eastAsia" w:ascii="宋体" w:hAnsi="宋体" w:cs="仿宋_GB2312"/>
          <w:color w:val="000000"/>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color w:val="000000"/>
          <w:spacing w:val="6"/>
        </w:rPr>
      </w:pPr>
      <w:r>
        <w:rPr>
          <w:rFonts w:hint="eastAsia" w:ascii="宋体" w:hAnsi="宋体" w:cs="仿宋_GB2312"/>
          <w:color w:val="000000"/>
          <w:spacing w:val="6"/>
        </w:rPr>
        <w:t>本单位对上述声明的真实性负责。如有虚假，将依法承担相应责任。</w:t>
      </w:r>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152" w:name="_Toc17628_WPSOffice_Level3"/>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单位名称：</w:t>
      </w:r>
      <w:r>
        <w:rPr>
          <w:rFonts w:hint="eastAsia" w:ascii="宋体" w:hAnsi="宋体" w:cs="仿宋_GB2312"/>
          <w:color w:val="000000"/>
          <w:spacing w:val="6"/>
          <w:u w:val="single"/>
        </w:rPr>
        <w:t xml:space="preserve">       </w:t>
      </w:r>
      <w:r>
        <w:rPr>
          <w:rFonts w:hint="eastAsia" w:ascii="宋体" w:hAnsi="宋体" w:cs="仿宋_GB2312"/>
          <w:color w:val="000000"/>
          <w:spacing w:val="6"/>
        </w:rPr>
        <w:t>（公章）</w:t>
      </w:r>
      <w:bookmarkEnd w:id="152"/>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153" w:name="_Toc32124_WPSOffice_Level3"/>
      <w:r>
        <w:rPr>
          <w:rFonts w:hint="eastAsia" w:ascii="宋体" w:hAnsi="宋体" w:cs="仿宋_GB2312"/>
          <w:color w:val="000000"/>
          <w:spacing w:val="6"/>
        </w:rPr>
        <w:t>法定代表人或委托代理人：</w:t>
      </w:r>
      <w:r>
        <w:rPr>
          <w:rFonts w:hint="eastAsia" w:ascii="宋体" w:hAnsi="宋体" w:cs="仿宋_GB2312"/>
          <w:color w:val="000000"/>
          <w:spacing w:val="6"/>
          <w:u w:val="single"/>
        </w:rPr>
        <w:t xml:space="preserve">       </w:t>
      </w:r>
      <w:r>
        <w:rPr>
          <w:rFonts w:hint="eastAsia" w:ascii="宋体" w:hAnsi="宋体" w:cs="仿宋_GB2312"/>
          <w:color w:val="000000"/>
          <w:spacing w:val="6"/>
        </w:rPr>
        <w:t>（签字或盖章）</w:t>
      </w:r>
      <w:bookmarkEnd w:id="153"/>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154" w:name="_Toc1871_WPSOffice_Level3"/>
      <w:r>
        <w:rPr>
          <w:rFonts w:hint="eastAsia" w:ascii="宋体" w:hAnsi="宋体" w:cs="仿宋_GB2312"/>
          <w:color w:val="000000"/>
          <w:spacing w:val="6"/>
        </w:rPr>
        <w:t>年   月  日</w:t>
      </w:r>
      <w:bookmarkEnd w:id="154"/>
    </w:p>
    <w:p>
      <w:pPr>
        <w:adjustRightInd w:val="0"/>
        <w:snapToGrid w:val="0"/>
        <w:spacing w:line="560" w:lineRule="exact"/>
        <w:ind w:firstLine="664"/>
        <w:rPr>
          <w:rFonts w:ascii="宋体" w:hAnsi="宋体" w:cs="仿宋_GB2312"/>
          <w:color w:val="000000"/>
          <w:spacing w:val="6"/>
          <w:sz w:val="32"/>
          <w:szCs w:val="32"/>
        </w:rPr>
      </w:pPr>
    </w:p>
    <w:p>
      <w:pPr>
        <w:adjustRightInd w:val="0"/>
        <w:snapToGrid w:val="0"/>
        <w:spacing w:line="560" w:lineRule="exact"/>
        <w:ind w:firstLine="664"/>
        <w:rPr>
          <w:rFonts w:ascii="宋体" w:hAnsi="宋体" w:cs="仿宋_GB2312"/>
          <w:color w:val="000000"/>
          <w:spacing w:val="6"/>
          <w:sz w:val="32"/>
          <w:szCs w:val="32"/>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jc w:val="both"/>
        <w:rPr>
          <w:rFonts w:ascii="宋体" w:hAnsi="宋体" w:cs="楷体"/>
          <w:b/>
          <w:color w:val="000000"/>
          <w:sz w:val="28"/>
          <w:szCs w:val="28"/>
        </w:rPr>
      </w:pPr>
      <w:bookmarkStart w:id="155" w:name="_Toc30801"/>
      <w:bookmarkStart w:id="156" w:name="_Toc9477"/>
    </w:p>
    <w:p>
      <w:pPr>
        <w:adjustRightInd w:val="0"/>
        <w:snapToGrid w:val="0"/>
        <w:spacing w:before="120" w:beforeLines="50" w:line="560" w:lineRule="exact"/>
        <w:ind w:firstLine="562"/>
        <w:jc w:val="center"/>
        <w:rPr>
          <w:rFonts w:ascii="宋体" w:hAnsi="宋体" w:cs="楷体"/>
          <w:b/>
          <w:color w:val="000000"/>
          <w:sz w:val="28"/>
          <w:szCs w:val="28"/>
        </w:rPr>
      </w:pPr>
      <w:r>
        <w:rPr>
          <w:rFonts w:hint="eastAsia" w:ascii="宋体" w:hAnsi="宋体" w:cs="楷体"/>
          <w:b/>
          <w:color w:val="000000"/>
          <w:sz w:val="28"/>
          <w:szCs w:val="28"/>
        </w:rPr>
        <w:t>4.监狱企业证明资料</w:t>
      </w:r>
      <w:bookmarkEnd w:id="155"/>
      <w:bookmarkEnd w:id="156"/>
    </w:p>
    <w:p>
      <w:pPr>
        <w:adjustRightInd w:val="0"/>
        <w:snapToGrid w:val="0"/>
        <w:spacing w:line="560" w:lineRule="exact"/>
        <w:ind w:firstLine="506"/>
        <w:jc w:val="center"/>
        <w:rPr>
          <w:rFonts w:ascii="宋体" w:hAnsi="宋体" w:cs="仿宋_GB2312"/>
          <w:color w:val="000000"/>
        </w:rPr>
      </w:pPr>
      <w:bookmarkStart w:id="157" w:name="_Toc28022_WPSOffice_Level3"/>
      <w:bookmarkStart w:id="158" w:name="_Toc25903_WPSOffice_Level3"/>
      <w:r>
        <w:rPr>
          <w:rFonts w:hint="eastAsia" w:ascii="宋体" w:hAnsi="宋体" w:cs="仿宋_GB2312"/>
          <w:b/>
          <w:color w:val="000000"/>
          <w:spacing w:val="6"/>
        </w:rPr>
        <w:t>(不属于监狱企业的无需提供)</w:t>
      </w:r>
      <w:bookmarkEnd w:id="157"/>
      <w:bookmarkEnd w:id="158"/>
    </w:p>
    <w:p>
      <w:pPr>
        <w:adjustRightInd w:val="0"/>
        <w:snapToGrid w:val="0"/>
        <w:spacing w:line="560" w:lineRule="exact"/>
        <w:ind w:firstLine="504"/>
        <w:rPr>
          <w:rFonts w:ascii="宋体" w:hAnsi="宋体" w:cs="仿宋_GB2312"/>
          <w:color w:val="000000"/>
        </w:rPr>
      </w:pPr>
      <w:r>
        <w:rPr>
          <w:rFonts w:hint="eastAsia" w:ascii="宋体" w:hAnsi="宋体" w:cs="仿宋_GB2312"/>
          <w:bCs/>
          <w:color w:val="000000"/>
          <w:spacing w:val="6"/>
        </w:rPr>
        <w:t>备注：</w:t>
      </w:r>
      <w:r>
        <w:rPr>
          <w:rFonts w:hint="eastAsia" w:ascii="宋体" w:hAnsi="宋体" w:cs="仿宋_GB2312"/>
          <w:color w:val="000000"/>
        </w:rPr>
        <w:t>按</w:t>
      </w:r>
      <w:r>
        <w:rPr>
          <w:rFonts w:hint="eastAsia" w:ascii="宋体" w:hAnsi="宋体" w:cs="仿宋_GB2312"/>
          <w:color w:val="000000"/>
          <w:spacing w:val="6"/>
        </w:rPr>
        <w:t>《</w:t>
      </w:r>
      <w:r>
        <w:rPr>
          <w:rFonts w:hint="eastAsia" w:ascii="宋体" w:hAnsi="宋体" w:cs="仿宋_GB2312"/>
          <w:color w:val="000000"/>
        </w:rPr>
        <w:t>财政部 司法部关于政府采购支持监狱企业发展有关问题的通知</w:t>
      </w:r>
      <w:r>
        <w:rPr>
          <w:rFonts w:hint="eastAsia" w:ascii="宋体" w:hAnsi="宋体" w:cs="仿宋_GB2312"/>
          <w:color w:val="000000"/>
          <w:spacing w:val="6"/>
        </w:rPr>
        <w:t>》</w:t>
      </w:r>
      <w:r>
        <w:rPr>
          <w:rFonts w:hint="eastAsia" w:ascii="宋体" w:hAnsi="宋体" w:cs="仿宋_GB2312"/>
          <w:color w:val="000000"/>
        </w:rPr>
        <w:t>(财库〔2014〕68号)文件规定提供证明文件（复印件）。</w:t>
      </w:r>
    </w:p>
    <w:p>
      <w:pPr>
        <w:adjustRightInd w:val="0"/>
        <w:snapToGrid w:val="0"/>
        <w:spacing w:line="560" w:lineRule="exact"/>
        <w:ind w:firstLine="480"/>
        <w:rPr>
          <w:rFonts w:ascii="宋体" w:hAnsi="宋体" w:cs="仿宋_GB2312"/>
          <w:color w:val="000000"/>
        </w:rPr>
      </w:pPr>
    </w:p>
    <w:p>
      <w:pPr>
        <w:adjustRightInd w:val="0"/>
        <w:snapToGrid w:val="0"/>
        <w:spacing w:line="560" w:lineRule="exact"/>
        <w:ind w:firstLine="480"/>
        <w:rPr>
          <w:rFonts w:ascii="宋体" w:hAnsi="宋体" w:cs="仿宋_GB2312"/>
          <w:color w:val="000000"/>
        </w:rPr>
      </w:pPr>
    </w:p>
    <w:p>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59" w:name="_Toc22071_WPSOffice_Level3"/>
      <w:r>
        <w:rPr>
          <w:rFonts w:hint="eastAsia" w:ascii="宋体" w:hAnsi="宋体" w:cs="仿宋_GB2312"/>
          <w:bCs/>
          <w:color w:val="000000"/>
        </w:rPr>
        <w:t>单位名称：</w:t>
      </w:r>
      <w:r>
        <w:rPr>
          <w:rFonts w:hint="eastAsia" w:ascii="宋体" w:hAnsi="宋体" w:cs="仿宋_GB2312"/>
          <w:bCs/>
          <w:color w:val="000000"/>
          <w:u w:val="single"/>
        </w:rPr>
        <w:t xml:space="preserve">       </w:t>
      </w:r>
      <w:r>
        <w:rPr>
          <w:rFonts w:hint="eastAsia" w:ascii="宋体" w:hAnsi="宋体" w:cs="仿宋_GB2312"/>
          <w:bCs/>
          <w:color w:val="000000"/>
        </w:rPr>
        <w:t>（公章）</w:t>
      </w:r>
      <w:bookmarkEnd w:id="159"/>
    </w:p>
    <w:p>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60" w:name="_Toc11539_WPSOffice_Level3"/>
      <w:r>
        <w:rPr>
          <w:rFonts w:hint="eastAsia" w:ascii="宋体" w:hAnsi="宋体" w:cs="仿宋_GB2312"/>
          <w:bCs/>
          <w:color w:val="000000"/>
        </w:rPr>
        <w:t>法定代表人或委托代理人：</w:t>
      </w:r>
      <w:r>
        <w:rPr>
          <w:rFonts w:hint="eastAsia" w:ascii="宋体" w:hAnsi="宋体" w:cs="仿宋_GB2312"/>
          <w:bCs/>
          <w:color w:val="000000"/>
          <w:u w:val="single"/>
        </w:rPr>
        <w:t xml:space="preserve">       </w:t>
      </w:r>
      <w:r>
        <w:rPr>
          <w:rFonts w:hint="eastAsia" w:ascii="宋体" w:hAnsi="宋体" w:cs="仿宋_GB2312"/>
          <w:bCs/>
          <w:color w:val="000000"/>
        </w:rPr>
        <w:t>（签字或盖章）</w:t>
      </w:r>
      <w:bookmarkEnd w:id="160"/>
    </w:p>
    <w:p>
      <w:pPr>
        <w:spacing w:before="120" w:beforeLines="50" w:line="560" w:lineRule="exact"/>
        <w:ind w:firstLine="480"/>
        <w:jc w:val="center"/>
        <w:rPr>
          <w:rFonts w:ascii="宋体" w:hAnsi="宋体"/>
          <w:color w:val="000000"/>
          <w:spacing w:val="6"/>
        </w:rPr>
      </w:pPr>
      <w:r>
        <w:rPr>
          <w:rFonts w:hint="eastAsia" w:ascii="宋体" w:hAnsi="宋体" w:cs="仿宋_GB2312"/>
          <w:bCs/>
          <w:color w:val="000000"/>
        </w:rPr>
        <w:t xml:space="preserve">                                    </w:t>
      </w:r>
      <w:bookmarkStart w:id="161" w:name="_Toc3285_WPSOffice_Level3"/>
      <w:r>
        <w:rPr>
          <w:rFonts w:hint="eastAsia" w:ascii="宋体" w:hAnsi="宋体" w:cs="仿宋_GB2312"/>
          <w:bCs/>
          <w:color w:val="000000"/>
        </w:rPr>
        <w:t>年   月  日</w:t>
      </w:r>
      <w:bookmarkEnd w:id="161"/>
    </w:p>
    <w:p>
      <w:pPr>
        <w:pStyle w:val="22"/>
        <w:spacing w:before="0" w:after="0" w:line="520" w:lineRule="exact"/>
        <w:jc w:val="left"/>
        <w:outlineLvl w:val="1"/>
        <w:rPr>
          <w:rFonts w:ascii="宋体" w:hAnsi="宋体" w:cs="宋体"/>
          <w:color w:val="000000"/>
        </w:rPr>
      </w:pPr>
      <w:r>
        <w:rPr>
          <w:rFonts w:hint="eastAsia" w:ascii="宋体" w:hAnsi="宋体" w:cs="宋体"/>
          <w:color w:val="000000"/>
          <w:lang w:val="zh-CN"/>
        </w:rPr>
        <w:br w:type="page"/>
      </w:r>
      <w:bookmarkStart w:id="162" w:name="_Toc25793"/>
      <w:bookmarkStart w:id="163" w:name="_Toc76659148"/>
      <w:r>
        <w:rPr>
          <w:rFonts w:hint="eastAsia" w:ascii="宋体" w:hAnsi="宋体" w:cs="宋体"/>
          <w:color w:val="000000"/>
          <w:sz w:val="30"/>
          <w:szCs w:val="30"/>
        </w:rPr>
        <w:t>（1</w:t>
      </w:r>
      <w:r>
        <w:rPr>
          <w:rFonts w:hint="eastAsia" w:ascii="宋体" w:hAnsi="宋体" w:cs="宋体"/>
          <w:color w:val="000000"/>
          <w:sz w:val="30"/>
          <w:szCs w:val="30"/>
          <w:lang w:val="en-US" w:eastAsia="zh-CN"/>
        </w:rPr>
        <w:t>9</w:t>
      </w:r>
      <w:r>
        <w:rPr>
          <w:rFonts w:hint="eastAsia" w:ascii="宋体" w:hAnsi="宋体" w:cs="宋体"/>
          <w:color w:val="000000"/>
          <w:sz w:val="30"/>
          <w:szCs w:val="30"/>
        </w:rPr>
        <w:t>）</w:t>
      </w:r>
      <w:r>
        <w:rPr>
          <w:rFonts w:hint="eastAsia" w:ascii="宋体" w:hAnsi="宋体" w:cs="宋体"/>
          <w:color w:val="000000"/>
          <w:sz w:val="30"/>
          <w:szCs w:val="30"/>
          <w:lang w:val="zh-CN"/>
        </w:rPr>
        <w:t>投标人认为在其他方面有必要说明的事项</w:t>
      </w:r>
      <w:bookmarkEnd w:id="138"/>
      <w:bookmarkEnd w:id="162"/>
      <w:bookmarkEnd w:id="163"/>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520" w:lineRule="exact"/>
        <w:rPr>
          <w:rFonts w:ascii="宋体" w:hAnsi="宋体" w:cs="宋体"/>
          <w:color w:val="000000"/>
          <w:lang w:val="zh-CN"/>
        </w:rPr>
      </w:pPr>
      <w:r>
        <w:rPr>
          <w:rFonts w:hint="eastAsia" w:ascii="宋体" w:hAnsi="宋体" w:cs="宋体"/>
          <w:color w:val="000000"/>
          <w:lang w:val="zh-CN"/>
        </w:rPr>
        <w:t>格式自定</w:t>
      </w:r>
    </w:p>
    <w:p>
      <w:pPr>
        <w:pStyle w:val="22"/>
        <w:spacing w:before="0" w:after="0" w:line="520" w:lineRule="exact"/>
        <w:rPr>
          <w:rFonts w:ascii="宋体" w:hAnsi="宋体" w:cs="宋体"/>
          <w:color w:val="000000"/>
        </w:rPr>
      </w:pPr>
      <w:r>
        <w:rPr>
          <w:rFonts w:hint="eastAsia" w:ascii="宋体" w:hAnsi="宋体" w:cs="宋体"/>
          <w:color w:val="000000"/>
          <w:lang w:val="zh-CN"/>
        </w:rPr>
        <w:br w:type="page"/>
      </w:r>
      <w:bookmarkStart w:id="164" w:name="_Toc76659149"/>
      <w:bookmarkStart w:id="165" w:name="_Toc18752"/>
      <w:bookmarkStart w:id="166" w:name="_Toc31883"/>
      <w:r>
        <w:rPr>
          <w:rFonts w:hint="eastAsia" w:ascii="宋体" w:hAnsi="宋体" w:cs="宋体"/>
          <w:color w:val="000000"/>
          <w:szCs w:val="36"/>
          <w:lang w:val="zh-CN"/>
        </w:rPr>
        <w:t>第五部分  采购项目要求及技术参数</w:t>
      </w:r>
      <w:bookmarkEnd w:id="164"/>
      <w:bookmarkEnd w:id="165"/>
      <w:bookmarkEnd w:id="166"/>
    </w:p>
    <w:p>
      <w:pPr>
        <w:pStyle w:val="22"/>
        <w:spacing w:before="0" w:after="0" w:line="520" w:lineRule="exact"/>
        <w:outlineLvl w:val="1"/>
        <w:rPr>
          <w:rFonts w:ascii="宋体" w:hAnsi="宋体" w:cs="宋体"/>
          <w:color w:val="000000"/>
          <w:szCs w:val="36"/>
        </w:rPr>
      </w:pPr>
      <w:bookmarkStart w:id="167" w:name="_Toc9451"/>
      <w:bookmarkStart w:id="168" w:name="_Toc76659150"/>
      <w:bookmarkStart w:id="169" w:name="_Toc10012"/>
      <w:r>
        <w:rPr>
          <w:rFonts w:hint="eastAsia" w:ascii="宋体" w:hAnsi="宋体" w:cs="宋体"/>
          <w:color w:val="000000"/>
          <w:lang w:val="zh-CN"/>
        </w:rPr>
        <w:t>（一）投标要求</w:t>
      </w:r>
      <w:bookmarkEnd w:id="167"/>
      <w:bookmarkEnd w:id="168"/>
      <w:bookmarkEnd w:id="169"/>
    </w:p>
    <w:p>
      <w:pPr>
        <w:pStyle w:val="22"/>
        <w:spacing w:before="0" w:after="0" w:line="520" w:lineRule="exact"/>
        <w:jc w:val="left"/>
        <w:outlineLvl w:val="1"/>
        <w:rPr>
          <w:rFonts w:ascii="宋体" w:hAnsi="宋体" w:cs="宋体"/>
          <w:color w:val="000000"/>
          <w:lang w:val="zh-CN"/>
        </w:rPr>
      </w:pPr>
      <w:bookmarkStart w:id="170" w:name="_Toc76659151"/>
      <w:bookmarkStart w:id="171" w:name="_Toc4601"/>
      <w:bookmarkStart w:id="172" w:name="_Toc17223"/>
      <w:r>
        <w:rPr>
          <w:rFonts w:hint="eastAsia" w:ascii="宋体" w:hAnsi="宋体" w:cs="宋体"/>
          <w:color w:val="000000"/>
          <w:sz w:val="28"/>
          <w:szCs w:val="28"/>
          <w:lang w:val="zh-CN"/>
        </w:rPr>
        <w:t>1.投标说明</w:t>
      </w:r>
      <w:bookmarkEnd w:id="170"/>
      <w:bookmarkEnd w:id="171"/>
      <w:bookmarkEnd w:id="172"/>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宋体" w:hAnsi="宋体" w:cs="宋体"/>
          <w:color w:val="000000"/>
          <w:kern w:val="0"/>
          <w:lang w:val="en-US" w:eastAsia="zh-CN"/>
        </w:rPr>
        <w:t>、</w:t>
      </w:r>
      <w:r>
        <w:rPr>
          <w:rFonts w:hint="eastAsia" w:ascii="宋体" w:hAnsi="宋体" w:cs="宋体"/>
          <w:color w:val="000000"/>
          <w:kern w:val="0"/>
          <w:lang w:val="zh-CN"/>
        </w:rPr>
        <w:t>彩页等证明材料中的实质性响应情况不一致或直接复制招标文件“采购需求技术参数、指标”内容的，按无效投标处理。</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color w:val="000000"/>
        </w:rPr>
        <w:t>所投产品或其任何一部分不得侵犯专利权、著作权、商标权和工业设计权等知识产权。</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22"/>
        <w:spacing w:before="0" w:after="0" w:line="520" w:lineRule="exact"/>
        <w:jc w:val="left"/>
        <w:outlineLvl w:val="1"/>
        <w:rPr>
          <w:rFonts w:ascii="宋体" w:hAnsi="宋体" w:cs="宋体"/>
          <w:color w:val="000000"/>
          <w:lang w:val="zh-CN"/>
        </w:rPr>
      </w:pPr>
      <w:bookmarkStart w:id="173" w:name="_Toc1565"/>
      <w:bookmarkStart w:id="174" w:name="_Toc76659153"/>
      <w:bookmarkStart w:id="175" w:name="_Toc18880"/>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.商务要求</w:t>
      </w:r>
      <w:bookmarkEnd w:id="173"/>
      <w:bookmarkEnd w:id="174"/>
      <w:bookmarkEnd w:id="175"/>
    </w:p>
    <w:p>
      <w:pPr>
        <w:autoSpaceDE w:val="0"/>
        <w:autoSpaceDN w:val="0"/>
        <w:spacing w:line="520" w:lineRule="exact"/>
        <w:ind w:firstLine="480" w:firstLineChars="200"/>
        <w:jc w:val="left"/>
        <w:rPr>
          <w:rFonts w:hint="default" w:ascii="宋体" w:hAnsi="宋体" w:eastAsia="宋体" w:cs="宋体"/>
          <w:color w:val="auto"/>
          <w:kern w:val="0"/>
          <w:lang w:val="en-US" w:eastAsia="zh-CN"/>
        </w:rPr>
      </w:pPr>
      <w:r>
        <w:rPr>
          <w:rFonts w:hint="eastAsia" w:ascii="宋体" w:hAnsi="宋体" w:cs="宋体"/>
          <w:color w:val="auto"/>
          <w:kern w:val="0"/>
          <w:lang w:val="en-US" w:eastAsia="zh-CN"/>
        </w:rPr>
        <w:t>2</w:t>
      </w:r>
      <w:r>
        <w:rPr>
          <w:rFonts w:hint="eastAsia" w:ascii="宋体" w:hAnsi="宋体" w:cs="宋体"/>
          <w:color w:val="auto"/>
          <w:kern w:val="0"/>
          <w:lang w:val="zh-CN"/>
        </w:rPr>
        <w:t>.1.交货时间：</w:t>
      </w:r>
      <w:r>
        <w:rPr>
          <w:rFonts w:hint="eastAsia" w:ascii="宋体" w:hAnsi="宋体" w:cs="宋体"/>
          <w:color w:val="auto"/>
          <w:kern w:val="0"/>
          <w:lang w:val="en-US" w:eastAsia="zh-CN"/>
        </w:rPr>
        <w:t>签订合同后45个工作日交付使用。</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en-US" w:eastAsia="zh-CN"/>
        </w:rPr>
        <w:t>2</w:t>
      </w:r>
      <w:r>
        <w:rPr>
          <w:rFonts w:hint="eastAsia" w:ascii="宋体" w:hAnsi="宋体" w:cs="宋体"/>
          <w:color w:val="auto"/>
          <w:kern w:val="0"/>
          <w:lang w:val="zh-CN"/>
        </w:rPr>
        <w:t>.2.交货地点：设备采购项目安装地点，具体以甲方的书面通知为准。</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en-US" w:eastAsia="zh-CN"/>
        </w:rPr>
        <w:t>2</w:t>
      </w:r>
      <w:r>
        <w:rPr>
          <w:rFonts w:hint="eastAsia" w:ascii="宋体" w:hAnsi="宋体" w:cs="宋体"/>
          <w:color w:val="auto"/>
          <w:kern w:val="0"/>
          <w:lang w:val="zh-CN"/>
        </w:rPr>
        <w:t>.3.付款方式：</w:t>
      </w:r>
      <w:r>
        <w:rPr>
          <w:rFonts w:hint="eastAsia" w:ascii="宋体" w:hAnsi="宋体" w:cs="宋体"/>
          <w:color w:val="auto"/>
          <w:kern w:val="0"/>
        </w:rPr>
        <w:t>详见“第三部分  青海省政府采购项目合同书范本”中“四、付款方式”的规定</w:t>
      </w:r>
    </w:p>
    <w:p>
      <w:pPr>
        <w:autoSpaceDE w:val="0"/>
        <w:autoSpaceDN w:val="0"/>
        <w:spacing w:line="520" w:lineRule="exact"/>
        <w:ind w:firstLine="480" w:firstLineChars="200"/>
        <w:rPr>
          <w:rFonts w:hint="default" w:ascii="宋体" w:hAnsi="宋体" w:eastAsia="宋体" w:cs="宋体"/>
          <w:color w:val="auto"/>
          <w:lang w:val="en-US" w:eastAsia="zh-CN"/>
        </w:rPr>
      </w:pPr>
      <w:r>
        <w:rPr>
          <w:rFonts w:hint="eastAsia" w:ascii="宋体" w:hAnsi="宋体" w:cs="宋体"/>
          <w:color w:val="auto"/>
          <w:kern w:val="0"/>
          <w:lang w:val="en-US" w:eastAsia="zh-CN"/>
        </w:rPr>
        <w:t>2</w:t>
      </w:r>
      <w:r>
        <w:rPr>
          <w:rFonts w:hint="eastAsia" w:ascii="宋体" w:hAnsi="宋体" w:cs="宋体"/>
          <w:color w:val="auto"/>
          <w:kern w:val="0"/>
          <w:lang w:val="zh-CN"/>
        </w:rPr>
        <w:t>.4.免费质保期：</w:t>
      </w:r>
      <w:bookmarkStart w:id="176" w:name="_Toc28576"/>
      <w:r>
        <w:rPr>
          <w:rFonts w:hint="eastAsia" w:ascii="宋体" w:hAnsi="宋体" w:cs="宋体"/>
          <w:color w:val="auto"/>
          <w:kern w:val="0"/>
          <w:lang w:val="en-US" w:eastAsia="zh-CN"/>
        </w:rPr>
        <w:t>1年</w:t>
      </w:r>
    </w:p>
    <w:p>
      <w:pPr>
        <w:pStyle w:val="22"/>
        <w:spacing w:before="0" w:after="0" w:line="360" w:lineRule="auto"/>
        <w:outlineLvl w:val="9"/>
        <w:rPr>
          <w:rFonts w:ascii="宋体" w:hAnsi="宋体" w:cs="宋体"/>
          <w:color w:val="000000"/>
          <w:lang w:val="zh-CN"/>
        </w:rPr>
      </w:pPr>
    </w:p>
    <w:p>
      <w:pPr>
        <w:pStyle w:val="22"/>
        <w:spacing w:before="0" w:after="0" w:line="360" w:lineRule="auto"/>
        <w:jc w:val="center"/>
        <w:outlineLvl w:val="1"/>
        <w:rPr>
          <w:rFonts w:ascii="宋体" w:hAnsi="宋体" w:cs="宋体"/>
          <w:color w:val="000000"/>
          <w:lang w:val="zh-CN"/>
        </w:rPr>
      </w:pPr>
      <w:bookmarkStart w:id="177" w:name="_Toc76659154"/>
      <w:bookmarkStart w:id="178" w:name="_Toc30410"/>
      <w:r>
        <w:rPr>
          <w:rFonts w:hint="eastAsia" w:ascii="宋体" w:hAnsi="宋体" w:cs="宋体"/>
          <w:color w:val="000000"/>
          <w:lang w:val="zh-CN"/>
        </w:rPr>
        <w:t>（二）技术参数</w:t>
      </w:r>
      <w:bookmarkEnd w:id="176"/>
      <w:bookmarkEnd w:id="177"/>
      <w:bookmarkEnd w:id="178"/>
    </w:p>
    <w:tbl>
      <w:tblPr>
        <w:tblStyle w:val="23"/>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752"/>
        <w:gridCol w:w="1096"/>
        <w:gridCol w:w="5244"/>
        <w:gridCol w:w="742"/>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生态执法信息共享平台（省级）</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信息共享终端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1.采用硬件分体式结构,嵌入式操作系统，非PC架构、非工控机架构。支持H.261、H.263、H.264、H.264 High Profile、H.265视频编解码协议，具备较强的兼容性；支持G.711、G.722、G.728、G.722.1AnnexC、G.719、MPEG4-AAC LC/LD、Opus等音频协议，可达到20KHz以上的宽频效果。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2.支持不少于4路高清视频输入接口、4路高清输出接口，接口需包括DVI-I、HDMI、VGA高清输入输出接口。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标准的HDBaseT输入接口，支持视频、供电、控制三线合一，可通过网线作为传输介质，无需外接其他设备传输距离可达100米。终端具备USB接口，支持通过USB接口插入U盘实现配置文件及地址簿的导入导出，以及终端U盘本地录像等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4.支持云虚拟会议室功能，终端注册入网后，可实时获取当前已创建的虚拟会议室列表及状态（预约或会议中），可以直接选择需要参加的虚拟会议室加入。（投标人需提供权威机构检测报告证明）</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5.支持不低于120个摄像机预置位存储和调用，支持摄像机预置位快照及预览功能，可直观地显示预置位场景。支持H.235协议的音视频加密，支持AES256加密算法，SIP协议支持TLS、SRTP加密。</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具备较强的网络抗丢包能力，在IP网络达到25%丢包率情况下声音清晰、图像流畅、无马赛克，70%的丢包率情况下音频不受影响、声音基本清晰流畅，偶有卡顿，但可恢复。</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信息共享摄像仪</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1.摄像仪需与视频终端同一品牌。支持不小于12倍光学变焦。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2.支持壁装、三脚架安装或吊顶安装等多种安装方式，可按用户需求进行安装。</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3.镜头图像传感器采用不小于1/2.8" 图像传感器，支持1080p60、1080p50、1080p30、1080p25、720p60、720p50等高清信号输出。</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支持供电、显示、控制多线合一，只连接一根超五类网线实现供电、图像显示、摄像机控制，支持信号传输100米。（投标人需提供权威机构检测报告证明）</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水平转动范围：≥ ±160°，垂直转动范围：≥ -90°～50°</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支持保存不少于255个预置位。支持终端遥控器通过摄像机反向控制会议终端。</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重量（含两块电池）：≤3770 ± 10 g，最大起飞重量：≥3998 g,智能飞行电池容量：≥5880 mAh</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2.RTK 位置精度（在 RTK FIX 时）：1 cm + 1 ppm（水平），1.5 cm + 1 ppm（垂直）</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最大旋转角速度；俯仰轴：≥150° /s，航向轴：≥100° /s；最大俯仰角度≥35°（N挡且前视视觉系统启用：25°）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最大上升/下降速度：≥6 m/s，5 m/s，最大倾斜下降速度：≥7 m/s，最大水平飞行速度：≥23 m/s； 最大起飞海拔高度：≧5000 m（1671桨叶）≧7000 m（1676高原桨叶）；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5.最大悬停时间：≧36 分钟；最大飞行时间：≧41 分钟；IP 防护等级：IP55；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GNSS：GPS+Galileo+BeiDou+GLONASS（仅在RTK模块开启时支持GLONASS）；工作环境温度：-20℃ 至 50℃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7.云台：角度抖动量±0.01°；可控转动范围：平移：±90°，俯仰：-120°至+45°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 变焦相机：影像传感器 1/2" CMOS，有效像素≥4800 万；遥控器：显示屏≧7.02 英寸触控液晶显示屏，分辨率1920×1200。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9.提供免费维修/置换服务一年。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生态执法车载移动通讯终端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1.外观：≤Φ100mm×47mm（最大直径×高）（允许±3%内浮动）,流线型一体化外壳，外观无突出构件，无暴露连接口。</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2.支持天通卫星移动通信话音、短信业，务语音速率：1.2/2.4/4.0kbps；卫星网络工作频率：上行1980～2010MHz，下行2170～2200MHz。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3.支持GPS导航系统、北斗系统。全向宽波束天线，无需对星操作。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4.操作系统：不低于Android6.0；存储：不低于1GBRAM+8GBROM;电池：不低于5000mAh锂离子；主机重量：不超过400g。WIFI：通信距离不低于30米。防护等级IP68。</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5.资质：提供带有CMA和CNAS标识的防护等级第三方检测报告；CCC证书。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6.如果应标人为代理商，需要提供针对本项目的原厂唯一授权书原件复印件（原件备查），以及针对本项目的原厂售后服务承诺函复印件（原件备查）。                                               7.含开卡及3年通信费。</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支持接入应急卫星通信综合平台，增强应急数据汇总、统一调度指挥的能力。出具厂家授权文件，并附软件著作权证书复印件，加盖厂家公章。不允许以承诺书应答。</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生态执法集群移动通讯终端 </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1.频率范围：350-370；最大信道数量：1024；信道间隔：25KHz/12.5 KHz；支持组群的快速切换。防水防尘：IP68，提供测试报告。</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2.显示屏： ≥2.0寸,≥320*200像素，半透LCD彩色液晶屏。电源：DC 7.4V；标配电池：≥2400mAh；工作时间（5-5-90模式，数字工作模式，带GPS）：≥14H。（需提供产品彩页等证明材料）。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3.因保密需求，主机及电池必须为国内自主研发生产，所提供终端必须满足公安部标准，所投产品的声码器必须符合公安部标准(提供相关证明材料)。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4.接收部分：数字静态灵敏度：≤-116dB误码率为5%时；数字动态灵敏度(100km/h瑞利衰落，8km/h瑞利衰落，TU50路径)：-104dBm；互调响应抑制：≥65 dB；阻塞：≥84dB；杂散响应抑制：≥70dB；共信道抑制：≥-12dB；邻道选择性：≥60dB 12.5KHZ 邻道。接收机杂散发射：≤-57dBm；额定音频功率：1W；额定音频失真：3%；信噪比：45dB @ 25KHz，40dB @ 12.5KHz；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发射频率稳定度：0.5ppm；输出功率：高功率：4W，低功率：1W；定位方式：北斗/GPS；水平定位精度：10米。内置北斗和GPS定位模块。支持场强上报。支持通话中卫星定位信息上报，保证终端位置信息实时上报后台调度指挥中心，提供国家认可的权威检测机构的检测报告。</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支持终端自身场强信息上报，便于后台指挥中心实时监测终端的在线状态，需提供国家认可的权威检测机构的检测报告。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8"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生态执法移动通讯平台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移动通讯平台控制器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1.支持远程维护，支持热备份，应用数据库完备，单子平台支持最大载波容量≥16载频；IP通信接口；支持本地用户认证；使用Linux操作系统；网络速度：100M；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单子平台集群。当交换中心出现问题或有线链路中断等原因导致平台无法同交换中心数据相互连接，脱网的子平台仍然可以继续保持在单子平台集群模式下工作，不影响单子平台使用，最大可能地减少因为故障而造成的损失，需提供详细技术说明，描述单子平台集群工作方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级故障弱化：要求数字平台具有多级故障弱化能力。当出现平台控制器和多个信道机同时故障时，只剩余一台信道机处于正常工作状态，该平台依然工作在集群模式下，确保通信畅通，需提供详细的技术说明以及相关证明材料,描述多级故障弱化的工作方式和原理。</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平台应用数据库：支持实现异地备份和异地容灾功能。需提供详细的技术说明，描述数据库的工作方式和原理。</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数字信道单元</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1.主备控制信道热备份，工作频率：350～370MHz。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2.发射部分，每载频最大输出功率≤50W（47dBm），4FSK调制频偏误差 ≤10%  ，4FSK发射误码率 ≤1∗10-4，互调衰减≤-50dB （共存要求）、≤-70dB （共址要求），邻道功率比 (ACPR) F0±12.5kHz ≤-50dB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3.接收部分，静态接收灵敏度≤-118dBm,误码率为5%时 ，阻塞≥84dB，杂散响应抗抑制≥70dB，共信道抑制≥-12dB ，邻道选择性≥60dB。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4.信道机单元便于紧急处置，具有显示面板和设置按钮，能够显示设备的实时状态信息，信道机根据用户需求及使用现场情况，可具备功率可调功能（提供相关证明材料）。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DT数字集群基站的每个载波需配置独有、专用的信道机，且信道机采用一体化设计,不接受纯软件升级和纯软件扩容，不允许多个载波共用一个信道单元。操作维护及更换模块方便，模块化设计，散热性能优秀。（提供相关证明材料）</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1.不少于24个10/100Base-TX以太网端口</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2.不少于2个10/100/1000Base-T以太网端口</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3.不少于2个复用的千兆Combo SFP</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转发性能：≥6.6Mpps，交换容量：≥32Gbps</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二合一合路器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1.工作频率 340-380Mhz，工作温度 -30 to +75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2.信道间隔≥200KHz。调节范围 5Mhz。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3.隔离度 TX-TX ≥65dB，隔离度 TX-ANT ≥55dB。互调指标≥85dBc @ 47dBm*2。</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4.输入驻波≤ 1.25。输出驻波 ≤1.5。输入功率 75W（MAX）。</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接头类型 N-Female，50Ω。差损≤3dB。将无线信号进行合并，并通过天线进行传输。</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一分二分路器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1.频率范围  340-380 MHz，工作带宽  5MHz，端口隔离  RX-RX 接收端口间30dB。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2.驻波比  1.25 max，接收滤波内置螺旋滤波器对，361-366MHz 抑制＞70dB。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3.低噪声放大器内置，噪声系数2.5dB (不含双工器)，输入电压220VAC。</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放大器供电12VDC 内置电源，工作温度  -30℃～+75℃，将无线信号进行分离，并通过天线进行传输。</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高增益全向天线</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1.频率范围：  350MHz～370MHz，频带宽度:   10MHz，工作环境：温度－35℃――＋65℃。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2.极化方式：垂直极化，电压驻波比：ρ≤1.5，天线增益：   G≥10dB(中心频率)。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3.输入阻抗：   Zin＝50Ω，抗风强度：   ≥36.9M/s。</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4.天线长度：＜5.0M，天线杆直径：Ф50(mm)。中接头材料：铜，振子材料：黄铜管，护套材料：玻璃钢。</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馈线</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1.尺寸(泡塑绝缘)7/8"。</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2.内导体光滑铜管Φ8.70mm。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3.绝缘物理发泡Φ22.50mm。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4.外导体环形皱纹铜带Φ24.90mm。</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5.护套聚乙烯Φ27.30mm。最小单次弯曲半径：120mm，最小重复弯曲半径：250mm。</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1"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1.19英寸网络服务器机柜；容量：32U。</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2.符合ANSI/EIA RS-310-D、IEC297-2、DIN41491:PART1、DIN41494:PART7、GB/T3047.2-92标准；兼容ETS标准。</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SPCC优质冷轧钢板制作；厚度：方孔条1.0mm，托架1.5mm，安装梁1.5m。</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生态执法文档移动输出终端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1.打印速度-黑白：约9.0ipm；彩色：约5.5ipm；照片（4"x6"图像）：约53秒；无边距打印最大216mm (≥8.5英寸)；</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2.网络打印-支持无线网络打印；纠错无线功能-WIFI 2.4GHz/GHz；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3.显示屏：≥1.44英寸OLED</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4.USB接口墨盒数量-五色墨盒；墨水打印量-彩色文档(A4)：PGI-35黑色200页，CLI-36彩色260页 ；照片（4"×6"）：CLI-36彩色102页。</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生态执法安全防护装备</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1.材质：主面料采用牛津面料；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重量：≤1.5kg；可携带单警装具八件套等多种装备的多功能袋。可以装防弹、防刺内胆；</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MOLLE 扩展系统：采用 MOLLE 扩展系统。可随意安排及更换附件包及固定战术配件；</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胸前带有魔术贴；腹部弹药面板可快速拆穿，根据使用武器不同更换不同配置弹匣包；采用快拉式快拆系统，快穿快脱，方便组装；内部采用三明治透气系统，柔软舒适，利于排汗；带有饮水管固定带；背部带有魔术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生态执法能源保障装备</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1.尺寸：约165*80*21mm；重量：≤750g；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容量：3.7V/10000mAh；</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材质：航空等级强化铝材；表面处理：硬质阳极氧化-钛黑色；</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充电时长：4~6小时；启动电流：180A；</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超强光可持续照明12小时，爆闪可持续工作6小时，sos可持续照明60小时；智能数字显示电量；</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适用于各种单警设备应急充电；瞬间启动汽车电瓶、适用于警用车辆在电瓶亏电情况下打火启动，保障警务执勤活动及时执行，可以启动2.0汽车20次以上。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生态执法信息采集装备</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1.提供上万张含光头、黑白、染发、长发、纹身、眼瞎等特征的辨认照片库，可供随需取用。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2.即插即用，随时笔录。做完笔录拔出U盘，数据全部带走，更安全。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3.自带加密和笔录数据加密存储双重加密功能，且笔录数据能与电脑pc端的笔录系统进行数据同步。即便U盘不小心丢失，也不用担心敏感信息遭遇泄露的风险。</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4.内设笔录系统自修复工具，在笔录系统文件遭遇病毒感染或人为误删操作等原因无法正常运行时，可通过修复工具一键修复。</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5.支持离线在逃核查（需自行导入在逃数据）。笔录过程中采集的身份证信息能与系统内的全国在逃人员信息数据库进行实时比对，核查中结果及时预警提醒。</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6.笔录系统中的卷内目录功能可以辅助生成卷宗的卷内目录，通过目录模板快速新建。同时，还支持通过中文和拼音首字母进行目录检索。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支持3小时后将笔录数据回传至公安内网。</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7.提供2年免费换新服务。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执法单警装备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手铐</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1.结构：筒式金属手铐，锁芯为三角形；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2.材质：优质钢+表面镀铬处理；</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3.尺寸：H:50mm~55mm；B:45mm~80mm；L:220mm±5mm；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4.牢固度（N）：2200N仍能使用；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5.耐用度（次）：≥6000；耐腐蚀性：≥8级；</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6.灵活度：开启、关闭轻松灵活，无阻滞现象；重量：≤500g。</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多功能腰带</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1.材质：尼龙；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2.规格尺寸：主（横）腰带规格：1100mm-1400mm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3.颜色：白、黑；</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4.带体拉伸强度≥800N，带体粘着强度不小于25N；</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5.重量：≤1.3kg；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6.斜挂带卡扣对接力≥500N；</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7.装具套开口部位缝合强力≥300N；</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强光手电</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1.产品结构：强光手电为前置开关、防滚动圆柱形结构，由六角攻击头盖、照明单元、握柄（含充电组件）、电池、尾盖及挂绳组成；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2.材质：航空级6061-T6铝合金；质量：≤230g（含电池）；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3.电池保护功能：锂离子可充电电池应具有过充保护、过放保护、防短路功能。</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4.尺寸：总长度为150mm± 2mm；握柄直径为27mm±1mm；头盖外径为35mm±1mm；挂绳长度为155mm±5mm；电池直径为18.6mm±0.2mm；电池长度为69mm±2mm；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5.水密封性能：在0.5m深度水密封试验1h,内部不应进水，并且符合开关工作模式转换的要求；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6.产品功能：开启强光手电后，通过轻触开关，依顺序实现:强光→弱光→强光爆闪→强光的模式转换。在任何模式下用力按压开关，均可以直接关闭强光手电。在关闭.光手电7s后，再次开启为强光模式；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7.强光爆闪频率：8~ 10Hz；光束角：4°~7°；</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伸缩警棍</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1.外观：由三节金属圆管套装制成，主要部件为握柄、中管、前管、球头。中管和前管使用无缝不锈钢管。握把处有橡胶包裹；</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2.颜色：端盖和握把为黑色，球头、中管和前管为不锈钢抛光处理后的光亮银白色；</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3.重量：≤350g；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4.结构：三节锥面联结结构，由端盖、握柄、中管、前管、球头等零部件组成；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5.尺寸：伸展长度：530±5mm；收缩长度：200±5mm；握把直径：28±1mm；</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6.耐腐蚀性能：经8h盐雾试验，其耐腐蚀等级≥9级；温度适应性：握把套在-35℃---+55℃范围内无粘化、变形及龟裂。</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催泪喷射器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1.结构：由罐体、袋阀组件、催泪剂溶液、喷射组件和保护帽组件构成，催泪剂为CS；</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2.成分：强烈的辛辣素－CS混合刺激剂；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3.尺寸：约35mm*150mm；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4.喷射距离：＞3m；喷射时间：＞4s；喷射速度：＞8.4g/s；</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5.质量：≤100g。</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3"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防割手套</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1.外观：表面平整，无线头、破损、缺口、开线、漏针、污渍等缺陷。</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2.防割性能：用专用的防割手套试验机，刀口压力为20N、刀片转速为2.r/min，在手套掌部或背部垂直于手指方向切割5次，切割周数不少于7，耐切割系数≥2.85。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3.尺寸（L码）：97mm*230mm（约）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4.纤维含量：聚酯纤维约26.3%、金属纤维约36.2%、乙纶约37.5%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5.顶破强力：≥3800NPH值：≤8.5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6.安全性：甲醛含量≤75mg/kg，手套应无异味、无可分解致癌芳香胺染料、无毒。</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7.执行标准：《GA 614-2006警用防割手套》 、《GB18401-2010（B类）》</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水壶</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1.结构：保温水壶由壶体、壶塞和壶盖构成；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2.材质：壶体为不锈钢双层真空结构，塑料壶塞为拨杆及出水口结构；</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3.容积：≥500ml；重量：≤400g；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4.尺寸：壶体高≥195±1mm，带壶盖成品总高≥215±2mm；壶体≥8±1mm，壶体厚≥58±1mm，壶口内径≥37±1mm；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5.保温性能：给壶中注入95℃以上的热水，注水水面低于密封处5mm，垂直静置24h后，壶内水温在42℃。</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6.执行标准：《GA887-2010公安单警装备 保温水壶》</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肩灯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肩灯由集成线路板、锂电池、PC透明盖板、ABS底座及肩夹组成。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1、质量：≤50g；闪烁频率：8Hz±1Hz；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2、工作模式：多模式红蓝LED闪光（前闪、后闪、前后同时闪烁）及白光照明；</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3、工作电流：≤100mA；外壳防护等级：IP54；</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4、电源适应性：在电源电压DC3.6V~DC4.0V范围内变化时，应能正常工作；</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5、电池工作时间：电池充满电后，工作时间≥18小时；</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警用智能枪弹柜</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系统软件：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1.面板采用12寸高清液晶触控屏。主控板 CPU:不低于四核处理器，CPU速度不低于1.8GHz 高性能处理器 不低于ARM cortex-A17 架构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2.生物识别方式 ：指纹识别、指静脉识别、虹膜识别，人脸识别，声纹识别等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3.指纹仪功能 ：双指坟开门，错误识别率 0.001%的情况下，错误拒绝率&lt;1%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4.枪支在位检测 ：霍尔在位检测 。日志查询： 报警、日志记录不低于10万条，带动作抓拍图片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5.视频标准 ：GB/T28181-2016。 应急电源 ：内置锂电池备用电源，支持市电掉电工作8小时以上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6.可接入全国枪支管控平台V3.0。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弹柜规格尺寸（高宽厚）：≥1800x1000x500mm。（可定做）</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2．枪柜、弹柜各自配置独立的防盗门和独立的门锁机构；柜体钢板厚度6mm,柜门钢板厚度10mm，枪弹柜间隔钢板厚度4mm，钢板为Q345高强度低碳合金钢，防盗性能满足GA 1051-2013标准级防范等级要求。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3．门框和中缝门缝隙低于2mm，配置防撬止口，门内四方向防撬锁闩；外铰链，开门角度大于等于90度，保证开柜时柜前通道畅通，柜体表面采用喷塑处理，表面无毛刺，平滑。</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4．柜门开启采用双人双锁方式；柜门配置电控锁和机械2种开柜方式；当停电或电控锁具故障时，可用备用钥匙开启机械应急锁开柜。正常情况下采用双机械钥匙开锁系统会自动报警。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5.重量 ≥330kg 。枪锁 独立电控锁，连续正常启闭11万次后仍能正常工作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电磁报警系统：具备指纹识别高级门禁功能， 保证工作环境安全；</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多种验证方式， 安全高效；TCP/IP通讯方式；支持U盘下载数据，包含报警系统。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9"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1.裸机机身重量约2.3kg。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2.内存卡128G 两张。                                              3.读卡器、三脚架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4.电池工作时间BP-U100 4小时20分钟 两块。</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5.变焦比率25倍（光学）。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6.成像装置1/2.8英寸背照式Exmor R 3CMOS成像器。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7.有效图像元素3840（水平）*2160（垂直）。</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8.光学系统F1.6棱镜系统。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49"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照相机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1.产品尺寸（mm）约150.7×116.4×75.9毫米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2.产品净重（g）≥800                                               3.镜头EF 24-105MM f/4L IS II USM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4.传感器类型：CMOS</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5.液晶屏类型：触摸屏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6.液晶屏尺寸：≤3.0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7.存储介质：CF卡；SDHC卡；SDXC卡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8.接口：HDMI；NFC；Wi-Fi；蓝牙</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9.内存卡128G 两张。                                              10.读卡器、三脚架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CBCE0112"/>
    <w:multiLevelType w:val="singleLevel"/>
    <w:tmpl w:val="CBCE0112"/>
    <w:lvl w:ilvl="0" w:tentative="0">
      <w:start w:val="1"/>
      <w:numFmt w:val="decimal"/>
      <w:suff w:val="nothing"/>
      <w:lvlText w:val="%1、"/>
      <w:lvlJc w:val="left"/>
    </w:lvl>
  </w:abstractNum>
  <w:abstractNum w:abstractNumId="2">
    <w:nsid w:val="D9ADF4A8"/>
    <w:multiLevelType w:val="singleLevel"/>
    <w:tmpl w:val="D9ADF4A8"/>
    <w:lvl w:ilvl="0" w:tentative="0">
      <w:start w:val="2"/>
      <w:numFmt w:val="decimal"/>
      <w:suff w:val="nothing"/>
      <w:lvlText w:val="（%1）"/>
      <w:lvlJc w:val="left"/>
    </w:lvl>
  </w:abstractNum>
  <w:abstractNum w:abstractNumId="3">
    <w:nsid w:val="0000000C"/>
    <w:multiLevelType w:val="multilevel"/>
    <w:tmpl w:val="0000000C"/>
    <w:lvl w:ilvl="0" w:tentative="0">
      <w:start w:val="1"/>
      <w:numFmt w:val="decimal"/>
      <w:pStyle w:val="69"/>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A"/>
    <w:multiLevelType w:val="multilevel"/>
    <w:tmpl w:val="0000001A"/>
    <w:lvl w:ilvl="0" w:tentative="0">
      <w:start w:val="1"/>
      <w:numFmt w:val="decimal"/>
      <w:pStyle w:val="73"/>
      <w:lvlText w:val="%1."/>
      <w:lvlJc w:val="left"/>
      <w:pPr>
        <w:tabs>
          <w:tab w:val="left" w:pos="425"/>
        </w:tabs>
        <w:ind w:left="425" w:hanging="425"/>
      </w:pPr>
      <w:rPr>
        <w:rFonts w:hint="default"/>
        <w:b/>
        <w:i w:val="0"/>
        <w:snapToGrid/>
        <w:spacing w:val="0"/>
        <w:w w:val="100"/>
        <w:position w:val="0"/>
        <w:sz w:val="24"/>
        <w:szCs w:val="24"/>
      </w:rPr>
    </w:lvl>
    <w:lvl w:ilvl="1" w:tentative="0">
      <w:start w:val="1"/>
      <w:numFmt w:val="decimal"/>
      <w:pStyle w:val="74"/>
      <w:isLgl/>
      <w:lvlText w:val="%1.%2"/>
      <w:lvlJc w:val="left"/>
      <w:pPr>
        <w:tabs>
          <w:tab w:val="left" w:pos="425"/>
        </w:tabs>
        <w:ind w:left="425" w:hanging="425"/>
      </w:pPr>
      <w:rPr>
        <w:rFonts w:hint="default" w:ascii="Times New Roman" w:hAnsi="Times New Roman" w:eastAsia="黑体"/>
        <w:snapToGrid/>
        <w:color w:val="auto"/>
        <w:spacing w:val="0"/>
        <w:w w:val="100"/>
        <w:position w:val="0"/>
        <w:sz w:val="28"/>
        <w:szCs w:val="32"/>
      </w:rPr>
    </w:lvl>
    <w:lvl w:ilvl="2" w:tentative="0">
      <w:start w:val="1"/>
      <w:numFmt w:val="decimal"/>
      <w:isLgl/>
      <w:lvlText w:val="%1.%2.%3"/>
      <w:lvlJc w:val="left"/>
      <w:pPr>
        <w:tabs>
          <w:tab w:val="left" w:pos="425"/>
        </w:tabs>
        <w:ind w:left="425" w:hanging="425"/>
      </w:pPr>
      <w:rPr>
        <w:rFonts w:hint="default" w:ascii="黑体" w:hAnsi="黑体" w:eastAsia="黑体" w:cs="Arial"/>
        <w:b/>
        <w:i w:val="0"/>
        <w:snapToGrid/>
        <w:spacing w:val="0"/>
        <w:w w:val="100"/>
        <w:position w:val="0"/>
        <w:sz w:val="24"/>
        <w:szCs w:val="24"/>
      </w:rPr>
    </w:lvl>
    <w:lvl w:ilvl="3" w:tentative="0">
      <w:start w:val="1"/>
      <w:numFmt w:val="decimal"/>
      <w:isLgl/>
      <w:lvlText w:val="%1.%2.%3.%4"/>
      <w:lvlJc w:val="left"/>
      <w:pPr>
        <w:tabs>
          <w:tab w:val="left" w:pos="227"/>
        </w:tabs>
        <w:ind w:left="227" w:hanging="170"/>
      </w:pPr>
      <w:rPr>
        <w:rFonts w:hint="eastAsia"/>
      </w:rPr>
    </w:lvl>
    <w:lvl w:ilvl="4" w:tentative="0">
      <w:start w:val="1"/>
      <w:numFmt w:val="decimal"/>
      <w:isLgl/>
      <w:lvlText w:val="%1.%2.%3.%4.%5"/>
      <w:lvlJc w:val="left"/>
      <w:pPr>
        <w:tabs>
          <w:tab w:val="left" w:pos="1685"/>
        </w:tabs>
        <w:ind w:left="893" w:hanging="1008"/>
      </w:pPr>
      <w:rPr>
        <w:rFonts w:hint="eastAsia"/>
      </w:rPr>
    </w:lvl>
    <w:lvl w:ilvl="5" w:tentative="0">
      <w:start w:val="1"/>
      <w:numFmt w:val="decimal"/>
      <w:isLgl/>
      <w:lvlText w:val="%1.%2.%3.%4.%5.%6"/>
      <w:lvlJc w:val="left"/>
      <w:pPr>
        <w:tabs>
          <w:tab w:val="left" w:pos="2045"/>
        </w:tabs>
        <w:ind w:left="1037" w:hanging="1152"/>
      </w:pPr>
      <w:rPr>
        <w:rFonts w:hint="eastAsia"/>
      </w:rPr>
    </w:lvl>
    <w:lvl w:ilvl="6" w:tentative="0">
      <w:start w:val="1"/>
      <w:numFmt w:val="decimal"/>
      <w:isLgl/>
      <w:lvlText w:val="%1.%2.%3.%4.%5.%6.%7"/>
      <w:lvlJc w:val="left"/>
      <w:pPr>
        <w:tabs>
          <w:tab w:val="left" w:pos="2405"/>
        </w:tabs>
        <w:ind w:left="1181" w:hanging="1296"/>
      </w:pPr>
      <w:rPr>
        <w:rFonts w:hint="eastAsia"/>
      </w:rPr>
    </w:lvl>
    <w:lvl w:ilvl="7" w:tentative="0">
      <w:start w:val="1"/>
      <w:numFmt w:val="decimal"/>
      <w:isLgl/>
      <w:lvlText w:val="%1.%2.%3.%4.%5.%6.%7.%8"/>
      <w:lvlJc w:val="left"/>
      <w:pPr>
        <w:tabs>
          <w:tab w:val="left" w:pos="2765"/>
        </w:tabs>
        <w:ind w:left="1325" w:hanging="1440"/>
      </w:pPr>
      <w:rPr>
        <w:rFonts w:hint="eastAsia"/>
      </w:rPr>
    </w:lvl>
    <w:lvl w:ilvl="8" w:tentative="0">
      <w:start w:val="1"/>
      <w:numFmt w:val="decimal"/>
      <w:isLgl/>
      <w:lvlText w:val="%1.%2.%3.%4.%5.%6.%7.%8.%9"/>
      <w:lvlJc w:val="left"/>
      <w:pPr>
        <w:tabs>
          <w:tab w:val="left" w:pos="2765"/>
        </w:tabs>
        <w:ind w:left="1469" w:hanging="1584"/>
      </w:pPr>
      <w:rPr>
        <w:rFonts w:hint="eastAsia"/>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698"/>
    <w:multiLevelType w:val="singleLevel"/>
    <w:tmpl w:val="59FC4698"/>
    <w:lvl w:ilvl="0" w:tentative="0">
      <w:start w:val="1"/>
      <w:numFmt w:val="decimal"/>
      <w:suff w:val="nothing"/>
      <w:lvlText w:val="（%1）"/>
      <w:lvlJc w:val="left"/>
    </w:lvl>
  </w:abstractNum>
  <w:abstractNum w:abstractNumId="11">
    <w:nsid w:val="59FC4CCC"/>
    <w:multiLevelType w:val="singleLevel"/>
    <w:tmpl w:val="59FC4CCC"/>
    <w:lvl w:ilvl="0" w:tentative="0">
      <w:start w:val="1"/>
      <w:numFmt w:val="decimal"/>
      <w:suff w:val="nothing"/>
      <w:lvlText w:val="（%1）"/>
      <w:lvlJc w:val="left"/>
    </w:lvl>
  </w:abstractNum>
  <w:abstractNum w:abstractNumId="12">
    <w:nsid w:val="5BEE8D35"/>
    <w:multiLevelType w:val="singleLevel"/>
    <w:tmpl w:val="5BEE8D35"/>
    <w:lvl w:ilvl="0" w:tentative="0">
      <w:start w:val="2"/>
      <w:numFmt w:val="decimal"/>
      <w:lvlText w:val="%1."/>
      <w:lvlJc w:val="left"/>
      <w:pPr>
        <w:tabs>
          <w:tab w:val="left" w:pos="312"/>
        </w:tabs>
        <w:ind w:left="480" w:leftChars="0" w:firstLine="0" w:firstLineChars="0"/>
      </w:pPr>
    </w:lvl>
  </w:abstractNum>
  <w:abstractNum w:abstractNumId="13">
    <w:nsid w:val="6A7196BF"/>
    <w:multiLevelType w:val="singleLevel"/>
    <w:tmpl w:val="6A7196BF"/>
    <w:lvl w:ilvl="0" w:tentative="0">
      <w:start w:val="1"/>
      <w:numFmt w:val="decimal"/>
      <w:suff w:val="space"/>
      <w:lvlText w:val="%1."/>
      <w:lvlJc w:val="left"/>
    </w:lvl>
  </w:abstractNum>
  <w:abstractNum w:abstractNumId="14">
    <w:nsid w:val="7DA21E94"/>
    <w:multiLevelType w:val="singleLevel"/>
    <w:tmpl w:val="7DA21E94"/>
    <w:lvl w:ilvl="0" w:tentative="0">
      <w:start w:val="12"/>
      <w:numFmt w:val="decimal"/>
      <w:lvlText w:val="(%1)"/>
      <w:lvlJc w:val="left"/>
      <w:pPr>
        <w:tabs>
          <w:tab w:val="left" w:pos="420"/>
        </w:tabs>
        <w:ind w:left="425" w:leftChars="0" w:hanging="425" w:firstLineChars="0"/>
      </w:pPr>
      <w:rPr>
        <w:rFonts w:hint="default"/>
      </w:rPr>
    </w:lvl>
  </w:abstractNum>
  <w:num w:numId="1">
    <w:abstractNumId w:val="3"/>
  </w:num>
  <w:num w:numId="2">
    <w:abstractNumId w:val="4"/>
  </w:num>
  <w:num w:numId="3">
    <w:abstractNumId w:val="1"/>
  </w:num>
  <w:num w:numId="4">
    <w:abstractNumId w:val="7"/>
  </w:num>
  <w:num w:numId="5">
    <w:abstractNumId w:val="8"/>
  </w:num>
  <w:num w:numId="6">
    <w:abstractNumId w:val="9"/>
  </w:num>
  <w:num w:numId="7">
    <w:abstractNumId w:val="10"/>
  </w:num>
  <w:num w:numId="8">
    <w:abstractNumId w:val="2"/>
  </w:num>
  <w:num w:numId="9">
    <w:abstractNumId w:val="11"/>
  </w:num>
  <w:num w:numId="10">
    <w:abstractNumId w:val="6"/>
  </w:num>
  <w:num w:numId="11">
    <w:abstractNumId w:val="13"/>
  </w:num>
  <w:num w:numId="12">
    <w:abstractNumId w:val="14"/>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kZWVhMDBjYzg1N2E4YzVhYjAzZTUxOTZjMjBjNDAifQ=="/>
  </w:docVars>
  <w:rsids>
    <w:rsidRoot w:val="00686935"/>
    <w:rsid w:val="00007667"/>
    <w:rsid w:val="00007BC6"/>
    <w:rsid w:val="00010F33"/>
    <w:rsid w:val="0001401E"/>
    <w:rsid w:val="00016396"/>
    <w:rsid w:val="0002777A"/>
    <w:rsid w:val="000338E0"/>
    <w:rsid w:val="00033CB0"/>
    <w:rsid w:val="0004385B"/>
    <w:rsid w:val="000444F3"/>
    <w:rsid w:val="00053F84"/>
    <w:rsid w:val="000552C3"/>
    <w:rsid w:val="000609A0"/>
    <w:rsid w:val="000673C6"/>
    <w:rsid w:val="00074D55"/>
    <w:rsid w:val="0007570E"/>
    <w:rsid w:val="00075E07"/>
    <w:rsid w:val="000875EB"/>
    <w:rsid w:val="000935B8"/>
    <w:rsid w:val="000A22B0"/>
    <w:rsid w:val="000A3592"/>
    <w:rsid w:val="000B06DD"/>
    <w:rsid w:val="000B652B"/>
    <w:rsid w:val="000C0D8F"/>
    <w:rsid w:val="000C2C06"/>
    <w:rsid w:val="000C38E9"/>
    <w:rsid w:val="000C5555"/>
    <w:rsid w:val="000D2781"/>
    <w:rsid w:val="000D2AAD"/>
    <w:rsid w:val="000D4AA7"/>
    <w:rsid w:val="000D58D4"/>
    <w:rsid w:val="000D5A34"/>
    <w:rsid w:val="000E74EC"/>
    <w:rsid w:val="000F0605"/>
    <w:rsid w:val="000F51BE"/>
    <w:rsid w:val="00102BAF"/>
    <w:rsid w:val="001100D2"/>
    <w:rsid w:val="001104C2"/>
    <w:rsid w:val="00110FD7"/>
    <w:rsid w:val="00111BC2"/>
    <w:rsid w:val="00113D04"/>
    <w:rsid w:val="00116CDA"/>
    <w:rsid w:val="00116F5F"/>
    <w:rsid w:val="001244DA"/>
    <w:rsid w:val="00124FD5"/>
    <w:rsid w:val="001337DA"/>
    <w:rsid w:val="0014228A"/>
    <w:rsid w:val="0014465D"/>
    <w:rsid w:val="00144F19"/>
    <w:rsid w:val="00145713"/>
    <w:rsid w:val="00145EEB"/>
    <w:rsid w:val="00146031"/>
    <w:rsid w:val="00150ABF"/>
    <w:rsid w:val="00151A00"/>
    <w:rsid w:val="00157A98"/>
    <w:rsid w:val="0016464E"/>
    <w:rsid w:val="00170E21"/>
    <w:rsid w:val="001762F1"/>
    <w:rsid w:val="0018522F"/>
    <w:rsid w:val="0018627A"/>
    <w:rsid w:val="00190AC4"/>
    <w:rsid w:val="0019199E"/>
    <w:rsid w:val="00192D4C"/>
    <w:rsid w:val="00194F6A"/>
    <w:rsid w:val="0019509A"/>
    <w:rsid w:val="001A023E"/>
    <w:rsid w:val="001A5FB6"/>
    <w:rsid w:val="001B3699"/>
    <w:rsid w:val="001B45D7"/>
    <w:rsid w:val="001B4F67"/>
    <w:rsid w:val="001B603E"/>
    <w:rsid w:val="001C04AD"/>
    <w:rsid w:val="001C1722"/>
    <w:rsid w:val="001C2819"/>
    <w:rsid w:val="001C3BB2"/>
    <w:rsid w:val="001D4544"/>
    <w:rsid w:val="001F5C10"/>
    <w:rsid w:val="001F67C5"/>
    <w:rsid w:val="00205935"/>
    <w:rsid w:val="002133D4"/>
    <w:rsid w:val="00217693"/>
    <w:rsid w:val="00217E43"/>
    <w:rsid w:val="00222867"/>
    <w:rsid w:val="002234DE"/>
    <w:rsid w:val="00234720"/>
    <w:rsid w:val="0023594A"/>
    <w:rsid w:val="00236F60"/>
    <w:rsid w:val="00237917"/>
    <w:rsid w:val="00240473"/>
    <w:rsid w:val="00242870"/>
    <w:rsid w:val="002445A7"/>
    <w:rsid w:val="0024599F"/>
    <w:rsid w:val="002538FD"/>
    <w:rsid w:val="00255A6D"/>
    <w:rsid w:val="00255D41"/>
    <w:rsid w:val="00261575"/>
    <w:rsid w:val="00267527"/>
    <w:rsid w:val="00270150"/>
    <w:rsid w:val="00271C7E"/>
    <w:rsid w:val="00283FF2"/>
    <w:rsid w:val="00286755"/>
    <w:rsid w:val="002A229D"/>
    <w:rsid w:val="002A338C"/>
    <w:rsid w:val="002A6A11"/>
    <w:rsid w:val="002B40CA"/>
    <w:rsid w:val="002B4E23"/>
    <w:rsid w:val="002B7F57"/>
    <w:rsid w:val="002C705B"/>
    <w:rsid w:val="002D085C"/>
    <w:rsid w:val="002D1E0B"/>
    <w:rsid w:val="002D2150"/>
    <w:rsid w:val="002D3319"/>
    <w:rsid w:val="002E026D"/>
    <w:rsid w:val="002E4BCC"/>
    <w:rsid w:val="002F3581"/>
    <w:rsid w:val="002F5F03"/>
    <w:rsid w:val="003046DB"/>
    <w:rsid w:val="00304ECF"/>
    <w:rsid w:val="00307295"/>
    <w:rsid w:val="00311F9C"/>
    <w:rsid w:val="003123B6"/>
    <w:rsid w:val="00312662"/>
    <w:rsid w:val="003141AF"/>
    <w:rsid w:val="003229AC"/>
    <w:rsid w:val="00322D34"/>
    <w:rsid w:val="0035198A"/>
    <w:rsid w:val="0036431D"/>
    <w:rsid w:val="003711E1"/>
    <w:rsid w:val="00371648"/>
    <w:rsid w:val="00375CF6"/>
    <w:rsid w:val="0038064F"/>
    <w:rsid w:val="003850AB"/>
    <w:rsid w:val="0038764C"/>
    <w:rsid w:val="003933B4"/>
    <w:rsid w:val="003A0ED3"/>
    <w:rsid w:val="003A7DE1"/>
    <w:rsid w:val="003B1F80"/>
    <w:rsid w:val="003B272D"/>
    <w:rsid w:val="003B2CD4"/>
    <w:rsid w:val="003B2F1E"/>
    <w:rsid w:val="003B4C51"/>
    <w:rsid w:val="003C551D"/>
    <w:rsid w:val="003C6B12"/>
    <w:rsid w:val="003D1FF9"/>
    <w:rsid w:val="003D3BFB"/>
    <w:rsid w:val="003D7CC0"/>
    <w:rsid w:val="003E10B2"/>
    <w:rsid w:val="003F2729"/>
    <w:rsid w:val="004111A4"/>
    <w:rsid w:val="00413A61"/>
    <w:rsid w:val="0041505E"/>
    <w:rsid w:val="00415930"/>
    <w:rsid w:val="00415E8B"/>
    <w:rsid w:val="004173C4"/>
    <w:rsid w:val="00424EC0"/>
    <w:rsid w:val="00434EEC"/>
    <w:rsid w:val="00434F58"/>
    <w:rsid w:val="0045222E"/>
    <w:rsid w:val="00456BAD"/>
    <w:rsid w:val="00461DC8"/>
    <w:rsid w:val="0047105E"/>
    <w:rsid w:val="0047390E"/>
    <w:rsid w:val="00475587"/>
    <w:rsid w:val="004770CC"/>
    <w:rsid w:val="00480F00"/>
    <w:rsid w:val="0048471C"/>
    <w:rsid w:val="00487636"/>
    <w:rsid w:val="004876BE"/>
    <w:rsid w:val="0048778F"/>
    <w:rsid w:val="004919C2"/>
    <w:rsid w:val="004A1525"/>
    <w:rsid w:val="004A1CBF"/>
    <w:rsid w:val="004A70DA"/>
    <w:rsid w:val="004B35C8"/>
    <w:rsid w:val="004B7725"/>
    <w:rsid w:val="004C0F9A"/>
    <w:rsid w:val="004E05F9"/>
    <w:rsid w:val="004E296C"/>
    <w:rsid w:val="004E54AF"/>
    <w:rsid w:val="004F6CA4"/>
    <w:rsid w:val="0050598A"/>
    <w:rsid w:val="00513497"/>
    <w:rsid w:val="00515A87"/>
    <w:rsid w:val="00522960"/>
    <w:rsid w:val="00526771"/>
    <w:rsid w:val="0052729E"/>
    <w:rsid w:val="00527A7C"/>
    <w:rsid w:val="00536CE7"/>
    <w:rsid w:val="00540715"/>
    <w:rsid w:val="00540DD4"/>
    <w:rsid w:val="0055204B"/>
    <w:rsid w:val="00552B99"/>
    <w:rsid w:val="005539EA"/>
    <w:rsid w:val="005545E8"/>
    <w:rsid w:val="00554A99"/>
    <w:rsid w:val="005571DD"/>
    <w:rsid w:val="0056095A"/>
    <w:rsid w:val="0056199E"/>
    <w:rsid w:val="005632BC"/>
    <w:rsid w:val="005678C5"/>
    <w:rsid w:val="00571338"/>
    <w:rsid w:val="00572B45"/>
    <w:rsid w:val="00572E72"/>
    <w:rsid w:val="0057796E"/>
    <w:rsid w:val="005809FC"/>
    <w:rsid w:val="00580CD1"/>
    <w:rsid w:val="00580E9F"/>
    <w:rsid w:val="00582DAC"/>
    <w:rsid w:val="00585952"/>
    <w:rsid w:val="00591D65"/>
    <w:rsid w:val="005956EA"/>
    <w:rsid w:val="005A5C71"/>
    <w:rsid w:val="005A69EB"/>
    <w:rsid w:val="005A724E"/>
    <w:rsid w:val="005B5287"/>
    <w:rsid w:val="005B6780"/>
    <w:rsid w:val="005C21F8"/>
    <w:rsid w:val="005C2BFE"/>
    <w:rsid w:val="005C552F"/>
    <w:rsid w:val="005E5AA7"/>
    <w:rsid w:val="005F142E"/>
    <w:rsid w:val="005F6701"/>
    <w:rsid w:val="00604004"/>
    <w:rsid w:val="00610EB7"/>
    <w:rsid w:val="00617EBA"/>
    <w:rsid w:val="006200D4"/>
    <w:rsid w:val="006241EF"/>
    <w:rsid w:val="00624219"/>
    <w:rsid w:val="006301F9"/>
    <w:rsid w:val="006346EA"/>
    <w:rsid w:val="006451BD"/>
    <w:rsid w:val="00654198"/>
    <w:rsid w:val="0065456E"/>
    <w:rsid w:val="006557C8"/>
    <w:rsid w:val="006610D8"/>
    <w:rsid w:val="00664646"/>
    <w:rsid w:val="00666A68"/>
    <w:rsid w:val="00670695"/>
    <w:rsid w:val="00671F49"/>
    <w:rsid w:val="00673536"/>
    <w:rsid w:val="006825AC"/>
    <w:rsid w:val="00683132"/>
    <w:rsid w:val="006852B8"/>
    <w:rsid w:val="00686935"/>
    <w:rsid w:val="00692CE7"/>
    <w:rsid w:val="006935C2"/>
    <w:rsid w:val="00694657"/>
    <w:rsid w:val="006A1CE9"/>
    <w:rsid w:val="006A5595"/>
    <w:rsid w:val="006B63FE"/>
    <w:rsid w:val="006B77E2"/>
    <w:rsid w:val="006B7885"/>
    <w:rsid w:val="006C42D0"/>
    <w:rsid w:val="006C436C"/>
    <w:rsid w:val="006C6FA8"/>
    <w:rsid w:val="006D3844"/>
    <w:rsid w:val="006D6FD6"/>
    <w:rsid w:val="006E6749"/>
    <w:rsid w:val="0070062F"/>
    <w:rsid w:val="0070068C"/>
    <w:rsid w:val="00707644"/>
    <w:rsid w:val="00723C48"/>
    <w:rsid w:val="00725A21"/>
    <w:rsid w:val="007262EE"/>
    <w:rsid w:val="0073420E"/>
    <w:rsid w:val="0073560F"/>
    <w:rsid w:val="0073635C"/>
    <w:rsid w:val="00737653"/>
    <w:rsid w:val="00747231"/>
    <w:rsid w:val="00750405"/>
    <w:rsid w:val="0075045E"/>
    <w:rsid w:val="00750E39"/>
    <w:rsid w:val="00753F64"/>
    <w:rsid w:val="007552C6"/>
    <w:rsid w:val="00760176"/>
    <w:rsid w:val="00763574"/>
    <w:rsid w:val="00766E36"/>
    <w:rsid w:val="00770DD6"/>
    <w:rsid w:val="00770FC8"/>
    <w:rsid w:val="00776220"/>
    <w:rsid w:val="00776B32"/>
    <w:rsid w:val="00777958"/>
    <w:rsid w:val="007812B3"/>
    <w:rsid w:val="0078159B"/>
    <w:rsid w:val="00784C6D"/>
    <w:rsid w:val="007A0462"/>
    <w:rsid w:val="007A342A"/>
    <w:rsid w:val="007A6950"/>
    <w:rsid w:val="007B2E7D"/>
    <w:rsid w:val="007B6FB3"/>
    <w:rsid w:val="007C07B7"/>
    <w:rsid w:val="007D4F9E"/>
    <w:rsid w:val="007D5444"/>
    <w:rsid w:val="007D66DC"/>
    <w:rsid w:val="007D6DF8"/>
    <w:rsid w:val="007E3788"/>
    <w:rsid w:val="007E790F"/>
    <w:rsid w:val="007F221C"/>
    <w:rsid w:val="007F3582"/>
    <w:rsid w:val="007F5E2E"/>
    <w:rsid w:val="007F6979"/>
    <w:rsid w:val="008004A5"/>
    <w:rsid w:val="00803E17"/>
    <w:rsid w:val="00810072"/>
    <w:rsid w:val="00812CA0"/>
    <w:rsid w:val="00816D7C"/>
    <w:rsid w:val="00823282"/>
    <w:rsid w:val="00826D51"/>
    <w:rsid w:val="008301A1"/>
    <w:rsid w:val="0084437D"/>
    <w:rsid w:val="00844FC3"/>
    <w:rsid w:val="00857398"/>
    <w:rsid w:val="008631B8"/>
    <w:rsid w:val="00863600"/>
    <w:rsid w:val="008674B2"/>
    <w:rsid w:val="00871646"/>
    <w:rsid w:val="0088679E"/>
    <w:rsid w:val="00894E70"/>
    <w:rsid w:val="0089591A"/>
    <w:rsid w:val="00896B9C"/>
    <w:rsid w:val="00897449"/>
    <w:rsid w:val="008A33AF"/>
    <w:rsid w:val="008A504B"/>
    <w:rsid w:val="008B1213"/>
    <w:rsid w:val="008B2999"/>
    <w:rsid w:val="008C207F"/>
    <w:rsid w:val="008D128B"/>
    <w:rsid w:val="008D16B3"/>
    <w:rsid w:val="008D2A5E"/>
    <w:rsid w:val="008D2BFD"/>
    <w:rsid w:val="008D3833"/>
    <w:rsid w:val="008D6341"/>
    <w:rsid w:val="008D76DD"/>
    <w:rsid w:val="008D7E3B"/>
    <w:rsid w:val="008E03B0"/>
    <w:rsid w:val="008F3238"/>
    <w:rsid w:val="008F58EA"/>
    <w:rsid w:val="008F6B95"/>
    <w:rsid w:val="00900CEE"/>
    <w:rsid w:val="0090105F"/>
    <w:rsid w:val="009077EC"/>
    <w:rsid w:val="00915D8E"/>
    <w:rsid w:val="0092074C"/>
    <w:rsid w:val="009216AA"/>
    <w:rsid w:val="00922A8E"/>
    <w:rsid w:val="00922D38"/>
    <w:rsid w:val="00926C96"/>
    <w:rsid w:val="009304CE"/>
    <w:rsid w:val="009324AD"/>
    <w:rsid w:val="00935777"/>
    <w:rsid w:val="009402DA"/>
    <w:rsid w:val="00942454"/>
    <w:rsid w:val="00942EC8"/>
    <w:rsid w:val="0094491C"/>
    <w:rsid w:val="0094778B"/>
    <w:rsid w:val="009518EC"/>
    <w:rsid w:val="009620AB"/>
    <w:rsid w:val="0097673F"/>
    <w:rsid w:val="00977C3A"/>
    <w:rsid w:val="00987AE8"/>
    <w:rsid w:val="0099074C"/>
    <w:rsid w:val="009A44A2"/>
    <w:rsid w:val="009A78CD"/>
    <w:rsid w:val="009B1754"/>
    <w:rsid w:val="009C0104"/>
    <w:rsid w:val="009C7BD6"/>
    <w:rsid w:val="009D28FF"/>
    <w:rsid w:val="009D3A77"/>
    <w:rsid w:val="009D5F8F"/>
    <w:rsid w:val="009D6F9D"/>
    <w:rsid w:val="009E0F7A"/>
    <w:rsid w:val="009E62B2"/>
    <w:rsid w:val="009F412D"/>
    <w:rsid w:val="009F4C02"/>
    <w:rsid w:val="009F4D00"/>
    <w:rsid w:val="009F6D9B"/>
    <w:rsid w:val="009F7371"/>
    <w:rsid w:val="009F7D4B"/>
    <w:rsid w:val="00A00A55"/>
    <w:rsid w:val="00A03B5C"/>
    <w:rsid w:val="00A04504"/>
    <w:rsid w:val="00A07AD7"/>
    <w:rsid w:val="00A14C2E"/>
    <w:rsid w:val="00A264E2"/>
    <w:rsid w:val="00A2722E"/>
    <w:rsid w:val="00A27B25"/>
    <w:rsid w:val="00A30A2D"/>
    <w:rsid w:val="00A338E3"/>
    <w:rsid w:val="00A35CC8"/>
    <w:rsid w:val="00A37D9E"/>
    <w:rsid w:val="00A41442"/>
    <w:rsid w:val="00A41765"/>
    <w:rsid w:val="00A42C92"/>
    <w:rsid w:val="00A43DA6"/>
    <w:rsid w:val="00A45FF3"/>
    <w:rsid w:val="00A51F53"/>
    <w:rsid w:val="00A558BF"/>
    <w:rsid w:val="00A55CA7"/>
    <w:rsid w:val="00A571AE"/>
    <w:rsid w:val="00A60305"/>
    <w:rsid w:val="00A645EA"/>
    <w:rsid w:val="00A71884"/>
    <w:rsid w:val="00A73F74"/>
    <w:rsid w:val="00A76EB1"/>
    <w:rsid w:val="00A80A3F"/>
    <w:rsid w:val="00A83DA7"/>
    <w:rsid w:val="00A92F16"/>
    <w:rsid w:val="00A95B30"/>
    <w:rsid w:val="00AA07F7"/>
    <w:rsid w:val="00AB1AB0"/>
    <w:rsid w:val="00AB57DF"/>
    <w:rsid w:val="00AC0DCF"/>
    <w:rsid w:val="00AD0A4C"/>
    <w:rsid w:val="00AD1B0F"/>
    <w:rsid w:val="00AD39F5"/>
    <w:rsid w:val="00AE1EC5"/>
    <w:rsid w:val="00AE4A16"/>
    <w:rsid w:val="00B04ABF"/>
    <w:rsid w:val="00B055EE"/>
    <w:rsid w:val="00B13061"/>
    <w:rsid w:val="00B13F88"/>
    <w:rsid w:val="00B1766D"/>
    <w:rsid w:val="00B20C60"/>
    <w:rsid w:val="00B2383D"/>
    <w:rsid w:val="00B2409A"/>
    <w:rsid w:val="00B26540"/>
    <w:rsid w:val="00B270AA"/>
    <w:rsid w:val="00B273A0"/>
    <w:rsid w:val="00B35422"/>
    <w:rsid w:val="00B36A19"/>
    <w:rsid w:val="00B36A97"/>
    <w:rsid w:val="00B41C7E"/>
    <w:rsid w:val="00B43767"/>
    <w:rsid w:val="00B46EDF"/>
    <w:rsid w:val="00B46F91"/>
    <w:rsid w:val="00B47D6A"/>
    <w:rsid w:val="00B52F7B"/>
    <w:rsid w:val="00B54733"/>
    <w:rsid w:val="00B55854"/>
    <w:rsid w:val="00B602F3"/>
    <w:rsid w:val="00B714F8"/>
    <w:rsid w:val="00B8011E"/>
    <w:rsid w:val="00B81C5A"/>
    <w:rsid w:val="00B84075"/>
    <w:rsid w:val="00B93AD4"/>
    <w:rsid w:val="00B971D0"/>
    <w:rsid w:val="00BA065B"/>
    <w:rsid w:val="00BA45D2"/>
    <w:rsid w:val="00BA4DFE"/>
    <w:rsid w:val="00BA4E3F"/>
    <w:rsid w:val="00BB6594"/>
    <w:rsid w:val="00BB7503"/>
    <w:rsid w:val="00BC0429"/>
    <w:rsid w:val="00BC0672"/>
    <w:rsid w:val="00BC6A9F"/>
    <w:rsid w:val="00BC7732"/>
    <w:rsid w:val="00BD03B4"/>
    <w:rsid w:val="00BD04D2"/>
    <w:rsid w:val="00BD1F79"/>
    <w:rsid w:val="00BD2F4B"/>
    <w:rsid w:val="00BE18A1"/>
    <w:rsid w:val="00BE58D2"/>
    <w:rsid w:val="00BF0E15"/>
    <w:rsid w:val="00BF1378"/>
    <w:rsid w:val="00BF5C61"/>
    <w:rsid w:val="00BF6FF0"/>
    <w:rsid w:val="00C00458"/>
    <w:rsid w:val="00C02A98"/>
    <w:rsid w:val="00C04EF5"/>
    <w:rsid w:val="00C05708"/>
    <w:rsid w:val="00C05F86"/>
    <w:rsid w:val="00C071FB"/>
    <w:rsid w:val="00C10316"/>
    <w:rsid w:val="00C12DD6"/>
    <w:rsid w:val="00C23680"/>
    <w:rsid w:val="00C41BC3"/>
    <w:rsid w:val="00C431B7"/>
    <w:rsid w:val="00C44013"/>
    <w:rsid w:val="00C52B6A"/>
    <w:rsid w:val="00C569E9"/>
    <w:rsid w:val="00C62464"/>
    <w:rsid w:val="00C64408"/>
    <w:rsid w:val="00C65A11"/>
    <w:rsid w:val="00C75145"/>
    <w:rsid w:val="00C76D75"/>
    <w:rsid w:val="00C81B57"/>
    <w:rsid w:val="00C84863"/>
    <w:rsid w:val="00C855F7"/>
    <w:rsid w:val="00C90A8D"/>
    <w:rsid w:val="00C91EC9"/>
    <w:rsid w:val="00C93F6C"/>
    <w:rsid w:val="00C95954"/>
    <w:rsid w:val="00C96B01"/>
    <w:rsid w:val="00C96F54"/>
    <w:rsid w:val="00C976B8"/>
    <w:rsid w:val="00CA7359"/>
    <w:rsid w:val="00CB177D"/>
    <w:rsid w:val="00CB431A"/>
    <w:rsid w:val="00CB4A78"/>
    <w:rsid w:val="00CB53C3"/>
    <w:rsid w:val="00CB5E24"/>
    <w:rsid w:val="00CC5D6C"/>
    <w:rsid w:val="00CC6958"/>
    <w:rsid w:val="00CC74BE"/>
    <w:rsid w:val="00CD2D66"/>
    <w:rsid w:val="00CD3FF1"/>
    <w:rsid w:val="00CE1056"/>
    <w:rsid w:val="00CE2A14"/>
    <w:rsid w:val="00CF2BBC"/>
    <w:rsid w:val="00D01998"/>
    <w:rsid w:val="00D04C5A"/>
    <w:rsid w:val="00D0621B"/>
    <w:rsid w:val="00D13F4F"/>
    <w:rsid w:val="00D164F8"/>
    <w:rsid w:val="00D167A0"/>
    <w:rsid w:val="00D17B8C"/>
    <w:rsid w:val="00D2639B"/>
    <w:rsid w:val="00D406F5"/>
    <w:rsid w:val="00D44606"/>
    <w:rsid w:val="00D45D77"/>
    <w:rsid w:val="00D4798F"/>
    <w:rsid w:val="00D52295"/>
    <w:rsid w:val="00D53318"/>
    <w:rsid w:val="00D5478B"/>
    <w:rsid w:val="00D548D6"/>
    <w:rsid w:val="00D6523B"/>
    <w:rsid w:val="00D83A19"/>
    <w:rsid w:val="00D83F59"/>
    <w:rsid w:val="00D8403D"/>
    <w:rsid w:val="00D870E4"/>
    <w:rsid w:val="00D92315"/>
    <w:rsid w:val="00D948EB"/>
    <w:rsid w:val="00D97AE5"/>
    <w:rsid w:val="00DA2439"/>
    <w:rsid w:val="00DA389F"/>
    <w:rsid w:val="00DA5EB1"/>
    <w:rsid w:val="00DA7B8E"/>
    <w:rsid w:val="00DB3466"/>
    <w:rsid w:val="00DB3FA5"/>
    <w:rsid w:val="00DB57FA"/>
    <w:rsid w:val="00DD1807"/>
    <w:rsid w:val="00DD1D14"/>
    <w:rsid w:val="00DD6838"/>
    <w:rsid w:val="00DD7634"/>
    <w:rsid w:val="00DE02D0"/>
    <w:rsid w:val="00DE0BDA"/>
    <w:rsid w:val="00DE181E"/>
    <w:rsid w:val="00DE415F"/>
    <w:rsid w:val="00E0062A"/>
    <w:rsid w:val="00E02E17"/>
    <w:rsid w:val="00E20E64"/>
    <w:rsid w:val="00E213D5"/>
    <w:rsid w:val="00E2268D"/>
    <w:rsid w:val="00E22B50"/>
    <w:rsid w:val="00E25C10"/>
    <w:rsid w:val="00E278CC"/>
    <w:rsid w:val="00E32A0E"/>
    <w:rsid w:val="00E32B66"/>
    <w:rsid w:val="00E32ECE"/>
    <w:rsid w:val="00E37DD5"/>
    <w:rsid w:val="00E4326A"/>
    <w:rsid w:val="00E44211"/>
    <w:rsid w:val="00E5409A"/>
    <w:rsid w:val="00E56B4B"/>
    <w:rsid w:val="00E65222"/>
    <w:rsid w:val="00E6755B"/>
    <w:rsid w:val="00E74390"/>
    <w:rsid w:val="00E743EC"/>
    <w:rsid w:val="00E76349"/>
    <w:rsid w:val="00E839DA"/>
    <w:rsid w:val="00E86A1D"/>
    <w:rsid w:val="00E9012D"/>
    <w:rsid w:val="00E909F0"/>
    <w:rsid w:val="00EA001E"/>
    <w:rsid w:val="00EA33D2"/>
    <w:rsid w:val="00EB2B8D"/>
    <w:rsid w:val="00EB5E87"/>
    <w:rsid w:val="00EC1B72"/>
    <w:rsid w:val="00EC3A6C"/>
    <w:rsid w:val="00EC5226"/>
    <w:rsid w:val="00ED1D96"/>
    <w:rsid w:val="00ED5953"/>
    <w:rsid w:val="00ED7415"/>
    <w:rsid w:val="00EE4B74"/>
    <w:rsid w:val="00EF1C1C"/>
    <w:rsid w:val="00EF3B01"/>
    <w:rsid w:val="00F03A51"/>
    <w:rsid w:val="00F05DD1"/>
    <w:rsid w:val="00F06790"/>
    <w:rsid w:val="00F069C5"/>
    <w:rsid w:val="00F16F8A"/>
    <w:rsid w:val="00F2263E"/>
    <w:rsid w:val="00F25350"/>
    <w:rsid w:val="00F26B9A"/>
    <w:rsid w:val="00F31F32"/>
    <w:rsid w:val="00F33751"/>
    <w:rsid w:val="00F33F6D"/>
    <w:rsid w:val="00F3453D"/>
    <w:rsid w:val="00F47CCE"/>
    <w:rsid w:val="00F51B78"/>
    <w:rsid w:val="00F703F8"/>
    <w:rsid w:val="00F712A6"/>
    <w:rsid w:val="00F7426B"/>
    <w:rsid w:val="00F7498F"/>
    <w:rsid w:val="00F7613F"/>
    <w:rsid w:val="00F80386"/>
    <w:rsid w:val="00F8243A"/>
    <w:rsid w:val="00F832A2"/>
    <w:rsid w:val="00F874B0"/>
    <w:rsid w:val="00F92958"/>
    <w:rsid w:val="00F96D39"/>
    <w:rsid w:val="00FA40F8"/>
    <w:rsid w:val="00FA4C8E"/>
    <w:rsid w:val="00FB0387"/>
    <w:rsid w:val="00FB102E"/>
    <w:rsid w:val="00FB484C"/>
    <w:rsid w:val="00FD64C3"/>
    <w:rsid w:val="00FE07EF"/>
    <w:rsid w:val="00FE1EA4"/>
    <w:rsid w:val="00FE6885"/>
    <w:rsid w:val="00FF10DA"/>
    <w:rsid w:val="00FF3EB9"/>
    <w:rsid w:val="01747006"/>
    <w:rsid w:val="018117C1"/>
    <w:rsid w:val="01CF32DE"/>
    <w:rsid w:val="01DF6AA8"/>
    <w:rsid w:val="0272526D"/>
    <w:rsid w:val="03083283"/>
    <w:rsid w:val="039D426C"/>
    <w:rsid w:val="057B22C7"/>
    <w:rsid w:val="0583332C"/>
    <w:rsid w:val="074D4254"/>
    <w:rsid w:val="082E6D53"/>
    <w:rsid w:val="08CB50A1"/>
    <w:rsid w:val="0AA52EBD"/>
    <w:rsid w:val="0EBA67B0"/>
    <w:rsid w:val="0EFA5B87"/>
    <w:rsid w:val="0F9D28CF"/>
    <w:rsid w:val="0FD81EB4"/>
    <w:rsid w:val="10516791"/>
    <w:rsid w:val="12AD19F7"/>
    <w:rsid w:val="12F44DF5"/>
    <w:rsid w:val="130077EE"/>
    <w:rsid w:val="1519109A"/>
    <w:rsid w:val="153A3C2D"/>
    <w:rsid w:val="17F45E20"/>
    <w:rsid w:val="1A9A612C"/>
    <w:rsid w:val="1AB21051"/>
    <w:rsid w:val="1ADB598F"/>
    <w:rsid w:val="1B7104CB"/>
    <w:rsid w:val="1B7D3C5E"/>
    <w:rsid w:val="1BDD0528"/>
    <w:rsid w:val="1D73442E"/>
    <w:rsid w:val="1DDB2360"/>
    <w:rsid w:val="1E920021"/>
    <w:rsid w:val="1ECD061A"/>
    <w:rsid w:val="205901BF"/>
    <w:rsid w:val="20BF5B2E"/>
    <w:rsid w:val="21D01A69"/>
    <w:rsid w:val="21E26745"/>
    <w:rsid w:val="232F2F91"/>
    <w:rsid w:val="23B03722"/>
    <w:rsid w:val="26BE0B1A"/>
    <w:rsid w:val="29690152"/>
    <w:rsid w:val="29CB3C83"/>
    <w:rsid w:val="2AEB4A25"/>
    <w:rsid w:val="2C792F8C"/>
    <w:rsid w:val="2D2F6528"/>
    <w:rsid w:val="2D803B80"/>
    <w:rsid w:val="2F3926C8"/>
    <w:rsid w:val="305F259A"/>
    <w:rsid w:val="30914BF5"/>
    <w:rsid w:val="311350AC"/>
    <w:rsid w:val="32E21EBD"/>
    <w:rsid w:val="32FD2735"/>
    <w:rsid w:val="33814BD7"/>
    <w:rsid w:val="33F17F05"/>
    <w:rsid w:val="33FF13EE"/>
    <w:rsid w:val="34EF2A8C"/>
    <w:rsid w:val="35932222"/>
    <w:rsid w:val="36626C16"/>
    <w:rsid w:val="373759DA"/>
    <w:rsid w:val="37D470DF"/>
    <w:rsid w:val="38D260F7"/>
    <w:rsid w:val="39BB7CA8"/>
    <w:rsid w:val="39D679B4"/>
    <w:rsid w:val="3A072C82"/>
    <w:rsid w:val="3A770D1C"/>
    <w:rsid w:val="3C0256F9"/>
    <w:rsid w:val="3C385593"/>
    <w:rsid w:val="3C493E09"/>
    <w:rsid w:val="3DC21AB7"/>
    <w:rsid w:val="3EDD4E67"/>
    <w:rsid w:val="3F3D3BF2"/>
    <w:rsid w:val="3F8C11CB"/>
    <w:rsid w:val="3FA0000A"/>
    <w:rsid w:val="40391CF5"/>
    <w:rsid w:val="408F6EBE"/>
    <w:rsid w:val="40BC686E"/>
    <w:rsid w:val="421928BB"/>
    <w:rsid w:val="463E26A5"/>
    <w:rsid w:val="47D143BA"/>
    <w:rsid w:val="482740F5"/>
    <w:rsid w:val="48931989"/>
    <w:rsid w:val="48972E18"/>
    <w:rsid w:val="498D5A32"/>
    <w:rsid w:val="4AFE29C3"/>
    <w:rsid w:val="4CDA1D3F"/>
    <w:rsid w:val="4E262BEA"/>
    <w:rsid w:val="4E265962"/>
    <w:rsid w:val="4F2B6157"/>
    <w:rsid w:val="50AA1A16"/>
    <w:rsid w:val="50AD46A5"/>
    <w:rsid w:val="50D4451E"/>
    <w:rsid w:val="519A2A2F"/>
    <w:rsid w:val="51EF0D01"/>
    <w:rsid w:val="522D2622"/>
    <w:rsid w:val="52EC3473"/>
    <w:rsid w:val="54562C35"/>
    <w:rsid w:val="552C0A96"/>
    <w:rsid w:val="554A28A3"/>
    <w:rsid w:val="5784495E"/>
    <w:rsid w:val="581970B6"/>
    <w:rsid w:val="581E6EFC"/>
    <w:rsid w:val="5A975865"/>
    <w:rsid w:val="5AB93F1D"/>
    <w:rsid w:val="5ABE22A1"/>
    <w:rsid w:val="5B71145A"/>
    <w:rsid w:val="5BAB4C6F"/>
    <w:rsid w:val="5BC91427"/>
    <w:rsid w:val="5D771F1C"/>
    <w:rsid w:val="5E6554CB"/>
    <w:rsid w:val="60406651"/>
    <w:rsid w:val="61285BD1"/>
    <w:rsid w:val="61F07FAE"/>
    <w:rsid w:val="62D61036"/>
    <w:rsid w:val="63776E7B"/>
    <w:rsid w:val="640A7F68"/>
    <w:rsid w:val="65765A40"/>
    <w:rsid w:val="66A302D7"/>
    <w:rsid w:val="66C22D3A"/>
    <w:rsid w:val="67DD3829"/>
    <w:rsid w:val="68492561"/>
    <w:rsid w:val="690A4AA4"/>
    <w:rsid w:val="6A462CC6"/>
    <w:rsid w:val="6AB34111"/>
    <w:rsid w:val="6AF01164"/>
    <w:rsid w:val="6BBC1336"/>
    <w:rsid w:val="6D2F0485"/>
    <w:rsid w:val="6DBD0123"/>
    <w:rsid w:val="6EAC0C10"/>
    <w:rsid w:val="70783D6C"/>
    <w:rsid w:val="714325E3"/>
    <w:rsid w:val="714571EE"/>
    <w:rsid w:val="71C4488E"/>
    <w:rsid w:val="73683F57"/>
    <w:rsid w:val="74B27B56"/>
    <w:rsid w:val="75572054"/>
    <w:rsid w:val="75EB36D0"/>
    <w:rsid w:val="764F0945"/>
    <w:rsid w:val="769B55BF"/>
    <w:rsid w:val="76B34539"/>
    <w:rsid w:val="76B35000"/>
    <w:rsid w:val="770671F4"/>
    <w:rsid w:val="77AD08D9"/>
    <w:rsid w:val="7878508A"/>
    <w:rsid w:val="78887081"/>
    <w:rsid w:val="7C396B93"/>
    <w:rsid w:val="7CA967C4"/>
    <w:rsid w:val="7CC515F5"/>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0"/>
    <w:qFormat/>
    <w:uiPriority w:val="0"/>
    <w:pPr>
      <w:keepNext/>
      <w:keepLines/>
      <w:spacing w:before="340" w:after="330" w:line="576" w:lineRule="auto"/>
      <w:outlineLvl w:val="0"/>
    </w:pPr>
    <w:rPr>
      <w:b/>
      <w:bCs/>
      <w:kern w:val="44"/>
      <w:sz w:val="30"/>
      <w:szCs w:val="44"/>
    </w:rPr>
  </w:style>
  <w:style w:type="paragraph" w:styleId="5">
    <w:name w:val="heading 2"/>
    <w:basedOn w:val="1"/>
    <w:next w:val="1"/>
    <w:link w:val="52"/>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64"/>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65"/>
    <w:semiHidden/>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6"/>
    <w:semiHidden/>
    <w:unhideWhenUsed/>
    <w:qFormat/>
    <w:uiPriority w:val="0"/>
    <w:pPr>
      <w:keepNext/>
      <w:keepLines/>
      <w:spacing w:before="280" w:after="290" w:line="376" w:lineRule="atLeast"/>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1"/>
    <w:pPr>
      <w:spacing w:after="120"/>
    </w:pPr>
  </w:style>
  <w:style w:type="paragraph" w:customStyle="1" w:styleId="3">
    <w:name w:val="纯文本1"/>
    <w:basedOn w:val="1"/>
    <w:qFormat/>
    <w:uiPriority w:val="0"/>
    <w:rPr>
      <w:rFonts w:ascii="宋体" w:hAnsi="Courier New"/>
      <w:szCs w:val="21"/>
    </w:rPr>
  </w:style>
  <w:style w:type="paragraph" w:styleId="9">
    <w:name w:val="table of authorities"/>
    <w:basedOn w:val="1"/>
    <w:next w:val="1"/>
    <w:unhideWhenUsed/>
    <w:qFormat/>
    <w:uiPriority w:val="99"/>
    <w:pPr>
      <w:ind w:left="420" w:leftChars="200"/>
    </w:pPr>
    <w:rPr>
      <w:rFonts w:ascii="Calibri" w:hAnsi="Calibri"/>
      <w:sz w:val="21"/>
    </w:rPr>
  </w:style>
  <w:style w:type="paragraph" w:styleId="10">
    <w:name w:val="Normal Indent"/>
    <w:basedOn w:val="1"/>
    <w:next w:val="1"/>
    <w:qFormat/>
    <w:uiPriority w:val="0"/>
    <w:pPr>
      <w:ind w:firstLine="420"/>
    </w:pPr>
    <w:rPr>
      <w:szCs w:val="20"/>
    </w:rPr>
  </w:style>
  <w:style w:type="paragraph" w:styleId="11">
    <w:name w:val="Document Map"/>
    <w:basedOn w:val="1"/>
    <w:semiHidden/>
    <w:qFormat/>
    <w:uiPriority w:val="0"/>
    <w:pPr>
      <w:shd w:val="clear" w:color="auto" w:fill="000080"/>
    </w:pPr>
  </w:style>
  <w:style w:type="paragraph" w:styleId="12">
    <w:name w:val="annotation text"/>
    <w:basedOn w:val="1"/>
    <w:link w:val="61"/>
    <w:qFormat/>
    <w:uiPriority w:val="99"/>
    <w:pPr>
      <w:jc w:val="left"/>
    </w:pPr>
  </w:style>
  <w:style w:type="paragraph" w:styleId="13">
    <w:name w:val="Body Text Indent"/>
    <w:basedOn w:val="1"/>
    <w:next w:val="1"/>
    <w:link w:val="41"/>
    <w:qFormat/>
    <w:uiPriority w:val="0"/>
    <w:pPr>
      <w:spacing w:after="120"/>
      <w:ind w:left="420" w:leftChars="200"/>
    </w:pPr>
    <w:rPr>
      <w:sz w:val="21"/>
    </w:rPr>
  </w:style>
  <w:style w:type="paragraph" w:styleId="14">
    <w:name w:val="Plain Text"/>
    <w:basedOn w:val="1"/>
    <w:link w:val="53"/>
    <w:qFormat/>
    <w:uiPriority w:val="0"/>
    <w:rPr>
      <w:rFonts w:ascii="宋体" w:hAnsi="Courier New"/>
      <w:sz w:val="21"/>
      <w:szCs w:val="21"/>
    </w:rPr>
  </w:style>
  <w:style w:type="paragraph" w:styleId="15">
    <w:name w:val="Date"/>
    <w:basedOn w:val="1"/>
    <w:next w:val="1"/>
    <w:qFormat/>
    <w:uiPriority w:val="0"/>
    <w:pPr>
      <w:ind w:left="100" w:leftChars="2500"/>
    </w:pPr>
    <w:rPr>
      <w:rFonts w:eastAsia="仿宋_GB2312"/>
      <w:sz w:val="32"/>
    </w:rPr>
  </w:style>
  <w:style w:type="paragraph" w:styleId="16">
    <w:name w:val="Balloon Text"/>
    <w:basedOn w:val="1"/>
    <w:qFormat/>
    <w:uiPriority w:val="0"/>
    <w:rPr>
      <w:sz w:val="18"/>
      <w:szCs w:val="18"/>
    </w:rPr>
  </w:style>
  <w:style w:type="paragraph" w:styleId="17">
    <w:name w:val="footer"/>
    <w:basedOn w:val="1"/>
    <w:link w:val="49"/>
    <w:qFormat/>
    <w:uiPriority w:val="99"/>
    <w:pPr>
      <w:tabs>
        <w:tab w:val="center" w:pos="4153"/>
        <w:tab w:val="right" w:pos="8306"/>
      </w:tabs>
      <w:snapToGrid w:val="0"/>
      <w:jc w:val="left"/>
    </w:pPr>
    <w:rPr>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21">
    <w:name w:val="Normal (Web)"/>
    <w:basedOn w:val="1"/>
    <w:qFormat/>
    <w:uiPriority w:val="0"/>
    <w:pPr>
      <w:spacing w:before="100" w:beforeAutospacing="1" w:after="100" w:afterAutospacing="1"/>
      <w:jc w:val="left"/>
    </w:pPr>
    <w:rPr>
      <w:kern w:val="0"/>
    </w:rPr>
  </w:style>
  <w:style w:type="paragraph" w:styleId="22">
    <w:name w:val="Title"/>
    <w:basedOn w:val="1"/>
    <w:next w:val="1"/>
    <w:link w:val="50"/>
    <w:qFormat/>
    <w:uiPriority w:val="0"/>
    <w:pPr>
      <w:spacing w:before="240" w:after="60"/>
      <w:jc w:val="center"/>
      <w:outlineLvl w:val="0"/>
    </w:pPr>
    <w:rPr>
      <w:rFonts w:ascii="Cambria" w:hAnsi="Cambria"/>
      <w:b/>
      <w:bCs/>
      <w:sz w:val="36"/>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TML Definition"/>
    <w:basedOn w:val="25"/>
    <w:qFormat/>
    <w:uiPriority w:val="0"/>
  </w:style>
  <w:style w:type="character" w:styleId="31">
    <w:name w:val="HTML Typewriter"/>
    <w:basedOn w:val="25"/>
    <w:qFormat/>
    <w:uiPriority w:val="0"/>
    <w:rPr>
      <w:rFonts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000000"/>
      <w:u w:val="none"/>
    </w:rPr>
  </w:style>
  <w:style w:type="character" w:styleId="35">
    <w:name w:val="HTML Code"/>
    <w:basedOn w:val="25"/>
    <w:qFormat/>
    <w:uiPriority w:val="0"/>
    <w:rPr>
      <w:rFonts w:hint="default"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character" w:customStyle="1" w:styleId="40">
    <w:name w:val="标题 1 字符"/>
    <w:link w:val="4"/>
    <w:qFormat/>
    <w:uiPriority w:val="0"/>
    <w:rPr>
      <w:b/>
      <w:bCs/>
      <w:kern w:val="44"/>
      <w:sz w:val="30"/>
      <w:szCs w:val="44"/>
    </w:rPr>
  </w:style>
  <w:style w:type="character" w:customStyle="1" w:styleId="41">
    <w:name w:val="正文文本缩进 字符"/>
    <w:link w:val="13"/>
    <w:qFormat/>
    <w:uiPriority w:val="0"/>
    <w:rPr>
      <w:kern w:val="2"/>
      <w:sz w:val="21"/>
      <w:szCs w:val="24"/>
    </w:rPr>
  </w:style>
  <w:style w:type="character" w:customStyle="1" w:styleId="42">
    <w:name w:val="bg01"/>
    <w:basedOn w:val="25"/>
    <w:qFormat/>
    <w:uiPriority w:val="0"/>
  </w:style>
  <w:style w:type="character" w:customStyle="1" w:styleId="43">
    <w:name w:val="more"/>
    <w:qFormat/>
    <w:uiPriority w:val="0"/>
    <w:rPr>
      <w:color w:val="666666"/>
      <w:sz w:val="18"/>
      <w:szCs w:val="18"/>
    </w:rPr>
  </w:style>
  <w:style w:type="character" w:customStyle="1" w:styleId="44">
    <w:name w:val="副标题 Char1"/>
    <w:qFormat/>
    <w:uiPriority w:val="0"/>
    <w:rPr>
      <w:rFonts w:ascii="Cambria" w:hAnsi="Cambria" w:cs="Times New Roman"/>
      <w:b/>
      <w:bCs/>
      <w:kern w:val="28"/>
      <w:sz w:val="32"/>
      <w:szCs w:val="32"/>
    </w:rPr>
  </w:style>
  <w:style w:type="character" w:customStyle="1" w:styleId="45">
    <w:name w:val="tabg"/>
    <w:qFormat/>
    <w:uiPriority w:val="0"/>
    <w:rPr>
      <w:rFonts w:ascii="微软雅黑" w:hAnsi="微软雅黑" w:eastAsia="微软雅黑" w:cs="微软雅黑"/>
      <w:color w:val="FFFFFF"/>
      <w:sz w:val="27"/>
      <w:szCs w:val="27"/>
    </w:rPr>
  </w:style>
  <w:style w:type="character" w:customStyle="1" w:styleId="46">
    <w:name w:val="bg02"/>
    <w:basedOn w:val="25"/>
    <w:qFormat/>
    <w:uiPriority w:val="0"/>
  </w:style>
  <w:style w:type="character" w:customStyle="1" w:styleId="47">
    <w:name w:val="标题 Char1"/>
    <w:qFormat/>
    <w:uiPriority w:val="0"/>
    <w:rPr>
      <w:rFonts w:ascii="Cambria" w:hAnsi="Cambria" w:cs="Times New Roman"/>
      <w:b/>
      <w:bCs/>
      <w:kern w:val="2"/>
      <w:sz w:val="32"/>
      <w:szCs w:val="32"/>
    </w:rPr>
  </w:style>
  <w:style w:type="character" w:customStyle="1" w:styleId="48">
    <w:name w:val="副标题 字符"/>
    <w:link w:val="20"/>
    <w:qFormat/>
    <w:uiPriority w:val="0"/>
    <w:rPr>
      <w:rFonts w:ascii="Cambria" w:hAnsi="Cambria"/>
      <w:b/>
      <w:bCs/>
      <w:kern w:val="28"/>
      <w:sz w:val="32"/>
      <w:szCs w:val="32"/>
    </w:rPr>
  </w:style>
  <w:style w:type="character" w:customStyle="1" w:styleId="49">
    <w:name w:val="页脚 字符"/>
    <w:link w:val="17"/>
    <w:qFormat/>
    <w:uiPriority w:val="99"/>
    <w:rPr>
      <w:kern w:val="2"/>
      <w:sz w:val="18"/>
      <w:szCs w:val="18"/>
    </w:rPr>
  </w:style>
  <w:style w:type="character" w:customStyle="1" w:styleId="50">
    <w:name w:val="标题 字符"/>
    <w:link w:val="22"/>
    <w:qFormat/>
    <w:uiPriority w:val="0"/>
    <w:rPr>
      <w:rFonts w:ascii="Cambria" w:hAnsi="Cambria"/>
      <w:b/>
      <w:bCs/>
      <w:kern w:val="2"/>
      <w:sz w:val="36"/>
      <w:szCs w:val="32"/>
    </w:rPr>
  </w:style>
  <w:style w:type="character" w:customStyle="1" w:styleId="51">
    <w:name w:val="页眉 字符"/>
    <w:link w:val="18"/>
    <w:qFormat/>
    <w:uiPriority w:val="99"/>
    <w:rPr>
      <w:kern w:val="2"/>
      <w:sz w:val="18"/>
      <w:szCs w:val="18"/>
    </w:rPr>
  </w:style>
  <w:style w:type="character" w:customStyle="1" w:styleId="52">
    <w:name w:val="标题 2 字符"/>
    <w:link w:val="5"/>
    <w:qFormat/>
    <w:uiPriority w:val="0"/>
    <w:rPr>
      <w:rFonts w:ascii="Cambria" w:hAnsi="Cambria"/>
      <w:b/>
      <w:bCs/>
      <w:kern w:val="2"/>
      <w:sz w:val="32"/>
      <w:szCs w:val="32"/>
    </w:rPr>
  </w:style>
  <w:style w:type="character" w:customStyle="1" w:styleId="53">
    <w:name w:val="纯文本 字符"/>
    <w:link w:val="14"/>
    <w:qFormat/>
    <w:uiPriority w:val="0"/>
    <w:rPr>
      <w:rFonts w:ascii="宋体" w:hAnsi="Courier New" w:cs="Courier New"/>
      <w:kern w:val="2"/>
      <w:sz w:val="21"/>
      <w:szCs w:val="21"/>
    </w:rPr>
  </w:style>
  <w:style w:type="paragraph" w:customStyle="1" w:styleId="54">
    <w:name w:val="_Style 31"/>
    <w:basedOn w:val="11"/>
    <w:qFormat/>
    <w:uiPriority w:val="0"/>
    <w:rPr>
      <w:szCs w:val="20"/>
      <w:shd w:val="clear" w:color="auto" w:fill="000080"/>
    </w:rPr>
  </w:style>
  <w:style w:type="paragraph" w:customStyle="1" w:styleId="55">
    <w:name w:val="Char"/>
    <w:basedOn w:val="1"/>
    <w:qFormat/>
    <w:uiPriority w:val="0"/>
    <w:rPr>
      <w:szCs w:val="21"/>
    </w:rPr>
  </w:style>
  <w:style w:type="paragraph" w:customStyle="1" w:styleId="56">
    <w:name w:val="样式2"/>
    <w:basedOn w:val="1"/>
    <w:qFormat/>
    <w:uiPriority w:val="0"/>
    <w:rPr>
      <w:rFonts w:eastAsia="华文中宋"/>
      <w:sz w:val="44"/>
    </w:rPr>
  </w:style>
  <w:style w:type="paragraph" w:customStyle="1" w:styleId="57">
    <w:name w:val="样式1"/>
    <w:basedOn w:val="1"/>
    <w:qFormat/>
    <w:uiPriority w:val="0"/>
    <w:rPr>
      <w:rFonts w:eastAsia="仿宋_GB2312"/>
      <w:sz w:val="32"/>
    </w:rPr>
  </w:style>
  <w:style w:type="paragraph" w:customStyle="1" w:styleId="58">
    <w:name w:val="样式3"/>
    <w:basedOn w:val="56"/>
    <w:qFormat/>
    <w:uiPriority w:val="0"/>
    <w:pPr>
      <w:jc w:val="center"/>
    </w:pPr>
  </w:style>
  <w:style w:type="paragraph" w:styleId="59">
    <w:name w:val="List Paragraph"/>
    <w:basedOn w:val="1"/>
    <w:link w:val="60"/>
    <w:qFormat/>
    <w:uiPriority w:val="0"/>
    <w:pPr>
      <w:ind w:firstLine="420" w:firstLineChars="200"/>
    </w:pPr>
    <w:rPr>
      <w:sz w:val="21"/>
    </w:rPr>
  </w:style>
  <w:style w:type="character" w:customStyle="1" w:styleId="60">
    <w:name w:val="列表段落 字符"/>
    <w:link w:val="59"/>
    <w:qFormat/>
    <w:uiPriority w:val="0"/>
    <w:rPr>
      <w:kern w:val="2"/>
      <w:sz w:val="21"/>
      <w:szCs w:val="24"/>
    </w:rPr>
  </w:style>
  <w:style w:type="character" w:customStyle="1" w:styleId="61">
    <w:name w:val="批注文字 字符"/>
    <w:basedOn w:val="25"/>
    <w:link w:val="12"/>
    <w:qFormat/>
    <w:uiPriority w:val="99"/>
    <w:rPr>
      <w:kern w:val="2"/>
      <w:sz w:val="24"/>
      <w:szCs w:val="24"/>
    </w:rPr>
  </w:style>
  <w:style w:type="paragraph" w:customStyle="1" w:styleId="62">
    <w:name w:val="Char Char Char Char Char Char Char Char Char Char"/>
    <w:basedOn w:val="1"/>
    <w:qFormat/>
    <w:uiPriority w:val="0"/>
    <w:rPr>
      <w:sz w:val="21"/>
    </w:rPr>
  </w:style>
  <w:style w:type="character" w:customStyle="1" w:styleId="63">
    <w:name w:val="正文文本 字符"/>
    <w:basedOn w:val="25"/>
    <w:link w:val="2"/>
    <w:qFormat/>
    <w:uiPriority w:val="1"/>
    <w:rPr>
      <w:kern w:val="2"/>
      <w:sz w:val="24"/>
      <w:szCs w:val="24"/>
    </w:rPr>
  </w:style>
  <w:style w:type="character" w:customStyle="1" w:styleId="64">
    <w:name w:val="标题 3 字符"/>
    <w:basedOn w:val="25"/>
    <w:link w:val="6"/>
    <w:semiHidden/>
    <w:qFormat/>
    <w:uiPriority w:val="0"/>
    <w:rPr>
      <w:b/>
      <w:bCs/>
      <w:kern w:val="2"/>
      <w:sz w:val="32"/>
      <w:szCs w:val="32"/>
    </w:rPr>
  </w:style>
  <w:style w:type="character" w:customStyle="1" w:styleId="65">
    <w:name w:val="标题 4 字符"/>
    <w:basedOn w:val="25"/>
    <w:link w:val="7"/>
    <w:semiHidden/>
    <w:qFormat/>
    <w:uiPriority w:val="0"/>
    <w:rPr>
      <w:rFonts w:ascii="Cambria" w:hAnsi="Cambria"/>
      <w:b/>
      <w:bCs/>
      <w:kern w:val="2"/>
      <w:sz w:val="28"/>
      <w:szCs w:val="28"/>
    </w:rPr>
  </w:style>
  <w:style w:type="character" w:customStyle="1" w:styleId="66">
    <w:name w:val="标题 5 字符"/>
    <w:basedOn w:val="25"/>
    <w:link w:val="8"/>
    <w:semiHidden/>
    <w:qFormat/>
    <w:uiPriority w:val="0"/>
    <w:rPr>
      <w:b/>
      <w:bCs/>
      <w:kern w:val="2"/>
      <w:sz w:val="28"/>
      <w:szCs w:val="28"/>
    </w:rPr>
  </w:style>
  <w:style w:type="character" w:customStyle="1" w:styleId="67">
    <w:name w:val="_Style 57"/>
    <w:qFormat/>
    <w:uiPriority w:val="0"/>
    <w:rPr>
      <w:i/>
      <w:iCs/>
      <w:color w:val="808080"/>
    </w:rPr>
  </w:style>
  <w:style w:type="paragraph" w:customStyle="1" w:styleId="68">
    <w:name w:val="_Style 58"/>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9">
    <w:name w:val="h5-1"/>
    <w:basedOn w:val="8"/>
    <w:qFormat/>
    <w:uiPriority w:val="0"/>
    <w:pPr>
      <w:numPr>
        <w:ilvl w:val="0"/>
        <w:numId w:val="1"/>
      </w:numPr>
      <w:tabs>
        <w:tab w:val="left" w:pos="4265"/>
      </w:tabs>
      <w:adjustRightInd w:val="0"/>
      <w:snapToGrid w:val="0"/>
      <w:spacing w:before="80" w:after="80" w:line="360" w:lineRule="auto"/>
      <w:ind w:firstLine="0"/>
    </w:pPr>
    <w:rPr>
      <w:rFonts w:ascii="Arial" w:hAnsi="Arial" w:eastAsia="仿宋_GB2312" w:cs="Arial"/>
      <w:sz w:val="24"/>
    </w:rPr>
  </w:style>
  <w:style w:type="character" w:customStyle="1" w:styleId="70">
    <w:name w:val="列出段落 Char1"/>
    <w:qFormat/>
    <w:uiPriority w:val="34"/>
    <w:rPr>
      <w:rFonts w:ascii="Calibri" w:hAnsi="Calibri"/>
      <w:kern w:val="2"/>
      <w:sz w:val="21"/>
      <w:szCs w:val="22"/>
    </w:rPr>
  </w:style>
  <w:style w:type="paragraph" w:customStyle="1" w:styleId="71">
    <w:name w:val="样式4"/>
    <w:basedOn w:val="1"/>
    <w:link w:val="72"/>
    <w:qFormat/>
    <w:uiPriority w:val="0"/>
    <w:pPr>
      <w:widowControl/>
      <w:spacing w:line="560" w:lineRule="exact"/>
      <w:ind w:firstLine="200" w:firstLineChars="200"/>
    </w:pPr>
    <w:rPr>
      <w:rFonts w:ascii="宋体" w:hAnsi="宋体" w:eastAsia="方正仿宋_GBK"/>
      <w:color w:val="000000"/>
      <w:kern w:val="0"/>
      <w:sz w:val="32"/>
      <w:szCs w:val="28"/>
    </w:rPr>
  </w:style>
  <w:style w:type="character" w:customStyle="1" w:styleId="72">
    <w:name w:val="样式4 Char"/>
    <w:basedOn w:val="25"/>
    <w:link w:val="71"/>
    <w:qFormat/>
    <w:uiPriority w:val="0"/>
    <w:rPr>
      <w:rFonts w:ascii="宋体" w:hAnsi="宋体" w:eastAsia="方正仿宋_GBK"/>
      <w:color w:val="000000"/>
      <w:sz w:val="32"/>
      <w:szCs w:val="28"/>
    </w:rPr>
  </w:style>
  <w:style w:type="paragraph" w:customStyle="1" w:styleId="73">
    <w:name w:val="样式 样式 标题 1H1Heading 0h11heading 1TOC标准章1. heading 1PIM 1h1... + ..."/>
    <w:basedOn w:val="1"/>
    <w:qFormat/>
    <w:uiPriority w:val="0"/>
    <w:pPr>
      <w:numPr>
        <w:ilvl w:val="0"/>
        <w:numId w:val="2"/>
      </w:numPr>
      <w:tabs>
        <w:tab w:val="left" w:pos="567"/>
      </w:tabs>
      <w:snapToGrid w:val="0"/>
      <w:spacing w:before="120" w:line="360" w:lineRule="auto"/>
      <w:jc w:val="left"/>
      <w:outlineLvl w:val="0"/>
    </w:pPr>
    <w:rPr>
      <w:rFonts w:ascii="宋体" w:hAnsi="宋体" w:cs="宋体"/>
      <w:b/>
      <w:bCs/>
      <w:sz w:val="30"/>
      <w:szCs w:val="20"/>
    </w:rPr>
  </w:style>
  <w:style w:type="paragraph" w:customStyle="1" w:styleId="74">
    <w:name w:val="样式 标题 2H2 Char Char Char Charh2Heading 2 HiddenHeading 2 CCB...1"/>
    <w:basedOn w:val="5"/>
    <w:qFormat/>
    <w:uiPriority w:val="0"/>
    <w:pPr>
      <w:numPr>
        <w:ilvl w:val="1"/>
        <w:numId w:val="2"/>
      </w:numPr>
      <w:spacing w:before="120" w:after="120" w:line="360" w:lineRule="auto"/>
      <w:jc w:val="left"/>
    </w:pPr>
    <w:rPr>
      <w:rFonts w:ascii="宋体" w:hAnsi="宋体"/>
      <w:bCs w:val="0"/>
      <w:sz w:val="30"/>
      <w:szCs w:val="30"/>
    </w:rPr>
  </w:style>
  <w:style w:type="character" w:customStyle="1" w:styleId="75">
    <w:name w:val="s2"/>
    <w:basedOn w:val="25"/>
    <w:qFormat/>
    <w:uiPriority w:val="0"/>
  </w:style>
  <w:style w:type="character" w:customStyle="1" w:styleId="76">
    <w:name w:val="s4"/>
    <w:basedOn w:val="25"/>
    <w:qFormat/>
    <w:uiPriority w:val="0"/>
  </w:style>
  <w:style w:type="character" w:customStyle="1" w:styleId="77">
    <w:name w:val="s41"/>
    <w:basedOn w:val="25"/>
    <w:qFormat/>
    <w:uiPriority w:val="0"/>
  </w:style>
  <w:style w:type="character" w:customStyle="1" w:styleId="78">
    <w:name w:val="sp"/>
    <w:basedOn w:val="25"/>
    <w:qFormat/>
    <w:uiPriority w:val="0"/>
    <w:rPr>
      <w:color w:val="2BA0EE"/>
    </w:rPr>
  </w:style>
  <w:style w:type="character" w:customStyle="1" w:styleId="79">
    <w:name w:val="s3"/>
    <w:basedOn w:val="25"/>
    <w:qFormat/>
    <w:uiPriority w:val="0"/>
  </w:style>
  <w:style w:type="character" w:customStyle="1" w:styleId="80">
    <w:name w:val="s31"/>
    <w:basedOn w:val="25"/>
    <w:qFormat/>
    <w:uiPriority w:val="0"/>
  </w:style>
  <w:style w:type="character" w:customStyle="1" w:styleId="81">
    <w:name w:val="s1"/>
    <w:basedOn w:val="25"/>
    <w:qFormat/>
    <w:uiPriority w:val="0"/>
  </w:style>
  <w:style w:type="character" w:customStyle="1" w:styleId="82">
    <w:name w:val="s11"/>
    <w:basedOn w:val="25"/>
    <w:qFormat/>
    <w:uiPriority w:val="0"/>
    <w:rPr>
      <w:color w:val="404040"/>
    </w:rPr>
  </w:style>
  <w:style w:type="character" w:customStyle="1" w:styleId="83">
    <w:name w:val="s5"/>
    <w:basedOn w:val="25"/>
    <w:qFormat/>
    <w:uiPriority w:val="0"/>
  </w:style>
  <w:style w:type="character" w:customStyle="1" w:styleId="84">
    <w:name w:val="s51"/>
    <w:basedOn w:val="25"/>
    <w:qFormat/>
    <w:uiPriority w:val="0"/>
  </w:style>
  <w:style w:type="character" w:customStyle="1" w:styleId="85">
    <w:name w:val="cur"/>
    <w:basedOn w:val="25"/>
    <w:qFormat/>
    <w:uiPriority w:val="0"/>
    <w:rPr>
      <w:color w:val="FFFFFF"/>
    </w:rPr>
  </w:style>
  <w:style w:type="character" w:customStyle="1" w:styleId="86">
    <w:name w:val="cur1"/>
    <w:basedOn w:val="25"/>
    <w:qFormat/>
    <w:uiPriority w:val="0"/>
    <w:rPr>
      <w:shd w:val="clear" w:color="auto" w:fill="FFFFFF"/>
    </w:rPr>
  </w:style>
  <w:style w:type="character" w:customStyle="1" w:styleId="87">
    <w:name w:val="s6"/>
    <w:basedOn w:val="25"/>
    <w:qFormat/>
    <w:uiPriority w:val="0"/>
  </w:style>
  <w:style w:type="character" w:customStyle="1" w:styleId="88">
    <w:name w:val="s61"/>
    <w:basedOn w:val="25"/>
    <w:qFormat/>
    <w:uiPriority w:val="0"/>
  </w:style>
  <w:style w:type="character" w:customStyle="1" w:styleId="89">
    <w:name w:val="first-child3"/>
    <w:basedOn w:val="25"/>
    <w:qFormat/>
    <w:uiPriority w:val="0"/>
  </w:style>
  <w:style w:type="character" w:customStyle="1" w:styleId="90">
    <w:name w:val="color-yellow"/>
    <w:basedOn w:val="25"/>
    <w:qFormat/>
    <w:uiPriority w:val="0"/>
    <w:rPr>
      <w:color w:val="FEBA3F"/>
    </w:rPr>
  </w:style>
  <w:style w:type="character" w:customStyle="1" w:styleId="91">
    <w:name w:val="color-green"/>
    <w:basedOn w:val="25"/>
    <w:qFormat/>
    <w:uiPriority w:val="0"/>
    <w:rPr>
      <w:color w:val="18C851"/>
    </w:rPr>
  </w:style>
  <w:style w:type="character" w:customStyle="1" w:styleId="92">
    <w:name w:val="redwords1"/>
    <w:basedOn w:val="25"/>
    <w:qFormat/>
    <w:uiPriority w:val="0"/>
    <w:rPr>
      <w:color w:val="DF3B3E"/>
    </w:rPr>
  </w:style>
  <w:style w:type="character" w:customStyle="1" w:styleId="93">
    <w:name w:val="yanzheng"/>
    <w:basedOn w:val="25"/>
    <w:qFormat/>
    <w:uiPriority w:val="0"/>
  </w:style>
  <w:style w:type="character" w:customStyle="1" w:styleId="94">
    <w:name w:val="tt1"/>
    <w:basedOn w:val="25"/>
    <w:qFormat/>
    <w:uiPriority w:val="0"/>
    <w:rPr>
      <w:color w:val="6A6A6A"/>
      <w:sz w:val="24"/>
      <w:szCs w:val="24"/>
    </w:rPr>
  </w:style>
  <w:style w:type="character" w:customStyle="1" w:styleId="95">
    <w:name w:val="yydh-cur"/>
    <w:basedOn w:val="25"/>
    <w:qFormat/>
    <w:uiPriority w:val="0"/>
    <w:rPr>
      <w:b/>
      <w:bCs/>
      <w:color w:val="2BA0EE"/>
    </w:rPr>
  </w:style>
  <w:style w:type="character" w:customStyle="1" w:styleId="96">
    <w:name w:val="hover16"/>
    <w:basedOn w:val="25"/>
    <w:qFormat/>
    <w:uiPriority w:val="0"/>
    <w:rPr>
      <w:b/>
      <w:bCs/>
      <w:color w:val="2BA0EE"/>
    </w:rPr>
  </w:style>
  <w:style w:type="character" w:customStyle="1" w:styleId="97">
    <w:name w:val="s21"/>
    <w:basedOn w:val="25"/>
    <w:qFormat/>
    <w:uiPriority w:val="0"/>
    <w:rPr>
      <w:color w:val="404040"/>
    </w:rPr>
  </w:style>
  <w:style w:type="character" w:customStyle="1" w:styleId="98">
    <w:name w:val="first-child"/>
    <w:basedOn w:val="25"/>
    <w:qFormat/>
    <w:uiPriority w:val="0"/>
  </w:style>
  <w:style w:type="character" w:customStyle="1" w:styleId="99">
    <w:name w:val="redwords"/>
    <w:basedOn w:val="25"/>
    <w:qFormat/>
    <w:uiPriority w:val="0"/>
    <w:rPr>
      <w:color w:val="DF3B3E"/>
    </w:rPr>
  </w:style>
  <w:style w:type="character" w:customStyle="1" w:styleId="100">
    <w:name w:val="cur4"/>
    <w:basedOn w:val="25"/>
    <w:qFormat/>
    <w:uiPriority w:val="0"/>
    <w:rPr>
      <w:shd w:val="clear" w:color="auto" w:fill="FFFFFF"/>
    </w:rPr>
  </w:style>
  <w:style w:type="character" w:customStyle="1" w:styleId="101">
    <w:name w:val="cur5"/>
    <w:basedOn w:val="25"/>
    <w:qFormat/>
    <w:uiPriority w:val="0"/>
    <w:rPr>
      <w:color w:val="FFFFFF"/>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4">
    <w:name w:val="font01"/>
    <w:basedOn w:val="25"/>
    <w:qFormat/>
    <w:uiPriority w:val="0"/>
    <w:rPr>
      <w:rFonts w:hint="eastAsia" w:ascii="宋体" w:hAnsi="宋体" w:eastAsia="宋体" w:cs="宋体"/>
      <w:color w:val="000000"/>
      <w:sz w:val="22"/>
      <w:szCs w:val="22"/>
      <w:u w:val="none"/>
    </w:rPr>
  </w:style>
  <w:style w:type="character" w:customStyle="1" w:styleId="105">
    <w:name w:val="font21"/>
    <w:basedOn w:val="25"/>
    <w:qFormat/>
    <w:uiPriority w:val="0"/>
    <w:rPr>
      <w:rFonts w:hint="eastAsia" w:ascii="宋体" w:hAnsi="宋体" w:eastAsia="宋体" w:cs="宋体"/>
      <w:color w:val="000000"/>
      <w:sz w:val="22"/>
      <w:szCs w:val="22"/>
      <w:u w:val="none"/>
    </w:rPr>
  </w:style>
  <w:style w:type="character" w:customStyle="1" w:styleId="106">
    <w:name w:val="font11"/>
    <w:basedOn w:val="25"/>
    <w:qFormat/>
    <w:uiPriority w:val="0"/>
    <w:rPr>
      <w:rFonts w:hint="eastAsia" w:ascii="宋体" w:hAnsi="宋体" w:eastAsia="宋体" w:cs="宋体"/>
      <w:color w:val="000000"/>
      <w:sz w:val="22"/>
      <w:szCs w:val="22"/>
      <w:u w:val="none"/>
    </w:rPr>
  </w:style>
  <w:style w:type="paragraph" w:customStyle="1" w:styleId="107">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80</Pages>
  <Words>36184</Words>
  <Characters>39420</Characters>
  <Lines>290</Lines>
  <Paragraphs>81</Paragraphs>
  <TotalTime>8</TotalTime>
  <ScaleCrop>false</ScaleCrop>
  <LinksUpToDate>false</LinksUpToDate>
  <CharactersWithSpaces>41978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2021-12-05T02:26:00Z</dcterms:created>
  <dc:creator>太子弹琴</dc:creator>
  <cp:lastModifiedBy>抛弃灵魂</cp:lastModifiedBy>
  <cp:lastPrinted>2021-10-22T01:12:00Z</cp:lastPrinted>
  <dcterms:modified xsi:type="dcterms:W3CDTF">2022-08-23T09:59:37Z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3380ECB3AF424EC1B21BA50A8C402AAE</vt:lpwstr>
  </property>
</Properties>
</file>