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pPr>
        <w:autoSpaceDE w:val="0"/>
        <w:autoSpaceDN w:val="0"/>
        <w:adjustRightInd w:val="0"/>
        <w:spacing w:line="360" w:lineRule="auto"/>
        <w:ind w:firstLine="2349" w:firstLineChars="4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720"/>
        <w:rPr>
          <w:rFonts w:ascii="方正楷体_GBK" w:hAnsi="宋体" w:eastAsia="方正楷体_GBK" w:cs="华文中宋"/>
          <w:b/>
          <w:sz w:val="36"/>
          <w:szCs w:val="36"/>
          <w:lang w:val="zh-CN"/>
        </w:rPr>
      </w:pP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宋体"/>
          <w:b/>
          <w:sz w:val="36"/>
          <w:szCs w:val="36"/>
        </w:rPr>
      </w:pPr>
      <w:r>
        <w:rPr>
          <w:rFonts w:hint="eastAsia" w:ascii="宋体" w:hAnsi="宋体"/>
          <w:b/>
          <w:sz w:val="36"/>
          <w:szCs w:val="36"/>
        </w:rPr>
        <w:t>采购项目编号：青海鼎新竞磋（货物）2022-048</w:t>
      </w:r>
    </w:p>
    <w:p>
      <w:pPr>
        <w:adjustRightInd w:val="0"/>
        <w:spacing w:line="360" w:lineRule="auto"/>
        <w:ind w:left="2530" w:right="-248" w:rightChars="-118" w:hanging="2530" w:hangingChars="700"/>
        <w:textAlignment w:val="baseline"/>
        <w:rPr>
          <w:rFonts w:ascii="宋体"/>
          <w:b/>
          <w:sz w:val="36"/>
          <w:szCs w:val="36"/>
        </w:rPr>
      </w:pPr>
      <w:r>
        <w:rPr>
          <w:rFonts w:hint="eastAsia" w:ascii="宋体" w:hAnsi="宋体"/>
          <w:b/>
          <w:sz w:val="36"/>
          <w:szCs w:val="36"/>
        </w:rPr>
        <w:t>采购项目名称：2022年现代职业教育质量提升计划-省级高水平专业建设（培育）计划项目</w:t>
      </w:r>
    </w:p>
    <w:p>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 xml:space="preserve"> 单</w:t>
      </w:r>
      <w:r>
        <w:rPr>
          <w:b/>
          <w:sz w:val="36"/>
          <w:szCs w:val="36"/>
        </w:rPr>
        <w:t xml:space="preserve"> </w:t>
      </w:r>
      <w:r>
        <w:rPr>
          <w:rFonts w:hint="eastAsia"/>
          <w:b/>
          <w:sz w:val="36"/>
          <w:szCs w:val="36"/>
        </w:rPr>
        <w:t>位：</w:t>
      </w:r>
      <w:r>
        <w:rPr>
          <w:rFonts w:hint="eastAsia" w:ascii="宋体" w:hAnsi="宋体"/>
          <w:b/>
          <w:sz w:val="36"/>
          <w:szCs w:val="36"/>
          <w:lang w:val="zh-CN"/>
        </w:rPr>
        <w:t>青海农牧科技职业学院</w:t>
      </w:r>
    </w:p>
    <w:p>
      <w:pPr>
        <w:adjustRightInd w:val="0"/>
        <w:spacing w:line="360" w:lineRule="auto"/>
        <w:ind w:right="-248" w:rightChars="-118"/>
        <w:textAlignment w:val="baseline"/>
        <w:rPr>
          <w:b/>
          <w:sz w:val="36"/>
          <w:szCs w:val="36"/>
        </w:rPr>
      </w:pPr>
      <w:r>
        <w:rPr>
          <w:rFonts w:hint="eastAsia"/>
          <w:b/>
          <w:sz w:val="36"/>
          <w:szCs w:val="36"/>
        </w:rPr>
        <w:t>采购代理机构：青海鼎新工程项目管理有限公司</w:t>
      </w:r>
    </w:p>
    <w:p>
      <w:pPr>
        <w:adjustRightInd w:val="0"/>
        <w:spacing w:line="360" w:lineRule="auto"/>
        <w:textAlignment w:val="baseline"/>
        <w:rPr>
          <w:b/>
        </w:rPr>
      </w:pPr>
    </w:p>
    <w:p>
      <w:pPr>
        <w:adjustRightInd w:val="0"/>
        <w:spacing w:line="360" w:lineRule="auto"/>
        <w:textAlignment w:val="baseline"/>
        <w:rPr>
          <w:b/>
        </w:rPr>
      </w:pPr>
    </w:p>
    <w:p>
      <w:pPr>
        <w:pStyle w:val="38"/>
        <w:rPr>
          <w:b/>
        </w:rPr>
      </w:pPr>
    </w:p>
    <w:p/>
    <w:p>
      <w:pPr>
        <w:adjustRightInd w:val="0"/>
        <w:spacing w:line="360" w:lineRule="auto"/>
        <w:jc w:val="center"/>
        <w:textAlignment w:val="baseline"/>
      </w:pPr>
      <w:r>
        <w:rPr>
          <w:rFonts w:ascii="宋体" w:hAnsi="宋体"/>
          <w:b/>
          <w:sz w:val="40"/>
          <w:szCs w:val="40"/>
        </w:rPr>
        <w:t>202</w:t>
      </w:r>
      <w:r>
        <w:rPr>
          <w:rFonts w:hint="eastAsia" w:ascii="宋体" w:hAnsi="宋体"/>
          <w:b/>
          <w:sz w:val="40"/>
          <w:szCs w:val="40"/>
        </w:rPr>
        <w:t>2年</w:t>
      </w:r>
      <w:r>
        <w:rPr>
          <w:rFonts w:ascii="宋体" w:hAnsi="宋体"/>
          <w:b/>
          <w:sz w:val="40"/>
          <w:szCs w:val="40"/>
        </w:rPr>
        <w:t>1</w:t>
      </w:r>
      <w:r>
        <w:rPr>
          <w:rFonts w:hint="eastAsia" w:ascii="宋体" w:hAnsi="宋体"/>
          <w:b/>
          <w:sz w:val="40"/>
          <w:szCs w:val="40"/>
          <w:lang w:val="en-US" w:eastAsia="zh-CN"/>
        </w:rPr>
        <w:t>2</w:t>
      </w:r>
      <w:r>
        <w:rPr>
          <w:rFonts w:hint="eastAsia" w:ascii="宋体" w:hAnsi="宋体"/>
          <w:b/>
          <w:sz w:val="40"/>
          <w:szCs w:val="40"/>
        </w:rPr>
        <w:t>月</w:t>
      </w:r>
      <w:r>
        <w:rPr>
          <w:rFonts w:ascii="宋体"/>
          <w:b/>
          <w:sz w:val="40"/>
          <w:szCs w:val="30"/>
        </w:rPr>
        <w:br w:type="page"/>
      </w:r>
    </w:p>
    <w:p>
      <w:pPr>
        <w:jc w:val="center"/>
        <w:rPr>
          <w:rFonts w:ascii="宋体" w:hAnsi="宋体" w:cs="宋体"/>
          <w:szCs w:val="21"/>
        </w:rPr>
      </w:pPr>
    </w:p>
    <w:p>
      <w:pPr>
        <w:jc w:val="center"/>
        <w:rPr>
          <w:rFonts w:ascii="宋体" w:hAnsi="宋体" w:cs="宋体"/>
          <w:sz w:val="24"/>
        </w:rPr>
      </w:pPr>
      <w:r>
        <w:rPr>
          <w:rFonts w:hint="eastAsia" w:ascii="宋体" w:hAnsi="宋体" w:cs="宋体"/>
          <w:sz w:val="24"/>
        </w:rPr>
        <w:t>目 录</w:t>
      </w:r>
    </w:p>
    <w:p>
      <w:pPr>
        <w:pStyle w:val="18"/>
        <w:tabs>
          <w:tab w:val="right" w:leader="dot" w:pos="8787"/>
        </w:tabs>
        <w:spacing w:line="360" w:lineRule="auto"/>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kern w:val="0"/>
          <w:sz w:val="24"/>
          <w:szCs w:val="24"/>
        </w:rPr>
        <w:t>1.适用范围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"_Toc15625" </w:instrText>
      </w:r>
      <w:r>
        <w:fldChar w:fldCharType="separate"/>
      </w:r>
      <w:r>
        <w:rPr>
          <w:rFonts w:hint="eastAsia" w:ascii="宋体" w:hAnsi="宋体" w:cs="宋体"/>
          <w:i w:val="0"/>
          <w:iCs w:val="0"/>
          <w:kern w:val="0"/>
          <w:sz w:val="24"/>
          <w:szCs w:val="24"/>
        </w:rPr>
        <w:t>2.采购方式、合格的投标人</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_Toc15625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"_Toc13357" </w:instrText>
      </w:r>
      <w:r>
        <w:fldChar w:fldCharType="separate"/>
      </w:r>
      <w:r>
        <w:rPr>
          <w:rFonts w:hint="eastAsia" w:ascii="宋体" w:hAnsi="宋体" w:cs="宋体"/>
          <w:i w:val="0"/>
          <w:iCs w:val="0"/>
          <w:kern w:val="0"/>
          <w:sz w:val="24"/>
          <w:szCs w:val="24"/>
        </w:rPr>
        <w:t>3.磋商费用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_Toc13357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"_Toc21620" </w:instrText>
      </w:r>
      <w:r>
        <w:fldChar w:fldCharType="separate"/>
      </w:r>
      <w:r>
        <w:rPr>
          <w:rFonts w:hint="eastAsia" w:ascii="宋体" w:hAnsi="宋体" w:cs="宋体"/>
          <w:i w:val="0"/>
          <w:iCs w:val="0"/>
          <w:kern w:val="0"/>
          <w:sz w:val="24"/>
          <w:szCs w:val="24"/>
        </w:rPr>
        <w:t>4.磋商文件的构成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_Toc21620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"_Toc18961" </w:instrText>
      </w:r>
      <w:r>
        <w:fldChar w:fldCharType="separate"/>
      </w:r>
      <w:r>
        <w:rPr>
          <w:rFonts w:hint="eastAsia" w:ascii="宋体" w:hAnsi="宋体" w:cs="宋体"/>
          <w:i w:val="0"/>
          <w:iCs w:val="0"/>
          <w:kern w:val="0"/>
          <w:sz w:val="24"/>
          <w:szCs w:val="24"/>
        </w:rPr>
        <w:t>5.磋商文件的质疑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_Toc18961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 </w:instrText>
      </w:r>
      <w:r>
        <w:fldChar w:fldCharType="separate"/>
      </w:r>
      <w:r>
        <w:rPr>
          <w:rFonts w:hint="eastAsia" w:ascii="宋体" w:hAnsi="宋体" w:cs="宋体"/>
          <w:i w:val="0"/>
          <w:iCs w:val="0"/>
          <w:kern w:val="0"/>
          <w:sz w:val="24"/>
          <w:szCs w:val="24"/>
        </w:rPr>
        <w:t>6.磋商文件的澄清、修改</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"_Toc15425" </w:instrText>
      </w:r>
      <w:r>
        <w:fldChar w:fldCharType="separate"/>
      </w:r>
      <w:r>
        <w:rPr>
          <w:rFonts w:hint="eastAsia" w:ascii="宋体" w:hAnsi="宋体" w:cs="宋体"/>
          <w:i w:val="0"/>
          <w:iCs w:val="0"/>
          <w:kern w:val="0"/>
          <w:sz w:val="24"/>
          <w:szCs w:val="24"/>
        </w:rPr>
        <w:t>7.磋商响应文件的语言及度量衡单位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"_Toc32628" </w:instrText>
      </w:r>
      <w:r>
        <w:fldChar w:fldCharType="separate"/>
      </w:r>
      <w:r>
        <w:rPr>
          <w:rFonts w:hint="eastAsia" w:ascii="宋体" w:hAnsi="宋体" w:cs="宋体"/>
          <w:i w:val="0"/>
          <w:iCs w:val="0"/>
          <w:kern w:val="0"/>
          <w:sz w:val="24"/>
          <w:szCs w:val="24"/>
        </w:rPr>
        <w:t>8.磋商报价及币种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_Toc32628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"_Toc2771" </w:instrText>
      </w:r>
      <w:r>
        <w:fldChar w:fldCharType="separate"/>
      </w:r>
      <w:r>
        <w:rPr>
          <w:rFonts w:hint="eastAsia" w:ascii="宋体" w:hAnsi="宋体" w:cs="宋体"/>
          <w:i w:val="0"/>
          <w:iCs w:val="0"/>
          <w:kern w:val="0"/>
          <w:sz w:val="24"/>
          <w:szCs w:val="24"/>
        </w:rPr>
        <w:t>9.磋商保证金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"_Toc30912" </w:instrText>
      </w:r>
      <w:r>
        <w:fldChar w:fldCharType="separate"/>
      </w:r>
      <w:r>
        <w:rPr>
          <w:rFonts w:hint="eastAsia" w:ascii="宋体" w:hAnsi="宋体" w:cs="宋体"/>
          <w:i w:val="0"/>
          <w:iCs w:val="0"/>
          <w:kern w:val="0"/>
          <w:sz w:val="24"/>
          <w:szCs w:val="24"/>
        </w:rPr>
        <w:t>10.磋商有效期</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_Toc30912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"_Toc4618" </w:instrText>
      </w:r>
      <w:r>
        <w:fldChar w:fldCharType="separate"/>
      </w:r>
      <w:r>
        <w:rPr>
          <w:rFonts w:hint="eastAsia" w:ascii="宋体" w:hAnsi="宋体" w:cs="宋体"/>
          <w:b w:val="0"/>
          <w:bCs w:val="0"/>
          <w:sz w:val="24"/>
          <w:szCs w:val="24"/>
          <w:lang w:val="zh-CN"/>
        </w:rPr>
        <w:t>11.磋商响应文件构成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_Toc4618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8</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"_Toc9072" </w:instrText>
      </w:r>
      <w:r>
        <w:fldChar w:fldCharType="separate"/>
      </w:r>
      <w:r>
        <w:rPr>
          <w:rFonts w:hint="eastAsia" w:ascii="宋体" w:hAnsi="宋体" w:cs="宋体"/>
          <w:i w:val="0"/>
          <w:iCs w:val="0"/>
          <w:kern w:val="0"/>
          <w:sz w:val="24"/>
          <w:szCs w:val="24"/>
        </w:rPr>
        <w:t>12.响应文件编制要求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_Toc9072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"_Toc23880" </w:instrText>
      </w:r>
      <w:r>
        <w:fldChar w:fldCharType="separate"/>
      </w:r>
      <w:r>
        <w:rPr>
          <w:rFonts w:hint="eastAsia" w:ascii="宋体" w:hAnsi="宋体" w:cs="宋体"/>
          <w:i w:val="0"/>
          <w:iCs w:val="0"/>
          <w:kern w:val="0"/>
          <w:sz w:val="24"/>
          <w:szCs w:val="24"/>
        </w:rPr>
        <w:t>13.响应文件的密封和标记</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_Toc23880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"_Toc29261" </w:instrText>
      </w:r>
      <w:r>
        <w:fldChar w:fldCharType="separate"/>
      </w:r>
      <w:r>
        <w:rPr>
          <w:rFonts w:hint="eastAsia" w:ascii="宋体" w:hAnsi="宋体" w:cs="宋体"/>
          <w:i w:val="0"/>
          <w:iCs w:val="0"/>
          <w:kern w:val="0"/>
          <w:sz w:val="24"/>
          <w:szCs w:val="24"/>
        </w:rPr>
        <w:t>14.递交磋商响应文件程序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_Toc29261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"_Toc19376" </w:instrText>
      </w:r>
      <w:r>
        <w:fldChar w:fldCharType="separate"/>
      </w:r>
      <w:r>
        <w:rPr>
          <w:rFonts w:hint="eastAsia" w:ascii="宋体" w:hAnsi="宋体" w:cs="宋体"/>
          <w:i w:val="0"/>
          <w:iCs w:val="0"/>
          <w:kern w:val="0"/>
          <w:sz w:val="24"/>
          <w:szCs w:val="24"/>
        </w:rPr>
        <w:t>15. 资格审查程序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_Toc19376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"_Toc19770" </w:instrText>
      </w:r>
      <w:r>
        <w:fldChar w:fldCharType="separate"/>
      </w:r>
      <w:r>
        <w:rPr>
          <w:rFonts w:hint="eastAsia" w:ascii="宋体" w:hAnsi="宋体" w:cs="宋体"/>
          <w:i w:val="0"/>
          <w:iCs w:val="0"/>
          <w:kern w:val="0"/>
          <w:sz w:val="24"/>
          <w:szCs w:val="24"/>
        </w:rPr>
        <w:t>16.资格审查不通过的情形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_Toc19770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"_Toc25665" </w:instrText>
      </w:r>
      <w:r>
        <w:fldChar w:fldCharType="separate"/>
      </w:r>
      <w:r>
        <w:rPr>
          <w:rFonts w:hint="eastAsia" w:ascii="宋体" w:hAnsi="宋体" w:cs="宋体"/>
          <w:i w:val="0"/>
          <w:iCs w:val="0"/>
          <w:kern w:val="0"/>
          <w:sz w:val="24"/>
          <w:szCs w:val="24"/>
        </w:rPr>
        <w:t>17.磋商小组</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_Toc25665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"_Toc22180" </w:instrText>
      </w:r>
      <w:r>
        <w:fldChar w:fldCharType="separate"/>
      </w:r>
      <w:r>
        <w:rPr>
          <w:rFonts w:hint="eastAsia" w:ascii="宋体" w:hAnsi="宋体" w:cs="宋体"/>
          <w:i w:val="0"/>
          <w:iCs w:val="0"/>
          <w:kern w:val="0"/>
          <w:sz w:val="24"/>
          <w:szCs w:val="24"/>
        </w:rPr>
        <w:t>18.磋商工作程序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_Toc22180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"_Toc9062" </w:instrText>
      </w:r>
      <w:r>
        <w:fldChar w:fldCharType="separate"/>
      </w:r>
      <w:r>
        <w:rPr>
          <w:rFonts w:hint="eastAsia" w:ascii="宋体" w:hAnsi="宋体" w:cs="宋体"/>
          <w:i w:val="0"/>
          <w:iCs w:val="0"/>
          <w:kern w:val="0"/>
          <w:sz w:val="24"/>
          <w:szCs w:val="24"/>
        </w:rPr>
        <w:t>19.答疑的方式和情形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_Toc9062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"_Toc29071" </w:instrText>
      </w:r>
      <w:r>
        <w:fldChar w:fldCharType="separate"/>
      </w:r>
      <w:r>
        <w:rPr>
          <w:rFonts w:hint="eastAsia" w:ascii="宋体" w:hAnsi="宋体" w:cs="宋体"/>
          <w:i w:val="0"/>
          <w:iCs w:val="0"/>
          <w:kern w:val="0"/>
          <w:sz w:val="24"/>
          <w:szCs w:val="24"/>
        </w:rPr>
        <w:t>20.评审办法</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_Toc29071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"_Toc7588" </w:instrText>
      </w:r>
      <w:r>
        <w:fldChar w:fldCharType="separate"/>
      </w:r>
      <w:r>
        <w:rPr>
          <w:rFonts w:hint="eastAsia" w:ascii="宋体" w:hAnsi="宋体" w:cs="宋体"/>
          <w:i w:val="0"/>
          <w:iCs w:val="0"/>
          <w:kern w:val="0"/>
          <w:sz w:val="24"/>
          <w:szCs w:val="24"/>
        </w:rPr>
        <w:t>21.推荐并确定成交供应商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_Toc7588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"_Toc26928" </w:instrText>
      </w:r>
      <w:r>
        <w:fldChar w:fldCharType="separate"/>
      </w:r>
      <w:r>
        <w:rPr>
          <w:rFonts w:hint="eastAsia" w:ascii="宋体" w:hAnsi="宋体" w:cs="宋体"/>
          <w:i w:val="0"/>
          <w:iCs w:val="0"/>
          <w:kern w:val="0"/>
          <w:sz w:val="24"/>
          <w:szCs w:val="24"/>
        </w:rPr>
        <w:t>22.成交通知</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_Toc26928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"_Toc14906" </w:instrText>
      </w:r>
      <w:r>
        <w:fldChar w:fldCharType="separate"/>
      </w:r>
      <w:r>
        <w:rPr>
          <w:rFonts w:hint="eastAsia" w:ascii="宋体" w:hAnsi="宋体" w:cs="宋体"/>
          <w:i w:val="0"/>
          <w:iCs w:val="0"/>
          <w:kern w:val="0"/>
          <w:sz w:val="24"/>
          <w:szCs w:val="24"/>
        </w:rPr>
        <w:t>23.签订合同</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_Toc14906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"_Toc2030" </w:instrText>
      </w:r>
      <w:r>
        <w:fldChar w:fldCharType="separate"/>
      </w:r>
      <w:r>
        <w:rPr>
          <w:rFonts w:hint="eastAsia" w:ascii="宋体" w:hAnsi="宋体" w:cs="宋体"/>
          <w:i w:val="0"/>
          <w:iCs w:val="0"/>
          <w:kern w:val="0"/>
          <w:sz w:val="24"/>
          <w:szCs w:val="24"/>
        </w:rPr>
        <w:t>24.串通投标的情形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_Toc2030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"_Toc26893" </w:instrText>
      </w:r>
      <w:r>
        <w:fldChar w:fldCharType="separate"/>
      </w:r>
      <w:r>
        <w:rPr>
          <w:rFonts w:hint="eastAsia" w:ascii="宋体" w:hAnsi="宋体" w:cs="宋体"/>
          <w:i w:val="0"/>
          <w:iCs w:val="0"/>
          <w:kern w:val="0"/>
          <w:sz w:val="24"/>
          <w:szCs w:val="24"/>
        </w:rPr>
        <w:t>25. 终止情形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_Toc26893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"_Toc10642" </w:instrText>
      </w:r>
      <w:r>
        <w:fldChar w:fldCharType="separate"/>
      </w:r>
      <w:r>
        <w:rPr>
          <w:rFonts w:hint="eastAsia" w:ascii="宋体" w:hAnsi="宋体" w:cs="宋体"/>
          <w:i w:val="0"/>
          <w:iCs w:val="0"/>
          <w:kern w:val="0"/>
          <w:sz w:val="24"/>
          <w:szCs w:val="24"/>
        </w:rPr>
        <w:t>26.处罚情形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_Toc10642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"_Toc16775" </w:instrText>
      </w:r>
      <w:r>
        <w:fldChar w:fldCharType="separate"/>
      </w:r>
      <w:r>
        <w:rPr>
          <w:rFonts w:hint="eastAsia" w:ascii="宋体" w:hAnsi="宋体" w:cs="宋体"/>
          <w:b w:val="0"/>
          <w:bCs w:val="0"/>
          <w:kern w:val="28"/>
          <w:sz w:val="24"/>
          <w:szCs w:val="24"/>
        </w:rPr>
        <w:t>（货物类）</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_Toc16775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"_Toc3209" </w:instrText>
      </w:r>
      <w:r>
        <w:fldChar w:fldCharType="separate"/>
      </w:r>
      <w:r>
        <w:rPr>
          <w:rFonts w:hint="eastAsia" w:ascii="宋体" w:hAnsi="宋体" w:cs="宋体"/>
          <w:b w:val="0"/>
          <w:bCs w:val="0"/>
          <w:sz w:val="24"/>
          <w:szCs w:val="24"/>
        </w:rPr>
        <w:t>青海省政府采购项目合同书</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_Toc3209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"_Toc32471" </w:instrText>
      </w:r>
      <w:r>
        <w:fldChar w:fldCharType="separate"/>
      </w:r>
      <w:r>
        <w:rPr>
          <w:rFonts w:hint="eastAsia" w:ascii="宋体" w:hAnsi="宋体" w:cs="宋体"/>
          <w:b w:val="0"/>
          <w:bCs w:val="0"/>
          <w:kern w:val="28"/>
          <w:sz w:val="24"/>
          <w:szCs w:val="24"/>
        </w:rPr>
        <w:t>磋商响应文件的组成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_Toc32471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"_Toc23310"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_Toc23310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"_Toc20195" </w:instrText>
      </w:r>
      <w:r>
        <w:fldChar w:fldCharType="separate"/>
      </w:r>
      <w:r>
        <w:rPr>
          <w:rFonts w:hint="eastAsia" w:ascii="宋体" w:hAnsi="宋体" w:cs="宋体"/>
          <w:sz w:val="24"/>
          <w:szCs w:val="24"/>
        </w:rPr>
        <w:t>附件2：法定代表人证明书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_Toc20195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"_Toc9514" </w:instrText>
      </w:r>
      <w:r>
        <w:fldChar w:fldCharType="separate"/>
      </w:r>
      <w:r>
        <w:rPr>
          <w:rFonts w:hint="eastAsia" w:ascii="宋体" w:hAnsi="宋体" w:cs="宋体"/>
          <w:sz w:val="24"/>
          <w:szCs w:val="24"/>
        </w:rPr>
        <w:t>附件3：法定代表人授权书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_Toc9514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"_Toc27510" </w:instrText>
      </w:r>
      <w:r>
        <w:fldChar w:fldCharType="separate"/>
      </w:r>
      <w:r>
        <w:rPr>
          <w:rFonts w:hint="eastAsia" w:ascii="宋体" w:hAnsi="宋体" w:cs="宋体"/>
          <w:sz w:val="24"/>
          <w:szCs w:val="24"/>
        </w:rPr>
        <w:t>附件4：供应商承诺函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_Toc27510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"_Toc25053" </w:instrText>
      </w:r>
      <w:r>
        <w:fldChar w:fldCharType="separate"/>
      </w:r>
      <w:r>
        <w:rPr>
          <w:rFonts w:hint="eastAsia" w:ascii="宋体" w:hAnsi="宋体" w:cs="宋体"/>
          <w:sz w:val="24"/>
          <w:szCs w:val="24"/>
        </w:rPr>
        <w:t>附件5：供应商诚信承诺书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_Toc25053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"_Toc29875" </w:instrText>
      </w:r>
      <w:r>
        <w:fldChar w:fldCharType="separate"/>
      </w:r>
      <w:r>
        <w:rPr>
          <w:rFonts w:hint="eastAsia" w:ascii="宋体" w:hAnsi="宋体" w:cs="宋体"/>
          <w:sz w:val="24"/>
          <w:szCs w:val="24"/>
        </w:rPr>
        <w:t>附件6：供应商资格证明文件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_Toc29875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"_Toc9275" </w:instrText>
      </w:r>
      <w:r>
        <w:fldChar w:fldCharType="separate"/>
      </w:r>
      <w:r>
        <w:rPr>
          <w:rFonts w:hint="eastAsia" w:ascii="宋体" w:hAnsi="宋体" w:cs="宋体"/>
          <w:sz w:val="24"/>
          <w:szCs w:val="24"/>
        </w:rPr>
        <w:t>附件7：财务状况、缴纳税收和社会保障资金证明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_Toc9275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"_Toc16118" </w:instrText>
      </w:r>
      <w:r>
        <w:fldChar w:fldCharType="separate"/>
      </w:r>
      <w:r>
        <w:rPr>
          <w:rFonts w:hint="eastAsia" w:ascii="宋体" w:hAnsi="宋体" w:cs="宋体"/>
          <w:sz w:val="24"/>
          <w:szCs w:val="24"/>
        </w:rPr>
        <w:t>附件8：无重大违法记录声明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_Toc16118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"_Toc3707" </w:instrText>
      </w:r>
      <w:r>
        <w:fldChar w:fldCharType="separate"/>
      </w:r>
      <w:r>
        <w:rPr>
          <w:rFonts w:hint="eastAsia" w:ascii="宋体" w:hAnsi="宋体" w:cs="宋体"/>
          <w:sz w:val="24"/>
          <w:szCs w:val="24"/>
        </w:rPr>
        <w:t>附件9：磋商保证金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"_Toc11705" </w:instrText>
      </w:r>
      <w:r>
        <w:fldChar w:fldCharType="separate"/>
      </w:r>
      <w:r>
        <w:rPr>
          <w:rFonts w:hint="eastAsia" w:ascii="宋体" w:hAnsi="宋体" w:cs="宋体"/>
          <w:sz w:val="24"/>
          <w:szCs w:val="24"/>
        </w:rPr>
        <w:t>附件11：竞争性磋商首次报价表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_Toc11705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"_Toc8139" </w:instrText>
      </w:r>
      <w:r>
        <w:fldChar w:fldCharType="separate"/>
      </w:r>
      <w:r>
        <w:rPr>
          <w:rFonts w:hint="eastAsia" w:ascii="宋体" w:hAnsi="宋体" w:cs="宋体"/>
          <w:sz w:val="24"/>
          <w:szCs w:val="24"/>
        </w:rPr>
        <w:t>附件12：分项报价表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_Toc8139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"_Toc11941" </w:instrText>
      </w:r>
      <w:r>
        <w:fldChar w:fldCharType="separate"/>
      </w:r>
      <w:r>
        <w:rPr>
          <w:rFonts w:hint="eastAsia" w:ascii="宋体" w:hAnsi="宋体" w:cs="宋体"/>
          <w:sz w:val="24"/>
          <w:szCs w:val="24"/>
        </w:rPr>
        <w:t>附件13：技术规格响应表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_Toc11941 \h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"_Toc5525" </w:instrText>
      </w:r>
      <w:r>
        <w:fldChar w:fldCharType="separate"/>
      </w:r>
      <w:r>
        <w:rPr>
          <w:rFonts w:hint="eastAsia" w:ascii="宋体" w:hAnsi="宋体" w:cs="宋体"/>
          <w:sz w:val="24"/>
          <w:szCs w:val="24"/>
        </w:rPr>
        <w:t>附件14：其他资格证明材料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_Toc5525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"_Toc7742" </w:instrText>
      </w:r>
      <w:r>
        <w:fldChar w:fldCharType="separate"/>
      </w:r>
      <w:r>
        <w:rPr>
          <w:rFonts w:hint="eastAsia" w:ascii="宋体" w:hAnsi="宋体" w:cs="宋体"/>
          <w:sz w:val="24"/>
          <w:szCs w:val="24"/>
        </w:rPr>
        <w:t>附件15：投标产品相关资料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_Toc7742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"_Toc9224" </w:instrText>
      </w:r>
      <w:r>
        <w:fldChar w:fldCharType="separate"/>
      </w:r>
      <w:r>
        <w:rPr>
          <w:rFonts w:hint="eastAsia" w:ascii="宋体" w:hAnsi="宋体" w:cs="宋体"/>
          <w:sz w:val="24"/>
          <w:szCs w:val="24"/>
        </w:rPr>
        <w:t>附件16：供应商类似业绩证明材料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_Toc9224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"_Toc27333" </w:instrText>
      </w:r>
      <w:r>
        <w:fldChar w:fldCharType="separate"/>
      </w:r>
      <w:r>
        <w:rPr>
          <w:rFonts w:hint="eastAsia" w:ascii="宋体" w:hAnsi="宋体" w:cs="宋体"/>
          <w:sz w:val="24"/>
          <w:szCs w:val="24"/>
        </w:rPr>
        <w:t>附件17：制造（生产）企业小型、微型企业声明函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_Toc27333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"_Toc10223" </w:instrText>
      </w:r>
      <w:r>
        <w:fldChar w:fldCharType="separate"/>
      </w:r>
      <w:r>
        <w:rPr>
          <w:rFonts w:hint="eastAsia" w:ascii="宋体" w:hAnsi="宋体" w:cs="宋体"/>
          <w:sz w:val="24"/>
          <w:szCs w:val="24"/>
        </w:rPr>
        <w:t>附件18：残疾人福利性单位声明函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_Toc10223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"_Toc12096" </w:instrText>
      </w:r>
      <w:r>
        <w:fldChar w:fldCharType="separate"/>
      </w:r>
      <w:r>
        <w:rPr>
          <w:rFonts w:hint="eastAsia" w:ascii="宋体" w:hAnsi="宋体" w:cs="宋体"/>
          <w:sz w:val="24"/>
          <w:szCs w:val="24"/>
        </w:rPr>
        <w:t>附件19：从业人员声明函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_Toc12096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"_Toc17422" </w:instrText>
      </w:r>
      <w:r>
        <w:fldChar w:fldCharType="separate"/>
      </w:r>
      <w:r>
        <w:rPr>
          <w:rFonts w:hint="eastAsia" w:ascii="宋体" w:hAnsi="宋体" w:cs="宋体"/>
          <w:sz w:val="24"/>
          <w:szCs w:val="24"/>
        </w:rPr>
        <w:t>附件20：供应商认为在其他方面有必要说明的事项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_Toc17422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"_Toc11936" </w:instrText>
      </w:r>
      <w:r>
        <w:fldChar w:fldCharType="separate"/>
      </w:r>
      <w:r>
        <w:rPr>
          <w:rFonts w:hint="eastAsia" w:ascii="宋体" w:hAnsi="宋体" w:cs="宋体"/>
          <w:kern w:val="0"/>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_Toc11936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"_Toc10703" </w:instrText>
      </w:r>
      <w:r>
        <w:fldChar w:fldCharType="separate"/>
      </w:r>
      <w:r>
        <w:rPr>
          <w:rFonts w:hint="eastAsia" w:ascii="宋体" w:hAnsi="宋体" w:cs="宋体"/>
          <w:b w:val="0"/>
          <w:bCs w:val="0"/>
          <w:sz w:val="24"/>
          <w:szCs w:val="24"/>
          <w:lang w:val="zh-CN"/>
        </w:rPr>
        <w:t>1.投标说明</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_Toc10703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"_Toc22456" </w:instrText>
      </w:r>
      <w:r>
        <w:fldChar w:fldCharType="separate"/>
      </w:r>
      <w:r>
        <w:rPr>
          <w:rFonts w:hint="eastAsia" w:ascii="宋体" w:hAnsi="宋体" w:cs="宋体"/>
          <w:b w:val="0"/>
          <w:bCs w:val="0"/>
          <w:sz w:val="24"/>
          <w:szCs w:val="24"/>
        </w:rPr>
        <w:t>2.</w:t>
      </w:r>
      <w:r>
        <w:rPr>
          <w:rFonts w:hint="eastAsia" w:ascii="宋体" w:hAnsi="宋体" w:cs="宋体"/>
          <w:b w:val="0"/>
          <w:bCs w:val="0"/>
          <w:sz w:val="24"/>
          <w:szCs w:val="24"/>
          <w:lang w:val="zh-CN"/>
        </w:rPr>
        <w:t>重要指标</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_Toc22456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"_Toc15633" </w:instrText>
      </w:r>
      <w:r>
        <w:fldChar w:fldCharType="separate"/>
      </w:r>
      <w:r>
        <w:rPr>
          <w:rFonts w:hint="eastAsia" w:ascii="宋体" w:hAnsi="宋体" w:cs="宋体"/>
          <w:b w:val="0"/>
          <w:bCs w:val="0"/>
          <w:sz w:val="24"/>
          <w:szCs w:val="24"/>
        </w:rPr>
        <w:t>3</w:t>
      </w:r>
      <w:r>
        <w:rPr>
          <w:rFonts w:hint="eastAsia" w:ascii="宋体" w:hAnsi="宋体" w:cs="宋体"/>
          <w:b w:val="0"/>
          <w:bCs w:val="0"/>
          <w:sz w:val="24"/>
          <w:szCs w:val="24"/>
          <w:lang w:val="zh-CN"/>
        </w:rPr>
        <w:t>.商务要求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_Toc15633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"_Toc6015" </w:instrText>
      </w:r>
      <w:r>
        <w:fldChar w:fldCharType="separate"/>
      </w:r>
      <w:r>
        <w:rPr>
          <w:rFonts w:hint="eastAsia" w:ascii="宋体" w:hAnsi="宋体" w:cs="宋体"/>
          <w:kern w:val="0"/>
          <w:sz w:val="24"/>
          <w:szCs w:val="24"/>
        </w:rPr>
        <w:t>二、 项目概况及技术要求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_Toc6015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pPr>
        <w:pStyle w:val="12"/>
        <w:spacing w:line="360" w:lineRule="auto"/>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hAnsi="宋体" w:cs="宋体"/>
          <w:sz w:val="24"/>
          <w:szCs w:val="24"/>
        </w:rPr>
        <w:fldChar w:fldCharType="end"/>
      </w:r>
    </w:p>
    <w:p>
      <w:pPr>
        <w:pStyle w:val="3"/>
      </w:pPr>
      <w:bookmarkStart w:id="0" w:name="_Toc20902"/>
      <w:bookmarkStart w:id="1" w:name="_Toc496626191"/>
      <w:bookmarkStart w:id="2" w:name="_Toc325725996"/>
      <w:r>
        <w:rPr>
          <w:rFonts w:hint="eastAsia"/>
        </w:rPr>
        <w:t>第一部分</w:t>
      </w:r>
      <w:r>
        <w:t xml:space="preserve">  </w:t>
      </w:r>
      <w:r>
        <w:rPr>
          <w:rFonts w:hint="eastAsia"/>
        </w:rPr>
        <w:t>投标人须知前附表</w:t>
      </w:r>
      <w:bookmarkEnd w:id="0"/>
      <w:bookmarkEnd w:id="1"/>
    </w:p>
    <w:bookmarkEnd w:id="2"/>
    <w:tbl>
      <w:tblPr>
        <w:tblStyle w:val="2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rPr>
                <w:rFonts w:ascii="宋体"/>
                <w:spacing w:val="-2"/>
                <w:kern w:val="16"/>
                <w:sz w:val="24"/>
              </w:rPr>
            </w:pPr>
            <w:r>
              <w:rPr>
                <w:rFonts w:hint="eastAsia" w:ascii="宋体" w:hAnsi="宋体"/>
                <w:spacing w:val="-2"/>
                <w:kern w:val="16"/>
                <w:sz w:val="24"/>
              </w:rPr>
              <w:t>采购项目名称</w:t>
            </w:r>
          </w:p>
        </w:tc>
        <w:tc>
          <w:tcPr>
            <w:tcW w:w="6946" w:type="dxa"/>
            <w:vAlign w:val="center"/>
          </w:tcPr>
          <w:p>
            <w:pPr>
              <w:widowControl/>
              <w:rPr>
                <w:rFonts w:ascii="宋体"/>
                <w:spacing w:val="-2"/>
                <w:kern w:val="16"/>
                <w:sz w:val="24"/>
              </w:rPr>
            </w:pPr>
            <w:r>
              <w:rPr>
                <w:rFonts w:hint="eastAsia" w:ascii="宋体" w:hAnsi="宋体"/>
                <w:spacing w:val="-2"/>
                <w:kern w:val="16"/>
                <w:sz w:val="24"/>
              </w:rPr>
              <w:t>2022年现代职业教育质量提升计划-省级高水平专业建设（培育）计划项目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rPr>
                <w:rFonts w:ascii="宋体" w:cs="宋体"/>
                <w:kern w:val="0"/>
                <w:sz w:val="24"/>
              </w:rPr>
            </w:pPr>
            <w:r>
              <w:rPr>
                <w:rFonts w:hint="eastAsia" w:ascii="宋体" w:hAnsi="宋体" w:cs="宋体"/>
                <w:kern w:val="0"/>
                <w:sz w:val="24"/>
              </w:rPr>
              <w:t>采购项目编号</w:t>
            </w:r>
          </w:p>
        </w:tc>
        <w:tc>
          <w:tcPr>
            <w:tcW w:w="6946" w:type="dxa"/>
            <w:vAlign w:val="center"/>
          </w:tcPr>
          <w:p>
            <w:pPr>
              <w:widowControl/>
              <w:rPr>
                <w:rFonts w:ascii="宋体" w:cs="宋体"/>
                <w:kern w:val="0"/>
                <w:sz w:val="24"/>
              </w:rPr>
            </w:pPr>
            <w:r>
              <w:rPr>
                <w:rFonts w:hint="eastAsia" w:ascii="宋体" w:hAnsi="宋体"/>
                <w:spacing w:val="-2"/>
                <w:kern w:val="16"/>
                <w:sz w:val="24"/>
              </w:rPr>
              <w:t>青海鼎新竞磋（货物）2022-048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rPr>
                <w:rFonts w:ascii="宋体" w:cs="宋体"/>
                <w:kern w:val="0"/>
                <w:sz w:val="24"/>
              </w:rPr>
            </w:pPr>
            <w:r>
              <w:rPr>
                <w:rFonts w:hint="eastAsia" w:ascii="宋体" w:hAnsi="宋体" w:cs="宋体"/>
                <w:kern w:val="0"/>
                <w:sz w:val="24"/>
              </w:rPr>
              <w:t>采购方式</w:t>
            </w:r>
          </w:p>
        </w:tc>
        <w:tc>
          <w:tcPr>
            <w:tcW w:w="6946" w:type="dxa"/>
            <w:vAlign w:val="center"/>
          </w:tcPr>
          <w:p>
            <w:pPr>
              <w:widowControl/>
              <w:rPr>
                <w:rFonts w:ascii="宋体" w:cs="宋体"/>
                <w:kern w:val="0"/>
                <w:sz w:val="24"/>
              </w:rPr>
            </w:pPr>
            <w:r>
              <w:rPr>
                <w:rFonts w:hint="eastAsia" w:ascii="宋体" w:hAnsi="宋体" w:cs="宋体"/>
                <w:kern w:val="0"/>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pPr>
              <w:widowControl/>
              <w:rPr>
                <w:rFonts w:ascii="宋体" w:cs="宋体"/>
                <w:kern w:val="0"/>
                <w:sz w:val="24"/>
              </w:rPr>
            </w:pPr>
            <w:r>
              <w:rPr>
                <w:rFonts w:hint="eastAsia" w:ascii="宋体" w:hAnsi="宋体" w:cs="宋体"/>
                <w:kern w:val="0"/>
                <w:sz w:val="24"/>
              </w:rPr>
              <w:t>采购预算额度</w:t>
            </w:r>
          </w:p>
        </w:tc>
        <w:tc>
          <w:tcPr>
            <w:tcW w:w="6946" w:type="dxa"/>
            <w:vAlign w:val="center"/>
          </w:tcPr>
          <w:p>
            <w:pPr>
              <w:widowControl/>
              <w:rPr>
                <w:rFonts w:ascii="宋体" w:cs="宋体"/>
                <w:kern w:val="0"/>
                <w:sz w:val="24"/>
              </w:rPr>
            </w:pPr>
            <w:r>
              <w:rPr>
                <w:rFonts w:ascii="宋体" w:hAnsi="宋体"/>
                <w:spacing w:val="-2"/>
                <w:kern w:val="16"/>
                <w:sz w:val="24"/>
              </w:rPr>
              <w:t>300</w:t>
            </w:r>
            <w:r>
              <w:rPr>
                <w:rFonts w:hint="eastAsia" w:ascii="宋体" w:hAnsi="宋体"/>
                <w:spacing w:val="-2"/>
                <w:kern w:val="1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rPr>
                <w:rFonts w:ascii="宋体" w:cs="宋体"/>
                <w:kern w:val="0"/>
                <w:sz w:val="24"/>
              </w:rPr>
            </w:pPr>
            <w:r>
              <w:rPr>
                <w:rFonts w:hint="eastAsia" w:ascii="宋体" w:hAnsi="宋体" w:cs="宋体"/>
                <w:kern w:val="0"/>
                <w:sz w:val="24"/>
              </w:rPr>
              <w:t>项目分包个数</w:t>
            </w:r>
          </w:p>
        </w:tc>
        <w:tc>
          <w:tcPr>
            <w:tcW w:w="6946" w:type="dxa"/>
            <w:vAlign w:val="center"/>
          </w:tcPr>
          <w:p>
            <w:pPr>
              <w:widowControl/>
              <w:rPr>
                <w:rFonts w:ascii="宋体" w:cs="宋体"/>
                <w:kern w:val="0"/>
                <w:sz w:val="24"/>
              </w:rPr>
            </w:pPr>
            <w:r>
              <w:rPr>
                <w:rFonts w:hint="eastAsia" w:ascii="宋体" w:hAnsi="宋体" w:cs="宋体"/>
                <w:kern w:val="0"/>
                <w:sz w:val="24"/>
              </w:rPr>
              <w:t>分3个包，其中包一1</w:t>
            </w:r>
            <w:r>
              <w:rPr>
                <w:rFonts w:ascii="宋体" w:hAnsi="宋体" w:cs="宋体"/>
                <w:kern w:val="0"/>
                <w:sz w:val="24"/>
              </w:rPr>
              <w:t>00</w:t>
            </w:r>
            <w:r>
              <w:rPr>
                <w:rFonts w:hint="eastAsia" w:ascii="宋体" w:hAnsi="宋体" w:cs="宋体"/>
                <w:kern w:val="0"/>
                <w:sz w:val="24"/>
              </w:rPr>
              <w:t>万元；包二1</w:t>
            </w:r>
            <w:r>
              <w:rPr>
                <w:rFonts w:ascii="宋体" w:hAnsi="宋体" w:cs="宋体"/>
                <w:kern w:val="0"/>
                <w:sz w:val="24"/>
              </w:rPr>
              <w:t>00</w:t>
            </w:r>
            <w:r>
              <w:rPr>
                <w:rFonts w:hint="eastAsia" w:ascii="宋体" w:hAnsi="宋体" w:cs="宋体"/>
                <w:kern w:val="0"/>
                <w:sz w:val="24"/>
              </w:rPr>
              <w:t>万元；包三1</w:t>
            </w:r>
            <w:r>
              <w:rPr>
                <w:rFonts w:ascii="宋体" w:hAnsi="宋体" w:cs="宋体"/>
                <w:kern w:val="0"/>
                <w:sz w:val="24"/>
              </w:rPr>
              <w:t>00</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rPr>
                <w:rFonts w:ascii="宋体" w:cs="宋体"/>
                <w:kern w:val="0"/>
                <w:sz w:val="24"/>
              </w:rPr>
            </w:pPr>
            <w:r>
              <w:rPr>
                <w:rFonts w:hint="eastAsia" w:ascii="宋体" w:hAnsi="宋体" w:cs="宋体"/>
                <w:kern w:val="0"/>
                <w:sz w:val="24"/>
              </w:rPr>
              <w:t>采购要求</w:t>
            </w:r>
          </w:p>
        </w:tc>
        <w:tc>
          <w:tcPr>
            <w:tcW w:w="6946" w:type="dxa"/>
            <w:vAlign w:val="center"/>
          </w:tcPr>
          <w:p>
            <w:pPr>
              <w:pStyle w:val="47"/>
              <w:spacing w:before="156" w:after="156" w:line="240" w:lineRule="auto"/>
              <w:jc w:val="both"/>
              <w:rPr>
                <w:kern w:val="16"/>
                <w:sz w:val="24"/>
                <w:szCs w:val="24"/>
                <w:lang w:eastAsia="zh-CN"/>
              </w:rPr>
            </w:pPr>
            <w:r>
              <w:rPr>
                <w:rFonts w:hint="eastAsia"/>
                <w:kern w:val="16"/>
                <w:sz w:val="24"/>
                <w:szCs w:val="24"/>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8" w:hRule="atLeast"/>
        </w:trPr>
        <w:tc>
          <w:tcPr>
            <w:tcW w:w="2268" w:type="dxa"/>
            <w:vAlign w:val="center"/>
          </w:tcPr>
          <w:p>
            <w:pPr>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供应商资格条件</w:t>
            </w:r>
          </w:p>
        </w:tc>
        <w:tc>
          <w:tcPr>
            <w:tcW w:w="6946" w:type="dxa"/>
            <w:vAlign w:val="center"/>
          </w:tcPr>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1</w:t>
            </w:r>
            <w:r>
              <w:rPr>
                <w:rFonts w:hint="eastAsia"/>
                <w:color w:val="000000" w:themeColor="text1"/>
                <w:sz w:val="24"/>
                <w:lang w:val="zh-CN"/>
                <w14:textFill>
                  <w14:solidFill>
                    <w14:schemeClr w14:val="tx1"/>
                  </w14:solidFill>
                </w14:textFill>
              </w:rPr>
              <w:t>、符合《政府采购法》第</w:t>
            </w:r>
            <w:r>
              <w:rPr>
                <w:color w:val="000000" w:themeColor="text1"/>
                <w:sz w:val="24"/>
                <w:lang w:val="zh-CN"/>
                <w14:textFill>
                  <w14:solidFill>
                    <w14:schemeClr w14:val="tx1"/>
                  </w14:solidFill>
                </w14:textFill>
              </w:rPr>
              <w:t>22</w:t>
            </w:r>
            <w:r>
              <w:rPr>
                <w:rFonts w:hint="eastAsia"/>
                <w:color w:val="000000" w:themeColor="text1"/>
                <w:sz w:val="24"/>
                <w:lang w:val="zh-CN"/>
                <w14:textFill>
                  <w14:solidFill>
                    <w14:schemeClr w14:val="tx1"/>
                  </w14:solidFill>
                </w14:textFill>
              </w:rPr>
              <w:t>条条件，并提供下列材料：</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&lt;1&gt;</w:t>
            </w:r>
            <w:r>
              <w:rPr>
                <w:rFonts w:hint="eastAsia"/>
                <w:color w:val="000000" w:themeColor="text1"/>
                <w:sz w:val="24"/>
                <w:lang w:val="zh-CN"/>
                <w14:textFill>
                  <w14:solidFill>
                    <w14:schemeClr w14:val="tx1"/>
                  </w14:solidFill>
                </w14:textFill>
              </w:rPr>
              <w:t>投标人的营业执照等证明文件，自然人的身份证明。</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&lt;2&gt;</w:t>
            </w:r>
            <w:r>
              <w:rPr>
                <w:rFonts w:hint="eastAsia"/>
                <w:color w:val="000000" w:themeColor="text1"/>
                <w:sz w:val="24"/>
                <w:lang w:val="zh-CN"/>
                <w14:textFill>
                  <w14:solidFill>
                    <w14:schemeClr w14:val="tx1"/>
                  </w14:solidFill>
                </w14:textFill>
              </w:rPr>
              <w:t>财务状况报告，依法缴纳税收和社会保障资金的相关材料。</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&lt;3&gt;</w:t>
            </w:r>
            <w:r>
              <w:rPr>
                <w:rFonts w:hint="eastAsia"/>
                <w:color w:val="000000" w:themeColor="text1"/>
                <w:sz w:val="24"/>
                <w:lang w:val="zh-CN"/>
                <w14:textFill>
                  <w14:solidFill>
                    <w14:schemeClr w14:val="tx1"/>
                  </w14:solidFill>
                </w14:textFill>
              </w:rPr>
              <w:t>具备履行合同所必需的设备和专业技术能力的证明材料。</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&lt;4&gt;</w:t>
            </w:r>
            <w:r>
              <w:rPr>
                <w:rFonts w:hint="eastAsia"/>
                <w:color w:val="000000" w:themeColor="text1"/>
                <w:sz w:val="24"/>
                <w:lang w:val="zh-CN"/>
                <w14:textFill>
                  <w14:solidFill>
                    <w14:schemeClr w14:val="tx1"/>
                  </w14:solidFill>
                </w14:textFill>
              </w:rPr>
              <w:t>参加政府采购活动前</w:t>
            </w:r>
            <w:r>
              <w:rPr>
                <w:color w:val="000000" w:themeColor="text1"/>
                <w:sz w:val="24"/>
                <w:lang w:val="zh-CN"/>
                <w14:textFill>
                  <w14:solidFill>
                    <w14:schemeClr w14:val="tx1"/>
                  </w14:solidFill>
                </w14:textFill>
              </w:rPr>
              <w:t>3</w:t>
            </w:r>
            <w:r>
              <w:rPr>
                <w:rFonts w:hint="eastAsia"/>
                <w:color w:val="000000" w:themeColor="text1"/>
                <w:sz w:val="24"/>
                <w:lang w:val="zh-CN"/>
                <w14:textFill>
                  <w14:solidFill>
                    <w14:schemeClr w14:val="tx1"/>
                  </w14:solidFill>
                </w14:textFill>
              </w:rPr>
              <w:t>年内在经营活动中没有重大违法记录的书面声明。</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&lt;5&gt;</w:t>
            </w:r>
            <w:r>
              <w:rPr>
                <w:rFonts w:hint="eastAsia"/>
                <w:color w:val="000000" w:themeColor="text1"/>
                <w:sz w:val="24"/>
                <w:lang w:val="zh-CN"/>
                <w14:textFill>
                  <w14:solidFill>
                    <w14:schemeClr w14:val="tx1"/>
                  </w14:solidFill>
                </w14:textFill>
              </w:rPr>
              <w:t>具备法律、行政法规规定的其他条件的证明材料。</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2</w:t>
            </w:r>
            <w:r>
              <w:rPr>
                <w:rFonts w:hint="eastAsia"/>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经信用中国（</w:t>
            </w:r>
            <w:r>
              <w:rPr>
                <w:color w:val="000000" w:themeColor="text1"/>
                <w:sz w:val="24"/>
                <w14:textFill>
                  <w14:solidFill>
                    <w14:schemeClr w14:val="tx1"/>
                  </w14:solidFill>
                </w14:textFill>
              </w:rPr>
              <w:t>www.creditchina.gov.cn</w:t>
            </w:r>
            <w:r>
              <w:rPr>
                <w:rFonts w:hint="eastAsia"/>
                <w:color w:val="000000" w:themeColor="text1"/>
                <w:sz w:val="24"/>
                <w14:textFill>
                  <w14:solidFill>
                    <w14:schemeClr w14:val="tx1"/>
                  </w14:solidFill>
                </w14:textFill>
              </w:rPr>
              <w:t>）、中国政府采购网（</w:t>
            </w:r>
            <w:r>
              <w:rPr>
                <w:color w:val="000000" w:themeColor="text1"/>
                <w:sz w:val="24"/>
                <w14:textFill>
                  <w14:solidFill>
                    <w14:schemeClr w14:val="tx1"/>
                  </w14:solidFill>
                </w14:textFill>
              </w:rPr>
              <w:t>www.ccgp.gov.cn</w:t>
            </w:r>
            <w:r>
              <w:rPr>
                <w:rFonts w:hint="eastAsia"/>
                <w:color w:val="000000" w:themeColor="text1"/>
                <w:sz w:val="24"/>
                <w14:textFill>
                  <w14:solidFill>
                    <w14:schemeClr w14:val="tx1"/>
                  </w14:solidFill>
                </w14:textFill>
              </w:rPr>
              <w:t>）等渠道查询后，列入失信被执行人、重大税收违法案件当事人名单、政府采购严重违法失信行为记录名单的，取消投标资格。（提供“信用中国”网站的查询截图，时间为投标截止时间前20天内）；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w:t>
            </w:r>
            <w:r>
              <w:rPr>
                <w:rFonts w:hint="eastAsia"/>
                <w:color w:val="000000" w:themeColor="text1"/>
                <w:sz w:val="24"/>
                <w:lang w:val="zh-CN"/>
                <w14:textFill>
                  <w14:solidFill>
                    <w14:schemeClr w14:val="tx1"/>
                  </w14:solidFill>
                </w14:textFill>
              </w:rPr>
              <w:t>、单位负责人为同一人或者存在直接控股、管理关系的不同投标人，不得参加同一合同项下的政府采购活动。否则，皆取消投标资格；</w:t>
            </w:r>
          </w:p>
          <w:p>
            <w:pPr>
              <w:autoSpaceDE w:val="0"/>
              <w:autoSpaceDN w:val="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4</w:t>
            </w:r>
            <w:r>
              <w:rPr>
                <w:rFonts w:hint="eastAsia"/>
                <w:color w:val="000000" w:themeColor="text1"/>
                <w:sz w:val="24"/>
                <w:lang w:val="zh-CN"/>
                <w14:textFill>
                  <w14:solidFill>
                    <w14:schemeClr w14:val="tx1"/>
                  </w14:solidFill>
                </w14:textFill>
              </w:rPr>
              <w:t>、为本采购项目提供整体设计、规范编制或者项目管理、监理、检测等服务的投标人，不得再参加该采购项目的其他采购活动；</w:t>
            </w:r>
          </w:p>
          <w:p>
            <w:pPr>
              <w:autoSpaceDE w:val="0"/>
              <w:autoSpaceDN w:val="0"/>
              <w:rPr>
                <w:rFonts w:hAnsi="宋体" w:cs="仿宋_GB2312"/>
                <w:color w:val="000000" w:themeColor="text1"/>
                <w:sz w:val="24"/>
                <w14:textFill>
                  <w14:solidFill>
                    <w14:schemeClr w14:val="tx1"/>
                  </w14:solidFill>
                </w14:textFill>
              </w:rPr>
            </w:pPr>
            <w:r>
              <w:rPr>
                <w:color w:val="000000" w:themeColor="text1"/>
                <w:sz w:val="24"/>
                <w:lang w:val="zh-CN"/>
                <w14:textFill>
                  <w14:solidFill>
                    <w14:schemeClr w14:val="tx1"/>
                  </w14:solidFill>
                </w14:textFill>
              </w:rPr>
              <w:t>5</w:t>
            </w:r>
            <w:r>
              <w:rPr>
                <w:rFonts w:hint="eastAsia"/>
                <w:color w:val="000000" w:themeColor="text1"/>
                <w:sz w:val="24"/>
                <w:lang w:val="zh-CN"/>
                <w14:textFill>
                  <w14:solidFill>
                    <w14:schemeClr w14:val="tx1"/>
                  </w14:solidFill>
                </w14:textFill>
              </w:rPr>
              <w:t>、本项目不接受投标人以联合体方式进行投标；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公告发布时间</w:t>
            </w:r>
          </w:p>
        </w:tc>
        <w:tc>
          <w:tcPr>
            <w:tcW w:w="6946" w:type="dxa"/>
            <w:vAlign w:val="center"/>
          </w:tcPr>
          <w:p>
            <w:pPr>
              <w:widowControl/>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14:textFill>
                  <w14:solidFill>
                    <w14:schemeClr w14:val="tx1"/>
                  </w14:solidFill>
                </w14:textFill>
              </w:rPr>
              <w:t>2年</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08</w:t>
            </w:r>
            <w:r>
              <w:rPr>
                <w:rFonts w:hint="eastAsia" w:ascii="宋体" w:hAnsi="宋体" w:cs="宋体"/>
                <w:color w:val="000000" w:themeColor="text1"/>
                <w:kern w:val="0"/>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2268" w:type="dxa"/>
            <w:vAlign w:val="center"/>
          </w:tcPr>
          <w:p>
            <w:pPr>
              <w:widowControl/>
              <w:rPr>
                <w:rFonts w:ascii="宋体" w:cs="宋体"/>
                <w:kern w:val="0"/>
                <w:sz w:val="24"/>
              </w:rPr>
            </w:pPr>
            <w:r>
              <w:rPr>
                <w:rFonts w:hint="eastAsia" w:ascii="宋体" w:hAnsi="宋体" w:cs="宋体"/>
                <w:kern w:val="0"/>
                <w:sz w:val="24"/>
              </w:rPr>
              <w:t>报名、磋商文件发售起始时间</w:t>
            </w:r>
          </w:p>
        </w:tc>
        <w:tc>
          <w:tcPr>
            <w:tcW w:w="6946" w:type="dxa"/>
            <w:vAlign w:val="center"/>
          </w:tcPr>
          <w:p>
            <w:pPr>
              <w:widowControl/>
              <w:rPr>
                <w:rFonts w:ascii="宋体" w:cs="宋体"/>
                <w:kern w:val="0"/>
                <w:sz w:val="24"/>
              </w:rPr>
            </w:pPr>
            <w:r>
              <w:rPr>
                <w:rFonts w:ascii="宋体" w:hAnsi="宋体" w:cs="宋体"/>
                <w:kern w:val="0"/>
                <w:sz w:val="24"/>
              </w:rPr>
              <w:t>202</w:t>
            </w:r>
            <w:r>
              <w:rPr>
                <w:rFonts w:hint="eastAsia" w:ascii="宋体" w:hAnsi="宋体" w:cs="宋体"/>
                <w:kern w:val="0"/>
                <w:sz w:val="24"/>
              </w:rPr>
              <w:t>2年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09</w:t>
            </w:r>
            <w:r>
              <w:rPr>
                <w:rFonts w:hint="eastAsia" w:ascii="宋体" w:hAnsi="宋体" w:cs="宋体"/>
                <w:kern w:val="0"/>
                <w:sz w:val="24"/>
              </w:rPr>
              <w:t>日起，至</w:t>
            </w:r>
            <w:r>
              <w:rPr>
                <w:rFonts w:ascii="宋体" w:hAnsi="宋体" w:cs="宋体"/>
                <w:kern w:val="0"/>
                <w:sz w:val="24"/>
              </w:rPr>
              <w:t>202</w:t>
            </w:r>
            <w:r>
              <w:rPr>
                <w:rFonts w:hint="eastAsia" w:ascii="宋体" w:hAnsi="宋体" w:cs="宋体"/>
                <w:kern w:val="0"/>
                <w:sz w:val="24"/>
              </w:rPr>
              <w:t>2年</w:t>
            </w:r>
            <w:r>
              <w:rPr>
                <w:rFonts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 xml:space="preserve">月 </w:t>
            </w:r>
            <w:r>
              <w:rPr>
                <w:rFonts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日止，每天上午</w:t>
            </w:r>
            <w:r>
              <w:rPr>
                <w:rFonts w:ascii="宋体" w:hAnsi="宋体" w:cs="宋体"/>
                <w:kern w:val="0"/>
                <w:sz w:val="24"/>
              </w:rPr>
              <w:t>9:00-12:00</w:t>
            </w:r>
            <w:r>
              <w:rPr>
                <w:rFonts w:hint="eastAsia" w:ascii="宋体" w:hAnsi="宋体" w:cs="宋体"/>
                <w:kern w:val="0"/>
                <w:sz w:val="24"/>
              </w:rPr>
              <w:t>，下午</w:t>
            </w:r>
            <w:r>
              <w:rPr>
                <w:rFonts w:ascii="宋体" w:hAnsi="宋体" w:cs="宋体"/>
                <w:kern w:val="0"/>
                <w:sz w:val="24"/>
              </w:rPr>
              <w:t>14:00-17:</w:t>
            </w:r>
            <w:r>
              <w:rPr>
                <w:rFonts w:hint="eastAsia" w:ascii="宋体" w:hAnsi="宋体" w:cs="宋体"/>
                <w:kern w:val="0"/>
                <w:sz w:val="24"/>
              </w:rPr>
              <w:t>3</w:t>
            </w:r>
            <w:r>
              <w:rPr>
                <w:rFonts w:ascii="宋体" w:hAnsi="宋体" w:cs="宋体"/>
                <w:kern w:val="0"/>
                <w:sz w:val="24"/>
              </w:rPr>
              <w:t>0</w:t>
            </w:r>
            <w:r>
              <w:rPr>
                <w:rFonts w:hint="eastAsia" w:ascii="宋体" w:hAnsi="宋体" w:cs="宋体"/>
                <w:kern w:val="0"/>
                <w:sz w:val="24"/>
              </w:rPr>
              <w:t>（公休日、节假日除外）。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rPr>
                <w:rFonts w:ascii="宋体" w:cs="宋体"/>
                <w:kern w:val="0"/>
                <w:sz w:val="24"/>
              </w:rPr>
            </w:pPr>
            <w:r>
              <w:rPr>
                <w:rFonts w:hint="eastAsia" w:ascii="宋体" w:hAnsi="宋体" w:cs="宋体"/>
                <w:sz w:val="24"/>
              </w:rPr>
              <w:t>磋商文件发售方式</w:t>
            </w:r>
          </w:p>
        </w:tc>
        <w:tc>
          <w:tcPr>
            <w:tcW w:w="6946" w:type="dxa"/>
            <w:vAlign w:val="center"/>
          </w:tcPr>
          <w:p>
            <w:pPr>
              <w:autoSpaceDE w:val="0"/>
              <w:autoSpaceDN w:val="0"/>
              <w:rPr>
                <w:rFonts w:ascii="宋体" w:cs="宋体"/>
                <w:kern w:val="0"/>
                <w:sz w:val="24"/>
              </w:rPr>
            </w:pPr>
            <w:r>
              <w:rPr>
                <w:rFonts w:hint="eastAsia" w:ascii="宋体" w:cs="宋体"/>
                <w:kern w:val="0"/>
                <w:sz w:val="24"/>
              </w:rPr>
              <w:t>政采云云平台线上获取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rPr>
                <w:rFonts w:ascii="宋体" w:cs="宋体"/>
                <w:kern w:val="0"/>
                <w:sz w:val="24"/>
              </w:rPr>
            </w:pPr>
            <w:r>
              <w:rPr>
                <w:rFonts w:hint="eastAsia" w:ascii="宋体" w:hAnsi="宋体" w:cs="宋体"/>
                <w:sz w:val="24"/>
              </w:rPr>
              <w:t>磋商文件售价</w:t>
            </w:r>
          </w:p>
        </w:tc>
        <w:tc>
          <w:tcPr>
            <w:tcW w:w="6946" w:type="dxa"/>
            <w:vAlign w:val="center"/>
          </w:tcPr>
          <w:p>
            <w:pPr>
              <w:autoSpaceDE w:val="0"/>
              <w:autoSpaceDN w:val="0"/>
              <w:rPr>
                <w:rFonts w:ascii="宋体" w:cs="宋体"/>
                <w:kern w:val="0"/>
                <w:sz w:val="24"/>
              </w:rPr>
            </w:pPr>
            <w:r>
              <w:rPr>
                <w:rFonts w:hint="eastAsia" w:ascii="宋体" w:hAnsi="宋体" w:cs="宋体"/>
                <w:kern w:val="0"/>
                <w:sz w:val="24"/>
              </w:rPr>
              <w:t>0</w:t>
            </w:r>
            <w:r>
              <w:rPr>
                <w:rFonts w:hint="eastAsia" w:ascii="宋体" w:hAnsi="宋体" w:cs="宋体"/>
                <w:kern w:val="0"/>
                <w:sz w:val="24"/>
                <w:lang w:val="zh-CN"/>
              </w:rPr>
              <w:t>元（磋商文件售后不退</w:t>
            </w:r>
            <w:r>
              <w:rPr>
                <w:rFonts w:ascii="宋体" w:cs="宋体"/>
                <w:kern w:val="0"/>
                <w:sz w:val="24"/>
                <w:lang w:val="zh-CN"/>
              </w:rPr>
              <w:t>,</w:t>
            </w:r>
            <w:r>
              <w:rPr>
                <w:rFonts w:hint="eastAsia" w:ascii="宋体" w:hAnsi="宋体" w:cs="宋体"/>
                <w:kern w:val="0"/>
                <w:sz w:val="24"/>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rPr>
                <w:rFonts w:ascii="宋体" w:cs="宋体"/>
                <w:kern w:val="0"/>
                <w:sz w:val="24"/>
              </w:rPr>
            </w:pPr>
            <w:r>
              <w:rPr>
                <w:rFonts w:hint="eastAsia" w:ascii="宋体" w:hAnsi="宋体" w:cs="宋体"/>
                <w:kern w:val="0"/>
                <w:sz w:val="24"/>
              </w:rPr>
              <w:t>磋商文件发售地点</w:t>
            </w:r>
          </w:p>
        </w:tc>
        <w:tc>
          <w:tcPr>
            <w:tcW w:w="6946" w:type="dxa"/>
            <w:vAlign w:val="center"/>
          </w:tcPr>
          <w:p>
            <w:pPr>
              <w:widowControl/>
              <w:rPr>
                <w:rFonts w:ascii="宋体" w:cs="宋体"/>
                <w:kern w:val="0"/>
                <w:sz w:val="24"/>
                <w:lang w:val="zh-CN"/>
              </w:rPr>
            </w:pPr>
            <w:r>
              <w:rPr>
                <w:rFonts w:hint="eastAsia" w:ascii="宋体" w:cs="宋体"/>
                <w:kern w:val="0"/>
                <w:sz w:val="24"/>
              </w:rPr>
              <w:t>政采云云平台线上获取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8" w:type="dxa"/>
            <w:vAlign w:val="center"/>
          </w:tcPr>
          <w:p>
            <w:pPr>
              <w:widowControl/>
              <w:rPr>
                <w:rFonts w:ascii="宋体" w:cs="宋体"/>
                <w:kern w:val="0"/>
                <w:sz w:val="24"/>
              </w:rPr>
            </w:pPr>
            <w:r>
              <w:rPr>
                <w:rFonts w:hint="eastAsia" w:ascii="宋体" w:hAnsi="宋体" w:cs="宋体"/>
                <w:kern w:val="0"/>
                <w:sz w:val="24"/>
              </w:rPr>
              <w:t>购买磋商文件时应提供材料</w:t>
            </w:r>
          </w:p>
        </w:tc>
        <w:tc>
          <w:tcPr>
            <w:tcW w:w="6946" w:type="dxa"/>
            <w:vAlign w:val="center"/>
          </w:tcPr>
          <w:p>
            <w:pPr>
              <w:autoSpaceDE w:val="0"/>
              <w:autoSpaceDN w:val="0"/>
              <w:rPr>
                <w:rFonts w:ascii="宋体" w:cs="宋体"/>
                <w:kern w:val="0"/>
                <w:sz w:val="24"/>
                <w:lang w:val="zh-CN"/>
              </w:rPr>
            </w:pPr>
            <w:r>
              <w:rPr>
                <w:rFonts w:hint="eastAsia" w:ascii="宋体" w:hAnsi="宋体" w:cs="宋体"/>
                <w:kern w:val="0"/>
                <w:sz w:val="24"/>
                <w:lang w:val="zh-CN"/>
              </w:rPr>
              <w:t>供应商的营业执照复印件、资质复印件、法人授权委托书（原件）、及法人和委托代理人身份证复印件。</w:t>
            </w:r>
          </w:p>
          <w:p>
            <w:pPr>
              <w:widowControl/>
              <w:rPr>
                <w:rFonts w:ascii="宋体" w:cs="宋体"/>
                <w:kern w:val="0"/>
                <w:sz w:val="24"/>
              </w:rPr>
            </w:pPr>
            <w:r>
              <w:rPr>
                <w:rFonts w:hint="eastAsia" w:hAnsi="宋体" w:cs="宋体"/>
                <w:sz w:val="24"/>
                <w:lang w:val="zh-CN"/>
              </w:rPr>
              <w:t>注：</w:t>
            </w:r>
            <w:r>
              <w:rPr>
                <w:rFonts w:hint="eastAsia" w:ascii="宋体" w:hAnsi="宋体" w:cs="宋体"/>
                <w:kern w:val="0"/>
                <w:sz w:val="24"/>
                <w:lang w:val="zh-CN"/>
              </w:rPr>
              <w:t>投标人将以上材料加盖公章扫描后上传至政采云平台获取文件附件中。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268" w:type="dxa"/>
            <w:vAlign w:val="center"/>
          </w:tcPr>
          <w:p>
            <w:pPr>
              <w:widowControl/>
              <w:rPr>
                <w:rFonts w:ascii="宋体" w:cs="宋体"/>
                <w:sz w:val="24"/>
              </w:rPr>
            </w:pPr>
            <w:r>
              <w:rPr>
                <w:rFonts w:hint="eastAsia" w:ascii="宋体" w:hAnsi="宋体" w:cs="宋体"/>
                <w:sz w:val="24"/>
              </w:rPr>
              <w:t>磋商保证金</w:t>
            </w:r>
          </w:p>
        </w:tc>
        <w:tc>
          <w:tcPr>
            <w:tcW w:w="6946" w:type="dxa"/>
            <w:vAlign w:val="center"/>
          </w:tcPr>
          <w:p>
            <w:pPr>
              <w:autoSpaceDE w:val="0"/>
              <w:autoSpaceDN w:val="0"/>
              <w:rPr>
                <w:rFonts w:ascii="宋体" w:cs="宋体"/>
                <w:sz w:val="24"/>
              </w:rPr>
            </w:pPr>
            <w:r>
              <w:rPr>
                <w:rFonts w:hint="eastAsia" w:ascii="宋体" w:hAnsi="宋体" w:cs="宋体"/>
                <w:sz w:val="24"/>
                <w:lang w:val="zh-CN"/>
              </w:rPr>
              <w:t>磋商保证金：</w:t>
            </w:r>
            <w:r>
              <w:rPr>
                <w:rFonts w:hint="eastAsia" w:ascii="宋体" w:hAnsi="宋体" w:cs="宋体"/>
                <w:sz w:val="24"/>
              </w:rPr>
              <w:t>包一：2</w:t>
            </w:r>
            <w:r>
              <w:rPr>
                <w:rFonts w:ascii="宋体" w:hAnsi="宋体" w:cs="宋体"/>
                <w:sz w:val="24"/>
              </w:rPr>
              <w:t>00</w:t>
            </w:r>
            <w:bookmarkStart w:id="286" w:name="_GoBack"/>
            <w:bookmarkEnd w:id="286"/>
            <w:r>
              <w:rPr>
                <w:rFonts w:ascii="宋体" w:hAnsi="宋体" w:cs="宋体"/>
                <w:sz w:val="24"/>
              </w:rPr>
              <w:t>00.00</w:t>
            </w:r>
            <w:r>
              <w:rPr>
                <w:rFonts w:hint="eastAsia" w:ascii="宋体" w:hAnsi="宋体" w:cs="宋体"/>
                <w:sz w:val="24"/>
              </w:rPr>
              <w:t>元；包二：</w:t>
            </w:r>
            <w:r>
              <w:rPr>
                <w:rFonts w:hint="eastAsia" w:ascii="宋体" w:hAnsi="宋体" w:cs="宋体"/>
                <w:sz w:val="24"/>
                <w:lang w:val="en-US" w:eastAsia="zh-CN"/>
              </w:rPr>
              <w:t>15</w:t>
            </w:r>
            <w:r>
              <w:rPr>
                <w:rFonts w:ascii="宋体" w:hAnsi="宋体" w:cs="宋体"/>
                <w:sz w:val="24"/>
              </w:rPr>
              <w:t>000.00</w:t>
            </w:r>
            <w:r>
              <w:rPr>
                <w:rFonts w:hint="eastAsia" w:ascii="宋体" w:hAnsi="宋体" w:cs="宋体"/>
                <w:sz w:val="24"/>
              </w:rPr>
              <w:t>元；包三</w:t>
            </w:r>
            <w:r>
              <w:rPr>
                <w:rFonts w:hint="eastAsia" w:ascii="宋体" w:hAnsi="宋体" w:cs="宋体"/>
                <w:sz w:val="24"/>
                <w:lang w:val="en-US" w:eastAsia="zh-CN"/>
              </w:rPr>
              <w:t>: 10</w:t>
            </w:r>
            <w:r>
              <w:rPr>
                <w:rFonts w:hint="eastAsia" w:ascii="宋体" w:hAnsi="宋体" w:cs="宋体"/>
                <w:sz w:val="24"/>
              </w:rPr>
              <w:t>000.00元；</w:t>
            </w:r>
          </w:p>
          <w:p>
            <w:pPr>
              <w:autoSpaceDE w:val="0"/>
              <w:autoSpaceDN w:val="0"/>
              <w:rPr>
                <w:rFonts w:ascii="宋体" w:hAnsi="宋体" w:cs="宋体"/>
                <w:sz w:val="24"/>
                <w:lang w:val="zh-CN"/>
              </w:rPr>
            </w:pPr>
            <w:r>
              <w:rPr>
                <w:rFonts w:hint="eastAsia" w:ascii="宋体" w:hAnsi="宋体" w:cs="宋体"/>
                <w:sz w:val="24"/>
                <w:lang w:val="zh-CN"/>
              </w:rPr>
              <w:t>收款单位：青海鼎新工程项目管理有限公司</w:t>
            </w:r>
          </w:p>
          <w:p>
            <w:pPr>
              <w:autoSpaceDE w:val="0"/>
              <w:autoSpaceDN w:val="0"/>
              <w:rPr>
                <w:rFonts w:ascii="宋体" w:hAnsi="宋体" w:cs="宋体"/>
                <w:sz w:val="24"/>
                <w:lang w:val="zh-CN"/>
              </w:rPr>
            </w:pPr>
            <w:r>
              <w:rPr>
                <w:rFonts w:hint="eastAsia" w:ascii="宋体" w:hAnsi="宋体" w:cs="宋体"/>
                <w:sz w:val="24"/>
                <w:lang w:val="zh-CN"/>
              </w:rPr>
              <w:t>开户行：中国工商银行股份有限公司西宁高新技术产业园支行</w:t>
            </w:r>
          </w:p>
          <w:p>
            <w:pPr>
              <w:autoSpaceDE w:val="0"/>
              <w:autoSpaceDN w:val="0"/>
              <w:rPr>
                <w:rFonts w:ascii="宋体"/>
                <w:sz w:val="24"/>
              </w:rPr>
            </w:pPr>
            <w:r>
              <w:rPr>
                <w:rFonts w:hint="eastAsia" w:ascii="宋体" w:hAnsi="宋体" w:cs="宋体"/>
                <w:sz w:val="24"/>
                <w:lang w:val="zh-CN"/>
              </w:rPr>
              <w:t>银行账号：2806 0468 0910 0032 708（保证金专用账号）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rPr>
                <w:rFonts w:ascii="宋体" w:cs="宋体"/>
                <w:kern w:val="0"/>
                <w:sz w:val="24"/>
              </w:rPr>
            </w:pPr>
            <w:r>
              <w:rPr>
                <w:rFonts w:hint="eastAsia" w:ascii="宋体" w:hAnsi="宋体" w:cs="宋体"/>
                <w:kern w:val="0"/>
                <w:sz w:val="24"/>
              </w:rPr>
              <w:t>递交磋商响应文件截止时间</w:t>
            </w:r>
          </w:p>
        </w:tc>
        <w:tc>
          <w:tcPr>
            <w:tcW w:w="6946" w:type="dxa"/>
            <w:vAlign w:val="center"/>
          </w:tcPr>
          <w:p>
            <w:pPr>
              <w:widowControl/>
              <w:rPr>
                <w:rFonts w:hint="eastAsia" w:ascii="宋体" w:eastAsia="宋体" w:cs="宋体"/>
                <w:kern w:val="0"/>
                <w:sz w:val="24"/>
                <w:lang w:eastAsia="zh-CN"/>
              </w:rPr>
            </w:pPr>
            <w:r>
              <w:rPr>
                <w:rFonts w:hint="eastAsia" w:ascii="宋体" w:hAnsi="宋体" w:cs="宋体"/>
                <w:kern w:val="0"/>
                <w:sz w:val="24"/>
                <w:lang w:eastAsia="zh-CN"/>
              </w:rPr>
              <w:t>2022年12月20日09:30（北京时间）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rPr>
                <w:rFonts w:ascii="宋体" w:cs="宋体"/>
                <w:kern w:val="0"/>
                <w:sz w:val="24"/>
              </w:rPr>
            </w:pPr>
            <w:r>
              <w:rPr>
                <w:rFonts w:hint="eastAsia" w:ascii="宋体" w:hAnsi="宋体" w:cs="宋体"/>
                <w:kern w:val="0"/>
                <w:sz w:val="24"/>
              </w:rPr>
              <w:t>磋商时间</w:t>
            </w:r>
          </w:p>
        </w:tc>
        <w:tc>
          <w:tcPr>
            <w:tcW w:w="6946" w:type="dxa"/>
            <w:vAlign w:val="center"/>
          </w:tcPr>
          <w:p>
            <w:pPr>
              <w:widowControl/>
              <w:rPr>
                <w:rFonts w:hint="eastAsia" w:ascii="宋体" w:eastAsia="宋体" w:cs="宋体"/>
                <w:kern w:val="0"/>
                <w:sz w:val="24"/>
                <w:lang w:eastAsia="zh-CN"/>
              </w:rPr>
            </w:pPr>
            <w:r>
              <w:rPr>
                <w:rFonts w:hint="eastAsia" w:ascii="宋体" w:hAnsi="宋体" w:cs="宋体"/>
                <w:kern w:val="0"/>
                <w:sz w:val="24"/>
                <w:lang w:eastAsia="zh-CN"/>
              </w:rPr>
              <w:t>2022年12月20日09:30（北京时间）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rPr>
                <w:rFonts w:ascii="宋体" w:cs="宋体"/>
                <w:kern w:val="0"/>
                <w:sz w:val="24"/>
              </w:rPr>
            </w:pPr>
            <w:r>
              <w:rPr>
                <w:rFonts w:hint="eastAsia" w:ascii="宋体" w:hAnsi="宋体" w:cs="宋体"/>
                <w:kern w:val="0"/>
                <w:sz w:val="24"/>
              </w:rPr>
              <w:t>递交磋商响应文件及磋商地点</w:t>
            </w:r>
          </w:p>
        </w:tc>
        <w:tc>
          <w:tcPr>
            <w:tcW w:w="6946" w:type="dxa"/>
            <w:vAlign w:val="center"/>
          </w:tcPr>
          <w:p>
            <w:pPr>
              <w:widowControl/>
              <w:rPr>
                <w:rFonts w:ascii="宋体" w:hAnsi="宋体" w:cs="宋体"/>
                <w:sz w:val="24"/>
              </w:rPr>
            </w:pPr>
            <w:r>
              <w:rPr>
                <w:rFonts w:hint="eastAsia" w:ascii="宋体" w:hAnsi="宋体" w:cs="宋体"/>
                <w:sz w:val="24"/>
              </w:rPr>
              <w:t>青海鼎新工程项目管理有限公司地址：</w:t>
            </w:r>
            <w:r>
              <w:rPr>
                <w:rFonts w:hint="eastAsia" w:ascii="宋体" w:hAnsi="宋体" w:cs="宋体"/>
                <w:sz w:val="24"/>
                <w:lang w:val="zh-CN"/>
              </w:rPr>
              <w:t>西宁市城北区孵化基地人才公寓12楼（宁张路44号）</w:t>
            </w:r>
          </w:p>
          <w:p>
            <w:pPr>
              <w:pStyle w:val="12"/>
              <w:rPr>
                <w:rFonts w:hAnsi="宋体" w:cs="宋体"/>
                <w:sz w:val="24"/>
                <w:szCs w:val="24"/>
              </w:rPr>
            </w:pPr>
            <w:r>
              <w:rPr>
                <w:rFonts w:hint="eastAsia" w:hAnsi="宋体" w:cs="宋体"/>
                <w:b/>
                <w:bCs/>
                <w:sz w:val="24"/>
                <w:szCs w:val="24"/>
              </w:rPr>
              <w:t>登录政采云投标客户端投标。加密电子响应文件1份务必在开标截止前上传至电子开评标系统并进行线上签到，在规定的时间内进行解密。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pPr>
              <w:widowControl/>
              <w:rPr>
                <w:rFonts w:ascii="宋体"/>
                <w:sz w:val="24"/>
              </w:rPr>
            </w:pPr>
            <w:r>
              <w:rPr>
                <w:rFonts w:hint="eastAsia" w:ascii="宋体" w:hAnsi="宋体"/>
                <w:sz w:val="24"/>
              </w:rPr>
              <w:t>磋商响应文件格式及编制要求</w:t>
            </w:r>
          </w:p>
        </w:tc>
        <w:tc>
          <w:tcPr>
            <w:tcW w:w="6946" w:type="dxa"/>
            <w:vAlign w:val="center"/>
          </w:tcPr>
          <w:p>
            <w:pPr>
              <w:widowControl/>
              <w:spacing w:line="320" w:lineRule="exact"/>
              <w:rPr>
                <w:rFonts w:ascii="宋体" w:hAnsi="宋体" w:cs="宋体"/>
                <w:b/>
                <w:bCs/>
                <w:color w:val="000000"/>
                <w:kern w:val="0"/>
                <w:sz w:val="24"/>
              </w:rPr>
            </w:pPr>
            <w:r>
              <w:rPr>
                <w:rFonts w:hint="eastAsia" w:ascii="宋体" w:hAnsi="宋体" w:cs="宋体"/>
                <w:b/>
                <w:bCs/>
                <w:color w:val="000000"/>
                <w:kern w:val="0"/>
                <w:sz w:val="24"/>
                <w:lang w:val="zh-CN"/>
              </w:rPr>
              <w:t>供应商须提交加密电子响应文件</w:t>
            </w:r>
            <w:r>
              <w:rPr>
                <w:rFonts w:hint="eastAsia" w:ascii="宋体" w:hAnsi="宋体" w:cs="宋体"/>
                <w:b/>
                <w:bCs/>
                <w:color w:val="000000"/>
                <w:kern w:val="0"/>
                <w:sz w:val="24"/>
              </w:rPr>
              <w:t>1份务必在开标截止前上传至电子开评标系统</w:t>
            </w:r>
            <w:r>
              <w:rPr>
                <w:rFonts w:hint="eastAsia" w:ascii="宋体" w:hAnsi="宋体" w:cs="宋体"/>
                <w:color w:val="000000"/>
                <w:kern w:val="0"/>
                <w:sz w:val="24"/>
              </w:rPr>
              <w:t>；</w:t>
            </w:r>
            <w:r>
              <w:rPr>
                <w:rFonts w:hint="eastAsia" w:ascii="宋体" w:hAnsi="宋体" w:cs="宋体"/>
                <w:b/>
                <w:bCs/>
                <w:color w:val="000000"/>
                <w:kern w:val="0"/>
                <w:sz w:val="24"/>
                <w:lang w:val="zh-CN"/>
              </w:rPr>
              <w:t>加密电子响应文件制作详情请咨询政采云，咨询电话：</w:t>
            </w:r>
            <w:r>
              <w:rPr>
                <w:rFonts w:hint="eastAsia" w:ascii="宋体" w:hAnsi="宋体" w:cs="宋体"/>
                <w:b/>
                <w:bCs/>
                <w:color w:val="000000"/>
                <w:kern w:val="0"/>
                <w:sz w:val="24"/>
              </w:rPr>
              <w:t>400-881-7190.</w:t>
            </w:r>
          </w:p>
          <w:p>
            <w:pPr>
              <w:widowControl/>
              <w:rPr>
                <w:rFonts w:ascii="宋体" w:hAnsi="宋体" w:cs="宋体"/>
                <w:sz w:val="24"/>
              </w:rPr>
            </w:pPr>
            <w:r>
              <w:rPr>
                <w:rFonts w:hint="eastAsia" w:ascii="宋体" w:hAnsi="宋体" w:cs="宋体"/>
                <w:sz w:val="24"/>
              </w:rPr>
              <w:t>按照磋商文件及线上响应文件格式要求制作电子响应文件并上传至政采云评标系统。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rPr>
                <w:rFonts w:ascii="宋体"/>
                <w:sz w:val="24"/>
              </w:rPr>
            </w:pPr>
            <w:r>
              <w:rPr>
                <w:rFonts w:hint="eastAsia" w:ascii="宋体" w:hAnsi="宋体"/>
                <w:sz w:val="24"/>
              </w:rPr>
              <w:t>递交磋商响应文件程序</w:t>
            </w:r>
          </w:p>
        </w:tc>
        <w:tc>
          <w:tcPr>
            <w:tcW w:w="6946" w:type="dxa"/>
            <w:vAlign w:val="center"/>
          </w:tcPr>
          <w:p>
            <w:pPr>
              <w:widowControl/>
              <w:rPr>
                <w:rFonts w:ascii="宋体" w:hAnsi="宋体" w:cs="宋体"/>
                <w:sz w:val="24"/>
              </w:rPr>
            </w:pPr>
            <w:r>
              <w:rPr>
                <w:rFonts w:hint="eastAsia" w:ascii="宋体" w:hAnsi="宋体" w:cs="宋体"/>
                <w:sz w:val="24"/>
              </w:rPr>
              <w:t>供应商应当在磋商文件要求的截止时间前，将</w:t>
            </w:r>
            <w:r>
              <w:rPr>
                <w:rFonts w:hint="eastAsia" w:ascii="宋体" w:hAnsi="宋体" w:cs="宋体"/>
                <w:b/>
                <w:bCs/>
                <w:color w:val="000000"/>
                <w:kern w:val="0"/>
                <w:sz w:val="24"/>
                <w:lang w:val="zh-CN"/>
              </w:rPr>
              <w:t>加密电子投标文件</w:t>
            </w:r>
            <w:r>
              <w:rPr>
                <w:rFonts w:hint="eastAsia" w:ascii="宋体" w:hAnsi="宋体" w:cs="宋体"/>
                <w:b/>
                <w:bCs/>
                <w:color w:val="000000"/>
                <w:kern w:val="0"/>
                <w:sz w:val="24"/>
              </w:rPr>
              <w:t>1份务必在开标截止前上传至电子开评标系统并进行线上签到。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kern w:val="0"/>
                <w:sz w:val="24"/>
                <w:lang w:val="zh-CN"/>
              </w:rPr>
            </w:pPr>
            <w:r>
              <w:rPr>
                <w:rFonts w:hint="eastAsia" w:ascii="宋体" w:hAnsi="宋体" w:cs="宋体"/>
                <w:kern w:val="0"/>
                <w:sz w:val="24"/>
                <w:lang w:val="zh-CN"/>
              </w:rPr>
              <w:t>答疑澄清方式</w:t>
            </w:r>
          </w:p>
        </w:tc>
        <w:tc>
          <w:tcPr>
            <w:tcW w:w="6946" w:type="dxa"/>
          </w:tcPr>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采用网上答疑。磋商供应商须提供准确的联系方式（手机和固定电话），应在规定的时间内进行答疑澄清，如在规定的时间内联系无果或未按时答疑的，视同放弃答疑。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jc w:val="left"/>
              <w:rPr>
                <w:rFonts w:ascii="宋体" w:cs="宋体"/>
                <w:kern w:val="0"/>
                <w:sz w:val="24"/>
                <w:lang w:val="zh-CN"/>
              </w:rPr>
            </w:pPr>
            <w:r>
              <w:rPr>
                <w:rFonts w:hint="eastAsia" w:ascii="宋体" w:hAnsi="宋体" w:cs="宋体"/>
                <w:kern w:val="0"/>
                <w:sz w:val="24"/>
                <w:lang w:val="zh-CN"/>
              </w:rPr>
              <w:t>代理服务费收取</w:t>
            </w:r>
          </w:p>
        </w:tc>
        <w:tc>
          <w:tcPr>
            <w:tcW w:w="6946" w:type="dxa"/>
          </w:tcPr>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收取对象：成交供应商</w:t>
            </w:r>
          </w:p>
          <w:p>
            <w:pPr>
              <w:widowControl/>
              <w:rPr>
                <w:rFonts w:ascii="宋体" w:hAnsi="宋体" w:cs="宋体"/>
                <w:kern w:val="0"/>
                <w:sz w:val="24"/>
              </w:rPr>
            </w:pPr>
            <w:r>
              <w:rPr>
                <w:rFonts w:hint="eastAsia" w:ascii="宋体" w:hAnsi="宋体" w:cs="宋体"/>
                <w:sz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pPr>
              <w:autoSpaceDE w:val="0"/>
              <w:autoSpaceDN w:val="0"/>
              <w:adjustRightInd w:val="0"/>
              <w:jc w:val="left"/>
              <w:rPr>
                <w:rFonts w:ascii="宋体" w:cs="宋体"/>
                <w:kern w:val="0"/>
                <w:sz w:val="24"/>
                <w:lang w:val="zh-CN"/>
              </w:rPr>
            </w:pPr>
            <w:r>
              <w:rPr>
                <w:rFonts w:hint="eastAsia" w:ascii="宋体" w:hAnsi="宋体" w:cs="宋体"/>
                <w:kern w:val="0"/>
                <w:sz w:val="24"/>
                <w:lang w:val="zh-CN"/>
              </w:rPr>
              <w:t>合同签订有效期</w:t>
            </w:r>
          </w:p>
        </w:tc>
        <w:tc>
          <w:tcPr>
            <w:tcW w:w="6946" w:type="dxa"/>
            <w:vAlign w:val="center"/>
          </w:tcPr>
          <w:p>
            <w:pPr>
              <w:autoSpaceDE w:val="0"/>
              <w:autoSpaceDN w:val="0"/>
              <w:adjustRightInd w:val="0"/>
              <w:rPr>
                <w:rFonts w:ascii="宋体" w:hAnsi="宋体" w:cs="宋体"/>
                <w:kern w:val="0"/>
                <w:sz w:val="24"/>
                <w:lang w:val="zh-CN"/>
              </w:rPr>
            </w:pPr>
            <w:r>
              <w:rPr>
                <w:rFonts w:hint="eastAsia" w:ascii="宋体" w:hAnsi="宋体" w:cs="宋体"/>
                <w:kern w:val="0"/>
                <w:sz w:val="24"/>
                <w:lang w:val="zh-CN"/>
              </w:rPr>
              <w:t>自中标通知书发出之日起</w:t>
            </w:r>
            <w:r>
              <w:rPr>
                <w:rFonts w:hint="eastAsia" w:ascii="宋体" w:hAnsi="宋体" w:cs="宋体"/>
                <w:kern w:val="0"/>
                <w:sz w:val="24"/>
              </w:rPr>
              <w:t>30</w:t>
            </w:r>
            <w:r>
              <w:rPr>
                <w:rFonts w:hint="eastAsia" w:ascii="宋体" w:hAnsi="宋体" w:cs="宋体"/>
                <w:kern w:val="0"/>
                <w:sz w:val="24"/>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68" w:type="dxa"/>
            <w:vAlign w:val="center"/>
          </w:tcPr>
          <w:p>
            <w:pPr>
              <w:autoSpaceDE w:val="0"/>
              <w:autoSpaceDN w:val="0"/>
              <w:adjustRightInd w:val="0"/>
              <w:jc w:val="left"/>
              <w:rPr>
                <w:rFonts w:ascii="宋体" w:cs="宋体"/>
                <w:kern w:val="0"/>
                <w:sz w:val="24"/>
                <w:lang w:val="zh-CN"/>
              </w:rPr>
            </w:pPr>
            <w:r>
              <w:rPr>
                <w:rFonts w:hint="eastAsia" w:ascii="宋体" w:hAnsi="宋体" w:cs="宋体"/>
                <w:kern w:val="0"/>
                <w:sz w:val="24"/>
                <w:lang w:val="zh-CN"/>
              </w:rPr>
              <w:t>政府采购合同备案</w:t>
            </w:r>
          </w:p>
        </w:tc>
        <w:tc>
          <w:tcPr>
            <w:tcW w:w="6946" w:type="dxa"/>
          </w:tcPr>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采购合同全数返回采购代理机构鉴证，盖章。</w:t>
            </w:r>
          </w:p>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采购代理机构留存</w:t>
            </w:r>
            <w:r>
              <w:rPr>
                <w:rFonts w:hint="eastAsia" w:ascii="宋体" w:hAnsi="宋体" w:cs="宋体"/>
                <w:kern w:val="0"/>
                <w:sz w:val="24"/>
              </w:rPr>
              <w:t>叁</w:t>
            </w:r>
            <w:r>
              <w:rPr>
                <w:rFonts w:hint="eastAsia" w:ascii="宋体" w:hAnsi="宋体" w:cs="宋体"/>
                <w:kern w:val="0"/>
                <w:sz w:val="24"/>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pPr>
              <w:autoSpaceDE w:val="0"/>
              <w:autoSpaceDN w:val="0"/>
              <w:adjustRightInd w:val="0"/>
              <w:jc w:val="left"/>
              <w:rPr>
                <w:rFonts w:ascii="宋体" w:cs="宋体"/>
                <w:kern w:val="0"/>
                <w:sz w:val="24"/>
                <w:lang w:val="zh-CN"/>
              </w:rPr>
            </w:pPr>
            <w:r>
              <w:rPr>
                <w:rFonts w:hint="eastAsia" w:ascii="宋体" w:hAnsi="宋体" w:cs="宋体"/>
                <w:kern w:val="0"/>
                <w:sz w:val="24"/>
                <w:lang w:val="zh-CN"/>
              </w:rPr>
              <w:t>投标有效期</w:t>
            </w:r>
          </w:p>
        </w:tc>
        <w:tc>
          <w:tcPr>
            <w:tcW w:w="6946" w:type="dxa"/>
          </w:tcPr>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本次投标有效期为开标之日起</w:t>
            </w:r>
            <w:r>
              <w:rPr>
                <w:rFonts w:hint="eastAsia" w:ascii="宋体" w:hAnsi="宋体" w:cs="宋体"/>
                <w:kern w:val="0"/>
                <w:sz w:val="24"/>
              </w:rPr>
              <w:t>60</w:t>
            </w:r>
            <w:r>
              <w:rPr>
                <w:rFonts w:hint="eastAsia" w:ascii="宋体" w:hAnsi="宋体" w:cs="宋体"/>
                <w:kern w:val="0"/>
                <w:sz w:val="24"/>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pPr>
              <w:widowControl/>
              <w:rPr>
                <w:rFonts w:ascii="宋体" w:cs="宋体"/>
                <w:kern w:val="0"/>
                <w:sz w:val="24"/>
              </w:rPr>
            </w:pPr>
            <w:r>
              <w:rPr>
                <w:rFonts w:hint="eastAsia" w:ascii="宋体" w:hAnsi="宋体" w:cs="宋体"/>
                <w:kern w:val="0"/>
                <w:sz w:val="24"/>
              </w:rPr>
              <w:t>采购单位及联系人</w:t>
            </w:r>
          </w:p>
        </w:tc>
        <w:tc>
          <w:tcPr>
            <w:tcW w:w="6946" w:type="dxa"/>
            <w:vAlign w:val="center"/>
          </w:tcPr>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采购人：青海农牧科技职业学院</w:t>
            </w:r>
          </w:p>
          <w:p>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联系人：</w:t>
            </w:r>
            <w:r>
              <w:rPr>
                <w:rFonts w:hint="eastAsia" w:ascii="宋体" w:hAnsi="宋体" w:cs="宋体"/>
                <w:kern w:val="0"/>
                <w:sz w:val="24"/>
              </w:rPr>
              <w:t>曹老师</w:t>
            </w:r>
          </w:p>
          <w:p>
            <w:pPr>
              <w:autoSpaceDE w:val="0"/>
              <w:autoSpaceDN w:val="0"/>
              <w:adjustRightInd w:val="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电  话：</w:t>
            </w:r>
            <w:r>
              <w:rPr>
                <w:rFonts w:hint="eastAsia" w:ascii="宋体" w:hAnsi="宋体" w:cs="宋体"/>
                <w:color w:val="000000" w:themeColor="text1"/>
                <w:kern w:val="0"/>
                <w:sz w:val="24"/>
                <w14:textFill>
                  <w14:solidFill>
                    <w14:schemeClr w14:val="tx1"/>
                  </w14:solidFill>
                </w14:textFill>
              </w:rPr>
              <w:t>13997010666</w:t>
            </w:r>
          </w:p>
          <w:p>
            <w:pPr>
              <w:autoSpaceDE w:val="0"/>
              <w:autoSpaceDN w:val="0"/>
              <w:adjustRightInd w:val="0"/>
              <w:jc w:val="left"/>
              <w:rPr>
                <w:rFonts w:ascii="宋体" w:hAnsi="宋体" w:cs="宋体"/>
                <w:kern w:val="0"/>
                <w:sz w:val="24"/>
              </w:rPr>
            </w:pPr>
            <w:r>
              <w:rPr>
                <w:rFonts w:hint="eastAsia" w:ascii="宋体" w:hAnsi="宋体" w:cs="宋体"/>
                <w:kern w:val="0"/>
                <w:sz w:val="24"/>
                <w:lang w:val="zh-CN"/>
              </w:rPr>
              <w:t>联系地址：青海省湟源县西大街13号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pPr>
              <w:widowControl/>
              <w:rPr>
                <w:rFonts w:ascii="宋体" w:cs="宋体"/>
                <w:kern w:val="0"/>
                <w:sz w:val="24"/>
              </w:rPr>
            </w:pPr>
            <w:r>
              <w:rPr>
                <w:rFonts w:hint="eastAsia" w:ascii="宋体" w:hAnsi="宋体" w:cs="宋体"/>
                <w:sz w:val="24"/>
              </w:rPr>
              <w:t>采购代理机构及联系人电话</w:t>
            </w:r>
          </w:p>
        </w:tc>
        <w:tc>
          <w:tcPr>
            <w:tcW w:w="6946" w:type="dxa"/>
            <w:vAlign w:val="center"/>
          </w:tcPr>
          <w:p>
            <w:pPr>
              <w:widowControl/>
              <w:rPr>
                <w:rFonts w:ascii="宋体" w:hAnsi="宋体" w:cs="宋体"/>
                <w:kern w:val="0"/>
                <w:sz w:val="24"/>
                <w:lang w:val="zh-CN"/>
              </w:rPr>
            </w:pPr>
            <w:r>
              <w:rPr>
                <w:rFonts w:hint="eastAsia" w:ascii="宋体" w:hAnsi="宋体" w:cs="宋体"/>
                <w:kern w:val="0"/>
                <w:sz w:val="24"/>
                <w:lang w:val="zh-CN"/>
              </w:rPr>
              <w:t>采购代理机构：青海鼎新工程项目管理有限公司</w:t>
            </w:r>
          </w:p>
          <w:p>
            <w:pPr>
              <w:widowControl/>
              <w:rPr>
                <w:rFonts w:ascii="宋体" w:hAnsi="宋体" w:cs="宋体"/>
                <w:kern w:val="0"/>
                <w:sz w:val="24"/>
                <w:lang w:val="zh-CN"/>
              </w:rPr>
            </w:pPr>
            <w:r>
              <w:rPr>
                <w:rFonts w:hint="eastAsia" w:ascii="宋体" w:hAnsi="宋体" w:cs="宋体"/>
                <w:kern w:val="0"/>
                <w:sz w:val="24"/>
                <w:lang w:val="zh-CN"/>
              </w:rPr>
              <w:t>联系人：林女士</w:t>
            </w:r>
          </w:p>
          <w:p>
            <w:pPr>
              <w:widowControl/>
              <w:rPr>
                <w:rFonts w:ascii="宋体" w:hAnsi="宋体" w:cs="宋体"/>
                <w:kern w:val="0"/>
                <w:sz w:val="24"/>
                <w:lang w:val="zh-CN"/>
              </w:rPr>
            </w:pPr>
            <w:r>
              <w:rPr>
                <w:rFonts w:hint="eastAsia" w:ascii="宋体" w:hAnsi="宋体" w:cs="宋体"/>
                <w:kern w:val="0"/>
                <w:sz w:val="24"/>
                <w:lang w:val="zh-CN"/>
              </w:rPr>
              <w:t>联系电话：0971-5191148</w:t>
            </w:r>
          </w:p>
          <w:p>
            <w:pPr>
              <w:widowControl/>
              <w:rPr>
                <w:rFonts w:ascii="宋体" w:hAnsi="宋体" w:cs="宋体"/>
                <w:kern w:val="0"/>
                <w:sz w:val="24"/>
                <w:lang w:val="zh-CN"/>
              </w:rPr>
            </w:pPr>
            <w:r>
              <w:rPr>
                <w:rFonts w:hint="eastAsia" w:ascii="宋体" w:hAnsi="宋体" w:cs="宋体"/>
                <w:kern w:val="0"/>
                <w:sz w:val="24"/>
                <w:lang w:val="zh-CN"/>
              </w:rPr>
              <w:t>联系地址：西宁市城北区孵化基地人才公寓12楼东侧（宁张路44号）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pPr>
              <w:autoSpaceDE w:val="0"/>
              <w:autoSpaceDN w:val="0"/>
              <w:rPr>
                <w:rFonts w:ascii="宋体" w:cs="宋体"/>
                <w:sz w:val="24"/>
              </w:rPr>
            </w:pPr>
            <w:r>
              <w:rPr>
                <w:rFonts w:hint="eastAsia" w:ascii="宋体" w:hAnsi="宋体" w:cs="宋体"/>
                <w:kern w:val="0"/>
                <w:sz w:val="24"/>
                <w:lang w:val="zh-CN"/>
              </w:rPr>
              <w:t>其他事项</w:t>
            </w:r>
          </w:p>
        </w:tc>
        <w:tc>
          <w:tcPr>
            <w:tcW w:w="6946" w:type="dxa"/>
            <w:vAlign w:val="center"/>
          </w:tcPr>
          <w:p>
            <w:pPr>
              <w:pStyle w:val="12"/>
              <w:rPr>
                <w:rFonts w:hAnsi="宋体" w:cs="宋体"/>
                <w:kern w:val="0"/>
                <w:sz w:val="24"/>
                <w:szCs w:val="24"/>
                <w:lang w:val="zh-CN"/>
              </w:rPr>
            </w:pPr>
            <w:r>
              <w:rPr>
                <w:rFonts w:hint="eastAsia" w:hAnsi="宋体" w:cs="宋体"/>
                <w:kern w:val="0"/>
                <w:sz w:val="24"/>
                <w:szCs w:val="24"/>
                <w:lang w:val="zh-CN"/>
              </w:rPr>
              <w:t>1、本公告在《青海政府采购网》、《青海省电子招标投标公共服务平台》同时发布。公告内容以青海政府采购网发布的为准。</w:t>
            </w:r>
          </w:p>
          <w:p>
            <w:pPr>
              <w:pStyle w:val="12"/>
              <w:rPr>
                <w:rFonts w:hAnsi="宋体" w:cs="宋体"/>
                <w:kern w:val="0"/>
                <w:sz w:val="24"/>
                <w:szCs w:val="24"/>
                <w:lang w:val="zh-CN"/>
              </w:rPr>
            </w:pPr>
            <w:r>
              <w:rPr>
                <w:rFonts w:hint="eastAsia" w:hAnsi="宋体" w:cs="宋体"/>
                <w:kern w:val="0"/>
                <w:sz w:val="24"/>
                <w:szCs w:val="24"/>
                <w:lang w:val="zh-CN"/>
              </w:rPr>
              <w:t>2、本次招标采用线上提交投标文件的方式进行，线上投标文件必须在投标截止时间前上传平台。</w:t>
            </w:r>
          </w:p>
          <w:p>
            <w:pPr>
              <w:pStyle w:val="12"/>
              <w:rPr>
                <w:rFonts w:hAnsi="宋体" w:cs="宋体"/>
                <w:sz w:val="24"/>
                <w:szCs w:val="24"/>
              </w:rPr>
            </w:pPr>
            <w:r>
              <w:rPr>
                <w:rFonts w:hint="eastAsia" w:hAnsi="宋体" w:cs="宋体"/>
                <w:kern w:val="0"/>
                <w:sz w:val="24"/>
                <w:szCs w:val="24"/>
                <w:lang w:val="zh-CN"/>
              </w:rPr>
              <w:t>3、若对项目采购电子交易系统操作有疑问，可登录政采云（https://www.zcygov.cn/），点击右侧咨询小采，获取采小蜜智能服务管家帮助，或拨打政采云服务热线400-881-7190获取热线服务帮助。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pPr>
              <w:autoSpaceDE w:val="0"/>
              <w:autoSpaceDN w:val="0"/>
              <w:rPr>
                <w:rFonts w:ascii="宋体" w:cs="宋体"/>
                <w:kern w:val="0"/>
                <w:sz w:val="24"/>
              </w:rPr>
            </w:pPr>
            <w:r>
              <w:rPr>
                <w:rFonts w:hint="eastAsia" w:ascii="宋体" w:hAnsi="宋体" w:cs="宋体"/>
                <w:kern w:val="0"/>
                <w:sz w:val="24"/>
                <w:lang w:val="zh-CN"/>
              </w:rPr>
              <w:t>财政部门监督电话</w:t>
            </w:r>
          </w:p>
        </w:tc>
        <w:tc>
          <w:tcPr>
            <w:tcW w:w="6946" w:type="dxa"/>
            <w:vAlign w:val="center"/>
          </w:tcPr>
          <w:p>
            <w:pPr>
              <w:autoSpaceDE w:val="0"/>
              <w:autoSpaceDN w:val="0"/>
              <w:rPr>
                <w:rFonts w:ascii="宋体" w:hAnsi="宋体" w:cs="宋体"/>
                <w:kern w:val="0"/>
                <w:sz w:val="24"/>
              </w:rPr>
            </w:pPr>
            <w:r>
              <w:rPr>
                <w:rFonts w:hint="eastAsia" w:ascii="宋体" w:hAnsi="宋体" w:cs="宋体"/>
                <w:kern w:val="0"/>
                <w:sz w:val="24"/>
              </w:rPr>
              <w:t xml:space="preserve">监督单位：青海省财政厅    </w:t>
            </w:r>
          </w:p>
          <w:p>
            <w:pPr>
              <w:autoSpaceDE w:val="0"/>
              <w:autoSpaceDN w:val="0"/>
              <w:rPr>
                <w:rFonts w:ascii="宋体" w:hAnsi="宋体" w:cs="宋体"/>
                <w:kern w:val="0"/>
                <w:sz w:val="24"/>
              </w:rPr>
            </w:pPr>
            <w:r>
              <w:rPr>
                <w:rFonts w:hint="eastAsia" w:ascii="宋体" w:hAnsi="宋体" w:cs="宋体"/>
                <w:kern w:val="0"/>
                <w:sz w:val="24"/>
              </w:rPr>
              <w:t>联系电话：0971-6142790</w:t>
            </w:r>
          </w:p>
        </w:tc>
      </w:tr>
    </w:tbl>
    <w:p>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30098"/>
      <w:bookmarkStart w:id="5" w:name="_Toc496626192"/>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pPr>
        <w:widowControl/>
        <w:spacing w:before="624" w:beforeLines="200" w:after="624" w:afterLines="200"/>
        <w:jc w:val="center"/>
        <w:outlineLvl w:val="1"/>
        <w:rPr>
          <w:rFonts w:ascii="宋体"/>
          <w:b/>
          <w:bCs/>
          <w:kern w:val="0"/>
          <w:sz w:val="36"/>
          <w:szCs w:val="36"/>
        </w:rPr>
      </w:pPr>
      <w:bookmarkStart w:id="7" w:name="_Toc3015"/>
      <w:bookmarkStart w:id="8" w:name="_Toc496626193"/>
      <w:bookmarkStart w:id="9" w:name="_Toc376936728"/>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pPr>
        <w:widowControl/>
        <w:spacing w:before="100" w:beforeAutospacing="1" w:after="100" w:afterAutospacing="1"/>
        <w:ind w:firstLine="542"/>
        <w:jc w:val="left"/>
        <w:outlineLvl w:val="2"/>
        <w:rPr>
          <w:rFonts w:ascii="宋体"/>
          <w:b/>
          <w:bCs/>
          <w:kern w:val="0"/>
          <w:sz w:val="27"/>
          <w:szCs w:val="27"/>
        </w:rPr>
      </w:pPr>
      <w:bookmarkStart w:id="10" w:name="_Toc31089"/>
      <w:bookmarkStart w:id="11" w:name="_Toc325725998"/>
      <w:bookmarkStart w:id="12" w:name="_Toc376936729"/>
      <w:bookmarkStart w:id="13" w:name="_Toc496626194"/>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pPr>
        <w:tabs>
          <w:tab w:val="left" w:pos="840"/>
        </w:tabs>
        <w:spacing w:line="360" w:lineRule="auto"/>
        <w:ind w:firstLine="315" w:firstLineChars="150"/>
        <w:rPr>
          <w:rFonts w:ascii="宋体"/>
        </w:rPr>
      </w:pPr>
      <w:r>
        <w:rPr>
          <w:rFonts w:ascii="宋体" w:hAnsi="宋体"/>
        </w:rPr>
        <w:t>1.1</w:t>
      </w:r>
      <w:r>
        <w:rPr>
          <w:rFonts w:hint="eastAsia" w:ascii="宋体" w:hAnsi="宋体"/>
        </w:rPr>
        <w:t>本次采购依据政府采购下达的采购计划，仅适用于本竞争性磋商文件（以下简称“磋商文件”）中所叙述的项目。</w:t>
      </w:r>
    </w:p>
    <w:p>
      <w:pPr>
        <w:widowControl/>
        <w:spacing w:before="100" w:beforeAutospacing="1" w:after="100" w:afterAutospacing="1"/>
        <w:ind w:firstLine="542"/>
        <w:jc w:val="left"/>
        <w:outlineLvl w:val="2"/>
        <w:rPr>
          <w:rFonts w:ascii="宋体"/>
          <w:b/>
          <w:bCs/>
          <w:kern w:val="0"/>
          <w:sz w:val="27"/>
          <w:szCs w:val="27"/>
        </w:rPr>
      </w:pPr>
      <w:bookmarkStart w:id="14" w:name="_Toc496626195"/>
      <w:bookmarkStart w:id="15" w:name="_Toc325725999"/>
      <w:bookmarkStart w:id="16" w:name="_Toc376936730"/>
      <w:bookmarkStart w:id="17" w:name="_Toc15625"/>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pPr>
        <w:tabs>
          <w:tab w:val="left" w:pos="840"/>
        </w:tabs>
        <w:spacing w:line="360" w:lineRule="auto"/>
        <w:ind w:firstLine="315" w:firstLineChars="150"/>
        <w:rPr>
          <w:rFonts w:ascii="宋体"/>
        </w:rPr>
      </w:pPr>
      <w:r>
        <w:rPr>
          <w:rFonts w:ascii="宋体" w:hAnsi="宋体"/>
        </w:rPr>
        <w:t>2.1</w:t>
      </w:r>
      <w:r>
        <w:rPr>
          <w:rFonts w:hint="eastAsia" w:ascii="宋体" w:hAnsi="宋体"/>
        </w:rPr>
        <w:t>本次采购采取竞争性磋商方式。</w:t>
      </w:r>
    </w:p>
    <w:p>
      <w:pPr>
        <w:tabs>
          <w:tab w:val="left" w:pos="840"/>
        </w:tabs>
        <w:spacing w:line="360" w:lineRule="auto"/>
        <w:ind w:firstLine="315" w:firstLineChars="150"/>
        <w:rPr>
          <w:rFonts w:ascii="宋体"/>
        </w:rPr>
      </w:pPr>
      <w:r>
        <w:rPr>
          <w:rFonts w:ascii="宋体" w:hAnsi="宋体"/>
        </w:rPr>
        <w:t>2.2</w:t>
      </w:r>
      <w:r>
        <w:rPr>
          <w:rFonts w:hint="eastAsia" w:ascii="宋体" w:hAnsi="宋体"/>
        </w:rPr>
        <w:t>合格的投标人：详见第一部分投标人须知前附表“供应商资格条件”。</w:t>
      </w:r>
    </w:p>
    <w:p>
      <w:pPr>
        <w:widowControl/>
        <w:spacing w:before="100" w:beforeAutospacing="1" w:after="100" w:afterAutospacing="1"/>
        <w:ind w:firstLine="542"/>
        <w:jc w:val="left"/>
        <w:outlineLvl w:val="2"/>
        <w:rPr>
          <w:rFonts w:ascii="宋体"/>
          <w:b/>
          <w:bCs/>
          <w:kern w:val="0"/>
          <w:sz w:val="27"/>
          <w:szCs w:val="27"/>
        </w:rPr>
      </w:pPr>
      <w:bookmarkStart w:id="18" w:name="_Toc376936731"/>
      <w:bookmarkStart w:id="19" w:name="_Toc325726000"/>
      <w:bookmarkStart w:id="20" w:name="_Toc496626196"/>
      <w:bookmarkStart w:id="21" w:name="_Toc13357"/>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pPr>
        <w:tabs>
          <w:tab w:val="left" w:pos="840"/>
        </w:tabs>
        <w:spacing w:line="360" w:lineRule="auto"/>
        <w:ind w:firstLine="315" w:firstLineChars="150"/>
        <w:rPr>
          <w:rFonts w:ascii="宋体"/>
        </w:rPr>
      </w:pPr>
      <w:r>
        <w:rPr>
          <w:rFonts w:hint="eastAsia" w:ascii="宋体" w:hAnsi="宋体"/>
        </w:rPr>
        <w:t>供应商应自愿承担准备和参加本次投标有关的所有费用。采购人和采购代理机构对供应商发生的费用均不承担任何责任。</w:t>
      </w:r>
    </w:p>
    <w:p>
      <w:pPr>
        <w:widowControl/>
        <w:spacing w:before="624" w:beforeLines="200" w:after="624" w:afterLines="200"/>
        <w:jc w:val="center"/>
        <w:outlineLvl w:val="1"/>
        <w:rPr>
          <w:rFonts w:ascii="宋体"/>
          <w:b/>
          <w:bCs/>
          <w:kern w:val="0"/>
          <w:sz w:val="36"/>
          <w:szCs w:val="36"/>
        </w:rPr>
      </w:pPr>
      <w:bookmarkStart w:id="22" w:name="_Toc376936732"/>
      <w:bookmarkStart w:id="23" w:name="_Toc4583"/>
      <w:bookmarkStart w:id="24" w:name="_Toc325726001"/>
      <w:bookmarkStart w:id="25" w:name="_Toc496626197"/>
      <w:r>
        <w:rPr>
          <w:rFonts w:hint="eastAsia" w:ascii="宋体" w:hAnsi="宋体"/>
          <w:b/>
          <w:bCs/>
          <w:kern w:val="0"/>
          <w:sz w:val="36"/>
          <w:szCs w:val="36"/>
        </w:rPr>
        <w:t>二、磋商文件说明</w:t>
      </w:r>
      <w:bookmarkEnd w:id="22"/>
      <w:bookmarkEnd w:id="23"/>
      <w:bookmarkEnd w:id="24"/>
      <w:bookmarkEnd w:id="25"/>
    </w:p>
    <w:p>
      <w:pPr>
        <w:widowControl/>
        <w:spacing w:before="100" w:beforeAutospacing="1" w:after="100" w:afterAutospacing="1"/>
        <w:ind w:firstLine="542"/>
        <w:jc w:val="left"/>
        <w:outlineLvl w:val="2"/>
        <w:rPr>
          <w:rFonts w:ascii="宋体"/>
          <w:b/>
          <w:bCs/>
          <w:kern w:val="0"/>
          <w:sz w:val="27"/>
          <w:szCs w:val="27"/>
        </w:rPr>
      </w:pPr>
      <w:bookmarkStart w:id="26" w:name="_Toc21620"/>
      <w:bookmarkStart w:id="27" w:name="_Toc376936733"/>
      <w:bookmarkStart w:id="28" w:name="_Toc496626198"/>
      <w:bookmarkStart w:id="29" w:name="_Toc325726002"/>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pPr>
        <w:spacing w:line="360" w:lineRule="auto"/>
        <w:ind w:firstLine="480"/>
        <w:rPr>
          <w:rFonts w:ascii="宋体"/>
        </w:rPr>
      </w:pPr>
      <w:r>
        <w:rPr>
          <w:rFonts w:ascii="宋体" w:hAnsi="宋体"/>
        </w:rPr>
        <w:t>4.1</w:t>
      </w:r>
      <w:r>
        <w:rPr>
          <w:rFonts w:hint="eastAsia" w:ascii="宋体" w:hAnsi="宋体"/>
        </w:rPr>
        <w:t>磋商文件包括：</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）投标人须知前附表</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）投标人须知</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）政府采购项目合同书范本</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spacing w:line="360" w:lineRule="auto"/>
        <w:ind w:firstLine="480"/>
        <w:rPr>
          <w:rFonts w:ascii="宋体"/>
        </w:rPr>
      </w:pPr>
      <w:r>
        <w:rPr>
          <w:rFonts w:hint="eastAsia" w:ascii="宋体" w:hAnsi="宋体"/>
        </w:rPr>
        <w:t>（</w:t>
      </w:r>
      <w:r>
        <w:rPr>
          <w:rFonts w:ascii="宋体" w:hAnsi="宋体"/>
        </w:rPr>
        <w:t>5</w:t>
      </w:r>
      <w:r>
        <w:rPr>
          <w:rFonts w:hint="eastAsia" w:ascii="宋体" w:hAnsi="宋体"/>
        </w:rPr>
        <w:t>）磋商及采购项目服务要求</w:t>
      </w:r>
    </w:p>
    <w:p>
      <w:pPr>
        <w:spacing w:line="360" w:lineRule="auto"/>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spacing w:line="360" w:lineRule="auto"/>
        <w:ind w:firstLine="480"/>
        <w:rPr>
          <w:rFonts w:ascii="宋体"/>
        </w:rPr>
      </w:pPr>
      <w:r>
        <w:rPr>
          <w:rFonts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kern w:val="0"/>
          <w:sz w:val="27"/>
          <w:szCs w:val="27"/>
        </w:rPr>
      </w:pPr>
      <w:bookmarkStart w:id="30" w:name="_Toc376936734"/>
      <w:bookmarkStart w:id="31" w:name="_Toc325726003"/>
      <w:bookmarkStart w:id="32" w:name="_Toc496626199"/>
      <w:bookmarkStart w:id="33" w:name="_Toc18961"/>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pPr>
        <w:spacing w:line="360" w:lineRule="auto"/>
        <w:ind w:firstLine="480"/>
        <w:rPr>
          <w:rFonts w:ascii="宋体"/>
        </w:rPr>
      </w:pPr>
      <w:bookmarkStart w:id="34" w:name="_Toc376936735"/>
      <w:bookmarkStart w:id="35" w:name="_Toc325726004"/>
      <w:r>
        <w:rPr>
          <w:rFonts w:hint="eastAsia" w:ascii="宋体" w:hAnsi="宋体"/>
        </w:rPr>
        <w:t>供应商认为磋商文件使自己的权益受到损害的，应在获取磋商文件之后以书面形式提出质疑（不接受匿名质疑），采购代理机构在收到供应商的书面质疑后</w:t>
      </w:r>
      <w:r>
        <w:rPr>
          <w:rFonts w:ascii="宋体" w:hAnsi="宋体"/>
        </w:rPr>
        <w:t>7</w:t>
      </w:r>
      <w:r>
        <w:rPr>
          <w:rFonts w:hint="eastAsia" w:ascii="宋体" w:hAnsi="宋体"/>
        </w:rPr>
        <w:t>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kern w:val="0"/>
          <w:sz w:val="27"/>
          <w:szCs w:val="27"/>
        </w:rPr>
      </w:pPr>
      <w:bookmarkStart w:id="36" w:name="_Toc496626200"/>
      <w:bookmarkStart w:id="37" w:name="_Toc29"/>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pPr>
        <w:spacing w:line="360" w:lineRule="auto"/>
        <w:ind w:firstLine="480"/>
        <w:rPr>
          <w:rFonts w:ascii="宋体"/>
        </w:rPr>
      </w:pPr>
      <w:r>
        <w:rPr>
          <w:rFonts w:ascii="宋体" w:hAnsi="宋体"/>
        </w:rPr>
        <w:t xml:space="preserve">6.1 </w:t>
      </w:r>
      <w:r>
        <w:rPr>
          <w:rFonts w:hint="eastAsia" w:ascii="宋体" w:hAnsi="宋体"/>
        </w:rPr>
        <w:t>在投标截止期前，采购代理机构可对磋商文件进行必要的修改或者澄清。</w:t>
      </w:r>
    </w:p>
    <w:p>
      <w:pPr>
        <w:spacing w:line="360" w:lineRule="auto"/>
        <w:ind w:firstLine="480"/>
        <w:rPr>
          <w:rFonts w:ascii="宋体"/>
        </w:rPr>
      </w:pPr>
      <w:r>
        <w:rPr>
          <w:rFonts w:ascii="宋体" w:hAnsi="宋体"/>
        </w:rPr>
        <w:t>6.2</w:t>
      </w:r>
      <w:r>
        <w:rPr>
          <w:rFonts w:hint="eastAsia" w:ascii="宋体" w:hAnsi="宋体"/>
        </w:rPr>
        <w:t>澄清或者修改的内容可能影响磋商响应文件编制的，采购人、采购代理机构应当在提交首次响应文件截止时间至少</w:t>
      </w:r>
      <w:r>
        <w:rPr>
          <w:rFonts w:ascii="宋体" w:hAnsi="宋体"/>
        </w:rPr>
        <w:t>5</w:t>
      </w:r>
      <w:r>
        <w:rPr>
          <w:rFonts w:hint="eastAsia" w:ascii="宋体" w:hAnsi="宋体"/>
        </w:rPr>
        <w:t>日前，在青海政府采购信息网上发布公告；不足</w:t>
      </w:r>
      <w:r>
        <w:rPr>
          <w:rFonts w:ascii="宋体" w:hAnsi="宋体"/>
        </w:rPr>
        <w:t>5</w:t>
      </w:r>
      <w:r>
        <w:rPr>
          <w:rFonts w:hint="eastAsia" w:ascii="宋体" w:hAnsi="宋体"/>
        </w:rPr>
        <w:t>日的，采购人、采购代理机构应当顺延提交首次响应文件截止时间。该澄清或者修改的内容为磋商文件的组成部分。</w:t>
      </w:r>
    </w:p>
    <w:p>
      <w:pPr>
        <w:spacing w:line="360" w:lineRule="auto"/>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624" w:beforeLines="200" w:after="624" w:afterLines="200"/>
        <w:jc w:val="center"/>
        <w:outlineLvl w:val="1"/>
        <w:rPr>
          <w:rFonts w:ascii="宋体"/>
          <w:b/>
          <w:bCs/>
          <w:kern w:val="0"/>
          <w:sz w:val="36"/>
          <w:szCs w:val="36"/>
        </w:rPr>
      </w:pPr>
      <w:bookmarkStart w:id="38" w:name="_Toc27966"/>
      <w:bookmarkStart w:id="39" w:name="_Toc376936736"/>
      <w:bookmarkStart w:id="40" w:name="_Toc496626201"/>
      <w:bookmarkStart w:id="41" w:name="_Toc325726005"/>
      <w:r>
        <w:rPr>
          <w:rFonts w:hint="eastAsia" w:ascii="宋体" w:hAnsi="宋体"/>
          <w:b/>
          <w:bCs/>
          <w:kern w:val="0"/>
          <w:sz w:val="36"/>
          <w:szCs w:val="36"/>
        </w:rPr>
        <w:t>三、磋商响应文件的编制</w:t>
      </w:r>
      <w:bookmarkEnd w:id="38"/>
      <w:bookmarkEnd w:id="39"/>
      <w:bookmarkEnd w:id="40"/>
      <w:bookmarkEnd w:id="41"/>
    </w:p>
    <w:p>
      <w:pPr>
        <w:widowControl/>
        <w:spacing w:before="100" w:beforeAutospacing="1" w:after="100" w:afterAutospacing="1"/>
        <w:ind w:firstLine="542"/>
        <w:jc w:val="left"/>
        <w:outlineLvl w:val="2"/>
        <w:rPr>
          <w:rFonts w:ascii="宋体"/>
          <w:b/>
          <w:bCs/>
          <w:kern w:val="0"/>
          <w:sz w:val="27"/>
          <w:szCs w:val="27"/>
        </w:rPr>
      </w:pPr>
      <w:bookmarkStart w:id="42" w:name="_Toc325726006"/>
      <w:bookmarkStart w:id="43" w:name="_Toc376936737"/>
      <w:bookmarkStart w:id="44" w:name="_Toc496626202"/>
      <w:bookmarkStart w:id="45" w:name="_Toc15425"/>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pPr>
        <w:spacing w:line="360" w:lineRule="auto"/>
        <w:ind w:firstLine="480"/>
        <w:rPr>
          <w:rFonts w:ascii="宋体"/>
        </w:rPr>
      </w:pPr>
      <w:r>
        <w:rPr>
          <w:rFonts w:ascii="宋体" w:hAnsi="宋体"/>
        </w:rPr>
        <w:t>7.1</w:t>
      </w:r>
      <w:r>
        <w:rPr>
          <w:rFonts w:hint="eastAsia" w:ascii="宋体" w:hAnsi="宋体"/>
        </w:rPr>
        <w:t>供应商提交的磋商响应文件以及供应商与采购代理机构就此磋商发生的所有来往函电均应使用简体中文。</w:t>
      </w:r>
    </w:p>
    <w:p>
      <w:pPr>
        <w:spacing w:line="360" w:lineRule="auto"/>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spacing w:line="360" w:lineRule="auto"/>
        <w:ind w:firstLine="480"/>
        <w:rPr>
          <w:rFonts w:ascii="宋体"/>
        </w:rPr>
      </w:pPr>
      <w:r>
        <w:rPr>
          <w:rFonts w:ascii="宋体" w:hAnsi="宋体"/>
        </w:rPr>
        <w:t>7.3</w:t>
      </w:r>
      <w:r>
        <w:rPr>
          <w:rFonts w:hint="eastAsia" w:ascii="宋体" w:hAnsi="宋体"/>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kern w:val="0"/>
          <w:sz w:val="27"/>
          <w:szCs w:val="27"/>
        </w:rPr>
      </w:pPr>
      <w:bookmarkStart w:id="46" w:name="_Toc496626203"/>
      <w:bookmarkStart w:id="47" w:name="_Toc32628"/>
      <w:bookmarkStart w:id="48" w:name="_Toc325726007"/>
      <w:bookmarkStart w:id="49" w:name="_Toc376936738"/>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pPr>
        <w:spacing w:before="240" w:line="360" w:lineRule="auto"/>
        <w:ind w:firstLine="480"/>
        <w:rPr>
          <w:rFonts w:ascii="宋体"/>
        </w:rPr>
      </w:pPr>
      <w:r>
        <w:rPr>
          <w:rFonts w:ascii="宋体" w:hAnsi="宋体"/>
        </w:rPr>
        <w:t>8.l</w:t>
      </w:r>
      <w:r>
        <w:rPr>
          <w:rFonts w:hint="eastAsia" w:ascii="宋体" w:hAnsi="宋体" w:cs="宋体"/>
          <w:kern w:val="0"/>
          <w:lang w:val="zh-CN"/>
        </w:rPr>
        <w:t>磋商报价为投标总价。投标报价必须包括：产品费、验收费、手续费、包装费、运输费、保险费、安装费、调试费、培训费、售前、售中、售后服务费、招标代理费、税金及不可预见费等全部费用。</w:t>
      </w:r>
    </w:p>
    <w:p>
      <w:pPr>
        <w:spacing w:line="360" w:lineRule="auto"/>
        <w:ind w:firstLine="480"/>
        <w:rPr>
          <w:rFonts w:ascii="宋体"/>
        </w:rPr>
      </w:pPr>
      <w:r>
        <w:rPr>
          <w:rFonts w:ascii="宋体" w:hAnsi="宋体"/>
        </w:rPr>
        <w:t xml:space="preserve">8.2 </w:t>
      </w:r>
      <w:r>
        <w:rPr>
          <w:rFonts w:hint="eastAsia" w:ascii="宋体" w:hAnsi="宋体"/>
        </w:rPr>
        <w:t>磋商函中应注明磋商有效期。</w:t>
      </w:r>
    </w:p>
    <w:p>
      <w:pPr>
        <w:spacing w:line="360" w:lineRule="auto"/>
        <w:ind w:firstLine="480"/>
        <w:rPr>
          <w:rFonts w:ascii="宋体" w:cs="宋体"/>
          <w:kern w:val="0"/>
          <w:shd w:val="pct10" w:color="auto" w:fill="FFFFFF"/>
        </w:rPr>
      </w:pPr>
      <w:r>
        <w:rPr>
          <w:rFonts w:ascii="宋体" w:hAnsi="宋体"/>
        </w:rPr>
        <w:t xml:space="preserve">8.3 </w:t>
      </w:r>
      <w:r>
        <w:rPr>
          <w:rFonts w:hint="eastAsia" w:ascii="宋体" w:hAnsi="宋体"/>
        </w:rPr>
        <w:t>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spacing w:line="360" w:lineRule="auto"/>
        <w:ind w:firstLine="480"/>
        <w:rPr>
          <w:rFonts w:ascii="宋体"/>
        </w:rPr>
      </w:pPr>
      <w:r>
        <w:rPr>
          <w:rFonts w:ascii="宋体" w:hAnsi="宋体"/>
        </w:rPr>
        <w:t xml:space="preserve">8.4 </w:t>
      </w:r>
      <w:r>
        <w:rPr>
          <w:rFonts w:hint="eastAsia" w:ascii="宋体" w:hAnsi="宋体"/>
        </w:rPr>
        <w:t>最后磋商报价为闭口价，即成交后在合同有效期内价格不变。</w:t>
      </w:r>
    </w:p>
    <w:p>
      <w:pPr>
        <w:spacing w:line="360" w:lineRule="auto"/>
        <w:ind w:firstLine="480"/>
        <w:rPr>
          <w:rFonts w:ascii="宋体"/>
        </w:rPr>
      </w:pPr>
      <w:r>
        <w:rPr>
          <w:rFonts w:ascii="宋体" w:hAnsi="宋体"/>
        </w:rPr>
        <w:t xml:space="preserve">8.5 </w:t>
      </w:r>
      <w:r>
        <w:rPr>
          <w:rFonts w:hint="eastAsia" w:ascii="宋体" w:hAnsi="宋体"/>
        </w:rPr>
        <w:t>磋商币种为人民币。</w:t>
      </w:r>
    </w:p>
    <w:p>
      <w:pPr>
        <w:widowControl/>
        <w:spacing w:before="100" w:beforeAutospacing="1" w:after="100" w:afterAutospacing="1"/>
        <w:ind w:firstLine="542"/>
        <w:jc w:val="left"/>
        <w:outlineLvl w:val="2"/>
        <w:rPr>
          <w:rFonts w:ascii="宋体"/>
          <w:b/>
          <w:bCs/>
          <w:kern w:val="0"/>
          <w:sz w:val="27"/>
          <w:szCs w:val="27"/>
        </w:rPr>
      </w:pPr>
      <w:bookmarkStart w:id="50" w:name="_Toc496626204"/>
      <w:bookmarkStart w:id="51" w:name="_Toc376936743"/>
      <w:bookmarkStart w:id="52" w:name="_Toc325726012"/>
      <w:bookmarkStart w:id="53" w:name="_Toc2771"/>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pPr>
        <w:autoSpaceDE w:val="0"/>
        <w:autoSpaceDN w:val="0"/>
        <w:adjustRightInd w:val="0"/>
        <w:spacing w:line="360" w:lineRule="auto"/>
        <w:ind w:firstLine="464" w:firstLineChars="221"/>
        <w:rPr>
          <w:rFonts w:ascii="宋体" w:cs="宋体"/>
          <w:lang w:val="zh-CN"/>
        </w:rPr>
      </w:pPr>
      <w:r>
        <w:rPr>
          <w:rFonts w:ascii="宋体" w:hAnsi="宋体" w:cs="宋体"/>
          <w:lang w:val="zh-CN"/>
        </w:rPr>
        <w:t xml:space="preserve">9.1 </w:t>
      </w:r>
      <w:r>
        <w:rPr>
          <w:rFonts w:hint="eastAsia" w:ascii="宋体" w:hAnsi="宋体" w:cs="宋体"/>
          <w:lang w:val="zh-CN"/>
        </w:rPr>
        <w:t>供应商须在递交磋商响应文件截止时间前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lang w:val="zh-CN"/>
        </w:rPr>
        <w:t>投标保证金自采购合同签订后</w:t>
      </w:r>
      <w:r>
        <w:rPr>
          <w:rFonts w:hint="eastAsia" w:ascii="宋体" w:hAnsi="宋体"/>
          <w:szCs w:val="20"/>
        </w:rPr>
        <w:t>在规定的时间内予以退还。</w:t>
      </w:r>
    </w:p>
    <w:p>
      <w:pPr>
        <w:autoSpaceDE w:val="0"/>
        <w:autoSpaceDN w:val="0"/>
        <w:adjustRightInd w:val="0"/>
        <w:spacing w:line="360" w:lineRule="auto"/>
        <w:ind w:firstLine="464" w:firstLineChars="221"/>
        <w:rPr>
          <w:rFonts w:ascii="宋体" w:cs="宋体"/>
          <w:lang w:val="zh-CN"/>
        </w:rPr>
      </w:pPr>
      <w:r>
        <w:rPr>
          <w:rFonts w:ascii="宋体" w:hAnsi="宋体" w:cs="宋体"/>
          <w:lang w:val="zh-CN"/>
        </w:rPr>
        <w:t xml:space="preserve">9.2 </w:t>
      </w:r>
      <w:r>
        <w:rPr>
          <w:rFonts w:hint="eastAsia" w:ascii="宋体" w:hAnsi="宋体" w:cs="宋体"/>
          <w:lang w:val="zh-CN"/>
        </w:rPr>
        <w:t>磋商保证金由供应商基本户转账的方式直接缴入“青海鼎新工程项目管理有限公司”银行帐户。</w:t>
      </w:r>
    </w:p>
    <w:p>
      <w:pPr>
        <w:widowControl/>
        <w:spacing w:before="100" w:beforeAutospacing="1" w:after="100" w:afterAutospacing="1"/>
        <w:ind w:firstLine="542"/>
        <w:jc w:val="left"/>
        <w:outlineLvl w:val="2"/>
        <w:rPr>
          <w:rFonts w:ascii="宋体"/>
          <w:b/>
          <w:bCs/>
          <w:kern w:val="0"/>
          <w:sz w:val="27"/>
          <w:szCs w:val="27"/>
        </w:rPr>
      </w:pPr>
      <w:bookmarkStart w:id="54" w:name="_Toc30912"/>
      <w:bookmarkStart w:id="55" w:name="_Toc496626205"/>
      <w:bookmarkStart w:id="56" w:name="_Toc376936744"/>
      <w:bookmarkStart w:id="57" w:name="_Toc325726013"/>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pPr>
        <w:ind w:firstLine="480"/>
        <w:rPr>
          <w:rFonts w:ascii="宋体"/>
        </w:rPr>
      </w:pPr>
      <w:r>
        <w:rPr>
          <w:rFonts w:hint="eastAsia" w:ascii="宋体" w:hAnsi="宋体"/>
        </w:rPr>
        <w:t>磋商有效期为自磋商开始之日起</w:t>
      </w:r>
      <w:r>
        <w:rPr>
          <w:rFonts w:ascii="宋体" w:hAnsi="宋体"/>
        </w:rPr>
        <w:t>60</w:t>
      </w:r>
      <w:r>
        <w:rPr>
          <w:rFonts w:hint="eastAsia" w:ascii="宋体" w:hAnsi="宋体"/>
        </w:rPr>
        <w:t>天。</w:t>
      </w:r>
    </w:p>
    <w:p>
      <w:pPr>
        <w:pStyle w:val="24"/>
        <w:spacing w:line="360" w:lineRule="auto"/>
        <w:jc w:val="left"/>
        <w:rPr>
          <w:rFonts w:ascii="宋体" w:cs="宋体"/>
          <w:lang w:val="zh-CN"/>
        </w:rPr>
      </w:pPr>
      <w:bookmarkStart w:id="58" w:name="_Toc4618"/>
      <w:bookmarkStart w:id="59" w:name="_Toc515908182"/>
      <w:bookmarkStart w:id="60" w:name="_Toc412617729"/>
      <w:bookmarkStart w:id="61" w:name="_Toc373392580"/>
      <w:bookmarkStart w:id="62" w:name="_Toc496626207"/>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投标人应提交相关证明材料，作为其参加投标和中标后有能力履行合同的证明。编写的磋商响应文件须包括以下内容（格式见招标文件第四部分）：</w:t>
      </w:r>
    </w:p>
    <w:p>
      <w:pPr>
        <w:autoSpaceDE w:val="0"/>
        <w:autoSpaceDN w:val="0"/>
        <w:spacing w:line="360" w:lineRule="auto"/>
        <w:ind w:firstLine="422" w:firstLineChars="200"/>
        <w:rPr>
          <w:rFonts w:ascii="宋体" w:cs="宋体"/>
        </w:rPr>
      </w:pPr>
      <w:r>
        <w:rPr>
          <w:rFonts w:ascii="宋体" w:hAnsi="宋体" w:cs="宋体"/>
          <w:b/>
          <w:bCs/>
          <w:kern w:val="0"/>
        </w:rPr>
        <w:t>11.1</w:t>
      </w:r>
      <w:r>
        <w:rPr>
          <w:rFonts w:hint="eastAsia" w:ascii="宋体" w:hAnsi="宋体" w:cs="宋体"/>
          <w:b/>
          <w:bCs/>
          <w:kern w:val="0"/>
          <w:lang w:val="zh-CN"/>
        </w:rPr>
        <w:t>磋商响应文件（上册）（资格审查）</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cs="宋体"/>
          <w:kern w:val="0"/>
          <w:lang w:val="zh-CN"/>
        </w:rPr>
        <w:t>磋商函</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供应商承诺函</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供应商诚信承诺书</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供应商资格证明材料</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财务状况、缴纳税收和社会保障资金证明</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磋商保证金</w:t>
      </w:r>
    </w:p>
    <w:p>
      <w:pPr>
        <w:ind w:left="2" w:firstLine="369" w:firstLineChars="176"/>
        <w:rPr>
          <w:lang w:val="zh-CN"/>
        </w:rPr>
      </w:pPr>
      <w:r>
        <w:rPr>
          <w:rFonts w:hint="eastAsia" w:ascii="宋体" w:hAnsi="宋体"/>
        </w:rPr>
        <w:t>（10）</w:t>
      </w:r>
      <w:r>
        <w:rPr>
          <w:rFonts w:hint="eastAsia" w:ascii="宋体" w:hAnsi="宋体"/>
          <w:lang w:val="zh-CN"/>
        </w:rPr>
        <w:t>具备履行合同所必需的设备和专业技术能力的证明材料</w:t>
      </w:r>
    </w:p>
    <w:p>
      <w:pPr>
        <w:autoSpaceDE w:val="0"/>
        <w:autoSpaceDN w:val="0"/>
        <w:spacing w:line="360" w:lineRule="auto"/>
        <w:ind w:firstLine="422" w:firstLineChars="200"/>
        <w:rPr>
          <w:rFonts w:ascii="宋体" w:hAnsi="宋体" w:cs="宋体"/>
          <w:b/>
          <w:bCs/>
          <w:kern w:val="0"/>
          <w:lang w:val="zh-CN"/>
        </w:rPr>
      </w:pPr>
      <w:r>
        <w:rPr>
          <w:rFonts w:ascii="宋体" w:hAnsi="宋体" w:cs="宋体"/>
          <w:b/>
          <w:bCs/>
          <w:kern w:val="0"/>
        </w:rPr>
        <w:t xml:space="preserve">11.2 </w:t>
      </w:r>
      <w:r>
        <w:rPr>
          <w:rFonts w:hint="eastAsia" w:ascii="宋体" w:hAnsi="宋体" w:cs="宋体"/>
          <w:b/>
          <w:bCs/>
          <w:kern w:val="0"/>
          <w:lang w:val="zh-CN"/>
        </w:rPr>
        <w:t>磋商响应文件（下册）（符合性审查）</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hint="eastAsia" w:ascii="宋体" w:hAnsi="宋体" w:cs="宋体"/>
          <w:kern w:val="0"/>
        </w:rPr>
        <w:t>11</w:t>
      </w:r>
      <w:r>
        <w:rPr>
          <w:rFonts w:hint="eastAsia" w:ascii="宋体" w:hAnsi="宋体" w:cs="宋体"/>
          <w:kern w:val="0"/>
          <w:lang w:val="zh-CN"/>
        </w:rPr>
        <w:t>）竞争性磋商首次报价表</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hint="eastAsia" w:ascii="宋体" w:hAnsi="宋体" w:cs="宋体"/>
          <w:kern w:val="0"/>
        </w:rPr>
        <w:t>12</w:t>
      </w:r>
      <w:r>
        <w:rPr>
          <w:rFonts w:hint="eastAsia" w:ascii="宋体" w:hAnsi="宋体" w:cs="宋体"/>
          <w:kern w:val="0"/>
          <w:lang w:val="zh-CN"/>
        </w:rPr>
        <w:t>）分项报价表</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hint="eastAsia" w:ascii="宋体" w:hAnsi="宋体" w:cs="宋体"/>
          <w:kern w:val="0"/>
        </w:rPr>
        <w:t>13</w:t>
      </w:r>
      <w:r>
        <w:rPr>
          <w:rFonts w:hint="eastAsia" w:ascii="宋体" w:hAnsi="宋体" w:cs="宋体"/>
          <w:kern w:val="0"/>
          <w:lang w:val="zh-CN"/>
        </w:rPr>
        <w:t>）技术规格响应表</w:t>
      </w:r>
    </w:p>
    <w:p>
      <w:pPr>
        <w:pStyle w:val="12"/>
        <w:ind w:firstLine="420" w:firstLineChars="200"/>
        <w:rPr>
          <w:lang w:val="zh-CN"/>
        </w:rPr>
      </w:pPr>
      <w:r>
        <w:rPr>
          <w:rFonts w:hint="eastAsia" w:hAnsi="宋体" w:cs="宋体"/>
          <w:kern w:val="0"/>
          <w:lang w:val="zh-CN"/>
        </w:rPr>
        <w:t>（</w:t>
      </w:r>
      <w:r>
        <w:rPr>
          <w:rFonts w:hAnsi="宋体" w:cs="宋体"/>
          <w:kern w:val="0"/>
        </w:rPr>
        <w:t>1</w:t>
      </w:r>
      <w:r>
        <w:rPr>
          <w:rFonts w:hint="eastAsia" w:hAnsi="宋体" w:cs="宋体"/>
          <w:kern w:val="0"/>
        </w:rPr>
        <w:t>4</w:t>
      </w:r>
      <w:r>
        <w:rPr>
          <w:rFonts w:hint="eastAsia" w:hAnsi="宋体" w:cs="宋体"/>
          <w:kern w:val="0"/>
          <w:lang w:val="zh-CN"/>
        </w:rPr>
        <w:t>）</w:t>
      </w:r>
      <w:r>
        <w:rPr>
          <w:rFonts w:hint="eastAsia" w:hAnsi="宋体" w:cs="宋体"/>
          <w:kern w:val="0"/>
        </w:rPr>
        <w:t>其他资格证明材料</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rPr>
        <w:t>5</w:t>
      </w:r>
      <w:r>
        <w:rPr>
          <w:rFonts w:hint="eastAsia" w:ascii="宋体" w:hAnsi="宋体" w:cs="宋体"/>
          <w:kern w:val="0"/>
          <w:lang w:val="zh-CN"/>
        </w:rPr>
        <w:t>）投标产品相关资料</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rPr>
        <w:t>6</w:t>
      </w:r>
      <w:r>
        <w:rPr>
          <w:rFonts w:hint="eastAsia" w:ascii="宋体" w:hAnsi="宋体" w:cs="宋体"/>
          <w:kern w:val="0"/>
          <w:lang w:val="zh-CN"/>
        </w:rPr>
        <w:t>）供应商类似业绩证明材料</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rPr>
        <w:t>7</w:t>
      </w:r>
      <w:r>
        <w:rPr>
          <w:rFonts w:hint="eastAsia" w:ascii="宋体" w:hAnsi="宋体" w:cs="宋体"/>
          <w:kern w:val="0"/>
          <w:lang w:val="zh-CN"/>
        </w:rPr>
        <w:t>）制造（生产）企业小型、微型企业声明函、从业人员声明函</w:t>
      </w:r>
    </w:p>
    <w:p>
      <w:pPr>
        <w:autoSpaceDE w:val="0"/>
        <w:autoSpaceDN w:val="0"/>
        <w:spacing w:line="360" w:lineRule="auto"/>
        <w:ind w:firstLine="42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8）残疾人福利性单位声明函</w:t>
      </w:r>
    </w:p>
    <w:p>
      <w:pPr>
        <w:pStyle w:val="22"/>
        <w:ind w:firstLine="420" w:firstLineChars="200"/>
        <w:rPr>
          <w:lang w:val="zh-CN"/>
        </w:rPr>
      </w:pPr>
      <w:r>
        <w:rPr>
          <w:rFonts w:hint="eastAsia" w:cs="宋体"/>
        </w:rPr>
        <w:t>（19）</w:t>
      </w:r>
      <w:r>
        <w:rPr>
          <w:rFonts w:hint="eastAsia"/>
        </w:rPr>
        <w:t>从业人员声明函</w:t>
      </w:r>
    </w:p>
    <w:p>
      <w:pPr>
        <w:autoSpaceDE w:val="0"/>
        <w:autoSpaceDN w:val="0"/>
        <w:spacing w:line="360" w:lineRule="auto"/>
        <w:ind w:firstLine="420" w:firstLineChars="200"/>
        <w:rPr>
          <w:rFonts w:ascii="宋体" w:cs="宋体"/>
          <w:kern w:val="0"/>
          <w:lang w:val="zh-CN"/>
        </w:rPr>
      </w:pPr>
      <w:r>
        <w:rPr>
          <w:rFonts w:hint="eastAsia" w:ascii="宋体" w:hAnsi="宋体" w:cs="宋体"/>
          <w:kern w:val="0"/>
          <w:lang w:val="zh-CN"/>
        </w:rPr>
        <w:t>（</w:t>
      </w:r>
      <w:r>
        <w:rPr>
          <w:rFonts w:hint="eastAsia" w:ascii="宋体" w:hAnsi="宋体" w:cs="宋体"/>
          <w:kern w:val="0"/>
        </w:rPr>
        <w:t>20</w:t>
      </w:r>
      <w:r>
        <w:rPr>
          <w:rFonts w:hint="eastAsia" w:ascii="宋体" w:hAnsi="宋体" w:cs="宋体"/>
          <w:kern w:val="0"/>
          <w:lang w:val="zh-CN"/>
        </w:rPr>
        <w:t>）供应商认为在其他方面有必要说明的事项</w:t>
      </w:r>
    </w:p>
    <w:p>
      <w:pPr>
        <w:autoSpaceDE w:val="0"/>
        <w:autoSpaceDN w:val="0"/>
        <w:spacing w:line="360" w:lineRule="auto"/>
        <w:ind w:firstLine="525" w:firstLineChars="250"/>
        <w:rPr>
          <w:rFonts w:ascii="宋体" w:cs="宋体"/>
          <w:kern w:val="0"/>
          <w:lang w:val="zh-CN"/>
        </w:rPr>
      </w:pPr>
      <w:r>
        <w:rPr>
          <w:rFonts w:hint="eastAsia" w:ascii="宋体" w:hAnsi="宋体" w:cs="宋体"/>
          <w:kern w:val="0"/>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96626208"/>
      <w:bookmarkStart w:id="66" w:name="_Toc412617730"/>
      <w:bookmarkStart w:id="67" w:name="_Toc376936748"/>
      <w:bookmarkStart w:id="68" w:name="_Toc371090029"/>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pPr>
        <w:pStyle w:val="12"/>
        <w:ind w:firstLine="480"/>
        <w:rPr>
          <w:rFonts w:hAnsi="宋体"/>
        </w:rPr>
      </w:pPr>
      <w:r>
        <w:rPr>
          <w:rFonts w:hint="eastAsia" w:hAnsi="宋体"/>
        </w:rPr>
        <w:t>12.1磋商响应文件格式及编制要求：详见第一部分投标人须知前附表“磋商响应文件格式及编制要求”。</w:t>
      </w:r>
    </w:p>
    <w:p>
      <w:pPr>
        <w:pStyle w:val="12"/>
        <w:ind w:firstLine="480"/>
        <w:rPr>
          <w:rFonts w:hAnsi="宋体"/>
        </w:rPr>
      </w:pPr>
      <w:r>
        <w:rPr>
          <w:rFonts w:hint="eastAsia" w:hAnsi="宋体"/>
        </w:rPr>
        <w:t>12.2 供应商须在“法定代表人授权书”中提供被授权人（委托代理人）准确的联系方式。</w:t>
      </w:r>
    </w:p>
    <w:p>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pPr>
        <w:widowControl/>
        <w:spacing w:before="100" w:beforeAutospacing="1" w:after="100" w:afterAutospacing="1"/>
        <w:ind w:firstLine="542"/>
        <w:jc w:val="left"/>
        <w:outlineLvl w:val="2"/>
        <w:rPr>
          <w:rFonts w:ascii="宋体" w:cs="宋体"/>
          <w:b/>
          <w:bCs/>
          <w:kern w:val="0"/>
          <w:sz w:val="27"/>
          <w:szCs w:val="27"/>
        </w:rPr>
      </w:pPr>
      <w:bookmarkStart w:id="70" w:name="_Toc325726016"/>
      <w:bookmarkStart w:id="71" w:name="_Toc12087"/>
      <w:bookmarkStart w:id="72" w:name="_Toc373392582"/>
      <w:bookmarkStart w:id="73" w:name="_Toc412617731"/>
      <w:bookmarkStart w:id="74" w:name="_Toc23880"/>
      <w:bookmarkStart w:id="75" w:name="_Toc412617732"/>
      <w:bookmarkStart w:id="76" w:name="_Toc373392583"/>
      <w:bookmarkStart w:id="77" w:name="_Toc325726017"/>
      <w:bookmarkStart w:id="78" w:name="_Toc496626210"/>
      <w:bookmarkStart w:id="79" w:name="_Toc371090030"/>
      <w:bookmarkStart w:id="80" w:name="_Toc376936749"/>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pPr>
        <w:pStyle w:val="12"/>
        <w:ind w:firstLine="480"/>
        <w:rPr>
          <w:rFonts w:hAnsi="宋体"/>
        </w:rPr>
      </w:pPr>
      <w:r>
        <w:rPr>
          <w:rFonts w:hint="eastAsia" w:hAnsi="宋体"/>
        </w:rPr>
        <w:t>13.1磋商响应文件根据磋商文件和线上响应文件格式进行编制，并根据要求进行签字盖章。</w:t>
      </w:r>
    </w:p>
    <w:p>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pPr>
        <w:pStyle w:val="12"/>
        <w:spacing w:line="360" w:lineRule="auto"/>
        <w:ind w:firstLine="480"/>
        <w:rPr>
          <w:rFonts w:hAnsi="宋体"/>
        </w:rPr>
      </w:pPr>
      <w:bookmarkStart w:id="82" w:name="_Toc325726019"/>
      <w:bookmarkStart w:id="83" w:name="_Toc376936750"/>
      <w:bookmarkStart w:id="84" w:name="_Toc496626211"/>
      <w:r>
        <w:rPr>
          <w:rFonts w:hAnsi="宋体"/>
        </w:rPr>
        <w:t>14.1</w:t>
      </w:r>
      <w:r>
        <w:rPr>
          <w:rFonts w:hint="eastAsia" w:hAnsi="宋体"/>
        </w:rPr>
        <w:t>递交磋商响应文件程序：详见第一部分投标人须知前附表“递交磋商响应文件程序”。</w:t>
      </w:r>
    </w:p>
    <w:p>
      <w:pPr>
        <w:pStyle w:val="12"/>
        <w:spacing w:line="360" w:lineRule="auto"/>
        <w:ind w:firstLine="480"/>
        <w:rPr>
          <w:rFonts w:hAnsi="宋体"/>
        </w:rPr>
      </w:pPr>
      <w:r>
        <w:rPr>
          <w:rFonts w:hAnsi="宋体"/>
        </w:rPr>
        <w:t>14.2</w:t>
      </w:r>
      <w:r>
        <w:rPr>
          <w:rFonts w:hint="eastAsia" w:hAnsi="宋体"/>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12"/>
        <w:spacing w:line="360" w:lineRule="auto"/>
        <w:ind w:firstLine="480"/>
        <w:rPr>
          <w:rFonts w:hAnsi="宋体"/>
        </w:rPr>
      </w:pPr>
      <w:r>
        <w:rPr>
          <w:rFonts w:hAnsi="宋体"/>
        </w:rPr>
        <w:t>14.3</w:t>
      </w:r>
      <w:r>
        <w:rPr>
          <w:rFonts w:hint="eastAsia" w:hAnsi="宋体"/>
        </w:rPr>
        <w:t>供应商以电报、电话、传真形式递交磋商响应文件的，采购代理机构概不接受。</w:t>
      </w:r>
    </w:p>
    <w:p>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pPr>
        <w:widowControl/>
        <w:spacing w:before="100" w:beforeAutospacing="1" w:after="100" w:afterAutospacing="1"/>
        <w:ind w:firstLine="542"/>
        <w:jc w:val="left"/>
        <w:outlineLvl w:val="2"/>
        <w:rPr>
          <w:rFonts w:ascii="宋体"/>
          <w:b/>
          <w:bCs/>
          <w:kern w:val="0"/>
          <w:sz w:val="27"/>
          <w:szCs w:val="27"/>
        </w:rPr>
      </w:pPr>
      <w:bookmarkStart w:id="86" w:name="_Toc496004007"/>
      <w:bookmarkStart w:id="87" w:name="_Toc496189551"/>
      <w:bookmarkStart w:id="88" w:name="_Toc496626212"/>
      <w:bookmarkStart w:id="89" w:name="_Toc19376"/>
      <w:r>
        <w:rPr>
          <w:rFonts w:ascii="宋体" w:hAnsi="宋体"/>
          <w:b/>
          <w:bCs/>
          <w:kern w:val="0"/>
          <w:sz w:val="27"/>
          <w:szCs w:val="27"/>
        </w:rPr>
        <w:t xml:space="preserve">15. </w:t>
      </w:r>
      <w:r>
        <w:rPr>
          <w:rFonts w:hint="eastAsia" w:ascii="宋体" w:hAnsi="宋体"/>
          <w:b/>
          <w:bCs/>
          <w:kern w:val="0"/>
          <w:sz w:val="27"/>
          <w:szCs w:val="27"/>
        </w:rPr>
        <w:t>资格审查程序</w:t>
      </w:r>
      <w:bookmarkEnd w:id="86"/>
      <w:bookmarkEnd w:id="87"/>
      <w:bookmarkEnd w:id="88"/>
      <w:bookmarkEnd w:id="89"/>
    </w:p>
    <w:p>
      <w:pPr>
        <w:ind w:firstLine="480"/>
        <w:rPr>
          <w:rFonts w:ascii="宋体"/>
        </w:rPr>
      </w:pPr>
      <w:r>
        <w:rPr>
          <w:rFonts w:ascii="宋体" w:hAnsi="宋体"/>
        </w:rPr>
        <w:t>15.1</w:t>
      </w:r>
      <w:r>
        <w:rPr>
          <w:rFonts w:hint="eastAsia" w:ascii="宋体" w:hAnsi="宋体" w:cs="Arial"/>
          <w:kern w:val="0"/>
        </w:rPr>
        <w:t>递交首次磋商响应文件截止时间后</w:t>
      </w:r>
      <w:r>
        <w:rPr>
          <w:rFonts w:hint="eastAsia" w:ascii="宋体" w:hAnsi="宋体"/>
        </w:rPr>
        <w:t>，由采购人、磋商小组依法对供应商的资格进行审查。</w:t>
      </w:r>
    </w:p>
    <w:p>
      <w:pPr>
        <w:ind w:firstLine="480"/>
        <w:rPr>
          <w:rFonts w:ascii="宋体"/>
        </w:rPr>
      </w:pPr>
      <w:r>
        <w:rPr>
          <w:rFonts w:ascii="宋体" w:hAnsi="宋体"/>
        </w:rPr>
        <w:t xml:space="preserve">15.2 </w:t>
      </w:r>
      <w:r>
        <w:rPr>
          <w:rFonts w:hint="eastAsia" w:ascii="宋体" w:hAnsi="宋体"/>
        </w:rPr>
        <w:t>供应商数量不满足相关规定的，不得评审。</w:t>
      </w:r>
    </w:p>
    <w:p>
      <w:pPr>
        <w:widowControl/>
        <w:spacing w:before="100" w:beforeAutospacing="1" w:after="100" w:afterAutospacing="1"/>
        <w:ind w:firstLine="542"/>
        <w:jc w:val="left"/>
        <w:outlineLvl w:val="2"/>
        <w:rPr>
          <w:rFonts w:ascii="宋体"/>
          <w:b/>
          <w:bCs/>
          <w:kern w:val="0"/>
          <w:sz w:val="27"/>
          <w:szCs w:val="27"/>
        </w:rPr>
      </w:pPr>
      <w:bookmarkStart w:id="90" w:name="_Toc496004008"/>
      <w:bookmarkStart w:id="91" w:name="_Toc496189552"/>
      <w:bookmarkStart w:id="92" w:name="_Toc19770"/>
      <w:bookmarkStart w:id="93" w:name="_Toc496626213"/>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pPr>
        <w:spacing w:line="360" w:lineRule="auto"/>
        <w:ind w:firstLine="480"/>
        <w:rPr>
          <w:rFonts w:ascii="宋体"/>
        </w:rPr>
      </w:pPr>
      <w:r>
        <w:rPr>
          <w:rFonts w:hint="eastAsia" w:ascii="宋体" w:hAnsi="宋体"/>
        </w:rPr>
        <w:t>资格审查时，供应商存在下列情况之一的，按无效投标处理：</w:t>
      </w:r>
    </w:p>
    <w:p>
      <w:pPr>
        <w:spacing w:line="360" w:lineRule="auto"/>
        <w:ind w:firstLine="480"/>
        <w:rPr>
          <w:rFonts w:ascii="宋体"/>
        </w:rPr>
      </w:pPr>
      <w:r>
        <w:rPr>
          <w:rFonts w:ascii="宋体" w:hAnsi="宋体"/>
        </w:rPr>
        <w:t xml:space="preserve">16.1 </w:t>
      </w:r>
      <w:r>
        <w:rPr>
          <w:rFonts w:hint="eastAsia" w:ascii="宋体" w:hAnsi="宋体"/>
        </w:rPr>
        <w:t>不符合磋商文件第一部分投标人须知前附表“供应商资格条件”的；</w:t>
      </w:r>
    </w:p>
    <w:p>
      <w:pPr>
        <w:spacing w:line="360" w:lineRule="auto"/>
        <w:ind w:firstLine="480"/>
        <w:rPr>
          <w:rFonts w:ascii="宋体"/>
        </w:rPr>
      </w:pPr>
      <w:r>
        <w:rPr>
          <w:rFonts w:ascii="宋体" w:hAnsi="宋体"/>
        </w:rPr>
        <w:t xml:space="preserve">16.2 </w:t>
      </w:r>
      <w:r>
        <w:rPr>
          <w:rFonts w:hint="eastAsia" w:ascii="宋体" w:hAnsi="宋体"/>
        </w:rPr>
        <w:t>未按磋商文件要求缴纳或未足额缴纳投标保证金的；</w:t>
      </w:r>
    </w:p>
    <w:p>
      <w:pPr>
        <w:spacing w:line="360" w:lineRule="auto"/>
        <w:ind w:firstLine="480"/>
        <w:rPr>
          <w:rFonts w:ascii="宋体"/>
        </w:rPr>
      </w:pPr>
      <w:r>
        <w:rPr>
          <w:rFonts w:ascii="宋体" w:hAnsi="宋体"/>
        </w:rPr>
        <w:t xml:space="preserve">16.3 </w:t>
      </w:r>
      <w:r>
        <w:rPr>
          <w:rFonts w:hint="eastAsia" w:ascii="宋体" w:hAnsi="宋体"/>
        </w:rPr>
        <w:t>未按第</w:t>
      </w:r>
      <w:r>
        <w:rPr>
          <w:rFonts w:ascii="宋体" w:hAnsi="宋体"/>
        </w:rPr>
        <w:t>11.1</w:t>
      </w:r>
      <w:r>
        <w:rPr>
          <w:rFonts w:hint="eastAsia" w:ascii="宋体" w:hAnsi="宋体"/>
        </w:rPr>
        <w:t>款（</w:t>
      </w:r>
      <w:r>
        <w:rPr>
          <w:rFonts w:ascii="宋体" w:hAnsi="宋体"/>
        </w:rPr>
        <w:t>1</w:t>
      </w:r>
      <w:r>
        <w:rPr>
          <w:rFonts w:hint="eastAsia" w:ascii="宋体" w:hAnsi="宋体"/>
        </w:rPr>
        <w:t>）</w:t>
      </w:r>
      <w:r>
        <w:rPr>
          <w:rFonts w:ascii="宋体"/>
        </w:rPr>
        <w:t>-</w:t>
      </w:r>
      <w:r>
        <w:rPr>
          <w:rFonts w:hint="eastAsia" w:ascii="宋体" w:hAnsi="宋体"/>
        </w:rPr>
        <w:t>（10）要求提供相关资料的；</w:t>
      </w:r>
    </w:p>
    <w:p>
      <w:pPr>
        <w:spacing w:line="360" w:lineRule="auto"/>
        <w:ind w:firstLine="480"/>
        <w:rPr>
          <w:rFonts w:ascii="宋体"/>
        </w:rPr>
      </w:pPr>
      <w:r>
        <w:rPr>
          <w:rFonts w:ascii="宋体" w:hAnsi="宋体"/>
        </w:rPr>
        <w:t xml:space="preserve">16.4 </w:t>
      </w:r>
      <w:r>
        <w:rPr>
          <w:rFonts w:hint="eastAsia" w:ascii="宋体" w:hAnsi="宋体"/>
        </w:rPr>
        <w:t>资格审查文件没有按磋商文件规定和要求签字、盖章的；</w:t>
      </w:r>
    </w:p>
    <w:p>
      <w:pPr>
        <w:spacing w:line="360" w:lineRule="auto"/>
        <w:ind w:firstLine="480"/>
        <w:rPr>
          <w:rFonts w:ascii="宋体"/>
        </w:rPr>
      </w:pPr>
      <w:r>
        <w:rPr>
          <w:rFonts w:ascii="宋体" w:hAnsi="宋体"/>
        </w:rPr>
        <w:t>16.</w:t>
      </w:r>
      <w:r>
        <w:rPr>
          <w:rFonts w:hint="eastAsia" w:ascii="宋体" w:hAnsi="宋体"/>
        </w:rPr>
        <w:t>5</w:t>
      </w:r>
      <w:r>
        <w:rPr>
          <w:rFonts w:ascii="宋体" w:hAnsi="宋体"/>
        </w:rPr>
        <w:t xml:space="preserve"> </w:t>
      </w:r>
      <w:r>
        <w:rPr>
          <w:rFonts w:hint="eastAsia" w:ascii="宋体" w:hAnsi="宋体"/>
        </w:rPr>
        <w:t>擅自修改磋商文件规定的磋商响应文件格式以及编制要求的。</w:t>
      </w:r>
    </w:p>
    <w:p>
      <w:pPr>
        <w:widowControl/>
        <w:spacing w:before="624" w:beforeLines="200" w:after="624" w:afterLines="200"/>
        <w:jc w:val="center"/>
        <w:outlineLvl w:val="1"/>
        <w:rPr>
          <w:rFonts w:ascii="宋体"/>
          <w:b/>
          <w:bCs/>
          <w:kern w:val="0"/>
          <w:sz w:val="36"/>
          <w:szCs w:val="36"/>
        </w:rPr>
      </w:pPr>
      <w:bookmarkStart w:id="94" w:name="_Toc325726021"/>
      <w:bookmarkStart w:id="95" w:name="_Toc376936752"/>
      <w:bookmarkStart w:id="96" w:name="_Toc496626214"/>
      <w:bookmarkStart w:id="97" w:name="_Toc4592"/>
      <w:r>
        <w:rPr>
          <w:rFonts w:hint="eastAsia" w:ascii="宋体" w:hAnsi="宋体"/>
          <w:b/>
          <w:bCs/>
          <w:kern w:val="0"/>
          <w:sz w:val="36"/>
          <w:szCs w:val="36"/>
        </w:rPr>
        <w:t>六、磋商程序及方法</w:t>
      </w:r>
      <w:bookmarkEnd w:id="94"/>
      <w:bookmarkEnd w:id="95"/>
      <w:bookmarkEnd w:id="96"/>
      <w:bookmarkEnd w:id="97"/>
    </w:p>
    <w:p>
      <w:pPr>
        <w:widowControl/>
        <w:spacing w:before="100" w:beforeAutospacing="1" w:after="100" w:afterAutospacing="1"/>
        <w:ind w:firstLine="542"/>
        <w:jc w:val="left"/>
        <w:outlineLvl w:val="2"/>
        <w:rPr>
          <w:rFonts w:ascii="宋体"/>
          <w:b/>
          <w:bCs/>
          <w:kern w:val="0"/>
          <w:sz w:val="27"/>
          <w:szCs w:val="27"/>
        </w:rPr>
      </w:pPr>
      <w:bookmarkStart w:id="98" w:name="_Toc496626215"/>
      <w:bookmarkStart w:id="99" w:name="_Toc376936753"/>
      <w:bookmarkStart w:id="100" w:name="_Toc25665"/>
      <w:bookmarkStart w:id="101" w:name="_Toc325726022"/>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pPr>
        <w:spacing w:line="360" w:lineRule="auto"/>
        <w:ind w:firstLine="480"/>
        <w:jc w:val="left"/>
        <w:rPr>
          <w:rFonts w:ascii="宋体"/>
        </w:rPr>
      </w:pPr>
      <w:r>
        <w:rPr>
          <w:rFonts w:ascii="宋体" w:hAnsi="宋体"/>
        </w:rPr>
        <w:t xml:space="preserve">17.1 </w:t>
      </w:r>
      <w:r>
        <w:rPr>
          <w:rFonts w:hint="eastAsia" w:ascii="宋体" w:hAnsi="宋体"/>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rPr>
      </w:pPr>
      <w:r>
        <w:rPr>
          <w:rFonts w:ascii="宋体" w:hAnsi="宋体"/>
        </w:rPr>
        <w:t>17.2</w:t>
      </w:r>
      <w:r>
        <w:rPr>
          <w:rFonts w:hint="eastAsia" w:ascii="宋体" w:hAnsi="宋体"/>
        </w:rPr>
        <w:t>磋商由采购代理机构负责组织，具体磋商事务由依法组建的磋商小组负责，并独立履行下列职责：</w:t>
      </w:r>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）审查通过资格条件供应商的磋商响应文件，并作出评价；</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）要求供应商对解释或澄清其磋商响应文件；</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）推荐预成交候选供应商；</w:t>
      </w:r>
    </w:p>
    <w:p>
      <w:pPr>
        <w:spacing w:line="360" w:lineRule="auto"/>
        <w:ind w:firstLine="480"/>
        <w:jc w:val="left"/>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spacing w:line="360" w:lineRule="auto"/>
        <w:ind w:firstLine="480"/>
        <w:jc w:val="left"/>
        <w:rPr>
          <w:rFonts w:ascii="宋体"/>
        </w:rPr>
      </w:pPr>
      <w:r>
        <w:rPr>
          <w:rFonts w:ascii="宋体" w:hAnsi="宋体"/>
        </w:rPr>
        <w:t>17.3</w:t>
      </w:r>
      <w:r>
        <w:rPr>
          <w:rFonts w:hint="eastAsia" w:ascii="宋体" w:hAnsi="宋体"/>
        </w:rPr>
        <w:t>磋商小组应遵守并履行下列义务：</w:t>
      </w:r>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spacing w:line="360" w:lineRule="auto"/>
        <w:ind w:firstLine="480"/>
        <w:jc w:val="left"/>
        <w:rPr>
          <w:rFonts w:ascii="宋体"/>
        </w:rPr>
      </w:pPr>
      <w:r>
        <w:rPr>
          <w:rFonts w:hint="eastAsia" w:ascii="宋体" w:hAnsi="宋体"/>
        </w:rPr>
        <w:t>（</w:t>
      </w:r>
      <w:r>
        <w:rPr>
          <w:rFonts w:ascii="宋体" w:hAnsi="宋体"/>
        </w:rPr>
        <w:t>4</w:t>
      </w:r>
      <w:r>
        <w:rPr>
          <w:rFonts w:hint="eastAsia" w:ascii="宋体" w:hAnsi="宋体"/>
        </w:rPr>
        <w:t>）参与磋商报告的起草；</w:t>
      </w:r>
    </w:p>
    <w:p>
      <w:pPr>
        <w:spacing w:line="360" w:lineRule="auto"/>
        <w:ind w:firstLine="480"/>
        <w:jc w:val="left"/>
        <w:rPr>
          <w:rFonts w:ascii="宋体"/>
        </w:rPr>
      </w:pPr>
      <w:r>
        <w:rPr>
          <w:rFonts w:hint="eastAsia" w:ascii="宋体" w:hAnsi="宋体"/>
        </w:rPr>
        <w:t>（</w:t>
      </w:r>
      <w:r>
        <w:rPr>
          <w:rFonts w:ascii="宋体" w:hAnsi="宋体"/>
        </w:rPr>
        <w:t>5</w:t>
      </w:r>
      <w:r>
        <w:rPr>
          <w:rFonts w:hint="eastAsia" w:ascii="宋体" w:hAnsi="宋体"/>
        </w:rPr>
        <w:t>）解答供应商及有关方面的质疑；</w:t>
      </w:r>
    </w:p>
    <w:p>
      <w:pPr>
        <w:spacing w:line="360" w:lineRule="auto"/>
        <w:ind w:firstLine="480"/>
        <w:jc w:val="left"/>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spacing w:line="360" w:lineRule="auto"/>
        <w:ind w:firstLine="480"/>
        <w:jc w:val="left"/>
        <w:rPr>
          <w:rFonts w:ascii="宋体"/>
        </w:rPr>
      </w:pPr>
      <w:r>
        <w:rPr>
          <w:rFonts w:ascii="宋体" w:hAnsi="宋体"/>
        </w:rPr>
        <w:t>17.4</w:t>
      </w:r>
      <w:r>
        <w:rPr>
          <w:rFonts w:hint="eastAsia" w:ascii="宋体" w:hAnsi="宋体"/>
        </w:rPr>
        <w:t>磋商工作由采购代理机构组织，采购人、采购监管、纪检监察等有关方面代表可根据采购项目的具体情况列席。</w:t>
      </w:r>
    </w:p>
    <w:p>
      <w:pPr>
        <w:spacing w:line="360" w:lineRule="auto"/>
        <w:ind w:firstLine="480"/>
        <w:jc w:val="left"/>
        <w:rPr>
          <w:rFonts w:ascii="宋体"/>
        </w:rPr>
      </w:pPr>
      <w:r>
        <w:rPr>
          <w:rFonts w:ascii="宋体" w:hAnsi="宋体"/>
        </w:rPr>
        <w:t>17.5</w:t>
      </w:r>
      <w:r>
        <w:rPr>
          <w:rFonts w:hint="eastAsia" w:ascii="宋体" w:hAnsi="宋体"/>
        </w:rPr>
        <w:t>磋商工作在有关部门的监督和严格保密的情况下依法进行，任何单位和个人不得非法干预、影响磋商工作和磋商结果。</w:t>
      </w:r>
    </w:p>
    <w:p>
      <w:pPr>
        <w:spacing w:line="360" w:lineRule="auto"/>
        <w:ind w:firstLine="480"/>
        <w:jc w:val="left"/>
        <w:rPr>
          <w:rFonts w:ascii="宋体"/>
        </w:rPr>
      </w:pPr>
      <w:r>
        <w:rPr>
          <w:rFonts w:ascii="宋体" w:hAnsi="宋体"/>
        </w:rPr>
        <w:t>17.6</w:t>
      </w:r>
      <w:r>
        <w:rPr>
          <w:rFonts w:hint="eastAsia" w:ascii="宋体" w:hAnsi="宋体"/>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kern w:val="0"/>
          <w:sz w:val="27"/>
          <w:szCs w:val="27"/>
        </w:rPr>
      </w:pPr>
      <w:bookmarkStart w:id="102" w:name="_Toc325726023"/>
      <w:bookmarkStart w:id="103" w:name="_Toc496626216"/>
      <w:bookmarkStart w:id="104" w:name="_Toc376936754"/>
      <w:bookmarkStart w:id="105" w:name="_Toc22180"/>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pPr>
        <w:spacing w:line="360" w:lineRule="auto"/>
        <w:ind w:firstLine="480"/>
        <w:jc w:val="left"/>
        <w:rPr>
          <w:rFonts w:ascii="宋体"/>
        </w:rPr>
      </w:pPr>
      <w:r>
        <w:rPr>
          <w:rFonts w:ascii="宋体" w:hAnsi="Courier New"/>
          <w:szCs w:val="20"/>
        </w:rPr>
        <w:t>18.1</w:t>
      </w:r>
      <w:r>
        <w:rPr>
          <w:rFonts w:hint="eastAsia" w:ascii="宋体" w:hAnsi="宋体"/>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rPr>
      </w:pPr>
      <w:r>
        <w:rPr>
          <w:rFonts w:ascii="宋体" w:hAnsi="宋体"/>
        </w:rPr>
        <w:t>18.2</w:t>
      </w:r>
      <w:r>
        <w:rPr>
          <w:rFonts w:hint="eastAsia" w:ascii="宋体" w:hAnsi="宋体"/>
        </w:rPr>
        <w:t>符合性审查时，存在下列情况之一的，按无效处理：</w:t>
      </w:r>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）未按第</w:t>
      </w:r>
      <w:r>
        <w:rPr>
          <w:rFonts w:ascii="宋体" w:hAnsi="宋体"/>
        </w:rPr>
        <w:t>11.2</w:t>
      </w:r>
      <w:r>
        <w:rPr>
          <w:rFonts w:hint="eastAsia" w:ascii="宋体" w:hAnsi="宋体"/>
        </w:rPr>
        <w:t>款（11）</w:t>
      </w:r>
      <w:r>
        <w:rPr>
          <w:rFonts w:ascii="宋体"/>
        </w:rPr>
        <w:t>-</w:t>
      </w:r>
      <w:r>
        <w:rPr>
          <w:rFonts w:hint="eastAsia" w:ascii="宋体" w:hAnsi="宋体"/>
        </w:rPr>
        <w:t>（</w:t>
      </w:r>
      <w:r>
        <w:rPr>
          <w:rFonts w:ascii="宋体" w:hAnsi="宋体"/>
        </w:rPr>
        <w:t>1</w:t>
      </w:r>
      <w:r>
        <w:rPr>
          <w:rFonts w:hint="eastAsia" w:ascii="宋体" w:hAnsi="宋体"/>
        </w:rPr>
        <w:t>3）要求提供相关资料的；</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）符合性审查文件没有按磋商文件规定和要求签字、盖章的；</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）供应商最后磋商报价出现两个或两个以上报价方案的；</w:t>
      </w:r>
    </w:p>
    <w:p>
      <w:pPr>
        <w:spacing w:line="360" w:lineRule="auto"/>
        <w:ind w:firstLine="480"/>
        <w:jc w:val="left"/>
        <w:rPr>
          <w:rFonts w:ascii="宋体"/>
        </w:rPr>
      </w:pPr>
      <w:r>
        <w:rPr>
          <w:rFonts w:hint="eastAsia" w:ascii="宋体" w:hAnsi="宋体"/>
        </w:rPr>
        <w:t>（</w:t>
      </w:r>
      <w:r>
        <w:rPr>
          <w:rFonts w:ascii="宋体" w:hAnsi="宋体"/>
        </w:rPr>
        <w:t>4</w:t>
      </w:r>
      <w:r>
        <w:rPr>
          <w:rFonts w:hint="eastAsia" w:ascii="宋体" w:hAnsi="宋体"/>
        </w:rPr>
        <w:t>）产品交货期、投标有效期不能满足磋商文件要求的；</w:t>
      </w:r>
    </w:p>
    <w:p>
      <w:pPr>
        <w:spacing w:line="360" w:lineRule="auto"/>
        <w:ind w:firstLine="480"/>
        <w:jc w:val="left"/>
        <w:rPr>
          <w:rFonts w:ascii="宋体"/>
        </w:rPr>
      </w:pPr>
      <w:r>
        <w:rPr>
          <w:rFonts w:hint="eastAsia" w:ascii="宋体" w:hAnsi="宋体"/>
        </w:rPr>
        <w:t>（</w:t>
      </w:r>
      <w:r>
        <w:rPr>
          <w:rFonts w:ascii="宋体" w:hAnsi="宋体"/>
        </w:rPr>
        <w:t>5</w:t>
      </w:r>
      <w:r>
        <w:rPr>
          <w:rFonts w:hint="eastAsia" w:ascii="宋体" w:hAnsi="宋体"/>
        </w:rPr>
        <w:t>）投标报价超过磋商文件规定的采购预算额度；</w:t>
      </w:r>
    </w:p>
    <w:p>
      <w:pPr>
        <w:spacing w:line="360" w:lineRule="auto"/>
        <w:ind w:firstLine="480"/>
        <w:jc w:val="left"/>
        <w:rPr>
          <w:rFonts w:ascii="宋体"/>
        </w:rPr>
      </w:pPr>
      <w:r>
        <w:rPr>
          <w:rFonts w:hint="eastAsia" w:ascii="宋体" w:hAnsi="宋体"/>
        </w:rPr>
        <w:t>（</w:t>
      </w:r>
      <w:r>
        <w:rPr>
          <w:rFonts w:ascii="宋体" w:hAnsi="宋体"/>
        </w:rPr>
        <w:t>6</w:t>
      </w:r>
      <w:r>
        <w:rPr>
          <w:rFonts w:hint="eastAsia" w:ascii="宋体" w:hAnsi="宋体"/>
        </w:rPr>
        <w:t>）投标产品的技术规格、技术标准明显不符合采购项目要求的；</w:t>
      </w:r>
    </w:p>
    <w:p>
      <w:pPr>
        <w:spacing w:line="360" w:lineRule="auto"/>
        <w:ind w:firstLine="480"/>
        <w:jc w:val="left"/>
        <w:rPr>
          <w:rFonts w:ascii="宋体"/>
        </w:rPr>
      </w:pPr>
      <w:r>
        <w:rPr>
          <w:rFonts w:hint="eastAsia" w:ascii="宋体" w:hAnsi="宋体"/>
        </w:rPr>
        <w:t>（</w:t>
      </w:r>
      <w:r>
        <w:rPr>
          <w:rFonts w:ascii="宋体" w:hAnsi="宋体"/>
        </w:rPr>
        <w:t>7</w:t>
      </w:r>
      <w:r>
        <w:rPr>
          <w:rFonts w:hint="eastAsia" w:ascii="宋体" w:hAnsi="宋体"/>
        </w:rPr>
        <w:t>）投标产品未完全满足磋商文件确定的重要技术指标、参数的；</w:t>
      </w:r>
    </w:p>
    <w:p>
      <w:pPr>
        <w:spacing w:line="360" w:lineRule="auto"/>
        <w:ind w:firstLine="480"/>
        <w:jc w:val="left"/>
        <w:rPr>
          <w:rFonts w:ascii="宋体"/>
        </w:rPr>
      </w:pPr>
      <w:r>
        <w:rPr>
          <w:rFonts w:hint="eastAsia" w:ascii="宋体" w:hAnsi="宋体"/>
        </w:rPr>
        <w:t>（</w:t>
      </w:r>
      <w:r>
        <w:rPr>
          <w:rFonts w:ascii="宋体" w:hAnsi="宋体"/>
        </w:rPr>
        <w:t>8</w:t>
      </w:r>
      <w:r>
        <w:rPr>
          <w:rFonts w:hint="eastAsia" w:ascii="宋体" w:hAnsi="宋体"/>
        </w:rPr>
        <w:t>）磋商响应文件含有采购人不能接受的附加条件的；</w:t>
      </w:r>
    </w:p>
    <w:p>
      <w:pPr>
        <w:spacing w:line="360" w:lineRule="auto"/>
        <w:ind w:firstLine="480"/>
        <w:jc w:val="left"/>
        <w:rPr>
          <w:rFonts w:ascii="宋体"/>
        </w:rPr>
      </w:pPr>
      <w:r>
        <w:rPr>
          <w:rFonts w:hint="eastAsia" w:ascii="宋体" w:hAnsi="宋体"/>
        </w:rPr>
        <w:t>（</w:t>
      </w:r>
      <w:r>
        <w:rPr>
          <w:rFonts w:ascii="宋体" w:hAnsi="宋体"/>
        </w:rPr>
        <w:t>9</w:t>
      </w:r>
      <w:r>
        <w:rPr>
          <w:rFonts w:hint="eastAsia" w:ascii="宋体" w:hAnsi="宋体"/>
        </w:rPr>
        <w:t>）磋商小组认为应按无效投标处理的其他情况；</w:t>
      </w:r>
    </w:p>
    <w:p>
      <w:pPr>
        <w:spacing w:line="360" w:lineRule="auto"/>
        <w:ind w:firstLine="480"/>
        <w:jc w:val="left"/>
        <w:rPr>
          <w:rFonts w:ascii="宋体"/>
        </w:rPr>
      </w:pPr>
      <w:r>
        <w:rPr>
          <w:rFonts w:hint="eastAsia" w:ascii="宋体" w:hAnsi="宋体"/>
        </w:rPr>
        <w:t>（</w:t>
      </w:r>
      <w:r>
        <w:rPr>
          <w:rFonts w:ascii="宋体" w:hAnsi="宋体"/>
        </w:rPr>
        <w:t>10</w:t>
      </w:r>
      <w:r>
        <w:rPr>
          <w:rFonts w:hint="eastAsia" w:ascii="宋体" w:hAnsi="宋体"/>
        </w:rPr>
        <w:t>）法律、法规规定的其他情形。</w:t>
      </w:r>
    </w:p>
    <w:p>
      <w:pPr>
        <w:spacing w:line="360" w:lineRule="auto"/>
        <w:ind w:firstLine="480"/>
        <w:jc w:val="left"/>
        <w:rPr>
          <w:rFonts w:ascii="宋体"/>
        </w:rPr>
      </w:pPr>
      <w:r>
        <w:rPr>
          <w:rFonts w:ascii="宋体" w:hAnsi="宋体"/>
        </w:rPr>
        <w:t xml:space="preserve">18.3 </w:t>
      </w:r>
      <w:r>
        <w:rPr>
          <w:rFonts w:hint="eastAsia" w:ascii="宋体" w:hAnsi="宋体"/>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rPr>
      </w:pPr>
      <w:r>
        <w:rPr>
          <w:rFonts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kern w:val="0"/>
          <w:sz w:val="27"/>
          <w:szCs w:val="27"/>
        </w:rPr>
      </w:pPr>
      <w:bookmarkStart w:id="106" w:name="_Toc496004012"/>
      <w:bookmarkStart w:id="107" w:name="_Toc496626217"/>
      <w:bookmarkStart w:id="108" w:name="_Toc9062"/>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pPr>
        <w:spacing w:line="360" w:lineRule="auto"/>
        <w:ind w:firstLine="480"/>
        <w:jc w:val="left"/>
        <w:rPr>
          <w:rFonts w:ascii="宋体"/>
        </w:rPr>
      </w:pPr>
      <w:r>
        <w:rPr>
          <w:rFonts w:ascii="宋体" w:hAnsi="宋体"/>
        </w:rPr>
        <w:t>19.1</w:t>
      </w: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rPr>
      </w:pPr>
      <w:r>
        <w:rPr>
          <w:rFonts w:ascii="宋体" w:hAnsi="宋体"/>
        </w:rPr>
        <w:t xml:space="preserve">19.2 </w:t>
      </w:r>
      <w:r>
        <w:rPr>
          <w:rFonts w:hint="eastAsia" w:ascii="宋体" w:hAnsi="宋体"/>
        </w:rPr>
        <w:t>磋商小组应当要求供应商在规定的时间内予以澄清、说明或者更正。澄清、说明或者更正材料由供应商法定代表人或委托代理人在</w:t>
      </w:r>
      <w:r>
        <w:rPr>
          <w:rFonts w:hint="eastAsia" w:hAnsi="宋体"/>
        </w:rPr>
        <w:t>规定的时间到达指定地点等候答疑，并对评委提出的问题做出应答（如不在场则视为自动放弃）。</w:t>
      </w:r>
      <w:r>
        <w:rPr>
          <w:rFonts w:hint="eastAsia" w:ascii="宋体" w:hAnsi="宋体"/>
        </w:rPr>
        <w:t>该内容不得超出磋商响应文件的范围或者改变磋商响应文件的实质性内容，并作为磋商响应文件的组成部分。</w:t>
      </w:r>
    </w:p>
    <w:p>
      <w:pPr>
        <w:spacing w:line="360" w:lineRule="auto"/>
        <w:ind w:firstLine="480"/>
        <w:jc w:val="left"/>
        <w:rPr>
          <w:rFonts w:ascii="宋体"/>
        </w:rPr>
      </w:pPr>
      <w:r>
        <w:rPr>
          <w:rFonts w:ascii="宋体" w:hAnsi="宋体"/>
        </w:rPr>
        <w:t xml:space="preserve">19.3 </w:t>
      </w:r>
      <w:r>
        <w:rPr>
          <w:rFonts w:hint="eastAsia" w:ascii="宋体" w:hAnsi="宋体"/>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）拒绝或在规定的时间内未做出澄清、说明或者更正；</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w:t>
      </w:r>
      <w:r>
        <w:rPr>
          <w:rFonts w:hint="eastAsia" w:ascii="Arial" w:hAnsi="Arial" w:cs="Arial"/>
          <w:kern w:val="0"/>
        </w:rPr>
        <w:t>供应商的澄清、说明或者更正</w:t>
      </w:r>
      <w:r>
        <w:rPr>
          <w:rFonts w:hint="eastAsia" w:ascii="宋体" w:hAnsi="宋体"/>
        </w:rPr>
        <w:t>超出磋商响应文件的范围或者改变磋商响应文件的实质性内容；</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）澄清、说明或者更正的内容仍不能说明问题的；</w:t>
      </w:r>
    </w:p>
    <w:p>
      <w:pPr>
        <w:spacing w:line="360" w:lineRule="auto"/>
        <w:ind w:firstLine="480"/>
        <w:jc w:val="left"/>
        <w:rPr>
          <w:rFonts w:ascii="宋体"/>
        </w:rPr>
      </w:pPr>
      <w:r>
        <w:rPr>
          <w:rFonts w:hint="eastAsia" w:ascii="宋体" w:hAnsi="宋体"/>
        </w:rPr>
        <w:t>（</w:t>
      </w:r>
      <w:r>
        <w:rPr>
          <w:rFonts w:ascii="宋体" w:hAnsi="宋体"/>
        </w:rPr>
        <w:t>4</w:t>
      </w:r>
      <w:r>
        <w:rPr>
          <w:rFonts w:hint="eastAsia" w:ascii="宋体" w:hAnsi="宋体"/>
        </w:rPr>
        <w:t>）供应商主动提出的澄清、说明或者更正的内容；</w:t>
      </w:r>
    </w:p>
    <w:p>
      <w:pPr>
        <w:tabs>
          <w:tab w:val="left" w:pos="8787"/>
        </w:tabs>
        <w:spacing w:line="360" w:lineRule="auto"/>
        <w:ind w:firstLine="480"/>
        <w:jc w:val="left"/>
        <w:rPr>
          <w:rFonts w:ascii="宋体"/>
        </w:rPr>
      </w:pPr>
      <w:r>
        <w:rPr>
          <w:rFonts w:hint="eastAsia" w:ascii="宋体" w:hAnsi="宋体"/>
        </w:rPr>
        <w:t>（</w:t>
      </w:r>
      <w:r>
        <w:rPr>
          <w:rFonts w:ascii="宋体" w:hAnsi="宋体"/>
        </w:rPr>
        <w:t>5</w:t>
      </w:r>
      <w:r>
        <w:rPr>
          <w:rFonts w:hint="eastAsia" w:ascii="宋体" w:hAnsi="宋体"/>
        </w:rPr>
        <w:t>）磋商小组认为应不予接受的其他情况</w:t>
      </w:r>
    </w:p>
    <w:p>
      <w:pPr>
        <w:widowControl/>
        <w:spacing w:before="100" w:beforeAutospacing="1" w:after="100" w:afterAutospacing="1"/>
        <w:ind w:firstLine="542"/>
        <w:jc w:val="left"/>
        <w:outlineLvl w:val="2"/>
        <w:rPr>
          <w:rFonts w:ascii="宋体"/>
          <w:b/>
          <w:bCs/>
          <w:kern w:val="0"/>
          <w:sz w:val="27"/>
          <w:szCs w:val="27"/>
        </w:rPr>
      </w:pPr>
      <w:bookmarkStart w:id="109" w:name="_Toc325726024"/>
      <w:bookmarkStart w:id="110" w:name="_Toc376936755"/>
      <w:bookmarkStart w:id="111" w:name="_Toc29071"/>
      <w:bookmarkStart w:id="112" w:name="_Toc496626218"/>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pPr>
        <w:spacing w:line="360" w:lineRule="auto"/>
        <w:ind w:firstLine="480"/>
        <w:jc w:val="left"/>
        <w:rPr>
          <w:rFonts w:ascii="宋体"/>
        </w:rPr>
      </w:pPr>
      <w:r>
        <w:rPr>
          <w:rFonts w:ascii="宋体" w:hAnsi="宋体"/>
        </w:rPr>
        <w:t>20.1</w:t>
      </w:r>
      <w:r>
        <w:rPr>
          <w:rFonts w:hint="eastAsia" w:ascii="宋体" w:hAnsi="宋体"/>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rPr>
      </w:pPr>
      <w:r>
        <w:rPr>
          <w:rFonts w:hint="eastAsia" w:ascii="宋体" w:hAnsi="宋体"/>
        </w:rPr>
        <w:t>本次综合评分的主要因素是：投标报价、</w:t>
      </w:r>
      <w:r>
        <w:rPr>
          <w:rFonts w:hint="eastAsia" w:ascii="宋体" w:hAnsi="宋体"/>
          <w:lang w:val="zh-CN"/>
        </w:rPr>
        <w:t>服务情况</w:t>
      </w:r>
      <w:r>
        <w:rPr>
          <w:rFonts w:hint="eastAsia" w:ascii="宋体" w:hAnsi="宋体"/>
          <w:szCs w:val="21"/>
        </w:rPr>
        <w:t>、</w:t>
      </w:r>
      <w:r>
        <w:rPr>
          <w:rFonts w:hint="eastAsia" w:ascii="宋体" w:hAnsi="宋体"/>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rPr>
        <w:t xml:space="preserve"> </w:t>
      </w:r>
      <w:r>
        <w:rPr>
          <w:rFonts w:hint="eastAsia" w:ascii="宋体" w:hAnsi="宋体"/>
        </w:rPr>
        <w:t>中的有效期内的产品。）</w:t>
      </w:r>
    </w:p>
    <w:p>
      <w:pPr>
        <w:spacing w:line="360" w:lineRule="auto"/>
        <w:ind w:firstLine="480"/>
        <w:jc w:val="left"/>
        <w:rPr>
          <w:rFonts w:ascii="宋体"/>
          <w:bCs/>
        </w:rPr>
      </w:pPr>
      <w:r>
        <w:rPr>
          <w:rFonts w:hint="eastAsia" w:ascii="宋体" w:hAnsi="宋体"/>
        </w:rPr>
        <w:t>根据《政府采购促进中小企业发展暂行办法》，属小型、微型企业制造的货物（产品），供应商须提供该制造（生产）企业出具的《小型、微型企业声明函》（详见附件</w:t>
      </w:r>
      <w:r>
        <w:rPr>
          <w:rFonts w:ascii="宋体" w:hAnsi="宋体"/>
        </w:rPr>
        <w:t>16</w:t>
      </w:r>
      <w:r>
        <w:rPr>
          <w:rFonts w:hint="eastAsia" w:ascii="宋体" w:hAnsi="宋体"/>
        </w:rPr>
        <w:t>），并由供应商加盖公章，其划型标准严格按照国家工信部、国家统计局、国家发改委、财政部出台的《中小企业划型标准规定》（（财库〔2020〕46号））执行。</w:t>
      </w:r>
      <w:r>
        <w:rPr>
          <w:rFonts w:ascii="宋体" w:hAnsi="宋体"/>
        </w:rPr>
        <w:t xml:space="preserve">     </w:t>
      </w:r>
      <w:r>
        <w:rPr>
          <w:rFonts w:hint="eastAsia" w:ascii="宋体" w:hAnsi="宋体"/>
          <w:bCs/>
        </w:rPr>
        <w:t>供应商提供的《小型、微型企业声明函》资料必须真实，否则，按照有关规定予以处理。</w:t>
      </w:r>
    </w:p>
    <w:p>
      <w:pPr>
        <w:spacing w:line="360" w:lineRule="auto"/>
        <w:ind w:firstLine="480"/>
        <w:jc w:val="left"/>
        <w:rPr>
          <w:rFonts w:ascii="宋体"/>
          <w:bCs/>
        </w:rPr>
      </w:pPr>
      <w:r>
        <w:rPr>
          <w:rFonts w:hint="eastAsia" w:ascii="宋体" w:hAnsi="宋体"/>
          <w:bCs/>
        </w:rPr>
        <w:t>根据财政部、民政部、中国残疾人联合会出台的《关于促进残疾人就业政府采购政策的通知》（财库</w:t>
      </w:r>
      <w:r>
        <w:rPr>
          <w:rFonts w:ascii="宋体" w:hAnsi="宋体"/>
          <w:bCs/>
        </w:rPr>
        <w:t>[2017]141</w:t>
      </w:r>
      <w:r>
        <w:rPr>
          <w:rFonts w:hint="eastAsia" w:ascii="宋体" w:hAnsi="宋体"/>
          <w:bCs/>
        </w:rPr>
        <w:t>号），属残疾人福利性单位的，供应商须提供《残疾人福利性单位声明函》（详见附件</w:t>
      </w:r>
      <w:r>
        <w:rPr>
          <w:rFonts w:ascii="宋体" w:hAnsi="宋体"/>
          <w:bCs/>
        </w:rPr>
        <w:t>17</w:t>
      </w:r>
      <w:r>
        <w:rPr>
          <w:rFonts w:hint="eastAsia" w:ascii="宋体" w:hAnsi="宋体"/>
          <w:bCs/>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ascii="宋体" w:cs="宋体"/>
        </w:rPr>
      </w:pPr>
      <w:r>
        <w:rPr>
          <w:rFonts w:ascii="宋体" w:hAnsi="宋体" w:cs="宋体"/>
        </w:rPr>
        <w:t xml:space="preserve">20.2 </w:t>
      </w:r>
      <w:r>
        <w:rPr>
          <w:rFonts w:hint="eastAsia" w:ascii="宋体" w:hAnsi="宋体" w:cs="宋体"/>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ind w:firstLine="480"/>
        <w:jc w:val="left"/>
        <w:rPr>
          <w:rFonts w:ascii="宋体" w:hAnsi="宋体"/>
        </w:rPr>
      </w:pPr>
      <w:r>
        <w:rPr>
          <w:rFonts w:hint="eastAsia" w:ascii="宋体" w:hAnsi="宋体"/>
        </w:rPr>
        <w:t>评审标准和分值分配：</w:t>
      </w:r>
      <w:bookmarkStart w:id="113" w:name="_Toc376936756"/>
      <w:bookmarkStart w:id="114" w:name="_Toc325726025"/>
      <w:bookmarkStart w:id="115" w:name="_Toc496626219"/>
    </w:p>
    <w:p>
      <w:pPr>
        <w:pStyle w:val="34"/>
      </w:pPr>
      <w:r>
        <w:rPr>
          <w:rFonts w:hint="eastAsia" w:ascii="宋体" w:hAnsi="宋体"/>
        </w:rPr>
        <w:t>包一~包</w:t>
      </w:r>
      <w:r>
        <w:rPr>
          <w:rFonts w:hint="eastAsia" w:ascii="宋体" w:hAnsi="宋体"/>
          <w:lang w:eastAsia="zh-CN"/>
        </w:rPr>
        <w:t>三</w:t>
      </w:r>
      <w:r>
        <w:rPr>
          <w:rFonts w:hint="eastAsia" w:ascii="宋体" w:hAnsi="宋体"/>
        </w:rPr>
        <w:t>：</w:t>
      </w:r>
    </w:p>
    <w:tbl>
      <w:tblPr>
        <w:tblStyle w:val="27"/>
        <w:tblW w:w="9633" w:type="dxa"/>
        <w:jc w:val="center"/>
        <w:tblLayout w:type="fixed"/>
        <w:tblCellMar>
          <w:top w:w="0" w:type="dxa"/>
          <w:left w:w="108" w:type="dxa"/>
          <w:bottom w:w="0" w:type="dxa"/>
          <w:right w:w="108" w:type="dxa"/>
        </w:tblCellMar>
      </w:tblPr>
      <w:tblGrid>
        <w:gridCol w:w="783"/>
        <w:gridCol w:w="1488"/>
        <w:gridCol w:w="7362"/>
      </w:tblGrid>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color w:val="000000"/>
                <w:kern w:val="0"/>
                <w:sz w:val="24"/>
                <w:lang w:val="zh-CN" w:bidi="ar"/>
              </w:rPr>
            </w:pPr>
            <w:bookmarkStart w:id="116" w:name="_Toc18738"/>
            <w:r>
              <w:rPr>
                <w:rFonts w:ascii="Arial" w:hAnsi="宋体" w:cs="Arial"/>
                <w:color w:val="000000"/>
                <w:kern w:val="0"/>
                <w:sz w:val="24"/>
                <w:lang w:val="zh-CN" w:bidi="ar"/>
              </w:rPr>
              <w:t>序号</w:t>
            </w:r>
          </w:p>
        </w:tc>
        <w:tc>
          <w:tcPr>
            <w:tcW w:w="14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color w:val="000000"/>
                <w:kern w:val="0"/>
                <w:sz w:val="24"/>
                <w:lang w:bidi="ar"/>
              </w:rPr>
            </w:pPr>
            <w:r>
              <w:rPr>
                <w:rFonts w:ascii="Arial" w:hAnsi="宋体" w:cs="Arial"/>
                <w:color w:val="000000"/>
                <w:kern w:val="0"/>
                <w:sz w:val="24"/>
                <w:lang w:val="zh-CN" w:bidi="ar"/>
              </w:rPr>
              <w:t>评审</w:t>
            </w:r>
            <w:r>
              <w:rPr>
                <w:rFonts w:ascii="Arial" w:hAnsi="宋体" w:cs="Arial"/>
                <w:color w:val="000000"/>
                <w:kern w:val="0"/>
                <w:sz w:val="24"/>
                <w:lang w:bidi="ar"/>
              </w:rPr>
              <w:t>因素</w:t>
            </w:r>
          </w:p>
        </w:tc>
        <w:tc>
          <w:tcPr>
            <w:tcW w:w="73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color w:val="000000"/>
                <w:kern w:val="0"/>
                <w:sz w:val="24"/>
                <w:lang w:val="zh-CN" w:bidi="ar"/>
              </w:rPr>
            </w:pPr>
            <w:r>
              <w:rPr>
                <w:rFonts w:ascii="Arial" w:hAnsi="宋体" w:cs="Arial"/>
                <w:color w:val="000000"/>
                <w:kern w:val="0"/>
                <w:sz w:val="24"/>
                <w:lang w:bidi="ar"/>
              </w:rPr>
              <w:t>评审标准</w:t>
            </w:r>
          </w:p>
        </w:tc>
      </w:tr>
      <w:tr>
        <w:tblPrEx>
          <w:tblCellMar>
            <w:top w:w="0" w:type="dxa"/>
            <w:left w:w="108" w:type="dxa"/>
            <w:bottom w:w="0" w:type="dxa"/>
            <w:right w:w="108" w:type="dxa"/>
          </w:tblCellMar>
        </w:tblPrEx>
        <w:trPr>
          <w:trHeight w:val="4233"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1</w:t>
            </w:r>
          </w:p>
        </w:tc>
        <w:tc>
          <w:tcPr>
            <w:tcW w:w="14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shd w:val="clear" w:color="auto" w:fill="FFFFFF"/>
                <w:lang w:bidi="ar"/>
              </w:rPr>
            </w:pPr>
            <w:r>
              <w:rPr>
                <w:rFonts w:ascii="Arial" w:hAnsi="宋体" w:cs="Arial"/>
                <w:b/>
                <w:bCs/>
                <w:color w:val="000000"/>
                <w:kern w:val="0"/>
                <w:sz w:val="24"/>
                <w:shd w:val="clear" w:color="auto" w:fill="FFFFFF"/>
                <w:lang w:bidi="ar"/>
              </w:rPr>
              <w:t>投标报价</w:t>
            </w:r>
          </w:p>
          <w:p>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ascii="Arial" w:hAnsi="Arial" w:cs="Arial"/>
                <w:b/>
                <w:bCs/>
                <w:color w:val="000000"/>
                <w:kern w:val="0"/>
                <w:sz w:val="24"/>
                <w:lang w:bidi="ar"/>
              </w:rPr>
              <w:t>30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line="360" w:lineRule="auto"/>
              <w:jc w:val="left"/>
              <w:rPr>
                <w:rFonts w:ascii="Arial" w:hAnsi="宋体" w:cs="Arial"/>
                <w:color w:val="000000"/>
                <w:kern w:val="0"/>
                <w:sz w:val="24"/>
                <w:shd w:val="clear" w:color="auto" w:fill="FFFFFF"/>
                <w:lang w:val="zh-CN" w:bidi="ar"/>
              </w:rPr>
            </w:pPr>
            <w:r>
              <w:rPr>
                <w:rFonts w:hint="eastAsia"/>
                <w:kern w:val="0"/>
              </w:rPr>
              <w:t>在所有的有效投标报价中，以最低投标报价为基准价，其价格分为满分。其他投标人的报价分统一按下列公式计算：投标报价得分=(评标基准价／投标报价)×价格权值（30%）×100（四舍五入后保留小数点后两位）。注：1、根据《政府采购促进中小企业发展暂行办法》的相关规定，对小型和微型企业制造（生产）产品的价格给予6%的扣除，用扣除后的价格参与评审。2、残疾人福利性单位属于小型、微型企业的，不重复享受政策。3、根据《关于促进残疾人就业政府采购政策的通知》（财库[2017]141号），</w:t>
            </w:r>
            <w:r>
              <w:rPr>
                <w:rFonts w:hint="eastAsia"/>
                <w:kern w:val="0"/>
                <w:lang w:val="zh-CN"/>
              </w:rPr>
              <w:t>残疾人福利性单位视同小型、微型企业。</w:t>
            </w:r>
          </w:p>
        </w:tc>
      </w:tr>
      <w:tr>
        <w:tblPrEx>
          <w:tblCellMar>
            <w:top w:w="0" w:type="dxa"/>
            <w:left w:w="108" w:type="dxa"/>
            <w:bottom w:w="0" w:type="dxa"/>
            <w:right w:w="108" w:type="dxa"/>
          </w:tblCellMar>
        </w:tblPrEx>
        <w:trPr>
          <w:trHeight w:val="90"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2</w:t>
            </w:r>
          </w:p>
        </w:tc>
        <w:tc>
          <w:tcPr>
            <w:tcW w:w="14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技术水平</w:t>
            </w:r>
          </w:p>
          <w:p>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w:t>
            </w:r>
            <w:r>
              <w:rPr>
                <w:rFonts w:hint="eastAsia" w:ascii="Arial" w:hAnsi="Arial" w:cs="Arial"/>
                <w:b/>
                <w:bCs/>
                <w:color w:val="000000"/>
                <w:kern w:val="0"/>
                <w:sz w:val="24"/>
                <w:lang w:bidi="ar"/>
              </w:rPr>
              <w:t>50</w:t>
            </w:r>
            <w:r>
              <w:rPr>
                <w:rFonts w:ascii="Arial" w:hAnsi="宋体" w:cs="Arial"/>
                <w:b/>
                <w:bCs/>
                <w:color w:val="000000"/>
                <w:kern w:val="0"/>
                <w:sz w:val="24"/>
                <w:lang w:bidi="ar"/>
              </w:rPr>
              <w:t>分</w:t>
            </w:r>
            <w:r>
              <w:rPr>
                <w:rFonts w:ascii="Arial" w:hAnsi="宋体" w:cs="Arial"/>
                <w:b/>
                <w:bCs/>
                <w:color w:val="000000"/>
                <w:kern w:val="0"/>
                <w:sz w:val="24"/>
                <w:lang w:val="zh-CN"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pPr>
              <w:pStyle w:val="23"/>
              <w:spacing w:before="0" w:beforeAutospacing="0" w:after="0" w:afterAutospacing="0" w:line="360" w:lineRule="auto"/>
              <w:rPr>
                <w:lang w:val="zh-CN"/>
              </w:rPr>
            </w:pPr>
            <w:r>
              <w:rPr>
                <w:rFonts w:hint="eastAsia"/>
              </w:rPr>
              <w:t>（1</w:t>
            </w:r>
            <w:r>
              <w:rPr>
                <w:rFonts w:hint="eastAsia"/>
                <w:lang w:val="zh-CN"/>
              </w:rPr>
              <w:t>）技术参数（</w:t>
            </w:r>
            <w:r>
              <w:rPr>
                <w:rFonts w:hint="eastAsia"/>
              </w:rPr>
              <w:t>3</w:t>
            </w:r>
            <w:r>
              <w:t>0</w:t>
            </w:r>
            <w:r>
              <w:rPr>
                <w:rFonts w:hint="eastAsia"/>
              </w:rPr>
              <w:t>分</w:t>
            </w:r>
            <w:r>
              <w:rPr>
                <w:rFonts w:hint="eastAsia"/>
                <w:lang w:val="zh-CN"/>
              </w:rPr>
              <w:t>）：投标产品技术参数和配置完全满足或高于招标文件要求的，得</w:t>
            </w:r>
            <w:r>
              <w:rPr>
                <w:rFonts w:hint="eastAsia"/>
              </w:rPr>
              <w:t>3</w:t>
            </w:r>
            <w:r>
              <w:t>0</w:t>
            </w:r>
            <w:r>
              <w:rPr>
                <w:rFonts w:hint="eastAsia"/>
                <w:lang w:val="zh-CN"/>
              </w:rPr>
              <w:t>分；每有一项负偏离一项扣3 分扣完为止。 此项评分以投标时提供国家认可的质监机构出具的投标产品的产品检验报告或技术白皮书或证明技术参数响应的相关资料或彩页（或厂家公开发布的资料参数）或相关认证等资料。</w:t>
            </w:r>
          </w:p>
          <w:p>
            <w:pPr>
              <w:pStyle w:val="23"/>
              <w:spacing w:before="0" w:beforeAutospacing="0" w:after="0" w:afterAutospacing="0" w:line="360" w:lineRule="auto"/>
            </w:pPr>
            <w:r>
              <w:rPr>
                <w:rFonts w:hint="eastAsia"/>
              </w:rPr>
              <w:t>（2）节能和环保（1分）：所投产品属于《品目清单》范围的节能产品得0.5分；环保产品得0.5分。（投标人必须提供财政部、发展改革委、生态环境部等部门确定的品目清单和认证证书）</w:t>
            </w:r>
          </w:p>
          <w:p>
            <w:pPr>
              <w:pStyle w:val="23"/>
              <w:spacing w:before="0" w:beforeAutospacing="0" w:after="0" w:afterAutospacing="0" w:line="360" w:lineRule="auto"/>
              <w:rPr>
                <w:lang w:val="zh-CN"/>
              </w:rPr>
            </w:pPr>
            <w:r>
              <w:rPr>
                <w:rFonts w:hint="eastAsia"/>
              </w:rPr>
              <w:t>（3）项目管理机构及实施方案（</w:t>
            </w:r>
            <w:r>
              <w:t>8</w:t>
            </w:r>
            <w:r>
              <w:rPr>
                <w:rFonts w:hint="eastAsia"/>
              </w:rPr>
              <w:t xml:space="preserve">分）：设置了项目管理机构，并且有科学、具体的项目管理措施。包括但不限于：①实施计划②实施团队③实施进度④质量控制措施⑤安全保障措施。方案内容完整、合理、准确、详尽、完善管理机构合理的得8分；提供的方案内容较完整，基本满足采购项目要求得5分；提供的方案简单，可操作性一般得2分；差或未提供的不得分。。 </w:t>
            </w:r>
          </w:p>
          <w:p>
            <w:pPr>
              <w:spacing w:line="360" w:lineRule="auto"/>
              <w:jc w:val="left"/>
            </w:pPr>
            <w:r>
              <w:rPr>
                <w:rFonts w:hint="eastAsia"/>
              </w:rPr>
              <w:t>（4）培训方案（</w:t>
            </w:r>
            <w:r>
              <w:t>5</w:t>
            </w:r>
            <w:r>
              <w:rPr>
                <w:rFonts w:hint="eastAsia"/>
              </w:rPr>
              <w:t>分）：针对采购项目培训需求提供详尽的培训方案，包括培训计划、配备的专职培训人员或讲师、培训时效性、培训内容及培训结果等，提供的培训方案合理、完善的得5分，培训方案基本可行的得3分，仅提供了简单的培训方案得1分；差或未提供的不得分。</w:t>
            </w:r>
          </w:p>
          <w:p>
            <w:pPr>
              <w:pStyle w:val="8"/>
              <w:spacing w:line="360" w:lineRule="auto"/>
            </w:pPr>
            <w:r>
              <w:rPr>
                <w:rFonts w:hint="eastAsia"/>
              </w:rPr>
              <w:t>（5）安装调试方案（6分）：针对该项目有详尽的组织配送、运输等计划及相关承诺、安装调试方案详细满足采购需求、安装调试人员安排合理、可行得</w:t>
            </w:r>
            <w:r>
              <w:t>6</w:t>
            </w:r>
            <w:r>
              <w:rPr>
                <w:rFonts w:hint="eastAsia"/>
              </w:rPr>
              <w:t>分；方案内容较完整，基本满足采购项目要求得</w:t>
            </w:r>
            <w:r>
              <w:t>4</w:t>
            </w:r>
            <w:r>
              <w:rPr>
                <w:rFonts w:hint="eastAsia"/>
              </w:rPr>
              <w:t>分；提供的配送及安装调试方案简单，可操作性一般得2分；差或未提供的不得分。</w:t>
            </w:r>
          </w:p>
        </w:tc>
      </w:tr>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bidi="ar"/>
              </w:rPr>
            </w:pPr>
            <w:r>
              <w:rPr>
                <w:rFonts w:hint="eastAsia" w:ascii="Arial" w:hAnsi="Arial" w:cs="Arial"/>
                <w:b/>
                <w:bCs/>
                <w:color w:val="000000"/>
                <w:kern w:val="0"/>
                <w:sz w:val="24"/>
                <w:lang w:bidi="ar"/>
              </w:rPr>
              <w:t>3</w:t>
            </w:r>
          </w:p>
        </w:tc>
        <w:tc>
          <w:tcPr>
            <w:tcW w:w="14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履约能力</w:t>
            </w:r>
          </w:p>
          <w:p>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bidi="ar"/>
              </w:rPr>
              <w:t>10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Arial" w:hAnsi="Arial" w:cs="Arial"/>
                <w:kern w:val="0"/>
                <w:sz w:val="24"/>
                <w:lang w:val="zh-CN" w:bidi="ar"/>
              </w:rPr>
            </w:pPr>
            <w:r>
              <w:rPr>
                <w:rFonts w:hint="eastAsia" w:ascii="Arial" w:hAnsi="Arial" w:cs="Arial"/>
                <w:b/>
                <w:bCs/>
                <w:color w:val="000000"/>
                <w:kern w:val="0"/>
                <w:sz w:val="24"/>
                <w:lang w:bidi="ar"/>
              </w:rPr>
              <w:t>类似业绩情况：</w:t>
            </w:r>
            <w:r>
              <w:rPr>
                <w:rFonts w:hint="eastAsia"/>
              </w:rPr>
              <w:t>提供自20</w:t>
            </w:r>
            <w:r>
              <w:rPr>
                <w:rFonts w:hint="eastAsia"/>
                <w:lang w:val="en-US" w:eastAsia="zh-CN"/>
              </w:rPr>
              <w:t>20</w:t>
            </w:r>
            <w:r>
              <w:rPr>
                <w:rFonts w:hint="eastAsia"/>
              </w:rPr>
              <w:t>年以来的投标人类似</w:t>
            </w:r>
            <w:r>
              <w:rPr>
                <w:rFonts w:hint="eastAsia"/>
                <w:lang w:val="zh-CN"/>
              </w:rPr>
              <w:t>业绩证明材料</w:t>
            </w:r>
            <w:r>
              <w:rPr>
                <w:rFonts w:hint="eastAsia"/>
              </w:rPr>
              <w:t>。每提供1项得2分,满分10分；不提供不得分。</w:t>
            </w:r>
            <w:r>
              <w:rPr>
                <w:rFonts w:hint="eastAsia"/>
                <w:lang w:val="zh-CN"/>
              </w:rPr>
              <w:t>（须提供包含合同首页、标的及金额所在页、签字盖章页的合同复印件或中标通知书）。</w:t>
            </w:r>
          </w:p>
        </w:tc>
      </w:tr>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bidi="ar"/>
              </w:rPr>
            </w:pPr>
            <w:r>
              <w:rPr>
                <w:rFonts w:hint="eastAsia" w:ascii="Arial" w:hAnsi="Arial" w:cs="Arial"/>
                <w:b/>
                <w:bCs/>
                <w:color w:val="000000"/>
                <w:kern w:val="0"/>
                <w:sz w:val="24"/>
                <w:lang w:bidi="ar"/>
              </w:rPr>
              <w:t>4</w:t>
            </w:r>
          </w:p>
        </w:tc>
        <w:tc>
          <w:tcPr>
            <w:tcW w:w="148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售后服务</w:t>
            </w:r>
          </w:p>
          <w:p>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bidi="ar"/>
              </w:rPr>
              <w:t>10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pPr>
            <w:r>
              <w:rPr>
                <w:rFonts w:hint="eastAsia"/>
              </w:rPr>
              <w:t>（1）本地化服务（3分）：在青海省内有服务机构或</w:t>
            </w:r>
            <w:r>
              <w:rPr>
                <w:rFonts w:hint="eastAsia"/>
                <w:lang w:val="zh-CN"/>
              </w:rPr>
              <w:t>委托合作性服务机构</w:t>
            </w:r>
            <w:r>
              <w:rPr>
                <w:rFonts w:hint="eastAsia"/>
              </w:rPr>
              <w:t>的，得3分；没有的不得分。（需提供相关证明材料）。</w:t>
            </w:r>
          </w:p>
          <w:p>
            <w:pPr>
              <w:pStyle w:val="8"/>
              <w:spacing w:line="360" w:lineRule="auto"/>
            </w:pPr>
            <w:r>
              <w:rPr>
                <w:rFonts w:hint="eastAsia" w:ascii="Times New Roman" w:hAnsi="Times New Roman"/>
              </w:rPr>
              <w:t>（2）售后服务计划、措施（7分）：针对本项目有详尽的售后服务计划、使用培训计划、措施等，售后服务承诺完善，充分满足用户要求且提供优质服务，可实现上门服务的，快速反应、及时服务，计划完善、合理、满足采购方要求。方案内容完整、合理、准确、详尽、完善得</w:t>
            </w:r>
            <w:r>
              <w:rPr>
                <w:rFonts w:ascii="Times New Roman" w:hAnsi="Times New Roman"/>
              </w:rPr>
              <w:t>7</w:t>
            </w:r>
            <w:r>
              <w:rPr>
                <w:rFonts w:hint="eastAsia" w:ascii="Times New Roman" w:hAnsi="Times New Roman"/>
              </w:rPr>
              <w:t>分；提供的方案内容较完整，基本合理得</w:t>
            </w:r>
            <w:r>
              <w:rPr>
                <w:rFonts w:ascii="Times New Roman" w:hAnsi="Times New Roman"/>
              </w:rPr>
              <w:t>4</w:t>
            </w:r>
            <w:r>
              <w:rPr>
                <w:rFonts w:hint="eastAsia" w:ascii="Times New Roman" w:hAnsi="Times New Roman"/>
              </w:rPr>
              <w:t>分；提供的方案简单，可操作性一般得</w:t>
            </w:r>
            <w:r>
              <w:rPr>
                <w:rFonts w:ascii="Times New Roman" w:hAnsi="Times New Roman"/>
              </w:rPr>
              <w:t>1</w:t>
            </w:r>
            <w:r>
              <w:rPr>
                <w:rFonts w:hint="eastAsia" w:ascii="Times New Roman" w:hAnsi="Times New Roman"/>
              </w:rPr>
              <w:t>分；差或未提供的不得分。</w:t>
            </w:r>
          </w:p>
        </w:tc>
      </w:tr>
    </w:tbl>
    <w:p>
      <w:pPr>
        <w:rPr>
          <w:rFonts w:ascii="宋体" w:hAnsi="宋体"/>
          <w:b/>
          <w:bCs/>
          <w:kern w:val="0"/>
          <w:sz w:val="36"/>
          <w:szCs w:val="36"/>
        </w:rPr>
      </w:pPr>
      <w:r>
        <w:rPr>
          <w:rFonts w:hint="eastAsia" w:ascii="宋体" w:hAnsi="宋体"/>
          <w:b/>
          <w:bCs/>
          <w:kern w:val="0"/>
          <w:sz w:val="36"/>
          <w:szCs w:val="36"/>
        </w:rPr>
        <w:br w:type="page"/>
      </w:r>
    </w:p>
    <w:p>
      <w:pPr>
        <w:widowControl/>
        <w:spacing w:before="624" w:beforeLines="200" w:after="624" w:afterLines="200"/>
        <w:jc w:val="center"/>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pPr>
        <w:widowControl/>
        <w:spacing w:before="100" w:beforeAutospacing="1" w:after="100" w:afterAutospacing="1"/>
        <w:ind w:firstLine="542"/>
        <w:jc w:val="left"/>
        <w:outlineLvl w:val="2"/>
        <w:rPr>
          <w:rFonts w:ascii="宋体"/>
          <w:b/>
          <w:bCs/>
          <w:kern w:val="0"/>
          <w:sz w:val="27"/>
          <w:szCs w:val="27"/>
        </w:rPr>
      </w:pPr>
      <w:bookmarkStart w:id="117" w:name="_Toc376936757"/>
      <w:bookmarkStart w:id="118" w:name="_Toc325726026"/>
      <w:bookmarkStart w:id="119" w:name="_Toc7588"/>
      <w:bookmarkStart w:id="120" w:name="_Toc496626220"/>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pPr>
        <w:spacing w:line="360" w:lineRule="auto"/>
        <w:ind w:firstLine="480"/>
        <w:jc w:val="left"/>
        <w:rPr>
          <w:rFonts w:ascii="宋体"/>
        </w:rPr>
      </w:pPr>
      <w:r>
        <w:rPr>
          <w:rFonts w:ascii="宋体" w:hAnsi="宋体"/>
        </w:rPr>
        <w:t>21.1</w:t>
      </w:r>
      <w:r>
        <w:rPr>
          <w:rFonts w:hint="eastAsia" w:ascii="宋体" w:hAnsi="宋体"/>
        </w:rPr>
        <w:t>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spacing w:line="360" w:lineRule="auto"/>
        <w:ind w:firstLine="480"/>
        <w:jc w:val="left"/>
        <w:rPr>
          <w:rFonts w:ascii="宋体"/>
        </w:rPr>
      </w:pPr>
      <w:r>
        <w:rPr>
          <w:rFonts w:ascii="宋体" w:hAnsi="宋体"/>
        </w:rPr>
        <w:t>21.2</w:t>
      </w:r>
      <w:r>
        <w:rPr>
          <w:rFonts w:hint="eastAsia" w:ascii="宋体" w:hAnsi="宋体"/>
        </w:rPr>
        <w:t>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121" w:name="_Toc325726027"/>
    </w:p>
    <w:p>
      <w:pPr>
        <w:widowControl/>
        <w:spacing w:before="100" w:beforeAutospacing="1" w:after="100" w:afterAutospacing="1"/>
        <w:ind w:firstLine="542"/>
        <w:jc w:val="left"/>
        <w:outlineLvl w:val="2"/>
        <w:rPr>
          <w:rFonts w:ascii="宋体"/>
          <w:b/>
          <w:bCs/>
          <w:kern w:val="0"/>
          <w:sz w:val="27"/>
          <w:szCs w:val="27"/>
        </w:rPr>
      </w:pPr>
      <w:bookmarkStart w:id="122" w:name="_Toc376936759"/>
      <w:bookmarkStart w:id="123" w:name="_Toc496626221"/>
      <w:bookmarkStart w:id="124" w:name="_Toc26928"/>
      <w:bookmarkStart w:id="125" w:name="_Toc325726028"/>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pPr>
        <w:spacing w:line="360" w:lineRule="auto"/>
        <w:ind w:firstLine="480"/>
        <w:jc w:val="left"/>
        <w:rPr>
          <w:rFonts w:ascii="宋体"/>
        </w:rPr>
      </w:pPr>
      <w:r>
        <w:rPr>
          <w:rFonts w:ascii="宋体" w:hAnsi="宋体"/>
        </w:rPr>
        <w:t>22.1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个工作日内发出《成交通知书》，并在青海政府采购信息网上公告成交结果，公告期限为</w:t>
      </w:r>
      <w:r>
        <w:rPr>
          <w:rFonts w:ascii="宋体" w:hAnsi="宋体"/>
        </w:rPr>
        <w:t>1</w:t>
      </w:r>
      <w:r>
        <w:rPr>
          <w:rFonts w:hint="eastAsia" w:ascii="宋体" w:hAnsi="宋体"/>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ascii="宋体"/>
        </w:rPr>
      </w:pPr>
      <w:r>
        <w:rPr>
          <w:rFonts w:ascii="宋体" w:hAnsi="宋体"/>
        </w:rPr>
        <w:t>22.2</w:t>
      </w:r>
      <w:r>
        <w:rPr>
          <w:rFonts w:hint="eastAsia" w:ascii="宋体" w:hAnsi="宋体"/>
        </w:rPr>
        <w:t>《成交通知书》发出后，采购人改变成交结果的，或者成交供应商无正当理由放弃成交项目的，依法承担法律责任。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b/>
          <w:bCs/>
          <w:kern w:val="0"/>
          <w:sz w:val="36"/>
          <w:szCs w:val="36"/>
        </w:rPr>
      </w:pPr>
      <w:bookmarkStart w:id="126" w:name="_Toc496626222"/>
      <w:bookmarkStart w:id="127" w:name="_Toc23317"/>
      <w:bookmarkStart w:id="128" w:name="_Toc376936758"/>
      <w:r>
        <w:rPr>
          <w:rFonts w:hint="eastAsia" w:ascii="宋体" w:hAnsi="宋体"/>
          <w:b/>
          <w:bCs/>
          <w:kern w:val="0"/>
          <w:sz w:val="36"/>
          <w:szCs w:val="36"/>
        </w:rPr>
        <w:t>八、授予合同</w:t>
      </w:r>
      <w:bookmarkEnd w:id="121"/>
      <w:bookmarkEnd w:id="126"/>
      <w:bookmarkEnd w:id="127"/>
      <w:bookmarkEnd w:id="128"/>
    </w:p>
    <w:p>
      <w:pPr>
        <w:widowControl/>
        <w:spacing w:before="100" w:beforeAutospacing="1" w:after="100" w:afterAutospacing="1"/>
        <w:ind w:firstLine="542"/>
        <w:jc w:val="left"/>
        <w:outlineLvl w:val="2"/>
        <w:rPr>
          <w:rFonts w:ascii="宋体"/>
          <w:b/>
          <w:bCs/>
          <w:kern w:val="0"/>
          <w:sz w:val="27"/>
          <w:szCs w:val="27"/>
        </w:rPr>
      </w:pPr>
      <w:bookmarkStart w:id="129" w:name="_Toc496626223"/>
      <w:bookmarkStart w:id="130" w:name="_Toc325726029"/>
      <w:bookmarkStart w:id="131" w:name="_Toc14906"/>
      <w:bookmarkStart w:id="132" w:name="_Toc376936760"/>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pPr>
        <w:spacing w:line="360" w:lineRule="auto"/>
        <w:ind w:firstLine="480"/>
        <w:jc w:val="left"/>
        <w:rPr>
          <w:rFonts w:ascii="宋体"/>
        </w:rPr>
      </w:pPr>
      <w:bookmarkStart w:id="133" w:name="_Toc325726030"/>
      <w:bookmarkStart w:id="134" w:name="_Toc376936761"/>
      <w:r>
        <w:rPr>
          <w:rFonts w:ascii="宋体" w:hAnsi="宋体"/>
        </w:rPr>
        <w:t>23.1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日内，按照磋商文件确定的合同文本以及采购标的、规格型号、采购金额、采购数量、技术和服务要求等事项签订政府采购合同，并报青海鼎新工程项目管理有限公司审核备案。</w:t>
      </w:r>
    </w:p>
    <w:p>
      <w:pPr>
        <w:spacing w:line="360" w:lineRule="auto"/>
        <w:ind w:firstLine="480"/>
        <w:jc w:val="left"/>
        <w:rPr>
          <w:rFonts w:ascii="宋体"/>
        </w:rPr>
      </w:pPr>
      <w:r>
        <w:rPr>
          <w:rFonts w:ascii="宋体" w:hAnsi="宋体"/>
        </w:rPr>
        <w:t>23.2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szCs w:val="20"/>
        </w:rPr>
      </w:pPr>
      <w:r>
        <w:rPr>
          <w:rFonts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w:t>
      </w:r>
    </w:p>
    <w:p>
      <w:pPr>
        <w:spacing w:line="360" w:lineRule="auto"/>
        <w:ind w:firstLine="480"/>
        <w:jc w:val="left"/>
        <w:rPr>
          <w:rFonts w:ascii="宋体"/>
        </w:rPr>
      </w:pPr>
      <w:r>
        <w:rPr>
          <w:rFonts w:ascii="宋体" w:hAnsi="宋体"/>
        </w:rPr>
        <w:t>23.4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rPr>
      </w:pPr>
      <w:r>
        <w:rPr>
          <w:rFonts w:ascii="宋体" w:hAnsi="宋体"/>
        </w:rPr>
        <w:t>23.5</w:t>
      </w:r>
      <w:r>
        <w:rPr>
          <w:rFonts w:hint="eastAsia" w:ascii="宋体" w:hAnsi="宋体"/>
        </w:rPr>
        <w:t>磋商文件、成交供应商的磋商响应文件、《成交通知书》及其澄清、说明文件等，均为签订采购合同的依据。</w:t>
      </w:r>
    </w:p>
    <w:p>
      <w:pPr>
        <w:spacing w:line="360" w:lineRule="auto"/>
        <w:ind w:firstLine="480"/>
        <w:jc w:val="left"/>
        <w:rPr>
          <w:rFonts w:ascii="宋体"/>
        </w:rPr>
      </w:pPr>
      <w:r>
        <w:rPr>
          <w:rFonts w:ascii="宋体" w:hAnsi="宋体"/>
        </w:rPr>
        <w:t>23.6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个工作日内，将采购合同在青海政府采购信息网上公告，但政府采购合同中涉及国家秘密、商业秘密的内容除外。</w:t>
      </w:r>
    </w:p>
    <w:p>
      <w:pPr>
        <w:widowControl/>
        <w:spacing w:before="624" w:beforeLines="200" w:after="624" w:afterLines="200"/>
        <w:jc w:val="center"/>
        <w:outlineLvl w:val="1"/>
        <w:rPr>
          <w:rFonts w:ascii="宋体"/>
          <w:b/>
          <w:bCs/>
          <w:kern w:val="0"/>
          <w:sz w:val="36"/>
          <w:szCs w:val="36"/>
        </w:rPr>
      </w:pPr>
      <w:bookmarkStart w:id="135" w:name="_Toc496626224"/>
      <w:bookmarkStart w:id="136" w:name="_Toc9987"/>
      <w:r>
        <w:rPr>
          <w:rFonts w:hint="eastAsia" w:ascii="宋体" w:hAnsi="宋体"/>
          <w:b/>
          <w:bCs/>
          <w:kern w:val="0"/>
          <w:sz w:val="36"/>
          <w:szCs w:val="36"/>
        </w:rPr>
        <w:t>九、串通投标的认定及处理办法</w:t>
      </w:r>
      <w:bookmarkEnd w:id="135"/>
      <w:bookmarkEnd w:id="136"/>
    </w:p>
    <w:p>
      <w:pPr>
        <w:widowControl/>
        <w:spacing w:before="100" w:beforeAutospacing="1" w:after="100" w:afterAutospacing="1"/>
        <w:ind w:firstLine="542"/>
        <w:jc w:val="left"/>
        <w:outlineLvl w:val="2"/>
        <w:rPr>
          <w:rFonts w:ascii="宋体"/>
          <w:b/>
          <w:bCs/>
          <w:kern w:val="0"/>
          <w:sz w:val="27"/>
          <w:szCs w:val="27"/>
        </w:rPr>
      </w:pPr>
      <w:bookmarkStart w:id="137" w:name="_Toc2030"/>
      <w:bookmarkStart w:id="138" w:name="_Toc496189563"/>
      <w:bookmarkStart w:id="139" w:name="_Toc496626225"/>
      <w:bookmarkStart w:id="140" w:name="_Toc496004020"/>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pPr>
        <w:spacing w:line="360" w:lineRule="auto"/>
        <w:ind w:firstLine="480"/>
        <w:jc w:val="left"/>
        <w:rPr>
          <w:rFonts w:ascii="宋体"/>
        </w:rPr>
      </w:pPr>
      <w:r>
        <w:rPr>
          <w:rFonts w:ascii="宋体" w:hAnsi="宋体"/>
        </w:rPr>
        <w:t>24.1</w:t>
      </w:r>
      <w:r>
        <w:rPr>
          <w:rFonts w:hint="eastAsia" w:ascii="宋体" w:hAnsi="宋体"/>
        </w:rPr>
        <w:t>供应商应当遵循公平竞争的原则，不得恶意串通，不得妨碍其他供应商的竞争行为，不得损害采购人或者其他供应商的合法权益。</w:t>
      </w:r>
    </w:p>
    <w:p>
      <w:pPr>
        <w:spacing w:line="360" w:lineRule="auto"/>
        <w:ind w:firstLine="480"/>
        <w:jc w:val="left"/>
        <w:rPr>
          <w:rFonts w:ascii="宋体"/>
        </w:rPr>
      </w:pPr>
      <w:r>
        <w:rPr>
          <w:rFonts w:ascii="宋体" w:hAnsi="宋体"/>
        </w:rPr>
        <w:t xml:space="preserve">24.2 </w:t>
      </w:r>
      <w:r>
        <w:rPr>
          <w:rFonts w:hint="eastAsia" w:ascii="宋体" w:hAnsi="宋体"/>
        </w:rPr>
        <w:t>有下列情形之一的，视为供应商串通投标，其投标无效：</w:t>
      </w:r>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）不同供应商的磋商响应文件由同一单位或者个人编制；</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）不同供应商委托同一单位或者个人办理投标事宜；</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）不同供应商的磋商响应文件载明的项目管理成员或者联系人员为同一人；</w:t>
      </w:r>
    </w:p>
    <w:p>
      <w:pPr>
        <w:spacing w:line="360" w:lineRule="auto"/>
        <w:ind w:firstLine="480"/>
        <w:jc w:val="left"/>
        <w:rPr>
          <w:rFonts w:ascii="宋体"/>
        </w:rPr>
      </w:pPr>
      <w:r>
        <w:rPr>
          <w:rFonts w:hint="eastAsia" w:ascii="宋体" w:hAnsi="宋体"/>
        </w:rPr>
        <w:t>（</w:t>
      </w:r>
      <w:r>
        <w:rPr>
          <w:rFonts w:ascii="宋体" w:hAnsi="宋体"/>
        </w:rPr>
        <w:t>4</w:t>
      </w:r>
      <w:r>
        <w:rPr>
          <w:rFonts w:hint="eastAsia" w:ascii="宋体" w:hAnsi="宋体"/>
        </w:rPr>
        <w:t>）不同供应商的磋商响应文件异常一致或者投标报价呈规律性差异；</w:t>
      </w:r>
    </w:p>
    <w:p>
      <w:pPr>
        <w:spacing w:line="360" w:lineRule="auto"/>
        <w:ind w:firstLine="480"/>
        <w:jc w:val="left"/>
        <w:rPr>
          <w:rFonts w:ascii="宋体"/>
        </w:rPr>
      </w:pPr>
      <w:r>
        <w:rPr>
          <w:rFonts w:hint="eastAsia" w:ascii="宋体" w:hAnsi="宋体"/>
        </w:rPr>
        <w:t>（</w:t>
      </w:r>
      <w:r>
        <w:rPr>
          <w:rFonts w:ascii="宋体" w:hAnsi="宋体"/>
        </w:rPr>
        <w:t>5</w:t>
      </w:r>
      <w:r>
        <w:rPr>
          <w:rFonts w:hint="eastAsia" w:ascii="宋体" w:hAnsi="宋体"/>
        </w:rPr>
        <w:t>）不同供应商的磋商响应文件相互混装；</w:t>
      </w:r>
    </w:p>
    <w:p>
      <w:pPr>
        <w:spacing w:line="360" w:lineRule="auto"/>
        <w:ind w:firstLine="480"/>
        <w:jc w:val="left"/>
        <w:rPr>
          <w:rFonts w:ascii="宋体"/>
          <w:b/>
          <w:bCs/>
          <w:kern w:val="0"/>
          <w:sz w:val="36"/>
          <w:szCs w:val="36"/>
        </w:rPr>
      </w:pPr>
      <w:r>
        <w:rPr>
          <w:rFonts w:hint="eastAsia" w:ascii="宋体" w:hAnsi="宋体"/>
        </w:rPr>
        <w:t>（</w:t>
      </w:r>
      <w:r>
        <w:rPr>
          <w:rFonts w:ascii="宋体" w:hAnsi="宋体"/>
        </w:rPr>
        <w:t>6</w:t>
      </w:r>
      <w:r>
        <w:rPr>
          <w:rFonts w:hint="eastAsia" w:ascii="宋体" w:hAnsi="宋体"/>
        </w:rPr>
        <w:t>）不同供应商的投标保证金从同一单位或者个人的账户转出。</w:t>
      </w:r>
    </w:p>
    <w:p>
      <w:pPr>
        <w:widowControl/>
        <w:spacing w:before="624" w:beforeLines="200" w:after="624" w:afterLines="200"/>
        <w:jc w:val="center"/>
        <w:outlineLvl w:val="1"/>
        <w:rPr>
          <w:rFonts w:ascii="宋体"/>
          <w:b/>
          <w:bCs/>
          <w:kern w:val="0"/>
          <w:sz w:val="36"/>
          <w:szCs w:val="36"/>
        </w:rPr>
      </w:pPr>
      <w:bookmarkStart w:id="141" w:name="_Toc496626226"/>
      <w:bookmarkStart w:id="142" w:name="_Toc23945"/>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pPr>
        <w:widowControl/>
        <w:spacing w:before="100" w:beforeAutospacing="1" w:after="100" w:afterAutospacing="1"/>
        <w:ind w:firstLine="542"/>
        <w:jc w:val="left"/>
        <w:outlineLvl w:val="2"/>
        <w:rPr>
          <w:rFonts w:ascii="宋体"/>
          <w:b/>
          <w:bCs/>
          <w:kern w:val="0"/>
          <w:sz w:val="27"/>
          <w:szCs w:val="27"/>
        </w:rPr>
      </w:pPr>
      <w:bookmarkStart w:id="143" w:name="_Toc496626227"/>
      <w:bookmarkStart w:id="144" w:name="_Toc26893"/>
      <w:bookmarkStart w:id="145" w:name="_Toc376936762"/>
      <w:bookmarkStart w:id="146" w:name="_Toc325726031"/>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pPr>
        <w:spacing w:line="360" w:lineRule="auto"/>
        <w:ind w:firstLine="480"/>
        <w:jc w:val="left"/>
        <w:rPr>
          <w:rFonts w:ascii="宋体"/>
        </w:rPr>
      </w:pPr>
      <w:r>
        <w:rPr>
          <w:rFonts w:ascii="宋体" w:hAnsi="宋体"/>
        </w:rPr>
        <w:t>25.1</w:t>
      </w:r>
      <w:r>
        <w:rPr>
          <w:rFonts w:hint="eastAsia" w:ascii="宋体" w:hAnsi="宋体"/>
        </w:rPr>
        <w:t>在竞争性磋商采购中，出现下列情形之一的，终止磋商活动：</w:t>
      </w:r>
      <w:bookmarkEnd w:id="145"/>
      <w:bookmarkEnd w:id="146"/>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）符合要求的供应商或者报价未超过采购预算额度的供应商数量不满足相关规定的。</w:t>
      </w:r>
    </w:p>
    <w:p>
      <w:pPr>
        <w:spacing w:line="360" w:lineRule="auto"/>
        <w:ind w:firstLine="480"/>
        <w:jc w:val="left"/>
        <w:rPr>
          <w:rFonts w:ascii="宋体"/>
        </w:rPr>
      </w:pPr>
      <w:r>
        <w:rPr>
          <w:rFonts w:hint="eastAsia" w:ascii="宋体" w:hAnsi="宋体"/>
        </w:rPr>
        <w:t>（</w:t>
      </w:r>
      <w:r>
        <w:rPr>
          <w:rFonts w:ascii="宋体" w:hAnsi="宋体"/>
        </w:rPr>
        <w:t>4</w:t>
      </w:r>
      <w:r>
        <w:rPr>
          <w:rFonts w:hint="eastAsia" w:ascii="宋体" w:hAnsi="宋体"/>
        </w:rPr>
        <w:t>）因重大变故，采购任务取消的。</w:t>
      </w:r>
    </w:p>
    <w:p>
      <w:pPr>
        <w:spacing w:line="360" w:lineRule="auto"/>
        <w:ind w:firstLine="480"/>
        <w:rPr>
          <w:rFonts w:ascii="宋体" w:hAnsi="Courier New"/>
          <w:szCs w:val="20"/>
        </w:rPr>
      </w:pPr>
      <w:r>
        <w:rPr>
          <w:rFonts w:ascii="宋体" w:hAnsi="宋体"/>
        </w:rPr>
        <w:t>25.2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47" w:name="_Toc325726032"/>
    </w:p>
    <w:p>
      <w:pPr>
        <w:widowControl/>
        <w:spacing w:before="624" w:beforeLines="200" w:after="624" w:afterLines="200"/>
        <w:jc w:val="center"/>
        <w:outlineLvl w:val="1"/>
        <w:rPr>
          <w:rFonts w:ascii="宋体"/>
          <w:b/>
          <w:bCs/>
          <w:kern w:val="0"/>
          <w:sz w:val="36"/>
          <w:szCs w:val="36"/>
        </w:rPr>
      </w:pPr>
      <w:bookmarkStart w:id="148" w:name="_Toc309"/>
      <w:bookmarkStart w:id="149" w:name="_Toc496626228"/>
      <w:bookmarkStart w:id="150" w:name="_Toc376936763"/>
      <w:r>
        <w:rPr>
          <w:rFonts w:hint="eastAsia" w:ascii="宋体" w:hAnsi="宋体"/>
          <w:b/>
          <w:bCs/>
          <w:kern w:val="0"/>
          <w:sz w:val="36"/>
          <w:szCs w:val="36"/>
        </w:rPr>
        <w:t>十一、处罚</w:t>
      </w:r>
      <w:bookmarkEnd w:id="147"/>
      <w:bookmarkEnd w:id="148"/>
      <w:bookmarkEnd w:id="149"/>
      <w:bookmarkEnd w:id="150"/>
    </w:p>
    <w:p>
      <w:pPr>
        <w:widowControl/>
        <w:spacing w:before="100" w:beforeAutospacing="1" w:after="100" w:afterAutospacing="1"/>
        <w:ind w:firstLine="542"/>
        <w:jc w:val="left"/>
        <w:outlineLvl w:val="2"/>
        <w:rPr>
          <w:rFonts w:ascii="宋体"/>
          <w:b/>
          <w:bCs/>
          <w:kern w:val="0"/>
          <w:sz w:val="27"/>
          <w:szCs w:val="27"/>
        </w:rPr>
      </w:pPr>
      <w:bookmarkStart w:id="151" w:name="_Toc10642"/>
      <w:bookmarkStart w:id="152" w:name="_Toc376936764"/>
      <w:bookmarkStart w:id="153" w:name="_Toc496626229"/>
      <w:bookmarkStart w:id="154" w:name="_Toc325726033"/>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pPr>
        <w:spacing w:line="360" w:lineRule="auto"/>
        <w:ind w:firstLine="480"/>
        <w:jc w:val="left"/>
        <w:rPr>
          <w:rFonts w:ascii="宋体"/>
        </w:rPr>
      </w:pPr>
      <w:r>
        <w:rPr>
          <w:rFonts w:ascii="宋体" w:hAnsi="宋体"/>
        </w:rPr>
        <w:t>26.1</w:t>
      </w:r>
      <w:r>
        <w:rPr>
          <w:rFonts w:hint="eastAsia" w:ascii="宋体" w:hAnsi="宋体"/>
        </w:rPr>
        <w:t>有下列情形之一的，供应商的磋商保证金不予退还；成交供应商的成交结果无效，履约保证金不予退还。</w:t>
      </w:r>
    </w:p>
    <w:p>
      <w:pPr>
        <w:spacing w:line="360" w:lineRule="auto"/>
        <w:ind w:firstLine="480"/>
        <w:jc w:val="left"/>
        <w:rPr>
          <w:rFonts w:ascii="宋体"/>
        </w:rPr>
      </w:pPr>
      <w:r>
        <w:rPr>
          <w:rFonts w:hint="eastAsia" w:ascii="宋体" w:hAnsi="宋体"/>
        </w:rPr>
        <w:t>（</w:t>
      </w:r>
      <w:r>
        <w:rPr>
          <w:rFonts w:ascii="宋体" w:hAnsi="宋体"/>
        </w:rPr>
        <w:t>1</w:t>
      </w:r>
      <w:r>
        <w:rPr>
          <w:rFonts w:hint="eastAsia" w:ascii="宋体" w:hAnsi="宋体"/>
        </w:rPr>
        <w:t>）供应商在提交磋商响应文件截止时间后撤回磋商响应文件的；</w:t>
      </w:r>
    </w:p>
    <w:p>
      <w:pPr>
        <w:spacing w:line="360" w:lineRule="auto"/>
        <w:ind w:firstLine="480"/>
        <w:jc w:val="left"/>
        <w:rPr>
          <w:rFonts w:ascii="宋体"/>
        </w:rPr>
      </w:pPr>
      <w:r>
        <w:rPr>
          <w:rFonts w:hint="eastAsia" w:ascii="宋体" w:hAnsi="宋体"/>
        </w:rPr>
        <w:t>（</w:t>
      </w:r>
      <w:r>
        <w:rPr>
          <w:rFonts w:ascii="宋体" w:hAnsi="宋体"/>
        </w:rPr>
        <w:t>2</w:t>
      </w:r>
      <w:r>
        <w:rPr>
          <w:rFonts w:hint="eastAsia" w:ascii="宋体" w:hAnsi="宋体"/>
        </w:rPr>
        <w:t>）供应商在响应文件中提供虚假材料的；</w:t>
      </w:r>
    </w:p>
    <w:p>
      <w:pPr>
        <w:spacing w:line="360" w:lineRule="auto"/>
        <w:ind w:firstLine="480"/>
        <w:jc w:val="left"/>
        <w:rPr>
          <w:rFonts w:ascii="宋体"/>
        </w:rPr>
      </w:pPr>
      <w:r>
        <w:rPr>
          <w:rFonts w:hint="eastAsia" w:ascii="宋体" w:hAnsi="宋体"/>
        </w:rPr>
        <w:t>（</w:t>
      </w:r>
      <w:r>
        <w:rPr>
          <w:rFonts w:ascii="宋体" w:hAnsi="宋体"/>
        </w:rPr>
        <w:t>3</w:t>
      </w:r>
      <w:r>
        <w:rPr>
          <w:rFonts w:hint="eastAsia" w:ascii="宋体" w:hAnsi="宋体"/>
        </w:rPr>
        <w:t>）采取不正当手段诋毁、排挤其他供应商的；</w:t>
      </w:r>
    </w:p>
    <w:p>
      <w:pPr>
        <w:spacing w:line="360" w:lineRule="auto"/>
        <w:ind w:firstLine="384" w:firstLineChars="183"/>
        <w:jc w:val="left"/>
        <w:rPr>
          <w:rFonts w:ascii="宋体"/>
        </w:rPr>
      </w:pPr>
      <w:r>
        <w:rPr>
          <w:rFonts w:hint="eastAsia" w:ascii="宋体" w:hAnsi="宋体"/>
        </w:rPr>
        <w:t>（</w:t>
      </w:r>
      <w:r>
        <w:rPr>
          <w:rFonts w:ascii="宋体" w:hAnsi="宋体"/>
        </w:rPr>
        <w:t>4</w:t>
      </w:r>
      <w:r>
        <w:rPr>
          <w:rFonts w:hint="eastAsia" w:ascii="宋体" w:hAnsi="宋体"/>
        </w:rPr>
        <w:t>）有恶意串通等不正当竞争行为的；</w:t>
      </w:r>
    </w:p>
    <w:p>
      <w:pPr>
        <w:spacing w:line="360" w:lineRule="auto"/>
        <w:ind w:firstLine="480"/>
        <w:jc w:val="left"/>
        <w:rPr>
          <w:rFonts w:ascii="宋体"/>
        </w:rPr>
      </w:pPr>
      <w:r>
        <w:rPr>
          <w:rFonts w:hint="eastAsia" w:ascii="宋体" w:hAnsi="宋体"/>
        </w:rPr>
        <w:t>（</w:t>
      </w:r>
      <w:r>
        <w:rPr>
          <w:rFonts w:ascii="宋体" w:hAnsi="宋体"/>
        </w:rPr>
        <w:t>5</w:t>
      </w:r>
      <w:r>
        <w:rPr>
          <w:rFonts w:hint="eastAsia" w:ascii="宋体" w:hAnsi="宋体"/>
        </w:rPr>
        <w:t>）成交后无正当理由拒不与采购人签订采购合同的；</w:t>
      </w:r>
    </w:p>
    <w:p>
      <w:pPr>
        <w:spacing w:line="360" w:lineRule="auto"/>
        <w:ind w:firstLine="480"/>
        <w:jc w:val="left"/>
        <w:rPr>
          <w:rFonts w:ascii="宋体"/>
        </w:rPr>
      </w:pPr>
      <w:r>
        <w:rPr>
          <w:rFonts w:hint="eastAsia" w:ascii="宋体" w:hAnsi="宋体"/>
        </w:rPr>
        <w:t>（</w:t>
      </w:r>
      <w:r>
        <w:rPr>
          <w:rFonts w:ascii="宋体" w:hAnsi="宋体"/>
        </w:rPr>
        <w:t>6</w:t>
      </w:r>
      <w:r>
        <w:rPr>
          <w:rFonts w:hint="eastAsia" w:ascii="宋体" w:hAnsi="宋体"/>
        </w:rPr>
        <w:t>）未按照磋商文件、磋商响应文件确定的事项签订采购合同的；</w:t>
      </w:r>
    </w:p>
    <w:p>
      <w:pPr>
        <w:spacing w:line="360" w:lineRule="auto"/>
        <w:ind w:firstLine="480"/>
        <w:jc w:val="left"/>
        <w:rPr>
          <w:rFonts w:ascii="宋体"/>
        </w:rPr>
      </w:pPr>
      <w:r>
        <w:rPr>
          <w:rFonts w:hint="eastAsia" w:ascii="宋体" w:hAnsi="宋体"/>
        </w:rPr>
        <w:t>（</w:t>
      </w:r>
      <w:r>
        <w:rPr>
          <w:rFonts w:ascii="宋体" w:hAnsi="宋体"/>
        </w:rPr>
        <w:t>7</w:t>
      </w:r>
      <w:r>
        <w:rPr>
          <w:rFonts w:hint="eastAsia" w:ascii="宋体" w:hAnsi="宋体"/>
        </w:rPr>
        <w:t>）擅自变更、中止或者终止政府采购合同的；</w:t>
      </w:r>
    </w:p>
    <w:p>
      <w:pPr>
        <w:spacing w:line="360" w:lineRule="auto"/>
        <w:ind w:firstLine="480"/>
        <w:jc w:val="left"/>
        <w:rPr>
          <w:rFonts w:ascii="宋体"/>
        </w:rPr>
      </w:pPr>
      <w:r>
        <w:rPr>
          <w:rFonts w:hint="eastAsia" w:ascii="宋体" w:hAnsi="宋体"/>
        </w:rPr>
        <w:t>（</w:t>
      </w:r>
      <w:r>
        <w:rPr>
          <w:rFonts w:ascii="宋体" w:hAnsi="宋体"/>
        </w:rPr>
        <w:t>8</w:t>
      </w:r>
      <w:r>
        <w:rPr>
          <w:rFonts w:hint="eastAsia" w:ascii="宋体" w:hAnsi="宋体"/>
        </w:rPr>
        <w:t>）成交供应商签订合同后，因种种原因不能履约或无故拖延履约期的；</w:t>
      </w:r>
    </w:p>
    <w:p>
      <w:pPr>
        <w:spacing w:line="360" w:lineRule="auto"/>
        <w:ind w:firstLine="480"/>
        <w:jc w:val="left"/>
        <w:rPr>
          <w:rFonts w:ascii="宋体"/>
        </w:rPr>
      </w:pPr>
      <w:r>
        <w:rPr>
          <w:rFonts w:hint="eastAsia" w:ascii="宋体" w:hAnsi="宋体"/>
        </w:rPr>
        <w:t>（</w:t>
      </w:r>
      <w:r>
        <w:rPr>
          <w:rFonts w:ascii="宋体" w:hAnsi="宋体"/>
        </w:rPr>
        <w:t>9</w:t>
      </w:r>
      <w:r>
        <w:rPr>
          <w:rFonts w:hint="eastAsia" w:ascii="宋体" w:hAnsi="宋体"/>
        </w:rPr>
        <w:t>）法律、法规规定的其他情形的。</w:t>
      </w:r>
    </w:p>
    <w:p>
      <w:pPr>
        <w:spacing w:line="360" w:lineRule="auto"/>
        <w:ind w:firstLine="480"/>
        <w:jc w:val="left"/>
        <w:rPr>
          <w:rFonts w:ascii="宋体"/>
        </w:rPr>
      </w:pPr>
      <w:r>
        <w:rPr>
          <w:rFonts w:ascii="宋体" w:hAnsi="宋体"/>
        </w:rPr>
        <w:t>26.2</w:t>
      </w:r>
      <w:r>
        <w:rPr>
          <w:rFonts w:hint="eastAsia" w:ascii="宋体" w:hAnsi="宋体"/>
        </w:rPr>
        <w:t>出现上述情况，情节严重的，报省财政厅依法进行处理。</w:t>
      </w:r>
    </w:p>
    <w:p>
      <w:pPr>
        <w:widowControl/>
        <w:spacing w:before="624" w:beforeLines="200" w:after="624" w:afterLines="200"/>
        <w:jc w:val="center"/>
        <w:outlineLvl w:val="1"/>
        <w:rPr>
          <w:rFonts w:ascii="宋体"/>
          <w:b/>
          <w:bCs/>
          <w:kern w:val="0"/>
          <w:sz w:val="36"/>
          <w:szCs w:val="36"/>
        </w:rPr>
      </w:pPr>
      <w:bookmarkStart w:id="155" w:name="_Toc376936765"/>
      <w:bookmarkStart w:id="156" w:name="_Toc325726034"/>
      <w:bookmarkStart w:id="157" w:name="_Toc15147"/>
      <w:bookmarkStart w:id="158" w:name="_Toc496626230"/>
      <w:r>
        <w:rPr>
          <w:rFonts w:hint="eastAsia" w:ascii="宋体" w:hAnsi="宋体"/>
          <w:b/>
          <w:bCs/>
          <w:kern w:val="0"/>
          <w:sz w:val="36"/>
          <w:szCs w:val="36"/>
        </w:rPr>
        <w:t>十二、其他</w:t>
      </w:r>
      <w:bookmarkEnd w:id="155"/>
      <w:bookmarkEnd w:id="156"/>
      <w:bookmarkEnd w:id="157"/>
      <w:bookmarkEnd w:id="158"/>
    </w:p>
    <w:p>
      <w:pPr>
        <w:spacing w:line="360" w:lineRule="auto"/>
        <w:ind w:firstLine="480"/>
        <w:jc w:val="left"/>
        <w:rPr>
          <w:rFonts w:asci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p>
    <w:p>
      <w:pPr>
        <w:spacing w:line="360" w:lineRule="auto"/>
        <w:ind w:firstLine="480"/>
        <w:jc w:val="left"/>
        <w:rPr>
          <w:rFonts w:ascii="宋体"/>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bookmarkStart w:id="159" w:name="_Toc376936766"/>
      <w:bookmarkStart w:id="160" w:name="_Toc496626231"/>
    </w:p>
    <w:p>
      <w:pPr>
        <w:rPr>
          <w:rFonts w:ascii="宋体"/>
          <w:b/>
          <w:kern w:val="28"/>
          <w:sz w:val="36"/>
          <w:szCs w:val="20"/>
        </w:rPr>
      </w:pPr>
      <w:bookmarkStart w:id="161" w:name="_Toc3778"/>
      <w:r>
        <w:rPr>
          <w:rFonts w:hint="eastAsia" w:ascii="宋体"/>
          <w:b/>
          <w:kern w:val="28"/>
          <w:sz w:val="36"/>
          <w:szCs w:val="20"/>
        </w:rPr>
        <w:br w:type="page"/>
      </w:r>
    </w:p>
    <w:p>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1"/>
    </w:p>
    <w:p>
      <w:pPr>
        <w:keepNext/>
        <w:keepLines/>
        <w:widowControl/>
        <w:snapToGrid w:val="0"/>
        <w:spacing w:line="400" w:lineRule="atLeast"/>
        <w:jc w:val="center"/>
        <w:outlineLvl w:val="0"/>
        <w:rPr>
          <w:rFonts w:ascii="宋体"/>
          <w:b/>
          <w:kern w:val="28"/>
          <w:sz w:val="36"/>
          <w:szCs w:val="20"/>
        </w:rPr>
      </w:pPr>
      <w:bookmarkStart w:id="162" w:name="_Toc16775"/>
      <w:r>
        <w:rPr>
          <w:rFonts w:hint="eastAsia" w:ascii="宋体"/>
          <w:b/>
          <w:kern w:val="28"/>
          <w:sz w:val="36"/>
          <w:szCs w:val="20"/>
        </w:rPr>
        <w:t>（货物类）</w:t>
      </w:r>
      <w:bookmarkEnd w:id="160"/>
      <w:bookmarkEnd w:id="162"/>
    </w:p>
    <w:p>
      <w:pPr>
        <w:ind w:firstLine="480"/>
      </w:pPr>
    </w:p>
    <w:p>
      <w:pPr>
        <w:ind w:firstLine="480"/>
      </w:pPr>
      <w:bookmarkStart w:id="163" w:name="_Toc373954603"/>
      <w:bookmarkStart w:id="164" w:name="_Toc375576842"/>
      <w:bookmarkStart w:id="165" w:name="_Toc373936315"/>
    </w:p>
    <w:p>
      <w:pPr>
        <w:ind w:firstLine="480"/>
      </w:pPr>
    </w:p>
    <w:p>
      <w:pPr>
        <w:ind w:firstLine="480"/>
      </w:pPr>
    </w:p>
    <w:p>
      <w:pPr>
        <w:pStyle w:val="3"/>
        <w:ind w:firstLine="1378" w:firstLineChars="286"/>
        <w:jc w:val="both"/>
        <w:rPr>
          <w:sz w:val="48"/>
          <w:szCs w:val="48"/>
        </w:rPr>
      </w:pPr>
    </w:p>
    <w:p>
      <w:pPr>
        <w:pStyle w:val="22"/>
      </w:pPr>
    </w:p>
    <w:p>
      <w:pPr>
        <w:pStyle w:val="22"/>
      </w:pPr>
    </w:p>
    <w:p>
      <w:pPr>
        <w:pStyle w:val="22"/>
      </w:pPr>
    </w:p>
    <w:p>
      <w:pPr>
        <w:pStyle w:val="22"/>
      </w:pPr>
    </w:p>
    <w:p>
      <w:pPr>
        <w:pStyle w:val="3"/>
        <w:ind w:firstLine="1378" w:firstLineChars="286"/>
        <w:jc w:val="both"/>
        <w:rPr>
          <w:sz w:val="48"/>
          <w:szCs w:val="48"/>
        </w:rPr>
      </w:pPr>
      <w:bookmarkStart w:id="166" w:name="_Toc3209"/>
      <w:bookmarkStart w:id="167" w:name="_Toc496626232"/>
      <w:r>
        <w:rPr>
          <w:rFonts w:hint="eastAsia"/>
          <w:sz w:val="48"/>
          <w:szCs w:val="48"/>
        </w:rPr>
        <w:t>青海省政府采购项目合同</w:t>
      </w:r>
      <w:bookmarkEnd w:id="163"/>
      <w:bookmarkEnd w:id="164"/>
      <w:bookmarkEnd w:id="165"/>
      <w:r>
        <w:rPr>
          <w:rFonts w:hint="eastAsia"/>
          <w:sz w:val="48"/>
          <w:szCs w:val="48"/>
        </w:rPr>
        <w:t>书</w:t>
      </w:r>
      <w:bookmarkEnd w:id="166"/>
      <w:bookmarkEnd w:id="167"/>
    </w:p>
    <w:p>
      <w:pPr>
        <w:ind w:firstLine="480"/>
      </w:pPr>
    </w:p>
    <w:p>
      <w:pPr>
        <w:ind w:firstLine="480"/>
      </w:pPr>
    </w:p>
    <w:p>
      <w:pPr>
        <w:ind w:firstLine="480"/>
      </w:pPr>
    </w:p>
    <w:p>
      <w:pPr>
        <w:pStyle w:val="12"/>
      </w:pPr>
    </w:p>
    <w:p>
      <w:pPr>
        <w:pStyle w:val="12"/>
      </w:pPr>
    </w:p>
    <w:p/>
    <w:p>
      <w:pPr>
        <w:ind w:firstLine="480"/>
      </w:pPr>
    </w:p>
    <w:p>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2022年现代职业教育质量提升计划-省级高水平专业建设（培育）计划项目</w:t>
      </w:r>
      <w:r>
        <w:rPr>
          <w:b/>
          <w:sz w:val="30"/>
          <w:szCs w:val="30"/>
          <w:u w:val="single"/>
        </w:rPr>
        <w:t xml:space="preserve">   </w:t>
      </w:r>
    </w:p>
    <w:p>
      <w:pPr>
        <w:spacing w:line="360" w:lineRule="auto"/>
        <w:ind w:firstLine="602"/>
        <w:rPr>
          <w:b/>
          <w:sz w:val="30"/>
          <w:szCs w:val="30"/>
          <w:u w:val="single"/>
        </w:rPr>
      </w:pPr>
      <w:r>
        <w:rPr>
          <w:rFonts w:hint="eastAsia"/>
          <w:b/>
          <w:sz w:val="30"/>
          <w:szCs w:val="30"/>
        </w:rPr>
        <w:t>采购项目编号/包号：</w:t>
      </w:r>
      <w:r>
        <w:rPr>
          <w:b/>
          <w:sz w:val="30"/>
          <w:szCs w:val="30"/>
          <w:u w:val="single"/>
        </w:rPr>
        <w:t xml:space="preserve">  </w:t>
      </w:r>
      <w:r>
        <w:rPr>
          <w:rFonts w:hint="eastAsia" w:ascii="宋体" w:hAnsi="宋体" w:cs="宋体"/>
          <w:b/>
          <w:bCs/>
          <w:kern w:val="0"/>
          <w:sz w:val="30"/>
          <w:szCs w:val="30"/>
          <w:u w:val="single"/>
          <w:lang w:val="zh-CN"/>
        </w:rPr>
        <w:t>青海鼎新竞磋（货物）2022-048</w:t>
      </w:r>
      <w:r>
        <w:rPr>
          <w:b/>
          <w:sz w:val="30"/>
          <w:szCs w:val="30"/>
          <w:u w:val="single"/>
        </w:rPr>
        <w:t xml:space="preserve"> </w:t>
      </w:r>
      <w:r>
        <w:rPr>
          <w:b/>
          <w:sz w:val="30"/>
          <w:szCs w:val="30"/>
        </w:rPr>
        <w:t xml:space="preserve">                                            </w:t>
      </w:r>
    </w:p>
    <w:p>
      <w:pPr>
        <w:spacing w:line="360" w:lineRule="auto"/>
        <w:ind w:firstLine="602"/>
        <w:rPr>
          <w:b/>
          <w:sz w:val="30"/>
          <w:szCs w:val="30"/>
          <w:u w:val="single"/>
        </w:rPr>
      </w:pPr>
      <w:r>
        <w:rPr>
          <w:rFonts w:hint="eastAsia"/>
          <w:b/>
          <w:sz w:val="30"/>
          <w:szCs w:val="30"/>
        </w:rPr>
        <w:t>采购合同编号/包号：</w:t>
      </w:r>
      <w:r>
        <w:rPr>
          <w:b/>
          <w:sz w:val="30"/>
          <w:szCs w:val="30"/>
          <w:u w:val="single"/>
        </w:rPr>
        <w:t xml:space="preserve">       </w:t>
      </w:r>
      <w:r>
        <w:rPr>
          <w:rFonts w:hint="eastAsia"/>
          <w:b/>
          <w:sz w:val="30"/>
          <w:szCs w:val="30"/>
          <w:u w:val="single"/>
        </w:rPr>
        <w:t>QHDX</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0</w:t>
      </w:r>
      <w:r>
        <w:rPr>
          <w:b/>
          <w:sz w:val="30"/>
          <w:szCs w:val="30"/>
          <w:u w:val="single"/>
        </w:rPr>
        <w:t xml:space="preserve">47            </w:t>
      </w:r>
    </w:p>
    <w:p>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8" w:name="_Toc376936767"/>
      <w:bookmarkStart w:id="169" w:name="_Toc325726036"/>
    </w:p>
    <w:p>
      <w:pPr>
        <w:spacing w:line="360" w:lineRule="auto"/>
        <w:rPr>
          <w:rFonts w:ascii="宋体" w:hAnsi="宋体"/>
          <w:b/>
          <w:bCs/>
        </w:rPr>
      </w:pPr>
    </w:p>
    <w:p>
      <w:pPr>
        <w:autoSpaceDE w:val="0"/>
        <w:autoSpaceDN w:val="0"/>
        <w:adjustRightInd w:val="0"/>
        <w:spacing w:line="500" w:lineRule="exact"/>
        <w:jc w:val="left"/>
        <w:rPr>
          <w:rFonts w:ascii="宋体" w:hAnsi="宋体" w:cs="宋体"/>
          <w:b/>
          <w:bCs/>
          <w:color w:val="000000"/>
          <w:kern w:val="0"/>
          <w:sz w:val="28"/>
          <w:szCs w:val="28"/>
          <w:lang w:val="zh-CN"/>
        </w:rPr>
      </w:pPr>
    </w:p>
    <w:p>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pPr>
        <w:autoSpaceDE w:val="0"/>
        <w:autoSpaceDN w:val="0"/>
        <w:adjustRightInd w:val="0"/>
        <w:spacing w:line="360" w:lineRule="auto"/>
        <w:rPr>
          <w:rFonts w:ascii="Calibri" w:hAnsi="Calibri" w:cs="Calibri"/>
          <w:b/>
          <w:bCs/>
          <w:color w:val="000000"/>
          <w:kern w:val="0"/>
          <w:sz w:val="28"/>
          <w:szCs w:val="28"/>
          <w:u w:val="single"/>
        </w:rPr>
      </w:pPr>
      <w:r>
        <w:rPr>
          <w:rFonts w:hint="eastAsia" w:ascii="宋体" w:hAnsi="Calibri" w:cs="宋体"/>
          <w:b/>
          <w:bCs/>
          <w:color w:val="000000"/>
          <w:kern w:val="0"/>
          <w:sz w:val="28"/>
          <w:szCs w:val="28"/>
          <w:lang w:val="zh-CN"/>
        </w:rPr>
        <w:t>采</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购</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人（以下简称甲方）：</w:t>
      </w:r>
      <w:r>
        <w:rPr>
          <w:rFonts w:ascii="Calibri" w:hAnsi="Calibri" w:cs="Calibri"/>
          <w:b/>
          <w:bCs/>
          <w:color w:val="000000"/>
          <w:kern w:val="0"/>
          <w:sz w:val="28"/>
          <w:szCs w:val="28"/>
          <w:u w:val="single"/>
        </w:rPr>
        <w:t xml:space="preserve">                                 </w:t>
      </w:r>
    </w:p>
    <w:p>
      <w:pPr>
        <w:autoSpaceDE w:val="0"/>
        <w:autoSpaceDN w:val="0"/>
        <w:adjustRightInd w:val="0"/>
        <w:spacing w:line="360" w:lineRule="auto"/>
        <w:rPr>
          <w:rFonts w:ascii="Calibri" w:hAnsi="Calibri" w:cs="Calibri"/>
          <w:color w:val="000000"/>
          <w:kern w:val="0"/>
          <w:sz w:val="28"/>
          <w:szCs w:val="28"/>
        </w:rPr>
      </w:pPr>
      <w:r>
        <w:rPr>
          <w:rFonts w:hint="eastAsia" w:ascii="宋体" w:hAnsi="Calibri" w:cs="宋体"/>
          <w:b/>
          <w:bCs/>
          <w:color w:val="000000"/>
          <w:kern w:val="0"/>
          <w:sz w:val="28"/>
          <w:szCs w:val="28"/>
          <w:lang w:val="zh-CN"/>
        </w:rPr>
        <w:t>供</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应</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商（以下简称乙方）：</w:t>
      </w:r>
      <w:r>
        <w:rPr>
          <w:rFonts w:ascii="Calibri" w:hAnsi="Calibri" w:cs="Calibri"/>
          <w:b/>
          <w:bCs/>
          <w:color w:val="000000"/>
          <w:kern w:val="0"/>
          <w:sz w:val="28"/>
          <w:szCs w:val="28"/>
          <w:u w:val="single"/>
        </w:rPr>
        <w:t xml:space="preserve">                                 </w:t>
      </w:r>
    </w:p>
    <w:p>
      <w:pPr>
        <w:pStyle w:val="10"/>
        <w:spacing w:line="400" w:lineRule="exact"/>
        <w:ind w:firstLine="495" w:firstLineChars="236"/>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甲、乙双方根据</w:t>
      </w:r>
      <w:r>
        <w:rPr>
          <w:rFonts w:hint="eastAsia" w:ascii="宋体" w:hAnsi="宋体" w:eastAsia="宋体" w:cs="宋体"/>
          <w:bCs/>
          <w:color w:val="000000"/>
          <w:kern w:val="0"/>
          <w:sz w:val="21"/>
          <w:szCs w:val="21"/>
          <w:u w:val="single"/>
        </w:rPr>
        <w:t xml:space="preserve">      </w:t>
      </w:r>
      <w:r>
        <w:rPr>
          <w:rFonts w:hint="eastAsia" w:ascii="宋体" w:hAnsi="宋体" w:eastAsia="宋体" w:cs="宋体"/>
          <w:color w:val="000000"/>
          <w:kern w:val="0"/>
          <w:sz w:val="21"/>
          <w:szCs w:val="21"/>
          <w:lang w:val="zh-CN"/>
        </w:rPr>
        <w:t>年</w:t>
      </w:r>
      <w:r>
        <w:rPr>
          <w:rFonts w:hint="eastAsia" w:ascii="宋体" w:hAnsi="宋体" w:eastAsia="宋体" w:cs="宋体"/>
          <w:bCs/>
          <w:color w:val="000000"/>
          <w:kern w:val="0"/>
          <w:sz w:val="21"/>
          <w:szCs w:val="21"/>
          <w:u w:val="single"/>
        </w:rPr>
        <w:t xml:space="preserve">    </w:t>
      </w:r>
      <w:r>
        <w:rPr>
          <w:rFonts w:hint="eastAsia" w:ascii="宋体" w:hAnsi="宋体" w:eastAsia="宋体" w:cs="宋体"/>
          <w:color w:val="000000"/>
          <w:kern w:val="0"/>
          <w:sz w:val="21"/>
          <w:szCs w:val="21"/>
          <w:lang w:val="zh-CN"/>
        </w:rPr>
        <w:t>月</w:t>
      </w:r>
      <w:r>
        <w:rPr>
          <w:rFonts w:hint="eastAsia" w:ascii="宋体" w:hAnsi="宋体" w:eastAsia="宋体" w:cs="宋体"/>
          <w:bCs/>
          <w:color w:val="000000"/>
          <w:kern w:val="0"/>
          <w:sz w:val="21"/>
          <w:szCs w:val="21"/>
          <w:u w:val="single"/>
        </w:rPr>
        <w:t xml:space="preserve">   </w:t>
      </w:r>
      <w:r>
        <w:rPr>
          <w:rFonts w:hint="eastAsia" w:ascii="宋体" w:hAnsi="宋体" w:eastAsia="宋体" w:cs="宋体"/>
          <w:color w:val="000000"/>
          <w:kern w:val="0"/>
          <w:sz w:val="21"/>
          <w:szCs w:val="21"/>
          <w:lang w:val="zh-CN"/>
        </w:rPr>
        <w:t>日</w:t>
      </w:r>
      <w:r>
        <w:rPr>
          <w:rFonts w:hint="eastAsia" w:ascii="宋体" w:hAnsi="宋体" w:eastAsia="宋体" w:cs="宋体"/>
          <w:color w:val="000000"/>
          <w:kern w:val="0"/>
          <w:sz w:val="21"/>
          <w:szCs w:val="21"/>
          <w:u w:val="single"/>
          <w:lang w:val="zh-CN"/>
        </w:rPr>
        <w:t>（采购项目名称）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lang w:val="zh-CN"/>
        </w:rPr>
        <w:t>采购项目（</w:t>
      </w:r>
      <w:r>
        <w:rPr>
          <w:rFonts w:hint="eastAsia" w:ascii="宋体" w:hAnsi="宋体" w:eastAsia="宋体" w:cs="宋体"/>
          <w:color w:val="000000"/>
          <w:kern w:val="0"/>
          <w:sz w:val="21"/>
          <w:szCs w:val="21"/>
          <w:u w:val="single"/>
          <w:lang w:val="zh-CN"/>
        </w:rPr>
        <w:t>采购项目编号</w:t>
      </w:r>
      <w:r>
        <w:rPr>
          <w:rFonts w:hint="eastAsia" w:ascii="宋体" w:hAnsi="宋体" w:eastAsia="宋体" w:cs="宋体"/>
          <w:color w:val="000000"/>
          <w:kern w:val="0"/>
          <w:sz w:val="21"/>
          <w:szCs w:val="21"/>
          <w:lang w:val="zh-CN"/>
        </w:rPr>
        <w:t>）的竞争性磋商文件要求和采购代理机构出具的《成交通知书》，并经双方协商一致，签订本合同协议书。</w:t>
      </w:r>
    </w:p>
    <w:p>
      <w:pPr>
        <w:autoSpaceDE w:val="0"/>
        <w:autoSpaceDN w:val="0"/>
        <w:adjustRightInd w:val="0"/>
        <w:spacing w:line="400" w:lineRule="exact"/>
        <w:ind w:firstLine="480"/>
        <w:rPr>
          <w:rFonts w:ascii="宋体" w:hAnsi="宋体" w:cs="宋体"/>
          <w:b/>
          <w:bCs/>
          <w:color w:val="000000"/>
          <w:kern w:val="0"/>
          <w:szCs w:val="21"/>
          <w:lang w:val="zh-CN"/>
        </w:rPr>
      </w:pPr>
      <w:r>
        <w:rPr>
          <w:rFonts w:hint="eastAsia" w:ascii="宋体" w:hAnsi="宋体" w:cs="宋体"/>
          <w:b/>
          <w:bCs/>
          <w:color w:val="000000"/>
          <w:kern w:val="0"/>
          <w:szCs w:val="21"/>
          <w:lang w:val="zh-CN"/>
        </w:rPr>
        <w:t>一、签订本政府采购合同的依据</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lang w:val="zh-CN"/>
        </w:rPr>
        <w:t>本政府采购合同所附下列文件是构成本政府采购合同不可分割的部分：</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lang w:val="zh-CN"/>
        </w:rPr>
        <w:t>1.竞争性磋商文件；</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lang w:val="zh-CN"/>
        </w:rPr>
        <w:t>2.竞争性磋商文件的更正、变更公告；</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lang w:val="zh-CN"/>
        </w:rPr>
        <w:t>3.成交供应商提交的响应文件；</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lang w:val="zh-CN"/>
        </w:rPr>
        <w:t>4.竞争性磋商文件中规定的政府采购合同通用条款；</w:t>
      </w:r>
    </w:p>
    <w:p>
      <w:pPr>
        <w:autoSpaceDE w:val="0"/>
        <w:autoSpaceDN w:val="0"/>
        <w:adjustRightInd w:val="0"/>
        <w:spacing w:line="400" w:lineRule="exact"/>
        <w:ind w:firstLine="480"/>
        <w:rPr>
          <w:rFonts w:ascii="宋体" w:hAnsi="宋体" w:cs="宋体"/>
          <w:color w:val="000000"/>
          <w:kern w:val="0"/>
          <w:szCs w:val="21"/>
        </w:rPr>
      </w:pPr>
      <w:r>
        <w:rPr>
          <w:rFonts w:hint="eastAsia" w:ascii="宋体" w:hAnsi="宋体" w:cs="宋体"/>
          <w:color w:val="000000"/>
          <w:kern w:val="0"/>
          <w:szCs w:val="21"/>
        </w:rPr>
        <w:t>5.竞争性磋商最后报价表；</w:t>
      </w:r>
    </w:p>
    <w:p>
      <w:pPr>
        <w:autoSpaceDE w:val="0"/>
        <w:autoSpaceDN w:val="0"/>
        <w:adjustRightInd w:val="0"/>
        <w:spacing w:line="400" w:lineRule="exact"/>
        <w:ind w:firstLine="480"/>
        <w:rPr>
          <w:rFonts w:ascii="宋体" w:hAnsi="宋体" w:cs="宋体"/>
          <w:color w:val="000000"/>
          <w:kern w:val="0"/>
          <w:szCs w:val="21"/>
        </w:rPr>
      </w:pPr>
      <w:r>
        <w:rPr>
          <w:rFonts w:hint="eastAsia" w:ascii="宋体" w:hAnsi="宋体" w:cs="宋体"/>
          <w:color w:val="000000"/>
          <w:kern w:val="0"/>
          <w:szCs w:val="21"/>
        </w:rPr>
        <w:t>6.分项报价表；</w:t>
      </w:r>
    </w:p>
    <w:p>
      <w:pPr>
        <w:autoSpaceDE w:val="0"/>
        <w:autoSpaceDN w:val="0"/>
        <w:adjustRightInd w:val="0"/>
        <w:spacing w:line="400" w:lineRule="exact"/>
        <w:ind w:firstLine="480"/>
        <w:rPr>
          <w:rFonts w:ascii="宋体" w:hAnsi="宋体" w:cs="宋体"/>
          <w:color w:val="000000"/>
          <w:kern w:val="0"/>
          <w:szCs w:val="21"/>
        </w:rPr>
      </w:pPr>
      <w:r>
        <w:rPr>
          <w:rFonts w:hint="eastAsia" w:ascii="宋体" w:hAnsi="宋体" w:cs="宋体"/>
          <w:color w:val="000000"/>
          <w:kern w:val="0"/>
          <w:szCs w:val="21"/>
        </w:rPr>
        <w:t>7.其他相关承诺；</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rPr>
        <w:t>8</w:t>
      </w:r>
      <w:r>
        <w:rPr>
          <w:rFonts w:hint="eastAsia" w:ascii="宋体" w:hAnsi="宋体" w:cs="宋体"/>
          <w:color w:val="000000"/>
          <w:kern w:val="0"/>
          <w:szCs w:val="21"/>
          <w:lang w:val="zh-CN"/>
        </w:rPr>
        <w:t>.成交通知书；</w:t>
      </w:r>
    </w:p>
    <w:p>
      <w:pPr>
        <w:autoSpaceDE w:val="0"/>
        <w:autoSpaceDN w:val="0"/>
        <w:adjustRightInd w:val="0"/>
        <w:spacing w:line="400" w:lineRule="exact"/>
        <w:ind w:firstLine="480"/>
        <w:rPr>
          <w:rFonts w:ascii="宋体" w:hAnsi="宋体" w:cs="宋体"/>
          <w:color w:val="000000"/>
          <w:kern w:val="0"/>
          <w:szCs w:val="21"/>
          <w:lang w:val="zh-CN"/>
        </w:rPr>
      </w:pPr>
      <w:r>
        <w:rPr>
          <w:rFonts w:hint="eastAsia" w:ascii="宋体" w:hAnsi="宋体" w:cs="宋体"/>
          <w:color w:val="000000"/>
          <w:kern w:val="0"/>
          <w:szCs w:val="21"/>
        </w:rPr>
        <w:t>9</w:t>
      </w:r>
      <w:r>
        <w:rPr>
          <w:rFonts w:hint="eastAsia" w:ascii="宋体" w:hAnsi="宋体" w:cs="宋体"/>
          <w:color w:val="000000"/>
          <w:kern w:val="0"/>
          <w:szCs w:val="21"/>
          <w:lang w:val="zh-CN"/>
        </w:rPr>
        <w:t>.履约保证金缴费证明（本项目不适用）。</w:t>
      </w:r>
    </w:p>
    <w:p>
      <w:pPr>
        <w:pStyle w:val="10"/>
        <w:spacing w:line="400" w:lineRule="exact"/>
        <w:ind w:firstLine="422"/>
        <w:rPr>
          <w:rFonts w:ascii="宋体" w:hAnsi="宋体" w:eastAsia="宋体" w:cs="宋体"/>
          <w:color w:val="000000"/>
          <w:kern w:val="0"/>
          <w:sz w:val="21"/>
          <w:szCs w:val="21"/>
          <w:lang w:val="zh-CN"/>
        </w:rPr>
      </w:pPr>
      <w:r>
        <w:rPr>
          <w:rFonts w:hint="eastAsia" w:ascii="宋体" w:hAnsi="宋体" w:eastAsia="宋体" w:cs="宋体"/>
          <w:b/>
          <w:bCs/>
          <w:color w:val="000000"/>
          <w:kern w:val="0"/>
          <w:sz w:val="21"/>
          <w:szCs w:val="21"/>
          <w:lang w:val="zh-CN"/>
        </w:rPr>
        <w:t xml:space="preserve">二、合同标的及金额             </w:t>
      </w:r>
      <w:r>
        <w:rPr>
          <w:rFonts w:hint="eastAsia" w:ascii="宋体" w:hAnsi="宋体" w:eastAsia="宋体" w:cs="宋体"/>
          <w:color w:val="000000"/>
          <w:kern w:val="0"/>
          <w:sz w:val="21"/>
          <w:szCs w:val="21"/>
          <w:lang w:val="zh-CN"/>
        </w:rPr>
        <w:t xml:space="preserve">                       单位：元</w:t>
      </w:r>
    </w:p>
    <w:tbl>
      <w:tblPr>
        <w:tblStyle w:val="27"/>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备注</w:t>
            </w:r>
          </w:p>
        </w:tc>
      </w:tr>
      <w:tr>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r>
      <w:tr>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Cs w:val="21"/>
                <w:lang w:val="zh-CN"/>
              </w:rPr>
            </w:pPr>
          </w:p>
        </w:tc>
      </w:tr>
    </w:tbl>
    <w:p>
      <w:pPr>
        <w:autoSpaceDE w:val="0"/>
        <w:autoSpaceDN w:val="0"/>
        <w:adjustRightInd w:val="0"/>
        <w:spacing w:line="400" w:lineRule="exact"/>
        <w:jc w:val="left"/>
        <w:rPr>
          <w:rFonts w:ascii="宋体" w:hAnsi="宋体" w:cs="宋体"/>
          <w:color w:val="000000"/>
          <w:kern w:val="0"/>
          <w:szCs w:val="21"/>
          <w:lang w:val="zh-CN"/>
        </w:rPr>
      </w:pPr>
      <w:r>
        <w:rPr>
          <w:rFonts w:hint="eastAsia" w:ascii="宋体" w:hAnsi="宋体" w:cs="宋体"/>
          <w:color w:val="000000"/>
          <w:kern w:val="0"/>
          <w:szCs w:val="21"/>
          <w:lang w:val="zh-CN"/>
        </w:rPr>
        <w:t>根据上述政府采购合同文件要求，本政府采购合同的总金额为：</w:t>
      </w:r>
    </w:p>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zh-CN"/>
        </w:rPr>
        <w:t>人民币（大写）：</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lang w:val="zh-CN"/>
        </w:rPr>
        <w:t xml:space="preserve"> </w:t>
      </w:r>
      <w:r>
        <w:rPr>
          <w:rFonts w:hint="eastAsia" w:ascii="宋体" w:hAnsi="宋体" w:cs="宋体"/>
          <w:color w:val="000000"/>
          <w:kern w:val="0"/>
          <w:szCs w:val="21"/>
        </w:rPr>
        <w:t xml:space="preserve"> </w:t>
      </w:r>
    </w:p>
    <w:p>
      <w:pPr>
        <w:autoSpaceDE w:val="0"/>
        <w:autoSpaceDN w:val="0"/>
        <w:adjustRightInd w:val="0"/>
        <w:spacing w:line="400" w:lineRule="exact"/>
        <w:jc w:val="left"/>
        <w:rPr>
          <w:rFonts w:ascii="宋体" w:hAnsi="宋体" w:cs="宋体"/>
          <w:color w:val="000000"/>
          <w:kern w:val="0"/>
          <w:szCs w:val="21"/>
          <w:lang w:val="zh-CN"/>
        </w:rPr>
      </w:pPr>
      <w:r>
        <w:rPr>
          <w:rFonts w:hint="eastAsia" w:ascii="宋体" w:hAnsi="宋体" w:cs="宋体"/>
          <w:color w:val="000000"/>
          <w:kern w:val="0"/>
          <w:szCs w:val="21"/>
        </w:rPr>
        <w:t xml:space="preserve">    </w:t>
      </w:r>
      <w:r>
        <w:rPr>
          <w:rFonts w:hint="eastAsia" w:ascii="宋体" w:hAnsi="宋体" w:cs="宋体"/>
          <w:color w:val="000000"/>
          <w:kern w:val="0"/>
          <w:szCs w:val="21"/>
          <w:lang w:val="zh-CN"/>
        </w:rPr>
        <w:t>人民币（小写）：</w:t>
      </w:r>
      <w:r>
        <w:rPr>
          <w:rFonts w:hint="eastAsia" w:ascii="宋体" w:hAnsi="宋体" w:cs="宋体"/>
          <w:color w:val="000000"/>
          <w:kern w:val="0"/>
          <w:szCs w:val="21"/>
          <w:u w:val="single"/>
          <w:lang w:val="zh-CN"/>
        </w:rPr>
        <w:t xml:space="preserve">                          </w:t>
      </w:r>
    </w:p>
    <w:p>
      <w:pPr>
        <w:pStyle w:val="10"/>
        <w:spacing w:line="400" w:lineRule="exact"/>
        <w:ind w:firstLine="420"/>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本合同以人民币进行结算，合同总价包括：</w:t>
      </w:r>
      <w:r>
        <w:rPr>
          <w:rFonts w:hint="eastAsia" w:ascii="宋体" w:hAnsi="宋体" w:eastAsia="宋体" w:cs="宋体"/>
          <w:color w:val="000000"/>
          <w:sz w:val="21"/>
          <w:szCs w:val="21"/>
        </w:rPr>
        <w:t>产品费、验收费、手续费、运输费、保险费、安装费、调试费、售前、售中、售后服务费、招标代理费、税金及不可预见费等全部费用。</w:t>
      </w:r>
    </w:p>
    <w:p>
      <w:pPr>
        <w:spacing w:line="540" w:lineRule="exact"/>
        <w:rPr>
          <w:rFonts w:ascii="Arial" w:hAnsi="Arial" w:cs="Arial"/>
          <w:b/>
          <w:color w:val="000000"/>
          <w:sz w:val="24"/>
        </w:rPr>
      </w:pPr>
      <w:r>
        <w:rPr>
          <w:rFonts w:hint="eastAsia" w:ascii="Arial" w:hAnsi="Arial" w:cs="Arial"/>
          <w:b/>
          <w:color w:val="000000"/>
          <w:sz w:val="24"/>
        </w:rPr>
        <w:t>三、</w:t>
      </w:r>
      <w:r>
        <w:rPr>
          <w:rFonts w:hint="eastAsia" w:ascii="Arial" w:hAnsi="Arial" w:cs="Arial"/>
          <w:b/>
          <w:bCs/>
          <w:color w:val="000000"/>
          <w:kern w:val="0"/>
          <w:sz w:val="24"/>
          <w:lang w:val="zh-CN"/>
        </w:rPr>
        <w:t>交货期</w:t>
      </w:r>
      <w:r>
        <w:rPr>
          <w:rFonts w:ascii="Arial" w:hAnsi="Arial" w:cs="Arial"/>
          <w:b/>
          <w:bCs/>
          <w:color w:val="000000"/>
          <w:kern w:val="0"/>
          <w:sz w:val="24"/>
          <w:lang w:val="zh-CN"/>
        </w:rPr>
        <w:t>、地点和要求</w:t>
      </w:r>
    </w:p>
    <w:p>
      <w:pPr>
        <w:autoSpaceDE w:val="0"/>
        <w:autoSpaceDN w:val="0"/>
        <w:adjustRightInd w:val="0"/>
        <w:spacing w:line="400" w:lineRule="exact"/>
        <w:ind w:firstLine="36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zh-CN"/>
        </w:rPr>
        <w:t xml:space="preserve"> 交货期：</w:t>
      </w:r>
      <w:r>
        <w:rPr>
          <w:rFonts w:hint="eastAsia" w:ascii="宋体" w:hAnsi="宋体" w:cs="宋体"/>
          <w:kern w:val="0"/>
          <w:szCs w:val="21"/>
          <w:u w:val="single"/>
        </w:rPr>
        <w:t xml:space="preserve">   合同签订后30日历天                 </w:t>
      </w:r>
      <w:r>
        <w:rPr>
          <w:rFonts w:hint="eastAsia" w:ascii="宋体" w:hAnsi="宋体" w:cs="宋体"/>
          <w:kern w:val="0"/>
          <w:szCs w:val="21"/>
        </w:rPr>
        <w:t>；</w:t>
      </w:r>
    </w:p>
    <w:p>
      <w:pPr>
        <w:autoSpaceDE w:val="0"/>
        <w:autoSpaceDN w:val="0"/>
        <w:adjustRightInd w:val="0"/>
        <w:spacing w:line="400" w:lineRule="exact"/>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 </w:t>
      </w:r>
      <w:r>
        <w:rPr>
          <w:rFonts w:hint="eastAsia" w:ascii="宋体" w:hAnsi="宋体" w:cs="宋体"/>
          <w:color w:val="000000" w:themeColor="text1"/>
          <w:kern w:val="0"/>
          <w:szCs w:val="21"/>
          <w:lang w:val="zh-CN"/>
          <w14:textFill>
            <w14:solidFill>
              <w14:schemeClr w14:val="tx1"/>
            </w14:solidFill>
          </w14:textFill>
        </w:rPr>
        <w:t>地点：</w:t>
      </w:r>
      <w:r>
        <w:rPr>
          <w:rFonts w:hint="eastAsia" w:ascii="宋体" w:hAnsi="宋体" w:cs="宋体"/>
          <w:color w:val="000000" w:themeColor="text1"/>
          <w:kern w:val="0"/>
          <w:szCs w:val="21"/>
          <w:u w:val="single"/>
          <w14:textFill>
            <w14:solidFill>
              <w14:schemeClr w14:val="tx1"/>
            </w14:solidFill>
          </w14:textFill>
        </w:rPr>
        <w:t>青海农牧科技职业学院。</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乙方提供不符合招投标文件和本合</w:t>
      </w:r>
      <w:r>
        <w:rPr>
          <w:rFonts w:hint="eastAsia" w:ascii="宋体" w:hAnsi="宋体" w:cs="宋体"/>
          <w:color w:val="000000"/>
          <w:kern w:val="0"/>
          <w:szCs w:val="21"/>
          <w:lang w:val="zh-CN"/>
        </w:rPr>
        <w:t>同规定的产品，甲方有权拒绝接受。</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5.</w:t>
      </w:r>
      <w:r>
        <w:rPr>
          <w:rFonts w:hint="eastAsia" w:ascii="宋体" w:hAnsi="宋体" w:cs="宋体"/>
          <w:color w:val="000000"/>
          <w:kern w:val="0"/>
          <w:szCs w:val="21"/>
          <w:lang w:val="zh-CN"/>
        </w:rPr>
        <w:t>甲方应当在到货（安装、调</w:t>
      </w:r>
      <w:r>
        <w:rPr>
          <w:rFonts w:hint="eastAsia" w:ascii="宋体" w:hAnsi="宋体" w:cs="宋体"/>
          <w:color w:val="000000" w:themeColor="text1"/>
          <w:kern w:val="0"/>
          <w:szCs w:val="21"/>
          <w:lang w:val="zh-CN"/>
          <w14:textFill>
            <w14:solidFill>
              <w14:schemeClr w14:val="tx1"/>
            </w14:solidFill>
          </w14:textFill>
        </w:rPr>
        <w:t>试完）后</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15</w:t>
      </w:r>
      <w:r>
        <w:rPr>
          <w:rFonts w:hint="eastAsia" w:ascii="宋体" w:hAnsi="宋体" w:cs="宋体"/>
          <w:color w:val="000000" w:themeColor="text1"/>
          <w:kern w:val="0"/>
          <w:szCs w:val="21"/>
          <w:u w:val="single"/>
          <w:lang w:val="zh-CN"/>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个工作日内进行验</w:t>
      </w:r>
      <w:r>
        <w:rPr>
          <w:rFonts w:hint="eastAsia" w:ascii="宋体" w:hAnsi="宋体" w:cs="宋体"/>
          <w:color w:val="000000"/>
          <w:kern w:val="0"/>
          <w:szCs w:val="21"/>
          <w:lang w:val="zh-CN"/>
        </w:rPr>
        <w:t>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6.</w:t>
      </w:r>
      <w:r>
        <w:rPr>
          <w:rFonts w:hint="eastAsia" w:ascii="宋体" w:hAnsi="宋体" w:cs="宋体"/>
          <w:color w:val="000000"/>
          <w:kern w:val="0"/>
          <w:szCs w:val="21"/>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7.</w:t>
      </w:r>
      <w:r>
        <w:rPr>
          <w:rFonts w:hint="eastAsia" w:ascii="宋体" w:hAnsi="宋体" w:cs="宋体"/>
          <w:color w:val="000000"/>
          <w:kern w:val="0"/>
          <w:szCs w:val="21"/>
          <w:lang w:val="zh-CN"/>
        </w:rPr>
        <w:t xml:space="preserve"> 甲方在验收过程中发现乙方有违约问题，可按招、投标文件的规定要求乙方及时予以解决。</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8.</w:t>
      </w:r>
      <w:r>
        <w:rPr>
          <w:rFonts w:hint="eastAsia" w:ascii="宋体" w:hAnsi="宋体" w:cs="宋体"/>
          <w:color w:val="000000"/>
          <w:kern w:val="0"/>
          <w:szCs w:val="21"/>
          <w:lang w:val="zh-CN"/>
        </w:rPr>
        <w:t>乙方向甲方提供产品相关完税销售发票。</w:t>
      </w:r>
    </w:p>
    <w:p>
      <w:pPr>
        <w:spacing w:line="540" w:lineRule="exact"/>
        <w:rPr>
          <w:rFonts w:ascii="Arial" w:hAnsi="Arial" w:cs="Arial"/>
          <w:b/>
          <w:color w:val="000000"/>
          <w:sz w:val="24"/>
        </w:rPr>
      </w:pPr>
      <w:r>
        <w:rPr>
          <w:rFonts w:hint="eastAsia" w:ascii="Arial" w:hAnsi="Arial" w:cs="Arial"/>
          <w:b/>
          <w:color w:val="000000"/>
          <w:sz w:val="24"/>
        </w:rPr>
        <w:t>四、</w:t>
      </w:r>
      <w:r>
        <w:rPr>
          <w:rFonts w:ascii="Arial" w:hAnsi="Arial" w:cs="Arial"/>
          <w:b/>
          <w:color w:val="000000"/>
          <w:sz w:val="24"/>
        </w:rPr>
        <w:t>资金拨付</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 xml:space="preserve">甲乙双方签订合同后，按照甲方指定地点供货，验收合格后按合同金额向乙方支付合同总价款的 </w:t>
      </w:r>
      <w:r>
        <w:rPr>
          <w:rFonts w:hint="eastAsia" w:ascii="宋体" w:hAnsi="宋体" w:cs="宋体"/>
          <w:color w:val="000000"/>
          <w:kern w:val="0"/>
          <w:szCs w:val="21"/>
        </w:rPr>
        <w:t>95%</w:t>
      </w:r>
      <w:r>
        <w:rPr>
          <w:rFonts w:hint="eastAsia" w:ascii="宋体" w:hAnsi="宋体" w:cs="宋体"/>
          <w:color w:val="000000"/>
          <w:kern w:val="0"/>
          <w:szCs w:val="21"/>
          <w:lang w:val="zh-CN"/>
        </w:rPr>
        <w:t>，即人民币（大写）：</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元，小写：</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元；剩余合同总价款的</w:t>
      </w:r>
      <w:r>
        <w:rPr>
          <w:rFonts w:hint="eastAsia" w:ascii="宋体" w:hAnsi="宋体" w:cs="宋体"/>
          <w:color w:val="000000"/>
          <w:kern w:val="0"/>
          <w:szCs w:val="21"/>
        </w:rPr>
        <w:t>5</w:t>
      </w:r>
      <w:r>
        <w:rPr>
          <w:rFonts w:hint="eastAsia" w:ascii="宋体" w:hAnsi="宋体" w:cs="宋体"/>
          <w:color w:val="000000"/>
          <w:kern w:val="0"/>
          <w:szCs w:val="21"/>
          <w:lang w:val="zh-CN"/>
        </w:rPr>
        <w:t>%，即人民币（大写）：</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元，小写：</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 xml:space="preserve">元；作为质量保证金，质量保证金待约定的质量保修期满 </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（年）且产品无质量问题，付清剩余</w:t>
      </w:r>
      <w:r>
        <w:rPr>
          <w:rFonts w:hint="eastAsia" w:ascii="宋体" w:hAnsi="宋体" w:cs="宋体"/>
          <w:color w:val="000000"/>
          <w:kern w:val="0"/>
          <w:szCs w:val="21"/>
        </w:rPr>
        <w:t>5</w:t>
      </w:r>
      <w:r>
        <w:rPr>
          <w:rFonts w:hint="eastAsia" w:ascii="宋体" w:hAnsi="宋体" w:cs="宋体"/>
          <w:color w:val="000000"/>
          <w:kern w:val="0"/>
          <w:szCs w:val="21"/>
          <w:lang w:val="zh-CN"/>
        </w:rPr>
        <w:t>%的合同总价款。（具体付款方式甲方双方可根据实际情况确定）</w:t>
      </w:r>
    </w:p>
    <w:p>
      <w:pPr>
        <w:autoSpaceDE w:val="0"/>
        <w:autoSpaceDN w:val="0"/>
        <w:adjustRightInd w:val="0"/>
        <w:spacing w:line="400" w:lineRule="exact"/>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lang w:val="zh-CN"/>
          <w14:textFill>
            <w14:solidFill>
              <w14:schemeClr w14:val="tx1"/>
            </w14:solidFill>
          </w14:textFill>
        </w:rPr>
        <w:t>五</w:t>
      </w:r>
      <w:r>
        <w:rPr>
          <w:rFonts w:ascii="Arial" w:hAnsi="Arial" w:cs="Arial"/>
          <w:b/>
          <w:bCs/>
          <w:color w:val="000000" w:themeColor="text1"/>
          <w:kern w:val="0"/>
          <w:sz w:val="24"/>
          <w:lang w:val="zh-CN"/>
          <w14:textFill>
            <w14:solidFill>
              <w14:schemeClr w14:val="tx1"/>
            </w14:solidFill>
          </w14:textFill>
        </w:rPr>
        <w:t>、合同的变更、终止与转让</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zh-CN"/>
        </w:rPr>
        <w:t>除《中华人民共和国政府采购法》第</w:t>
      </w:r>
      <w:r>
        <w:rPr>
          <w:rFonts w:hint="eastAsia" w:ascii="宋体" w:hAnsi="宋体" w:cs="宋体"/>
          <w:color w:val="000000"/>
          <w:kern w:val="0"/>
          <w:szCs w:val="21"/>
        </w:rPr>
        <w:t>50</w:t>
      </w:r>
      <w:r>
        <w:rPr>
          <w:rFonts w:hint="eastAsia" w:ascii="宋体" w:hAnsi="宋体" w:cs="宋体"/>
          <w:color w:val="000000"/>
          <w:kern w:val="0"/>
          <w:szCs w:val="21"/>
          <w:lang w:val="zh-CN"/>
        </w:rPr>
        <w:t>条规定的情形外，本合同一经签订，甲乙双方不得擅自变更、中止或终止。</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乙方不得擅自转让其应履行的合同义务。</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六、违约责任</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val="zh-CN"/>
        </w:rPr>
        <w:t>因包装、运输引起的货物损坏，按质量不合格处罚。</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zh-CN"/>
        </w:rPr>
        <w:t>甲方无故延期接受货物和乙方逾期交货的，每天应向对方偿付未交货物的货款</w:t>
      </w:r>
      <w:r>
        <w:rPr>
          <w:rFonts w:hint="eastAsia" w:ascii="宋体" w:hAnsi="宋体" w:cs="宋体"/>
          <w:color w:val="000000"/>
          <w:kern w:val="0"/>
          <w:szCs w:val="21"/>
        </w:rPr>
        <w:t>3</w:t>
      </w:r>
      <w:r>
        <w:rPr>
          <w:rFonts w:hint="eastAsia" w:ascii="宋体" w:hAnsi="宋体" w:cs="宋体"/>
          <w:color w:val="000000"/>
          <w:kern w:val="0"/>
          <w:szCs w:val="21"/>
          <w:lang w:val="zh-CN"/>
        </w:rPr>
        <w:t>‰的违约金，但违约金累计不得超过违约货款的</w:t>
      </w:r>
      <w:r>
        <w:rPr>
          <w:rFonts w:hint="eastAsia" w:ascii="宋体" w:hAnsi="宋体" w:cs="宋体"/>
          <w:color w:val="000000"/>
          <w:kern w:val="0"/>
          <w:szCs w:val="21"/>
        </w:rPr>
        <w:t>5%</w:t>
      </w:r>
      <w:r>
        <w:rPr>
          <w:rFonts w:hint="eastAsia" w:ascii="宋体" w:hAnsi="宋体" w:cs="宋体"/>
          <w:color w:val="000000"/>
          <w:kern w:val="0"/>
          <w:szCs w:val="21"/>
          <w:lang w:val="zh-CN"/>
        </w:rPr>
        <w:t>，超过</w:t>
      </w:r>
      <w:r>
        <w:rPr>
          <w:rFonts w:hint="eastAsia" w:ascii="宋体" w:hAnsi="宋体" w:cs="宋体"/>
          <w:color w:val="000000"/>
          <w:kern w:val="0"/>
          <w:szCs w:val="21"/>
          <w:u w:val="single"/>
          <w:lang w:val="zh-CN"/>
        </w:rPr>
        <w:t xml:space="preserve"> 15   </w:t>
      </w:r>
      <w:r>
        <w:rPr>
          <w:rFonts w:hint="eastAsia" w:ascii="宋体" w:hAnsi="宋体" w:cs="宋体"/>
          <w:color w:val="000000"/>
          <w:kern w:val="0"/>
          <w:szCs w:val="21"/>
          <w:lang w:val="zh-CN"/>
        </w:rPr>
        <w:t>天对方有权解除合同，违约方承担因此给对方造成的经济损失</w:t>
      </w:r>
      <w:r>
        <w:rPr>
          <w:rFonts w:hint="eastAsia" w:ascii="宋体" w:hAnsi="宋体" w:cs="宋体"/>
          <w:color w:val="000000"/>
          <w:kern w:val="0"/>
          <w:szCs w:val="21"/>
        </w:rPr>
        <w:t xml:space="preserve"> </w:t>
      </w:r>
      <w:r>
        <w:rPr>
          <w:rFonts w:hint="eastAsia" w:ascii="宋体" w:hAnsi="宋体" w:cs="宋体"/>
          <w:color w:val="000000"/>
          <w:kern w:val="0"/>
          <w:szCs w:val="21"/>
          <w:lang w:val="zh-CN"/>
        </w:rPr>
        <w:t>。</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5.</w:t>
      </w:r>
      <w:r>
        <w:rPr>
          <w:rFonts w:hint="eastAsia" w:ascii="宋体" w:hAnsi="宋体" w:cs="宋体"/>
          <w:color w:val="000000"/>
          <w:kern w:val="0"/>
          <w:szCs w:val="21"/>
          <w:lang w:val="zh-CN"/>
        </w:rPr>
        <w:t>乙方未按本合同和投标文件中规定的服务承诺提供售后服务的，乙方应按本合同合计金额的</w:t>
      </w:r>
      <w:r>
        <w:rPr>
          <w:rFonts w:hint="eastAsia" w:ascii="宋体" w:hAnsi="宋体" w:cs="宋体"/>
          <w:color w:val="000000"/>
          <w:kern w:val="0"/>
          <w:szCs w:val="21"/>
        </w:rPr>
        <w:t>5%</w:t>
      </w:r>
      <w:r>
        <w:rPr>
          <w:rFonts w:hint="eastAsia" w:ascii="宋体" w:hAnsi="宋体" w:cs="宋体"/>
          <w:color w:val="000000"/>
          <w:kern w:val="0"/>
          <w:szCs w:val="21"/>
          <w:lang w:val="zh-CN"/>
        </w:rPr>
        <w:t>向甲方支付违约金。</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6.</w:t>
      </w:r>
      <w:r>
        <w:rPr>
          <w:rFonts w:hint="eastAsia" w:ascii="宋体" w:hAnsi="宋体" w:cs="宋体"/>
          <w:color w:val="000000"/>
          <w:kern w:val="0"/>
          <w:szCs w:val="21"/>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7.</w:t>
      </w:r>
      <w:r>
        <w:rPr>
          <w:rFonts w:hint="eastAsia" w:ascii="宋体" w:hAnsi="宋体" w:cs="宋体"/>
          <w:color w:val="000000"/>
          <w:kern w:val="0"/>
          <w:szCs w:val="21"/>
          <w:lang w:val="zh-CN"/>
        </w:rPr>
        <w:t>其它违约行为按违约货款额</w:t>
      </w:r>
      <w:r>
        <w:rPr>
          <w:rFonts w:hint="eastAsia" w:ascii="宋体" w:hAnsi="宋体" w:cs="宋体"/>
          <w:color w:val="000000"/>
          <w:kern w:val="0"/>
          <w:szCs w:val="21"/>
        </w:rPr>
        <w:t>5%</w:t>
      </w:r>
      <w:r>
        <w:rPr>
          <w:rFonts w:hint="eastAsia" w:ascii="宋体" w:hAnsi="宋体" w:cs="宋体"/>
          <w:color w:val="000000"/>
          <w:kern w:val="0"/>
          <w:szCs w:val="21"/>
          <w:lang w:val="zh-CN"/>
        </w:rPr>
        <w:t>收取违约金并赔偿经济损失。</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七、不可抗力</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除法律、法规规定的不可抗力情形外，双方约定出现</w:t>
      </w:r>
      <w:r>
        <w:rPr>
          <w:rFonts w:hint="eastAsia" w:ascii="宋体" w:hAnsi="宋体" w:cs="宋体"/>
          <w:color w:val="000000"/>
          <w:kern w:val="0"/>
          <w:szCs w:val="21"/>
          <w:u w:val="single"/>
        </w:rPr>
        <w:t xml:space="preserve">   ／   </w:t>
      </w:r>
      <w:r>
        <w:rPr>
          <w:rFonts w:hint="eastAsia" w:ascii="宋体" w:hAnsi="宋体" w:cs="宋体"/>
          <w:color w:val="000000"/>
          <w:kern w:val="0"/>
          <w:szCs w:val="21"/>
          <w:lang w:val="zh-CN"/>
        </w:rPr>
        <w:t>情况亦视为不可抗力。</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八、知识产权：</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九、其他约定</w:t>
      </w:r>
      <w:r>
        <w:rPr>
          <w:rFonts w:hint="eastAsia" w:ascii="Arial" w:hAnsi="Arial" w:cs="Arial"/>
          <w:b/>
          <w:bCs/>
          <w:color w:val="000000"/>
          <w:kern w:val="0"/>
          <w:sz w:val="24"/>
          <w:lang w:val="zh-CN"/>
        </w:rPr>
        <w:t>：</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十、合同争议解决</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因履行本合同引起的或与本合同有关的争议，甲乙双方应首先通过友好协商解决，如果协商不能解决，可向</w:t>
      </w:r>
      <w:r>
        <w:rPr>
          <w:rFonts w:hint="eastAsia" w:ascii="宋体" w:hAnsi="宋体" w:cs="宋体"/>
          <w:color w:val="000000"/>
          <w:kern w:val="0"/>
          <w:szCs w:val="21"/>
          <w:u w:val="single"/>
          <w:lang w:val="zh-CN"/>
        </w:rPr>
        <w:t>甲方</w:t>
      </w:r>
      <w:r>
        <w:rPr>
          <w:rFonts w:hint="eastAsia" w:ascii="宋体" w:hAnsi="宋体" w:cs="宋体"/>
          <w:color w:val="000000"/>
          <w:kern w:val="0"/>
          <w:szCs w:val="21"/>
          <w:lang w:val="zh-CN"/>
        </w:rPr>
        <w:t>所在地仲裁委员会申请仲裁或向甲方所在地人民法院提起诉讼。</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val="zh-CN"/>
        </w:rPr>
        <w:t>诉讼期间，本合同继续履行。</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zh-CN"/>
        </w:rPr>
        <w:t>本合同一式十份，经双方签字，并加盖公章即为生效。</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本合同未尽事宜，按经济合同法有关规定处理。</w:t>
      </w:r>
    </w:p>
    <w:p>
      <w:pPr>
        <w:autoSpaceDE w:val="0"/>
        <w:autoSpaceDN w:val="0"/>
        <w:adjustRightInd w:val="0"/>
        <w:spacing w:line="400" w:lineRule="exact"/>
        <w:ind w:firstLine="360"/>
        <w:rPr>
          <w:rFonts w:ascii="宋体" w:hAnsi="Calibri" w:cs="宋体"/>
          <w:color w:val="000000"/>
          <w:kern w:val="0"/>
          <w:sz w:val="24"/>
          <w:lang w:val="zh-CN"/>
        </w:rPr>
      </w:pPr>
      <w:r>
        <w:rPr>
          <w:rFonts w:hint="eastAsia" w:ascii="宋体" w:hAnsi="宋体" w:cs="宋体"/>
          <w:color w:val="000000"/>
          <w:kern w:val="0"/>
          <w:szCs w:val="21"/>
        </w:rPr>
        <w:t>3.</w:t>
      </w:r>
      <w:r>
        <w:rPr>
          <w:rFonts w:hint="eastAsia" w:ascii="宋体" w:hAnsi="宋体" w:cs="宋体"/>
          <w:color w:val="000000"/>
          <w:kern w:val="0"/>
          <w:szCs w:val="21"/>
          <w:lang w:val="zh-CN"/>
        </w:rPr>
        <w:t>本合同的组成包含《合同通用条款》，可自行在青海政府采购网下载《合同通用条款》。</w:t>
      </w:r>
    </w:p>
    <w:p>
      <w:pPr>
        <w:rPr>
          <w:rFonts w:ascii="宋体" w:hAnsi="宋体" w:cs="宋体"/>
          <w:color w:val="000000"/>
          <w:kern w:val="0"/>
          <w:szCs w:val="21"/>
          <w:lang w:val="zh-CN"/>
        </w:rPr>
      </w:pPr>
      <w:r>
        <w:rPr>
          <w:rFonts w:hint="eastAsia" w:ascii="宋体" w:hAnsi="宋体" w:cs="宋体"/>
          <w:color w:val="000000"/>
          <w:kern w:val="0"/>
          <w:szCs w:val="21"/>
          <w:lang w:val="zh-CN"/>
        </w:rPr>
        <w:br w:type="page"/>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甲方（盖章）：                         乙方（盖章）：</w:t>
      </w:r>
    </w:p>
    <w:p>
      <w:pPr>
        <w:autoSpaceDE w:val="0"/>
        <w:autoSpaceDN w:val="0"/>
        <w:adjustRightInd w:val="0"/>
        <w:spacing w:line="400" w:lineRule="exact"/>
        <w:ind w:firstLine="360"/>
        <w:rPr>
          <w:rFonts w:ascii="宋体" w:hAnsi="宋体" w:cs="宋体"/>
          <w:color w:val="000000"/>
          <w:kern w:val="0"/>
          <w:szCs w:val="21"/>
          <w:lang w:val="zh-CN"/>
        </w:rPr>
      </w:pP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法定代表人或委托代理人：               法定代表人或委托代理人：</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 xml:space="preserve">                                       开户银行：     </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联系电话：                             账号：</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 xml:space="preserve">                                       联系电话：</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项目负责人：</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联系电话：</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签约时间：    年   月   日</w:t>
      </w:r>
    </w:p>
    <w:p>
      <w:pPr>
        <w:autoSpaceDE w:val="0"/>
        <w:autoSpaceDN w:val="0"/>
        <w:adjustRightInd w:val="0"/>
        <w:spacing w:line="400" w:lineRule="exact"/>
        <w:ind w:firstLine="360"/>
        <w:rPr>
          <w:rFonts w:ascii="宋体" w:hAnsi="宋体" w:cs="宋体"/>
          <w:color w:val="000000"/>
          <w:kern w:val="0"/>
          <w:szCs w:val="21"/>
          <w:lang w:val="zh-CN"/>
        </w:rPr>
      </w:pP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采购代理机构：青海鼎新工程项目管理有限公司</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负责人或经办人：</w:t>
      </w:r>
    </w:p>
    <w:p>
      <w:pPr>
        <w:autoSpaceDE w:val="0"/>
        <w:autoSpaceDN w:val="0"/>
        <w:adjustRightInd w:val="0"/>
        <w:spacing w:line="400" w:lineRule="exact"/>
        <w:ind w:firstLine="360"/>
        <w:rPr>
          <w:rFonts w:ascii="宋体" w:hAnsi="宋体" w:cs="宋体"/>
          <w:color w:val="000000"/>
          <w:kern w:val="0"/>
          <w:szCs w:val="21"/>
          <w:lang w:val="zh-CN"/>
        </w:rPr>
      </w:pPr>
      <w:r>
        <w:rPr>
          <w:rFonts w:hint="eastAsia" w:ascii="宋体" w:hAnsi="宋体" w:cs="宋体"/>
          <w:color w:val="000000"/>
          <w:kern w:val="0"/>
          <w:szCs w:val="21"/>
          <w:lang w:val="zh-CN"/>
        </w:rPr>
        <w:t>合同备案时间：       年    月    日</w:t>
      </w:r>
    </w:p>
    <w:p>
      <w:pPr>
        <w:autoSpaceDE w:val="0"/>
        <w:autoSpaceDN w:val="0"/>
        <w:adjustRightInd w:val="0"/>
        <w:spacing w:line="400" w:lineRule="exact"/>
        <w:ind w:firstLine="360"/>
        <w:rPr>
          <w:rFonts w:ascii="宋体" w:hAnsi="宋体" w:cs="宋体"/>
          <w:color w:val="000000"/>
          <w:kern w:val="0"/>
          <w:szCs w:val="21"/>
          <w:lang w:val="zh-CN"/>
        </w:rPr>
      </w:pPr>
    </w:p>
    <w:p>
      <w:pPr>
        <w:rPr>
          <w:rFonts w:ascii="宋体" w:hAnsi="宋体"/>
          <w:b/>
          <w:sz w:val="36"/>
          <w:szCs w:val="36"/>
        </w:rPr>
      </w:pPr>
      <w:r>
        <w:rPr>
          <w:rFonts w:hint="eastAsia" w:ascii="宋体" w:hAnsi="宋体"/>
          <w:b/>
          <w:sz w:val="36"/>
          <w:szCs w:val="36"/>
        </w:rPr>
        <w:br w:type="page"/>
      </w:r>
    </w:p>
    <w:p>
      <w:pPr>
        <w:jc w:val="center"/>
        <w:rPr>
          <w:rFonts w:ascii="宋体"/>
          <w:b/>
          <w:sz w:val="36"/>
          <w:szCs w:val="36"/>
        </w:rPr>
      </w:pPr>
      <w:r>
        <w:rPr>
          <w:rFonts w:hint="eastAsia" w:ascii="宋体" w:hAnsi="宋体"/>
          <w:b/>
          <w:sz w:val="36"/>
          <w:szCs w:val="36"/>
        </w:rPr>
        <w:t>合同通用条款</w:t>
      </w:r>
    </w:p>
    <w:p>
      <w:pPr>
        <w:spacing w:line="360" w:lineRule="auto"/>
        <w:ind w:firstLine="480"/>
        <w:rPr>
          <w:rFonts w:ascii="宋体"/>
        </w:rPr>
      </w:pPr>
    </w:p>
    <w:p>
      <w:pPr>
        <w:spacing w:line="360" w:lineRule="auto"/>
        <w:ind w:firstLine="480"/>
        <w:rPr>
          <w:rFonts w:asci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rPr>
      </w:pPr>
      <w:r>
        <w:rPr>
          <w:rFonts w:ascii="宋体" w:hAnsi="宋体"/>
          <w:b/>
        </w:rPr>
        <w:t>1.</w:t>
      </w:r>
      <w:r>
        <w:rPr>
          <w:rFonts w:hint="eastAsia" w:ascii="宋体" w:hAnsi="宋体"/>
          <w:b/>
        </w:rPr>
        <w:t>定义</w:t>
      </w:r>
    </w:p>
    <w:p>
      <w:pPr>
        <w:spacing w:line="360" w:lineRule="auto"/>
        <w:ind w:firstLine="480"/>
        <w:rPr>
          <w:rFonts w:ascii="宋体"/>
        </w:rPr>
      </w:pPr>
      <w:r>
        <w:rPr>
          <w:rFonts w:hint="eastAsia" w:ascii="宋体" w:hAnsi="宋体"/>
        </w:rPr>
        <w:t>本合同中的下列术语应解释为：</w:t>
      </w:r>
    </w:p>
    <w:p>
      <w:pPr>
        <w:spacing w:line="360" w:lineRule="auto"/>
        <w:ind w:firstLine="480"/>
        <w:rPr>
          <w:rFonts w:ascii="宋体"/>
        </w:rPr>
      </w:pPr>
      <w:r>
        <w:rPr>
          <w:rFonts w:ascii="宋体" w:hAnsi="宋体"/>
        </w:rPr>
        <w:t xml:space="preserve">1.1 </w:t>
      </w:r>
      <w:r>
        <w:rPr>
          <w:rFonts w:hint="eastAsia" w:ascii="宋体" w:hAnsi="宋体"/>
        </w:rPr>
        <w:t>“合同</w:t>
      </w:r>
      <w:r>
        <w:rPr>
          <w:rFonts w:hint="eastAsia" w:ascii="宋体"/>
        </w:rPr>
        <w:t>”</w:t>
      </w:r>
      <w:r>
        <w:rPr>
          <w:rFonts w:hint="eastAsia" w:ascii="宋体" w:hAnsi="宋体"/>
        </w:rPr>
        <w:t>指甲乙双方签署的、载明的甲乙双方权利义务的协议，包括所有的附件、附录和上述文件所提到的构成合同的所有文件。</w:t>
      </w:r>
    </w:p>
    <w:p>
      <w:pPr>
        <w:spacing w:line="360" w:lineRule="auto"/>
        <w:ind w:firstLine="480"/>
        <w:rPr>
          <w:rFonts w:ascii="宋体"/>
        </w:rPr>
      </w:pPr>
      <w:r>
        <w:rPr>
          <w:rFonts w:ascii="宋体" w:hAnsi="宋体"/>
        </w:rPr>
        <w:t xml:space="preserve">1.2 </w:t>
      </w:r>
      <w:r>
        <w:rPr>
          <w:rFonts w:hint="eastAsia" w:ascii="宋体" w:hAnsi="宋体"/>
        </w:rPr>
        <w:t>“合同金额</w:t>
      </w:r>
      <w:r>
        <w:rPr>
          <w:rFonts w:hint="eastAsia" w:ascii="宋体"/>
        </w:rPr>
        <w:t>”</w:t>
      </w:r>
      <w:r>
        <w:rPr>
          <w:rFonts w:hint="eastAsia" w:ascii="宋体" w:hAnsi="宋体"/>
        </w:rPr>
        <w:t>指根据合同规定，乙方在正确地完全履行合同义务后甲方应付给乙方的价款。</w:t>
      </w:r>
    </w:p>
    <w:p>
      <w:pPr>
        <w:spacing w:line="360" w:lineRule="auto"/>
        <w:ind w:firstLine="480"/>
        <w:rPr>
          <w:rFonts w:ascii="宋体"/>
        </w:rPr>
      </w:pPr>
      <w:r>
        <w:rPr>
          <w:rFonts w:ascii="宋体" w:hAnsi="宋体"/>
        </w:rPr>
        <w:t xml:space="preserve">1.3 </w:t>
      </w:r>
      <w:r>
        <w:rPr>
          <w:rFonts w:hint="eastAsia" w:ascii="宋体" w:hAnsi="宋体"/>
        </w:rPr>
        <w:t>“合同条款”指本合同条款。</w:t>
      </w:r>
    </w:p>
    <w:p>
      <w:pPr>
        <w:spacing w:line="360" w:lineRule="auto"/>
        <w:ind w:firstLine="480"/>
        <w:rPr>
          <w:rFonts w:ascii="宋体"/>
        </w:rPr>
      </w:pPr>
      <w:r>
        <w:rPr>
          <w:rFonts w:ascii="宋体" w:hAnsi="宋体"/>
        </w:rPr>
        <w:t xml:space="preserve">1.4 </w:t>
      </w:r>
      <w:r>
        <w:rPr>
          <w:rFonts w:hint="eastAsia" w:ascii="宋体" w:hAnsi="宋体"/>
        </w:rPr>
        <w:t>“货物</w:t>
      </w:r>
      <w:r>
        <w:rPr>
          <w:rFonts w:hint="eastAsia" w:ascii="宋体"/>
        </w:rPr>
        <w:t>”</w:t>
      </w:r>
      <w:r>
        <w:rPr>
          <w:rFonts w:hint="eastAsia" w:ascii="宋体" w:hAnsi="宋体"/>
        </w:rPr>
        <w:t>指乙方根据合同约定须向甲方提供的一切产品、设备、机械、仪表、备件等，包括辅助工具、使用手册等相关资料。</w:t>
      </w:r>
    </w:p>
    <w:p>
      <w:pPr>
        <w:spacing w:line="360" w:lineRule="auto"/>
        <w:ind w:firstLine="480"/>
        <w:rPr>
          <w:rFonts w:ascii="宋体"/>
        </w:rPr>
      </w:pPr>
      <w:r>
        <w:rPr>
          <w:rFonts w:ascii="宋体" w:hAnsi="宋体"/>
        </w:rPr>
        <w:t xml:space="preserve">1.5 </w:t>
      </w:r>
      <w:r>
        <w:rPr>
          <w:rFonts w:hint="eastAsia" w:ascii="宋体" w:hAnsi="宋体"/>
        </w:rPr>
        <w:t>“服务”指根据本合同规定乙方承担与供货有关的辅助服务，如运输、保险及安装、调试、提供技术援助、培训和合同中规定乙方应承担的其它义务。</w:t>
      </w:r>
    </w:p>
    <w:p>
      <w:pPr>
        <w:spacing w:line="360" w:lineRule="auto"/>
        <w:ind w:firstLine="480"/>
        <w:rPr>
          <w:rFonts w:ascii="宋体"/>
        </w:rPr>
      </w:pPr>
      <w:r>
        <w:rPr>
          <w:rFonts w:ascii="宋体" w:hAnsi="宋体"/>
        </w:rPr>
        <w:t xml:space="preserve">1.6 </w:t>
      </w:r>
      <w:r>
        <w:rPr>
          <w:rFonts w:hint="eastAsia" w:ascii="宋体" w:hAnsi="宋体"/>
        </w:rPr>
        <w:t>“甲方</w:t>
      </w:r>
      <w:r>
        <w:rPr>
          <w:rFonts w:hint="eastAsia" w:ascii="宋体"/>
        </w:rPr>
        <w:t>”</w:t>
      </w:r>
      <w:r>
        <w:rPr>
          <w:rFonts w:hint="eastAsia" w:ascii="宋体" w:hAnsi="宋体"/>
        </w:rPr>
        <w:t>指购买货物和服务的单位。</w:t>
      </w:r>
    </w:p>
    <w:p>
      <w:pPr>
        <w:spacing w:line="360" w:lineRule="auto"/>
        <w:ind w:firstLine="480"/>
        <w:rPr>
          <w:rFonts w:ascii="宋体"/>
        </w:rPr>
      </w:pPr>
      <w:r>
        <w:rPr>
          <w:rFonts w:ascii="宋体" w:hAnsi="宋体"/>
        </w:rPr>
        <w:t xml:space="preserve">1.7 </w:t>
      </w:r>
      <w:r>
        <w:rPr>
          <w:rFonts w:hint="eastAsia" w:ascii="宋体" w:hAnsi="宋体"/>
        </w:rPr>
        <w:t>“乙方</w:t>
      </w:r>
      <w:r>
        <w:rPr>
          <w:rFonts w:hint="eastAsia" w:ascii="宋体"/>
        </w:rPr>
        <w:t>”</w:t>
      </w:r>
      <w:r>
        <w:rPr>
          <w:rFonts w:hint="eastAsia" w:ascii="宋体" w:hAnsi="宋体"/>
        </w:rPr>
        <w:t>指提供本合同条款下货物和服务的公司或其他实体。</w:t>
      </w:r>
    </w:p>
    <w:p>
      <w:pPr>
        <w:spacing w:line="360" w:lineRule="auto"/>
        <w:ind w:firstLine="480"/>
        <w:rPr>
          <w:rFonts w:ascii="宋体"/>
        </w:rPr>
      </w:pPr>
      <w:r>
        <w:rPr>
          <w:rFonts w:ascii="宋体" w:hAnsi="宋体"/>
        </w:rPr>
        <w:t xml:space="preserve">1.8 </w:t>
      </w:r>
      <w:r>
        <w:rPr>
          <w:rFonts w:hint="eastAsia" w:ascii="宋体" w:hAnsi="宋体"/>
        </w:rPr>
        <w:t>“现场</w:t>
      </w:r>
      <w:r>
        <w:rPr>
          <w:rFonts w:hint="eastAsia" w:ascii="宋体"/>
        </w:rPr>
        <w:t>”</w:t>
      </w:r>
      <w:r>
        <w:rPr>
          <w:rFonts w:hint="eastAsia" w:ascii="宋体" w:hAnsi="宋体"/>
        </w:rPr>
        <w:t>指合同规定货物将要运至和安装的地点。</w:t>
      </w:r>
    </w:p>
    <w:p>
      <w:pPr>
        <w:spacing w:line="360" w:lineRule="auto"/>
        <w:ind w:firstLine="480"/>
        <w:rPr>
          <w:rFonts w:ascii="宋体"/>
        </w:rPr>
      </w:pPr>
      <w:r>
        <w:rPr>
          <w:rFonts w:ascii="宋体" w:hAnsi="宋体"/>
        </w:rPr>
        <w:t xml:space="preserve">1.9 </w:t>
      </w:r>
      <w:r>
        <w:rPr>
          <w:rFonts w:hint="eastAsia" w:ascii="宋体"/>
        </w:rPr>
        <w:t>“</w:t>
      </w:r>
      <w:r>
        <w:rPr>
          <w:rFonts w:hint="eastAsia" w:ascii="宋体" w:hAnsi="宋体"/>
        </w:rPr>
        <w:t>验收</w:t>
      </w:r>
      <w:r>
        <w:rPr>
          <w:rFonts w:hint="eastAsia" w:ascii="宋体"/>
        </w:rPr>
        <w:t>”</w:t>
      </w:r>
      <w:r>
        <w:rPr>
          <w:rFonts w:hint="eastAsia" w:ascii="宋体" w:hAnsi="宋体"/>
        </w:rPr>
        <w:t>指合同双方依据强制性的国家技术质量规范和合同约定，确认合同条款下的货物符合合同规定的活动。</w:t>
      </w:r>
    </w:p>
    <w:p>
      <w:pPr>
        <w:spacing w:line="360" w:lineRule="auto"/>
        <w:ind w:firstLine="480"/>
        <w:rPr>
          <w:rFonts w:ascii="宋体"/>
        </w:rPr>
      </w:pPr>
      <w:r>
        <w:rPr>
          <w:rFonts w:ascii="宋体" w:hAnsi="宋体"/>
        </w:rPr>
        <w:t>1.10</w:t>
      </w:r>
      <w:r>
        <w:rPr>
          <w:rFonts w:hint="eastAsia" w:ascii="宋体" w:hAnsi="宋体"/>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rPr>
      </w:pPr>
      <w:r>
        <w:rPr>
          <w:rFonts w:ascii="宋体" w:hAnsi="宋体"/>
        </w:rPr>
        <w:t xml:space="preserve">1.11 </w:t>
      </w:r>
      <w:r>
        <w:rPr>
          <w:rFonts w:hint="eastAsia" w:ascii="宋体" w:hAnsi="宋体"/>
        </w:rPr>
        <w:t>原产地：指产品的生产地，或提供服务的来源地。</w:t>
      </w:r>
    </w:p>
    <w:p>
      <w:pPr>
        <w:spacing w:line="360" w:lineRule="auto"/>
        <w:ind w:firstLine="480"/>
        <w:rPr>
          <w:rFonts w:ascii="宋体"/>
        </w:rPr>
      </w:pPr>
      <w:r>
        <w:rPr>
          <w:rFonts w:ascii="宋体" w:hAnsi="宋体"/>
        </w:rPr>
        <w:t xml:space="preserve">1.12 </w:t>
      </w:r>
      <w:r>
        <w:rPr>
          <w:rFonts w:hint="eastAsia" w:ascii="宋体" w:hAnsi="宋体"/>
        </w:rPr>
        <w:t>“工作日”指国家法定工作日，“天”指日历天数。</w:t>
      </w:r>
    </w:p>
    <w:p>
      <w:pPr>
        <w:spacing w:line="360" w:lineRule="auto"/>
        <w:ind w:firstLine="482"/>
        <w:rPr>
          <w:rFonts w:ascii="宋体"/>
          <w:b/>
        </w:rPr>
      </w:pPr>
      <w:r>
        <w:rPr>
          <w:rFonts w:ascii="宋体" w:hAnsi="宋体"/>
          <w:b/>
        </w:rPr>
        <w:t>2</w:t>
      </w:r>
      <w:r>
        <w:rPr>
          <w:rFonts w:ascii="宋体"/>
          <w:b/>
        </w:rPr>
        <w:t>.</w:t>
      </w:r>
      <w:r>
        <w:rPr>
          <w:rFonts w:hint="eastAsia" w:ascii="宋体" w:hAnsi="宋体"/>
          <w:b/>
        </w:rPr>
        <w:t>技术规格要求</w:t>
      </w:r>
    </w:p>
    <w:p>
      <w:pPr>
        <w:spacing w:line="360" w:lineRule="auto"/>
        <w:ind w:firstLine="480"/>
        <w:rPr>
          <w:rFonts w:ascii="宋体"/>
        </w:rPr>
      </w:pPr>
      <w:r>
        <w:rPr>
          <w:rFonts w:ascii="宋体" w:hAnsi="宋体"/>
        </w:rPr>
        <w:t xml:space="preserve">2.1 </w:t>
      </w:r>
      <w:r>
        <w:rPr>
          <w:rFonts w:hint="eastAsia" w:ascii="宋体" w:hAnsi="宋体"/>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rPr>
      </w:pPr>
      <w:r>
        <w:rPr>
          <w:rFonts w:ascii="宋体" w:hAnsi="宋体"/>
        </w:rPr>
        <w:t xml:space="preserve">2.2 </w:t>
      </w:r>
      <w:r>
        <w:rPr>
          <w:rFonts w:hint="eastAsia" w:ascii="宋体" w:hAnsi="宋体"/>
        </w:rPr>
        <w:t>乙方应向甲方提供货物及服务有关的标准的中文文本。</w:t>
      </w:r>
    </w:p>
    <w:p>
      <w:pPr>
        <w:spacing w:line="360" w:lineRule="auto"/>
        <w:ind w:firstLine="480"/>
        <w:rPr>
          <w:rFonts w:ascii="宋体"/>
        </w:rPr>
      </w:pPr>
      <w:r>
        <w:rPr>
          <w:rFonts w:ascii="宋体" w:hAnsi="宋体"/>
        </w:rPr>
        <w:t xml:space="preserve">2.3 </w:t>
      </w:r>
      <w:r>
        <w:rPr>
          <w:rFonts w:hint="eastAsia" w:ascii="宋体" w:hAnsi="宋体"/>
        </w:rPr>
        <w:t>除非技术规范中另有规定，计量单位均采用中华人民共和国法定计量单位。</w:t>
      </w:r>
    </w:p>
    <w:p>
      <w:pPr>
        <w:spacing w:line="360" w:lineRule="auto"/>
        <w:ind w:firstLine="482"/>
        <w:rPr>
          <w:rFonts w:ascii="宋体"/>
          <w:b/>
        </w:rPr>
      </w:pPr>
      <w:r>
        <w:rPr>
          <w:rFonts w:ascii="宋体" w:hAnsi="宋体"/>
          <w:b/>
        </w:rPr>
        <w:t>3.</w:t>
      </w:r>
      <w:r>
        <w:rPr>
          <w:rFonts w:hint="eastAsia" w:ascii="宋体" w:hAnsi="宋体"/>
          <w:b/>
        </w:rPr>
        <w:t>合同范围</w:t>
      </w:r>
    </w:p>
    <w:p>
      <w:pPr>
        <w:spacing w:line="360" w:lineRule="auto"/>
        <w:ind w:firstLine="480"/>
        <w:rPr>
          <w:rFonts w:ascii="宋体"/>
        </w:rPr>
      </w:pPr>
      <w:r>
        <w:rPr>
          <w:rFonts w:ascii="宋体" w:hAnsi="宋体"/>
        </w:rPr>
        <w:t xml:space="preserve">3.1 </w:t>
      </w:r>
      <w:r>
        <w:rPr>
          <w:rFonts w:hint="eastAsia" w:ascii="宋体" w:hAnsi="宋体"/>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rPr>
      </w:pPr>
      <w:r>
        <w:rPr>
          <w:rFonts w:ascii="宋体" w:hAnsi="宋体"/>
        </w:rPr>
        <w:t xml:space="preserve">3.2 </w:t>
      </w:r>
      <w:r>
        <w:rPr>
          <w:rFonts w:hint="eastAsia" w:ascii="宋体" w:hAnsi="宋体"/>
        </w:rPr>
        <w:t>乙方应负责培训甲方的技术人员。</w:t>
      </w:r>
    </w:p>
    <w:p>
      <w:pPr>
        <w:spacing w:line="360" w:lineRule="auto"/>
        <w:ind w:firstLine="480"/>
        <w:rPr>
          <w:rFonts w:ascii="宋体"/>
        </w:rPr>
      </w:pPr>
      <w:r>
        <w:rPr>
          <w:rFonts w:ascii="宋体" w:hAnsi="宋体"/>
        </w:rPr>
        <w:t xml:space="preserve">3.3 </w:t>
      </w:r>
      <w:r>
        <w:rPr>
          <w:rFonts w:hint="eastAsia" w:ascii="宋体" w:hAnsi="宋体"/>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rPr>
      </w:pPr>
      <w:r>
        <w:rPr>
          <w:rFonts w:ascii="宋体" w:hAnsi="宋体"/>
          <w:b/>
        </w:rPr>
        <w:t>4.</w:t>
      </w:r>
      <w:r>
        <w:rPr>
          <w:rFonts w:hint="eastAsia" w:ascii="宋体" w:hAnsi="宋体"/>
          <w:b/>
        </w:rPr>
        <w:t>合同文件和资料</w:t>
      </w:r>
    </w:p>
    <w:p>
      <w:pPr>
        <w:spacing w:line="360" w:lineRule="auto"/>
        <w:ind w:firstLine="480"/>
        <w:rPr>
          <w:rFonts w:ascii="宋体"/>
        </w:rPr>
      </w:pPr>
      <w:r>
        <w:rPr>
          <w:rFonts w:ascii="宋体" w:hAnsi="宋体"/>
        </w:rPr>
        <w:t>4.1</w:t>
      </w:r>
      <w:r>
        <w:rPr>
          <w:rFonts w:hint="eastAsia" w:ascii="宋体" w:hAnsi="宋体"/>
        </w:rPr>
        <w:t>乙方在提供仪器设备时应同时提供中文版相关的技术资料，如目录索引、图纸、操作手册、使用指南、维修指南、服务手册等。</w:t>
      </w:r>
    </w:p>
    <w:p>
      <w:pPr>
        <w:spacing w:line="360" w:lineRule="auto"/>
        <w:ind w:firstLine="480"/>
        <w:rPr>
          <w:rFonts w:ascii="宋体"/>
        </w:rPr>
      </w:pPr>
      <w:r>
        <w:rPr>
          <w:rFonts w:ascii="宋体" w:hAnsi="宋体"/>
        </w:rPr>
        <w:t>4.2</w:t>
      </w:r>
      <w:r>
        <w:rPr>
          <w:rFonts w:hint="eastAsia" w:ascii="宋体" w:hAnsi="宋体"/>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rPr>
      </w:pPr>
      <w:r>
        <w:rPr>
          <w:rFonts w:ascii="宋体" w:hAnsi="宋体"/>
          <w:b/>
        </w:rPr>
        <w:t>5.</w:t>
      </w:r>
      <w:r>
        <w:rPr>
          <w:rFonts w:hint="eastAsia" w:ascii="宋体" w:hAnsi="宋体"/>
          <w:b/>
        </w:rPr>
        <w:t>知识产权</w:t>
      </w:r>
    </w:p>
    <w:p>
      <w:pPr>
        <w:spacing w:line="360" w:lineRule="auto"/>
        <w:ind w:firstLine="480"/>
        <w:rPr>
          <w:rFonts w:ascii="宋体"/>
        </w:rPr>
      </w:pPr>
      <w:r>
        <w:rPr>
          <w:rFonts w:ascii="宋体" w:hAnsi="宋体"/>
        </w:rPr>
        <w:t>5.1</w:t>
      </w:r>
      <w:r>
        <w:rPr>
          <w:rFonts w:hint="eastAsia" w:ascii="宋体" w:hAnsi="宋体"/>
        </w:rPr>
        <w:t>乙方应保证甲方在使用该货物或其任何一部分时不受第三方提出的侵犯专利权、</w:t>
      </w:r>
      <w:r>
        <w:rPr>
          <w:rFonts w:ascii="宋体" w:hAnsi="宋体"/>
        </w:rPr>
        <w:t xml:space="preserve"> </w:t>
      </w:r>
      <w:r>
        <w:rPr>
          <w:rFonts w:hint="eastAsia" w:ascii="宋体" w:hAnsi="宋体"/>
        </w:rPr>
        <w:t>著作权、商标权和工业设计权等的起诉。</w:t>
      </w:r>
    </w:p>
    <w:p>
      <w:pPr>
        <w:spacing w:line="360" w:lineRule="auto"/>
        <w:ind w:firstLine="480"/>
        <w:rPr>
          <w:rFonts w:ascii="宋体"/>
        </w:rPr>
      </w:pPr>
      <w:r>
        <w:rPr>
          <w:rFonts w:ascii="宋体" w:hAnsi="宋体"/>
        </w:rPr>
        <w:t>5.2</w:t>
      </w:r>
      <w:r>
        <w:rPr>
          <w:rFonts w:hint="eastAsia" w:ascii="宋体" w:hAnsi="宋体"/>
        </w:rPr>
        <w:t>任何第三方提出侵权指控，乙方须与第三方交涉并承担由此产生的一切责任、费用和经济赔偿。</w:t>
      </w:r>
    </w:p>
    <w:p>
      <w:pPr>
        <w:spacing w:line="360" w:lineRule="auto"/>
        <w:ind w:firstLine="480"/>
        <w:rPr>
          <w:rFonts w:ascii="宋体"/>
        </w:rPr>
      </w:pPr>
      <w:r>
        <w:rPr>
          <w:rFonts w:ascii="宋体" w:hAnsi="宋体"/>
        </w:rPr>
        <w:t>5.3</w:t>
      </w:r>
      <w:r>
        <w:rPr>
          <w:rFonts w:hint="eastAsia" w:ascii="宋体" w:hAnsi="宋体"/>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rPr>
      </w:pPr>
      <w:r>
        <w:rPr>
          <w:rFonts w:ascii="宋体" w:hAnsi="宋体"/>
        </w:rPr>
        <w:t>5.4</w:t>
      </w:r>
      <w:r>
        <w:rPr>
          <w:rFonts w:hint="eastAsia" w:ascii="宋体" w:hAnsi="宋体"/>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rPr>
      </w:pPr>
      <w:r>
        <w:rPr>
          <w:rFonts w:ascii="宋体" w:hAnsi="宋体"/>
          <w:b/>
        </w:rPr>
        <w:t>6.</w:t>
      </w:r>
      <w:r>
        <w:rPr>
          <w:rFonts w:hint="eastAsia" w:ascii="宋体" w:hAnsi="宋体"/>
          <w:b/>
        </w:rPr>
        <w:t>保密</w:t>
      </w:r>
    </w:p>
    <w:p>
      <w:pPr>
        <w:spacing w:line="360" w:lineRule="auto"/>
        <w:ind w:firstLine="480"/>
        <w:rPr>
          <w:rFonts w:ascii="宋体"/>
        </w:rPr>
      </w:pPr>
      <w:r>
        <w:rPr>
          <w:rFonts w:ascii="宋体" w:hAnsi="宋体"/>
        </w:rPr>
        <w:t>6.1</w:t>
      </w:r>
      <w:r>
        <w:rPr>
          <w:rFonts w:hint="eastAsia" w:ascii="宋体" w:hAnsi="宋体"/>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rPr>
      </w:pPr>
      <w:r>
        <w:rPr>
          <w:rFonts w:ascii="宋体" w:hAnsi="宋体"/>
        </w:rPr>
        <w:t>6.2</w:t>
      </w:r>
      <w:r>
        <w:rPr>
          <w:rFonts w:hint="eastAsia" w:ascii="宋体" w:hAnsi="宋体"/>
        </w:rPr>
        <w:t>保密信息指任何一方因履行本合同所知悉的任何以口头、书面、图表或电子形式存在的对方信息，具体包括：</w:t>
      </w:r>
    </w:p>
    <w:p>
      <w:pPr>
        <w:spacing w:line="360" w:lineRule="auto"/>
        <w:ind w:firstLine="480"/>
        <w:rPr>
          <w:rFonts w:ascii="宋体"/>
        </w:rPr>
      </w:pPr>
      <w:r>
        <w:rPr>
          <w:rFonts w:ascii="宋体" w:hAnsi="宋体"/>
        </w:rPr>
        <w:t>6.2.1</w:t>
      </w:r>
      <w:r>
        <w:rPr>
          <w:rFonts w:hint="eastAsia" w:ascii="宋体" w:hAnsi="宋体"/>
        </w:rPr>
        <w:t>任何涉及对方过去、现在或将来的商业计划、规章制度、操作规程、处理手段、财务信息；</w:t>
      </w:r>
    </w:p>
    <w:p>
      <w:pPr>
        <w:spacing w:line="360" w:lineRule="auto"/>
        <w:ind w:firstLine="480"/>
        <w:rPr>
          <w:rFonts w:ascii="宋体"/>
        </w:rPr>
      </w:pPr>
      <w:r>
        <w:rPr>
          <w:rFonts w:ascii="宋体" w:hAnsi="宋体"/>
        </w:rPr>
        <w:t>6.2.2</w:t>
      </w:r>
      <w:r>
        <w:rPr>
          <w:rFonts w:hint="eastAsia" w:ascii="宋体" w:hAnsi="宋体"/>
        </w:rPr>
        <w:t>乙方应根据甲方的要求签署相应的保密协议，保密协议与本条款存在不一致的，以保密协议为准。</w:t>
      </w:r>
    </w:p>
    <w:p>
      <w:pPr>
        <w:spacing w:line="360" w:lineRule="auto"/>
        <w:ind w:firstLine="482"/>
        <w:rPr>
          <w:rFonts w:ascii="宋体"/>
          <w:b/>
        </w:rPr>
      </w:pPr>
      <w:r>
        <w:rPr>
          <w:rFonts w:ascii="宋体" w:hAnsi="宋体"/>
          <w:b/>
        </w:rPr>
        <w:t xml:space="preserve">7. </w:t>
      </w:r>
      <w:r>
        <w:rPr>
          <w:rFonts w:hint="eastAsia" w:ascii="宋体" w:hAnsi="宋体"/>
          <w:b/>
        </w:rPr>
        <w:t>质量保证</w:t>
      </w:r>
    </w:p>
    <w:p>
      <w:pPr>
        <w:spacing w:line="360" w:lineRule="auto"/>
        <w:ind w:firstLine="480"/>
        <w:rPr>
          <w:rFonts w:ascii="宋体"/>
        </w:rPr>
      </w:pPr>
      <w:r>
        <w:rPr>
          <w:rFonts w:ascii="宋体" w:hAnsi="宋体"/>
        </w:rPr>
        <w:t>7.1</w:t>
      </w:r>
      <w:r>
        <w:rPr>
          <w:rFonts w:hint="eastAsia" w:ascii="宋体" w:hAnsi="宋体"/>
        </w:rPr>
        <w:t>货物质量保证</w:t>
      </w:r>
    </w:p>
    <w:p>
      <w:pPr>
        <w:spacing w:line="360" w:lineRule="auto"/>
        <w:ind w:firstLine="480"/>
        <w:rPr>
          <w:rFonts w:ascii="宋体"/>
        </w:rPr>
      </w:pPr>
      <w:r>
        <w:rPr>
          <w:rFonts w:ascii="宋体" w:hAnsi="宋体"/>
        </w:rPr>
        <w:t>7.1.1</w:t>
      </w:r>
      <w:r>
        <w:rPr>
          <w:rFonts w:hint="eastAsia" w:ascii="宋体" w:hAnsi="宋体"/>
        </w:rPr>
        <w:t>乙方必须保证货物是全新、未使用过的，并完全符合强制性的国家技术质量规范和合同规定的质量、规格、性能和技术规范等的要求。</w:t>
      </w:r>
    </w:p>
    <w:p>
      <w:pPr>
        <w:spacing w:line="360" w:lineRule="auto"/>
        <w:ind w:firstLine="480"/>
        <w:rPr>
          <w:rFonts w:ascii="宋体"/>
        </w:rPr>
      </w:pPr>
      <w:r>
        <w:rPr>
          <w:rFonts w:ascii="宋体" w:hAnsi="宋体"/>
        </w:rPr>
        <w:t>7.1.2</w:t>
      </w:r>
      <w:r>
        <w:rPr>
          <w:rFonts w:hint="eastAsia" w:ascii="宋体" w:hAnsi="宋体"/>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rPr>
        <w:t>，并免费予以改进或更换</w:t>
      </w:r>
      <w:r>
        <w:rPr>
          <w:rFonts w:hint="eastAsia" w:ascii="宋体" w:hAnsi="宋体"/>
        </w:rPr>
        <w:t>。</w:t>
      </w:r>
    </w:p>
    <w:p>
      <w:pPr>
        <w:spacing w:line="360" w:lineRule="auto"/>
        <w:ind w:firstLine="480"/>
        <w:rPr>
          <w:rFonts w:ascii="宋体" w:cs="宋体"/>
        </w:rPr>
      </w:pPr>
      <w:r>
        <w:rPr>
          <w:rFonts w:ascii="宋体" w:hAnsi="宋体"/>
        </w:rPr>
        <w:t>7.1.3</w:t>
      </w:r>
      <w:r>
        <w:rPr>
          <w:rFonts w:hint="eastAsia" w:ascii="宋体" w:hAnsi="宋体"/>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rPr>
      </w:pPr>
      <w:r>
        <w:rPr>
          <w:rFonts w:ascii="宋体" w:hAnsi="宋体"/>
        </w:rPr>
        <w:t>7.1.4</w:t>
      </w:r>
      <w:r>
        <w:rPr>
          <w:rFonts w:hint="eastAsia" w:ascii="宋体" w:hAnsi="宋体"/>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rPr>
      </w:pPr>
      <w:r>
        <w:rPr>
          <w:rFonts w:ascii="宋体" w:hAnsi="宋体"/>
        </w:rPr>
        <w:t xml:space="preserve">7.1.5 </w:t>
      </w:r>
      <w:r>
        <w:rPr>
          <w:rFonts w:hint="eastAsia" w:ascii="宋体" w:hAnsi="宋体"/>
        </w:rPr>
        <w:t>合同条款下货物的质量保证期自货物通过最终验收起算，合同另行规定除外。</w:t>
      </w:r>
    </w:p>
    <w:p>
      <w:pPr>
        <w:spacing w:line="360" w:lineRule="auto"/>
        <w:ind w:firstLine="482"/>
        <w:rPr>
          <w:rFonts w:ascii="宋体"/>
          <w:b/>
        </w:rPr>
      </w:pPr>
      <w:r>
        <w:rPr>
          <w:rFonts w:ascii="宋体" w:hAnsi="宋体"/>
          <w:b/>
        </w:rPr>
        <w:t>8.</w:t>
      </w:r>
      <w:r>
        <w:rPr>
          <w:rFonts w:hint="eastAsia" w:ascii="宋体" w:hAnsi="宋体"/>
          <w:b/>
        </w:rPr>
        <w:t>包装要求</w:t>
      </w:r>
    </w:p>
    <w:p>
      <w:pPr>
        <w:spacing w:line="360" w:lineRule="auto"/>
        <w:ind w:firstLine="480"/>
        <w:rPr>
          <w:rFonts w:ascii="宋体"/>
        </w:rPr>
      </w:pPr>
      <w:r>
        <w:rPr>
          <w:rFonts w:ascii="宋体" w:hAnsi="宋体"/>
        </w:rPr>
        <w:t xml:space="preserve">8.1 </w:t>
      </w:r>
      <w:r>
        <w:rPr>
          <w:rFonts w:hint="eastAsia" w:ascii="宋体" w:hAnsi="宋体"/>
        </w:rPr>
        <w:t>除合同另有约定外</w:t>
      </w:r>
      <w:r>
        <w:rPr>
          <w:rFonts w:ascii="宋体"/>
        </w:rPr>
        <w:t>,</w:t>
      </w:r>
      <w:r>
        <w:rPr>
          <w:rFonts w:hint="eastAsia" w:ascii="宋体" w:hAnsi="宋体"/>
        </w:rPr>
        <w:t>乙方提供的全部货物</w:t>
      </w:r>
      <w:r>
        <w:rPr>
          <w:rFonts w:ascii="宋体"/>
        </w:rPr>
        <w:t>,</w:t>
      </w:r>
      <w:r>
        <w:rPr>
          <w:rFonts w:hint="eastAsia" w:ascii="宋体" w:hAnsi="宋体"/>
        </w:rPr>
        <w:t>均应采用本行业通用的方式进行包装，且该包装应符合国家有关包装的法律、法规的规定。</w:t>
      </w:r>
    </w:p>
    <w:p>
      <w:pPr>
        <w:spacing w:line="360" w:lineRule="auto"/>
        <w:ind w:firstLine="480"/>
        <w:rPr>
          <w:rFonts w:ascii="宋体"/>
        </w:rPr>
      </w:pPr>
      <w:r>
        <w:rPr>
          <w:rFonts w:ascii="宋体" w:hAnsi="宋体"/>
        </w:rPr>
        <w:t xml:space="preserve">8.2 </w:t>
      </w:r>
      <w:r>
        <w:rPr>
          <w:rFonts w:hint="eastAsia" w:ascii="宋体" w:hAnsi="宋体"/>
        </w:rPr>
        <w:t>包装应适应于远距离运输，</w:t>
      </w:r>
      <w:r>
        <w:rPr>
          <w:rFonts w:hint="eastAsia" w:ascii="宋体" w:hAnsi="宋体" w:cs="宋体"/>
        </w:rPr>
        <w:t>并有良好的</w:t>
      </w:r>
      <w:r>
        <w:rPr>
          <w:rFonts w:hint="eastAsia" w:ascii="宋体" w:hAnsi="宋体"/>
        </w:rPr>
        <w:t>防潮、防震、防锈和防粗暴装卸等保护措施，</w:t>
      </w:r>
      <w:r>
        <w:rPr>
          <w:rFonts w:hint="eastAsia" w:ascii="宋体" w:hAnsi="宋体" w:cs="宋体"/>
        </w:rPr>
        <w:t>以确保货物安全运抵现场。</w:t>
      </w:r>
      <w:r>
        <w:rPr>
          <w:rFonts w:hint="eastAsia" w:ascii="宋体" w:hAnsi="宋体"/>
        </w:rPr>
        <w:t>由于包装不善所引起的货物锈蚀、损坏和损失均由乙方承担。</w:t>
      </w:r>
    </w:p>
    <w:p>
      <w:pPr>
        <w:spacing w:line="360" w:lineRule="auto"/>
        <w:ind w:firstLine="480"/>
        <w:rPr>
          <w:rFonts w:asci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rPr>
      </w:pPr>
      <w:r>
        <w:rPr>
          <w:rFonts w:ascii="宋体" w:hAnsi="宋体"/>
        </w:rPr>
        <w:t xml:space="preserve">8.3 </w:t>
      </w:r>
      <w:r>
        <w:rPr>
          <w:rFonts w:hint="eastAsia" w:ascii="宋体" w:hAnsi="宋体"/>
        </w:rPr>
        <w:t>乙方所提供的货物包装均为出厂时原包装。</w:t>
      </w:r>
    </w:p>
    <w:p>
      <w:pPr>
        <w:spacing w:line="360" w:lineRule="auto"/>
        <w:ind w:firstLine="480"/>
        <w:rPr>
          <w:rFonts w:ascii="宋体"/>
        </w:rPr>
      </w:pPr>
      <w:r>
        <w:rPr>
          <w:rFonts w:ascii="宋体" w:hAnsi="宋体"/>
        </w:rPr>
        <w:t>8.4</w:t>
      </w:r>
      <w:r>
        <w:rPr>
          <w:rFonts w:hint="eastAsia" w:ascii="宋体" w:hAnsi="宋体"/>
        </w:rPr>
        <w:t>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rPr>
      </w:pPr>
      <w:r>
        <w:rPr>
          <w:rFonts w:ascii="宋体" w:hAnsi="宋体"/>
        </w:rPr>
        <w:t xml:space="preserve">8.5 </w:t>
      </w:r>
      <w:r>
        <w:rPr>
          <w:rFonts w:hint="eastAsia" w:ascii="宋体" w:hAnsi="宋体"/>
        </w:rPr>
        <w:t>货物运输中的运输费用和保险费用均由乙方承担。运输过程中的一切损失、损坏均由乙方负责。</w:t>
      </w:r>
    </w:p>
    <w:p>
      <w:pPr>
        <w:spacing w:line="360" w:lineRule="auto"/>
        <w:ind w:firstLine="482"/>
        <w:rPr>
          <w:rFonts w:ascii="宋体"/>
          <w:b/>
        </w:rPr>
      </w:pPr>
      <w:r>
        <w:rPr>
          <w:rFonts w:ascii="宋体" w:hAnsi="宋体"/>
          <w:b/>
        </w:rPr>
        <w:t xml:space="preserve">9. </w:t>
      </w:r>
      <w:r>
        <w:rPr>
          <w:rFonts w:hint="eastAsia" w:ascii="宋体" w:hAnsi="宋体"/>
          <w:b/>
        </w:rPr>
        <w:t>价格</w:t>
      </w:r>
    </w:p>
    <w:p>
      <w:pPr>
        <w:spacing w:line="360" w:lineRule="auto"/>
        <w:ind w:firstLine="480"/>
        <w:rPr>
          <w:rFonts w:ascii="宋体"/>
        </w:rPr>
      </w:pPr>
      <w:r>
        <w:rPr>
          <w:rFonts w:ascii="宋体" w:hAnsi="宋体"/>
        </w:rPr>
        <w:t>9.1</w:t>
      </w:r>
      <w:r>
        <w:rPr>
          <w:rFonts w:hint="eastAsia" w:ascii="宋体" w:hAnsi="宋体"/>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rPr>
      </w:pPr>
      <w:r>
        <w:rPr>
          <w:rFonts w:ascii="宋体" w:hAnsi="宋体"/>
        </w:rPr>
        <w:t xml:space="preserve">9.2 </w:t>
      </w:r>
      <w:r>
        <w:rPr>
          <w:rFonts w:hint="eastAsia" w:ascii="宋体" w:hAnsi="宋体"/>
        </w:rPr>
        <w:t>本合同价格为固定价格，包括了乙方履行合同全过程产生的所有成本和费用以及乙方应承担的一切税费。</w:t>
      </w:r>
    </w:p>
    <w:p>
      <w:pPr>
        <w:spacing w:line="360" w:lineRule="auto"/>
        <w:ind w:firstLine="480"/>
        <w:rPr>
          <w:rFonts w:ascii="宋体"/>
        </w:rPr>
      </w:pPr>
      <w:r>
        <w:rPr>
          <w:rFonts w:ascii="宋体" w:hAnsi="宋体"/>
        </w:rPr>
        <w:t>9.3</w:t>
      </w:r>
      <w:r>
        <w:rPr>
          <w:rFonts w:hint="eastAsia" w:ascii="宋体" w:hAnsi="宋体"/>
        </w:rPr>
        <w:t>检验费用</w:t>
      </w:r>
      <w:r>
        <w:rPr>
          <w:rFonts w:ascii="宋体" w:hAnsi="宋体"/>
        </w:rPr>
        <w:t xml:space="preserve"> </w:t>
      </w:r>
    </w:p>
    <w:p>
      <w:pPr>
        <w:spacing w:line="360" w:lineRule="auto"/>
        <w:ind w:firstLine="480"/>
        <w:rPr>
          <w:rFonts w:ascii="宋体"/>
        </w:rPr>
      </w:pPr>
      <w:r>
        <w:rPr>
          <w:rFonts w:ascii="宋体" w:hAnsi="宋体"/>
        </w:rPr>
        <w:t>9.3.1</w:t>
      </w:r>
      <w:r>
        <w:rPr>
          <w:rFonts w:hint="eastAsia" w:ascii="宋体" w:hAnsi="宋体"/>
        </w:rPr>
        <w:t>乙方必须负担本条款下属于乙方负责的检验、测试和验收的所有费用，并负责乙方派往买方组织的检验、测试和验收人员的所有费用。</w:t>
      </w:r>
    </w:p>
    <w:p>
      <w:pPr>
        <w:spacing w:line="360" w:lineRule="auto"/>
        <w:ind w:firstLine="480"/>
        <w:rPr>
          <w:rFonts w:ascii="宋体"/>
        </w:rPr>
      </w:pPr>
      <w:r>
        <w:rPr>
          <w:rFonts w:ascii="宋体" w:hAnsi="宋体"/>
        </w:rPr>
        <w:t xml:space="preserve">9.3.2 </w:t>
      </w:r>
      <w:r>
        <w:rPr>
          <w:rFonts w:hint="eastAsia" w:ascii="宋体" w:hAnsi="宋体"/>
        </w:rPr>
        <w:t>甲方按合同计划参加在乙方工厂所在地检验、测试和验收的费用全部由乙方负责并已包含在合同总价中。</w:t>
      </w:r>
    </w:p>
    <w:p>
      <w:pPr>
        <w:spacing w:line="360" w:lineRule="auto"/>
        <w:ind w:firstLine="480"/>
        <w:rPr>
          <w:rFonts w:ascii="宋体" w:cs="宋体"/>
        </w:rPr>
      </w:pPr>
      <w:r>
        <w:rPr>
          <w:rFonts w:ascii="宋体" w:hAnsi="宋体" w:cs="宋体"/>
        </w:rPr>
        <w:t>9.3</w:t>
      </w:r>
      <w:r>
        <w:rPr>
          <w:rFonts w:ascii="宋体" w:hAnsi="宋体"/>
        </w:rPr>
        <w:t>.3</w:t>
      </w:r>
      <w:r>
        <w:rPr>
          <w:rFonts w:hint="eastAsia" w:ascii="宋体" w:hAnsi="宋体"/>
        </w:rPr>
        <w:t>甲方检验人员已到卖方所在地，测试无法依照合同进行，</w:t>
      </w:r>
      <w:r>
        <w:rPr>
          <w:rFonts w:ascii="宋体" w:hAnsi="宋体"/>
        </w:rPr>
        <w:t xml:space="preserve"> </w:t>
      </w:r>
      <w:r>
        <w:rPr>
          <w:rFonts w:hint="eastAsia" w:ascii="宋体" w:hAnsi="宋体"/>
        </w:rPr>
        <w:t>而引起甲方人员延长逗留时间，所有由此产生的包括甲方人员在内的直接费用及成本由乙方承担。</w:t>
      </w:r>
      <w:r>
        <w:rPr>
          <w:rFonts w:ascii="宋体" w:hAnsi="宋体"/>
        </w:rPr>
        <w:t xml:space="preserve"> </w:t>
      </w:r>
    </w:p>
    <w:p>
      <w:pPr>
        <w:spacing w:line="360" w:lineRule="auto"/>
        <w:ind w:firstLine="482"/>
        <w:rPr>
          <w:rFonts w:ascii="宋体"/>
          <w:b/>
        </w:rPr>
      </w:pPr>
      <w:r>
        <w:rPr>
          <w:rFonts w:ascii="宋体" w:hAnsi="宋体"/>
          <w:b/>
        </w:rPr>
        <w:t>10.</w:t>
      </w:r>
      <w:r>
        <w:rPr>
          <w:rFonts w:hint="eastAsia" w:ascii="宋体" w:hAnsi="宋体"/>
          <w:b/>
        </w:rPr>
        <w:t>交货方式及交货日期</w:t>
      </w:r>
    </w:p>
    <w:p>
      <w:pPr>
        <w:spacing w:line="360" w:lineRule="auto"/>
        <w:ind w:firstLine="480"/>
        <w:rPr>
          <w:rFonts w:ascii="宋体"/>
        </w:rPr>
      </w:pPr>
      <w:r>
        <w:rPr>
          <w:rFonts w:hint="eastAsia" w:ascii="宋体" w:hAnsi="宋体"/>
        </w:rPr>
        <w:t>交货方式：现场交货，乙方负责办理运输和保险，将货物运抵现场。</w:t>
      </w:r>
    </w:p>
    <w:p>
      <w:pPr>
        <w:spacing w:line="360" w:lineRule="auto"/>
        <w:ind w:firstLine="480"/>
        <w:rPr>
          <w:rFonts w:ascii="宋体"/>
        </w:rPr>
      </w:pPr>
      <w:r>
        <w:rPr>
          <w:rFonts w:hint="eastAsia" w:ascii="宋体" w:hAnsi="宋体"/>
        </w:rPr>
        <w:t>交货日期：所有货物运抵现场并经双方开箱验收合格之日。</w:t>
      </w:r>
    </w:p>
    <w:p>
      <w:pPr>
        <w:spacing w:line="360" w:lineRule="auto"/>
        <w:ind w:firstLine="482"/>
        <w:rPr>
          <w:rFonts w:ascii="宋体"/>
          <w:b/>
        </w:rPr>
      </w:pPr>
      <w:r>
        <w:rPr>
          <w:rFonts w:ascii="宋体" w:hAnsi="宋体"/>
          <w:b/>
        </w:rPr>
        <w:t>11.</w:t>
      </w:r>
      <w:r>
        <w:rPr>
          <w:rFonts w:hint="eastAsia" w:ascii="宋体" w:hAnsi="宋体"/>
          <w:b/>
        </w:rPr>
        <w:t>检验和验收</w:t>
      </w:r>
    </w:p>
    <w:p>
      <w:pPr>
        <w:spacing w:line="360" w:lineRule="auto"/>
        <w:ind w:firstLine="480"/>
        <w:rPr>
          <w:rFonts w:ascii="宋体"/>
        </w:rPr>
      </w:pPr>
      <w:r>
        <w:rPr>
          <w:rFonts w:ascii="宋体" w:hAnsi="宋体"/>
        </w:rPr>
        <w:t>11.1</w:t>
      </w:r>
      <w:r>
        <w:rPr>
          <w:rFonts w:hint="eastAsia" w:ascii="宋体" w:hAnsi="宋体"/>
        </w:rPr>
        <w:t>开箱验收</w:t>
      </w:r>
    </w:p>
    <w:p>
      <w:pPr>
        <w:spacing w:line="360" w:lineRule="auto"/>
        <w:ind w:firstLine="480"/>
        <w:rPr>
          <w:rFonts w:ascii="宋体" w:cs="宋体"/>
        </w:rPr>
      </w:pPr>
      <w:r>
        <w:rPr>
          <w:rFonts w:ascii="宋体" w:hAnsi="宋体"/>
        </w:rPr>
        <w:t>11.1.1</w:t>
      </w:r>
      <w:r>
        <w:rPr>
          <w:rFonts w:hint="eastAsia" w:ascii="宋体" w:hAnsi="宋体"/>
        </w:rPr>
        <w:t>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rPr>
      </w:pPr>
      <w:r>
        <w:rPr>
          <w:rFonts w:ascii="宋体" w:hAnsi="宋体" w:cs="宋体"/>
        </w:rPr>
        <w:t xml:space="preserve">11.1.2 </w:t>
      </w:r>
      <w:r>
        <w:rPr>
          <w:rFonts w:hint="eastAsia" w:ascii="宋体" w:hAnsi="宋体"/>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rPr>
      </w:pPr>
      <w:r>
        <w:rPr>
          <w:rFonts w:ascii="宋体" w:hAnsi="宋体"/>
        </w:rPr>
        <w:t xml:space="preserve">11.1.3 </w:t>
      </w:r>
      <w:r>
        <w:rPr>
          <w:rFonts w:hint="eastAsia" w:ascii="宋体" w:hAnsi="宋体"/>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rPr>
      </w:pPr>
      <w:r>
        <w:rPr>
          <w:rFonts w:ascii="宋体" w:hAnsi="宋体"/>
        </w:rPr>
        <w:t xml:space="preserve">11.2  </w:t>
      </w:r>
      <w:r>
        <w:rPr>
          <w:rFonts w:hint="eastAsia" w:ascii="宋体" w:hAnsi="宋体"/>
        </w:rPr>
        <w:t>检验验收</w:t>
      </w:r>
    </w:p>
    <w:p>
      <w:pPr>
        <w:spacing w:line="360" w:lineRule="auto"/>
        <w:ind w:firstLine="480"/>
        <w:rPr>
          <w:rFonts w:ascii="宋体"/>
        </w:rPr>
      </w:pPr>
      <w:r>
        <w:rPr>
          <w:rFonts w:ascii="宋体" w:hAnsi="宋体"/>
        </w:rPr>
        <w:t>11.2.1</w:t>
      </w:r>
      <w:r>
        <w:rPr>
          <w:rFonts w:hint="eastAsia" w:ascii="宋体" w:hAnsi="宋体"/>
        </w:rPr>
        <w:t>交货完成后，双方应及时组织对货物检验验收。合同双方均须派人参加合同要求双方参加的试验、检验。</w:t>
      </w:r>
    </w:p>
    <w:p>
      <w:pPr>
        <w:spacing w:line="360" w:lineRule="auto"/>
        <w:ind w:firstLine="480"/>
        <w:rPr>
          <w:rFonts w:ascii="宋体"/>
        </w:rPr>
      </w:pPr>
      <w:r>
        <w:rPr>
          <w:rFonts w:ascii="宋体" w:hAnsi="宋体"/>
        </w:rPr>
        <w:t>11.2.2</w:t>
      </w:r>
      <w:r>
        <w:rPr>
          <w:rFonts w:hint="eastAsia" w:ascii="宋体" w:hAnsi="宋体"/>
        </w:rPr>
        <w:t>在具体实施合同规定的检验验收之前，乙方需提前提交相应的检测计划供甲方确认。</w:t>
      </w:r>
    </w:p>
    <w:p>
      <w:pPr>
        <w:spacing w:line="360" w:lineRule="auto"/>
        <w:ind w:firstLine="480"/>
        <w:rPr>
          <w:rFonts w:ascii="宋体"/>
        </w:rPr>
      </w:pPr>
      <w:r>
        <w:rPr>
          <w:rFonts w:ascii="宋体" w:hAnsi="宋体"/>
        </w:rPr>
        <w:t xml:space="preserve">11.2.3  </w:t>
      </w:r>
      <w:r>
        <w:rPr>
          <w:rFonts w:hint="eastAsia" w:ascii="宋体" w:hAnsi="宋体"/>
        </w:rPr>
        <w:t>除需甲方确认的试验验收外，乙方还应对所有检验验收测试的结果、步骤、原始数据等作妥善记录。如甲方要求，乙方应提供这些记录给买方。</w:t>
      </w:r>
    </w:p>
    <w:p>
      <w:pPr>
        <w:spacing w:line="360" w:lineRule="auto"/>
        <w:ind w:firstLine="480"/>
        <w:rPr>
          <w:rFonts w:ascii="宋体"/>
        </w:rPr>
      </w:pPr>
      <w:r>
        <w:rPr>
          <w:rFonts w:ascii="宋体" w:hAnsi="宋体"/>
        </w:rPr>
        <w:t xml:space="preserve">11.2.4  </w:t>
      </w:r>
      <w:r>
        <w:rPr>
          <w:rFonts w:hint="eastAsia" w:ascii="宋体" w:hAnsi="宋体"/>
        </w:rPr>
        <w:t>检验测试出现全部或部分未达到本合同所约定的技术指标，甲方有权选择下列任一处理方式：</w:t>
      </w:r>
    </w:p>
    <w:p>
      <w:pPr>
        <w:spacing w:line="360" w:lineRule="auto"/>
        <w:ind w:firstLine="480"/>
        <w:rPr>
          <w:rFonts w:ascii="宋体"/>
        </w:rPr>
      </w:pPr>
      <w:r>
        <w:rPr>
          <w:rFonts w:ascii="宋体" w:hAnsi="宋体"/>
        </w:rPr>
        <w:t>a.</w:t>
      </w:r>
      <w:r>
        <w:rPr>
          <w:rFonts w:hint="eastAsia" w:ascii="宋体" w:hAnsi="宋体"/>
        </w:rPr>
        <w:t>重新测试直至合格为止；</w:t>
      </w:r>
    </w:p>
    <w:p>
      <w:pPr>
        <w:spacing w:line="360" w:lineRule="auto"/>
        <w:ind w:firstLine="480"/>
        <w:rPr>
          <w:rFonts w:ascii="宋体"/>
        </w:rPr>
      </w:pPr>
      <w:r>
        <w:rPr>
          <w:rFonts w:ascii="宋体" w:hAnsi="宋体"/>
        </w:rPr>
        <w:t>b.</w:t>
      </w:r>
      <w:r>
        <w:rPr>
          <w:rFonts w:hint="eastAsia" w:ascii="宋体" w:hAnsi="宋体"/>
        </w:rPr>
        <w:t>要求乙方对货物进行免费更换，然后重新测试直至合格为止；</w:t>
      </w:r>
    </w:p>
    <w:p>
      <w:pPr>
        <w:spacing w:line="360" w:lineRule="auto"/>
        <w:ind w:firstLine="480"/>
        <w:rPr>
          <w:rFonts w:ascii="宋体"/>
        </w:rPr>
      </w:pPr>
      <w:r>
        <w:rPr>
          <w:rFonts w:hint="eastAsia" w:ascii="宋体" w:hAnsi="宋体"/>
        </w:rPr>
        <w:t>无论选择何种方式，甲方因此而发生的因卖方原因引起的所有费用均由乙方负担。</w:t>
      </w:r>
    </w:p>
    <w:p>
      <w:pPr>
        <w:spacing w:line="360" w:lineRule="auto"/>
        <w:ind w:firstLine="480"/>
        <w:rPr>
          <w:rFonts w:ascii="宋体"/>
        </w:rPr>
      </w:pPr>
      <w:r>
        <w:rPr>
          <w:rFonts w:ascii="宋体" w:hAnsi="宋体"/>
        </w:rPr>
        <w:t xml:space="preserve">11.3  </w:t>
      </w:r>
      <w:r>
        <w:rPr>
          <w:rFonts w:hint="eastAsia" w:ascii="宋体" w:hAnsi="宋体"/>
        </w:rPr>
        <w:t>使用过程检验</w:t>
      </w:r>
    </w:p>
    <w:p>
      <w:pPr>
        <w:spacing w:line="360" w:lineRule="auto"/>
        <w:ind w:firstLine="480"/>
        <w:rPr>
          <w:rFonts w:ascii="宋体"/>
        </w:rPr>
      </w:pPr>
      <w:r>
        <w:rPr>
          <w:rFonts w:ascii="宋体" w:hAnsi="宋体"/>
        </w:rPr>
        <w:t>11.3.1</w:t>
      </w:r>
      <w:r>
        <w:rPr>
          <w:rFonts w:hint="eastAsia" w:ascii="宋体" w:hAnsi="宋体"/>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rPr>
      </w:pPr>
      <w:r>
        <w:rPr>
          <w:rFonts w:ascii="宋体" w:hAnsi="宋体"/>
        </w:rPr>
        <w:t>11.3.2</w:t>
      </w:r>
      <w:r>
        <w:rPr>
          <w:rFonts w:hint="eastAsia" w:ascii="宋体" w:hAnsi="宋体"/>
        </w:rPr>
        <w:t>如果合同双方对乙方提供的上述试验结果报告的解释有分歧，双方须于出现分歧后</w:t>
      </w:r>
      <w:r>
        <w:rPr>
          <w:rFonts w:ascii="宋体" w:hAnsi="宋体"/>
        </w:rPr>
        <w:t>10</w:t>
      </w:r>
      <w:r>
        <w:rPr>
          <w:rFonts w:hint="eastAsia" w:ascii="宋体" w:hAnsi="宋体"/>
        </w:rPr>
        <w:t>天内给对方声明，以陈述己方的观点。声明须附有关证据。分歧应通过协商解决。</w:t>
      </w:r>
    </w:p>
    <w:p>
      <w:pPr>
        <w:spacing w:line="360" w:lineRule="auto"/>
        <w:ind w:firstLine="482"/>
        <w:rPr>
          <w:rFonts w:ascii="宋体"/>
          <w:b/>
        </w:rPr>
      </w:pPr>
      <w:r>
        <w:rPr>
          <w:rFonts w:ascii="宋体" w:hAnsi="宋体"/>
          <w:b/>
        </w:rPr>
        <w:t>12.</w:t>
      </w:r>
      <w:r>
        <w:rPr>
          <w:rFonts w:hint="eastAsia" w:ascii="宋体" w:hAnsi="宋体"/>
          <w:b/>
        </w:rPr>
        <w:t>付款条件</w:t>
      </w:r>
    </w:p>
    <w:p>
      <w:pPr>
        <w:spacing w:line="360" w:lineRule="auto"/>
        <w:ind w:firstLine="480"/>
        <w:rPr>
          <w:rFonts w:ascii="宋体"/>
        </w:rPr>
      </w:pPr>
      <w:r>
        <w:rPr>
          <w:rFonts w:hint="eastAsia" w:ascii="宋体" w:hAnsi="宋体"/>
        </w:rPr>
        <w:t>本合同条款下的付款方法和条件在“合同专用条款”中具体规定。</w:t>
      </w:r>
    </w:p>
    <w:p>
      <w:pPr>
        <w:spacing w:line="360" w:lineRule="auto"/>
        <w:ind w:firstLine="482"/>
        <w:rPr>
          <w:rFonts w:ascii="宋体"/>
          <w:b/>
        </w:rPr>
      </w:pPr>
      <w:r>
        <w:rPr>
          <w:rFonts w:ascii="宋体" w:hAnsi="宋体"/>
          <w:b/>
        </w:rPr>
        <w:t>13.</w:t>
      </w:r>
      <w:r>
        <w:rPr>
          <w:rFonts w:hint="eastAsia" w:ascii="宋体" w:hAnsi="宋体"/>
          <w:b/>
        </w:rPr>
        <w:t>履约保证金</w:t>
      </w:r>
    </w:p>
    <w:p>
      <w:pPr>
        <w:spacing w:line="360" w:lineRule="auto"/>
        <w:ind w:firstLine="480"/>
        <w:rPr>
          <w:rFonts w:ascii="宋体"/>
        </w:rPr>
      </w:pPr>
      <w:r>
        <w:rPr>
          <w:rFonts w:ascii="宋体" w:hAnsi="宋体"/>
        </w:rPr>
        <w:t>13.1</w:t>
      </w:r>
      <w:r>
        <w:rPr>
          <w:rFonts w:hint="eastAsia" w:ascii="宋体" w:hAnsi="宋体"/>
        </w:rPr>
        <w:t>乙方应在合同签订后，按合同专用条款的约定提交履约保证金。</w:t>
      </w:r>
    </w:p>
    <w:p>
      <w:pPr>
        <w:spacing w:line="360" w:lineRule="auto"/>
        <w:ind w:firstLine="480"/>
        <w:rPr>
          <w:rFonts w:ascii="宋体"/>
        </w:rPr>
      </w:pPr>
      <w:r>
        <w:rPr>
          <w:rFonts w:ascii="宋体" w:hAnsi="宋体"/>
        </w:rPr>
        <w:t>13.2</w:t>
      </w:r>
      <w:r>
        <w:rPr>
          <w:rFonts w:hint="eastAsia" w:ascii="宋体" w:hAnsi="宋体"/>
        </w:rPr>
        <w:t>履约保证金用于补偿甲方因卖方不能履行其合同义务而蒙受的损失。</w:t>
      </w:r>
    </w:p>
    <w:p>
      <w:pPr>
        <w:spacing w:line="360" w:lineRule="auto"/>
        <w:ind w:firstLine="480"/>
        <w:rPr>
          <w:rFonts w:ascii="宋体"/>
        </w:rPr>
      </w:pPr>
      <w:r>
        <w:rPr>
          <w:rFonts w:ascii="宋体" w:hAnsi="宋体"/>
        </w:rPr>
        <w:t>13.3</w:t>
      </w:r>
      <w:r>
        <w:rPr>
          <w:rFonts w:hint="eastAsia" w:ascii="宋体" w:hAnsi="宋体"/>
        </w:rPr>
        <w:t>履约保证金应使用本合同货币，按下述方式之一提交（磋商文件中另有约定的除外）：</w:t>
      </w:r>
    </w:p>
    <w:p>
      <w:pPr>
        <w:spacing w:line="360" w:lineRule="auto"/>
        <w:ind w:firstLine="480"/>
        <w:rPr>
          <w:rFonts w:ascii="宋体"/>
        </w:rPr>
      </w:pPr>
      <w:r>
        <w:rPr>
          <w:rFonts w:ascii="宋体" w:hAnsi="宋体"/>
        </w:rPr>
        <w:t>13.3.1</w:t>
      </w:r>
      <w:r>
        <w:rPr>
          <w:rFonts w:hint="eastAsia" w:ascii="宋体" w:hAnsi="宋体"/>
        </w:rPr>
        <w:t>甲方可接受的在中华人民共和国注册和营业的银行出具的履约保函；</w:t>
      </w:r>
      <w:r>
        <w:rPr>
          <w:rFonts w:ascii="宋体" w:hAnsi="宋体"/>
        </w:rPr>
        <w:t xml:space="preserve"> </w:t>
      </w:r>
    </w:p>
    <w:p>
      <w:pPr>
        <w:spacing w:line="360" w:lineRule="auto"/>
        <w:ind w:firstLine="480"/>
        <w:rPr>
          <w:rFonts w:ascii="宋体"/>
        </w:rPr>
      </w:pPr>
      <w:r>
        <w:rPr>
          <w:rFonts w:ascii="宋体" w:hAnsi="宋体"/>
        </w:rPr>
        <w:t xml:space="preserve">13.3.2 </w:t>
      </w:r>
      <w:r>
        <w:rPr>
          <w:rFonts w:hint="eastAsia" w:ascii="宋体" w:hAnsi="宋体"/>
        </w:rPr>
        <w:t>支票、汇票或现金。</w:t>
      </w:r>
    </w:p>
    <w:p>
      <w:pPr>
        <w:spacing w:line="360" w:lineRule="auto"/>
        <w:ind w:firstLine="480"/>
        <w:rPr>
          <w:rFonts w:ascii="宋体"/>
        </w:rPr>
      </w:pPr>
      <w:r>
        <w:rPr>
          <w:rFonts w:ascii="宋体" w:hAnsi="宋体"/>
        </w:rPr>
        <w:t>13.4</w:t>
      </w:r>
      <w:r>
        <w:rPr>
          <w:rFonts w:hint="eastAsia" w:ascii="宋体" w:hAnsi="宋体"/>
        </w:rPr>
        <w:t>乙方未能按合同规定履行其义务，甲方有权从履约保证金中取得补偿。货物验收合格后，甲方将履约保证金退还乙方或转为质量保证金。</w:t>
      </w:r>
    </w:p>
    <w:p>
      <w:pPr>
        <w:spacing w:line="360" w:lineRule="auto"/>
        <w:ind w:firstLine="482"/>
        <w:rPr>
          <w:rFonts w:ascii="宋体"/>
          <w:b/>
        </w:rPr>
      </w:pPr>
      <w:r>
        <w:rPr>
          <w:rFonts w:ascii="宋体" w:hAnsi="宋体"/>
          <w:b/>
        </w:rPr>
        <w:t>14.</w:t>
      </w:r>
      <w:r>
        <w:rPr>
          <w:rFonts w:hint="eastAsia" w:ascii="宋体" w:hAnsi="宋体"/>
          <w:b/>
        </w:rPr>
        <w:t>索赔</w:t>
      </w:r>
    </w:p>
    <w:p>
      <w:pPr>
        <w:spacing w:line="360" w:lineRule="auto"/>
        <w:ind w:firstLine="480"/>
        <w:rPr>
          <w:rFonts w:ascii="宋体"/>
        </w:rPr>
      </w:pPr>
      <w:r>
        <w:rPr>
          <w:rFonts w:ascii="宋体" w:hAnsi="宋体"/>
        </w:rPr>
        <w:t>14.1</w:t>
      </w:r>
      <w:r>
        <w:rPr>
          <w:rFonts w:hint="eastAsia" w:ascii="宋体" w:hAnsi="宋体"/>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rPr>
      </w:pPr>
      <w:r>
        <w:rPr>
          <w:rFonts w:ascii="宋体" w:hAnsi="宋体"/>
        </w:rPr>
        <w:t>14.2</w:t>
      </w:r>
      <w:r>
        <w:rPr>
          <w:rFonts w:hint="eastAsia" w:ascii="宋体" w:hAnsi="宋体"/>
        </w:rPr>
        <w:t>在履约保证期和检验期内，乙方对甲方提出的索赔负有责任，乙方应按照甲方同意的下列一种或多种方式解决索赔事宜：</w:t>
      </w:r>
    </w:p>
    <w:p>
      <w:pPr>
        <w:spacing w:line="360" w:lineRule="auto"/>
        <w:ind w:firstLine="480"/>
        <w:rPr>
          <w:rFonts w:ascii="宋体"/>
        </w:rPr>
      </w:pPr>
      <w:r>
        <w:rPr>
          <w:rFonts w:ascii="宋体" w:hAnsi="宋体"/>
        </w:rPr>
        <w:t>14.2.1</w:t>
      </w:r>
      <w:r>
        <w:rPr>
          <w:rFonts w:hint="eastAsia" w:ascii="宋体" w:hAnsi="宋体"/>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rPr>
      </w:pPr>
      <w:r>
        <w:rPr>
          <w:rFonts w:ascii="宋体" w:hAnsi="宋体"/>
        </w:rPr>
        <w:t>14.2.2</w:t>
      </w:r>
      <w:r>
        <w:rPr>
          <w:rFonts w:hint="eastAsia" w:ascii="宋体" w:hAnsi="宋体"/>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rPr>
      </w:pPr>
      <w:r>
        <w:rPr>
          <w:rFonts w:ascii="宋体" w:hAnsi="宋体"/>
        </w:rPr>
        <w:t>14.2.3</w:t>
      </w:r>
      <w:r>
        <w:rPr>
          <w:rFonts w:hint="eastAsia" w:ascii="宋体" w:hAnsi="宋体"/>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rPr>
      </w:pPr>
      <w:r>
        <w:rPr>
          <w:rFonts w:ascii="宋体" w:hAnsi="宋体"/>
        </w:rPr>
        <w:t>14.3</w:t>
      </w:r>
      <w:r>
        <w:rPr>
          <w:rFonts w:hint="eastAsia" w:ascii="宋体" w:hAnsi="宋体"/>
        </w:rPr>
        <w:t>乙方收到甲方发出的索赔通知之日起</w:t>
      </w:r>
      <w:r>
        <w:rPr>
          <w:rFonts w:ascii="宋体" w:hAnsi="宋体"/>
        </w:rPr>
        <w:t>5</w:t>
      </w:r>
      <w:r>
        <w:rPr>
          <w:rFonts w:hint="eastAsia" w:ascii="宋体" w:hAnsi="宋体"/>
        </w:rPr>
        <w:t>个工作日内未作答复的，甲方可从合同款或履约保证金中扣回索赔金额，如金额不足以补偿索赔金额，乙方应补足差额部分。</w:t>
      </w:r>
    </w:p>
    <w:p>
      <w:pPr>
        <w:spacing w:line="360" w:lineRule="auto"/>
        <w:ind w:firstLine="482"/>
        <w:rPr>
          <w:rFonts w:ascii="宋体"/>
          <w:b/>
        </w:rPr>
      </w:pPr>
      <w:r>
        <w:rPr>
          <w:rFonts w:ascii="宋体" w:hAnsi="宋体"/>
          <w:b/>
        </w:rPr>
        <w:t>15.</w:t>
      </w:r>
      <w:r>
        <w:rPr>
          <w:rFonts w:hint="eastAsia" w:ascii="宋体" w:hAnsi="宋体"/>
          <w:b/>
        </w:rPr>
        <w:t>迟延交货</w:t>
      </w:r>
    </w:p>
    <w:p>
      <w:pPr>
        <w:spacing w:line="360" w:lineRule="auto"/>
        <w:ind w:firstLine="480"/>
        <w:rPr>
          <w:rFonts w:ascii="宋体"/>
        </w:rPr>
      </w:pPr>
      <w:r>
        <w:rPr>
          <w:rFonts w:ascii="宋体" w:hAnsi="宋体"/>
        </w:rPr>
        <w:t xml:space="preserve">15.1 </w:t>
      </w:r>
      <w:r>
        <w:rPr>
          <w:rFonts w:hint="eastAsia" w:ascii="宋体" w:hAnsi="宋体"/>
        </w:rPr>
        <w:t>乙方应按照合同约定的时间交货和提供服务。</w:t>
      </w:r>
    </w:p>
    <w:p>
      <w:pPr>
        <w:spacing w:line="360" w:lineRule="auto"/>
        <w:ind w:firstLine="480"/>
        <w:rPr>
          <w:rFonts w:ascii="宋体"/>
        </w:rPr>
      </w:pPr>
      <w:r>
        <w:rPr>
          <w:rFonts w:ascii="宋体" w:hAnsi="宋体"/>
        </w:rPr>
        <w:t xml:space="preserve">15.2 </w:t>
      </w:r>
      <w:r>
        <w:rPr>
          <w:rFonts w:hint="eastAsia" w:ascii="宋体" w:hAnsi="宋体"/>
        </w:rPr>
        <w:t>除不可抗力因素外，乙方迟延交货，甲方有权提出违约损失赔偿或解除合同。</w:t>
      </w:r>
    </w:p>
    <w:p>
      <w:pPr>
        <w:spacing w:line="360" w:lineRule="auto"/>
        <w:ind w:firstLine="480"/>
        <w:rPr>
          <w:rFonts w:ascii="宋体"/>
        </w:rPr>
      </w:pPr>
      <w:r>
        <w:rPr>
          <w:rFonts w:ascii="宋体" w:hAnsi="宋体"/>
        </w:rPr>
        <w:t>15.3</w:t>
      </w:r>
      <w:r>
        <w:rPr>
          <w:rFonts w:hint="eastAsia" w:ascii="宋体" w:hAnsi="宋体"/>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rPr>
      </w:pPr>
      <w:r>
        <w:rPr>
          <w:rFonts w:ascii="宋体" w:hAnsi="宋体"/>
          <w:b/>
        </w:rPr>
        <w:t>16.</w:t>
      </w:r>
      <w:r>
        <w:rPr>
          <w:rFonts w:hint="eastAsia" w:ascii="宋体" w:hAnsi="宋体"/>
          <w:b/>
        </w:rPr>
        <w:t>违约赔偿</w:t>
      </w:r>
    </w:p>
    <w:p>
      <w:pPr>
        <w:spacing w:line="360" w:lineRule="auto"/>
        <w:ind w:firstLine="480"/>
        <w:rPr>
          <w:rFonts w:ascii="宋体"/>
        </w:rPr>
      </w:pPr>
      <w:r>
        <w:rPr>
          <w:rFonts w:hint="eastAsia" w:ascii="宋体" w:hAnsi="宋体"/>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rPr>
      </w:pPr>
      <w:r>
        <w:rPr>
          <w:rFonts w:ascii="宋体" w:hAnsi="宋体"/>
          <w:b/>
        </w:rPr>
        <w:t>17.</w:t>
      </w:r>
      <w:r>
        <w:rPr>
          <w:rFonts w:hint="eastAsia" w:ascii="宋体" w:hAnsi="宋体"/>
          <w:b/>
        </w:rPr>
        <w:t>不可抗力</w:t>
      </w:r>
    </w:p>
    <w:p>
      <w:pPr>
        <w:spacing w:line="360" w:lineRule="auto"/>
        <w:ind w:firstLine="480"/>
        <w:rPr>
          <w:rFonts w:ascii="宋体"/>
        </w:rPr>
      </w:pPr>
      <w:r>
        <w:rPr>
          <w:rFonts w:ascii="宋体" w:hAnsi="宋体"/>
        </w:rPr>
        <w:t>17.1.</w:t>
      </w:r>
      <w:r>
        <w:rPr>
          <w:rFonts w:hint="eastAsia"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rPr>
      </w:pPr>
      <w:r>
        <w:rPr>
          <w:rFonts w:ascii="宋体" w:hAnsi="宋体"/>
        </w:rPr>
        <w:t>17.2</w:t>
      </w:r>
      <w:r>
        <w:rPr>
          <w:rFonts w:hint="eastAsia" w:ascii="宋体" w:hAnsi="宋体"/>
        </w:rPr>
        <w:t>受事故影响的一方应在不可抗力的事故发生后以书面形式通知另一方。</w:t>
      </w:r>
    </w:p>
    <w:p>
      <w:pPr>
        <w:spacing w:line="360" w:lineRule="auto"/>
        <w:ind w:firstLine="480"/>
        <w:rPr>
          <w:rFonts w:ascii="宋体"/>
        </w:rPr>
      </w:pPr>
      <w:r>
        <w:rPr>
          <w:rFonts w:ascii="宋体" w:hAnsi="宋体"/>
        </w:rPr>
        <w:t>17.3</w:t>
      </w:r>
      <w:r>
        <w:rPr>
          <w:rFonts w:hint="eastAsia" w:ascii="宋体" w:hAnsi="宋体"/>
        </w:rPr>
        <w:t>不可抗力使合同的某些内容有变更必要的，</w:t>
      </w:r>
      <w:r>
        <w:rPr>
          <w:rFonts w:ascii="宋体" w:hAnsi="宋体"/>
        </w:rPr>
        <w:t xml:space="preserve"> </w:t>
      </w:r>
      <w:r>
        <w:rPr>
          <w:rFonts w:hint="eastAsia" w:ascii="宋体" w:hAnsi="宋体"/>
        </w:rPr>
        <w:t>双方应通过协商达成进一步履行合同的协议，因不可抗力致使合同不能履行的，合同终止。</w:t>
      </w:r>
    </w:p>
    <w:p>
      <w:pPr>
        <w:spacing w:line="360" w:lineRule="auto"/>
        <w:ind w:firstLine="482"/>
        <w:rPr>
          <w:rFonts w:ascii="宋体"/>
          <w:b/>
        </w:rPr>
      </w:pPr>
      <w:r>
        <w:rPr>
          <w:rFonts w:ascii="宋体" w:hAnsi="宋体"/>
          <w:b/>
        </w:rPr>
        <w:t>18.</w:t>
      </w:r>
      <w:r>
        <w:rPr>
          <w:rFonts w:hint="eastAsia" w:ascii="宋体" w:hAnsi="宋体"/>
          <w:b/>
        </w:rPr>
        <w:t>税费</w:t>
      </w:r>
    </w:p>
    <w:p>
      <w:pPr>
        <w:spacing w:line="360" w:lineRule="auto"/>
        <w:ind w:firstLine="480"/>
        <w:rPr>
          <w:rFonts w:ascii="宋体"/>
        </w:rPr>
      </w:pPr>
      <w:r>
        <w:rPr>
          <w:rFonts w:hint="eastAsia" w:ascii="宋体" w:hAnsi="宋体"/>
        </w:rPr>
        <w:t>与本合同有关的一切税费均由乙方承担。</w:t>
      </w:r>
    </w:p>
    <w:p>
      <w:pPr>
        <w:spacing w:line="360" w:lineRule="auto"/>
        <w:ind w:firstLine="482"/>
        <w:rPr>
          <w:rFonts w:ascii="宋体"/>
          <w:b/>
        </w:rPr>
      </w:pPr>
      <w:r>
        <w:rPr>
          <w:rFonts w:ascii="宋体" w:hAnsi="宋体"/>
          <w:b/>
        </w:rPr>
        <w:t>19.</w:t>
      </w:r>
      <w:r>
        <w:rPr>
          <w:rFonts w:hint="eastAsia" w:ascii="宋体" w:hAnsi="宋体"/>
          <w:b/>
        </w:rPr>
        <w:t>合同争议的解决</w:t>
      </w:r>
    </w:p>
    <w:p>
      <w:pPr>
        <w:spacing w:line="360" w:lineRule="auto"/>
        <w:ind w:firstLine="480"/>
        <w:rPr>
          <w:rFonts w:ascii="宋体"/>
        </w:rPr>
      </w:pPr>
      <w:r>
        <w:rPr>
          <w:rFonts w:ascii="宋体" w:hAnsi="宋体"/>
        </w:rPr>
        <w:t>19.1</w:t>
      </w:r>
      <w:r>
        <w:rPr>
          <w:rFonts w:hint="eastAsia" w:ascii="宋体" w:hAnsi="宋体"/>
        </w:rPr>
        <w:t>甲方和乙方由于本合同的履行而发生任何争议时，双方可先通过协商解决。</w:t>
      </w:r>
    </w:p>
    <w:p>
      <w:pPr>
        <w:spacing w:line="360" w:lineRule="auto"/>
        <w:ind w:firstLine="480"/>
        <w:rPr>
          <w:rFonts w:ascii="宋体"/>
        </w:rPr>
      </w:pPr>
      <w:r>
        <w:rPr>
          <w:rFonts w:ascii="宋体" w:hAnsi="宋体"/>
        </w:rPr>
        <w:t>19.2</w:t>
      </w:r>
      <w:r>
        <w:rPr>
          <w:rFonts w:hint="eastAsia" w:ascii="宋体" w:hAnsi="宋体"/>
        </w:rPr>
        <w:t>任何一方不愿通过协商或通过协商仍不能解决争议，则双方中任何一方均应向甲方所在地人民法院起诉。</w:t>
      </w:r>
    </w:p>
    <w:p>
      <w:pPr>
        <w:spacing w:line="360" w:lineRule="auto"/>
        <w:ind w:firstLine="482"/>
        <w:rPr>
          <w:rFonts w:ascii="宋体"/>
          <w:b/>
        </w:rPr>
      </w:pPr>
      <w:r>
        <w:rPr>
          <w:rFonts w:ascii="宋体" w:hAnsi="宋体"/>
          <w:b/>
        </w:rPr>
        <w:t>20.</w:t>
      </w:r>
      <w:r>
        <w:rPr>
          <w:rFonts w:hint="eastAsia" w:ascii="宋体" w:hAnsi="宋体"/>
          <w:b/>
        </w:rPr>
        <w:t>违约解除合同</w:t>
      </w:r>
    </w:p>
    <w:p>
      <w:pPr>
        <w:spacing w:line="360" w:lineRule="auto"/>
        <w:ind w:firstLine="480"/>
        <w:rPr>
          <w:rFonts w:ascii="宋体"/>
        </w:rPr>
      </w:pPr>
      <w:r>
        <w:rPr>
          <w:rFonts w:ascii="宋体" w:hAnsi="宋体"/>
        </w:rPr>
        <w:t>20.1</w:t>
      </w:r>
      <w:r>
        <w:rPr>
          <w:rFonts w:hint="eastAsia" w:ascii="宋体" w:hAnsi="宋体"/>
        </w:rPr>
        <w:t>出现下列情形之一的，视为乙方违约。甲方可向乙方发出书面通知，部分或全部终止合同，同时保留向乙方索赔的权利。</w:t>
      </w:r>
    </w:p>
    <w:p>
      <w:pPr>
        <w:spacing w:line="360" w:lineRule="auto"/>
        <w:ind w:firstLine="480"/>
        <w:rPr>
          <w:rFonts w:ascii="宋体"/>
        </w:rPr>
      </w:pPr>
      <w:r>
        <w:rPr>
          <w:rFonts w:ascii="宋体" w:hAnsi="宋体"/>
        </w:rPr>
        <w:t>20.1.1</w:t>
      </w:r>
      <w:r>
        <w:rPr>
          <w:rFonts w:hint="eastAsia" w:ascii="宋体" w:hAnsi="宋体"/>
        </w:rPr>
        <w:t>乙方未能在合同规定的限期或甲方同意延长的限期内，提供全部或部分货物的；</w:t>
      </w:r>
      <w:r>
        <w:rPr>
          <w:rFonts w:ascii="宋体" w:hAnsi="宋体"/>
        </w:rPr>
        <w:t xml:space="preserve"> </w:t>
      </w:r>
    </w:p>
    <w:p>
      <w:pPr>
        <w:spacing w:line="360" w:lineRule="auto"/>
        <w:ind w:firstLine="480"/>
        <w:rPr>
          <w:rFonts w:ascii="宋体"/>
        </w:rPr>
      </w:pPr>
      <w:r>
        <w:rPr>
          <w:rFonts w:ascii="宋体" w:hAnsi="宋体"/>
        </w:rPr>
        <w:t>20.1.2</w:t>
      </w:r>
      <w:r>
        <w:rPr>
          <w:rFonts w:hint="eastAsia" w:ascii="宋体" w:hAnsi="宋体"/>
        </w:rPr>
        <w:t>乙方未能履行合同规定的其它主要义务的；</w:t>
      </w:r>
    </w:p>
    <w:p>
      <w:pPr>
        <w:spacing w:line="360" w:lineRule="auto"/>
        <w:ind w:firstLine="480"/>
        <w:rPr>
          <w:rFonts w:ascii="宋体"/>
        </w:rPr>
      </w:pPr>
      <w:r>
        <w:rPr>
          <w:rFonts w:ascii="宋体" w:hAnsi="宋体"/>
        </w:rPr>
        <w:t>20.1.3</w:t>
      </w:r>
      <w:r>
        <w:rPr>
          <w:rFonts w:hint="eastAsia" w:ascii="宋体" w:hAnsi="宋体"/>
        </w:rPr>
        <w:t>乙方在本合同履行过程中有欺诈行为的。</w:t>
      </w:r>
    </w:p>
    <w:p>
      <w:pPr>
        <w:spacing w:line="360" w:lineRule="auto"/>
        <w:ind w:firstLine="480"/>
        <w:rPr>
          <w:rFonts w:ascii="宋体"/>
        </w:rPr>
      </w:pPr>
      <w:r>
        <w:rPr>
          <w:rFonts w:ascii="宋体" w:hAnsi="宋体"/>
        </w:rPr>
        <w:t>20.2</w:t>
      </w:r>
      <w:r>
        <w:rPr>
          <w:rFonts w:hint="eastAsia" w:ascii="宋体" w:hAnsi="宋体"/>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rPr>
      </w:pPr>
      <w:r>
        <w:rPr>
          <w:rFonts w:ascii="宋体" w:hAnsi="宋体"/>
          <w:b/>
        </w:rPr>
        <w:t>21.</w:t>
      </w:r>
      <w:r>
        <w:rPr>
          <w:rFonts w:hint="eastAsia" w:ascii="宋体" w:hAnsi="宋体"/>
          <w:b/>
        </w:rPr>
        <w:t>破产终止合同</w:t>
      </w:r>
    </w:p>
    <w:p>
      <w:pPr>
        <w:spacing w:line="360" w:lineRule="auto"/>
        <w:ind w:firstLine="480"/>
        <w:rPr>
          <w:rFonts w:ascii="宋体"/>
        </w:rPr>
      </w:pPr>
      <w:r>
        <w:rPr>
          <w:rFonts w:hint="eastAsia" w:ascii="宋体" w:hAnsi="宋体"/>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rPr>
      </w:pPr>
      <w:r>
        <w:rPr>
          <w:rFonts w:ascii="宋体" w:hAnsi="宋体"/>
          <w:b/>
        </w:rPr>
        <w:t>22.</w:t>
      </w:r>
      <w:r>
        <w:rPr>
          <w:rFonts w:hint="eastAsia" w:ascii="宋体" w:hAnsi="宋体"/>
          <w:b/>
        </w:rPr>
        <w:t>转让和分包</w:t>
      </w:r>
    </w:p>
    <w:p>
      <w:pPr>
        <w:spacing w:line="360" w:lineRule="auto"/>
        <w:ind w:firstLine="480"/>
        <w:rPr>
          <w:rFonts w:ascii="宋体"/>
        </w:rPr>
      </w:pPr>
      <w:r>
        <w:rPr>
          <w:rFonts w:ascii="宋体" w:hAnsi="宋体"/>
        </w:rPr>
        <w:t>22.1</w:t>
      </w:r>
      <w:r>
        <w:rPr>
          <w:rFonts w:hint="eastAsia" w:ascii="宋体" w:hAnsi="宋体"/>
        </w:rPr>
        <w:t>政府采购合同不能转让。</w:t>
      </w:r>
    </w:p>
    <w:p>
      <w:pPr>
        <w:spacing w:line="360" w:lineRule="auto"/>
        <w:ind w:firstLine="480"/>
        <w:rPr>
          <w:rFonts w:ascii="宋体"/>
        </w:rPr>
      </w:pPr>
      <w:r>
        <w:rPr>
          <w:rFonts w:ascii="宋体" w:hAnsi="宋体"/>
        </w:rPr>
        <w:t>22.2</w:t>
      </w:r>
      <w:r>
        <w:rPr>
          <w:rFonts w:hint="eastAsia" w:ascii="宋体" w:hAnsi="宋体"/>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rPr>
      </w:pPr>
      <w:r>
        <w:rPr>
          <w:rFonts w:ascii="宋体" w:hAnsi="宋体"/>
          <w:b/>
        </w:rPr>
        <w:t>23.</w:t>
      </w:r>
      <w:r>
        <w:rPr>
          <w:rFonts w:hint="eastAsia" w:ascii="宋体" w:hAnsi="宋体"/>
          <w:b/>
          <w:u w:color="FF0000"/>
        </w:rPr>
        <w:t>合同修改</w:t>
      </w:r>
    </w:p>
    <w:p>
      <w:pPr>
        <w:spacing w:line="360" w:lineRule="auto"/>
        <w:ind w:firstLine="480"/>
        <w:rPr>
          <w:rFonts w:ascii="宋体"/>
        </w:rPr>
      </w:pPr>
      <w:r>
        <w:rPr>
          <w:rFonts w:hint="eastAsia" w:ascii="宋体" w:hAnsi="宋体"/>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rPr>
      </w:pPr>
      <w:r>
        <w:rPr>
          <w:rFonts w:ascii="宋体" w:hAnsi="宋体"/>
          <w:b/>
        </w:rPr>
        <w:t>24.</w:t>
      </w:r>
      <w:r>
        <w:rPr>
          <w:rFonts w:hint="eastAsia" w:ascii="宋体" w:hAnsi="宋体"/>
          <w:b/>
        </w:rPr>
        <w:t>通知</w:t>
      </w:r>
    </w:p>
    <w:p>
      <w:pPr>
        <w:spacing w:line="360" w:lineRule="auto"/>
        <w:ind w:firstLine="480"/>
        <w:rPr>
          <w:rFonts w:ascii="宋体"/>
        </w:rPr>
      </w:pPr>
      <w:r>
        <w:rPr>
          <w:rFonts w:hint="eastAsia" w:ascii="宋体" w:hAnsi="宋体"/>
        </w:rPr>
        <w:t>本合同任何一方给另一方的通知，都应以书面形式发送，而另一方也应以书面形式确认并发送到对方明确的地址。</w:t>
      </w:r>
    </w:p>
    <w:p>
      <w:pPr>
        <w:spacing w:line="360" w:lineRule="auto"/>
        <w:ind w:firstLine="482"/>
        <w:rPr>
          <w:rFonts w:ascii="宋体"/>
          <w:b/>
        </w:rPr>
      </w:pPr>
      <w:r>
        <w:rPr>
          <w:rFonts w:ascii="宋体" w:hAnsi="宋体"/>
          <w:b/>
        </w:rPr>
        <w:t>25.</w:t>
      </w:r>
      <w:r>
        <w:rPr>
          <w:rFonts w:hint="eastAsia" w:ascii="宋体" w:hAnsi="宋体"/>
          <w:b/>
        </w:rPr>
        <w:t>计量单位</w:t>
      </w:r>
    </w:p>
    <w:p>
      <w:pPr>
        <w:spacing w:line="360" w:lineRule="auto"/>
        <w:ind w:firstLine="480"/>
        <w:rPr>
          <w:rFonts w:ascii="宋体"/>
        </w:rPr>
      </w:pPr>
      <w:r>
        <w:rPr>
          <w:rFonts w:hint="eastAsia" w:ascii="宋体" w:hAnsi="宋体"/>
        </w:rPr>
        <w:t>除技术规范中另有规定外</w:t>
      </w:r>
      <w:r>
        <w:rPr>
          <w:rFonts w:ascii="宋体"/>
        </w:rPr>
        <w:t>,</w:t>
      </w:r>
      <w:r>
        <w:rPr>
          <w:rFonts w:hint="eastAsia" w:ascii="宋体" w:hAnsi="宋体"/>
        </w:rPr>
        <w:t>计量单位均使用国家法定计量单位。</w:t>
      </w:r>
    </w:p>
    <w:p>
      <w:pPr>
        <w:spacing w:line="360" w:lineRule="auto"/>
        <w:ind w:firstLine="482"/>
        <w:rPr>
          <w:rFonts w:ascii="宋体"/>
          <w:b/>
        </w:rPr>
      </w:pPr>
      <w:r>
        <w:rPr>
          <w:rFonts w:ascii="宋体" w:hAnsi="宋体"/>
          <w:b/>
        </w:rPr>
        <w:t>26.</w:t>
      </w:r>
      <w:r>
        <w:rPr>
          <w:rFonts w:hint="eastAsia" w:ascii="宋体" w:hAnsi="宋体"/>
          <w:b/>
        </w:rPr>
        <w:t>适用法律</w:t>
      </w:r>
    </w:p>
    <w:p>
      <w:pPr>
        <w:spacing w:line="360" w:lineRule="auto"/>
        <w:ind w:firstLine="480"/>
        <w:rPr>
          <w:rFonts w:ascii="宋体"/>
        </w:rPr>
      </w:pPr>
      <w:r>
        <w:rPr>
          <w:rFonts w:hint="eastAsia" w:ascii="宋体" w:hAnsi="宋体"/>
        </w:rPr>
        <w:t>本合同按照中华人民共和国的相关法律进行解释。</w:t>
      </w:r>
    </w:p>
    <w:p>
      <w:pPr>
        <w:keepNext/>
        <w:keepLines/>
        <w:widowControl/>
        <w:snapToGrid w:val="0"/>
        <w:spacing w:line="400" w:lineRule="atLeast"/>
        <w:ind w:firstLine="1270" w:firstLineChars="605"/>
        <w:outlineLvl w:val="0"/>
        <w:rPr>
          <w:rFonts w:ascii="宋体"/>
          <w:b/>
          <w:kern w:val="28"/>
          <w:sz w:val="36"/>
          <w:szCs w:val="20"/>
        </w:rPr>
      </w:pPr>
      <w:r>
        <w:rPr>
          <w:rFonts w:ascii="宋体"/>
        </w:rPr>
        <w:br w:type="page"/>
      </w:r>
    </w:p>
    <w:p>
      <w:pPr>
        <w:keepNext/>
        <w:keepLines/>
        <w:widowControl/>
        <w:snapToGrid w:val="0"/>
        <w:spacing w:line="400" w:lineRule="atLeast"/>
        <w:ind w:firstLine="2187" w:firstLineChars="605"/>
        <w:outlineLvl w:val="0"/>
        <w:rPr>
          <w:rFonts w:ascii="宋体"/>
          <w:b/>
          <w:kern w:val="28"/>
          <w:sz w:val="36"/>
          <w:szCs w:val="20"/>
        </w:rPr>
      </w:pPr>
      <w:bookmarkStart w:id="170" w:name="_Toc32192"/>
      <w:bookmarkStart w:id="171" w:name="_Toc496626233"/>
      <w:bookmarkStart w:id="172"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0"/>
      <w:bookmarkEnd w:id="171"/>
      <w:bookmarkEnd w:id="172"/>
    </w:p>
    <w:p>
      <w:pPr>
        <w:keepNext/>
        <w:keepLines/>
        <w:widowControl/>
        <w:snapToGrid w:val="0"/>
        <w:spacing w:line="400" w:lineRule="atLeast"/>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bookmarkStart w:id="173" w:name="_Toc496004029"/>
      <w:bookmarkStart w:id="174" w:name="_Toc32471"/>
      <w:bookmarkStart w:id="175" w:name="_Toc496626234"/>
      <w:r>
        <w:rPr>
          <w:rFonts w:hint="eastAsia" w:ascii="宋体"/>
          <w:b/>
          <w:kern w:val="28"/>
          <w:sz w:val="36"/>
          <w:szCs w:val="20"/>
        </w:rPr>
        <w:t>磋商响应文件的组成</w:t>
      </w:r>
      <w:bookmarkEnd w:id="173"/>
      <w:bookmarkEnd w:id="174"/>
      <w:bookmarkEnd w:id="175"/>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、供应商承诺函……………………………………………………（附件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、供应商诚信承诺书………………………………………………（附件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、供应商资格证明文件……………………………………………（附件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hAns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jc w:val="left"/>
      </w:pPr>
      <w:r>
        <w:rPr>
          <w:rFonts w:hint="eastAsia" w:ascii="宋体" w:hAnsi="宋体"/>
        </w:rPr>
        <w:t>10、</w:t>
      </w:r>
      <w:r>
        <w:rPr>
          <w:rFonts w:hint="eastAsia" w:ascii="宋体" w:hAnsi="宋体"/>
          <w:lang w:val="zh-CN"/>
        </w:rPr>
        <w:t>具备履行合同所必需的设备和专业技术能力的证明材料…</w:t>
      </w:r>
      <w:r>
        <w:rPr>
          <w:rFonts w:hint="eastAsia" w:ascii="宋体" w:hAnsi="宋体"/>
        </w:rPr>
        <w:t>（附件10）</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ascii="宋体" w:hAnsi="宋体"/>
        </w:rPr>
        <w:t>1</w:t>
      </w:r>
      <w:r>
        <w:rPr>
          <w:rFonts w:hint="eastAsia" w:ascii="宋体" w:hAnsi="宋体"/>
        </w:rPr>
        <w:t>、竞争性磋商首次报价表…………………………………………（附件11）</w:t>
      </w:r>
    </w:p>
    <w:p>
      <w:pPr>
        <w:spacing w:line="500" w:lineRule="exact"/>
        <w:ind w:firstLine="480"/>
        <w:rPr>
          <w:rFonts w:ascii="宋体"/>
        </w:rPr>
      </w:pPr>
      <w:r>
        <w:rPr>
          <w:rFonts w:ascii="宋体" w:hAnsi="宋体"/>
        </w:rPr>
        <w:t>2</w:t>
      </w:r>
      <w:r>
        <w:rPr>
          <w:rFonts w:hint="eastAsia" w:ascii="宋体" w:hAnsi="宋体"/>
        </w:rPr>
        <w:t>、分项报价表………………………………………………………（附件</w:t>
      </w:r>
      <w:r>
        <w:rPr>
          <w:rFonts w:ascii="宋体" w:hAnsi="宋体"/>
        </w:rPr>
        <w:t>1</w:t>
      </w:r>
      <w:r>
        <w:rPr>
          <w:rFonts w:hint="eastAsia" w:ascii="宋体" w:hAnsi="宋体"/>
        </w:rPr>
        <w:t>2）</w:t>
      </w:r>
    </w:p>
    <w:p>
      <w:pPr>
        <w:spacing w:line="500" w:lineRule="exact"/>
        <w:ind w:firstLine="480"/>
        <w:rPr>
          <w:rFonts w:ascii="宋体"/>
        </w:rPr>
      </w:pPr>
      <w:r>
        <w:rPr>
          <w:rFonts w:ascii="宋体" w:hAnsi="宋体"/>
        </w:rPr>
        <w:t>3</w:t>
      </w:r>
      <w:r>
        <w:rPr>
          <w:rFonts w:hint="eastAsia" w:ascii="宋体" w:hAnsi="宋体"/>
        </w:rPr>
        <w:t>、技术规格响应表…………………………………………………（附件</w:t>
      </w:r>
      <w:r>
        <w:rPr>
          <w:rFonts w:ascii="宋体" w:hAnsi="宋体"/>
        </w:rPr>
        <w:t>1</w:t>
      </w:r>
      <w:r>
        <w:rPr>
          <w:rFonts w:hint="eastAsia" w:ascii="宋体" w:hAnsi="宋体"/>
        </w:rPr>
        <w:t>3）</w:t>
      </w:r>
    </w:p>
    <w:p>
      <w:pPr>
        <w:spacing w:line="500" w:lineRule="exact"/>
        <w:ind w:firstLine="480"/>
        <w:rPr>
          <w:rFonts w:ascii="宋体"/>
        </w:rPr>
      </w:pPr>
      <w:r>
        <w:rPr>
          <w:rFonts w:ascii="宋体" w:hAnsi="宋体"/>
        </w:rPr>
        <w:t>4</w:t>
      </w:r>
      <w:r>
        <w:rPr>
          <w:rFonts w:hint="eastAsia" w:ascii="宋体" w:hAnsi="宋体"/>
        </w:rPr>
        <w:t>、其他资格证明材料………………………………………………（附件</w:t>
      </w:r>
      <w:r>
        <w:rPr>
          <w:rFonts w:ascii="宋体" w:hAnsi="宋体"/>
        </w:rPr>
        <w:t>1</w:t>
      </w:r>
      <w:r>
        <w:rPr>
          <w:rFonts w:hint="eastAsia" w:ascii="宋体" w:hAnsi="宋体"/>
        </w:rPr>
        <w:t>4）</w:t>
      </w:r>
    </w:p>
    <w:p>
      <w:pPr>
        <w:spacing w:line="500" w:lineRule="exact"/>
        <w:ind w:firstLine="480"/>
        <w:rPr>
          <w:rFonts w:ascii="宋体"/>
        </w:rPr>
      </w:pPr>
      <w:r>
        <w:rPr>
          <w:rFonts w:ascii="宋体" w:hAnsi="宋体"/>
        </w:rPr>
        <w:t>5</w:t>
      </w:r>
      <w:r>
        <w:rPr>
          <w:rFonts w:hint="eastAsia" w:ascii="宋体" w:hAnsi="宋体"/>
        </w:rPr>
        <w:t>、投标产品相关资料………………………………………………（附件</w:t>
      </w:r>
      <w:r>
        <w:rPr>
          <w:rFonts w:ascii="宋体" w:hAnsi="宋体"/>
        </w:rPr>
        <w:t>1</w:t>
      </w:r>
      <w:r>
        <w:rPr>
          <w:rFonts w:hint="eastAsia" w:ascii="宋体" w:hAnsi="宋体"/>
        </w:rPr>
        <w:t>5）</w:t>
      </w:r>
    </w:p>
    <w:p>
      <w:pPr>
        <w:spacing w:line="500" w:lineRule="exact"/>
        <w:ind w:firstLine="480"/>
        <w:rPr>
          <w:rFonts w:ascii="宋体"/>
        </w:rPr>
      </w:pPr>
      <w:r>
        <w:rPr>
          <w:rFonts w:ascii="宋体" w:hAnsi="宋体"/>
        </w:rPr>
        <w:t>6</w:t>
      </w:r>
      <w:r>
        <w:rPr>
          <w:rFonts w:hint="eastAsia" w:ascii="宋体" w:hAnsi="宋体"/>
        </w:rPr>
        <w:t>、供应商类似业绩证明材料………………………………………（附件16）</w:t>
      </w:r>
    </w:p>
    <w:p>
      <w:pPr>
        <w:spacing w:line="500" w:lineRule="exact"/>
        <w:ind w:firstLine="480"/>
        <w:rPr>
          <w:rFonts w:ascii="宋体"/>
        </w:rPr>
      </w:pPr>
      <w:r>
        <w:rPr>
          <w:rFonts w:ascii="宋体" w:hAnsi="宋体"/>
        </w:rPr>
        <w:t>7</w:t>
      </w:r>
      <w:r>
        <w:rPr>
          <w:rFonts w:hint="eastAsia" w:ascii="宋体" w:hAnsi="宋体"/>
        </w:rPr>
        <w:t>、制造（生产）企业小型、微型企业声明函……………………（附件</w:t>
      </w:r>
      <w:r>
        <w:rPr>
          <w:rFonts w:ascii="宋体" w:hAnsi="宋体"/>
        </w:rPr>
        <w:t>1</w:t>
      </w:r>
      <w:r>
        <w:rPr>
          <w:rFonts w:hint="eastAsia" w:ascii="宋体" w:hAnsi="宋体"/>
        </w:rPr>
        <w:t>7）</w:t>
      </w:r>
    </w:p>
    <w:p>
      <w:pPr>
        <w:spacing w:line="500" w:lineRule="exact"/>
        <w:ind w:firstLine="480"/>
        <w:rPr>
          <w:rFonts w:ascii="宋体"/>
        </w:rPr>
      </w:pPr>
      <w:r>
        <w:rPr>
          <w:rFonts w:ascii="宋体" w:hAnsi="宋体"/>
        </w:rPr>
        <w:t>8</w:t>
      </w:r>
      <w:r>
        <w:rPr>
          <w:rFonts w:hint="eastAsia" w:ascii="宋体" w:hAnsi="宋体"/>
        </w:rPr>
        <w:t>、残疾人福利性单位声明函………………………………………（附件</w:t>
      </w:r>
      <w:r>
        <w:rPr>
          <w:rFonts w:ascii="宋体" w:hAnsi="宋体"/>
        </w:rPr>
        <w:t>1</w:t>
      </w:r>
      <w:r>
        <w:rPr>
          <w:rFonts w:hint="eastAsia" w:ascii="宋体" w:hAnsi="宋体"/>
        </w:rPr>
        <w:t>8）</w:t>
      </w:r>
    </w:p>
    <w:p>
      <w:pPr>
        <w:spacing w:line="500" w:lineRule="exact"/>
        <w:ind w:firstLine="480"/>
        <w:rPr>
          <w:rFonts w:ascii="宋体"/>
        </w:rPr>
      </w:pPr>
      <w:r>
        <w:rPr>
          <w:rFonts w:ascii="宋体" w:hAnsi="宋体"/>
        </w:rPr>
        <w:t>9</w:t>
      </w:r>
      <w:r>
        <w:rPr>
          <w:rFonts w:hint="eastAsia" w:ascii="宋体" w:hAnsi="宋体"/>
        </w:rPr>
        <w:t>、从业人员声明函…………………………………………………（附件</w:t>
      </w:r>
      <w:r>
        <w:rPr>
          <w:rFonts w:ascii="宋体" w:hAnsi="宋体"/>
        </w:rPr>
        <w:t>1</w:t>
      </w:r>
      <w:r>
        <w:rPr>
          <w:rFonts w:hint="eastAsia" w:ascii="宋体" w:hAnsi="宋体"/>
        </w:rPr>
        <w:t>9）</w:t>
      </w:r>
    </w:p>
    <w:p>
      <w:pPr>
        <w:spacing w:line="500" w:lineRule="exact"/>
        <w:ind w:firstLine="480"/>
        <w:rPr>
          <w:rFonts w:ascii="宋体"/>
        </w:rPr>
      </w:pPr>
      <w:r>
        <w:rPr>
          <w:rFonts w:ascii="宋体" w:hAnsi="宋体"/>
        </w:rPr>
        <w:t>10</w:t>
      </w:r>
      <w:r>
        <w:rPr>
          <w:rFonts w:hint="eastAsia" w:ascii="宋体" w:hAnsi="宋体"/>
        </w:rPr>
        <w:t>、供应商认为在其他方面有必要说明的事项…………………（附件20）</w:t>
      </w:r>
    </w:p>
    <w:p>
      <w:pPr>
        <w:ind w:firstLine="174" w:firstLineChars="83"/>
        <w:rPr>
          <w:b/>
        </w:rPr>
      </w:pPr>
      <w:r>
        <w:rPr>
          <w:rFonts w:hAnsi="宋体"/>
        </w:rPr>
        <w:br w:type="page"/>
      </w:r>
      <w:bookmarkEnd w:id="168"/>
      <w:bookmarkEnd w:id="169"/>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b/>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spacing w:line="360" w:lineRule="auto"/>
        <w:ind w:firstLine="689" w:firstLineChars="327"/>
        <w:rPr>
          <w:rFonts w:ascii="宋体"/>
          <w:b/>
        </w:rPr>
      </w:pPr>
    </w:p>
    <w:p>
      <w:pPr>
        <w:adjustRightInd w:val="0"/>
        <w:spacing w:line="360" w:lineRule="auto"/>
        <w:textAlignment w:val="baseline"/>
        <w:rPr>
          <w:rFonts w:ascii="宋体"/>
          <w:b/>
          <w:bCs/>
          <w:sz w:val="32"/>
        </w:rPr>
      </w:pPr>
    </w:p>
    <w:p>
      <w:pPr>
        <w:adjustRightInd w:val="0"/>
        <w:spacing w:line="360" w:lineRule="auto"/>
        <w:textAlignment w:val="baseline"/>
        <w:rPr>
          <w:rFonts w:ascii="宋体"/>
          <w:b/>
          <w:sz w:val="36"/>
          <w:szCs w:val="36"/>
        </w:rPr>
      </w:pPr>
      <w:r>
        <w:rPr>
          <w:rFonts w:hint="eastAsia" w:ascii="宋体" w:hAnsi="宋体"/>
          <w:b/>
          <w:bCs/>
          <w:sz w:val="36"/>
          <w:szCs w:val="36"/>
        </w:rPr>
        <w:t>采购项目编号/包号</w:t>
      </w:r>
      <w:r>
        <w:rPr>
          <w:rFonts w:hint="eastAsia" w:ascii="宋体" w:hAnsi="宋体"/>
          <w:b/>
          <w:sz w:val="36"/>
          <w:szCs w:val="36"/>
        </w:rPr>
        <w:t>：青海鼎新竞磋（货物）2022-048/包号</w:t>
      </w:r>
    </w:p>
    <w:p>
      <w:pPr>
        <w:adjustRightInd w:val="0"/>
        <w:spacing w:line="360" w:lineRule="auto"/>
        <w:ind w:left="2512" w:right="-248" w:rightChars="-118" w:hanging="2512" w:hangingChars="695"/>
        <w:textAlignment w:val="baseline"/>
        <w:rPr>
          <w:rFonts w:ascii="宋体"/>
          <w:b/>
          <w:sz w:val="36"/>
          <w:szCs w:val="36"/>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rPr>
        <w:t>2022年现代职业教育质量提升计划-省级高水平专业建设（培育）计划项目</w:t>
      </w:r>
    </w:p>
    <w:p>
      <w:pPr>
        <w:adjustRightInd w:val="0"/>
        <w:spacing w:line="360" w:lineRule="auto"/>
        <w:ind w:right="-248" w:rightChars="-118"/>
        <w:textAlignment w:val="baseline"/>
        <w:rPr>
          <w:rFonts w:ascii="宋体"/>
          <w:b/>
          <w:bCs/>
          <w:sz w:val="36"/>
          <w:szCs w:val="36"/>
        </w:rPr>
      </w:pPr>
    </w:p>
    <w:p>
      <w:pPr>
        <w:adjustRightInd w:val="0"/>
        <w:spacing w:line="360" w:lineRule="auto"/>
        <w:ind w:right="-248" w:rightChars="-118"/>
        <w:textAlignment w:val="baseline"/>
        <w:rPr>
          <w:rFonts w:ascii="宋体"/>
          <w:b/>
          <w:bCs/>
          <w:sz w:val="36"/>
          <w:szCs w:val="36"/>
        </w:rPr>
      </w:pPr>
    </w:p>
    <w:p>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pPr>
        <w:widowControl/>
        <w:snapToGrid w:val="0"/>
        <w:spacing w:line="360" w:lineRule="auto"/>
        <w:jc w:val="left"/>
        <w:outlineLvl w:val="1"/>
        <w:rPr>
          <w:rFonts w:ascii="宋体"/>
          <w:b/>
          <w:sz w:val="28"/>
          <w:szCs w:val="28"/>
        </w:rPr>
      </w:pPr>
      <w:r>
        <w:rPr>
          <w:rFonts w:ascii="宋体"/>
          <w:b/>
          <w:sz w:val="28"/>
          <w:szCs w:val="28"/>
        </w:rPr>
        <w:br w:type="page"/>
      </w:r>
      <w:bookmarkStart w:id="176" w:name="_Toc496626235"/>
      <w:bookmarkStart w:id="177" w:name="_Toc23310"/>
      <w:r>
        <w:rPr>
          <w:rFonts w:hint="eastAsia" w:ascii="宋体"/>
          <w:b/>
          <w:sz w:val="28"/>
          <w:szCs w:val="28"/>
        </w:rPr>
        <w:t>附件</w:t>
      </w:r>
      <w:bookmarkStart w:id="178" w:name="_Toc325726037"/>
      <w:bookmarkStart w:id="179" w:name="_Toc376936768"/>
      <w:r>
        <w:rPr>
          <w:rFonts w:ascii="宋体"/>
          <w:b/>
          <w:sz w:val="28"/>
          <w:szCs w:val="28"/>
        </w:rPr>
        <w:t>1</w:t>
      </w:r>
      <w:r>
        <w:rPr>
          <w:rFonts w:hint="eastAsia" w:ascii="宋体"/>
          <w:b/>
          <w:sz w:val="28"/>
          <w:szCs w:val="28"/>
        </w:rPr>
        <w:t>：磋商函</w:t>
      </w:r>
      <w:bookmarkEnd w:id="176"/>
      <w:bookmarkEnd w:id="177"/>
      <w:bookmarkEnd w:id="178"/>
      <w:bookmarkEnd w:id="179"/>
    </w:p>
    <w:p>
      <w:pPr>
        <w:ind w:firstLine="3813" w:firstLineChars="1055"/>
        <w:rPr>
          <w:rFonts w:ascii="宋体"/>
          <w:b/>
          <w:sz w:val="36"/>
          <w:szCs w:val="36"/>
        </w:rPr>
      </w:pPr>
    </w:p>
    <w:p>
      <w:pPr>
        <w:ind w:firstLine="3813" w:firstLineChars="1055"/>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ascii="宋体"/>
          <w:b/>
        </w:rPr>
      </w:pPr>
      <w:r>
        <w:rPr>
          <w:rFonts w:hint="eastAsia" w:ascii="宋体" w:hAnsi="宋体"/>
          <w:b/>
        </w:rPr>
        <w:t>致：青海鼎新工程项目管理有限公司</w:t>
      </w:r>
    </w:p>
    <w:p>
      <w:pPr>
        <w:adjustRightInd w:val="0"/>
        <w:ind w:firstLine="480"/>
        <w:textAlignment w:val="baseline"/>
        <w:rPr>
          <w:rFonts w:ascii="宋体"/>
        </w:rPr>
      </w:pPr>
    </w:p>
    <w:p>
      <w:pPr>
        <w:adjustRightInd w:val="0"/>
        <w:ind w:firstLine="480"/>
        <w:textAlignment w:val="baseline"/>
        <w:rPr>
          <w:rFonts w:ascii="宋体"/>
        </w:rPr>
      </w:pPr>
      <w:r>
        <w:rPr>
          <w:rFonts w:hint="eastAsia" w:ascii="宋体" w:hAnsi="宋体"/>
        </w:rPr>
        <w:t>我们收到</w:t>
      </w:r>
      <w:r>
        <w:rPr>
          <w:rFonts w:hint="eastAsia" w:ascii="宋体" w:hAnsi="宋体"/>
          <w:u w:val="single"/>
        </w:rPr>
        <w:t>采购项目名称（采购项目编号/包号）</w:t>
      </w:r>
      <w:r>
        <w:rPr>
          <w:rFonts w:hint="eastAsia" w:ascii="宋体" w:hAnsi="宋体"/>
        </w:rPr>
        <w:t>磋商文件，经研究，法定代表人（姓名、职务）正式授权（委托代理人姓名、职务）代表供应商（供应商名称、地址）提交磋商响应文件。</w:t>
      </w:r>
      <w:r>
        <w:rPr>
          <w:rFonts w:ascii="宋体" w:hAnsi="宋体"/>
        </w:rPr>
        <w:t xml:space="preserve">    </w:t>
      </w:r>
    </w:p>
    <w:p>
      <w:pPr>
        <w:adjustRightInd w:val="0"/>
        <w:ind w:firstLine="371" w:firstLineChars="177"/>
        <w:textAlignment w:val="baseline"/>
        <w:rPr>
          <w:rFonts w:ascii="宋体"/>
        </w:rPr>
      </w:pPr>
      <w:r>
        <w:rPr>
          <w:rFonts w:hint="eastAsia" w:ascii="宋体" w:hAnsi="宋体"/>
        </w:rPr>
        <w:t>据此函，签字代表宣布同意如下：</w:t>
      </w:r>
    </w:p>
    <w:p>
      <w:pPr>
        <w:adjustRightInd w:val="0"/>
        <w:ind w:firstLine="371"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adjustRightInd w:val="0"/>
        <w:ind w:firstLine="371" w:firstLineChars="177"/>
        <w:textAlignment w:val="baseline"/>
        <w:rPr>
          <w:rFonts w:ascii="宋体"/>
        </w:rPr>
      </w:pPr>
      <w:r>
        <w:rPr>
          <w:rFonts w:ascii="宋体" w:hAnsi="宋体"/>
        </w:rPr>
        <w:t>2</w:t>
      </w:r>
      <w:r>
        <w:rPr>
          <w:rFonts w:hint="eastAsia" w:ascii="宋体" w:hAnsi="宋体"/>
        </w:rPr>
        <w:t>、磋商有效期自开标之日起</w:t>
      </w:r>
      <w:r>
        <w:rPr>
          <w:rFonts w:ascii="宋体" w:hAnsi="宋体"/>
        </w:rPr>
        <w:t>60</w:t>
      </w:r>
      <w:r>
        <w:rPr>
          <w:rFonts w:hint="eastAsia" w:ascii="宋体" w:hAnsi="宋体"/>
        </w:rPr>
        <w:t>天内有效。如果在规定的磋商时间后，我方在磋商有效期内撤回投标或成交后不签约的，磋商保证金将被贵方没收。</w:t>
      </w:r>
    </w:p>
    <w:p>
      <w:pPr>
        <w:adjustRightInd w:val="0"/>
        <w:ind w:firstLine="371"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ind w:firstLine="371"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ind w:firstLine="371"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ind w:firstLine="371"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ind w:firstLine="371"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b/>
        </w:rPr>
      </w:pPr>
      <w:r>
        <w:rPr>
          <w:rFonts w:ascii="仿宋_GB2312" w:hAnsi="宋体" w:eastAsia="仿宋_GB2312"/>
          <w:sz w:val="28"/>
          <w:szCs w:val="28"/>
        </w:rPr>
        <w:t xml:space="preserve">            </w:t>
      </w:r>
      <w:r>
        <w:rPr>
          <w:rFonts w:hint="eastAsia" w:ascii="宋体" w:hAnsi="宋体" w:eastAsia="仿宋_GB2312"/>
          <w:b/>
        </w:rPr>
        <w:t>供应商</w:t>
      </w:r>
      <w:r>
        <w:rPr>
          <w:rFonts w:hint="eastAsia" w:ascii="宋体" w:hAnsi="宋体"/>
          <w:b/>
        </w:rPr>
        <w:t>：</w:t>
      </w:r>
      <w:r>
        <w:rPr>
          <w:rFonts w:ascii="仿宋_GB2312" w:eastAsia="仿宋_GB2312" w:cs="宋体"/>
          <w:kern w:val="0"/>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u w:val="single"/>
        </w:rPr>
        <w:t xml:space="preserve">       </w:t>
      </w:r>
      <w:r>
        <w:rPr>
          <w:rFonts w:hint="eastAsia" w:ascii="宋体" w:hAnsi="宋体"/>
          <w:b/>
        </w:rPr>
        <w:t>（签字或盖章）</w:t>
      </w:r>
    </w:p>
    <w:p>
      <w:pPr>
        <w:ind w:firstLine="480"/>
        <w:jc w:val="center"/>
        <w:rPr>
          <w:b/>
        </w:rPr>
      </w:pPr>
      <w: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pPr>
        <w:ind w:firstLine="482"/>
        <w:jc w:val="center"/>
        <w:rPr>
          <w:rFonts w:ascii="宋体"/>
          <w:b/>
        </w:rPr>
      </w:pPr>
    </w:p>
    <w:p>
      <w:pPr>
        <w:ind w:firstLine="482"/>
        <w:jc w:val="center"/>
        <w:rPr>
          <w:rFonts w:ascii="宋体"/>
          <w:b/>
        </w:rPr>
      </w:pPr>
    </w:p>
    <w:p>
      <w:pPr>
        <w:widowControl/>
        <w:snapToGrid w:val="0"/>
        <w:spacing w:line="360" w:lineRule="auto"/>
        <w:outlineLvl w:val="1"/>
        <w:rPr>
          <w:rFonts w:ascii="宋体"/>
          <w:b/>
          <w:sz w:val="28"/>
          <w:szCs w:val="28"/>
        </w:rPr>
      </w:pPr>
      <w:bookmarkStart w:id="180" w:name="_Toc4966262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81" w:name="_Toc20195"/>
      <w:r>
        <w:rPr>
          <w:rFonts w:hint="eastAsia" w:ascii="宋体"/>
          <w:b/>
          <w:sz w:val="28"/>
          <w:szCs w:val="28"/>
        </w:rPr>
        <w:t>附件</w:t>
      </w:r>
      <w:bookmarkStart w:id="182" w:name="_Toc325726043"/>
      <w:bookmarkStart w:id="183" w:name="_Toc376936774"/>
      <w:bookmarkStart w:id="184" w:name="_Toc325726042"/>
      <w:bookmarkStart w:id="185" w:name="_Toc376936773"/>
      <w:r>
        <w:rPr>
          <w:rFonts w:ascii="宋体"/>
          <w:b/>
          <w:sz w:val="28"/>
          <w:szCs w:val="28"/>
        </w:rPr>
        <w:t>2</w:t>
      </w:r>
      <w:r>
        <w:rPr>
          <w:rFonts w:hint="eastAsia" w:ascii="宋体"/>
          <w:b/>
          <w:sz w:val="28"/>
          <w:szCs w:val="28"/>
        </w:rPr>
        <w:t>：法定代表人证明书</w:t>
      </w:r>
      <w:bookmarkEnd w:id="180"/>
      <w:bookmarkEnd w:id="181"/>
      <w:bookmarkEnd w:id="182"/>
      <w:bookmarkEnd w:id="183"/>
    </w:p>
    <w:p>
      <w:pPr>
        <w:ind w:firstLine="723"/>
        <w:jc w:val="center"/>
        <w:rPr>
          <w:rFonts w:ascii="宋体"/>
          <w:b/>
          <w:bCs/>
          <w:sz w:val="36"/>
          <w:szCs w:val="36"/>
        </w:rPr>
      </w:pPr>
    </w:p>
    <w:p>
      <w:pPr>
        <w:ind w:firstLine="723"/>
        <w:jc w:val="center"/>
        <w:rPr>
          <w:rFonts w:ascii="宋体"/>
          <w:b/>
          <w:bCs/>
          <w:sz w:val="36"/>
          <w:szCs w:val="36"/>
        </w:rPr>
      </w:pPr>
      <w:r>
        <w:rPr>
          <w:rFonts w:hint="eastAsia" w:ascii="宋体" w:hAnsi="宋体"/>
          <w:b/>
          <w:bCs/>
          <w:sz w:val="36"/>
          <w:szCs w:val="36"/>
        </w:rPr>
        <w:t>法定代表人证明书</w:t>
      </w:r>
    </w:p>
    <w:p>
      <w:pPr>
        <w:rPr>
          <w:rFonts w:ascii="宋体"/>
          <w:b/>
          <w:bCs/>
        </w:rPr>
      </w:pPr>
    </w:p>
    <w:p>
      <w:pPr>
        <w:rPr>
          <w:rFonts w:ascii="宋体"/>
          <w:b/>
          <w:bCs/>
        </w:rPr>
      </w:pPr>
      <w:r>
        <w:rPr>
          <w:rFonts w:hint="eastAsia" w:ascii="宋体" w:hAnsi="宋体"/>
          <w:b/>
          <w:bCs/>
        </w:rPr>
        <w:t>致：青海鼎新工程项目管理有限公司</w:t>
      </w: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rPr>
      </w:pPr>
      <w:r>
        <w:rPr>
          <w:rFonts w:ascii="宋体" w:hAnsi="宋体"/>
          <w:u w:val="single"/>
        </w:rPr>
        <w:t xml:space="preserve">  </w:t>
      </w:r>
      <w:r>
        <w:rPr>
          <w:rFonts w:hint="eastAsia" w:ascii="宋体" w:hAnsi="宋体"/>
          <w:u w:val="single"/>
        </w:rPr>
        <w:t>（法定代表人姓名）</w:t>
      </w:r>
      <w:r>
        <w:rPr>
          <w:rFonts w:ascii="宋体" w:hAnsi="宋体"/>
          <w:u w:val="single"/>
        </w:rPr>
        <w:t xml:space="preserve">  </w:t>
      </w:r>
      <w:r>
        <w:rPr>
          <w:rFonts w:hint="eastAsia" w:ascii="宋体" w:hAnsi="宋体" w:cs="宋体"/>
          <w:kern w:val="0"/>
        </w:rPr>
        <w:t>现任我单位</w:t>
      </w:r>
      <w:r>
        <w:rPr>
          <w:rFonts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rPr>
      </w:pPr>
    </w:p>
    <w:p>
      <w:pPr>
        <w:autoSpaceDE w:val="0"/>
        <w:autoSpaceDN w:val="0"/>
        <w:adjustRightInd w:val="0"/>
        <w:ind w:firstLine="480"/>
        <w:jc w:val="left"/>
        <w:rPr>
          <w:rFonts w:ascii="宋体" w:cs="宋体"/>
          <w:kern w:val="0"/>
        </w:rPr>
      </w:pPr>
      <w:r>
        <w:rPr>
          <w:rFonts w:hint="eastAsia" w:ascii="宋体" w:hAnsi="宋体"/>
        </w:rPr>
        <w:t>法定代表人基本情况：</w:t>
      </w:r>
    </w:p>
    <w:p>
      <w:pPr>
        <w:autoSpaceDE w:val="0"/>
        <w:autoSpaceDN w:val="0"/>
        <w:adjustRightInd w:val="0"/>
        <w:ind w:firstLine="480"/>
        <w:jc w:val="left"/>
        <w:rPr>
          <w:rFonts w:ascii="宋体" w:cs="宋体"/>
          <w:kern w:val="0"/>
        </w:rPr>
      </w:pPr>
      <w:r>
        <w:rPr>
          <w:rFonts w:hint="eastAsia" w:ascii="宋体" w:hAnsi="宋体" w:cs="宋体"/>
          <w:kern w:val="0"/>
        </w:rPr>
        <w:t>性别：</w:t>
      </w:r>
      <w:r>
        <w:rPr>
          <w:rFonts w:ascii="宋体" w:hAnsi="宋体" w:cs="宋体"/>
          <w:kern w:val="0"/>
          <w:u w:val="single"/>
        </w:rPr>
        <w:t xml:space="preserve">      </w:t>
      </w:r>
      <w:r>
        <w:rPr>
          <w:rFonts w:hint="eastAsia" w:ascii="宋体" w:hAnsi="宋体" w:cs="宋体"/>
          <w:kern w:val="0"/>
        </w:rPr>
        <w:t>年龄：</w:t>
      </w:r>
      <w:r>
        <w:rPr>
          <w:rFonts w:ascii="宋体" w:hAnsi="宋体" w:cs="宋体"/>
          <w:kern w:val="0"/>
          <w:u w:val="single"/>
        </w:rPr>
        <w:t xml:space="preserve">       </w:t>
      </w:r>
      <w:r>
        <w:rPr>
          <w:rFonts w:hint="eastAsia" w:ascii="宋体" w:hAnsi="宋体" w:cs="宋体"/>
          <w:kern w:val="0"/>
        </w:rPr>
        <w:t>民族：</w:t>
      </w:r>
      <w:r>
        <w:rPr>
          <w:rFonts w:ascii="宋体" w:hAnsi="宋体" w:cs="宋体"/>
          <w:kern w:val="0"/>
          <w:u w:val="single"/>
        </w:rPr>
        <w:t xml:space="preserve">     </w:t>
      </w:r>
    </w:p>
    <w:p>
      <w:pPr>
        <w:autoSpaceDE w:val="0"/>
        <w:autoSpaceDN w:val="0"/>
        <w:adjustRightInd w:val="0"/>
        <w:ind w:firstLine="480"/>
        <w:jc w:val="left"/>
        <w:rPr>
          <w:rFonts w:ascii="宋体" w:cs="宋体"/>
          <w:kern w:val="0"/>
        </w:rPr>
      </w:pPr>
      <w:r>
        <w:rPr>
          <w:rFonts w:hint="eastAsia" w:ascii="宋体" w:hAnsi="宋体" w:cs="宋体"/>
          <w:kern w:val="0"/>
        </w:rPr>
        <w:t>地址：</w:t>
      </w:r>
      <w:r>
        <w:rPr>
          <w:rFonts w:ascii="宋体" w:hAnsi="宋体"/>
          <w:u w:val="single"/>
        </w:rPr>
        <w:t xml:space="preserve">                 </w:t>
      </w:r>
    </w:p>
    <w:p>
      <w:pPr>
        <w:autoSpaceDE w:val="0"/>
        <w:autoSpaceDN w:val="0"/>
        <w:adjustRightInd w:val="0"/>
        <w:ind w:firstLine="480"/>
        <w:jc w:val="left"/>
        <w:rPr>
          <w:rFonts w:ascii="宋体"/>
          <w:u w:val="single"/>
        </w:rPr>
      </w:pPr>
      <w:r>
        <w:rPr>
          <w:rFonts w:hint="eastAsia" w:ascii="宋体" w:hAnsi="宋体" w:cs="宋体"/>
          <w:kern w:val="0"/>
        </w:rPr>
        <w:t>身份证号码：</w:t>
      </w:r>
      <w:r>
        <w:rPr>
          <w:rFonts w:ascii="宋体" w:hAnsi="宋体"/>
          <w:u w:val="single"/>
        </w:rPr>
        <w:t xml:space="preserve">                 </w:t>
      </w:r>
    </w:p>
    <w:p>
      <w:pPr>
        <w:autoSpaceDE w:val="0"/>
        <w:autoSpaceDN w:val="0"/>
        <w:adjustRightInd w:val="0"/>
        <w:ind w:firstLine="48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adjustRightInd w:val="0"/>
        <w:jc w:val="left"/>
        <w:rPr>
          <w:rFonts w:ascii="宋体" w:cs="宋体"/>
          <w:kern w:val="0"/>
        </w:rPr>
      </w:pPr>
    </w:p>
    <w:p>
      <w:pPr>
        <w:ind w:firstLine="3584" w:firstLineChars="1700"/>
        <w:rPr>
          <w:rFonts w:ascii="宋体"/>
          <w:b/>
        </w:rPr>
      </w:pPr>
      <w:r>
        <w:rPr>
          <w:rFonts w:hint="eastAsia" w:ascii="宋体" w:hAnsi="宋体"/>
          <w:b/>
        </w:rPr>
        <w:t>供应商：</w:t>
      </w:r>
      <w:r>
        <w:rPr>
          <w:rFonts w:ascii="宋体" w:hAnsi="宋体" w:cs="宋体"/>
          <w:kern w:val="0"/>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bookmarkEnd w:id="184"/>
    <w:bookmarkEnd w:id="185"/>
    <w:p>
      <w:pPr>
        <w:rPr>
          <w:rFonts w:ascii="宋体"/>
          <w:b/>
          <w:bCs/>
        </w:rPr>
      </w:pPr>
    </w:p>
    <w:p>
      <w:pPr>
        <w:rPr>
          <w:rFonts w:ascii="宋体"/>
          <w:b/>
          <w:bCs/>
        </w:rPr>
      </w:pPr>
    </w:p>
    <w:p>
      <w:pPr>
        <w:widowControl/>
        <w:snapToGrid w:val="0"/>
        <w:spacing w:line="360" w:lineRule="auto"/>
        <w:outlineLvl w:val="1"/>
        <w:rPr>
          <w:rFonts w:ascii="宋体"/>
          <w:b/>
          <w:sz w:val="28"/>
          <w:szCs w:val="28"/>
        </w:rPr>
      </w:pPr>
      <w:bookmarkStart w:id="186" w:name="_Toc324756736"/>
      <w:bookmarkStart w:id="187" w:name="_Toc201287639"/>
      <w:bookmarkStart w:id="188" w:name="_Toc496626237"/>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89" w:name="_Toc9514"/>
      <w:r>
        <w:rPr>
          <w:rFonts w:hint="eastAsia" w:ascii="宋体"/>
          <w:b/>
          <w:sz w:val="28"/>
          <w:szCs w:val="28"/>
        </w:rPr>
        <w:t>附件</w:t>
      </w:r>
      <w:bookmarkEnd w:id="186"/>
      <w:bookmarkEnd w:id="187"/>
      <w:r>
        <w:rPr>
          <w:rFonts w:ascii="宋体"/>
          <w:b/>
          <w:sz w:val="28"/>
          <w:szCs w:val="28"/>
        </w:rPr>
        <w:t>3</w:t>
      </w:r>
      <w:r>
        <w:rPr>
          <w:rFonts w:hint="eastAsia" w:ascii="宋体"/>
          <w:b/>
          <w:sz w:val="28"/>
          <w:szCs w:val="28"/>
        </w:rPr>
        <w:t>：法定代表人授权书</w:t>
      </w:r>
      <w:bookmarkEnd w:id="188"/>
      <w:bookmarkEnd w:id="189"/>
    </w:p>
    <w:p>
      <w:pPr>
        <w:ind w:firstLine="3813" w:firstLineChars="1055"/>
        <w:rPr>
          <w:rFonts w:ascii="宋体"/>
          <w:b/>
          <w:sz w:val="36"/>
          <w:szCs w:val="36"/>
        </w:rPr>
      </w:pPr>
    </w:p>
    <w:p>
      <w:pPr>
        <w:ind w:firstLine="2909" w:firstLineChars="805"/>
        <w:rPr>
          <w:rFonts w:ascii="宋体"/>
          <w:b/>
          <w:sz w:val="36"/>
          <w:szCs w:val="36"/>
        </w:rPr>
      </w:pPr>
      <w:r>
        <w:rPr>
          <w:rFonts w:hint="eastAsia" w:ascii="宋体" w:hAnsi="宋体"/>
          <w:b/>
          <w:sz w:val="36"/>
          <w:szCs w:val="36"/>
        </w:rPr>
        <w:t>法定代表人授权书</w:t>
      </w:r>
    </w:p>
    <w:p>
      <w:pPr>
        <w:ind w:firstLine="173" w:firstLineChars="82"/>
        <w:rPr>
          <w:rFonts w:ascii="宋体"/>
          <w:b/>
          <w:bCs/>
        </w:rPr>
      </w:pPr>
    </w:p>
    <w:p>
      <w:pPr>
        <w:ind w:firstLine="173" w:firstLineChars="82"/>
        <w:rPr>
          <w:rFonts w:ascii="宋体"/>
          <w:b/>
          <w:bCs/>
        </w:rPr>
      </w:pPr>
      <w:r>
        <w:rPr>
          <w:rFonts w:hint="eastAsia" w:ascii="宋体" w:hAnsi="宋体"/>
          <w:b/>
          <w:bCs/>
        </w:rPr>
        <w:t>致：青海鼎新工程项目管理有限公司</w:t>
      </w:r>
    </w:p>
    <w:p>
      <w:pPr>
        <w:ind w:firstLine="480"/>
        <w:rPr>
          <w:rFonts w:ascii="宋体"/>
          <w:u w:val="single"/>
        </w:rPr>
      </w:pPr>
    </w:p>
    <w:p>
      <w:pPr>
        <w:spacing w:line="360" w:lineRule="auto"/>
        <w:ind w:firstLine="480"/>
        <w:rPr>
          <w:rFonts w:ascii="宋体"/>
        </w:rPr>
      </w:pPr>
      <w:r>
        <w:rPr>
          <w:rFonts w:ascii="宋体" w:hAnsi="宋体"/>
          <w:u w:val="single"/>
        </w:rPr>
        <w:t xml:space="preserve">  </w:t>
      </w:r>
      <w:r>
        <w:rPr>
          <w:rFonts w:hint="eastAsia" w:ascii="宋体" w:hAnsi="宋体"/>
          <w:u w:val="single"/>
        </w:rPr>
        <w:t>（供应商名称）</w:t>
      </w:r>
      <w:r>
        <w:rPr>
          <w:rFonts w:ascii="宋体" w:hAnsi="宋体"/>
          <w:u w:val="single"/>
        </w:rPr>
        <w:t xml:space="preserve">  </w:t>
      </w:r>
      <w:r>
        <w:rPr>
          <w:rFonts w:hint="eastAsia" w:ascii="宋体" w:hAnsi="宋体"/>
        </w:rPr>
        <w:t>系中华人民共和国合法企业，法定地址</w:t>
      </w:r>
      <w:r>
        <w:rPr>
          <w:rFonts w:ascii="宋体" w:hAnsi="宋体"/>
          <w:u w:val="single"/>
        </w:rPr>
        <w:t xml:space="preserve">              </w:t>
      </w:r>
      <w:r>
        <w:rPr>
          <w:rFonts w:hint="eastAsia" w:ascii="宋体" w:hAnsi="宋体"/>
        </w:rPr>
        <w:t>。</w:t>
      </w:r>
    </w:p>
    <w:p>
      <w:pPr>
        <w:spacing w:line="360" w:lineRule="auto"/>
        <w:ind w:firstLine="480"/>
        <w:rPr>
          <w:rFonts w:ascii="宋体"/>
        </w:rPr>
      </w:pPr>
      <w:r>
        <w:rPr>
          <w:rFonts w:hint="eastAsia" w:ascii="宋体" w:hAnsi="宋体"/>
          <w:u w:val="single"/>
        </w:rPr>
        <w:t>（法定代表人姓名）</w:t>
      </w:r>
      <w:r>
        <w:rPr>
          <w:rFonts w:ascii="宋体" w:hAnsi="宋体"/>
          <w:u w:val="single"/>
        </w:rPr>
        <w:t xml:space="preserve">   </w:t>
      </w:r>
      <w:r>
        <w:rPr>
          <w:rFonts w:hint="eastAsia" w:ascii="宋体" w:hAnsi="宋体"/>
        </w:rPr>
        <w:t>特授权</w:t>
      </w:r>
      <w:r>
        <w:rPr>
          <w:rFonts w:ascii="宋体" w:hAnsi="宋体"/>
          <w:u w:val="single"/>
        </w:rPr>
        <w:t xml:space="preserve"> </w:t>
      </w:r>
      <w:r>
        <w:rPr>
          <w:rFonts w:hint="eastAsia" w:ascii="宋体" w:hAnsi="宋体"/>
          <w:u w:val="single"/>
        </w:rPr>
        <w:t>（委托代理人姓名）</w:t>
      </w:r>
      <w:r>
        <w:rPr>
          <w:rFonts w:ascii="宋体" w:hAnsi="宋体"/>
          <w:u w:val="single"/>
        </w:rPr>
        <w:t xml:space="preserve">    </w:t>
      </w:r>
      <w:r>
        <w:rPr>
          <w:rFonts w:hint="eastAsia" w:ascii="宋体" w:hAnsi="宋体"/>
        </w:rPr>
        <w:t>代表我单位全权办理针对</w:t>
      </w:r>
      <w:r>
        <w:rPr>
          <w:rFonts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rPr>
      </w:pPr>
    </w:p>
    <w:p>
      <w:pPr>
        <w:ind w:firstLine="480"/>
        <w:rPr>
          <w:rFonts w:ascii="宋体"/>
        </w:rPr>
      </w:pPr>
      <w:r>
        <w:rPr>
          <w:rFonts w:hint="eastAsia" w:ascii="宋体" w:hAnsi="宋体"/>
        </w:rPr>
        <w:t>授权期限：自</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日起至</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日止。</w:t>
      </w:r>
    </w:p>
    <w:p>
      <w:pPr>
        <w:ind w:firstLine="480"/>
        <w:rPr>
          <w:rFonts w:ascii="宋体"/>
        </w:rPr>
      </w:pPr>
      <w:r>
        <w:rPr>
          <w:rFonts w:hint="eastAsia" w:ascii="宋体" w:hAnsi="宋体"/>
        </w:rPr>
        <w:t>被授权人联系电话：</w:t>
      </w:r>
      <w:r>
        <w:rPr>
          <w:rFonts w:ascii="宋体" w:hAnsi="宋体"/>
          <w:u w:val="single"/>
        </w:rPr>
        <w:t xml:space="preserve">           </w:t>
      </w:r>
    </w:p>
    <w:p>
      <w:pPr>
        <w:ind w:firstLine="480"/>
        <w:rPr>
          <w:rFonts w:ascii="宋体"/>
        </w:rPr>
      </w:pPr>
    </w:p>
    <w:p>
      <w:pPr>
        <w:rPr>
          <w:rFonts w:ascii="宋体"/>
        </w:rPr>
      </w:pPr>
    </w:p>
    <w:p>
      <w:pPr>
        <w:ind w:firstLine="480"/>
        <w:rPr>
          <w:rFonts w:ascii="宋体"/>
          <w:u w:val="single"/>
        </w:rPr>
      </w:pPr>
      <w:r>
        <w:rPr>
          <w:rFonts w:hint="eastAsia" w:ascii="宋体" w:hAnsi="宋体"/>
        </w:rPr>
        <w:t>被授权人（委托代理人）签字：</w:t>
      </w:r>
      <w:r>
        <w:rPr>
          <w:rFonts w:ascii="宋体" w:hAnsi="宋体"/>
          <w:u w:val="single"/>
        </w:rPr>
        <w:t xml:space="preserve">      </w:t>
      </w:r>
      <w:r>
        <w:rPr>
          <w:rFonts w:ascii="宋体" w:hAnsi="宋体"/>
        </w:rPr>
        <w:t xml:space="preserve">   </w:t>
      </w:r>
      <w:r>
        <w:rPr>
          <w:rFonts w:hint="eastAsia" w:ascii="宋体" w:hAnsi="宋体"/>
        </w:rPr>
        <w:t>授权人（法定代表人）签字或签章：</w:t>
      </w:r>
      <w:r>
        <w:rPr>
          <w:rFonts w:ascii="宋体" w:hAnsi="宋体"/>
          <w:u w:val="single"/>
        </w:rPr>
        <w:t xml:space="preserve">          </w:t>
      </w:r>
    </w:p>
    <w:p>
      <w:pPr>
        <w:ind w:firstLine="480"/>
        <w:rPr>
          <w:rFonts w:ascii="宋体"/>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职务：</w:t>
      </w:r>
      <w:r>
        <w:rPr>
          <w:rFonts w:ascii="宋体" w:hAnsi="宋体"/>
          <w:u w:val="single"/>
        </w:rPr>
        <w:t xml:space="preserve">            </w:t>
      </w:r>
    </w:p>
    <w:p>
      <w:pPr>
        <w:autoSpaceDE w:val="0"/>
        <w:autoSpaceDN w:val="0"/>
        <w:adjustRightInd w:val="0"/>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rPr>
          <w:rFonts w:ascii="宋体"/>
        </w:rPr>
      </w:pPr>
    </w:p>
    <w:p>
      <w:pPr>
        <w:pStyle w:val="51"/>
        <w:rPr>
          <w:rFonts w:ascii="宋体"/>
        </w:rPr>
      </w:pPr>
    </w:p>
    <w:p>
      <w:pPr>
        <w:pStyle w:val="51"/>
        <w:rPr>
          <w:rFonts w:ascii="宋体"/>
        </w:rPr>
      </w:pPr>
    </w:p>
    <w:p>
      <w:pPr>
        <w:pStyle w:val="51"/>
        <w:rPr>
          <w:rFonts w:ascii="宋体"/>
        </w:rPr>
      </w:pPr>
    </w:p>
    <w:p>
      <w:pPr>
        <w:ind w:firstLine="480"/>
        <w:rPr>
          <w:rFonts w:ascii="宋体"/>
        </w:rPr>
      </w:pPr>
    </w:p>
    <w:p>
      <w:pPr>
        <w:rPr>
          <w:rFonts w:ascii="宋体"/>
        </w:rPr>
      </w:pPr>
    </w:p>
    <w:p>
      <w:pPr>
        <w:rPr>
          <w:rFonts w:ascii="宋体"/>
        </w:rPr>
      </w:pPr>
    </w:p>
    <w:p>
      <w:pPr>
        <w:ind w:firstLine="3857" w:firstLineChars="1837"/>
        <w:rPr>
          <w:rFonts w:ascii="宋体"/>
          <w:b/>
        </w:rPr>
      </w:pPr>
      <w:r>
        <w:rPr>
          <w:rFonts w:ascii="宋体" w:hAnsi="宋体"/>
        </w:rPr>
        <w:t xml:space="preserve">  </w:t>
      </w:r>
      <w:r>
        <w:rPr>
          <w:rFonts w:hint="eastAsia" w:ascii="宋体" w:hAnsi="宋体"/>
          <w:b/>
        </w:rPr>
        <w:t>供应商：</w:t>
      </w:r>
      <w:r>
        <w:rPr>
          <w:rFonts w:ascii="仿宋_GB2312" w:eastAsia="仿宋_GB2312" w:cs="宋体"/>
          <w:kern w:val="0"/>
          <w:u w:val="single"/>
        </w:rPr>
        <w:t xml:space="preserve">       </w:t>
      </w:r>
      <w:r>
        <w:rPr>
          <w:rFonts w:hint="eastAsia" w:ascii="宋体" w:hAnsi="宋体"/>
          <w:b/>
        </w:rPr>
        <w:t>（公章）</w:t>
      </w:r>
    </w:p>
    <w:p>
      <w:pPr>
        <w:ind w:firstLine="3662" w:firstLineChars="1737"/>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rPr>
          <w:rFonts w:ascii="宋体"/>
          <w:b/>
          <w:bCs/>
          <w:sz w:val="28"/>
          <w:szCs w:val="28"/>
        </w:rPr>
      </w:pPr>
    </w:p>
    <w:p>
      <w:pPr>
        <w:widowControl/>
        <w:snapToGrid w:val="0"/>
        <w:spacing w:line="360" w:lineRule="auto"/>
        <w:outlineLvl w:val="1"/>
        <w:rPr>
          <w:rFonts w:ascii="宋体"/>
          <w:b/>
          <w:sz w:val="28"/>
          <w:szCs w:val="28"/>
        </w:rPr>
      </w:pPr>
      <w:bookmarkStart w:id="190" w:name="_Toc49662623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91" w:name="_Toc27510"/>
      <w:r>
        <w:rPr>
          <w:rFonts w:hint="eastAsia" w:ascii="宋体"/>
          <w:b/>
          <w:sz w:val="28"/>
          <w:szCs w:val="28"/>
        </w:rPr>
        <w:t>附件</w:t>
      </w:r>
      <w:r>
        <w:rPr>
          <w:rFonts w:ascii="宋体"/>
          <w:b/>
          <w:sz w:val="28"/>
          <w:szCs w:val="28"/>
        </w:rPr>
        <w:t>4</w:t>
      </w:r>
      <w:r>
        <w:rPr>
          <w:rFonts w:hint="eastAsia" w:ascii="宋体"/>
          <w:b/>
          <w:sz w:val="28"/>
          <w:szCs w:val="28"/>
        </w:rPr>
        <w:t>：供应商承诺函</w:t>
      </w:r>
      <w:bookmarkEnd w:id="190"/>
      <w:bookmarkEnd w:id="191"/>
    </w:p>
    <w:p>
      <w:pPr>
        <w:ind w:firstLine="723"/>
        <w:jc w:val="center"/>
        <w:rPr>
          <w:rFonts w:ascii="宋体"/>
          <w:b/>
          <w:bCs/>
          <w:sz w:val="36"/>
          <w:szCs w:val="36"/>
        </w:rPr>
      </w:pPr>
    </w:p>
    <w:p>
      <w:pPr>
        <w:ind w:firstLine="3253" w:firstLineChars="900"/>
        <w:rPr>
          <w:rFonts w:ascii="宋体"/>
          <w:b/>
          <w:bCs/>
          <w:sz w:val="36"/>
          <w:szCs w:val="36"/>
        </w:rPr>
      </w:pPr>
      <w:r>
        <w:rPr>
          <w:rFonts w:hint="eastAsia" w:ascii="宋体" w:hAnsi="宋体"/>
          <w:b/>
          <w:bCs/>
          <w:sz w:val="36"/>
          <w:szCs w:val="36"/>
        </w:rPr>
        <w:t>供应商承诺函</w:t>
      </w:r>
    </w:p>
    <w:p>
      <w:pPr>
        <w:rPr>
          <w:rFonts w:ascii="宋体"/>
          <w:b/>
          <w:bCs/>
        </w:rPr>
      </w:pPr>
    </w:p>
    <w:p>
      <w:pPr>
        <w:rPr>
          <w:rFonts w:ascii="宋体"/>
          <w:b/>
          <w:bCs/>
        </w:rPr>
      </w:pPr>
      <w:r>
        <w:rPr>
          <w:rFonts w:hint="eastAsia" w:ascii="宋体" w:hAnsi="宋体"/>
          <w:b/>
          <w:bCs/>
        </w:rPr>
        <w:t>致：青海鼎新工程项目管理有限公司</w:t>
      </w:r>
    </w:p>
    <w:p>
      <w:pPr>
        <w:ind w:firstLine="480"/>
        <w:rPr>
          <w:rFonts w:ascii="宋体"/>
        </w:rPr>
      </w:pPr>
      <w:r>
        <w:rPr>
          <w:rFonts w:hint="eastAsia" w:ascii="宋体" w:hAnsi="宋体"/>
        </w:rPr>
        <w:t>关于贵方</w:t>
      </w:r>
      <w:r>
        <w:rPr>
          <w:rFonts w:ascii="宋体" w:hAnsi="宋体"/>
        </w:rPr>
        <w:t>202</w:t>
      </w:r>
      <w:r>
        <w:rPr>
          <w:rFonts w:hint="eastAsia" w:ascii="宋体" w:hAnsi="宋体"/>
        </w:rPr>
        <w:t>2年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Arial" w:hAnsi="Arial" w:cs="Arial"/>
          <w:kern w:val="0"/>
          <w:u w:val="single"/>
          <w:lang w:val="zh-CN"/>
        </w:rPr>
        <w:t xml:space="preserve">          (</w:t>
      </w:r>
      <w:r>
        <w:rPr>
          <w:rFonts w:ascii="Arial" w:hAnsi="宋体" w:cs="Arial"/>
          <w:kern w:val="0"/>
          <w:u w:val="single"/>
          <w:lang w:val="zh-CN"/>
        </w:rPr>
        <w:t>项目名称</w:t>
      </w:r>
      <w:r>
        <w:rPr>
          <w:rFonts w:ascii="Arial" w:hAnsi="Arial" w:cs="Arial"/>
          <w:kern w:val="0"/>
          <w:u w:val="single"/>
          <w:lang w:val="zh-CN"/>
        </w:rPr>
        <w:t>)</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ascii="宋体"/>
        </w:rPr>
      </w:pPr>
      <w:r>
        <w:rPr>
          <w:rFonts w:ascii="宋体" w:hAnsi="宋体"/>
        </w:rPr>
        <w:t xml:space="preserve">  1</w:t>
      </w:r>
      <w:r>
        <w:rPr>
          <w:rFonts w:hint="eastAsia" w:ascii="宋体" w:hAnsi="宋体"/>
        </w:rPr>
        <w:t>、完全理解和接受磋商文件的一切规定和要求；</w:t>
      </w:r>
    </w:p>
    <w:p>
      <w:pPr>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525"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ind w:firstLine="525"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ind w:firstLine="480"/>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294" w:firstLineChars="2037"/>
        <w:rPr>
          <w:rFonts w:ascii="宋体"/>
          <w:b/>
        </w:rPr>
      </w:pPr>
      <w:r>
        <w:rPr>
          <w:rFonts w:hint="eastAsia" w:ascii="宋体" w:hAnsi="宋体"/>
          <w:b/>
        </w:rPr>
        <w:t>供应商：</w:t>
      </w:r>
      <w:r>
        <w:rPr>
          <w:rFonts w:ascii="宋体" w:hAnsi="宋体" w:cs="宋体"/>
          <w:kern w:val="0"/>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法定代表人或委托代理人：</w:t>
      </w:r>
      <w:r>
        <w:rPr>
          <w:rFonts w:ascii="宋体" w:hAnsi="宋体" w:cs="宋体"/>
          <w:kern w:val="0"/>
          <w:u w:val="single"/>
        </w:rPr>
        <w:t xml:space="preserve">       </w:t>
      </w:r>
      <w:r>
        <w:rPr>
          <w:rFonts w:hint="eastAsia" w:ascii="宋体" w:hAnsi="宋体"/>
          <w:b/>
        </w:rPr>
        <w:t>（签字或盖章）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widowControl/>
        <w:snapToGrid w:val="0"/>
        <w:spacing w:line="360" w:lineRule="auto"/>
        <w:outlineLvl w:val="1"/>
        <w:rPr>
          <w:rFonts w:ascii="宋体"/>
          <w:b/>
          <w:sz w:val="28"/>
          <w:szCs w:val="28"/>
        </w:rPr>
      </w:pPr>
      <w:bookmarkStart w:id="192" w:name="_Toc496626239"/>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93" w:name="_Toc25053"/>
      <w:r>
        <w:rPr>
          <w:rFonts w:hint="eastAsia" w:ascii="宋体"/>
          <w:b/>
          <w:sz w:val="28"/>
          <w:szCs w:val="28"/>
        </w:rPr>
        <w:t>附件</w:t>
      </w:r>
      <w:bookmarkStart w:id="194" w:name="_Toc365019584"/>
      <w:bookmarkStart w:id="195" w:name="_Toc376936779"/>
      <w:bookmarkStart w:id="196" w:name="_Toc351475542"/>
      <w:r>
        <w:rPr>
          <w:rFonts w:ascii="宋体"/>
          <w:b/>
          <w:sz w:val="28"/>
          <w:szCs w:val="28"/>
        </w:rPr>
        <w:t>5</w:t>
      </w:r>
      <w:r>
        <w:rPr>
          <w:rFonts w:hint="eastAsia" w:ascii="宋体"/>
          <w:b/>
          <w:sz w:val="28"/>
          <w:szCs w:val="28"/>
        </w:rPr>
        <w:t>：供应商诚信承诺书</w:t>
      </w:r>
      <w:bookmarkEnd w:id="192"/>
      <w:bookmarkEnd w:id="193"/>
      <w:bookmarkEnd w:id="194"/>
      <w:bookmarkEnd w:id="195"/>
      <w:bookmarkEnd w:id="196"/>
    </w:p>
    <w:p>
      <w:pPr>
        <w:widowControl/>
        <w:snapToGrid w:val="0"/>
        <w:spacing w:line="360" w:lineRule="auto"/>
        <w:outlineLvl w:val="1"/>
        <w:rPr>
          <w:rFonts w:ascii="宋体"/>
          <w:b/>
          <w:sz w:val="28"/>
          <w:szCs w:val="28"/>
        </w:rPr>
      </w:pPr>
    </w:p>
    <w:p>
      <w:pPr>
        <w:ind w:firstLine="2729" w:firstLineChars="755"/>
        <w:rPr>
          <w:rFonts w:ascii="宋体"/>
          <w:b/>
          <w:sz w:val="36"/>
          <w:szCs w:val="36"/>
        </w:rPr>
      </w:pPr>
      <w:r>
        <w:rPr>
          <w:rFonts w:hint="eastAsia" w:ascii="宋体" w:hAnsi="宋体"/>
          <w:b/>
          <w:sz w:val="36"/>
          <w:szCs w:val="36"/>
        </w:rPr>
        <w:t>供应商诚信承诺书</w:t>
      </w:r>
    </w:p>
    <w:p>
      <w:pPr>
        <w:ind w:firstLine="2729" w:firstLineChars="755"/>
        <w:rPr>
          <w:rFonts w:ascii="宋体"/>
          <w:b/>
          <w:sz w:val="36"/>
          <w:szCs w:val="36"/>
        </w:rPr>
      </w:pPr>
    </w:p>
    <w:p>
      <w:pPr>
        <w:spacing w:after="156" w:afterLines="50"/>
        <w:rPr>
          <w:rFonts w:ascii="宋体"/>
          <w:b/>
          <w:bCs/>
        </w:rPr>
      </w:pPr>
      <w:r>
        <w:rPr>
          <w:rFonts w:hint="eastAsia" w:ascii="宋体" w:hAnsi="宋体"/>
          <w:b/>
          <w:bCs/>
        </w:rPr>
        <w:t>致：青海鼎新工程项目管理有限公司</w:t>
      </w:r>
    </w:p>
    <w:p>
      <w:pPr>
        <w:ind w:firstLine="480"/>
        <w:rPr>
          <w:rFonts w:ascii="宋体"/>
        </w:rPr>
      </w:pPr>
      <w:r>
        <w:rPr>
          <w:rFonts w:hint="eastAsia" w:ascii="宋体" w:hAnsi="宋体"/>
        </w:rPr>
        <w:t>为了诚实、客观、有序地参与青海省政府采购活动，愿就以下内容作出承诺：</w:t>
      </w:r>
    </w:p>
    <w:p>
      <w:pPr>
        <w:ind w:firstLine="480"/>
        <w:rPr>
          <w:rFonts w:asci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rPr>
      </w:pPr>
      <w:r>
        <w:rPr>
          <w:rFonts w:hint="eastAsia" w:ascii="宋体" w:hAnsi="宋体"/>
        </w:rPr>
        <w:t>二、参加青海鼎新工程项目管理有限公司组织的政府采购活动时，严格按照磋商文件的规定和要求提供所需的相关材料，并对所提供的各类资料的真实性负责，不虚假应标，不虚列业绩。</w:t>
      </w:r>
    </w:p>
    <w:p>
      <w:pPr>
        <w:ind w:firstLine="480"/>
        <w:rPr>
          <w:rFonts w:ascii="宋体"/>
        </w:rPr>
      </w:pPr>
      <w:r>
        <w:rPr>
          <w:rFonts w:hint="eastAsia" w:ascii="宋体" w:hAnsi="宋体"/>
        </w:rPr>
        <w:t>三、尊重参与政府采购活动各相关方的合法行为，接受政府采购活动依法形成的意见、结果。</w:t>
      </w:r>
    </w:p>
    <w:p>
      <w:pPr>
        <w:ind w:firstLine="480"/>
        <w:rPr>
          <w:rFonts w:ascii="宋体"/>
        </w:rPr>
      </w:pPr>
      <w:r>
        <w:rPr>
          <w:rFonts w:hint="eastAsia" w:ascii="宋体" w:hAnsi="宋体"/>
        </w:rPr>
        <w:t>四、依法参加政府采购活动，不围标、串标，维护市场秩序，不提供“三无”产品、以次充好。</w:t>
      </w:r>
    </w:p>
    <w:p>
      <w:pPr>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rPr>
      </w:pPr>
      <w:r>
        <w:rPr>
          <w:rFonts w:hint="eastAsia" w:ascii="宋体" w:hAnsi="宋体"/>
        </w:rPr>
        <w:t>本承诺是采购项目磋商响应文件的组成部分。</w:t>
      </w:r>
    </w:p>
    <w:p>
      <w:pPr>
        <w:spacing w:before="312" w:beforeLines="100"/>
        <w:jc w:val="left"/>
        <w:rPr>
          <w:rFonts w:ascii="宋体"/>
        </w:rPr>
      </w:pPr>
    </w:p>
    <w:p>
      <w:pPr>
        <w:spacing w:line="360" w:lineRule="auto"/>
        <w:ind w:firstLine="3268" w:firstLineChars="1550"/>
        <w:rPr>
          <w:rFonts w:ascii="宋体"/>
          <w:b/>
        </w:rPr>
      </w:pPr>
    </w:p>
    <w:p>
      <w:pPr>
        <w:spacing w:line="360" w:lineRule="auto"/>
        <w:ind w:firstLine="3268" w:firstLineChars="1550"/>
        <w:rPr>
          <w:rFonts w:ascii="宋体"/>
          <w:b/>
        </w:rPr>
      </w:pPr>
    </w:p>
    <w:p>
      <w:pPr>
        <w:spacing w:line="360" w:lineRule="auto"/>
        <w:ind w:firstLine="3335" w:firstLineChars="1582"/>
        <w:rPr>
          <w:rFonts w:ascii="宋体"/>
          <w:b/>
        </w:rPr>
      </w:pPr>
      <w:r>
        <w:rPr>
          <w:rFonts w:hint="eastAsia" w:ascii="宋体" w:hAnsi="宋体"/>
          <w:b/>
        </w:rPr>
        <w:t>供应商：</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rPr>
          <w:rFonts w:ascii="宋体"/>
          <w:b/>
          <w:bCs/>
          <w:sz w:val="28"/>
          <w:szCs w:val="28"/>
        </w:rPr>
      </w:pPr>
    </w:p>
    <w:p>
      <w:pPr>
        <w:widowControl/>
        <w:snapToGrid w:val="0"/>
        <w:spacing w:line="360" w:lineRule="auto"/>
        <w:outlineLvl w:val="1"/>
        <w:rPr>
          <w:rFonts w:ascii="宋体"/>
          <w:b/>
          <w:bCs/>
          <w:sz w:val="28"/>
          <w:szCs w:val="28"/>
        </w:rPr>
      </w:pPr>
    </w:p>
    <w:p>
      <w:pPr>
        <w:widowControl/>
        <w:snapToGrid w:val="0"/>
        <w:spacing w:line="360" w:lineRule="auto"/>
        <w:outlineLvl w:val="1"/>
        <w:rPr>
          <w:rFonts w:ascii="宋体"/>
          <w:b/>
          <w:sz w:val="28"/>
          <w:szCs w:val="28"/>
        </w:rPr>
      </w:pPr>
      <w:bookmarkStart w:id="197" w:name="_Toc496626240"/>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98" w:name="_Toc29875"/>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7"/>
      <w:bookmarkEnd w:id="198"/>
    </w:p>
    <w:p>
      <w:pPr>
        <w:widowControl/>
        <w:snapToGrid w:val="0"/>
        <w:spacing w:line="360" w:lineRule="auto"/>
        <w:outlineLvl w:val="1"/>
        <w:rPr>
          <w:rFonts w:ascii="宋体"/>
          <w:b/>
          <w:sz w:val="28"/>
          <w:szCs w:val="28"/>
        </w:rPr>
      </w:pPr>
    </w:p>
    <w:p>
      <w:pPr>
        <w:ind w:firstLine="3090" w:firstLineChars="855"/>
        <w:rPr>
          <w:rFonts w:ascii="宋体"/>
          <w:b/>
          <w:sz w:val="36"/>
          <w:szCs w:val="36"/>
        </w:rPr>
      </w:pPr>
      <w:bookmarkStart w:id="199" w:name="_Toc469410485"/>
      <w:bookmarkStart w:id="200" w:name="_Toc482176311"/>
      <w:bookmarkStart w:id="201" w:name="_Toc450574560"/>
      <w:bookmarkStart w:id="202" w:name="_Toc465259557"/>
      <w:bookmarkStart w:id="203" w:name="_Toc441229743"/>
      <w:bookmarkStart w:id="204" w:name="_Toc455574903"/>
      <w:bookmarkStart w:id="205" w:name="_Toc444158184"/>
      <w:bookmarkStart w:id="206" w:name="_Toc492284572"/>
      <w:bookmarkStart w:id="207" w:name="_Toc491781021"/>
      <w:bookmarkStart w:id="208" w:name="_Toc475526729"/>
      <w:bookmarkStart w:id="209" w:name="_Toc451333907"/>
      <w:bookmarkStart w:id="210" w:name="_Toc451264359"/>
      <w:bookmarkStart w:id="211" w:name="_Toc490122951"/>
      <w:r>
        <w:rPr>
          <w:rFonts w:hint="eastAsia" w:ascii="宋体" w:hAnsi="宋体"/>
          <w:b/>
          <w:sz w:val="36"/>
          <w:szCs w:val="36"/>
        </w:rPr>
        <w:t>供应商资格证明文件</w:t>
      </w:r>
    </w:p>
    <w:p>
      <w:pPr>
        <w:ind w:firstLine="3090" w:firstLineChars="855"/>
        <w:rPr>
          <w:rFonts w:ascii="宋体"/>
          <w:b/>
          <w:sz w:val="36"/>
          <w:szCs w:val="36"/>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w:t>
      </w:r>
      <w:r>
        <w:rPr>
          <w:rFonts w:ascii="宋体" w:hAnsi="宋体"/>
        </w:rPr>
        <w:t xml:space="preserve"> </w:t>
      </w:r>
      <w:r>
        <w:rPr>
          <w:rFonts w:hint="eastAsia" w:ascii="宋体" w:hAnsi="宋体"/>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hint="eastAsia" w:ascii="宋体" w:hAnsi="宋体"/>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rPr>
      </w:pPr>
      <w:r>
        <w:rPr>
          <w:rFonts w:ascii="宋体" w:hAnsi="宋体"/>
        </w:rPr>
        <w:t>2</w:t>
      </w:r>
      <w:r>
        <w:rPr>
          <w:rFonts w:hint="eastAsia" w:ascii="宋体" w:hAnsi="宋体"/>
        </w:rPr>
        <w:t>、根据采购项目内容，提供投标人的相关资质证书、许可证等。</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1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212" w:name="_Toc496626241"/>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213" w:name="_Toc9275"/>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2"/>
      <w:bookmarkEnd w:id="213"/>
    </w:p>
    <w:p>
      <w:pPr>
        <w:autoSpaceDE w:val="0"/>
        <w:autoSpaceDN w:val="0"/>
        <w:adjustRightInd w:val="0"/>
        <w:ind w:firstLine="904" w:firstLineChars="250"/>
        <w:jc w:val="center"/>
        <w:rPr>
          <w:rFonts w:ascii="宋体"/>
          <w:b/>
          <w:sz w:val="36"/>
          <w:szCs w:val="36"/>
        </w:rPr>
      </w:pPr>
    </w:p>
    <w:p>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adjustRightInd w:val="0"/>
        <w:ind w:firstLine="525" w:firstLineChars="250"/>
        <w:jc w:val="left"/>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autoSpaceDE w:val="0"/>
        <w:autoSpaceDN w:val="0"/>
        <w:adjustRightInd w:val="0"/>
        <w:ind w:firstLine="525" w:firstLineChars="250"/>
        <w:jc w:val="left"/>
        <w:rPr>
          <w:rFonts w:ascii="宋体"/>
        </w:rPr>
      </w:pPr>
      <w:r>
        <w:rPr>
          <w:rFonts w:ascii="宋体" w:hAnsi="宋体"/>
        </w:rPr>
        <w:t>1</w:t>
      </w:r>
      <w:r>
        <w:rPr>
          <w:rFonts w:hint="eastAsia" w:ascii="宋体" w:hAnsi="宋体"/>
        </w:rPr>
        <w:t>、供应商是法人的，提供</w:t>
      </w:r>
      <w:r>
        <w:rPr>
          <w:rFonts w:ascii="宋体" w:hAnsi="宋体"/>
        </w:rPr>
        <w:t>20</w:t>
      </w:r>
      <w:r>
        <w:rPr>
          <w:rFonts w:hint="eastAsia" w:ascii="宋体" w:hAnsi="宋体"/>
        </w:rPr>
        <w:t>21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widowControl/>
        <w:snapToGrid w:val="0"/>
        <w:spacing w:line="360" w:lineRule="auto"/>
        <w:ind w:firstLine="420" w:firstLineChars="200"/>
        <w:outlineLvl w:val="1"/>
        <w:rPr>
          <w:rFonts w:ascii="宋体" w:hAnsi="宋体"/>
        </w:rPr>
      </w:pPr>
      <w:r>
        <w:rPr>
          <w:rFonts w:ascii="宋体" w:hAnsi="宋体"/>
        </w:rPr>
        <w:t>2</w:t>
      </w:r>
      <w:r>
        <w:rPr>
          <w:rFonts w:hint="eastAsia" w:ascii="宋体" w:hAnsi="宋体"/>
        </w:rPr>
        <w:t>、</w:t>
      </w:r>
      <w:r>
        <w:rPr>
          <w:rFonts w:hint="eastAsia" w:ascii="宋体" w:hAnsi="宋体"/>
          <w:lang w:val="zh-CN"/>
        </w:rPr>
        <w:t>近半年内任意一个月的依法缴纳税收和社会保障资金记录的证明材料；依法免税或不需要缴纳社会保障资金的投标供应商须提供相应文件证明其依法免税或不需要缴纳社会保障资金。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12"/>
        <w:rPr>
          <w:b/>
          <w:bCs/>
          <w:sz w:val="28"/>
          <w:szCs w:val="28"/>
        </w:rPr>
      </w:pPr>
    </w:p>
    <w:p>
      <w:pPr>
        <w:pStyle w:val="12"/>
        <w:rPr>
          <w:b/>
          <w:bCs/>
          <w:sz w:val="28"/>
          <w:szCs w:val="28"/>
        </w:rPr>
      </w:pPr>
    </w:p>
    <w:p>
      <w:pPr>
        <w:rPr>
          <w:rFonts w:ascii="宋体"/>
          <w:b/>
          <w:bCs/>
          <w:sz w:val="28"/>
          <w:szCs w:val="28"/>
        </w:rPr>
      </w:pPr>
    </w:p>
    <w:p>
      <w:pPr>
        <w:pStyle w:val="12"/>
      </w:pPr>
    </w:p>
    <w:p>
      <w:pPr>
        <w:widowControl/>
        <w:snapToGrid w:val="0"/>
        <w:spacing w:line="360" w:lineRule="auto"/>
        <w:outlineLvl w:val="1"/>
        <w:rPr>
          <w:rFonts w:ascii="宋体"/>
          <w:b/>
          <w:sz w:val="28"/>
          <w:szCs w:val="28"/>
        </w:rPr>
      </w:pPr>
      <w:bookmarkStart w:id="214" w:name="_Toc16118"/>
      <w:bookmarkStart w:id="215" w:name="_Toc496626242"/>
      <w:bookmarkStart w:id="216" w:name="_Toc29145"/>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4"/>
      <w:bookmarkEnd w:id="215"/>
    </w:p>
    <w:p>
      <w:pPr>
        <w:ind w:firstLine="2909" w:firstLineChars="805"/>
        <w:rPr>
          <w:rFonts w:ascii="宋体"/>
          <w:b/>
          <w:sz w:val="36"/>
          <w:szCs w:val="36"/>
        </w:rPr>
      </w:pPr>
    </w:p>
    <w:p>
      <w:pPr>
        <w:ind w:firstLine="2909" w:firstLineChars="805"/>
        <w:rPr>
          <w:rFonts w:asci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年内在经营活动中没有重大违法记录的书面声明，并</w:t>
      </w:r>
      <w:r>
        <w:rPr>
          <w:rFonts w:hint="eastAsia" w:ascii="宋体" w:hAnsi="宋体" w:cs="宋体"/>
          <w:kern w:val="0"/>
        </w:rPr>
        <w:t>附“信用中国”网站无任何不良记录的查询截图，时间为投标截止时间前20天内</w:t>
      </w:r>
      <w:r>
        <w:rPr>
          <w:rFonts w:hint="eastAsia" w:ascii="宋体" w:hAnsi="宋体"/>
        </w:rPr>
        <w:t>。（格式可自定）</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ascii="宋体"/>
          <w:b/>
          <w:sz w:val="28"/>
          <w:szCs w:val="28"/>
        </w:rPr>
        <w:br w:type="page"/>
      </w:r>
      <w:bookmarkStart w:id="217" w:name="_Toc496626243"/>
      <w:bookmarkStart w:id="218" w:name="_Toc3707"/>
      <w:r>
        <w:rPr>
          <w:rFonts w:hint="eastAsia" w:ascii="宋体"/>
          <w:b/>
          <w:sz w:val="28"/>
          <w:szCs w:val="28"/>
        </w:rPr>
        <w:t>附件</w:t>
      </w:r>
      <w:r>
        <w:rPr>
          <w:rFonts w:ascii="宋体"/>
          <w:b/>
          <w:sz w:val="28"/>
          <w:szCs w:val="28"/>
        </w:rPr>
        <w:t>9</w:t>
      </w:r>
      <w:r>
        <w:rPr>
          <w:rFonts w:hint="eastAsia" w:ascii="宋体"/>
          <w:b/>
          <w:sz w:val="28"/>
          <w:szCs w:val="28"/>
        </w:rPr>
        <w:t>：磋商保证金</w:t>
      </w:r>
      <w:bookmarkEnd w:id="217"/>
      <w:bookmarkEnd w:id="218"/>
    </w:p>
    <w:p>
      <w:pPr>
        <w:widowControl/>
        <w:snapToGrid w:val="0"/>
        <w:spacing w:line="360" w:lineRule="auto"/>
        <w:outlineLvl w:val="1"/>
        <w:rPr>
          <w:rFonts w:ascii="宋体"/>
          <w:b/>
          <w:sz w:val="28"/>
          <w:szCs w:val="28"/>
        </w:rPr>
      </w:pPr>
    </w:p>
    <w:p>
      <w:pPr>
        <w:ind w:firstLine="3090" w:firstLineChars="855"/>
        <w:rPr>
          <w:rFonts w:ascii="宋体"/>
          <w:b/>
          <w:sz w:val="36"/>
          <w:szCs w:val="36"/>
        </w:rPr>
      </w:pPr>
      <w:r>
        <w:rPr>
          <w:rFonts w:hint="eastAsia" w:ascii="宋体" w:hAnsi="宋体"/>
          <w:b/>
          <w:sz w:val="36"/>
          <w:szCs w:val="36"/>
        </w:rPr>
        <w:t>磋商保证金</w:t>
      </w:r>
    </w:p>
    <w:p>
      <w:pPr>
        <w:ind w:firstLine="2367" w:firstLineChars="655"/>
        <w:rPr>
          <w:rFonts w:ascii="宋体"/>
          <w:b/>
          <w:sz w:val="36"/>
          <w:szCs w:val="36"/>
        </w:rPr>
      </w:pP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rPr>
        <w:t>致：青海鼎新工程项目管理有限公司</w:t>
      </w: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lang w:val="zh-CN"/>
        </w:rPr>
        <w:t>我方为（采购项目名称）项目（采购项目编号</w:t>
      </w:r>
      <w:r>
        <w:rPr>
          <w:rFonts w:hint="eastAsia" w:ascii="宋体" w:hAnsi="宋体" w:cs="宋体"/>
          <w:kern w:val="0"/>
        </w:rPr>
        <w:t>/包号</w:t>
      </w:r>
      <w:r>
        <w:rPr>
          <w:rFonts w:hint="eastAsia" w:ascii="宋体" w:hAnsi="宋体" w:cs="宋体"/>
          <w:kern w:val="0"/>
          <w:lang w:val="zh-CN"/>
        </w:rPr>
        <w:t>为：          ）递交保证金人民币            （大写：人民币        元）已于     年    月    日以基本户转账方式汇入你方账户。</w:t>
      </w:r>
    </w:p>
    <w:p>
      <w:pPr>
        <w:tabs>
          <w:tab w:val="left" w:pos="168"/>
        </w:tabs>
        <w:adjustRightInd w:val="0"/>
        <w:ind w:firstLine="480"/>
        <w:textAlignment w:val="baseline"/>
        <w:rPr>
          <w:rFonts w:ascii="宋体" w:hAnsi="宋体" w:cs="宋体"/>
          <w:kern w:val="0"/>
          <w:lang w:val="zh-CN"/>
        </w:rPr>
      </w:pP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lang w:val="zh-CN"/>
        </w:rPr>
        <w:t>附件：保证金交款证明复印件（加盖公章）</w:t>
      </w: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lang w:val="zh-CN"/>
        </w:rPr>
        <w:t>户    名：</w:t>
      </w: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lang w:val="zh-CN"/>
        </w:rPr>
        <w:t>开户银行：</w:t>
      </w:r>
    </w:p>
    <w:p>
      <w:pPr>
        <w:tabs>
          <w:tab w:val="left" w:pos="168"/>
        </w:tabs>
        <w:adjustRightInd w:val="0"/>
        <w:ind w:firstLine="480"/>
        <w:textAlignment w:val="baseline"/>
        <w:rPr>
          <w:rFonts w:ascii="宋体" w:hAnsi="宋体" w:cs="宋体"/>
          <w:kern w:val="0"/>
          <w:lang w:val="zh-CN"/>
        </w:rPr>
      </w:pPr>
      <w:r>
        <w:rPr>
          <w:rFonts w:hint="eastAsia" w:ascii="宋体" w:hAnsi="宋体" w:cs="宋体"/>
          <w:kern w:val="0"/>
          <w:lang w:val="zh-CN"/>
        </w:rPr>
        <w:t>开户帐号：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bookmarkEnd w:id="216"/>
    <w:p>
      <w:pPr>
        <w:ind w:firstLine="233" w:firstLineChars="83"/>
        <w:rPr>
          <w:rFonts w:ascii="宋体"/>
          <w:b/>
          <w:sz w:val="28"/>
          <w:szCs w:val="28"/>
        </w:rPr>
        <w:sectPr>
          <w:pgSz w:w="11906" w:h="16838"/>
          <w:pgMar w:top="1440" w:right="1800" w:bottom="1440" w:left="1800" w:header="851" w:footer="992" w:gutter="0"/>
          <w:pgNumType w:start="1"/>
          <w:cols w:space="425" w:num="1"/>
          <w:docGrid w:type="lines" w:linePitch="312" w:charSpace="0"/>
        </w:sectPr>
      </w:pPr>
      <w:bookmarkStart w:id="219" w:name="_Toc28726"/>
    </w:p>
    <w:p>
      <w:pPr>
        <w:rPr>
          <w:b/>
          <w:sz w:val="28"/>
          <w:szCs w:val="28"/>
        </w:rPr>
      </w:pPr>
      <w:r>
        <w:rPr>
          <w:rFonts w:hint="eastAsia" w:ascii="宋体"/>
          <w:b/>
          <w:sz w:val="28"/>
          <w:szCs w:val="28"/>
        </w:rPr>
        <w:t>附件10：</w:t>
      </w:r>
      <w:r>
        <w:rPr>
          <w:rFonts w:hint="eastAsia"/>
          <w:b/>
          <w:sz w:val="28"/>
          <w:szCs w:val="28"/>
        </w:rPr>
        <w:t>具备履行合同所必需的设备和专业技术能力的证明材料</w:t>
      </w:r>
    </w:p>
    <w:p>
      <w:pPr>
        <w:spacing w:line="360" w:lineRule="auto"/>
        <w:ind w:firstLine="420" w:firstLineChars="200"/>
        <w:rPr>
          <w:rFonts w:ascii="宋体" w:hAnsi="Cambria" w:cs="宋体"/>
          <w:color w:val="000000"/>
          <w:kern w:val="0"/>
          <w:szCs w:val="21"/>
          <w:lang w:val="zh-CN"/>
        </w:rPr>
      </w:pPr>
      <w:r>
        <w:rPr>
          <w:rFonts w:hint="eastAsia" w:ascii="宋体" w:hAnsi="Cambria" w:cs="宋体"/>
          <w:color w:val="000000"/>
          <w:kern w:val="0"/>
          <w:szCs w:val="21"/>
          <w:lang w:val="zh-CN"/>
        </w:rPr>
        <w:t>供应商应按不低于采购项目要求，针对该项目的实施，提供履行合同所必须的设备和专业技术能力的证明材料</w:t>
      </w:r>
      <w:r>
        <w:rPr>
          <w:rFonts w:hint="eastAsia" w:ascii="宋体" w:hAnsi="Cambria" w:cs="宋体"/>
          <w:color w:val="000000"/>
          <w:kern w:val="0"/>
          <w:szCs w:val="21"/>
        </w:rPr>
        <w:t>,如：</w:t>
      </w:r>
      <w:r>
        <w:rPr>
          <w:rFonts w:ascii="Arial" w:hAnsi="Arial" w:cs="Arial"/>
          <w:kern w:val="0"/>
          <w:lang w:val="zh-CN"/>
        </w:rPr>
        <w:t>相关设备的购置发票</w:t>
      </w:r>
      <w:r>
        <w:rPr>
          <w:rFonts w:hint="eastAsia" w:ascii="Arial" w:hAnsi="Arial" w:cs="Arial"/>
          <w:kern w:val="0"/>
          <w:lang w:val="zh-CN"/>
        </w:rPr>
        <w:t>或</w:t>
      </w:r>
      <w:r>
        <w:rPr>
          <w:rFonts w:ascii="Arial" w:hAnsi="Arial" w:cs="Arial"/>
          <w:kern w:val="0"/>
          <w:lang w:val="zh-CN"/>
        </w:rPr>
        <w:t>相关人员的职称证书</w:t>
      </w:r>
      <w:r>
        <w:rPr>
          <w:rFonts w:hint="eastAsia" w:ascii="Arial" w:hAnsi="Arial" w:cs="Arial"/>
          <w:kern w:val="0"/>
          <w:lang w:val="zh-CN"/>
        </w:rPr>
        <w:t>或</w:t>
      </w:r>
      <w:r>
        <w:rPr>
          <w:rFonts w:ascii="Arial" w:hAnsi="Arial" w:cs="Arial"/>
          <w:kern w:val="0"/>
          <w:lang w:val="zh-CN"/>
        </w:rPr>
        <w:t>用工合同等证明材料</w:t>
      </w:r>
      <w:r>
        <w:rPr>
          <w:rFonts w:hint="eastAsia" w:ascii="宋体" w:hAnsi="Cambria" w:cs="宋体"/>
          <w:color w:val="000000"/>
          <w:kern w:val="0"/>
          <w:szCs w:val="21"/>
          <w:lang w:val="zh-CN"/>
        </w:rPr>
        <w:t>；</w:t>
      </w:r>
      <w:r>
        <w:rPr>
          <w:rFonts w:ascii="Arial" w:hAnsi="Arial" w:cs="Arial"/>
          <w:color w:val="000000"/>
          <w:kern w:val="0"/>
          <w:szCs w:val="21"/>
          <w:lang w:val="zh-CN"/>
        </w:rPr>
        <w:t>提供投标产品交货地点、</w:t>
      </w:r>
      <w:r>
        <w:rPr>
          <w:rFonts w:hint="eastAsia" w:ascii="Arial" w:hAnsi="Arial" w:cs="Arial"/>
          <w:color w:val="000000"/>
          <w:kern w:val="0"/>
          <w:szCs w:val="21"/>
          <w:lang w:val="zh-CN"/>
        </w:rPr>
        <w:t>交货期</w:t>
      </w:r>
      <w:r>
        <w:rPr>
          <w:rFonts w:ascii="Arial" w:hAnsi="Arial" w:cs="Arial"/>
          <w:color w:val="000000"/>
          <w:kern w:val="0"/>
          <w:szCs w:val="21"/>
          <w:lang w:val="zh-CN"/>
        </w:rPr>
        <w:t>、交货方式、交货进度以及售后服务等方面的承诺。</w:t>
      </w:r>
    </w:p>
    <w:p>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pPr>
        <w:pStyle w:val="12"/>
        <w:sectPr>
          <w:pgSz w:w="11906" w:h="16838"/>
          <w:pgMar w:top="1440" w:right="1800" w:bottom="1440" w:left="1800" w:header="851" w:footer="992" w:gutter="0"/>
          <w:cols w:space="425" w:num="1"/>
          <w:docGrid w:type="lines" w:linePitch="312" w:charSpace="0"/>
        </w:sectPr>
      </w:pPr>
    </w:p>
    <w:p>
      <w:pPr>
        <w:ind w:firstLine="175" w:firstLineChars="83"/>
        <w:rPr>
          <w:b/>
        </w:rPr>
      </w:pP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b/>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spacing w:line="360" w:lineRule="auto"/>
        <w:ind w:firstLine="689" w:firstLineChars="327"/>
        <w:rPr>
          <w:rFonts w:ascii="宋体"/>
          <w:b/>
        </w:rPr>
      </w:pPr>
    </w:p>
    <w:p>
      <w:pPr>
        <w:adjustRightInd w:val="0"/>
        <w:spacing w:line="360" w:lineRule="auto"/>
        <w:textAlignment w:val="baseline"/>
        <w:rPr>
          <w:rFonts w:ascii="宋体"/>
          <w:b/>
          <w:bCs/>
          <w:sz w:val="32"/>
        </w:rPr>
      </w:pPr>
    </w:p>
    <w:p>
      <w:pPr>
        <w:adjustRightInd w:val="0"/>
        <w:spacing w:line="360" w:lineRule="auto"/>
        <w:textAlignment w:val="baseline"/>
        <w:rPr>
          <w:rFonts w:ascii="宋体"/>
          <w:b/>
          <w:sz w:val="36"/>
          <w:szCs w:val="36"/>
        </w:rPr>
      </w:pPr>
      <w:r>
        <w:rPr>
          <w:rFonts w:hint="eastAsia" w:ascii="宋体" w:hAnsi="宋体"/>
          <w:b/>
          <w:bCs/>
          <w:sz w:val="36"/>
          <w:szCs w:val="36"/>
        </w:rPr>
        <w:t>采购项目编号/包号</w:t>
      </w:r>
      <w:r>
        <w:rPr>
          <w:rFonts w:hint="eastAsia" w:ascii="宋体" w:hAnsi="宋体"/>
          <w:b/>
          <w:sz w:val="36"/>
          <w:szCs w:val="36"/>
        </w:rPr>
        <w:t>：青海鼎新竞磋（货物）2022-048/包号</w:t>
      </w:r>
    </w:p>
    <w:p>
      <w:pPr>
        <w:adjustRightInd w:val="0"/>
        <w:spacing w:line="360" w:lineRule="auto"/>
        <w:ind w:left="2512" w:right="-248" w:rightChars="-118" w:hanging="2512" w:hangingChars="695"/>
        <w:textAlignment w:val="baseline"/>
        <w:rPr>
          <w:rFonts w:ascii="宋体"/>
          <w:b/>
          <w:sz w:val="36"/>
          <w:szCs w:val="36"/>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rPr>
        <w:t>2022年现代职业教育质量提升计划-省级高水平专业建设（培育）计划项目</w:t>
      </w:r>
    </w:p>
    <w:p>
      <w:pPr>
        <w:adjustRightInd w:val="0"/>
        <w:spacing w:line="360" w:lineRule="auto"/>
        <w:ind w:right="-248" w:rightChars="-118"/>
        <w:textAlignment w:val="baseline"/>
        <w:rPr>
          <w:rFonts w:ascii="宋体"/>
          <w:b/>
          <w:bCs/>
          <w:sz w:val="36"/>
          <w:szCs w:val="36"/>
        </w:rPr>
      </w:pPr>
    </w:p>
    <w:p>
      <w:pPr>
        <w:adjustRightInd w:val="0"/>
        <w:spacing w:line="360" w:lineRule="auto"/>
        <w:ind w:right="-248" w:rightChars="-118"/>
        <w:textAlignment w:val="baseline"/>
        <w:rPr>
          <w:rFonts w:ascii="宋体"/>
          <w:b/>
          <w:bCs/>
          <w:sz w:val="36"/>
          <w:szCs w:val="36"/>
        </w:rPr>
      </w:pPr>
    </w:p>
    <w:p>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pPr>
        <w:widowControl/>
        <w:snapToGrid w:val="0"/>
        <w:spacing w:line="360" w:lineRule="auto"/>
        <w:outlineLvl w:val="1"/>
        <w:rPr>
          <w:rFonts w:ascii="宋体"/>
          <w:b/>
          <w:sz w:val="28"/>
          <w:szCs w:val="28"/>
        </w:rPr>
      </w:pPr>
      <w:r>
        <w:rPr>
          <w:rFonts w:ascii="宋体"/>
          <w:b/>
          <w:sz w:val="28"/>
          <w:szCs w:val="28"/>
        </w:rPr>
        <w:br w:type="page"/>
      </w:r>
      <w:bookmarkStart w:id="220" w:name="_Toc496626244"/>
      <w:bookmarkStart w:id="221" w:name="_Toc11705"/>
      <w:r>
        <w:rPr>
          <w:rFonts w:hint="eastAsia" w:ascii="宋体"/>
          <w:b/>
          <w:sz w:val="28"/>
          <w:szCs w:val="28"/>
        </w:rPr>
        <w:t>附件</w:t>
      </w:r>
      <w:bookmarkStart w:id="222" w:name="_Toc325726038"/>
      <w:bookmarkStart w:id="223" w:name="_Toc376936769"/>
      <w:r>
        <w:rPr>
          <w:rFonts w:ascii="宋体"/>
          <w:b/>
          <w:sz w:val="28"/>
          <w:szCs w:val="28"/>
        </w:rPr>
        <w:t>1</w:t>
      </w:r>
      <w:r>
        <w:rPr>
          <w:rFonts w:hint="eastAsia" w:ascii="宋体"/>
          <w:b/>
          <w:sz w:val="28"/>
          <w:szCs w:val="28"/>
        </w:rPr>
        <w:t>1：</w:t>
      </w:r>
      <w:bookmarkEnd w:id="222"/>
      <w:bookmarkEnd w:id="223"/>
      <w:r>
        <w:rPr>
          <w:rFonts w:hint="eastAsia" w:ascii="宋体"/>
          <w:b/>
          <w:sz w:val="28"/>
          <w:szCs w:val="28"/>
        </w:rPr>
        <w:t>竞争性磋商首次报价表</w:t>
      </w:r>
      <w:bookmarkEnd w:id="220"/>
      <w:bookmarkEnd w:id="221"/>
    </w:p>
    <w:p>
      <w:pPr>
        <w:widowControl/>
        <w:snapToGrid w:val="0"/>
        <w:spacing w:line="360" w:lineRule="auto"/>
        <w:jc w:val="center"/>
        <w:outlineLvl w:val="1"/>
        <w:rPr>
          <w:rFonts w:ascii="宋体"/>
          <w:b/>
          <w:sz w:val="36"/>
          <w:szCs w:val="36"/>
        </w:rPr>
      </w:pPr>
    </w:p>
    <w:p>
      <w:pPr>
        <w:ind w:firstLine="2711" w:firstLineChars="750"/>
        <w:rPr>
          <w:rFonts w:ascii="宋体"/>
          <w:b/>
          <w:sz w:val="36"/>
          <w:szCs w:val="36"/>
        </w:rPr>
      </w:pPr>
      <w:r>
        <w:rPr>
          <w:rFonts w:hint="eastAsia" w:ascii="宋体" w:hAnsi="宋体"/>
          <w:b/>
          <w:sz w:val="36"/>
          <w:szCs w:val="36"/>
        </w:rPr>
        <w:t>竞争性磋商首次报价表</w:t>
      </w:r>
    </w:p>
    <w:p>
      <w:pPr>
        <w:ind w:firstLine="2711" w:firstLineChars="750"/>
        <w:rPr>
          <w:rFonts w:ascii="宋体"/>
          <w:b/>
          <w:sz w:val="36"/>
          <w:szCs w:val="36"/>
        </w:rPr>
      </w:pPr>
    </w:p>
    <w:p>
      <w:pPr>
        <w:rPr>
          <w:rFonts w:ascii="宋体"/>
          <w:b/>
        </w:rPr>
      </w:pPr>
      <w:r>
        <w:rPr>
          <w:rFonts w:hint="eastAsia" w:ascii="宋体" w:hAnsi="宋体"/>
          <w:b/>
        </w:rPr>
        <w:t>供应商名称：</w:t>
      </w:r>
      <w:r>
        <w:rPr>
          <w:rFonts w:ascii="宋体" w:hAnsi="宋体"/>
          <w:b/>
        </w:rPr>
        <w:t xml:space="preserve">                                       </w:t>
      </w:r>
    </w:p>
    <w:p>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27"/>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rPr>
            </w:pPr>
            <w:r>
              <w:rPr>
                <w:rFonts w:hint="eastAsia" w:ascii="宋体" w:hAnsi="宋体"/>
                <w:spacing w:val="-2"/>
                <w:kern w:val="16"/>
              </w:rPr>
              <w:t>2022年现代职业教育质量提升计划-省级高水平专业建设（培育）计划项目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rPr>
            </w:pPr>
            <w:r>
              <w:rPr>
                <w:rFonts w:hint="eastAsia" w:ascii="宋体" w:hAnsi="宋体" w:cs="宋体"/>
                <w:kern w:val="0"/>
                <w:lang w:val="zh-CN"/>
              </w:rPr>
              <w:t>项目编号</w:t>
            </w:r>
            <w:r>
              <w:rPr>
                <w:rFonts w:hint="eastAsia" w:ascii="宋体" w:hAnsi="宋体" w:cs="宋体"/>
                <w:kern w:val="0"/>
              </w:rPr>
              <w:t>/包号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rPr>
            </w:pPr>
            <w:r>
              <w:rPr>
                <w:rFonts w:ascii="宋体" w:cs="宋体"/>
                <w:kern w:val="0"/>
                <w:lang w:val="zh-CN"/>
              </w:rPr>
              <w:t xml:space="preserve"> </w:t>
            </w:r>
            <w:r>
              <w:rPr>
                <w:rFonts w:hint="eastAsia" w:ascii="宋体" w:cs="宋体"/>
                <w:kern w:val="0"/>
                <w:lang w:val="zh-CN"/>
              </w:rPr>
              <w:t>青海鼎新竞磋（货物）2022-048</w:t>
            </w:r>
            <w:r>
              <w:rPr>
                <w:rFonts w:hint="eastAsia" w:ascii="宋体" w:cs="宋体"/>
                <w:kern w:val="0"/>
              </w:rPr>
              <w:t>/包号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kern w:val="0"/>
                <w:lang w:val="zh-CN"/>
              </w:rPr>
            </w:pPr>
          </w:p>
        </w:tc>
      </w:tr>
      <w:tr>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lang w:val="zh-CN"/>
              </w:rPr>
            </w:pPr>
          </w:p>
        </w:tc>
      </w:tr>
    </w:tbl>
    <w:p>
      <w:pPr>
        <w:adjustRightInd w:val="0"/>
        <w:spacing w:line="360" w:lineRule="auto"/>
        <w:ind w:firstLine="373" w:firstLineChars="177"/>
        <w:textAlignment w:val="baseline"/>
        <w:rPr>
          <w:rFonts w:ascii="宋体"/>
        </w:rPr>
      </w:pPr>
      <w:r>
        <w:rPr>
          <w:rFonts w:hint="eastAsia" w:ascii="宋体" w:hAnsi="宋体"/>
          <w:b/>
        </w:rPr>
        <w:t>注：</w:t>
      </w:r>
      <w:r>
        <w:rPr>
          <w:rFonts w:ascii="宋体" w:hAnsi="宋体"/>
        </w:rPr>
        <w:t>1</w:t>
      </w:r>
      <w:r>
        <w:rPr>
          <w:rFonts w:hint="eastAsia" w:ascii="宋体" w:hAnsi="宋体"/>
        </w:rPr>
        <w:t>、填写此表时不得改变表格形式。</w:t>
      </w:r>
    </w:p>
    <w:p>
      <w:pPr>
        <w:spacing w:before="240" w:line="360" w:lineRule="auto"/>
        <w:ind w:firstLine="688" w:firstLineChars="328"/>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、“投标报价”为投标总价。包括：产品费、验收费、手续费、包装费、运输费、保险费、安装费、调试费、培训费、售前、售中、售后服务费、招标代理费、税金及不可预见费等全部费用。</w:t>
      </w:r>
    </w:p>
    <w:p>
      <w:pPr>
        <w:adjustRightInd w:val="0"/>
        <w:spacing w:line="360" w:lineRule="auto"/>
        <w:ind w:firstLine="630" w:firstLineChars="300"/>
        <w:textAlignment w:val="baseline"/>
        <w:rPr>
          <w:rFonts w:ascii="宋体"/>
        </w:rPr>
      </w:pPr>
      <w:r>
        <w:rPr>
          <w:rFonts w:ascii="宋体" w:hAnsi="宋体"/>
        </w:rPr>
        <w:t>3</w:t>
      </w:r>
      <w:r>
        <w:rPr>
          <w:rFonts w:hint="eastAsia" w:ascii="宋体" w:hAnsi="宋体"/>
        </w:rPr>
        <w:t>、“交货期”是指产品能够交付使用的具体时间。</w:t>
      </w:r>
    </w:p>
    <w:p>
      <w:pPr>
        <w:adjustRightInd w:val="0"/>
        <w:textAlignment w:val="baseline"/>
        <w:rPr>
          <w:rFonts w:ascii="宋体"/>
        </w:rPr>
      </w:pPr>
    </w:p>
    <w:p>
      <w:pPr>
        <w:adjustRightInd w:val="0"/>
        <w:textAlignment w:val="baseline"/>
        <w:rPr>
          <w:rFonts w:ascii="宋体"/>
        </w:rPr>
      </w:pPr>
    </w:p>
    <w:p>
      <w:pPr>
        <w:adjustRightInd w:val="0"/>
        <w:textAlignment w:val="baseline"/>
        <w:rPr>
          <w:rFonts w:ascii="宋体"/>
        </w:rPr>
      </w:pPr>
    </w:p>
    <w:p>
      <w:pPr>
        <w:adjustRightInd w:val="0"/>
        <w:textAlignment w:val="baseline"/>
        <w:rPr>
          <w:rFonts w:ascii="宋体"/>
        </w:rPr>
      </w:pPr>
    </w:p>
    <w:p>
      <w:pPr>
        <w:adjustRightInd w:val="0"/>
        <w:textAlignment w:val="baseline"/>
        <w:rPr>
          <w:rFonts w:ascii="宋体"/>
        </w:rPr>
      </w:pPr>
    </w:p>
    <w:p>
      <w:pPr>
        <w:rPr>
          <w:rFonts w:ascii="宋体"/>
        </w:rPr>
      </w:pPr>
    </w:p>
    <w:p>
      <w:pPr>
        <w:ind w:firstLine="2215" w:firstLineChars="1055"/>
        <w:rPr>
          <w:rFonts w:ascii="宋体"/>
        </w:rPr>
      </w:pPr>
    </w:p>
    <w:p>
      <w:pPr>
        <w:ind w:firstLine="482"/>
        <w:jc w:val="center"/>
        <w:rPr>
          <w:rFonts w:ascii="宋体"/>
          <w:b/>
        </w:rPr>
      </w:pPr>
      <w:r>
        <w:rPr>
          <w:rFonts w:ascii="宋体" w:hAnsi="宋体"/>
          <w:b/>
        </w:rPr>
        <w:t xml:space="preserve">                      </w:t>
      </w:r>
      <w:r>
        <w:rPr>
          <w:rFonts w:hint="eastAsia" w:ascii="宋体" w:hAnsi="宋体"/>
          <w:b/>
        </w:rPr>
        <w:t>供应商：</w:t>
      </w:r>
      <w:r>
        <w:rPr>
          <w:rFonts w:ascii="仿宋_GB2312" w:eastAsia="仿宋_GB2312" w:cs="宋体"/>
          <w:kern w:val="0"/>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u w:val="single"/>
        </w:rPr>
        <w:t xml:space="preserve">       </w:t>
      </w:r>
      <w:r>
        <w:rPr>
          <w:rFonts w:hint="eastAsia" w:ascii="宋体" w:hAnsi="宋体"/>
          <w:b/>
        </w:rPr>
        <w:t>（签字或盖章）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rPr>
          <w:rFonts w:ascii="宋体"/>
          <w:b/>
        </w:rPr>
      </w:pPr>
    </w:p>
    <w:p>
      <w:pPr>
        <w:widowControl/>
        <w:snapToGrid w:val="0"/>
        <w:spacing w:line="360" w:lineRule="auto"/>
        <w:outlineLvl w:val="1"/>
        <w:rPr>
          <w:rFonts w:ascii="宋体"/>
          <w:b/>
          <w:sz w:val="28"/>
          <w:szCs w:val="28"/>
        </w:rPr>
      </w:pPr>
      <w:bookmarkStart w:id="224" w:name="_Toc496626245"/>
      <w:bookmarkStart w:id="225" w:name="_Toc8139"/>
      <w:r>
        <w:rPr>
          <w:rFonts w:hint="eastAsia" w:ascii="宋体"/>
          <w:b/>
          <w:sz w:val="28"/>
          <w:szCs w:val="28"/>
        </w:rPr>
        <w:t>附件</w:t>
      </w:r>
      <w:r>
        <w:rPr>
          <w:rFonts w:ascii="宋体"/>
          <w:b/>
          <w:sz w:val="28"/>
          <w:szCs w:val="28"/>
        </w:rPr>
        <w:t>1</w:t>
      </w:r>
      <w:r>
        <w:rPr>
          <w:rFonts w:hint="eastAsia" w:ascii="宋体"/>
          <w:b/>
          <w:sz w:val="28"/>
          <w:szCs w:val="28"/>
        </w:rPr>
        <w:t>2：分项报价表</w:t>
      </w:r>
      <w:bookmarkEnd w:id="224"/>
      <w:bookmarkEnd w:id="225"/>
      <w:r>
        <w:rPr>
          <w:rFonts w:ascii="宋体"/>
          <w:b/>
          <w:sz w:val="28"/>
          <w:szCs w:val="28"/>
        </w:rPr>
        <w:t xml:space="preserve">    </w:t>
      </w:r>
    </w:p>
    <w:p>
      <w:pPr>
        <w:ind w:firstLine="3795" w:firstLineChars="1050"/>
        <w:rPr>
          <w:rFonts w:ascii="宋体" w:cs="宋体"/>
          <w:b/>
          <w:sz w:val="36"/>
          <w:szCs w:val="36"/>
        </w:rPr>
      </w:pPr>
      <w:bookmarkStart w:id="226" w:name="_Toc325726039"/>
      <w:bookmarkStart w:id="227" w:name="_Toc365019575"/>
    </w:p>
    <w:p>
      <w:pPr>
        <w:ind w:firstLine="3795" w:firstLineChars="1050"/>
        <w:rPr>
          <w:rFonts w:ascii="宋体" w:cs="宋体"/>
          <w:b/>
          <w:sz w:val="36"/>
          <w:szCs w:val="36"/>
        </w:rPr>
      </w:pPr>
      <w:r>
        <w:rPr>
          <w:rFonts w:hint="eastAsia" w:ascii="宋体" w:hAnsi="宋体" w:cs="宋体"/>
          <w:b/>
          <w:sz w:val="36"/>
          <w:szCs w:val="36"/>
        </w:rPr>
        <w:t>分项报价表</w:t>
      </w:r>
      <w:bookmarkEnd w:id="226"/>
      <w:bookmarkEnd w:id="227"/>
    </w:p>
    <w:p>
      <w:pPr>
        <w:rPr>
          <w:rFonts w:ascii="宋体" w:cs="宋体"/>
          <w:b/>
        </w:rPr>
      </w:pPr>
    </w:p>
    <w:p>
      <w:pPr>
        <w:rPr>
          <w:rFonts w:ascii="宋体" w:cs="宋体"/>
          <w:b/>
        </w:rPr>
      </w:pPr>
      <w:r>
        <w:rPr>
          <w:rFonts w:hint="eastAsia" w:ascii="宋体" w:hAnsi="宋体" w:cs="宋体"/>
          <w:b/>
        </w:rPr>
        <w:t>供应商名称</w:t>
      </w:r>
      <w:r>
        <w:rPr>
          <w:rFonts w:ascii="宋体" w:hAnsi="宋体" w:cs="宋体"/>
          <w:b/>
        </w:rPr>
        <w:t>:</w:t>
      </w:r>
    </w:p>
    <w:p>
      <w:pPr>
        <w:spacing w:after="156" w:afterLines="50"/>
        <w:rPr>
          <w:rFonts w:ascii="宋体" w:cs="宋体"/>
          <w:b/>
        </w:rPr>
      </w:pPr>
      <w:r>
        <w:rPr>
          <w:rFonts w:ascii="宋体" w:hAnsi="宋体" w:cs="宋体"/>
          <w:b/>
        </w:rPr>
        <w:t xml:space="preserve">                                                      </w:t>
      </w:r>
      <w:r>
        <w:rPr>
          <w:rFonts w:ascii="宋体" w:hAnsi="宋体" w:cs="宋体"/>
        </w:rPr>
        <w:t xml:space="preserve"> </w:t>
      </w:r>
      <w:r>
        <w:rPr>
          <w:rFonts w:hint="eastAsia" w:ascii="宋体" w:hAnsi="宋体" w:cs="宋体"/>
        </w:rPr>
        <w:t>单位：人民币（元）</w:t>
      </w:r>
    </w:p>
    <w:tbl>
      <w:tblPr>
        <w:tblStyle w:val="27"/>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jc w:val="center"/>
              <w:rPr>
                <w:rFonts w:ascii="宋体" w:cs="宋体"/>
              </w:rPr>
            </w:pPr>
            <w:r>
              <w:rPr>
                <w:rFonts w:hint="eastAsia" w:ascii="宋体" w:hAnsi="宋体" w:cs="宋体"/>
              </w:rPr>
              <w:t>序号</w:t>
            </w:r>
          </w:p>
        </w:tc>
        <w:tc>
          <w:tcPr>
            <w:tcW w:w="1704" w:type="dxa"/>
            <w:tcBorders>
              <w:top w:val="single" w:color="auto" w:sz="12" w:space="0"/>
            </w:tcBorders>
            <w:vAlign w:val="center"/>
          </w:tcPr>
          <w:p>
            <w:pPr>
              <w:jc w:val="center"/>
              <w:rPr>
                <w:rFonts w:ascii="宋体" w:cs="宋体"/>
              </w:rPr>
            </w:pPr>
            <w:r>
              <w:rPr>
                <w:rFonts w:hint="eastAsia" w:ascii="宋体" w:hAnsi="宋体" w:cs="宋体"/>
              </w:rPr>
              <w:t>产品名称</w:t>
            </w:r>
          </w:p>
        </w:tc>
        <w:tc>
          <w:tcPr>
            <w:tcW w:w="1081" w:type="dxa"/>
            <w:tcBorders>
              <w:top w:val="single" w:color="auto" w:sz="12" w:space="0"/>
            </w:tcBorders>
            <w:vAlign w:val="center"/>
          </w:tcPr>
          <w:p>
            <w:pPr>
              <w:jc w:val="center"/>
              <w:rPr>
                <w:rFonts w:ascii="宋体" w:cs="宋体"/>
              </w:rPr>
            </w:pPr>
            <w:r>
              <w:rPr>
                <w:rFonts w:hint="eastAsia" w:ascii="宋体" w:hAnsi="宋体" w:cs="宋体"/>
              </w:rPr>
              <w:t>品牌</w:t>
            </w:r>
          </w:p>
        </w:tc>
        <w:tc>
          <w:tcPr>
            <w:tcW w:w="756" w:type="dxa"/>
            <w:tcBorders>
              <w:top w:val="single" w:color="auto" w:sz="12" w:space="0"/>
            </w:tcBorders>
            <w:vAlign w:val="center"/>
          </w:tcPr>
          <w:p>
            <w:pPr>
              <w:jc w:val="center"/>
              <w:rPr>
                <w:rFonts w:ascii="宋体" w:cs="宋体"/>
              </w:rPr>
            </w:pPr>
            <w:r>
              <w:rPr>
                <w:rFonts w:hint="eastAsia" w:ascii="宋体" w:hAnsi="宋体" w:cs="宋体"/>
              </w:rPr>
              <w:t>规格型号</w:t>
            </w:r>
          </w:p>
        </w:tc>
        <w:tc>
          <w:tcPr>
            <w:tcW w:w="1356" w:type="dxa"/>
            <w:tcBorders>
              <w:top w:val="single" w:color="auto" w:sz="12" w:space="0"/>
            </w:tcBorders>
            <w:vAlign w:val="center"/>
          </w:tcPr>
          <w:p>
            <w:pPr>
              <w:jc w:val="center"/>
              <w:rPr>
                <w:rFonts w:ascii="宋体" w:cs="宋体"/>
              </w:rPr>
            </w:pPr>
            <w:r>
              <w:rPr>
                <w:rFonts w:hint="eastAsia" w:ascii="宋体" w:hAnsi="宋体" w:cs="宋体"/>
              </w:rPr>
              <w:t>生产厂家</w:t>
            </w:r>
          </w:p>
        </w:tc>
        <w:tc>
          <w:tcPr>
            <w:tcW w:w="953" w:type="dxa"/>
            <w:tcBorders>
              <w:top w:val="single" w:color="auto" w:sz="12" w:space="0"/>
            </w:tcBorders>
            <w:vAlign w:val="center"/>
          </w:tcPr>
          <w:p>
            <w:pPr>
              <w:jc w:val="center"/>
              <w:rPr>
                <w:rFonts w:ascii="宋体" w:cs="宋体"/>
              </w:rPr>
            </w:pPr>
            <w:r>
              <w:rPr>
                <w:rFonts w:hint="eastAsia" w:ascii="宋体" w:hAnsi="宋体" w:cs="宋体"/>
              </w:rPr>
              <w:t>数量及单位</w:t>
            </w:r>
          </w:p>
        </w:tc>
        <w:tc>
          <w:tcPr>
            <w:tcW w:w="710" w:type="dxa"/>
            <w:tcBorders>
              <w:top w:val="single" w:color="auto" w:sz="12" w:space="0"/>
              <w:right w:val="single" w:color="auto" w:sz="4" w:space="0"/>
            </w:tcBorders>
            <w:vAlign w:val="center"/>
          </w:tcPr>
          <w:p>
            <w:pPr>
              <w:jc w:val="center"/>
              <w:rPr>
                <w:rFonts w:ascii="宋体" w:cs="宋体"/>
              </w:rPr>
            </w:pPr>
            <w:r>
              <w:rPr>
                <w:rFonts w:hint="eastAsia" w:ascii="宋体" w:hAnsi="宋体" w:cs="宋体"/>
              </w:rPr>
              <w:t>单价</w:t>
            </w:r>
          </w:p>
        </w:tc>
        <w:tc>
          <w:tcPr>
            <w:tcW w:w="851" w:type="dxa"/>
            <w:tcBorders>
              <w:top w:val="single" w:color="auto" w:sz="12" w:space="0"/>
              <w:left w:val="single" w:color="auto" w:sz="4" w:space="0"/>
            </w:tcBorders>
            <w:vAlign w:val="center"/>
          </w:tcPr>
          <w:p>
            <w:pPr>
              <w:jc w:val="center"/>
              <w:rPr>
                <w:rFonts w:ascii="宋体" w:cs="宋体"/>
              </w:rPr>
            </w:pPr>
            <w:r>
              <w:rPr>
                <w:rFonts w:hint="eastAsia" w:ascii="宋体" w:hAnsi="宋体" w:cs="宋体"/>
              </w:rPr>
              <w:t>合计</w:t>
            </w:r>
          </w:p>
        </w:tc>
        <w:tc>
          <w:tcPr>
            <w:tcW w:w="850" w:type="dxa"/>
            <w:tcBorders>
              <w:top w:val="single" w:color="auto" w:sz="12" w:space="0"/>
            </w:tcBorders>
            <w:vAlign w:val="center"/>
          </w:tcPr>
          <w:p>
            <w:pPr>
              <w:jc w:val="center"/>
              <w:rPr>
                <w:rFonts w:ascii="宋体" w:cs="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1</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2</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3</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4</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hint="eastAsia" w:ascii="宋体" w:hAnsi="宋体" w:cs="宋体"/>
              </w:rPr>
              <w:t>…</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textAlignment w:val="baseline"/>
              <w:rPr>
                <w:rFonts w:ascii="宋体" w:cs="宋体"/>
              </w:rPr>
            </w:pPr>
            <w:r>
              <w:rPr>
                <w:rFonts w:hint="eastAsia" w:ascii="宋体" w:hAnsi="宋体" w:cs="宋体"/>
              </w:rPr>
              <w:t>优惠承诺及其他：</w:t>
            </w:r>
          </w:p>
          <w:p>
            <w:pPr>
              <w:ind w:firstLine="480"/>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ind w:firstLine="480"/>
              <w:rPr>
                <w:rFonts w:ascii="宋体" w:cs="宋体"/>
              </w:rPr>
            </w:pPr>
            <w:r>
              <w:rPr>
                <w:rFonts w:hint="eastAsia" w:ascii="宋体" w:hAnsi="宋体" w:cs="宋体"/>
              </w:rPr>
              <w:t>投标总价</w:t>
            </w:r>
          </w:p>
        </w:tc>
        <w:tc>
          <w:tcPr>
            <w:tcW w:w="6557" w:type="dxa"/>
            <w:gridSpan w:val="7"/>
            <w:tcBorders>
              <w:bottom w:val="single" w:color="auto" w:sz="12" w:space="0"/>
            </w:tcBorders>
            <w:vAlign w:val="center"/>
          </w:tcPr>
          <w:p>
            <w:pPr>
              <w:ind w:firstLine="480"/>
              <w:rPr>
                <w:rFonts w:ascii="宋体" w:cs="宋体"/>
              </w:rPr>
            </w:pPr>
            <w:r>
              <w:rPr>
                <w:rFonts w:hint="eastAsia" w:ascii="宋体" w:hAnsi="宋体" w:cs="宋体"/>
              </w:rPr>
              <w:t>大写：</w:t>
            </w:r>
            <w:r>
              <w:rPr>
                <w:rFonts w:ascii="宋体" w:hAnsi="宋体" w:cs="宋体"/>
              </w:rPr>
              <w:t xml:space="preserve">                      </w:t>
            </w:r>
            <w:r>
              <w:rPr>
                <w:rFonts w:hint="eastAsia" w:ascii="宋体" w:hAnsi="宋体" w:cs="宋体"/>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djustRightInd w:val="0"/>
        <w:ind w:firstLine="480"/>
        <w:textAlignment w:val="baseline"/>
        <w:rPr>
          <w:rFonts w:ascii="宋体"/>
          <w:sz w:val="32"/>
          <w:szCs w:val="32"/>
        </w:rPr>
      </w:pPr>
    </w:p>
    <w:p>
      <w:pPr>
        <w:rPr>
          <w:rFonts w:ascii="宋体"/>
          <w:b/>
        </w:rPr>
      </w:pPr>
    </w:p>
    <w:p>
      <w:pPr>
        <w:rPr>
          <w:rFonts w:ascii="宋体"/>
          <w:b/>
        </w:rPr>
      </w:pPr>
    </w:p>
    <w:p>
      <w:pPr>
        <w:rPr>
          <w:rFonts w:ascii="宋体"/>
          <w:b/>
        </w:rPr>
      </w:pPr>
    </w:p>
    <w:p>
      <w:pPr>
        <w:rPr>
          <w:rFonts w:ascii="宋体"/>
          <w:b/>
        </w:rPr>
      </w:pPr>
    </w:p>
    <w:p>
      <w:pPr>
        <w:rPr>
          <w:rFonts w:ascii="宋体"/>
          <w:b/>
        </w:rPr>
      </w:pPr>
    </w:p>
    <w:p>
      <w:pPr>
        <w:rPr>
          <w:rFonts w:ascii="宋体"/>
          <w:b/>
        </w:rPr>
      </w:pPr>
    </w:p>
    <w:p>
      <w:pPr>
        <w:jc w:val="right"/>
        <w:rPr>
          <w:rFonts w:ascii="宋体"/>
          <w:b/>
        </w:rPr>
      </w:pPr>
    </w:p>
    <w:p>
      <w:pPr>
        <w:ind w:right="480" w:firstLine="3679" w:firstLineChars="1745"/>
        <w:jc w:val="center"/>
        <w:rPr>
          <w:rFonts w:ascii="宋体"/>
          <w:b/>
        </w:rPr>
      </w:pPr>
      <w:r>
        <w:rPr>
          <w:rFonts w:ascii="宋体" w:hAnsi="宋体"/>
          <w:b/>
        </w:rPr>
        <w:t xml:space="preserve">    </w:t>
      </w:r>
      <w:r>
        <w:rPr>
          <w:rFonts w:hint="eastAsia" w:ascii="宋体" w:hAnsi="宋体"/>
          <w:b/>
        </w:rPr>
        <w:t>供应商：</w:t>
      </w:r>
      <w:r>
        <w:rPr>
          <w:rFonts w:ascii="宋体" w:hAnsi="宋体" w:cs="宋体"/>
          <w:kern w:val="0"/>
          <w:u w:val="single"/>
        </w:rPr>
        <w:t xml:space="preserve">       </w:t>
      </w:r>
      <w:r>
        <w:rPr>
          <w:rFonts w:hint="eastAsia" w:ascii="宋体" w:hAnsi="宋体"/>
          <w:b/>
        </w:rPr>
        <w:t>（公章）</w:t>
      </w:r>
    </w:p>
    <w:p>
      <w:pPr>
        <w:ind w:firstLine="482"/>
        <w:jc w:val="right"/>
        <w:rPr>
          <w:rFonts w:ascii="宋体"/>
          <w:b/>
        </w:rPr>
      </w:pPr>
      <w:r>
        <w:rPr>
          <w:rFonts w:ascii="宋体" w:hAnsi="宋体"/>
          <w:b/>
        </w:rPr>
        <w:t xml:space="preserve">                  </w:t>
      </w:r>
      <w:r>
        <w:rPr>
          <w:rFonts w:hint="eastAsia" w:ascii="宋体" w:hAnsi="宋体"/>
          <w:b/>
        </w:rPr>
        <w:t>法定代表人或委托代理人：</w:t>
      </w:r>
      <w:r>
        <w:rPr>
          <w:rFonts w:ascii="宋体" w:hAnsi="宋体" w:cs="宋体"/>
          <w:kern w:val="0"/>
          <w:u w:val="single"/>
        </w:rPr>
        <w:t xml:space="preserve">       </w:t>
      </w:r>
      <w:r>
        <w:rPr>
          <w:rFonts w:hint="eastAsia" w:ascii="宋体" w:hAnsi="宋体"/>
          <w:b/>
        </w:rPr>
        <w:t>（签字或盖章）</w:t>
      </w:r>
    </w:p>
    <w:p>
      <w:pPr>
        <w:ind w:right="480" w:firstLine="5165" w:firstLineChars="2450"/>
        <w:rPr>
          <w:rFonts w:ascii="宋体"/>
          <w:b/>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pPr>
        <w:widowControl/>
        <w:snapToGrid w:val="0"/>
        <w:spacing w:line="360" w:lineRule="auto"/>
        <w:outlineLvl w:val="1"/>
        <w:rPr>
          <w:rFonts w:ascii="宋体"/>
          <w:b/>
          <w:sz w:val="28"/>
          <w:szCs w:val="28"/>
        </w:rPr>
      </w:pPr>
      <w:bookmarkStart w:id="228" w:name="_Toc427748095"/>
      <w:bookmarkStart w:id="229" w:name="_Toc496626246"/>
    </w:p>
    <w:p>
      <w:pPr>
        <w:widowControl/>
        <w:snapToGrid w:val="0"/>
        <w:spacing w:line="360" w:lineRule="auto"/>
        <w:outlineLvl w:val="1"/>
        <w:rPr>
          <w:rFonts w:ascii="宋体"/>
          <w:b/>
          <w:sz w:val="28"/>
          <w:szCs w:val="28"/>
        </w:rPr>
      </w:pPr>
      <w:bookmarkStart w:id="230" w:name="_Toc11941"/>
      <w:r>
        <w:rPr>
          <w:rFonts w:hint="eastAsia" w:ascii="宋体"/>
          <w:b/>
          <w:sz w:val="28"/>
          <w:szCs w:val="28"/>
        </w:rPr>
        <w:t>附件</w:t>
      </w:r>
      <w:bookmarkStart w:id="231" w:name="_Toc376936771"/>
      <w:bookmarkStart w:id="232" w:name="_Toc325726040"/>
      <w:r>
        <w:rPr>
          <w:rFonts w:ascii="宋体"/>
          <w:b/>
          <w:sz w:val="28"/>
          <w:szCs w:val="28"/>
        </w:rPr>
        <w:t>1</w:t>
      </w:r>
      <w:r>
        <w:rPr>
          <w:rFonts w:hint="eastAsia" w:ascii="宋体"/>
          <w:b/>
          <w:sz w:val="28"/>
          <w:szCs w:val="28"/>
        </w:rPr>
        <w:t>3：技术规格响应表</w:t>
      </w:r>
      <w:bookmarkEnd w:id="228"/>
      <w:bookmarkEnd w:id="229"/>
      <w:bookmarkEnd w:id="230"/>
      <w:bookmarkEnd w:id="231"/>
      <w:bookmarkEnd w:id="232"/>
    </w:p>
    <w:p>
      <w:pPr>
        <w:jc w:val="center"/>
        <w:rPr>
          <w:rFonts w:ascii="宋体"/>
          <w:b/>
          <w:sz w:val="36"/>
          <w:szCs w:val="36"/>
        </w:rPr>
      </w:pPr>
    </w:p>
    <w:p>
      <w:pPr>
        <w:jc w:val="center"/>
        <w:rPr>
          <w:rFonts w:ascii="宋体" w:cs="宋体"/>
          <w:b/>
          <w:sz w:val="36"/>
          <w:szCs w:val="36"/>
        </w:rPr>
      </w:pPr>
      <w:r>
        <w:rPr>
          <w:rFonts w:hint="eastAsia" w:ascii="宋体" w:hAnsi="宋体" w:cs="宋体"/>
          <w:b/>
          <w:sz w:val="36"/>
          <w:szCs w:val="36"/>
        </w:rPr>
        <w:t>技术规格响应表</w:t>
      </w:r>
    </w:p>
    <w:p>
      <w:pPr>
        <w:rPr>
          <w:rFonts w:ascii="宋体" w:cs="宋体"/>
          <w:b/>
        </w:rPr>
      </w:pPr>
      <w:r>
        <w:rPr>
          <w:rFonts w:hint="eastAsia" w:ascii="宋体" w:hAnsi="宋体" w:cs="宋体"/>
          <w:b/>
        </w:rPr>
        <w:t>磋商供应商</w:t>
      </w:r>
      <w:r>
        <w:rPr>
          <w:rFonts w:ascii="宋体" w:hAnsi="宋体" w:cs="宋体"/>
          <w:b/>
        </w:rPr>
        <w:t>:</w:t>
      </w:r>
    </w:p>
    <w:tbl>
      <w:tblPr>
        <w:tblStyle w:val="2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rPr>
            </w:pPr>
            <w:r>
              <w:rPr>
                <w:rFonts w:ascii="宋体" w:hAnsi="宋体" w:cs="宋体"/>
              </w:rPr>
              <w:t xml:space="preserve">  </w:t>
            </w:r>
          </w:p>
        </w:tc>
        <w:tc>
          <w:tcPr>
            <w:tcW w:w="3261" w:type="dxa"/>
            <w:gridSpan w:val="3"/>
          </w:tcPr>
          <w:p>
            <w:pPr>
              <w:spacing w:before="40" w:after="40"/>
              <w:ind w:firstLine="105" w:firstLineChars="50"/>
              <w:rPr>
                <w:rFonts w:ascii="宋体" w:cs="宋体"/>
              </w:rPr>
            </w:pPr>
            <w:r>
              <w:rPr>
                <w:rFonts w:hint="eastAsia" w:ascii="宋体" w:hAnsi="宋体" w:cs="宋体"/>
              </w:rPr>
              <w:t>采购需求技术参数、指标</w:t>
            </w:r>
          </w:p>
        </w:tc>
        <w:tc>
          <w:tcPr>
            <w:tcW w:w="4329" w:type="dxa"/>
            <w:gridSpan w:val="4"/>
          </w:tcPr>
          <w:p>
            <w:pPr>
              <w:spacing w:before="40" w:after="40"/>
              <w:ind w:firstLine="480"/>
              <w:rPr>
                <w:rFonts w:ascii="宋体" w:cs="宋体"/>
              </w:rPr>
            </w:pPr>
            <w:r>
              <w:rPr>
                <w:rFonts w:hint="eastAsia" w:ascii="宋体" w:hAnsi="宋体" w:cs="宋体"/>
              </w:rPr>
              <w:t>投标产品技术参数、指标</w:t>
            </w:r>
          </w:p>
        </w:tc>
        <w:tc>
          <w:tcPr>
            <w:tcW w:w="695" w:type="dxa"/>
            <w:vAlign w:val="center"/>
          </w:tcPr>
          <w:p>
            <w:pPr>
              <w:spacing w:before="40" w:after="40"/>
              <w:jc w:val="center"/>
              <w:rPr>
                <w:rFonts w:ascii="宋体" w:cs="宋体"/>
              </w:rPr>
            </w:pPr>
            <w:r>
              <w:rPr>
                <w:rFonts w:hint="eastAsia" w:ascii="宋体" w:hAnsi="宋体" w:cs="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rPr>
            </w:pPr>
            <w:r>
              <w:rPr>
                <w:rFonts w:hint="eastAsia" w:ascii="宋体" w:hAnsi="宋体" w:cs="宋体"/>
              </w:rPr>
              <w:t>序号</w:t>
            </w:r>
          </w:p>
        </w:tc>
        <w:tc>
          <w:tcPr>
            <w:tcW w:w="851" w:type="dxa"/>
            <w:vAlign w:val="center"/>
          </w:tcPr>
          <w:p>
            <w:pPr>
              <w:spacing w:before="40" w:after="40"/>
              <w:ind w:firstLine="174" w:firstLineChars="83"/>
              <w:rPr>
                <w:rFonts w:ascii="宋体" w:cs="宋体"/>
              </w:rPr>
            </w:pPr>
            <w:r>
              <w:rPr>
                <w:rFonts w:hint="eastAsia" w:ascii="宋体" w:hAnsi="宋体" w:cs="宋体"/>
              </w:rPr>
              <w:t>名称</w:t>
            </w:r>
          </w:p>
        </w:tc>
        <w:tc>
          <w:tcPr>
            <w:tcW w:w="1701" w:type="dxa"/>
            <w:vAlign w:val="center"/>
          </w:tcPr>
          <w:p>
            <w:pPr>
              <w:spacing w:before="40" w:after="40"/>
              <w:rPr>
                <w:rFonts w:ascii="宋体" w:cs="宋体"/>
              </w:rPr>
            </w:pPr>
            <w:r>
              <w:rPr>
                <w:rFonts w:hint="eastAsia" w:ascii="宋体" w:hAnsi="宋体" w:cs="宋体"/>
              </w:rPr>
              <w:t>技术参数、指标</w:t>
            </w:r>
          </w:p>
        </w:tc>
        <w:tc>
          <w:tcPr>
            <w:tcW w:w="709" w:type="dxa"/>
            <w:vAlign w:val="center"/>
          </w:tcPr>
          <w:p>
            <w:pPr>
              <w:spacing w:before="40" w:after="40"/>
              <w:jc w:val="center"/>
              <w:rPr>
                <w:rFonts w:ascii="宋体" w:cs="宋体"/>
              </w:rPr>
            </w:pPr>
            <w:r>
              <w:rPr>
                <w:rFonts w:hint="eastAsia" w:ascii="宋体" w:hAnsi="宋体" w:cs="宋体"/>
              </w:rPr>
              <w:t>数量</w:t>
            </w:r>
          </w:p>
        </w:tc>
        <w:tc>
          <w:tcPr>
            <w:tcW w:w="708" w:type="dxa"/>
            <w:vAlign w:val="center"/>
          </w:tcPr>
          <w:p>
            <w:pPr>
              <w:spacing w:before="40" w:after="40"/>
              <w:ind w:firstLine="105" w:firstLineChars="50"/>
              <w:rPr>
                <w:rFonts w:ascii="宋体" w:cs="宋体"/>
              </w:rPr>
            </w:pPr>
            <w:r>
              <w:rPr>
                <w:rFonts w:hint="eastAsia" w:ascii="宋体" w:hAnsi="宋体" w:cs="宋体"/>
              </w:rPr>
              <w:t>名称</w:t>
            </w:r>
          </w:p>
        </w:tc>
        <w:tc>
          <w:tcPr>
            <w:tcW w:w="1070" w:type="dxa"/>
            <w:tcBorders>
              <w:right w:val="single" w:color="auto" w:sz="4" w:space="0"/>
            </w:tcBorders>
            <w:vAlign w:val="center"/>
          </w:tcPr>
          <w:p>
            <w:pPr>
              <w:spacing w:before="40" w:after="40"/>
              <w:jc w:val="center"/>
              <w:rPr>
                <w:rFonts w:ascii="宋体" w:cs="宋体"/>
              </w:rPr>
            </w:pPr>
            <w:r>
              <w:rPr>
                <w:rFonts w:hint="eastAsia" w:ascii="宋体" w:hAnsi="宋体" w:cs="宋体"/>
              </w:rPr>
              <w:t>规格型号</w:t>
            </w:r>
          </w:p>
        </w:tc>
        <w:tc>
          <w:tcPr>
            <w:tcW w:w="1842" w:type="dxa"/>
            <w:tcBorders>
              <w:left w:val="single" w:color="auto" w:sz="4" w:space="0"/>
            </w:tcBorders>
            <w:vAlign w:val="center"/>
          </w:tcPr>
          <w:p>
            <w:pPr>
              <w:spacing w:before="40" w:after="40"/>
              <w:ind w:left="94"/>
              <w:jc w:val="center"/>
              <w:rPr>
                <w:rFonts w:ascii="宋体" w:cs="宋体"/>
              </w:rPr>
            </w:pPr>
            <w:r>
              <w:rPr>
                <w:rFonts w:hint="eastAsia" w:ascii="宋体" w:hAnsi="宋体" w:cs="宋体"/>
              </w:rPr>
              <w:t>技术参数、指标</w:t>
            </w:r>
          </w:p>
        </w:tc>
        <w:tc>
          <w:tcPr>
            <w:tcW w:w="709" w:type="dxa"/>
            <w:vAlign w:val="center"/>
          </w:tcPr>
          <w:p>
            <w:pPr>
              <w:spacing w:before="40" w:after="40"/>
              <w:jc w:val="center"/>
              <w:rPr>
                <w:rFonts w:ascii="宋体" w:cs="宋体"/>
              </w:rPr>
            </w:pPr>
            <w:r>
              <w:rPr>
                <w:rFonts w:hint="eastAsia" w:ascii="宋体" w:hAnsi="宋体" w:cs="宋体"/>
              </w:rPr>
              <w:t>数量</w:t>
            </w: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1</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2</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3</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4</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rPr>
            </w:pPr>
            <w:r>
              <w:rPr>
                <w:rFonts w:hint="eastAsia" w:ascii="宋体" w:hAnsi="宋体" w:cs="宋体"/>
              </w:rPr>
              <w:t>…</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bl>
    <w:p>
      <w:pPr>
        <w:spacing w:line="276" w:lineRule="auto"/>
        <w:rPr>
          <w:rFonts w:ascii="宋体" w:cs="宋体"/>
        </w:rPr>
      </w:pPr>
      <w:r>
        <w:rPr>
          <w:rFonts w:hint="eastAsia" w:ascii="宋体" w:hAnsi="宋体" w:cs="宋体"/>
        </w:rPr>
        <w:t>注：</w:t>
      </w:r>
      <w:r>
        <w:rPr>
          <w:rFonts w:ascii="宋体" w:hAnsi="宋体" w:cs="宋体"/>
        </w:rPr>
        <w:t>1</w:t>
      </w:r>
      <w:r>
        <w:rPr>
          <w:rFonts w:hint="eastAsia" w:ascii="宋体" w:hAnsi="宋体" w:cs="宋体"/>
        </w:rPr>
        <w:t>、本表应按照采购一览表中产品序号的指标逐项填写，不得遗漏。</w:t>
      </w:r>
    </w:p>
    <w:p>
      <w:pPr>
        <w:numPr>
          <w:ilvl w:val="0"/>
          <w:numId w:val="2"/>
        </w:numPr>
        <w:rPr>
          <w:rFonts w:ascii="宋体" w:hAnsi="宋体" w:cs="宋体"/>
          <w:kern w:val="0"/>
          <w:szCs w:val="20"/>
        </w:rPr>
      </w:pPr>
      <w:r>
        <w:rPr>
          <w:rFonts w:hint="eastAsia" w:ascii="宋体" w:hAnsi="宋体" w:cs="宋体"/>
          <w:kern w:val="0"/>
          <w:szCs w:val="20"/>
        </w:rPr>
        <w:t>“投标产品技术参数、指标”必须与磋商响应文件中提供的产品检测报告或彩页等证明材料的实质性响应情况相一致。若在评标环节发现该项与磋商响应文件中提供的产品检测报告或彩页等证明材料的实质性响应情况不一致或直接复制招标文件“</w:t>
      </w:r>
      <w:r>
        <w:rPr>
          <w:rFonts w:hint="eastAsia" w:ascii="宋体" w:hAnsi="宋体" w:cs="宋体"/>
        </w:rPr>
        <w:t>采购需求技术参数、指标</w:t>
      </w:r>
      <w:r>
        <w:rPr>
          <w:rFonts w:hint="eastAsia" w:ascii="宋体" w:hAnsi="宋体" w:cs="宋体"/>
          <w:kern w:val="0"/>
          <w:szCs w:val="20"/>
        </w:rPr>
        <w:t>”内容的，按无效投标处理。</w:t>
      </w:r>
    </w:p>
    <w:p>
      <w:pPr>
        <w:numPr>
          <w:ilvl w:val="0"/>
          <w:numId w:val="2"/>
        </w:numPr>
        <w:rPr>
          <w:rFonts w:ascii="宋体" w:hAnsi="宋体" w:cs="宋体"/>
          <w:kern w:val="0"/>
          <w:szCs w:val="20"/>
          <w:lang w:val="zh-CN"/>
        </w:rPr>
      </w:pPr>
      <w:r>
        <w:rPr>
          <w:rFonts w:hint="eastAsia" w:ascii="宋体" w:hAnsi="宋体" w:cs="宋体"/>
          <w:kern w:val="0"/>
          <w:szCs w:val="20"/>
          <w:lang w:val="zh-CN"/>
        </w:rPr>
        <w:t xml:space="preserve"> 供应商响应采购需求应具体、明确，含糊不清、不确切或伪造、编造证明材料的，按照实质性不响应处理。对伪造、编造证明材料的，将报送采购监管部门查处。</w:t>
      </w:r>
    </w:p>
    <w:p>
      <w:pPr>
        <w:pStyle w:val="51"/>
      </w:pPr>
    </w:p>
    <w:p>
      <w:pPr>
        <w:ind w:right="480" w:firstLine="4075" w:firstLineChars="1933"/>
        <w:rPr>
          <w:rFonts w:ascii="宋体"/>
          <w:b/>
        </w:rPr>
      </w:pPr>
    </w:p>
    <w:p>
      <w:pPr>
        <w:ind w:right="480" w:firstLine="4075" w:firstLineChars="1933"/>
        <w:rPr>
          <w:rFonts w:ascii="宋体"/>
          <w:b/>
        </w:rPr>
      </w:pPr>
    </w:p>
    <w:p>
      <w:pPr>
        <w:ind w:right="480"/>
        <w:rPr>
          <w:rFonts w:ascii="宋体"/>
          <w:b/>
        </w:rPr>
      </w:pPr>
    </w:p>
    <w:p>
      <w:pPr>
        <w:ind w:right="480" w:firstLine="4075" w:firstLineChars="1933"/>
        <w:rPr>
          <w:rFonts w:ascii="宋体"/>
          <w:b/>
        </w:rPr>
      </w:pPr>
    </w:p>
    <w:p>
      <w:pPr>
        <w:ind w:right="480" w:firstLine="4075" w:firstLineChars="1933"/>
        <w:rPr>
          <w:rFonts w:ascii="宋体"/>
          <w:b/>
        </w:rPr>
      </w:pPr>
    </w:p>
    <w:p>
      <w:pPr>
        <w:ind w:right="480"/>
        <w:rPr>
          <w:rFonts w:ascii="宋体"/>
          <w:b/>
        </w:rPr>
      </w:pPr>
    </w:p>
    <w:p>
      <w:pPr>
        <w:ind w:right="480" w:firstLine="4075" w:firstLineChars="1933"/>
        <w:rPr>
          <w:rFonts w:ascii="宋体"/>
          <w:b/>
        </w:rPr>
      </w:pPr>
    </w:p>
    <w:p>
      <w:pPr>
        <w:ind w:right="480" w:firstLine="4075" w:firstLineChars="1933"/>
        <w:rPr>
          <w:rFonts w:ascii="宋体"/>
          <w:b/>
        </w:rPr>
      </w:pPr>
    </w:p>
    <w:p>
      <w:pPr>
        <w:ind w:right="480" w:firstLine="4075" w:firstLineChars="1933"/>
        <w:rPr>
          <w:rFonts w:ascii="宋体"/>
          <w:b/>
        </w:rPr>
      </w:pPr>
      <w:r>
        <w:rPr>
          <w:rFonts w:hint="eastAsia" w:ascii="宋体" w:hAnsi="宋体"/>
          <w:b/>
        </w:rPr>
        <w:t>供应商：</w:t>
      </w:r>
      <w:r>
        <w:rPr>
          <w:rFonts w:ascii="宋体" w:hAnsi="宋体" w:cs="宋体"/>
          <w:kern w:val="0"/>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法定代表人或委托代理人：</w:t>
      </w:r>
      <w:r>
        <w:rPr>
          <w:rFonts w:ascii="宋体" w:hAnsi="宋体" w:cs="宋体"/>
          <w:kern w:val="0"/>
          <w:u w:val="single"/>
        </w:rPr>
        <w:t xml:space="preserve">       </w:t>
      </w:r>
      <w:r>
        <w:rPr>
          <w:rFonts w:hint="eastAsia" w:ascii="宋体" w:hAnsi="宋体"/>
          <w:b/>
        </w:rPr>
        <w:t>（签字或盖章）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widowControl/>
        <w:snapToGrid w:val="0"/>
        <w:spacing w:line="360" w:lineRule="auto"/>
        <w:outlineLvl w:val="1"/>
        <w:rPr>
          <w:rFonts w:ascii="宋体"/>
          <w:b/>
          <w:sz w:val="28"/>
          <w:szCs w:val="28"/>
        </w:rPr>
      </w:pPr>
      <w:r>
        <w:rPr>
          <w:rFonts w:ascii="宋体"/>
          <w:b/>
          <w:sz w:val="28"/>
          <w:szCs w:val="28"/>
        </w:rPr>
        <w:br w:type="page"/>
      </w:r>
      <w:bookmarkStart w:id="233" w:name="_Toc496626247"/>
      <w:bookmarkStart w:id="234" w:name="_Toc5525"/>
      <w:bookmarkStart w:id="235" w:name="_Toc496004041"/>
      <w:r>
        <w:rPr>
          <w:rFonts w:hint="eastAsia" w:ascii="宋体"/>
          <w:b/>
          <w:sz w:val="28"/>
          <w:szCs w:val="28"/>
        </w:rPr>
        <w:t>附件</w:t>
      </w:r>
      <w:r>
        <w:rPr>
          <w:rFonts w:ascii="宋体"/>
          <w:b/>
          <w:sz w:val="28"/>
          <w:szCs w:val="28"/>
        </w:rPr>
        <w:t>1</w:t>
      </w:r>
      <w:r>
        <w:rPr>
          <w:rFonts w:hint="eastAsia" w:ascii="宋体"/>
          <w:b/>
          <w:sz w:val="28"/>
          <w:szCs w:val="28"/>
        </w:rPr>
        <w:t>4：其他资格证明材料</w:t>
      </w:r>
      <w:bookmarkEnd w:id="233"/>
      <w:bookmarkEnd w:id="234"/>
      <w:bookmarkEnd w:id="235"/>
    </w:p>
    <w:p>
      <w:pPr>
        <w:ind w:firstLine="2909" w:firstLineChars="805"/>
        <w:rPr>
          <w:rFonts w:ascii="宋体"/>
          <w:b/>
          <w:sz w:val="36"/>
          <w:szCs w:val="36"/>
        </w:rPr>
      </w:pPr>
    </w:p>
    <w:p>
      <w:pPr>
        <w:ind w:firstLine="2909" w:firstLineChars="805"/>
        <w:rPr>
          <w:rFonts w:ascii="宋体"/>
          <w:b/>
          <w:sz w:val="36"/>
          <w:szCs w:val="36"/>
        </w:rPr>
      </w:pPr>
      <w:r>
        <w:rPr>
          <w:rFonts w:hint="eastAsia" w:ascii="宋体" w:hAnsi="宋体"/>
          <w:b/>
          <w:sz w:val="36"/>
          <w:szCs w:val="36"/>
        </w:rPr>
        <w:t>其他资格证明材料</w:t>
      </w:r>
    </w:p>
    <w:p>
      <w:pPr>
        <w:ind w:firstLine="480"/>
        <w:rPr>
          <w:rFonts w:ascii="宋体"/>
          <w:bCs/>
        </w:rPr>
      </w:pPr>
    </w:p>
    <w:p>
      <w:pPr>
        <w:ind w:firstLine="480"/>
        <w:rPr>
          <w:rFonts w:ascii="宋体"/>
          <w:bCs/>
        </w:rPr>
      </w:pPr>
      <w:r>
        <w:rPr>
          <w:rFonts w:hint="eastAsia" w:ascii="宋体" w:hAnsi="宋体"/>
          <w:bCs/>
        </w:rPr>
        <w:t>根据采购项目内容，投标时按磋商文件要求提供投标产品的相关认证或合格证等材料，生产厂家的相关资质或相关认证和投标人认为有必要提供的其他资格证明文件等材料。</w:t>
      </w:r>
    </w:p>
    <w:p>
      <w:pPr>
        <w:widowControl/>
        <w:snapToGrid w:val="0"/>
        <w:spacing w:line="360" w:lineRule="auto"/>
        <w:outlineLvl w:val="1"/>
        <w:rPr>
          <w:rFonts w:ascii="宋体"/>
          <w:b/>
          <w:sz w:val="28"/>
          <w:szCs w:val="28"/>
        </w:rPr>
      </w:pPr>
      <w:r>
        <w:rPr>
          <w:rFonts w:ascii="宋体"/>
          <w:b/>
          <w:sz w:val="28"/>
          <w:szCs w:val="28"/>
        </w:rPr>
        <w:br w:type="page"/>
      </w:r>
      <w:bookmarkStart w:id="236" w:name="_Toc496004042"/>
      <w:bookmarkStart w:id="237" w:name="_Toc7742"/>
      <w:bookmarkStart w:id="238" w:name="_Toc496626248"/>
      <w:r>
        <w:rPr>
          <w:rFonts w:hint="eastAsia" w:ascii="宋体"/>
          <w:b/>
          <w:sz w:val="28"/>
          <w:szCs w:val="28"/>
        </w:rPr>
        <w:t>附件</w:t>
      </w:r>
      <w:r>
        <w:rPr>
          <w:rFonts w:ascii="宋体"/>
          <w:b/>
          <w:sz w:val="28"/>
          <w:szCs w:val="28"/>
        </w:rPr>
        <w:t>1</w:t>
      </w:r>
      <w:bookmarkStart w:id="239" w:name="_Toc365019586"/>
      <w:bookmarkStart w:id="240" w:name="_Toc376936780"/>
      <w:bookmarkStart w:id="241" w:name="_Toc325726045"/>
      <w:r>
        <w:rPr>
          <w:rFonts w:hint="eastAsia" w:ascii="宋体"/>
          <w:b/>
          <w:sz w:val="28"/>
          <w:szCs w:val="28"/>
        </w:rPr>
        <w:t>5：投标产品相关资料</w:t>
      </w:r>
      <w:bookmarkEnd w:id="236"/>
      <w:bookmarkEnd w:id="237"/>
      <w:bookmarkEnd w:id="238"/>
    </w:p>
    <w:p>
      <w:pPr>
        <w:ind w:firstLine="2909" w:firstLineChars="805"/>
        <w:rPr>
          <w:rFonts w:ascii="宋体"/>
          <w:b/>
          <w:sz w:val="36"/>
          <w:szCs w:val="36"/>
        </w:rPr>
      </w:pPr>
    </w:p>
    <w:p>
      <w:pPr>
        <w:ind w:firstLine="2909" w:firstLineChars="805"/>
        <w:rPr>
          <w:rFonts w:ascii="宋体"/>
          <w:b/>
          <w:sz w:val="36"/>
          <w:szCs w:val="36"/>
        </w:rPr>
      </w:pPr>
      <w:r>
        <w:rPr>
          <w:rFonts w:hint="eastAsia" w:ascii="宋体" w:hAnsi="宋体"/>
          <w:b/>
          <w:sz w:val="36"/>
          <w:szCs w:val="36"/>
        </w:rPr>
        <w:t>投标产品相关资料</w:t>
      </w:r>
    </w:p>
    <w:p>
      <w:pPr>
        <w:ind w:firstLine="411" w:firstLineChars="196"/>
        <w:rPr>
          <w:rFonts w:ascii="宋体"/>
          <w:bCs/>
        </w:rPr>
      </w:pPr>
    </w:p>
    <w:p>
      <w:pPr>
        <w:ind w:firstLine="480"/>
        <w:rPr>
          <w:rFonts w:ascii="宋体"/>
          <w:bCs/>
        </w:rPr>
      </w:pPr>
      <w:r>
        <w:rPr>
          <w:rFonts w:hint="eastAsia" w:ascii="宋体" w:hAnsi="宋体"/>
          <w:bCs/>
        </w:rPr>
        <w:t>根据采购项目内容，</w:t>
      </w:r>
      <w:r>
        <w:rPr>
          <w:rFonts w:hint="eastAsia" w:ascii="宋体" w:hAnsi="宋体"/>
          <w:bCs/>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rPr>
        <w:t>。</w:t>
      </w:r>
    </w:p>
    <w:bookmarkEnd w:id="239"/>
    <w:bookmarkEnd w:id="240"/>
    <w:bookmarkEnd w:id="241"/>
    <w:p>
      <w:pPr>
        <w:widowControl/>
        <w:snapToGrid w:val="0"/>
        <w:spacing w:line="360" w:lineRule="auto"/>
        <w:outlineLvl w:val="1"/>
        <w:rPr>
          <w:rFonts w:ascii="宋体"/>
          <w:b/>
          <w:sz w:val="28"/>
          <w:szCs w:val="28"/>
        </w:rPr>
      </w:pPr>
      <w:r>
        <w:rPr>
          <w:rFonts w:ascii="宋体"/>
          <w:b/>
          <w:sz w:val="28"/>
          <w:szCs w:val="28"/>
        </w:rPr>
        <w:br w:type="page"/>
      </w:r>
      <w:bookmarkStart w:id="242" w:name="_Toc9224"/>
      <w:bookmarkStart w:id="243" w:name="_Toc496626249"/>
      <w:r>
        <w:rPr>
          <w:rFonts w:hint="eastAsia" w:ascii="宋体"/>
          <w:b/>
          <w:sz w:val="28"/>
          <w:szCs w:val="28"/>
        </w:rPr>
        <w:t>附件16：供应商类似业绩证明材料</w:t>
      </w:r>
      <w:bookmarkEnd w:id="219"/>
      <w:bookmarkEnd w:id="242"/>
      <w:bookmarkEnd w:id="243"/>
    </w:p>
    <w:p>
      <w:pPr>
        <w:ind w:firstLine="2909" w:firstLineChars="805"/>
        <w:rPr>
          <w:rFonts w:ascii="宋体"/>
          <w:b/>
          <w:sz w:val="36"/>
          <w:szCs w:val="36"/>
        </w:rPr>
      </w:pPr>
    </w:p>
    <w:p>
      <w:pPr>
        <w:jc w:val="center"/>
        <w:rPr>
          <w:rFonts w:ascii="宋体"/>
          <w:b/>
          <w:sz w:val="36"/>
          <w:szCs w:val="36"/>
        </w:rPr>
      </w:pPr>
      <w:r>
        <w:rPr>
          <w:rFonts w:hint="eastAsia" w:ascii="宋体" w:hAnsi="宋体"/>
          <w:b/>
          <w:sz w:val="36"/>
          <w:szCs w:val="36"/>
        </w:rPr>
        <w:t>供应商类似业绩证明材料</w:t>
      </w:r>
    </w:p>
    <w:p>
      <w:pPr>
        <w:tabs>
          <w:tab w:val="left" w:pos="168"/>
        </w:tabs>
        <w:adjustRightInd w:val="0"/>
        <w:ind w:firstLine="2530" w:firstLineChars="700"/>
        <w:textAlignment w:val="baseline"/>
        <w:rPr>
          <w:rFonts w:ascii="宋体"/>
          <w:b/>
          <w:sz w:val="36"/>
          <w:szCs w:val="36"/>
        </w:rPr>
      </w:pPr>
    </w:p>
    <w:p>
      <w:pPr>
        <w:spacing w:line="360" w:lineRule="auto"/>
        <w:ind w:firstLine="480"/>
      </w:pPr>
      <w:r>
        <w:rPr>
          <w:rFonts w:hint="eastAsia"/>
        </w:rPr>
        <w:t>提供自20</w:t>
      </w:r>
      <w:r>
        <w:rPr>
          <w:rFonts w:hint="eastAsia"/>
          <w:lang w:val="en-US" w:eastAsia="zh-CN"/>
        </w:rPr>
        <w:t>20</w:t>
      </w:r>
      <w:r>
        <w:rPr>
          <w:rFonts w:hint="eastAsia"/>
        </w:rPr>
        <w:t>年1月1日以来的类似业绩证明材料。类似业绩是指与采购项目在产品类型、使用功能、合同规模等方面相同或相近的项目。需提供包含合同首页、标的及金额所在页、供货合同签字盖章页的扫描（或复印）件</w:t>
      </w:r>
      <w:r>
        <w:rPr>
          <w:rFonts w:hint="eastAsia"/>
          <w:lang w:eastAsia="zh-CN"/>
        </w:rPr>
        <w:t>或</w:t>
      </w:r>
      <w:r>
        <w:rPr>
          <w:rFonts w:hint="eastAsia"/>
        </w:rPr>
        <w:t>中标通知书。</w:t>
      </w:r>
    </w:p>
    <w:p>
      <w:pPr>
        <w:widowControl/>
        <w:snapToGrid w:val="0"/>
        <w:spacing w:line="360" w:lineRule="auto"/>
        <w:outlineLvl w:val="1"/>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244" w:name="_Toc27333"/>
      <w:bookmarkStart w:id="245" w:name="_Toc496626250"/>
      <w:bookmarkStart w:id="246" w:name="_Toc496004044"/>
      <w:r>
        <w:rPr>
          <w:rFonts w:hint="eastAsia" w:ascii="宋体"/>
          <w:b/>
          <w:sz w:val="28"/>
          <w:szCs w:val="28"/>
        </w:rPr>
        <w:t>附件</w:t>
      </w:r>
      <w:r>
        <w:rPr>
          <w:rFonts w:ascii="宋体"/>
          <w:b/>
          <w:sz w:val="28"/>
          <w:szCs w:val="28"/>
        </w:rPr>
        <w:t>1</w:t>
      </w:r>
      <w:r>
        <w:rPr>
          <w:rFonts w:hint="eastAsia" w:ascii="宋体"/>
          <w:b/>
          <w:sz w:val="28"/>
          <w:szCs w:val="28"/>
        </w:rPr>
        <w:t>7：制造（生产）企业小型、微型企业声明函</w:t>
      </w:r>
      <w:bookmarkEnd w:id="244"/>
      <w:bookmarkEnd w:id="245"/>
      <w:bookmarkEnd w:id="246"/>
    </w:p>
    <w:p>
      <w:pPr>
        <w:ind w:firstLine="2367" w:firstLineChars="655"/>
        <w:rPr>
          <w:rFonts w:ascii="宋体"/>
          <w:b/>
          <w:sz w:val="36"/>
          <w:szCs w:val="36"/>
        </w:rPr>
      </w:pPr>
    </w:p>
    <w:p>
      <w:pPr>
        <w:jc w:val="center"/>
        <w:rPr>
          <w:rFonts w:ascii="宋体"/>
          <w:b/>
          <w:sz w:val="36"/>
          <w:szCs w:val="36"/>
        </w:rPr>
      </w:pPr>
      <w:r>
        <w:rPr>
          <w:rFonts w:hint="eastAsia" w:ascii="宋体" w:hAnsi="宋体"/>
          <w:b/>
          <w:sz w:val="36"/>
          <w:szCs w:val="36"/>
        </w:rPr>
        <w:t>制造（生产）企业小型、微型企业声明函</w:t>
      </w:r>
    </w:p>
    <w:p>
      <w:pPr>
        <w:ind w:firstLine="2367" w:firstLineChars="655"/>
        <w:rPr>
          <w:rFonts w:ascii="宋体"/>
          <w:b/>
          <w:sz w:val="36"/>
          <w:szCs w:val="36"/>
        </w:rPr>
      </w:pPr>
    </w:p>
    <w:p>
      <w:pPr>
        <w:spacing w:after="156" w:afterLines="50"/>
        <w:rPr>
          <w:rFonts w:ascii="宋体"/>
          <w:b/>
          <w:bCs/>
        </w:rPr>
      </w:pPr>
      <w:r>
        <w:rPr>
          <w:rFonts w:hint="eastAsia" w:ascii="宋体" w:hAnsi="宋体"/>
          <w:b/>
          <w:bCs/>
        </w:rPr>
        <w:t>致：青海鼎新工程项目管理有限公司</w:t>
      </w:r>
    </w:p>
    <w:p>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pPr>
      <w:r>
        <w:rPr>
          <w:rFonts w:hint="eastAsia"/>
        </w:rPr>
        <w:t>……</w:t>
      </w:r>
    </w:p>
    <w:p>
      <w:pPr>
        <w:spacing w:line="360" w:lineRule="auto"/>
        <w:ind w:firstLine="480"/>
      </w:pPr>
      <w:r>
        <w:rPr>
          <w:rFonts w:hint="eastAsia"/>
        </w:rPr>
        <w:t>以上企业，不属于大企业的分支机构， 不存在控股股东为大企业的情形， 也不存在与大企业的负责人为同一人的情形。</w:t>
      </w:r>
    </w:p>
    <w:p>
      <w:pPr>
        <w:spacing w:line="360" w:lineRule="auto"/>
        <w:ind w:firstLine="480"/>
      </w:pPr>
      <w:r>
        <w:rPr>
          <w:rFonts w:hint="eastAsia"/>
        </w:rPr>
        <w:t>本企业对上述声明内容的真实性负责。 如有虚假， 将依法承担相应责任。</w:t>
      </w:r>
    </w:p>
    <w:p>
      <w:pPr>
        <w:spacing w:line="360" w:lineRule="auto"/>
        <w:ind w:firstLine="480"/>
      </w:pPr>
    </w:p>
    <w:p>
      <w:pPr>
        <w:spacing w:line="360" w:lineRule="auto"/>
      </w:pPr>
      <w:r>
        <w:rPr>
          <w:rFonts w:hint="eastAsia"/>
        </w:rPr>
        <w:t>注：1、从业人员、营业收入、资产总额填报上一年度数据，无上一年度数据的新成立企业可不填报。</w:t>
      </w:r>
    </w:p>
    <w:p>
      <w:pPr>
        <w:spacing w:line="360" w:lineRule="auto"/>
        <w:ind w:firstLine="480"/>
      </w:pPr>
      <w:r>
        <w:rPr>
          <w:rFonts w:hint="eastAsia"/>
        </w:rPr>
        <w:t>2、</w:t>
      </w:r>
      <w:r>
        <w:rPr>
          <w:rFonts w:hint="eastAsia" w:ascii="宋体" w:hAnsi="宋体"/>
        </w:rPr>
        <w:t>若无此项内容，可不提供此函。</w:t>
      </w:r>
    </w:p>
    <w:p>
      <w:pPr>
        <w:spacing w:line="360" w:lineRule="auto"/>
      </w:pPr>
    </w:p>
    <w:p>
      <w:pPr>
        <w:spacing w:line="360" w:lineRule="auto"/>
        <w:ind w:right="48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r>
        <w:rPr>
          <w:rFonts w:ascii="宋体"/>
          <w:b/>
          <w:sz w:val="28"/>
          <w:szCs w:val="28"/>
        </w:rPr>
        <w:br w:type="page"/>
      </w:r>
      <w:bookmarkStart w:id="247" w:name="_Toc496626251"/>
      <w:bookmarkStart w:id="248" w:name="_Toc10223"/>
      <w:bookmarkStart w:id="249" w:name="_Toc496004045"/>
      <w:r>
        <w:rPr>
          <w:rFonts w:hint="eastAsia" w:ascii="宋体"/>
          <w:b/>
          <w:sz w:val="28"/>
          <w:szCs w:val="28"/>
        </w:rPr>
        <w:t>附件</w:t>
      </w:r>
      <w:r>
        <w:rPr>
          <w:rFonts w:ascii="宋体"/>
          <w:b/>
          <w:sz w:val="28"/>
          <w:szCs w:val="28"/>
        </w:rPr>
        <w:t>1</w:t>
      </w:r>
      <w:r>
        <w:rPr>
          <w:rFonts w:hint="eastAsia" w:ascii="宋体"/>
          <w:b/>
          <w:sz w:val="28"/>
          <w:szCs w:val="28"/>
        </w:rPr>
        <w:t>8：残疾人福利性单位声明函</w:t>
      </w:r>
      <w:bookmarkEnd w:id="247"/>
      <w:bookmarkEnd w:id="248"/>
      <w:bookmarkEnd w:id="249"/>
    </w:p>
    <w:p>
      <w:pPr>
        <w:jc w:val="center"/>
        <w:rPr>
          <w:rFonts w:ascii="宋体"/>
          <w:b/>
          <w:sz w:val="36"/>
          <w:szCs w:val="36"/>
        </w:rPr>
      </w:pPr>
      <w:bookmarkStart w:id="250" w:name="OLE_LINK14"/>
      <w:bookmarkStart w:id="251" w:name="OLE_LINK13"/>
    </w:p>
    <w:p>
      <w:pPr>
        <w:jc w:val="center"/>
        <w:rPr>
          <w:rFonts w:ascii="宋体"/>
          <w:b/>
          <w:sz w:val="36"/>
          <w:szCs w:val="36"/>
        </w:rPr>
      </w:pPr>
      <w:r>
        <w:rPr>
          <w:rFonts w:hint="eastAsia" w:ascii="宋体" w:hAnsi="宋体"/>
          <w:b/>
          <w:sz w:val="36"/>
          <w:szCs w:val="36"/>
        </w:rPr>
        <w:t>残疾人福利性单位声明函</w:t>
      </w:r>
    </w:p>
    <w:bookmarkEnd w:id="250"/>
    <w:bookmarkEnd w:id="251"/>
    <w:p>
      <w:pPr>
        <w:spacing w:after="156" w:afterLines="50"/>
        <w:rPr>
          <w:rFonts w:ascii="宋体"/>
          <w:bCs/>
        </w:rPr>
      </w:pPr>
    </w:p>
    <w:p>
      <w:pPr>
        <w:spacing w:after="156" w:afterLines="50"/>
        <w:rPr>
          <w:rFonts w:ascii="宋体"/>
          <w:b/>
          <w:bCs/>
        </w:rPr>
      </w:pPr>
      <w:r>
        <w:rPr>
          <w:rFonts w:hint="eastAsia" w:ascii="宋体" w:hAnsi="宋体"/>
          <w:b/>
          <w:bCs/>
        </w:rPr>
        <w:t>致：青海鼎新工程项目管理有限公司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pPr>
    </w:p>
    <w:p>
      <w:pPr>
        <w:spacing w:line="360" w:lineRule="auto"/>
      </w:pPr>
    </w:p>
    <w:p>
      <w:pPr>
        <w:spacing w:line="360" w:lineRule="auto"/>
        <w:ind w:firstLine="480"/>
      </w:pPr>
    </w:p>
    <w:p>
      <w:pPr>
        <w:spacing w:line="360" w:lineRule="auto"/>
        <w:ind w:firstLine="480"/>
      </w:pPr>
    </w:p>
    <w:p>
      <w:pPr>
        <w:spacing w:line="360" w:lineRule="auto"/>
        <w:jc w:val="center"/>
        <w:rPr>
          <w:rFonts w:ascii="宋体"/>
          <w:b/>
        </w:rPr>
      </w:pPr>
      <w:r>
        <w:rPr>
          <w:rFonts w:ascii="宋体" w:hAnsi="宋体"/>
          <w:b/>
        </w:rPr>
        <w:t xml:space="preserve">                         </w:t>
      </w:r>
      <w:r>
        <w:rPr>
          <w:rFonts w:hint="eastAsia" w:ascii="宋体" w:hAnsi="宋体"/>
          <w:b/>
        </w:rPr>
        <w:t>企业名称：</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b/>
        </w:rPr>
      </w:pPr>
      <w:r>
        <w:rPr>
          <w:rFonts w:ascii="宋体" w:hAnsi="宋体"/>
          <w:b/>
        </w:rPr>
        <w:t xml:space="preserve">       </w:t>
      </w:r>
      <w:r>
        <w:rPr>
          <w:rFonts w:hint="eastAsia" w:ascii="宋体" w:hAnsi="宋体"/>
          <w:b/>
        </w:rPr>
        <w:t>企业法定代表人：</w:t>
      </w:r>
      <w:r>
        <w:rPr>
          <w:rFonts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52" w:name="_Toc496626252"/>
      <w:bookmarkStart w:id="253" w:name="_Toc496004046"/>
      <w:bookmarkStart w:id="254" w:name="_Toc416363470"/>
    </w:p>
    <w:p>
      <w:pPr>
        <w:pStyle w:val="12"/>
      </w:pPr>
    </w:p>
    <w:p>
      <w:pPr>
        <w:widowControl/>
        <w:snapToGrid w:val="0"/>
        <w:spacing w:line="360" w:lineRule="auto"/>
        <w:outlineLvl w:val="1"/>
        <w:rPr>
          <w:rFonts w:ascii="宋体"/>
          <w:b/>
          <w:sz w:val="28"/>
          <w:szCs w:val="28"/>
        </w:rPr>
      </w:pPr>
      <w:bookmarkStart w:id="255" w:name="_Toc12096"/>
      <w:r>
        <w:rPr>
          <w:rFonts w:hint="eastAsia" w:ascii="宋体"/>
          <w:b/>
          <w:sz w:val="28"/>
          <w:szCs w:val="28"/>
        </w:rPr>
        <w:t>附件</w:t>
      </w:r>
      <w:r>
        <w:rPr>
          <w:rFonts w:ascii="宋体"/>
          <w:b/>
          <w:sz w:val="28"/>
          <w:szCs w:val="28"/>
        </w:rPr>
        <w:t>1</w:t>
      </w:r>
      <w:r>
        <w:rPr>
          <w:rFonts w:hint="eastAsia" w:ascii="宋体"/>
          <w:b/>
          <w:sz w:val="28"/>
          <w:szCs w:val="28"/>
        </w:rPr>
        <w:t>9：</w:t>
      </w:r>
      <w:bookmarkEnd w:id="252"/>
      <w:bookmarkEnd w:id="253"/>
      <w:r>
        <w:rPr>
          <w:rFonts w:hint="eastAsia" w:ascii="宋体"/>
          <w:b/>
          <w:sz w:val="28"/>
          <w:szCs w:val="28"/>
        </w:rPr>
        <w:t>从业人员声明函</w:t>
      </w:r>
      <w:bookmarkEnd w:id="255"/>
    </w:p>
    <w:p>
      <w:pPr>
        <w:ind w:firstLine="723"/>
        <w:jc w:val="center"/>
        <w:rPr>
          <w:rFonts w:ascii="宋体"/>
          <w:b/>
          <w:sz w:val="36"/>
          <w:szCs w:val="36"/>
        </w:rPr>
      </w:pPr>
      <w:r>
        <w:rPr>
          <w:rFonts w:ascii="宋体" w:hAnsi="宋体"/>
          <w:b/>
          <w:sz w:val="36"/>
          <w:szCs w:val="36"/>
        </w:rPr>
        <w:t xml:space="preserve">  </w:t>
      </w:r>
    </w:p>
    <w:p>
      <w:pPr>
        <w:adjustRightInd w:val="0"/>
        <w:snapToGrid w:val="0"/>
        <w:spacing w:line="440" w:lineRule="exact"/>
        <w:ind w:left="8152" w:hanging="8152" w:hangingChars="2900"/>
        <w:jc w:val="center"/>
        <w:rPr>
          <w:rFonts w:ascii="宋体" w:cs="宋体"/>
          <w:b/>
        </w:rPr>
      </w:pPr>
      <w:bookmarkStart w:id="256" w:name="_Toc496626253"/>
      <w:bookmarkStart w:id="257" w:name="_Toc496004047"/>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cs="宋体"/>
          <w:b/>
          <w:bCs/>
          <w:kern w:val="0"/>
          <w:lang w:val="zh-CN"/>
        </w:rPr>
      </w:pPr>
    </w:p>
    <w:p>
      <w:pPr>
        <w:adjustRightInd w:val="0"/>
        <w:snapToGrid w:val="0"/>
        <w:spacing w:line="440" w:lineRule="exact"/>
        <w:ind w:left="6114" w:hanging="6114" w:hangingChars="2900"/>
        <w:rPr>
          <w:rFonts w:ascii="宋体" w:cs="宋体"/>
        </w:rPr>
      </w:pPr>
      <w:r>
        <w:rPr>
          <w:rFonts w:hint="eastAsia" w:ascii="宋体" w:hAnsi="宋体" w:cs="宋体"/>
          <w:b/>
          <w:bCs/>
          <w:kern w:val="0"/>
          <w:lang w:val="zh-CN"/>
        </w:rPr>
        <w:t>致：青海鼎新工程项目管理有限公司</w:t>
      </w:r>
    </w:p>
    <w:p>
      <w:pPr>
        <w:adjustRightInd w:val="0"/>
        <w:snapToGrid w:val="0"/>
        <w:spacing w:line="440" w:lineRule="exact"/>
        <w:ind w:left="-4" w:leftChars="-2" w:firstLine="480"/>
        <w:rPr>
          <w:rFonts w:ascii="宋体" w:cs="宋体"/>
        </w:rPr>
      </w:pPr>
      <w:r>
        <w:rPr>
          <w:rFonts w:hint="eastAsia" w:ascii="宋体" w:hAnsi="宋体" w:cs="宋体"/>
        </w:rPr>
        <w:t>本公司郑重声明：根据《政府采购促进中小企业发展暂行办法》（（财库﹝2020﹞46 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人。</w:t>
      </w:r>
    </w:p>
    <w:p>
      <w:pPr>
        <w:adjustRightInd w:val="0"/>
        <w:snapToGrid w:val="0"/>
        <w:spacing w:line="440" w:lineRule="exact"/>
        <w:ind w:left="-2" w:leftChars="-1" w:firstLine="480"/>
        <w:rPr>
          <w:rFonts w:ascii="宋体" w:cs="宋体"/>
        </w:rPr>
      </w:pPr>
      <w:r>
        <w:rPr>
          <w:rFonts w:hint="eastAsia" w:ascii="宋体" w:hAnsi="宋体" w:cs="宋体"/>
        </w:rPr>
        <w:t>本公司对上述声明的真实性负责，如有虚假，将依法承担相应责任。</w:t>
      </w:r>
    </w:p>
    <w:p>
      <w:pPr>
        <w:autoSpaceDE w:val="0"/>
        <w:autoSpaceDN w:val="0"/>
        <w:spacing w:line="360" w:lineRule="auto"/>
        <w:ind w:firstLine="482"/>
        <w:jc w:val="center"/>
        <w:rPr>
          <w:rFonts w:ascii="宋体" w:cs="宋体"/>
          <w:b/>
          <w:bCs/>
          <w:kern w:val="0"/>
          <w:lang w:val="zh-CN"/>
        </w:rPr>
      </w:pPr>
    </w:p>
    <w:p>
      <w:pPr>
        <w:autoSpaceDE w:val="0"/>
        <w:autoSpaceDN w:val="0"/>
        <w:spacing w:line="360" w:lineRule="auto"/>
        <w:ind w:firstLine="482"/>
        <w:jc w:val="center"/>
        <w:rPr>
          <w:rFonts w:ascii="宋体" w:cs="宋体"/>
          <w:b/>
          <w:bCs/>
          <w:kern w:val="0"/>
          <w:lang w:val="zh-CN"/>
        </w:rPr>
      </w:pPr>
    </w:p>
    <w:p>
      <w:pPr>
        <w:autoSpaceDE w:val="0"/>
        <w:autoSpaceDN w:val="0"/>
        <w:spacing w:line="360" w:lineRule="auto"/>
        <w:ind w:firstLine="482"/>
        <w:jc w:val="center"/>
        <w:rPr>
          <w:rFonts w:ascii="宋体" w:cs="宋体"/>
          <w:b/>
          <w:bCs/>
          <w:kern w:val="0"/>
          <w:lang w:val="zh-CN"/>
        </w:rPr>
      </w:pPr>
    </w:p>
    <w:p>
      <w:pPr>
        <w:autoSpaceDE w:val="0"/>
        <w:autoSpaceDN w:val="0"/>
        <w:spacing w:line="360" w:lineRule="auto"/>
        <w:ind w:firstLine="482"/>
        <w:jc w:val="center"/>
        <w:rPr>
          <w:rFonts w:ascii="宋体" w:cs="宋体"/>
          <w:b/>
          <w:bCs/>
          <w:kern w:val="0"/>
          <w:lang w:val="zh-CN"/>
        </w:rPr>
      </w:pPr>
      <w:r>
        <w:rPr>
          <w:rFonts w:hint="eastAsia" w:ascii="宋体" w:hAnsi="宋体" w:cs="宋体"/>
          <w:b/>
          <w:bCs/>
          <w:kern w:val="0"/>
          <w:lang w:val="zh-CN"/>
        </w:rPr>
        <w:t>制造（生产）企业名称：</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ind w:firstLine="482"/>
        <w:jc w:val="center"/>
        <w:rPr>
          <w:rFonts w:ascii="宋体" w:cs="宋体"/>
          <w:b/>
          <w:bCs/>
          <w:kern w:val="0"/>
          <w:lang w:val="zh-CN"/>
        </w:rPr>
      </w:pPr>
      <w:r>
        <w:rPr>
          <w:rFonts w:hint="eastAsia" w:ascii="宋体" w:hAnsi="宋体" w:cs="宋体"/>
          <w:b/>
          <w:bCs/>
          <w:kern w:val="0"/>
          <w:lang w:val="zh-CN"/>
        </w:rPr>
        <w:t>制造（生产）企业法定代表人：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ind w:firstLine="482"/>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p>
    <w:p>
      <w:pPr>
        <w:widowControl/>
        <w:snapToGrid w:val="0"/>
        <w:spacing w:line="360" w:lineRule="auto"/>
        <w:outlineLvl w:val="1"/>
        <w:rPr>
          <w:rFonts w:ascii="宋体"/>
          <w:b/>
          <w:sz w:val="28"/>
          <w:szCs w:val="28"/>
        </w:rPr>
      </w:pPr>
      <w:r>
        <w:rPr>
          <w:rFonts w:ascii="宋体" w:cs="宋体"/>
          <w:lang w:val="zh-CN"/>
        </w:rPr>
        <w:br w:type="page"/>
      </w:r>
      <w:bookmarkStart w:id="258" w:name="_Toc17422"/>
      <w:r>
        <w:rPr>
          <w:rFonts w:hint="eastAsia" w:ascii="宋体"/>
          <w:b/>
          <w:sz w:val="28"/>
          <w:szCs w:val="28"/>
        </w:rPr>
        <w:t>附件20：供应商认为在其他方面有必要说明的事项</w:t>
      </w:r>
      <w:bookmarkEnd w:id="256"/>
      <w:bookmarkEnd w:id="257"/>
      <w:bookmarkEnd w:id="258"/>
    </w:p>
    <w:p>
      <w:pPr>
        <w:ind w:firstLine="723"/>
        <w:jc w:val="center"/>
        <w:rPr>
          <w:rFonts w:ascii="宋体"/>
          <w:b/>
          <w:sz w:val="36"/>
          <w:szCs w:val="36"/>
        </w:rPr>
      </w:pPr>
    </w:p>
    <w:p>
      <w:pPr>
        <w:ind w:firstLine="723"/>
        <w:jc w:val="center"/>
        <w:rPr>
          <w:rFonts w:ascii="宋体"/>
          <w:b/>
          <w:sz w:val="36"/>
          <w:szCs w:val="36"/>
        </w:rPr>
      </w:pPr>
      <w:r>
        <w:rPr>
          <w:rFonts w:hint="eastAsia" w:ascii="宋体" w:hAnsi="宋体"/>
          <w:b/>
          <w:sz w:val="36"/>
          <w:szCs w:val="36"/>
        </w:rPr>
        <w:t>供应商认为在其他方面有必要说明的事项</w:t>
      </w:r>
    </w:p>
    <w:p>
      <w:pPr>
        <w:ind w:firstLine="723"/>
        <w:jc w:val="center"/>
        <w:rPr>
          <w:rFonts w:ascii="宋体"/>
          <w:b/>
          <w:sz w:val="36"/>
          <w:szCs w:val="36"/>
        </w:rPr>
      </w:pPr>
      <w:r>
        <w:rPr>
          <w:rFonts w:hint="eastAsia" w:ascii="宋体" w:hAnsi="宋体"/>
          <w:b/>
          <w:sz w:val="36"/>
          <w:szCs w:val="36"/>
        </w:rPr>
        <w:t>（格式自定）</w:t>
      </w:r>
    </w:p>
    <w:p>
      <w:pPr>
        <w:widowControl/>
        <w:snapToGrid w:val="0"/>
        <w:spacing w:line="360" w:lineRule="auto"/>
        <w:outlineLvl w:val="1"/>
        <w:rPr>
          <w:rFonts w:ascii="宋体"/>
          <w:b/>
        </w:rPr>
      </w:pPr>
    </w:p>
    <w:p>
      <w:pPr>
        <w:widowControl/>
        <w:snapToGrid w:val="0"/>
        <w:spacing w:line="360" w:lineRule="auto"/>
        <w:outlineLvl w:val="1"/>
        <w:rPr>
          <w:rFonts w:ascii="宋体"/>
          <w:b/>
          <w:sz w:val="28"/>
          <w:szCs w:val="28"/>
        </w:rPr>
      </w:pPr>
      <w:r>
        <w:rPr>
          <w:rFonts w:ascii="宋体"/>
          <w:b/>
        </w:rPr>
        <w:br w:type="page"/>
      </w:r>
      <w:bookmarkEnd w:id="254"/>
    </w:p>
    <w:p>
      <w:pPr>
        <w:ind w:firstLine="2909" w:firstLineChars="805"/>
        <w:rPr>
          <w:rFonts w:ascii="宋体"/>
          <w:b/>
          <w:sz w:val="36"/>
          <w:szCs w:val="36"/>
        </w:rPr>
      </w:pPr>
      <w:r>
        <w:rPr>
          <w:rFonts w:hint="eastAsia" w:ascii="宋体" w:hAnsi="宋体"/>
          <w:b/>
          <w:sz w:val="36"/>
          <w:szCs w:val="36"/>
        </w:rPr>
        <w:t>最后磋商报价表</w:t>
      </w:r>
    </w:p>
    <w:p>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pPr>
        <w:tabs>
          <w:tab w:val="left" w:pos="242"/>
          <w:tab w:val="right" w:pos="8426"/>
        </w:tabs>
        <w:spacing w:line="240" w:lineRule="atLeast"/>
        <w:jc w:val="left"/>
        <w:rPr>
          <w:rFonts w:ascii="宋体"/>
          <w:b/>
          <w:sz w:val="28"/>
          <w:szCs w:val="28"/>
        </w:rPr>
      </w:pPr>
      <w:r>
        <w:rPr>
          <w:rFonts w:ascii="宋体"/>
          <w:sz w:val="24"/>
        </w:rPr>
        <w:tab/>
      </w:r>
      <w:r>
        <w:rPr>
          <w:rFonts w:ascii="宋体"/>
        </w:rPr>
        <w:tab/>
      </w:r>
      <w:r>
        <w:rPr>
          <w:rFonts w:hint="eastAsia" w:ascii="宋体" w:hAnsi="宋体"/>
        </w:rPr>
        <w:t>单位：元</w:t>
      </w:r>
    </w:p>
    <w:tbl>
      <w:tblPr>
        <w:tblStyle w:val="27"/>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rPr>
            </w:pPr>
            <w:r>
              <w:rPr>
                <w:rFonts w:hint="eastAsia" w:ascii="宋体" w:hAnsi="宋体"/>
                <w:spacing w:val="-2"/>
                <w:kern w:val="16"/>
              </w:rPr>
              <w:t>2022年现代职业教育质量提升计划-省级高水平专业建设（培育）计划项目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rPr>
            </w:pPr>
            <w:r>
              <w:rPr>
                <w:rFonts w:hint="eastAsia" w:ascii="宋体" w:hAnsi="宋体" w:cs="宋体"/>
                <w:kern w:val="0"/>
                <w:lang w:val="zh-CN"/>
              </w:rPr>
              <w:t>项目编号</w:t>
            </w:r>
            <w:r>
              <w:rPr>
                <w:rFonts w:hint="eastAsia" w:ascii="宋体" w:hAnsi="宋体" w:cs="宋体"/>
                <w:kern w:val="0"/>
              </w:rPr>
              <w:t>/包号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rPr>
            </w:pPr>
            <w:r>
              <w:rPr>
                <w:rFonts w:ascii="宋体" w:cs="宋体"/>
                <w:kern w:val="0"/>
                <w:lang w:val="zh-CN"/>
              </w:rPr>
              <w:t xml:space="preserve"> </w:t>
            </w:r>
            <w:r>
              <w:rPr>
                <w:rFonts w:hint="eastAsia" w:ascii="宋体" w:cs="宋体"/>
                <w:kern w:val="0"/>
                <w:lang w:val="zh-CN"/>
              </w:rPr>
              <w:t>青海鼎新竞磋（货物）2022-048</w:t>
            </w:r>
            <w:r>
              <w:rPr>
                <w:rFonts w:hint="eastAsia" w:ascii="宋体" w:cs="宋体"/>
                <w:kern w:val="0"/>
              </w:rPr>
              <w:t>/包号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u w:val="single"/>
              </w:rPr>
            </w:pPr>
          </w:p>
        </w:tc>
      </w:tr>
      <w:tr>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kern w:val="0"/>
                <w:lang w:val="zh-CN"/>
              </w:rPr>
            </w:pPr>
          </w:p>
        </w:tc>
      </w:tr>
      <w:tr>
        <w:tblPrEx>
          <w:tblCellMar>
            <w:top w:w="0" w:type="dxa"/>
            <w:left w:w="108" w:type="dxa"/>
            <w:bottom w:w="0" w:type="dxa"/>
            <w:right w:w="108" w:type="dxa"/>
          </w:tblCellMar>
        </w:tblPrEx>
        <w:trPr>
          <w:trHeight w:val="688"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lang w:val="zh-CN"/>
              </w:rPr>
            </w:pPr>
            <w:r>
              <w:rPr>
                <w:rFonts w:hint="eastAsia" w:ascii="宋体" w:hAnsi="宋体" w:cs="宋体"/>
                <w:kern w:val="0"/>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lang w:val="zh-CN"/>
              </w:rPr>
            </w:pPr>
          </w:p>
        </w:tc>
      </w:tr>
    </w:tbl>
    <w:p>
      <w:pPr>
        <w:spacing w:line="240" w:lineRule="atLeast"/>
        <w:rPr>
          <w:rFonts w:ascii="宋体"/>
        </w:rPr>
      </w:pPr>
      <w:r>
        <w:rPr>
          <w:rFonts w:ascii="宋体" w:hAnsi="宋体"/>
          <w:b/>
        </w:rPr>
        <w:t xml:space="preserve">                                              </w:t>
      </w:r>
    </w:p>
    <w:p>
      <w:pPr>
        <w:spacing w:line="360" w:lineRule="auto"/>
        <w:ind w:firstLine="308"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728"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此表不需装订在磋商响应文件中，供应商事先须盖章、签字。在磋商期间，由磋商小组确定合格的供应商按要求现场填写。</w:t>
      </w:r>
    </w:p>
    <w:p>
      <w:pPr>
        <w:ind w:firstLine="308" w:firstLineChars="147"/>
        <w:jc w:val="left"/>
        <w:rPr>
          <w:rFonts w:ascii="宋体"/>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ind w:firstLine="3337" w:firstLineChars="1583"/>
        <w:rPr>
          <w:rFonts w:ascii="宋体"/>
          <w:b/>
        </w:rPr>
      </w:pPr>
      <w:r>
        <w:rPr>
          <w:rFonts w:hint="eastAsia" w:ascii="宋体" w:hAnsi="宋体"/>
          <w:b/>
        </w:rPr>
        <w:t>供应商：</w:t>
      </w:r>
      <w:r>
        <w:rPr>
          <w:rFonts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ind w:firstLine="482"/>
        <w:jc w:val="center"/>
        <w:rPr>
          <w:rFonts w:ascii="宋体"/>
          <w:b/>
        </w:rPr>
      </w:pPr>
    </w:p>
    <w:p>
      <w:pPr>
        <w:tabs>
          <w:tab w:val="left" w:pos="168"/>
        </w:tabs>
        <w:adjustRightInd w:val="0"/>
        <w:textAlignment w:val="baseline"/>
        <w:rPr>
          <w:rFonts w:ascii="宋体"/>
          <w:b/>
          <w:bCs/>
        </w:rPr>
      </w:pPr>
    </w:p>
    <w:p>
      <w:pPr>
        <w:keepNext/>
        <w:keepLines/>
        <w:widowControl/>
        <w:snapToGrid w:val="0"/>
        <w:spacing w:line="240" w:lineRule="atLeast"/>
        <w:jc w:val="center"/>
        <w:outlineLvl w:val="0"/>
        <w:rPr>
          <w:rFonts w:ascii="宋体"/>
          <w:b/>
          <w:kern w:val="28"/>
          <w:sz w:val="36"/>
          <w:szCs w:val="20"/>
        </w:rPr>
      </w:pPr>
      <w:bookmarkStart w:id="259" w:name="_Toc4052"/>
      <w:bookmarkStart w:id="260" w:name="_Toc325726051"/>
      <w:bookmarkStart w:id="261" w:name="_Toc376936782"/>
      <w:bookmarkStart w:id="262" w:name="_Toc496626254"/>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rPr>
        <w:t>磋商及采购项目内容要求</w:t>
      </w:r>
      <w:bookmarkEnd w:id="259"/>
      <w:bookmarkEnd w:id="260"/>
      <w:bookmarkEnd w:id="261"/>
      <w:bookmarkEnd w:id="262"/>
    </w:p>
    <w:p>
      <w:pPr>
        <w:widowControl/>
        <w:spacing w:before="624" w:beforeLines="200" w:after="624" w:afterLines="200" w:line="240" w:lineRule="atLeast"/>
        <w:jc w:val="center"/>
        <w:outlineLvl w:val="1"/>
        <w:rPr>
          <w:rFonts w:ascii="宋体"/>
          <w:b/>
          <w:bCs/>
          <w:kern w:val="0"/>
          <w:sz w:val="36"/>
          <w:szCs w:val="36"/>
        </w:rPr>
      </w:pPr>
      <w:bookmarkStart w:id="263" w:name="_Toc25789"/>
      <w:bookmarkStart w:id="264" w:name="_Toc496626255"/>
      <w:bookmarkStart w:id="265" w:name="_Toc376936783"/>
      <w:bookmarkStart w:id="266" w:name="_Toc325726052"/>
      <w:bookmarkStart w:id="267" w:name="_Toc11936"/>
      <w:r>
        <w:rPr>
          <w:rFonts w:hint="eastAsia" w:ascii="宋体" w:hAnsi="宋体"/>
          <w:b/>
          <w:bCs/>
          <w:kern w:val="0"/>
          <w:sz w:val="36"/>
          <w:szCs w:val="36"/>
        </w:rPr>
        <w:t>一、磋商要求</w:t>
      </w:r>
      <w:bookmarkEnd w:id="263"/>
      <w:bookmarkEnd w:id="264"/>
      <w:bookmarkEnd w:id="265"/>
      <w:bookmarkEnd w:id="266"/>
      <w:bookmarkEnd w:id="267"/>
      <w:bookmarkStart w:id="268" w:name="_Toc2073"/>
      <w:bookmarkStart w:id="269" w:name="_Toc376936784"/>
      <w:bookmarkStart w:id="270" w:name="_Toc325726053"/>
      <w:bookmarkStart w:id="271" w:name="_Toc496626256"/>
    </w:p>
    <w:bookmarkEnd w:id="268"/>
    <w:bookmarkEnd w:id="269"/>
    <w:bookmarkEnd w:id="270"/>
    <w:bookmarkEnd w:id="271"/>
    <w:p>
      <w:pPr>
        <w:pStyle w:val="24"/>
        <w:spacing w:line="360" w:lineRule="auto"/>
        <w:jc w:val="left"/>
        <w:outlineLvl w:val="1"/>
        <w:rPr>
          <w:rFonts w:ascii="宋体" w:cs="宋体"/>
          <w:lang w:val="zh-CN"/>
        </w:rPr>
      </w:pPr>
      <w:bookmarkStart w:id="272" w:name="_Toc10703"/>
      <w:bookmarkStart w:id="273" w:name="_Toc20332"/>
      <w:bookmarkStart w:id="274" w:name="_Toc16678"/>
      <w:bookmarkStart w:id="275" w:name="_Toc4601"/>
      <w:r>
        <w:rPr>
          <w:rFonts w:ascii="宋体" w:hAnsi="宋体" w:cs="宋体"/>
          <w:sz w:val="28"/>
          <w:szCs w:val="28"/>
          <w:lang w:val="zh-CN"/>
        </w:rPr>
        <w:t>1.</w:t>
      </w:r>
      <w:r>
        <w:rPr>
          <w:rFonts w:hint="eastAsia" w:ascii="宋体" w:hAnsi="宋体" w:cs="宋体"/>
          <w:sz w:val="28"/>
          <w:szCs w:val="28"/>
          <w:lang w:val="zh-CN"/>
        </w:rPr>
        <w:t>投标说明</w:t>
      </w:r>
      <w:bookmarkEnd w:id="272"/>
      <w:bookmarkEnd w:id="273"/>
      <w:bookmarkEnd w:id="274"/>
      <w:bookmarkEnd w:id="275"/>
    </w:p>
    <w:p>
      <w:pPr>
        <w:autoSpaceDE w:val="0"/>
        <w:autoSpaceDN w:val="0"/>
        <w:spacing w:line="360" w:lineRule="auto"/>
        <w:ind w:firstLine="420" w:firstLineChars="200"/>
        <w:rPr>
          <w:rFonts w:ascii="宋体" w:cs="宋体"/>
          <w:kern w:val="0"/>
          <w:lang w:val="zh-CN"/>
        </w:rPr>
      </w:pPr>
      <w:r>
        <w:rPr>
          <w:rFonts w:ascii="宋体" w:hAnsi="宋体" w:cs="宋体"/>
          <w:kern w:val="0"/>
          <w:lang w:val="zh-CN"/>
        </w:rPr>
        <w:t>1.1</w:t>
      </w:r>
      <w:r>
        <w:rPr>
          <w:rFonts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cs="宋体"/>
          <w:kern w:val="0"/>
          <w:lang w:val="zh-CN"/>
        </w:rPr>
      </w:pPr>
      <w:r>
        <w:rPr>
          <w:rFonts w:ascii="宋体" w:hAnsi="宋体" w:cs="宋体"/>
          <w:kern w:val="0"/>
          <w:lang w:val="zh-CN"/>
        </w:rPr>
        <w:t>1.2</w:t>
      </w:r>
      <w:r>
        <w:rPr>
          <w:rFonts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”偏差。如果与投标文件中提供的产品检测报告或彩页等证明材料中的实质性响应情况不一致或直接复制招标文件“采购需求技术参数、指标”内容的，按无效投标处理。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cs="宋体"/>
          <w:kern w:val="0"/>
          <w:lang w:val="zh-CN"/>
        </w:rPr>
      </w:pPr>
      <w:r>
        <w:rPr>
          <w:rFonts w:ascii="宋体" w:hAnsi="宋体" w:cs="宋体"/>
          <w:kern w:val="0"/>
          <w:lang w:val="zh-CN"/>
        </w:rPr>
        <w:t>1.</w:t>
      </w:r>
      <w:r>
        <w:rPr>
          <w:rFonts w:ascii="宋体" w:hAnsi="宋体" w:cs="宋体"/>
          <w:kern w:val="0"/>
        </w:rPr>
        <w:t>3</w:t>
      </w:r>
      <w:r>
        <w:rPr>
          <w:rFonts w:ascii="宋体" w:hAnsi="宋体" w:cs="宋体"/>
        </w:rPr>
        <w:t xml:space="preserve">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cs="宋体"/>
          <w:kern w:val="0"/>
          <w:lang w:val="zh-CN"/>
        </w:rPr>
      </w:pPr>
      <w:r>
        <w:rPr>
          <w:rFonts w:ascii="宋体" w:hAnsi="宋体" w:cs="宋体"/>
          <w:kern w:val="0"/>
        </w:rPr>
        <w:t xml:space="preserve">1.4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cs="宋体"/>
          <w:kern w:val="0"/>
        </w:rPr>
      </w:pPr>
      <w:r>
        <w:rPr>
          <w:rFonts w:ascii="宋体" w:hAnsi="宋体" w:cs="宋体"/>
          <w:kern w:val="0"/>
        </w:rPr>
        <w:t xml:space="preserve">1.5 </w:t>
      </w:r>
      <w:r>
        <w:rPr>
          <w:rFonts w:hint="eastAsia" w:ascii="宋体" w:hAnsi="宋体" w:cs="宋体"/>
          <w:kern w:val="0"/>
        </w:rPr>
        <w:t>项目中标后分包情况：</w:t>
      </w:r>
      <w:r>
        <w:rPr>
          <w:rFonts w:hint="eastAsia" w:ascii="宋体" w:hAnsi="宋体" w:cs="宋体"/>
          <w:kern w:val="0"/>
          <w:u w:val="dashDotHeavy"/>
        </w:rPr>
        <w:t>不允许</w:t>
      </w:r>
      <w:r>
        <w:rPr>
          <w:rFonts w:hint="eastAsia" w:ascii="宋体" w:hAnsi="宋体" w:cs="宋体"/>
          <w:kern w:val="0"/>
        </w:rPr>
        <w:t>。（允许，投标人拟在中标后将中标项目的非主体、非关键性工作分包的，应当在投标文件中载明分包承担主体，分包承担主体应当具备相应资质条件且不得再次分包）</w:t>
      </w:r>
    </w:p>
    <w:p>
      <w:pPr>
        <w:pStyle w:val="24"/>
        <w:spacing w:line="360" w:lineRule="auto"/>
        <w:jc w:val="left"/>
        <w:outlineLvl w:val="1"/>
        <w:rPr>
          <w:rFonts w:ascii="宋体" w:cs="宋体"/>
          <w:lang w:val="zh-CN"/>
        </w:rPr>
      </w:pPr>
      <w:bookmarkStart w:id="276" w:name="_Toc26125"/>
      <w:bookmarkStart w:id="277" w:name="_Toc8251"/>
      <w:bookmarkStart w:id="278" w:name="_Toc25360"/>
      <w:bookmarkStart w:id="279" w:name="_Toc22456"/>
      <w:r>
        <w:rPr>
          <w:rFonts w:ascii="宋体" w:hAnsi="宋体" w:cs="宋体"/>
          <w:sz w:val="28"/>
          <w:szCs w:val="28"/>
        </w:rPr>
        <w:t>2.</w:t>
      </w:r>
      <w:bookmarkEnd w:id="276"/>
      <w:bookmarkStart w:id="280" w:name="_Toc1475"/>
      <w:r>
        <w:rPr>
          <w:rFonts w:hint="eastAsia" w:ascii="宋体" w:hAnsi="宋体" w:cs="宋体"/>
          <w:sz w:val="28"/>
          <w:szCs w:val="28"/>
          <w:lang w:val="zh-CN"/>
        </w:rPr>
        <w:t>重要指标</w:t>
      </w:r>
      <w:bookmarkEnd w:id="277"/>
      <w:bookmarkEnd w:id="278"/>
      <w:bookmarkEnd w:id="279"/>
      <w:bookmarkEnd w:id="280"/>
    </w:p>
    <w:p>
      <w:pPr>
        <w:autoSpaceDE w:val="0"/>
        <w:autoSpaceDN w:val="0"/>
        <w:spacing w:line="360" w:lineRule="auto"/>
        <w:ind w:firstLine="420" w:firstLineChars="200"/>
        <w:rPr>
          <w:rFonts w:ascii="宋体" w:cs="宋体"/>
          <w:kern w:val="0"/>
          <w:lang w:val="zh-CN"/>
        </w:rPr>
      </w:pPr>
      <w:bookmarkStart w:id="281" w:name="_Toc18880"/>
      <w:r>
        <w:rPr>
          <w:rFonts w:ascii="宋体" w:hAnsi="宋体" w:cs="宋体"/>
          <w:kern w:val="0"/>
        </w:rPr>
        <w:t>2</w:t>
      </w:r>
      <w:r>
        <w:rPr>
          <w:rFonts w:ascii="宋体" w:cs="宋体"/>
          <w:kern w:val="0"/>
          <w:lang w:val="zh-CN"/>
        </w:rPr>
        <w:t>.</w:t>
      </w:r>
      <w:r>
        <w:rPr>
          <w:rFonts w:ascii="宋体" w:hAnsi="宋体" w:cs="宋体"/>
          <w:kern w:val="0"/>
        </w:rPr>
        <w:t xml:space="preserve">1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u w:val="dashDotHeavy"/>
          <w:lang w:val="zh-CN"/>
        </w:rPr>
        <w:t>采购人或者采购代理机构</w:t>
      </w:r>
      <w:r>
        <w:rPr>
          <w:rFonts w:hint="eastAsia" w:ascii="宋体" w:hAnsi="宋体" w:cs="宋体"/>
          <w:kern w:val="0"/>
          <w:lang w:val="zh-CN"/>
        </w:rPr>
        <w:t>联系。</w:t>
      </w:r>
    </w:p>
    <w:p>
      <w:pPr>
        <w:autoSpaceDE w:val="0"/>
        <w:autoSpaceDN w:val="0"/>
        <w:spacing w:line="360" w:lineRule="auto"/>
        <w:ind w:firstLine="420" w:firstLineChars="200"/>
        <w:rPr>
          <w:rFonts w:ascii="宋体" w:cs="宋体"/>
        </w:rPr>
      </w:pPr>
      <w:r>
        <w:rPr>
          <w:rFonts w:ascii="宋体" w:hAnsi="宋体" w:cs="宋体"/>
          <w:kern w:val="0"/>
        </w:rPr>
        <w:t>2</w:t>
      </w:r>
      <w:r>
        <w:rPr>
          <w:rFonts w:ascii="宋体" w:cs="宋体"/>
          <w:kern w:val="0"/>
          <w:lang w:val="zh-CN"/>
        </w:rPr>
        <w:t>.</w:t>
      </w:r>
      <w:r>
        <w:rPr>
          <w:rFonts w:ascii="宋体" w:hAnsi="宋体" w:cs="宋体"/>
          <w:kern w:val="0"/>
        </w:rPr>
        <w:t xml:space="preserve">2 </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pStyle w:val="24"/>
        <w:spacing w:line="360" w:lineRule="auto"/>
        <w:jc w:val="left"/>
        <w:outlineLvl w:val="1"/>
        <w:rPr>
          <w:rFonts w:ascii="宋体" w:cs="宋体"/>
          <w:lang w:val="zh-CN"/>
        </w:rPr>
      </w:pPr>
      <w:bookmarkStart w:id="282" w:name="_Toc16744"/>
      <w:bookmarkStart w:id="283" w:name="_Toc11220"/>
      <w:bookmarkStart w:id="284" w:name="_Toc15633"/>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商务要求</w:t>
      </w:r>
      <w:bookmarkEnd w:id="281"/>
      <w:bookmarkEnd w:id="282"/>
      <w:bookmarkEnd w:id="283"/>
      <w:bookmarkEnd w:id="284"/>
    </w:p>
    <w:p>
      <w:pPr>
        <w:autoSpaceDE w:val="0"/>
        <w:autoSpaceDN w:val="0"/>
        <w:spacing w:line="360" w:lineRule="auto"/>
        <w:ind w:firstLine="420" w:firstLineChars="200"/>
        <w:jc w:val="left"/>
        <w:rPr>
          <w:rFonts w:ascii="宋体" w:cs="宋体"/>
          <w:kern w:val="0"/>
        </w:rPr>
      </w:pPr>
      <w:r>
        <w:rPr>
          <w:rFonts w:ascii="宋体" w:hAnsi="宋体" w:cs="宋体"/>
          <w:kern w:val="0"/>
        </w:rPr>
        <w:t>3</w:t>
      </w:r>
      <w:r>
        <w:rPr>
          <w:rFonts w:ascii="宋体" w:hAnsi="宋体" w:cs="宋体"/>
          <w:kern w:val="0"/>
          <w:lang w:val="zh-CN"/>
        </w:rPr>
        <w:t>.1.</w:t>
      </w:r>
      <w:r>
        <w:rPr>
          <w:rFonts w:hint="eastAsia" w:ascii="宋体" w:hAnsi="宋体" w:cs="宋体"/>
          <w:kern w:val="0"/>
          <w:lang w:val="zh-CN"/>
        </w:rPr>
        <w:t>交货时间：包一</w:t>
      </w:r>
      <w:r>
        <w:rPr>
          <w:rFonts w:hint="eastAsia" w:ascii="宋体" w:hAnsi="宋体" w:cs="宋体"/>
          <w:kern w:val="0"/>
        </w:rPr>
        <w:t>~包</w:t>
      </w:r>
      <w:r>
        <w:rPr>
          <w:rFonts w:hint="eastAsia" w:ascii="宋体" w:hAnsi="宋体" w:cs="宋体"/>
          <w:kern w:val="0"/>
          <w:lang w:eastAsia="zh-CN"/>
        </w:rPr>
        <w:t>三</w:t>
      </w:r>
      <w:r>
        <w:rPr>
          <w:rFonts w:hint="eastAsia" w:ascii="宋体" w:hAnsi="宋体" w:cs="宋体"/>
          <w:kern w:val="0"/>
        </w:rPr>
        <w:t>：合同签订后30日历天</w:t>
      </w:r>
    </w:p>
    <w:p>
      <w:pPr>
        <w:autoSpaceDE w:val="0"/>
        <w:autoSpaceDN w:val="0"/>
        <w:spacing w:line="360" w:lineRule="auto"/>
        <w:ind w:firstLine="420" w:firstLineChars="200"/>
        <w:rPr>
          <w:rFonts w:ascii="宋体" w:hAnsi="宋体" w:cs="宋体"/>
          <w:kern w:val="0"/>
          <w:lang w:val="zh-CN"/>
        </w:rPr>
      </w:pPr>
      <w:r>
        <w:rPr>
          <w:rFonts w:ascii="宋体" w:hAnsi="宋体" w:cs="宋体"/>
          <w:kern w:val="0"/>
        </w:rPr>
        <w:t>3</w:t>
      </w:r>
      <w:r>
        <w:rPr>
          <w:rFonts w:ascii="宋体" w:hAnsi="宋体" w:cs="宋体"/>
          <w:kern w:val="0"/>
          <w:lang w:val="zh-CN"/>
        </w:rPr>
        <w:t>.2.</w:t>
      </w:r>
      <w:r>
        <w:rPr>
          <w:rFonts w:hint="eastAsia" w:ascii="宋体" w:hAnsi="宋体" w:cs="宋体"/>
          <w:kern w:val="0"/>
          <w:lang w:val="zh-CN"/>
        </w:rPr>
        <w:t>交货地点：采购人指定地点</w:t>
      </w:r>
    </w:p>
    <w:p>
      <w:pPr>
        <w:pStyle w:val="38"/>
        <w:ind w:firstLine="420" w:firstLineChars="200"/>
        <w:rPr>
          <w:rFonts w:ascii="宋体" w:hAnsi="宋体" w:cs="宋体"/>
          <w:i w:val="0"/>
          <w:iCs w:val="0"/>
          <w:kern w:val="0"/>
        </w:rPr>
      </w:pPr>
      <w:r>
        <w:rPr>
          <w:rFonts w:hint="eastAsia" w:ascii="宋体" w:hAnsi="宋体" w:cs="宋体"/>
          <w:i w:val="0"/>
          <w:iCs w:val="0"/>
          <w:kern w:val="0"/>
        </w:rPr>
        <w:t>3.3.质保期：1年</w:t>
      </w:r>
    </w:p>
    <w:p>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付款方式：</w:t>
      </w:r>
      <w:r>
        <w:rPr>
          <w:rFonts w:hint="eastAsia" w:ascii="宋体" w:hAnsi="宋体" w:cs="宋体"/>
          <w:color w:val="000000" w:themeColor="text1"/>
          <w:kern w:val="0"/>
          <w14:textFill>
            <w14:solidFill>
              <w14:schemeClr w14:val="tx1"/>
            </w14:solidFill>
          </w14:textFill>
        </w:rPr>
        <w:t>详见“第三部分</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青海省政府采购项目合同书范本”中“四、付款方式”的规定</w:t>
      </w:r>
    </w:p>
    <w:p>
      <w:pPr>
        <w:snapToGrid w:val="0"/>
        <w:rPr>
          <w:rFonts w:ascii="宋体" w:cs="宋体"/>
          <w:sz w:val="24"/>
        </w:rPr>
      </w:pPr>
    </w:p>
    <w:p>
      <w:pPr>
        <w:widowControl/>
        <w:spacing w:before="624" w:beforeLines="200" w:after="624" w:afterLines="200" w:line="240" w:lineRule="atLeast"/>
        <w:jc w:val="center"/>
        <w:outlineLvl w:val="1"/>
        <w:rPr>
          <w:rFonts w:ascii="宋体"/>
          <w:b/>
          <w:bCs/>
          <w:kern w:val="0"/>
          <w:sz w:val="36"/>
          <w:szCs w:val="36"/>
        </w:rPr>
      </w:pPr>
    </w:p>
    <w:p>
      <w:pPr>
        <w:widowControl/>
        <w:spacing w:before="624" w:beforeLines="200" w:after="624" w:afterLines="200" w:line="240" w:lineRule="atLeast"/>
        <w:jc w:val="center"/>
        <w:outlineLvl w:val="1"/>
        <w:rPr>
          <w:rFonts w:ascii="宋体"/>
          <w:b/>
          <w:bCs/>
          <w:kern w:val="0"/>
          <w:sz w:val="36"/>
          <w:szCs w:val="36"/>
        </w:rPr>
      </w:pPr>
    </w:p>
    <w:p>
      <w:pPr>
        <w:widowControl/>
        <w:spacing w:before="624" w:beforeLines="200" w:after="624" w:afterLines="200" w:line="240" w:lineRule="atLeast"/>
        <w:jc w:val="center"/>
        <w:outlineLvl w:val="1"/>
        <w:rPr>
          <w:rFonts w:ascii="宋体"/>
          <w:b/>
          <w:bCs/>
          <w:kern w:val="0"/>
          <w:sz w:val="36"/>
          <w:szCs w:val="36"/>
        </w:rPr>
      </w:pPr>
    </w:p>
    <w:p>
      <w:pPr>
        <w:widowControl/>
        <w:spacing w:before="624" w:beforeLines="200" w:after="624" w:afterLines="200" w:line="240" w:lineRule="atLeast"/>
        <w:jc w:val="center"/>
        <w:outlineLvl w:val="1"/>
        <w:rPr>
          <w:rFonts w:ascii="宋体"/>
          <w:b/>
          <w:bCs/>
          <w:kern w:val="0"/>
          <w:sz w:val="36"/>
          <w:szCs w:val="36"/>
        </w:rPr>
      </w:pPr>
    </w:p>
    <w:p>
      <w:pPr>
        <w:widowControl/>
        <w:spacing w:before="624" w:beforeLines="200" w:after="624" w:afterLines="200" w:line="240" w:lineRule="atLeast"/>
        <w:jc w:val="center"/>
        <w:outlineLvl w:val="1"/>
        <w:rPr>
          <w:rFonts w:ascii="宋体"/>
          <w:b/>
          <w:bCs/>
          <w:kern w:val="0"/>
          <w:sz w:val="36"/>
          <w:szCs w:val="36"/>
        </w:rPr>
      </w:pPr>
    </w:p>
    <w:p>
      <w:pPr>
        <w:widowControl/>
        <w:spacing w:before="624" w:beforeLines="200" w:after="624" w:afterLines="200" w:line="240" w:lineRule="atLeast"/>
        <w:jc w:val="center"/>
        <w:outlineLvl w:val="1"/>
        <w:rPr>
          <w:rFonts w:ascii="宋体"/>
          <w:b/>
          <w:bCs/>
          <w:kern w:val="0"/>
          <w:sz w:val="36"/>
          <w:szCs w:val="36"/>
        </w:rPr>
      </w:pPr>
    </w:p>
    <w:p>
      <w:pPr>
        <w:widowControl/>
        <w:spacing w:before="624" w:beforeLines="200" w:after="624" w:afterLines="200" w:line="240" w:lineRule="atLeast"/>
        <w:outlineLvl w:val="1"/>
        <w:rPr>
          <w:rFonts w:ascii="宋体"/>
          <w:b/>
          <w:bCs/>
          <w:kern w:val="0"/>
          <w:sz w:val="36"/>
          <w:szCs w:val="36"/>
        </w:rPr>
      </w:pPr>
    </w:p>
    <w:p>
      <w:pPr>
        <w:pStyle w:val="22"/>
      </w:pPr>
    </w:p>
    <w:p>
      <w:pPr>
        <w:pStyle w:val="12"/>
      </w:pPr>
    </w:p>
    <w:p>
      <w:pPr>
        <w:pStyle w:val="12"/>
      </w:pPr>
    </w:p>
    <w:p>
      <w:pPr>
        <w:pStyle w:val="12"/>
      </w:pPr>
    </w:p>
    <w:p>
      <w:pPr>
        <w:widowControl/>
        <w:numPr>
          <w:ilvl w:val="0"/>
          <w:numId w:val="3"/>
        </w:numPr>
        <w:spacing w:before="624" w:beforeLines="200" w:after="624" w:afterLines="200"/>
        <w:jc w:val="center"/>
        <w:outlineLvl w:val="1"/>
        <w:rPr>
          <w:rFonts w:ascii="宋体" w:hAnsi="宋体"/>
          <w:b/>
          <w:bCs/>
          <w:kern w:val="0"/>
          <w:sz w:val="36"/>
          <w:szCs w:val="36"/>
        </w:rPr>
      </w:pPr>
      <w:bookmarkStart w:id="285" w:name="_Toc6015"/>
      <w:r>
        <w:rPr>
          <w:rFonts w:hint="eastAsia" w:ascii="宋体" w:hAnsi="宋体"/>
          <w:b/>
          <w:bCs/>
          <w:kern w:val="0"/>
          <w:sz w:val="36"/>
          <w:szCs w:val="36"/>
        </w:rPr>
        <w:t>项目概况及技术要求</w:t>
      </w:r>
      <w:bookmarkEnd w:id="285"/>
    </w:p>
    <w:tbl>
      <w:tblPr>
        <w:tblStyle w:val="27"/>
        <w:tblW w:w="5608" w:type="pct"/>
        <w:jc w:val="center"/>
        <w:tblLayout w:type="autofit"/>
        <w:tblCellMar>
          <w:top w:w="0" w:type="dxa"/>
          <w:left w:w="108" w:type="dxa"/>
          <w:bottom w:w="0" w:type="dxa"/>
          <w:right w:w="108" w:type="dxa"/>
        </w:tblCellMar>
      </w:tblPr>
      <w:tblGrid>
        <w:gridCol w:w="723"/>
        <w:gridCol w:w="919"/>
        <w:gridCol w:w="6366"/>
        <w:gridCol w:w="728"/>
        <w:gridCol w:w="822"/>
      </w:tblGrid>
      <w:tr>
        <w:tblPrEx>
          <w:tblCellMar>
            <w:top w:w="0" w:type="dxa"/>
            <w:left w:w="108" w:type="dxa"/>
            <w:bottom w:w="0" w:type="dxa"/>
            <w:right w:w="108" w:type="dxa"/>
          </w:tblCellMar>
        </w:tblPrEx>
        <w:trPr>
          <w:trHeight w:val="287" w:hRule="atLeast"/>
          <w:tblHeader/>
          <w:jc w:val="center"/>
        </w:trPr>
        <w:tc>
          <w:tcPr>
            <w:tcW w:w="378"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序号</w:t>
            </w:r>
          </w:p>
        </w:tc>
        <w:tc>
          <w:tcPr>
            <w:tcW w:w="48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名称</w:t>
            </w:r>
          </w:p>
        </w:tc>
        <w:tc>
          <w:tcPr>
            <w:tcW w:w="3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技术参数</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单位</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数量</w:t>
            </w:r>
          </w:p>
        </w:tc>
      </w:tr>
      <w:tr>
        <w:tblPrEx>
          <w:tblCellMar>
            <w:top w:w="0" w:type="dxa"/>
            <w:left w:w="108" w:type="dxa"/>
            <w:bottom w:w="0" w:type="dxa"/>
            <w:right w:w="108" w:type="dxa"/>
          </w:tblCellMar>
        </w:tblPrEx>
        <w:trPr>
          <w:trHeight w:val="390" w:hRule="atLeast"/>
          <w:jc w:val="center"/>
        </w:trPr>
        <w:tc>
          <w:tcPr>
            <w:tcW w:w="5000" w:type="pct"/>
            <w:gridSpan w:val="5"/>
            <w:tcBorders>
              <w:top w:val="single" w:color="auto" w:sz="6" w:space="0"/>
              <w:left w:val="single" w:color="auto" w:sz="6" w:space="0"/>
              <w:bottom w:val="single" w:color="auto" w:sz="6" w:space="0"/>
              <w:right w:val="single" w:color="auto" w:sz="6" w:space="0"/>
            </w:tcBorders>
            <w:vAlign w:val="center"/>
          </w:tcPr>
          <w:p>
            <w:pPr>
              <w:jc w:val="left"/>
              <w:rPr>
                <w:rFonts w:ascii="宋体" w:hAnsi="宋体"/>
                <w:b/>
                <w:szCs w:val="21"/>
              </w:rPr>
            </w:pPr>
            <w:r>
              <w:rPr>
                <w:rFonts w:hint="eastAsia" w:ascii="宋体" w:hAnsi="宋体"/>
                <w:szCs w:val="21"/>
              </w:rPr>
              <w:t>包一、畜产品安全分析仿真实训室（100万）</w:t>
            </w:r>
          </w:p>
        </w:tc>
      </w:tr>
      <w:tr>
        <w:tblPrEx>
          <w:tblCellMar>
            <w:top w:w="0" w:type="dxa"/>
            <w:left w:w="108" w:type="dxa"/>
            <w:bottom w:w="0" w:type="dxa"/>
            <w:right w:w="108" w:type="dxa"/>
          </w:tblCellMar>
        </w:tblPrEx>
        <w:trPr>
          <w:trHeight w:val="1948"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教师工作站</w:t>
            </w:r>
          </w:p>
        </w:tc>
        <w:tc>
          <w:tcPr>
            <w:tcW w:w="3330" w:type="pct"/>
            <w:tcBorders>
              <w:top w:val="single" w:color="auto" w:sz="6"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szCs w:val="21"/>
              </w:rPr>
              <w:t>1.CPU:频率≥2.10 GHz，最大睿频频率≥4.90 GHz，内核数≥12</w:t>
            </w:r>
          </w:p>
          <w:p>
            <w:pPr>
              <w:rPr>
                <w:rFonts w:ascii="宋体" w:hAnsi="宋体" w:cs="宋体"/>
                <w:szCs w:val="21"/>
              </w:rPr>
            </w:pPr>
            <w:r>
              <w:rPr>
                <w:rFonts w:hint="eastAsia" w:ascii="宋体" w:hAnsi="宋体" w:cs="宋体"/>
                <w:szCs w:val="21"/>
              </w:rPr>
              <w:t>2.</w:t>
            </w:r>
            <w:r>
              <w:rPr>
                <w:rFonts w:hint="eastAsia" w:ascii="宋体" w:hAnsi="宋体" w:cs="宋体"/>
                <w:szCs w:val="21"/>
                <w:lang w:val="zh-CN"/>
              </w:rPr>
              <w:t>主板</w:t>
            </w:r>
            <w:r>
              <w:rPr>
                <w:rFonts w:hint="eastAsia" w:ascii="宋体" w:hAnsi="宋体" w:cs="宋体"/>
                <w:szCs w:val="21"/>
              </w:rPr>
              <w:t>:总线速度≥8 GT/s，</w:t>
            </w:r>
            <w:r>
              <w:rPr>
                <w:rFonts w:ascii="宋体" w:hAnsi="宋体" w:cs="宋体"/>
                <w:szCs w:val="21"/>
              </w:rPr>
              <w:t>TDP</w:t>
            </w:r>
            <w:r>
              <w:rPr>
                <w:rFonts w:hint="eastAsia" w:ascii="宋体" w:hAnsi="宋体" w:cs="宋体"/>
                <w:szCs w:val="21"/>
              </w:rPr>
              <w:t>≥</w:t>
            </w:r>
            <w:r>
              <w:rPr>
                <w:rFonts w:ascii="宋体" w:hAnsi="宋体" w:cs="宋体"/>
                <w:szCs w:val="21"/>
              </w:rPr>
              <w:t>6W</w:t>
            </w:r>
            <w:r>
              <w:rPr>
                <w:rFonts w:hint="eastAsia" w:ascii="宋体" w:hAnsi="宋体" w:cs="宋体"/>
                <w:szCs w:val="21"/>
              </w:rPr>
              <w:t>，USB 端口数≥14</w:t>
            </w:r>
          </w:p>
          <w:p>
            <w:pPr>
              <w:rPr>
                <w:rFonts w:ascii="宋体" w:hAnsi="宋体" w:cs="宋体"/>
                <w:szCs w:val="21"/>
              </w:rPr>
            </w:pPr>
            <w:r>
              <w:rPr>
                <w:rFonts w:hint="eastAsia" w:ascii="宋体" w:hAnsi="宋体" w:cs="宋体"/>
                <w:szCs w:val="21"/>
              </w:rPr>
              <w:t>3.</w:t>
            </w:r>
            <w:r>
              <w:rPr>
                <w:rFonts w:hint="eastAsia" w:ascii="宋体" w:hAnsi="宋体" w:cs="宋体"/>
                <w:szCs w:val="21"/>
                <w:lang w:val="zh-CN"/>
              </w:rPr>
              <w:t>内存</w:t>
            </w:r>
            <w:r>
              <w:rPr>
                <w:rFonts w:hint="eastAsia" w:ascii="宋体" w:hAnsi="宋体" w:cs="宋体"/>
                <w:szCs w:val="21"/>
              </w:rPr>
              <w:t xml:space="preserve">:≥32G DDR4 2666MHz </w:t>
            </w:r>
            <w:r>
              <w:rPr>
                <w:rFonts w:hint="eastAsia" w:ascii="宋体" w:hAnsi="宋体" w:cs="宋体"/>
                <w:szCs w:val="21"/>
                <w:lang w:val="zh-CN"/>
              </w:rPr>
              <w:t>内存</w:t>
            </w:r>
            <w:r>
              <w:rPr>
                <w:rFonts w:hint="eastAsia" w:ascii="宋体" w:hAnsi="宋体" w:cs="宋体"/>
                <w:szCs w:val="21"/>
              </w:rPr>
              <w:t>，</w:t>
            </w:r>
            <w:r>
              <w:rPr>
                <w:rFonts w:hint="eastAsia" w:ascii="宋体" w:hAnsi="宋体" w:cs="宋体"/>
                <w:szCs w:val="21"/>
                <w:lang w:val="zh-CN"/>
              </w:rPr>
              <w:t>最大支持</w:t>
            </w:r>
            <w:r>
              <w:rPr>
                <w:rFonts w:hint="eastAsia" w:ascii="宋体" w:hAnsi="宋体" w:cs="宋体"/>
                <w:szCs w:val="21"/>
              </w:rPr>
              <w:t>64G</w:t>
            </w:r>
            <w:r>
              <w:rPr>
                <w:rFonts w:hint="eastAsia" w:ascii="宋体" w:hAnsi="宋体" w:cs="宋体"/>
                <w:szCs w:val="21"/>
                <w:lang w:val="zh-CN"/>
              </w:rPr>
              <w:t>内存容量</w:t>
            </w:r>
            <w:r>
              <w:rPr>
                <w:rFonts w:hint="eastAsia" w:ascii="宋体" w:hAnsi="宋体" w:cs="宋体"/>
                <w:szCs w:val="21"/>
              </w:rPr>
              <w:t>;</w:t>
            </w:r>
          </w:p>
          <w:p>
            <w:pPr>
              <w:rPr>
                <w:rFonts w:ascii="宋体" w:hAnsi="宋体" w:cs="宋体"/>
                <w:szCs w:val="21"/>
                <w:lang w:val="zh-CN"/>
              </w:rPr>
            </w:pPr>
            <w:r>
              <w:rPr>
                <w:rFonts w:hint="eastAsia" w:ascii="宋体" w:hAnsi="宋体" w:cs="宋体"/>
                <w:szCs w:val="21"/>
                <w:lang w:val="zh-CN"/>
              </w:rPr>
              <w:t>4.显卡:</w:t>
            </w:r>
            <w:r>
              <w:rPr>
                <w:rFonts w:hint="eastAsia" w:ascii="宋体" w:hAnsi="宋体" w:cs="宋体"/>
                <w:szCs w:val="21"/>
              </w:rPr>
              <w:t>≥</w:t>
            </w:r>
            <w:r>
              <w:rPr>
                <w:rFonts w:hint="eastAsia" w:ascii="宋体" w:hAnsi="宋体" w:cs="宋体"/>
                <w:color w:val="000000"/>
                <w:kern w:val="0"/>
                <w:szCs w:val="21"/>
                <w:lang w:bidi="ar"/>
              </w:rPr>
              <w:t>2GB G6 64b，独立显卡</w:t>
            </w:r>
            <w:r>
              <w:rPr>
                <w:rFonts w:hint="eastAsia" w:ascii="宋体" w:hAnsi="宋体" w:cs="宋体"/>
                <w:szCs w:val="21"/>
                <w:lang w:val="zh-CN"/>
              </w:rPr>
              <w:t xml:space="preserve">; </w:t>
            </w:r>
          </w:p>
          <w:p>
            <w:pPr>
              <w:rPr>
                <w:rFonts w:ascii="宋体" w:hAnsi="宋体" w:cs="宋体"/>
                <w:szCs w:val="21"/>
                <w:lang w:val="zh-CN"/>
              </w:rPr>
            </w:pPr>
            <w:r>
              <w:rPr>
                <w:rFonts w:hint="eastAsia" w:ascii="宋体" w:hAnsi="宋体" w:cs="宋体"/>
                <w:szCs w:val="21"/>
                <w:lang w:val="zh-CN"/>
              </w:rPr>
              <w:t>5.硬盘:</w:t>
            </w:r>
            <w:r>
              <w:rPr>
                <w:rFonts w:hint="eastAsia" w:ascii="宋体" w:hAnsi="宋体" w:cs="宋体"/>
                <w:szCs w:val="21"/>
              </w:rPr>
              <w:t>≥</w:t>
            </w:r>
            <w:r>
              <w:rPr>
                <w:rFonts w:hint="eastAsia" w:ascii="宋体" w:hAnsi="宋体" w:cs="宋体"/>
                <w:szCs w:val="21"/>
                <w:lang w:val="zh-CN"/>
              </w:rPr>
              <w:t>512G M.2 PCIE SSD ，≥1</w:t>
            </w:r>
            <w:r>
              <w:rPr>
                <w:rFonts w:ascii="宋体" w:hAnsi="宋体" w:cs="宋体"/>
                <w:szCs w:val="21"/>
                <w:lang w:val="zh-CN"/>
              </w:rPr>
              <w:t xml:space="preserve">T </w:t>
            </w:r>
            <w:r>
              <w:rPr>
                <w:rFonts w:hint="eastAsia" w:ascii="宋体" w:hAnsi="宋体" w:cs="宋体"/>
                <w:szCs w:val="21"/>
                <w:lang w:val="zh-CN"/>
              </w:rPr>
              <w:t>机械硬盘；</w:t>
            </w:r>
          </w:p>
          <w:p>
            <w:pPr>
              <w:rPr>
                <w:rFonts w:ascii="宋体" w:hAnsi="宋体" w:cs="宋体"/>
                <w:szCs w:val="21"/>
                <w:lang w:val="zh-CN"/>
              </w:rPr>
            </w:pPr>
            <w:r>
              <w:rPr>
                <w:rFonts w:hint="eastAsia" w:ascii="宋体" w:hAnsi="宋体" w:cs="宋体"/>
                <w:szCs w:val="21"/>
                <w:lang w:val="zh-CN"/>
              </w:rPr>
              <w:t xml:space="preserve">7.网卡:集成10/100/1000M以太网卡; </w:t>
            </w:r>
          </w:p>
          <w:p>
            <w:pPr>
              <w:rPr>
                <w:rFonts w:ascii="宋体" w:hAnsi="宋体" w:cs="宋体"/>
                <w:szCs w:val="21"/>
                <w:lang w:val="zh-CN"/>
              </w:rPr>
            </w:pPr>
            <w:r>
              <w:rPr>
                <w:rFonts w:hint="eastAsia" w:ascii="宋体" w:hAnsi="宋体" w:cs="宋体"/>
                <w:szCs w:val="21"/>
                <w:lang w:val="zh-CN"/>
              </w:rPr>
              <w:t>8.音频设备:</w:t>
            </w:r>
            <w:r>
              <w:rPr>
                <w:rFonts w:hint="eastAsia" w:ascii="宋体" w:hAnsi="宋体" w:cs="宋体"/>
                <w:color w:val="000000"/>
                <w:kern w:val="0"/>
                <w:szCs w:val="21"/>
                <w:lang w:bidi="ar"/>
              </w:rPr>
              <w:t>2x3W 内置扬声器</w:t>
            </w:r>
            <w:r>
              <w:rPr>
                <w:rFonts w:hint="eastAsia" w:ascii="宋体" w:hAnsi="宋体" w:cs="宋体"/>
                <w:szCs w:val="21"/>
                <w:lang w:val="zh-CN"/>
              </w:rPr>
              <w:t>;支持杜比音效;</w:t>
            </w:r>
          </w:p>
          <w:p>
            <w:pPr>
              <w:rPr>
                <w:rFonts w:ascii="宋体" w:hAnsi="宋体" w:cs="宋体"/>
                <w:szCs w:val="21"/>
                <w:lang w:val="zh-CN"/>
              </w:rPr>
            </w:pPr>
            <w:r>
              <w:rPr>
                <w:rFonts w:hint="eastAsia" w:ascii="宋体" w:hAnsi="宋体" w:cs="宋体"/>
                <w:szCs w:val="21"/>
                <w:lang w:val="zh-CN"/>
              </w:rPr>
              <w:t>9.摄像头:</w:t>
            </w:r>
            <w:r>
              <w:rPr>
                <w:rFonts w:hint="eastAsia" w:ascii="宋体" w:hAnsi="宋体" w:cs="宋体"/>
                <w:szCs w:val="21"/>
              </w:rPr>
              <w:t>≥</w:t>
            </w:r>
            <w:r>
              <w:rPr>
                <w:rFonts w:hint="eastAsia" w:ascii="宋体" w:hAnsi="宋体" w:cs="宋体"/>
                <w:color w:val="000000"/>
                <w:kern w:val="0"/>
                <w:szCs w:val="21"/>
                <w:lang w:bidi="ar"/>
              </w:rPr>
              <w:t>500万像素摄像头及双麦克风，</w:t>
            </w:r>
            <w:r>
              <w:rPr>
                <w:rFonts w:hint="eastAsia" w:ascii="宋体" w:hAnsi="宋体" w:cs="宋体"/>
                <w:szCs w:val="21"/>
                <w:lang w:val="zh-CN"/>
              </w:rPr>
              <w:t>1080P高清摄像头，带物理遮挡开关;</w:t>
            </w:r>
          </w:p>
          <w:p>
            <w:pPr>
              <w:rPr>
                <w:rFonts w:ascii="宋体" w:hAnsi="宋体" w:cs="宋体"/>
                <w:szCs w:val="21"/>
              </w:rPr>
            </w:pPr>
            <w:r>
              <w:rPr>
                <w:rFonts w:hint="eastAsia" w:ascii="宋体" w:hAnsi="宋体" w:cs="宋体"/>
                <w:szCs w:val="21"/>
                <w:lang w:val="zh-CN"/>
              </w:rPr>
              <w:t>10.显示屏:</w:t>
            </w:r>
            <w:r>
              <w:rPr>
                <w:rFonts w:hint="eastAsia" w:ascii="宋体" w:hAnsi="宋体" w:cs="宋体"/>
                <w:szCs w:val="21"/>
              </w:rPr>
              <w:t>≥</w:t>
            </w:r>
            <w:r>
              <w:rPr>
                <w:rFonts w:hint="eastAsia" w:ascii="宋体" w:hAnsi="宋体" w:cs="宋体"/>
                <w:szCs w:val="21"/>
                <w:lang w:val="zh-CN"/>
              </w:rPr>
              <w:t>10点触控，不低于23.8寸广视角全高清FHD液晶显示屏;</w:t>
            </w:r>
          </w:p>
          <w:p>
            <w:pPr>
              <w:rPr>
                <w:rFonts w:ascii="宋体" w:hAnsi="宋体" w:cs="宋体"/>
                <w:szCs w:val="21"/>
                <w:lang w:val="zh-CN"/>
              </w:rPr>
            </w:pPr>
            <w:r>
              <w:rPr>
                <w:rFonts w:hint="eastAsia" w:ascii="宋体" w:hAnsi="宋体" w:cs="宋体"/>
                <w:szCs w:val="21"/>
                <w:lang w:val="zh-CN"/>
              </w:rPr>
              <w:t>11.含键盘、鼠标、光驱:USB键盘、鼠标，支持键盘开机功能，方便使用;</w:t>
            </w:r>
          </w:p>
          <w:p>
            <w:pPr>
              <w:rPr>
                <w:rFonts w:ascii="宋体" w:hAnsi="宋体" w:cs="宋体"/>
                <w:szCs w:val="21"/>
                <w:lang w:val="zh-CN"/>
              </w:rPr>
            </w:pPr>
            <w:r>
              <w:rPr>
                <w:rFonts w:hint="eastAsia" w:ascii="宋体" w:hAnsi="宋体" w:cs="宋体"/>
                <w:szCs w:val="21"/>
                <w:lang w:val="zh-CN"/>
              </w:rPr>
              <w:t>12.接口:</w:t>
            </w:r>
            <w:r>
              <w:rPr>
                <w:rFonts w:hint="eastAsia" w:ascii="宋体" w:hAnsi="宋体" w:cs="宋体"/>
                <w:szCs w:val="21"/>
              </w:rPr>
              <w:t>≥7</w:t>
            </w:r>
            <w:r>
              <w:rPr>
                <w:rFonts w:hint="eastAsia" w:ascii="宋体" w:hAnsi="宋体" w:cs="宋体"/>
                <w:szCs w:val="21"/>
                <w:lang w:val="zh-CN"/>
              </w:rPr>
              <w:t>个USB Type-A 接口 [其中包含4个3.2G1和</w:t>
            </w:r>
            <w:r>
              <w:rPr>
                <w:rFonts w:hint="eastAsia" w:ascii="宋体" w:hAnsi="宋体" w:cs="宋体"/>
                <w:szCs w:val="21"/>
              </w:rPr>
              <w:t>3</w:t>
            </w:r>
            <w:r>
              <w:rPr>
                <w:rFonts w:hint="eastAsia" w:ascii="宋体" w:hAnsi="宋体" w:cs="宋体"/>
                <w:szCs w:val="21"/>
                <w:lang w:val="zh-CN"/>
              </w:rPr>
              <w:t>个3.2G2]，其中1个USB Type-C 接口 [3.2G1-支持快速充电]，DP-Out二合一接口、多合一读卡器、可选1个串口;</w:t>
            </w:r>
          </w:p>
          <w:p>
            <w:pPr>
              <w:rPr>
                <w:rFonts w:ascii="宋体" w:hAnsi="宋体" w:cs="宋体"/>
                <w:szCs w:val="21"/>
                <w:lang w:val="zh-CN"/>
              </w:rPr>
            </w:pPr>
            <w:r>
              <w:rPr>
                <w:rFonts w:hint="eastAsia" w:ascii="宋体" w:hAnsi="宋体" w:cs="宋体"/>
                <w:szCs w:val="21"/>
                <w:lang w:val="zh-CN"/>
              </w:rPr>
              <w:t>13.电源:≤</w:t>
            </w:r>
            <w:r>
              <w:rPr>
                <w:rFonts w:hint="eastAsia" w:ascii="宋体" w:hAnsi="宋体" w:cs="宋体"/>
                <w:color w:val="000000"/>
                <w:kern w:val="0"/>
                <w:szCs w:val="21"/>
                <w:lang w:bidi="ar"/>
              </w:rPr>
              <w:t xml:space="preserve"> 230W </w:t>
            </w:r>
            <w:r>
              <w:rPr>
                <w:rFonts w:hint="eastAsia" w:ascii="宋体" w:hAnsi="宋体" w:cs="宋体"/>
                <w:szCs w:val="21"/>
                <w:lang w:val="zh-CN"/>
              </w:rPr>
              <w:t>节能电源;</w:t>
            </w:r>
          </w:p>
          <w:p>
            <w:pPr>
              <w:rPr>
                <w:rFonts w:ascii="宋体" w:hAnsi="宋体" w:cs="宋体"/>
                <w:szCs w:val="21"/>
                <w:lang w:val="zh-CN"/>
              </w:rPr>
            </w:pPr>
            <w:r>
              <w:rPr>
                <w:rFonts w:hint="eastAsia" w:ascii="宋体" w:hAnsi="宋体" w:cs="宋体"/>
                <w:szCs w:val="21"/>
                <w:lang w:val="zh-CN"/>
              </w:rPr>
              <w:t>14.安全特性:USB屏蔽技术，仅识别USB键盘、鼠标，无法识别其他USB读取设备，有效防止数据泄露;</w:t>
            </w:r>
          </w:p>
          <w:p>
            <w:pPr>
              <w:rPr>
                <w:rFonts w:ascii="宋体" w:hAnsi="宋体" w:cs="宋体"/>
                <w:szCs w:val="21"/>
                <w:lang w:val="zh-CN"/>
              </w:rPr>
            </w:pPr>
            <w:r>
              <w:rPr>
                <w:rFonts w:hint="eastAsia" w:ascii="宋体" w:hAnsi="宋体" w:cs="宋体"/>
                <w:szCs w:val="21"/>
                <w:lang w:val="zh-CN"/>
              </w:rPr>
              <w:t>15.机箱:</w:t>
            </w:r>
            <w:r>
              <w:rPr>
                <w:rFonts w:hint="eastAsia" w:ascii="宋体" w:hAnsi="宋体" w:cs="宋体"/>
                <w:color w:val="000000"/>
                <w:kern w:val="0"/>
                <w:szCs w:val="21"/>
                <w:lang w:bidi="ar"/>
              </w:rPr>
              <w:t>大仰角多功能底座</w:t>
            </w:r>
          </w:p>
          <w:p>
            <w:pPr>
              <w:rPr>
                <w:rFonts w:ascii="宋体" w:hAnsi="宋体" w:cs="宋体"/>
                <w:color w:val="000000"/>
                <w:szCs w:val="21"/>
              </w:rPr>
            </w:pPr>
            <w:r>
              <w:rPr>
                <w:rFonts w:hint="eastAsia" w:ascii="宋体" w:hAnsi="宋体" w:cs="宋体"/>
                <w:szCs w:val="21"/>
                <w:lang w:val="zh-CN"/>
              </w:rPr>
              <w:t>16.</w:t>
            </w:r>
            <w:r>
              <w:rPr>
                <w:rFonts w:hint="eastAsia" w:ascii="宋体" w:hAnsi="宋体" w:cs="宋体"/>
                <w:szCs w:val="21"/>
              </w:rPr>
              <w:t>售后服务：</w:t>
            </w:r>
            <w:r>
              <w:rPr>
                <w:rFonts w:hint="eastAsia" w:ascii="宋体" w:hAnsi="宋体" w:cs="宋体"/>
                <w:color w:val="000000"/>
                <w:szCs w:val="21"/>
              </w:rPr>
              <w:t>承诺主机三年保修及上门。</w:t>
            </w:r>
          </w:p>
          <w:p>
            <w:pPr>
              <w:rPr>
                <w:rFonts w:ascii="宋体" w:hAnsi="宋体" w:cs="宋体"/>
                <w:szCs w:val="21"/>
              </w:rPr>
            </w:pPr>
            <w:r>
              <w:rPr>
                <w:rFonts w:hint="eastAsia" w:ascii="宋体" w:hAnsi="宋体" w:cs="宋体"/>
                <w:color w:val="000000"/>
                <w:szCs w:val="21"/>
              </w:rPr>
              <w:t>17</w:t>
            </w:r>
            <w:r>
              <w:rPr>
                <w:rFonts w:hint="eastAsia" w:ascii="宋体" w:hAnsi="宋体" w:cs="宋体"/>
                <w:szCs w:val="21"/>
                <w:lang w:val="zh-CN"/>
              </w:rPr>
              <w:t>.</w:t>
            </w:r>
            <w:r>
              <w:rPr>
                <w:rFonts w:hint="eastAsia" w:ascii="宋体" w:hAnsi="宋体" w:cs="宋体"/>
                <w:szCs w:val="21"/>
              </w:rPr>
              <w:t>计算机制造商具备信息安全管理体系、国家信息安全服务、能源管理体系、通过中国合格评定国家认可委员会实验室认可、高新技术企业，提供证明材料或截图；</w:t>
            </w:r>
          </w:p>
          <w:p>
            <w:pPr>
              <w:rPr>
                <w:rFonts w:ascii="宋体" w:hAnsi="宋体" w:cs="宋体"/>
                <w:szCs w:val="21"/>
              </w:rPr>
            </w:pPr>
            <w:r>
              <w:rPr>
                <w:rFonts w:hint="eastAsia" w:ascii="宋体" w:hAnsi="宋体" w:cs="宋体"/>
                <w:bCs/>
                <w:szCs w:val="21"/>
              </w:rPr>
              <w:t>18</w:t>
            </w:r>
            <w:r>
              <w:rPr>
                <w:rFonts w:hint="eastAsia" w:ascii="宋体" w:hAnsi="宋体" w:cs="宋体"/>
                <w:szCs w:val="21"/>
                <w:lang w:val="zh-CN"/>
              </w:rPr>
              <w:t>.</w:t>
            </w:r>
            <w:r>
              <w:rPr>
                <w:rFonts w:hint="eastAsia" w:ascii="宋体" w:hAnsi="宋体" w:cs="宋体"/>
                <w:szCs w:val="21"/>
              </w:rPr>
              <w:t>产品认证:通过节能产品认证；环境标志产品认证 3C认证。</w:t>
            </w:r>
          </w:p>
          <w:p>
            <w:pPr>
              <w:rPr>
                <w:rFonts w:ascii="宋体" w:hAnsi="宋体"/>
                <w:szCs w:val="21"/>
              </w:rPr>
            </w:pPr>
            <w:r>
              <w:rPr>
                <w:rFonts w:hint="eastAsia" w:ascii="宋体" w:hAnsi="宋体" w:cs="宋体"/>
                <w:szCs w:val="21"/>
              </w:rPr>
              <w:t>其他要求：</w:t>
            </w:r>
          </w:p>
          <w:p>
            <w:pPr>
              <w:jc w:val="left"/>
              <w:rPr>
                <w:rFonts w:ascii="宋体" w:hAnsi="宋体"/>
                <w:bCs/>
                <w:szCs w:val="21"/>
              </w:rPr>
            </w:pPr>
            <w:r>
              <w:rPr>
                <w:rFonts w:hint="eastAsia" w:ascii="宋体" w:hAnsi="宋体"/>
                <w:bCs/>
                <w:szCs w:val="21"/>
              </w:rPr>
              <w:t>1.整体要求为：X86架构，分布式，可快速实现云终端的操作系统虚拟及应用环境虚拟。整体集中控制、集中管理、快速高效、安全可靠。</w:t>
            </w:r>
          </w:p>
          <w:p>
            <w:pPr>
              <w:jc w:val="left"/>
              <w:rPr>
                <w:rFonts w:ascii="宋体" w:hAnsi="宋体"/>
                <w:bCs/>
                <w:szCs w:val="21"/>
              </w:rPr>
            </w:pPr>
            <w:r>
              <w:rPr>
                <w:rFonts w:hint="eastAsia" w:ascii="宋体" w:hAnsi="宋体"/>
                <w:bCs/>
                <w:szCs w:val="21"/>
              </w:rPr>
              <w:t>2.云桌面管理平台需是B/S架构，桌面更新模式需具备自动更新和手动更新两种。云桌面管理平台需具备BT服务端设置和BT客户端设置功能，避免影响当前业务使用。提供相关证明材料或截图；</w:t>
            </w:r>
          </w:p>
          <w:p>
            <w:pPr>
              <w:jc w:val="left"/>
              <w:rPr>
                <w:rFonts w:ascii="宋体" w:hAnsi="宋体"/>
                <w:bCs/>
                <w:szCs w:val="21"/>
              </w:rPr>
            </w:pPr>
            <w:r>
              <w:rPr>
                <w:rFonts w:hint="eastAsia" w:ascii="宋体" w:hAnsi="宋体"/>
                <w:bCs/>
                <w:szCs w:val="21"/>
              </w:rPr>
              <w:t>3.WEB管理界面可管控云终端状态：在线时长、IP地址、MAC地址、机器名、网关，并能进行增、改、删等操作。可管控云终端信息：主板、CPU、内存、硬盘、显卡等资产配置及变更信息，同时可监控CPU、硬盘温度。提供相关证明材料或截图；</w:t>
            </w:r>
          </w:p>
          <w:p>
            <w:pPr>
              <w:jc w:val="left"/>
              <w:rPr>
                <w:rFonts w:ascii="宋体" w:hAnsi="宋体"/>
                <w:bCs/>
                <w:szCs w:val="21"/>
              </w:rPr>
            </w:pPr>
            <w:r>
              <w:rPr>
                <w:rFonts w:hint="eastAsia" w:ascii="宋体" w:hAnsi="宋体"/>
                <w:bCs/>
                <w:szCs w:val="21"/>
              </w:rPr>
              <w:t>4.可实现云终端自主快速恢复和还原，需1分钟内将系统回溯到健康状态。可分配个人数据盘并设定重启是否还原。</w:t>
            </w:r>
          </w:p>
          <w:p>
            <w:pPr>
              <w:jc w:val="left"/>
              <w:rPr>
                <w:rFonts w:ascii="宋体" w:hAnsi="宋体"/>
                <w:bCs/>
                <w:szCs w:val="21"/>
              </w:rPr>
            </w:pPr>
            <w:r>
              <w:rPr>
                <w:rFonts w:hint="eastAsia" w:ascii="宋体" w:hAnsi="宋体"/>
                <w:bCs/>
                <w:szCs w:val="21"/>
              </w:rPr>
              <w:t>5.所有计算、显示等处理均利用云终端本地硬件资源（内存、CPU、显卡等）。能够流畅运行AutoCAD、视频制作、图像处理、高清视频播放等大型应用。</w:t>
            </w:r>
          </w:p>
          <w:p>
            <w:pPr>
              <w:jc w:val="left"/>
              <w:rPr>
                <w:rFonts w:ascii="宋体" w:hAnsi="宋体"/>
                <w:bCs/>
                <w:szCs w:val="21"/>
              </w:rPr>
            </w:pPr>
            <w:r>
              <w:rPr>
                <w:rFonts w:hint="eastAsia" w:ascii="宋体" w:hAnsi="宋体"/>
                <w:bCs/>
                <w:szCs w:val="21"/>
              </w:rPr>
              <w:t>6.可实现云终端远程开机、重启、关机及发送消息，可自定义编写、保存、下发各种系统命令至云终端执行。提供相关证明材料或截图；</w:t>
            </w:r>
          </w:p>
          <w:p>
            <w:pPr>
              <w:jc w:val="left"/>
              <w:rPr>
                <w:rFonts w:ascii="宋体" w:hAnsi="宋体"/>
                <w:bCs/>
                <w:szCs w:val="21"/>
              </w:rPr>
            </w:pPr>
            <w:r>
              <w:rPr>
                <w:rFonts w:hint="eastAsia" w:ascii="宋体" w:hAnsi="宋体"/>
                <w:bCs/>
                <w:szCs w:val="21"/>
              </w:rPr>
              <w:t>7.支持.vhd虚拟盘格式，保证系统兼容性 (Win7 32bit/64bit，win10)。（采用本地硬盘扇区缓存（LocaCache）技术，并具备写入模式和只读模式。</w:t>
            </w:r>
          </w:p>
          <w:p>
            <w:pPr>
              <w:jc w:val="left"/>
              <w:rPr>
                <w:rFonts w:ascii="宋体" w:hAnsi="宋体"/>
                <w:bCs/>
                <w:szCs w:val="21"/>
              </w:rPr>
            </w:pPr>
            <w:r>
              <w:rPr>
                <w:rFonts w:hint="eastAsia" w:ascii="宋体" w:hAnsi="宋体"/>
                <w:bCs/>
                <w:szCs w:val="21"/>
              </w:rPr>
              <w:t>8.需具备差异盘的功能，依据客户需求提供不同的虚拟硬盘。</w:t>
            </w:r>
          </w:p>
          <w:p>
            <w:pPr>
              <w:jc w:val="left"/>
              <w:rPr>
                <w:rFonts w:ascii="宋体" w:hAnsi="宋体"/>
                <w:bCs/>
                <w:szCs w:val="21"/>
              </w:rPr>
            </w:pPr>
            <w:r>
              <w:rPr>
                <w:rFonts w:hint="eastAsia" w:ascii="宋体" w:hAnsi="宋体"/>
                <w:bCs/>
                <w:szCs w:val="21"/>
              </w:rPr>
              <w:t>9.管理端失效（服务器宕机）的情况下，客户端可以通过web方式进行管理本台设备，可具备管理机的功能，设置还原点，默认应用环境启动，自动更新，手动更新，本机端口管控等功能</w:t>
            </w:r>
          </w:p>
          <w:p>
            <w:pPr>
              <w:jc w:val="left"/>
              <w:rPr>
                <w:rFonts w:ascii="宋体" w:hAnsi="宋体"/>
                <w:bCs/>
                <w:szCs w:val="21"/>
              </w:rPr>
            </w:pPr>
            <w:r>
              <w:rPr>
                <w:rFonts w:hint="eastAsia" w:ascii="宋体" w:hAnsi="宋体"/>
                <w:bCs/>
                <w:szCs w:val="21"/>
              </w:rPr>
              <w:t>10.在断网、管理端宕机的情况下云终端可正常使用，同时在断网、管理端宕机的情况下云终端可进行四个以上的应用环境切换（至少包含3Done，Auto CAD，1080P高清视频播放）。支持背景更新、方案排程、带宽预设、增量更新。新老系统环境可独立存在且无继承关系。</w:t>
            </w:r>
          </w:p>
          <w:p>
            <w:pPr>
              <w:jc w:val="left"/>
              <w:rPr>
                <w:rFonts w:ascii="宋体" w:hAnsi="宋体"/>
                <w:bCs/>
                <w:szCs w:val="21"/>
              </w:rPr>
            </w:pPr>
            <w:r>
              <w:rPr>
                <w:rFonts w:hint="eastAsia" w:ascii="宋体" w:hAnsi="宋体"/>
                <w:bCs/>
                <w:szCs w:val="21"/>
              </w:rPr>
              <w:t>11.需具备使用时间设置功能，方便云终端的管理。</w:t>
            </w:r>
          </w:p>
          <w:p>
            <w:pPr>
              <w:jc w:val="left"/>
              <w:rPr>
                <w:rFonts w:ascii="宋体" w:hAnsi="宋体"/>
                <w:bCs/>
                <w:szCs w:val="21"/>
              </w:rPr>
            </w:pPr>
            <w:r>
              <w:rPr>
                <w:rFonts w:hint="eastAsia" w:ascii="宋体" w:hAnsi="宋体"/>
                <w:bCs/>
                <w:szCs w:val="21"/>
              </w:rPr>
              <w:t>12.支持服务端分层管理，各分支机构、分校可通过IO管理端为云终端提供桌面服务。</w:t>
            </w:r>
          </w:p>
          <w:p>
            <w:pPr>
              <w:jc w:val="left"/>
              <w:rPr>
                <w:rFonts w:ascii="宋体" w:hAnsi="宋体"/>
                <w:bCs/>
                <w:szCs w:val="21"/>
              </w:rPr>
            </w:pPr>
            <w:r>
              <w:rPr>
                <w:rFonts w:hint="eastAsia" w:ascii="宋体" w:hAnsi="宋体"/>
                <w:bCs/>
                <w:szCs w:val="21"/>
              </w:rPr>
              <w:t>13.具备权限管理功能，可创建多个账号，自定义管理权限。</w:t>
            </w:r>
          </w:p>
          <w:p>
            <w:pPr>
              <w:jc w:val="left"/>
              <w:rPr>
                <w:rFonts w:ascii="宋体" w:hAnsi="宋体"/>
                <w:bCs/>
                <w:szCs w:val="21"/>
              </w:rPr>
            </w:pPr>
          </w:p>
          <w:p>
            <w:pPr>
              <w:jc w:val="left"/>
              <w:rPr>
                <w:rFonts w:ascii="宋体" w:hAnsi="宋体"/>
                <w:bCs/>
                <w:szCs w:val="21"/>
              </w:rPr>
            </w:pPr>
            <w:r>
              <w:rPr>
                <w:rFonts w:hint="eastAsia" w:ascii="宋体" w:hAnsi="宋体"/>
                <w:bCs/>
                <w:szCs w:val="21"/>
              </w:rPr>
              <w:t>支持云课堂互动平台要求：</w:t>
            </w:r>
          </w:p>
          <w:p>
            <w:pPr>
              <w:jc w:val="left"/>
              <w:rPr>
                <w:rFonts w:ascii="宋体" w:hAnsi="宋体"/>
                <w:bCs/>
                <w:szCs w:val="21"/>
              </w:rPr>
            </w:pPr>
            <w:r>
              <w:rPr>
                <w:rFonts w:hint="eastAsia" w:ascii="宋体" w:hAnsi="宋体"/>
                <w:bCs/>
                <w:szCs w:val="21"/>
              </w:rPr>
              <w:t>1.全面支持Windows系列操作系统。</w:t>
            </w:r>
          </w:p>
          <w:p>
            <w:pPr>
              <w:jc w:val="left"/>
              <w:rPr>
                <w:rFonts w:ascii="宋体" w:hAnsi="宋体"/>
                <w:bCs/>
                <w:szCs w:val="21"/>
              </w:rPr>
            </w:pPr>
            <w:r>
              <w:rPr>
                <w:rFonts w:hint="eastAsia" w:ascii="宋体" w:hAnsi="宋体"/>
                <w:bCs/>
                <w:szCs w:val="21"/>
              </w:rPr>
              <w:t>2.软件支持加密狗、服务器端授权、在线序列号、离线文件等多种加密方式。</w:t>
            </w:r>
          </w:p>
          <w:p>
            <w:pPr>
              <w:jc w:val="left"/>
              <w:rPr>
                <w:rFonts w:ascii="宋体" w:hAnsi="宋体"/>
                <w:bCs/>
                <w:szCs w:val="21"/>
              </w:rPr>
            </w:pPr>
            <w:r>
              <w:rPr>
                <w:rFonts w:hint="eastAsia" w:ascii="宋体" w:hAnsi="宋体"/>
                <w:bCs/>
                <w:szCs w:val="21"/>
              </w:rPr>
              <w:t>3.屏幕广播可选择全屏或窗口方式。</w:t>
            </w:r>
          </w:p>
          <w:p>
            <w:pPr>
              <w:jc w:val="left"/>
              <w:rPr>
                <w:rFonts w:ascii="宋体" w:hAnsi="宋体"/>
                <w:bCs/>
                <w:szCs w:val="21"/>
              </w:rPr>
            </w:pPr>
            <w:r>
              <w:rPr>
                <w:rFonts w:hint="eastAsia" w:ascii="宋体" w:hAnsi="宋体"/>
                <w:bCs/>
                <w:szCs w:val="21"/>
              </w:rPr>
              <w:t>4.网络影院可将教师机播放的视频同步到学生机，支持几乎所有常见的媒体音视频格式，支持1080p高清视频。</w:t>
            </w:r>
          </w:p>
          <w:p>
            <w:pPr>
              <w:jc w:val="left"/>
              <w:rPr>
                <w:rFonts w:ascii="宋体" w:hAnsi="宋体"/>
                <w:bCs/>
                <w:szCs w:val="21"/>
              </w:rPr>
            </w:pPr>
            <w:r>
              <w:rPr>
                <w:rFonts w:hint="eastAsia" w:ascii="宋体" w:hAnsi="宋体"/>
                <w:bCs/>
                <w:szCs w:val="21"/>
              </w:rPr>
              <w:t>5.教师可指定一台学生机作为示范，由此学生代替教师示范教学。</w:t>
            </w:r>
          </w:p>
          <w:p>
            <w:pPr>
              <w:jc w:val="left"/>
              <w:rPr>
                <w:rFonts w:ascii="宋体" w:hAnsi="宋体"/>
                <w:bCs/>
                <w:szCs w:val="21"/>
              </w:rPr>
            </w:pPr>
            <w:r>
              <w:rPr>
                <w:rFonts w:hint="eastAsia" w:ascii="宋体" w:hAnsi="宋体"/>
                <w:bCs/>
                <w:szCs w:val="21"/>
              </w:rPr>
              <w:t>6.可进行分组讨论或主题讨论。</w:t>
            </w:r>
          </w:p>
          <w:p>
            <w:pPr>
              <w:jc w:val="left"/>
              <w:rPr>
                <w:rFonts w:ascii="宋体" w:hAnsi="宋体"/>
                <w:bCs/>
                <w:szCs w:val="21"/>
              </w:rPr>
            </w:pPr>
            <w:r>
              <w:rPr>
                <w:rFonts w:hint="eastAsia" w:ascii="宋体" w:hAnsi="宋体"/>
                <w:bCs/>
                <w:szCs w:val="21"/>
              </w:rPr>
              <w:t>7.文件收发功能，可拖拽添加文件，可限制学生提交文件的数目和大小。</w:t>
            </w:r>
          </w:p>
          <w:p>
            <w:pPr>
              <w:jc w:val="left"/>
              <w:rPr>
                <w:rFonts w:ascii="宋体" w:hAnsi="宋体"/>
                <w:bCs/>
                <w:szCs w:val="21"/>
              </w:rPr>
            </w:pPr>
            <w:r>
              <w:rPr>
                <w:rFonts w:hint="eastAsia" w:ascii="宋体" w:hAnsi="宋体"/>
                <w:bCs/>
                <w:szCs w:val="21"/>
              </w:rPr>
              <w:t>8.可设置上网、程序限制策略，可对不同学生设置不同策略。</w:t>
            </w:r>
          </w:p>
          <w:p>
            <w:pPr>
              <w:jc w:val="left"/>
              <w:rPr>
                <w:rFonts w:ascii="宋体" w:hAnsi="宋体"/>
                <w:bCs/>
                <w:szCs w:val="21"/>
              </w:rPr>
            </w:pPr>
            <w:r>
              <w:rPr>
                <w:rFonts w:hint="eastAsia" w:ascii="宋体" w:hAnsi="宋体"/>
                <w:bCs/>
                <w:szCs w:val="21"/>
              </w:rPr>
              <w:t>9.可共享白板，学生和教师可以通过白板工具完成书写、绘画任务，提升团队合作的兴趣。</w:t>
            </w:r>
          </w:p>
          <w:p>
            <w:pPr>
              <w:jc w:val="left"/>
              <w:rPr>
                <w:rFonts w:ascii="宋体" w:hAnsi="宋体"/>
                <w:bCs/>
                <w:szCs w:val="21"/>
              </w:rPr>
            </w:pPr>
            <w:r>
              <w:rPr>
                <w:rFonts w:hint="eastAsia" w:ascii="宋体" w:hAnsi="宋体"/>
                <w:bCs/>
                <w:szCs w:val="21"/>
              </w:rPr>
              <w:t>10.教师可设置题目请学生作答，学生按下按钮抢答，教师可给予回答正确的学生“星星”奖励，提升学生参与课堂互动积极性。</w:t>
            </w:r>
          </w:p>
          <w:p>
            <w:pPr>
              <w:jc w:val="left"/>
              <w:rPr>
                <w:rFonts w:ascii="宋体" w:hAnsi="宋体"/>
                <w:bCs/>
                <w:szCs w:val="21"/>
              </w:rPr>
            </w:pPr>
            <w:r>
              <w:rPr>
                <w:rFonts w:hint="eastAsia" w:ascii="宋体" w:hAnsi="宋体"/>
                <w:bCs/>
                <w:szCs w:val="21"/>
              </w:rPr>
              <w:t>11.教师可导入word、ppt、excel、pdf类型文档生成标准化考试答题卡，学生参与作答，结束后系统自动评分并生成统计结果。</w:t>
            </w:r>
          </w:p>
          <w:p>
            <w:pPr>
              <w:jc w:val="left"/>
              <w:rPr>
                <w:rFonts w:ascii="宋体" w:hAnsi="宋体"/>
                <w:bCs/>
                <w:szCs w:val="21"/>
              </w:rPr>
            </w:pPr>
            <w:r>
              <w:rPr>
                <w:rFonts w:hint="eastAsia" w:ascii="宋体" w:hAnsi="宋体"/>
                <w:bCs/>
                <w:szCs w:val="21"/>
              </w:rPr>
              <w:t>12.系统具备单独的班级模型管理功能，实现对班级模型的统一管理。可实现学生签到、电子点名功能。可实现远程开关机、远程命令、远程设置、远程登录功能。</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218"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2</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教师智能讲桌</w:t>
            </w:r>
          </w:p>
        </w:tc>
        <w:tc>
          <w:tcPr>
            <w:tcW w:w="333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宋体" w:cs="宋体"/>
                <w:kern w:val="0"/>
                <w:szCs w:val="21"/>
              </w:rPr>
            </w:pPr>
            <w:r>
              <w:rPr>
                <w:rFonts w:hint="eastAsia" w:ascii="宋体" w:hAnsi="宋体" w:cs="宋体"/>
                <w:kern w:val="0"/>
                <w:szCs w:val="21"/>
              </w:rPr>
              <w:t>一.规格:</w:t>
            </w:r>
          </w:p>
          <w:p>
            <w:pPr>
              <w:autoSpaceDE w:val="0"/>
              <w:autoSpaceDN w:val="0"/>
              <w:adjustRightInd w:val="0"/>
              <w:jc w:val="left"/>
              <w:rPr>
                <w:rFonts w:ascii="宋体" w:hAnsi="宋体" w:cs="宋体"/>
                <w:kern w:val="0"/>
                <w:szCs w:val="21"/>
              </w:rPr>
            </w:pPr>
            <w:r>
              <w:rPr>
                <w:rFonts w:hint="eastAsia" w:ascii="宋体" w:hAnsi="宋体" w:cs="宋体"/>
                <w:kern w:val="0"/>
                <w:szCs w:val="21"/>
              </w:rPr>
              <w:t>长</w:t>
            </w:r>
            <w:r>
              <w:rPr>
                <w:rFonts w:ascii="宋体" w:hAnsi="宋体" w:cs="宋体"/>
                <w:kern w:val="0"/>
                <w:szCs w:val="21"/>
              </w:rPr>
              <w:t>*</w:t>
            </w:r>
            <w:r>
              <w:rPr>
                <w:rFonts w:hint="eastAsia" w:ascii="宋体" w:hAnsi="宋体" w:cs="宋体"/>
                <w:kern w:val="0"/>
                <w:szCs w:val="21"/>
              </w:rPr>
              <w:t>宽</w:t>
            </w:r>
            <w:r>
              <w:rPr>
                <w:rFonts w:ascii="宋体" w:hAnsi="宋体" w:cs="宋体"/>
                <w:kern w:val="0"/>
                <w:szCs w:val="21"/>
              </w:rPr>
              <w:t>*</w:t>
            </w:r>
            <w:r>
              <w:rPr>
                <w:rFonts w:hint="eastAsia" w:ascii="宋体" w:hAnsi="宋体" w:cs="宋体"/>
                <w:kern w:val="0"/>
                <w:szCs w:val="21"/>
              </w:rPr>
              <w:t>高（</w:t>
            </w:r>
            <w:r>
              <w:rPr>
                <w:rFonts w:ascii="宋体" w:hAnsi="宋体" w:cs="宋体"/>
                <w:kern w:val="0"/>
                <w:szCs w:val="21"/>
              </w:rPr>
              <w:t>mm</w:t>
            </w:r>
            <w:r>
              <w:rPr>
                <w:rFonts w:hint="eastAsia" w:ascii="宋体" w:hAnsi="宋体" w:cs="宋体"/>
                <w:kern w:val="0"/>
                <w:szCs w:val="21"/>
              </w:rPr>
              <w:t>）闭合:大约为</w:t>
            </w:r>
            <w:r>
              <w:rPr>
                <w:rFonts w:ascii="宋体" w:hAnsi="宋体" w:cs="宋体"/>
                <w:kern w:val="0"/>
                <w:szCs w:val="21"/>
              </w:rPr>
              <w:t>900</w:t>
            </w:r>
            <w:r>
              <w:rPr>
                <w:rFonts w:hint="eastAsia" w:ascii="宋体" w:hAnsi="宋体" w:cs="宋体"/>
                <w:kern w:val="0"/>
                <w:szCs w:val="21"/>
              </w:rPr>
              <w:t>*</w:t>
            </w:r>
            <w:r>
              <w:rPr>
                <w:rFonts w:ascii="宋体" w:hAnsi="宋体" w:cs="宋体"/>
                <w:kern w:val="0"/>
                <w:szCs w:val="21"/>
              </w:rPr>
              <w:t>730</w:t>
            </w:r>
            <w:r>
              <w:rPr>
                <w:rFonts w:hint="eastAsia" w:ascii="宋体" w:hAnsi="宋体" w:cs="宋体"/>
                <w:kern w:val="0"/>
                <w:szCs w:val="21"/>
              </w:rPr>
              <w:t>*</w:t>
            </w:r>
            <w:r>
              <w:rPr>
                <w:rFonts w:ascii="宋体" w:hAnsi="宋体" w:cs="宋体"/>
                <w:kern w:val="0"/>
                <w:szCs w:val="21"/>
              </w:rPr>
              <w:t>1150mm</w:t>
            </w:r>
            <w:r>
              <w:rPr>
                <w:rFonts w:hint="eastAsia" w:ascii="宋体" w:hAnsi="宋体" w:cs="宋体"/>
                <w:kern w:val="0"/>
                <w:szCs w:val="21"/>
              </w:rPr>
              <w:t>（操作台面高度大约为</w:t>
            </w:r>
            <w:r>
              <w:rPr>
                <w:rFonts w:ascii="宋体" w:hAnsi="宋体" w:cs="宋体"/>
                <w:kern w:val="0"/>
                <w:szCs w:val="21"/>
              </w:rPr>
              <w:t>900mm</w:t>
            </w:r>
            <w:r>
              <w:rPr>
                <w:rFonts w:hint="eastAsia" w:ascii="宋体" w:hAnsi="宋体" w:cs="宋体"/>
                <w:kern w:val="0"/>
                <w:szCs w:val="21"/>
              </w:rPr>
              <w:t>）,尺寸可根据场地要求进行定制;</w:t>
            </w:r>
          </w:p>
          <w:p>
            <w:pPr>
              <w:autoSpaceDE w:val="0"/>
              <w:autoSpaceDN w:val="0"/>
              <w:adjustRightInd w:val="0"/>
              <w:jc w:val="left"/>
              <w:rPr>
                <w:rFonts w:ascii="宋体" w:hAnsi="宋体" w:cs="宋体"/>
                <w:kern w:val="0"/>
                <w:szCs w:val="21"/>
              </w:rPr>
            </w:pPr>
            <w:r>
              <w:rPr>
                <w:rFonts w:hint="eastAsia" w:ascii="宋体" w:hAnsi="宋体" w:cs="宋体"/>
                <w:kern w:val="0"/>
                <w:szCs w:val="21"/>
              </w:rPr>
              <w:t>二.材质:</w:t>
            </w:r>
          </w:p>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物联网讲桌上层操作台规格（不低于长宽高:</w:t>
            </w:r>
            <w:r>
              <w:rPr>
                <w:rFonts w:ascii="宋体" w:hAnsi="宋体" w:cs="宋体"/>
                <w:kern w:val="0"/>
                <w:szCs w:val="21"/>
              </w:rPr>
              <w:t>900</w:t>
            </w:r>
            <w:r>
              <w:rPr>
                <w:rFonts w:hint="eastAsia" w:ascii="宋体" w:hAnsi="宋体" w:cs="宋体"/>
                <w:kern w:val="0"/>
                <w:szCs w:val="21"/>
              </w:rPr>
              <w:t>*</w:t>
            </w:r>
            <w:r>
              <w:rPr>
                <w:rFonts w:ascii="宋体" w:hAnsi="宋体" w:cs="宋体"/>
                <w:kern w:val="0"/>
                <w:szCs w:val="21"/>
              </w:rPr>
              <w:t>645</w:t>
            </w:r>
            <w:r>
              <w:rPr>
                <w:rFonts w:hint="eastAsia" w:ascii="宋体" w:hAnsi="宋体" w:cs="宋体"/>
                <w:kern w:val="0"/>
                <w:szCs w:val="21"/>
              </w:rPr>
              <w:t>*</w:t>
            </w:r>
            <w:r>
              <w:rPr>
                <w:rFonts w:ascii="宋体" w:hAnsi="宋体" w:cs="宋体"/>
                <w:kern w:val="0"/>
                <w:szCs w:val="21"/>
              </w:rPr>
              <w:t>240MM</w:t>
            </w:r>
            <w:r>
              <w:rPr>
                <w:rFonts w:hint="eastAsia" w:ascii="宋体" w:hAnsi="宋体" w:cs="宋体"/>
                <w:kern w:val="0"/>
                <w:szCs w:val="21"/>
              </w:rPr>
              <w:t>），桌面及四面围边采用厚度不低于</w:t>
            </w:r>
            <w:r>
              <w:rPr>
                <w:rFonts w:ascii="宋体" w:hAnsi="宋体" w:cs="宋体"/>
                <w:kern w:val="0"/>
                <w:szCs w:val="21"/>
              </w:rPr>
              <w:t>5mm</w:t>
            </w:r>
            <w:r>
              <w:rPr>
                <w:rFonts w:hint="eastAsia" w:ascii="宋体" w:hAnsi="宋体" w:cs="宋体"/>
                <w:kern w:val="0"/>
                <w:szCs w:val="21"/>
              </w:rPr>
              <w:t>的铝合金加工而成，表面阳极氧化，表面厚度不低于</w:t>
            </w:r>
            <w:r>
              <w:rPr>
                <w:rFonts w:ascii="宋体" w:hAnsi="宋体" w:cs="宋体"/>
                <w:kern w:val="0"/>
                <w:szCs w:val="21"/>
              </w:rPr>
              <w:t>10um</w:t>
            </w:r>
            <w:r>
              <w:rPr>
                <w:rFonts w:hint="eastAsia" w:ascii="宋体" w:hAnsi="宋体" w:cs="宋体"/>
                <w:kern w:val="0"/>
                <w:szCs w:val="21"/>
              </w:rPr>
              <w:t>，上层四棱边圆弧化铝合金开模设计，弧度≥</w:t>
            </w:r>
            <w:r>
              <w:rPr>
                <w:rFonts w:ascii="宋体" w:hAnsi="宋体" w:cs="宋体"/>
                <w:kern w:val="0"/>
                <w:szCs w:val="21"/>
              </w:rPr>
              <w:t>R50mm</w:t>
            </w:r>
            <w:r>
              <w:rPr>
                <w:rFonts w:hint="eastAsia" w:ascii="宋体" w:hAnsi="宋体" w:cs="宋体"/>
                <w:kern w:val="0"/>
                <w:szCs w:val="21"/>
              </w:rPr>
              <w:t>，下层桌体采用</w:t>
            </w:r>
            <w:r>
              <w:rPr>
                <w:rFonts w:ascii="宋体" w:hAnsi="宋体" w:cs="宋体"/>
                <w:kern w:val="0"/>
                <w:szCs w:val="21"/>
              </w:rPr>
              <w:t>1.2-1.5mm</w:t>
            </w:r>
            <w:r>
              <w:rPr>
                <w:rFonts w:hint="eastAsia" w:ascii="宋体" w:hAnsi="宋体" w:cs="宋体"/>
                <w:kern w:val="0"/>
                <w:szCs w:val="21"/>
              </w:rPr>
              <w:t>冷轧钢板，钣金全部通过酸洗磷化喷涂后再进行高温烘烤;后装饰板采用钣金整体冲压成型，外配不低于</w:t>
            </w:r>
            <w:r>
              <w:rPr>
                <w:rFonts w:ascii="宋体" w:hAnsi="宋体" w:cs="宋体"/>
                <w:kern w:val="0"/>
                <w:szCs w:val="21"/>
              </w:rPr>
              <w:t>5MM</w:t>
            </w:r>
            <w:r>
              <w:rPr>
                <w:rFonts w:hint="eastAsia" w:ascii="宋体" w:hAnsi="宋体" w:cs="宋体"/>
                <w:kern w:val="0"/>
                <w:szCs w:val="21"/>
              </w:rPr>
              <w:t>厚度的亚克力板;</w:t>
            </w:r>
          </w:p>
          <w:p>
            <w:pPr>
              <w:autoSpaceDE w:val="0"/>
              <w:autoSpaceDN w:val="0"/>
              <w:adjustRightInd w:val="0"/>
              <w:jc w:val="left"/>
              <w:rPr>
                <w:rFonts w:ascii="宋体" w:hAnsi="宋体" w:cs="宋体"/>
                <w:kern w:val="0"/>
                <w:szCs w:val="21"/>
              </w:rPr>
            </w:pPr>
            <w:r>
              <w:rPr>
                <w:rFonts w:hint="eastAsia" w:ascii="宋体" w:hAnsi="宋体" w:cs="宋体"/>
                <w:kern w:val="0"/>
                <w:szCs w:val="21"/>
              </w:rPr>
              <w:t>三.基础功能:</w:t>
            </w:r>
          </w:p>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.物联网讲桌的桌面左侧具备可放置规格为≥</w:t>
            </w:r>
            <w:r>
              <w:rPr>
                <w:rFonts w:ascii="宋体" w:hAnsi="宋体" w:cs="宋体"/>
                <w:kern w:val="0"/>
                <w:szCs w:val="21"/>
              </w:rPr>
              <w:t>23.8</w:t>
            </w:r>
            <w:r>
              <w:rPr>
                <w:rFonts w:hint="eastAsia" w:ascii="宋体" w:hAnsi="宋体" w:cs="宋体"/>
                <w:kern w:val="0"/>
                <w:szCs w:val="21"/>
              </w:rPr>
              <w:t>寸的触摸显示器的安装位置，显示器嵌入讲桌后无明显缝隙，显示装置的仰角≥</w:t>
            </w:r>
            <w:r>
              <w:rPr>
                <w:rFonts w:ascii="宋体" w:hAnsi="宋体" w:cs="宋体"/>
                <w:kern w:val="0"/>
                <w:szCs w:val="21"/>
              </w:rPr>
              <w:t>15</w:t>
            </w:r>
            <w:r>
              <w:rPr>
                <w:rFonts w:hint="eastAsia" w:ascii="宋体" w:hAnsi="宋体" w:cs="宋体"/>
                <w:kern w:val="0"/>
                <w:szCs w:val="21"/>
              </w:rPr>
              <w:t>°;可以选配显示器的电动推杆装置，通过电动推杆来调整显示器角度（</w:t>
            </w:r>
            <w:r>
              <w:rPr>
                <w:rFonts w:ascii="宋体" w:hAnsi="宋体" w:cs="宋体"/>
                <w:kern w:val="0"/>
                <w:szCs w:val="21"/>
              </w:rPr>
              <w:t>15</w:t>
            </w:r>
            <w:r>
              <w:rPr>
                <w:rFonts w:hint="eastAsia" w:ascii="宋体" w:hAnsi="宋体" w:cs="宋体"/>
                <w:kern w:val="0"/>
                <w:szCs w:val="21"/>
              </w:rPr>
              <w:t>°至</w:t>
            </w:r>
            <w:r>
              <w:rPr>
                <w:rFonts w:ascii="宋体" w:hAnsi="宋体" w:cs="宋体"/>
                <w:kern w:val="0"/>
                <w:szCs w:val="21"/>
              </w:rPr>
              <w:t>30</w:t>
            </w:r>
            <w:r>
              <w:rPr>
                <w:rFonts w:hint="eastAsia" w:ascii="宋体" w:hAnsi="宋体" w:cs="宋体"/>
                <w:kern w:val="0"/>
                <w:szCs w:val="21"/>
              </w:rPr>
              <w:t>°），控制装置可通过</w:t>
            </w:r>
            <w:r>
              <w:rPr>
                <w:rFonts w:ascii="宋体" w:hAnsi="宋体" w:cs="宋体"/>
                <w:kern w:val="0"/>
                <w:szCs w:val="21"/>
              </w:rPr>
              <w:t>RS232</w:t>
            </w:r>
            <w:r>
              <w:rPr>
                <w:rFonts w:hint="eastAsia" w:ascii="宋体" w:hAnsi="宋体" w:cs="宋体"/>
                <w:kern w:val="0"/>
                <w:szCs w:val="21"/>
              </w:rPr>
              <w:t>串口控制，实现显示装置三个功能:升、降和一键复位;</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.物联网讲桌无导轨式设计，显示器装置下侧无缝嵌入一个物理键盘，键盘容易拆卸维修及更换;具备一个手机无线充电模块;</w:t>
            </w:r>
          </w:p>
          <w:p>
            <w:pPr>
              <w:autoSpaceDE w:val="0"/>
              <w:autoSpaceDN w:val="0"/>
              <w:adjustRightInd w:val="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.物联网讲桌的桌面右侧具备中控安装板或录播面板安装板（可定制），中控面板嵌入讲桌后无明显缝隙（缝隙小于</w:t>
            </w:r>
            <w:r>
              <w:rPr>
                <w:rFonts w:ascii="宋体" w:hAnsi="宋体" w:cs="宋体"/>
                <w:kern w:val="0"/>
                <w:szCs w:val="21"/>
              </w:rPr>
              <w:t>0.5MM</w:t>
            </w:r>
            <w:r>
              <w:rPr>
                <w:rFonts w:hint="eastAsia" w:ascii="宋体" w:hAnsi="宋体" w:cs="宋体"/>
                <w:kern w:val="0"/>
                <w:szCs w:val="21"/>
              </w:rPr>
              <w:t>），具备插拔式读卡器安装位;可选装嵌入式鹅颈话筒一支、无线手持（可充电）话筒一支;</w:t>
            </w:r>
          </w:p>
          <w:p>
            <w:pPr>
              <w:autoSpaceDE w:val="0"/>
              <w:autoSpaceDN w:val="0"/>
              <w:adjustRightInd w:val="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.物联网讲桌桌面供输入接口:≥2个</w:t>
            </w:r>
            <w:r>
              <w:rPr>
                <w:rFonts w:ascii="宋体" w:hAnsi="宋体" w:cs="宋体"/>
                <w:kern w:val="0"/>
                <w:szCs w:val="21"/>
              </w:rPr>
              <w:t>USB3.0</w:t>
            </w:r>
            <w:r>
              <w:rPr>
                <w:rFonts w:hint="eastAsia" w:ascii="宋体" w:hAnsi="宋体" w:cs="宋体"/>
                <w:kern w:val="0"/>
                <w:szCs w:val="21"/>
              </w:rPr>
              <w:t>、≥1个</w:t>
            </w:r>
            <w:r>
              <w:rPr>
                <w:rFonts w:ascii="宋体" w:hAnsi="宋体" w:cs="宋体"/>
                <w:kern w:val="0"/>
                <w:szCs w:val="21"/>
              </w:rPr>
              <w:t>Type-C</w:t>
            </w:r>
            <w:r>
              <w:rPr>
                <w:rFonts w:hint="eastAsia" w:ascii="宋体" w:hAnsi="宋体" w:cs="宋体"/>
                <w:kern w:val="0"/>
                <w:szCs w:val="21"/>
              </w:rPr>
              <w:t>、≥1个</w:t>
            </w:r>
            <w:r>
              <w:rPr>
                <w:rFonts w:ascii="宋体" w:hAnsi="宋体" w:cs="宋体"/>
                <w:kern w:val="0"/>
                <w:szCs w:val="21"/>
              </w:rPr>
              <w:t>HDMI</w:t>
            </w:r>
            <w:r>
              <w:rPr>
                <w:rFonts w:hint="eastAsia" w:ascii="宋体" w:hAnsi="宋体" w:cs="宋体"/>
                <w:kern w:val="0"/>
                <w:szCs w:val="21"/>
              </w:rPr>
              <w:t>、≥1个</w:t>
            </w:r>
            <w:r>
              <w:rPr>
                <w:rFonts w:ascii="宋体" w:hAnsi="宋体" w:cs="宋体"/>
                <w:kern w:val="0"/>
                <w:szCs w:val="21"/>
              </w:rPr>
              <w:t>RJ45</w:t>
            </w:r>
            <w:r>
              <w:rPr>
                <w:rFonts w:hint="eastAsia" w:ascii="宋体" w:hAnsi="宋体" w:cs="宋体"/>
                <w:kern w:val="0"/>
                <w:szCs w:val="21"/>
              </w:rPr>
              <w:t>、≥1个电源输出;</w:t>
            </w:r>
          </w:p>
          <w:p>
            <w:pPr>
              <w:autoSpaceDE w:val="0"/>
              <w:autoSpaceDN w:val="0"/>
              <w:adjustRightInd w:val="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.下层提供≥</w:t>
            </w:r>
            <w:r>
              <w:rPr>
                <w:rFonts w:ascii="宋体" w:hAnsi="宋体" w:cs="宋体"/>
                <w:kern w:val="0"/>
                <w:szCs w:val="21"/>
              </w:rPr>
              <w:t>10U</w:t>
            </w:r>
            <w:r>
              <w:rPr>
                <w:rFonts w:hint="eastAsia" w:ascii="宋体" w:hAnsi="宋体" w:cs="宋体"/>
                <w:kern w:val="0"/>
                <w:szCs w:val="21"/>
              </w:rPr>
              <w:t>其他设备的安装空间;</w:t>
            </w:r>
          </w:p>
          <w:p>
            <w:pPr>
              <w:autoSpaceDE w:val="0"/>
              <w:autoSpaceDN w:val="0"/>
              <w:adjustRightInd w:val="0"/>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.可选配装讲桌升降器一个，升降器隐藏式整体抬高桌面</w:t>
            </w:r>
            <w:r>
              <w:rPr>
                <w:rFonts w:ascii="宋体" w:hAnsi="宋体" w:cs="宋体"/>
                <w:kern w:val="0"/>
                <w:szCs w:val="21"/>
              </w:rPr>
              <w:t>0-150MM</w:t>
            </w:r>
            <w:r>
              <w:rPr>
                <w:rFonts w:hint="eastAsia" w:ascii="宋体" w:hAnsi="宋体" w:cs="宋体"/>
                <w:kern w:val="0"/>
                <w:szCs w:val="21"/>
              </w:rPr>
              <w:t>，满足不同模式的上课需求;</w:t>
            </w:r>
          </w:p>
          <w:p>
            <w:pPr>
              <w:autoSpaceDE w:val="0"/>
              <w:autoSpaceDN w:val="0"/>
              <w:adjustRightInd w:val="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.讲桌两侧也可以选配边柜，预留设备布线等，实现多种教学模式;</w:t>
            </w:r>
          </w:p>
          <w:p>
            <w:pPr>
              <w:autoSpaceDE w:val="0"/>
              <w:autoSpaceDN w:val="0"/>
              <w:adjustRightInd w:val="0"/>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.讲桌正面提供独立的亚克力装饰板，提供学校</w:t>
            </w:r>
            <w:r>
              <w:rPr>
                <w:rFonts w:ascii="宋体" w:hAnsi="宋体" w:cs="宋体"/>
                <w:kern w:val="0"/>
                <w:szCs w:val="21"/>
              </w:rPr>
              <w:t>LOGO</w:t>
            </w:r>
            <w:r>
              <w:rPr>
                <w:rFonts w:hint="eastAsia" w:ascii="宋体" w:hAnsi="宋体" w:cs="宋体"/>
                <w:kern w:val="0"/>
                <w:szCs w:val="21"/>
              </w:rPr>
              <w:t>定制;</w:t>
            </w:r>
          </w:p>
          <w:p>
            <w:pPr>
              <w:autoSpaceDE w:val="0"/>
              <w:autoSpaceDN w:val="0"/>
              <w:adjustRightInd w:val="0"/>
              <w:jc w:val="left"/>
              <w:rPr>
                <w:rFonts w:ascii="宋体" w:hAnsi="宋体" w:cs="宋体"/>
                <w:kern w:val="0"/>
                <w:szCs w:val="21"/>
              </w:rPr>
            </w:pPr>
            <w:r>
              <w:rPr>
                <w:rFonts w:hint="eastAsia" w:ascii="宋体" w:hAnsi="宋体" w:cs="宋体"/>
                <w:kern w:val="0"/>
                <w:szCs w:val="21"/>
              </w:rPr>
              <w:t>可根据实际情况定制。</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696"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3</w:t>
            </w:r>
          </w:p>
        </w:tc>
        <w:tc>
          <w:tcPr>
            <w:tcW w:w="481" w:type="pct"/>
            <w:tcBorders>
              <w:top w:val="single" w:color="auto" w:sz="6" w:space="0"/>
              <w:left w:val="single" w:color="auto" w:sz="6" w:space="0"/>
              <w:bottom w:val="single" w:color="auto" w:sz="6" w:space="0"/>
              <w:right w:val="single" w:color="auto" w:sz="6" w:space="0"/>
            </w:tcBorders>
            <w:vAlign w:val="center"/>
          </w:tcPr>
          <w:p>
            <w:r>
              <w:rPr>
                <w:rFonts w:hint="eastAsia"/>
              </w:rPr>
              <w:t>小组讨论触控屏</w:t>
            </w:r>
          </w:p>
        </w:tc>
        <w:tc>
          <w:tcPr>
            <w:tcW w:w="3330" w:type="pct"/>
            <w:tcBorders>
              <w:top w:val="single" w:color="auto" w:sz="6" w:space="0"/>
              <w:left w:val="single" w:color="auto" w:sz="6" w:space="0"/>
              <w:bottom w:val="single" w:color="auto" w:sz="6" w:space="0"/>
              <w:right w:val="single" w:color="auto" w:sz="6" w:space="0"/>
            </w:tcBorders>
          </w:tcPr>
          <w:p>
            <w:r>
              <w:rPr>
                <w:rFonts w:hint="eastAsia"/>
              </w:rPr>
              <w:t>一.整机设计</w:t>
            </w:r>
            <w:r>
              <w:t xml:space="preserve"> </w:t>
            </w:r>
          </w:p>
          <w:p>
            <w:r>
              <w:t>1.</w:t>
            </w:r>
            <w:r>
              <w:rPr>
                <w:rFonts w:hint="eastAsia"/>
              </w:rPr>
              <w:t>整机外边框采用弧形转角设计，边框和背壳采用金属材质，防止老化;</w:t>
            </w:r>
          </w:p>
          <w:p>
            <w:r>
              <w:t>2.</w:t>
            </w:r>
            <w:r>
              <w:rPr>
                <w:rFonts w:hint="eastAsia"/>
              </w:rPr>
              <w:t>采用模块化系统方案，整机可通过同一高速接口支持</w:t>
            </w:r>
            <w:r>
              <w:t>Windows 10</w:t>
            </w:r>
            <w:r>
              <w:rPr>
                <w:rFonts w:hint="eastAsia"/>
              </w:rPr>
              <w:t>企业版系统模块、</w:t>
            </w:r>
            <w:r>
              <w:t>Android 9.</w:t>
            </w:r>
            <w:r>
              <w:rPr>
                <w:rFonts w:hint="eastAsia"/>
              </w:rPr>
              <w:t>0以上系统模块;</w:t>
            </w:r>
          </w:p>
          <w:p>
            <w:r>
              <w:t>3.</w:t>
            </w:r>
            <w:r>
              <w:rPr>
                <w:rFonts w:hint="eastAsia"/>
              </w:rPr>
              <w:t>支持一键开机，除电源线外，无其他连接线；</w:t>
            </w:r>
          </w:p>
          <w:p>
            <w:r>
              <w:t>4.</w:t>
            </w:r>
            <w:r>
              <w:rPr>
                <w:rFonts w:hint="eastAsia"/>
              </w:rPr>
              <w:t>为保证整机一体性，内置天线设计，整机包括模块无外伸天线;</w:t>
            </w:r>
          </w:p>
          <w:p>
            <w:r>
              <w:t>5.</w:t>
            </w:r>
            <w:r>
              <w:rPr>
                <w:rFonts w:hint="eastAsia"/>
              </w:rPr>
              <w:t>整机内置正面上居中</w:t>
            </w:r>
            <w:r>
              <w:t>1080P 1200</w:t>
            </w:r>
            <w:r>
              <w:rPr>
                <w:rFonts w:hint="eastAsia"/>
              </w:rPr>
              <w:t>万像素及以上高清摄像头，内置≥</w:t>
            </w:r>
            <w:r>
              <w:t>8</w:t>
            </w:r>
            <w:r>
              <w:rPr>
                <w:rFonts w:hint="eastAsia"/>
              </w:rPr>
              <w:t>个麦克风，≥</w:t>
            </w:r>
            <w:r>
              <w:t>15</w:t>
            </w:r>
            <w:r>
              <w:rPr>
                <w:rFonts w:hint="eastAsia"/>
              </w:rPr>
              <w:t>米有效拾音距离;</w:t>
            </w:r>
          </w:p>
          <w:p>
            <w:r>
              <w:t>6.</w:t>
            </w:r>
            <w:r>
              <w:rPr>
                <w:rFonts w:hint="eastAsia"/>
              </w:rPr>
              <w:t>整机内置2</w:t>
            </w:r>
            <w:r>
              <w:t>.2</w:t>
            </w:r>
            <w:r>
              <w:rPr>
                <w:rFonts w:hint="eastAsia"/>
              </w:rPr>
              <w:t>声道扬声器，≥2个喇叭口朝正面</w:t>
            </w:r>
            <w:r>
              <w:t xml:space="preserve"> </w:t>
            </w:r>
          </w:p>
          <w:p>
            <w:r>
              <w:t>7.</w:t>
            </w:r>
            <w:r>
              <w:rPr>
                <w:rFonts w:hint="eastAsia"/>
              </w:rPr>
              <w:t>具有全功能</w:t>
            </w:r>
            <w:r>
              <w:t>Type-C</w:t>
            </w:r>
            <w:r>
              <w:rPr>
                <w:rFonts w:hint="eastAsia"/>
              </w:rPr>
              <w:t>接口，支持通过不带转换转置的外部线缆，实现外部电脑</w:t>
            </w:r>
            <w:r>
              <w:t>HDMI</w:t>
            </w:r>
            <w:r>
              <w:rPr>
                <w:rFonts w:hint="eastAsia"/>
              </w:rPr>
              <w:t>的信号接入显示</w:t>
            </w:r>
            <w:r>
              <w:t xml:space="preserve"> </w:t>
            </w:r>
          </w:p>
          <w:p>
            <w:r>
              <w:t>8.</w:t>
            </w:r>
            <w:r>
              <w:rPr>
                <w:rFonts w:hint="eastAsia"/>
              </w:rPr>
              <w:t xml:space="preserve"> 整机前置按键须具备</w:t>
            </w:r>
            <w:r>
              <w:t>录屏、图像比例、音量-、音量+、设置、护眼、电源</w:t>
            </w:r>
            <w:r>
              <w:rPr>
                <w:rFonts w:hint="eastAsia"/>
              </w:rPr>
              <w:t xml:space="preserve">； </w:t>
            </w:r>
            <w:r>
              <w:t>整机开关、电脑开关和节能待机键三合一，操作便捷</w:t>
            </w:r>
            <w:r>
              <w:rPr>
                <w:rFonts w:hint="eastAsia"/>
              </w:rPr>
              <w:t>；</w:t>
            </w:r>
            <w:r>
              <w:t>设备支持通过前置按键一键启动录屏功能，可将屏幕中显示的课件、音频等内容与老师人声同步录制，方便制作教学视频</w:t>
            </w:r>
            <w:r>
              <w:rPr>
                <w:rFonts w:hint="eastAsia"/>
              </w:rPr>
              <w:t>；支持</w:t>
            </w:r>
            <w:r>
              <w:t>OPS一键还原</w:t>
            </w:r>
            <w:r>
              <w:rPr>
                <w:rFonts w:hint="eastAsia"/>
              </w:rPr>
              <w:t>。</w:t>
            </w:r>
          </w:p>
          <w:p>
            <w:r>
              <w:t>9 设备能自动识别并切换到最新接入的信号源通道，且断开后能回到上一通道。自动跳转前支持选择确认，待确认后再跳转</w:t>
            </w:r>
            <w:r>
              <w:rPr>
                <w:rFonts w:hint="eastAsia"/>
              </w:rPr>
              <w:t>。</w:t>
            </w:r>
          </w:p>
          <w:p>
            <w:r>
              <w:t>10.</w:t>
            </w:r>
            <w:r>
              <w:rPr>
                <w:rFonts w:hint="eastAsia"/>
              </w:rPr>
              <w:t>整机</w:t>
            </w:r>
            <w:r>
              <w:t>可通过及触摸按键对内置电脑画面实现一键切换屏幕分辨率，调整画面显示比例</w:t>
            </w:r>
            <w:r>
              <w:rPr>
                <w:rFonts w:hint="eastAsia"/>
              </w:rPr>
              <w:t>；</w:t>
            </w:r>
            <w:r>
              <w:t>整机支持一键黑屏节能 70%</w:t>
            </w:r>
            <w:r>
              <w:rPr>
                <w:rFonts w:hint="eastAsia"/>
              </w:rPr>
              <w:t>。</w:t>
            </w:r>
          </w:p>
          <w:p>
            <w:r>
              <w:t>11.I/O</w:t>
            </w:r>
            <w:r>
              <w:rPr>
                <w:rFonts w:hint="eastAsia"/>
              </w:rPr>
              <w:t>接口≥</w:t>
            </w:r>
            <w:r>
              <w:t>1</w:t>
            </w:r>
            <w:r>
              <w:rPr>
                <w:rFonts w:hint="eastAsia"/>
              </w:rPr>
              <w:t>路;</w:t>
            </w:r>
            <w:r>
              <w:t>HDMI IN</w:t>
            </w:r>
            <w:r>
              <w:rPr>
                <w:rFonts w:hint="eastAsia"/>
              </w:rPr>
              <w:t>≥</w:t>
            </w:r>
            <w:r>
              <w:t>1</w:t>
            </w:r>
            <w:r>
              <w:rPr>
                <w:rFonts w:hint="eastAsia"/>
              </w:rPr>
              <w:t>路;</w:t>
            </w:r>
            <w:r>
              <w:t xml:space="preserve"> USB 2.0</w:t>
            </w:r>
            <w:r>
              <w:rPr>
                <w:rFonts w:hint="eastAsia"/>
              </w:rPr>
              <w:t>≥</w:t>
            </w:r>
            <w:r>
              <w:t>2</w:t>
            </w:r>
            <w:r>
              <w:rPr>
                <w:rFonts w:hint="eastAsia"/>
              </w:rPr>
              <w:t>路;</w:t>
            </w:r>
            <w:r>
              <w:t>USB 3.0</w:t>
            </w:r>
            <w:r>
              <w:rPr>
                <w:rFonts w:hint="eastAsia"/>
              </w:rPr>
              <w:t>≥</w:t>
            </w:r>
            <w:r>
              <w:t>1</w:t>
            </w:r>
            <w:r>
              <w:rPr>
                <w:rFonts w:hint="eastAsia"/>
              </w:rPr>
              <w:t>路;</w:t>
            </w:r>
            <w:r>
              <w:t>Type-C</w:t>
            </w:r>
            <w:r>
              <w:rPr>
                <w:rFonts w:hint="eastAsia"/>
              </w:rPr>
              <w:t>≥</w:t>
            </w:r>
            <w:r>
              <w:t>1</w:t>
            </w:r>
            <w:r>
              <w:rPr>
                <w:rFonts w:hint="eastAsia"/>
              </w:rPr>
              <w:t>路;</w:t>
            </w:r>
            <w:r>
              <w:t>TOUCH</w:t>
            </w:r>
            <w:r>
              <w:rPr>
                <w:rFonts w:hint="eastAsia"/>
              </w:rPr>
              <w:t>≥</w:t>
            </w:r>
            <w:r>
              <w:t>1</w:t>
            </w:r>
            <w:r>
              <w:rPr>
                <w:rFonts w:hint="eastAsia"/>
              </w:rPr>
              <w:t>路;</w:t>
            </w:r>
            <w:r>
              <w:t>AUDIO OUT</w:t>
            </w:r>
            <w:r>
              <w:rPr>
                <w:rFonts w:hint="eastAsia"/>
              </w:rPr>
              <w:t>≥</w:t>
            </w:r>
            <w:r>
              <w:t>1</w:t>
            </w:r>
            <w:r>
              <w:rPr>
                <w:rFonts w:hint="eastAsia"/>
              </w:rPr>
              <w:t>路;</w:t>
            </w:r>
            <w:r>
              <w:t>RS232</w:t>
            </w:r>
            <w:r>
              <w:rPr>
                <w:rFonts w:hint="eastAsia"/>
              </w:rPr>
              <w:t>≥</w:t>
            </w:r>
            <w:r>
              <w:t>1</w:t>
            </w:r>
            <w:r>
              <w:rPr>
                <w:rFonts w:hint="eastAsia"/>
              </w:rPr>
              <w:t>路;</w:t>
            </w:r>
          </w:p>
          <w:p>
            <w:r>
              <w:t>12.</w:t>
            </w:r>
            <w:r>
              <w:rPr>
                <w:rFonts w:hint="eastAsia"/>
              </w:rPr>
              <w:t>支持个人电脑通过</w:t>
            </w:r>
            <w:r>
              <w:t>Type-C</w:t>
            </w:r>
            <w:r>
              <w:rPr>
                <w:rFonts w:hint="eastAsia"/>
              </w:rPr>
              <w:t>接口或</w:t>
            </w:r>
            <w:r>
              <w:t>HDMI</w:t>
            </w:r>
            <w:r>
              <w:rPr>
                <w:rFonts w:hint="eastAsia"/>
              </w:rPr>
              <w:t>加</w:t>
            </w:r>
            <w:r>
              <w:t>TOUCH</w:t>
            </w:r>
            <w:r>
              <w:rPr>
                <w:rFonts w:hint="eastAsia"/>
              </w:rPr>
              <w:t>线连接调用整机内置摄像头、麦克风、音响;</w:t>
            </w:r>
            <w:r>
              <w:t xml:space="preserve"> </w:t>
            </w:r>
          </w:p>
          <w:p>
            <w:r>
              <w:t>13.</w:t>
            </w:r>
            <w:r>
              <w:rPr>
                <w:rFonts w:hint="eastAsia"/>
              </w:rPr>
              <w:t>机身具备</w:t>
            </w:r>
            <w:r>
              <w:t>GB/T 2423.17-2008</w:t>
            </w:r>
            <w:r>
              <w:rPr>
                <w:rFonts w:hint="eastAsia"/>
              </w:rPr>
              <w:t>第</w:t>
            </w:r>
            <w:r>
              <w:t>2</w:t>
            </w:r>
            <w:r>
              <w:rPr>
                <w:rFonts w:hint="eastAsia"/>
              </w:rPr>
              <w:t>部分防盐雾锈蚀特性，避免长期使用过程中生锈老化;</w:t>
            </w:r>
            <w:r>
              <w:t xml:space="preserve"> </w:t>
            </w:r>
          </w:p>
          <w:p>
            <w:r>
              <w:t>14.</w:t>
            </w:r>
            <w:r>
              <w:rPr>
                <w:rFonts w:hint="eastAsia"/>
              </w:rPr>
              <w:t>整机产品机身为金属外壳，满足</w:t>
            </w:r>
            <w:r>
              <w:t>GB4943.1-2011</w:t>
            </w:r>
            <w:r>
              <w:rPr>
                <w:rFonts w:hint="eastAsia"/>
              </w:rPr>
              <w:t>标准中的防火要求，有效避免产品意外燃烧，确保环境安全;</w:t>
            </w:r>
          </w:p>
          <w:p>
            <w:r>
              <w:t>15.</w:t>
            </w:r>
            <w:r>
              <w:rPr>
                <w:rFonts w:hint="eastAsia"/>
              </w:rPr>
              <w:t>整机符合</w:t>
            </w:r>
            <w:r>
              <w:t>GB/T 2423.17</w:t>
            </w:r>
            <w:r>
              <w:rPr>
                <w:rFonts w:hint="eastAsia"/>
              </w:rPr>
              <w:t>盐雾试验、</w:t>
            </w:r>
            <w:r>
              <w:t>GB/T 2423.1-2008</w:t>
            </w:r>
            <w:r>
              <w:rPr>
                <w:rFonts w:hint="eastAsia"/>
              </w:rPr>
              <w:t>低温试验、</w:t>
            </w:r>
            <w:r>
              <w:t>GB/T 2423.2-2008</w:t>
            </w:r>
            <w:r>
              <w:rPr>
                <w:rFonts w:hint="eastAsia"/>
              </w:rPr>
              <w:t>高温试验、确保整机存储、使用安全;</w:t>
            </w:r>
            <w:r>
              <w:t xml:space="preserve"> </w:t>
            </w:r>
          </w:p>
          <w:p>
            <w:r>
              <w:t>16.</w:t>
            </w:r>
            <w:r>
              <w:rPr>
                <w:rFonts w:hint="eastAsia"/>
              </w:rPr>
              <w:t>整机具备抗振动、防跌落特性，保证整机运输或使用过程中不易受损;</w:t>
            </w:r>
          </w:p>
          <w:p>
            <w:r>
              <w:t>17.</w:t>
            </w:r>
            <w:r>
              <w:rPr>
                <w:rFonts w:hint="eastAsia"/>
              </w:rPr>
              <w:t>整机符合</w:t>
            </w:r>
            <w:r>
              <w:t>GB/T 17626.5-2008</w:t>
            </w:r>
            <w:r>
              <w:rPr>
                <w:rFonts w:hint="eastAsia"/>
              </w:rPr>
              <w:t>浪涌（冲击）抗扰度、</w:t>
            </w:r>
            <w:r>
              <w:t>GB/T 17626.2-2018</w:t>
            </w:r>
            <w:r>
              <w:rPr>
                <w:rFonts w:hint="eastAsia"/>
              </w:rPr>
              <w:t>静电放电抗扰度、</w:t>
            </w:r>
            <w:r>
              <w:t>GB/T 17626.3-2016</w:t>
            </w:r>
            <w:r>
              <w:rPr>
                <w:rFonts w:hint="eastAsia"/>
              </w:rPr>
              <w:t>射频电磁场辐射抗扰度、</w:t>
            </w:r>
            <w:r>
              <w:t>GB/T 17626.4-2018</w:t>
            </w:r>
            <w:r>
              <w:rPr>
                <w:rFonts w:hint="eastAsia"/>
              </w:rPr>
              <w:t>电快速瞬变脉冲群抗扰度、</w:t>
            </w:r>
            <w:r>
              <w:t>GB/T 17626.6-2017</w:t>
            </w:r>
            <w:r>
              <w:rPr>
                <w:rFonts w:hint="eastAsia"/>
              </w:rPr>
              <w:t>射频场感应的传导抗扰度;</w:t>
            </w:r>
          </w:p>
          <w:p>
            <w:r>
              <w:rPr>
                <w:rFonts w:hint="eastAsia"/>
              </w:rPr>
              <w:t>二.显示参数</w:t>
            </w:r>
            <w:r>
              <w:t xml:space="preserve"> </w:t>
            </w:r>
          </w:p>
          <w:p>
            <w:r>
              <w:t>1.</w:t>
            </w:r>
            <w:r>
              <w:rPr>
                <w:rFonts w:hint="eastAsia"/>
              </w:rPr>
              <w:t>整机屏幕采用不低于</w:t>
            </w:r>
            <w:r>
              <w:t>65</w:t>
            </w:r>
            <w:r>
              <w:rPr>
                <w:rFonts w:hint="eastAsia"/>
              </w:rPr>
              <w:t>英寸</w:t>
            </w:r>
            <w:r>
              <w:t>UHD</w:t>
            </w:r>
            <w:r>
              <w:rPr>
                <w:rFonts w:hint="eastAsia"/>
              </w:rPr>
              <w:t>超高清</w:t>
            </w:r>
            <w:r>
              <w:t>LED</w:t>
            </w:r>
            <w:r>
              <w:rPr>
                <w:rFonts w:hint="eastAsia"/>
              </w:rPr>
              <w:t>液晶屏，显示比例</w:t>
            </w:r>
            <w:r>
              <w:t>16:9</w:t>
            </w:r>
            <w:r>
              <w:rPr>
                <w:rFonts w:hint="eastAsia"/>
              </w:rPr>
              <w:t>，屏幕图像分辨率不低于</w:t>
            </w:r>
            <w:r>
              <w:t>3840*2160</w:t>
            </w:r>
            <w:r>
              <w:rPr>
                <w:rFonts w:hint="eastAsia"/>
              </w:rPr>
              <w:t>，色彩度</w:t>
            </w:r>
            <w:r>
              <w:t>10bit ,</w:t>
            </w:r>
            <w:r>
              <w:rPr>
                <w:rFonts w:hint="eastAsia"/>
              </w:rPr>
              <w:t>可视角度≥</w:t>
            </w:r>
            <w:r>
              <w:t>178</w:t>
            </w:r>
            <w:r>
              <w:rPr>
                <w:rFonts w:hint="eastAsia"/>
              </w:rPr>
              <w:t>°，全高清</w:t>
            </w:r>
            <w:r>
              <w:t>4K</w:t>
            </w:r>
            <w:r>
              <w:rPr>
                <w:rFonts w:hint="eastAsia"/>
              </w:rPr>
              <w:t>系统图标显示;</w:t>
            </w:r>
          </w:p>
          <w:p>
            <w:r>
              <w:t>2.</w:t>
            </w:r>
            <w:r>
              <w:rPr>
                <w:rFonts w:hint="eastAsia"/>
              </w:rPr>
              <w:t>整机屏幕与屏幕保护层零贴合技术，减少显示面板与玻璃间的偏光、散射，画面显示更加清晰通透、可视角度更广;</w:t>
            </w:r>
          </w:p>
          <w:p>
            <w:r>
              <w:rPr>
                <w:rFonts w:hint="eastAsia"/>
              </w:rPr>
              <w:t>3</w:t>
            </w:r>
            <w:r>
              <w:t>.</w:t>
            </w:r>
            <w:r>
              <w:rPr>
                <w:rFonts w:hint="eastAsia"/>
              </w:rPr>
              <w:t>色域不低于</w:t>
            </w:r>
            <w:r>
              <w:t>90% NTSC</w:t>
            </w:r>
            <w:r>
              <w:rPr>
                <w:rFonts w:hint="eastAsia"/>
              </w:rPr>
              <w:t>，可显示更真实更鲜艳的色;</w:t>
            </w:r>
            <w:r>
              <w:t xml:space="preserve"> </w:t>
            </w:r>
          </w:p>
          <w:p>
            <w:r>
              <w:rPr>
                <w:rFonts w:hint="eastAsia"/>
              </w:rPr>
              <w:t>4</w:t>
            </w:r>
            <w:r>
              <w:t>.</w:t>
            </w:r>
            <w:r>
              <w:rPr>
                <w:rFonts w:hint="eastAsia"/>
              </w:rPr>
              <w:t>整机书写面板采用防眩光全钢化防爆玻璃面板，面板的碎片状态、抗冲击性、霰弹袋冲击性能、耐热冲击性能均通过国家强制玻璃标准，重显率≥9</w:t>
            </w:r>
            <w:r>
              <w:t>9</w:t>
            </w:r>
            <w:r>
              <w:rPr>
                <w:rFonts w:hint="eastAsia"/>
              </w:rPr>
              <w:t>%</w:t>
            </w:r>
            <w:r>
              <w:t xml:space="preserve">, </w:t>
            </w:r>
            <w:r>
              <w:rPr>
                <w:rFonts w:hint="eastAsia"/>
              </w:rPr>
              <w:t>可见光透射比不低于9</w:t>
            </w:r>
            <w:r>
              <w:t>5%;</w:t>
            </w:r>
            <w:r>
              <w:rPr>
                <w:rFonts w:hint="eastAsia"/>
              </w:rPr>
              <w:t>表面硬度≥莫式9级，雾度≤7%</w:t>
            </w:r>
          </w:p>
          <w:p>
            <w:r>
              <w:rPr>
                <w:rFonts w:hint="eastAsia"/>
              </w:rPr>
              <w:t>三.触摸书写参数</w:t>
            </w:r>
            <w:r>
              <w:t xml:space="preserve"> </w:t>
            </w:r>
          </w:p>
          <w:p>
            <w:r>
              <w:rPr>
                <w:rFonts w:hint="eastAsia"/>
              </w:rPr>
              <w:t>1</w:t>
            </w:r>
            <w:r>
              <w:t>.</w:t>
            </w:r>
            <w:r>
              <w:rPr>
                <w:rFonts w:hint="eastAsia"/>
              </w:rPr>
              <w:t>采用红外触控技术，支持</w:t>
            </w:r>
            <w:r>
              <w:t>Windows</w:t>
            </w:r>
            <w:r>
              <w:rPr>
                <w:rFonts w:hint="eastAsia"/>
              </w:rPr>
              <w:t>系统中进行</w:t>
            </w:r>
            <w:r>
              <w:t>20</w:t>
            </w:r>
            <w:r>
              <w:rPr>
                <w:rFonts w:hint="eastAsia"/>
              </w:rPr>
              <w:t>点或以上触控，支持高精度红外被动笔书写，书写精度可达±</w:t>
            </w:r>
            <w:r>
              <w:t>1mm</w:t>
            </w:r>
            <w:r>
              <w:rPr>
                <w:rFonts w:hint="eastAsia"/>
              </w:rPr>
              <w:t>;</w:t>
            </w:r>
            <w:r>
              <w:t xml:space="preserve"> </w:t>
            </w:r>
          </w:p>
          <w:p>
            <w:r>
              <w:t>2.</w:t>
            </w:r>
            <w:r>
              <w:rPr>
                <w:rFonts w:hint="eastAsia"/>
              </w:rPr>
              <w:t>触摸点数:</w:t>
            </w:r>
            <w:r>
              <w:t>20</w:t>
            </w:r>
            <w:r>
              <w:rPr>
                <w:rFonts w:hint="eastAsia"/>
              </w:rPr>
              <w:t>点书写，</w:t>
            </w:r>
            <w:r>
              <w:t>20</w:t>
            </w:r>
            <w:r>
              <w:rPr>
                <w:rFonts w:hint="eastAsia"/>
              </w:rPr>
              <w:t>点触摸;</w:t>
            </w:r>
            <w:r>
              <w:t xml:space="preserve"> </w:t>
            </w:r>
          </w:p>
          <w:p>
            <w:r>
              <w:t>3.</w:t>
            </w:r>
            <w:r>
              <w:rPr>
                <w:rFonts w:hint="eastAsia"/>
              </w:rPr>
              <w:t>接口要求：前置接口须具备USB3.0≥3；Type C≥1；Touch USB≥1；HDMI in≥1</w:t>
            </w:r>
            <w:r>
              <w:t xml:space="preserve"> [须提供CNAS认可机构检测报告]</w:t>
            </w:r>
            <w:r>
              <w:rPr>
                <w:rFonts w:hint="eastAsia"/>
              </w:rPr>
              <w:t xml:space="preserve"> 后置接口须具备：MIC In≥1；COAXIAL Out≥1；Earphone Out≥1；PC Audio In≥1；VGA≥1；RS232≥1；TV In≥1；AV In≥1；AV Out≥1；LAN In≥1；HDMI in≥2；USB≥2；Touch USB≥1；TF Card≥1</w:t>
            </w:r>
            <w:r>
              <w:t xml:space="preserve"> </w:t>
            </w:r>
          </w:p>
          <w:p>
            <w:r>
              <w:t>4.</w:t>
            </w:r>
            <w:r>
              <w:rPr>
                <w:rFonts w:hint="eastAsia"/>
              </w:rPr>
              <w:t>整机</w:t>
            </w:r>
            <w:r>
              <w:t>前置</w:t>
            </w:r>
            <w:r>
              <w:rPr>
                <w:rFonts w:hint="eastAsia"/>
              </w:rPr>
              <w:t>3个</w:t>
            </w:r>
            <w:r>
              <w:t>USB 3</w:t>
            </w:r>
            <w:r>
              <w:rPr>
                <w:rFonts w:hint="eastAsia"/>
              </w:rPr>
              <w:t>.</w:t>
            </w:r>
            <w:r>
              <w:t>0 接口全部支持 Windows 及 Android 双系统读取，将 U 盘插入任意前置 USB 接口，均能被 Windows 及 Android 系统识别</w:t>
            </w:r>
            <w:r>
              <w:rPr>
                <w:rFonts w:hint="eastAsia"/>
              </w:rPr>
              <w:t>。</w:t>
            </w:r>
          </w:p>
          <w:p>
            <w:r>
              <w:rPr>
                <w:rFonts w:hint="eastAsia"/>
              </w:rPr>
              <w:t>四、无线传屏</w:t>
            </w:r>
            <w:r>
              <w:t xml:space="preserve"> </w:t>
            </w:r>
          </w:p>
          <w:p>
            <w:r>
              <w:t>1</w:t>
            </w:r>
            <w:r>
              <w:rPr>
                <w:rFonts w:hint="eastAsia"/>
              </w:rPr>
              <w:t>.无线投屏支持windows,mac,ios,android平台登录使用；</w:t>
            </w:r>
          </w:p>
          <w:p>
            <w:r>
              <w:rPr>
                <w:rFonts w:hint="eastAsia"/>
              </w:rPr>
              <w:t>2.PC电脑端和移动端可以通过序列码互相投屏；</w:t>
            </w:r>
          </w:p>
          <w:p>
            <w:r>
              <w:rPr>
                <w:rFonts w:hint="eastAsia"/>
              </w:rPr>
              <w:t>3.电脑端投屏，可以设置投屏端声音是投放系统声音或者是麦克风的外音；</w:t>
            </w:r>
          </w:p>
          <w:p>
            <w:r>
              <w:rPr>
                <w:rFonts w:hint="eastAsia"/>
              </w:rPr>
              <w:t>4.黑板或一体机端接收到移动端的投屏信号，可以通过工具栏精心操作，操作功能包含对移动端投屏的信号进行批注，截图和录制，工具栏支持横向和纵向排列；</w:t>
            </w:r>
          </w:p>
          <w:p>
            <w:r>
              <w:rPr>
                <w:rFonts w:hint="eastAsia"/>
              </w:rPr>
              <w:t>5.一体机PC端支持对投屏环境对检测，快速定位投屏异常问题，检测对参数至少包含分辨率，防火墙，端口等；</w:t>
            </w:r>
          </w:p>
          <w:p>
            <w:r>
              <w:rPr>
                <w:rFonts w:hint="eastAsia"/>
              </w:rPr>
              <w:t>6.一体机电脑投屏到手机端，手机可以通过模拟鼠标和触控板方式反向控制电脑；</w:t>
            </w:r>
          </w:p>
          <w:p>
            <w:r>
              <w:rPr>
                <w:rFonts w:hint="eastAsia"/>
              </w:rPr>
              <w:t>7.投屏连接成功后，移动端可以开启小画板，功能支持书写，擦除，撤销，还原，分享，保存，画板支持增加多页绘画，并且支持以幻灯片方式播放讲解，支持手势换页，双指缩放画面功能；</w:t>
            </w:r>
          </w:p>
          <w:p>
            <w:r>
              <w:rPr>
                <w:rFonts w:hint="eastAsia"/>
              </w:rPr>
              <w:t>8.投屏支持选配云投屏功能，不限于局域网投屏，可支持公网投屏，不受地域影响，异地投屏；</w:t>
            </w:r>
          </w:p>
          <w:p>
            <w:r>
              <w:rPr>
                <w:rFonts w:hint="eastAsia"/>
              </w:rPr>
              <w:t>9.移动端支持文档投屏功能，可以将手机端的文档投屏到一体机端显示，格式包含：PPT，WORD，EXCEL，PDF，TXT等。</w:t>
            </w:r>
          </w:p>
          <w:p>
            <w:r>
              <w:rPr>
                <w:rFonts w:hint="eastAsia"/>
              </w:rPr>
              <w:t>五.应用软件功能参数</w:t>
            </w:r>
            <w:r>
              <w:t xml:space="preserve"> </w:t>
            </w:r>
          </w:p>
          <w:p>
            <w:r>
              <w:rPr>
                <w:rFonts w:hint="eastAsia"/>
              </w:rPr>
              <w:t>1</w:t>
            </w:r>
            <w:r>
              <w:t>.</w:t>
            </w:r>
            <w:r>
              <w:rPr>
                <w:rFonts w:hint="eastAsia"/>
              </w:rPr>
              <w:t>基于手势操作开发，简单易用，手指单点或使用触控笔就能一键快速调取教学软件及工具；</w:t>
            </w:r>
          </w:p>
          <w:p>
            <w:r>
              <w:rPr>
                <w:rFonts w:hint="eastAsia"/>
              </w:rPr>
              <w:t>2.备授课功能，具有备课模式及授课模式，且操作界面根据备课和授课使用场景不同而区别设计，包含数学、英语、化学等14个不同背景;</w:t>
            </w:r>
          </w:p>
          <w:p>
            <w:r>
              <w:rPr>
                <w:rFonts w:hint="eastAsia"/>
              </w:rPr>
              <w:t>3.支持一键调取PPT文件，可选择本地导入或网盘登陆两种不同形式获取课件，并支持对调取课件进行再次编辑，保存生成独立格式保护校本资源；</w:t>
            </w:r>
          </w:p>
          <w:p>
            <w:r>
              <w:rPr>
                <w:rFonts w:hint="eastAsia"/>
              </w:rPr>
              <w:t>4.支持备课模式下，对课件添加文本编辑、思维导图等功能，并支持对所添加内容编辑进入和退出方式，可选择百叶窗、淡入、缩放、浮现、飞入、旋转、劈裂、弹跳、淡出、浮出、弹跳、擦除等不同的编辑方式，支持对输入的文本添加朗读读音</w:t>
            </w:r>
            <w:r>
              <w:t>，</w:t>
            </w:r>
            <w:r>
              <w:rPr>
                <w:rFonts w:hint="eastAsia"/>
              </w:rPr>
              <w:t>读音支持导出音频文件并支持一键插入课件；</w:t>
            </w:r>
          </w:p>
          <w:p>
            <w:r>
              <w:rPr>
                <w:rFonts w:hint="eastAsia"/>
              </w:rPr>
              <w:t>5.支持汉字描红功能，将手写汉字文本快速识别成规则文本，可对汉字进行笔画逐步描红，支持拼音读写功能，将手写拼音文本快速识别成规则文本，可对拼音进行示范朗读，支持汉字注音功能，可将输入文本一键注-入拼音，并点击一键插入白板可自动添加至文本上方；</w:t>
            </w:r>
          </w:p>
          <w:p>
            <w:r>
              <w:rPr>
                <w:rFonts w:hint="eastAsia"/>
              </w:rPr>
              <w:t>6.物理实验图形：支持物理力学、电学、电磁学、光学基本学科实验搭建所需元件图形绘制，并可搭建相关实验插入至课件；</w:t>
            </w:r>
          </w:p>
          <w:p>
            <w:r>
              <w:rPr>
                <w:rFonts w:hint="eastAsia"/>
              </w:rPr>
              <w:t>7.化学实验图形：支持化学实验常用实验器械、容器图形绘制，并支持一键插入课件；</w:t>
            </w:r>
          </w:p>
          <w:p>
            <w:r>
              <w:rPr>
                <w:rFonts w:hint="eastAsia"/>
              </w:rPr>
              <w:t>8.</w:t>
            </w:r>
            <w:r>
              <w:t>黑板书写支持</w:t>
            </w:r>
            <w:r>
              <w:rPr>
                <w:rFonts w:hint="eastAsia"/>
              </w:rPr>
              <w:t>≥</w:t>
            </w:r>
            <w:r>
              <w:t>10</w:t>
            </w:r>
            <w:r>
              <w:rPr>
                <w:rFonts w:hint="eastAsia"/>
              </w:rPr>
              <w:t>种</w:t>
            </w:r>
            <w:r>
              <w:t>风格笔的书写，包含</w:t>
            </w:r>
            <w:r>
              <w:rPr>
                <w:rFonts w:hint="eastAsia"/>
              </w:rPr>
              <w:t>硬笔</w:t>
            </w:r>
            <w:r>
              <w:t>，</w:t>
            </w:r>
            <w:r>
              <w:rPr>
                <w:rFonts w:hint="eastAsia"/>
              </w:rPr>
              <w:t>智能笔</w:t>
            </w:r>
            <w:r>
              <w:t>，</w:t>
            </w:r>
            <w:r>
              <w:rPr>
                <w:rFonts w:hint="eastAsia"/>
              </w:rPr>
              <w:t>荧光笔</w:t>
            </w:r>
            <w:r>
              <w:t>，</w:t>
            </w:r>
            <w:r>
              <w:rPr>
                <w:rFonts w:hint="eastAsia"/>
              </w:rPr>
              <w:t>竹笔</w:t>
            </w:r>
            <w:r>
              <w:t>，</w:t>
            </w:r>
            <w:r>
              <w:rPr>
                <w:rFonts w:hint="eastAsia"/>
              </w:rPr>
              <w:t>纹理笔</w:t>
            </w:r>
            <w:r>
              <w:t>，</w:t>
            </w:r>
            <w:r>
              <w:rPr>
                <w:rFonts w:hint="eastAsia"/>
              </w:rPr>
              <w:t>软笔</w:t>
            </w:r>
            <w:r>
              <w:t>，</w:t>
            </w:r>
            <w:r>
              <w:rPr>
                <w:rFonts w:hint="eastAsia"/>
              </w:rPr>
              <w:t>手势笔</w:t>
            </w:r>
            <w:r>
              <w:t>，</w:t>
            </w:r>
            <w:r>
              <w:rPr>
                <w:rFonts w:hint="eastAsia"/>
              </w:rPr>
              <w:t>图章笔</w:t>
            </w:r>
            <w:r>
              <w:t>，</w:t>
            </w:r>
            <w:r>
              <w:rPr>
                <w:rFonts w:hint="eastAsia"/>
              </w:rPr>
              <w:t>激光笔</w:t>
            </w:r>
            <w:r>
              <w:t>，</w:t>
            </w:r>
            <w:r>
              <w:rPr>
                <w:rFonts w:hint="eastAsia"/>
              </w:rPr>
              <w:t>粉笔类型；</w:t>
            </w:r>
          </w:p>
          <w:p>
            <w:r>
              <w:rPr>
                <w:rFonts w:hint="eastAsia"/>
              </w:rPr>
              <w:t>9.</w:t>
            </w:r>
            <w:r>
              <w:t>支持笔的粗细和颜色选择，至少2</w:t>
            </w:r>
            <w:r>
              <w:rPr>
                <w:rFonts w:hint="eastAsia"/>
              </w:rPr>
              <w:t>0</w:t>
            </w:r>
            <w:r>
              <w:t>挡粗细，6种常用备选颜色</w:t>
            </w:r>
            <w:r>
              <w:rPr>
                <w:rFonts w:hint="eastAsia"/>
              </w:rPr>
              <w:t>；</w:t>
            </w:r>
          </w:p>
          <w:p>
            <w:r>
              <w:rPr>
                <w:rFonts w:hint="eastAsia"/>
              </w:rPr>
              <w:t>10.</w:t>
            </w:r>
            <w:r>
              <w:t>印章笔，支持常用的图案印章，比如奖杯，笑脸，鼓励，小红花等图形</w:t>
            </w:r>
            <w:r>
              <w:rPr>
                <w:rFonts w:hint="eastAsia"/>
              </w:rPr>
              <w:t>，可用于互动教学</w:t>
            </w:r>
            <w:r>
              <w:t>；</w:t>
            </w:r>
          </w:p>
          <w:p>
            <w:r>
              <w:rPr>
                <w:rFonts w:hint="eastAsia"/>
              </w:rPr>
              <w:t>11.</w:t>
            </w:r>
            <w:r>
              <w:t>支持手势擦除功能，当识别到5指手势，画面自动由手写状态变成板擦状态，</w:t>
            </w:r>
            <w:r>
              <w:rPr>
                <w:rFonts w:hint="eastAsia"/>
              </w:rPr>
              <w:t>符合老师随写随擦的教学习惯，</w:t>
            </w:r>
            <w:r>
              <w:t>板擦大小至少有3级选择；</w:t>
            </w:r>
          </w:p>
          <w:p>
            <w:r>
              <w:rPr>
                <w:rFonts w:hint="eastAsia"/>
              </w:rPr>
              <w:t>12.</w:t>
            </w:r>
            <w:r>
              <w:t>支持清空笔迹和一键清屏功能，支持全屏幕漫游，支持撤销和恢复功能</w:t>
            </w:r>
            <w:r>
              <w:rPr>
                <w:rFonts w:hint="eastAsia"/>
              </w:rPr>
              <w:t>，协助老师在误操作删除板书后，快速找回板书</w:t>
            </w:r>
            <w:r>
              <w:t>；</w:t>
            </w:r>
          </w:p>
          <w:p>
            <w:r>
              <w:rPr>
                <w:rFonts w:hint="eastAsia"/>
              </w:rPr>
              <w:t>13.</w:t>
            </w:r>
            <w:r>
              <w:t>基础图形：支持</w:t>
            </w:r>
            <w:r>
              <w:rPr>
                <w:rFonts w:hint="eastAsia"/>
              </w:rPr>
              <w:t>线段</w:t>
            </w:r>
            <w:r>
              <w:t>，</w:t>
            </w:r>
            <w:r>
              <w:rPr>
                <w:rFonts w:hint="eastAsia"/>
              </w:rPr>
              <w:t>单箭头线</w:t>
            </w:r>
            <w:r>
              <w:t>，</w:t>
            </w:r>
            <w:r>
              <w:rPr>
                <w:rFonts w:hint="eastAsia"/>
              </w:rPr>
              <w:t>双箭头线</w:t>
            </w:r>
            <w:r>
              <w:t>，</w:t>
            </w:r>
            <w:r>
              <w:rPr>
                <w:rFonts w:hint="eastAsia"/>
              </w:rPr>
              <w:t>椭圆</w:t>
            </w:r>
            <w:r>
              <w:t>，</w:t>
            </w:r>
            <w:r>
              <w:rPr>
                <w:rFonts w:hint="eastAsia"/>
              </w:rPr>
              <w:t>等腰三角形</w:t>
            </w:r>
            <w:r>
              <w:t>，</w:t>
            </w:r>
            <w:r>
              <w:rPr>
                <w:rFonts w:hint="eastAsia"/>
              </w:rPr>
              <w:t>任意三角形</w:t>
            </w:r>
            <w:r>
              <w:t>，</w:t>
            </w:r>
            <w:r>
              <w:rPr>
                <w:rFonts w:hint="eastAsia"/>
              </w:rPr>
              <w:t>矩形</w:t>
            </w:r>
            <w:r>
              <w:t>，</w:t>
            </w:r>
            <w:r>
              <w:rPr>
                <w:rFonts w:hint="eastAsia"/>
              </w:rPr>
              <w:t>菱形</w:t>
            </w:r>
            <w:r>
              <w:t>，</w:t>
            </w:r>
            <w:r>
              <w:rPr>
                <w:rFonts w:hint="eastAsia"/>
              </w:rPr>
              <w:t>等腰梯形</w:t>
            </w:r>
            <w:r>
              <w:t>，</w:t>
            </w:r>
            <w:r>
              <w:rPr>
                <w:rFonts w:hint="eastAsia"/>
              </w:rPr>
              <w:t>平行四边形</w:t>
            </w:r>
            <w:r>
              <w:t>，</w:t>
            </w:r>
            <w:r>
              <w:rPr>
                <w:rFonts w:hint="eastAsia"/>
              </w:rPr>
              <w:t>五边形</w:t>
            </w:r>
            <w:r>
              <w:t>，</w:t>
            </w:r>
            <w:r>
              <w:rPr>
                <w:rFonts w:hint="eastAsia"/>
              </w:rPr>
              <w:t>六边形</w:t>
            </w:r>
            <w:r>
              <w:t>，</w:t>
            </w:r>
            <w:r>
              <w:rPr>
                <w:rFonts w:hint="eastAsia"/>
              </w:rPr>
              <w:t>七边型</w:t>
            </w:r>
            <w:r>
              <w:t>，</w:t>
            </w:r>
            <w:r>
              <w:rPr>
                <w:rFonts w:hint="eastAsia"/>
              </w:rPr>
              <w:t>八边型</w:t>
            </w:r>
            <w:r>
              <w:t>，</w:t>
            </w:r>
            <w:r>
              <w:rPr>
                <w:rFonts w:hint="eastAsia"/>
              </w:rPr>
              <w:t>五角星</w:t>
            </w:r>
            <w:r>
              <w:t>，</w:t>
            </w:r>
            <w:r>
              <w:rPr>
                <w:rFonts w:hint="eastAsia"/>
              </w:rPr>
              <w:t>心型，加减号除号，特殊符号等；</w:t>
            </w:r>
          </w:p>
          <w:p>
            <w:r>
              <w:rPr>
                <w:rFonts w:hint="eastAsia"/>
              </w:rPr>
              <w:t>14.</w:t>
            </w:r>
            <w:r>
              <w:t>高级图形：</w:t>
            </w:r>
            <w:r>
              <w:rPr>
                <w:rFonts w:hint="eastAsia"/>
              </w:rPr>
              <w:t>支持</w:t>
            </w:r>
            <w:r>
              <w:t>长方体，圆柱体，圆锥体</w:t>
            </w:r>
            <w:r>
              <w:rPr>
                <w:rFonts w:hint="eastAsia"/>
              </w:rPr>
              <w:t>三维展示功能</w:t>
            </w:r>
            <w:r>
              <w:t>，</w:t>
            </w:r>
            <w:r>
              <w:rPr>
                <w:rFonts w:hint="eastAsia"/>
              </w:rPr>
              <w:t>拆解分析，直观展示三维到二维，二维到三维的双向动态过程</w:t>
            </w:r>
            <w:r>
              <w:t>；</w:t>
            </w:r>
          </w:p>
          <w:p>
            <w:r>
              <w:rPr>
                <w:rFonts w:hint="eastAsia"/>
              </w:rPr>
              <w:t>15.</w:t>
            </w:r>
            <w:r>
              <w:t>支持放大镜，聚光灯，幕布，</w:t>
            </w:r>
            <w:r>
              <w:rPr>
                <w:rFonts w:hint="eastAsia"/>
              </w:rPr>
              <w:t>草稿纸</w:t>
            </w:r>
            <w:r>
              <w:t>，截图</w:t>
            </w:r>
            <w:r>
              <w:rPr>
                <w:rFonts w:hint="eastAsia"/>
              </w:rPr>
              <w:t>，计时器功能</w:t>
            </w:r>
            <w:r>
              <w:t>；</w:t>
            </w:r>
            <w:r>
              <w:rPr>
                <w:rFonts w:hint="eastAsia"/>
              </w:rPr>
              <w:t>支持放大镜，聚光灯调整区域大小。</w:t>
            </w:r>
          </w:p>
          <w:p>
            <w:r>
              <w:rPr>
                <w:rFonts w:hint="eastAsia"/>
              </w:rPr>
              <w:t>16.支持课堂活动功能</w:t>
            </w:r>
            <w:r>
              <w:t>，</w:t>
            </w:r>
            <w:r>
              <w:rPr>
                <w:rFonts w:hint="eastAsia"/>
              </w:rPr>
              <w:t>增强课堂互动性，趣味性，学生积极性。至少有</w:t>
            </w:r>
            <w:r>
              <w:t>8</w:t>
            </w:r>
            <w:r>
              <w:rPr>
                <w:rFonts w:hint="eastAsia"/>
              </w:rPr>
              <w:t>种课堂游戏活动</w:t>
            </w:r>
            <w:r>
              <w:t>，</w:t>
            </w:r>
            <w:r>
              <w:rPr>
                <w:rFonts w:hint="eastAsia"/>
              </w:rPr>
              <w:t>包含</w:t>
            </w:r>
            <w:r>
              <w:t>：</w:t>
            </w:r>
            <w:r>
              <w:rPr>
                <w:rFonts w:hint="eastAsia"/>
              </w:rPr>
              <w:t>连线游戏</w:t>
            </w:r>
            <w:r>
              <w:t>，</w:t>
            </w:r>
            <w:r>
              <w:rPr>
                <w:rFonts w:hint="eastAsia"/>
              </w:rPr>
              <w:t>分类游戏</w:t>
            </w:r>
            <w:r>
              <w:t>，</w:t>
            </w:r>
            <w:r>
              <w:rPr>
                <w:rFonts w:hint="eastAsia"/>
              </w:rPr>
              <w:t>填空游戏</w:t>
            </w:r>
            <w:r>
              <w:t>，</w:t>
            </w:r>
            <w:r>
              <w:rPr>
                <w:rFonts w:hint="eastAsia"/>
              </w:rPr>
              <w:t>趣味竞赛</w:t>
            </w:r>
            <w:r>
              <w:t>，</w:t>
            </w:r>
            <w:r>
              <w:rPr>
                <w:rFonts w:hint="eastAsia"/>
              </w:rPr>
              <w:t>翻翻卡</w:t>
            </w:r>
            <w:r>
              <w:t>，</w:t>
            </w:r>
            <w:r>
              <w:rPr>
                <w:rFonts w:hint="eastAsia"/>
              </w:rPr>
              <w:t>连词成句</w:t>
            </w:r>
            <w:r>
              <w:t>，</w:t>
            </w:r>
            <w:r>
              <w:rPr>
                <w:rFonts w:hint="eastAsia"/>
              </w:rPr>
              <w:t>判断对错</w:t>
            </w:r>
            <w:r>
              <w:t>，</w:t>
            </w:r>
            <w:r>
              <w:rPr>
                <w:rFonts w:hint="eastAsia"/>
              </w:rPr>
              <w:t>对比大小</w:t>
            </w:r>
            <w:r>
              <w:t>；</w:t>
            </w:r>
            <w:r>
              <w:rPr>
                <w:rFonts w:hint="eastAsia"/>
              </w:rPr>
              <w:t>课堂活动可根据需求自定义参数</w:t>
            </w:r>
            <w:r>
              <w:t>，</w:t>
            </w:r>
            <w:r>
              <w:rPr>
                <w:rFonts w:hint="eastAsia"/>
              </w:rPr>
              <w:t>编辑调节游戏难度。</w:t>
            </w:r>
          </w:p>
          <w:p>
            <w:r>
              <w:rPr>
                <w:rFonts w:hint="eastAsia"/>
              </w:rPr>
              <w:t>17.支持思维导图功能</w:t>
            </w:r>
            <w:r>
              <w:t>，</w:t>
            </w:r>
            <w:r>
              <w:rPr>
                <w:rFonts w:hint="eastAsia"/>
              </w:rPr>
              <w:t>至少包含逻辑图</w:t>
            </w:r>
            <w:r>
              <w:t>，</w:t>
            </w:r>
            <w:r>
              <w:rPr>
                <w:rFonts w:hint="eastAsia"/>
              </w:rPr>
              <w:t>组织结构图</w:t>
            </w:r>
            <w:r>
              <w:t>，</w:t>
            </w:r>
            <w:r>
              <w:rPr>
                <w:rFonts w:hint="eastAsia"/>
              </w:rPr>
              <w:t>鱼骨图</w:t>
            </w:r>
            <w:r>
              <w:t>；</w:t>
            </w:r>
            <w:r>
              <w:rPr>
                <w:rFonts w:hint="eastAsia"/>
              </w:rPr>
              <w:t>可设置思维导图样式，外框，填充色，边框色，线条，展开方式。支持对输入的文本进行字体，字号，字体颜色的更改，支持对文本做加粗，下划线，倾斜，删除线，上下标，可设置文本对齐方式，透明度，行间距，项目符号。</w:t>
            </w:r>
          </w:p>
          <w:p>
            <w:r>
              <w:rPr>
                <w:rFonts w:hint="eastAsia"/>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r>
              <w:rPr>
                <w:rFonts w:hint="eastAsia"/>
              </w:rPr>
              <w:t>18.支持白板在备课或授课模式下调取本地或U盘中的文件，图片等资源，便捷授课。</w:t>
            </w:r>
          </w:p>
          <w:p>
            <w:r>
              <w:rPr>
                <w:rFonts w:hint="eastAsia"/>
              </w:rPr>
              <w:t>19.支持白板与教学云盘互联互通功能，在备授课模式下从云盘中调取课件或保存课件至云盘，支持老师在办公室家庭环境下备课后，教师在教师环境下可直接在设备上登陆云盘调取课件，无需保存至U盘。</w:t>
            </w:r>
          </w:p>
          <w:p>
            <w:r>
              <w:rPr>
                <w:rFonts w:hint="eastAsia"/>
              </w:rPr>
              <w:t>2</w:t>
            </w:r>
            <w:r>
              <w:t>0.</w:t>
            </w:r>
            <w:r>
              <w:rPr>
                <w:rFonts w:hint="eastAsia"/>
              </w:rPr>
              <w:t>智慧课堂界面内一键进入免费的在线教学资源，支持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r>
              <w:rPr>
                <w:rFonts w:hint="eastAsia"/>
              </w:rPr>
              <w:t>2</w:t>
            </w:r>
            <w:r>
              <w:t>1</w:t>
            </w:r>
            <w:r>
              <w:rPr>
                <w:rFonts w:hint="eastAsia"/>
              </w:rPr>
              <w:t>.支持账号、微信扫码、特制U盘三种模式登陆教学云盘，教学云盘中提供≥5G的教师个人存储空间，不低于50G学校校本资源存储空间，公共网络存储空间中含有大量优质教学PPT、说课稿、教案资源，供教师一件调取备授课使用；</w:t>
            </w:r>
          </w:p>
          <w:p>
            <w:r>
              <w:t>22</w:t>
            </w:r>
            <w:r>
              <w:rPr>
                <w:rFonts w:hint="eastAsia"/>
              </w:rPr>
              <w:t>.教学云盘中可以按学科，年级查找习题，习题≥10万道，便于老师备授课使用；</w:t>
            </w:r>
          </w:p>
          <w:p>
            <w:r>
              <w:rPr>
                <w:rFonts w:hint="eastAsia"/>
              </w:rPr>
              <w:t>2</w:t>
            </w:r>
            <w:r>
              <w:t>3</w:t>
            </w:r>
            <w:r>
              <w:rPr>
                <w:rFonts w:hint="eastAsia"/>
              </w:rPr>
              <w:t>.支持历史地图功能，可以通过时间，地点，人物，历史事件4个纬度展示地图信息；支持以时间轴方式查看世界历史各阶段地图概况，包含石器时代，青铜时代，铁器时代，蒸汽时代，电气时代各阶段历史地图；</w:t>
            </w:r>
          </w:p>
          <w:p>
            <w:r>
              <w:t>24</w:t>
            </w:r>
            <w:r>
              <w:rPr>
                <w:rFonts w:hint="eastAsia"/>
              </w:rPr>
              <w:t>.白板软件中，提供大量动态课件，可对动态课件进行编辑与保存，便于教师备授课使用。</w:t>
            </w:r>
          </w:p>
          <w:p>
            <w:r>
              <w:rPr>
                <w:rFonts w:hint="eastAsia"/>
              </w:rPr>
              <w:t>2</w:t>
            </w:r>
            <w:r>
              <w:t>5</w:t>
            </w:r>
            <w:r>
              <w:rPr>
                <w:rFonts w:hint="eastAsia"/>
              </w:rPr>
              <w:t>.智慧黑板端带一个使用反馈入口，点击显示反馈二维码，用户使用微信扫描进入小程序反馈平台，提交上传异常问题，异常现象等图片或视频，一键上报售后；</w:t>
            </w:r>
          </w:p>
          <w:p>
            <w:r>
              <w:rPr>
                <w:rFonts w:hint="eastAsia"/>
              </w:rPr>
              <w:t>2</w:t>
            </w:r>
            <w:r>
              <w:t>6</w:t>
            </w:r>
            <w:r>
              <w:rPr>
                <w:rFonts w:hint="eastAsia"/>
              </w:rPr>
              <w:t>.用户通过售后小程序可以快速查询产品使用指南，支持填写申请，预约售后服务人员；</w:t>
            </w:r>
          </w:p>
          <w:p>
            <w:r>
              <w:t>27</w:t>
            </w:r>
            <w:r>
              <w:rPr>
                <w:rFonts w:hint="eastAsia"/>
              </w:rPr>
              <w:t>.用户通过售后小程序可以进行对产品，售后服务的评价，投诉；</w:t>
            </w:r>
          </w:p>
          <w:p>
            <w:r>
              <w:t>28</w:t>
            </w:r>
            <w:r>
              <w:rPr>
                <w:rFonts w:hint="eastAsia"/>
              </w:rPr>
              <w:t>.售后服务通过小程序，可以查询机器的维修记录，后台可以实时了解异常情况，快速获取反馈人信息及联系方式，指定维修人员及时服务。</w:t>
            </w:r>
          </w:p>
          <w:p>
            <w:r>
              <w:rPr>
                <w:rFonts w:hint="eastAsia"/>
              </w:rPr>
              <w:t>六.</w:t>
            </w:r>
            <w:r>
              <w:t>PC</w:t>
            </w:r>
            <w:r>
              <w:rPr>
                <w:rFonts w:hint="eastAsia"/>
              </w:rPr>
              <w:t>模块</w:t>
            </w:r>
            <w:r>
              <w:t xml:space="preserve"> </w:t>
            </w:r>
          </w:p>
          <w:p>
            <w:r>
              <w:rPr>
                <w:rFonts w:hint="eastAsia"/>
              </w:rPr>
              <w:t>内置电脑要求插拔式OPS，要求采用I</w:t>
            </w:r>
            <w:r>
              <w:t>5</w:t>
            </w:r>
            <w:r>
              <w:rPr>
                <w:rFonts w:hint="eastAsia"/>
              </w:rPr>
              <w:t>或以上C</w:t>
            </w:r>
            <w:r>
              <w:t>PU</w:t>
            </w:r>
            <w:r>
              <w:rPr>
                <w:rFonts w:hint="eastAsia"/>
              </w:rPr>
              <w:t>处理器、≥8GB内存、≥256G固态硬盘；开放式可插接INTEL规范</w:t>
            </w:r>
            <w:r>
              <w:t>(双面合计80针</w:t>
            </w:r>
            <w:r>
              <w:rPr>
                <w:rFonts w:hint="eastAsia"/>
              </w:rPr>
              <w:t>)OPS接口；支持WIFI无线网络(双天线)，RJ45接口100M/1000Mbs，接口要求：LINE OUT≥1，MIC IN≥1，HDMI≥1，RJ45≥1 ，USB≥4；OPS侧出结构设计；为保证系统兼容性，电脑模块要求与整机生产厂家为同一品牌，正版激活</w:t>
            </w:r>
            <w:r>
              <w:t>Win10</w:t>
            </w:r>
            <w:r>
              <w:rPr>
                <w:rFonts w:hint="eastAsia"/>
              </w:rPr>
              <w:t>企业版操作系统。</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8</w:t>
            </w:r>
          </w:p>
        </w:tc>
      </w:tr>
      <w:tr>
        <w:tblPrEx>
          <w:tblCellMar>
            <w:top w:w="0" w:type="dxa"/>
            <w:left w:w="108" w:type="dxa"/>
            <w:bottom w:w="0" w:type="dxa"/>
            <w:right w:w="108" w:type="dxa"/>
          </w:tblCellMar>
        </w:tblPrEx>
        <w:trPr>
          <w:trHeight w:val="92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4</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小组讨论桌</w:t>
            </w:r>
          </w:p>
        </w:tc>
        <w:tc>
          <w:tcPr>
            <w:tcW w:w="333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.材料:钢木结构设计，桌体主体采用不低于</w:t>
            </w:r>
            <w:r>
              <w:rPr>
                <w:rFonts w:ascii="宋体" w:hAnsi="宋体" w:cs="宋体"/>
                <w:kern w:val="0"/>
                <w:szCs w:val="21"/>
              </w:rPr>
              <w:t>1.5mm</w:t>
            </w:r>
            <w:r>
              <w:rPr>
                <w:rFonts w:hint="eastAsia" w:ascii="宋体" w:hAnsi="宋体" w:cs="宋体"/>
                <w:kern w:val="0"/>
                <w:szCs w:val="21"/>
              </w:rPr>
              <w:t>优质冷轧钢板制造，桌面采用厚度不低于</w:t>
            </w:r>
            <w:r>
              <w:rPr>
                <w:rFonts w:ascii="宋体" w:hAnsi="宋体" w:cs="宋体"/>
                <w:kern w:val="0"/>
                <w:szCs w:val="21"/>
              </w:rPr>
              <w:t>25mm</w:t>
            </w:r>
            <w:r>
              <w:rPr>
                <w:rFonts w:hint="eastAsia" w:ascii="宋体" w:hAnsi="宋体" w:cs="宋体"/>
                <w:kern w:val="0"/>
                <w:szCs w:val="21"/>
              </w:rPr>
              <w:t>白色高密度板，高密度板表面采用冷压贴面工艺，贴三聚氰胺贴面，防尘、防水、耐刮花，密度板四周采用封边工艺;</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.外观:讲桌采用圆弧设计，底部采用主机机箱底脚固定;</w:t>
            </w:r>
          </w:p>
          <w:p>
            <w:pPr>
              <w:autoSpaceDE w:val="0"/>
              <w:autoSpaceDN w:val="0"/>
              <w:adjustRightInd w:val="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.功能:</w:t>
            </w:r>
          </w:p>
          <w:p>
            <w:pPr>
              <w:autoSpaceDE w:val="0"/>
              <w:autoSpaceDN w:val="0"/>
              <w:adjustRightInd w:val="0"/>
              <w:jc w:val="left"/>
              <w:rPr>
                <w:rFonts w:ascii="宋体" w:hAnsi="宋体" w:cs="宋体"/>
                <w:kern w:val="0"/>
                <w:szCs w:val="21"/>
              </w:rPr>
            </w:pPr>
            <w:r>
              <w:rPr>
                <w:rFonts w:hint="eastAsia" w:ascii="宋体" w:hAnsi="宋体" w:cs="宋体"/>
                <w:kern w:val="0"/>
                <w:szCs w:val="21"/>
              </w:rPr>
              <w:t>a</w:t>
            </w:r>
            <w:r>
              <w:rPr>
                <w:rFonts w:ascii="宋体" w:hAnsi="宋体" w:cs="宋体"/>
                <w:kern w:val="0"/>
                <w:szCs w:val="21"/>
              </w:rPr>
              <w:t>.</w:t>
            </w:r>
            <w:r>
              <w:rPr>
                <w:rFonts w:hint="eastAsia" w:ascii="宋体" w:hAnsi="宋体" w:cs="宋体"/>
                <w:kern w:val="0"/>
                <w:szCs w:val="21"/>
              </w:rPr>
              <w:t>讲桌桌面内嵌拉丝铝多媒体接线盒，线盒内置不低于</w:t>
            </w:r>
            <w:r>
              <w:rPr>
                <w:rFonts w:ascii="宋体" w:hAnsi="宋体" w:cs="宋体"/>
                <w:kern w:val="0"/>
                <w:szCs w:val="21"/>
              </w:rPr>
              <w:t>2</w:t>
            </w:r>
            <w:r>
              <w:rPr>
                <w:rFonts w:hint="eastAsia" w:ascii="宋体" w:hAnsi="宋体" w:cs="宋体"/>
                <w:kern w:val="0"/>
                <w:szCs w:val="21"/>
              </w:rPr>
              <w:t>个电源插座、不低于1个</w:t>
            </w:r>
            <w:r>
              <w:rPr>
                <w:rFonts w:ascii="宋体" w:hAnsi="宋体" w:cs="宋体"/>
                <w:kern w:val="0"/>
                <w:szCs w:val="21"/>
              </w:rPr>
              <w:t>HDMI</w:t>
            </w:r>
            <w:r>
              <w:rPr>
                <w:rFonts w:hint="eastAsia" w:ascii="宋体" w:hAnsi="宋体" w:cs="宋体"/>
                <w:kern w:val="0"/>
                <w:szCs w:val="21"/>
              </w:rPr>
              <w:t>接口、不低于1个</w:t>
            </w:r>
            <w:r>
              <w:rPr>
                <w:rFonts w:ascii="宋体" w:hAnsi="宋体" w:cs="宋体"/>
                <w:kern w:val="0"/>
                <w:szCs w:val="21"/>
              </w:rPr>
              <w:t>USB</w:t>
            </w:r>
            <w:r>
              <w:rPr>
                <w:rFonts w:hint="eastAsia" w:ascii="宋体" w:hAnsi="宋体" w:cs="宋体"/>
                <w:kern w:val="0"/>
                <w:szCs w:val="21"/>
              </w:rPr>
              <w:t>接口、不低于1个音频口;</w:t>
            </w:r>
          </w:p>
          <w:p>
            <w:pPr>
              <w:autoSpaceDE w:val="0"/>
              <w:autoSpaceDN w:val="0"/>
              <w:adjustRightInd w:val="0"/>
              <w:jc w:val="left"/>
              <w:rPr>
                <w:rFonts w:ascii="宋体" w:hAnsi="宋体" w:cs="宋体"/>
                <w:kern w:val="0"/>
                <w:szCs w:val="21"/>
              </w:rPr>
            </w:pPr>
            <w:r>
              <w:rPr>
                <w:rFonts w:hint="eastAsia" w:ascii="宋体" w:hAnsi="宋体" w:cs="宋体"/>
                <w:kern w:val="0"/>
                <w:szCs w:val="21"/>
              </w:rPr>
              <w:t>b</w:t>
            </w:r>
            <w:r>
              <w:rPr>
                <w:rFonts w:ascii="宋体" w:hAnsi="宋体" w:cs="宋体"/>
                <w:kern w:val="0"/>
                <w:szCs w:val="21"/>
              </w:rPr>
              <w:t>.</w:t>
            </w:r>
            <w:r>
              <w:rPr>
                <w:rFonts w:hint="eastAsia" w:ascii="宋体" w:hAnsi="宋体" w:cs="宋体"/>
                <w:kern w:val="0"/>
                <w:szCs w:val="21"/>
              </w:rPr>
              <w:t>讲桌左端挂柜预留大屏幕显示器安装挂架，方便用户使用大屏幕显示器，左端挂柜边框范围内可安装</w:t>
            </w:r>
            <w:r>
              <w:rPr>
                <w:rFonts w:ascii="宋体" w:hAnsi="宋体" w:cs="宋体"/>
                <w:kern w:val="0"/>
                <w:szCs w:val="21"/>
              </w:rPr>
              <w:t>55-65</w:t>
            </w:r>
            <w:r>
              <w:rPr>
                <w:rFonts w:hint="eastAsia" w:ascii="宋体" w:hAnsi="宋体" w:cs="宋体"/>
                <w:kern w:val="0"/>
                <w:szCs w:val="21"/>
              </w:rPr>
              <w:t>寸大屏，讲桌桌面尺寸≥</w:t>
            </w:r>
            <w:r>
              <w:rPr>
                <w:rFonts w:ascii="宋体" w:hAnsi="宋体" w:cs="宋体"/>
                <w:kern w:val="0"/>
                <w:szCs w:val="21"/>
              </w:rPr>
              <w:t>2300*1200mm,</w:t>
            </w:r>
            <w:r>
              <w:rPr>
                <w:rFonts w:hint="eastAsia" w:ascii="宋体" w:hAnsi="宋体" w:cs="宋体"/>
                <w:kern w:val="0"/>
                <w:szCs w:val="21"/>
              </w:rPr>
              <w:t>桌面高度大约为</w:t>
            </w:r>
            <w:r>
              <w:rPr>
                <w:rFonts w:ascii="宋体" w:hAnsi="宋体" w:cs="宋体"/>
                <w:kern w:val="0"/>
                <w:szCs w:val="21"/>
              </w:rPr>
              <w:t>740mm</w:t>
            </w:r>
            <w:r>
              <w:rPr>
                <w:rFonts w:hint="eastAsia" w:ascii="宋体" w:hAnsi="宋体" w:cs="宋体"/>
                <w:kern w:val="0"/>
                <w:szCs w:val="21"/>
              </w:rPr>
              <w:t>，可以围坐不低于</w:t>
            </w:r>
            <w:r>
              <w:rPr>
                <w:rFonts w:ascii="宋体" w:hAnsi="宋体" w:cs="宋体"/>
                <w:kern w:val="0"/>
                <w:szCs w:val="21"/>
              </w:rPr>
              <w:t>6</w:t>
            </w:r>
            <w:r>
              <w:rPr>
                <w:rFonts w:hint="eastAsia" w:ascii="宋体" w:hAnsi="宋体" w:cs="宋体"/>
                <w:kern w:val="0"/>
                <w:szCs w:val="21"/>
              </w:rPr>
              <w:t>人;</w:t>
            </w:r>
          </w:p>
          <w:p>
            <w:pPr>
              <w:autoSpaceDE w:val="0"/>
              <w:autoSpaceDN w:val="0"/>
              <w:adjustRightInd w:val="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.尺寸:</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hint="eastAsia" w:ascii="宋体" w:hAnsi="宋体" w:cs="宋体"/>
                <w:kern w:val="0"/>
                <w:szCs w:val="21"/>
              </w:rPr>
              <w:t>讲桌尺寸大致为（长</w:t>
            </w:r>
            <w:r>
              <w:rPr>
                <w:rFonts w:ascii="宋体" w:hAnsi="宋体" w:cs="宋体"/>
                <w:kern w:val="0"/>
                <w:szCs w:val="21"/>
              </w:rPr>
              <w:t>*</w:t>
            </w:r>
            <w:r>
              <w:rPr>
                <w:rFonts w:hint="eastAsia" w:ascii="宋体" w:hAnsi="宋体" w:cs="宋体"/>
                <w:kern w:val="0"/>
                <w:szCs w:val="21"/>
              </w:rPr>
              <w:t>宽</w:t>
            </w:r>
            <w:r>
              <w:rPr>
                <w:rFonts w:ascii="宋体" w:hAnsi="宋体" w:cs="宋体"/>
                <w:kern w:val="0"/>
                <w:szCs w:val="21"/>
              </w:rPr>
              <w:t>*</w:t>
            </w:r>
            <w:r>
              <w:rPr>
                <w:rFonts w:hint="eastAsia" w:ascii="宋体" w:hAnsi="宋体" w:cs="宋体"/>
                <w:kern w:val="0"/>
                <w:szCs w:val="21"/>
              </w:rPr>
              <w:t>高）</w:t>
            </w:r>
            <w:r>
              <w:rPr>
                <w:rFonts w:ascii="宋体" w:hAnsi="宋体" w:cs="宋体"/>
                <w:kern w:val="0"/>
                <w:szCs w:val="21"/>
              </w:rPr>
              <w:t>2390*1280-1390*1660mm</w:t>
            </w:r>
            <w:r>
              <w:rPr>
                <w:rFonts w:hint="eastAsia" w:ascii="宋体" w:hAnsi="宋体" w:cs="宋体"/>
                <w:kern w:val="0"/>
                <w:szCs w:val="21"/>
              </w:rPr>
              <w:t>;桌面尺寸大致为（</w:t>
            </w:r>
            <w:r>
              <w:rPr>
                <w:rFonts w:ascii="宋体" w:hAnsi="宋体" w:cs="宋体"/>
                <w:kern w:val="0"/>
                <w:szCs w:val="21"/>
              </w:rPr>
              <w:t>L*W,</w:t>
            </w:r>
            <w:r>
              <w:rPr>
                <w:rFonts w:hint="eastAsia" w:ascii="宋体" w:hAnsi="宋体" w:cs="宋体"/>
                <w:kern w:val="0"/>
                <w:szCs w:val="21"/>
              </w:rPr>
              <w:t>单位</w:t>
            </w:r>
            <w:r>
              <w:rPr>
                <w:rFonts w:ascii="宋体" w:hAnsi="宋体" w:cs="宋体"/>
                <w:kern w:val="0"/>
                <w:szCs w:val="21"/>
              </w:rPr>
              <w:t xml:space="preserve"> mm)</w:t>
            </w:r>
            <w:r>
              <w:rPr>
                <w:rFonts w:hint="eastAsia" w:ascii="宋体" w:hAnsi="宋体" w:cs="宋体"/>
                <w:kern w:val="0"/>
                <w:szCs w:val="21"/>
              </w:rPr>
              <w:t>:</w:t>
            </w:r>
            <w:r>
              <w:rPr>
                <w:rFonts w:ascii="宋体" w:hAnsi="宋体" w:cs="宋体"/>
                <w:kern w:val="0"/>
                <w:szCs w:val="21"/>
              </w:rPr>
              <w:t>2300*1200</w:t>
            </w:r>
            <w:r>
              <w:rPr>
                <w:rFonts w:hint="eastAsia" w:ascii="宋体" w:hAnsi="宋体" w:cs="宋体"/>
                <w:kern w:val="0"/>
                <w:szCs w:val="21"/>
              </w:rPr>
              <w:t>;可根据实际情况定制。</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组</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8</w:t>
            </w:r>
          </w:p>
        </w:tc>
      </w:tr>
      <w:tr>
        <w:tblPrEx>
          <w:tblCellMar>
            <w:top w:w="0" w:type="dxa"/>
            <w:left w:w="108" w:type="dxa"/>
            <w:bottom w:w="0" w:type="dxa"/>
            <w:right w:w="108" w:type="dxa"/>
          </w:tblCellMar>
        </w:tblPrEx>
        <w:trPr>
          <w:trHeight w:val="561"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5</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小组讨论椅</w:t>
            </w:r>
          </w:p>
        </w:tc>
        <w:tc>
          <w:tcPr>
            <w:tcW w:w="3330" w:type="pct"/>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宋体"/>
                <w:szCs w:val="21"/>
              </w:rPr>
            </w:pPr>
            <w:r>
              <w:rPr>
                <w:rFonts w:ascii="宋体" w:hAnsi="宋体"/>
                <w:szCs w:val="21"/>
              </w:rPr>
              <w:t>1.</w:t>
            </w:r>
            <w:r>
              <w:rPr>
                <w:rFonts w:hint="eastAsia" w:ascii="宋体" w:hAnsi="宋体"/>
                <w:szCs w:val="21"/>
              </w:rPr>
              <w:t>架子采用异型扁管喷涂，烤漆后厚度不低于</w:t>
            </w:r>
            <w:r>
              <w:rPr>
                <w:rFonts w:ascii="宋体" w:hAnsi="宋体"/>
                <w:szCs w:val="21"/>
              </w:rPr>
              <w:t>1.5mm</w:t>
            </w:r>
            <w:r>
              <w:rPr>
                <w:rFonts w:hint="eastAsia" w:ascii="宋体" w:hAnsi="宋体"/>
                <w:szCs w:val="21"/>
              </w:rPr>
              <w:t>，实际铁管厚度不低于</w:t>
            </w:r>
            <w:r>
              <w:rPr>
                <w:rFonts w:ascii="宋体" w:hAnsi="宋体"/>
                <w:szCs w:val="21"/>
              </w:rPr>
              <w:t>1.3mm</w:t>
            </w:r>
            <w:r>
              <w:rPr>
                <w:rFonts w:hint="eastAsia" w:ascii="宋体" w:hAnsi="宋体"/>
                <w:szCs w:val="21"/>
              </w:rPr>
              <w:t>;</w:t>
            </w:r>
          </w:p>
          <w:p>
            <w:pPr>
              <w:autoSpaceDE w:val="0"/>
              <w:autoSpaceDN w:val="0"/>
              <w:adjustRightInd w:val="0"/>
              <w:jc w:val="left"/>
              <w:rPr>
                <w:rFonts w:ascii="宋体" w:hAnsi="宋体"/>
                <w:szCs w:val="21"/>
              </w:rPr>
            </w:pPr>
            <w:r>
              <w:rPr>
                <w:rFonts w:ascii="宋体" w:hAnsi="宋体"/>
                <w:szCs w:val="21"/>
              </w:rPr>
              <w:t>2.</w:t>
            </w:r>
            <w:r>
              <w:rPr>
                <w:rFonts w:hint="eastAsia" w:ascii="宋体" w:hAnsi="宋体"/>
                <w:szCs w:val="21"/>
              </w:rPr>
              <w:t>背板采用尼龙塑料加网布进口特网靠背，靠背连接件为工程塑料</w:t>
            </w:r>
            <w:r>
              <w:rPr>
                <w:rFonts w:ascii="宋体" w:hAnsi="宋体"/>
                <w:szCs w:val="21"/>
              </w:rPr>
              <w:t>ABS</w:t>
            </w:r>
            <w:r>
              <w:rPr>
                <w:rFonts w:hint="eastAsia" w:ascii="宋体" w:hAnsi="宋体"/>
                <w:szCs w:val="21"/>
              </w:rPr>
              <w:t>坐板采用定型海绵加耐污弹力布饰面;坐板可翻起来，超节约空间，便于收纳，可联排、简约时尚;</w:t>
            </w:r>
          </w:p>
          <w:p>
            <w:pPr>
              <w:autoSpaceDE w:val="0"/>
              <w:autoSpaceDN w:val="0"/>
              <w:adjustRightInd w:val="0"/>
              <w:jc w:val="left"/>
              <w:rPr>
                <w:rFonts w:ascii="宋体" w:hAnsi="宋体"/>
                <w:szCs w:val="21"/>
              </w:rPr>
            </w:pPr>
            <w:r>
              <w:rPr>
                <w:rFonts w:ascii="宋体" w:hAnsi="宋体"/>
                <w:szCs w:val="21"/>
              </w:rPr>
              <w:t>3.</w:t>
            </w:r>
            <w:r>
              <w:rPr>
                <w:rFonts w:hint="eastAsia" w:ascii="宋体" w:hAnsi="宋体"/>
                <w:szCs w:val="21"/>
              </w:rPr>
              <w:t>可移动万向轮灵活耐用，不伤地板，借助轮子能够快速移动椅子;</w:t>
            </w:r>
            <w:r>
              <w:rPr>
                <w:rFonts w:hint="eastAsia" w:ascii="宋体" w:hAnsi="宋体" w:cs="宋体"/>
                <w:kern w:val="0"/>
                <w:szCs w:val="21"/>
              </w:rPr>
              <w:t>可根据实际情况定制。</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把</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8</w:t>
            </w:r>
          </w:p>
        </w:tc>
      </w:tr>
      <w:tr>
        <w:tblPrEx>
          <w:tblCellMar>
            <w:top w:w="0" w:type="dxa"/>
            <w:left w:w="108" w:type="dxa"/>
            <w:bottom w:w="0" w:type="dxa"/>
            <w:right w:w="108" w:type="dxa"/>
          </w:tblCellMar>
        </w:tblPrEx>
        <w:trPr>
          <w:trHeight w:val="1270"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6</w:t>
            </w:r>
          </w:p>
        </w:tc>
        <w:tc>
          <w:tcPr>
            <w:tcW w:w="481" w:type="pct"/>
            <w:tcBorders>
              <w:top w:val="single" w:color="auto" w:sz="6" w:space="0"/>
              <w:left w:val="single" w:color="auto" w:sz="6" w:space="0"/>
              <w:bottom w:val="single" w:color="auto" w:sz="6" w:space="0"/>
              <w:right w:val="single" w:color="auto" w:sz="6" w:space="0"/>
            </w:tcBorders>
            <w:vAlign w:val="center"/>
          </w:tcPr>
          <w:p>
            <w:r>
              <w:rPr>
                <w:rFonts w:hint="eastAsia"/>
              </w:rPr>
              <w:t>智慧黑板</w:t>
            </w:r>
          </w:p>
        </w:tc>
        <w:tc>
          <w:tcPr>
            <w:tcW w:w="3330" w:type="pct"/>
            <w:tcBorders>
              <w:top w:val="single" w:color="auto" w:sz="6" w:space="0"/>
              <w:left w:val="single" w:color="auto" w:sz="6" w:space="0"/>
              <w:bottom w:val="single" w:color="auto" w:sz="6" w:space="0"/>
              <w:right w:val="single" w:color="auto" w:sz="6" w:space="0"/>
            </w:tcBorders>
            <w:vAlign w:val="center"/>
          </w:tcPr>
          <w:p>
            <w:r>
              <w:rPr>
                <w:rFonts w:hint="eastAsia"/>
              </w:rPr>
              <w:t>一、显示模块及整机性能</w:t>
            </w:r>
          </w:p>
          <w:p>
            <w:r>
              <w:rPr>
                <w:rFonts w:hint="eastAsia"/>
              </w:rPr>
              <w:t>1.智能黑板采用平面结构设计，采用左右两段式或三段式两种安装方式，整体尺寸≥4200mm*1200mm,整个黑板无推拉式结构，可实现整块黑板统一屏幕书写;</w:t>
            </w:r>
          </w:p>
          <w:p>
            <w:r>
              <w:rPr>
                <w:rFonts w:hint="eastAsia"/>
              </w:rPr>
              <w:t>2.智能黑板支持普通粉笔、无尘粉笔、水笔等多种笔书写;</w:t>
            </w:r>
          </w:p>
          <w:p>
            <w:r>
              <w:rPr>
                <w:rFonts w:hint="eastAsia"/>
              </w:rPr>
              <w:t>3.液晶屏显示尺寸86英寸，采用A规屏；分辨率：≥3840*2160；可视角度：≥178°,屏体亮度≥4</w:t>
            </w:r>
            <w:r>
              <w:t>0</w:t>
            </w:r>
            <w:r>
              <w:rPr>
                <w:rFonts w:hint="eastAsia"/>
              </w:rPr>
              <w:t>0cd/㎡,对比度≥4000：1，色彩覆盖率≥NTSC 85%；屏幕表面采用≤3.5mm厚防眩光钢化玻璃,透光率≥93%,表面硬度≥莫氏</w:t>
            </w:r>
            <w:r>
              <w:t>9</w:t>
            </w:r>
            <w:r>
              <w:rPr>
                <w:rFonts w:hint="eastAsia"/>
              </w:rPr>
              <w:t>级;</w:t>
            </w:r>
          </w:p>
          <w:p>
            <w:r>
              <w:rPr>
                <w:rFonts w:hint="eastAsia"/>
              </w:rPr>
              <w:t>4.液晶屏显示部分采用屏幕全贴合技术，可杜绝灰尘和水汽进入屏幕，减少液晶面板和钢化玻璃间的反光，使屏幕显示更加通透，画质清晰;</w:t>
            </w:r>
          </w:p>
          <w:p>
            <w:r>
              <w:rPr>
                <w:rFonts w:hint="eastAsia"/>
              </w:rPr>
              <w:t>5.采用电容触摸感应技术，在双系统下均支持10点同时触控及书写，触摸分辨率:≥32768*32768;</w:t>
            </w:r>
          </w:p>
          <w:p>
            <w:r>
              <w:rPr>
                <w:rFonts w:hint="eastAsia"/>
              </w:rPr>
              <w:t>6.整机具备抗强光干扰性能，在400K LUX照度的光照下保证书写功能正常;</w:t>
            </w:r>
          </w:p>
          <w:p>
            <w:r>
              <w:rPr>
                <w:rFonts w:hint="eastAsia"/>
              </w:rPr>
              <w:t>7.</w:t>
            </w:r>
            <w:r>
              <w:t>整机具备前置接口，USB3.0</w:t>
            </w:r>
            <w:r>
              <w:rPr>
                <w:rFonts w:hint="eastAsia"/>
              </w:rPr>
              <w:t>≥</w:t>
            </w:r>
            <w:r>
              <w:t>3（双通道下），HDMI</w:t>
            </w:r>
            <w:r>
              <w:rPr>
                <w:rFonts w:hint="eastAsia"/>
              </w:rPr>
              <w:t>≥</w:t>
            </w:r>
            <w:r>
              <w:t>1（非转接），TOUCH USB</w:t>
            </w:r>
            <w:r>
              <w:rPr>
                <w:rFonts w:hint="eastAsia"/>
              </w:rPr>
              <w:t>≥</w:t>
            </w:r>
            <w:r>
              <w:t>1，Type-C</w:t>
            </w:r>
            <w:r>
              <w:rPr>
                <w:rFonts w:hint="eastAsia"/>
              </w:rPr>
              <w:t>≥</w:t>
            </w:r>
            <w:r>
              <w:t>1，且为有效保护前置接口，安全管理，前置接口使用隐藏式推拉安全门左右推拉式设计，支持同时在Windows及Android系统下被读取。</w:t>
            </w:r>
            <w:r>
              <w:rPr>
                <w:rFonts w:hint="eastAsia"/>
              </w:rPr>
              <w:t>提供截图或相关证明材料</w:t>
            </w:r>
            <w:r>
              <w:t>。</w:t>
            </w:r>
          </w:p>
          <w:p>
            <w:r>
              <w:rPr>
                <w:rFonts w:hint="eastAsia"/>
              </w:rPr>
              <w:t>8.</w:t>
            </w:r>
            <w:r>
              <w:t xml:space="preserve"> 便于教师教学实际使用并方便收纳粉笔和水笔，整机须配备笔槽装置。</w:t>
            </w:r>
          </w:p>
          <w:p>
            <w:r>
              <w:rPr>
                <w:rFonts w:hint="eastAsia"/>
              </w:rPr>
              <w:t>9.</w:t>
            </w:r>
            <w:r>
              <w:t xml:space="preserve"> 整机具备智能护眼组合功能，可自主选择护眼书写、护眼光控等多种护眼模式，可通过物理按键开启或关闭书写护眼功能，开启可实现书写时屏幕自动变暗，不支持手动选择某种光感模式，支持自主开启或关闭。</w:t>
            </w:r>
            <w:r>
              <w:br w:type="textWrapping"/>
            </w:r>
            <w:r>
              <w:rPr>
                <w:rFonts w:hint="eastAsia"/>
              </w:rPr>
              <w:t>10.为保证无线信号不被遮挡，整机前面板须具备有标识的天线模块，包含2.4G、5G双频WiFi和蓝牙信号接发装置，Windows及Android均可实现无线上网功能;</w:t>
            </w:r>
          </w:p>
          <w:p>
            <w:r>
              <w:rPr>
                <w:rFonts w:hint="eastAsia"/>
              </w:rPr>
              <w:t>11.屏体具有物理防蓝光功能;</w:t>
            </w:r>
          </w:p>
          <w:p>
            <w:r>
              <w:rPr>
                <w:rFonts w:hint="eastAsia"/>
              </w:rPr>
              <w:t>1</w:t>
            </w:r>
            <w:r>
              <w:t>2</w:t>
            </w:r>
            <w:r>
              <w:rPr>
                <w:rFonts w:hint="eastAsia"/>
              </w:rPr>
              <w:t>.智能交互黑板具备≥2*15W扬声器；支持拍照，拍摄图像分辨率支持不低于2592*1944,500万像素，支持拍摄视频，拍摄视频分辨率支持不低于1920*1080P@30Hz；对角线场角支持120度；采用</w:t>
            </w:r>
            <w:r>
              <w:t>8</w:t>
            </w:r>
            <w:r>
              <w:rPr>
                <w:rFonts w:hint="eastAsia"/>
              </w:rPr>
              <w:t>阵列麦克风，拾音距离不低于</w:t>
            </w:r>
            <w:r>
              <w:t>8</w:t>
            </w:r>
            <w:r>
              <w:rPr>
                <w:rFonts w:hint="eastAsia"/>
              </w:rPr>
              <w:t>米；</w:t>
            </w:r>
          </w:p>
          <w:p>
            <w:r>
              <w:rPr>
                <w:rFonts w:hint="eastAsia"/>
              </w:rPr>
              <w:t>1</w:t>
            </w:r>
            <w:r>
              <w:t>3</w:t>
            </w:r>
            <w:r>
              <w:rPr>
                <w:rFonts w:hint="eastAsia"/>
              </w:rPr>
              <w:t>.</w:t>
            </w:r>
            <w:r>
              <w:t>整机具有触控悬浮菜单，方便教学使用提供≥8个快捷功能，可通过此触摸调用悬浮菜单到屏幕任意位置；悬浮菜单具有快速批注功能、快速切换到ops系统，并可根据教学需要自定义功能，悬浮菜单中主页且可一键直达安卓主页。</w:t>
            </w:r>
          </w:p>
          <w:p>
            <w:r>
              <w:rPr>
                <w:rFonts w:hint="eastAsia"/>
              </w:rPr>
              <w:t>1</w:t>
            </w:r>
            <w:r>
              <w:t>4</w:t>
            </w:r>
            <w:r>
              <w:rPr>
                <w:rFonts w:hint="eastAsia"/>
              </w:rPr>
              <w:t>.内置安卓系统，安卓系统下能对多媒体USB所读取到的课件文件进行自动归类，可快速分类查找，检索后可直接在界面中打开，提供白板教学、内置电脑、更多应用、文件管理、设置等≥</w:t>
            </w:r>
            <w:r>
              <w:t>5个应用程序</w:t>
            </w:r>
            <w:r>
              <w:rPr>
                <w:rFonts w:hint="eastAsia"/>
              </w:rPr>
              <w:t>；安卓系统下支持十笔或以上书写及手势擦除，安卓互动白板软件支持页面内容二维码扫描分享；提供前置按键、悬浮菜单或隐藏快捷菜单≥3种方式开启屏幕录制功能，录制完成自动保存到本地并可随时打开；</w:t>
            </w:r>
          </w:p>
          <w:p>
            <w:r>
              <w:rPr>
                <w:rFonts w:hint="eastAsia"/>
              </w:rPr>
              <w:t>1</w:t>
            </w:r>
            <w:r>
              <w:t>5</w:t>
            </w:r>
            <w:r>
              <w:rPr>
                <w:rFonts w:hint="eastAsia"/>
              </w:rPr>
              <w:t>.无需借助PC，整机可一键进行硬件自检，包括对系统内存、存储、触控系统、内置电脑 、屏温、光感系统等进行状态提示、及故障提示;</w:t>
            </w:r>
          </w:p>
          <w:p>
            <w:r>
              <w:rPr>
                <w:rFonts w:hint="eastAsia"/>
              </w:rPr>
              <w:t>1</w:t>
            </w:r>
            <w:r>
              <w:t>6</w:t>
            </w:r>
            <w:r>
              <w:rPr>
                <w:rFonts w:hint="eastAsia"/>
              </w:rPr>
              <w:t>.只需一根网线，windows和Android双系统均可实现上网功能，方便教师使用;</w:t>
            </w:r>
          </w:p>
          <w:p>
            <w:r>
              <w:rPr>
                <w:rFonts w:hint="eastAsia"/>
              </w:rPr>
              <w:t>1</w:t>
            </w:r>
            <w:r>
              <w:t>7</w:t>
            </w:r>
            <w:r>
              <w:rPr>
                <w:rFonts w:hint="eastAsia"/>
              </w:rPr>
              <w:t>.采用安全无锐角结构整机边框无凹凸，带通条置笔槽装置可收纳粉笔或水笔；整机壁挂架采用快速定位拼接方式，免拆卸前掀式</w:t>
            </w:r>
            <w:r>
              <w:t>(</w:t>
            </w:r>
            <w:r>
              <w:rPr>
                <w:rFonts w:hint="eastAsia"/>
              </w:rPr>
              <w:t>单人可)维护，整体向上掀起角度≥</w:t>
            </w:r>
            <w:r>
              <w:t>45度</w:t>
            </w:r>
            <w:r>
              <w:rPr>
                <w:rFonts w:hint="eastAsia"/>
              </w:rPr>
              <w:t>；</w:t>
            </w:r>
          </w:p>
          <w:p>
            <w:r>
              <w:rPr>
                <w:rFonts w:hint="eastAsia"/>
              </w:rPr>
              <w:t>二、系统配置要求</w:t>
            </w:r>
          </w:p>
          <w:p>
            <w:r>
              <w:rPr>
                <w:rFonts w:hint="eastAsia"/>
              </w:rPr>
              <w:t>采</w:t>
            </w:r>
            <w:r>
              <w:t>整机支持蓝牙Bluetooth 4.0及以上标准，可通过蓝牙模块与蓝牙音箱连接，通过蓝牙音箱播放整机音频，安卓采用Android9.0及以上操作系统，</w:t>
            </w:r>
            <w:r>
              <w:rPr>
                <w:rFonts w:hint="eastAsia"/>
              </w:rPr>
              <w:t>提供截图或相关证明材料</w:t>
            </w:r>
            <w:r>
              <w:t>、中标后根据项目需要，提供原件备查，CPU主频</w:t>
            </w:r>
            <w:r>
              <w:rPr>
                <w:rFonts w:hint="eastAsia"/>
              </w:rPr>
              <w:t>≥</w:t>
            </w:r>
            <w:r>
              <w:t>1.5GHz，RAM</w:t>
            </w:r>
            <w:r>
              <w:rPr>
                <w:rFonts w:hint="eastAsia"/>
              </w:rPr>
              <w:t>≥</w:t>
            </w:r>
            <w:r>
              <w:t>DDR32G，ROM</w:t>
            </w:r>
            <w:r>
              <w:rPr>
                <w:rFonts w:hint="eastAsia"/>
              </w:rPr>
              <w:t>≥</w:t>
            </w:r>
            <w:r>
              <w:t>16G，支持APP扩展；内置电脑要求插拔式OPS微型PC设计，CPU要求I5或以上，内存≥8GB；固态硬盘≥256G，开放式可插接INTEL规范接口(OPS接口)，双面合计80针；支持WIFI无线网络，带双天线，带RJ45接口100M/1000Mbs，接口要求：LINE OUT≥1，MIC IN≥1，HDMI≥1，RJ45≥1 ，USB≥6(其中USB3.0≥3)。</w:t>
            </w:r>
            <w:r>
              <w:br w:type="textWrapping"/>
            </w:r>
            <w:r>
              <w:rPr>
                <w:rFonts w:hint="eastAsia"/>
              </w:rPr>
              <w:t>三、备授课系统</w:t>
            </w:r>
          </w:p>
          <w:p>
            <w:r>
              <w:rPr>
                <w:rFonts w:hint="eastAsia"/>
              </w:rPr>
              <w:t>1.PPT助手：把手机变成PPT翻页笔，支持PPT的播放、退出、翻页功能，且能锁定操作、屏幕常亮、触感震动反馈等，支持夜间模式；</w:t>
            </w:r>
          </w:p>
          <w:p>
            <w:r>
              <w:rPr>
                <w:rFonts w:hint="eastAsia"/>
              </w:rPr>
              <w:t>个性化：可将手机变为移动展台，将手机中图片、现场拍摄照片一键上传至电脑，变为电脑桌面，通过透明批注工具对桌面进行批注、擦除。</w:t>
            </w:r>
          </w:p>
          <w:p>
            <w:r>
              <w:rPr>
                <w:rFonts w:hint="eastAsia"/>
              </w:rPr>
              <w:t>3.移动端、电脑文件双向互传功能：通过管理小程序能随时随地连接一体机电脑硬盘，找到想要的文件，支持从手机上传照片、视频、微信中收发的文件到电脑；一键上传文件，在电脑上，任意文件右键，即可一键把文件从PC上传发送到手机。</w:t>
            </w:r>
          </w:p>
          <w:p>
            <w:r>
              <w:rPr>
                <w:rFonts w:hint="eastAsia"/>
              </w:rPr>
              <w:t>4.云书签功能：书签库内包含工作、学习、软件、生活、图片、音乐、视频等常见网站，支持老师远程打开响应网站，无需在一体机上手动输入网址，提高教学效率；</w:t>
            </w:r>
          </w:p>
          <w:p>
            <w:r>
              <w:rPr>
                <w:rFonts w:hint="eastAsia"/>
              </w:rPr>
              <w:t>5.手机可变成智能笔，含PPT助手功能、调节一体机声音大小、上下音频切换、PC与移动端文件互传功能、云书签功能等，便于教师移动授课。</w:t>
            </w:r>
          </w:p>
          <w:p>
            <w:r>
              <w:rPr>
                <w:rFonts w:hint="eastAsia"/>
              </w:rPr>
              <w:t>四：教学软件</w:t>
            </w:r>
          </w:p>
          <w:p>
            <w:r>
              <w:rPr>
                <w:rFonts w:hint="eastAsia"/>
              </w:rPr>
              <w:t>1</w:t>
            </w:r>
            <w:r>
              <w:t>.</w:t>
            </w:r>
            <w:r>
              <w:rPr>
                <w:rFonts w:hint="eastAsia"/>
              </w:rPr>
              <w:t>基于手势操作开发，简单易用，手指单点或使用触控笔就能一键快速调取教学软件及工具；</w:t>
            </w:r>
          </w:p>
          <w:p>
            <w:r>
              <w:rPr>
                <w:rFonts w:hint="eastAsia"/>
              </w:rPr>
              <w:t>2.备授课功能，具有备课模式及授课模式，且操作界面根据备课和授课使用场景不同而区别设计，包含14个不同背景;</w:t>
            </w:r>
          </w:p>
          <w:p>
            <w:r>
              <w:rPr>
                <w:rFonts w:hint="eastAsia"/>
              </w:rPr>
              <w:t>3.支持一键调取PPT文件，可选择本地导入或网盘登陆两种不同形式获取课件，并支持对调取课件进行再次编辑，保存生成独立格式保护校本资源；</w:t>
            </w:r>
          </w:p>
          <w:p>
            <w:r>
              <w:rPr>
                <w:rFonts w:hint="eastAsia"/>
              </w:rPr>
              <w:t>4.支持备课模式下，对课件添加文本编辑、思维导图等功能，并支持对所添加内容编辑进入和退出方式，可选择百叶窗、淡入、缩放、浮现、飞入、旋转、劈裂、弹跳、淡出、浮出、弹跳、擦除等不同的编辑方式，支持对输入的文本添加朗读读音</w:t>
            </w:r>
            <w:r>
              <w:t>，</w:t>
            </w:r>
            <w:r>
              <w:rPr>
                <w:rFonts w:hint="eastAsia"/>
              </w:rPr>
              <w:t>读音支持导出音频文件并支持一键插入课件；</w:t>
            </w:r>
          </w:p>
          <w:p>
            <w:r>
              <w:t>5</w:t>
            </w:r>
            <w:r>
              <w:rPr>
                <w:rFonts w:hint="eastAsia"/>
              </w:rPr>
              <w:t>.物理实验图形：支持物理力学、电学、电磁学、光学基本学科实验搭建所需元件图形绘制，并可搭建相关实验插入至课件；</w:t>
            </w:r>
          </w:p>
          <w:p>
            <w:r>
              <w:t>6</w:t>
            </w:r>
            <w:r>
              <w:rPr>
                <w:rFonts w:hint="eastAsia"/>
              </w:rPr>
              <w:t>.化学实验图形：支持化学实验常用实验器械、容器图形绘制，并支持一键插入课件；</w:t>
            </w:r>
          </w:p>
          <w:p>
            <w:r>
              <w:t>7</w:t>
            </w:r>
            <w:r>
              <w:rPr>
                <w:rFonts w:hint="eastAsia"/>
              </w:rPr>
              <w:t>.</w:t>
            </w:r>
            <w:r>
              <w:t>黑板书写支持</w:t>
            </w:r>
            <w:r>
              <w:rPr>
                <w:rFonts w:hint="eastAsia"/>
              </w:rPr>
              <w:t>≥</w:t>
            </w:r>
            <w:r>
              <w:t>10</w:t>
            </w:r>
            <w:r>
              <w:rPr>
                <w:rFonts w:hint="eastAsia"/>
              </w:rPr>
              <w:t>种</w:t>
            </w:r>
            <w:r>
              <w:t>风格笔的书写，包含</w:t>
            </w:r>
            <w:r>
              <w:rPr>
                <w:rFonts w:hint="eastAsia"/>
              </w:rPr>
              <w:t>硬笔</w:t>
            </w:r>
            <w:r>
              <w:t>，</w:t>
            </w:r>
            <w:r>
              <w:rPr>
                <w:rFonts w:hint="eastAsia"/>
              </w:rPr>
              <w:t>智能笔</w:t>
            </w:r>
            <w:r>
              <w:t>，</w:t>
            </w:r>
            <w:r>
              <w:rPr>
                <w:rFonts w:hint="eastAsia"/>
              </w:rPr>
              <w:t>荧光笔</w:t>
            </w:r>
            <w:r>
              <w:t>，</w:t>
            </w:r>
            <w:r>
              <w:rPr>
                <w:rFonts w:hint="eastAsia"/>
              </w:rPr>
              <w:t>竹笔</w:t>
            </w:r>
            <w:r>
              <w:t>，</w:t>
            </w:r>
            <w:r>
              <w:rPr>
                <w:rFonts w:hint="eastAsia"/>
              </w:rPr>
              <w:t>纹理笔</w:t>
            </w:r>
            <w:r>
              <w:t>，</w:t>
            </w:r>
            <w:r>
              <w:rPr>
                <w:rFonts w:hint="eastAsia"/>
              </w:rPr>
              <w:t>软笔</w:t>
            </w:r>
            <w:r>
              <w:t>，</w:t>
            </w:r>
            <w:r>
              <w:rPr>
                <w:rFonts w:hint="eastAsia"/>
              </w:rPr>
              <w:t>手势笔</w:t>
            </w:r>
            <w:r>
              <w:t>，</w:t>
            </w:r>
            <w:r>
              <w:rPr>
                <w:rFonts w:hint="eastAsia"/>
              </w:rPr>
              <w:t>图章笔</w:t>
            </w:r>
            <w:r>
              <w:t>，</w:t>
            </w:r>
            <w:r>
              <w:rPr>
                <w:rFonts w:hint="eastAsia"/>
              </w:rPr>
              <w:t>激光笔</w:t>
            </w:r>
            <w:r>
              <w:t>，</w:t>
            </w:r>
            <w:r>
              <w:rPr>
                <w:rFonts w:hint="eastAsia"/>
              </w:rPr>
              <w:t>粉笔类型；</w:t>
            </w:r>
          </w:p>
          <w:p>
            <w:r>
              <w:t>8</w:t>
            </w:r>
            <w:r>
              <w:rPr>
                <w:rFonts w:hint="eastAsia"/>
              </w:rPr>
              <w:t>.</w:t>
            </w:r>
            <w:r>
              <w:t>支持笔的粗细和颜色选择，至少2</w:t>
            </w:r>
            <w:r>
              <w:rPr>
                <w:rFonts w:hint="eastAsia"/>
              </w:rPr>
              <w:t>0</w:t>
            </w:r>
            <w:r>
              <w:t>挡粗细，6种常用备选颜色</w:t>
            </w:r>
            <w:r>
              <w:rPr>
                <w:rFonts w:hint="eastAsia"/>
              </w:rPr>
              <w:t>；</w:t>
            </w:r>
          </w:p>
          <w:p>
            <w:r>
              <w:t>9</w:t>
            </w:r>
            <w:r>
              <w:rPr>
                <w:rFonts w:hint="eastAsia"/>
              </w:rPr>
              <w:t>.</w:t>
            </w:r>
            <w:r>
              <w:t>印章笔，支持常用的图案印章，比如奖杯，笑脸，鼓励，小红花等图形</w:t>
            </w:r>
            <w:r>
              <w:rPr>
                <w:rFonts w:hint="eastAsia"/>
              </w:rPr>
              <w:t>，可用于互动教学</w:t>
            </w:r>
            <w:r>
              <w:t>；</w:t>
            </w:r>
          </w:p>
          <w:p>
            <w:r>
              <w:rPr>
                <w:rFonts w:hint="eastAsia"/>
              </w:rPr>
              <w:t>1</w:t>
            </w:r>
            <w:r>
              <w:t>0</w:t>
            </w:r>
            <w:r>
              <w:rPr>
                <w:rFonts w:hint="eastAsia"/>
              </w:rPr>
              <w:t>.</w:t>
            </w:r>
            <w:r>
              <w:t>支持手势擦除功能，当识别到5指手势，画面自动由手写状态变成板擦状态，</w:t>
            </w:r>
            <w:r>
              <w:rPr>
                <w:rFonts w:hint="eastAsia"/>
              </w:rPr>
              <w:t>符合老师随写随擦的教学习惯，</w:t>
            </w:r>
            <w:r>
              <w:t>板擦大小至少有3级选择；</w:t>
            </w:r>
          </w:p>
          <w:p>
            <w:r>
              <w:rPr>
                <w:rFonts w:hint="eastAsia"/>
              </w:rPr>
              <w:t>1</w:t>
            </w:r>
            <w:r>
              <w:t>1</w:t>
            </w:r>
            <w:r>
              <w:rPr>
                <w:rFonts w:hint="eastAsia"/>
              </w:rPr>
              <w:t>.</w:t>
            </w:r>
            <w:r>
              <w:t>支持清空笔迹和一键清屏功能，支持全屏幕漫游，支持撤销和恢复功能</w:t>
            </w:r>
            <w:r>
              <w:rPr>
                <w:rFonts w:hint="eastAsia"/>
              </w:rPr>
              <w:t>，协助老师在误操作删除板书后，快速找回板书</w:t>
            </w:r>
            <w:r>
              <w:t>；</w:t>
            </w:r>
          </w:p>
          <w:p>
            <w:r>
              <w:rPr>
                <w:rFonts w:hint="eastAsia"/>
              </w:rPr>
              <w:t>1</w:t>
            </w:r>
            <w:r>
              <w:t>2</w:t>
            </w:r>
            <w:r>
              <w:rPr>
                <w:rFonts w:hint="eastAsia"/>
              </w:rPr>
              <w:t>.</w:t>
            </w:r>
            <w:r>
              <w:t>基础图形：支持</w:t>
            </w:r>
            <w:r>
              <w:rPr>
                <w:rFonts w:hint="eastAsia"/>
              </w:rPr>
              <w:t>线段</w:t>
            </w:r>
            <w:r>
              <w:t>，</w:t>
            </w:r>
            <w:r>
              <w:rPr>
                <w:rFonts w:hint="eastAsia"/>
              </w:rPr>
              <w:t>单箭头线</w:t>
            </w:r>
            <w:r>
              <w:t>，</w:t>
            </w:r>
            <w:r>
              <w:rPr>
                <w:rFonts w:hint="eastAsia"/>
              </w:rPr>
              <w:t>双箭头线</w:t>
            </w:r>
            <w:r>
              <w:t>，</w:t>
            </w:r>
            <w:r>
              <w:rPr>
                <w:rFonts w:hint="eastAsia"/>
              </w:rPr>
              <w:t>椭圆</w:t>
            </w:r>
            <w:r>
              <w:t>，</w:t>
            </w:r>
            <w:r>
              <w:rPr>
                <w:rFonts w:hint="eastAsia"/>
              </w:rPr>
              <w:t>等腰三角形</w:t>
            </w:r>
            <w:r>
              <w:t>，</w:t>
            </w:r>
            <w:r>
              <w:rPr>
                <w:rFonts w:hint="eastAsia"/>
              </w:rPr>
              <w:t>任意三角形</w:t>
            </w:r>
            <w:r>
              <w:t>，</w:t>
            </w:r>
            <w:r>
              <w:rPr>
                <w:rFonts w:hint="eastAsia"/>
              </w:rPr>
              <w:t>矩形</w:t>
            </w:r>
            <w:r>
              <w:t>，</w:t>
            </w:r>
            <w:r>
              <w:rPr>
                <w:rFonts w:hint="eastAsia"/>
              </w:rPr>
              <w:t>菱形</w:t>
            </w:r>
            <w:r>
              <w:t>，</w:t>
            </w:r>
            <w:r>
              <w:rPr>
                <w:rFonts w:hint="eastAsia"/>
              </w:rPr>
              <w:t>等腰梯形</w:t>
            </w:r>
            <w:r>
              <w:t>，</w:t>
            </w:r>
            <w:r>
              <w:rPr>
                <w:rFonts w:hint="eastAsia"/>
              </w:rPr>
              <w:t>平行四边形</w:t>
            </w:r>
            <w:r>
              <w:t>，</w:t>
            </w:r>
            <w:r>
              <w:rPr>
                <w:rFonts w:hint="eastAsia"/>
              </w:rPr>
              <w:t>五边形</w:t>
            </w:r>
            <w:r>
              <w:t>，</w:t>
            </w:r>
            <w:r>
              <w:rPr>
                <w:rFonts w:hint="eastAsia"/>
              </w:rPr>
              <w:t>六边形</w:t>
            </w:r>
            <w:r>
              <w:t>，</w:t>
            </w:r>
            <w:r>
              <w:rPr>
                <w:rFonts w:hint="eastAsia"/>
              </w:rPr>
              <w:t>七边型</w:t>
            </w:r>
            <w:r>
              <w:t>，</w:t>
            </w:r>
            <w:r>
              <w:rPr>
                <w:rFonts w:hint="eastAsia"/>
              </w:rPr>
              <w:t>八边型</w:t>
            </w:r>
            <w:r>
              <w:t>，</w:t>
            </w:r>
            <w:r>
              <w:rPr>
                <w:rFonts w:hint="eastAsia"/>
              </w:rPr>
              <w:t>五角星</w:t>
            </w:r>
            <w:r>
              <w:t>，</w:t>
            </w:r>
            <w:r>
              <w:rPr>
                <w:rFonts w:hint="eastAsia"/>
              </w:rPr>
              <w:t>心型，加减号除号，特殊符号等；</w:t>
            </w:r>
          </w:p>
          <w:p>
            <w:r>
              <w:rPr>
                <w:rFonts w:hint="eastAsia"/>
              </w:rPr>
              <w:t>14.</w:t>
            </w:r>
            <w:r>
              <w:t>高级图形：</w:t>
            </w:r>
            <w:r>
              <w:rPr>
                <w:rFonts w:hint="eastAsia"/>
              </w:rPr>
              <w:t>支持</w:t>
            </w:r>
            <w:r>
              <w:t>长方体，圆柱体，圆锥体</w:t>
            </w:r>
            <w:r>
              <w:rPr>
                <w:rFonts w:hint="eastAsia"/>
              </w:rPr>
              <w:t>三维展示功能</w:t>
            </w:r>
            <w:r>
              <w:t>，</w:t>
            </w:r>
            <w:r>
              <w:rPr>
                <w:rFonts w:hint="eastAsia"/>
              </w:rPr>
              <w:t>拆解分析，直观展示三维到二维，二维到三维的双向动态过程</w:t>
            </w:r>
            <w:r>
              <w:t>；</w:t>
            </w:r>
          </w:p>
          <w:p>
            <w:r>
              <w:rPr>
                <w:rFonts w:hint="eastAsia"/>
              </w:rPr>
              <w:t>15.</w:t>
            </w:r>
            <w:r>
              <w:t>支持放大镜，聚光灯，幕布，</w:t>
            </w:r>
            <w:r>
              <w:rPr>
                <w:rFonts w:hint="eastAsia"/>
              </w:rPr>
              <w:t>草稿纸</w:t>
            </w:r>
            <w:r>
              <w:t>，截图</w:t>
            </w:r>
            <w:r>
              <w:rPr>
                <w:rFonts w:hint="eastAsia"/>
              </w:rPr>
              <w:t>，计时器功能</w:t>
            </w:r>
            <w:r>
              <w:t>；</w:t>
            </w:r>
            <w:r>
              <w:rPr>
                <w:rFonts w:hint="eastAsia"/>
              </w:rPr>
              <w:t>支持放大镜，聚光灯调整区域大小。</w:t>
            </w:r>
          </w:p>
          <w:p>
            <w:r>
              <w:rPr>
                <w:rFonts w:hint="eastAsia"/>
              </w:rPr>
              <w:t>16.支持课堂活动功能</w:t>
            </w:r>
            <w:r>
              <w:t>，</w:t>
            </w:r>
            <w:r>
              <w:rPr>
                <w:rFonts w:hint="eastAsia"/>
              </w:rPr>
              <w:t>增强课堂互动性，趣味性，学生积极性。至少有</w:t>
            </w:r>
            <w:r>
              <w:t>8</w:t>
            </w:r>
            <w:r>
              <w:rPr>
                <w:rFonts w:hint="eastAsia"/>
              </w:rPr>
              <w:t>种课堂游戏活动</w:t>
            </w:r>
            <w:r>
              <w:t>，</w:t>
            </w:r>
            <w:r>
              <w:rPr>
                <w:rFonts w:hint="eastAsia"/>
              </w:rPr>
              <w:t>包含</w:t>
            </w:r>
            <w:r>
              <w:t>：</w:t>
            </w:r>
            <w:r>
              <w:rPr>
                <w:rFonts w:hint="eastAsia"/>
              </w:rPr>
              <w:t>连线游戏</w:t>
            </w:r>
            <w:r>
              <w:t>，</w:t>
            </w:r>
            <w:r>
              <w:rPr>
                <w:rFonts w:hint="eastAsia"/>
              </w:rPr>
              <w:t>分类游戏</w:t>
            </w:r>
            <w:r>
              <w:t>，</w:t>
            </w:r>
            <w:r>
              <w:rPr>
                <w:rFonts w:hint="eastAsia"/>
              </w:rPr>
              <w:t>填空游戏</w:t>
            </w:r>
            <w:r>
              <w:t>，</w:t>
            </w:r>
            <w:r>
              <w:rPr>
                <w:rFonts w:hint="eastAsia"/>
              </w:rPr>
              <w:t>趣味竞赛</w:t>
            </w:r>
            <w:r>
              <w:t>，</w:t>
            </w:r>
            <w:r>
              <w:rPr>
                <w:rFonts w:hint="eastAsia"/>
              </w:rPr>
              <w:t>翻翻卡</w:t>
            </w:r>
            <w:r>
              <w:t>，</w:t>
            </w:r>
            <w:r>
              <w:rPr>
                <w:rFonts w:hint="eastAsia"/>
              </w:rPr>
              <w:t>连词成句</w:t>
            </w:r>
            <w:r>
              <w:t>，</w:t>
            </w:r>
            <w:r>
              <w:rPr>
                <w:rFonts w:hint="eastAsia"/>
              </w:rPr>
              <w:t>判断对错</w:t>
            </w:r>
            <w:r>
              <w:t>，</w:t>
            </w:r>
            <w:r>
              <w:rPr>
                <w:rFonts w:hint="eastAsia"/>
              </w:rPr>
              <w:t>对比大小</w:t>
            </w:r>
            <w:r>
              <w:t>；</w:t>
            </w:r>
            <w:r>
              <w:rPr>
                <w:rFonts w:hint="eastAsia"/>
              </w:rPr>
              <w:t>课堂活动可根据需求自定义参数</w:t>
            </w:r>
            <w:r>
              <w:t>，</w:t>
            </w:r>
            <w:r>
              <w:rPr>
                <w:rFonts w:hint="eastAsia"/>
              </w:rPr>
              <w:t>编辑调节游戏难度。</w:t>
            </w:r>
          </w:p>
          <w:p>
            <w:r>
              <w:rPr>
                <w:rFonts w:hint="eastAsia"/>
              </w:rPr>
              <w:t>17.支持思维导图功能</w:t>
            </w:r>
            <w:r>
              <w:t>，</w:t>
            </w:r>
            <w:r>
              <w:rPr>
                <w:rFonts w:hint="eastAsia"/>
              </w:rPr>
              <w:t>至少包含逻辑图</w:t>
            </w:r>
            <w:r>
              <w:t>，</w:t>
            </w:r>
            <w:r>
              <w:rPr>
                <w:rFonts w:hint="eastAsia"/>
              </w:rPr>
              <w:t>组织结构图</w:t>
            </w:r>
            <w:r>
              <w:t>，</w:t>
            </w:r>
            <w:r>
              <w:rPr>
                <w:rFonts w:hint="eastAsia"/>
              </w:rPr>
              <w:t>鱼骨图</w:t>
            </w:r>
            <w:r>
              <w:t>；</w:t>
            </w:r>
            <w:r>
              <w:rPr>
                <w:rFonts w:hint="eastAsia"/>
              </w:rPr>
              <w:t>可设置思维导图样式，外框，填充色，边框色，线条，展开方式。支持对输入的文本进行字体，字号，字体颜色的更改，支持对文本做加粗，下划线，倾斜，删除线，上下标，可设置文本对齐方式，透明度，行间距，项目符号。</w:t>
            </w:r>
          </w:p>
          <w:p>
            <w:r>
              <w:rPr>
                <w:rFonts w:hint="eastAsia"/>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r>
              <w:rPr>
                <w:rFonts w:hint="eastAsia"/>
              </w:rPr>
              <w:t>18.支持白板在备课或授课模式下调取本地或U盘中的文件，图片等资源，便捷授课。</w:t>
            </w:r>
          </w:p>
          <w:p>
            <w:r>
              <w:rPr>
                <w:rFonts w:hint="eastAsia"/>
              </w:rPr>
              <w:t>19.支持白板与教学云盘互联互通功能，在备授课模式下从云盘中调取课件或保存课件至云盘，支持老师在办公室家庭环境下备课后，教师在教师环境下可直接在设备上登陆云盘调取课件，无需保存至U盘。</w:t>
            </w:r>
          </w:p>
          <w:p>
            <w:r>
              <w:rPr>
                <w:rFonts w:hint="eastAsia"/>
              </w:rPr>
              <w:t>2</w:t>
            </w:r>
            <w:r>
              <w:t>0.</w:t>
            </w:r>
            <w:r>
              <w:rPr>
                <w:rFonts w:hint="eastAsia"/>
              </w:rPr>
              <w:t>智慧课堂界面内一键进入免费的在线教学资源，支持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r>
              <w:rPr>
                <w:rFonts w:hint="eastAsia"/>
              </w:rPr>
              <w:t>2</w:t>
            </w:r>
            <w:r>
              <w:t>1</w:t>
            </w:r>
            <w:r>
              <w:rPr>
                <w:rFonts w:hint="eastAsia"/>
              </w:rPr>
              <w:t>.支持账号、微信扫码、特制U盘三种模式登陆教学云盘，教学云盘中提供≥5G的教师个人存储空间，不低于50G学校校本资源存储空间，公共网络存储空间中含有大量优质教学PPT、说课稿、教案资源，供教师一件调取备授课使用；</w:t>
            </w:r>
          </w:p>
          <w:p>
            <w:r>
              <w:t>22</w:t>
            </w:r>
            <w:r>
              <w:rPr>
                <w:rFonts w:hint="eastAsia"/>
              </w:rPr>
              <w:t>.教学云盘中可以按学科，习题≥10万道，便于老师备授课使用；</w:t>
            </w:r>
          </w:p>
          <w:p>
            <w:r>
              <w:rPr>
                <w:rFonts w:hint="eastAsia"/>
              </w:rPr>
              <w:t>2</w:t>
            </w:r>
            <w:r>
              <w:t>3</w:t>
            </w:r>
            <w:r>
              <w:rPr>
                <w:rFonts w:hint="eastAsia"/>
              </w:rPr>
              <w:t>.支持历史地图功能，可以通过时间，地点，人物，历史事件4个纬度展示地图信息；支持以时间轴方式查看世界历史各阶段地图概况，包含石器时代，青铜时代，铁器时代，蒸汽时代，电气时代各阶段历史地图；</w:t>
            </w:r>
          </w:p>
          <w:p>
            <w:r>
              <w:t>24</w:t>
            </w:r>
            <w:r>
              <w:rPr>
                <w:rFonts w:hint="eastAsia"/>
              </w:rPr>
              <w:t>.白板软件中，提供大量动态课件，可对动态课件进行编辑与保存，便于教师备授课使用。</w:t>
            </w:r>
          </w:p>
          <w:p>
            <w:r>
              <w:rPr>
                <w:rFonts w:hint="eastAsia"/>
              </w:rPr>
              <w:t>2</w:t>
            </w:r>
            <w:r>
              <w:t>5</w:t>
            </w:r>
            <w:r>
              <w:rPr>
                <w:rFonts w:hint="eastAsia"/>
              </w:rPr>
              <w:t>.智慧黑板端带一个使用反馈入口，点击显示反馈二维码，用户使用微信扫描进入小程序反馈平台，提交上传异常问题，异常现象等图片或视频，一键上报售后；</w:t>
            </w:r>
          </w:p>
          <w:p>
            <w:r>
              <w:rPr>
                <w:rFonts w:hint="eastAsia"/>
              </w:rPr>
              <w:t>2</w:t>
            </w:r>
            <w:r>
              <w:t>6</w:t>
            </w:r>
            <w:r>
              <w:rPr>
                <w:rFonts w:hint="eastAsia"/>
              </w:rPr>
              <w:t>.用户通过售后小程序可以快速查询产品使用指南，支持填写申请，预约售后服务人员；</w:t>
            </w:r>
          </w:p>
          <w:p>
            <w:r>
              <w:t>27</w:t>
            </w:r>
            <w:r>
              <w:rPr>
                <w:rFonts w:hint="eastAsia"/>
              </w:rPr>
              <w:t>.用户通过售后小程序可以进行对产品，售后服务的评价，投诉；</w:t>
            </w:r>
          </w:p>
          <w:p>
            <w:r>
              <w:t>28</w:t>
            </w:r>
            <w:r>
              <w:rPr>
                <w:rFonts w:hint="eastAsia"/>
              </w:rPr>
              <w:t>.售后服务通过小程序，可以查询机器的维修记录，后台可以实时了解异常情况，快速获取反馈人信息及联系方式，指定维修人员及时服务。</w:t>
            </w:r>
          </w:p>
          <w:p>
            <w:r>
              <w:rPr>
                <w:rFonts w:hint="eastAsia"/>
              </w:rPr>
              <w:t>五：微课工具</w:t>
            </w:r>
          </w:p>
          <w:p>
            <w:r>
              <w:rPr>
                <w:rFonts w:hint="eastAsia"/>
              </w:rPr>
              <w:t>1.快速录制屏幕，支持同时录制屏幕，麦克风声音以及摄像头人像画面；录制画面可以自定义区域，摄像头画面可设定3种模式大小；</w:t>
            </w:r>
          </w:p>
          <w:p>
            <w:r>
              <w:rPr>
                <w:rFonts w:hint="eastAsia"/>
              </w:rPr>
              <w:t>2.微课录制完成后视频自动存储在云空间，支持复制链接一键分享，支持使用微信，QQ等工具扫二维码直接观看，观看过程可在视频时间轴添加表情互动评论，支持将云空间视频下载至本地；</w:t>
            </w:r>
          </w:p>
          <w:p>
            <w:r>
              <w:rPr>
                <w:rFonts w:hint="eastAsia"/>
              </w:rPr>
              <w:t>3.每个用户微课云空间支持至少10G存储，每个微课分享后可以统计观看人数，互动评价内容；</w:t>
            </w:r>
          </w:p>
          <w:p>
            <w:r>
              <w:rPr>
                <w:rFonts w:hint="eastAsia"/>
              </w:rPr>
              <w:t>4.客户端支持MACOS，windows，android，IOS平台。</w:t>
            </w:r>
          </w:p>
          <w:p>
            <w:r>
              <w:rPr>
                <w:rFonts w:hint="eastAsia"/>
              </w:rPr>
              <w:t>六：无线投屏</w:t>
            </w:r>
          </w:p>
          <w:p>
            <w:r>
              <w:rPr>
                <w:rFonts w:hint="eastAsia"/>
              </w:rPr>
              <w:t>1.无线投屏支持windows,mac,ios,android平台登录使用；</w:t>
            </w:r>
          </w:p>
          <w:p>
            <w:r>
              <w:rPr>
                <w:rFonts w:hint="eastAsia"/>
              </w:rPr>
              <w:t>2.PC电脑端和移动端可以通过序列码互相投屏；</w:t>
            </w:r>
          </w:p>
          <w:p>
            <w:r>
              <w:rPr>
                <w:rFonts w:hint="eastAsia"/>
              </w:rPr>
              <w:t>3.电脑端投屏，可以设置投屏端声音是投放系统声音或者是麦克风的外音；</w:t>
            </w:r>
          </w:p>
          <w:p>
            <w:r>
              <w:rPr>
                <w:rFonts w:hint="eastAsia"/>
              </w:rPr>
              <w:t>4.黑板或一体机端接收到移动端的投屏信号，可以通过工具栏精心操作，操作功能包含对移动端投屏的信号进行批注，截图和录制，工具栏支持横向和纵向排列；</w:t>
            </w:r>
          </w:p>
          <w:p>
            <w:r>
              <w:rPr>
                <w:rFonts w:hint="eastAsia"/>
              </w:rPr>
              <w:t>5.一体机PC端支持对投屏环境对检测，快速定位投屏异常问题，检测对参数至少包含分辨率，防火墙，端口等；</w:t>
            </w:r>
          </w:p>
          <w:p>
            <w:r>
              <w:rPr>
                <w:rFonts w:hint="eastAsia"/>
              </w:rPr>
              <w:t>6.一体机电脑投屏到手机端，手机可以通过模拟鼠标和触控板方式反向控制电脑；</w:t>
            </w:r>
          </w:p>
          <w:p>
            <w:r>
              <w:rPr>
                <w:rFonts w:hint="eastAsia"/>
              </w:rPr>
              <w:t>7.投屏连接成功后，移动端可以开启小画板，功能支持书写，擦除，撤销，还原，分享，保存，画板支持增加多页绘画，并且支持以幻灯片方式播放讲解，支持手势换页，双指缩放画面功能；</w:t>
            </w:r>
          </w:p>
          <w:p>
            <w:r>
              <w:rPr>
                <w:rFonts w:hint="eastAsia"/>
              </w:rPr>
              <w:t>8.投屏支持选配云投屏功能，不限于局域网投屏，可支持公网投屏，不受地域影响，异地投屏；</w:t>
            </w:r>
          </w:p>
          <w:p>
            <w:r>
              <w:rPr>
                <w:rFonts w:hint="eastAsia"/>
              </w:rPr>
              <w:t>9.移动端支持文档投屏功能，可以将手机端的文档投屏到一体机端显示，格式包含：PPT，WORD，EXCEL，PDF，TXT等。</w:t>
            </w:r>
          </w:p>
          <w:p>
            <w:r>
              <w:rPr>
                <w:rFonts w:hint="eastAsia"/>
              </w:rPr>
              <w:t>七：设备集控管理：</w:t>
            </w:r>
          </w:p>
          <w:p>
            <w:r>
              <w:rPr>
                <w:rFonts w:hint="eastAsia"/>
              </w:rPr>
              <w:t>1. 后台控制端采用B/S架构设计，可在Windows、Linux、Android、IOS等多种不同的操作系统上通过网页浏览器登陆进行操作，可控制在局域网或互联网内的一体机终端设备；</w:t>
            </w:r>
          </w:p>
          <w:p>
            <w:r>
              <w:rPr>
                <w:rFonts w:hint="eastAsia"/>
              </w:rPr>
              <w:t>2. 使用校园集控系统的每个学校/区域拥有专属空间，该学校/区域的一体机设备只需接入互联网，每个学校可以根据教学楼、楼层等合理设置设备分组，便于管理员在后台对设备进行远程集控管理；</w:t>
            </w:r>
          </w:p>
          <w:p>
            <w:r>
              <w:rPr>
                <w:rFonts w:hint="eastAsia"/>
              </w:rPr>
              <w:t>3.信息发布：可远程对选定的一体机即时或定时发布走马灯文字信息和屏幕常驻信息，用于学校统一发送通知、信息、公告等；</w:t>
            </w:r>
          </w:p>
          <w:p>
            <w:r>
              <w:rPr>
                <w:rFonts w:hint="eastAsia"/>
              </w:rPr>
              <w:t>4.界面更换功能，后台可以修改智慧课堂主界面，按学校实际需求更换背景、学校LOGO、校训等，便于学校进行文化传递；</w:t>
            </w:r>
          </w:p>
          <w:p>
            <w:r>
              <w:rPr>
                <w:rFonts w:hint="eastAsia"/>
              </w:rPr>
              <w:t>5.后台可以修改智慧课堂常用教学应用，支持管理员在后台进行应用的统一下发与管理，无需在客户端手动添加；</w:t>
            </w:r>
          </w:p>
          <w:p>
            <w:r>
              <w:rPr>
                <w:rFonts w:hint="eastAsia"/>
              </w:rPr>
              <w:t>6.设备数据分析功能，校务管理可以监控所有智慧黑板应用使用情况，并且可以统计每个应用的使用点击次数，点击率，使用时长，日增长率，数字化分析教学过程，用于教学改进的信息化数据维度参考；</w:t>
            </w:r>
          </w:p>
          <w:p>
            <w:r>
              <w:rPr>
                <w:rFonts w:hint="eastAsia"/>
              </w:rPr>
              <w:t>7.可以选配环境监控模块，后台大数据看板实时监控所有课室空气质量，温湿度，烟雾警报等参数；</w:t>
            </w:r>
          </w:p>
          <w:p>
            <w:r>
              <w:rPr>
                <w:rFonts w:hint="eastAsia"/>
              </w:rPr>
              <w:t>8.一体机设备软硬件检测功能，支持在手机上查看电脑软硬件信息（包含CPU，主板，内存，硬盘，显卡，声卡，网卡，系统等），且支持电脑关机时查看，设备在线状态可以实时监视电脑CPU、内存使用率与温度等变化；</w:t>
            </w:r>
          </w:p>
          <w:p>
            <w:r>
              <w:rPr>
                <w:rFonts w:hint="eastAsia"/>
              </w:rPr>
              <w:t>9.移动端控制电脑，支持远程控制一体机电脑关机、重启、锁定、睡眠、倒计时关机、定时任务；</w:t>
            </w:r>
          </w:p>
          <w:p>
            <w:r>
              <w:rPr>
                <w:rFonts w:hint="eastAsia"/>
              </w:rPr>
              <w:t>10.定时任务，像设置闹钟一样简单，为电脑设置定时任务，让电脑使用更有规划，助力生产力，节约人力成本与能源；</w:t>
            </w:r>
          </w:p>
          <w:p>
            <w:r>
              <w:rPr>
                <w:rFonts w:hint="eastAsia"/>
              </w:rPr>
              <w:t>11.支持移动端远程控制一体机音频播放，并可实现音量调节、切换音频等操作；</w:t>
            </w:r>
          </w:p>
          <w:p>
            <w:r>
              <w:rPr>
                <w:rFonts w:hint="eastAsia"/>
              </w:rPr>
              <w:t>12.支持个性化功能，可远程更改桌面壁纸，无需下载或通过U盘拷贝等方式，可自定义多种场景的图片进行上传。</w:t>
            </w:r>
          </w:p>
          <w:p>
            <w:r>
              <w:rPr>
                <w:rFonts w:hint="eastAsia"/>
              </w:rPr>
              <w:t>13.应用管理，不用远程控制桌面，也能掌握电脑中所有应用的开启与关闭，实时监控应用状态；</w:t>
            </w:r>
          </w:p>
          <w:p>
            <w:r>
              <w:rPr>
                <w:rFonts w:hint="eastAsia"/>
              </w:rPr>
              <w:t>14.支持隐藏PC任务栏通知区域图标，支持远程监控电脑应用使用权限；</w:t>
            </w:r>
          </w:p>
          <w:p>
            <w:r>
              <w:rPr>
                <w:rFonts w:hint="eastAsia"/>
              </w:rPr>
              <w:t>15.一体机开机通知，微信通知PC上线情况，一体机开机，手机（微信）上推送通知；</w:t>
            </w:r>
          </w:p>
          <w:p>
            <w:r>
              <w:rPr>
                <w:rFonts w:hint="eastAsia"/>
              </w:rPr>
              <w:t>16.云剪贴板：支持移动端输入文字信息，发送信息与绑定设备进行通知和互动。</w:t>
            </w:r>
          </w:p>
          <w:p>
            <w:r>
              <w:rPr>
                <w:rFonts w:hint="eastAsia"/>
              </w:rPr>
              <w:t>八．须提供与智慧黑板配套同一品牌的远程集中控制管理系统、互动教学支撑系统、移动触控系统、通用试题库系统、教学资源库系统、备授课软件、互动触摸软件、手机助教软件、安卓电子白板软件、无线投屏软件、仿真虚拟实验平台的相关证明材料或截图。</w:t>
            </w:r>
          </w:p>
        </w:tc>
        <w:tc>
          <w:tcPr>
            <w:tcW w:w="381"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270"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7</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合并式</w:t>
            </w:r>
          </w:p>
          <w:p>
            <w:pPr>
              <w:autoSpaceDE w:val="0"/>
              <w:autoSpaceDN w:val="0"/>
              <w:adjustRightInd w:val="0"/>
              <w:jc w:val="center"/>
              <w:rPr>
                <w:rFonts w:ascii="宋体" w:hAnsi="宋体" w:cs="宋体"/>
                <w:kern w:val="0"/>
                <w:szCs w:val="21"/>
              </w:rPr>
            </w:pPr>
            <w:r>
              <w:rPr>
                <w:rFonts w:hint="eastAsia" w:ascii="宋体" w:hAnsi="宋体" w:cs="宋体"/>
                <w:kern w:val="0"/>
                <w:szCs w:val="21"/>
              </w:rPr>
              <w:t>功放</w:t>
            </w:r>
          </w:p>
        </w:tc>
        <w:tc>
          <w:tcPr>
            <w:tcW w:w="3330" w:type="pct"/>
            <w:tcBorders>
              <w:top w:val="single" w:color="auto" w:sz="6" w:space="0"/>
              <w:left w:val="single" w:color="auto" w:sz="6" w:space="0"/>
              <w:bottom w:val="single" w:color="auto" w:sz="6" w:space="0"/>
              <w:right w:val="single" w:color="auto" w:sz="6" w:space="0"/>
            </w:tcBorders>
          </w:tcPr>
          <w:p>
            <w:pPr>
              <w:rPr>
                <w:rFonts w:ascii="宋体" w:hAnsi="宋体"/>
                <w:szCs w:val="21"/>
              </w:rPr>
            </w:pPr>
            <w:r>
              <w:rPr>
                <w:rFonts w:hint="eastAsia" w:ascii="宋体" w:hAnsi="宋体"/>
                <w:szCs w:val="21"/>
              </w:rPr>
              <w:t>集成了前级放大系统、音频信号处理系统、高保真低耗能功放系统等功能的专业一体式多功能功率放大器；提供背板照片。</w:t>
            </w:r>
          </w:p>
          <w:p>
            <w:pPr>
              <w:rPr>
                <w:rFonts w:ascii="宋体" w:hAnsi="宋体"/>
                <w:szCs w:val="21"/>
              </w:rPr>
            </w:pPr>
            <w:r>
              <w:rPr>
                <w:rFonts w:hint="eastAsia" w:ascii="宋体" w:hAnsi="宋体"/>
                <w:szCs w:val="21"/>
              </w:rPr>
              <w:t>采用全中文界面；</w:t>
            </w:r>
          </w:p>
          <w:p>
            <w:pPr>
              <w:rPr>
                <w:rFonts w:ascii="宋体" w:hAnsi="宋体"/>
                <w:szCs w:val="21"/>
              </w:rPr>
            </w:pPr>
            <w:r>
              <w:rPr>
                <w:rFonts w:hint="eastAsia" w:ascii="宋体" w:hAnsi="宋体"/>
                <w:szCs w:val="21"/>
              </w:rPr>
              <w:t>无极散热风扇系统，散热效率高，节能环保；</w:t>
            </w:r>
          </w:p>
          <w:p>
            <w:pPr>
              <w:rPr>
                <w:rFonts w:ascii="宋体" w:hAnsi="宋体"/>
                <w:szCs w:val="21"/>
              </w:rPr>
            </w:pPr>
            <w:r>
              <w:rPr>
                <w:rFonts w:hint="eastAsia" w:ascii="宋体" w:hAnsi="宋体"/>
                <w:szCs w:val="21"/>
              </w:rPr>
              <w:t>前置话筒处理系统，具有话筒独立均衡器调节，有利于抑制啸叫，改善人声；</w:t>
            </w:r>
          </w:p>
          <w:p>
            <w:pPr>
              <w:rPr>
                <w:rFonts w:ascii="宋体" w:hAnsi="宋体"/>
                <w:szCs w:val="21"/>
              </w:rPr>
            </w:pPr>
            <w:r>
              <w:rPr>
                <w:rFonts w:hint="eastAsia" w:ascii="宋体" w:hAnsi="宋体"/>
                <w:szCs w:val="21"/>
              </w:rPr>
              <w:t>具有4路话筒（两路平衡式和两路非平衡式）输入端，平衡式输入端具备+48V标准幻像电源和供电开关；</w:t>
            </w:r>
          </w:p>
          <w:p>
            <w:pPr>
              <w:rPr>
                <w:rFonts w:ascii="宋体" w:hAnsi="宋体"/>
                <w:szCs w:val="21"/>
              </w:rPr>
            </w:pPr>
            <w:r>
              <w:rPr>
                <w:rFonts w:hint="eastAsia" w:ascii="宋体" w:hAnsi="宋体"/>
                <w:szCs w:val="21"/>
              </w:rPr>
              <w:t>具备4路话筒输入音量独立调节功能；</w:t>
            </w:r>
          </w:p>
          <w:p>
            <w:pPr>
              <w:rPr>
                <w:rFonts w:ascii="宋体" w:hAnsi="宋体"/>
                <w:szCs w:val="21"/>
              </w:rPr>
            </w:pPr>
            <w:r>
              <w:rPr>
                <w:rFonts w:hint="eastAsia" w:ascii="宋体" w:hAnsi="宋体"/>
                <w:szCs w:val="21"/>
              </w:rPr>
              <w:t>十段话筒均衡调节，极方便处理不同话筒音质；</w:t>
            </w:r>
          </w:p>
          <w:p>
            <w:pPr>
              <w:rPr>
                <w:rFonts w:ascii="宋体" w:hAnsi="宋体"/>
                <w:szCs w:val="21"/>
              </w:rPr>
            </w:pPr>
            <w:r>
              <w:rPr>
                <w:rFonts w:hint="eastAsia" w:ascii="宋体" w:hAnsi="宋体"/>
                <w:szCs w:val="21"/>
              </w:rPr>
              <w:t>≥3组立体声音源输入（2组线路、1组MP3），具有高、低音音调独立调节；</w:t>
            </w:r>
          </w:p>
          <w:p>
            <w:pPr>
              <w:rPr>
                <w:rFonts w:ascii="宋体" w:hAnsi="宋体"/>
                <w:szCs w:val="21"/>
              </w:rPr>
            </w:pPr>
            <w:r>
              <w:rPr>
                <w:rFonts w:hint="eastAsia" w:ascii="宋体" w:hAnsi="宋体"/>
                <w:szCs w:val="21"/>
              </w:rPr>
              <w:t>≥2路线路混音输出，适用各种录音设备和视频会议传输设备；</w:t>
            </w:r>
          </w:p>
          <w:p>
            <w:pPr>
              <w:rPr>
                <w:rFonts w:ascii="宋体" w:hAnsi="宋体"/>
                <w:szCs w:val="21"/>
              </w:rPr>
            </w:pPr>
            <w:r>
              <w:rPr>
                <w:rFonts w:hint="eastAsia" w:ascii="宋体" w:hAnsi="宋体"/>
                <w:szCs w:val="21"/>
              </w:rPr>
              <w:t>2U国际标准机架式安装设计；</w:t>
            </w:r>
          </w:p>
          <w:p>
            <w:pPr>
              <w:rPr>
                <w:rFonts w:ascii="宋体" w:hAnsi="宋体"/>
                <w:szCs w:val="21"/>
              </w:rPr>
            </w:pPr>
            <w:r>
              <w:rPr>
                <w:rFonts w:hint="eastAsia" w:ascii="宋体" w:hAnsi="宋体"/>
                <w:szCs w:val="21"/>
              </w:rPr>
              <w:t>具有压限、真正RS232控制接口等功能。</w:t>
            </w:r>
          </w:p>
          <w:p>
            <w:pPr>
              <w:rPr>
                <w:rFonts w:ascii="宋体" w:hAnsi="宋体"/>
                <w:szCs w:val="21"/>
              </w:rPr>
            </w:pPr>
            <w:r>
              <w:rPr>
                <w:rFonts w:hint="eastAsia" w:ascii="宋体" w:hAnsi="宋体"/>
                <w:szCs w:val="21"/>
              </w:rPr>
              <w:t>额定输出功率： ≥2×220W/8Ω；≥2×320W/4Ω。                        输入灵敏度：线路≥500mV±20mV ；话筒≥20mV±2mV；</w:t>
            </w:r>
          </w:p>
          <w:p>
            <w:pPr>
              <w:rPr>
                <w:rFonts w:ascii="宋体" w:hAnsi="宋体"/>
                <w:szCs w:val="21"/>
              </w:rPr>
            </w:pPr>
            <w:r>
              <w:rPr>
                <w:rFonts w:hint="eastAsia" w:ascii="宋体" w:hAnsi="宋体"/>
                <w:szCs w:val="21"/>
              </w:rPr>
              <w:t>频率响应：线路≥20Hz～20KHz  ±2dB；话筒≥80Hz～16KHz  ±3dB；</w:t>
            </w:r>
          </w:p>
          <w:p>
            <w:pPr>
              <w:rPr>
                <w:rFonts w:ascii="宋体" w:hAnsi="宋体"/>
                <w:szCs w:val="21"/>
              </w:rPr>
            </w:pPr>
            <w:r>
              <w:rPr>
                <w:rFonts w:hint="eastAsia" w:ascii="宋体" w:hAnsi="宋体"/>
                <w:szCs w:val="21"/>
              </w:rPr>
              <w:t>线路音调提衰量：≥10dB  ±2db；</w:t>
            </w:r>
          </w:p>
          <w:p>
            <w:pPr>
              <w:rPr>
                <w:rFonts w:ascii="宋体" w:hAnsi="宋体"/>
                <w:szCs w:val="21"/>
              </w:rPr>
            </w:pPr>
            <w:r>
              <w:rPr>
                <w:rFonts w:hint="eastAsia" w:ascii="宋体" w:hAnsi="宋体"/>
                <w:szCs w:val="21"/>
              </w:rPr>
              <w:t>话筒均衡提衰量：≥10dB  ±2db；</w:t>
            </w:r>
          </w:p>
          <w:p>
            <w:pPr>
              <w:rPr>
                <w:rFonts w:ascii="宋体" w:hAnsi="宋体"/>
                <w:szCs w:val="21"/>
              </w:rPr>
            </w:pPr>
            <w:r>
              <w:rPr>
                <w:rFonts w:hint="eastAsia" w:ascii="宋体" w:hAnsi="宋体"/>
                <w:szCs w:val="21"/>
              </w:rPr>
              <w:t xml:space="preserve">失真度：线路≤0.7% </w:t>
            </w:r>
            <w:r>
              <w:rPr>
                <w:rFonts w:ascii="宋体" w:hAnsi="宋体"/>
                <w:szCs w:val="21"/>
              </w:rPr>
              <w:t xml:space="preserve"> </w:t>
            </w:r>
            <w:r>
              <w:rPr>
                <w:rFonts w:hint="eastAsia" w:ascii="宋体" w:hAnsi="宋体"/>
                <w:szCs w:val="21"/>
              </w:rPr>
              <w:t>话筒≤1%；</w:t>
            </w:r>
          </w:p>
          <w:p>
            <w:pPr>
              <w:rPr>
                <w:rFonts w:ascii="宋体" w:hAnsi="宋体"/>
                <w:szCs w:val="21"/>
              </w:rPr>
            </w:pPr>
            <w:r>
              <w:rPr>
                <w:rFonts w:hint="eastAsia" w:ascii="宋体" w:hAnsi="宋体"/>
                <w:szCs w:val="21"/>
              </w:rPr>
              <w:t>信噪比：功放部分≥100dB  话筒部分≥82dB；</w:t>
            </w:r>
          </w:p>
          <w:p>
            <w:pPr>
              <w:rPr>
                <w:rFonts w:ascii="宋体" w:hAnsi="宋体"/>
                <w:szCs w:val="21"/>
              </w:rPr>
            </w:pPr>
            <w:r>
              <w:rPr>
                <w:rFonts w:hint="eastAsia" w:ascii="宋体" w:hAnsi="宋体"/>
                <w:szCs w:val="21"/>
              </w:rPr>
              <w:t>保护功能：过流、过载、超温、DC保护等；                              录音输出：≥0dB，话筒幻像供电（卡侬话筒口）：+48V，ECHO效果处理（6.35话筒口）：混响延时、反馈、深度均独立调节；</w:t>
            </w:r>
          </w:p>
          <w:p>
            <w:pPr>
              <w:rPr>
                <w:rFonts w:ascii="宋体" w:hAnsi="宋体"/>
                <w:szCs w:val="21"/>
              </w:rPr>
            </w:pPr>
            <w:r>
              <w:rPr>
                <w:rFonts w:hint="eastAsia" w:ascii="宋体" w:hAnsi="宋体"/>
                <w:szCs w:val="21"/>
              </w:rPr>
              <w:t>USB口MP3播放器：有，RS232控制接口：有，</w:t>
            </w:r>
          </w:p>
          <w:p>
            <w:pPr>
              <w:rPr>
                <w:rFonts w:ascii="宋体" w:hAnsi="宋体"/>
                <w:szCs w:val="21"/>
              </w:rPr>
            </w:pPr>
            <w:r>
              <w:rPr>
                <w:rFonts w:hint="eastAsia" w:ascii="宋体" w:hAnsi="宋体"/>
                <w:szCs w:val="21"/>
              </w:rPr>
              <w:t>压限功能：内置；</w:t>
            </w:r>
          </w:p>
          <w:p>
            <w:pPr>
              <w:rPr>
                <w:rFonts w:ascii="宋体" w:hAnsi="宋体"/>
                <w:szCs w:val="21"/>
              </w:rPr>
            </w:pPr>
            <w:r>
              <w:rPr>
                <w:rFonts w:hint="eastAsia" w:ascii="宋体" w:hAnsi="宋体"/>
                <w:szCs w:val="21"/>
              </w:rPr>
              <w:t>额定电源电压：交流220V  50Hz；</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062"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8</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无源音箱</w:t>
            </w:r>
          </w:p>
        </w:tc>
        <w:tc>
          <w:tcPr>
            <w:tcW w:w="3330" w:type="pct"/>
            <w:tcBorders>
              <w:top w:val="single" w:color="auto" w:sz="6" w:space="0"/>
              <w:left w:val="single" w:color="auto" w:sz="6" w:space="0"/>
              <w:bottom w:val="single" w:color="auto" w:sz="6" w:space="0"/>
              <w:right w:val="single" w:color="auto" w:sz="6" w:space="0"/>
            </w:tcBorders>
          </w:tcPr>
          <w:p>
            <w:pPr>
              <w:jc w:val="left"/>
              <w:rPr>
                <w:rFonts w:ascii="宋体" w:hAnsi="宋体" w:cs="宋体"/>
                <w:kern w:val="0"/>
                <w:szCs w:val="21"/>
              </w:rPr>
            </w:pPr>
            <w:r>
              <w:rPr>
                <w:rFonts w:ascii="宋体" w:hAnsi="宋体"/>
                <w:color w:val="000000"/>
                <w:szCs w:val="21"/>
              </w:rPr>
              <w:t>1</w:t>
            </w:r>
            <w:r>
              <w:rPr>
                <w:rFonts w:hint="eastAsia" w:ascii="宋体" w:hAnsi="宋体"/>
                <w:color w:val="000000"/>
                <w:szCs w:val="21"/>
              </w:rPr>
              <w:t>、</w:t>
            </w:r>
            <w:r>
              <w:rPr>
                <w:rFonts w:hint="eastAsia" w:ascii="宋体" w:hAnsi="宋体"/>
                <w:szCs w:val="21"/>
              </w:rPr>
              <w:t>≥</w:t>
            </w:r>
            <w:r>
              <w:rPr>
                <w:rFonts w:ascii="宋体" w:hAnsi="宋体"/>
                <w:color w:val="000000"/>
                <w:szCs w:val="21"/>
              </w:rPr>
              <w:t>1×10"</w:t>
            </w:r>
            <w:r>
              <w:rPr>
                <w:rFonts w:hint="eastAsia" w:ascii="宋体" w:hAnsi="宋体"/>
                <w:color w:val="000000"/>
                <w:szCs w:val="21"/>
              </w:rPr>
              <w:t>低频驱动单元；</w:t>
            </w:r>
            <w:r>
              <w:rPr>
                <w:rFonts w:ascii="宋体" w:hAnsi="宋体"/>
                <w:color w:val="000000"/>
                <w:szCs w:val="21"/>
              </w:rPr>
              <w:br w:type="textWrapping"/>
            </w:r>
            <w:r>
              <w:rPr>
                <w:rFonts w:ascii="宋体" w:hAnsi="宋体"/>
                <w:color w:val="000000"/>
                <w:szCs w:val="21"/>
              </w:rPr>
              <w:t>2</w:t>
            </w:r>
            <w:r>
              <w:rPr>
                <w:rFonts w:hint="eastAsia" w:ascii="宋体" w:hAnsi="宋体"/>
                <w:color w:val="000000"/>
                <w:szCs w:val="21"/>
              </w:rPr>
              <w:t>、</w:t>
            </w:r>
            <w:r>
              <w:rPr>
                <w:rFonts w:hint="eastAsia" w:ascii="宋体" w:hAnsi="宋体"/>
                <w:szCs w:val="21"/>
              </w:rPr>
              <w:t>≥</w:t>
            </w:r>
            <w:r>
              <w:rPr>
                <w:rFonts w:ascii="宋体" w:hAnsi="宋体"/>
                <w:color w:val="000000"/>
                <w:szCs w:val="21"/>
              </w:rPr>
              <w:t>2×3"</w:t>
            </w:r>
            <w:r>
              <w:rPr>
                <w:rFonts w:hint="eastAsia" w:ascii="宋体" w:hAnsi="宋体"/>
                <w:color w:val="000000"/>
                <w:szCs w:val="21"/>
              </w:rPr>
              <w:t>高音单元</w:t>
            </w:r>
            <w:r>
              <w:rPr>
                <w:rFonts w:ascii="宋体" w:hAnsi="宋体"/>
                <w:color w:val="000000"/>
                <w:szCs w:val="21"/>
              </w:rPr>
              <w:br w:type="textWrapping"/>
            </w:r>
            <w:r>
              <w:rPr>
                <w:rFonts w:ascii="宋体" w:hAnsi="宋体"/>
                <w:color w:val="000000"/>
                <w:szCs w:val="21"/>
              </w:rPr>
              <w:t>3</w:t>
            </w:r>
            <w:r>
              <w:rPr>
                <w:rFonts w:hint="eastAsia" w:ascii="宋体" w:hAnsi="宋体"/>
                <w:color w:val="000000"/>
                <w:szCs w:val="21"/>
              </w:rPr>
              <w:t>、额定功率≥</w:t>
            </w:r>
            <w:r>
              <w:rPr>
                <w:rFonts w:ascii="宋体" w:hAnsi="宋体"/>
                <w:color w:val="000000"/>
                <w:szCs w:val="21"/>
              </w:rPr>
              <w:t>100W/8Ω</w:t>
            </w:r>
            <w:r>
              <w:rPr>
                <w:rFonts w:ascii="宋体" w:hAnsi="宋体"/>
                <w:color w:val="000000"/>
                <w:szCs w:val="21"/>
              </w:rPr>
              <w:br w:type="textWrapping"/>
            </w:r>
            <w:r>
              <w:rPr>
                <w:rFonts w:ascii="宋体" w:hAnsi="宋体"/>
                <w:color w:val="000000"/>
                <w:szCs w:val="21"/>
              </w:rPr>
              <w:t>4</w:t>
            </w:r>
            <w:r>
              <w:rPr>
                <w:rFonts w:hint="eastAsia" w:ascii="宋体" w:hAnsi="宋体"/>
                <w:color w:val="000000"/>
                <w:szCs w:val="21"/>
              </w:rPr>
              <w:t>、特性灵敏度≥</w:t>
            </w:r>
            <w:r>
              <w:rPr>
                <w:rFonts w:ascii="宋体" w:hAnsi="宋体"/>
                <w:color w:val="000000"/>
                <w:szCs w:val="21"/>
              </w:rPr>
              <w:t>94dB/W/m</w:t>
            </w:r>
            <w:r>
              <w:rPr>
                <w:rFonts w:hint="eastAsia" w:ascii="宋体" w:hAnsi="宋体"/>
                <w:color w:val="000000"/>
                <w:szCs w:val="21"/>
              </w:rPr>
              <w:t>（有效频率带通平均）</w:t>
            </w:r>
            <w:r>
              <w:rPr>
                <w:rFonts w:ascii="宋体" w:hAnsi="宋体"/>
                <w:color w:val="000000"/>
                <w:szCs w:val="21"/>
              </w:rPr>
              <w:br w:type="textWrapping"/>
            </w:r>
            <w:r>
              <w:rPr>
                <w:rFonts w:ascii="宋体" w:hAnsi="宋体"/>
                <w:color w:val="000000"/>
                <w:szCs w:val="21"/>
              </w:rPr>
              <w:t>5</w:t>
            </w:r>
            <w:r>
              <w:rPr>
                <w:rFonts w:hint="eastAsia" w:ascii="宋体" w:hAnsi="宋体"/>
                <w:color w:val="000000"/>
                <w:szCs w:val="21"/>
              </w:rPr>
              <w:t>、输出声压级≥</w:t>
            </w:r>
            <w:r>
              <w:rPr>
                <w:rFonts w:ascii="宋体" w:hAnsi="宋体"/>
                <w:color w:val="000000"/>
                <w:szCs w:val="21"/>
              </w:rPr>
              <w:t>114dBContinues)</w:t>
            </w:r>
            <w:r>
              <w:rPr>
                <w:rFonts w:hint="eastAsia" w:ascii="宋体" w:hAnsi="宋体"/>
                <w:color w:val="000000"/>
                <w:szCs w:val="21"/>
              </w:rPr>
              <w:t>；</w:t>
            </w:r>
            <w:r>
              <w:rPr>
                <w:rFonts w:ascii="宋体" w:hAnsi="宋体"/>
                <w:color w:val="000000"/>
                <w:szCs w:val="21"/>
              </w:rPr>
              <w:t>120dB(Peak)</w:t>
            </w:r>
            <w:r>
              <w:rPr>
                <w:rFonts w:ascii="宋体" w:hAnsi="宋体"/>
                <w:color w:val="000000"/>
                <w:szCs w:val="21"/>
              </w:rPr>
              <w:br w:type="textWrapping"/>
            </w:r>
            <w:r>
              <w:rPr>
                <w:rFonts w:ascii="宋体" w:hAnsi="宋体"/>
                <w:color w:val="000000"/>
                <w:szCs w:val="21"/>
              </w:rPr>
              <w:t>6</w:t>
            </w:r>
            <w:r>
              <w:rPr>
                <w:rFonts w:hint="eastAsia" w:ascii="宋体" w:hAnsi="宋体"/>
                <w:color w:val="000000"/>
                <w:szCs w:val="21"/>
              </w:rPr>
              <w:t>、低频截止频率不高于：</w:t>
            </w:r>
            <w:r>
              <w:rPr>
                <w:rFonts w:ascii="宋体" w:hAnsi="宋体"/>
                <w:color w:val="000000"/>
                <w:szCs w:val="21"/>
              </w:rPr>
              <w:t>55Hz</w:t>
            </w:r>
            <w:r>
              <w:rPr>
                <w:rFonts w:hint="eastAsia" w:ascii="宋体" w:hAnsi="宋体"/>
                <w:color w:val="000000"/>
                <w:szCs w:val="21"/>
              </w:rPr>
              <w:t>；高频截止频率不低于：</w:t>
            </w:r>
            <w:r>
              <w:rPr>
                <w:rFonts w:ascii="宋体" w:hAnsi="宋体"/>
                <w:color w:val="000000"/>
                <w:szCs w:val="21"/>
              </w:rPr>
              <w:t>20KHz</w:t>
            </w:r>
            <w:r>
              <w:rPr>
                <w:rFonts w:hint="eastAsia" w:ascii="宋体" w:hAnsi="宋体"/>
                <w:color w:val="000000"/>
                <w:szCs w:val="21"/>
              </w:rPr>
              <w:t>，</w:t>
            </w:r>
            <w:r>
              <w:rPr>
                <w:rFonts w:hint="eastAsia" w:ascii="宋体" w:hAnsi="宋体"/>
                <w:szCs w:val="21"/>
              </w:rPr>
              <w:t>提供背板照片。</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987"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9</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ascii="宋体" w:hAnsi="宋体" w:cs="宋体"/>
                <w:kern w:val="0"/>
                <w:szCs w:val="21"/>
              </w:rPr>
              <w:t>U</w:t>
            </w:r>
            <w:r>
              <w:rPr>
                <w:rFonts w:hint="eastAsia" w:ascii="宋体" w:hAnsi="宋体" w:cs="宋体"/>
                <w:kern w:val="0"/>
                <w:szCs w:val="21"/>
              </w:rPr>
              <w:t>段一拖二无线话筒</w:t>
            </w:r>
          </w:p>
        </w:tc>
        <w:tc>
          <w:tcPr>
            <w:tcW w:w="3330" w:type="pct"/>
            <w:tcBorders>
              <w:top w:val="single" w:color="auto" w:sz="6" w:space="0"/>
              <w:left w:val="single" w:color="auto" w:sz="6" w:space="0"/>
              <w:bottom w:val="single" w:color="auto" w:sz="6" w:space="0"/>
              <w:right w:val="single" w:color="auto" w:sz="6" w:space="0"/>
            </w:tcBorders>
          </w:tcPr>
          <w:p>
            <w:pPr>
              <w:jc w:val="left"/>
              <w:rPr>
                <w:rFonts w:ascii="宋体" w:hAnsi="宋体" w:cs="宋体"/>
                <w:kern w:val="0"/>
                <w:szCs w:val="21"/>
              </w:rPr>
            </w:pPr>
            <w:r>
              <w:rPr>
                <w:rFonts w:hint="eastAsia" w:ascii="宋体" w:hAnsi="宋体"/>
                <w:szCs w:val="21"/>
              </w:rPr>
              <w:t>1、窄带声表滤波电路真分集设计，具有更高的稳定性和良好的抗干扰能力，确保接收系统的干净和低噪。</w:t>
            </w:r>
            <w:r>
              <w:rPr>
                <w:rFonts w:hint="eastAsia" w:ascii="宋体" w:hAnsi="宋体"/>
                <w:szCs w:val="21"/>
              </w:rPr>
              <w:br w:type="textWrapping"/>
            </w:r>
            <w:r>
              <w:rPr>
                <w:rFonts w:hint="eastAsia" w:ascii="宋体" w:hAnsi="宋体"/>
                <w:szCs w:val="21"/>
              </w:rPr>
              <w:t>2、具有OLED屏设计，可显示发射器编号（麦克风自行设置编号，方便识别），RF/AF信号强度，SQ设置，发射器的电池电量，工作频率及发射功率。</w:t>
            </w:r>
            <w:r>
              <w:rPr>
                <w:rFonts w:hint="eastAsia" w:ascii="宋体" w:hAnsi="宋体"/>
                <w:szCs w:val="21"/>
              </w:rPr>
              <w:br w:type="textWrapping"/>
            </w:r>
            <w:r>
              <w:rPr>
                <w:rFonts w:hint="eastAsia" w:ascii="宋体" w:hAnsi="宋体"/>
                <w:szCs w:val="21"/>
              </w:rPr>
              <w:t>3、采用飞梭旋钮可以调整工作频率、调高灵敏度可以增加接收距离，调低灵敏度可以避免杂音干扰、发射功率、通道编号等。</w:t>
            </w:r>
            <w:r>
              <w:rPr>
                <w:rFonts w:hint="eastAsia" w:ascii="宋体" w:hAnsi="宋体"/>
                <w:szCs w:val="21"/>
              </w:rPr>
              <w:br w:type="textWrapping"/>
            </w:r>
            <w:r>
              <w:rPr>
                <w:rFonts w:hint="eastAsia" w:ascii="宋体" w:hAnsi="宋体"/>
                <w:szCs w:val="21"/>
              </w:rPr>
              <w:t>4、采用ID编码技术，以及“音码及杂讯锁定”双重静音控制，降低邻频干扰噪声输出。</w:t>
            </w:r>
            <w:r>
              <w:rPr>
                <w:rFonts w:hint="eastAsia" w:ascii="宋体" w:hAnsi="宋体"/>
                <w:szCs w:val="21"/>
              </w:rPr>
              <w:br w:type="textWrapping"/>
            </w:r>
            <w:r>
              <w:rPr>
                <w:rFonts w:hint="eastAsia" w:ascii="宋体" w:hAnsi="宋体"/>
                <w:szCs w:val="21"/>
              </w:rPr>
              <w:t>5、拥有优良的射频结构和低功率的环保电路，优秀的还原系统，既保证了音频信号的完整性，也符合演艺需求的特点，精湛的工艺，让使用者具有良好的体验感受。</w:t>
            </w:r>
            <w:r>
              <w:rPr>
                <w:rFonts w:hint="eastAsia" w:ascii="宋体" w:hAnsi="宋体"/>
                <w:szCs w:val="21"/>
              </w:rPr>
              <w:br w:type="textWrapping"/>
            </w:r>
            <w:r>
              <w:rPr>
                <w:rFonts w:hint="eastAsia" w:ascii="宋体" w:hAnsi="宋体"/>
                <w:szCs w:val="21"/>
              </w:rPr>
              <w:t>6、长按关机，避免不小心拨动开关，造成哑音或断音现象。</w:t>
            </w:r>
            <w:r>
              <w:rPr>
                <w:rFonts w:hint="eastAsia" w:ascii="宋体" w:hAnsi="宋体"/>
                <w:szCs w:val="21"/>
              </w:rPr>
              <w:br w:type="textWrapping"/>
            </w:r>
            <w:r>
              <w:rPr>
                <w:rFonts w:hint="eastAsia" w:ascii="宋体" w:hAnsi="宋体"/>
                <w:szCs w:val="21"/>
              </w:rPr>
              <w:t>7、采用TNC射频连接头，配合天线系统使用，提供背板照片。</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1、载波频段：≥640.125-690.000MHz；</w:t>
            </w:r>
            <w:r>
              <w:rPr>
                <w:rFonts w:hint="eastAsia" w:ascii="宋体" w:hAnsi="宋体"/>
                <w:szCs w:val="21"/>
              </w:rPr>
              <w:br w:type="textWrapping"/>
            </w:r>
            <w:r>
              <w:rPr>
                <w:rFonts w:hint="eastAsia" w:ascii="宋体" w:hAnsi="宋体"/>
                <w:szCs w:val="21"/>
              </w:rPr>
              <w:t>2、频带宽度:≥ 50（6.25*2*4）MHz；</w:t>
            </w:r>
            <w:r>
              <w:rPr>
                <w:rFonts w:hint="eastAsia" w:ascii="宋体" w:hAnsi="宋体"/>
                <w:szCs w:val="21"/>
              </w:rPr>
              <w:br w:type="textWrapping"/>
            </w:r>
            <w:r>
              <w:rPr>
                <w:rFonts w:hint="eastAsia" w:ascii="宋体" w:hAnsi="宋体"/>
                <w:szCs w:val="21"/>
              </w:rPr>
              <w:t>3、频率间隔:≥125KHz；</w:t>
            </w:r>
            <w:r>
              <w:rPr>
                <w:rFonts w:hint="eastAsia" w:ascii="宋体" w:hAnsi="宋体"/>
                <w:szCs w:val="21"/>
              </w:rPr>
              <w:br w:type="textWrapping"/>
            </w:r>
            <w:r>
              <w:rPr>
                <w:rFonts w:hint="eastAsia" w:ascii="宋体" w:hAnsi="宋体"/>
                <w:szCs w:val="21"/>
              </w:rPr>
              <w:t>4、最大频偏：≥±45KHz；</w:t>
            </w:r>
            <w:r>
              <w:rPr>
                <w:rFonts w:hint="eastAsia" w:ascii="宋体" w:hAnsi="宋体"/>
                <w:szCs w:val="21"/>
              </w:rPr>
              <w:br w:type="textWrapping"/>
            </w:r>
            <w:r>
              <w:rPr>
                <w:rFonts w:hint="eastAsia" w:ascii="宋体" w:hAnsi="宋体"/>
                <w:szCs w:val="21"/>
              </w:rPr>
              <w:t>5、综合S/N比:≥105dB（1KHz-A)；</w:t>
            </w:r>
            <w:r>
              <w:rPr>
                <w:rFonts w:hint="eastAsia" w:ascii="宋体" w:hAnsi="宋体"/>
                <w:szCs w:val="21"/>
              </w:rPr>
              <w:br w:type="textWrapping"/>
            </w:r>
            <w:r>
              <w:rPr>
                <w:rFonts w:hint="eastAsia" w:ascii="宋体" w:hAnsi="宋体"/>
                <w:szCs w:val="21"/>
              </w:rPr>
              <w:t>6、指向性频响曲线：300-2000Hz≤-8dB；</w:t>
            </w:r>
            <w:r>
              <w:rPr>
                <w:rFonts w:hint="eastAsia" w:ascii="宋体" w:hAnsi="宋体"/>
                <w:szCs w:val="21"/>
              </w:rPr>
              <w:br w:type="textWrapping"/>
            </w:r>
            <w:r>
              <w:rPr>
                <w:rFonts w:hint="eastAsia" w:ascii="宋体" w:hAnsi="宋体"/>
                <w:szCs w:val="21"/>
              </w:rPr>
              <w:t>7、综合失真度:≤0.5%@1KHz；</w:t>
            </w:r>
            <w:r>
              <w:rPr>
                <w:rFonts w:hint="eastAsia" w:ascii="宋体" w:hAnsi="宋体"/>
                <w:szCs w:val="21"/>
              </w:rPr>
              <w:br w:type="textWrapping"/>
            </w:r>
            <w:r>
              <w:rPr>
                <w:rFonts w:hint="eastAsia" w:ascii="宋体" w:hAnsi="宋体"/>
                <w:szCs w:val="21"/>
              </w:rPr>
              <w:t>8、频率响应：≥70Hz-14000Hz；</w:t>
            </w:r>
            <w:r>
              <w:rPr>
                <w:rFonts w:hint="eastAsia" w:ascii="宋体" w:hAnsi="宋体"/>
                <w:szCs w:val="21"/>
              </w:rPr>
              <w:br w:type="textWrapping"/>
            </w:r>
            <w:r>
              <w:rPr>
                <w:rFonts w:hint="eastAsia" w:ascii="宋体" w:hAnsi="宋体"/>
                <w:szCs w:val="21"/>
              </w:rPr>
              <w:t>9、最大输出电平：XLR平衡式独立输出LEVEL：320mV(RMS);</w:t>
            </w:r>
            <w:r>
              <w:rPr>
                <w:rFonts w:ascii="宋体" w:hAnsi="宋体" w:cs="Calibri"/>
                <w:szCs w:val="21"/>
              </w:rPr>
              <w:t>Φ</w:t>
            </w:r>
            <w:r>
              <w:rPr>
                <w:rFonts w:hint="eastAsia" w:ascii="宋体" w:hAnsi="宋体"/>
                <w:szCs w:val="21"/>
              </w:rPr>
              <w:t>6.3非平衡式混合输出LEVEL;340mV(RMS)；</w:t>
            </w:r>
            <w:r>
              <w:rPr>
                <w:rFonts w:hint="eastAsia" w:ascii="宋体" w:hAnsi="宋体"/>
                <w:szCs w:val="21"/>
              </w:rPr>
              <w:br w:type="textWrapping"/>
            </w:r>
            <w:r>
              <w:rPr>
                <w:rFonts w:hint="eastAsia" w:ascii="宋体" w:hAnsi="宋体"/>
                <w:szCs w:val="21"/>
              </w:rPr>
              <w:t>10、发射器拾音头：动圈式；</w:t>
            </w:r>
            <w:r>
              <w:rPr>
                <w:rFonts w:hint="eastAsia" w:ascii="宋体" w:hAnsi="宋体"/>
                <w:szCs w:val="21"/>
              </w:rPr>
              <w:br w:type="textWrapping"/>
            </w:r>
            <w:r>
              <w:rPr>
                <w:rFonts w:hint="eastAsia" w:ascii="宋体" w:hAnsi="宋体"/>
                <w:szCs w:val="21"/>
              </w:rPr>
              <w:t>11、发射器供电方式：两节AA电池；</w:t>
            </w:r>
            <w:r>
              <w:rPr>
                <w:rFonts w:hint="eastAsia" w:ascii="宋体" w:hAnsi="宋体"/>
                <w:szCs w:val="21"/>
              </w:rPr>
              <w:br w:type="textWrapping"/>
            </w:r>
            <w:r>
              <w:rPr>
                <w:rFonts w:hint="eastAsia" w:ascii="宋体" w:hAnsi="宋体"/>
                <w:szCs w:val="21"/>
              </w:rPr>
              <w:t>12、电池寿命：约8小时（发射器功率为高功率）；</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734"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10</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szCs w:val="21"/>
              </w:rPr>
              <w:t>食品营养与安全检测3D虚拟仿真软件</w:t>
            </w:r>
          </w:p>
        </w:tc>
        <w:tc>
          <w:tcPr>
            <w:tcW w:w="3330" w:type="pct"/>
            <w:tcBorders>
              <w:top w:val="single" w:color="auto" w:sz="6" w:space="0"/>
              <w:left w:val="single" w:color="auto" w:sz="6" w:space="0"/>
              <w:bottom w:val="single" w:color="auto" w:sz="6" w:space="0"/>
              <w:right w:val="single" w:color="auto" w:sz="6" w:space="0"/>
            </w:tcBorders>
          </w:tcPr>
          <w:p>
            <w:pPr>
              <w:adjustRightInd w:val="0"/>
              <w:snapToGrid w:val="0"/>
              <w:ind w:firstLine="420" w:firstLineChars="200"/>
              <w:rPr>
                <w:rFonts w:ascii="宋体" w:hAnsi="宋体"/>
                <w:bCs/>
                <w:szCs w:val="21"/>
              </w:rPr>
            </w:pPr>
            <w:r>
              <w:rPr>
                <w:rFonts w:hint="eastAsia" w:ascii="宋体" w:hAnsi="宋体"/>
                <w:bCs/>
                <w:szCs w:val="21"/>
              </w:rPr>
              <w:t>利用动态过程仿真软件运行平台开发，以动态仿真软件为核心基础，以3D虚拟现实技术实现的虚拟软件，同时系统配以文字、图片、flash、视频等相关介绍，进行实验教学培训、授课、考核等实验教学操作。3D虚拟现场站与真实实验室场景布置一致，培训的同时能进一步提高学生对实验流程、实验操作、实验原理的理解能力，巩固所学的理论知识和实验能力。</w:t>
            </w:r>
          </w:p>
          <w:p>
            <w:pPr>
              <w:adjustRightInd w:val="0"/>
              <w:snapToGrid w:val="0"/>
              <w:ind w:firstLine="420" w:firstLineChars="200"/>
              <w:rPr>
                <w:rFonts w:ascii="宋体" w:hAnsi="宋体"/>
                <w:bCs/>
                <w:szCs w:val="21"/>
              </w:rPr>
            </w:pPr>
            <w:r>
              <w:rPr>
                <w:rFonts w:hint="eastAsia" w:ascii="宋体" w:hAnsi="宋体"/>
                <w:bCs/>
                <w:szCs w:val="21"/>
              </w:rPr>
              <w:t>1.软件仿真培训系统规格：</w:t>
            </w:r>
          </w:p>
          <w:p>
            <w:pPr>
              <w:adjustRightInd w:val="0"/>
              <w:snapToGrid w:val="0"/>
              <w:ind w:firstLine="420" w:firstLineChars="200"/>
              <w:rPr>
                <w:rFonts w:ascii="宋体" w:hAnsi="宋体"/>
                <w:bCs/>
                <w:szCs w:val="21"/>
              </w:rPr>
            </w:pPr>
            <w:r>
              <w:rPr>
                <w:rFonts w:hint="eastAsia" w:ascii="宋体" w:hAnsi="宋体"/>
                <w:bCs/>
                <w:szCs w:val="21"/>
              </w:rPr>
              <w:t>1.1软件规格：多用户协同安装版。</w:t>
            </w:r>
          </w:p>
          <w:p>
            <w:pPr>
              <w:adjustRightInd w:val="0"/>
              <w:snapToGrid w:val="0"/>
              <w:ind w:firstLine="420" w:firstLineChars="200"/>
              <w:rPr>
                <w:rFonts w:ascii="宋体" w:hAnsi="宋体"/>
                <w:bCs/>
                <w:szCs w:val="21"/>
              </w:rPr>
            </w:pPr>
            <w:r>
              <w:rPr>
                <w:rFonts w:hint="eastAsia" w:ascii="宋体" w:hAnsi="宋体"/>
                <w:bCs/>
                <w:szCs w:val="21"/>
              </w:rPr>
              <w:t>1.2三维技术参数：通过计算机图形学（实时阴影，光照贴图，凹凸贴图等）和计算几何学（碰撞检测、射线检测、刚体、流体模拟等）等实现现象仿真。参数要求：</w:t>
            </w:r>
          </w:p>
          <w:p>
            <w:pPr>
              <w:adjustRightInd w:val="0"/>
              <w:snapToGrid w:val="0"/>
              <w:ind w:firstLine="420" w:firstLineChars="200"/>
              <w:rPr>
                <w:rFonts w:ascii="宋体" w:hAnsi="宋体"/>
                <w:bCs/>
                <w:szCs w:val="21"/>
              </w:rPr>
            </w:pPr>
            <w:r>
              <w:rPr>
                <w:rFonts w:hint="eastAsia" w:ascii="宋体" w:hAnsi="宋体"/>
                <w:bCs/>
                <w:szCs w:val="21"/>
              </w:rPr>
              <w:t>（1）单场景的模型总面数大于100万；</w:t>
            </w:r>
          </w:p>
          <w:p>
            <w:pPr>
              <w:adjustRightInd w:val="0"/>
              <w:snapToGrid w:val="0"/>
              <w:ind w:firstLine="420" w:firstLineChars="200"/>
              <w:rPr>
                <w:rFonts w:ascii="宋体" w:hAnsi="宋体"/>
                <w:bCs/>
                <w:szCs w:val="21"/>
              </w:rPr>
            </w:pPr>
            <w:r>
              <w:rPr>
                <w:rFonts w:hint="eastAsia" w:ascii="宋体" w:hAnsi="宋体"/>
                <w:bCs/>
                <w:szCs w:val="21"/>
              </w:rPr>
              <w:t>（2）贴图分辨率为不低于1024*1024；</w:t>
            </w:r>
          </w:p>
          <w:p>
            <w:pPr>
              <w:adjustRightInd w:val="0"/>
              <w:snapToGrid w:val="0"/>
              <w:ind w:firstLine="420" w:firstLineChars="200"/>
              <w:rPr>
                <w:rFonts w:ascii="宋体" w:hAnsi="宋体"/>
                <w:bCs/>
                <w:szCs w:val="21"/>
              </w:rPr>
            </w:pPr>
            <w:r>
              <w:rPr>
                <w:rFonts w:hint="eastAsia" w:ascii="宋体" w:hAnsi="宋体"/>
                <w:bCs/>
                <w:szCs w:val="21"/>
              </w:rPr>
              <w:t>（3）软件分辨率不低于为1920*1080；</w:t>
            </w:r>
          </w:p>
          <w:p>
            <w:pPr>
              <w:adjustRightInd w:val="0"/>
              <w:snapToGrid w:val="0"/>
              <w:ind w:firstLine="420" w:firstLineChars="200"/>
              <w:rPr>
                <w:rFonts w:ascii="宋体" w:hAnsi="宋体"/>
                <w:bCs/>
                <w:szCs w:val="21"/>
              </w:rPr>
            </w:pPr>
            <w:r>
              <w:rPr>
                <w:rFonts w:hint="eastAsia" w:ascii="宋体" w:hAnsi="宋体"/>
                <w:bCs/>
                <w:szCs w:val="21"/>
              </w:rPr>
              <w:t>（4）每帧渲染次数≥30次；</w:t>
            </w:r>
          </w:p>
          <w:p>
            <w:pPr>
              <w:adjustRightInd w:val="0"/>
              <w:snapToGrid w:val="0"/>
              <w:ind w:firstLine="420" w:firstLineChars="200"/>
              <w:rPr>
                <w:rFonts w:ascii="宋体" w:hAnsi="宋体"/>
                <w:bCs/>
                <w:szCs w:val="21"/>
              </w:rPr>
            </w:pPr>
            <w:r>
              <w:rPr>
                <w:rFonts w:hint="eastAsia" w:ascii="宋体" w:hAnsi="宋体"/>
                <w:bCs/>
                <w:szCs w:val="21"/>
              </w:rPr>
              <w:t>（5）动作反馈时间≤30ms；</w:t>
            </w:r>
          </w:p>
          <w:p>
            <w:pPr>
              <w:adjustRightInd w:val="0"/>
              <w:snapToGrid w:val="0"/>
              <w:ind w:firstLine="420" w:firstLineChars="200"/>
              <w:rPr>
                <w:rFonts w:ascii="宋体" w:hAnsi="宋体"/>
                <w:bCs/>
                <w:szCs w:val="21"/>
              </w:rPr>
            </w:pPr>
            <w:r>
              <w:rPr>
                <w:rFonts w:hint="eastAsia" w:ascii="宋体" w:hAnsi="宋体"/>
                <w:bCs/>
                <w:szCs w:val="21"/>
              </w:rPr>
              <w:t>1.3交互操作：</w:t>
            </w:r>
          </w:p>
          <w:p>
            <w:pPr>
              <w:adjustRightInd w:val="0"/>
              <w:snapToGrid w:val="0"/>
              <w:ind w:firstLine="420" w:firstLineChars="200"/>
              <w:rPr>
                <w:rFonts w:ascii="宋体" w:hAnsi="宋体"/>
                <w:bCs/>
                <w:szCs w:val="21"/>
              </w:rPr>
            </w:pPr>
            <w:r>
              <w:rPr>
                <w:rFonts w:hint="eastAsia" w:ascii="宋体" w:hAnsi="宋体"/>
                <w:bCs/>
                <w:szCs w:val="21"/>
              </w:rPr>
              <w:t>角色控制：键盘控制虚拟人物前进、后退、左行、右行；鼠标右键长按控制行走方向。</w:t>
            </w:r>
          </w:p>
          <w:p>
            <w:pPr>
              <w:adjustRightInd w:val="0"/>
              <w:snapToGrid w:val="0"/>
              <w:ind w:firstLine="420" w:firstLineChars="200"/>
              <w:rPr>
                <w:rFonts w:ascii="宋体" w:hAnsi="宋体"/>
                <w:bCs/>
                <w:szCs w:val="21"/>
              </w:rPr>
            </w:pPr>
            <w:r>
              <w:rPr>
                <w:rFonts w:hint="eastAsia" w:ascii="宋体" w:hAnsi="宋体"/>
                <w:bCs/>
                <w:szCs w:val="21"/>
              </w:rPr>
              <w:t>视角控制：鼠标右键长按，可以控制角色与视角同时360°旋转移动，鼠标左键点击触发交互。</w:t>
            </w:r>
          </w:p>
          <w:p>
            <w:pPr>
              <w:adjustRightInd w:val="0"/>
              <w:snapToGrid w:val="0"/>
              <w:ind w:firstLine="420" w:firstLineChars="200"/>
              <w:rPr>
                <w:rFonts w:ascii="宋体" w:hAnsi="宋体"/>
                <w:bCs/>
                <w:szCs w:val="21"/>
              </w:rPr>
            </w:pPr>
            <w:r>
              <w:rPr>
                <w:rFonts w:hint="eastAsia" w:ascii="宋体" w:hAnsi="宋体"/>
                <w:bCs/>
                <w:szCs w:val="21"/>
              </w:rPr>
              <w:t>视角脱离：点击案件，完成摄像机视角脱离人物，实现近距离观察。</w:t>
            </w:r>
          </w:p>
          <w:p>
            <w:pPr>
              <w:adjustRightInd w:val="0"/>
              <w:snapToGrid w:val="0"/>
              <w:ind w:firstLine="420" w:firstLineChars="200"/>
              <w:rPr>
                <w:rFonts w:ascii="宋体" w:hAnsi="宋体"/>
                <w:bCs/>
                <w:szCs w:val="21"/>
              </w:rPr>
            </w:pPr>
            <w:r>
              <w:rPr>
                <w:rFonts w:hint="eastAsia" w:ascii="宋体" w:hAnsi="宋体"/>
                <w:bCs/>
                <w:szCs w:val="21"/>
              </w:rPr>
              <w:t>1.4培训系统配件清单</w:t>
            </w:r>
          </w:p>
          <w:p>
            <w:pPr>
              <w:adjustRightInd w:val="0"/>
              <w:snapToGrid w:val="0"/>
              <w:ind w:firstLine="420" w:firstLineChars="200"/>
              <w:rPr>
                <w:rFonts w:ascii="宋体" w:hAnsi="宋体"/>
                <w:bCs/>
                <w:szCs w:val="21"/>
              </w:rPr>
            </w:pPr>
            <w:r>
              <w:rPr>
                <w:rFonts w:hint="eastAsia" w:ascii="宋体" w:hAnsi="宋体"/>
                <w:bCs/>
                <w:szCs w:val="21"/>
              </w:rPr>
              <w:t>模型运行客户端：跟教师站管理端采用TCP/IP方式连接通讯；可设置培训模式。</w:t>
            </w:r>
          </w:p>
          <w:p>
            <w:pPr>
              <w:adjustRightInd w:val="0"/>
              <w:snapToGrid w:val="0"/>
              <w:ind w:firstLine="420" w:firstLineChars="200"/>
              <w:rPr>
                <w:rFonts w:ascii="宋体" w:hAnsi="宋体"/>
                <w:bCs/>
                <w:szCs w:val="21"/>
              </w:rPr>
            </w:pPr>
            <w:r>
              <w:rPr>
                <w:rFonts w:hint="eastAsia" w:ascii="宋体" w:hAnsi="宋体"/>
                <w:bCs/>
                <w:szCs w:val="21"/>
              </w:rPr>
              <w:t>教师站：功能包含运行总览（实时查看学生机考试进度、时间步长、成绩、仿真时间等）、班级管理（可新建/修改/删除班级，同步学生信息，可一览查看班级列表中班级名、流程数、学生数、创建者、创建时间、班级描述等）、项目启动（根据所建班级、试卷和分组策略；成绩管理；）、快速启动（支持一键启动/关闭学生机软件等）、试卷管理（可新建//修改/删除试卷；用户可自由控制考试持续时间等）、支持客户端管理等。</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.5</w:t>
            </w:r>
            <w:r>
              <w:rPr>
                <w:rFonts w:hint="eastAsia" w:ascii="宋体" w:hAnsi="宋体"/>
                <w:bCs/>
                <w:szCs w:val="21"/>
              </w:rPr>
              <w:t>培训内容</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.5.1</w:t>
            </w:r>
            <w:r>
              <w:rPr>
                <w:rFonts w:hint="eastAsia" w:ascii="宋体" w:hAnsi="宋体"/>
                <w:bCs/>
                <w:szCs w:val="21"/>
              </w:rPr>
              <w:t>致病菌大肠埃希氏菌检验</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.5.2</w:t>
            </w:r>
            <w:r>
              <w:rPr>
                <w:rFonts w:hint="eastAsia" w:ascii="宋体" w:hAnsi="宋体"/>
                <w:bCs/>
                <w:szCs w:val="21"/>
              </w:rPr>
              <w:t>副溶血性弧菌检验</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.5.3</w:t>
            </w:r>
            <w:r>
              <w:rPr>
                <w:rFonts w:hint="eastAsia" w:ascii="宋体" w:hAnsi="宋体"/>
                <w:bCs/>
                <w:szCs w:val="21"/>
              </w:rPr>
              <w:t>气相色谱仪仿真软件测定小青菜中有机磷类</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 致病菌大肠埃希氏菌检验实验流程</w:t>
            </w:r>
          </w:p>
          <w:p>
            <w:pPr>
              <w:adjustRightInd w:val="0"/>
              <w:snapToGrid w:val="0"/>
              <w:ind w:firstLine="420" w:firstLineChars="200"/>
              <w:rPr>
                <w:rFonts w:ascii="宋体" w:hAnsi="宋体"/>
                <w:bCs/>
                <w:szCs w:val="21"/>
              </w:rPr>
            </w:pPr>
            <w:r>
              <w:rPr>
                <w:rFonts w:hint="eastAsia" w:ascii="宋体" w:hAnsi="宋体"/>
                <w:bCs/>
                <w:szCs w:val="21"/>
              </w:rPr>
              <w:t>本实验参照《GB 4789.6—2016 食品安全国家标准 食品微生物学检验致泻大肠埃希氏菌检验》，进行某鸡肉火腿中沙门氏菌的测定。</w:t>
            </w:r>
          </w:p>
          <w:p>
            <w:pPr>
              <w:adjustRightInd w:val="0"/>
              <w:snapToGrid w:val="0"/>
              <w:ind w:firstLine="420" w:firstLineChars="200"/>
              <w:rPr>
                <w:rFonts w:ascii="宋体" w:hAnsi="宋体"/>
                <w:bCs/>
                <w:szCs w:val="21"/>
              </w:rPr>
            </w:pPr>
            <w:r>
              <w:rPr>
                <w:rFonts w:hint="eastAsia" w:ascii="宋体" w:hAnsi="宋体"/>
                <w:bCs/>
                <w:szCs w:val="21"/>
              </w:rPr>
              <w:t>（1）前增菌：样本1:10稀释后，均质后进行培养；</w:t>
            </w:r>
          </w:p>
          <w:p>
            <w:pPr>
              <w:adjustRightInd w:val="0"/>
              <w:snapToGrid w:val="0"/>
              <w:ind w:firstLine="420" w:firstLineChars="200"/>
              <w:rPr>
                <w:rFonts w:ascii="宋体" w:hAnsi="宋体"/>
                <w:bCs/>
                <w:szCs w:val="21"/>
              </w:rPr>
            </w:pPr>
            <w:r>
              <w:rPr>
                <w:rFonts w:hint="eastAsia" w:ascii="宋体" w:hAnsi="宋体"/>
                <w:bCs/>
                <w:szCs w:val="21"/>
              </w:rPr>
              <w:t>（2）增菌：取前增菌后的样品混合物，接种肠道增菌肉汤；</w:t>
            </w:r>
          </w:p>
          <w:p>
            <w:pPr>
              <w:adjustRightInd w:val="0"/>
              <w:snapToGrid w:val="0"/>
              <w:ind w:firstLine="420" w:firstLineChars="200"/>
              <w:rPr>
                <w:rFonts w:ascii="宋体" w:hAnsi="宋体"/>
                <w:bCs/>
                <w:szCs w:val="21"/>
              </w:rPr>
            </w:pPr>
            <w:r>
              <w:rPr>
                <w:rFonts w:hint="eastAsia" w:ascii="宋体" w:hAnsi="宋体"/>
                <w:bCs/>
                <w:szCs w:val="21"/>
              </w:rPr>
              <w:t>（3）分离：取增菌后的样品混合物，接种MAC和EMB琼脂；</w:t>
            </w:r>
          </w:p>
          <w:p>
            <w:pPr>
              <w:adjustRightInd w:val="0"/>
              <w:snapToGrid w:val="0"/>
              <w:ind w:firstLine="420" w:firstLineChars="200"/>
              <w:rPr>
                <w:rFonts w:ascii="宋体" w:hAnsi="宋体"/>
                <w:bCs/>
                <w:szCs w:val="21"/>
              </w:rPr>
            </w:pPr>
            <w:r>
              <w:rPr>
                <w:rFonts w:hint="eastAsia" w:ascii="宋体" w:hAnsi="宋体"/>
                <w:bCs/>
                <w:szCs w:val="21"/>
              </w:rPr>
              <w:t>（4）生化试验：取选择性琼脂平板上的菌落分别做三糖铁试验、靛基质试验、H2S试验、尿素试验和和氰化钾试验。</w:t>
            </w:r>
          </w:p>
          <w:p>
            <w:pPr>
              <w:adjustRightInd w:val="0"/>
              <w:snapToGrid w:val="0"/>
              <w:ind w:firstLine="420" w:firstLineChars="200"/>
              <w:rPr>
                <w:rFonts w:ascii="宋体" w:hAnsi="宋体"/>
                <w:bCs/>
                <w:szCs w:val="21"/>
              </w:rPr>
            </w:pPr>
            <w:r>
              <w:rPr>
                <w:rFonts w:hint="eastAsia" w:ascii="宋体" w:hAnsi="宋体"/>
                <w:bCs/>
                <w:szCs w:val="21"/>
              </w:rPr>
              <w:t>（5）PCR确认试验。</w:t>
            </w:r>
          </w:p>
          <w:p>
            <w:pPr>
              <w:adjustRightInd w:val="0"/>
              <w:snapToGrid w:val="0"/>
              <w:ind w:firstLine="420" w:firstLineChars="200"/>
              <w:rPr>
                <w:rFonts w:ascii="宋体" w:hAnsi="宋体"/>
                <w:bCs/>
                <w:szCs w:val="21"/>
              </w:rPr>
            </w:pPr>
            <w:r>
              <w:rPr>
                <w:rFonts w:hint="eastAsia" w:ascii="宋体" w:hAnsi="宋体"/>
                <w:bCs/>
                <w:szCs w:val="21"/>
              </w:rPr>
              <w:t>（6）琼脂糖凝胶电泳。</w:t>
            </w:r>
          </w:p>
          <w:p>
            <w:pPr>
              <w:adjustRightInd w:val="0"/>
              <w:snapToGrid w:val="0"/>
              <w:ind w:firstLine="420" w:firstLineChars="200"/>
              <w:rPr>
                <w:rFonts w:ascii="宋体" w:hAnsi="宋体"/>
                <w:bCs/>
                <w:szCs w:val="21"/>
              </w:rPr>
            </w:pPr>
            <w:r>
              <w:rPr>
                <w:rFonts w:hint="eastAsia" w:ascii="宋体" w:hAnsi="宋体"/>
                <w:bCs/>
                <w:szCs w:val="21"/>
              </w:rPr>
              <w:t>提供软件≥23步的交互，分别为前增菌≥5个交互步骤，增菌≥3个交互步骤，分离≥3个交互步骤，生化试验≥9个交互步骤。</w:t>
            </w:r>
          </w:p>
          <w:p>
            <w:pPr>
              <w:adjustRightInd w:val="0"/>
              <w:snapToGrid w:val="0"/>
              <w:ind w:firstLine="420" w:firstLineChars="200"/>
              <w:rPr>
                <w:rFonts w:ascii="宋体" w:hAnsi="宋体"/>
                <w:bCs/>
                <w:szCs w:val="21"/>
              </w:rPr>
            </w:pPr>
            <w:r>
              <w:rPr>
                <w:rFonts w:hint="eastAsia" w:ascii="宋体" w:hAnsi="宋体"/>
                <w:bCs/>
                <w:szCs w:val="21"/>
              </w:rPr>
              <w:t>提供软件操作手册，要求操作手册包含有23步的详细步骤操作方法，并含有≥20张的截图，其中详细的步骤截图≥20张。</w:t>
            </w:r>
          </w:p>
          <w:p>
            <w:pPr>
              <w:adjustRightInd w:val="0"/>
              <w:snapToGrid w:val="0"/>
              <w:ind w:firstLine="420" w:firstLineChars="200"/>
              <w:rPr>
                <w:rFonts w:ascii="宋体" w:hAnsi="宋体"/>
                <w:bCs/>
                <w:szCs w:val="21"/>
              </w:rPr>
            </w:pPr>
            <w:r>
              <w:rPr>
                <w:rFonts w:ascii="宋体" w:hAnsi="宋体"/>
                <w:bCs/>
                <w:szCs w:val="21"/>
              </w:rPr>
              <w:t>2.1</w:t>
            </w:r>
            <w:r>
              <w:rPr>
                <w:rFonts w:hint="eastAsia" w:ascii="宋体" w:hAnsi="宋体"/>
                <w:bCs/>
                <w:szCs w:val="21"/>
              </w:rPr>
              <w:t>系统功能</w:t>
            </w:r>
          </w:p>
          <w:p>
            <w:pPr>
              <w:adjustRightInd w:val="0"/>
              <w:snapToGrid w:val="0"/>
              <w:ind w:firstLine="420" w:firstLineChars="200"/>
              <w:rPr>
                <w:rFonts w:ascii="宋体" w:hAnsi="宋体"/>
                <w:bCs/>
                <w:szCs w:val="21"/>
              </w:rPr>
            </w:pPr>
            <w:r>
              <w:rPr>
                <w:rFonts w:hint="eastAsia" w:ascii="宋体" w:hAnsi="宋体"/>
                <w:bCs/>
                <w:szCs w:val="21"/>
              </w:rPr>
              <w:t>（1）演示模式</w:t>
            </w:r>
          </w:p>
          <w:p>
            <w:pPr>
              <w:adjustRightInd w:val="0"/>
              <w:snapToGrid w:val="0"/>
              <w:ind w:firstLine="420" w:firstLineChars="200"/>
              <w:rPr>
                <w:rFonts w:ascii="宋体" w:hAnsi="宋体"/>
                <w:bCs/>
                <w:szCs w:val="21"/>
              </w:rPr>
            </w:pPr>
            <w:r>
              <w:rPr>
                <w:rFonts w:hint="eastAsia" w:ascii="宋体" w:hAnsi="宋体"/>
                <w:bCs/>
                <w:szCs w:val="21"/>
              </w:rPr>
              <w:t>必须提供≥35步的实验流程步骤列表，并现场演示“结果观察与判读”步骤。学员可以通过演示模式（非演示视频）反复学习浏览实验的过程，可以通过上一步下一步按钮进行不同步骤学习，也可以通过进度条进行不同步骤的选择。</w:t>
            </w:r>
          </w:p>
          <w:p>
            <w:pPr>
              <w:adjustRightInd w:val="0"/>
              <w:snapToGrid w:val="0"/>
              <w:ind w:firstLine="420" w:firstLineChars="200"/>
              <w:rPr>
                <w:rFonts w:ascii="宋体" w:hAnsi="宋体"/>
                <w:bCs/>
                <w:szCs w:val="21"/>
              </w:rPr>
            </w:pPr>
            <w:r>
              <w:rPr>
                <w:rFonts w:hint="eastAsia" w:ascii="宋体" w:hAnsi="宋体"/>
                <w:bCs/>
                <w:szCs w:val="21"/>
              </w:rPr>
              <w:t>（2）操作模式</w:t>
            </w:r>
          </w:p>
          <w:p>
            <w:pPr>
              <w:adjustRightInd w:val="0"/>
              <w:snapToGrid w:val="0"/>
              <w:ind w:firstLine="420" w:firstLineChars="200"/>
              <w:rPr>
                <w:rFonts w:ascii="宋体" w:hAnsi="宋体"/>
                <w:bCs/>
                <w:szCs w:val="21"/>
              </w:rPr>
            </w:pPr>
            <w:r>
              <w:rPr>
                <w:rFonts w:hint="eastAsia" w:ascii="宋体" w:hAnsi="宋体"/>
                <w:bCs/>
                <w:szCs w:val="21"/>
              </w:rPr>
              <w:t>自由操作实验，能在三维场景内自主漫游，通过菜单的方式来触发操作步骤。操作正确与错误都有操作提示，并实时显示当前得分。</w:t>
            </w:r>
          </w:p>
          <w:p>
            <w:pPr>
              <w:adjustRightInd w:val="0"/>
              <w:snapToGrid w:val="0"/>
              <w:ind w:firstLine="420" w:firstLineChars="200"/>
              <w:rPr>
                <w:rFonts w:ascii="宋体" w:hAnsi="宋体"/>
                <w:bCs/>
                <w:szCs w:val="21"/>
              </w:rPr>
            </w:pPr>
            <w:r>
              <w:rPr>
                <w:rFonts w:hint="eastAsia" w:ascii="宋体" w:hAnsi="宋体"/>
                <w:bCs/>
                <w:szCs w:val="21"/>
              </w:rPr>
              <w:t>（3）实时评分</w:t>
            </w:r>
          </w:p>
          <w:p>
            <w:pPr>
              <w:adjustRightInd w:val="0"/>
              <w:snapToGrid w:val="0"/>
              <w:ind w:firstLine="420" w:firstLineChars="200"/>
              <w:rPr>
                <w:rFonts w:ascii="宋体" w:hAnsi="宋体"/>
                <w:bCs/>
                <w:szCs w:val="21"/>
              </w:rPr>
            </w:pPr>
            <w:r>
              <w:rPr>
                <w:rFonts w:hint="eastAsia" w:ascii="宋体" w:hAnsi="宋体"/>
                <w:bCs/>
                <w:szCs w:val="21"/>
              </w:rPr>
              <w:t>在操作模式下可以实时看见当前操作分数。评分采用逆序扣分的方式，单机版和网页版均能实现实时评分。</w:t>
            </w:r>
          </w:p>
          <w:p>
            <w:pPr>
              <w:adjustRightInd w:val="0"/>
              <w:snapToGrid w:val="0"/>
              <w:ind w:firstLine="420" w:firstLineChars="200"/>
              <w:rPr>
                <w:rFonts w:ascii="宋体" w:hAnsi="宋体"/>
                <w:bCs/>
                <w:szCs w:val="21"/>
              </w:rPr>
            </w:pPr>
            <w:r>
              <w:rPr>
                <w:rFonts w:hint="eastAsia" w:ascii="宋体" w:hAnsi="宋体"/>
                <w:bCs/>
                <w:szCs w:val="21"/>
              </w:rPr>
              <w:t>（4）易错点提示</w:t>
            </w:r>
          </w:p>
          <w:p>
            <w:pPr>
              <w:adjustRightInd w:val="0"/>
              <w:snapToGrid w:val="0"/>
              <w:ind w:firstLine="420" w:firstLineChars="200"/>
              <w:rPr>
                <w:rFonts w:ascii="宋体" w:hAnsi="宋体"/>
                <w:bCs/>
                <w:szCs w:val="21"/>
              </w:rPr>
            </w:pPr>
            <w:r>
              <w:rPr>
                <w:rFonts w:hint="eastAsia" w:ascii="宋体" w:hAnsi="宋体"/>
                <w:bCs/>
                <w:szCs w:val="21"/>
              </w:rPr>
              <w:t>该部分为老师在长期的教学中总结出的经验，或者本实验特别重要的步骤，软件以弹出动画或者图片的形式，让学员注意细节和关键点。</w:t>
            </w:r>
          </w:p>
          <w:p>
            <w:pPr>
              <w:adjustRightInd w:val="0"/>
              <w:snapToGrid w:val="0"/>
              <w:ind w:firstLine="420" w:firstLineChars="200"/>
              <w:rPr>
                <w:rFonts w:ascii="宋体" w:hAnsi="宋体"/>
                <w:bCs/>
                <w:szCs w:val="21"/>
              </w:rPr>
            </w:pPr>
            <w:r>
              <w:rPr>
                <w:rFonts w:hint="eastAsia" w:ascii="宋体" w:hAnsi="宋体"/>
                <w:bCs/>
                <w:szCs w:val="21"/>
              </w:rPr>
              <w:t>（5）辅助功能</w:t>
            </w:r>
          </w:p>
          <w:p>
            <w:pPr>
              <w:adjustRightInd w:val="0"/>
              <w:snapToGrid w:val="0"/>
              <w:ind w:firstLine="420" w:firstLineChars="200"/>
              <w:rPr>
                <w:rFonts w:ascii="宋体" w:hAnsi="宋体"/>
                <w:bCs/>
                <w:szCs w:val="21"/>
              </w:rPr>
            </w:pPr>
            <w:r>
              <w:rPr>
                <w:rFonts w:hint="eastAsia" w:ascii="宋体" w:hAnsi="宋体"/>
                <w:bCs/>
                <w:szCs w:val="21"/>
              </w:rPr>
              <w:t>具有实验目的、实验原理、材料用品、实验报告、注意事项等实验相关知识描述，实验报告可编辑。</w:t>
            </w:r>
          </w:p>
          <w:p>
            <w:pPr>
              <w:adjustRightInd w:val="0"/>
              <w:snapToGrid w:val="0"/>
              <w:ind w:firstLine="420" w:firstLineChars="200"/>
              <w:rPr>
                <w:rFonts w:ascii="宋体" w:hAnsi="宋体"/>
                <w:bCs/>
                <w:szCs w:val="21"/>
              </w:rPr>
            </w:pPr>
            <w:r>
              <w:rPr>
                <w:rFonts w:hint="eastAsia" w:ascii="宋体" w:hAnsi="宋体"/>
                <w:bCs/>
                <w:szCs w:val="21"/>
              </w:rPr>
              <w:t>（6）语音提示：在实验中加入了背景音乐和语音提示，提高了实验趣味性和可操作性。</w:t>
            </w:r>
          </w:p>
          <w:p>
            <w:pPr>
              <w:adjustRightInd w:val="0"/>
              <w:snapToGrid w:val="0"/>
              <w:ind w:firstLine="420" w:firstLineChars="200"/>
              <w:rPr>
                <w:rFonts w:ascii="宋体" w:hAnsi="宋体"/>
                <w:bCs/>
                <w:szCs w:val="21"/>
              </w:rPr>
            </w:pPr>
            <w:r>
              <w:rPr>
                <w:rFonts w:hint="eastAsia" w:ascii="宋体" w:hAnsi="宋体"/>
                <w:bCs/>
                <w:szCs w:val="21"/>
              </w:rPr>
              <w:t>（7）标准实验室场景</w:t>
            </w:r>
          </w:p>
          <w:p>
            <w:pPr>
              <w:adjustRightInd w:val="0"/>
              <w:snapToGrid w:val="0"/>
              <w:ind w:firstLine="420" w:firstLineChars="200"/>
              <w:rPr>
                <w:rFonts w:ascii="宋体" w:hAnsi="宋体"/>
                <w:bCs/>
                <w:szCs w:val="21"/>
              </w:rPr>
            </w:pPr>
            <w:r>
              <w:rPr>
                <w:rFonts w:hint="eastAsia" w:ascii="宋体" w:hAnsi="宋体"/>
                <w:bCs/>
                <w:szCs w:val="21"/>
              </w:rPr>
              <w:t>区域规划：3D微生物实验室的构建根据标准实验室图纸进行制作，包括基因检测室、洗涤灭区域规划：3D微生物实验室的构建根据标准实验室图纸进行制作，包括基因检测室、洗涤灭菌室、鉴定室、样品室、试剂配制室、细菌培养室、霉菌培养室、食品检验无菌室、化妆品检验无菌室、缓冲区，学生可以在不同的房间进行漫游。不同的房间之间需要有传递窗连接。</w:t>
            </w:r>
          </w:p>
          <w:p>
            <w:pPr>
              <w:adjustRightInd w:val="0"/>
              <w:snapToGrid w:val="0"/>
              <w:ind w:firstLine="420" w:firstLineChars="200"/>
              <w:rPr>
                <w:rFonts w:ascii="宋体" w:hAnsi="宋体"/>
                <w:bCs/>
                <w:szCs w:val="21"/>
              </w:rPr>
            </w:pPr>
            <w:r>
              <w:rPr>
                <w:rFonts w:hint="eastAsia" w:ascii="宋体" w:hAnsi="宋体"/>
                <w:bCs/>
                <w:szCs w:val="21"/>
              </w:rPr>
              <w:t>（8）3D标准设备</w:t>
            </w:r>
          </w:p>
          <w:p>
            <w:pPr>
              <w:adjustRightInd w:val="0"/>
              <w:snapToGrid w:val="0"/>
              <w:ind w:firstLine="420" w:firstLineChars="200"/>
              <w:rPr>
                <w:rFonts w:ascii="宋体" w:hAnsi="宋体"/>
                <w:bCs/>
                <w:szCs w:val="21"/>
              </w:rPr>
            </w:pPr>
            <w:r>
              <w:rPr>
                <w:rFonts w:hint="eastAsia" w:ascii="宋体" w:hAnsi="宋体"/>
                <w:bCs/>
                <w:szCs w:val="21"/>
              </w:rPr>
              <w:t>试剂配制室内需要有纯水仪、样品室内需要有冷藏柜、洗涤灭菌室内需要有高压蒸汽灭菌器、菌种保存室内需要有超低温冷藏箱、基因检测室门口需要有指纹打卡机、细菌培养室内需要有菌落计数器、无菌室内需要有拍击式均质器。</w:t>
            </w:r>
          </w:p>
          <w:p>
            <w:pPr>
              <w:adjustRightInd w:val="0"/>
              <w:snapToGrid w:val="0"/>
              <w:ind w:firstLine="420" w:firstLineChars="200"/>
              <w:rPr>
                <w:rFonts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微生物实验场景</w:t>
            </w:r>
          </w:p>
          <w:p>
            <w:pPr>
              <w:adjustRightInd w:val="0"/>
              <w:snapToGrid w:val="0"/>
              <w:ind w:firstLine="420" w:firstLineChars="200"/>
              <w:rPr>
                <w:rFonts w:ascii="宋体" w:hAnsi="宋体"/>
                <w:bCs/>
                <w:szCs w:val="21"/>
              </w:rPr>
            </w:pPr>
            <w:r>
              <w:rPr>
                <w:rFonts w:hint="eastAsia" w:ascii="宋体" w:hAnsi="宋体"/>
                <w:bCs/>
                <w:szCs w:val="21"/>
              </w:rPr>
              <w:t>（1）区域规划：微生物实验室的构建根据学校提供的标准实验室图纸进行制作，仪器与场景与真实实验室一致，包括基因检测室、洗涤灭菌室、鉴定室、样品室、试剂配制室、细菌培养室、霉菌培养室、食品检验无菌室、化妆品检验无菌室、缓冲区等。不同的区域需要有传递窗相连接。</w:t>
            </w:r>
          </w:p>
          <w:p>
            <w:pPr>
              <w:adjustRightInd w:val="0"/>
              <w:snapToGrid w:val="0"/>
              <w:ind w:firstLine="420" w:firstLineChars="200"/>
              <w:rPr>
                <w:rFonts w:ascii="宋体" w:hAnsi="宋体"/>
                <w:bCs/>
                <w:szCs w:val="21"/>
              </w:rPr>
            </w:pPr>
            <w:r>
              <w:rPr>
                <w:rFonts w:hint="eastAsia" w:ascii="宋体" w:hAnsi="宋体"/>
                <w:bCs/>
                <w:szCs w:val="21"/>
              </w:rPr>
              <w:t>（2）3D标准设备</w:t>
            </w:r>
          </w:p>
          <w:p>
            <w:pPr>
              <w:adjustRightInd w:val="0"/>
              <w:snapToGrid w:val="0"/>
              <w:ind w:firstLine="420" w:firstLineChars="200"/>
              <w:rPr>
                <w:rFonts w:ascii="宋体" w:hAnsi="宋体"/>
                <w:bCs/>
                <w:szCs w:val="21"/>
              </w:rPr>
            </w:pPr>
            <w:r>
              <w:rPr>
                <w:rFonts w:hint="eastAsia" w:ascii="宋体" w:hAnsi="宋体"/>
                <w:bCs/>
                <w:szCs w:val="21"/>
              </w:rPr>
              <w:t>试剂配制室内需要有纯水仪、样品室内需要有冷藏柜、洗涤灭菌室内需要有高压蒸汽灭菌器、菌种保存室内需要有超低温冷藏箱、基因检测室门口需要有指纹打卡机、细菌培养室内需要有菌落计数器、无菌室内需要有拍击式均质器。</w:t>
            </w:r>
          </w:p>
          <w:p>
            <w:pPr>
              <w:rPr>
                <w:rFonts w:ascii="宋体" w:hAnsi="宋体"/>
                <w:szCs w:val="21"/>
              </w:rPr>
            </w:pPr>
            <w:r>
              <w:rPr>
                <w:rFonts w:hint="eastAsia" w:ascii="宋体" w:hAnsi="宋体"/>
                <w:szCs w:val="21"/>
              </w:rPr>
              <w:t>提供仿真软件自主知识产权证明文件。</w:t>
            </w:r>
          </w:p>
          <w:p>
            <w:pPr>
              <w:adjustRightInd w:val="0"/>
              <w:snapToGrid w:val="0"/>
              <w:ind w:firstLine="420" w:firstLineChars="200"/>
              <w:rPr>
                <w:rFonts w:ascii="宋体" w:hAnsi="宋体"/>
                <w:bCs/>
                <w:szCs w:val="21"/>
              </w:rPr>
            </w:pPr>
            <w:r>
              <w:rPr>
                <w:rFonts w:hint="eastAsia" w:ascii="宋体" w:hAnsi="宋体"/>
                <w:bCs/>
                <w:szCs w:val="21"/>
              </w:rPr>
              <w:t>操作方法：通过键盘分别控制视角前后左右移动。其中，走到距离门一定距离时，门会自动打开，视角穿过之后门自动关闭；在相应的实验室中有相应的设备，点击可对设备进行简介，包括文字说明，图片展示，同时可以观看仪器的使用视频动画，进行人机互动。</w:t>
            </w:r>
          </w:p>
          <w:p>
            <w:pPr>
              <w:adjustRightInd w:val="0"/>
              <w:snapToGrid w:val="0"/>
              <w:ind w:firstLine="420" w:firstLineChars="200"/>
              <w:rPr>
                <w:rFonts w:ascii="宋体" w:hAnsi="宋体"/>
                <w:bCs/>
                <w:szCs w:val="21"/>
              </w:rPr>
            </w:pPr>
            <w:r>
              <w:rPr>
                <w:rFonts w:hint="eastAsia" w:ascii="宋体" w:hAnsi="宋体"/>
                <w:bCs/>
                <w:szCs w:val="21"/>
              </w:rPr>
              <w:t>导航定位：在场景漫游的过程中，有实时导航系统，可以随时进行在实验室场景中的定位；</w:t>
            </w:r>
          </w:p>
          <w:p>
            <w:pPr>
              <w:adjustRightInd w:val="0"/>
              <w:snapToGrid w:val="0"/>
              <w:ind w:firstLine="420" w:firstLineChars="200"/>
              <w:rPr>
                <w:rFonts w:ascii="宋体" w:hAnsi="宋体"/>
                <w:bCs/>
                <w:szCs w:val="21"/>
              </w:rPr>
            </w:pPr>
            <w:r>
              <w:rPr>
                <w:rFonts w:hint="eastAsia" w:ascii="宋体" w:hAnsi="宋体"/>
                <w:bCs/>
                <w:szCs w:val="21"/>
              </w:rPr>
              <w:t>人员流动路线和物料流动路线动画学习：软件通过动画的形式展示样品处理路线和人员流动路线，其中含有语音讲解；</w:t>
            </w:r>
          </w:p>
          <w:p>
            <w:pPr>
              <w:adjustRightInd w:val="0"/>
              <w:snapToGrid w:val="0"/>
              <w:ind w:firstLine="420" w:firstLineChars="200"/>
              <w:rPr>
                <w:rFonts w:ascii="宋体" w:hAnsi="宋体"/>
                <w:bCs/>
                <w:szCs w:val="21"/>
              </w:rPr>
            </w:pPr>
            <w:r>
              <w:rPr>
                <w:rFonts w:hint="eastAsia" w:ascii="宋体" w:hAnsi="宋体"/>
                <w:bCs/>
                <w:szCs w:val="21"/>
              </w:rPr>
              <w:t>需要现场打开软件，演示洗涤灭菌室中的高压蒸汽灭菌器，演示鉴定室内学习生物安全柜的气流原理动画，演示在场景漫游过程中学习灭火器的操作动画。</w:t>
            </w:r>
          </w:p>
          <w:p>
            <w:pPr>
              <w:adjustRightInd w:val="0"/>
              <w:snapToGrid w:val="0"/>
              <w:ind w:firstLine="420" w:firstLineChars="200"/>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 xml:space="preserve"> 副溶血性弧菌检验实验内容</w:t>
            </w:r>
          </w:p>
          <w:p>
            <w:pPr>
              <w:adjustRightInd w:val="0"/>
              <w:snapToGrid w:val="0"/>
              <w:ind w:firstLine="420" w:firstLineChars="200"/>
              <w:rPr>
                <w:rFonts w:ascii="宋体" w:hAnsi="宋体"/>
                <w:bCs/>
                <w:szCs w:val="21"/>
              </w:rPr>
            </w:pPr>
            <w:r>
              <w:rPr>
                <w:rFonts w:hint="eastAsia" w:ascii="宋体" w:hAnsi="宋体"/>
                <w:bCs/>
                <w:szCs w:val="21"/>
              </w:rPr>
              <w:t>本实验参照《GB 4789.7—2013 食品安全国家标准 食品微生物学检验 副溶血性弧菌检验》，进行某鱼肉火腿中副溶血性弧菌的测定，包含样品制备、增菌、分离、纯培养、初步鉴定、确定鉴定等全过程。其中场景还原了微生物实验室标准场景，提供≥28步的交互步骤，分别为</w:t>
            </w:r>
          </w:p>
          <w:p>
            <w:pPr>
              <w:adjustRightInd w:val="0"/>
              <w:snapToGrid w:val="0"/>
              <w:ind w:firstLine="420" w:firstLineChars="200"/>
              <w:rPr>
                <w:rFonts w:ascii="宋体" w:hAnsi="宋体"/>
                <w:bCs/>
                <w:szCs w:val="21"/>
              </w:rPr>
            </w:pPr>
            <w:r>
              <w:rPr>
                <w:rFonts w:hint="eastAsia" w:ascii="宋体" w:hAnsi="宋体"/>
                <w:bCs/>
                <w:szCs w:val="21"/>
              </w:rPr>
              <w:t>（1）样品制备：取样品加入氯化钠碱性蛋白胨水，制备样品匀液。本部分提供≥3步的交互步骤列表，每一步提供对应的交互截图；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（2）增菌：定性检测；定量检测。本部分提供≥8步的交互步骤列表，每一步提供对应的交互截图；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（3）分离：显示生长的增菌液TCBS平板划线分离，培养。本部分提供≥4步的交互步骤列表，每一步提供对应的交互截图；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（4）纯培养：挑取可疑菌落，划线接种培养。本部分提供≥4步的交互步骤列表，每一步提供对应的交互截图；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（5）初步鉴定：氧化酶试验、涂片镜检、三糖铁试验、嗜盐性试验。本部分提供≥6步的交互步骤列表，每一步提供对应的交互截图；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（6）确定鉴定：取纯培养物分别接种。本部分提供≥3步的交互步骤列表，每一步提供对应的交互截图；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提供≥28步的交互，分别为样品制备≥3个交互步骤，增菌≥8个交互步骤，分离≥4个交互步骤，纯培养≥4个交互步骤，初步鉴定≥6个交互步骤，确定鉴定≥3个交互步骤。</w:t>
            </w:r>
          </w:p>
          <w:p>
            <w:pPr>
              <w:adjustRightInd w:val="0"/>
              <w:snapToGrid w:val="0"/>
              <w:ind w:firstLine="420" w:firstLineChars="200"/>
              <w:rPr>
                <w:rFonts w:ascii="宋体" w:hAnsi="宋体"/>
                <w:bCs/>
                <w:szCs w:val="21"/>
              </w:rPr>
            </w:pPr>
            <w:r>
              <w:rPr>
                <w:rFonts w:hint="eastAsia" w:ascii="宋体" w:hAnsi="宋体"/>
                <w:bCs/>
                <w:szCs w:val="21"/>
              </w:rPr>
              <w:t>提供操作手册，要求操作手册包含有28步的详细步骤操作方法，并含有≥10张的截图，其中详细的步骤截图≥9张。</w:t>
            </w:r>
          </w:p>
          <w:p>
            <w:pPr>
              <w:adjustRightInd w:val="0"/>
              <w:snapToGrid w:val="0"/>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 xml:space="preserve"> 气相色谱仪仿真软件测定小青菜中有机磷类</w:t>
            </w:r>
            <w:r>
              <w:rPr>
                <w:rFonts w:hint="eastAsia" w:ascii="宋体" w:hAnsi="宋体"/>
                <w:szCs w:val="21"/>
              </w:rPr>
              <w:t>主要内容</w:t>
            </w:r>
          </w:p>
          <w:p>
            <w:pPr>
              <w:adjustRightInd w:val="0"/>
              <w:snapToGrid w:val="0"/>
              <w:ind w:firstLine="420" w:firstLineChars="200"/>
              <w:rPr>
                <w:rFonts w:ascii="宋体" w:hAnsi="宋体"/>
                <w:bCs/>
                <w:szCs w:val="21"/>
              </w:rPr>
            </w:pPr>
            <w:r>
              <w:rPr>
                <w:rFonts w:hint="eastAsia" w:ascii="宋体" w:hAnsi="宋体"/>
                <w:bCs/>
                <w:szCs w:val="21"/>
              </w:rPr>
              <w:t>本软件依据《NY/T 761-2008 蔬菜和水果中有机磷、有机氯、拟除虫菊酯和氨基甲酸酯类农药多残留的测定》进行开发。主要培训学员学习气相色谱仪的基本知识，仪器的基本操作。旨在通过此软件，强化学员对气相色谱仪相关知识的掌握。</w:t>
            </w:r>
          </w:p>
          <w:p>
            <w:pPr>
              <w:adjustRightInd w:val="0"/>
              <w:snapToGrid w:val="0"/>
              <w:ind w:firstLine="420" w:firstLineChars="200"/>
              <w:rPr>
                <w:rFonts w:ascii="宋体" w:hAnsi="宋体"/>
                <w:bCs/>
                <w:szCs w:val="21"/>
              </w:rPr>
            </w:pPr>
            <w:r>
              <w:rPr>
                <w:rFonts w:hint="eastAsia" w:ascii="宋体" w:hAnsi="宋体"/>
                <w:szCs w:val="21"/>
              </w:rPr>
              <w:t>4.</w:t>
            </w:r>
            <w:r>
              <w:rPr>
                <w:rFonts w:ascii="宋体" w:hAnsi="宋体"/>
                <w:szCs w:val="21"/>
              </w:rPr>
              <w:t>1</w:t>
            </w:r>
            <w:r>
              <w:rPr>
                <w:rFonts w:hint="eastAsia" w:ascii="宋体" w:hAnsi="宋体"/>
                <w:szCs w:val="21"/>
              </w:rPr>
              <w:t xml:space="preserve"> 仿真系统模块</w:t>
            </w:r>
          </w:p>
          <w:p>
            <w:pPr>
              <w:adjustRightInd w:val="0"/>
              <w:snapToGrid w:val="0"/>
              <w:ind w:firstLine="420" w:firstLineChars="200"/>
              <w:rPr>
                <w:rFonts w:ascii="宋体" w:hAnsi="宋体"/>
                <w:bCs/>
                <w:szCs w:val="21"/>
              </w:rPr>
            </w:pPr>
            <w:r>
              <w:rPr>
                <w:rFonts w:hint="eastAsia" w:ascii="宋体" w:hAnsi="宋体"/>
                <w:bCs/>
                <w:szCs w:val="21"/>
              </w:rPr>
              <w:t>（1）新手攻略模块</w:t>
            </w:r>
          </w:p>
          <w:p>
            <w:pPr>
              <w:adjustRightInd w:val="0"/>
              <w:snapToGrid w:val="0"/>
              <w:ind w:firstLine="420" w:firstLineChars="200"/>
              <w:rPr>
                <w:rFonts w:ascii="宋体" w:hAnsi="宋体"/>
                <w:bCs/>
                <w:szCs w:val="21"/>
              </w:rPr>
            </w:pPr>
            <w:r>
              <w:rPr>
                <w:rFonts w:hint="eastAsia" w:ascii="宋体" w:hAnsi="宋体"/>
                <w:bCs/>
                <w:szCs w:val="21"/>
              </w:rPr>
              <w:t>学习软件的基本操作方式，包括人物移动，场景旋转及鼠标左右键的操作等。</w:t>
            </w:r>
          </w:p>
          <w:p>
            <w:pPr>
              <w:adjustRightInd w:val="0"/>
              <w:snapToGrid w:val="0"/>
              <w:ind w:firstLine="420" w:firstLineChars="200"/>
              <w:rPr>
                <w:rFonts w:ascii="宋体" w:hAnsi="宋体"/>
                <w:bCs/>
                <w:szCs w:val="21"/>
              </w:rPr>
            </w:pPr>
            <w:r>
              <w:rPr>
                <w:rFonts w:hint="eastAsia" w:ascii="宋体" w:hAnsi="宋体"/>
                <w:bCs/>
                <w:szCs w:val="21"/>
              </w:rPr>
              <w:t>（2）虚拟学习模块</w:t>
            </w:r>
          </w:p>
          <w:p>
            <w:pPr>
              <w:adjustRightInd w:val="0"/>
              <w:snapToGrid w:val="0"/>
              <w:ind w:firstLine="420" w:firstLineChars="200"/>
              <w:rPr>
                <w:rFonts w:ascii="宋体" w:hAnsi="宋体"/>
                <w:bCs/>
                <w:szCs w:val="21"/>
              </w:rPr>
            </w:pPr>
            <w:r>
              <w:rPr>
                <w:rFonts w:hint="eastAsia" w:ascii="宋体" w:hAnsi="宋体"/>
                <w:bCs/>
                <w:szCs w:val="21"/>
              </w:rPr>
              <w:t>此模块分为实验预习和场景操作两部分。实验预习用于学习软件的基本知识，场景操作中设置高亮提示，文字指引，流程选择，拓展学习及分数功能。</w:t>
            </w:r>
          </w:p>
          <w:p>
            <w:pPr>
              <w:adjustRightInd w:val="0"/>
              <w:snapToGrid w:val="0"/>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 1 \* GB3</w:instrText>
            </w:r>
            <w:r>
              <w:rPr>
                <w:rFonts w:ascii="宋体" w:hAnsi="宋体"/>
                <w:bCs/>
                <w:szCs w:val="21"/>
              </w:rPr>
              <w:instrText xml:space="preserve"> </w:instrText>
            </w:r>
            <w:r>
              <w:rPr>
                <w:rFonts w:ascii="宋体" w:hAnsi="宋体"/>
                <w:bCs/>
                <w:szCs w:val="21"/>
              </w:rPr>
              <w:fldChar w:fldCharType="separate"/>
            </w:r>
            <w:r>
              <w:rPr>
                <w:rFonts w:hint="eastAsia" w:ascii="宋体" w:hAnsi="宋体"/>
                <w:bCs/>
                <w:szCs w:val="21"/>
              </w:rPr>
              <w:t>①</w:t>
            </w:r>
            <w:r>
              <w:rPr>
                <w:rFonts w:ascii="宋体" w:hAnsi="宋体"/>
                <w:bCs/>
                <w:szCs w:val="21"/>
              </w:rPr>
              <w:fldChar w:fldCharType="end"/>
            </w:r>
            <w:r>
              <w:rPr>
                <w:rFonts w:hint="eastAsia" w:ascii="宋体" w:hAnsi="宋体"/>
                <w:bCs/>
                <w:szCs w:val="21"/>
              </w:rPr>
              <w:t>实验预习模块</w:t>
            </w:r>
          </w:p>
          <w:p>
            <w:pPr>
              <w:adjustRightInd w:val="0"/>
              <w:snapToGrid w:val="0"/>
              <w:ind w:firstLine="420" w:firstLineChars="200"/>
              <w:rPr>
                <w:rFonts w:ascii="宋体" w:hAnsi="宋体"/>
                <w:bCs/>
                <w:szCs w:val="21"/>
              </w:rPr>
            </w:pPr>
            <w:r>
              <w:rPr>
                <w:rFonts w:hint="eastAsia" w:ascii="宋体" w:hAnsi="宋体"/>
                <w:bCs/>
                <w:szCs w:val="21"/>
              </w:rPr>
              <w:t>实验课件：讲解具体实验方面信息，如：实验内容，操作规程，理论知识等。</w:t>
            </w:r>
          </w:p>
          <w:p>
            <w:pPr>
              <w:adjustRightInd w:val="0"/>
              <w:snapToGrid w:val="0"/>
              <w:ind w:firstLine="420" w:firstLineChars="200"/>
              <w:rPr>
                <w:rFonts w:ascii="宋体" w:hAnsi="宋体"/>
                <w:bCs/>
                <w:szCs w:val="21"/>
              </w:rPr>
            </w:pPr>
            <w:r>
              <w:rPr>
                <w:rFonts w:hint="eastAsia" w:ascii="宋体" w:hAnsi="宋体"/>
                <w:bCs/>
                <w:szCs w:val="21"/>
              </w:rPr>
              <w:t>实验原理：以视频的形式展示气相色谱仪的工作原理，结构解析原理等。</w:t>
            </w:r>
          </w:p>
          <w:p>
            <w:pPr>
              <w:adjustRightInd w:val="0"/>
              <w:snapToGrid w:val="0"/>
              <w:ind w:firstLine="420" w:firstLineChars="200"/>
              <w:rPr>
                <w:rFonts w:ascii="宋体" w:hAnsi="宋体"/>
                <w:bCs/>
                <w:szCs w:val="21"/>
              </w:rPr>
            </w:pPr>
            <w:r>
              <w:rPr>
                <w:rFonts w:hint="eastAsia" w:ascii="宋体" w:hAnsi="宋体"/>
                <w:bCs/>
                <w:szCs w:val="21"/>
              </w:rPr>
              <w:t>标准：查看本仪器的相关参考标准。</w:t>
            </w:r>
          </w:p>
          <w:p>
            <w:pPr>
              <w:adjustRightInd w:val="0"/>
              <w:snapToGrid w:val="0"/>
              <w:ind w:firstLine="420" w:firstLineChars="200"/>
              <w:rPr>
                <w:rFonts w:ascii="宋体" w:hAnsi="宋体"/>
                <w:bCs/>
                <w:szCs w:val="21"/>
              </w:rPr>
            </w:pPr>
            <w:r>
              <w:rPr>
                <w:rFonts w:hint="eastAsia" w:ascii="宋体" w:hAnsi="宋体"/>
                <w:bCs/>
                <w:szCs w:val="21"/>
              </w:rPr>
              <w:t>演示视频：观看整个实验的操作演示视频；</w:t>
            </w:r>
          </w:p>
          <w:p>
            <w:pPr>
              <w:adjustRightInd w:val="0"/>
              <w:snapToGrid w:val="0"/>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 2 \* GB3</w:instrText>
            </w:r>
            <w:r>
              <w:rPr>
                <w:rFonts w:ascii="宋体" w:hAnsi="宋体"/>
                <w:bCs/>
                <w:szCs w:val="21"/>
              </w:rPr>
              <w:instrText xml:space="preserve"> </w:instrText>
            </w:r>
            <w:r>
              <w:rPr>
                <w:rFonts w:ascii="宋体" w:hAnsi="宋体"/>
                <w:bCs/>
                <w:szCs w:val="21"/>
              </w:rPr>
              <w:fldChar w:fldCharType="separate"/>
            </w:r>
            <w:r>
              <w:rPr>
                <w:rFonts w:hint="eastAsia" w:ascii="宋体" w:hAnsi="宋体"/>
                <w:bCs/>
                <w:szCs w:val="21"/>
              </w:rPr>
              <w:t>②</w:t>
            </w:r>
            <w:r>
              <w:rPr>
                <w:rFonts w:ascii="宋体" w:hAnsi="宋体"/>
                <w:bCs/>
                <w:szCs w:val="21"/>
              </w:rPr>
              <w:fldChar w:fldCharType="end"/>
            </w:r>
            <w:r>
              <w:rPr>
                <w:rFonts w:hint="eastAsia" w:ascii="宋体" w:hAnsi="宋体"/>
                <w:bCs/>
                <w:szCs w:val="21"/>
              </w:rPr>
              <w:t>场景操作模块</w:t>
            </w:r>
          </w:p>
          <w:p>
            <w:pPr>
              <w:adjustRightInd w:val="0"/>
              <w:snapToGrid w:val="0"/>
              <w:ind w:firstLine="420" w:firstLineChars="200"/>
              <w:rPr>
                <w:rFonts w:ascii="宋体" w:hAnsi="宋体"/>
                <w:bCs/>
                <w:szCs w:val="21"/>
              </w:rPr>
            </w:pPr>
            <w:r>
              <w:rPr>
                <w:rFonts w:hint="eastAsia" w:ascii="宋体" w:hAnsi="宋体"/>
                <w:bCs/>
                <w:szCs w:val="21"/>
              </w:rPr>
              <w:t>a.前处理模块</w:t>
            </w:r>
          </w:p>
          <w:p>
            <w:pPr>
              <w:adjustRightInd w:val="0"/>
              <w:snapToGrid w:val="0"/>
              <w:ind w:firstLine="420" w:firstLineChars="200"/>
              <w:rPr>
                <w:rFonts w:ascii="宋体" w:hAnsi="宋体"/>
                <w:bCs/>
                <w:szCs w:val="21"/>
              </w:rPr>
            </w:pPr>
            <w:r>
              <w:rPr>
                <w:rFonts w:hint="eastAsia" w:ascii="宋体" w:hAnsi="宋体"/>
                <w:bCs/>
                <w:szCs w:val="21"/>
              </w:rPr>
              <w:t>根据标准模拟前处理实验操作。</w:t>
            </w:r>
          </w:p>
          <w:p>
            <w:pPr>
              <w:adjustRightInd w:val="0"/>
              <w:snapToGrid w:val="0"/>
              <w:ind w:firstLine="420" w:firstLineChars="200"/>
              <w:rPr>
                <w:rFonts w:ascii="宋体" w:hAnsi="宋体"/>
                <w:bCs/>
                <w:szCs w:val="21"/>
              </w:rPr>
            </w:pPr>
            <w:r>
              <w:rPr>
                <w:rFonts w:hint="eastAsia" w:ascii="宋体" w:hAnsi="宋体"/>
                <w:bCs/>
                <w:szCs w:val="21"/>
              </w:rPr>
              <w:t>b.标样配制模块</w:t>
            </w:r>
          </w:p>
          <w:p>
            <w:pPr>
              <w:adjustRightInd w:val="0"/>
              <w:snapToGrid w:val="0"/>
              <w:ind w:firstLine="420" w:firstLineChars="200"/>
              <w:rPr>
                <w:rFonts w:ascii="宋体" w:hAnsi="宋体"/>
                <w:bCs/>
                <w:szCs w:val="21"/>
              </w:rPr>
            </w:pPr>
            <w:r>
              <w:rPr>
                <w:rFonts w:hint="eastAsia" w:ascii="宋体" w:hAnsi="宋体"/>
                <w:bCs/>
                <w:szCs w:val="21"/>
              </w:rPr>
              <w:t>主要用于实现实验所用标样的配制。配样方式灵活，完成单标、混标配样；可完成任意浓度的标样的配制。</w:t>
            </w:r>
          </w:p>
          <w:p>
            <w:pPr>
              <w:adjustRightInd w:val="0"/>
              <w:snapToGrid w:val="0"/>
              <w:ind w:firstLine="420" w:firstLineChars="200"/>
              <w:rPr>
                <w:rFonts w:ascii="宋体" w:hAnsi="宋体"/>
                <w:bCs/>
                <w:szCs w:val="21"/>
              </w:rPr>
            </w:pPr>
            <w:r>
              <w:rPr>
                <w:rFonts w:hint="eastAsia" w:ascii="宋体" w:hAnsi="宋体"/>
                <w:bCs/>
                <w:szCs w:val="21"/>
              </w:rPr>
              <w:t>c.仪器操作模块</w:t>
            </w:r>
          </w:p>
          <w:p>
            <w:pPr>
              <w:adjustRightInd w:val="0"/>
              <w:snapToGrid w:val="0"/>
              <w:ind w:firstLine="420" w:firstLineChars="200"/>
              <w:rPr>
                <w:rFonts w:ascii="宋体" w:hAnsi="宋体"/>
                <w:bCs/>
                <w:szCs w:val="21"/>
              </w:rPr>
            </w:pPr>
            <w:r>
              <w:rPr>
                <w:rFonts w:hint="eastAsia" w:ascii="宋体" w:hAnsi="宋体"/>
                <w:bCs/>
                <w:szCs w:val="21"/>
              </w:rPr>
              <w:t>气路系统：体现气路总阀及减压阀开关时的顺反操作、压力及阀门的开度显示。</w:t>
            </w:r>
          </w:p>
          <w:p>
            <w:pPr>
              <w:adjustRightInd w:val="0"/>
              <w:snapToGrid w:val="0"/>
              <w:ind w:firstLine="420" w:firstLineChars="200"/>
              <w:rPr>
                <w:rFonts w:ascii="宋体" w:hAnsi="宋体"/>
                <w:bCs/>
                <w:szCs w:val="21"/>
              </w:rPr>
            </w:pPr>
            <w:r>
              <w:rPr>
                <w:rFonts w:hint="eastAsia" w:ascii="宋体" w:hAnsi="宋体"/>
                <w:bCs/>
                <w:szCs w:val="21"/>
              </w:rPr>
              <w:t>气相色谱仪：体现气相色谱仪电源开关及色谱仪屏幕显示及仪器面板的操作。</w:t>
            </w:r>
          </w:p>
          <w:p>
            <w:pPr>
              <w:adjustRightInd w:val="0"/>
              <w:snapToGrid w:val="0"/>
              <w:ind w:firstLine="420" w:firstLineChars="200"/>
              <w:rPr>
                <w:rFonts w:ascii="宋体" w:hAnsi="宋体"/>
                <w:bCs/>
                <w:szCs w:val="21"/>
              </w:rPr>
            </w:pPr>
            <w:r>
              <w:rPr>
                <w:rFonts w:hint="eastAsia" w:ascii="宋体" w:hAnsi="宋体"/>
                <w:bCs/>
                <w:szCs w:val="21"/>
              </w:rPr>
              <w:t>电脑：体现电脑开关及电脑屏幕显示状态。</w:t>
            </w:r>
          </w:p>
          <w:p>
            <w:pPr>
              <w:adjustRightInd w:val="0"/>
              <w:snapToGrid w:val="0"/>
              <w:ind w:firstLine="420" w:firstLineChars="200"/>
              <w:rPr>
                <w:rFonts w:ascii="宋体" w:hAnsi="宋体"/>
                <w:bCs/>
                <w:szCs w:val="21"/>
              </w:rPr>
            </w:pPr>
            <w:r>
              <w:rPr>
                <w:rFonts w:hint="eastAsia" w:ascii="宋体" w:hAnsi="宋体"/>
                <w:bCs/>
                <w:szCs w:val="21"/>
              </w:rPr>
              <w:t>进样：模拟真实的手动进样过程。</w:t>
            </w:r>
          </w:p>
          <w:p>
            <w:pPr>
              <w:adjustRightInd w:val="0"/>
              <w:snapToGrid w:val="0"/>
              <w:ind w:firstLine="420" w:firstLineChars="200"/>
              <w:rPr>
                <w:rFonts w:ascii="宋体" w:hAnsi="宋体"/>
                <w:bCs/>
                <w:szCs w:val="21"/>
              </w:rPr>
            </w:pPr>
            <w:r>
              <w:rPr>
                <w:rFonts w:hint="eastAsia" w:ascii="宋体" w:hAnsi="宋体"/>
                <w:bCs/>
                <w:szCs w:val="21"/>
              </w:rPr>
              <w:t>仪器配置：可配置对应的检测器、进样方式和色谱柱的连接方式。</w:t>
            </w:r>
          </w:p>
          <w:p>
            <w:pPr>
              <w:adjustRightInd w:val="0"/>
              <w:snapToGrid w:val="0"/>
              <w:ind w:firstLine="420" w:firstLineChars="200"/>
              <w:rPr>
                <w:rFonts w:ascii="宋体" w:hAnsi="宋体"/>
                <w:bCs/>
                <w:szCs w:val="21"/>
              </w:rPr>
            </w:pPr>
            <w:r>
              <w:rPr>
                <w:rFonts w:hint="eastAsia" w:ascii="宋体" w:hAnsi="宋体"/>
                <w:bCs/>
                <w:szCs w:val="21"/>
              </w:rPr>
              <w:t>d.拓展学习模块</w:t>
            </w:r>
          </w:p>
          <w:p>
            <w:pPr>
              <w:adjustRightInd w:val="0"/>
              <w:snapToGrid w:val="0"/>
              <w:ind w:firstLine="420" w:firstLineChars="200"/>
              <w:rPr>
                <w:rFonts w:ascii="宋体" w:hAnsi="宋体"/>
                <w:bCs/>
                <w:szCs w:val="21"/>
              </w:rPr>
            </w:pPr>
            <w:r>
              <w:rPr>
                <w:rFonts w:hint="eastAsia" w:ascii="宋体" w:hAnsi="宋体"/>
                <w:bCs/>
                <w:szCs w:val="21"/>
              </w:rPr>
              <w:t>在步骤提示后设置拓展学习按钮，以图片/视频/题库的形式，可学习此步骤的相关知识点，教师可根据教学需要自行更改。</w:t>
            </w:r>
          </w:p>
          <w:p>
            <w:pPr>
              <w:adjustRightInd w:val="0"/>
              <w:snapToGrid w:val="0"/>
              <w:ind w:firstLine="420" w:firstLineChars="200"/>
              <w:rPr>
                <w:rFonts w:ascii="宋体" w:hAnsi="宋体"/>
                <w:bCs/>
                <w:szCs w:val="21"/>
              </w:rPr>
            </w:pPr>
            <w:r>
              <w:rPr>
                <w:rFonts w:hint="eastAsia" w:ascii="宋体" w:hAnsi="宋体"/>
                <w:bCs/>
                <w:szCs w:val="21"/>
              </w:rPr>
              <w:t>e.工作站模块</w:t>
            </w:r>
          </w:p>
          <w:p>
            <w:pPr>
              <w:adjustRightInd w:val="0"/>
              <w:snapToGrid w:val="0"/>
              <w:ind w:firstLine="420" w:firstLineChars="200"/>
              <w:rPr>
                <w:rFonts w:ascii="宋体" w:hAnsi="宋体"/>
                <w:bCs/>
                <w:szCs w:val="21"/>
              </w:rPr>
            </w:pPr>
            <w:r>
              <w:rPr>
                <w:rFonts w:hint="eastAsia" w:ascii="宋体" w:hAnsi="宋体"/>
                <w:bCs/>
                <w:szCs w:val="21"/>
              </w:rPr>
              <w:t>该模块为工作站的模拟，可实现检测条件设置、数据采集、数据处理及绘制校正、等功能。工作站具备机理模型，改变参数，谱图随着变化。</w:t>
            </w:r>
          </w:p>
          <w:p>
            <w:pPr>
              <w:adjustRightInd w:val="0"/>
              <w:snapToGrid w:val="0"/>
              <w:ind w:firstLine="420" w:firstLineChars="200"/>
              <w:rPr>
                <w:rFonts w:ascii="宋体" w:hAnsi="宋体"/>
                <w:bCs/>
                <w:szCs w:val="21"/>
              </w:rPr>
            </w:pPr>
            <w:r>
              <w:rPr>
                <w:rFonts w:hint="eastAsia" w:ascii="宋体" w:hAnsi="宋体"/>
                <w:bCs/>
                <w:szCs w:val="21"/>
              </w:rPr>
              <w:t>条件设置：实现对柱温、进样口温度、检测器温度、进样模式、流量等条件的设置。</w:t>
            </w:r>
          </w:p>
          <w:p>
            <w:pPr>
              <w:adjustRightInd w:val="0"/>
              <w:snapToGrid w:val="0"/>
              <w:ind w:firstLine="420" w:firstLineChars="200"/>
              <w:rPr>
                <w:rFonts w:ascii="宋体" w:hAnsi="宋体"/>
                <w:bCs/>
                <w:szCs w:val="21"/>
              </w:rPr>
            </w:pPr>
            <w:r>
              <w:rPr>
                <w:rFonts w:hint="eastAsia" w:ascii="宋体" w:hAnsi="宋体"/>
                <w:bCs/>
                <w:szCs w:val="21"/>
              </w:rPr>
              <w:t>数据采集：样品信息编辑；方法保存、调用；谱图记录。</w:t>
            </w:r>
          </w:p>
          <w:p>
            <w:pPr>
              <w:adjustRightInd w:val="0"/>
              <w:snapToGrid w:val="0"/>
              <w:ind w:firstLine="420" w:firstLineChars="200"/>
              <w:rPr>
                <w:rFonts w:ascii="宋体" w:hAnsi="宋体"/>
                <w:bCs/>
                <w:szCs w:val="21"/>
              </w:rPr>
            </w:pPr>
            <w:r>
              <w:rPr>
                <w:rFonts w:hint="eastAsia" w:ascii="宋体" w:hAnsi="宋体"/>
                <w:bCs/>
                <w:szCs w:val="21"/>
              </w:rPr>
              <w:t>数据处理：数据谱图调用；自动积分及积分方法设置；校正曲线制作；外标法定量。</w:t>
            </w:r>
          </w:p>
          <w:p>
            <w:pPr>
              <w:adjustRightInd w:val="0"/>
              <w:snapToGrid w:val="0"/>
              <w:ind w:firstLine="420" w:firstLineChars="200"/>
              <w:rPr>
                <w:rFonts w:ascii="宋体" w:hAnsi="宋体"/>
                <w:bCs/>
                <w:szCs w:val="21"/>
              </w:rPr>
            </w:pPr>
            <w:r>
              <w:rPr>
                <w:rFonts w:hint="eastAsia" w:ascii="宋体" w:hAnsi="宋体"/>
                <w:bCs/>
                <w:szCs w:val="21"/>
              </w:rPr>
              <w:t>分析结果：分析报告查看</w:t>
            </w:r>
          </w:p>
          <w:p>
            <w:pPr>
              <w:adjustRightInd w:val="0"/>
              <w:snapToGrid w:val="0"/>
              <w:ind w:firstLine="420" w:firstLineChars="200"/>
              <w:rPr>
                <w:rFonts w:ascii="宋体" w:hAnsi="宋体"/>
                <w:bCs/>
                <w:szCs w:val="21"/>
              </w:rPr>
            </w:pPr>
            <w:r>
              <w:rPr>
                <w:rFonts w:hint="eastAsia" w:ascii="宋体" w:hAnsi="宋体"/>
                <w:bCs/>
                <w:szCs w:val="21"/>
              </w:rPr>
              <w:t>（3）实战演练模块</w:t>
            </w:r>
          </w:p>
          <w:p>
            <w:pPr>
              <w:adjustRightInd w:val="0"/>
              <w:snapToGrid w:val="0"/>
              <w:ind w:firstLine="420" w:firstLineChars="200"/>
              <w:rPr>
                <w:rFonts w:ascii="宋体" w:hAnsi="宋体"/>
                <w:bCs/>
                <w:szCs w:val="21"/>
              </w:rPr>
            </w:pPr>
            <w:r>
              <w:rPr>
                <w:rFonts w:hint="eastAsia" w:ascii="宋体" w:hAnsi="宋体"/>
                <w:bCs/>
                <w:szCs w:val="21"/>
              </w:rPr>
              <w:t>该模块屏蔽高亮提示，步骤提示及分数功能，适用于学生练习及教师考核。</w:t>
            </w:r>
          </w:p>
          <w:p>
            <w:pPr>
              <w:pStyle w:val="67"/>
              <w:ind w:firstLineChars="200"/>
              <w:jc w:val="both"/>
              <w:rPr>
                <w:rFonts w:ascii="宋体" w:hAnsi="宋体"/>
                <w:szCs w:val="21"/>
              </w:rPr>
            </w:pPr>
            <w:r>
              <w:rPr>
                <w:rFonts w:hint="eastAsia"/>
              </w:rPr>
              <w:t>5、</w:t>
            </w:r>
            <w:r>
              <w:rPr>
                <w:rFonts w:hint="eastAsia" w:ascii="宋体" w:hAnsi="宋体"/>
                <w:szCs w:val="21"/>
              </w:rPr>
              <w:t>至少提供≥一个工作日的使用培训;至少提供50个基点。</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78"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11</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bCs/>
                <w:szCs w:val="21"/>
              </w:rPr>
              <w:t>致病菌3D虚拟现实仿真软件</w:t>
            </w:r>
          </w:p>
        </w:tc>
        <w:tc>
          <w:tcPr>
            <w:tcW w:w="3330" w:type="pct"/>
            <w:tcBorders>
              <w:top w:val="single" w:color="auto" w:sz="6" w:space="0"/>
              <w:left w:val="single" w:color="auto" w:sz="6" w:space="0"/>
              <w:bottom w:val="single" w:color="auto" w:sz="6" w:space="0"/>
              <w:right w:val="single" w:color="auto" w:sz="6" w:space="0"/>
            </w:tcBorders>
          </w:tcPr>
          <w:p>
            <w:pPr>
              <w:adjustRightInd w:val="0"/>
              <w:snapToGrid w:val="0"/>
              <w:ind w:firstLine="420" w:firstLineChars="200"/>
              <w:rPr>
                <w:rFonts w:ascii="宋体" w:hAnsi="宋体"/>
                <w:bCs/>
                <w:szCs w:val="21"/>
              </w:rPr>
            </w:pPr>
            <w:r>
              <w:rPr>
                <w:rFonts w:hint="eastAsia" w:ascii="宋体" w:hAnsi="宋体"/>
                <w:bCs/>
                <w:szCs w:val="21"/>
              </w:rPr>
              <w:t>利用动态过程仿真软件运行平台开发，以动态仿真软件为核心基础，以3D虚拟现实技术实现的虚拟软件，同时系统配以文字、图片、flash、视频等相关介绍，进行实验教学培训、授课、考核等实验教学操作。3D虚拟现场站与真实实验室场景布置一致，培训的同时能进一步提高学生对实验流程、实验操作、实验原理的理解能力，巩固所学的理论知识和实验能力。</w:t>
            </w:r>
          </w:p>
          <w:p>
            <w:pPr>
              <w:adjustRightInd w:val="0"/>
              <w:snapToGrid w:val="0"/>
              <w:ind w:firstLine="420" w:firstLineChars="200"/>
              <w:rPr>
                <w:rFonts w:ascii="宋体" w:hAnsi="宋体"/>
                <w:bCs/>
                <w:szCs w:val="21"/>
              </w:rPr>
            </w:pPr>
            <w:r>
              <w:rPr>
                <w:rFonts w:hint="eastAsia" w:ascii="宋体" w:hAnsi="宋体"/>
                <w:bCs/>
                <w:szCs w:val="21"/>
              </w:rPr>
              <w:t>1、软件仿真培训系统规格：</w:t>
            </w:r>
          </w:p>
          <w:p>
            <w:pPr>
              <w:adjustRightInd w:val="0"/>
              <w:snapToGrid w:val="0"/>
              <w:ind w:firstLine="420" w:firstLineChars="200"/>
              <w:rPr>
                <w:rFonts w:ascii="宋体" w:hAnsi="宋体"/>
                <w:bCs/>
                <w:szCs w:val="21"/>
              </w:rPr>
            </w:pPr>
            <w:r>
              <w:rPr>
                <w:rFonts w:hint="eastAsia" w:ascii="宋体" w:hAnsi="宋体"/>
                <w:bCs/>
                <w:szCs w:val="21"/>
              </w:rPr>
              <w:t>1.1软件规格：多用户协同安装版。</w:t>
            </w:r>
          </w:p>
          <w:p>
            <w:pPr>
              <w:adjustRightInd w:val="0"/>
              <w:snapToGrid w:val="0"/>
              <w:ind w:firstLine="420" w:firstLineChars="200"/>
              <w:rPr>
                <w:rFonts w:ascii="宋体" w:hAnsi="宋体"/>
                <w:bCs/>
                <w:szCs w:val="21"/>
              </w:rPr>
            </w:pPr>
            <w:r>
              <w:rPr>
                <w:rFonts w:hint="eastAsia" w:ascii="宋体" w:hAnsi="宋体"/>
                <w:bCs/>
                <w:szCs w:val="21"/>
              </w:rPr>
              <w:t>1.2三维技术参数：通过计算机图形学（实时阴影，光照贴图，凹凸贴图等）和计算几何学（碰撞检测、射线检测、刚体、流体模拟等）等实现现象仿真。参数要求：</w:t>
            </w:r>
          </w:p>
          <w:p>
            <w:pPr>
              <w:adjustRightInd w:val="0"/>
              <w:snapToGrid w:val="0"/>
              <w:ind w:firstLine="420" w:firstLineChars="200"/>
              <w:rPr>
                <w:rFonts w:ascii="宋体" w:hAnsi="宋体"/>
                <w:bCs/>
                <w:szCs w:val="21"/>
              </w:rPr>
            </w:pPr>
            <w:r>
              <w:rPr>
                <w:rFonts w:hint="eastAsia" w:ascii="宋体" w:hAnsi="宋体"/>
                <w:bCs/>
                <w:szCs w:val="21"/>
              </w:rPr>
              <w:t>（1）单场景的模型总面数大于100万；</w:t>
            </w:r>
          </w:p>
          <w:p>
            <w:pPr>
              <w:adjustRightInd w:val="0"/>
              <w:snapToGrid w:val="0"/>
              <w:ind w:firstLine="420" w:firstLineChars="200"/>
              <w:rPr>
                <w:rFonts w:ascii="宋体" w:hAnsi="宋体"/>
                <w:bCs/>
                <w:szCs w:val="21"/>
              </w:rPr>
            </w:pPr>
            <w:r>
              <w:rPr>
                <w:rFonts w:hint="eastAsia" w:ascii="宋体" w:hAnsi="宋体"/>
                <w:bCs/>
                <w:szCs w:val="21"/>
              </w:rPr>
              <w:t>（2）贴图分辨率为不低于1024*1024；</w:t>
            </w:r>
          </w:p>
          <w:p>
            <w:pPr>
              <w:adjustRightInd w:val="0"/>
              <w:snapToGrid w:val="0"/>
              <w:ind w:firstLine="420" w:firstLineChars="200"/>
              <w:rPr>
                <w:rFonts w:ascii="宋体" w:hAnsi="宋体"/>
                <w:bCs/>
                <w:szCs w:val="21"/>
              </w:rPr>
            </w:pPr>
            <w:r>
              <w:rPr>
                <w:rFonts w:hint="eastAsia" w:ascii="宋体" w:hAnsi="宋体"/>
                <w:bCs/>
                <w:szCs w:val="21"/>
              </w:rPr>
              <w:t>（3）软件分辨率不低于为1920*1080；</w:t>
            </w:r>
          </w:p>
          <w:p>
            <w:pPr>
              <w:adjustRightInd w:val="0"/>
              <w:snapToGrid w:val="0"/>
              <w:ind w:firstLine="420" w:firstLineChars="200"/>
              <w:rPr>
                <w:rFonts w:ascii="宋体" w:hAnsi="宋体"/>
                <w:bCs/>
                <w:szCs w:val="21"/>
              </w:rPr>
            </w:pPr>
            <w:r>
              <w:rPr>
                <w:rFonts w:hint="eastAsia" w:ascii="宋体" w:hAnsi="宋体"/>
                <w:bCs/>
                <w:szCs w:val="21"/>
              </w:rPr>
              <w:t>（4）每帧渲染次数≥30次；</w:t>
            </w:r>
          </w:p>
          <w:p>
            <w:pPr>
              <w:adjustRightInd w:val="0"/>
              <w:snapToGrid w:val="0"/>
              <w:ind w:firstLine="420" w:firstLineChars="200"/>
              <w:rPr>
                <w:rFonts w:ascii="宋体" w:hAnsi="宋体"/>
                <w:bCs/>
                <w:szCs w:val="21"/>
              </w:rPr>
            </w:pPr>
            <w:r>
              <w:rPr>
                <w:rFonts w:hint="eastAsia" w:ascii="宋体" w:hAnsi="宋体"/>
                <w:bCs/>
                <w:szCs w:val="21"/>
              </w:rPr>
              <w:t>（5）动作反馈时间≤30ms；</w:t>
            </w:r>
          </w:p>
          <w:p>
            <w:pPr>
              <w:adjustRightInd w:val="0"/>
              <w:snapToGrid w:val="0"/>
              <w:ind w:firstLine="420" w:firstLineChars="200"/>
              <w:rPr>
                <w:rFonts w:ascii="宋体" w:hAnsi="宋体"/>
                <w:bCs/>
                <w:szCs w:val="21"/>
              </w:rPr>
            </w:pPr>
            <w:r>
              <w:rPr>
                <w:rFonts w:hint="eastAsia" w:ascii="宋体" w:hAnsi="宋体"/>
                <w:bCs/>
                <w:szCs w:val="21"/>
              </w:rPr>
              <w:t>1.3交互操作：</w:t>
            </w:r>
          </w:p>
          <w:p>
            <w:pPr>
              <w:adjustRightInd w:val="0"/>
              <w:snapToGrid w:val="0"/>
              <w:ind w:firstLine="420" w:firstLineChars="200"/>
              <w:rPr>
                <w:rFonts w:ascii="宋体" w:hAnsi="宋体"/>
                <w:bCs/>
                <w:szCs w:val="21"/>
              </w:rPr>
            </w:pPr>
            <w:r>
              <w:rPr>
                <w:rFonts w:hint="eastAsia" w:ascii="宋体" w:hAnsi="宋体"/>
                <w:bCs/>
                <w:szCs w:val="21"/>
              </w:rPr>
              <w:t>（1）角色控制：键盘控制虚拟人物前进、后退、左行、右行；鼠标右键长按控制行走方向。</w:t>
            </w:r>
          </w:p>
          <w:p>
            <w:pPr>
              <w:adjustRightInd w:val="0"/>
              <w:snapToGrid w:val="0"/>
              <w:ind w:firstLine="420" w:firstLineChars="200"/>
              <w:rPr>
                <w:rFonts w:ascii="宋体" w:hAnsi="宋体"/>
                <w:bCs/>
                <w:szCs w:val="21"/>
              </w:rPr>
            </w:pPr>
            <w:r>
              <w:rPr>
                <w:rFonts w:hint="eastAsia" w:ascii="宋体" w:hAnsi="宋体"/>
                <w:bCs/>
                <w:szCs w:val="21"/>
              </w:rPr>
              <w:t>（2）视角控制：鼠标右键长按，可以控制角色与视角同时360°旋转移动，鼠标左键点击触发交互。</w:t>
            </w:r>
          </w:p>
          <w:p>
            <w:pPr>
              <w:adjustRightInd w:val="0"/>
              <w:snapToGrid w:val="0"/>
              <w:ind w:firstLine="420" w:firstLineChars="200"/>
              <w:rPr>
                <w:rFonts w:ascii="宋体" w:hAnsi="宋体"/>
                <w:bCs/>
                <w:szCs w:val="21"/>
              </w:rPr>
            </w:pPr>
            <w:r>
              <w:rPr>
                <w:rFonts w:hint="eastAsia" w:ascii="宋体" w:hAnsi="宋体"/>
                <w:bCs/>
                <w:szCs w:val="21"/>
              </w:rPr>
              <w:t>（3）滑动滚轮实现近距离观察。</w:t>
            </w:r>
          </w:p>
          <w:p>
            <w:pPr>
              <w:adjustRightInd w:val="0"/>
              <w:snapToGrid w:val="0"/>
              <w:ind w:firstLine="420" w:firstLineChars="200"/>
              <w:rPr>
                <w:rFonts w:ascii="宋体" w:hAnsi="宋体"/>
                <w:bCs/>
                <w:szCs w:val="21"/>
              </w:rPr>
            </w:pPr>
            <w:r>
              <w:rPr>
                <w:rFonts w:hint="eastAsia" w:ascii="宋体" w:hAnsi="宋体"/>
                <w:bCs/>
                <w:szCs w:val="21"/>
              </w:rPr>
              <w:t>1.4培训系统配件清单</w:t>
            </w:r>
          </w:p>
          <w:p>
            <w:pPr>
              <w:adjustRightInd w:val="0"/>
              <w:snapToGrid w:val="0"/>
              <w:ind w:firstLine="420" w:firstLineChars="200"/>
              <w:rPr>
                <w:rFonts w:ascii="宋体" w:hAnsi="宋体"/>
                <w:bCs/>
                <w:szCs w:val="21"/>
              </w:rPr>
            </w:pPr>
            <w:r>
              <w:rPr>
                <w:rFonts w:hint="eastAsia" w:ascii="宋体" w:hAnsi="宋体"/>
                <w:bCs/>
                <w:szCs w:val="21"/>
              </w:rPr>
              <w:t>（1）模型运行客户端：跟教师站管理端采用TCP/IP方式连接通讯；可设置培训模式。</w:t>
            </w:r>
          </w:p>
          <w:p>
            <w:pPr>
              <w:adjustRightInd w:val="0"/>
              <w:snapToGrid w:val="0"/>
              <w:ind w:firstLine="420" w:firstLineChars="200"/>
              <w:rPr>
                <w:rFonts w:ascii="宋体" w:hAnsi="宋体"/>
                <w:bCs/>
                <w:szCs w:val="21"/>
              </w:rPr>
            </w:pPr>
            <w:r>
              <w:rPr>
                <w:rFonts w:hint="eastAsia" w:ascii="宋体" w:hAnsi="宋体"/>
                <w:bCs/>
                <w:szCs w:val="21"/>
              </w:rPr>
              <w:t>（2）教师站：功能包含运行总览（实时查看学生机考试进度、时间步长、成绩、仿真时间等）、班级管理（可新建/修改/删除班级，同步学生信息，可一览查看班级列表中班级名、流程数、学生数、创建者、创建时间、班级描述等）、项目启动（根据所建班级、试卷和分组策略；成绩管理；）、快速启动（支持一键启动/关闭学生机软件等）、试卷管理（可新建/修改/删除试卷；用户可自由控制考试持续时间等）、支持客户端管理等。</w:t>
            </w:r>
          </w:p>
          <w:p>
            <w:pPr>
              <w:adjustRightInd w:val="0"/>
              <w:snapToGrid w:val="0"/>
              <w:ind w:firstLine="420" w:firstLineChars="200"/>
              <w:rPr>
                <w:rFonts w:ascii="宋体" w:hAnsi="宋体"/>
                <w:bCs/>
                <w:szCs w:val="21"/>
              </w:rPr>
            </w:pPr>
            <w:r>
              <w:rPr>
                <w:rFonts w:hint="eastAsia" w:ascii="宋体" w:hAnsi="宋体"/>
                <w:bCs/>
                <w:szCs w:val="21"/>
              </w:rPr>
              <w:t>（3）智能评分系统：具有智能操作指导及智能评价系统。学员站可供学员进行仿真操作练习，学员可在练习模式下根据智能操作指导单独练习，在考核模式下操作并对自己操作的成绩进行实时考核。</w:t>
            </w:r>
          </w:p>
          <w:p>
            <w:pPr>
              <w:adjustRightInd w:val="0"/>
              <w:snapToGrid w:val="0"/>
              <w:ind w:firstLine="420" w:firstLineChars="200"/>
              <w:rPr>
                <w:rFonts w:ascii="宋体" w:hAnsi="宋体"/>
                <w:bCs/>
                <w:szCs w:val="21"/>
              </w:rPr>
            </w:pPr>
            <w:r>
              <w:rPr>
                <w:rFonts w:hint="eastAsia" w:ascii="宋体" w:hAnsi="宋体"/>
                <w:bCs/>
                <w:szCs w:val="21"/>
              </w:rPr>
              <w:t>1.5在线学习</w:t>
            </w:r>
          </w:p>
          <w:p>
            <w:pPr>
              <w:adjustRightInd w:val="0"/>
              <w:snapToGrid w:val="0"/>
              <w:ind w:firstLine="420" w:firstLineChars="200"/>
              <w:rPr>
                <w:rFonts w:ascii="宋体" w:hAnsi="宋体"/>
                <w:bCs/>
                <w:szCs w:val="21"/>
              </w:rPr>
            </w:pPr>
            <w:r>
              <w:rPr>
                <w:rFonts w:hint="eastAsia" w:ascii="宋体" w:hAnsi="宋体"/>
                <w:bCs/>
                <w:szCs w:val="21"/>
              </w:rPr>
              <w:t>（1）教师、学生用户可以网络在线学习虚拟仿真软件。可在线下载安装练习虚拟仿真软件及所需文件。</w:t>
            </w:r>
          </w:p>
          <w:p>
            <w:pPr>
              <w:adjustRightInd w:val="0"/>
              <w:snapToGrid w:val="0"/>
              <w:ind w:firstLine="420" w:firstLineChars="200"/>
              <w:rPr>
                <w:rFonts w:ascii="宋体" w:hAnsi="宋体"/>
                <w:bCs/>
                <w:szCs w:val="21"/>
              </w:rPr>
            </w:pPr>
            <w:r>
              <w:rPr>
                <w:rFonts w:hint="eastAsia" w:ascii="宋体" w:hAnsi="宋体"/>
                <w:bCs/>
                <w:szCs w:val="21"/>
              </w:rPr>
              <w:t>（2）启动练习：网络在线启动虚拟仿真软件进行操作练习；统计软件使用次数、时长、成绩等信息。</w:t>
            </w:r>
          </w:p>
          <w:p>
            <w:pPr>
              <w:adjustRightInd w:val="0"/>
              <w:snapToGrid w:val="0"/>
              <w:ind w:firstLine="420" w:firstLineChars="200"/>
              <w:rPr>
                <w:rFonts w:ascii="宋体" w:hAnsi="宋体"/>
                <w:bCs/>
                <w:szCs w:val="21"/>
              </w:rPr>
            </w:pPr>
            <w:r>
              <w:rPr>
                <w:rFonts w:hint="eastAsia" w:ascii="宋体" w:hAnsi="宋体"/>
                <w:bCs/>
                <w:szCs w:val="21"/>
              </w:rPr>
              <w:t>（3）相关学习：网络在线学习虚拟仿真软件相关视频，支持下载相关文档等操作，实现全面学习虚拟仿真软件相关知识。</w:t>
            </w:r>
          </w:p>
          <w:p>
            <w:pPr>
              <w:adjustRightInd w:val="0"/>
              <w:snapToGrid w:val="0"/>
              <w:ind w:firstLine="420" w:firstLineChars="200"/>
              <w:rPr>
                <w:rFonts w:ascii="宋体" w:hAnsi="宋体"/>
                <w:bCs/>
                <w:szCs w:val="21"/>
              </w:rPr>
            </w:pPr>
            <w:r>
              <w:rPr>
                <w:rFonts w:hint="eastAsia" w:ascii="宋体" w:hAnsi="宋体"/>
                <w:bCs/>
                <w:szCs w:val="21"/>
              </w:rPr>
              <w:t>（4）数据统计：统计各培训项目练习分数分布，并以柱状图进行展示。</w:t>
            </w:r>
          </w:p>
          <w:p>
            <w:pPr>
              <w:adjustRightInd w:val="0"/>
              <w:snapToGrid w:val="0"/>
              <w:ind w:firstLine="420" w:firstLineChars="200"/>
              <w:rPr>
                <w:rFonts w:ascii="宋体" w:hAnsi="宋体"/>
                <w:bCs/>
                <w:szCs w:val="21"/>
              </w:rPr>
            </w:pPr>
            <w:r>
              <w:rPr>
                <w:rFonts w:hint="eastAsia" w:ascii="宋体" w:hAnsi="宋体"/>
                <w:bCs/>
                <w:szCs w:val="21"/>
              </w:rPr>
              <w:t>（5）题库练习：支持上传题目进行题库练习，学生可在线进行题目考核，教师端可查看在线实验成绩和理论试卷成绩。</w:t>
            </w:r>
          </w:p>
          <w:p>
            <w:pPr>
              <w:adjustRightInd w:val="0"/>
              <w:snapToGrid w:val="0"/>
              <w:ind w:firstLine="420" w:firstLineChars="200"/>
              <w:rPr>
                <w:rFonts w:ascii="宋体" w:hAnsi="宋体"/>
                <w:bCs/>
                <w:szCs w:val="21"/>
              </w:rPr>
            </w:pPr>
            <w:r>
              <w:rPr>
                <w:rFonts w:hint="eastAsia" w:ascii="宋体" w:hAnsi="宋体"/>
                <w:bCs/>
                <w:szCs w:val="21"/>
              </w:rPr>
              <w:t>1.6其他：配备使用说明书、备件及其它相关资料；安装及培训，负责安装及调试并现场培训该软件的使用及维护方法。售后：24小时在线疑问解答、终身免费升级。</w:t>
            </w:r>
          </w:p>
          <w:p>
            <w:pPr>
              <w:adjustRightInd w:val="0"/>
              <w:snapToGrid w:val="0"/>
              <w:ind w:firstLine="420" w:firstLineChars="200"/>
              <w:rPr>
                <w:rFonts w:ascii="宋体" w:hAnsi="宋体"/>
                <w:bCs/>
                <w:szCs w:val="21"/>
              </w:rPr>
            </w:pPr>
            <w:r>
              <w:rPr>
                <w:rFonts w:hint="eastAsia" w:ascii="宋体" w:hAnsi="宋体"/>
                <w:bCs/>
                <w:szCs w:val="21"/>
              </w:rPr>
              <w:t>1.7培训内容</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.7.1</w:t>
            </w:r>
            <w:r>
              <w:rPr>
                <w:rFonts w:hint="eastAsia" w:ascii="宋体" w:hAnsi="宋体"/>
                <w:bCs/>
                <w:szCs w:val="21"/>
              </w:rPr>
              <w:t>大肠菌群计数虚拟现实仿真</w:t>
            </w:r>
          </w:p>
          <w:p>
            <w:pPr>
              <w:adjustRightInd w:val="0"/>
              <w:snapToGrid w:val="0"/>
              <w:ind w:firstLine="420" w:firstLineChars="200"/>
              <w:rPr>
                <w:rFonts w:ascii="宋体" w:hAnsi="宋体"/>
                <w:bCs/>
                <w:szCs w:val="21"/>
              </w:rPr>
            </w:pPr>
            <w:r>
              <w:rPr>
                <w:rFonts w:ascii="宋体" w:hAnsi="宋体"/>
                <w:bCs/>
                <w:szCs w:val="21"/>
              </w:rPr>
              <w:t>1.7.2</w:t>
            </w:r>
            <w:r>
              <w:rPr>
                <w:rFonts w:hint="eastAsia" w:ascii="宋体" w:hAnsi="宋体"/>
                <w:bCs/>
                <w:szCs w:val="21"/>
              </w:rPr>
              <w:t>菌落总数检测仿真</w:t>
            </w:r>
          </w:p>
          <w:p>
            <w:pPr>
              <w:adjustRightInd w:val="0"/>
              <w:snapToGrid w:val="0"/>
              <w:ind w:firstLine="420" w:firstLineChars="200"/>
              <w:rPr>
                <w:rFonts w:ascii="宋体" w:hAnsi="宋体"/>
                <w:bCs/>
                <w:szCs w:val="21"/>
              </w:rPr>
            </w:pPr>
            <w:r>
              <w:rPr>
                <w:rFonts w:ascii="宋体" w:hAnsi="宋体"/>
                <w:bCs/>
                <w:szCs w:val="21"/>
              </w:rPr>
              <w:t>1.7.3</w:t>
            </w:r>
            <w:r>
              <w:rPr>
                <w:rFonts w:hint="eastAsia" w:ascii="宋体" w:hAnsi="宋体"/>
                <w:bCs/>
                <w:szCs w:val="21"/>
              </w:rPr>
              <w:t>霉菌和酵母检测仿真</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.7.4</w:t>
            </w:r>
            <w:r>
              <w:rPr>
                <w:rFonts w:hint="eastAsia" w:ascii="宋体" w:hAnsi="宋体"/>
                <w:bCs/>
                <w:szCs w:val="21"/>
              </w:rPr>
              <w:t>致病菌沙门氏菌检验3D仿真</w:t>
            </w:r>
          </w:p>
          <w:p>
            <w:pPr>
              <w:adjustRightInd w:val="0"/>
              <w:snapToGrid w:val="0"/>
              <w:ind w:firstLine="420" w:firstLineChars="200"/>
              <w:rPr>
                <w:rFonts w:ascii="宋体" w:hAnsi="宋体"/>
                <w:bCs/>
                <w:szCs w:val="21"/>
              </w:rPr>
            </w:pPr>
            <w:r>
              <w:rPr>
                <w:rFonts w:ascii="宋体" w:hAnsi="宋体"/>
                <w:bCs/>
                <w:szCs w:val="21"/>
              </w:rPr>
              <w:t>1.7.5</w:t>
            </w:r>
            <w:r>
              <w:rPr>
                <w:rFonts w:hint="eastAsia" w:ascii="宋体" w:hAnsi="宋体"/>
                <w:bCs/>
                <w:szCs w:val="21"/>
              </w:rPr>
              <w:t>致病菌金黄色葡萄球菌检验3D仿真</w:t>
            </w:r>
          </w:p>
          <w:p>
            <w:pPr>
              <w:adjustRightInd w:val="0"/>
              <w:snapToGrid w:val="0"/>
              <w:ind w:firstLine="420" w:firstLineChars="200"/>
              <w:rPr>
                <w:rFonts w:ascii="宋体" w:hAnsi="宋体"/>
                <w:bCs/>
                <w:szCs w:val="21"/>
              </w:rPr>
            </w:pPr>
            <w:r>
              <w:rPr>
                <w:rFonts w:ascii="宋体" w:hAnsi="宋体"/>
                <w:bCs/>
                <w:szCs w:val="21"/>
              </w:rPr>
              <w:t>1.7.6</w:t>
            </w:r>
            <w:r>
              <w:rPr>
                <w:rFonts w:hint="eastAsia" w:ascii="宋体" w:hAnsi="宋体"/>
                <w:bCs/>
                <w:szCs w:val="21"/>
              </w:rPr>
              <w:t>致病菌单增李斯特菌检验3D仿真</w:t>
            </w:r>
          </w:p>
          <w:p>
            <w:pPr>
              <w:adjustRightInd w:val="0"/>
              <w:snapToGrid w:val="0"/>
              <w:ind w:firstLine="420" w:firstLineChars="200"/>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 xml:space="preserve"> 大肠菌群计数虚拟现实仿真实验内容</w:t>
            </w:r>
          </w:p>
          <w:p>
            <w:pPr>
              <w:adjustRightInd w:val="0"/>
              <w:snapToGrid w:val="0"/>
              <w:ind w:firstLine="420" w:firstLineChars="200"/>
              <w:rPr>
                <w:rFonts w:ascii="宋体" w:hAnsi="宋体"/>
                <w:bCs/>
                <w:szCs w:val="21"/>
              </w:rPr>
            </w:pPr>
            <w:r>
              <w:rPr>
                <w:rFonts w:hint="eastAsia" w:ascii="宋体" w:hAnsi="宋体"/>
                <w:bCs/>
                <w:szCs w:val="21"/>
              </w:rPr>
              <w:t>软件参照国标《GB4789.3—2016 食品安全国家标准食品微生物学检验大肠菌群计数》进行设计制作：</w:t>
            </w:r>
          </w:p>
          <w:p>
            <w:pPr>
              <w:adjustRightInd w:val="0"/>
              <w:snapToGrid w:val="0"/>
              <w:ind w:firstLine="420" w:firstLineChars="200"/>
              <w:rPr>
                <w:rFonts w:ascii="宋体" w:hAnsi="宋体"/>
                <w:bCs/>
                <w:szCs w:val="21"/>
              </w:rPr>
            </w:pPr>
            <w:r>
              <w:rPr>
                <w:rFonts w:hint="eastAsia" w:ascii="宋体" w:hAnsi="宋体"/>
                <w:bCs/>
                <w:szCs w:val="21"/>
              </w:rPr>
              <w:t>法一：采用VPN计数法进行某火腿中大肠菌群的测定，主要包含以下内容：样品的均质、初发酵试验、复发酵试验、结果报告等。</w:t>
            </w:r>
          </w:p>
          <w:p>
            <w:pPr>
              <w:adjustRightInd w:val="0"/>
              <w:snapToGrid w:val="0"/>
              <w:ind w:firstLine="420" w:firstLineChars="200"/>
              <w:rPr>
                <w:rFonts w:ascii="宋体" w:hAnsi="宋体"/>
                <w:bCs/>
                <w:szCs w:val="21"/>
              </w:rPr>
            </w:pPr>
            <w:r>
              <w:rPr>
                <w:rFonts w:hint="eastAsia" w:ascii="宋体" w:hAnsi="宋体"/>
                <w:bCs/>
                <w:szCs w:val="21"/>
              </w:rPr>
              <w:t>法二：采用平板计数法计数法进行某火腿中大肠菌群的测定，主要包含以下内容：样品的稀释、平板计数、平板菌落数的选择、证实试验、大肠菌群平板计数的报告</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1.实验设备：</w:t>
            </w:r>
          </w:p>
          <w:p>
            <w:pPr>
              <w:adjustRightInd w:val="0"/>
              <w:snapToGrid w:val="0"/>
              <w:ind w:firstLine="420" w:firstLineChars="200"/>
              <w:rPr>
                <w:rFonts w:ascii="宋体" w:hAnsi="宋体"/>
                <w:bCs/>
                <w:szCs w:val="21"/>
              </w:rPr>
            </w:pPr>
            <w:r>
              <w:rPr>
                <w:rFonts w:hint="eastAsia" w:ascii="宋体" w:hAnsi="宋体"/>
                <w:bCs/>
                <w:szCs w:val="21"/>
              </w:rPr>
              <w:t>培养箱：展现培养箱的双层门结构；用户可以在场景内进行游览；</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2.Flash动画资源：</w:t>
            </w:r>
          </w:p>
          <w:p>
            <w:pPr>
              <w:adjustRightInd w:val="0"/>
              <w:snapToGrid w:val="0"/>
              <w:ind w:firstLine="420" w:firstLineChars="200"/>
              <w:rPr>
                <w:rFonts w:ascii="宋体" w:hAnsi="宋体"/>
                <w:bCs/>
                <w:szCs w:val="21"/>
              </w:rPr>
            </w:pPr>
            <w:r>
              <w:rPr>
                <w:rFonts w:hint="eastAsia" w:ascii="宋体" w:hAnsi="宋体"/>
                <w:bCs/>
                <w:szCs w:val="21"/>
              </w:rPr>
              <w:t>项目包含≥3个flash动画，动画内容涵盖取样处理，包括剪碎、称量等处理的全过程；包含混匀的动画展示需要带有液体流动特效及注意事项；LST反应培养结果的动画展示。</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3.软件界面</w:t>
            </w:r>
          </w:p>
          <w:p>
            <w:pPr>
              <w:adjustRightInd w:val="0"/>
              <w:snapToGrid w:val="0"/>
              <w:ind w:firstLine="420" w:firstLineChars="200"/>
              <w:rPr>
                <w:rFonts w:ascii="宋体" w:hAnsi="宋体"/>
                <w:bCs/>
                <w:szCs w:val="21"/>
              </w:rPr>
            </w:pPr>
            <w:r>
              <w:rPr>
                <w:rFonts w:hint="eastAsia" w:ascii="宋体" w:hAnsi="宋体"/>
                <w:bCs/>
                <w:szCs w:val="21"/>
              </w:rPr>
              <w:t>需提供3D仿真软件截图</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4.基本内容：</w:t>
            </w:r>
          </w:p>
          <w:p>
            <w:pPr>
              <w:adjustRightInd w:val="0"/>
              <w:snapToGrid w:val="0"/>
              <w:ind w:firstLine="420" w:firstLineChars="200"/>
              <w:rPr>
                <w:rFonts w:ascii="宋体" w:hAnsi="宋体"/>
                <w:bCs/>
                <w:szCs w:val="21"/>
              </w:rPr>
            </w:pPr>
            <w:r>
              <w:rPr>
                <w:rFonts w:hint="eastAsia" w:ascii="宋体" w:hAnsi="宋体"/>
                <w:bCs/>
                <w:szCs w:val="21"/>
              </w:rPr>
              <w:t>实验目的：项目进行中可以随时查看，不需要退出场景就可查看；如果查看知识点需要退出场景，则作为本条不符合；</w:t>
            </w:r>
          </w:p>
          <w:p>
            <w:pPr>
              <w:adjustRightInd w:val="0"/>
              <w:snapToGrid w:val="0"/>
              <w:ind w:firstLine="420" w:firstLineChars="200"/>
              <w:rPr>
                <w:rFonts w:ascii="宋体" w:hAnsi="宋体"/>
                <w:bCs/>
                <w:szCs w:val="21"/>
              </w:rPr>
            </w:pPr>
            <w:r>
              <w:rPr>
                <w:rFonts w:hint="eastAsia" w:ascii="宋体" w:hAnsi="宋体"/>
                <w:bCs/>
                <w:szCs w:val="21"/>
              </w:rPr>
              <w:t>实验原理：项目进行中可以随时查看，不需要退出场景就可查看；如果查看知识点需要退出场景，则作为本条不符合；</w:t>
            </w:r>
          </w:p>
          <w:p>
            <w:pPr>
              <w:adjustRightInd w:val="0"/>
              <w:snapToGrid w:val="0"/>
              <w:ind w:firstLine="420" w:firstLineChars="200"/>
              <w:rPr>
                <w:rFonts w:ascii="宋体" w:hAnsi="宋体"/>
                <w:bCs/>
                <w:szCs w:val="21"/>
              </w:rPr>
            </w:pPr>
            <w:r>
              <w:rPr>
                <w:rFonts w:hint="eastAsia" w:ascii="宋体" w:hAnsi="宋体"/>
                <w:bCs/>
                <w:szCs w:val="21"/>
              </w:rPr>
              <w:t>实验视频：项目进行中可以随时查看，不需要退出场景就可查看；如果查看知识点需要退出场景，则作为本条不符合；</w:t>
            </w:r>
          </w:p>
          <w:p>
            <w:pPr>
              <w:adjustRightInd w:val="0"/>
              <w:snapToGrid w:val="0"/>
              <w:ind w:firstLine="420" w:firstLineChars="200"/>
              <w:rPr>
                <w:rFonts w:ascii="宋体" w:hAnsi="宋体"/>
                <w:bCs/>
                <w:szCs w:val="21"/>
              </w:rPr>
            </w:pPr>
            <w:r>
              <w:rPr>
                <w:rFonts w:hint="eastAsia" w:ascii="宋体" w:hAnsi="宋体"/>
                <w:bCs/>
                <w:szCs w:val="21"/>
              </w:rPr>
              <w:t>实验报告：实验报告可以让用户自由编辑，并能提交。</w:t>
            </w:r>
          </w:p>
          <w:p>
            <w:pPr>
              <w:adjustRightInd w:val="0"/>
              <w:snapToGrid w:val="0"/>
              <w:ind w:firstLine="420" w:firstLineChars="200"/>
              <w:rPr>
                <w:rFonts w:ascii="宋体" w:hAnsi="宋体"/>
                <w:bCs/>
                <w:szCs w:val="21"/>
              </w:rPr>
            </w:pPr>
            <w:r>
              <w:rPr>
                <w:rFonts w:hint="eastAsia" w:ascii="宋体" w:hAnsi="宋体"/>
                <w:bCs/>
                <w:szCs w:val="21"/>
              </w:rPr>
              <w:t>基本功能：</w:t>
            </w:r>
          </w:p>
          <w:p>
            <w:pPr>
              <w:adjustRightInd w:val="0"/>
              <w:snapToGrid w:val="0"/>
              <w:ind w:firstLine="420" w:firstLineChars="200"/>
              <w:rPr>
                <w:rFonts w:ascii="宋体" w:hAnsi="宋体"/>
                <w:bCs/>
                <w:szCs w:val="21"/>
              </w:rPr>
            </w:pPr>
            <w:r>
              <w:rPr>
                <w:rFonts w:hint="eastAsia" w:ascii="宋体" w:hAnsi="宋体"/>
                <w:bCs/>
                <w:szCs w:val="21"/>
              </w:rPr>
              <w:t>标签提示：在项目操作过程中，可以随时弹出指定物品的标签；</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5.交互步骤清单</w:t>
            </w:r>
          </w:p>
          <w:p>
            <w:pPr>
              <w:adjustRightInd w:val="0"/>
              <w:snapToGrid w:val="0"/>
              <w:ind w:firstLine="420" w:firstLineChars="200"/>
              <w:rPr>
                <w:rFonts w:ascii="宋体" w:hAnsi="宋体"/>
                <w:bCs/>
                <w:szCs w:val="21"/>
              </w:rPr>
            </w:pPr>
            <w:r>
              <w:rPr>
                <w:rFonts w:hint="eastAsia" w:ascii="宋体" w:hAnsi="宋体"/>
                <w:bCs/>
                <w:szCs w:val="21"/>
              </w:rPr>
              <w:t>项目包含取样、梯度稀释样本匀液、接种梯度稀释匀液、观察的全过程。</w:t>
            </w:r>
          </w:p>
          <w:p>
            <w:pPr>
              <w:adjustRightInd w:val="0"/>
              <w:snapToGrid w:val="0"/>
              <w:ind w:firstLine="420" w:firstLineChars="200"/>
              <w:rPr>
                <w:rFonts w:ascii="宋体" w:hAnsi="宋体"/>
                <w:bCs/>
                <w:szCs w:val="21"/>
              </w:rPr>
            </w:pPr>
            <w:r>
              <w:rPr>
                <w:rFonts w:hint="eastAsia" w:ascii="宋体" w:hAnsi="宋体"/>
                <w:bCs/>
                <w:szCs w:val="21"/>
              </w:rPr>
              <w:t>详细操作步骤应包括：</w:t>
            </w:r>
          </w:p>
          <w:p>
            <w:pPr>
              <w:adjustRightInd w:val="0"/>
              <w:snapToGrid w:val="0"/>
              <w:ind w:firstLine="420" w:firstLineChars="200"/>
              <w:rPr>
                <w:rFonts w:ascii="宋体" w:hAnsi="宋体"/>
                <w:bCs/>
                <w:szCs w:val="21"/>
              </w:rPr>
            </w:pPr>
            <w:r>
              <w:rPr>
                <w:rFonts w:hint="eastAsia" w:ascii="宋体" w:hAnsi="宋体"/>
                <w:bCs/>
                <w:szCs w:val="21"/>
              </w:rPr>
              <w:t>法一：</w:t>
            </w:r>
          </w:p>
          <w:p>
            <w:pPr>
              <w:adjustRightInd w:val="0"/>
              <w:snapToGrid w:val="0"/>
              <w:ind w:firstLine="420" w:firstLineChars="200"/>
              <w:rPr>
                <w:rFonts w:ascii="宋体" w:hAnsi="宋体"/>
                <w:bCs/>
                <w:szCs w:val="21"/>
              </w:rPr>
            </w:pPr>
            <w:r>
              <w:rPr>
                <w:rFonts w:hint="eastAsia" w:ascii="宋体" w:hAnsi="宋体"/>
                <w:bCs/>
                <w:szCs w:val="21"/>
              </w:rPr>
              <w:t>（1）取待测样品，转移到均质袋中进行处理；</w:t>
            </w:r>
          </w:p>
          <w:p>
            <w:pPr>
              <w:adjustRightInd w:val="0"/>
              <w:snapToGrid w:val="0"/>
              <w:ind w:firstLine="420" w:firstLineChars="200"/>
              <w:rPr>
                <w:rFonts w:ascii="宋体" w:hAnsi="宋体"/>
                <w:bCs/>
                <w:szCs w:val="21"/>
              </w:rPr>
            </w:pPr>
            <w:r>
              <w:rPr>
                <w:rFonts w:hint="eastAsia" w:ascii="宋体" w:hAnsi="宋体"/>
                <w:bCs/>
                <w:szCs w:val="21"/>
              </w:rPr>
              <w:t>（2）分别制备1:100，1：1000样本匀液，混匀；</w:t>
            </w:r>
          </w:p>
          <w:p>
            <w:pPr>
              <w:adjustRightInd w:val="0"/>
              <w:snapToGrid w:val="0"/>
              <w:ind w:firstLine="420" w:firstLineChars="200"/>
              <w:rPr>
                <w:rFonts w:ascii="宋体" w:hAnsi="宋体"/>
                <w:bCs/>
                <w:szCs w:val="21"/>
              </w:rPr>
            </w:pPr>
            <w:r>
              <w:rPr>
                <w:rFonts w:hint="eastAsia" w:ascii="宋体" w:hAnsi="宋体"/>
                <w:bCs/>
                <w:szCs w:val="21"/>
              </w:rPr>
              <w:t>（3）分别接种1：10、1：100、1：1000样本匀液；</w:t>
            </w:r>
          </w:p>
          <w:p>
            <w:pPr>
              <w:adjustRightInd w:val="0"/>
              <w:snapToGrid w:val="0"/>
              <w:ind w:firstLine="420" w:firstLineChars="200"/>
              <w:rPr>
                <w:rFonts w:ascii="宋体" w:hAnsi="宋体"/>
                <w:bCs/>
                <w:szCs w:val="21"/>
              </w:rPr>
            </w:pPr>
            <w:r>
              <w:rPr>
                <w:rFonts w:hint="eastAsia" w:ascii="宋体" w:hAnsi="宋体"/>
                <w:bCs/>
                <w:szCs w:val="21"/>
              </w:rPr>
              <w:t>（4）将LST放入培养箱中进行培养病观察；</w:t>
            </w:r>
          </w:p>
          <w:p>
            <w:pPr>
              <w:adjustRightInd w:val="0"/>
              <w:snapToGrid w:val="0"/>
              <w:ind w:firstLine="420" w:firstLineChars="200"/>
              <w:rPr>
                <w:rFonts w:ascii="宋体" w:hAnsi="宋体"/>
                <w:bCs/>
                <w:szCs w:val="21"/>
              </w:rPr>
            </w:pPr>
            <w:r>
              <w:rPr>
                <w:rFonts w:hint="eastAsia" w:ascii="宋体" w:hAnsi="宋体"/>
                <w:bCs/>
                <w:szCs w:val="21"/>
              </w:rPr>
              <w:t>（5）接种BGLB肉汤，放入培养箱中进行培养；</w:t>
            </w:r>
          </w:p>
          <w:p>
            <w:pPr>
              <w:adjustRightInd w:val="0"/>
              <w:snapToGrid w:val="0"/>
              <w:ind w:firstLine="420" w:firstLineChars="200"/>
              <w:rPr>
                <w:rFonts w:ascii="宋体" w:hAnsi="宋体"/>
                <w:bCs/>
                <w:szCs w:val="21"/>
              </w:rPr>
            </w:pPr>
            <w:r>
              <w:rPr>
                <w:rFonts w:hint="eastAsia" w:ascii="宋体" w:hAnsi="宋体"/>
                <w:bCs/>
                <w:szCs w:val="21"/>
              </w:rPr>
              <w:t>（6）观察实验结果。</w:t>
            </w:r>
          </w:p>
          <w:p>
            <w:pPr>
              <w:adjustRightInd w:val="0"/>
              <w:snapToGrid w:val="0"/>
              <w:ind w:firstLine="420" w:firstLineChars="200"/>
              <w:rPr>
                <w:rFonts w:ascii="宋体" w:hAnsi="宋体"/>
                <w:bCs/>
                <w:szCs w:val="21"/>
              </w:rPr>
            </w:pPr>
            <w:r>
              <w:rPr>
                <w:rFonts w:hint="eastAsia" w:ascii="宋体" w:hAnsi="宋体"/>
                <w:bCs/>
                <w:szCs w:val="21"/>
              </w:rPr>
              <w:t>法二：</w:t>
            </w:r>
          </w:p>
          <w:p>
            <w:pPr>
              <w:adjustRightInd w:val="0"/>
              <w:snapToGrid w:val="0"/>
              <w:ind w:firstLine="420" w:firstLineChars="200"/>
              <w:rPr>
                <w:rFonts w:ascii="宋体" w:hAnsi="宋体"/>
                <w:bCs/>
                <w:szCs w:val="21"/>
              </w:rPr>
            </w:pPr>
            <w:r>
              <w:rPr>
                <w:rFonts w:hint="eastAsia" w:ascii="宋体" w:hAnsi="宋体"/>
                <w:bCs/>
                <w:szCs w:val="21"/>
              </w:rPr>
              <w:t>（1）取待测样品，转移到均质袋中进行处理；</w:t>
            </w:r>
          </w:p>
          <w:p>
            <w:pPr>
              <w:adjustRightInd w:val="0"/>
              <w:snapToGrid w:val="0"/>
              <w:ind w:firstLine="420" w:firstLineChars="200"/>
              <w:rPr>
                <w:rFonts w:ascii="宋体" w:hAnsi="宋体"/>
                <w:bCs/>
                <w:szCs w:val="21"/>
              </w:rPr>
            </w:pPr>
            <w:r>
              <w:rPr>
                <w:rFonts w:hint="eastAsia" w:ascii="宋体" w:hAnsi="宋体"/>
                <w:bCs/>
                <w:szCs w:val="21"/>
              </w:rPr>
              <w:t>（2）分别制备1:100，1：1000样本匀液，混匀；</w:t>
            </w:r>
          </w:p>
          <w:p>
            <w:pPr>
              <w:adjustRightInd w:val="0"/>
              <w:snapToGrid w:val="0"/>
              <w:ind w:firstLine="420" w:firstLineChars="200"/>
              <w:rPr>
                <w:rFonts w:ascii="宋体" w:hAnsi="宋体"/>
                <w:bCs/>
                <w:szCs w:val="21"/>
              </w:rPr>
            </w:pPr>
            <w:r>
              <w:rPr>
                <w:rFonts w:hint="eastAsia" w:ascii="宋体" w:hAnsi="宋体"/>
                <w:bCs/>
                <w:szCs w:val="21"/>
              </w:rPr>
              <w:t>（3）选择2个-3个适宜稀释度的样品匀液，倾注VRBA平板；</w:t>
            </w:r>
          </w:p>
          <w:p>
            <w:pPr>
              <w:adjustRightInd w:val="0"/>
              <w:snapToGrid w:val="0"/>
              <w:ind w:firstLine="420" w:firstLineChars="200"/>
              <w:rPr>
                <w:rFonts w:ascii="宋体" w:hAnsi="宋体"/>
                <w:bCs/>
                <w:szCs w:val="21"/>
              </w:rPr>
            </w:pPr>
            <w:r>
              <w:rPr>
                <w:rFonts w:hint="eastAsia" w:ascii="宋体" w:hAnsi="宋体"/>
                <w:bCs/>
                <w:szCs w:val="21"/>
              </w:rPr>
              <w:t>（4）计数典型和可疑菌落；</w:t>
            </w:r>
          </w:p>
          <w:p>
            <w:pPr>
              <w:adjustRightInd w:val="0"/>
              <w:snapToGrid w:val="0"/>
              <w:ind w:firstLine="420" w:firstLineChars="200"/>
              <w:rPr>
                <w:rFonts w:ascii="宋体" w:hAnsi="宋体"/>
                <w:bCs/>
                <w:szCs w:val="21"/>
              </w:rPr>
            </w:pPr>
            <w:r>
              <w:rPr>
                <w:rFonts w:hint="eastAsia" w:ascii="宋体" w:hAnsi="宋体"/>
                <w:bCs/>
                <w:szCs w:val="21"/>
              </w:rPr>
              <w:t>（5）接种BGLB肉汤，放入培养箱中进行培养；</w:t>
            </w:r>
          </w:p>
          <w:p>
            <w:pPr>
              <w:adjustRightInd w:val="0"/>
              <w:snapToGrid w:val="0"/>
              <w:ind w:firstLine="420" w:firstLineChars="200"/>
              <w:rPr>
                <w:rFonts w:ascii="宋体" w:hAnsi="宋体"/>
                <w:bCs/>
                <w:szCs w:val="21"/>
              </w:rPr>
            </w:pPr>
            <w:r>
              <w:rPr>
                <w:rFonts w:hint="eastAsia" w:ascii="宋体" w:hAnsi="宋体"/>
                <w:bCs/>
                <w:szCs w:val="21"/>
              </w:rPr>
              <w:t>（6）观察实验结果。</w:t>
            </w:r>
          </w:p>
          <w:p>
            <w:pPr>
              <w:adjustRightInd w:val="0"/>
              <w:snapToGrid w:val="0"/>
              <w:ind w:firstLine="420" w:firstLineChars="200"/>
              <w:rPr>
                <w:rFonts w:ascii="宋体" w:hAnsi="宋体"/>
                <w:bCs/>
                <w:szCs w:val="21"/>
              </w:rPr>
            </w:pPr>
            <w:r>
              <w:rPr>
                <w:rFonts w:hint="eastAsia" w:ascii="宋体" w:hAnsi="宋体"/>
                <w:bCs/>
                <w:szCs w:val="21"/>
              </w:rPr>
              <w:t>1.提供项目录屏视频，录屏视频需包含VPN计数法及平板计数法，视频操作交互不得少于20步，软件界面应包含实验目的、实验原理、实验视频、实验报告，不需要退出场景就可查看；需包含360°观察实验室场景，步骤提示可以实时显示当前在第几个大步骤，时长≥10分钟。</w:t>
            </w:r>
          </w:p>
          <w:p>
            <w:pPr>
              <w:adjustRightInd w:val="0"/>
              <w:snapToGrid w:val="0"/>
              <w:ind w:firstLine="420" w:firstLineChars="200"/>
              <w:rPr>
                <w:rFonts w:ascii="宋体" w:hAnsi="宋体"/>
                <w:bCs/>
                <w:szCs w:val="21"/>
              </w:rPr>
            </w:pPr>
            <w:r>
              <w:rPr>
                <w:rFonts w:hint="eastAsia" w:ascii="宋体" w:hAnsi="宋体"/>
                <w:bCs/>
                <w:szCs w:val="21"/>
              </w:rPr>
              <w:t>2.提供大肠菌群平板计数法软件录屏视频，≥32步的交互，分别为样品的稀释≥12个交互步骤，平板计数≥3个交互步骤，平板菌落数的选择≥9个交互步骤，证实试验过程≥7个交互步骤，大肠菌群平板计数的报告1个交互步骤。</w:t>
            </w:r>
          </w:p>
          <w:p>
            <w:pPr>
              <w:adjustRightInd w:val="0"/>
              <w:snapToGrid w:val="0"/>
              <w:ind w:firstLine="420" w:firstLineChars="200"/>
              <w:rPr>
                <w:rFonts w:ascii="宋体" w:hAnsi="宋体"/>
                <w:bCs/>
                <w:szCs w:val="21"/>
              </w:rPr>
            </w:pPr>
            <w:r>
              <w:rPr>
                <w:rFonts w:hint="eastAsia" w:ascii="宋体" w:hAnsi="宋体"/>
                <w:bCs/>
                <w:szCs w:val="21"/>
              </w:rPr>
              <w:t>3.提供软件操作手册，要求操作手册包含有50步的详细步骤操作方法，并含有≥40张的软件截图，其中详细的步骤截图≥35张。</w:t>
            </w:r>
          </w:p>
          <w:p>
            <w:pPr>
              <w:adjustRightInd w:val="0"/>
              <w:snapToGrid w:val="0"/>
              <w:ind w:firstLine="420" w:firstLineChars="200"/>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 xml:space="preserve"> 菌落总数检测仿真实验内容</w:t>
            </w:r>
          </w:p>
          <w:p>
            <w:pPr>
              <w:adjustRightInd w:val="0"/>
              <w:snapToGrid w:val="0"/>
              <w:ind w:firstLine="420" w:firstLineChars="200"/>
              <w:rPr>
                <w:rFonts w:ascii="宋体" w:hAnsi="宋体"/>
                <w:bCs/>
                <w:szCs w:val="21"/>
              </w:rPr>
            </w:pPr>
            <w:r>
              <w:rPr>
                <w:rFonts w:hint="eastAsia" w:ascii="宋体" w:hAnsi="宋体"/>
                <w:bCs/>
                <w:szCs w:val="21"/>
              </w:rPr>
              <w:t>  本实验参照《GB 4789.2—2016食品安全国家标准食品微生物学检验 菌落总数测定》，进行某液体饮料中菌落总数的测定。</w:t>
            </w:r>
          </w:p>
          <w:p>
            <w:pPr>
              <w:adjustRightInd w:val="0"/>
              <w:snapToGrid w:val="0"/>
              <w:ind w:firstLine="420" w:firstLineChars="200"/>
              <w:rPr>
                <w:rFonts w:ascii="宋体" w:hAnsi="宋体"/>
                <w:bCs/>
                <w:szCs w:val="21"/>
              </w:rPr>
            </w:pPr>
            <w:r>
              <w:rPr>
                <w:rFonts w:hint="eastAsia" w:ascii="宋体" w:hAnsi="宋体"/>
                <w:bCs/>
                <w:szCs w:val="21"/>
              </w:rPr>
              <w:t>提供≥20步的步骤列表，并提供每一步的步骤截图。软件分为五大部分，分别为：</w:t>
            </w:r>
          </w:p>
          <w:p>
            <w:pPr>
              <w:adjustRightInd w:val="0"/>
              <w:snapToGrid w:val="0"/>
              <w:ind w:firstLine="420" w:firstLineChars="200"/>
              <w:rPr>
                <w:rFonts w:ascii="宋体" w:hAnsi="宋体"/>
                <w:bCs/>
                <w:szCs w:val="21"/>
              </w:rPr>
            </w:pPr>
            <w:r>
              <w:rPr>
                <w:rFonts w:hint="eastAsia" w:ascii="宋体" w:hAnsi="宋体"/>
                <w:bCs/>
                <w:szCs w:val="21"/>
              </w:rPr>
              <w:t>样品前增菌：制成1:10 的样品匀液，36℃±1 ℃ 培养48 h±2 h等；本部分提供≥3步的交互列表，并提供截图。</w:t>
            </w:r>
          </w:p>
          <w:p>
            <w:pPr>
              <w:adjustRightInd w:val="0"/>
              <w:snapToGrid w:val="0"/>
              <w:ind w:firstLine="420" w:firstLineChars="200"/>
              <w:rPr>
                <w:rFonts w:ascii="宋体" w:hAnsi="宋体"/>
                <w:bCs/>
                <w:szCs w:val="21"/>
              </w:rPr>
            </w:pPr>
            <w:r>
              <w:rPr>
                <w:rFonts w:hint="eastAsia" w:ascii="宋体" w:hAnsi="宋体"/>
                <w:bCs/>
                <w:szCs w:val="21"/>
              </w:rPr>
              <w:t>将样本进行梯度稀释；本部分提供≥12步的交互步骤，并提供截图；</w:t>
            </w:r>
          </w:p>
          <w:p>
            <w:pPr>
              <w:adjustRightInd w:val="0"/>
              <w:snapToGrid w:val="0"/>
              <w:ind w:firstLine="420" w:firstLineChars="200"/>
              <w:rPr>
                <w:rFonts w:ascii="宋体" w:hAnsi="宋体"/>
                <w:bCs/>
                <w:szCs w:val="21"/>
              </w:rPr>
            </w:pPr>
            <w:r>
              <w:rPr>
                <w:rFonts w:hint="eastAsia" w:ascii="宋体" w:hAnsi="宋体"/>
                <w:bCs/>
                <w:szCs w:val="21"/>
              </w:rPr>
              <w:t>根据对样品污染状况的估计，选择2 个～3 个适宜稀释度的样品匀液，接种营养琼脂培养基，并做空白对照；本部分提供≥5步的交互列表，并提供截图；</w:t>
            </w:r>
          </w:p>
          <w:p>
            <w:pPr>
              <w:adjustRightInd w:val="0"/>
              <w:snapToGrid w:val="0"/>
              <w:ind w:firstLine="420" w:firstLineChars="200"/>
              <w:rPr>
                <w:rFonts w:ascii="宋体" w:hAnsi="宋体"/>
                <w:bCs/>
                <w:szCs w:val="21"/>
              </w:rPr>
            </w:pPr>
            <w:r>
              <w:rPr>
                <w:rFonts w:hint="eastAsia" w:ascii="宋体" w:hAnsi="宋体"/>
                <w:bCs/>
                <w:szCs w:val="21"/>
              </w:rPr>
              <w:t>培养菌落计数，按照菌落计数原则对不同稀释度的样本进行菌落计数。</w:t>
            </w:r>
          </w:p>
          <w:p>
            <w:pPr>
              <w:adjustRightInd w:val="0"/>
              <w:snapToGrid w:val="0"/>
              <w:ind w:firstLine="420" w:firstLineChars="200"/>
              <w:rPr>
                <w:rFonts w:ascii="宋体" w:hAnsi="宋体"/>
                <w:bCs/>
                <w:szCs w:val="21"/>
              </w:rPr>
            </w:pPr>
            <w:r>
              <w:rPr>
                <w:rFonts w:hint="eastAsia" w:ascii="宋体" w:hAnsi="宋体"/>
                <w:bCs/>
                <w:szCs w:val="21"/>
              </w:rPr>
              <w:t>提供软件操作手册，包含有≥20步的交互列表，≥15张的软件截图；</w:t>
            </w:r>
          </w:p>
          <w:p>
            <w:pPr>
              <w:adjustRightInd w:val="0"/>
              <w:snapToGrid w:val="0"/>
              <w:ind w:firstLine="420" w:firstLineChars="200"/>
              <w:rPr>
                <w:rFonts w:ascii="宋体" w:hAnsi="宋体"/>
                <w:bCs/>
                <w:szCs w:val="21"/>
              </w:rPr>
            </w:pPr>
            <w:r>
              <w:rPr>
                <w:rFonts w:hint="eastAsia" w:ascii="宋体" w:hAnsi="宋体"/>
                <w:bCs/>
                <w:szCs w:val="21"/>
              </w:rPr>
              <w:t>提供软件录屏视频，录屏视频包含≥20步的交互操作。</w:t>
            </w:r>
          </w:p>
          <w:p>
            <w:pPr>
              <w:adjustRightInd w:val="0"/>
              <w:snapToGrid w:val="0"/>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 xml:space="preserve"> 霉菌和酵母检测仿真实验内容</w:t>
            </w:r>
          </w:p>
          <w:p>
            <w:pPr>
              <w:adjustRightInd w:val="0"/>
              <w:snapToGrid w:val="0"/>
              <w:ind w:firstLine="420" w:firstLineChars="200"/>
              <w:rPr>
                <w:rFonts w:ascii="宋体" w:hAnsi="宋体"/>
                <w:bCs/>
                <w:szCs w:val="21"/>
              </w:rPr>
            </w:pPr>
            <w:r>
              <w:rPr>
                <w:rFonts w:hint="eastAsia" w:ascii="宋体" w:hAnsi="宋体"/>
                <w:bCs/>
                <w:szCs w:val="21"/>
              </w:rPr>
              <w:t>本软件按照2016《食品安全国家标准食品微生物学检验霉菌和酵母计数》国标的平板计数法开发，主要内容如下：</w:t>
            </w:r>
          </w:p>
          <w:p>
            <w:pPr>
              <w:adjustRightInd w:val="0"/>
              <w:snapToGrid w:val="0"/>
              <w:ind w:firstLine="420" w:firstLineChars="200"/>
              <w:rPr>
                <w:rFonts w:ascii="宋体" w:hAnsi="宋体"/>
                <w:bCs/>
                <w:szCs w:val="21"/>
              </w:rPr>
            </w:pPr>
            <w:r>
              <w:rPr>
                <w:rFonts w:hint="eastAsia" w:ascii="宋体" w:hAnsi="宋体"/>
                <w:bCs/>
                <w:szCs w:val="21"/>
              </w:rPr>
              <w:t>（1）从食品中取样，称取样品；</w:t>
            </w:r>
          </w:p>
          <w:p>
            <w:pPr>
              <w:adjustRightInd w:val="0"/>
              <w:snapToGrid w:val="0"/>
              <w:ind w:firstLine="420" w:firstLineChars="200"/>
              <w:rPr>
                <w:rFonts w:ascii="宋体" w:hAnsi="宋体"/>
                <w:bCs/>
                <w:szCs w:val="21"/>
              </w:rPr>
            </w:pPr>
            <w:r>
              <w:rPr>
                <w:rFonts w:hint="eastAsia" w:ascii="宋体" w:hAnsi="宋体"/>
                <w:bCs/>
                <w:szCs w:val="21"/>
              </w:rPr>
              <w:t>（2）均质：加入225mL无菌稀释液（蒸馏水或生理盐水或磷酸盐缓冲液），用拍击式均质器拍打1 min~2 min,制成1 : 10的样品匀液；</w:t>
            </w:r>
          </w:p>
          <w:p>
            <w:pPr>
              <w:adjustRightInd w:val="0"/>
              <w:snapToGrid w:val="0"/>
              <w:ind w:firstLine="420" w:firstLineChars="200"/>
              <w:rPr>
                <w:rFonts w:ascii="宋体" w:hAnsi="宋体"/>
                <w:bCs/>
                <w:szCs w:val="21"/>
              </w:rPr>
            </w:pPr>
            <w:r>
              <w:rPr>
                <w:rFonts w:hint="eastAsia" w:ascii="宋体" w:hAnsi="宋体"/>
                <w:bCs/>
                <w:szCs w:val="21"/>
              </w:rPr>
              <w:t>（3）10倍系列稀释；</w:t>
            </w:r>
          </w:p>
          <w:p>
            <w:pPr>
              <w:adjustRightInd w:val="0"/>
              <w:snapToGrid w:val="0"/>
              <w:ind w:firstLine="420" w:firstLineChars="200"/>
              <w:rPr>
                <w:rFonts w:ascii="宋体" w:hAnsi="宋体"/>
                <w:bCs/>
                <w:szCs w:val="21"/>
              </w:rPr>
            </w:pPr>
            <w:r>
              <w:rPr>
                <w:rFonts w:hint="eastAsia" w:ascii="宋体" w:hAnsi="宋体"/>
                <w:bCs/>
                <w:szCs w:val="21"/>
              </w:rPr>
              <w:t>选择2个~3个适宜稀释度的样品匀液，每个平皿加入1 mL,每个稀释度做两个平行，同时设置对照组；</w:t>
            </w:r>
          </w:p>
          <w:p>
            <w:pPr>
              <w:adjustRightInd w:val="0"/>
              <w:snapToGrid w:val="0"/>
              <w:ind w:firstLine="420" w:firstLineChars="200"/>
              <w:rPr>
                <w:rFonts w:ascii="宋体" w:hAnsi="宋体"/>
                <w:bCs/>
                <w:szCs w:val="21"/>
              </w:rPr>
            </w:pPr>
            <w:r>
              <w:rPr>
                <w:rFonts w:hint="eastAsia" w:ascii="宋体" w:hAnsi="宋体"/>
                <w:bCs/>
                <w:szCs w:val="21"/>
              </w:rPr>
              <w:t>（4）每皿中加入20 mL~25 ml.马铃薯葡萄糖琼脂或孟加拉红琼脂；</w:t>
            </w:r>
          </w:p>
          <w:p>
            <w:pPr>
              <w:adjustRightInd w:val="0"/>
              <w:snapToGrid w:val="0"/>
              <w:ind w:firstLine="420" w:firstLineChars="200"/>
              <w:rPr>
                <w:rFonts w:ascii="宋体" w:hAnsi="宋体"/>
                <w:bCs/>
                <w:szCs w:val="21"/>
              </w:rPr>
            </w:pPr>
            <w:r>
              <w:rPr>
                <w:rFonts w:hint="eastAsia" w:ascii="宋体" w:hAnsi="宋体"/>
                <w:bCs/>
                <w:szCs w:val="21"/>
              </w:rPr>
              <w:t>（5）培养：琼脂凝固后，正置平板，置28 C士1 C培养箱中培养，观察并记录培养至第5d的结果</w:t>
            </w:r>
          </w:p>
          <w:p>
            <w:pPr>
              <w:adjustRightInd w:val="0"/>
              <w:snapToGrid w:val="0"/>
              <w:ind w:firstLine="420" w:firstLineChars="200"/>
              <w:rPr>
                <w:rFonts w:ascii="宋体" w:hAnsi="宋体"/>
                <w:bCs/>
                <w:szCs w:val="21"/>
              </w:rPr>
            </w:pPr>
            <w:r>
              <w:rPr>
                <w:rFonts w:hint="eastAsia" w:ascii="宋体" w:hAnsi="宋体"/>
                <w:bCs/>
                <w:szCs w:val="21"/>
              </w:rPr>
              <w:t>（6）菌落计数：用放大镜或低倍镜记录稀释倍数和相应的霉菌和酵母菌落数。以菌落形成单位(colony- forming units，CFU)表示。</w:t>
            </w:r>
          </w:p>
          <w:p>
            <w:pPr>
              <w:adjustRightInd w:val="0"/>
              <w:snapToGrid w:val="0"/>
              <w:ind w:firstLine="420" w:firstLineChars="200"/>
              <w:rPr>
                <w:rFonts w:ascii="宋体" w:hAnsi="宋体"/>
                <w:bCs/>
                <w:szCs w:val="21"/>
              </w:rPr>
            </w:pPr>
            <w:r>
              <w:rPr>
                <w:rFonts w:hint="eastAsia" w:ascii="宋体" w:hAnsi="宋体"/>
                <w:bCs/>
                <w:szCs w:val="21"/>
              </w:rPr>
              <w:t>5</w:t>
            </w:r>
            <w:r>
              <w:rPr>
                <w:rFonts w:ascii="宋体" w:hAnsi="宋体"/>
                <w:bCs/>
                <w:szCs w:val="21"/>
              </w:rPr>
              <w:t>.</w:t>
            </w:r>
            <w:r>
              <w:rPr>
                <w:rFonts w:hint="eastAsia" w:ascii="宋体" w:hAnsi="宋体"/>
                <w:bCs/>
                <w:szCs w:val="21"/>
              </w:rPr>
              <w:t xml:space="preserve"> 水产品致病菌沙门氏菌检验3D仿真实验内容</w:t>
            </w:r>
          </w:p>
          <w:p>
            <w:pPr>
              <w:adjustRightInd w:val="0"/>
              <w:snapToGrid w:val="0"/>
              <w:ind w:firstLine="420" w:firstLineChars="200"/>
              <w:rPr>
                <w:rFonts w:ascii="宋体" w:hAnsi="宋体"/>
                <w:bCs/>
                <w:szCs w:val="21"/>
              </w:rPr>
            </w:pPr>
            <w:r>
              <w:rPr>
                <w:rFonts w:hint="eastAsia" w:ascii="宋体" w:hAnsi="宋体"/>
                <w:bCs/>
                <w:szCs w:val="21"/>
              </w:rPr>
              <w:t>本实验参照《GB 4789.4—2016 食品安全国家标准 食品微生物学检验 沙门氏菌检验》，进行某鸡肉火腿中沙门氏菌的测定。</w:t>
            </w:r>
          </w:p>
          <w:p>
            <w:pPr>
              <w:adjustRightInd w:val="0"/>
              <w:snapToGrid w:val="0"/>
              <w:ind w:firstLine="420" w:firstLineChars="200"/>
              <w:rPr>
                <w:rFonts w:ascii="宋体" w:hAnsi="宋体"/>
                <w:bCs/>
                <w:szCs w:val="21"/>
              </w:rPr>
            </w:pPr>
            <w:r>
              <w:rPr>
                <w:rFonts w:hint="eastAsia" w:ascii="宋体" w:hAnsi="宋体"/>
                <w:bCs/>
                <w:szCs w:val="21"/>
              </w:rPr>
              <w:t>需要提供≥38步的交互步骤列表，并提供步骤截图，包含但不仅限于如下：</w:t>
            </w:r>
          </w:p>
          <w:p>
            <w:pPr>
              <w:adjustRightInd w:val="0"/>
              <w:snapToGrid w:val="0"/>
              <w:ind w:firstLine="420" w:firstLineChars="200"/>
              <w:rPr>
                <w:rFonts w:ascii="宋体" w:hAnsi="宋体"/>
                <w:bCs/>
                <w:szCs w:val="21"/>
              </w:rPr>
            </w:pPr>
            <w:r>
              <w:rPr>
                <w:rFonts w:hint="eastAsia" w:ascii="宋体" w:hAnsi="宋体"/>
                <w:bCs/>
                <w:szCs w:val="21"/>
              </w:rPr>
              <w:t>（1）前增菌：样本1:10稀释后，均质后进行培养；</w:t>
            </w:r>
          </w:p>
          <w:p>
            <w:pPr>
              <w:adjustRightInd w:val="0"/>
              <w:snapToGrid w:val="0"/>
              <w:ind w:firstLine="420" w:firstLineChars="200"/>
              <w:rPr>
                <w:rFonts w:ascii="宋体" w:hAnsi="宋体"/>
                <w:bCs/>
                <w:szCs w:val="21"/>
              </w:rPr>
            </w:pPr>
            <w:r>
              <w:rPr>
                <w:rFonts w:hint="eastAsia" w:ascii="宋体" w:hAnsi="宋体"/>
                <w:bCs/>
                <w:szCs w:val="21"/>
              </w:rPr>
              <w:t>（2）增菌：取前增菌后的样品混合物，接种TTB和SC，培养增菌；</w:t>
            </w:r>
          </w:p>
          <w:p>
            <w:pPr>
              <w:adjustRightInd w:val="0"/>
              <w:snapToGrid w:val="0"/>
              <w:ind w:firstLine="420" w:firstLineChars="200"/>
              <w:rPr>
                <w:rFonts w:ascii="宋体" w:hAnsi="宋体"/>
                <w:bCs/>
                <w:szCs w:val="21"/>
              </w:rPr>
            </w:pPr>
            <w:r>
              <w:rPr>
                <w:rFonts w:hint="eastAsia" w:ascii="宋体" w:hAnsi="宋体"/>
                <w:bCs/>
                <w:szCs w:val="21"/>
              </w:rPr>
              <w:t>（3）分离：取增菌液接种选择性琼脂平板培养后观察不同选择性琼脂平板上菌落的生长情况。</w:t>
            </w:r>
          </w:p>
          <w:p>
            <w:pPr>
              <w:adjustRightInd w:val="0"/>
              <w:snapToGrid w:val="0"/>
              <w:ind w:firstLine="420" w:firstLineChars="200"/>
              <w:rPr>
                <w:rFonts w:ascii="宋体" w:hAnsi="宋体"/>
                <w:bCs/>
                <w:szCs w:val="21"/>
              </w:rPr>
            </w:pPr>
            <w:r>
              <w:rPr>
                <w:rFonts w:hint="eastAsia" w:ascii="宋体" w:hAnsi="宋体"/>
                <w:bCs/>
                <w:szCs w:val="21"/>
              </w:rPr>
              <w:t>（4）生化试验：取选择性琼脂平板上的菌落分别做三糖铁试验、赖氨酸脱羧酶试验、靛基质试验、尿素试验和和氰化钾试验。</w:t>
            </w:r>
          </w:p>
          <w:p>
            <w:pPr>
              <w:adjustRightInd w:val="0"/>
              <w:snapToGrid w:val="0"/>
              <w:ind w:firstLine="420" w:firstLineChars="200"/>
              <w:rPr>
                <w:rFonts w:ascii="宋体" w:hAnsi="宋体"/>
                <w:bCs/>
                <w:szCs w:val="21"/>
              </w:rPr>
            </w:pPr>
            <w:r>
              <w:rPr>
                <w:rFonts w:hint="eastAsia" w:ascii="宋体" w:hAnsi="宋体"/>
                <w:bCs/>
                <w:szCs w:val="21"/>
              </w:rPr>
              <w:t>（5）血清学鉴定：多价菌体抗原（O）鉴定和多价菌体抗原（O）鉴定。</w:t>
            </w:r>
          </w:p>
          <w:p>
            <w:pPr>
              <w:adjustRightInd w:val="0"/>
              <w:snapToGrid w:val="0"/>
              <w:ind w:firstLine="420" w:firstLineChars="200"/>
              <w:rPr>
                <w:rFonts w:ascii="宋体" w:hAnsi="宋体"/>
                <w:bCs/>
                <w:szCs w:val="21"/>
              </w:rPr>
            </w:pPr>
            <w:r>
              <w:rPr>
                <w:rFonts w:hint="eastAsia" w:ascii="宋体" w:hAnsi="宋体"/>
                <w:bCs/>
                <w:szCs w:val="21"/>
              </w:rPr>
              <w:t>（6）结果与报告：报告25g（ml）样品中检出或未检出沙门氏菌。</w:t>
            </w:r>
          </w:p>
          <w:p>
            <w:pPr>
              <w:adjustRightInd w:val="0"/>
              <w:snapToGrid w:val="0"/>
              <w:ind w:firstLine="420" w:firstLineChars="200"/>
              <w:rPr>
                <w:rFonts w:ascii="宋体" w:hAnsi="宋体"/>
                <w:bCs/>
                <w:szCs w:val="21"/>
              </w:rPr>
            </w:pPr>
            <w:r>
              <w:rPr>
                <w:rFonts w:hint="eastAsia" w:ascii="宋体" w:hAnsi="宋体"/>
                <w:bCs/>
                <w:szCs w:val="21"/>
              </w:rPr>
              <w:t>提供瞬移功能，演示通过点击按钮，瞬移到任意房间；提供生物安全柜操作，演示通过拖拽生物安全柜门，打开生物安全柜门及照明灯；</w:t>
            </w:r>
          </w:p>
          <w:p>
            <w:pPr>
              <w:adjustRightInd w:val="0"/>
              <w:snapToGrid w:val="0"/>
              <w:ind w:firstLine="420" w:firstLineChars="200"/>
              <w:rPr>
                <w:rFonts w:ascii="宋体" w:hAnsi="宋体"/>
                <w:bCs/>
                <w:szCs w:val="21"/>
              </w:rPr>
            </w:pPr>
            <w:r>
              <w:rPr>
                <w:rFonts w:hint="eastAsia" w:ascii="宋体" w:hAnsi="宋体"/>
                <w:bCs/>
                <w:szCs w:val="21"/>
              </w:rPr>
              <w:t>提供超净工作台风机调节功能，演示风机风量增大的同时，指示灯亮灯数量增加，风机声音增大；</w:t>
            </w:r>
          </w:p>
          <w:p>
            <w:pPr>
              <w:adjustRightInd w:val="0"/>
              <w:snapToGrid w:val="0"/>
              <w:ind w:firstLine="420" w:firstLineChars="200"/>
              <w:rPr>
                <w:rFonts w:ascii="宋体" w:hAnsi="宋体"/>
                <w:bCs/>
                <w:szCs w:val="21"/>
              </w:rPr>
            </w:pPr>
            <w:r>
              <w:rPr>
                <w:rFonts w:hint="eastAsia" w:ascii="宋体" w:hAnsi="宋体"/>
                <w:bCs/>
                <w:szCs w:val="21"/>
              </w:rPr>
              <w:t>提供≥3个不同设备电子使用说明书的显隐，演示靠近设备时，说明书显示，远离设备时，说明书隐藏；</w:t>
            </w:r>
          </w:p>
          <w:p>
            <w:pPr>
              <w:adjustRightInd w:val="0"/>
              <w:snapToGrid w:val="0"/>
              <w:ind w:firstLine="420" w:firstLineChars="200"/>
              <w:rPr>
                <w:rFonts w:ascii="宋体" w:hAnsi="宋体"/>
                <w:bCs/>
                <w:szCs w:val="21"/>
              </w:rPr>
            </w:pPr>
            <w:r>
              <w:rPr>
                <w:rFonts w:hint="eastAsia" w:ascii="宋体" w:hAnsi="宋体"/>
                <w:bCs/>
                <w:szCs w:val="21"/>
              </w:rPr>
              <w:t>提供≥3个不同设备屏幕的特写功能，演示一键特写设备屏幕。</w:t>
            </w:r>
          </w:p>
          <w:p>
            <w:pPr>
              <w:adjustRightInd w:val="0"/>
              <w:snapToGrid w:val="0"/>
              <w:ind w:firstLine="420" w:firstLineChars="200"/>
              <w:rPr>
                <w:rFonts w:ascii="宋体" w:hAnsi="宋体"/>
                <w:bCs/>
                <w:szCs w:val="21"/>
              </w:rPr>
            </w:pPr>
            <w:r>
              <w:rPr>
                <w:rFonts w:hint="eastAsia" w:ascii="宋体" w:hAnsi="宋体"/>
                <w:bCs/>
                <w:szCs w:val="21"/>
              </w:rPr>
              <w:t>要求视频≥38步的交互步骤，时长≥12分钟</w:t>
            </w:r>
          </w:p>
          <w:p>
            <w:pPr>
              <w:adjustRightInd w:val="0"/>
              <w:snapToGrid w:val="0"/>
              <w:ind w:firstLine="420" w:firstLineChars="200"/>
              <w:rPr>
                <w:rFonts w:ascii="宋体" w:hAnsi="宋体"/>
                <w:bCs/>
                <w:szCs w:val="21"/>
              </w:rPr>
            </w:pPr>
            <w:r>
              <w:rPr>
                <w:rFonts w:hint="eastAsia" w:ascii="宋体" w:hAnsi="宋体"/>
                <w:bCs/>
                <w:szCs w:val="21"/>
              </w:rPr>
              <w:t>提供软件操作手册，要求操作手册包含有38步的详细步骤操作方法，并含有≥30张的截图，其中详细的步骤截图≥30张。</w:t>
            </w:r>
          </w:p>
          <w:p>
            <w:pPr>
              <w:adjustRightInd w:val="0"/>
              <w:snapToGrid w:val="0"/>
              <w:ind w:firstLine="420" w:firstLineChars="200"/>
              <w:rPr>
                <w:rFonts w:ascii="宋体" w:hAnsi="宋体"/>
                <w:bCs/>
                <w:szCs w:val="21"/>
              </w:rPr>
            </w:pPr>
            <w:r>
              <w:rPr>
                <w:rFonts w:hint="eastAsia" w:ascii="宋体" w:hAnsi="宋体"/>
                <w:bCs/>
                <w:szCs w:val="21"/>
              </w:rPr>
              <w:t>6</w:t>
            </w:r>
            <w:r>
              <w:rPr>
                <w:rFonts w:ascii="宋体" w:hAnsi="宋体"/>
                <w:bCs/>
                <w:szCs w:val="21"/>
              </w:rPr>
              <w:t xml:space="preserve">. </w:t>
            </w:r>
            <w:r>
              <w:rPr>
                <w:rFonts w:hint="eastAsia" w:ascii="宋体" w:hAnsi="宋体"/>
                <w:bCs/>
                <w:szCs w:val="21"/>
              </w:rPr>
              <w:t>致病菌金黄色葡萄球菌检验3D仿真实验内容</w:t>
            </w:r>
          </w:p>
          <w:p>
            <w:pPr>
              <w:adjustRightInd w:val="0"/>
              <w:snapToGrid w:val="0"/>
              <w:ind w:firstLine="420" w:firstLineChars="200"/>
              <w:rPr>
                <w:rFonts w:ascii="宋体" w:hAnsi="宋体"/>
                <w:bCs/>
                <w:szCs w:val="21"/>
              </w:rPr>
            </w:pPr>
            <w:r>
              <w:rPr>
                <w:rFonts w:hint="eastAsia" w:ascii="宋体" w:hAnsi="宋体"/>
                <w:bCs/>
                <w:szCs w:val="21"/>
              </w:rPr>
              <w:t>本实验参照《GB 4789.10—2016 食品安全国家标准 食品微生物学检验 金黄色葡萄球菌检验》，采用 Baird-Parker平板计数法进行某火腿中金黄色葡萄球菌的测定。</w:t>
            </w:r>
          </w:p>
          <w:p>
            <w:pPr>
              <w:adjustRightInd w:val="0"/>
              <w:snapToGrid w:val="0"/>
              <w:ind w:firstLine="420" w:firstLineChars="200"/>
              <w:rPr>
                <w:rFonts w:ascii="宋体" w:hAnsi="宋体"/>
                <w:bCs/>
                <w:szCs w:val="21"/>
              </w:rPr>
            </w:pPr>
            <w:r>
              <w:rPr>
                <w:rFonts w:hint="eastAsia" w:ascii="宋体" w:hAnsi="宋体"/>
                <w:bCs/>
                <w:szCs w:val="21"/>
              </w:rPr>
              <w:t>提供≥25步的步骤列表，包含如下六大部分，并提供相应的截图：</w:t>
            </w:r>
          </w:p>
          <w:p>
            <w:pPr>
              <w:adjustRightInd w:val="0"/>
              <w:snapToGrid w:val="0"/>
              <w:ind w:firstLine="420" w:firstLineChars="200"/>
              <w:rPr>
                <w:rFonts w:ascii="宋体" w:hAnsi="宋体"/>
                <w:bCs/>
                <w:szCs w:val="21"/>
              </w:rPr>
            </w:pPr>
            <w:r>
              <w:rPr>
                <w:rFonts w:hint="eastAsia" w:ascii="宋体" w:hAnsi="宋体"/>
                <w:bCs/>
                <w:szCs w:val="21"/>
              </w:rPr>
              <w:t>（1）样品的均质：取25g样品到225mL的样本稀释液中等；</w:t>
            </w:r>
          </w:p>
          <w:p>
            <w:pPr>
              <w:adjustRightInd w:val="0"/>
              <w:snapToGrid w:val="0"/>
              <w:ind w:firstLine="420" w:firstLineChars="200"/>
              <w:rPr>
                <w:rFonts w:ascii="宋体" w:hAnsi="宋体"/>
                <w:bCs/>
                <w:szCs w:val="21"/>
              </w:rPr>
            </w:pPr>
            <w:r>
              <w:rPr>
                <w:rFonts w:hint="eastAsia" w:ascii="宋体" w:hAnsi="宋体"/>
                <w:bCs/>
                <w:szCs w:val="21"/>
              </w:rPr>
              <w:t>（2）将样本进行梯度稀释等；</w:t>
            </w:r>
          </w:p>
          <w:p>
            <w:pPr>
              <w:adjustRightInd w:val="0"/>
              <w:snapToGrid w:val="0"/>
              <w:ind w:firstLine="420" w:firstLineChars="200"/>
              <w:rPr>
                <w:rFonts w:ascii="宋体" w:hAnsi="宋体"/>
                <w:bCs/>
                <w:szCs w:val="21"/>
              </w:rPr>
            </w:pPr>
            <w:r>
              <w:rPr>
                <w:rFonts w:hint="eastAsia" w:ascii="宋体" w:hAnsi="宋体"/>
                <w:bCs/>
                <w:szCs w:val="21"/>
              </w:rPr>
              <w:t>（3）样本接种：根据对样品污染状况的估计，选择2 个～3 个适宜稀释度的样品匀液（液体样品可包括原液），每个稀释度分别吸取1 mL 样品匀液以0.3 mL、0.3 mL、0.4 mL 接种量分别入三块Baird-Parker 平板，涂布等。</w:t>
            </w:r>
          </w:p>
          <w:p>
            <w:pPr>
              <w:adjustRightInd w:val="0"/>
              <w:snapToGrid w:val="0"/>
              <w:ind w:firstLine="420" w:firstLineChars="200"/>
              <w:rPr>
                <w:rFonts w:ascii="宋体" w:hAnsi="宋体"/>
                <w:bCs/>
                <w:szCs w:val="21"/>
              </w:rPr>
            </w:pPr>
            <w:r>
              <w:rPr>
                <w:rFonts w:hint="eastAsia" w:ascii="宋体" w:hAnsi="宋体"/>
                <w:bCs/>
                <w:szCs w:val="21"/>
              </w:rPr>
              <w:t>（4）培养：典型菌落计数和确认：按照菌落计数原则对不同稀释度的样本进行菌落计数等。</w:t>
            </w:r>
          </w:p>
          <w:p>
            <w:pPr>
              <w:adjustRightInd w:val="0"/>
              <w:snapToGrid w:val="0"/>
              <w:ind w:firstLine="420" w:firstLineChars="200"/>
              <w:rPr>
                <w:rFonts w:ascii="宋体" w:hAnsi="宋体"/>
                <w:bCs/>
                <w:szCs w:val="21"/>
              </w:rPr>
            </w:pPr>
            <w:r>
              <w:rPr>
                <w:rFonts w:hint="eastAsia" w:ascii="宋体" w:hAnsi="宋体"/>
                <w:bCs/>
                <w:szCs w:val="21"/>
              </w:rPr>
              <w:t>（5）血浆凝固酶试验：取适宜浓度的平板，选取5个菌落进行血浆凝固酶试验等操作；</w:t>
            </w:r>
          </w:p>
          <w:p>
            <w:pPr>
              <w:adjustRightInd w:val="0"/>
              <w:snapToGrid w:val="0"/>
              <w:ind w:firstLine="420" w:firstLineChars="200"/>
              <w:rPr>
                <w:rFonts w:ascii="宋体" w:hAnsi="宋体"/>
                <w:bCs/>
                <w:szCs w:val="21"/>
              </w:rPr>
            </w:pPr>
            <w:r>
              <w:rPr>
                <w:rFonts w:hint="eastAsia" w:ascii="宋体" w:hAnsi="宋体"/>
                <w:bCs/>
                <w:szCs w:val="21"/>
              </w:rPr>
              <w:t>（6）结果计算与报告</w:t>
            </w:r>
          </w:p>
          <w:p>
            <w:pPr>
              <w:adjustRightInd w:val="0"/>
              <w:snapToGrid w:val="0"/>
              <w:ind w:firstLine="420" w:firstLineChars="200"/>
              <w:rPr>
                <w:rFonts w:ascii="宋体" w:hAnsi="宋体"/>
                <w:bCs/>
                <w:szCs w:val="21"/>
              </w:rPr>
            </w:pPr>
            <w:r>
              <w:rPr>
                <w:rFonts w:hint="eastAsia" w:ascii="宋体" w:hAnsi="宋体"/>
                <w:bCs/>
                <w:szCs w:val="21"/>
              </w:rPr>
              <w:t>需提供软件录屏视频，其中视频包含≥25步的交互操作步骤；</w:t>
            </w:r>
          </w:p>
          <w:p>
            <w:pPr>
              <w:adjustRightInd w:val="0"/>
              <w:snapToGrid w:val="0"/>
              <w:rPr>
                <w:rFonts w:ascii="宋体" w:hAnsi="宋体"/>
                <w:bCs/>
                <w:szCs w:val="21"/>
              </w:rPr>
            </w:pPr>
            <w:r>
              <w:rPr>
                <w:rFonts w:hint="eastAsia" w:ascii="宋体" w:hAnsi="宋体"/>
                <w:bCs/>
                <w:szCs w:val="21"/>
              </w:rPr>
              <w:t>需提供软件操作手册，其中包含≥25的交互列表，操作手册中含有≥15张的软件截图。</w:t>
            </w:r>
          </w:p>
          <w:p>
            <w:pPr>
              <w:adjustRightInd w:val="0"/>
              <w:snapToGrid w:val="0"/>
              <w:ind w:firstLine="420" w:firstLineChars="200"/>
              <w:rPr>
                <w:rFonts w:ascii="宋体" w:hAnsi="宋体"/>
                <w:bCs/>
                <w:szCs w:val="21"/>
              </w:rPr>
            </w:pPr>
            <w:r>
              <w:rPr>
                <w:rFonts w:hint="eastAsia" w:ascii="宋体" w:hAnsi="宋体"/>
                <w:bCs/>
                <w:szCs w:val="21"/>
              </w:rPr>
              <w:t>7</w:t>
            </w:r>
            <w:r>
              <w:rPr>
                <w:rFonts w:ascii="宋体" w:hAnsi="宋体"/>
                <w:bCs/>
                <w:szCs w:val="21"/>
              </w:rPr>
              <w:t xml:space="preserve">. </w:t>
            </w:r>
            <w:r>
              <w:rPr>
                <w:rFonts w:hint="eastAsia" w:ascii="宋体" w:hAnsi="宋体"/>
                <w:bCs/>
                <w:szCs w:val="21"/>
              </w:rPr>
              <w:t>致病菌单增李斯特菌检验3D仿真实验内容</w:t>
            </w:r>
          </w:p>
          <w:p>
            <w:pPr>
              <w:adjustRightInd w:val="0"/>
              <w:snapToGrid w:val="0"/>
              <w:ind w:firstLine="420" w:firstLineChars="200"/>
              <w:rPr>
                <w:rFonts w:ascii="宋体" w:hAnsi="宋体"/>
                <w:bCs/>
                <w:szCs w:val="21"/>
              </w:rPr>
            </w:pPr>
            <w:r>
              <w:rPr>
                <w:rFonts w:hint="eastAsia" w:ascii="宋体" w:hAnsi="宋体"/>
                <w:bCs/>
                <w:szCs w:val="21"/>
              </w:rPr>
              <w:t>本实验参照《GB 4789.30—2010 食品安全国家标准 食品微生物学检验 单核细胞增生李斯特氏菌检验》，进行某火腿中单增李斯特菌的测定，包括增菌、分离、初筛、鉴定、结果与报告等全过程，其中场景还原了微生物实验室标准场景，提供≥31步的交互步骤，分别为</w:t>
            </w:r>
          </w:p>
          <w:p>
            <w:pPr>
              <w:adjustRightInd w:val="0"/>
              <w:snapToGrid w:val="0"/>
              <w:ind w:firstLine="420" w:firstLineChars="200"/>
              <w:rPr>
                <w:rFonts w:ascii="宋体" w:hAnsi="宋体"/>
                <w:bCs/>
                <w:szCs w:val="21"/>
              </w:rPr>
            </w:pPr>
            <w:r>
              <w:rPr>
                <w:rFonts w:hint="eastAsia" w:ascii="宋体" w:hAnsi="宋体"/>
                <w:bCs/>
                <w:szCs w:val="21"/>
              </w:rPr>
              <w:t>（1）增菌：取样品加入到含有增菌液的均质袋中，在拍击式均质器上连续均质培养，并进行增菌培养。本部分包含≥12步的步骤列表，每一步提供对应的交互截图。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（2）分离：取 二次增菌液划线接种，培养后观察菌落。本部分包含≥6步的步骤列表，每一步提供对应的交互截图。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（3）初筛：自选择性琼脂平板上挑取菌落，进行接种，同时进行纯化培养，后继续进行鉴定。本部分包含≥6步的步骤列表，每一步提供对应的交互截图。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（4）鉴定：染色镜检；动力试验；生化鉴定等。本部分包含≥6步的步骤列表，每一步提供对应的交互截图。</w:t>
            </w:r>
          </w:p>
          <w:p>
            <w:pPr>
              <w:adjustRightInd w:val="0"/>
              <w:snapToGrid w:val="0"/>
              <w:ind w:firstLine="420" w:firstLineChars="200"/>
              <w:rPr>
                <w:rFonts w:ascii="宋体" w:hAnsi="宋体"/>
                <w:bCs/>
                <w:szCs w:val="21"/>
              </w:rPr>
            </w:pPr>
            <w:r>
              <w:rPr>
                <w:rFonts w:hint="eastAsia" w:ascii="宋体" w:hAnsi="宋体"/>
                <w:bCs/>
                <w:szCs w:val="21"/>
              </w:rPr>
              <w:t>（5）结果与报告：综合以上生化试验和溶血试验结果，报告2样品中检出或未检出单核细胞增生李斯特氏菌。本部分包含≥1步的步骤列表，提供对应的交互截图。</w:t>
            </w:r>
          </w:p>
          <w:p>
            <w:pPr>
              <w:adjustRightInd w:val="0"/>
              <w:snapToGrid w:val="0"/>
              <w:ind w:firstLine="420" w:firstLineChars="200"/>
              <w:rPr>
                <w:rFonts w:ascii="宋体" w:hAnsi="宋体"/>
                <w:bCs/>
                <w:szCs w:val="21"/>
              </w:rPr>
            </w:pPr>
            <w:r>
              <w:rPr>
                <w:rFonts w:hint="eastAsia" w:ascii="宋体" w:hAnsi="宋体"/>
                <w:bCs/>
                <w:szCs w:val="21"/>
              </w:rPr>
              <w:t>提供≥31步的交互，分别为增菌≥12个交互步骤，分离≥6个交互步骤，初筛配置培养基≥6个交互步骤，鉴定过程≥6个交互步骤，结果与报告≥1个交互步骤。</w:t>
            </w:r>
          </w:p>
          <w:p>
            <w:pPr>
              <w:adjustRightInd w:val="0"/>
              <w:snapToGrid w:val="0"/>
              <w:ind w:firstLine="420" w:firstLineChars="200"/>
              <w:rPr>
                <w:rFonts w:ascii="宋体" w:hAnsi="宋体" w:cs="仿宋"/>
                <w:szCs w:val="21"/>
              </w:rPr>
            </w:pPr>
            <w:r>
              <w:rPr>
                <w:rFonts w:hint="eastAsia" w:ascii="宋体" w:hAnsi="宋体"/>
                <w:bCs/>
                <w:szCs w:val="21"/>
              </w:rPr>
              <w:t>提供操作手册，要求操作手册包含有31步的详细步骤操作方法，并含有≥17张的截图，其中详细的步骤截图≥6张</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987"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12</w:t>
            </w:r>
          </w:p>
        </w:tc>
        <w:tc>
          <w:tcPr>
            <w:tcW w:w="481" w:type="pct"/>
            <w:tcBorders>
              <w:top w:val="single" w:color="auto" w:sz="6" w:space="0"/>
              <w:left w:val="single" w:color="auto" w:sz="6" w:space="0"/>
              <w:bottom w:val="single" w:color="auto" w:sz="6" w:space="0"/>
              <w:right w:val="single" w:color="auto" w:sz="6" w:space="0"/>
            </w:tcBorders>
            <w:vAlign w:val="center"/>
          </w:tcPr>
          <w:p>
            <w:r>
              <w:rPr>
                <w:rFonts w:hint="eastAsia"/>
              </w:rPr>
              <w:t>食品检测中心3D虚拟仿真软件</w:t>
            </w:r>
          </w:p>
        </w:tc>
        <w:tc>
          <w:tcPr>
            <w:tcW w:w="3330" w:type="pct"/>
            <w:tcBorders>
              <w:top w:val="single" w:color="auto" w:sz="6" w:space="0"/>
              <w:left w:val="single" w:color="auto" w:sz="6" w:space="0"/>
              <w:bottom w:val="single" w:color="auto" w:sz="6" w:space="0"/>
              <w:right w:val="single" w:color="auto" w:sz="6" w:space="0"/>
            </w:tcBorders>
          </w:tcPr>
          <w:p>
            <w:r>
              <w:rPr>
                <w:rFonts w:hint="eastAsia"/>
              </w:rPr>
              <w:t>该系统采用虚拟现实技术，仿真的范围包括实验室场景、仪器操作、数据采集、数据分析等内容，真实再现了实验室环境和实验操作过程；软件以机理模型，真实实验数据作为支撑，仿真结果与真实实验结果非常接近；能够满足日常培训、常规考核以及技能大赛等各种需求。</w:t>
            </w:r>
          </w:p>
          <w:p>
            <w:r>
              <w:rPr>
                <w:rFonts w:hint="eastAsia"/>
              </w:rPr>
              <w:t>1</w:t>
            </w:r>
            <w:r>
              <w:t>.</w:t>
            </w:r>
            <w:r>
              <w:rPr>
                <w:rFonts w:hint="eastAsia"/>
              </w:rPr>
              <w:t>该模块包含：</w:t>
            </w:r>
          </w:p>
          <w:p>
            <w:r>
              <w:rPr>
                <w:rFonts w:hint="eastAsia"/>
              </w:rPr>
              <w:t>1</w:t>
            </w:r>
            <w:r>
              <w:t>.1</w:t>
            </w:r>
            <w:r>
              <w:rPr>
                <w:rFonts w:hint="eastAsia"/>
              </w:rPr>
              <w:t>原子吸收火焰法/石墨炉法检测食品中重金属含量仿真软件</w:t>
            </w:r>
          </w:p>
          <w:p>
            <w:r>
              <w:rPr>
                <w:rFonts w:hint="eastAsia"/>
              </w:rPr>
              <w:t>1</w:t>
            </w:r>
            <w:r>
              <w:t>.2</w:t>
            </w:r>
            <w:r>
              <w:rPr>
                <w:rFonts w:hint="eastAsia"/>
              </w:rPr>
              <w:t>气相色谱法检测食品中农残含量仿真软件</w:t>
            </w:r>
          </w:p>
          <w:p>
            <w:r>
              <w:rPr>
                <w:rFonts w:hint="eastAsia"/>
              </w:rPr>
              <w:t>1</w:t>
            </w:r>
            <w:r>
              <w:t>.3</w:t>
            </w:r>
            <w:r>
              <w:rPr>
                <w:rFonts w:hint="eastAsia"/>
              </w:rPr>
              <w:t>液质联用法检测食品中添加剂含量仿真软件</w:t>
            </w:r>
          </w:p>
          <w:p>
            <w:r>
              <w:rPr>
                <w:rFonts w:hint="eastAsia"/>
              </w:rPr>
              <w:t>2. 原子吸收火焰法/石墨炉法检测食品中重金属含量仿真软件培训内容：</w:t>
            </w:r>
          </w:p>
          <w:p>
            <w:r>
              <w:rPr>
                <w:rFonts w:hint="eastAsia"/>
              </w:rPr>
              <w:t>本软件主要培训学员仪器的开机、关机、测量参数的设定、样品的进样检测以及测试数据的处理。</w:t>
            </w:r>
          </w:p>
          <w:p>
            <w:r>
              <w:t>2.1</w:t>
            </w:r>
            <w:r>
              <w:rPr>
                <w:rFonts w:hint="eastAsia"/>
              </w:rPr>
              <w:t>培训项目</w:t>
            </w:r>
          </w:p>
          <w:p>
            <w:r>
              <w:rPr>
                <w:rFonts w:hint="eastAsia"/>
              </w:rPr>
              <w:t>火焰法：</w:t>
            </w:r>
          </w:p>
          <w:p>
            <w:r>
              <w:rPr>
                <w:rFonts w:hint="eastAsia"/>
              </w:rPr>
              <w:t>茶叶中铅含量的测定</w:t>
            </w:r>
          </w:p>
          <w:p>
            <w:r>
              <w:rPr>
                <w:rFonts w:hint="eastAsia"/>
              </w:rPr>
              <w:t>石墨炉法：</w:t>
            </w:r>
          </w:p>
          <w:p>
            <w:r>
              <w:rPr>
                <w:rFonts w:hint="eastAsia"/>
              </w:rPr>
              <w:t>大米中镉含量的测定</w:t>
            </w:r>
          </w:p>
          <w:p>
            <w:r>
              <w:t>2.2</w:t>
            </w:r>
            <w:r>
              <w:rPr>
                <w:rFonts w:hint="eastAsia"/>
              </w:rPr>
              <w:t xml:space="preserve"> 仿真系统模块</w:t>
            </w:r>
          </w:p>
          <w:p>
            <w:r>
              <w:t>2.2.1</w:t>
            </w:r>
            <w:r>
              <w:rPr>
                <w:rFonts w:hint="eastAsia"/>
              </w:rPr>
              <w:t>基础知识模块</w:t>
            </w:r>
          </w:p>
          <w:p>
            <w:r>
              <w:rPr>
                <w:rFonts w:hint="eastAsia"/>
              </w:rPr>
              <w:t>实验原理模块：通过Flash动画的形式展示原子吸收光谱仪的工作原理、燃烧器的工作原理、石墨炉的工作原理。</w:t>
            </w:r>
          </w:p>
          <w:p>
            <w:r>
              <w:rPr>
                <w:rFonts w:hint="eastAsia"/>
              </w:rPr>
              <w:t>实验课件：用于讲解具体实验方面信息，如：实验内容，操作规程，理论知识、安全知识。</w:t>
            </w:r>
          </w:p>
          <w:p>
            <w:r>
              <w:rPr>
                <w:rFonts w:hint="eastAsia"/>
              </w:rPr>
              <w:t>提供实验室安全虚拟仿真软件自主知识产权证明文件。</w:t>
            </w:r>
          </w:p>
          <w:p>
            <w:r>
              <w:rPr>
                <w:rFonts w:hint="eastAsia"/>
              </w:rPr>
              <w:t>安全巡查，包含以下内容：</w:t>
            </w:r>
          </w:p>
          <w:p>
            <w:r>
              <w:rPr>
                <w:rFonts w:hint="eastAsia"/>
              </w:rPr>
              <w:t>在实验室巡查过程中，可以用手机端对实验室隐患情况进行拍照并上传，添加为隐患点，描述隐患状况，对隐患进行分级，并对隐患点进行分类（分类标准依据教育部颁发的《高校教学实验室安全工作检查要点（2022版）》进行），在手机端查看安全督导台账。管理端可导出督导台账、巡查报告和整改通知。</w:t>
            </w:r>
          </w:p>
          <w:p>
            <w:r>
              <w:t>2.2.2</w:t>
            </w:r>
            <w:r>
              <w:rPr>
                <w:rFonts w:hint="eastAsia"/>
              </w:rPr>
              <w:t xml:space="preserve">仿真现场操作模块   </w:t>
            </w:r>
          </w:p>
          <w:p>
            <w:r>
              <w:rPr>
                <w:rFonts w:hint="eastAsia"/>
              </w:rPr>
              <w:t>模拟真实的实验室场景，显示本次仿真实验操作主界面。主要用于实验操作中对现场设备的操作仿真。</w:t>
            </w:r>
          </w:p>
          <w:p>
            <w:r>
              <w:t>2.2.2.1</w:t>
            </w:r>
            <w:r>
              <w:rPr>
                <w:rFonts w:hint="eastAsia"/>
              </w:rPr>
              <w:t>原子吸收光谱仪模块</w:t>
            </w:r>
          </w:p>
          <w:p>
            <w:r>
              <w:rPr>
                <w:rFonts w:hint="eastAsia"/>
              </w:rPr>
              <w:t xml:space="preserve"> 体现仪器的开关机操作、元素灯的拆装、元素灯信号调节、点火操作、火焰颜色变化现象等。</w:t>
            </w:r>
          </w:p>
          <w:p>
            <w:r>
              <w:t>2.2.2.2</w:t>
            </w:r>
            <w:r>
              <w:rPr>
                <w:rFonts w:hint="eastAsia"/>
              </w:rPr>
              <w:t>电脑模块</w:t>
            </w:r>
          </w:p>
          <w:p>
            <w:r>
              <w:rPr>
                <w:rFonts w:hint="eastAsia"/>
              </w:rPr>
              <w:t xml:space="preserve"> 体现电脑开关及电脑屏幕显示状态。</w:t>
            </w:r>
          </w:p>
          <w:p>
            <w:r>
              <w:t>2.2.2.3</w:t>
            </w:r>
            <w:r>
              <w:rPr>
                <w:rFonts w:hint="eastAsia"/>
              </w:rPr>
              <w:t>气路系统模块</w:t>
            </w:r>
          </w:p>
          <w:p>
            <w:r>
              <w:rPr>
                <w:rFonts w:hint="eastAsia"/>
              </w:rPr>
              <w:t xml:space="preserve">  体现气路总阀及减压阀开关时的顺反操作、压力及阀门的开度显示。</w:t>
            </w:r>
          </w:p>
          <w:p>
            <w:r>
              <w:t>2.2.2.4</w:t>
            </w:r>
            <w:r>
              <w:rPr>
                <w:rFonts w:hint="eastAsia"/>
              </w:rPr>
              <w:t>空压机模块</w:t>
            </w:r>
          </w:p>
          <w:p>
            <w:r>
              <w:rPr>
                <w:rFonts w:hint="eastAsia"/>
              </w:rPr>
              <w:t xml:space="preserve">  体现空压机的开关、压力调节。</w:t>
            </w:r>
          </w:p>
          <w:p>
            <w:r>
              <w:t>2.2.2.5</w:t>
            </w:r>
            <w:r>
              <w:rPr>
                <w:rFonts w:hint="eastAsia"/>
              </w:rPr>
              <w:t>实验样品配制模块</w:t>
            </w:r>
          </w:p>
          <w:p>
            <w:r>
              <w:rPr>
                <w:rFonts w:hint="eastAsia"/>
              </w:rPr>
              <w:t xml:space="preserve">  主要用于实现实验所用标样的配制。配样方式灵活，可根据实际情况完成任意浓度的标样的配制。</w:t>
            </w:r>
          </w:p>
          <w:p>
            <w:r>
              <w:t>2.2.2.6</w:t>
            </w:r>
            <w:r>
              <w:rPr>
                <w:rFonts w:hint="eastAsia"/>
              </w:rPr>
              <w:t>进样模块</w:t>
            </w:r>
          </w:p>
          <w:p>
            <w:r>
              <w:rPr>
                <w:rFonts w:hint="eastAsia"/>
              </w:rPr>
              <w:t xml:space="preserve">  真实再现进样过程及进样现象，包括火焰原子吸收的进样过程。</w:t>
            </w:r>
          </w:p>
          <w:p>
            <w:r>
              <w:t>2.2.3</w:t>
            </w:r>
            <w:r>
              <w:rPr>
                <w:rFonts w:hint="eastAsia"/>
              </w:rPr>
              <w:t>仿真工作站模块</w:t>
            </w:r>
          </w:p>
          <w:p>
            <w:r>
              <w:rPr>
                <w:rFonts w:hint="eastAsia"/>
              </w:rPr>
              <w:t>模拟工作站的操作。实现检测条件设置、数据采集、数据处理、报告打印等功能。</w:t>
            </w:r>
          </w:p>
          <w:p>
            <w:r>
              <w:rPr>
                <w:rFonts w:hint="eastAsia"/>
              </w:rPr>
              <w:t>检测条件设置</w:t>
            </w:r>
          </w:p>
          <w:p>
            <w:r>
              <w:rPr>
                <w:rFonts w:hint="eastAsia"/>
              </w:rPr>
              <w:t xml:space="preserve">a. 编辑测量参数  </w:t>
            </w:r>
          </w:p>
          <w:p>
            <w:r>
              <w:rPr>
                <w:rFonts w:hint="eastAsia"/>
              </w:rPr>
              <w:t xml:space="preserve">   仪器初始化过程</w:t>
            </w:r>
          </w:p>
          <w:p>
            <w:r>
              <w:rPr>
                <w:rFonts w:hint="eastAsia"/>
              </w:rPr>
              <w:t xml:space="preserve">   设置测量元素、灯位、灯电流、波长等参数</w:t>
            </w:r>
          </w:p>
          <w:p>
            <w:r>
              <w:rPr>
                <w:rFonts w:hint="eastAsia"/>
              </w:rPr>
              <w:t xml:space="preserve">   寻峰操作</w:t>
            </w:r>
          </w:p>
          <w:p>
            <w:r>
              <w:rPr>
                <w:rFonts w:hint="eastAsia"/>
              </w:rPr>
              <w:t xml:space="preserve">   设置样品信息，如标准样品和未知样的个数与名称、标准样品浓度</w:t>
            </w:r>
          </w:p>
          <w:p>
            <w:r>
              <w:rPr>
                <w:rFonts w:hint="eastAsia"/>
              </w:rPr>
              <w:t xml:space="preserve">   石墨炉升温程序设置</w:t>
            </w:r>
          </w:p>
          <w:p>
            <w:r>
              <w:rPr>
                <w:rFonts w:hint="eastAsia"/>
              </w:rPr>
              <w:t>b. 设置测量方法:可选择火焰法或石墨炉法，并在场景中体现更换测量方法时，燃烧器和石墨炉位置的变化</w:t>
            </w:r>
          </w:p>
          <w:p>
            <w:r>
              <w:rPr>
                <w:rFonts w:hint="eastAsia"/>
              </w:rPr>
              <w:t>c. 优化过程：燃气及助燃气流量、燃烧头高度等参数的调整</w:t>
            </w:r>
          </w:p>
          <w:p>
            <w:r>
              <w:rPr>
                <w:rFonts w:hint="eastAsia"/>
              </w:rPr>
              <w:t>d. 点火时的操作和现象</w:t>
            </w:r>
          </w:p>
          <w:p>
            <w:r>
              <w:rPr>
                <w:rFonts w:hint="eastAsia"/>
              </w:rPr>
              <w:t>测量过程:校零、开始、终止</w:t>
            </w:r>
          </w:p>
          <w:p>
            <w:r>
              <w:rPr>
                <w:rFonts w:hint="eastAsia"/>
              </w:rPr>
              <w:t>数据处理</w:t>
            </w:r>
          </w:p>
          <w:p>
            <w:r>
              <w:rPr>
                <w:rFonts w:hint="eastAsia"/>
              </w:rPr>
              <w:t xml:space="preserve">    校正曲线制作</w:t>
            </w:r>
          </w:p>
          <w:p>
            <w:r>
              <w:rPr>
                <w:rFonts w:hint="eastAsia"/>
              </w:rPr>
              <w:t xml:space="preserve">    未知样定量</w:t>
            </w:r>
          </w:p>
          <w:p>
            <w:r>
              <w:rPr>
                <w:rFonts w:hint="eastAsia"/>
              </w:rPr>
              <w:t xml:space="preserve">    分析结果查看    </w:t>
            </w:r>
          </w:p>
          <w:p>
            <w:r>
              <w:rPr>
                <w:rFonts w:hint="eastAsia"/>
              </w:rPr>
              <w:t>设备电晕放电、刷状放电、火花放电、弧光放电四种放电形式处理。设备配电系统继电保护，保护整定和定值输入，并进行故障测试。进行说明故障测试组合≥60种情况，展示出K1、K2、K3保护动作逻辑以及报文情况。</w:t>
            </w:r>
          </w:p>
          <w:p>
            <w:r>
              <w:t>2.2.4</w:t>
            </w:r>
            <w:r>
              <w:rPr>
                <w:rFonts w:hint="eastAsia"/>
              </w:rPr>
              <w:t>模式选择</w:t>
            </w:r>
          </w:p>
          <w:p>
            <w:r>
              <w:rPr>
                <w:rFonts w:hint="eastAsia"/>
              </w:rPr>
              <w:t>演示模式：可观看整个实验的操作演示视频；</w:t>
            </w:r>
          </w:p>
          <w:p>
            <w:r>
              <w:rPr>
                <w:rFonts w:hint="eastAsia"/>
              </w:rPr>
              <w:t>练习模式：可以</w:t>
            </w:r>
            <w:r>
              <w:t>进行实验操作，且</w:t>
            </w:r>
            <w:r>
              <w:rPr>
                <w:rFonts w:hint="eastAsia"/>
              </w:rPr>
              <w:t>具有实验介绍、实验原理、样品配制、实验帮助、步骤提示、分数功能；</w:t>
            </w:r>
          </w:p>
          <w:p>
            <w:r>
              <w:rPr>
                <w:rFonts w:hint="eastAsia"/>
              </w:rPr>
              <w:t>考核模式：具有学员信息（姓名、站号、学号）、考核时间、剩余时间、样品配制功能。</w:t>
            </w:r>
          </w:p>
          <w:p>
            <w:r>
              <w:rPr>
                <w:rFonts w:hint="eastAsia"/>
              </w:rPr>
              <w:t>须提供应用认知考核虚拟仿真软件著作权证书。</w:t>
            </w:r>
          </w:p>
          <w:p>
            <w:r>
              <w:t>2.2.5</w:t>
            </w:r>
            <w:r>
              <w:rPr>
                <w:rFonts w:hint="eastAsia"/>
              </w:rPr>
              <w:t xml:space="preserve"> 智能评分系统</w:t>
            </w:r>
          </w:p>
          <w:p>
            <w:r>
              <w:rPr>
                <w:rFonts w:hint="eastAsia"/>
              </w:rPr>
              <w:t>对整个培训过程进行智能评分。</w:t>
            </w:r>
          </w:p>
          <w:p>
            <w:r>
              <w:t>2.2.6</w:t>
            </w:r>
            <w:r>
              <w:rPr>
                <w:rFonts w:hint="eastAsia"/>
              </w:rPr>
              <w:t xml:space="preserve"> 拓展学习内容</w:t>
            </w:r>
          </w:p>
          <w:p>
            <w:r>
              <w:rPr>
                <w:rFonts w:hint="eastAsia"/>
              </w:rPr>
              <w:t>对于有更高层次学习需求的用户来说，软件配有拓展学习模块，在该模块再现了原子吸收分光光度计的结构组成，对仪器的整体进行了拆分，然后对原子吸收分光光度计的重要系统如雾化器、元素灯等进行详细拆分；针对仪器的维护，真实再现了原子吸收分光光度计更换石墨管、清洗雾化器的过程；针对原子吸收分光光度计在使用过程中容易出现的故障，重现了燃烧器缝口堵塞、雾化器堵塞等问题的处理过程。使学生通过在本平台上的操作练习，进一步熟悉仪器内部结构、掌握原子吸收分光光度计的基本维护及故障处理，为进行实际实验奠定良好基础。</w:t>
            </w:r>
          </w:p>
          <w:p>
            <w:r>
              <w:t>3.</w:t>
            </w:r>
            <w:r>
              <w:rPr>
                <w:rFonts w:hint="eastAsia"/>
              </w:rPr>
              <w:t xml:space="preserve"> 液质联用法检测食品中添加剂含量仿真软件培训内容：</w:t>
            </w:r>
          </w:p>
          <w:p>
            <w:r>
              <w:t>3.1</w:t>
            </w:r>
            <w:r>
              <w:rPr>
                <w:rFonts w:hint="eastAsia"/>
              </w:rPr>
              <w:t>培训项目</w:t>
            </w:r>
          </w:p>
          <w:p>
            <w:r>
              <w:rPr>
                <w:rFonts w:hint="eastAsia"/>
              </w:rPr>
              <w:t>猪肉中瘦肉精的定性分析</w:t>
            </w:r>
          </w:p>
          <w:p>
            <w:r>
              <w:rPr>
                <w:rFonts w:hint="eastAsia"/>
              </w:rPr>
              <w:t>降糖胶囊中二甲双胍、苯乙双胍、格列吡嗪、格列吡脲的检测。</w:t>
            </w:r>
          </w:p>
          <w:p>
            <w:r>
              <w:rPr>
                <w:rFonts w:hint="eastAsia"/>
              </w:rPr>
              <w:t>具有大型分析仪器仿真软件自主知识产权登记证书。</w:t>
            </w:r>
          </w:p>
          <w:p>
            <w:r>
              <w:t>3.2</w:t>
            </w:r>
            <w:r>
              <w:rPr>
                <w:rFonts w:hint="eastAsia"/>
              </w:rPr>
              <w:t>仿真系统模块</w:t>
            </w:r>
          </w:p>
          <w:p>
            <w:r>
              <w:t>3</w:t>
            </w:r>
            <w:r>
              <w:rPr>
                <w:rFonts w:hint="eastAsia"/>
              </w:rPr>
              <w:t>.</w:t>
            </w:r>
            <w:r>
              <w:t>2.1</w:t>
            </w:r>
            <w:r>
              <w:rPr>
                <w:rFonts w:hint="eastAsia"/>
              </w:rPr>
              <w:t>基础知识模块</w:t>
            </w:r>
          </w:p>
          <w:p>
            <w:r>
              <w:rPr>
                <w:rFonts w:hint="eastAsia"/>
              </w:rPr>
              <w:t>实验原理：通过Flash动画的形式展示液-质联用仪工作原理。</w:t>
            </w:r>
          </w:p>
          <w:p>
            <w:r>
              <w:rPr>
                <w:rFonts w:hint="eastAsia"/>
              </w:rPr>
              <w:t>实验课件：用于讲解具体实验方面信息，如：实验内容，操作规程，理论知识、安全知识。</w:t>
            </w:r>
          </w:p>
          <w:p>
            <w:r>
              <w:t>3</w:t>
            </w:r>
            <w:r>
              <w:rPr>
                <w:rFonts w:hint="eastAsia"/>
              </w:rPr>
              <w:t>.</w:t>
            </w:r>
            <w:r>
              <w:t>2.2</w:t>
            </w:r>
            <w:r>
              <w:rPr>
                <w:rFonts w:hint="eastAsia"/>
              </w:rPr>
              <w:t xml:space="preserve">仿真现场操作模块   </w:t>
            </w:r>
          </w:p>
          <w:p>
            <w:r>
              <w:rPr>
                <w:rFonts w:hint="eastAsia"/>
              </w:rPr>
              <w:t>模拟真实的实验室场景，显示本次仿真实验操作主界面。主要用于实验操作中对现场设备的操作仿真。</w:t>
            </w:r>
          </w:p>
          <w:p>
            <w:r>
              <w:t>3</w:t>
            </w:r>
            <w:r>
              <w:rPr>
                <w:rFonts w:hint="eastAsia"/>
              </w:rPr>
              <w:t>.</w:t>
            </w:r>
            <w:r>
              <w:t>2.2.1</w:t>
            </w:r>
            <w:r>
              <w:rPr>
                <w:rFonts w:hint="eastAsia"/>
              </w:rPr>
              <w:t>液-质联用仪模块</w:t>
            </w:r>
          </w:p>
          <w:p>
            <w:r>
              <w:rPr>
                <w:rFonts w:hint="eastAsia"/>
              </w:rPr>
              <w:t>体现液-质联用仪脱气机、泵、自动进样、柱温箱、检测器和质谱仪等模块的电源开关。</w:t>
            </w:r>
          </w:p>
          <w:p>
            <w:r>
              <w:t>3</w:t>
            </w:r>
            <w:r>
              <w:rPr>
                <w:rFonts w:hint="eastAsia"/>
              </w:rPr>
              <w:t>.</w:t>
            </w:r>
            <w:r>
              <w:t>2.2.2</w:t>
            </w:r>
            <w:r>
              <w:rPr>
                <w:rFonts w:hint="eastAsia"/>
              </w:rPr>
              <w:t>电脑模块</w:t>
            </w:r>
          </w:p>
          <w:p>
            <w:r>
              <w:rPr>
                <w:rFonts w:hint="eastAsia"/>
              </w:rPr>
              <w:t>体现电脑开关及电脑屏幕显示状态。</w:t>
            </w:r>
          </w:p>
          <w:p>
            <w:r>
              <w:t>3</w:t>
            </w:r>
            <w:r>
              <w:rPr>
                <w:rFonts w:hint="eastAsia"/>
              </w:rPr>
              <w:t>.</w:t>
            </w:r>
            <w:r>
              <w:t>2.2.3</w:t>
            </w:r>
            <w:r>
              <w:rPr>
                <w:rFonts w:hint="eastAsia"/>
              </w:rPr>
              <w:t>进样模块</w:t>
            </w:r>
          </w:p>
          <w:p>
            <w:r>
              <w:rPr>
                <w:rFonts w:hint="eastAsia"/>
              </w:rPr>
              <w:t>模拟真实的手动进样过程；展现自动进样时的序列运行方式。</w:t>
            </w:r>
          </w:p>
          <w:p>
            <w:r>
              <w:t>3</w:t>
            </w:r>
            <w:r>
              <w:rPr>
                <w:rFonts w:hint="eastAsia"/>
              </w:rPr>
              <w:t>.</w:t>
            </w:r>
            <w:r>
              <w:t>2.3</w:t>
            </w:r>
            <w:r>
              <w:rPr>
                <w:rFonts w:hint="eastAsia"/>
              </w:rPr>
              <w:t>仿真工作站模块</w:t>
            </w:r>
          </w:p>
          <w:p>
            <w:r>
              <w:rPr>
                <w:rFonts w:hint="eastAsia"/>
              </w:rPr>
              <w:t>模拟真实的工作站，实现启动、检测条件设置、数据采集、数据处理、报告打印等功能。</w:t>
            </w:r>
          </w:p>
          <w:p>
            <w:r>
              <w:rPr>
                <w:rFonts w:hint="eastAsia"/>
              </w:rPr>
              <w:t>检测条件设置</w:t>
            </w:r>
          </w:p>
          <w:p>
            <w:r>
              <w:rPr>
                <w:rFonts w:hint="eastAsia"/>
              </w:rPr>
              <w:t xml:space="preserve"> 泵设置：排除管路中的气泡、泵流量及运行时间设置、流动相比例、等度洗脱、梯度洗脱</w:t>
            </w:r>
          </w:p>
          <w:p>
            <w:r>
              <w:rPr>
                <w:rFonts w:hint="eastAsia"/>
              </w:rPr>
              <w:t>柱箱参数设置：柱箱温度、运行时间</w:t>
            </w:r>
          </w:p>
          <w:p>
            <w:r>
              <w:rPr>
                <w:rFonts w:hint="eastAsia"/>
              </w:rPr>
              <w:t xml:space="preserve"> 检测器设置：选择离子模式、选择离子范围</w:t>
            </w:r>
          </w:p>
          <w:p>
            <w:r>
              <w:rPr>
                <w:rFonts w:hint="eastAsia"/>
              </w:rPr>
              <w:t>数据采集</w:t>
            </w:r>
          </w:p>
          <w:p>
            <w:r>
              <w:rPr>
                <w:rFonts w:hint="eastAsia"/>
              </w:rPr>
              <w:t xml:space="preserve"> 采集方法编辑</w:t>
            </w:r>
          </w:p>
          <w:p>
            <w:r>
              <w:rPr>
                <w:rFonts w:hint="eastAsia"/>
              </w:rPr>
              <w:t xml:space="preserve"> 样品信息编辑</w:t>
            </w:r>
          </w:p>
          <w:p>
            <w:r>
              <w:rPr>
                <w:rFonts w:hint="eastAsia"/>
              </w:rPr>
              <w:t xml:space="preserve"> 方法保存调用</w:t>
            </w:r>
          </w:p>
          <w:p>
            <w:r>
              <w:rPr>
                <w:rFonts w:hint="eastAsia"/>
              </w:rPr>
              <w:t xml:space="preserve"> 谱图记录</w:t>
            </w:r>
          </w:p>
          <w:p>
            <w:r>
              <w:rPr>
                <w:rFonts w:hint="eastAsia"/>
              </w:rPr>
              <w:t>数据处理：数据谱图调用（获取总离子流图和离子碎片图）</w:t>
            </w:r>
          </w:p>
          <w:p>
            <w:r>
              <w:rPr>
                <w:rFonts w:hint="eastAsia"/>
              </w:rPr>
              <w:t>分析结果</w:t>
            </w:r>
          </w:p>
          <w:p>
            <w:r>
              <w:rPr>
                <w:rFonts w:hint="eastAsia"/>
              </w:rPr>
              <w:t>分析报告查看</w:t>
            </w:r>
          </w:p>
          <w:p>
            <w:r>
              <w:rPr>
                <w:rFonts w:hint="eastAsia"/>
              </w:rPr>
              <w:t xml:space="preserve">分析报告保存      </w:t>
            </w:r>
          </w:p>
          <w:p>
            <w:r>
              <w:t>3</w:t>
            </w:r>
            <w:r>
              <w:rPr>
                <w:rFonts w:hint="eastAsia"/>
              </w:rPr>
              <w:t>.</w:t>
            </w:r>
            <w:r>
              <w:t>2.4</w:t>
            </w:r>
            <w:r>
              <w:rPr>
                <w:rFonts w:hint="eastAsia"/>
              </w:rPr>
              <w:t>模式选择</w:t>
            </w:r>
          </w:p>
          <w:p>
            <w:r>
              <w:rPr>
                <w:rFonts w:hint="eastAsia"/>
              </w:rPr>
              <w:t>演示模式：可观看整个实验的操作演示视频；</w:t>
            </w:r>
          </w:p>
          <w:p>
            <w:r>
              <w:rPr>
                <w:rFonts w:hint="eastAsia"/>
              </w:rPr>
              <w:t>练习模式：可以</w:t>
            </w:r>
            <w:r>
              <w:t>进行实验操作，且</w:t>
            </w:r>
            <w:r>
              <w:rPr>
                <w:rFonts w:hint="eastAsia"/>
              </w:rPr>
              <w:t>具有实验介绍、实验原理、样品配制、实验帮助、步骤提示、分数功能；</w:t>
            </w:r>
          </w:p>
          <w:p>
            <w:r>
              <w:rPr>
                <w:rFonts w:hint="eastAsia"/>
              </w:rPr>
              <w:t>考核模式：具有学员信息（姓名、站号、学号）、考核时间、剩余时间、样品配制功能。</w:t>
            </w:r>
          </w:p>
          <w:p>
            <w:r>
              <w:t>3</w:t>
            </w:r>
            <w:r>
              <w:rPr>
                <w:rFonts w:hint="eastAsia"/>
              </w:rPr>
              <w:t>.</w:t>
            </w:r>
            <w:r>
              <w:t>2.5</w:t>
            </w:r>
            <w:r>
              <w:rPr>
                <w:rFonts w:hint="eastAsia"/>
              </w:rPr>
              <w:t>智能评分系统</w:t>
            </w:r>
          </w:p>
          <w:p>
            <w:r>
              <w:rPr>
                <w:rFonts w:hint="eastAsia"/>
              </w:rPr>
              <w:t>对整个培训过程进行智能评分。</w:t>
            </w:r>
          </w:p>
          <w:p>
            <w:r>
              <w:rPr>
                <w:rFonts w:hint="eastAsia"/>
              </w:rPr>
              <w:t>分析仪器相关专业具有自主知识产权的精品课程资源。（精品课程资源需为专家课程资源，实地高清拍摄专家讲师讲授仪器分析课程），视频长度≥220分钟。视频画面清晰流程、风格统一，音质清晰。包含有：</w:t>
            </w:r>
          </w:p>
          <w:p>
            <w:r>
              <w:rPr>
                <w:rFonts w:hint="eastAsia"/>
              </w:rPr>
              <w:t>1.实验室安全动画（总：通风橱、手套、灭火器、紧急喷淋）（包含内容1.1-1.4）</w:t>
            </w:r>
          </w:p>
          <w:p>
            <w:r>
              <w:rPr>
                <w:rFonts w:hint="eastAsia"/>
              </w:rPr>
              <w:t>1.1滴定分析基本操作练习——吸管</w:t>
            </w:r>
          </w:p>
          <w:p>
            <w:r>
              <w:rPr>
                <w:rFonts w:hint="eastAsia"/>
              </w:rPr>
              <w:t>1.2滴定分析基本操作练习——容量瓶</w:t>
            </w:r>
          </w:p>
          <w:p>
            <w:r>
              <w:rPr>
                <w:rFonts w:hint="eastAsia"/>
              </w:rPr>
              <w:t>1.3滴定分析基本操作练习——分析天平</w:t>
            </w:r>
          </w:p>
          <w:p>
            <w:r>
              <w:rPr>
                <w:rFonts w:hint="eastAsia"/>
              </w:rPr>
              <w:t>1.4滴定分析基本操作练习——滴定管</w:t>
            </w:r>
          </w:p>
          <w:p>
            <w:r>
              <w:rPr>
                <w:rFonts w:hint="eastAsia"/>
              </w:rPr>
              <w:t>2.酸碱溶液的配制和HCl溶液的标定</w:t>
            </w:r>
          </w:p>
          <w:p>
            <w:r>
              <w:rPr>
                <w:rFonts w:hint="eastAsia"/>
              </w:rPr>
              <w:t>3.混合碱的测定（理论+实验两部分）</w:t>
            </w:r>
          </w:p>
          <w:p>
            <w:r>
              <w:rPr>
                <w:rFonts w:hint="eastAsia"/>
              </w:rPr>
              <w:t>4.EDTA标准溶液的配制及标定</w:t>
            </w:r>
          </w:p>
          <w:p>
            <w:r>
              <w:rPr>
                <w:rFonts w:hint="eastAsia"/>
              </w:rPr>
              <w:t>5.铅铋混合液中铅铋含量的连续滴定</w:t>
            </w:r>
          </w:p>
          <w:p>
            <w:r>
              <w:rPr>
                <w:rFonts w:hint="eastAsia"/>
              </w:rPr>
              <w:t>6.KMnO4标准溶液的配制和标定</w:t>
            </w:r>
          </w:p>
          <w:p>
            <w:r>
              <w:rPr>
                <w:rFonts w:hint="eastAsia"/>
              </w:rPr>
              <w:t>7.石灰石中钙含量的测定（理论+实验两部分）</w:t>
            </w:r>
          </w:p>
          <w:p>
            <w:r>
              <w:rPr>
                <w:rFonts w:hint="eastAsia"/>
              </w:rPr>
              <w:t>8.恒电流电解法测定铜含量</w:t>
            </w:r>
          </w:p>
          <w:p>
            <w:r>
              <w:rPr>
                <w:rFonts w:hint="eastAsia"/>
              </w:rPr>
              <w:t>9.循环伏安法研究电极反应过程（理论+实验两部分）</w:t>
            </w:r>
          </w:p>
          <w:p>
            <w:r>
              <w:rPr>
                <w:rFonts w:hint="eastAsia"/>
              </w:rPr>
              <w:t>化学（培训教学配套使用）</w:t>
            </w:r>
          </w:p>
          <w:p>
            <w:r>
              <w:rPr>
                <w:rFonts w:hint="eastAsia"/>
              </w:rPr>
              <w:t>10.邻二氮菲分光光度法测定微量铁</w:t>
            </w:r>
          </w:p>
          <w:p>
            <w:r>
              <w:rPr>
                <w:rFonts w:hint="eastAsia"/>
              </w:rPr>
              <w:t>11.醇系物的气相色谱法（理论+实验两部分）</w:t>
            </w:r>
          </w:p>
          <w:p>
            <w:r>
              <w:rPr>
                <w:rFonts w:hint="eastAsia"/>
              </w:rPr>
              <w:t>12.离子选择性电极法测定水中氟含量</w:t>
            </w:r>
          </w:p>
          <w:p>
            <w:r>
              <w:rPr>
                <w:rFonts w:hint="eastAsia"/>
              </w:rPr>
              <w:t>13.高效液相色谱法测定硝基苯酚的三种同分异构体（理论+实验两部分）</w:t>
            </w:r>
          </w:p>
          <w:p>
            <w:r>
              <w:rPr>
                <w:rFonts w:hint="eastAsia"/>
              </w:rPr>
              <w:t>14.有机化合物的紫外吸收光谱测定</w:t>
            </w:r>
          </w:p>
          <w:p>
            <w:r>
              <w:rPr>
                <w:rFonts w:hint="eastAsia"/>
              </w:rPr>
              <w:t>15.原子吸收法测定废液中铜的含量（理论+实验两部分+2个flash）等≥15个。</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987"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13</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bCs/>
                <w:szCs w:val="21"/>
              </w:rPr>
              <w:t>食品及食品包装表面中新型冠状病毒采样与检测3D虚拟仿真软件</w:t>
            </w:r>
          </w:p>
        </w:tc>
        <w:tc>
          <w:tcPr>
            <w:tcW w:w="3330" w:type="pct"/>
            <w:tcBorders>
              <w:top w:val="single" w:color="auto" w:sz="6" w:space="0"/>
              <w:left w:val="single" w:color="auto" w:sz="6" w:space="0"/>
              <w:bottom w:val="single" w:color="auto" w:sz="6" w:space="0"/>
              <w:right w:val="single" w:color="auto" w:sz="6" w:space="0"/>
            </w:tcBorders>
          </w:tcPr>
          <w:p>
            <w:pPr>
              <w:adjustRightInd w:val="0"/>
              <w:snapToGrid w:val="0"/>
              <w:ind w:firstLine="420" w:firstLineChars="200"/>
              <w:rPr>
                <w:rFonts w:ascii="宋体" w:hAnsi="宋体"/>
                <w:bCs/>
                <w:szCs w:val="21"/>
              </w:rPr>
            </w:pPr>
            <w:r>
              <w:rPr>
                <w:rFonts w:ascii="宋体" w:hAnsi="宋体"/>
                <w:bCs/>
                <w:szCs w:val="21"/>
              </w:rPr>
              <w:t>（一）软件仿真培训系统规格：</w:t>
            </w:r>
          </w:p>
          <w:p>
            <w:pPr>
              <w:adjustRightInd w:val="0"/>
              <w:snapToGrid w:val="0"/>
              <w:ind w:firstLine="420" w:firstLineChars="200"/>
              <w:rPr>
                <w:rFonts w:ascii="宋体" w:hAnsi="宋体"/>
                <w:bCs/>
                <w:szCs w:val="21"/>
              </w:rPr>
            </w:pPr>
            <w:r>
              <w:rPr>
                <w:rFonts w:ascii="宋体" w:hAnsi="宋体"/>
                <w:bCs/>
                <w:szCs w:val="21"/>
              </w:rPr>
              <w:t>1.软件规格：多用户协同安装版。</w:t>
            </w:r>
          </w:p>
          <w:p>
            <w:pPr>
              <w:adjustRightInd w:val="0"/>
              <w:snapToGrid w:val="0"/>
              <w:ind w:firstLine="420" w:firstLineChars="200"/>
              <w:rPr>
                <w:rFonts w:ascii="宋体" w:hAnsi="宋体"/>
                <w:bCs/>
                <w:szCs w:val="21"/>
              </w:rPr>
            </w:pPr>
            <w:r>
              <w:rPr>
                <w:rFonts w:ascii="宋体" w:hAnsi="宋体"/>
                <w:bCs/>
                <w:szCs w:val="21"/>
              </w:rPr>
              <w:t>2.系列软件包括的内容：通用教师站；通过局域网连接可安装的多台学员操作站。</w:t>
            </w:r>
          </w:p>
          <w:p>
            <w:pPr>
              <w:adjustRightInd w:val="0"/>
              <w:snapToGrid w:val="0"/>
              <w:ind w:firstLine="420" w:firstLineChars="200"/>
              <w:rPr>
                <w:rFonts w:ascii="宋体" w:hAnsi="宋体"/>
                <w:bCs/>
                <w:szCs w:val="21"/>
              </w:rPr>
            </w:pPr>
            <w:r>
              <w:rPr>
                <w:rFonts w:ascii="宋体" w:hAnsi="宋体"/>
                <w:bCs/>
                <w:szCs w:val="21"/>
              </w:rPr>
              <w:t>3.学员站可供学员进行仿真操作练习，学员可在练习模式下根据智能操作指导单独练习，在考核模式下操作并对自己操作的成绩进行实时考核。</w:t>
            </w:r>
          </w:p>
          <w:p>
            <w:pPr>
              <w:adjustRightInd w:val="0"/>
              <w:snapToGrid w:val="0"/>
              <w:ind w:firstLine="420" w:firstLineChars="200"/>
              <w:rPr>
                <w:rFonts w:ascii="宋体" w:hAnsi="宋体"/>
                <w:bCs/>
                <w:szCs w:val="21"/>
              </w:rPr>
            </w:pPr>
            <w:r>
              <w:rPr>
                <w:rFonts w:ascii="宋体" w:hAnsi="宋体"/>
                <w:bCs/>
                <w:szCs w:val="21"/>
              </w:rPr>
              <w:t>4.配备使用说明书、备件及其它相关资料。</w:t>
            </w:r>
          </w:p>
          <w:p>
            <w:pPr>
              <w:adjustRightInd w:val="0"/>
              <w:snapToGrid w:val="0"/>
              <w:ind w:firstLine="420" w:firstLineChars="200"/>
              <w:rPr>
                <w:rFonts w:ascii="宋体" w:hAnsi="宋体"/>
                <w:bCs/>
                <w:szCs w:val="21"/>
              </w:rPr>
            </w:pPr>
            <w:r>
              <w:rPr>
                <w:rFonts w:ascii="宋体" w:hAnsi="宋体"/>
                <w:bCs/>
                <w:szCs w:val="21"/>
              </w:rPr>
              <w:t>5.安装及培训：负责安装及调试并现场培训该软件的使用及维护方法。</w:t>
            </w:r>
          </w:p>
          <w:p>
            <w:pPr>
              <w:adjustRightInd w:val="0"/>
              <w:snapToGrid w:val="0"/>
              <w:ind w:firstLine="420" w:firstLineChars="200"/>
              <w:rPr>
                <w:rFonts w:ascii="宋体" w:hAnsi="宋体"/>
                <w:bCs/>
                <w:szCs w:val="21"/>
              </w:rPr>
            </w:pPr>
            <w:r>
              <w:rPr>
                <w:rFonts w:ascii="宋体" w:hAnsi="宋体"/>
                <w:bCs/>
                <w:szCs w:val="21"/>
              </w:rPr>
              <w:t>（二）软件仿真培训系统功能：</w:t>
            </w:r>
          </w:p>
          <w:p>
            <w:pPr>
              <w:adjustRightInd w:val="0"/>
              <w:snapToGrid w:val="0"/>
              <w:ind w:firstLine="420" w:firstLineChars="200"/>
              <w:rPr>
                <w:rFonts w:ascii="宋体" w:hAnsi="宋体"/>
                <w:bCs/>
                <w:szCs w:val="21"/>
              </w:rPr>
            </w:pPr>
            <w:r>
              <w:rPr>
                <w:rFonts w:ascii="宋体" w:hAnsi="宋体"/>
                <w:bCs/>
                <w:szCs w:val="21"/>
              </w:rPr>
              <w:t>1.启动及初始化限制：</w:t>
            </w:r>
          </w:p>
          <w:p>
            <w:pPr>
              <w:adjustRightInd w:val="0"/>
              <w:snapToGrid w:val="0"/>
              <w:ind w:firstLine="420" w:firstLineChars="200"/>
              <w:rPr>
                <w:rFonts w:ascii="宋体" w:hAnsi="宋体"/>
                <w:bCs/>
                <w:szCs w:val="21"/>
              </w:rPr>
            </w:pPr>
            <w:r>
              <w:rPr>
                <w:rFonts w:ascii="宋体" w:hAnsi="宋体"/>
                <w:bCs/>
                <w:szCs w:val="21"/>
              </w:rPr>
              <w:t>（1）学员机可单独启动。</w:t>
            </w:r>
          </w:p>
          <w:p>
            <w:pPr>
              <w:adjustRightInd w:val="0"/>
              <w:snapToGrid w:val="0"/>
              <w:ind w:firstLine="420" w:firstLineChars="200"/>
              <w:rPr>
                <w:rFonts w:ascii="宋体" w:hAnsi="宋体"/>
                <w:bCs/>
                <w:szCs w:val="21"/>
              </w:rPr>
            </w:pPr>
            <w:r>
              <w:rPr>
                <w:rFonts w:ascii="宋体" w:hAnsi="宋体"/>
                <w:bCs/>
                <w:szCs w:val="21"/>
              </w:rPr>
              <w:t>（2）教师机远程启动学员机。</w:t>
            </w:r>
          </w:p>
          <w:p>
            <w:pPr>
              <w:adjustRightInd w:val="0"/>
              <w:snapToGrid w:val="0"/>
              <w:ind w:firstLine="420" w:firstLineChars="200"/>
              <w:rPr>
                <w:rFonts w:ascii="宋体" w:hAnsi="宋体"/>
                <w:bCs/>
                <w:szCs w:val="21"/>
              </w:rPr>
            </w:pPr>
            <w:r>
              <w:rPr>
                <w:rFonts w:ascii="宋体" w:hAnsi="宋体"/>
                <w:bCs/>
                <w:szCs w:val="21"/>
              </w:rPr>
              <w:t>2.系统功能</w:t>
            </w:r>
          </w:p>
          <w:p>
            <w:pPr>
              <w:adjustRightInd w:val="0"/>
              <w:snapToGrid w:val="0"/>
              <w:ind w:firstLine="420" w:firstLineChars="200"/>
              <w:rPr>
                <w:rFonts w:ascii="宋体" w:hAnsi="宋体"/>
                <w:bCs/>
                <w:szCs w:val="21"/>
              </w:rPr>
            </w:pPr>
            <w:r>
              <w:rPr>
                <w:rFonts w:ascii="宋体" w:hAnsi="宋体"/>
                <w:bCs/>
                <w:szCs w:val="21"/>
              </w:rPr>
              <w:t>2.1智能评分系统</w:t>
            </w:r>
          </w:p>
          <w:p>
            <w:pPr>
              <w:adjustRightInd w:val="0"/>
              <w:snapToGrid w:val="0"/>
              <w:ind w:firstLine="420" w:firstLineChars="200"/>
              <w:rPr>
                <w:rFonts w:ascii="宋体" w:hAnsi="宋体"/>
                <w:bCs/>
                <w:szCs w:val="21"/>
              </w:rPr>
            </w:pPr>
            <w:r>
              <w:rPr>
                <w:rFonts w:ascii="宋体" w:hAnsi="宋体"/>
                <w:bCs/>
                <w:szCs w:val="21"/>
              </w:rPr>
              <w:t>对整个培训过程进行智能评分，并能导出每一步的得分明细文档。</w:t>
            </w:r>
          </w:p>
          <w:p>
            <w:pPr>
              <w:adjustRightInd w:val="0"/>
              <w:snapToGrid w:val="0"/>
              <w:ind w:firstLine="420" w:firstLineChars="200"/>
              <w:rPr>
                <w:rFonts w:ascii="宋体" w:hAnsi="宋体"/>
                <w:bCs/>
                <w:szCs w:val="21"/>
              </w:rPr>
            </w:pPr>
            <w:r>
              <w:rPr>
                <w:rFonts w:ascii="宋体" w:hAnsi="宋体"/>
                <w:bCs/>
                <w:szCs w:val="21"/>
              </w:rPr>
              <w:t>2.3知识点功能</w:t>
            </w:r>
          </w:p>
          <w:p>
            <w:pPr>
              <w:adjustRightInd w:val="0"/>
              <w:snapToGrid w:val="0"/>
              <w:ind w:firstLine="420" w:firstLineChars="200"/>
              <w:rPr>
                <w:rFonts w:ascii="宋体" w:hAnsi="宋体"/>
                <w:bCs/>
                <w:szCs w:val="21"/>
              </w:rPr>
            </w:pPr>
            <w:r>
              <w:rPr>
                <w:rFonts w:ascii="宋体" w:hAnsi="宋体"/>
                <w:bCs/>
                <w:szCs w:val="21"/>
              </w:rPr>
              <w:t>在软件中包含实验目的、实验原理、实验操作过程中的注意事项，以及重要知识点的视频演示，学员可以在操作软件的过程中，随时打开查看。</w:t>
            </w:r>
          </w:p>
          <w:p>
            <w:pPr>
              <w:adjustRightInd w:val="0"/>
              <w:snapToGrid w:val="0"/>
              <w:ind w:firstLine="420" w:firstLineChars="200"/>
              <w:rPr>
                <w:rFonts w:ascii="宋体" w:hAnsi="宋体"/>
                <w:bCs/>
                <w:szCs w:val="21"/>
              </w:rPr>
            </w:pPr>
            <w:r>
              <w:rPr>
                <w:rFonts w:ascii="宋体" w:hAnsi="宋体"/>
                <w:bCs/>
                <w:szCs w:val="21"/>
              </w:rPr>
              <w:t>2.4模型控制</w:t>
            </w:r>
          </w:p>
          <w:p>
            <w:pPr>
              <w:adjustRightInd w:val="0"/>
              <w:snapToGrid w:val="0"/>
              <w:ind w:firstLine="420" w:firstLineChars="200"/>
              <w:rPr>
                <w:rFonts w:ascii="宋体" w:hAnsi="宋体"/>
                <w:bCs/>
                <w:szCs w:val="21"/>
              </w:rPr>
            </w:pPr>
            <w:r>
              <w:rPr>
                <w:rFonts w:hint="eastAsia" w:ascii="宋体" w:hAnsi="宋体"/>
                <w:bCs/>
                <w:szCs w:val="21"/>
              </w:rPr>
              <w:t>①</w:t>
            </w:r>
            <w:r>
              <w:rPr>
                <w:rFonts w:ascii="宋体" w:hAnsi="宋体"/>
                <w:bCs/>
                <w:szCs w:val="21"/>
              </w:rPr>
              <w:t>可设置培训模式，启动后可自由切换培训项目</w:t>
            </w:r>
          </w:p>
          <w:p>
            <w:pPr>
              <w:adjustRightInd w:val="0"/>
              <w:snapToGrid w:val="0"/>
              <w:ind w:firstLine="420" w:firstLineChars="200"/>
              <w:rPr>
                <w:rFonts w:ascii="宋体" w:hAnsi="宋体"/>
                <w:bCs/>
                <w:szCs w:val="21"/>
              </w:rPr>
            </w:pPr>
            <w:r>
              <w:rPr>
                <w:rFonts w:hint="eastAsia" w:ascii="宋体" w:hAnsi="宋体"/>
                <w:bCs/>
                <w:szCs w:val="21"/>
              </w:rPr>
              <w:t>②</w:t>
            </w:r>
            <w:r>
              <w:rPr>
                <w:rFonts w:ascii="宋体" w:hAnsi="宋体"/>
                <w:bCs/>
                <w:szCs w:val="21"/>
              </w:rPr>
              <w:t>对模型可进行冻结、解冻、运行、停止等操作。</w:t>
            </w:r>
          </w:p>
          <w:p>
            <w:pPr>
              <w:adjustRightInd w:val="0"/>
              <w:snapToGrid w:val="0"/>
              <w:ind w:firstLine="420" w:firstLineChars="200"/>
              <w:rPr>
                <w:rFonts w:ascii="宋体" w:hAnsi="宋体"/>
                <w:bCs/>
                <w:szCs w:val="21"/>
              </w:rPr>
            </w:pPr>
            <w:r>
              <w:rPr>
                <w:rFonts w:hint="eastAsia" w:ascii="宋体" w:hAnsi="宋体"/>
                <w:bCs/>
                <w:szCs w:val="21"/>
              </w:rPr>
              <w:t>③</w:t>
            </w:r>
            <w:r>
              <w:rPr>
                <w:rFonts w:ascii="宋体" w:hAnsi="宋体"/>
                <w:bCs/>
                <w:szCs w:val="21"/>
              </w:rPr>
              <w:t>可查看模型变量的相关信息，进行曲线绘制。</w:t>
            </w:r>
          </w:p>
          <w:p>
            <w:pPr>
              <w:adjustRightInd w:val="0"/>
              <w:snapToGrid w:val="0"/>
              <w:ind w:firstLine="420" w:firstLineChars="200"/>
              <w:rPr>
                <w:rFonts w:ascii="宋体" w:hAnsi="宋体"/>
                <w:bCs/>
                <w:szCs w:val="21"/>
              </w:rPr>
            </w:pPr>
            <w:r>
              <w:rPr>
                <w:rFonts w:hint="eastAsia" w:ascii="宋体" w:hAnsi="宋体"/>
                <w:bCs/>
                <w:szCs w:val="21"/>
              </w:rPr>
              <w:t>④</w:t>
            </w:r>
            <w:r>
              <w:rPr>
                <w:rFonts w:ascii="宋体" w:hAnsi="宋体"/>
                <w:bCs/>
                <w:szCs w:val="21"/>
              </w:rPr>
              <w:t>存储、读取快门：在硬盘上存档和读出，可保存、重演模型的运行状态，方便以后使用。</w:t>
            </w:r>
          </w:p>
          <w:p>
            <w:pPr>
              <w:adjustRightInd w:val="0"/>
              <w:snapToGrid w:val="0"/>
              <w:ind w:firstLine="420" w:firstLineChars="200"/>
              <w:rPr>
                <w:rFonts w:ascii="宋体" w:hAnsi="宋体"/>
                <w:bCs/>
                <w:szCs w:val="21"/>
              </w:rPr>
            </w:pPr>
            <w:r>
              <w:rPr>
                <w:rFonts w:hint="eastAsia" w:ascii="宋体" w:hAnsi="宋体"/>
                <w:bCs/>
                <w:szCs w:val="21"/>
              </w:rPr>
              <w:t>⑤</w:t>
            </w:r>
            <w:r>
              <w:rPr>
                <w:rFonts w:ascii="宋体" w:hAnsi="宋体"/>
                <w:bCs/>
                <w:szCs w:val="21"/>
              </w:rPr>
              <w:t>暂停：暂时中断计算机的模拟计算，但不会丢失数据。</w:t>
            </w:r>
          </w:p>
          <w:p>
            <w:pPr>
              <w:adjustRightInd w:val="0"/>
              <w:snapToGrid w:val="0"/>
              <w:ind w:firstLine="420" w:firstLineChars="200"/>
              <w:rPr>
                <w:rFonts w:ascii="宋体" w:hAnsi="宋体"/>
                <w:bCs/>
                <w:szCs w:val="21"/>
              </w:rPr>
            </w:pPr>
            <w:r>
              <w:rPr>
                <w:rFonts w:hint="eastAsia" w:ascii="宋体" w:hAnsi="宋体"/>
                <w:bCs/>
                <w:szCs w:val="21"/>
              </w:rPr>
              <w:t>⑥</w:t>
            </w:r>
            <w:r>
              <w:rPr>
                <w:rFonts w:ascii="宋体" w:hAnsi="宋体"/>
                <w:bCs/>
                <w:szCs w:val="21"/>
              </w:rPr>
              <w:t>改变时标：可以加快和减慢系统的内部仿真时钟。</w:t>
            </w:r>
          </w:p>
          <w:p>
            <w:pPr>
              <w:adjustRightInd w:val="0"/>
              <w:snapToGrid w:val="0"/>
              <w:ind w:firstLine="420" w:firstLineChars="200"/>
              <w:rPr>
                <w:rFonts w:ascii="宋体" w:hAnsi="宋体"/>
                <w:bCs/>
                <w:szCs w:val="21"/>
              </w:rPr>
            </w:pPr>
            <w:r>
              <w:rPr>
                <w:rFonts w:ascii="宋体" w:hAnsi="宋体"/>
                <w:bCs/>
                <w:szCs w:val="21"/>
              </w:rPr>
              <w:t>3.培训系统配件清单</w:t>
            </w:r>
          </w:p>
          <w:p>
            <w:pPr>
              <w:adjustRightInd w:val="0"/>
              <w:snapToGrid w:val="0"/>
              <w:ind w:firstLine="420" w:firstLineChars="200"/>
              <w:rPr>
                <w:rFonts w:ascii="宋体" w:hAnsi="宋体"/>
                <w:bCs/>
                <w:szCs w:val="21"/>
              </w:rPr>
            </w:pPr>
            <w:r>
              <w:rPr>
                <w:rFonts w:ascii="宋体" w:hAnsi="宋体"/>
                <w:bCs/>
                <w:szCs w:val="21"/>
              </w:rPr>
              <w:t>模型运行客户端（1套）、教师站（1套）、智能评分系统（1套）、项目组态工具（1套）、硬件加密锁（1套）、安装光盘（1套）、仿真操作手册（1套）。</w:t>
            </w:r>
          </w:p>
          <w:p>
            <w:pPr>
              <w:adjustRightInd w:val="0"/>
              <w:snapToGrid w:val="0"/>
              <w:ind w:firstLine="420" w:firstLineChars="200"/>
              <w:rPr>
                <w:rFonts w:ascii="宋体" w:hAnsi="宋体"/>
                <w:bCs/>
                <w:szCs w:val="21"/>
              </w:rPr>
            </w:pPr>
            <w:r>
              <w:rPr>
                <w:rFonts w:ascii="宋体" w:hAnsi="宋体"/>
                <w:bCs/>
                <w:szCs w:val="21"/>
              </w:rPr>
              <w:t>4.重要配件功能</w:t>
            </w:r>
          </w:p>
          <w:p>
            <w:pPr>
              <w:adjustRightInd w:val="0"/>
              <w:snapToGrid w:val="0"/>
              <w:ind w:firstLine="420" w:firstLineChars="200"/>
              <w:rPr>
                <w:rFonts w:ascii="宋体" w:hAnsi="宋体"/>
                <w:bCs/>
                <w:szCs w:val="21"/>
              </w:rPr>
            </w:pPr>
            <w:r>
              <w:rPr>
                <w:rFonts w:ascii="宋体" w:hAnsi="宋体"/>
                <w:bCs/>
                <w:szCs w:val="21"/>
              </w:rPr>
              <w:t>4.1 模型运行客户端</w:t>
            </w:r>
          </w:p>
          <w:p>
            <w:pPr>
              <w:adjustRightInd w:val="0"/>
              <w:snapToGrid w:val="0"/>
              <w:ind w:firstLine="420" w:firstLineChars="200"/>
              <w:rPr>
                <w:rFonts w:ascii="宋体" w:hAnsi="宋体"/>
                <w:bCs/>
                <w:szCs w:val="21"/>
              </w:rPr>
            </w:pPr>
            <w:r>
              <w:rPr>
                <w:rFonts w:ascii="宋体" w:hAnsi="宋体"/>
                <w:bCs/>
                <w:szCs w:val="21"/>
              </w:rPr>
              <w:t>跟教师站管理端采用TCP/IP方式连接通讯；可设置培训模式，启动后可自由切换培训项目；对模型可进行冻结、解冻、运行、停止等操作；可查看模型变量的相关信息，进行曲线绘制；可保存、重演模型的运行状态；调整仿真时标。</w:t>
            </w:r>
          </w:p>
          <w:p>
            <w:pPr>
              <w:adjustRightInd w:val="0"/>
              <w:snapToGrid w:val="0"/>
              <w:ind w:firstLine="420" w:firstLineChars="200"/>
              <w:rPr>
                <w:rFonts w:ascii="宋体" w:hAnsi="宋体"/>
                <w:bCs/>
                <w:szCs w:val="21"/>
              </w:rPr>
            </w:pPr>
            <w:r>
              <w:rPr>
                <w:rFonts w:ascii="宋体" w:hAnsi="宋体"/>
                <w:bCs/>
                <w:szCs w:val="21"/>
              </w:rPr>
              <w:t>4.2 智能评分系统</w:t>
            </w:r>
          </w:p>
          <w:p>
            <w:pPr>
              <w:adjustRightInd w:val="0"/>
              <w:snapToGrid w:val="0"/>
              <w:ind w:firstLine="420" w:firstLineChars="200"/>
              <w:rPr>
                <w:rFonts w:ascii="宋体" w:hAnsi="宋体"/>
                <w:bCs/>
                <w:szCs w:val="21"/>
              </w:rPr>
            </w:pPr>
            <w:r>
              <w:rPr>
                <w:rFonts w:ascii="宋体" w:hAnsi="宋体"/>
                <w:bCs/>
                <w:szCs w:val="21"/>
              </w:rPr>
              <w:t>操作步骤考核，软件能够对学生的错误操作进行分数的扣减，相应操作步骤的权重可以根据需要进行重新设定。</w:t>
            </w:r>
          </w:p>
          <w:p>
            <w:pPr>
              <w:adjustRightInd w:val="0"/>
              <w:snapToGrid w:val="0"/>
              <w:ind w:firstLine="420" w:firstLineChars="200"/>
              <w:rPr>
                <w:rFonts w:ascii="宋体" w:hAnsi="宋体"/>
                <w:bCs/>
                <w:szCs w:val="21"/>
              </w:rPr>
            </w:pPr>
            <w:r>
              <w:rPr>
                <w:rFonts w:ascii="宋体" w:hAnsi="宋体"/>
                <w:bCs/>
                <w:szCs w:val="21"/>
              </w:rPr>
              <w:t>5. 粒子特效</w:t>
            </w:r>
          </w:p>
          <w:p>
            <w:pPr>
              <w:adjustRightInd w:val="0"/>
              <w:snapToGrid w:val="0"/>
              <w:ind w:firstLine="420" w:firstLineChars="200"/>
              <w:rPr>
                <w:rFonts w:ascii="宋体" w:hAnsi="宋体"/>
                <w:bCs/>
                <w:szCs w:val="21"/>
              </w:rPr>
            </w:pPr>
            <w:r>
              <w:rPr>
                <w:rFonts w:ascii="宋体" w:hAnsi="宋体"/>
                <w:bCs/>
                <w:szCs w:val="21"/>
              </w:rPr>
              <w:t>在实验中用粒子效果表现实验过程中的反应现象和结果，使学生对实验现象和结果更加深刻。</w:t>
            </w:r>
          </w:p>
          <w:p>
            <w:pPr>
              <w:adjustRightInd w:val="0"/>
              <w:snapToGrid w:val="0"/>
              <w:ind w:firstLine="420" w:firstLineChars="200"/>
              <w:rPr>
                <w:rFonts w:ascii="宋体" w:hAnsi="宋体"/>
                <w:bCs/>
                <w:szCs w:val="21"/>
              </w:rPr>
            </w:pPr>
            <w:r>
              <w:rPr>
                <w:rFonts w:ascii="宋体" w:hAnsi="宋体"/>
                <w:bCs/>
                <w:szCs w:val="21"/>
              </w:rPr>
              <w:t>6. 思考题</w:t>
            </w:r>
          </w:p>
          <w:p>
            <w:pPr>
              <w:adjustRightInd w:val="0"/>
              <w:snapToGrid w:val="0"/>
              <w:ind w:firstLine="420" w:firstLineChars="200"/>
              <w:rPr>
                <w:rFonts w:ascii="宋体" w:hAnsi="宋体"/>
                <w:bCs/>
                <w:szCs w:val="21"/>
              </w:rPr>
            </w:pPr>
            <w:r>
              <w:rPr>
                <w:rFonts w:ascii="宋体" w:hAnsi="宋体"/>
                <w:bCs/>
                <w:szCs w:val="21"/>
              </w:rPr>
              <w:t>软件需包含思考题，实现思、练结合。</w:t>
            </w:r>
          </w:p>
          <w:p>
            <w:pPr>
              <w:adjustRightInd w:val="0"/>
              <w:snapToGrid w:val="0"/>
              <w:ind w:firstLine="420" w:firstLineChars="200"/>
              <w:rPr>
                <w:rFonts w:ascii="宋体" w:hAnsi="宋体"/>
                <w:bCs/>
                <w:szCs w:val="21"/>
              </w:rPr>
            </w:pPr>
            <w:r>
              <w:rPr>
                <w:rFonts w:ascii="宋体" w:hAnsi="宋体"/>
                <w:bCs/>
                <w:szCs w:val="21"/>
              </w:rPr>
              <w:t>（三）技术特点：</w:t>
            </w:r>
          </w:p>
          <w:p>
            <w:pPr>
              <w:adjustRightInd w:val="0"/>
              <w:snapToGrid w:val="0"/>
              <w:ind w:firstLine="420" w:firstLineChars="200"/>
              <w:rPr>
                <w:rFonts w:ascii="宋体" w:hAnsi="宋体"/>
                <w:bCs/>
                <w:szCs w:val="21"/>
              </w:rPr>
            </w:pPr>
            <w:r>
              <w:rPr>
                <w:rFonts w:ascii="宋体" w:hAnsi="宋体"/>
                <w:bCs/>
                <w:szCs w:val="21"/>
              </w:rPr>
              <w:t>1.3D场景</w:t>
            </w:r>
          </w:p>
          <w:p>
            <w:pPr>
              <w:adjustRightInd w:val="0"/>
              <w:snapToGrid w:val="0"/>
              <w:ind w:firstLine="420" w:firstLineChars="200"/>
              <w:rPr>
                <w:rFonts w:ascii="宋体" w:hAnsi="宋体"/>
                <w:bCs/>
                <w:szCs w:val="21"/>
              </w:rPr>
            </w:pPr>
            <w:r>
              <w:rPr>
                <w:rFonts w:ascii="宋体" w:hAnsi="宋体"/>
                <w:bCs/>
                <w:szCs w:val="21"/>
              </w:rPr>
              <w:t>场景为高度仿真的3D实验室场景，能够实现场景中漫游参观。学生从任意视角、任意距离观察体验，给学生一种身临其境的的感觉。</w:t>
            </w:r>
          </w:p>
          <w:p>
            <w:pPr>
              <w:rPr>
                <w:rFonts w:ascii="宋体" w:hAnsi="宋体"/>
                <w:szCs w:val="21"/>
              </w:rPr>
            </w:pPr>
            <w:r>
              <w:rPr>
                <w:rFonts w:hint="eastAsia" w:ascii="宋体" w:hAnsi="宋体"/>
                <w:szCs w:val="21"/>
              </w:rPr>
              <w:t>账号密码登录网络化安全培训系统，拥有至少44个可在线播放动画，内容为安全知识的使用培训，要求flash风格统一，每个flash都带有同一个标志性人物进行引导。</w:t>
            </w:r>
          </w:p>
          <w:p>
            <w:pPr>
              <w:adjustRightInd w:val="0"/>
              <w:snapToGrid w:val="0"/>
              <w:ind w:firstLine="420" w:firstLineChars="200"/>
              <w:rPr>
                <w:rFonts w:ascii="宋体" w:hAnsi="宋体"/>
                <w:bCs/>
                <w:szCs w:val="21"/>
              </w:rPr>
            </w:pPr>
            <w:r>
              <w:rPr>
                <w:rFonts w:ascii="宋体" w:hAnsi="宋体"/>
                <w:bCs/>
                <w:szCs w:val="21"/>
              </w:rPr>
              <w:t>2.3D高仿真实验设备</w:t>
            </w:r>
          </w:p>
          <w:p>
            <w:pPr>
              <w:adjustRightInd w:val="0"/>
              <w:snapToGrid w:val="0"/>
              <w:ind w:firstLine="420" w:firstLineChars="200"/>
              <w:rPr>
                <w:rFonts w:ascii="宋体" w:hAnsi="宋体"/>
                <w:bCs/>
                <w:szCs w:val="21"/>
              </w:rPr>
            </w:pPr>
            <w:r>
              <w:rPr>
                <w:rFonts w:ascii="宋体" w:hAnsi="宋体"/>
                <w:bCs/>
                <w:szCs w:val="21"/>
              </w:rPr>
              <w:t>软件中所有设备模型等，均根据现实设备等比例三维建模模拟。提高学生对设备的三维认知能力。</w:t>
            </w:r>
          </w:p>
          <w:p>
            <w:pPr>
              <w:adjustRightInd w:val="0"/>
              <w:snapToGrid w:val="0"/>
              <w:ind w:firstLine="420" w:firstLineChars="200"/>
              <w:rPr>
                <w:rFonts w:ascii="宋体" w:hAnsi="宋体"/>
                <w:bCs/>
                <w:szCs w:val="21"/>
              </w:rPr>
            </w:pPr>
            <w:r>
              <w:rPr>
                <w:rFonts w:ascii="宋体" w:hAnsi="宋体"/>
                <w:bCs/>
                <w:szCs w:val="21"/>
              </w:rPr>
              <w:t>3.在实验用粒子效果表现实验过程中的反应现象和结果。使学生对实验现象和结果更加深刻。</w:t>
            </w:r>
          </w:p>
          <w:p>
            <w:pPr>
              <w:adjustRightInd w:val="0"/>
              <w:snapToGrid w:val="0"/>
              <w:ind w:firstLine="420" w:firstLineChars="200"/>
              <w:rPr>
                <w:rFonts w:ascii="宋体" w:hAnsi="宋体"/>
                <w:bCs/>
                <w:szCs w:val="21"/>
              </w:rPr>
            </w:pPr>
            <w:r>
              <w:rPr>
                <w:rFonts w:ascii="宋体" w:hAnsi="宋体"/>
                <w:bCs/>
                <w:szCs w:val="21"/>
              </w:rPr>
              <w:t>4.以3D形式模拟实验流程所有关键点动态特性，能够体现实验操作过程，满足实验操作训练要求，能够安全、长周期运行。</w:t>
            </w:r>
          </w:p>
          <w:p>
            <w:pPr>
              <w:adjustRightInd w:val="0"/>
              <w:snapToGrid w:val="0"/>
              <w:ind w:firstLine="420" w:firstLineChars="200"/>
              <w:rPr>
                <w:rFonts w:ascii="宋体" w:hAnsi="宋体"/>
                <w:bCs/>
                <w:szCs w:val="21"/>
              </w:rPr>
            </w:pPr>
            <w:r>
              <w:rPr>
                <w:rFonts w:ascii="宋体" w:hAnsi="宋体"/>
                <w:bCs/>
                <w:szCs w:val="21"/>
              </w:rPr>
              <w:t>（四）实验内容</w:t>
            </w:r>
          </w:p>
          <w:p>
            <w:pPr>
              <w:adjustRightInd w:val="0"/>
              <w:snapToGrid w:val="0"/>
              <w:ind w:firstLine="420" w:firstLineChars="200"/>
              <w:rPr>
                <w:rFonts w:ascii="宋体" w:hAnsi="宋体"/>
                <w:bCs/>
                <w:szCs w:val="21"/>
              </w:rPr>
            </w:pPr>
            <w:r>
              <w:rPr>
                <w:rFonts w:ascii="宋体" w:hAnsi="宋体"/>
                <w:bCs/>
                <w:szCs w:val="21"/>
              </w:rPr>
              <w:t>在当前新型冠状病毒肺炎疫情期间，需要开展核酸检测的医疗机构，在有限的硬件条件下，如何科学、规范、有效地做好生物安全防护及开展核酸检测工作。同时为了让相关专业学生和工作人员更好的了解和学习新冠病毒核酸检测工作，按照现有科学的检测流程制作了本实验虚拟软件供学习。</w:t>
            </w:r>
          </w:p>
          <w:p>
            <w:pPr>
              <w:adjustRightInd w:val="0"/>
              <w:snapToGrid w:val="0"/>
              <w:ind w:firstLine="420" w:firstLineChars="200"/>
              <w:rPr>
                <w:rFonts w:ascii="宋体" w:hAnsi="宋体"/>
                <w:bCs/>
                <w:szCs w:val="21"/>
              </w:rPr>
            </w:pPr>
            <w:r>
              <w:rPr>
                <w:rFonts w:ascii="宋体" w:hAnsi="宋体"/>
                <w:bCs/>
                <w:szCs w:val="21"/>
              </w:rPr>
              <w:t>软件虚拟实验场景：软件按照国家病毒检测实验室要求构建合理的3D虚拟病毒检测实验室场景，实验室包括更衣室，缓冲间，半污染区，缓冲区，实验室，高压灭区，其中实验室分为试剂准备区，核酸提取区，加样区，扩增区，单独分割，之间设置缓冲区，不同的实验区通过传递窗转移物品，单一方向流动。</w:t>
            </w:r>
          </w:p>
          <w:p>
            <w:pPr>
              <w:adjustRightInd w:val="0"/>
              <w:snapToGrid w:val="0"/>
              <w:ind w:firstLine="420" w:firstLineChars="200"/>
              <w:rPr>
                <w:rFonts w:ascii="宋体" w:hAnsi="宋体"/>
                <w:bCs/>
                <w:szCs w:val="21"/>
              </w:rPr>
            </w:pPr>
            <w:r>
              <w:rPr>
                <w:rFonts w:ascii="宋体" w:hAnsi="宋体"/>
                <w:bCs/>
                <w:szCs w:val="21"/>
              </w:rPr>
              <w:t>软件操作流程：软件设置有四个可操作人物，在更衣室，从人物的三级防护的穿戴开始，包括三级防护用品的选择和穿戴；三级穿戴完毕可以进入实验区开病毒检测，人物进入不同的实验区，进入核酸提取开始样本的灭活处理操作，然后切换到试剂准备区的人物开始核酸提取试剂准备的操作，然后切换至核酸提取区人物开始核酸提取操作，分为人工提取和及其提取两种方法，都可以选择并操作练习；提取完毕，切换到试剂准备区开始扩增体系的准备，然后切换到加样区，进行加样操作，然后切换到扩增区进行上机检测和结果分析操作。结果分析完毕，开始检测后的消毒处理，处理完毕进行人物的三级防护的摘脱，人物消毒等操作离开实验室。</w:t>
            </w:r>
          </w:p>
          <w:p>
            <w:pPr>
              <w:adjustRightInd w:val="0"/>
              <w:snapToGrid w:val="0"/>
              <w:ind w:firstLine="420" w:firstLineChars="200"/>
              <w:rPr>
                <w:rFonts w:ascii="宋体" w:hAnsi="宋体"/>
                <w:bCs/>
                <w:szCs w:val="21"/>
              </w:rPr>
            </w:pPr>
            <w:r>
              <w:rPr>
                <w:rFonts w:ascii="宋体" w:hAnsi="宋体"/>
                <w:bCs/>
                <w:szCs w:val="21"/>
              </w:rPr>
              <w:t>其中人物的三级防护的穿戴，</w:t>
            </w:r>
            <w:r>
              <w:rPr>
                <w:rFonts w:hint="eastAsia" w:ascii="宋体" w:hAnsi="宋体"/>
                <w:bCs/>
                <w:szCs w:val="21"/>
              </w:rPr>
              <w:t>按照</w:t>
            </w:r>
            <w:r>
              <w:rPr>
                <w:rFonts w:ascii="宋体" w:hAnsi="宋体"/>
                <w:bCs/>
                <w:szCs w:val="21"/>
              </w:rPr>
              <w:t>生物安全的要求，按顺序穿戴，同时展示穿戴效果，穿戴顺序会有考核，出错会扣分。</w:t>
            </w:r>
          </w:p>
          <w:p>
            <w:pPr>
              <w:adjustRightInd w:val="0"/>
              <w:snapToGrid w:val="0"/>
              <w:ind w:firstLine="420" w:firstLineChars="200"/>
              <w:rPr>
                <w:rFonts w:ascii="宋体" w:hAnsi="宋体"/>
                <w:bCs/>
                <w:szCs w:val="21"/>
              </w:rPr>
            </w:pPr>
            <w:r>
              <w:rPr>
                <w:rFonts w:ascii="宋体" w:hAnsi="宋体"/>
                <w:bCs/>
                <w:szCs w:val="21"/>
              </w:rPr>
              <w:t>同时对人物实验中的移动，如违反生物安全规定则会计入考核，进行扣分。</w:t>
            </w:r>
          </w:p>
          <w:p>
            <w:pPr>
              <w:adjustRightInd w:val="0"/>
              <w:snapToGrid w:val="0"/>
              <w:ind w:firstLine="420" w:firstLineChars="200"/>
              <w:rPr>
                <w:rFonts w:ascii="宋体" w:hAnsi="宋体"/>
                <w:bCs/>
                <w:szCs w:val="21"/>
              </w:rPr>
            </w:pPr>
            <w:r>
              <w:rPr>
                <w:rFonts w:ascii="宋体" w:hAnsi="宋体"/>
                <w:bCs/>
                <w:szCs w:val="21"/>
              </w:rPr>
              <w:t>同时在软件中设置有试剂说明书查看界面，在练习模式下，可以通过查看说明书提高学习效率，在考核模式下，说明书会被隐藏以考核学员的掌握情况。</w:t>
            </w:r>
          </w:p>
          <w:p>
            <w:pPr>
              <w:adjustRightInd w:val="0"/>
              <w:snapToGrid w:val="0"/>
              <w:ind w:firstLine="420" w:firstLineChars="200"/>
              <w:rPr>
                <w:rFonts w:ascii="宋体" w:hAnsi="宋体"/>
                <w:bCs/>
                <w:szCs w:val="21"/>
              </w:rPr>
            </w:pPr>
            <w:r>
              <w:rPr>
                <w:rFonts w:ascii="宋体" w:hAnsi="宋体"/>
                <w:bCs/>
                <w:szCs w:val="21"/>
              </w:rPr>
              <w:t>核酸提取设置有人工提取核酸和机器提取核酸两种提取方法，每种方法都可以学习。</w:t>
            </w:r>
          </w:p>
          <w:p>
            <w:pPr>
              <w:adjustRightInd w:val="0"/>
              <w:snapToGrid w:val="0"/>
              <w:ind w:firstLine="420" w:firstLineChars="200"/>
              <w:rPr>
                <w:rFonts w:ascii="宋体" w:hAnsi="宋体"/>
                <w:bCs/>
                <w:szCs w:val="21"/>
              </w:rPr>
            </w:pPr>
            <w:r>
              <w:rPr>
                <w:rFonts w:ascii="宋体" w:hAnsi="宋体"/>
                <w:bCs/>
                <w:szCs w:val="21"/>
              </w:rPr>
              <w:t>加样对加样顺序进行考核，加样顺序不符合会进行扣分。</w:t>
            </w:r>
          </w:p>
          <w:p>
            <w:pPr>
              <w:adjustRightInd w:val="0"/>
              <w:snapToGrid w:val="0"/>
              <w:ind w:firstLine="420" w:firstLineChars="200"/>
              <w:rPr>
                <w:rFonts w:ascii="宋体" w:hAnsi="宋体" w:cs="仿宋"/>
                <w:szCs w:val="21"/>
              </w:rPr>
            </w:pPr>
            <w:r>
              <w:rPr>
                <w:rFonts w:ascii="宋体" w:hAnsi="宋体"/>
                <w:bCs/>
                <w:szCs w:val="21"/>
              </w:rPr>
              <w:t>上机检测有荧光定量PCR仪器的使用操作，不规范有扣分，PCR程序设置，根据试剂盒说明书设置温度和时间，在考核模式下，根据掌握情况自己设置，并设有考核。</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561"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14</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bCs/>
                <w:szCs w:val="21"/>
              </w:rPr>
              <w:t>农产品食品快速检测3D虚拟仿真软件</w:t>
            </w:r>
          </w:p>
        </w:tc>
        <w:tc>
          <w:tcPr>
            <w:tcW w:w="3330" w:type="pct"/>
            <w:tcBorders>
              <w:top w:val="single" w:color="auto" w:sz="6" w:space="0"/>
              <w:left w:val="single" w:color="auto" w:sz="6" w:space="0"/>
              <w:bottom w:val="single" w:color="auto" w:sz="6" w:space="0"/>
              <w:right w:val="single" w:color="auto" w:sz="6" w:space="0"/>
            </w:tcBorders>
          </w:tcPr>
          <w:p>
            <w:pPr>
              <w:adjustRightInd w:val="0"/>
              <w:snapToGrid w:val="0"/>
              <w:ind w:firstLine="420" w:firstLineChars="200"/>
              <w:rPr>
                <w:rFonts w:ascii="宋体" w:hAnsi="宋体"/>
                <w:bCs/>
                <w:szCs w:val="21"/>
              </w:rPr>
            </w:pPr>
            <w:r>
              <w:rPr>
                <w:rFonts w:hint="eastAsia" w:ascii="宋体" w:hAnsi="宋体"/>
                <w:bCs/>
                <w:szCs w:val="21"/>
              </w:rPr>
              <w:t>本项目采用“虚→实→虚→实”递进式教学方法，通过课堂理论教学、实验室小型设备实验操作、虚拟仿真实验模拟操作和生物技术公司实际实习操作四个环节，将农产品食品快速检测通过虚拟仿真化抽象为具体、化危险为安逸、化枯燥为兴趣，虚实结合，逐步递进，形成开放互动的教学氛围，利用多手段全方面培养学生分析问题解决问题能力，有效培养学生实践动手和创新创业能力。</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软件分成三大模快:快速检测技术基础（理论学习）、日常快检、应急检测;快速检测技术基础（理论学习）包含【理论知识学习】和【实验前准备】2大环节。</w:t>
            </w:r>
          </w:p>
          <w:p>
            <w:pPr>
              <w:adjustRightInd w:val="0"/>
              <w:snapToGrid w:val="0"/>
              <w:ind w:firstLine="420" w:firstLineChars="200"/>
              <w:rPr>
                <w:rFonts w:ascii="宋体" w:hAnsi="宋体"/>
                <w:bCs/>
                <w:szCs w:val="21"/>
              </w:rPr>
            </w:pPr>
            <w:r>
              <w:rPr>
                <w:rFonts w:hint="eastAsia" w:ascii="宋体" w:hAnsi="宋体"/>
                <w:bCs/>
                <w:szCs w:val="21"/>
              </w:rPr>
              <w:t>【实验前准备】是实验前准备工作，在更衣室，穿戴装备;</w:t>
            </w:r>
          </w:p>
          <w:p>
            <w:pPr>
              <w:adjustRightInd w:val="0"/>
              <w:snapToGrid w:val="0"/>
              <w:ind w:firstLine="420" w:firstLineChars="200"/>
              <w:rPr>
                <w:rFonts w:ascii="宋体" w:hAnsi="宋体"/>
                <w:bCs/>
                <w:szCs w:val="21"/>
              </w:rPr>
            </w:pPr>
            <w:r>
              <w:rPr>
                <w:rFonts w:hint="eastAsia" w:ascii="宋体" w:hAnsi="宋体"/>
                <w:bCs/>
                <w:szCs w:val="21"/>
              </w:rPr>
              <w:t>【日常检测】仿真实验中，包含【农贸市场】、【田野】2个检测场景;</w:t>
            </w:r>
          </w:p>
          <w:p>
            <w:pPr>
              <w:adjustRightInd w:val="0"/>
              <w:snapToGrid w:val="0"/>
              <w:ind w:firstLine="420" w:firstLineChars="200"/>
              <w:rPr>
                <w:rFonts w:ascii="宋体" w:hAnsi="宋体"/>
                <w:bCs/>
                <w:szCs w:val="21"/>
              </w:rPr>
            </w:pPr>
            <w:r>
              <w:rPr>
                <w:rFonts w:hint="eastAsia" w:ascii="宋体" w:hAnsi="宋体"/>
                <w:bCs/>
                <w:szCs w:val="21"/>
              </w:rPr>
              <w:t>【农贸市场检测】具体步骤:1.采样  2.果蔬检测   3.肉类检测   4.水产品检测  5.乳制品检测  6.水发产品检测 7.结果公示;</w:t>
            </w:r>
          </w:p>
          <w:p>
            <w:pPr>
              <w:adjustRightInd w:val="0"/>
              <w:snapToGrid w:val="0"/>
              <w:ind w:firstLine="420" w:firstLineChars="200"/>
              <w:rPr>
                <w:rFonts w:ascii="宋体" w:hAnsi="宋体"/>
                <w:bCs/>
                <w:szCs w:val="21"/>
              </w:rPr>
            </w:pPr>
            <w:r>
              <w:rPr>
                <w:rFonts w:hint="eastAsia" w:ascii="宋体" w:hAnsi="宋体"/>
                <w:bCs/>
                <w:szCs w:val="21"/>
              </w:rPr>
              <w:t>【田野检测】:样品采样、样品登记、样品前处理、样品检测、结果登记、后续处理、结果上报、结果公示</w:t>
            </w:r>
          </w:p>
          <w:p>
            <w:pPr>
              <w:adjustRightInd w:val="0"/>
              <w:snapToGrid w:val="0"/>
              <w:ind w:firstLine="420" w:firstLineChars="200"/>
              <w:rPr>
                <w:rFonts w:ascii="宋体" w:hAnsi="宋体"/>
                <w:bCs/>
                <w:szCs w:val="21"/>
              </w:rPr>
            </w:pPr>
            <w:r>
              <w:rPr>
                <w:rFonts w:hint="eastAsia" w:ascii="宋体" w:hAnsi="宋体"/>
                <w:bCs/>
                <w:szCs w:val="21"/>
              </w:rPr>
              <w:t>【应急检测】：模拟了食品事故的现场应急检测;包含去事故现场采样，在快速检测车中测试样品，最后提交结果报告;</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.1</w:t>
            </w:r>
            <w:r>
              <w:rPr>
                <w:rFonts w:hint="eastAsia" w:ascii="宋体" w:hAnsi="宋体"/>
                <w:bCs/>
                <w:szCs w:val="21"/>
              </w:rPr>
              <w:t>软件内置资料库，放置多种知识点，包括食品安全快速检测简介、日常快检工作流程、食品安全快速检测工作相关人员职责、食品安全快速检测操作规范、快速检测实验室设备管理制度、食品安全快速检测管理制度、危险化学品管理制度、样品采集和登记细则、食品采样原则、样品采集计划，食品快速检测检测项目参考表，食品安全快速检测操作规范，对所需知识点进行巩固学习;同时包含最新的检测标准，包括《GBT5009.199-2003蔬菜中有机磷和氨基甲酸酯类农药残留量的快速检测》《KJ201906动物源性食品中喹诺酮类物质的快速检测》、《KJ201701水产品中孔雀石绿的快速检测 胶体金免疫层析法》、《KJ201704食品中亚硝酸盐的快速检测》、《KJ201904水发产品中甲醛的快速检测》等，方便学生在检测过程中查阅;</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.2</w:t>
            </w:r>
            <w:r>
              <w:rPr>
                <w:rFonts w:hint="eastAsia" w:ascii="宋体" w:hAnsi="宋体"/>
                <w:bCs/>
                <w:szCs w:val="21"/>
              </w:rPr>
              <w:t>软件中应包含农贸市场中从采样、测样、记录结果、结果公示环节;</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.3</w:t>
            </w:r>
            <w:r>
              <w:rPr>
                <w:rFonts w:hint="eastAsia" w:ascii="宋体" w:hAnsi="宋体"/>
                <w:bCs/>
                <w:szCs w:val="21"/>
              </w:rPr>
              <w:t>软件中应包含LIMS系统从采样到结果公示过程中，数据的记录传递;</w:t>
            </w:r>
          </w:p>
          <w:p>
            <w:pPr>
              <w:adjustRightInd w:val="0"/>
              <w:snapToGrid w:val="0"/>
              <w:ind w:firstLine="420" w:firstLineChars="200"/>
              <w:rPr>
                <w:rFonts w:ascii="宋体" w:hAnsi="宋体"/>
                <w:bCs/>
                <w:szCs w:val="21"/>
              </w:rPr>
            </w:pPr>
            <w:r>
              <w:rPr>
                <w:rFonts w:hint="eastAsia" w:ascii="宋体" w:hAnsi="宋体"/>
                <w:bCs/>
                <w:szCs w:val="21"/>
              </w:rPr>
              <w:t>1</w:t>
            </w:r>
            <w:r>
              <w:rPr>
                <w:rFonts w:ascii="宋体" w:hAnsi="宋体"/>
                <w:bCs/>
                <w:szCs w:val="21"/>
              </w:rPr>
              <w:t>.4</w:t>
            </w:r>
            <w:r>
              <w:rPr>
                <w:rFonts w:hint="eastAsia" w:ascii="宋体" w:hAnsi="宋体"/>
                <w:bCs/>
                <w:szCs w:val="21"/>
              </w:rPr>
              <w:t>软件要求包含农药残留快速检测、兽药残留快速检测、易滥用食品添加剂快速检测、非法添加物快速检测、食品微生物快速检测。</w:t>
            </w:r>
          </w:p>
          <w:p>
            <w:pPr>
              <w:rPr>
                <w:rFonts w:ascii="宋体" w:hAnsi="宋体"/>
                <w:szCs w:val="21"/>
              </w:rPr>
            </w:pPr>
            <w:r>
              <w:rPr>
                <w:rFonts w:hint="eastAsia" w:ascii="宋体" w:hAnsi="宋体"/>
                <w:szCs w:val="21"/>
              </w:rPr>
              <w:t>投标产品自主研发的WebGL三维图形引擎软件。打开此软件，演示内容组件功能创建三维可视化实训程序的搭建，需包含“位置”，“旋转”和“缩放”的基础信息，并演示以下“用户编辑”功能：着色器、脚本文件、动画、光源、材质、贴图、天空盒、网格等。</w:t>
            </w:r>
          </w:p>
          <w:p>
            <w:pPr>
              <w:adjustRightInd w:val="0"/>
              <w:snapToGrid w:val="0"/>
              <w:ind w:firstLine="420" w:firstLineChars="200"/>
              <w:rPr>
                <w:rFonts w:ascii="宋体" w:hAnsi="宋体"/>
                <w:bCs/>
                <w:szCs w:val="21"/>
              </w:rPr>
            </w:pPr>
            <w:r>
              <w:rPr>
                <w:rFonts w:ascii="宋体" w:hAnsi="宋体"/>
                <w:bCs/>
                <w:szCs w:val="21"/>
              </w:rPr>
              <w:t>2.</w:t>
            </w:r>
            <w:r>
              <w:rPr>
                <w:rFonts w:hint="eastAsia" w:ascii="宋体" w:hAnsi="宋体"/>
                <w:bCs/>
                <w:szCs w:val="21"/>
              </w:rPr>
              <w:t>课程培训和考核</w:t>
            </w:r>
          </w:p>
          <w:p>
            <w:pPr>
              <w:widowControl/>
              <w:adjustRightInd w:val="0"/>
              <w:snapToGrid w:val="0"/>
              <w:ind w:firstLine="420" w:firstLineChars="200"/>
              <w:rPr>
                <w:rFonts w:ascii="宋体" w:hAnsi="宋体"/>
                <w:bCs/>
                <w:szCs w:val="21"/>
              </w:rPr>
            </w:pPr>
            <w:r>
              <w:rPr>
                <w:rFonts w:hint="eastAsia" w:ascii="宋体" w:hAnsi="宋体"/>
                <w:bCs/>
                <w:szCs w:val="21"/>
              </w:rPr>
              <w:t>2.1 培训系统规格</w:t>
            </w:r>
          </w:p>
          <w:p>
            <w:pPr>
              <w:pStyle w:val="23"/>
              <w:adjustRightInd w:val="0"/>
              <w:snapToGrid w:val="0"/>
              <w:spacing w:before="0" w:beforeAutospacing="0" w:after="0" w:afterAutospacing="0"/>
              <w:ind w:firstLine="420" w:firstLineChars="200"/>
              <w:rPr>
                <w:bCs/>
                <w:kern w:val="2"/>
                <w:szCs w:val="21"/>
              </w:rPr>
            </w:pPr>
            <w:r>
              <w:rPr>
                <w:rFonts w:hint="eastAsia"/>
                <w:bCs/>
                <w:kern w:val="2"/>
                <w:szCs w:val="21"/>
              </w:rPr>
              <w:t>2.1.1 规格：多用户协同安装版</w:t>
            </w:r>
          </w:p>
          <w:p>
            <w:pPr>
              <w:pStyle w:val="23"/>
              <w:adjustRightInd w:val="0"/>
              <w:snapToGrid w:val="0"/>
              <w:spacing w:before="0" w:beforeAutospacing="0" w:after="0" w:afterAutospacing="0"/>
              <w:ind w:firstLine="420" w:firstLineChars="200"/>
              <w:rPr>
                <w:bCs/>
                <w:kern w:val="2"/>
                <w:szCs w:val="21"/>
              </w:rPr>
            </w:pPr>
            <w:r>
              <w:rPr>
                <w:rFonts w:hint="eastAsia"/>
                <w:bCs/>
                <w:kern w:val="2"/>
                <w:szCs w:val="21"/>
              </w:rPr>
              <w:t>2.1.2 系列软件包括内容：通用教师站；通过局域网连接可安装的多台学员操作站。</w:t>
            </w:r>
          </w:p>
          <w:p>
            <w:pPr>
              <w:pStyle w:val="23"/>
              <w:adjustRightInd w:val="0"/>
              <w:snapToGrid w:val="0"/>
              <w:spacing w:before="0" w:beforeAutospacing="0" w:after="0" w:afterAutospacing="0"/>
              <w:ind w:firstLine="420" w:firstLineChars="200"/>
              <w:rPr>
                <w:bCs/>
                <w:kern w:val="2"/>
                <w:szCs w:val="21"/>
              </w:rPr>
            </w:pPr>
            <w:r>
              <w:rPr>
                <w:rFonts w:hint="eastAsia"/>
                <w:bCs/>
                <w:kern w:val="2"/>
                <w:szCs w:val="21"/>
              </w:rPr>
              <w:t>2.1.3 能在学员站上进行仿真操作练习，学员可根据智能操作指导单独练习操作并对自己操作的成绩进行实时考核，并能重新选择初始条件。</w:t>
            </w:r>
          </w:p>
          <w:p>
            <w:pPr>
              <w:pStyle w:val="23"/>
              <w:adjustRightInd w:val="0"/>
              <w:snapToGrid w:val="0"/>
              <w:spacing w:before="0" w:beforeAutospacing="0" w:after="0" w:afterAutospacing="0"/>
              <w:ind w:firstLine="420" w:firstLineChars="200"/>
              <w:rPr>
                <w:bCs/>
                <w:kern w:val="2"/>
                <w:szCs w:val="21"/>
              </w:rPr>
            </w:pPr>
            <w:r>
              <w:rPr>
                <w:rFonts w:hint="eastAsia"/>
                <w:bCs/>
                <w:kern w:val="2"/>
                <w:szCs w:val="21"/>
              </w:rPr>
              <w:t>2.2 培训系统功能</w:t>
            </w:r>
          </w:p>
          <w:p>
            <w:pPr>
              <w:widowControl/>
              <w:adjustRightInd w:val="0"/>
              <w:snapToGrid w:val="0"/>
              <w:ind w:firstLine="420" w:firstLineChars="200"/>
              <w:rPr>
                <w:rFonts w:ascii="宋体" w:hAnsi="宋体"/>
                <w:bCs/>
                <w:szCs w:val="21"/>
              </w:rPr>
            </w:pPr>
            <w:r>
              <w:rPr>
                <w:rFonts w:hint="eastAsia" w:ascii="宋体" w:hAnsi="宋体"/>
                <w:bCs/>
                <w:szCs w:val="21"/>
              </w:rPr>
              <w:t>2.2.1 数学模型：为虚拟实验平台提供后台逻辑支撑运算。前台利用虚拟现实技术搭建可视化的实验场景、实验物品。前台虚拟仿真结合后台数学模型，达到支持演示、交互、计算、设计于一体化的实验环境。</w:t>
            </w:r>
          </w:p>
          <w:p>
            <w:pPr>
              <w:widowControl/>
              <w:adjustRightInd w:val="0"/>
              <w:snapToGrid w:val="0"/>
              <w:ind w:firstLine="420" w:firstLineChars="200"/>
              <w:rPr>
                <w:rFonts w:ascii="宋体" w:hAnsi="宋体"/>
                <w:bCs/>
                <w:szCs w:val="21"/>
              </w:rPr>
            </w:pPr>
            <w:r>
              <w:rPr>
                <w:rFonts w:hint="eastAsia" w:ascii="宋体" w:hAnsi="宋体"/>
                <w:bCs/>
                <w:szCs w:val="21"/>
              </w:rPr>
              <w:t>2.2.2 虚拟现实HMI：搭建一个高度逼真的虚拟化工厂场景，在该场景主要完成现场操作及其它辅助操作功能。该HMI的UI主要包括地图导航、当前任务列表等。</w:t>
            </w:r>
          </w:p>
          <w:p>
            <w:pPr>
              <w:widowControl/>
              <w:adjustRightInd w:val="0"/>
              <w:snapToGrid w:val="0"/>
              <w:ind w:firstLine="420" w:firstLineChars="200"/>
              <w:rPr>
                <w:rFonts w:ascii="宋体" w:hAnsi="宋体"/>
                <w:bCs/>
                <w:szCs w:val="21"/>
              </w:rPr>
            </w:pPr>
            <w:r>
              <w:rPr>
                <w:rFonts w:hint="eastAsia" w:ascii="宋体" w:hAnsi="宋体"/>
                <w:bCs/>
                <w:szCs w:val="21"/>
              </w:rPr>
              <w:t>2.2.3 评分系统：虚拟现实场景中的操作和工艺参数进行实时评定。</w:t>
            </w:r>
          </w:p>
          <w:p>
            <w:pPr>
              <w:widowControl/>
              <w:adjustRightInd w:val="0"/>
              <w:snapToGrid w:val="0"/>
              <w:ind w:firstLine="420" w:firstLineChars="200"/>
              <w:rPr>
                <w:rFonts w:ascii="宋体" w:hAnsi="宋体"/>
                <w:bCs/>
                <w:szCs w:val="21"/>
              </w:rPr>
            </w:pPr>
            <w:r>
              <w:rPr>
                <w:rFonts w:hint="eastAsia" w:ascii="宋体" w:hAnsi="宋体"/>
                <w:bCs/>
                <w:szCs w:val="21"/>
              </w:rPr>
              <w:t>三、服务内容</w:t>
            </w:r>
          </w:p>
          <w:p>
            <w:pPr>
              <w:widowControl/>
              <w:adjustRightInd w:val="0"/>
              <w:snapToGrid w:val="0"/>
              <w:ind w:firstLine="420" w:firstLineChars="200"/>
              <w:rPr>
                <w:rFonts w:ascii="宋体" w:hAnsi="宋体"/>
                <w:bCs/>
                <w:szCs w:val="21"/>
              </w:rPr>
            </w:pPr>
            <w:r>
              <w:rPr>
                <w:rFonts w:hint="eastAsia" w:ascii="宋体" w:hAnsi="宋体"/>
                <w:bCs/>
                <w:szCs w:val="21"/>
              </w:rPr>
              <w:t>1.配备使用说明书、备件、其它相关资料。说明书的结构根据教学课时安排。</w:t>
            </w:r>
          </w:p>
          <w:p>
            <w:pPr>
              <w:widowControl/>
              <w:adjustRightInd w:val="0"/>
              <w:snapToGrid w:val="0"/>
              <w:ind w:firstLine="420" w:firstLineChars="200"/>
              <w:rPr>
                <w:rFonts w:ascii="宋体" w:hAnsi="宋体"/>
                <w:bCs/>
                <w:szCs w:val="21"/>
              </w:rPr>
            </w:pPr>
            <w:r>
              <w:rPr>
                <w:rFonts w:hint="eastAsia" w:ascii="宋体" w:hAnsi="宋体"/>
                <w:bCs/>
                <w:szCs w:val="21"/>
              </w:rPr>
              <w:t>2.安装、培训：现场调试，现场培训该软件的使用方法及维护，系统可安装在机房并对机房硬件无特别要求；</w:t>
            </w:r>
          </w:p>
          <w:p>
            <w:pPr>
              <w:pStyle w:val="34"/>
              <w:snapToGrid w:val="0"/>
              <w:ind w:firstLine="420" w:firstLineChars="200"/>
              <w:rPr>
                <w:rFonts w:ascii="宋体" w:hAnsi="宋体" w:cs="宋体"/>
                <w:sz w:val="21"/>
                <w:szCs w:val="21"/>
              </w:rPr>
            </w:pPr>
            <w:r>
              <w:rPr>
                <w:rFonts w:hint="eastAsia" w:ascii="宋体" w:hAnsi="宋体"/>
                <w:bCs/>
                <w:color w:val="auto"/>
                <w:kern w:val="2"/>
                <w:sz w:val="21"/>
                <w:szCs w:val="21"/>
              </w:rPr>
              <w:t>3.24小时在线疑问解答，售后提供终身技术支持。</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15</w:t>
            </w:r>
          </w:p>
        </w:tc>
        <w:tc>
          <w:tcPr>
            <w:tcW w:w="4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应用终端</w:t>
            </w:r>
          </w:p>
        </w:tc>
        <w:tc>
          <w:tcPr>
            <w:tcW w:w="3330"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 xml:space="preserve">1.CPU：≥8核 </w:t>
            </w:r>
            <w:r>
              <w:rPr>
                <w:rFonts w:ascii="宋体" w:hAnsi="宋体"/>
                <w:szCs w:val="21"/>
              </w:rPr>
              <w:t xml:space="preserve"> </w:t>
            </w:r>
            <w:r>
              <w:rPr>
                <w:rFonts w:hint="eastAsia" w:ascii="宋体" w:hAnsi="宋体"/>
                <w:szCs w:val="21"/>
              </w:rPr>
              <w:t xml:space="preserve">主频≥2.9GHz </w:t>
            </w:r>
            <w:r>
              <w:rPr>
                <w:rFonts w:ascii="宋体" w:hAnsi="宋体"/>
                <w:szCs w:val="21"/>
              </w:rPr>
              <w:t xml:space="preserve"> </w:t>
            </w:r>
            <w:r>
              <w:rPr>
                <w:rFonts w:hint="eastAsia" w:ascii="宋体" w:hAnsi="宋体"/>
                <w:szCs w:val="21"/>
              </w:rPr>
              <w:t>≥16M缓存</w:t>
            </w:r>
          </w:p>
          <w:p>
            <w:pPr>
              <w:rPr>
                <w:rFonts w:ascii="宋体" w:hAnsi="宋体"/>
                <w:szCs w:val="21"/>
              </w:rPr>
            </w:pPr>
            <w:r>
              <w:rPr>
                <w:rFonts w:hint="eastAsia" w:ascii="宋体" w:hAnsi="宋体"/>
                <w:szCs w:val="21"/>
              </w:rPr>
              <w:t>2.主板：≥1个PCI-E*16，≥1个PCI-E*</w:t>
            </w:r>
            <w:r>
              <w:rPr>
                <w:rFonts w:ascii="宋体" w:hAnsi="宋体"/>
                <w:szCs w:val="21"/>
              </w:rPr>
              <w:t xml:space="preserve"> </w:t>
            </w:r>
            <w:r>
              <w:rPr>
                <w:rFonts w:hint="eastAsia" w:ascii="宋体" w:hAnsi="宋体"/>
                <w:szCs w:val="21"/>
              </w:rPr>
              <w:t xml:space="preserve">1，≥10个USB接口（至少6个USB 3.2 Gen1接口）、1组PS/2接口、双视频输出接口（至少1个非转接VGA接口） </w:t>
            </w:r>
          </w:p>
          <w:p>
            <w:pPr>
              <w:rPr>
                <w:rFonts w:ascii="宋体" w:hAnsi="宋体"/>
                <w:szCs w:val="21"/>
              </w:rPr>
            </w:pPr>
            <w:r>
              <w:rPr>
                <w:rFonts w:hint="eastAsia" w:ascii="宋体" w:hAnsi="宋体"/>
                <w:szCs w:val="21"/>
              </w:rPr>
              <w:t>3.内存：≥8GB DDR4 3200MHz 内存(双插槽，最大支持容量32GB)；</w:t>
            </w:r>
          </w:p>
          <w:p>
            <w:pPr>
              <w:rPr>
                <w:rFonts w:ascii="宋体" w:hAnsi="宋体"/>
                <w:szCs w:val="21"/>
              </w:rPr>
            </w:pPr>
            <w:r>
              <w:rPr>
                <w:rFonts w:hint="eastAsia" w:ascii="宋体" w:hAnsi="宋体"/>
                <w:szCs w:val="21"/>
              </w:rPr>
              <w:t>4.硬盘：≥1</w:t>
            </w:r>
            <w:r>
              <w:rPr>
                <w:rFonts w:ascii="宋体" w:hAnsi="宋体"/>
                <w:szCs w:val="21"/>
              </w:rPr>
              <w:t xml:space="preserve">T </w:t>
            </w:r>
            <w:r>
              <w:rPr>
                <w:rFonts w:hint="eastAsia" w:ascii="宋体" w:hAnsi="宋体"/>
                <w:szCs w:val="21"/>
              </w:rPr>
              <w:t>机械硬盘；</w:t>
            </w:r>
          </w:p>
          <w:p>
            <w:pPr>
              <w:rPr>
                <w:rFonts w:ascii="宋体" w:hAnsi="宋体"/>
                <w:szCs w:val="21"/>
              </w:rPr>
            </w:pPr>
            <w:r>
              <w:rPr>
                <w:rFonts w:hint="eastAsia" w:ascii="宋体" w:hAnsi="宋体"/>
                <w:szCs w:val="21"/>
              </w:rPr>
              <w:t>5.显卡:≥2G；</w:t>
            </w:r>
          </w:p>
          <w:p>
            <w:pPr>
              <w:rPr>
                <w:rFonts w:ascii="宋体" w:hAnsi="宋体"/>
                <w:szCs w:val="21"/>
              </w:rPr>
            </w:pPr>
            <w:r>
              <w:rPr>
                <w:rFonts w:hint="eastAsia" w:ascii="宋体" w:hAnsi="宋体"/>
                <w:szCs w:val="21"/>
              </w:rPr>
              <w:t>6.网卡：集成10M/100/1000MB自适应网卡；</w:t>
            </w:r>
          </w:p>
          <w:p>
            <w:pPr>
              <w:rPr>
                <w:rFonts w:ascii="宋体" w:hAnsi="宋体"/>
                <w:szCs w:val="21"/>
              </w:rPr>
            </w:pPr>
            <w:r>
              <w:rPr>
                <w:rFonts w:hint="eastAsia" w:ascii="宋体" w:hAnsi="宋体"/>
                <w:szCs w:val="21"/>
              </w:rPr>
              <w:t>7.声卡：集成声卡，支持5.1声道</w:t>
            </w:r>
          </w:p>
          <w:p>
            <w:pPr>
              <w:rPr>
                <w:rFonts w:ascii="宋体" w:hAnsi="宋体"/>
                <w:szCs w:val="21"/>
              </w:rPr>
            </w:pPr>
            <w:r>
              <w:rPr>
                <w:rFonts w:hint="eastAsia" w:ascii="宋体" w:hAnsi="宋体"/>
                <w:szCs w:val="21"/>
              </w:rPr>
              <w:t>8.安全特性：USB屏蔽技术，仅识别USB键盘、鼠标，无法识别USB读取设备，有效防止数据泄露，提供相关功能截屏；</w:t>
            </w:r>
          </w:p>
          <w:p>
            <w:pPr>
              <w:rPr>
                <w:rFonts w:ascii="宋体" w:hAnsi="宋体"/>
                <w:szCs w:val="21"/>
              </w:rPr>
            </w:pPr>
            <w:r>
              <w:rPr>
                <w:rFonts w:hint="eastAsia" w:ascii="宋体" w:hAnsi="宋体"/>
                <w:szCs w:val="21"/>
              </w:rPr>
              <w:t>9.电源：≥260W 节能电源</w:t>
            </w:r>
          </w:p>
          <w:p>
            <w:pPr>
              <w:rPr>
                <w:rFonts w:ascii="宋体" w:hAnsi="宋体"/>
                <w:szCs w:val="21"/>
              </w:rPr>
            </w:pPr>
            <w:r>
              <w:rPr>
                <w:rFonts w:hint="eastAsia" w:ascii="宋体" w:hAnsi="宋体"/>
                <w:szCs w:val="21"/>
              </w:rPr>
              <w:t xml:space="preserve">10.显示器：≥27寸 分辨率1920*1080 </w:t>
            </w:r>
          </w:p>
          <w:p>
            <w:pPr>
              <w:rPr>
                <w:rFonts w:ascii="宋体" w:hAnsi="宋体"/>
                <w:szCs w:val="21"/>
              </w:rPr>
            </w:pPr>
            <w:r>
              <w:rPr>
                <w:rFonts w:hint="eastAsia" w:ascii="宋体" w:hAnsi="宋体"/>
                <w:szCs w:val="21"/>
              </w:rPr>
              <w:t>11.机箱：标准MATX立式机箱，采用蜂窝结构，散热更为有效；机箱≤13.6L，顶置电源开关键，方便使用；</w:t>
            </w:r>
          </w:p>
          <w:p>
            <w:pPr>
              <w:rPr>
                <w:rFonts w:ascii="宋体" w:hAnsi="宋体"/>
                <w:szCs w:val="21"/>
              </w:rPr>
            </w:pPr>
            <w:r>
              <w:rPr>
                <w:rFonts w:hint="eastAsia" w:ascii="宋体" w:hAnsi="宋体"/>
                <w:szCs w:val="21"/>
              </w:rPr>
              <w:t>12.键鼠：防水抗菌键、抗菌鼠标；</w:t>
            </w:r>
          </w:p>
          <w:p>
            <w:pPr>
              <w:rPr>
                <w:rFonts w:ascii="宋体" w:hAnsi="宋体"/>
                <w:szCs w:val="21"/>
              </w:rPr>
            </w:pPr>
            <w:r>
              <w:rPr>
                <w:rFonts w:hint="eastAsia" w:ascii="宋体" w:hAnsi="宋体"/>
                <w:szCs w:val="21"/>
              </w:rPr>
              <w:t>13.售后服务：主机三年保修及上门；</w:t>
            </w:r>
          </w:p>
          <w:p>
            <w:pPr>
              <w:rPr>
                <w:rFonts w:ascii="宋体" w:hAnsi="宋体"/>
                <w:szCs w:val="21"/>
              </w:rPr>
            </w:pPr>
            <w:r>
              <w:rPr>
                <w:rFonts w:hint="eastAsia" w:ascii="宋体" w:hAnsi="宋体"/>
                <w:szCs w:val="21"/>
              </w:rPr>
              <w:t>14.</w:t>
            </w:r>
            <w:r>
              <w:rPr>
                <w:rFonts w:hint="eastAsia" w:ascii="宋体" w:hAnsi="宋体" w:cs="宋体"/>
                <w:szCs w:val="21"/>
              </w:rPr>
              <w:t>计算机制造商具备信息安全管理体系、国家信息安全服务、能源管理体系、通过中国合格评定国家认可委员会实验室认可、高新技术企业，提供证明材料或截图；</w:t>
            </w:r>
          </w:p>
          <w:p>
            <w:pPr>
              <w:jc w:val="left"/>
              <w:rPr>
                <w:rFonts w:ascii="宋体" w:hAnsi="宋体"/>
                <w:szCs w:val="21"/>
              </w:rPr>
            </w:pPr>
            <w:r>
              <w:rPr>
                <w:rFonts w:hint="eastAsia" w:ascii="宋体" w:hAnsi="宋体"/>
                <w:szCs w:val="21"/>
              </w:rPr>
              <w:t>15.产品认证:通过节能产品认证；环境标志产品认证 3C认证。</w:t>
            </w:r>
          </w:p>
          <w:p>
            <w:pPr>
              <w:jc w:val="left"/>
              <w:rPr>
                <w:rFonts w:ascii="宋体" w:hAnsi="宋体"/>
                <w:bCs/>
                <w:szCs w:val="21"/>
              </w:rPr>
            </w:pPr>
            <w:r>
              <w:rPr>
                <w:rFonts w:hint="eastAsia" w:ascii="宋体" w:hAnsi="宋体"/>
                <w:bCs/>
                <w:szCs w:val="21"/>
              </w:rPr>
              <w:t>其他要求：</w:t>
            </w:r>
          </w:p>
          <w:p>
            <w:pPr>
              <w:jc w:val="left"/>
              <w:rPr>
                <w:rFonts w:ascii="宋体" w:hAnsi="宋体"/>
                <w:bCs/>
                <w:szCs w:val="21"/>
              </w:rPr>
            </w:pPr>
            <w:r>
              <w:rPr>
                <w:rFonts w:hint="eastAsia" w:ascii="宋体" w:hAnsi="宋体"/>
                <w:bCs/>
                <w:szCs w:val="21"/>
              </w:rPr>
              <w:t>1.产品具备HTTP信息过滤、网址过滤、图像过滤、网址库升级、网页内容信息过滤、网页内容信息过滤扩展、审计日志生成、审计日志保存、审计日志管理、在线游戏管理、设备使用管理、定时抓屏等功能；提供相关证明材料或截图；</w:t>
            </w:r>
          </w:p>
          <w:p>
            <w:pPr>
              <w:jc w:val="left"/>
              <w:rPr>
                <w:rFonts w:ascii="宋体" w:hAnsi="宋体"/>
                <w:bCs/>
                <w:szCs w:val="21"/>
              </w:rPr>
            </w:pPr>
            <w:r>
              <w:rPr>
                <w:rFonts w:hint="eastAsia" w:ascii="宋体" w:hAnsi="宋体"/>
                <w:bCs/>
                <w:szCs w:val="21"/>
              </w:rPr>
              <w:t>2.该系统的技术完全符合国家工业和信息化部制定的基于PC终端的互联网内容过滤软件技术要求YDN138-2006；提供相关证明材料或截图；</w:t>
            </w:r>
          </w:p>
          <w:p>
            <w:pPr>
              <w:jc w:val="left"/>
              <w:rPr>
                <w:rFonts w:ascii="宋体" w:hAnsi="宋体"/>
                <w:bCs/>
                <w:szCs w:val="21"/>
              </w:rPr>
            </w:pPr>
            <w:r>
              <w:rPr>
                <w:rFonts w:hint="eastAsia" w:ascii="宋体" w:hAnsi="宋体"/>
                <w:bCs/>
                <w:szCs w:val="21"/>
              </w:rPr>
              <w:t>3.通过设置主动识别的判决门限，针对不同上网的人群，实现人性化高、中、低级别设置，浏览内容分级管理；</w:t>
            </w:r>
          </w:p>
          <w:p>
            <w:pPr>
              <w:jc w:val="left"/>
              <w:rPr>
                <w:rFonts w:ascii="宋体" w:hAnsi="宋体"/>
                <w:bCs/>
                <w:szCs w:val="21"/>
              </w:rPr>
            </w:pPr>
            <w:r>
              <w:rPr>
                <w:rFonts w:hint="eastAsia" w:ascii="宋体" w:hAnsi="宋体"/>
                <w:bCs/>
                <w:szCs w:val="21"/>
              </w:rPr>
              <w:t>4.产品支持对终端运行的游戏进行策略管理，不允许运行的游戏会直接拦截游戏运行；提供相关证明材料或截图；</w:t>
            </w:r>
          </w:p>
          <w:p>
            <w:pPr>
              <w:jc w:val="left"/>
              <w:rPr>
                <w:rFonts w:ascii="宋体" w:hAnsi="宋体"/>
                <w:bCs/>
                <w:szCs w:val="21"/>
              </w:rPr>
            </w:pPr>
            <w:r>
              <w:rPr>
                <w:rFonts w:hint="eastAsia" w:ascii="宋体" w:hAnsi="宋体"/>
                <w:bCs/>
                <w:szCs w:val="21"/>
              </w:rPr>
              <w:t>5.产品具备对设备使用时间进行管理的功能，管理员可以根据需要设定使用设备的时间表，在设定的允许使用设备的时间区间使用设备，不允许使用设备的时候设备直接锁屏并关闭设备；</w:t>
            </w:r>
          </w:p>
          <w:p>
            <w:pPr>
              <w:jc w:val="left"/>
              <w:rPr>
                <w:rFonts w:ascii="宋体" w:hAnsi="宋体"/>
                <w:bCs/>
                <w:szCs w:val="21"/>
              </w:rPr>
            </w:pPr>
            <w:r>
              <w:rPr>
                <w:rFonts w:hint="eastAsia" w:ascii="宋体" w:hAnsi="宋体"/>
                <w:bCs/>
                <w:szCs w:val="21"/>
              </w:rPr>
              <w:t>6.产品提供日志管理功能，详细记录操作者每次浏览的网上内容和上网时间，以及拦截黄色图像的次数和时间，可随时记录用户上网浏览内容和时间；提供相关证明材料或截图；</w:t>
            </w:r>
          </w:p>
          <w:p>
            <w:pPr>
              <w:jc w:val="left"/>
              <w:rPr>
                <w:rFonts w:ascii="宋体" w:hAnsi="宋体"/>
                <w:bCs/>
                <w:szCs w:val="21"/>
              </w:rPr>
            </w:pPr>
            <w:r>
              <w:rPr>
                <w:rFonts w:hint="eastAsia" w:ascii="宋体" w:hAnsi="宋体"/>
                <w:bCs/>
                <w:szCs w:val="21"/>
              </w:rPr>
              <w:t>7.实时屏幕拍照，详细上网记录一览无遗，便于事后监督；安全密钥掌控完全隐形过滤，方便热键激活，有效防止非授权卸载；</w:t>
            </w:r>
          </w:p>
          <w:p>
            <w:pPr>
              <w:jc w:val="left"/>
              <w:rPr>
                <w:rFonts w:ascii="宋体" w:hAnsi="宋体"/>
                <w:bCs/>
                <w:szCs w:val="21"/>
              </w:rPr>
            </w:pPr>
            <w:r>
              <w:rPr>
                <w:rFonts w:hint="eastAsia" w:ascii="宋体" w:hAnsi="宋体"/>
                <w:bCs/>
                <w:szCs w:val="21"/>
              </w:rPr>
              <w:t>8.产品自身包含黑、白名单及关键字资源，不低于10万条策略，并支持自定义过滤策略；</w:t>
            </w:r>
          </w:p>
          <w:p>
            <w:pPr>
              <w:jc w:val="left"/>
              <w:rPr>
                <w:rFonts w:ascii="宋体" w:hAnsi="宋体"/>
                <w:bCs/>
                <w:szCs w:val="21"/>
              </w:rPr>
            </w:pPr>
            <w:r>
              <w:rPr>
                <w:rFonts w:hint="eastAsia" w:ascii="宋体" w:hAnsi="宋体"/>
                <w:bCs/>
                <w:szCs w:val="21"/>
              </w:rPr>
              <w:t>9.产品支持用户手动设置黑白名单及关键字，用户自定义的资源过滤时优先级最高；</w:t>
            </w:r>
          </w:p>
          <w:p>
            <w:pPr>
              <w:jc w:val="left"/>
              <w:rPr>
                <w:rFonts w:ascii="宋体" w:hAnsi="宋体" w:cs="宋体"/>
                <w:kern w:val="0"/>
                <w:szCs w:val="21"/>
              </w:rPr>
            </w:pPr>
            <w:r>
              <w:rPr>
                <w:rFonts w:hint="eastAsia" w:ascii="宋体" w:hAnsi="宋体"/>
                <w:bCs/>
                <w:szCs w:val="21"/>
              </w:rPr>
              <w:t>10.软件自身模块及识别模块、黑/白名单IP地址库、关键字库、图像检测算法库能够在线自动/手动升级</w:t>
            </w:r>
          </w:p>
        </w:tc>
        <w:tc>
          <w:tcPr>
            <w:tcW w:w="381"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kern w:val="0"/>
                <w:szCs w:val="21"/>
              </w:rPr>
            </w:pPr>
            <w:r>
              <w:rPr>
                <w:rFonts w:hint="eastAsia" w:ascii="宋体" w:hAnsi="宋体"/>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40</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16</w:t>
            </w:r>
          </w:p>
        </w:tc>
        <w:tc>
          <w:tcPr>
            <w:tcW w:w="48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r>
              <w:rPr>
                <w:rFonts w:hint="eastAsia" w:ascii="宋体" w:hAnsi="宋体"/>
                <w:szCs w:val="21"/>
              </w:rPr>
              <w:t>路由器</w:t>
            </w:r>
          </w:p>
        </w:tc>
        <w:tc>
          <w:tcPr>
            <w:tcW w:w="3330" w:type="pct"/>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szCs w:val="21"/>
              </w:rPr>
            </w:pPr>
            <w:r>
              <w:rPr>
                <w:rFonts w:hint="eastAsia" w:ascii="宋体" w:hAnsi="宋体"/>
                <w:szCs w:val="21"/>
              </w:rPr>
              <w:t>1、无线速率≥1800M；</w:t>
            </w:r>
          </w:p>
          <w:p>
            <w:pPr>
              <w:jc w:val="left"/>
              <w:rPr>
                <w:rFonts w:ascii="宋体" w:hAnsi="宋体"/>
                <w:szCs w:val="21"/>
              </w:rPr>
            </w:pPr>
            <w:r>
              <w:rPr>
                <w:rFonts w:hint="eastAsia" w:ascii="宋体" w:hAnsi="宋体"/>
                <w:szCs w:val="21"/>
              </w:rPr>
              <w:t>2、需要支持无线协议≥wifi5；</w:t>
            </w:r>
          </w:p>
          <w:p>
            <w:pPr>
              <w:jc w:val="left"/>
              <w:rPr>
                <w:rFonts w:ascii="宋体" w:hAnsi="宋体"/>
                <w:szCs w:val="21"/>
              </w:rPr>
            </w:pPr>
            <w:r>
              <w:rPr>
                <w:rFonts w:hint="eastAsia" w:ascii="宋体" w:hAnsi="宋体"/>
                <w:szCs w:val="21"/>
              </w:rPr>
              <w:t>3、Wan接入口及Lan接入口至少为千兆网口；</w:t>
            </w:r>
          </w:p>
          <w:p>
            <w:pPr>
              <w:jc w:val="left"/>
              <w:rPr>
                <w:rFonts w:ascii="宋体" w:hAnsi="宋体"/>
                <w:szCs w:val="21"/>
              </w:rPr>
            </w:pPr>
            <w:r>
              <w:rPr>
                <w:rFonts w:hint="eastAsia" w:ascii="宋体" w:hAnsi="宋体"/>
                <w:szCs w:val="21"/>
              </w:rPr>
              <w:t>4、适用频段：2.4GHz，2.4GHz+5GHz。</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17</w:t>
            </w:r>
          </w:p>
        </w:tc>
        <w:tc>
          <w:tcPr>
            <w:tcW w:w="48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r>
              <w:rPr>
                <w:rFonts w:hint="eastAsia" w:ascii="宋体" w:hAnsi="宋体"/>
                <w:szCs w:val="21"/>
              </w:rPr>
              <w:t>千兆交换机</w:t>
            </w:r>
          </w:p>
        </w:tc>
        <w:tc>
          <w:tcPr>
            <w:tcW w:w="3330"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Cs/>
                <w:szCs w:val="21"/>
              </w:rPr>
            </w:pPr>
            <w:r>
              <w:rPr>
                <w:rFonts w:hint="eastAsia" w:ascii="宋体" w:hAnsi="宋体"/>
                <w:bCs/>
                <w:szCs w:val="21"/>
              </w:rPr>
              <w:t>1、交换容量≥672Gbps，转发性能≥196Mpps</w:t>
            </w:r>
          </w:p>
          <w:p>
            <w:pPr>
              <w:rPr>
                <w:rFonts w:ascii="宋体" w:hAnsi="宋体"/>
                <w:bCs/>
                <w:szCs w:val="21"/>
              </w:rPr>
            </w:pPr>
            <w:r>
              <w:rPr>
                <w:rFonts w:hint="eastAsia" w:ascii="宋体" w:hAnsi="宋体"/>
                <w:bCs/>
                <w:szCs w:val="21"/>
              </w:rPr>
              <w:t>2、固化10/100/1000M以太网端口≥48个，10G/1G SFP+光接口≥4个</w:t>
            </w:r>
          </w:p>
          <w:p>
            <w:pPr>
              <w:rPr>
                <w:rFonts w:ascii="宋体" w:hAnsi="宋体"/>
                <w:bCs/>
                <w:szCs w:val="21"/>
              </w:rPr>
            </w:pPr>
            <w:r>
              <w:rPr>
                <w:rFonts w:hint="eastAsia" w:ascii="宋体" w:hAnsi="宋体"/>
                <w:bCs/>
                <w:szCs w:val="21"/>
              </w:rPr>
              <w:t>3、支持并实配可拔插双模块化电源，单电源功率≥70W，实现1+1冗余</w:t>
            </w:r>
          </w:p>
          <w:p>
            <w:pPr>
              <w:rPr>
                <w:rFonts w:ascii="宋体" w:hAnsi="宋体"/>
                <w:bCs/>
                <w:szCs w:val="21"/>
              </w:rPr>
            </w:pPr>
            <w:r>
              <w:rPr>
                <w:rFonts w:hint="eastAsia" w:ascii="宋体" w:hAnsi="宋体"/>
                <w:bCs/>
                <w:szCs w:val="21"/>
              </w:rPr>
              <w:t>4、支持静态路由、RIP/RIPng、OSPFv2/OSPFv3等三层路由协议，提供相关证明材料或截图；</w:t>
            </w:r>
          </w:p>
          <w:p>
            <w:pPr>
              <w:rPr>
                <w:rFonts w:ascii="宋体" w:hAnsi="宋体"/>
                <w:bCs/>
                <w:szCs w:val="21"/>
              </w:rPr>
            </w:pPr>
            <w:r>
              <w:rPr>
                <w:rFonts w:hint="eastAsia" w:ascii="宋体" w:hAnsi="宋体"/>
                <w:bCs/>
                <w:szCs w:val="21"/>
              </w:rPr>
              <w:t>5、支持CPU保护功能，能限制非法报文对CPU的攻击，保护交换机在各种环境下稳定工作</w:t>
            </w:r>
          </w:p>
          <w:p>
            <w:pPr>
              <w:rPr>
                <w:rFonts w:ascii="宋体" w:hAnsi="宋体"/>
                <w:bCs/>
                <w:szCs w:val="21"/>
              </w:rPr>
            </w:pPr>
            <w:r>
              <w:rPr>
                <w:rFonts w:hint="eastAsia" w:ascii="宋体" w:hAnsi="宋体"/>
                <w:bCs/>
                <w:szCs w:val="21"/>
              </w:rPr>
              <w:t>6、支持专门基础网络保护机制，能够限制用户向网络中发送数据包的速率，对有攻击行为的用户进行隔离，保证设备和整网的安全稳定运行</w:t>
            </w:r>
          </w:p>
          <w:p>
            <w:pPr>
              <w:rPr>
                <w:rFonts w:ascii="宋体" w:hAnsi="宋体"/>
                <w:bCs/>
                <w:szCs w:val="21"/>
              </w:rPr>
            </w:pPr>
            <w:r>
              <w:rPr>
                <w:rFonts w:hint="eastAsia" w:ascii="宋体" w:hAnsi="宋体"/>
                <w:bCs/>
                <w:szCs w:val="21"/>
              </w:rPr>
              <w:t>7、提供工信部三层交换机进网许可证</w:t>
            </w:r>
          </w:p>
          <w:p>
            <w:pPr>
              <w:rPr>
                <w:rFonts w:ascii="宋体" w:hAnsi="宋体"/>
                <w:bCs/>
                <w:szCs w:val="21"/>
              </w:rPr>
            </w:pPr>
            <w:r>
              <w:rPr>
                <w:rFonts w:hint="eastAsia" w:ascii="宋体" w:hAnsi="宋体"/>
                <w:bCs/>
                <w:szCs w:val="21"/>
              </w:rPr>
              <w:t>8、要求所投设备遵守国家标准的设计规则，并提供中国质量认证中心出具的《中国国家强制性产品认证证书》</w:t>
            </w:r>
          </w:p>
          <w:p>
            <w:pPr>
              <w:rPr>
                <w:rFonts w:ascii="宋体" w:hAnsi="宋体"/>
                <w:bCs/>
                <w:szCs w:val="21"/>
              </w:rPr>
            </w:pPr>
            <w:r>
              <w:rPr>
                <w:rFonts w:hint="eastAsia" w:ascii="宋体" w:hAnsi="宋体"/>
                <w:bCs/>
                <w:szCs w:val="21"/>
              </w:rPr>
              <w:t>9、支持SNMP、CLI(Telnet/Console)、RMON、SSH、Syslog、NTP/SNTP、FTP、TFTP、Web</w:t>
            </w:r>
          </w:p>
          <w:p>
            <w:pPr>
              <w:rPr>
                <w:rFonts w:ascii="宋体" w:hAnsi="宋体"/>
                <w:bCs/>
                <w:szCs w:val="21"/>
              </w:rPr>
            </w:pPr>
            <w:r>
              <w:rPr>
                <w:rFonts w:hint="eastAsia" w:ascii="宋体" w:hAnsi="宋体"/>
                <w:bCs/>
                <w:szCs w:val="21"/>
              </w:rPr>
              <w:t>1</w:t>
            </w:r>
            <w:r>
              <w:rPr>
                <w:rFonts w:hint="eastAsia" w:ascii="宋体" w:hAnsi="宋体"/>
                <w:bCs/>
                <w:szCs w:val="21"/>
                <w:lang w:val="en-US" w:eastAsia="zh-CN"/>
              </w:rPr>
              <w:t>0</w:t>
            </w:r>
            <w:r>
              <w:rPr>
                <w:rFonts w:hint="eastAsia" w:ascii="宋体" w:hAnsi="宋体"/>
                <w:bCs/>
                <w:szCs w:val="21"/>
              </w:rPr>
              <w:t>、本设备须与学院原有核心交换机和安全认证平台实现兼容，</w:t>
            </w:r>
            <w:r>
              <w:rPr>
                <w:rFonts w:hint="eastAsia" w:ascii="宋体" w:hAnsi="宋体" w:cs="仿宋"/>
                <w:color w:val="000000"/>
                <w:szCs w:val="21"/>
              </w:rPr>
              <w:t>提供相关证明材料</w:t>
            </w:r>
            <w:r>
              <w:rPr>
                <w:rFonts w:hint="eastAsia" w:ascii="宋体" w:hAnsi="宋体"/>
                <w:bCs/>
                <w:szCs w:val="21"/>
              </w:rPr>
              <w:t>。</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kern w:val="0"/>
                <w:szCs w:val="21"/>
              </w:rPr>
            </w:pPr>
            <w:r>
              <w:rPr>
                <w:rFonts w:hint="eastAsia" w:ascii="宋体" w:hAnsi="宋体" w:cs="宋体"/>
                <w:kern w:val="0"/>
                <w:szCs w:val="21"/>
              </w:rPr>
              <w:t>台</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18</w:t>
            </w:r>
          </w:p>
        </w:tc>
        <w:tc>
          <w:tcPr>
            <w:tcW w:w="48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Cs w:val="21"/>
              </w:rPr>
            </w:pPr>
            <w:r>
              <w:rPr>
                <w:rFonts w:hint="eastAsia" w:ascii="宋体" w:hAnsi="宋体"/>
                <w:szCs w:val="21"/>
              </w:rPr>
              <w:t>仿真实训室装修</w:t>
            </w:r>
          </w:p>
        </w:tc>
        <w:tc>
          <w:tcPr>
            <w:tcW w:w="3330" w:type="pct"/>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szCs w:val="21"/>
              </w:rPr>
            </w:pPr>
            <w:r>
              <w:rPr>
                <w:rFonts w:hint="eastAsia" w:ascii="宋体" w:hAnsi="宋体"/>
                <w:szCs w:val="21"/>
              </w:rPr>
              <w:t>一.装修设计要求：</w:t>
            </w:r>
          </w:p>
          <w:p>
            <w:pPr>
              <w:jc w:val="left"/>
              <w:rPr>
                <w:rFonts w:ascii="宋体" w:hAnsi="宋体"/>
                <w:szCs w:val="21"/>
              </w:rPr>
            </w:pPr>
            <w:r>
              <w:rPr>
                <w:rFonts w:hint="eastAsia" w:ascii="宋体" w:hAnsi="宋体"/>
                <w:szCs w:val="21"/>
              </w:rPr>
              <w:t>1.物理环境：通风、隔热、采光及人工照明合理，为用户提供舒适生活环境;</w:t>
            </w:r>
          </w:p>
          <w:p>
            <w:pPr>
              <w:jc w:val="left"/>
              <w:rPr>
                <w:rFonts w:ascii="宋体" w:hAnsi="宋体"/>
                <w:szCs w:val="21"/>
              </w:rPr>
            </w:pPr>
            <w:r>
              <w:rPr>
                <w:rFonts w:hint="eastAsia" w:ascii="宋体" w:hAnsi="宋体"/>
                <w:szCs w:val="21"/>
              </w:rPr>
              <w:t>2.设计特色：根据教室内不同功能区进行定制设计，风格统一，突出科技现代化风格特点;</w:t>
            </w:r>
          </w:p>
          <w:p>
            <w:pPr>
              <w:jc w:val="left"/>
              <w:rPr>
                <w:rFonts w:ascii="宋体" w:hAnsi="宋体"/>
                <w:szCs w:val="21"/>
              </w:rPr>
            </w:pPr>
            <w:r>
              <w:rPr>
                <w:rFonts w:hint="eastAsia" w:ascii="宋体" w:hAnsi="宋体"/>
                <w:szCs w:val="21"/>
              </w:rPr>
              <w:t>3.造型效果：立意新颖，独特，能够有较强的前瞻性，实用性强。色彩搭配及效果：色彩搭配协调，材料运用合理;</w:t>
            </w:r>
          </w:p>
          <w:p>
            <w:pPr>
              <w:jc w:val="left"/>
              <w:rPr>
                <w:rFonts w:ascii="宋体" w:hAnsi="宋体"/>
                <w:szCs w:val="21"/>
              </w:rPr>
            </w:pPr>
            <w:r>
              <w:rPr>
                <w:rFonts w:hint="eastAsia" w:ascii="宋体" w:hAnsi="宋体"/>
                <w:szCs w:val="21"/>
              </w:rPr>
              <w:t>4.材料要求：所有材料符合国家环保标准;</w:t>
            </w:r>
          </w:p>
          <w:p>
            <w:pPr>
              <w:jc w:val="left"/>
              <w:rPr>
                <w:rFonts w:ascii="宋体" w:hAnsi="宋体"/>
                <w:szCs w:val="21"/>
              </w:rPr>
            </w:pPr>
            <w:r>
              <w:rPr>
                <w:rFonts w:hint="eastAsia" w:ascii="宋体" w:hAnsi="宋体"/>
                <w:szCs w:val="21"/>
              </w:rPr>
              <w:t>二.装修技术要求：                                                                                             墙面吸音板基础 优质防火龙骨打底，软包框架;</w:t>
            </w:r>
          </w:p>
          <w:p>
            <w:pPr>
              <w:jc w:val="left"/>
              <w:rPr>
                <w:rFonts w:ascii="宋体" w:hAnsi="宋体"/>
                <w:szCs w:val="21"/>
              </w:rPr>
            </w:pPr>
            <w:r>
              <w:rPr>
                <w:rFonts w:hint="eastAsia" w:ascii="宋体" w:hAnsi="宋体"/>
                <w:szCs w:val="21"/>
              </w:rPr>
              <w:t xml:space="preserve">仿真实训室各墙面进行吸音及软包处理；                                                 </w:t>
            </w:r>
            <w:r>
              <w:rPr>
                <w:rFonts w:ascii="宋体" w:hAnsi="宋体"/>
                <w:szCs w:val="21"/>
              </w:rPr>
              <w:t xml:space="preserve">                                  </w:t>
            </w:r>
            <w:r>
              <w:rPr>
                <w:rFonts w:hint="eastAsia" w:ascii="宋体" w:hAnsi="宋体"/>
                <w:szCs w:val="21"/>
              </w:rPr>
              <w:t>5.纯天然环保纤维复合声学棉，密闭式框体包裹三层非对等密度基材、成型封闭式宽频吸收腔体;</w:t>
            </w:r>
          </w:p>
          <w:p>
            <w:pPr>
              <w:jc w:val="left"/>
              <w:rPr>
                <w:rFonts w:ascii="宋体" w:hAnsi="宋体"/>
                <w:szCs w:val="21"/>
              </w:rPr>
            </w:pPr>
            <w:r>
              <w:rPr>
                <w:rFonts w:hint="eastAsia" w:ascii="宋体" w:hAnsi="宋体"/>
                <w:szCs w:val="21"/>
              </w:rPr>
              <w:t>6.签合同时提供整体智慧教室教室软包设计及效果图;</w:t>
            </w:r>
          </w:p>
          <w:p>
            <w:pPr>
              <w:jc w:val="left"/>
              <w:rPr>
                <w:rFonts w:ascii="宋体" w:hAnsi="宋体"/>
                <w:szCs w:val="21"/>
              </w:rPr>
            </w:pPr>
            <w:r>
              <w:rPr>
                <w:rFonts w:hint="eastAsia" w:ascii="宋体" w:hAnsi="宋体"/>
                <w:szCs w:val="21"/>
              </w:rPr>
              <w:t>7.地板吸音、防静电处理:国标优质塑胶地板;</w:t>
            </w:r>
          </w:p>
          <w:p>
            <w:pPr>
              <w:jc w:val="left"/>
              <w:rPr>
                <w:rFonts w:ascii="宋体" w:hAnsi="宋体"/>
                <w:szCs w:val="21"/>
              </w:rPr>
            </w:pPr>
            <w:r>
              <w:rPr>
                <w:rFonts w:hint="eastAsia" w:ascii="宋体" w:hAnsi="宋体"/>
                <w:szCs w:val="21"/>
              </w:rPr>
              <w:t>8.室内开关插座线管电料:国标;</w:t>
            </w:r>
          </w:p>
          <w:p>
            <w:pPr>
              <w:jc w:val="left"/>
              <w:rPr>
                <w:rFonts w:ascii="宋体" w:hAnsi="宋体"/>
                <w:szCs w:val="21"/>
              </w:rPr>
            </w:pPr>
            <w:r>
              <w:rPr>
                <w:rFonts w:hint="eastAsia" w:ascii="宋体" w:hAnsi="宋体"/>
                <w:szCs w:val="21"/>
              </w:rPr>
              <w:t>9.吊顶 定制格栅吊顶及灯带灯箱;</w:t>
            </w:r>
          </w:p>
          <w:p>
            <w:pPr>
              <w:jc w:val="left"/>
              <w:rPr>
                <w:rFonts w:ascii="宋体" w:hAnsi="宋体"/>
                <w:szCs w:val="21"/>
              </w:rPr>
            </w:pPr>
            <w:r>
              <w:rPr>
                <w:rFonts w:hint="eastAsia" w:ascii="宋体" w:hAnsi="宋体"/>
                <w:szCs w:val="21"/>
              </w:rPr>
              <w:t>10.遮光窗帘 包括窗帘盒、轨道安装，电动窗帘，遮光窗帘，可通过移动式设备来控制开关（支持语音开关）;</w:t>
            </w:r>
          </w:p>
          <w:p>
            <w:pPr>
              <w:jc w:val="left"/>
              <w:rPr>
                <w:rFonts w:ascii="宋体" w:hAnsi="宋体"/>
                <w:szCs w:val="21"/>
              </w:rPr>
            </w:pPr>
            <w:r>
              <w:rPr>
                <w:rFonts w:hint="eastAsia" w:ascii="宋体" w:hAnsi="宋体"/>
                <w:szCs w:val="21"/>
              </w:rPr>
              <w:t>11.窗台台面 人造大理石台面;</w:t>
            </w:r>
          </w:p>
          <w:p>
            <w:pPr>
              <w:jc w:val="left"/>
              <w:rPr>
                <w:rFonts w:ascii="宋体" w:hAnsi="宋体"/>
                <w:szCs w:val="21"/>
              </w:rPr>
            </w:pPr>
            <w:r>
              <w:rPr>
                <w:rFonts w:hint="eastAsia" w:ascii="宋体" w:hAnsi="宋体"/>
                <w:szCs w:val="21"/>
              </w:rPr>
              <w:t>12.改包暖气 实训室暖气包裹装饰;</w:t>
            </w:r>
          </w:p>
          <w:p>
            <w:pPr>
              <w:jc w:val="left"/>
              <w:rPr>
                <w:rFonts w:ascii="宋体" w:hAnsi="宋体"/>
                <w:szCs w:val="21"/>
              </w:rPr>
            </w:pPr>
            <w:r>
              <w:rPr>
                <w:rFonts w:hint="eastAsia" w:ascii="宋体" w:hAnsi="宋体"/>
                <w:szCs w:val="21"/>
              </w:rPr>
              <w:t>13.系统施工安装 垃圾清运、设备搬运、安装等;</w:t>
            </w:r>
          </w:p>
          <w:p>
            <w:pPr>
              <w:jc w:val="left"/>
              <w:rPr>
                <w:rFonts w:ascii="宋体" w:hAnsi="宋体"/>
                <w:szCs w:val="21"/>
              </w:rPr>
            </w:pPr>
            <w:r>
              <w:rPr>
                <w:rFonts w:hint="eastAsia" w:ascii="宋体" w:hAnsi="宋体"/>
                <w:szCs w:val="21"/>
              </w:rPr>
              <w:t>设备线材 定制系统所需的各类视音频线材、网线、电源线，综合布线：强弱电线部署方式符合国家规范化布线标准，材料符合国家安全、环保标准;</w:t>
            </w:r>
          </w:p>
          <w:p>
            <w:pPr>
              <w:jc w:val="left"/>
              <w:rPr>
                <w:rFonts w:ascii="宋体" w:hAnsi="宋体"/>
                <w:szCs w:val="21"/>
              </w:rPr>
            </w:pPr>
            <w:r>
              <w:rPr>
                <w:rFonts w:hint="eastAsia" w:ascii="宋体" w:hAnsi="宋体"/>
                <w:szCs w:val="21"/>
              </w:rPr>
              <w:t>14.灯光：筒灯、定制造型灯（可变色），智能控制，支持红外感应。无眩光，透光率佳，安装简便;</w:t>
            </w:r>
          </w:p>
          <w:p>
            <w:pPr>
              <w:jc w:val="left"/>
              <w:rPr>
                <w:rFonts w:ascii="宋体" w:hAnsi="宋体"/>
                <w:szCs w:val="21"/>
              </w:rPr>
            </w:pPr>
            <w:r>
              <w:rPr>
                <w:rFonts w:hint="eastAsia" w:ascii="宋体" w:hAnsi="宋体"/>
                <w:szCs w:val="21"/>
              </w:rPr>
              <w:t>15.门锁：指纹锁（或二维码锁），支持手机开锁，指纹锁可通过开门感应开关室内灯。可能据实际情况定制。</w:t>
            </w:r>
          </w:p>
        </w:tc>
        <w:tc>
          <w:tcPr>
            <w:tcW w:w="38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kern w:val="0"/>
                <w:szCs w:val="21"/>
              </w:rPr>
            </w:pPr>
            <w:r>
              <w:rPr>
                <w:rFonts w:ascii="宋体" w:hAnsi="宋体" w:cs="宋体"/>
                <w:kern w:val="0"/>
                <w:szCs w:val="21"/>
              </w:rPr>
              <w:t>M</w:t>
            </w:r>
            <w:r>
              <w:rPr>
                <w:rFonts w:ascii="宋体" w:hAnsi="宋体" w:cs="宋体"/>
                <w:kern w:val="0"/>
                <w:szCs w:val="21"/>
                <w:vertAlign w:val="superscript"/>
              </w:rPr>
              <w:t>2</w:t>
            </w:r>
          </w:p>
        </w:tc>
        <w:tc>
          <w:tcPr>
            <w:tcW w:w="4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10</w:t>
            </w:r>
          </w:p>
        </w:tc>
      </w:tr>
      <w:tr>
        <w:tblPrEx>
          <w:tblCellMar>
            <w:top w:w="0" w:type="dxa"/>
            <w:left w:w="108" w:type="dxa"/>
            <w:bottom w:w="0" w:type="dxa"/>
            <w:right w:w="108" w:type="dxa"/>
          </w:tblCellMar>
        </w:tblPrEx>
        <w:trPr>
          <w:trHeight w:val="65" w:hRule="atLeast"/>
          <w:jc w:val="center"/>
        </w:trPr>
        <w:tc>
          <w:tcPr>
            <w:tcW w:w="5000" w:type="pct"/>
            <w:gridSpan w:val="5"/>
            <w:tcBorders>
              <w:top w:val="single" w:color="auto" w:sz="6" w:space="0"/>
              <w:left w:val="single" w:color="auto" w:sz="6" w:space="0"/>
              <w:bottom w:val="single" w:color="auto" w:sz="6" w:space="0"/>
              <w:right w:val="single" w:color="auto" w:sz="6" w:space="0"/>
            </w:tcBorders>
            <w:vAlign w:val="center"/>
          </w:tcPr>
          <w:p>
            <w:pPr>
              <w:jc w:val="left"/>
              <w:rPr>
                <w:rFonts w:ascii="宋体" w:hAnsi="宋体"/>
                <w:b/>
                <w:szCs w:val="21"/>
              </w:rPr>
            </w:pPr>
            <w:r>
              <w:rPr>
                <w:rFonts w:hint="eastAsia" w:ascii="宋体" w:hAnsi="宋体"/>
                <w:b/>
                <w:szCs w:val="21"/>
              </w:rPr>
              <w:t>包二、现代畜禽养殖仿真实训室（100万元）</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1</w:t>
            </w:r>
          </w:p>
        </w:tc>
        <w:tc>
          <w:tcPr>
            <w:tcW w:w="481"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宋体" w:hAnsi="宋体" w:cs="宋体"/>
                <w:b/>
                <w:bCs/>
                <w:szCs w:val="21"/>
              </w:rPr>
            </w:pPr>
            <w:r>
              <w:rPr>
                <w:rFonts w:hint="eastAsia" w:ascii="宋体" w:hAnsi="宋体" w:cs="宋体"/>
                <w:b/>
                <w:bCs/>
                <w:kern w:val="0"/>
                <w:szCs w:val="21"/>
              </w:rPr>
              <w:t>奶牛消化系统解剖及相关疾病诊疗虚拟仿真实验系统软件</w:t>
            </w:r>
          </w:p>
        </w:tc>
        <w:tc>
          <w:tcPr>
            <w:tcW w:w="6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422" w:firstLineChars="200"/>
              <w:rPr>
                <w:b/>
                <w:bCs/>
              </w:rPr>
            </w:pPr>
            <w:r>
              <w:rPr>
                <w:rFonts w:hint="eastAsia"/>
                <w:b/>
                <w:bCs/>
              </w:rPr>
              <w:t>一、项目描述</w:t>
            </w:r>
          </w:p>
          <w:p>
            <w:pPr>
              <w:spacing w:line="300" w:lineRule="exact"/>
              <w:ind w:firstLine="420" w:firstLineChars="200"/>
            </w:pPr>
            <w:r>
              <w:rPr>
                <w:rFonts w:hint="eastAsia"/>
              </w:rPr>
              <w:t>奶牛消化系统解剖及相关疾病诊疗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w:t>
            </w:r>
          </w:p>
          <w:p>
            <w:pPr>
              <w:spacing w:line="300" w:lineRule="exact"/>
              <w:ind w:firstLine="420" w:firstLineChars="200"/>
            </w:pPr>
            <w:r>
              <w:rPr>
                <w:rFonts w:hint="eastAsia"/>
              </w:rPr>
              <w:t>通过三维化实现奶牛消化系统解剖及相关疾病诊疗虚拟仿真实验系统软件的仿真过程,让学生可以通过虚拟操作完成项目,整体虚拟实训过程相比现实实训具有更加安全高效的优点。学生可以快速掌握奶牛消化系统解剖及相关疾病诊疗虚拟仿真实验系统软件中消化系统解剖、进食和消化观察、反刍消化原理观察和学习、消化系统常见疾病诊断、常规术前准备、瘤胃切开术、真胃变位手术等模块。虚拟实验项目画面运行流畅,逼真的虚拟场景将让您可以切身感受体验其中身临其境的奇妙过程。</w:t>
            </w:r>
          </w:p>
          <w:p>
            <w:pPr>
              <w:spacing w:line="300" w:lineRule="exact"/>
              <w:ind w:firstLine="420" w:firstLineChars="200"/>
            </w:pPr>
            <w:r>
              <w:rPr>
                <w:rFonts w:hint="eastAsia"/>
              </w:rPr>
              <w:t>本软件做到融实用性、教育性、娱乐性和趣味性为一体的教学方式,要求学生通过在计算机上的操作来学到相关专业技能和知识,系统既好玩、又有趣,还能“涨知识”,提高学生学习兴趣。学生可以虚实结合,反复训练和加强记忆,从而提高学生创新思维及实操技能能力。</w:t>
            </w:r>
          </w:p>
          <w:p>
            <w:pPr>
              <w:spacing w:line="300" w:lineRule="exact"/>
              <w:ind w:firstLine="422" w:firstLineChars="200"/>
              <w:rPr>
                <w:b/>
                <w:bCs/>
              </w:rPr>
            </w:pPr>
            <w:r>
              <w:rPr>
                <w:rFonts w:hint="eastAsia"/>
                <w:b/>
                <w:bCs/>
              </w:rPr>
              <w:t>二、项目总体要求</w:t>
            </w:r>
          </w:p>
          <w:p>
            <w:pPr>
              <w:spacing w:line="300" w:lineRule="exact"/>
              <w:ind w:firstLine="420" w:firstLineChars="200"/>
            </w:pPr>
            <w:r>
              <w:rPr>
                <w:rFonts w:hint="eastAsia"/>
              </w:rPr>
              <w:t>2.1技术要求</w:t>
            </w:r>
          </w:p>
          <w:p>
            <w:pPr>
              <w:spacing w:line="300" w:lineRule="exact"/>
              <w:ind w:firstLine="420" w:firstLineChars="200"/>
            </w:pPr>
            <w:r>
              <w:rPr>
                <w:rFonts w:hint="eastAsia"/>
              </w:rPr>
              <w:t>系统采用B/S架构;PC端支持win7、win10在内的主流操作系统;软件运行稳定,安全性高。</w:t>
            </w:r>
          </w:p>
          <w:p>
            <w:pPr>
              <w:spacing w:line="300" w:lineRule="exact"/>
              <w:ind w:firstLine="420" w:firstLineChars="200"/>
            </w:pPr>
            <w:r>
              <w:rPr>
                <w:rFonts w:hint="eastAsia"/>
              </w:rPr>
              <w:t>2.2设备配置要求</w:t>
            </w:r>
          </w:p>
          <w:p>
            <w:pPr>
              <w:spacing w:line="300" w:lineRule="exact"/>
              <w:ind w:firstLine="420" w:firstLineChars="200"/>
              <w:rPr>
                <w:rFonts w:hint="eastAsia" w:ascii="Times New Roman" w:hAnsi="Times New Roman" w:eastAsia="宋体" w:cs="Times New Roman"/>
              </w:rPr>
            </w:pPr>
            <w:r>
              <w:rPr>
                <w:rFonts w:hint="eastAsia"/>
              </w:rPr>
              <w:t>系统可流畅运行于CPU不低于i5、内存不低于4G、拥有2G以上独立显卡的台式</w:t>
            </w:r>
            <w:r>
              <w:rPr>
                <w:rFonts w:hint="eastAsia" w:ascii="Times New Roman" w:hAnsi="Times New Roman" w:eastAsia="宋体" w:cs="Times New Roman"/>
              </w:rPr>
              <w:t>或笔记本电脑上。</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2.3兼容性：</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可拓展3D力反馈设备，通过USB口连接3D力反馈设备，可以模拟手术操作过程力的反馈，自由调节力反馈的大小。使用小动物手术</w:t>
            </w:r>
            <w:r>
              <w:rPr>
                <w:rFonts w:hint="eastAsia" w:ascii="Times New Roman" w:hAnsi="Times New Roman" w:eastAsia="宋体" w:cs="Times New Roman"/>
                <w:lang w:val="en-US" w:eastAsia="zh-CN"/>
              </w:rPr>
              <w:t>肠管断端吻合现场</w:t>
            </w:r>
            <w:r>
              <w:rPr>
                <w:rFonts w:hint="eastAsia" w:ascii="Times New Roman" w:hAnsi="Times New Roman" w:eastAsia="宋体" w:cs="Times New Roman"/>
              </w:rPr>
              <w:t>演示此功能。</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（1）使用碘酊及酒精消毒术部；</w:t>
            </w:r>
            <w:r>
              <w:rPr>
                <w:rFonts w:hint="eastAsia" w:ascii="Times New Roman" w:hAnsi="Times New Roman" w:eastAsia="宋体" w:cs="Times New Roman"/>
              </w:rPr>
              <w:br w:type="textWrapping"/>
            </w:r>
            <w:r>
              <w:rPr>
                <w:rFonts w:hint="eastAsia" w:ascii="Times New Roman" w:hAnsi="Times New Roman" w:eastAsia="宋体" w:cs="Times New Roman"/>
              </w:rPr>
              <w:t>（2）使用巾钳将创布固定；</w:t>
            </w:r>
            <w:r>
              <w:rPr>
                <w:rFonts w:hint="eastAsia" w:ascii="Times New Roman" w:hAnsi="Times New Roman" w:eastAsia="宋体" w:cs="Times New Roman"/>
              </w:rPr>
              <w:br w:type="textWrapping"/>
            </w:r>
            <w:r>
              <w:rPr>
                <w:rFonts w:hint="eastAsia" w:ascii="Times New Roman" w:hAnsi="Times New Roman" w:eastAsia="宋体" w:cs="Times New Roman"/>
              </w:rPr>
              <w:t>（3）常规打开腹腔；</w:t>
            </w:r>
            <w:r>
              <w:rPr>
                <w:rFonts w:hint="eastAsia" w:ascii="Times New Roman" w:hAnsi="Times New Roman" w:eastAsia="宋体" w:cs="Times New Roman"/>
              </w:rPr>
              <w:br w:type="textWrapping"/>
            </w:r>
            <w:r>
              <w:rPr>
                <w:rFonts w:hint="eastAsia" w:ascii="Times New Roman" w:hAnsi="Times New Roman" w:eastAsia="宋体" w:cs="Times New Roman"/>
              </w:rPr>
              <w:t>（4）拉出肠管确定预切除线并结扎血管；</w:t>
            </w:r>
            <w:r>
              <w:rPr>
                <w:rFonts w:hint="eastAsia" w:ascii="Times New Roman" w:hAnsi="Times New Roman" w:eastAsia="宋体" w:cs="Times New Roman"/>
              </w:rPr>
              <w:br w:type="textWrapping"/>
            </w:r>
            <w:r>
              <w:rPr>
                <w:rFonts w:hint="eastAsia" w:ascii="Times New Roman" w:hAnsi="Times New Roman" w:eastAsia="宋体" w:cs="Times New Roman"/>
              </w:rPr>
              <w:t>（5）切除病变肠管；</w:t>
            </w:r>
            <w:r>
              <w:rPr>
                <w:rFonts w:hint="eastAsia" w:ascii="Times New Roman" w:hAnsi="Times New Roman" w:eastAsia="宋体" w:cs="Times New Roman"/>
              </w:rPr>
              <w:br w:type="textWrapping"/>
            </w:r>
            <w:r>
              <w:rPr>
                <w:rFonts w:hint="eastAsia" w:ascii="Times New Roman" w:hAnsi="Times New Roman" w:eastAsia="宋体" w:cs="Times New Roman"/>
              </w:rPr>
              <w:t>（6）清洗断处并修复外翻粘膜；</w:t>
            </w:r>
            <w:r>
              <w:rPr>
                <w:rFonts w:hint="eastAsia" w:ascii="Times New Roman" w:hAnsi="Times New Roman" w:eastAsia="宋体" w:cs="Times New Roman"/>
              </w:rPr>
              <w:br w:type="textWrapping"/>
            </w:r>
            <w:r>
              <w:rPr>
                <w:rFonts w:hint="eastAsia" w:ascii="Times New Roman" w:hAnsi="Times New Roman" w:eastAsia="宋体" w:cs="Times New Roman"/>
              </w:rPr>
              <w:t>（7）助手将两端肠管对立靠拢进行断端吻合；</w:t>
            </w:r>
            <w:r>
              <w:rPr>
                <w:rFonts w:hint="eastAsia" w:ascii="Times New Roman" w:hAnsi="Times New Roman" w:eastAsia="宋体" w:cs="Times New Roman"/>
              </w:rPr>
              <w:br w:type="textWrapping"/>
            </w:r>
            <w:r>
              <w:rPr>
                <w:rFonts w:hint="eastAsia" w:ascii="Times New Roman" w:hAnsi="Times New Roman" w:eastAsia="宋体" w:cs="Times New Roman"/>
              </w:rPr>
              <w:t>（8）检漏，缝合肠系膜；</w:t>
            </w:r>
            <w:r>
              <w:rPr>
                <w:rFonts w:hint="eastAsia" w:ascii="Times New Roman" w:hAnsi="Times New Roman" w:eastAsia="宋体" w:cs="Times New Roman"/>
              </w:rPr>
              <w:br w:type="textWrapping"/>
            </w:r>
            <w:r>
              <w:rPr>
                <w:rFonts w:hint="eastAsia" w:ascii="Times New Roman" w:hAnsi="Times New Roman" w:eastAsia="宋体" w:cs="Times New Roman"/>
              </w:rPr>
              <w:t>（9）大网膜覆盖固定断端吻合处；</w:t>
            </w:r>
            <w:r>
              <w:rPr>
                <w:rFonts w:hint="eastAsia" w:ascii="Times New Roman" w:hAnsi="Times New Roman" w:eastAsia="宋体" w:cs="Times New Roman"/>
              </w:rPr>
              <w:br w:type="textWrapping"/>
            </w:r>
            <w:r>
              <w:rPr>
                <w:rFonts w:hint="eastAsia" w:ascii="Times New Roman" w:hAnsi="Times New Roman" w:eastAsia="宋体" w:cs="Times New Roman"/>
              </w:rPr>
              <w:t>（10）常规关闭腹腔以及术后护理；</w:t>
            </w:r>
          </w:p>
          <w:p>
            <w:pPr>
              <w:pStyle w:val="8"/>
            </w:pPr>
          </w:p>
          <w:p>
            <w:pPr>
              <w:spacing w:line="300" w:lineRule="exact"/>
              <w:ind w:firstLine="422" w:firstLineChars="200"/>
              <w:rPr>
                <w:b/>
                <w:bCs/>
              </w:rPr>
            </w:pPr>
            <w:r>
              <w:rPr>
                <w:rFonts w:hint="eastAsia"/>
                <w:b/>
                <w:bCs/>
              </w:rPr>
              <w:t>三、系统性能</w:t>
            </w:r>
          </w:p>
          <w:p>
            <w:pPr>
              <w:spacing w:line="300" w:lineRule="exact"/>
              <w:ind w:firstLine="420" w:firstLineChars="200"/>
            </w:pPr>
            <w:r>
              <w:rPr>
                <w:rFonts w:hint="eastAsia"/>
              </w:rPr>
              <w:t>1.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pPr>
              <w:spacing w:line="300" w:lineRule="exact"/>
              <w:ind w:firstLine="420" w:firstLineChars="200"/>
            </w:pPr>
            <w:r>
              <w:rPr>
                <w:rFonts w:hint="eastAsia"/>
              </w:rPr>
              <w:t>2.安全性:必须保证系统的安全性,有效解决安全漏洞问题,同时要具有对开发中发现的安全漏洞有进一步的改进和完善的功能,</w:t>
            </w:r>
          </w:p>
          <w:p>
            <w:pPr>
              <w:spacing w:line="300" w:lineRule="exact"/>
            </w:pPr>
            <w:r>
              <w:rPr>
                <w:rFonts w:hint="eastAsia"/>
              </w:rPr>
              <w:t>以确保系统安全、可靠,不具有、不传播恶性、破坏性、攻击性的程序代码,自身不易受到外部恶性程序攻击,不具有明显漏洞。</w:t>
            </w:r>
          </w:p>
          <w:p>
            <w:pPr>
              <w:spacing w:line="300" w:lineRule="exact"/>
              <w:ind w:firstLine="420" w:firstLineChars="200"/>
            </w:pPr>
            <w:r>
              <w:rPr>
                <w:rFonts w:hint="eastAsia"/>
              </w:rPr>
              <w:t>3.流畅性:确保系统展示时过程流畅,平滑连续,响应及时。</w:t>
            </w:r>
          </w:p>
          <w:p>
            <w:pPr>
              <w:spacing w:line="300" w:lineRule="exact"/>
              <w:ind w:firstLine="420" w:firstLineChars="200"/>
            </w:pPr>
            <w:r>
              <w:rPr>
                <w:rFonts w:hint="eastAsia"/>
              </w:rPr>
              <w:t>4.易用性和友好性:系统内嵌提醒帮助机制,在各个子界面中,设计文本提示框等信息。软件采用面向对象设计,操作者通过对话框、菜单等简便的操作,能够对软件进行应用;U I界面设计:菜单栏、视图窗口、属性窗口、对话框,满足虚拟实验管理和操作的需要。</w:t>
            </w:r>
          </w:p>
          <w:p>
            <w:pPr>
              <w:spacing w:line="300" w:lineRule="exact"/>
              <w:ind w:firstLine="422" w:firstLineChars="200"/>
              <w:rPr>
                <w:b/>
                <w:bCs/>
              </w:rPr>
            </w:pPr>
            <w:r>
              <w:rPr>
                <w:rFonts w:hint="eastAsia"/>
                <w:b/>
                <w:bCs/>
              </w:rPr>
              <w:t>四、系统设计规范</w:t>
            </w:r>
          </w:p>
          <w:p>
            <w:pPr>
              <w:spacing w:line="300" w:lineRule="exact"/>
              <w:ind w:firstLine="420" w:firstLineChars="200"/>
            </w:pPr>
            <w:r>
              <w:rPr>
                <w:rFonts w:hint="eastAsia"/>
              </w:rPr>
              <w:t>（1）GB8566-88《计算机软件开发规范》</w:t>
            </w:r>
          </w:p>
          <w:p>
            <w:pPr>
              <w:spacing w:line="300" w:lineRule="exact"/>
              <w:ind w:firstLine="420" w:firstLineChars="200"/>
            </w:pPr>
            <w:r>
              <w:rPr>
                <w:rFonts w:hint="eastAsia"/>
              </w:rPr>
              <w:t>（2）GB8567-88《计算机软件产品开发文件编制指南》</w:t>
            </w:r>
          </w:p>
          <w:p>
            <w:pPr>
              <w:spacing w:line="300" w:lineRule="exact"/>
              <w:ind w:firstLine="420" w:firstLineChars="200"/>
            </w:pPr>
            <w:r>
              <w:rPr>
                <w:rFonts w:hint="eastAsia"/>
              </w:rPr>
              <w:t>（3）GB9385-88《计算机软件需求说明编制指南》</w:t>
            </w:r>
          </w:p>
          <w:p>
            <w:pPr>
              <w:spacing w:line="300" w:lineRule="exact"/>
              <w:ind w:firstLine="420" w:firstLineChars="200"/>
            </w:pPr>
            <w:r>
              <w:rPr>
                <w:rFonts w:hint="eastAsia"/>
              </w:rPr>
              <w:t>（4）GB9386-88《计算机软件测试文件编制规范》</w:t>
            </w:r>
          </w:p>
          <w:p>
            <w:pPr>
              <w:spacing w:line="300" w:lineRule="exact"/>
              <w:ind w:firstLine="420" w:firstLineChars="200"/>
            </w:pPr>
            <w:r>
              <w:rPr>
                <w:rFonts w:hint="eastAsia"/>
              </w:rPr>
              <w:t>（5）GB/T28035-2011《软件系统验收规范》</w:t>
            </w:r>
          </w:p>
          <w:p>
            <w:pPr>
              <w:spacing w:line="300" w:lineRule="exact"/>
              <w:ind w:firstLine="422" w:firstLineChars="200"/>
              <w:rPr>
                <w:b/>
                <w:bCs/>
              </w:rPr>
            </w:pPr>
            <w:r>
              <w:rPr>
                <w:rFonts w:hint="eastAsia"/>
                <w:b/>
                <w:bCs/>
              </w:rPr>
              <w:t>五、虚拟仿真实验开发内容</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学生可在本项目中可体验到的模块包含:消化系统解剖、进食和消化观察、反刍消化原理观察和学习、消化系统常见疾病诊断、常规术前准备、瘤胃切开术、真胃变位手术等模块。</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(1) 消化系统解剖</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①解剖观察</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②解剖测试</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(2) 进食和消化观察</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①食物跟踪</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②进食和消化观察</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(3) 反刍消化原理观察和学习</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①食物入胃</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②反刍至口腔咀嚼</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③再次吞咽</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④排出体外</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(4) 消化系统常见疾病诊断</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①食道阻塞</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②前胃迟缓</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③瘤胃鼓胀</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④瘤胃积食</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⑤创伤性网胃心包炎</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⑥真胃变位</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⑦皱胃溃疡和瓣胃阻塞</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(5) 常规术前准备</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①术前消毒</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②手术器具准备</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③无影灯开启</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(6) 瘤胃切开术</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①瘤胃保定</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②椎旁麻醉</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③局部浸润麻醉</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④剃毛消毒</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⑤切口定位</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⑥打开腹腔</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⑦固定瘤胃</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⑧切开瘤胃</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⑨瘤胃探查与缝合</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⑩还纳瘤胃与关闭腹腔</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⑪术后护理</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(7) 真胃变位手术</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①左、右方变位的诊断</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②术前准备</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③病牛保定</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④麻醉</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⑤术部剃毛消毒</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⑥切口定位</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⑦变位探查</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⑧真胃整复及固定</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⑨切口闭合</w:t>
            </w:r>
          </w:p>
          <w:p>
            <w:pPr>
              <w:spacing w:line="3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⑩术后护理</w:t>
            </w:r>
          </w:p>
          <w:p>
            <w:pPr>
              <w:adjustRightInd w:val="0"/>
              <w:snapToGrid w:val="0"/>
              <w:ind w:firstLine="422" w:firstLineChars="200"/>
              <w:rPr>
                <w:b/>
                <w:bCs/>
                <w:lang w:val="zh-CN"/>
              </w:rPr>
            </w:pPr>
            <w:r>
              <w:rPr>
                <w:rFonts w:hint="eastAsia"/>
                <w:b/>
                <w:bCs/>
                <w:lang w:val="zh-CN"/>
              </w:rPr>
              <w:t>六、要求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2.安装在学院现有的设备中,要兼容;</w:t>
            </w:r>
          </w:p>
          <w:p>
            <w:pPr>
              <w:pStyle w:val="67"/>
              <w:ind w:firstLineChars="200"/>
              <w:jc w:val="both"/>
            </w:pPr>
            <w:r>
              <w:rPr>
                <w:rFonts w:hint="eastAsia"/>
              </w:rPr>
              <w:t>3.投标方/制作单位提供软件的免费质保期为三年,质保期自验收合格之日起计算;</w:t>
            </w:r>
          </w:p>
          <w:p>
            <w:pPr>
              <w:pStyle w:val="67"/>
              <w:ind w:firstLineChars="200"/>
              <w:jc w:val="both"/>
            </w:pPr>
            <w:r>
              <w:rPr>
                <w:rFonts w:hint="eastAsia"/>
              </w:rPr>
              <w:t>4.质保期内免费提供系统维护等技术支持;</w:t>
            </w:r>
          </w:p>
          <w:p>
            <w:pPr>
              <w:pStyle w:val="67"/>
              <w:ind w:firstLineChars="200"/>
              <w:jc w:val="both"/>
            </w:pPr>
            <w:r>
              <w:rPr>
                <w:rFonts w:hint="eastAsia"/>
              </w:rPr>
              <w:t>5.提供软件终身技术支持。包括质保期后系统维护、扩充等;</w:t>
            </w:r>
          </w:p>
          <w:p>
            <w:pPr>
              <w:pStyle w:val="67"/>
              <w:ind w:firstLineChars="200"/>
              <w:jc w:val="both"/>
            </w:pPr>
            <w:r>
              <w:rPr>
                <w:rFonts w:hint="eastAsia"/>
              </w:rPr>
              <w:t>6.要求提供全天候无间断的远程技术服务,24小时内对问题做出响应。若电话或远程操作方式无法解决,两个法定工作日内到达现场进行解决;</w:t>
            </w:r>
          </w:p>
          <w:p>
            <w:pPr>
              <w:pStyle w:val="67"/>
              <w:ind w:firstLineChars="200"/>
              <w:jc w:val="both"/>
            </w:pPr>
            <w:r>
              <w:rPr>
                <w:rFonts w:hint="eastAsia"/>
              </w:rPr>
              <w:t>7.提供相关的技术文档,包括管理员及用户手册等。所提交的资料要同所提供的系统一致,并在系统升级时提供补充文档;</w:t>
            </w:r>
          </w:p>
          <w:p>
            <w:pPr>
              <w:pStyle w:val="67"/>
              <w:ind w:firstLineChars="200"/>
              <w:jc w:val="both"/>
            </w:pPr>
            <w:r>
              <w:rPr>
                <w:rFonts w:hint="eastAsia"/>
              </w:rPr>
              <w:t>8.至少提供不少于一个工作日的功能性演示;</w:t>
            </w:r>
          </w:p>
          <w:p>
            <w:pPr>
              <w:pStyle w:val="67"/>
              <w:ind w:firstLine="420" w:firstLineChars="200"/>
              <w:jc w:val="both"/>
              <w:rPr>
                <w:rFonts w:ascii="宋体" w:hAnsi="宋体"/>
                <w:szCs w:val="21"/>
              </w:rPr>
            </w:pPr>
            <w:r>
              <w:rPr>
                <w:rFonts w:hint="eastAsia"/>
              </w:rPr>
              <w:t>9</w:t>
            </w:r>
            <w:r>
              <w:t>.</w:t>
            </w:r>
            <w:r>
              <w:rPr>
                <w:rFonts w:hint="eastAsia"/>
              </w:rPr>
              <w:t>至少提供50个基点。</w:t>
            </w:r>
          </w:p>
        </w:tc>
        <w:tc>
          <w:tcPr>
            <w:tcW w:w="7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rPr>
            </w:pPr>
            <w:r>
              <w:rPr>
                <w:rFonts w:hint="eastAsia" w:ascii="宋体" w:hAnsi="宋体"/>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2</w:t>
            </w:r>
          </w:p>
        </w:tc>
        <w:tc>
          <w:tcPr>
            <w:tcW w:w="481"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cs="宋体"/>
                <w:b/>
                <w:bCs/>
                <w:szCs w:val="21"/>
              </w:rPr>
              <w:t>羊养殖虚拟仿真实训系统软件</w:t>
            </w:r>
          </w:p>
        </w:tc>
        <w:tc>
          <w:tcPr>
            <w:tcW w:w="6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2" w:firstLineChars="200"/>
              <w:rPr>
                <w:rFonts w:ascii="宋体" w:hAnsi="宋体" w:cs="宋体"/>
                <w:b/>
                <w:bCs/>
                <w:szCs w:val="21"/>
              </w:rPr>
            </w:pPr>
            <w:r>
              <w:rPr>
                <w:rFonts w:hint="eastAsia" w:ascii="宋体" w:hAnsi="宋体" w:cs="宋体"/>
                <w:b/>
                <w:bCs/>
                <w:szCs w:val="21"/>
              </w:rPr>
              <w:t>一、项目描述</w:t>
            </w:r>
          </w:p>
          <w:p>
            <w:pPr>
              <w:adjustRightInd w:val="0"/>
              <w:snapToGrid w:val="0"/>
              <w:ind w:firstLine="420" w:firstLineChars="200"/>
              <w:rPr>
                <w:rFonts w:ascii="宋体" w:hAnsi="宋体" w:cs="宋体"/>
                <w:szCs w:val="21"/>
              </w:rPr>
            </w:pPr>
            <w:r>
              <w:rPr>
                <w:rFonts w:hint="eastAsia" w:ascii="宋体" w:hAnsi="宋体" w:cs="宋体"/>
                <w:szCs w:val="21"/>
              </w:rPr>
              <w:t>本产品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w:t>
            </w:r>
          </w:p>
          <w:p>
            <w:pPr>
              <w:adjustRightInd w:val="0"/>
              <w:snapToGrid w:val="0"/>
              <w:ind w:firstLine="420" w:firstLineChars="200"/>
              <w:rPr>
                <w:rFonts w:ascii="宋体" w:hAnsi="宋体" w:cs="宋体"/>
                <w:szCs w:val="21"/>
              </w:rPr>
            </w:pPr>
            <w:r>
              <w:rPr>
                <w:rFonts w:hint="eastAsia" w:ascii="宋体" w:hAnsi="宋体" w:cs="宋体"/>
                <w:szCs w:val="21"/>
              </w:rPr>
              <w:t>本软件做到融实用性、教育性、娱乐性和趣味性为一体的教学方式,要求学生通过在计算机上的操作来学到相关专业技能和知识,系统既好玩、又有趣,还能“涨知识”,提高学生学习兴趣。学生可以虚实结合,反复训练和加强记忆,从而提高学生创新思维及实操技能能力。</w:t>
            </w:r>
          </w:p>
          <w:p>
            <w:pPr>
              <w:adjustRightInd w:val="0"/>
              <w:snapToGrid w:val="0"/>
              <w:ind w:firstLine="422" w:firstLineChars="200"/>
              <w:rPr>
                <w:rFonts w:ascii="宋体" w:hAnsi="宋体" w:cs="宋体"/>
                <w:b/>
                <w:bCs/>
                <w:szCs w:val="21"/>
              </w:rPr>
            </w:pPr>
            <w:r>
              <w:rPr>
                <w:rFonts w:hint="eastAsia" w:ascii="宋体" w:hAnsi="宋体" w:cs="宋体"/>
                <w:b/>
                <w:bCs/>
                <w:szCs w:val="21"/>
              </w:rPr>
              <w:t>二、项目总体要求</w:t>
            </w:r>
          </w:p>
          <w:p>
            <w:pPr>
              <w:adjustRightInd w:val="0"/>
              <w:snapToGrid w:val="0"/>
              <w:ind w:firstLine="420" w:firstLineChars="200"/>
              <w:rPr>
                <w:rFonts w:ascii="宋体" w:hAnsi="宋体" w:cs="宋体"/>
                <w:szCs w:val="21"/>
              </w:rPr>
            </w:pPr>
            <w:r>
              <w:rPr>
                <w:rFonts w:hint="eastAsia" w:ascii="宋体" w:hAnsi="宋体" w:cs="宋体"/>
                <w:szCs w:val="21"/>
              </w:rPr>
              <w:t>2.1技术要求:</w:t>
            </w:r>
          </w:p>
          <w:p>
            <w:pPr>
              <w:adjustRightInd w:val="0"/>
              <w:snapToGrid w:val="0"/>
              <w:ind w:firstLine="420" w:firstLineChars="200"/>
              <w:rPr>
                <w:rFonts w:ascii="宋体" w:hAnsi="宋体" w:cs="宋体"/>
                <w:szCs w:val="21"/>
              </w:rPr>
            </w:pPr>
            <w:r>
              <w:rPr>
                <w:rFonts w:hint="eastAsia" w:ascii="宋体" w:hAnsi="宋体" w:cs="宋体"/>
                <w:szCs w:val="21"/>
              </w:rPr>
              <w:t>系统采用B/S架构;PC端支持win7、win10在内的主流操作系统;软件运行稳定,安全性高。</w:t>
            </w:r>
          </w:p>
          <w:p>
            <w:pPr>
              <w:adjustRightInd w:val="0"/>
              <w:snapToGrid w:val="0"/>
              <w:ind w:firstLine="420" w:firstLineChars="200"/>
              <w:rPr>
                <w:rFonts w:ascii="宋体" w:hAnsi="宋体" w:cs="宋体"/>
                <w:szCs w:val="21"/>
              </w:rPr>
            </w:pPr>
            <w:r>
              <w:rPr>
                <w:rFonts w:hint="eastAsia" w:ascii="宋体" w:hAnsi="宋体" w:cs="宋体"/>
                <w:szCs w:val="21"/>
              </w:rPr>
              <w:t>2.2设备配置要求:</w:t>
            </w:r>
          </w:p>
          <w:p>
            <w:pPr>
              <w:adjustRightInd w:val="0"/>
              <w:snapToGrid w:val="0"/>
              <w:ind w:firstLine="420" w:firstLineChars="200"/>
              <w:rPr>
                <w:rFonts w:hint="eastAsia" w:ascii="宋体" w:hAnsi="宋体" w:eastAsia="宋体" w:cs="宋体"/>
                <w:szCs w:val="21"/>
              </w:rPr>
            </w:pPr>
            <w:r>
              <w:rPr>
                <w:rFonts w:hint="eastAsia" w:ascii="宋体" w:hAnsi="宋体" w:cs="宋体"/>
                <w:szCs w:val="21"/>
              </w:rPr>
              <w:t>系统可流畅运行于CPU不低于i5、内存不低于4G、拥有2G以上独立显</w:t>
            </w:r>
            <w:r>
              <w:rPr>
                <w:rFonts w:hint="eastAsia" w:ascii="宋体" w:hAnsi="宋体" w:eastAsia="宋体" w:cs="宋体"/>
                <w:szCs w:val="21"/>
              </w:rPr>
              <w:t>卡的台式或笔记本电脑上。</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2.3、兼容性：</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兼容XR编辑器功能，自由编辑实验流程，拓展性强，可根据编辑器中提供的场景和实验器材，制作实验内容和交互动画，组建实验，生成教学课件，方便教学。</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编辑器功能包括：</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菜单栏：包含新建实验，项目名称，新手引导，操作说明，截图，更换皮肤，系统设置，一键分享，运行，保存，发布等功能。</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场景库：预置了实验室，野外，园林，海洋，博物馆等各类3D场景</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模型库：预置了家具，植物，动物，实验器材，园林建筑，动漫角色等各种模型。</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材质库：预置了基于物理渲染的材质，支持材质自定义编辑。</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特效库：预置了发光，淡入淡出等特效</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控件库：预置了按钮，文本，标题，图片，会话框，步骤栏等UI控件。</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音效库：预置了背景音效和指令音效。</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动画库：预置各类模型动画。</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指令库：包含碰撞，旋转，隐现，点击，变换，动画，移动等交互指令；</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搜索功能：美术资源库和交互功能库支持关键字分类搜索</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预览功能：在拖入场景前，可对模型和模型自带动画进行预览，支持三维旋转查看，动画播放。</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PPT编程：支持顺序，并列，循环，等待，选择等交互逻辑，支持增删改，支持修改顺序，和PPT的动画编辑逻辑基本一致。</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笔刷工具：选中笔刷工具和模型，自由画出路径，会在路径上批量添加模型。</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天气系统：包含雨，雾，日出日落，雪等真实天气系统，并可调节场景的环境光强度和曝光度等环境参数。</w:t>
            </w:r>
          </w:p>
          <w:p>
            <w:pPr>
              <w:adjustRightInd w:val="0"/>
              <w:snapToGrid w:val="0"/>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分享功能：一键发布，生成链接，可分享给其他用户，通过浏览器即可打开运行。</w:t>
            </w:r>
          </w:p>
          <w:p>
            <w:pPr>
              <w:adjustRightInd w:val="0"/>
              <w:snapToGrid w:val="0"/>
              <w:ind w:firstLine="420" w:firstLineChars="200"/>
              <w:rPr>
                <w:rFonts w:hint="eastAsia" w:ascii="宋体" w:hAnsi="宋体" w:eastAsia="宋体" w:cs="宋体"/>
                <w:szCs w:val="21"/>
              </w:rPr>
            </w:pPr>
          </w:p>
          <w:p>
            <w:pPr>
              <w:adjustRightInd w:val="0"/>
              <w:snapToGrid w:val="0"/>
              <w:ind w:firstLine="422" w:firstLineChars="200"/>
              <w:rPr>
                <w:rFonts w:ascii="宋体" w:hAnsi="宋体" w:cs="宋体"/>
                <w:b/>
                <w:bCs/>
                <w:szCs w:val="21"/>
              </w:rPr>
            </w:pPr>
            <w:r>
              <w:rPr>
                <w:rFonts w:hint="eastAsia" w:ascii="宋体" w:hAnsi="宋体" w:cs="宋体"/>
                <w:b/>
                <w:bCs/>
                <w:szCs w:val="21"/>
              </w:rPr>
              <w:t>三、系统性能</w:t>
            </w:r>
          </w:p>
          <w:p>
            <w:pPr>
              <w:adjustRightInd w:val="0"/>
              <w:snapToGrid w:val="0"/>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pPr>
              <w:adjustRightInd w:val="0"/>
              <w:snapToGrid w:val="0"/>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安全性:必须保证系统的安全性,有效解决安全漏洞问题,同时要具有对开发中发现的安全漏洞有进一步的改进和完善的功能,</w:t>
            </w:r>
          </w:p>
          <w:p>
            <w:pPr>
              <w:adjustRightInd w:val="0"/>
              <w:snapToGrid w:val="0"/>
              <w:ind w:firstLine="420" w:firstLineChars="200"/>
              <w:rPr>
                <w:rFonts w:ascii="宋体" w:hAnsi="宋体" w:cs="宋体"/>
                <w:szCs w:val="21"/>
              </w:rPr>
            </w:pPr>
            <w:r>
              <w:rPr>
                <w:rFonts w:hint="eastAsia" w:ascii="宋体" w:hAnsi="宋体" w:cs="宋体"/>
                <w:szCs w:val="21"/>
                <w:lang w:val="zh-CN"/>
              </w:rPr>
              <w:t>以确保系统安全、可靠,不具有、不传播恶性、破坏性、攻击性的程序代码,自身不易受到外部恶性程序攻击,不具有明显漏洞。</w:t>
            </w:r>
          </w:p>
          <w:p>
            <w:pPr>
              <w:adjustRightInd w:val="0"/>
              <w:snapToGrid w:val="0"/>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流畅性:确保系统展示时过程流畅,平滑连续,响应及时。</w:t>
            </w:r>
          </w:p>
          <w:p>
            <w:pPr>
              <w:adjustRightInd w:val="0"/>
              <w:snapToGrid w:val="0"/>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易用性和友好性:系统内嵌提醒帮助机制,在各个子界面中,设计文本提示框等信息。软件采用面向对象设计,操作者通过对话框、菜单等简便的操作,能够对软件进行应用;UI界面设计:菜单栏、视图窗口、属性窗口、对话框,满足虚拟实验管理和操作的需要。</w:t>
            </w:r>
          </w:p>
          <w:p>
            <w:pPr>
              <w:adjustRightInd w:val="0"/>
              <w:snapToGrid w:val="0"/>
              <w:ind w:firstLine="422" w:firstLineChars="200"/>
              <w:rPr>
                <w:rFonts w:ascii="宋体" w:hAnsi="宋体" w:cs="宋体"/>
                <w:b/>
                <w:bCs/>
                <w:szCs w:val="21"/>
                <w:lang w:val="zh-CN"/>
              </w:rPr>
            </w:pPr>
            <w:r>
              <w:rPr>
                <w:rFonts w:hint="eastAsia" w:ascii="宋体" w:hAnsi="宋体" w:cs="宋体"/>
                <w:b/>
                <w:bCs/>
                <w:szCs w:val="21"/>
                <w:lang w:val="zh-CN"/>
              </w:rPr>
              <w:t>四、系统设计规范</w:t>
            </w:r>
          </w:p>
          <w:p>
            <w:pPr>
              <w:adjustRightInd w:val="0"/>
              <w:snapToGrid w:val="0"/>
              <w:ind w:firstLine="420" w:firstLineChars="200"/>
              <w:rPr>
                <w:rFonts w:ascii="宋体" w:hAnsi="宋体" w:cs="宋体"/>
                <w:szCs w:val="21"/>
                <w:lang w:val="zh-CN"/>
              </w:rPr>
            </w:pPr>
            <w:r>
              <w:rPr>
                <w:rFonts w:hint="eastAsia" w:ascii="宋体" w:hAnsi="宋体" w:cs="宋体"/>
                <w:szCs w:val="21"/>
                <w:lang w:val="zh-CN"/>
              </w:rPr>
              <w:t>（1）GB8566-88《计算机软件开发规范》</w:t>
            </w:r>
          </w:p>
          <w:p>
            <w:pPr>
              <w:adjustRightInd w:val="0"/>
              <w:snapToGrid w:val="0"/>
              <w:ind w:firstLine="420" w:firstLineChars="200"/>
              <w:rPr>
                <w:rFonts w:ascii="宋体" w:hAnsi="宋体" w:cs="宋体"/>
                <w:szCs w:val="21"/>
                <w:lang w:val="zh-CN"/>
              </w:rPr>
            </w:pPr>
            <w:r>
              <w:rPr>
                <w:rFonts w:hint="eastAsia" w:ascii="宋体" w:hAnsi="宋体" w:cs="宋体"/>
                <w:szCs w:val="21"/>
                <w:lang w:val="zh-CN"/>
              </w:rPr>
              <w:t>（2）GB8567-88《计算机软件产品开发文件编制指南》</w:t>
            </w:r>
          </w:p>
          <w:p>
            <w:pPr>
              <w:adjustRightInd w:val="0"/>
              <w:snapToGrid w:val="0"/>
              <w:ind w:firstLine="420" w:firstLineChars="200"/>
              <w:rPr>
                <w:rFonts w:ascii="宋体" w:hAnsi="宋体" w:cs="宋体"/>
                <w:szCs w:val="21"/>
                <w:lang w:val="zh-CN"/>
              </w:rPr>
            </w:pPr>
            <w:r>
              <w:rPr>
                <w:rFonts w:hint="eastAsia" w:ascii="宋体" w:hAnsi="宋体" w:cs="宋体"/>
                <w:szCs w:val="21"/>
                <w:lang w:val="zh-CN"/>
              </w:rPr>
              <w:t>（3）GB9385-88《计算机软件需求说明编制指南》</w:t>
            </w:r>
          </w:p>
          <w:p>
            <w:pPr>
              <w:adjustRightInd w:val="0"/>
              <w:snapToGrid w:val="0"/>
              <w:ind w:firstLine="420" w:firstLineChars="200"/>
              <w:rPr>
                <w:rFonts w:ascii="宋体" w:hAnsi="宋体" w:cs="宋体"/>
                <w:szCs w:val="21"/>
                <w:lang w:val="zh-CN"/>
              </w:rPr>
            </w:pPr>
            <w:r>
              <w:rPr>
                <w:rFonts w:hint="eastAsia" w:ascii="宋体" w:hAnsi="宋体" w:cs="宋体"/>
                <w:szCs w:val="21"/>
                <w:lang w:val="zh-CN"/>
              </w:rPr>
              <w:t>（4）GB9386-88《计算机软件测试文件编制规范》</w:t>
            </w:r>
          </w:p>
          <w:p>
            <w:pPr>
              <w:adjustRightInd w:val="0"/>
              <w:snapToGrid w:val="0"/>
              <w:ind w:firstLine="420" w:firstLineChars="200"/>
              <w:rPr>
                <w:rFonts w:ascii="宋体" w:hAnsi="宋体" w:cs="宋体"/>
                <w:szCs w:val="21"/>
                <w:lang w:val="zh-CN"/>
              </w:rPr>
            </w:pPr>
            <w:r>
              <w:rPr>
                <w:rFonts w:hint="eastAsia" w:ascii="宋体" w:hAnsi="宋体" w:cs="宋体"/>
                <w:szCs w:val="21"/>
                <w:lang w:val="zh-CN"/>
              </w:rPr>
              <w:t>（5）GB/T28035-2011《软件系统验收规范》</w:t>
            </w:r>
          </w:p>
          <w:p>
            <w:pPr>
              <w:adjustRightInd w:val="0"/>
              <w:snapToGrid w:val="0"/>
              <w:ind w:firstLine="422" w:firstLineChars="200"/>
              <w:rPr>
                <w:rFonts w:ascii="宋体" w:hAnsi="宋体" w:cs="宋体"/>
                <w:b/>
                <w:bCs/>
                <w:szCs w:val="21"/>
                <w:lang w:val="zh-CN"/>
              </w:rPr>
            </w:pPr>
            <w:r>
              <w:rPr>
                <w:rFonts w:hint="eastAsia" w:ascii="宋体" w:hAnsi="宋体" w:cs="宋体"/>
                <w:b/>
                <w:bCs/>
                <w:szCs w:val="21"/>
                <w:lang w:val="zh-CN"/>
              </w:rPr>
              <w:t>五、虚拟仿真实验开发内容</w:t>
            </w:r>
          </w:p>
          <w:p>
            <w:pPr>
              <w:adjustRightInd w:val="0"/>
              <w:snapToGrid w:val="0"/>
              <w:ind w:firstLine="422" w:firstLineChars="200"/>
              <w:rPr>
                <w:rFonts w:ascii="宋体" w:hAnsi="宋体" w:cs="宋体"/>
                <w:b/>
                <w:bCs/>
                <w:szCs w:val="21"/>
              </w:rPr>
            </w:pPr>
            <w:r>
              <w:rPr>
                <w:rFonts w:hint="eastAsia" w:ascii="宋体" w:hAnsi="宋体" w:cs="宋体"/>
                <w:b/>
                <w:bCs/>
                <w:szCs w:val="21"/>
              </w:rPr>
              <w:t>（一）进羊</w:t>
            </w:r>
          </w:p>
          <w:p>
            <w:pPr>
              <w:adjustRightInd w:val="0"/>
              <w:snapToGrid w:val="0"/>
              <w:ind w:firstLine="420" w:firstLineChars="200"/>
              <w:rPr>
                <w:rFonts w:ascii="宋体" w:hAnsi="宋体" w:cs="宋体"/>
                <w:szCs w:val="21"/>
              </w:rPr>
            </w:pPr>
            <w:r>
              <w:rPr>
                <w:rFonts w:hint="eastAsia" w:ascii="宋体" w:hAnsi="宋体" w:cs="宋体"/>
                <w:szCs w:val="21"/>
              </w:rPr>
              <w:t>1.进羊前需要进行布病检测,颈动脉采集血液至真空管内,抽取1mL血液,将其注入操作液中混匀。打开布病抗体检测卡,用滴管将血液混合物垂直且缓慢地滴入S孔进行检测,等待5</w:t>
            </w:r>
            <w:r>
              <w:rPr>
                <w:rFonts w:ascii="Arial" w:hAnsi="Arial" w:cs="Arial"/>
                <w:szCs w:val="21"/>
              </w:rPr>
              <w:t>~</w:t>
            </w:r>
            <w:r>
              <w:rPr>
                <w:rFonts w:hint="eastAsia" w:ascii="宋体" w:hAnsi="宋体" w:cs="宋体"/>
                <w:szCs w:val="21"/>
              </w:rPr>
              <w:t>8分钟。阳性羊群淘汰需扑杀,阴性羊群进入隔离舍。</w:t>
            </w:r>
          </w:p>
          <w:p>
            <w:pPr>
              <w:adjustRightInd w:val="0"/>
              <w:snapToGrid w:val="0"/>
              <w:ind w:firstLine="420" w:firstLineChars="200"/>
              <w:rPr>
                <w:rFonts w:ascii="宋体" w:hAnsi="宋体" w:cs="宋体"/>
                <w:szCs w:val="21"/>
              </w:rPr>
            </w:pPr>
            <w:r>
              <w:rPr>
                <w:rFonts w:hint="eastAsia" w:ascii="宋体" w:hAnsi="宋体" w:cs="宋体"/>
                <w:szCs w:val="21"/>
              </w:rPr>
              <w:t>2.合格羊只打耳号入场,进入隔离场。</w:t>
            </w:r>
          </w:p>
          <w:p>
            <w:pPr>
              <w:adjustRightInd w:val="0"/>
              <w:snapToGrid w:val="0"/>
              <w:ind w:firstLine="420" w:firstLineChars="200"/>
              <w:rPr>
                <w:rFonts w:ascii="宋体" w:hAnsi="宋体" w:cs="宋体"/>
                <w:szCs w:val="21"/>
              </w:rPr>
            </w:pPr>
            <w:r>
              <w:rPr>
                <w:rFonts w:hint="eastAsia" w:ascii="宋体" w:hAnsi="宋体" w:cs="宋体"/>
                <w:szCs w:val="21"/>
              </w:rPr>
              <w:t>3.称重</w:t>
            </w:r>
          </w:p>
          <w:p>
            <w:pPr>
              <w:adjustRightInd w:val="0"/>
              <w:snapToGrid w:val="0"/>
              <w:ind w:firstLine="422" w:firstLineChars="200"/>
              <w:rPr>
                <w:rFonts w:ascii="宋体" w:hAnsi="宋体" w:cs="宋体"/>
                <w:b/>
                <w:bCs/>
                <w:szCs w:val="21"/>
              </w:rPr>
            </w:pPr>
            <w:r>
              <w:rPr>
                <w:rFonts w:hint="eastAsia" w:ascii="宋体" w:hAnsi="宋体" w:cs="宋体"/>
                <w:b/>
                <w:bCs/>
                <w:szCs w:val="21"/>
              </w:rPr>
              <w:t>（二）隔离</w:t>
            </w:r>
          </w:p>
          <w:p>
            <w:pPr>
              <w:adjustRightInd w:val="0"/>
              <w:snapToGrid w:val="0"/>
              <w:ind w:firstLine="420" w:firstLineChars="200"/>
              <w:rPr>
                <w:rFonts w:ascii="宋体" w:hAnsi="宋体" w:cs="宋体"/>
                <w:szCs w:val="21"/>
              </w:rPr>
            </w:pPr>
            <w:r>
              <w:rPr>
                <w:rFonts w:hint="eastAsia" w:ascii="宋体" w:hAnsi="宋体" w:cs="宋体"/>
                <w:szCs w:val="21"/>
              </w:rPr>
              <w:t>1.饲养:羊到场勿立即喂水、喂料,休息2小时适应环境后,饲喂少量添加电解多维、食盐成葡萄糖的清水,少量优质青干草,到场6小时后适当增加水及优质青干草供应量第2天起可以充足供应饮水,并适量供应精料及其他饲料,以后逐渐增加精料喂量直至达到正常饲限水平。饲养过渡期间一定要对羊群勤加观察,及时将问题羊隔离。</w:t>
            </w:r>
          </w:p>
          <w:p>
            <w:pPr>
              <w:adjustRightInd w:val="0"/>
              <w:snapToGrid w:val="0"/>
              <w:ind w:firstLine="420" w:firstLineChars="200"/>
              <w:rPr>
                <w:rFonts w:ascii="宋体" w:hAnsi="宋体" w:cs="宋体"/>
                <w:szCs w:val="21"/>
              </w:rPr>
            </w:pPr>
            <w:r>
              <w:rPr>
                <w:rFonts w:hint="eastAsia" w:ascii="宋体" w:hAnsi="宋体" w:cs="宋体"/>
                <w:szCs w:val="21"/>
              </w:rPr>
              <w:t>2.驱虫:按药品说明书内服、皮下或肌肉注射伊维菌素、阿维菌素、苯丙硫咪唑等。对有皮肤寄生虫病的羊只,可7</w:t>
            </w:r>
            <w:r>
              <w:rPr>
                <w:rFonts w:ascii="Arial" w:hAnsi="Arial" w:cs="Arial"/>
                <w:szCs w:val="21"/>
              </w:rPr>
              <w:t>~</w:t>
            </w:r>
            <w:r>
              <w:rPr>
                <w:rFonts w:hint="eastAsia" w:ascii="宋体" w:hAnsi="宋体" w:cs="宋体"/>
                <w:szCs w:val="21"/>
              </w:rPr>
              <w:t>10天第二次驱虫或用沫丹乳油类药浴。</w:t>
            </w:r>
          </w:p>
          <w:p>
            <w:pPr>
              <w:adjustRightInd w:val="0"/>
              <w:snapToGrid w:val="0"/>
              <w:ind w:firstLine="420" w:firstLineChars="200"/>
              <w:rPr>
                <w:rFonts w:ascii="宋体" w:hAnsi="宋体" w:cs="宋体"/>
                <w:szCs w:val="21"/>
              </w:rPr>
            </w:pPr>
            <w:r>
              <w:rPr>
                <w:rFonts w:hint="eastAsia" w:ascii="宋体" w:hAnsi="宋体" w:cs="宋体"/>
                <w:szCs w:val="21"/>
              </w:rPr>
              <w:t>3.防疫:防疫需全面考虑羊源产地的免疫注射和当地近期疫病流行情况,包括羊所在地周边疫病流行情况。主要防疫疫苗包括羊肠毒血症、三联四防苗、口蹄疫苗等。参考当地疫病流行情况决定是否有必要注射羊痘、布病、传染性胸膜肺炎苗等疫苗。</w:t>
            </w:r>
          </w:p>
          <w:p>
            <w:pPr>
              <w:adjustRightInd w:val="0"/>
              <w:snapToGrid w:val="0"/>
              <w:ind w:firstLine="420" w:firstLineChars="200"/>
              <w:rPr>
                <w:rFonts w:ascii="宋体" w:hAnsi="宋体" w:cs="宋体"/>
                <w:szCs w:val="21"/>
              </w:rPr>
            </w:pPr>
            <w:r>
              <w:rPr>
                <w:rFonts w:hint="eastAsia" w:ascii="宋体" w:hAnsi="宋体" w:cs="宋体"/>
                <w:szCs w:val="21"/>
              </w:rPr>
              <w:t>4.隔离30天后,按照养殖分群标准,羊个体体征及系谱信息进行自动分群。</w:t>
            </w:r>
          </w:p>
          <w:p>
            <w:pPr>
              <w:adjustRightInd w:val="0"/>
              <w:snapToGrid w:val="0"/>
              <w:ind w:firstLine="422" w:firstLineChars="200"/>
              <w:rPr>
                <w:rFonts w:ascii="宋体" w:hAnsi="宋体" w:cs="宋体"/>
                <w:b/>
                <w:bCs/>
                <w:szCs w:val="21"/>
              </w:rPr>
            </w:pPr>
            <w:r>
              <w:rPr>
                <w:rFonts w:hint="eastAsia" w:ascii="宋体" w:hAnsi="宋体" w:cs="宋体"/>
                <w:b/>
                <w:bCs/>
                <w:szCs w:val="21"/>
              </w:rPr>
              <w:t>（三）称重分群</w:t>
            </w:r>
          </w:p>
          <w:p>
            <w:pPr>
              <w:adjustRightInd w:val="0"/>
              <w:snapToGrid w:val="0"/>
              <w:ind w:firstLine="420" w:firstLineChars="200"/>
              <w:rPr>
                <w:rFonts w:ascii="宋体" w:hAnsi="宋体" w:cs="宋体"/>
                <w:szCs w:val="21"/>
              </w:rPr>
            </w:pPr>
            <w:r>
              <w:rPr>
                <w:rFonts w:hint="eastAsia" w:ascii="宋体" w:hAnsi="宋体" w:cs="宋体"/>
                <w:szCs w:val="21"/>
              </w:rPr>
              <w:t>种羊分群。自动称重,羊</w:t>
            </w:r>
            <w:r>
              <w:rPr>
                <w:rFonts w:hint="eastAsia" w:ascii="宋体" w:hAnsi="宋体" w:cs="宋体"/>
                <w:szCs w:val="21"/>
                <w:lang w:val="en-US" w:eastAsia="zh-CN"/>
              </w:rPr>
              <w:t>的</w:t>
            </w:r>
            <w:r>
              <w:rPr>
                <w:rFonts w:hint="eastAsia" w:ascii="宋体" w:hAnsi="宋体" w:cs="宋体"/>
                <w:szCs w:val="21"/>
              </w:rPr>
              <w:t>信息通过称重系统自动记录,并自动传输至智慧养羊管理平台;隔离舍管理,进入隔离舍,进行日常管理,包括饲喂、驱虫、防疫等;自动称重分群管理,养只进入分群区域,再次经自动称重设备称重、信息采集,数据传输至智慧养羊管理平台,完成供体羊、受体羊、育成羊分群。</w:t>
            </w:r>
          </w:p>
          <w:p>
            <w:pPr>
              <w:adjustRightInd w:val="0"/>
              <w:snapToGrid w:val="0"/>
              <w:ind w:firstLine="422" w:firstLineChars="200"/>
              <w:rPr>
                <w:rFonts w:ascii="宋体" w:hAnsi="宋体" w:cs="宋体"/>
                <w:b/>
                <w:bCs/>
                <w:szCs w:val="21"/>
              </w:rPr>
            </w:pPr>
            <w:r>
              <w:rPr>
                <w:rFonts w:hint="eastAsia" w:ascii="宋体" w:hAnsi="宋体" w:cs="宋体"/>
                <w:b/>
                <w:bCs/>
                <w:szCs w:val="21"/>
              </w:rPr>
              <w:t>（四）后备羊管理</w:t>
            </w:r>
          </w:p>
          <w:p>
            <w:pPr>
              <w:adjustRightInd w:val="0"/>
              <w:snapToGrid w:val="0"/>
              <w:ind w:firstLine="420" w:firstLineChars="200"/>
              <w:rPr>
                <w:rFonts w:ascii="宋体" w:hAnsi="宋体" w:cs="宋体"/>
                <w:szCs w:val="21"/>
              </w:rPr>
            </w:pPr>
            <w:r>
              <w:rPr>
                <w:rFonts w:hint="eastAsia" w:ascii="宋体" w:hAnsi="宋体" w:cs="宋体"/>
                <w:szCs w:val="21"/>
              </w:rPr>
              <w:t>1.自动记录采食频率、采食量、日增重数据</w:t>
            </w:r>
          </w:p>
          <w:p>
            <w:pPr>
              <w:adjustRightInd w:val="0"/>
              <w:snapToGrid w:val="0"/>
              <w:ind w:firstLine="420" w:firstLineChars="200"/>
              <w:rPr>
                <w:rFonts w:ascii="宋体" w:hAnsi="宋体" w:cs="宋体"/>
                <w:szCs w:val="21"/>
              </w:rPr>
            </w:pPr>
            <w:r>
              <w:rPr>
                <w:rFonts w:hint="eastAsia" w:ascii="宋体" w:hAnsi="宋体" w:cs="宋体"/>
                <w:szCs w:val="21"/>
              </w:rPr>
              <w:t>2.定期进行保健和体能测定。如剪毛、修蹄、使用B超进行背膘及眼肌面积测定。</w:t>
            </w:r>
          </w:p>
          <w:p>
            <w:pPr>
              <w:adjustRightInd w:val="0"/>
              <w:snapToGrid w:val="0"/>
              <w:ind w:firstLine="420" w:firstLineChars="200"/>
              <w:rPr>
                <w:rFonts w:ascii="宋体" w:hAnsi="宋体" w:cs="宋体"/>
                <w:szCs w:val="21"/>
              </w:rPr>
            </w:pPr>
            <w:r>
              <w:rPr>
                <w:rFonts w:hint="eastAsia" w:ascii="宋体" w:hAnsi="宋体" w:cs="宋体"/>
                <w:szCs w:val="21"/>
              </w:rPr>
              <w:t>3.后备养殖170天后,供体羊性成熟发育完全,可以进行供体取卵。</w:t>
            </w:r>
          </w:p>
          <w:p>
            <w:pPr>
              <w:adjustRightInd w:val="0"/>
              <w:snapToGrid w:val="0"/>
              <w:ind w:firstLine="422" w:firstLineChars="200"/>
              <w:rPr>
                <w:rFonts w:ascii="宋体" w:hAnsi="宋体" w:cs="宋体"/>
                <w:b/>
                <w:bCs/>
                <w:szCs w:val="21"/>
              </w:rPr>
            </w:pPr>
            <w:r>
              <w:rPr>
                <w:rFonts w:hint="eastAsia" w:ascii="宋体" w:hAnsi="宋体" w:cs="宋体"/>
                <w:b/>
                <w:bCs/>
                <w:szCs w:val="21"/>
              </w:rPr>
              <w:t>（五）供体取卵</w:t>
            </w:r>
          </w:p>
          <w:p>
            <w:pPr>
              <w:adjustRightInd w:val="0"/>
              <w:snapToGrid w:val="0"/>
              <w:ind w:firstLine="420" w:firstLineChars="200"/>
              <w:rPr>
                <w:rFonts w:ascii="宋体" w:hAnsi="宋体" w:cs="宋体"/>
                <w:szCs w:val="21"/>
              </w:rPr>
            </w:pPr>
            <w:r>
              <w:rPr>
                <w:rFonts w:hint="eastAsia" w:ascii="宋体" w:hAnsi="宋体" w:cs="宋体"/>
                <w:szCs w:val="21"/>
              </w:rPr>
              <w:t>1.新洁尔灭清洁外阴</w:t>
            </w:r>
          </w:p>
          <w:p>
            <w:pPr>
              <w:adjustRightInd w:val="0"/>
              <w:snapToGrid w:val="0"/>
              <w:ind w:firstLine="420" w:firstLineChars="200"/>
              <w:rPr>
                <w:rFonts w:ascii="宋体" w:hAnsi="宋体" w:cs="宋体"/>
                <w:szCs w:val="21"/>
              </w:rPr>
            </w:pPr>
            <w:r>
              <w:rPr>
                <w:rFonts w:hint="eastAsia" w:ascii="宋体" w:hAnsi="宋体" w:cs="宋体"/>
                <w:szCs w:val="21"/>
              </w:rPr>
              <w:t>2.阴道栓涂润滑剂,导管前端插入阴门至阴道深部,将推杆向前推,使棉栓留于阴道内。放栓12天后撤栓。</w:t>
            </w:r>
          </w:p>
          <w:p>
            <w:pPr>
              <w:adjustRightInd w:val="0"/>
              <w:snapToGrid w:val="0"/>
              <w:ind w:firstLine="420" w:firstLineChars="200"/>
              <w:rPr>
                <w:rFonts w:ascii="宋体" w:hAnsi="宋体" w:cs="宋体"/>
                <w:szCs w:val="21"/>
              </w:rPr>
            </w:pPr>
            <w:r>
              <w:rPr>
                <w:rFonts w:hint="eastAsia" w:ascii="宋体" w:hAnsi="宋体" w:cs="宋体"/>
                <w:szCs w:val="21"/>
              </w:rPr>
              <w:t>3.使用开殖器,用放有抗生素抗菌消炎药的生理盐水冲洗内部。</w:t>
            </w:r>
          </w:p>
          <w:p>
            <w:pPr>
              <w:adjustRightInd w:val="0"/>
              <w:snapToGrid w:val="0"/>
              <w:ind w:firstLine="420" w:firstLineChars="200"/>
              <w:rPr>
                <w:rFonts w:ascii="宋体" w:hAnsi="宋体" w:cs="宋体"/>
                <w:szCs w:val="21"/>
              </w:rPr>
            </w:pPr>
            <w:r>
              <w:rPr>
                <w:rFonts w:hint="eastAsia" w:ascii="宋体" w:hAnsi="宋体" w:cs="宋体"/>
                <w:szCs w:val="21"/>
              </w:rPr>
              <w:t>4.每只母羊肌肉注射PMSG,禁食禁水36小时后完成发情,等待15天后取卵。</w:t>
            </w:r>
          </w:p>
          <w:p>
            <w:pPr>
              <w:adjustRightInd w:val="0"/>
              <w:snapToGrid w:val="0"/>
              <w:ind w:firstLine="422" w:firstLineChars="200"/>
              <w:rPr>
                <w:rFonts w:ascii="宋体" w:hAnsi="宋体" w:cs="宋体"/>
                <w:b/>
                <w:bCs/>
                <w:szCs w:val="21"/>
              </w:rPr>
            </w:pPr>
            <w:r>
              <w:rPr>
                <w:rFonts w:hint="eastAsia" w:ascii="宋体" w:hAnsi="宋体" w:cs="宋体"/>
                <w:b/>
                <w:bCs/>
                <w:szCs w:val="21"/>
              </w:rPr>
              <w:t>（六）胚胎移植</w:t>
            </w:r>
          </w:p>
          <w:p>
            <w:pPr>
              <w:adjustRightInd w:val="0"/>
              <w:snapToGrid w:val="0"/>
              <w:ind w:firstLine="420" w:firstLineChars="200"/>
              <w:rPr>
                <w:rFonts w:ascii="宋体" w:hAnsi="宋体" w:cs="宋体"/>
                <w:szCs w:val="21"/>
              </w:rPr>
            </w:pPr>
            <w:r>
              <w:rPr>
                <w:rFonts w:hint="eastAsia" w:ascii="宋体" w:hAnsi="宋体" w:cs="宋体"/>
                <w:szCs w:val="21"/>
              </w:rPr>
              <w:t>主要包括卵母细胞的抽取培养、体外受精、胚胎培养、胚胎移植等步骤,实现高效繁殖。</w:t>
            </w:r>
          </w:p>
          <w:p>
            <w:pPr>
              <w:adjustRightInd w:val="0"/>
              <w:snapToGrid w:val="0"/>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手</w:t>
            </w:r>
            <w:r>
              <w:rPr>
                <w:rFonts w:hint="eastAsia" w:ascii="宋体" w:hAnsi="宋体" w:cs="宋体"/>
                <w:szCs w:val="21"/>
              </w:rPr>
              <w:t>术前准备:母羊保定后,进行剃毛消毒</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确定手术切口,切开皮肤,分离皮下结缔组织,暴露肌膜。切开肌膜,暴露肌层。</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.切开腹膜。在骨盆腔内,触摸子宫角并轻轻的将子宫角引出切口外。</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.使用移植器吸取0.5mL保存液,空抽0.2mL空气,吸取胚胎。以此类推,共吸取不超过1.5mL的液体。</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.将具有黄体一侧的子宫角取出,将移植器从输卵管喇叭口插入输卵管内适当位置,将胚胎轻轻推入。</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.使用25</w:t>
            </w:r>
            <w:r>
              <w:rPr>
                <w:rFonts w:ascii="Arial" w:hAnsi="Arial" w:cs="Arial"/>
                <w:szCs w:val="21"/>
              </w:rPr>
              <w:t>~</w:t>
            </w:r>
            <w:r>
              <w:rPr>
                <w:rFonts w:hint="eastAsia" w:ascii="宋体" w:hAnsi="宋体" w:cs="宋体"/>
                <w:szCs w:val="21"/>
              </w:rPr>
              <w:t>30℃生理盐水冲洗子宫。</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.还纳子宫,注射适量生理盐水</w:t>
            </w:r>
          </w:p>
          <w:p>
            <w:pPr>
              <w:adjustRightInd w:val="0"/>
              <w:snapToGrid w:val="0"/>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.缝合时在肌肉与皮肤间撒青霉素,喷洒碘伏,防止感染。</w:t>
            </w:r>
          </w:p>
          <w:p>
            <w:pPr>
              <w:adjustRightInd w:val="0"/>
              <w:snapToGrid w:val="0"/>
              <w:ind w:firstLine="422" w:firstLineChars="200"/>
              <w:rPr>
                <w:rFonts w:ascii="宋体" w:hAnsi="宋体" w:cs="宋体"/>
                <w:b/>
                <w:bCs/>
                <w:szCs w:val="21"/>
              </w:rPr>
            </w:pPr>
            <w:r>
              <w:rPr>
                <w:rFonts w:hint="eastAsia" w:ascii="宋体" w:hAnsi="宋体" w:cs="宋体"/>
                <w:b/>
                <w:bCs/>
                <w:szCs w:val="21"/>
              </w:rPr>
              <w:t>（七）妊娠分娩</w:t>
            </w:r>
          </w:p>
          <w:p>
            <w:pPr>
              <w:adjustRightInd w:val="0"/>
              <w:snapToGrid w:val="0"/>
              <w:ind w:firstLine="420" w:firstLineChars="200"/>
              <w:rPr>
                <w:rFonts w:ascii="宋体" w:hAnsi="宋体" w:cs="宋体"/>
                <w:szCs w:val="21"/>
              </w:rPr>
            </w:pPr>
            <w:r>
              <w:rPr>
                <w:rFonts w:hint="eastAsia" w:ascii="宋体" w:hAnsi="宋体" w:cs="宋体"/>
                <w:szCs w:val="21"/>
              </w:rPr>
              <w:t>1.胚胎移植成功后,45天利用B超检测受孕母羊是否受孕成功,分娩管理。若母羊空怀,则将空怀的母羊赶至受体舍,15天后再次配种。</w:t>
            </w:r>
          </w:p>
          <w:p>
            <w:pPr>
              <w:adjustRightInd w:val="0"/>
              <w:snapToGrid w:val="0"/>
              <w:ind w:firstLine="420" w:firstLineChars="200"/>
              <w:rPr>
                <w:rFonts w:ascii="宋体" w:hAnsi="宋体" w:cs="宋体"/>
                <w:szCs w:val="21"/>
              </w:rPr>
            </w:pPr>
            <w:r>
              <w:rPr>
                <w:rFonts w:hint="eastAsia" w:ascii="宋体" w:hAnsi="宋体" w:cs="宋体"/>
                <w:szCs w:val="21"/>
              </w:rPr>
              <w:t>2.受孕成功的母羊在分娩舍进行分娩。</w:t>
            </w:r>
          </w:p>
          <w:p>
            <w:pPr>
              <w:adjustRightInd w:val="0"/>
              <w:snapToGrid w:val="0"/>
              <w:ind w:firstLine="422" w:firstLineChars="200"/>
              <w:rPr>
                <w:rFonts w:ascii="宋体" w:hAnsi="宋体" w:cs="宋体"/>
                <w:b/>
                <w:bCs/>
                <w:szCs w:val="21"/>
              </w:rPr>
            </w:pPr>
            <w:r>
              <w:rPr>
                <w:rFonts w:hint="eastAsia" w:ascii="宋体" w:hAnsi="宋体" w:cs="宋体"/>
                <w:b/>
                <w:bCs/>
                <w:szCs w:val="21"/>
              </w:rPr>
              <w:t>（八）羔羊管理</w:t>
            </w:r>
          </w:p>
          <w:p>
            <w:pPr>
              <w:adjustRightInd w:val="0"/>
              <w:snapToGrid w:val="0"/>
              <w:ind w:firstLine="420" w:firstLineChars="200"/>
              <w:rPr>
                <w:rFonts w:ascii="宋体" w:hAnsi="宋体" w:cs="宋体"/>
                <w:szCs w:val="21"/>
              </w:rPr>
            </w:pPr>
            <w:r>
              <w:rPr>
                <w:rFonts w:hint="eastAsia" w:ascii="宋体" w:hAnsi="宋体" w:cs="宋体"/>
                <w:szCs w:val="21"/>
              </w:rPr>
              <w:t>在断奶舍对羔羊进行断奶,断奶后转至育成舍。</w:t>
            </w:r>
          </w:p>
          <w:p>
            <w:pPr>
              <w:adjustRightInd w:val="0"/>
              <w:snapToGrid w:val="0"/>
              <w:ind w:firstLine="420" w:firstLineChars="200"/>
              <w:rPr>
                <w:rFonts w:ascii="宋体" w:hAnsi="宋体" w:cs="宋体"/>
                <w:szCs w:val="21"/>
              </w:rPr>
            </w:pPr>
            <w:r>
              <w:rPr>
                <w:rFonts w:hint="eastAsia" w:ascii="宋体" w:hAnsi="宋体" w:cs="宋体"/>
                <w:szCs w:val="21"/>
              </w:rPr>
              <w:t>去势,断尾。</w:t>
            </w:r>
          </w:p>
          <w:p>
            <w:pPr>
              <w:adjustRightInd w:val="0"/>
              <w:snapToGrid w:val="0"/>
              <w:ind w:firstLine="422" w:firstLineChars="200"/>
              <w:rPr>
                <w:rFonts w:ascii="宋体" w:hAnsi="宋体" w:cs="宋体"/>
                <w:b/>
                <w:bCs/>
                <w:szCs w:val="21"/>
              </w:rPr>
            </w:pPr>
            <w:r>
              <w:rPr>
                <w:rFonts w:hint="eastAsia" w:ascii="宋体" w:hAnsi="宋体" w:cs="宋体"/>
                <w:b/>
                <w:bCs/>
                <w:szCs w:val="21"/>
              </w:rPr>
              <w:t>（九）育成羊管理</w:t>
            </w:r>
          </w:p>
          <w:p>
            <w:pPr>
              <w:adjustRightInd w:val="0"/>
              <w:snapToGrid w:val="0"/>
              <w:ind w:firstLine="420" w:firstLineChars="200"/>
              <w:rPr>
                <w:rFonts w:ascii="宋体" w:hAnsi="宋体" w:cs="宋体"/>
                <w:szCs w:val="21"/>
              </w:rPr>
            </w:pPr>
            <w:r>
              <w:rPr>
                <w:rFonts w:hint="eastAsia" w:ascii="宋体" w:hAnsi="宋体" w:cs="宋体"/>
                <w:szCs w:val="21"/>
              </w:rPr>
              <w:t>分群育成,断奶羔羊进入育成区,根据体重进行分群管理。销售,饲养150天结束,自动称重,采集羊只信息,羊只信息自动进入智慧养羊管理平台。</w:t>
            </w:r>
          </w:p>
          <w:p>
            <w:pPr>
              <w:adjustRightInd w:val="0"/>
              <w:snapToGrid w:val="0"/>
              <w:ind w:firstLine="422" w:firstLineChars="200"/>
              <w:rPr>
                <w:rFonts w:ascii="宋体" w:hAnsi="宋体" w:cs="宋体"/>
                <w:b/>
                <w:bCs/>
                <w:szCs w:val="21"/>
              </w:rPr>
            </w:pPr>
            <w:r>
              <w:rPr>
                <w:rFonts w:hint="eastAsia" w:ascii="宋体" w:hAnsi="宋体" w:cs="宋体"/>
                <w:b/>
                <w:bCs/>
                <w:szCs w:val="21"/>
              </w:rPr>
              <w:t>（十）销售管理</w:t>
            </w:r>
          </w:p>
          <w:p>
            <w:pPr>
              <w:adjustRightInd w:val="0"/>
              <w:snapToGrid w:val="0"/>
              <w:ind w:firstLine="420" w:firstLineChars="200"/>
              <w:rPr>
                <w:rFonts w:ascii="宋体" w:hAnsi="宋体" w:cs="宋体"/>
                <w:szCs w:val="21"/>
              </w:rPr>
            </w:pPr>
            <w:r>
              <w:rPr>
                <w:rFonts w:hint="eastAsia" w:ascii="宋体" w:hAnsi="宋体" w:cs="宋体"/>
                <w:szCs w:val="21"/>
              </w:rPr>
              <w:t>育成结束后,按等级完成羊只销售,进行效益分析。</w:t>
            </w:r>
          </w:p>
          <w:p>
            <w:pPr>
              <w:adjustRightInd w:val="0"/>
              <w:snapToGrid w:val="0"/>
              <w:ind w:firstLine="422" w:firstLineChars="200"/>
              <w:rPr>
                <w:rFonts w:ascii="宋体" w:hAnsi="宋体" w:cs="宋体"/>
                <w:b/>
                <w:bCs/>
                <w:szCs w:val="21"/>
                <w:lang w:val="zh-CN"/>
              </w:rPr>
            </w:pPr>
            <w:r>
              <w:rPr>
                <w:rFonts w:hint="eastAsia" w:ascii="宋体" w:hAnsi="宋体" w:cs="宋体"/>
                <w:b/>
                <w:bCs/>
                <w:szCs w:val="21"/>
                <w:lang w:val="zh-CN"/>
              </w:rPr>
              <w:t>六、要求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2.安装在学院现有的设备中,要配套;</w:t>
            </w:r>
          </w:p>
          <w:p>
            <w:pPr>
              <w:pStyle w:val="67"/>
              <w:ind w:firstLineChars="200"/>
              <w:jc w:val="both"/>
              <w:rPr>
                <w:rFonts w:ascii="宋体" w:hAnsi="宋体" w:cs="宋体"/>
                <w:szCs w:val="21"/>
              </w:rPr>
            </w:pPr>
            <w:r>
              <w:rPr>
                <w:rFonts w:hint="eastAsia" w:ascii="宋体" w:hAnsi="宋体" w:cs="宋体"/>
                <w:szCs w:val="21"/>
              </w:rPr>
              <w:t>3.投标方/制作单位提供软件的免费质保期为三年,质保期自验收合格之日起计算;</w:t>
            </w:r>
          </w:p>
          <w:p>
            <w:pPr>
              <w:pStyle w:val="67"/>
              <w:ind w:firstLineChars="200"/>
              <w:jc w:val="both"/>
              <w:rPr>
                <w:rFonts w:ascii="宋体" w:hAnsi="宋体" w:cs="宋体"/>
                <w:szCs w:val="21"/>
              </w:rPr>
            </w:pPr>
            <w:r>
              <w:rPr>
                <w:rFonts w:hint="eastAsia" w:ascii="宋体" w:hAnsi="宋体" w:cs="宋体"/>
                <w:szCs w:val="21"/>
              </w:rPr>
              <w:t>4.质保期内免费提供系统维护等技术支持;</w:t>
            </w:r>
          </w:p>
          <w:p>
            <w:pPr>
              <w:pStyle w:val="67"/>
              <w:ind w:firstLineChars="200"/>
              <w:jc w:val="both"/>
              <w:rPr>
                <w:rFonts w:ascii="宋体" w:hAnsi="宋体" w:cs="宋体"/>
                <w:szCs w:val="21"/>
              </w:rPr>
            </w:pPr>
            <w:r>
              <w:rPr>
                <w:rFonts w:hint="eastAsia" w:ascii="宋体" w:hAnsi="宋体" w:cs="宋体"/>
                <w:szCs w:val="21"/>
              </w:rPr>
              <w:t>5.提供软件终身技术支持。包括质保期后系统维护、扩充等;</w:t>
            </w:r>
          </w:p>
          <w:p>
            <w:pPr>
              <w:pStyle w:val="67"/>
              <w:ind w:firstLineChars="200"/>
              <w:jc w:val="both"/>
              <w:rPr>
                <w:rFonts w:ascii="宋体" w:hAnsi="宋体" w:cs="宋体"/>
                <w:szCs w:val="21"/>
              </w:rPr>
            </w:pPr>
            <w:r>
              <w:rPr>
                <w:rFonts w:hint="eastAsia" w:ascii="宋体" w:hAnsi="宋体" w:cs="宋体"/>
                <w:szCs w:val="21"/>
              </w:rPr>
              <w:t>6.要求提供全天候无间断的远程技术服务,24小时内对问题做出响应。若电话或远程操作方式无法解决,两个法定工作日内到达现场进行解决;</w:t>
            </w:r>
          </w:p>
          <w:p>
            <w:pPr>
              <w:pStyle w:val="67"/>
              <w:ind w:firstLineChars="200"/>
              <w:jc w:val="both"/>
              <w:rPr>
                <w:rFonts w:ascii="宋体" w:hAnsi="宋体" w:cs="宋体"/>
                <w:szCs w:val="21"/>
              </w:rPr>
            </w:pPr>
            <w:r>
              <w:rPr>
                <w:rFonts w:hint="eastAsia" w:ascii="宋体" w:hAnsi="宋体" w:cs="宋体"/>
                <w:szCs w:val="21"/>
              </w:rPr>
              <w:t>7.提供相关的技术文档,包括管理员及用户手册等。所提交的资料要同所提供的系统一致,并在系统升级时提供补充文档;</w:t>
            </w:r>
          </w:p>
          <w:p>
            <w:pPr>
              <w:pStyle w:val="67"/>
              <w:ind w:firstLineChars="200"/>
              <w:jc w:val="both"/>
              <w:rPr>
                <w:rFonts w:ascii="宋体" w:hAnsi="宋体" w:cs="宋体"/>
                <w:szCs w:val="21"/>
              </w:rPr>
            </w:pPr>
            <w:r>
              <w:rPr>
                <w:rFonts w:hint="eastAsia" w:ascii="宋体" w:hAnsi="宋体" w:cs="宋体"/>
                <w:szCs w:val="21"/>
              </w:rPr>
              <w:t>8.至少提供不少于一个工作日的项目使用的现场培训;</w:t>
            </w:r>
          </w:p>
          <w:p>
            <w:pPr>
              <w:pStyle w:val="67"/>
              <w:ind w:firstLine="420" w:firstLineChars="200"/>
              <w:jc w:val="both"/>
              <w:rPr>
                <w:rFonts w:ascii="宋体" w:hAns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至少提供50个基点。</w:t>
            </w:r>
          </w:p>
        </w:tc>
        <w:tc>
          <w:tcPr>
            <w:tcW w:w="728"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0" w:firstLineChars="100"/>
              <w:jc w:val="center"/>
              <w:rPr>
                <w:rFonts w:ascii="宋体" w:hAnsi="宋体"/>
                <w:szCs w:val="21"/>
              </w:rPr>
            </w:pPr>
            <w:r>
              <w:rPr>
                <w:rFonts w:hint="eastAsia" w:ascii="宋体" w:hAnsi="宋体"/>
                <w:szCs w:val="21"/>
              </w:rPr>
              <w:t>套</w:t>
            </w:r>
          </w:p>
        </w:tc>
        <w:tc>
          <w:tcPr>
            <w:tcW w:w="430" w:type="pct"/>
            <w:tcBorders>
              <w:top w:val="single" w:color="auto" w:sz="6" w:space="0"/>
              <w:left w:val="single" w:color="auto" w:sz="6" w:space="0"/>
              <w:bottom w:val="single" w:color="auto" w:sz="6" w:space="0"/>
              <w:right w:val="single" w:color="auto" w:sz="6" w:space="0"/>
            </w:tcBorders>
            <w:vAlign w:val="center"/>
          </w:tcPr>
          <w:p>
            <w:pPr>
              <w:ind w:firstLine="210" w:firstLineChars="100"/>
              <w:jc w:val="center"/>
              <w:rPr>
                <w:rFonts w:ascii="宋体" w:hAnsi="宋体"/>
                <w:szCs w:val="21"/>
              </w:rPr>
            </w:pPr>
            <w:r>
              <w:rPr>
                <w:rFonts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3</w:t>
            </w:r>
          </w:p>
        </w:tc>
        <w:tc>
          <w:tcPr>
            <w:tcW w:w="481" w:type="pct"/>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cs="宋体"/>
                <w:b/>
                <w:bCs/>
                <w:szCs w:val="21"/>
              </w:rPr>
            </w:pPr>
            <w:r>
              <w:rPr>
                <w:rFonts w:hint="eastAsia" w:ascii="宋体" w:hAnsi="宋体" w:cs="宋体"/>
                <w:b/>
                <w:bCs/>
                <w:szCs w:val="21"/>
              </w:rPr>
              <w:t>羊人工授精技术虚拟仿真实验系统软件</w:t>
            </w:r>
          </w:p>
          <w:p>
            <w:pPr>
              <w:rPr>
                <w:rFonts w:ascii="宋体" w:hAnsi="宋体" w:cs="宋体"/>
                <w:b/>
                <w:bCs/>
                <w:szCs w:val="21"/>
              </w:rPr>
            </w:pPr>
          </w:p>
        </w:tc>
        <w:tc>
          <w:tcPr>
            <w:tcW w:w="63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2" w:firstLineChars="200"/>
              <w:rPr>
                <w:b/>
                <w:bCs/>
              </w:rPr>
            </w:pPr>
            <w:r>
              <w:rPr>
                <w:rFonts w:hint="eastAsia"/>
                <w:b/>
                <w:bCs/>
              </w:rPr>
              <w:t>一、项目描述</w:t>
            </w:r>
          </w:p>
          <w:p>
            <w:pPr>
              <w:adjustRightInd w:val="0"/>
              <w:snapToGrid w:val="0"/>
              <w:ind w:firstLine="420" w:firstLineChars="200"/>
            </w:pPr>
            <w:r>
              <w:rPr>
                <w:rFonts w:hint="eastAsia"/>
              </w:rPr>
              <w:t>本产品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w:t>
            </w:r>
          </w:p>
          <w:p>
            <w:pPr>
              <w:adjustRightInd w:val="0"/>
              <w:snapToGrid w:val="0"/>
              <w:ind w:firstLine="420" w:firstLineChars="200"/>
            </w:pPr>
            <w:r>
              <w:rPr>
                <w:rFonts w:hint="eastAsia"/>
              </w:rPr>
              <w:t>通过三维化实现在羊的人工授精实习虚拟仿真实验系统软件的仿真过程,让学生可以通过虚拟操作完成项目,整体虚拟实训过程相比现实实训具有更加安全高效的优点。学生可以快速掌握在羊的人工授精实习虚拟仿真实验中开膣器授精法和直肠把握授精法这两种授精方法。虚拟实验项目画面运行流畅,逼真的虚拟场景将让您可以切身感受体验其中身临其境的奇妙过程。</w:t>
            </w:r>
          </w:p>
          <w:p>
            <w:pPr>
              <w:adjustRightInd w:val="0"/>
              <w:snapToGrid w:val="0"/>
              <w:ind w:firstLine="420" w:firstLineChars="200"/>
            </w:pPr>
            <w:r>
              <w:rPr>
                <w:rFonts w:hint="eastAsia"/>
              </w:rPr>
              <w:t>本软件做到融实用性、教育性、娱乐性和趣味性为一体的教学方式,要求学生通过在计算机上的操作来学到相关专业技能和知识,系统既好玩、又有趣,还能“涨知识”,提高学生学习兴趣。学生可以虚实结合,反复训练和加强记忆,从而提高学生创新思维及实操技能能力。</w:t>
            </w:r>
          </w:p>
          <w:p>
            <w:pPr>
              <w:adjustRightInd w:val="0"/>
              <w:snapToGrid w:val="0"/>
              <w:ind w:firstLine="422" w:firstLineChars="200"/>
              <w:rPr>
                <w:b/>
                <w:bCs/>
              </w:rPr>
            </w:pPr>
            <w:r>
              <w:rPr>
                <w:rFonts w:hint="eastAsia"/>
                <w:b/>
                <w:bCs/>
              </w:rPr>
              <w:t>二、项目总体要求</w:t>
            </w:r>
          </w:p>
          <w:p>
            <w:pPr>
              <w:adjustRightInd w:val="0"/>
              <w:snapToGrid w:val="0"/>
              <w:ind w:firstLine="420" w:firstLineChars="200"/>
            </w:pPr>
            <w:r>
              <w:rPr>
                <w:rFonts w:hint="eastAsia"/>
              </w:rPr>
              <w:t>2.1技术要求:</w:t>
            </w:r>
          </w:p>
          <w:p>
            <w:pPr>
              <w:adjustRightInd w:val="0"/>
              <w:snapToGrid w:val="0"/>
              <w:ind w:firstLine="420" w:firstLineChars="200"/>
            </w:pPr>
            <w:r>
              <w:rPr>
                <w:rFonts w:hint="eastAsia"/>
              </w:rPr>
              <w:t>系统采用B/S架构;PC端支持win7、win10在内的主流操作系统;软件运行稳定,安全性高。</w:t>
            </w:r>
          </w:p>
          <w:p>
            <w:pPr>
              <w:adjustRightInd w:val="0"/>
              <w:snapToGrid w:val="0"/>
              <w:ind w:firstLine="420" w:firstLineChars="200"/>
            </w:pPr>
            <w:r>
              <w:rPr>
                <w:rFonts w:hint="eastAsia"/>
              </w:rPr>
              <w:t>2.2设备配置要求:</w:t>
            </w:r>
          </w:p>
          <w:p>
            <w:pPr>
              <w:adjustRightInd w:val="0"/>
              <w:snapToGrid w:val="0"/>
              <w:ind w:firstLine="420" w:firstLineChars="200"/>
            </w:pPr>
            <w:r>
              <w:rPr>
                <w:rFonts w:hint="eastAsia"/>
              </w:rPr>
              <w:t>系统可流畅运行于CPU不低于i5、内存不低于4G、拥有2G以上独立显卡的台式或笔记本电脑上。</w:t>
            </w:r>
          </w:p>
          <w:p>
            <w:pPr>
              <w:adjustRightInd w:val="0"/>
              <w:snapToGrid w:val="0"/>
              <w:ind w:firstLine="420" w:firstLineChars="200"/>
            </w:pPr>
            <w:r>
              <w:rPr>
                <w:rFonts w:hint="eastAsia"/>
              </w:rPr>
              <w:t>三、系统性能</w:t>
            </w:r>
          </w:p>
          <w:p>
            <w:pPr>
              <w:adjustRightInd w:val="0"/>
              <w:snapToGrid w:val="0"/>
              <w:ind w:firstLine="420" w:firstLineChars="200"/>
            </w:pPr>
            <w:r>
              <w:rPr>
                <w:rFonts w:hint="eastAsia"/>
              </w:rPr>
              <w:t>1、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pPr>
              <w:adjustRightInd w:val="0"/>
              <w:snapToGrid w:val="0"/>
              <w:ind w:firstLine="420" w:firstLineChars="200"/>
            </w:pPr>
            <w:r>
              <w:rPr>
                <w:rFonts w:hint="eastAsia"/>
              </w:rPr>
              <w:t>2、安全性:必须保证系统的安全性,有效解决安全漏洞问题,同时要具有对开发中发现的安全漏洞有进一步的改进和完善的功能,</w:t>
            </w:r>
          </w:p>
          <w:p>
            <w:pPr>
              <w:adjustRightInd w:val="0"/>
              <w:snapToGrid w:val="0"/>
              <w:ind w:firstLine="420" w:firstLineChars="200"/>
            </w:pPr>
            <w:r>
              <w:rPr>
                <w:rFonts w:hint="eastAsia"/>
              </w:rPr>
              <w:t>以确保系统安全、可靠,不具有、不传播恶性、破坏性、攻击性的程序代码,自身不易受到外部恶性程序攻击,不具有明显漏洞。</w:t>
            </w:r>
          </w:p>
          <w:p>
            <w:pPr>
              <w:adjustRightInd w:val="0"/>
              <w:snapToGrid w:val="0"/>
              <w:ind w:firstLine="420" w:firstLineChars="200"/>
            </w:pPr>
            <w:r>
              <w:rPr>
                <w:rFonts w:hint="eastAsia"/>
              </w:rPr>
              <w:t>3、流畅性:确保系统展示时过程流畅,平滑连续,响应及时。</w:t>
            </w:r>
          </w:p>
          <w:p>
            <w:pPr>
              <w:adjustRightInd w:val="0"/>
              <w:snapToGrid w:val="0"/>
              <w:ind w:firstLine="420" w:firstLineChars="200"/>
            </w:pPr>
            <w:r>
              <w:rPr>
                <w:rFonts w:hint="eastAsia"/>
              </w:rPr>
              <w:t>4、易用性和友好性:系统内嵌提醒帮助机制,在各个子界面中,设计文本提示框等信息。软件采用面向对象设计,操作者通过对话框、菜单等简便的操作,能够对软件进行应用;UI界面设计:菜单栏、视图窗口、属性窗口、对话框,满足虚拟实验管理和操作的需要。</w:t>
            </w:r>
          </w:p>
          <w:p>
            <w:pPr>
              <w:adjustRightInd w:val="0"/>
              <w:snapToGrid w:val="0"/>
              <w:ind w:firstLine="420" w:firstLineChars="200"/>
            </w:pPr>
            <w:r>
              <w:rPr>
                <w:rFonts w:hint="eastAsia"/>
              </w:rPr>
              <w:t>四、系统设计规范</w:t>
            </w:r>
          </w:p>
          <w:p>
            <w:pPr>
              <w:adjustRightInd w:val="0"/>
              <w:snapToGrid w:val="0"/>
              <w:ind w:firstLine="420" w:firstLineChars="200"/>
            </w:pPr>
            <w:r>
              <w:rPr>
                <w:rFonts w:hint="eastAsia"/>
              </w:rPr>
              <w:t>（1）GB8566-88《计算机软件开发规范》</w:t>
            </w:r>
          </w:p>
          <w:p>
            <w:pPr>
              <w:adjustRightInd w:val="0"/>
              <w:snapToGrid w:val="0"/>
              <w:ind w:firstLine="420" w:firstLineChars="200"/>
            </w:pPr>
            <w:r>
              <w:rPr>
                <w:rFonts w:hint="eastAsia"/>
              </w:rPr>
              <w:t>（2）GB8567-88《计算机软件产品开发文件编制指南》</w:t>
            </w:r>
          </w:p>
          <w:p>
            <w:pPr>
              <w:adjustRightInd w:val="0"/>
              <w:snapToGrid w:val="0"/>
              <w:ind w:firstLine="420" w:firstLineChars="200"/>
            </w:pPr>
            <w:r>
              <w:rPr>
                <w:rFonts w:hint="eastAsia"/>
              </w:rPr>
              <w:t>（3）GB9385-88《计算机软件需求说明编制指南》</w:t>
            </w:r>
          </w:p>
          <w:p>
            <w:pPr>
              <w:adjustRightInd w:val="0"/>
              <w:snapToGrid w:val="0"/>
              <w:ind w:firstLine="420" w:firstLineChars="200"/>
            </w:pPr>
            <w:r>
              <w:rPr>
                <w:rFonts w:hint="eastAsia"/>
              </w:rPr>
              <w:t>（4）GB9386-88《计算机软件测试文件编制规范》</w:t>
            </w:r>
          </w:p>
          <w:p>
            <w:pPr>
              <w:adjustRightInd w:val="0"/>
              <w:snapToGrid w:val="0"/>
              <w:ind w:firstLine="420" w:firstLineChars="200"/>
            </w:pPr>
            <w:r>
              <w:rPr>
                <w:rFonts w:hint="eastAsia"/>
              </w:rPr>
              <w:t>（5）GB/T28035-2011《软件系统验收规范》</w:t>
            </w:r>
          </w:p>
          <w:p>
            <w:pPr>
              <w:adjustRightInd w:val="0"/>
              <w:snapToGrid w:val="0"/>
              <w:ind w:firstLine="420" w:firstLineChars="200"/>
            </w:pPr>
            <w:r>
              <w:rPr>
                <w:rFonts w:hint="eastAsia"/>
              </w:rPr>
              <w:t>五、虚拟仿真实验开发内容</w:t>
            </w:r>
          </w:p>
          <w:p>
            <w:pPr>
              <w:adjustRightInd w:val="0"/>
              <w:snapToGrid w:val="0"/>
              <w:ind w:firstLine="420" w:firstLineChars="200"/>
            </w:pPr>
            <w:r>
              <w:rPr>
                <w:rFonts w:hint="eastAsia"/>
              </w:rPr>
              <w:t>（一）发情鉴定</w:t>
            </w:r>
          </w:p>
          <w:p>
            <w:pPr>
              <w:adjustRightInd w:val="0"/>
              <w:snapToGrid w:val="0"/>
              <w:ind w:firstLine="420" w:firstLineChars="200"/>
            </w:pPr>
            <w:r>
              <w:rPr>
                <w:rFonts w:hint="eastAsia"/>
              </w:rPr>
              <w:t>发情鉴定通常采用下列几种方法:</w:t>
            </w:r>
          </w:p>
          <w:p>
            <w:pPr>
              <w:adjustRightInd w:val="0"/>
              <w:snapToGrid w:val="0"/>
              <w:ind w:firstLine="420" w:firstLineChars="200"/>
            </w:pPr>
            <w:r>
              <w:rPr>
                <w:rFonts w:hint="eastAsia"/>
              </w:rPr>
              <w:t>1.外部观察法</w:t>
            </w:r>
          </w:p>
          <w:p>
            <w:pPr>
              <w:adjustRightInd w:val="0"/>
              <w:snapToGrid w:val="0"/>
              <w:ind w:firstLine="420" w:firstLineChars="200"/>
            </w:pPr>
            <w:r>
              <w:rPr>
                <w:rFonts w:hint="eastAsia"/>
              </w:rPr>
              <w:t>外部观察法就是观察母羊的外部表现和精神状态判断母羊是否发情。母羊发情后,兴奋不安、反应敏感,食欲减退,有时反刍停止,频频排尿、摇尾,母羊之间相互爬跨,咩叫摇尾,靠近公羊,接受爬跨。</w:t>
            </w:r>
          </w:p>
          <w:p>
            <w:pPr>
              <w:adjustRightInd w:val="0"/>
              <w:snapToGrid w:val="0"/>
              <w:ind w:firstLine="420" w:firstLineChars="200"/>
            </w:pPr>
            <w:r>
              <w:rPr>
                <w:rFonts w:hint="eastAsia"/>
              </w:rPr>
              <w:t>2.公羊试情法</w:t>
            </w:r>
          </w:p>
          <w:p>
            <w:pPr>
              <w:adjustRightInd w:val="0"/>
              <w:snapToGrid w:val="0"/>
              <w:ind w:firstLine="420" w:firstLineChars="200"/>
            </w:pPr>
            <w:r>
              <w:rPr>
                <w:rFonts w:hint="eastAsia"/>
              </w:rPr>
              <w:t>母羊发情时虽有一些表现,但不很明显,为了适时输精和防止漏配,在配种期间要用公羊试情的办法来鉴别母羊是否发情。此法简单易行,表现明显,易于掌握,适用于大群羊。母羊发情时喜欢接近公羊。</w:t>
            </w:r>
          </w:p>
          <w:p>
            <w:pPr>
              <w:adjustRightInd w:val="0"/>
              <w:snapToGrid w:val="0"/>
              <w:ind w:firstLine="420" w:firstLineChars="200"/>
            </w:pPr>
            <w:r>
              <w:rPr>
                <w:rFonts w:hint="eastAsia"/>
              </w:rPr>
              <w:t>（1）试情时间一般是在黎明前和傍晚放牧归来后各进行一次。每次不少于1.0～1.5h。</w:t>
            </w:r>
          </w:p>
          <w:p>
            <w:pPr>
              <w:adjustRightInd w:val="0"/>
              <w:snapToGrid w:val="0"/>
              <w:ind w:firstLine="420" w:firstLineChars="200"/>
            </w:pPr>
            <w:r>
              <w:rPr>
                <w:rFonts w:hint="eastAsia"/>
              </w:rPr>
              <w:t>（2）试情圈的面积以每羊1.2～1.5㎡为宜。试情地点应大小适中,地面平坦,便于观察,利于抓羊,试情公羊能与母羊普遍接近。</w:t>
            </w:r>
          </w:p>
          <w:p>
            <w:pPr>
              <w:adjustRightInd w:val="0"/>
              <w:snapToGrid w:val="0"/>
              <w:ind w:firstLine="420" w:firstLineChars="200"/>
            </w:pPr>
            <w:r>
              <w:rPr>
                <w:rFonts w:hint="eastAsia"/>
              </w:rPr>
              <w:t>（3）试情公羊必须体格健壮,无疾病,性欲旺盛,无恶癖,营养良好,活泼好动,年龄在2-5岁。试情期间要适当休息,以恢复疲劳,并加强饲养管理。</w:t>
            </w:r>
          </w:p>
          <w:p>
            <w:pPr>
              <w:adjustRightInd w:val="0"/>
              <w:snapToGrid w:val="0"/>
              <w:ind w:firstLine="420" w:firstLineChars="200"/>
            </w:pPr>
            <w:r>
              <w:rPr>
                <w:rFonts w:hint="eastAsia"/>
              </w:rPr>
              <w:t>（4）试情时将母羊分成100～150只的小群,放在羊圈内,并赶入试情公羊。数量可根据公羊的年龄和性欲旺盛的程度来定。一般可放入3～5只试情公羊。</w:t>
            </w:r>
          </w:p>
          <w:p>
            <w:pPr>
              <w:adjustRightInd w:val="0"/>
              <w:snapToGrid w:val="0"/>
              <w:ind w:firstLine="420" w:firstLineChars="200"/>
            </w:pPr>
            <w:r>
              <w:rPr>
                <w:rFonts w:hint="eastAsia"/>
              </w:rPr>
              <w:t>（5）用试情布将阴茎兜住不让试情公羊和母羊交配受胎。戴试情布要注意选择大小适中（40cm×40cm）、柔软、清洁的试情布,试情布要兜住公羊腹部（生殖器部分）,并在背上打好结。每次试情结束要清洗试情布,以防布面变硬擦伤阴茎。</w:t>
            </w:r>
          </w:p>
          <w:p>
            <w:pPr>
              <w:adjustRightInd w:val="0"/>
              <w:snapToGrid w:val="0"/>
              <w:ind w:firstLine="420" w:firstLineChars="200"/>
            </w:pPr>
            <w:r>
              <w:rPr>
                <w:rFonts w:hint="eastAsia"/>
              </w:rPr>
              <w:t>（6）试情时,如果发现试情公羊用鼻子去嗅母羊的阴户,或在追逐爬跨时,发情母羊常把两腿分开,站立不动,摇尾示意,或者随公羊绕圈而行者即为发情母羊。用公羊试情就是利用这些特性,作为判定发情的主要依据。</w:t>
            </w:r>
          </w:p>
          <w:p>
            <w:pPr>
              <w:adjustRightInd w:val="0"/>
              <w:snapToGrid w:val="0"/>
              <w:ind w:firstLine="420" w:firstLineChars="200"/>
            </w:pPr>
            <w:r>
              <w:rPr>
                <w:rFonts w:hint="eastAsia"/>
              </w:rPr>
              <w:t>（7）在配种期内,每日定时将试情公羊放入母羊群中去发现发情母羊。</w:t>
            </w:r>
          </w:p>
          <w:p>
            <w:pPr>
              <w:adjustRightInd w:val="0"/>
              <w:snapToGrid w:val="0"/>
              <w:ind w:firstLine="420" w:firstLineChars="200"/>
            </w:pPr>
            <w:r>
              <w:rPr>
                <w:rFonts w:hint="eastAsia"/>
              </w:rPr>
              <w:t>3.阴道检查法</w:t>
            </w:r>
          </w:p>
          <w:p>
            <w:pPr>
              <w:adjustRightInd w:val="0"/>
              <w:snapToGrid w:val="0"/>
              <w:ind w:firstLine="420" w:firstLineChars="200"/>
            </w:pPr>
            <w:r>
              <w:rPr>
                <w:rFonts w:hint="eastAsia"/>
              </w:rPr>
              <w:t>阴道检查法就是通过开膣器检查母羊阴道内变化来判定母羊是否发情。操作简单、准确率高,但工作效率低,适于小规模饲养户应用。</w:t>
            </w:r>
          </w:p>
          <w:p>
            <w:pPr>
              <w:adjustRightInd w:val="0"/>
              <w:snapToGrid w:val="0"/>
              <w:ind w:firstLine="420" w:firstLineChars="200"/>
            </w:pPr>
            <w:r>
              <w:rPr>
                <w:rFonts w:hint="eastAsia"/>
              </w:rPr>
              <w:t>准备工具:脸盆、温水、苏打水、75%酒精棉球、0.2%新洁尔灭消毒液、消毒纱布、凡士林;酒精灯、羊用开膣器、手电筒。</w:t>
            </w:r>
          </w:p>
          <w:p>
            <w:pPr>
              <w:adjustRightInd w:val="0"/>
              <w:snapToGrid w:val="0"/>
              <w:ind w:firstLine="420" w:firstLineChars="200"/>
            </w:pPr>
            <w:r>
              <w:rPr>
                <w:rFonts w:hint="eastAsia"/>
              </w:rPr>
              <w:t>将母羊保定在距地面50～70cm的保定输精架上。</w:t>
            </w:r>
          </w:p>
          <w:p>
            <w:pPr>
              <w:adjustRightInd w:val="0"/>
              <w:snapToGrid w:val="0"/>
              <w:ind w:firstLine="420" w:firstLineChars="200"/>
            </w:pPr>
            <w:r>
              <w:rPr>
                <w:rFonts w:hint="eastAsia"/>
              </w:rPr>
              <w:t>用清水或肥皂水、2%~3%苏打水等洗净外阴部,再用0.2%新洁尔灭溶液消毒,最后用消毒纱布或酒精棉球擦干。在洗净或消毒时,应先由阴门裂开始,逐渐向外扩大。</w:t>
            </w:r>
          </w:p>
          <w:p>
            <w:pPr>
              <w:adjustRightInd w:val="0"/>
              <w:snapToGrid w:val="0"/>
              <w:ind w:firstLine="420" w:firstLineChars="200"/>
            </w:pPr>
            <w:r>
              <w:rPr>
                <w:rFonts w:hint="eastAsia"/>
              </w:rPr>
              <w:t>用0.2%新洁尔灭溶液消毒清洗开膣器,再用75%的酒精棉球消毒开膣器内外面（或用火焰烧灼消毒）,涂上润滑剂（凡士林等）。</w:t>
            </w:r>
          </w:p>
          <w:p>
            <w:pPr>
              <w:adjustRightInd w:val="0"/>
              <w:snapToGrid w:val="0"/>
              <w:ind w:firstLine="420" w:firstLineChars="200"/>
            </w:pPr>
            <w:r>
              <w:rPr>
                <w:rFonts w:hint="eastAsia"/>
              </w:rPr>
              <w:t>以左手持开膣器把柄,使开膣器闭合,与阴门相适应,向前斜上方插入缓缓插入阴门,当开膣器的前1/3进入阴门后,即改成水平方向插入阴道,再慢慢旋转开膣器,使其把柄向下。轻捏把柄,撑开阴道,右手持电筒或反光镜照明,并迅速观察阴道。</w:t>
            </w:r>
          </w:p>
          <w:p>
            <w:pPr>
              <w:adjustRightInd w:val="0"/>
              <w:snapToGrid w:val="0"/>
              <w:ind w:firstLine="420" w:firstLineChars="200"/>
            </w:pPr>
            <w:r>
              <w:rPr>
                <w:rFonts w:hint="eastAsia"/>
              </w:rPr>
              <w:t>应特别注意阴道粘膜的色泽及湿润程度,子宫颈部的颜色及形状,粘液的量、粘度和气味,以及子宫颈管是否开张及开张程度。</w:t>
            </w:r>
          </w:p>
          <w:p>
            <w:pPr>
              <w:adjustRightInd w:val="0"/>
              <w:snapToGrid w:val="0"/>
              <w:ind w:firstLine="420" w:firstLineChars="200"/>
            </w:pPr>
            <w:r>
              <w:rPr>
                <w:rFonts w:hint="eastAsia"/>
              </w:rPr>
              <w:t>鉴定结果:阴唇肿大,开膣器容易插入,发现阴道黏膜充血、红色、表面光亮湿润,有透明黏液渗出,子宫颈口充血、松驰、开张,呈深红色,有黏液流出时,即可判定为发情。阴门紧缩,有皱纹,插入开膣器时感觉干涩,阴道粘膜苍白,粘液量少且呈糨糊状,子宫颈口紧缩,可判定为母畜未发情。</w:t>
            </w:r>
          </w:p>
          <w:p>
            <w:pPr>
              <w:adjustRightInd w:val="0"/>
              <w:snapToGrid w:val="0"/>
              <w:ind w:firstLine="420" w:firstLineChars="200"/>
            </w:pPr>
            <w:r>
              <w:rPr>
                <w:rFonts w:hint="eastAsia"/>
              </w:rPr>
              <w:t>将发情母羊隔离并打上记号以备配种。</w:t>
            </w:r>
          </w:p>
          <w:p>
            <w:pPr>
              <w:adjustRightInd w:val="0"/>
              <w:snapToGrid w:val="0"/>
              <w:ind w:firstLine="420" w:firstLineChars="200"/>
            </w:pPr>
            <w:r>
              <w:rPr>
                <w:rFonts w:hint="eastAsia"/>
              </w:rPr>
              <w:t>（二）人工输精</w:t>
            </w:r>
          </w:p>
          <w:p>
            <w:pPr>
              <w:adjustRightInd w:val="0"/>
              <w:snapToGrid w:val="0"/>
              <w:ind w:firstLine="420" w:firstLineChars="200"/>
            </w:pPr>
            <w:r>
              <w:rPr>
                <w:rFonts w:hint="eastAsia"/>
              </w:rPr>
              <w:t>1.准备工作</w:t>
            </w:r>
          </w:p>
          <w:p>
            <w:pPr>
              <w:adjustRightInd w:val="0"/>
              <w:snapToGrid w:val="0"/>
              <w:ind w:firstLine="420" w:firstLineChars="200"/>
            </w:pPr>
            <w:r>
              <w:rPr>
                <w:rFonts w:hint="eastAsia"/>
              </w:rPr>
              <w:t>准备好96%酒精棉球,65%酒精棉球,0.9%氯化钠溶液棉球,分装于有盖广口瓶内,瓶上贴以标签,注明药液的名称、规格,以利识别。1.5%碳酸钠溶液,干棉球。清洗消毒过的假阴道,集精杯,输精器,开膣器,镊子,搪瓷盘,凡士林,毛巾,纱布,盖布,橡皮台布,擦拭母羊外阴部和公羊包皮的纱布、试情布等</w:t>
            </w:r>
          </w:p>
          <w:p>
            <w:pPr>
              <w:adjustRightInd w:val="0"/>
              <w:snapToGrid w:val="0"/>
              <w:ind w:firstLine="420" w:firstLineChars="200"/>
            </w:pPr>
            <w:r>
              <w:rPr>
                <w:rFonts w:hint="eastAsia"/>
              </w:rPr>
              <w:t>2.假阴道的准备</w:t>
            </w:r>
          </w:p>
          <w:p>
            <w:pPr>
              <w:adjustRightInd w:val="0"/>
              <w:snapToGrid w:val="0"/>
              <w:ind w:firstLine="420" w:firstLineChars="200"/>
            </w:pPr>
            <w:r>
              <w:rPr>
                <w:rFonts w:hint="eastAsia"/>
              </w:rPr>
              <w:t>（1）将假阴道安装好,假阴道内胎用肥皂洗涤,以清水冲洗后,吊在室内,任其自然干燥。如急用可用清洁毛巾擦干。毛巾、台布、纱布、盖布等可用肥皂或肥皂粉洗涤,再用清水淘洗几次。棉花球擦干,再用65%酒精消毒。连续使用时,可用96%酒精棉球消毒。</w:t>
            </w:r>
          </w:p>
          <w:p>
            <w:pPr>
              <w:adjustRightInd w:val="0"/>
              <w:snapToGrid w:val="0"/>
              <w:ind w:firstLine="420" w:firstLineChars="200"/>
            </w:pPr>
            <w:r>
              <w:rPr>
                <w:rFonts w:hint="eastAsia"/>
              </w:rPr>
              <w:t>（2）在假阴道的夹层灌入50℃～55℃的温水,水量约为外壳与内胎间容量的1/2～2/3。</w:t>
            </w:r>
          </w:p>
          <w:p>
            <w:pPr>
              <w:adjustRightInd w:val="0"/>
              <w:snapToGrid w:val="0"/>
              <w:ind w:firstLine="420" w:firstLineChars="200"/>
            </w:pPr>
            <w:r>
              <w:rPr>
                <w:rFonts w:hint="eastAsia"/>
              </w:rPr>
              <w:t>（3）把消毒好的集精杯安装在假阴道一端,并包裹双层消毒纱布。</w:t>
            </w:r>
          </w:p>
          <w:p>
            <w:pPr>
              <w:adjustRightInd w:val="0"/>
              <w:snapToGrid w:val="0"/>
              <w:ind w:firstLine="420" w:firstLineChars="200"/>
            </w:pPr>
            <w:r>
              <w:rPr>
                <w:rFonts w:hint="eastAsia"/>
              </w:rPr>
              <w:t>（4）在假阴道另一端深度为1/3～1/2的内胎上涂一层薄薄的白凡士林（约0.5～1.0g）。</w:t>
            </w:r>
          </w:p>
          <w:p>
            <w:pPr>
              <w:adjustRightInd w:val="0"/>
              <w:snapToGrid w:val="0"/>
              <w:ind w:firstLine="420" w:firstLineChars="200"/>
            </w:pPr>
            <w:r>
              <w:rPr>
                <w:rFonts w:hint="eastAsia"/>
              </w:rPr>
              <w:t>（5）吹气加压,使末装集精杯的一端内胎呈三角形,松紧适度。</w:t>
            </w:r>
          </w:p>
          <w:p>
            <w:pPr>
              <w:adjustRightInd w:val="0"/>
              <w:snapToGrid w:val="0"/>
              <w:ind w:firstLine="420" w:firstLineChars="200"/>
            </w:pPr>
            <w:r>
              <w:rPr>
                <w:rFonts w:hint="eastAsia"/>
              </w:rPr>
              <w:t>（6）检查温度,以40～42℃为适宜（气温低时,可适当高些,气温高时,可低些）。</w:t>
            </w:r>
          </w:p>
          <w:p>
            <w:pPr>
              <w:adjustRightInd w:val="0"/>
              <w:snapToGrid w:val="0"/>
              <w:ind w:firstLine="420" w:firstLineChars="200"/>
            </w:pPr>
            <w:r>
              <w:rPr>
                <w:rFonts w:hint="eastAsia"/>
              </w:rPr>
              <w:t>3.采精方法</w:t>
            </w:r>
          </w:p>
          <w:p>
            <w:pPr>
              <w:adjustRightInd w:val="0"/>
              <w:snapToGrid w:val="0"/>
              <w:ind w:firstLine="420" w:firstLineChars="200"/>
            </w:pPr>
            <w:r>
              <w:rPr>
                <w:rFonts w:hint="eastAsia"/>
              </w:rPr>
              <w:t>（1）选择发情旺盛、个体大的母羊作为台羊,保定在采精架上。</w:t>
            </w:r>
          </w:p>
          <w:p>
            <w:pPr>
              <w:adjustRightInd w:val="0"/>
              <w:snapToGrid w:val="0"/>
              <w:ind w:firstLine="420" w:firstLineChars="200"/>
            </w:pPr>
            <w:r>
              <w:rPr>
                <w:rFonts w:hint="eastAsia"/>
              </w:rPr>
              <w:t>（2）引导采精的种公羊到台羊附近,拭净包皮。种公羊应选择个体等级优秀,符合种用要求,年龄在2~5岁龄,体质健壮、生殖器官发育良好、性欲旺盛的羊。正常使用时,精子的活力在0.7~0.8以上,畸形精子少,正常射精量为1～1.5ml,密度中等以上。</w:t>
            </w:r>
          </w:p>
          <w:p>
            <w:pPr>
              <w:adjustRightInd w:val="0"/>
              <w:snapToGrid w:val="0"/>
              <w:ind w:firstLine="420" w:firstLineChars="200"/>
            </w:pPr>
            <w:r>
              <w:rPr>
                <w:rFonts w:hint="eastAsia"/>
              </w:rPr>
              <w:t>（3）采精人右手紧握假阴道,用食、中指夹好集精杯,使假阴道活塞朝下方,蹲在台羊的右后测。</w:t>
            </w:r>
          </w:p>
          <w:p>
            <w:pPr>
              <w:adjustRightInd w:val="0"/>
              <w:snapToGrid w:val="0"/>
              <w:ind w:firstLine="420" w:firstLineChars="200"/>
            </w:pPr>
            <w:r>
              <w:rPr>
                <w:rFonts w:hint="eastAsia"/>
              </w:rPr>
              <w:t>（4）待公羊爬跨台母羊阴茎伸出时,采精人用左手轻拨（勿捉）公羊包皮（勿接触龟头）,将阴茎导人假阴道（假阴道与地平线应呈35°角)。</w:t>
            </w:r>
          </w:p>
          <w:p>
            <w:pPr>
              <w:adjustRightInd w:val="0"/>
              <w:snapToGrid w:val="0"/>
              <w:ind w:firstLine="420" w:firstLineChars="200"/>
            </w:pPr>
            <w:r>
              <w:rPr>
                <w:rFonts w:hint="eastAsia"/>
              </w:rPr>
              <w:t>（5）当公羊后躯急速向前用力一冲时,即完成射精,此时随着公羊从母羊身上跳下,顺着公羊动作向后移下假阴道,立即竖立,集精杯一端向下。</w:t>
            </w:r>
          </w:p>
          <w:p>
            <w:pPr>
              <w:adjustRightInd w:val="0"/>
              <w:snapToGrid w:val="0"/>
              <w:ind w:firstLine="420" w:firstLineChars="200"/>
            </w:pPr>
            <w:r>
              <w:rPr>
                <w:rFonts w:hint="eastAsia"/>
              </w:rPr>
              <w:t>（6）放出假阴道的空气,擦净外壳,取下集精杯,用盖盖好送精液处理室检查处理。</w:t>
            </w:r>
          </w:p>
          <w:p>
            <w:pPr>
              <w:adjustRightInd w:val="0"/>
              <w:snapToGrid w:val="0"/>
              <w:ind w:firstLine="420" w:firstLineChars="200"/>
            </w:pPr>
            <w:r>
              <w:rPr>
                <w:rFonts w:hint="eastAsia"/>
              </w:rPr>
              <w:t>注意:种公羊每日采精以四次为宜,即上午两次,下午两次。必要时可采五次,但不应超过六次。连续采精时,第一、二次间隔时间应为5～10min,第三次采精与第二次相隔30min。年轻公羊每天采精不应超过两次。采精应在运动、喂料1h后进行。公羊每采精6～7d应休息一天。</w:t>
            </w:r>
          </w:p>
          <w:p>
            <w:pPr>
              <w:adjustRightInd w:val="0"/>
              <w:snapToGrid w:val="0"/>
              <w:ind w:firstLine="420" w:firstLineChars="200"/>
            </w:pPr>
            <w:r>
              <w:rPr>
                <w:rFonts w:hint="eastAsia"/>
              </w:rPr>
              <w:t>4.精液检查及稀释</w:t>
            </w:r>
          </w:p>
          <w:p>
            <w:pPr>
              <w:adjustRightInd w:val="0"/>
              <w:snapToGrid w:val="0"/>
              <w:ind w:firstLine="420" w:firstLineChars="200"/>
            </w:pPr>
            <w:r>
              <w:rPr>
                <w:rFonts w:hint="eastAsia"/>
              </w:rPr>
              <w:t>（1）精液检查</w:t>
            </w:r>
          </w:p>
          <w:p>
            <w:pPr>
              <w:adjustRightInd w:val="0"/>
              <w:snapToGrid w:val="0"/>
              <w:ind w:firstLine="420" w:firstLineChars="200"/>
            </w:pPr>
            <w:r>
              <w:rPr>
                <w:rFonts w:hint="eastAsia"/>
              </w:rPr>
              <w:t>①肉眼检查</w:t>
            </w:r>
          </w:p>
          <w:p>
            <w:pPr>
              <w:adjustRightInd w:val="0"/>
              <w:snapToGrid w:val="0"/>
              <w:ind w:firstLine="420" w:firstLineChars="200"/>
            </w:pPr>
            <w:r>
              <w:rPr>
                <w:rFonts w:hint="eastAsia"/>
              </w:rPr>
              <w:t>射精量:一般为1～1.5ml,最高可达3m1。</w:t>
            </w:r>
          </w:p>
          <w:p>
            <w:pPr>
              <w:adjustRightInd w:val="0"/>
              <w:snapToGrid w:val="0"/>
              <w:ind w:firstLine="420" w:firstLineChars="200"/>
            </w:pPr>
            <w:r>
              <w:rPr>
                <w:rFonts w:hint="eastAsia"/>
              </w:rPr>
              <w:t>色泽:正常精液为乳白色,无味或稍具腥味。如为灰色、红色、黄色、绿色及带有臭味者,不可使用。</w:t>
            </w:r>
          </w:p>
          <w:p>
            <w:pPr>
              <w:adjustRightInd w:val="0"/>
              <w:snapToGrid w:val="0"/>
              <w:ind w:firstLine="420" w:firstLineChars="200"/>
            </w:pPr>
            <w:r>
              <w:rPr>
                <w:rFonts w:hint="eastAsia"/>
              </w:rPr>
              <w:t>云雾状:外观精液呈回转滚动的云雾状态者,即为品质优良的精液。</w:t>
            </w:r>
          </w:p>
          <w:p>
            <w:pPr>
              <w:adjustRightInd w:val="0"/>
              <w:snapToGrid w:val="0"/>
              <w:ind w:firstLine="420" w:firstLineChars="200"/>
            </w:pPr>
            <w:r>
              <w:rPr>
                <w:rFonts w:hint="eastAsia"/>
              </w:rPr>
              <w:t>②显微镜检查  应在18～25℃室温下进行。用细玻璃捧蘸一滴精液置于载玻片上,加盖玻片（勿使发生气泡）,然后在400～600倍的显微镜下,检查精子的密度和活力。</w:t>
            </w:r>
          </w:p>
          <w:p>
            <w:pPr>
              <w:adjustRightInd w:val="0"/>
              <w:snapToGrid w:val="0"/>
              <w:ind w:firstLine="420" w:firstLineChars="200"/>
            </w:pPr>
            <w:r>
              <w:rPr>
                <w:rFonts w:hint="eastAsia"/>
              </w:rPr>
              <w:t>密度:根据视野内精子的多少,评为“密”、“中”、“稀”、“无”四等。</w:t>
            </w:r>
          </w:p>
          <w:p>
            <w:pPr>
              <w:adjustRightInd w:val="0"/>
              <w:snapToGrid w:val="0"/>
              <w:ind w:firstLine="420" w:firstLineChars="200"/>
            </w:pPr>
            <w:r>
              <w:rPr>
                <w:rFonts w:hint="eastAsia"/>
              </w:rPr>
              <w:t>活力:根据视野内直线前进精子数的多少评为五、四、三、二、一分或摆死等。</w:t>
            </w:r>
          </w:p>
          <w:p>
            <w:pPr>
              <w:adjustRightInd w:val="0"/>
              <w:snapToGrid w:val="0"/>
              <w:ind w:firstLine="420" w:firstLineChars="200"/>
            </w:pPr>
            <w:r>
              <w:rPr>
                <w:rFonts w:hint="eastAsia"/>
              </w:rPr>
              <w:t>种公羊精液经检查,密度为“密”或“中”,活力达到五或四分者方可用以输精。</w:t>
            </w:r>
          </w:p>
          <w:p>
            <w:pPr>
              <w:adjustRightInd w:val="0"/>
              <w:snapToGrid w:val="0"/>
              <w:ind w:firstLine="420" w:firstLineChars="200"/>
            </w:pPr>
            <w:r>
              <w:rPr>
                <w:rFonts w:hint="eastAsia"/>
              </w:rPr>
              <w:t>（2）精液稀释</w:t>
            </w:r>
          </w:p>
          <w:p>
            <w:pPr>
              <w:adjustRightInd w:val="0"/>
              <w:snapToGrid w:val="0"/>
              <w:ind w:firstLine="420" w:firstLineChars="200"/>
            </w:pPr>
            <w:r>
              <w:rPr>
                <w:rFonts w:hint="eastAsia"/>
              </w:rPr>
              <w:t>原精液加入一定的稀释液,可增加精液的容量,延长精子的存活时间,有利于精液的保存和运输,扩大母羊的配种数量。</w:t>
            </w:r>
          </w:p>
          <w:p>
            <w:pPr>
              <w:adjustRightInd w:val="0"/>
              <w:snapToGrid w:val="0"/>
              <w:ind w:firstLine="420" w:firstLineChars="200"/>
            </w:pPr>
            <w:r>
              <w:rPr>
                <w:rFonts w:hint="eastAsia"/>
              </w:rPr>
              <w:t>稀释液配方:</w:t>
            </w:r>
          </w:p>
          <w:p>
            <w:pPr>
              <w:adjustRightInd w:val="0"/>
              <w:snapToGrid w:val="0"/>
              <w:ind w:firstLine="420" w:firstLineChars="200"/>
            </w:pPr>
            <w:r>
              <w:rPr>
                <w:rFonts w:hint="eastAsia"/>
              </w:rPr>
              <w:t>配方一:脱脂奶粉10克,卵黄10克,蒸馏水100毫升,青霉素10万国际单位。</w:t>
            </w:r>
          </w:p>
          <w:p>
            <w:pPr>
              <w:adjustRightInd w:val="0"/>
              <w:snapToGrid w:val="0"/>
              <w:ind w:firstLine="420" w:firstLineChars="200"/>
            </w:pPr>
            <w:r>
              <w:rPr>
                <w:rFonts w:hint="eastAsia"/>
              </w:rPr>
              <w:t>配方二:柠檬酸钠1.4克,葡萄糖3.0克,卵黄20克,蒸馏水100毫升,青霉素10万国际单位。</w:t>
            </w:r>
          </w:p>
          <w:p>
            <w:pPr>
              <w:adjustRightInd w:val="0"/>
              <w:snapToGrid w:val="0"/>
              <w:ind w:firstLine="420" w:firstLineChars="200"/>
            </w:pPr>
            <w:r>
              <w:rPr>
                <w:rFonts w:hint="eastAsia"/>
              </w:rPr>
              <w:t>1.分别将奶粉、柠檬酸钠、葡萄糖加入蒸馏水中,经过蒸煮消毒、过滤,最后加入卵黄和青霉素,震荡溶解后即制成了稀释液。</w:t>
            </w:r>
          </w:p>
          <w:p>
            <w:pPr>
              <w:adjustRightInd w:val="0"/>
              <w:snapToGrid w:val="0"/>
              <w:ind w:firstLine="420" w:firstLineChars="200"/>
            </w:pPr>
            <w:r>
              <w:rPr>
                <w:rFonts w:hint="eastAsia"/>
              </w:rPr>
              <w:t>2.精液稀释时,稀释液要预热,其温度应与精液的温度尽量保持一致。</w:t>
            </w:r>
          </w:p>
          <w:p>
            <w:pPr>
              <w:adjustRightInd w:val="0"/>
              <w:snapToGrid w:val="0"/>
              <w:ind w:firstLine="420" w:firstLineChars="200"/>
            </w:pPr>
            <w:r>
              <w:rPr>
                <w:rFonts w:hint="eastAsia"/>
              </w:rPr>
              <w:t>3.在20℃～25℃的室温下无菌操作,将稀释液慢慢沿杯壁注入精液中并轻轻搅拌混合均匀,稀释的倍数根据精子的密度、活力来定。一般以1:1为宜,若精液不足,最高也不要超过1:3。稀释好的精液在常温（20℃～30℃）下能保存1天～2天;低温（0℃～4℃）下能保存3天～5天。</w:t>
            </w:r>
          </w:p>
          <w:p>
            <w:pPr>
              <w:adjustRightInd w:val="0"/>
              <w:snapToGrid w:val="0"/>
              <w:ind w:firstLine="420" w:firstLineChars="200"/>
            </w:pPr>
            <w:r>
              <w:rPr>
                <w:rFonts w:hint="eastAsia"/>
              </w:rPr>
              <w:t>5.输精</w:t>
            </w:r>
          </w:p>
          <w:p>
            <w:pPr>
              <w:adjustRightInd w:val="0"/>
              <w:snapToGrid w:val="0"/>
              <w:ind w:firstLine="420" w:firstLineChars="200"/>
            </w:pPr>
            <w:r>
              <w:rPr>
                <w:rFonts w:hint="eastAsia"/>
              </w:rPr>
              <w:t>（1）准备好合格的精液,输精器,开腔器,温度计,镊子等物品。保定发情母羊,在输精前用0.1%新洁尔灭溶液消毒外阴部,再用温水洗掉药液并擦干净。纱布每次使用后必须洗净、消毒,以备下次再用。</w:t>
            </w:r>
          </w:p>
          <w:p>
            <w:pPr>
              <w:adjustRightInd w:val="0"/>
              <w:snapToGrid w:val="0"/>
              <w:ind w:firstLine="420" w:firstLineChars="200"/>
            </w:pPr>
            <w:r>
              <w:rPr>
                <w:rFonts w:hint="eastAsia"/>
              </w:rPr>
              <w:t>（2）输精时,输精人左手握开腔器,右手持输精器,先将开膣器慢慢插入阴道,轻轻旋转,打开开膣器,找到子宫颈,然后把输精器尖端通过开膣器,插入子宫颈约0.5～1cm,再用右手拇指轻轻推动输精器活塞,注人定量精液。输精后,先取出输精器,然后使开膣器保持一定的开张度而取出,以免夹伤母羊阴道粘膜。</w:t>
            </w:r>
          </w:p>
          <w:p>
            <w:pPr>
              <w:adjustRightInd w:val="0"/>
              <w:snapToGrid w:val="0"/>
              <w:ind w:firstLine="420" w:firstLineChars="200"/>
            </w:pPr>
            <w:r>
              <w:rPr>
                <w:rFonts w:hint="eastAsia"/>
              </w:rPr>
              <w:t>（3）输精量的多少,应依精液品质、稀释倍数、母羊数量和输精技术等来决定。原则上要求每只母羊的一次输精量为0.05～0.1ml,输入母羊子宫颈内的精子数为7000万个,不应少于5000万个。</w:t>
            </w:r>
          </w:p>
          <w:p>
            <w:pPr>
              <w:adjustRightInd w:val="0"/>
              <w:snapToGrid w:val="0"/>
              <w:ind w:firstLine="420" w:firstLineChars="200"/>
            </w:pPr>
            <w:r>
              <w:rPr>
                <w:rFonts w:hint="eastAsia"/>
              </w:rPr>
              <w:t>（4）输精后的母羊,应在原保定位置停留一会再放开活动,以防精液倒流。当天输精工作完毕后,将用过的全部器械、用具洗净,用65%酒精消毒后,放在搪瓷盘里,盖上盖布,以备下次使用。</w:t>
            </w:r>
          </w:p>
          <w:p>
            <w:pPr>
              <w:adjustRightInd w:val="0"/>
              <w:snapToGrid w:val="0"/>
              <w:ind w:firstLine="420" w:firstLineChars="200"/>
            </w:pPr>
            <w:r>
              <w:rPr>
                <w:rFonts w:hint="eastAsia"/>
              </w:rPr>
              <w:t>（5）输精时间和次数与受胎率有密切关系。在母羊发情开始后l2h进行第一次输精为宜。如连续发情,应每隔12h重新输精一次。但在生产实践中,由于大群管理,母羊发情开始时间较难掌握,一般采用早晨一次试情,早晚两次输精。秋季每天早晨6时试情,8时第一次输精;下午5～6时第二次输精。第二天继续发情的羊,重新输精。</w:t>
            </w:r>
          </w:p>
          <w:p>
            <w:pPr>
              <w:adjustRightInd w:val="0"/>
              <w:snapToGrid w:val="0"/>
              <w:ind w:firstLine="420" w:firstLineChars="200"/>
            </w:pPr>
            <w:r>
              <w:rPr>
                <w:rFonts w:hint="eastAsia"/>
              </w:rPr>
              <w:t>（6）已输精的母羊、试情后发情的母羊,应作好标记,以便识别。</w:t>
            </w:r>
          </w:p>
          <w:p>
            <w:pPr>
              <w:adjustRightInd w:val="0"/>
              <w:snapToGrid w:val="0"/>
              <w:ind w:firstLine="420" w:firstLineChars="200"/>
            </w:pPr>
            <w:r>
              <w:rPr>
                <w:rFonts w:hint="eastAsia"/>
              </w:rPr>
              <w:t>（7）人工授精工作结束后,应将一切器械、用具彻底清洗擦干,金属类涂上油剂,内胎涂以滑石粉,并妥善包装保存。</w:t>
            </w:r>
          </w:p>
          <w:p>
            <w:pPr>
              <w:adjustRightInd w:val="0"/>
              <w:snapToGrid w:val="0"/>
              <w:ind w:firstLine="420" w:firstLineChars="200"/>
            </w:pPr>
            <w:r>
              <w:rPr>
                <w:rFonts w:hint="eastAsia"/>
              </w:rPr>
              <w:t>（三）早期妊娠诊断</w:t>
            </w:r>
          </w:p>
          <w:p>
            <w:pPr>
              <w:adjustRightInd w:val="0"/>
              <w:snapToGrid w:val="0"/>
              <w:ind w:firstLine="420" w:firstLineChars="200"/>
            </w:pPr>
            <w:r>
              <w:rPr>
                <w:rFonts w:hint="eastAsia"/>
              </w:rPr>
              <w:t>母羊配种后应尽早进行妊娠诊断,其优点是能及时发现空怀母羊,以便采取补配措施;对已受孕的母羊加强饲养管理,避免流产。</w:t>
            </w:r>
          </w:p>
          <w:p>
            <w:pPr>
              <w:adjustRightInd w:val="0"/>
              <w:snapToGrid w:val="0"/>
              <w:ind w:firstLine="420" w:firstLineChars="200"/>
            </w:pPr>
            <w:r>
              <w:rPr>
                <w:rFonts w:hint="eastAsia"/>
              </w:rPr>
              <w:t>母羊的早期妊娠诊断通常有以下几种方法:</w:t>
            </w:r>
          </w:p>
          <w:p>
            <w:pPr>
              <w:adjustRightInd w:val="0"/>
              <w:snapToGrid w:val="0"/>
              <w:ind w:firstLine="420" w:firstLineChars="200"/>
            </w:pPr>
            <w:r>
              <w:rPr>
                <w:rFonts w:hint="eastAsia"/>
              </w:rPr>
              <w:t xml:space="preserve">1.表观征状观察 </w:t>
            </w:r>
          </w:p>
          <w:p>
            <w:pPr>
              <w:adjustRightInd w:val="0"/>
              <w:snapToGrid w:val="0"/>
              <w:ind w:firstLine="420" w:firstLineChars="200"/>
            </w:pPr>
            <w:r>
              <w:rPr>
                <w:rFonts w:hint="eastAsia"/>
              </w:rPr>
              <w:t>母羊受孕后,在孕激素的制约下,发情周期停止,不再表现有发情征状,性情变得较为温顺。同时,孕羊的采食量增加,毛色变得光亮润泽。但这种方法不易早期确切诊断母羊是否怀孕,因此还应结合触诊法来确诊。</w:t>
            </w:r>
          </w:p>
          <w:p>
            <w:pPr>
              <w:adjustRightInd w:val="0"/>
              <w:snapToGrid w:val="0"/>
              <w:ind w:firstLine="420" w:firstLineChars="200"/>
            </w:pPr>
            <w:r>
              <w:rPr>
                <w:rFonts w:hint="eastAsia"/>
              </w:rPr>
              <w:t xml:space="preserve">2.触诊法 </w:t>
            </w:r>
          </w:p>
          <w:p>
            <w:pPr>
              <w:adjustRightInd w:val="0"/>
              <w:snapToGrid w:val="0"/>
              <w:ind w:firstLine="420" w:firstLineChars="200"/>
            </w:pPr>
            <w:r>
              <w:rPr>
                <w:rFonts w:hint="eastAsia"/>
              </w:rPr>
              <w:t>待检查母羊自然站立,然后用两只手以抬抱方式在腹壁前后滑动,抬抱的部位是乳房的前上方,用手触摸是否有胚胎胞块。</w:t>
            </w:r>
          </w:p>
          <w:p>
            <w:pPr>
              <w:adjustRightInd w:val="0"/>
              <w:snapToGrid w:val="0"/>
              <w:ind w:firstLine="420" w:firstLineChars="200"/>
            </w:pPr>
            <w:r>
              <w:rPr>
                <w:rFonts w:hint="eastAsia"/>
              </w:rPr>
              <w:t xml:space="preserve">3.阴道检查法 </w:t>
            </w:r>
          </w:p>
          <w:p>
            <w:pPr>
              <w:adjustRightInd w:val="0"/>
              <w:snapToGrid w:val="0"/>
              <w:ind w:firstLine="420" w:firstLineChars="200"/>
            </w:pPr>
            <w:r>
              <w:rPr>
                <w:rFonts w:hint="eastAsia"/>
              </w:rPr>
              <w:t xml:space="preserve">妊娠母羊阴道粘膜的色泽、粘液性状及子宫颈口形状均有一些和妊娠相一致的规律变化。 </w:t>
            </w:r>
          </w:p>
          <w:p>
            <w:pPr>
              <w:adjustRightInd w:val="0"/>
              <w:snapToGrid w:val="0"/>
              <w:ind w:firstLine="420" w:firstLineChars="200"/>
            </w:pPr>
            <w:r>
              <w:rPr>
                <w:rFonts w:hint="eastAsia"/>
              </w:rPr>
              <w:t xml:space="preserve">阴道粘膜:母羊怀孕后,阴道粘膜变为苍白色,但用开膣器打开阴道后,很短时间内即由白色又变成粉红色;而空怀母羊粘膜始终为粉红色。 </w:t>
            </w:r>
          </w:p>
          <w:p>
            <w:pPr>
              <w:adjustRightInd w:val="0"/>
              <w:snapToGrid w:val="0"/>
              <w:ind w:firstLine="420" w:firstLineChars="200"/>
            </w:pPr>
            <w:r>
              <w:rPr>
                <w:rFonts w:hint="eastAsia"/>
              </w:rPr>
              <w:t xml:space="preserve">阴道粘液:孕羊的阴道粘液呈透明状,量少、浓稠,能在手指间牵成线。如果粘液量多、稀薄、颜色灰白,则视为未孕。 </w:t>
            </w:r>
          </w:p>
          <w:p>
            <w:pPr>
              <w:adjustRightInd w:val="0"/>
              <w:snapToGrid w:val="0"/>
              <w:ind w:firstLine="420" w:firstLineChars="200"/>
            </w:pPr>
            <w:r>
              <w:rPr>
                <w:rFonts w:hint="eastAsia"/>
              </w:rPr>
              <w:t>子宫颈:孕羊子宫颈紧闭,色泽苍白,并有浆糊状的粘块堵塞在子宫颈口,人们称之为“子宫栓”。</w:t>
            </w:r>
          </w:p>
          <w:p>
            <w:pPr>
              <w:adjustRightInd w:val="0"/>
              <w:snapToGrid w:val="0"/>
              <w:ind w:firstLine="420" w:firstLineChars="200"/>
            </w:pPr>
            <w:r>
              <w:rPr>
                <w:rFonts w:hint="eastAsia"/>
              </w:rPr>
              <w:t>4.免疫学诊断</w:t>
            </w:r>
          </w:p>
          <w:p>
            <w:pPr>
              <w:adjustRightInd w:val="0"/>
              <w:snapToGrid w:val="0"/>
              <w:ind w:firstLine="420" w:firstLineChars="200"/>
            </w:pPr>
            <w:r>
              <w:rPr>
                <w:rFonts w:hint="eastAsia"/>
              </w:rPr>
              <w:t xml:space="preserve">怀孕母羊血液、组织中具有特异性抗原,可用制备的抗体血清与母羊细胞进行血球凝集反应,如母羊已怀孕,则红细胞会出现凝集现象。若加入抗体血清后红细胞不会发生凝集,则视为未孕。 </w:t>
            </w:r>
          </w:p>
          <w:p>
            <w:pPr>
              <w:adjustRightInd w:val="0"/>
              <w:snapToGrid w:val="0"/>
              <w:ind w:firstLine="420" w:firstLineChars="200"/>
            </w:pPr>
            <w:r>
              <w:rPr>
                <w:rFonts w:hint="eastAsia"/>
              </w:rPr>
              <w:t>5.超声波探测法</w:t>
            </w:r>
          </w:p>
          <w:p>
            <w:pPr>
              <w:adjustRightInd w:val="0"/>
              <w:snapToGrid w:val="0"/>
              <w:ind w:firstLine="420" w:firstLineChars="200"/>
            </w:pPr>
            <w:r>
              <w:rPr>
                <w:rFonts w:hint="eastAsia"/>
              </w:rPr>
              <w:t>超声波探测仪是一种先进的诊断仪器,有条件的地方利用它来做早期妊娠诊断便捷可靠。其查方法是:将待查母羊保定后,在腹下乳房前毛稀少的地方涂上凡士林或石蜡油,将超声波探测仪的探头对着骨盆入口方向探查。在母羊配种40天以后,用这种方法诊断,准确率较高。</w:t>
            </w:r>
          </w:p>
          <w:p>
            <w:pPr>
              <w:adjustRightInd w:val="0"/>
              <w:snapToGrid w:val="0"/>
              <w:ind w:firstLine="420" w:firstLineChars="200"/>
            </w:pPr>
            <w:r>
              <w:rPr>
                <w:rFonts w:hint="eastAsia"/>
              </w:rPr>
              <w:t>检查前的准备:保定待检查的母羊;调试好B超仪;配制耦合剂:将凡士林和液体石蜡按1:1混合。</w:t>
            </w:r>
          </w:p>
          <w:p>
            <w:pPr>
              <w:adjustRightInd w:val="0"/>
              <w:snapToGrid w:val="0"/>
              <w:ind w:firstLine="420" w:firstLineChars="200"/>
            </w:pPr>
            <w:r>
              <w:rPr>
                <w:rFonts w:hint="eastAsia"/>
              </w:rPr>
              <w:t>清洗待检查母羊腹下乳房前毛稀少的地方,并涂上耦合剂。</w:t>
            </w:r>
          </w:p>
          <w:p>
            <w:pPr>
              <w:adjustRightInd w:val="0"/>
              <w:snapToGrid w:val="0"/>
              <w:ind w:firstLine="420" w:firstLineChars="200"/>
            </w:pPr>
            <w:r>
              <w:rPr>
                <w:rFonts w:hint="eastAsia"/>
              </w:rPr>
              <w:t>在B超探头上涂以耦合剂。</w:t>
            </w:r>
          </w:p>
          <w:p>
            <w:pPr>
              <w:adjustRightInd w:val="0"/>
              <w:snapToGrid w:val="0"/>
              <w:ind w:firstLine="420" w:firstLineChars="200"/>
            </w:pPr>
            <w:r>
              <w:rPr>
                <w:rFonts w:hint="eastAsia"/>
              </w:rPr>
              <w:t>将B超探头贴近于母羊腹下涂有耦合剂的皮肤,进行摆动式扇形扫描或原位转动扫描,同时观察荧光屏上显示的指标声像。</w:t>
            </w:r>
          </w:p>
          <w:p>
            <w:pPr>
              <w:adjustRightInd w:val="0"/>
              <w:snapToGrid w:val="0"/>
              <w:ind w:firstLine="420" w:firstLineChars="200"/>
            </w:pPr>
            <w:r>
              <w:rPr>
                <w:rFonts w:hint="eastAsia"/>
              </w:rPr>
              <w:t>结果判断:孕羊可观察到胎体、羊水、胎盘子叶以及胎心搏动。如观察不到,表明未孕。</w:t>
            </w:r>
          </w:p>
          <w:p>
            <w:pPr>
              <w:adjustRightInd w:val="0"/>
              <w:snapToGrid w:val="0"/>
              <w:ind w:firstLine="422" w:firstLineChars="200"/>
              <w:rPr>
                <w:rFonts w:ascii="宋体" w:hAnsi="宋体" w:cs="宋体"/>
                <w:b/>
                <w:bCs/>
                <w:szCs w:val="21"/>
                <w:lang w:val="zh-CN"/>
              </w:rPr>
            </w:pPr>
            <w:r>
              <w:rPr>
                <w:rFonts w:hint="eastAsia" w:ascii="宋体" w:hAnsi="宋体" w:cs="宋体"/>
                <w:b/>
                <w:bCs/>
                <w:szCs w:val="21"/>
                <w:lang w:val="zh-CN"/>
              </w:rPr>
              <w:t>六、要求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2.安装在学院现有的设备中,要配套;</w:t>
            </w:r>
          </w:p>
          <w:p>
            <w:pPr>
              <w:pStyle w:val="67"/>
              <w:ind w:firstLineChars="200"/>
              <w:jc w:val="both"/>
              <w:rPr>
                <w:rFonts w:ascii="宋体" w:hAnsi="宋体" w:cs="宋体"/>
                <w:szCs w:val="21"/>
              </w:rPr>
            </w:pPr>
            <w:r>
              <w:rPr>
                <w:rFonts w:hint="eastAsia" w:ascii="宋体" w:hAnsi="宋体" w:cs="宋体"/>
                <w:szCs w:val="21"/>
              </w:rPr>
              <w:t>3.投标方/制作单位提供软件的免费质保期为三年,质保期自验收合格之日起计算;</w:t>
            </w:r>
          </w:p>
          <w:p>
            <w:pPr>
              <w:pStyle w:val="67"/>
              <w:ind w:firstLineChars="200"/>
              <w:jc w:val="both"/>
              <w:rPr>
                <w:rFonts w:ascii="宋体" w:hAnsi="宋体" w:cs="宋体"/>
                <w:szCs w:val="21"/>
              </w:rPr>
            </w:pPr>
            <w:r>
              <w:rPr>
                <w:rFonts w:hint="eastAsia" w:ascii="宋体" w:hAnsi="宋体" w:cs="宋体"/>
                <w:szCs w:val="21"/>
              </w:rPr>
              <w:t>4.质保期内免费提供系统维护等技术支持;</w:t>
            </w:r>
          </w:p>
          <w:p>
            <w:pPr>
              <w:pStyle w:val="67"/>
              <w:ind w:firstLineChars="200"/>
              <w:jc w:val="both"/>
              <w:rPr>
                <w:rFonts w:ascii="宋体" w:hAnsi="宋体" w:cs="宋体"/>
                <w:szCs w:val="21"/>
              </w:rPr>
            </w:pPr>
            <w:r>
              <w:rPr>
                <w:rFonts w:hint="eastAsia" w:ascii="宋体" w:hAnsi="宋体" w:cs="宋体"/>
                <w:szCs w:val="21"/>
              </w:rPr>
              <w:t>5.提供软件终身技术支持。包括质保期后系统维护、扩充等;</w:t>
            </w:r>
          </w:p>
          <w:p>
            <w:pPr>
              <w:pStyle w:val="67"/>
              <w:ind w:firstLineChars="200"/>
              <w:jc w:val="both"/>
              <w:rPr>
                <w:rFonts w:ascii="宋体" w:hAnsi="宋体" w:cs="宋体"/>
                <w:szCs w:val="21"/>
              </w:rPr>
            </w:pPr>
            <w:r>
              <w:rPr>
                <w:rFonts w:hint="eastAsia" w:ascii="宋体" w:hAnsi="宋体" w:cs="宋体"/>
                <w:szCs w:val="21"/>
              </w:rPr>
              <w:t>6.要求提供全天候无间断的远程技术服务,24小时内对问题做出响应。若电话或远程操作方式无法解决,两个法定工作日内到达现场进行解决;</w:t>
            </w:r>
          </w:p>
          <w:p>
            <w:pPr>
              <w:pStyle w:val="67"/>
              <w:ind w:firstLineChars="200"/>
              <w:jc w:val="both"/>
              <w:rPr>
                <w:rFonts w:ascii="宋体" w:hAnsi="宋体" w:cs="宋体"/>
                <w:szCs w:val="21"/>
              </w:rPr>
            </w:pPr>
            <w:r>
              <w:rPr>
                <w:rFonts w:hint="eastAsia" w:ascii="宋体" w:hAnsi="宋体" w:cs="宋体"/>
                <w:szCs w:val="21"/>
              </w:rPr>
              <w:t>7.提供相关的技术文档,包括管理员及用户手册等。所提交的资料要同所提供的系统一致,并在系统升级时提供补充文档;</w:t>
            </w:r>
          </w:p>
          <w:p>
            <w:pPr>
              <w:pStyle w:val="67"/>
              <w:ind w:firstLineChars="200"/>
              <w:jc w:val="both"/>
              <w:rPr>
                <w:rFonts w:ascii="宋体" w:hAnsi="宋体" w:cs="宋体"/>
                <w:szCs w:val="21"/>
              </w:rPr>
            </w:pPr>
            <w:r>
              <w:rPr>
                <w:rFonts w:hint="eastAsia" w:ascii="宋体" w:hAnsi="宋体" w:cs="宋体"/>
                <w:szCs w:val="21"/>
              </w:rPr>
              <w:t>8.至少提供不少于一个工作日的项目使用的现场培训;</w:t>
            </w:r>
          </w:p>
          <w:p>
            <w:pPr>
              <w:pStyle w:val="67"/>
              <w:ind w:firstLine="420" w:firstLineChars="200"/>
              <w:jc w:val="both"/>
              <w:rPr>
                <w:rFonts w:ascii="宋体" w:hAnsi="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至少提供50个基点。</w:t>
            </w:r>
          </w:p>
        </w:tc>
        <w:tc>
          <w:tcPr>
            <w:tcW w:w="728"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套</w:t>
            </w:r>
          </w:p>
        </w:tc>
        <w:tc>
          <w:tcPr>
            <w:tcW w:w="430" w:type="pct"/>
            <w:tcBorders>
              <w:top w:val="single" w:color="auto" w:sz="6" w:space="0"/>
              <w:left w:val="single" w:color="auto" w:sz="6" w:space="0"/>
              <w:bottom w:val="single" w:color="auto" w:sz="6" w:space="0"/>
              <w:right w:val="single" w:color="auto" w:sz="6" w:space="0"/>
            </w:tcBorders>
            <w:vAlign w:val="center"/>
          </w:tcPr>
          <w:p>
            <w:pPr>
              <w:ind w:firstLine="210" w:firstLineChars="100"/>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6" w:space="0"/>
              <w:left w:val="single" w:color="auto" w:sz="6" w:space="0"/>
              <w:bottom w:val="single" w:color="auto" w:sz="4" w:space="0"/>
              <w:right w:val="single" w:color="auto" w:sz="6" w:space="0"/>
            </w:tcBorders>
            <w:vAlign w:val="center"/>
          </w:tcPr>
          <w:p>
            <w:pPr>
              <w:rPr>
                <w:rFonts w:ascii="宋体" w:hAnsi="宋体"/>
                <w:szCs w:val="21"/>
              </w:rPr>
            </w:pPr>
            <w:r>
              <w:rPr>
                <w:rFonts w:hint="eastAsia" w:ascii="宋体" w:hAnsi="宋体"/>
                <w:szCs w:val="21"/>
              </w:rPr>
              <w:t>4</w:t>
            </w:r>
          </w:p>
        </w:tc>
        <w:tc>
          <w:tcPr>
            <w:tcW w:w="919" w:type="dxa"/>
            <w:tcBorders>
              <w:top w:val="single" w:color="auto" w:sz="6" w:space="0"/>
              <w:left w:val="single" w:color="auto" w:sz="6" w:space="0"/>
              <w:bottom w:val="single" w:color="auto" w:sz="4" w:space="0"/>
              <w:right w:val="single" w:color="auto" w:sz="6" w:space="0"/>
            </w:tcBorders>
            <w:vAlign w:val="center"/>
          </w:tcPr>
          <w:p>
            <w:pPr>
              <w:widowControl/>
              <w:tabs>
                <w:tab w:val="left" w:pos="462"/>
              </w:tabs>
              <w:adjustRightInd w:val="0"/>
              <w:snapToGrid w:val="0"/>
              <w:spacing w:line="240" w:lineRule="exact"/>
              <w:jc w:val="left"/>
              <w:rPr>
                <w:rFonts w:ascii="宋体" w:hAnsi="宋体" w:cs="宋体"/>
                <w:szCs w:val="21"/>
              </w:rPr>
            </w:pPr>
            <w:r>
              <w:rPr>
                <w:rFonts w:hint="eastAsia" w:ascii="宋体" w:hAnsi="宋体" w:eastAsia="宋体" w:cs="宋体"/>
                <w:b/>
                <w:bCs/>
                <w:szCs w:val="21"/>
              </w:rPr>
              <w:t>生猪屠宰及检疫虚拟仿真实验软件（VR版）</w:t>
            </w:r>
          </w:p>
        </w:tc>
        <w:tc>
          <w:tcPr>
            <w:tcW w:w="636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2" w:firstLineChars="200"/>
              <w:jc w:val="left"/>
              <w:rPr>
                <w:b/>
                <w:bCs/>
              </w:rPr>
            </w:pPr>
            <w:r>
              <w:rPr>
                <w:rFonts w:hint="eastAsia"/>
                <w:b/>
                <w:bCs/>
              </w:rPr>
              <w:t>一、产品描述</w:t>
            </w:r>
          </w:p>
          <w:p>
            <w:pPr>
              <w:adjustRightInd w:val="0"/>
              <w:snapToGrid w:val="0"/>
              <w:ind w:firstLine="420" w:firstLineChars="200"/>
            </w:pPr>
            <w:r>
              <w:rPr>
                <w:rFonts w:hint="eastAsia"/>
              </w:rPr>
              <w:t>生猪屠宰检验检疫虚拟仿真实验软件采用3D仿真技术,三维重建了整个屠宰车间,主要内容包括“检疫处理流程”、“健康猪屠宰流程”、“检疫流程概要”、“屠宰场布局图”等4个模块。学生可以扮演每个工序上的工人,参与屠宰过程,同时也可以扮演检疫人员,参与到整个检疫流程中。</w:t>
            </w:r>
          </w:p>
          <w:p>
            <w:pPr>
              <w:adjustRightInd w:val="0"/>
              <w:snapToGrid w:val="0"/>
              <w:ind w:firstLine="420" w:firstLineChars="200"/>
            </w:pPr>
            <w:r>
              <w:rPr>
                <w:rFonts w:hint="eastAsia"/>
              </w:rPr>
              <w:t>虚拟实验软件要求画面运行流畅,虚拟场景逼真,符合国家关于信息化系统建设的标准规范。虚拟实验操作过程中,学生可以虚实结合,反复训练或设计实验,从而提高学生创新思维及创新实验技能。</w:t>
            </w:r>
          </w:p>
          <w:p>
            <w:pPr>
              <w:ind w:firstLine="422" w:firstLineChars="200"/>
              <w:jc w:val="left"/>
              <w:rPr>
                <w:b/>
                <w:bCs/>
              </w:rPr>
            </w:pPr>
            <w:r>
              <w:rPr>
                <w:rFonts w:hint="eastAsia"/>
                <w:b/>
                <w:bCs/>
              </w:rPr>
              <w:t>二、产品总体要求</w:t>
            </w:r>
          </w:p>
          <w:p>
            <w:pPr>
              <w:adjustRightInd w:val="0"/>
              <w:snapToGrid w:val="0"/>
              <w:ind w:firstLine="420" w:firstLineChars="200"/>
            </w:pPr>
            <w:r>
              <w:rPr>
                <w:rFonts w:hint="eastAsia"/>
              </w:rPr>
              <w:t>2.1技术要求</w:t>
            </w:r>
          </w:p>
          <w:p>
            <w:pPr>
              <w:adjustRightInd w:val="0"/>
              <w:snapToGrid w:val="0"/>
              <w:ind w:firstLine="420" w:firstLineChars="200"/>
            </w:pPr>
            <w:r>
              <w:rPr>
                <w:rFonts w:hint="eastAsia"/>
              </w:rPr>
              <w:t>系统采用B/S架构;PC端支持win7、win10在内的主流操作系统;软件运行稳定,安全性高。</w:t>
            </w:r>
          </w:p>
          <w:p>
            <w:pPr>
              <w:adjustRightInd w:val="0"/>
              <w:snapToGrid w:val="0"/>
              <w:ind w:firstLine="420" w:firstLineChars="200"/>
            </w:pPr>
            <w:r>
              <w:rPr>
                <w:rFonts w:hint="eastAsia"/>
              </w:rPr>
              <w:t>支持火狐浏览器,360极速浏览器（极速模式）整体运行流畅,安全性高;</w:t>
            </w:r>
          </w:p>
          <w:p>
            <w:pPr>
              <w:adjustRightInd w:val="0"/>
              <w:snapToGrid w:val="0"/>
              <w:ind w:firstLine="420" w:firstLineChars="200"/>
            </w:pPr>
            <w:r>
              <w:rPr>
                <w:rFonts w:hint="eastAsia"/>
              </w:rPr>
              <w:t>2.2设备要求</w:t>
            </w:r>
          </w:p>
          <w:p>
            <w:pPr>
              <w:adjustRightInd w:val="0"/>
              <w:snapToGrid w:val="0"/>
              <w:ind w:firstLine="420" w:firstLineChars="200"/>
            </w:pPr>
            <w:r>
              <w:rPr>
                <w:rFonts w:hint="eastAsia"/>
              </w:rPr>
              <w:t xml:space="preserve">产品可以在有1G以上独立显卡,内存不低于4G内存,显示器分辨率不低于1920*1080、1366*768的台式或笔记本电脑运行。 </w:t>
            </w:r>
            <w:r>
              <w:t xml:space="preserve">                                                                                                                                                                                                                                                                                                                                                                                                                                                                                                                                                                                                                                                                                                                                                                                                                                                                                                                                                                                                                                                                                                                                                                                                                                                                                                                                                                                                                                                                                                                                                                                                                                                                                                                                                                                                                                                                                                                                                                                                                                                                                                                                                                                                                                                                                                                                                                                                                                                                                                                                                                                                                                                                                                                                                                                                                                                </w:t>
            </w:r>
          </w:p>
          <w:p>
            <w:pPr>
              <w:ind w:firstLine="422" w:firstLineChars="200"/>
              <w:jc w:val="left"/>
              <w:rPr>
                <w:b/>
                <w:bCs/>
              </w:rPr>
            </w:pPr>
            <w:r>
              <w:rPr>
                <w:rFonts w:hint="eastAsia"/>
                <w:b/>
                <w:bCs/>
              </w:rPr>
              <w:t>三、产品主要内容</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产品内容主要包括：实验目的、基础知识、实验步骤提示、实验流程等。</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实验目的：在实验目的中，简单介绍了屠宰检疫的基本知识，检疫过程及社会贡献。</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基础知识：在基础知识中，学生可以简单了解生猪屠宰的整个过程，由生猪进厂到静养、屠宰加工两大模块基础知识。</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实验步骤：主要包括实验内步骤提示</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实验流程：主要包括检疫处理流程、健康猪屠宰流程、检疫流程概要、屠宰场布局图查看。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eastAsia="zh-CN"/>
              </w:rPr>
              <w:t>.</w:t>
            </w:r>
            <w:r>
              <w:rPr>
                <w:rFonts w:hint="eastAsia" w:ascii="Times New Roman" w:hAnsi="Times New Roman" w:eastAsia="宋体" w:cs="Times New Roman"/>
              </w:rPr>
              <w:t>产品详细内容</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学生可在本项目中可体验到的模块有：检疫处理流程、健康猪屠宰流程、检疫流程概要、屠宰场布局图四大模块。</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检疫处理流程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检查合格证</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生猪进厂前由官方驻厂检疫人员按国家规定对进入厂区的生猪进行检疫</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进厂证件选择</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请点击扮演检验人员</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靠近司机，按下F键，向司机索要检疫文件</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情景对话，索要证件</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情景对话，给出证件</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检查生猪是否的佩戴耳标</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情景对话，询问生猪运输途中有没有死亡、发病、数量减少情况</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情景对话，检查一下生猪群体的精神状况、外貌、呼吸状态及排泄物状态等情况</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围绕运猪车，查看信息是否相符，拍照</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扮演卸猪人员进行卸猪</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证件齐全，初检合格准予卸车</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提示：生猪运送车辆由生猪进厂入口进入厂区,厂区门口设有车辆消毒池，并自动开启喷雾消毒设施。官方驻厂检疫人员检查消毒池的水以及消毒液的配制及更换。</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提示：消毒池设计要点:与门同宽，长度以厂区要进入的最大车辆轮胎的1.5—2倍周长为准，深度为淹没到轮胎钢圈。要求消毒液能够排放。</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提示：卸猪人员批次排顺序卸猪，要求卸猪平台边沿与车辆应靠拢，否则易造成生猪踏空卡猪等情形,造成生猪损伤。</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提示：卸猪时必须使用卸猪平台进行平卸，或者坡度&lt;20度，坡道为非光滑的表面，以减少由于卸猪坡度大造成生猪应激。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提示：相对于倾斜式卸猪台，平移式卸猪台更适合卸三层的拉猪车，可以减少应激，加快卸猪速度。</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请点击扮演卸猪工人进行卸猪操作。</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请移除货车上的第一层挡板</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提示：卸猪工具不尖锐，以减少对生猪伤害为宜。不得暴力卸猪，严禁对生猪猛打猛击，造成猪体鞭伤或淤血，同时产生应激。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靠近货车,用赶猪棒将猪群赶出货车</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扮演检疫人员进行采尿样</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靠近猪采集尿液</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扮演工作人员进行卸猪</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请拿起左侧的赶猪棒，靠近猪群，进行赶猪操作</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情景对话：这头猪好像运输过程中受伤了，前肢骨折淤血了，等会上报检疫人员。</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货车出厂</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卸猪完成后，对出厂车辆进行消毒</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检疫</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将采集的猪尿液放进设备箱送往实验大楼进行快检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用干燥、洁净的离心管或适当容器采集50ml左右尿液作为样品液备用，可以直接检测。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尿检板实景图</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瘦肉精检测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结果呈现疑是阳性的猪尿样品，应送往仪器分析室进行盐酸克伦特罗的仪器定检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过磅，对待宰猪进行称量</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宰前静养：宰前静养:猪宰前休息6~8小时，休息面积为每头0.6~0.8平方米以上（运输时每头猪所需面积为0.4平方米），保证生猪能自由转身和躺下，有良好的静养状况</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提示：屠宰前2小时内，检疫人员按照《生猪产地检疫规程》中的“临床检查”部分实施检查</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急宰:如受伤、长途运输致瘫、早期发)发病者（疑似蹄疫、布病的猪）;在运输途中，由于气候原因活猪体质弱、路程遥远，导致到场后突发急病，发烧、下痢，呼吸急促，卧地不起等症:状;运输车辆装载的活猪数量较多，活猪互相之间挤压、球)士受伤，伤猪卧地不起，前肢或后肢骨折淤血，呼吸不规律等。</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情景对话：刚才在卸猪的时候,发现有一头猪在运输过程中受伤了前肢骨折淤血，请求急宰</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查看腿部受伤的猪</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情景对话：情况属实,请填一下急宰通知单</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屠宰场员工急宰受伤猪,检疫员现场监督并记录</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提示：当看到有不正常猪（皮肤变色状态不佳、气喘、拉稀、犬坐状、发抖）进行隔离分栏，观察。有疑似患病（颤抖、喘气、离群、昏睡、瘫痪、流涎)情况的猪需要缓宰</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静养8小时以后，发现某头肉猪耳根、腹部、股内侧的皮肤常有许多点状出血或较大红点，粘膜苍白，眼睑有出血点。皮肤出现紫斑</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情景对话：这头肉猪疑似患病,需要缓宰。把它先关进隔离栏进行隔离,然后立即检查。</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把猪赶进隔离栏，对隔离猪进行检查和采样</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点击扮演检验人员，按照提示信息进行操作</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请点击右侧的工具栏图标选取红外线测温仪，进行测量猪的温度，读取温度数据,并记录到左侧的数据栏</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请点击右侧的工具栏图标选取采血管，进行血样采集</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请再采一管样品血样,并记录在左侧的数据栏</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由检疫人员将采集到的猪血液放入设备箱送至实验室进行猪瘟ELISA检测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提示：在同步检疫过程中要注意卫生安全防护。同时应做好待宰、急宰、生物安全处理等环节各项记录，应做好入场监督查检、检疫申报、宰前检查、同步检疫等环节记录</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监督场方对处理患病生猪的待宰圈、急宰间以及隔离圈进行消毒</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2小时以后，实验室检测结果确认为猪)瘟病例。屠宰厂在检疫人员的监督下，进行无害化处理</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示：无害化处理车(病死畜禽专用车)是现在必不可少的一种专用车，它主要收集病死猪、牛、羊等动物它们转运到无害化处理中心，避免这些病死动物疫情的传播，也避免了它们流向餐桌。无害化处理车是冷藏车的一种，它对厢体的密封性要求极其严格，同时它也具消毒功能和衡温功能，在运输过程中对病毒进行控制，一般消毒15-20分钟。</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卸完病猪后，无害化处理车需要再次消毒，防止车厢内病毒残留</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挖坑掩埋：掩埋坑底部铺2cm厚的生石灰，再放入掩埋物体。</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焚烧后的病害动物尸体和病害动物产品表面，以及掩埋后的地表环境应使用有效消毒液消毒。</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发现恶性、烈性或我国未流行过的传染病，及时通知车间停止生产、封锁现场，进行环境、工器具、衣帽、鞋的卫生消毒，并采取个人防护措施，并在第一时间内向领导报告。</w:t>
            </w:r>
          </w:p>
          <w:p>
            <w:pPr>
              <w:ind w:firstLine="420" w:firstLineChars="200"/>
              <w:jc w:val="left"/>
              <w:rPr>
                <w:rFonts w:hint="eastAsia" w:ascii="Times New Roman" w:hAnsi="Times New Roman" w:eastAsia="宋体" w:cs="Times New Roman"/>
              </w:rPr>
            </w:pP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健康猪屠宰流程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宰前淋浴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生猪在宰前必须进行全身淋浴，宰前淋浴的意义包括:屠宰前清洗生猪体表的污垢，能有效降低胴体的污染程度和体表的病菌;为烫毛和剥皮工艺的清洁打下基础; 缓解生猪应激，促进血液循环、利于放血，保证肉品质量;通过提高导电性保证击晕效果。</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点击角色扮演，走到提示点打开猪圈门</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走到提示点将猪赶出猪圈</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送宰赶猪</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点击角色扮演，走到提示点进行赶猪</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赶猪机的优点是减少应激，节省人力;缺点是一次性赶猪头数不易过多，否则易造成机械故障二氧化碳致晕的好处包括:自动化驱赶降低了人为因素造成生猪的紧张,减少生猪应激以及pse肉的产生比例。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击晕（二氧化碳</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 xml:space="preserve">采用二氧化碳对生猪进行宰杀前的致晕; </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二氧化碳致晕的好处包括:自动化驱赶降低了人为因素造成生猪的紧张,减少生猪应激以及pse肉的产生比例。</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一般二氧化碳浓度设置为80%，致晕时间设定为90s-120s，致昏后采用吊挂式放血。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吊挂</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左手抓起猪后腿，另一手用吊脚链扣住猪后腿跆骨节，不允许挂在蹋骨关节和猪蹄趾之间，让猪脚与吊脚链拉直，以防脱钩，待轨道转动,将其提升。</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要求挂猪人员操作时将挂链扣紧;空吊脚链不得吊挂，不得同时挂两头生猪。</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刺杀放血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击晕方式决定了放血方式,二氧化碳击晕采用吊挂放血。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手持放血刀，使刀尖向上，刀锋向前，同体颈表面形成15度-20度倾斜角，对准颈部第一肋骨咽喉正中偏右0.5~1cm处向心脏方向刺入,刺入后刀略向左偏，直至第三根肋骨附近，再侧刀下拖切断颈部动脉和静脉。</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猪在经过放血后进行沥血，沥血时间不低于4min。</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烫毛</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浸烫脱毛是屠宰工艺中对屠体表面加工处理的关键工序:将刺杀放血和清洗后的猪屠体通过热水或蒸汽处理，毛囊张开便于脱毛</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若烫池发现掉猪或出现空吊脚链警报，立即处理掉进烫毛池的猪，避免生猪在烫毛池长时间浸烫，出现严重老烫现象。</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采用MPS封闭式烫毛池，烫毛时间短、浸烫均匀、烫毛效果好;烫池内有循环泵，既可以进行水温均匀度调节，也能防止屠体脱钩。</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打毛</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MPS公司U型螺旋式打毛系统,螺旋式打毛系统使用螺旋式U形打毛耙，猪所有的侧毛都能被打到,打毛的过程中猪体滚动式前进。</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抬起猪2后腿，刺穿猪后腿蹋关节上方，穿上扁担钩。后腿2腿骨盆正中划开一刀，为后续工序做准备</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二次吊挂</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去指甲，吊挂</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割生殖器</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先在腹部骨盆正中划开一刀口，刀翻转，刀尖朝向腹外，手深入腹内，割下生殖器</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雕圈</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使用气动开肛器进行雕圈，将开肛器引针插入屠体肛门直到刀片接触到屠体，按下开关形成真空并且刀片开始切割，向下轻压至枪管底部为止停止刀片运转。</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拔出开肛器时同时按住清洗键,对枪管进行清洗消毒。</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开胸剖腹</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手握住猪的左后肘或腹部，保持稳定，另一手拿刀从放血口下刀对准胸部中间偏右1cm，由下而上切开胸部软骨，随胸软骨部位直至切开胸部，与放血口切成一条直线。</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要求与放血口、剖腹线连成一线，避免出现“三角肉”，影响白条产品质量。</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注意剖腹时不得割破内脏，放血口、挑胸、剖腹口应连成一线，避免出现“三角肉”。</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割尾巴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左手抓住猪尾，右手紧握刀柄，平行于肛门尾根处割下。确保猪尾出品率的最大化,要求割尾后既没有骨梢突出皮外，又没有明显凹坑。</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将猪尾立即放在盛有清水的桶车内,避免猪尾因积压发黄变质。</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预剪头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每天工作前检查剪头钳双手柄安全开关能否正常工作,单独按下任何一个手柄开关都不能开启,必须两个开关同时按下（一秒内)才能启动，否则立即上报设备科进行维修。</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将剪头钳的刀片放在颈背部贴近猪耳根部，同时按动双开关，将猪颈骨切断，松开开关，去头钳刀片张开。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割头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人工平齐沿着猪颈部耳根上方0.5- 1cm处割下猪头。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猪头割平齐可以减少后道修整，同时部分颈背肌肉带在白条上可以提高附加值。</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取白脏</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一手拉直肠，另一手持刀将肠系膜割断，再左手抓住肠系膜及胃部大弯头，右手持刀在靠近肾脏处将肠系膜组织和肠胃共同分离下来，并割断韧带和食管。</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要求不得刺破肠、胃、胆囊，避免胴体被粪便、胃内容物、胆汁污染。要求食管不得残留过短。</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取红脏</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一手抓住肝，另一手持刀在胸口处割断肝筋，割开两侧横膈膜和心包膜与胸腔壁的系膜。</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划开两侧护心油，割断食管和气管的连带组织,刀子伸入将喉骨处割断，取出心、肝、肺，不得使其破损。</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劈半</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全自动刀式劈半机主要包括机架、两个砍刀、自动定位系统、同步平移系统、自动控制系统和冲洗系统等。</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自动劈半机在安装框架内会自由快速移动，而且生产过程中带刀运行,十分危险，因此禁止任何人进入设备工作框架内，如果想进入框架内，必须将设备停止。</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要求吊挂不平齐的胴体不得经过自动劈半;自动劈半的优点是自动化程度高，节省人工;骨肉损耗少;劈半断面色泽自然、新鲜。</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摘猪腰</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一手握着腰,一手用刀把猪腰与肉连接处割断,放入盘内或筐中。</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不得割破猪腰,腰膜带在猪腰上,做到猪腰上少带油。</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摘肾上腺</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左手持夹住肾的扁条状腺体，将肾上腺往外拉，右手持刀将其割下，尽量少带油脂。</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肾上腺不得漏摘,全部进行无害化处理。</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胴体修整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修小皮、伤:将残留在槽头、肛门、猪生殖器等处的小毛皮修净。</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将病变组织彻底修净，将针眼肉和血肉、伤肉、淋巴彻底修净。槽头内侧的血管和各种腺体用刀割除干净;修割净护心油，要求不伤胸腔、肋骨。</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摘三腺</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甲状腺是合成、储存、分泌甲状腺素的腺体，具有性质稳定性，不易被高温破坏的的特点。</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误食过量的甲状腺（含有甲状腺的熟食)后，会造成过敏中毒，严重者可以导致死亡。</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评级盖章</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检查键盘、PG207、磅秤、网线、打印机等数据线和DT500连接是否正常。连接好PG207和DT500电源,启动PG207和DT500。</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根据显示屏显示产品的级别，盖章人员及时把级别章盖在后腿臀部位置，注意印章一定清晰，印色采用食用级色素配制。</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过磅后打印条形码，条形码有猪胴体级别、批次、重量、生产日期、品种等信息，发货时把产品信息扫描进入电脑ERP系统,这样可以实现白条产品的追溯。</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割槽头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与颈头(寰骨)断面平齐,将槽头肉修下，修净颈骨处淤血和淋巴。</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入冷冻库</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场景漫游</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使用键盘WASD按键和鼠标，控制人物在厂区内漫游查看。</w:t>
            </w:r>
          </w:p>
          <w:p>
            <w:pPr>
              <w:ind w:firstLine="420" w:firstLineChars="200"/>
              <w:jc w:val="left"/>
              <w:rPr>
                <w:rFonts w:hint="eastAsia" w:ascii="Times New Roman" w:hAnsi="Times New Roman" w:eastAsia="宋体" w:cs="Times New Roman"/>
              </w:rPr>
            </w:pP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检疫流程概要</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检疫整体流程,以图示方式展示，可以点击查看每个步骤的说明</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同步检疫实景浏览</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寄生虫检查实验</w:t>
            </w:r>
          </w:p>
          <w:p>
            <w:pPr>
              <w:ind w:firstLine="420" w:firstLineChars="200"/>
              <w:jc w:val="left"/>
              <w:rPr>
                <w:rFonts w:hint="eastAsia" w:ascii="Times New Roman" w:hAnsi="Times New Roman" w:eastAsia="宋体" w:cs="Times New Roman"/>
              </w:rPr>
            </w:pP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屠宰场布局图</w:t>
            </w:r>
          </w:p>
          <w:p>
            <w:pPr>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屠宰场布局图查看</w:t>
            </w:r>
          </w:p>
          <w:p>
            <w:pPr>
              <w:adjustRightInd w:val="0"/>
              <w:snapToGrid w:val="0"/>
              <w:ind w:firstLine="420" w:firstLineChars="200"/>
              <w:rPr>
                <w:lang w:val="zh-CN"/>
              </w:rPr>
            </w:pPr>
            <w:r>
              <w:rPr>
                <w:rFonts w:hint="eastAsia"/>
                <w:lang w:val="zh-CN"/>
              </w:rPr>
              <w:t>四、要求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2.安装在学院现有的设备中,要兼容;</w:t>
            </w:r>
          </w:p>
          <w:p>
            <w:pPr>
              <w:pStyle w:val="67"/>
              <w:ind w:firstLineChars="200"/>
              <w:jc w:val="both"/>
            </w:pPr>
            <w:r>
              <w:rPr>
                <w:rFonts w:hint="eastAsia"/>
              </w:rPr>
              <w:t>3.投标方/制作单位提供软件的免费质保期为三年,质保期自验收合格之日起计算;</w:t>
            </w:r>
          </w:p>
          <w:p>
            <w:pPr>
              <w:pStyle w:val="67"/>
              <w:ind w:firstLineChars="200"/>
              <w:jc w:val="both"/>
            </w:pPr>
            <w:r>
              <w:rPr>
                <w:rFonts w:hint="eastAsia"/>
              </w:rPr>
              <w:t>4.质保期内免费提供系统维护等技术支持;</w:t>
            </w:r>
          </w:p>
          <w:p>
            <w:pPr>
              <w:pStyle w:val="67"/>
              <w:ind w:firstLineChars="200"/>
              <w:jc w:val="both"/>
            </w:pPr>
            <w:r>
              <w:rPr>
                <w:rFonts w:hint="eastAsia"/>
              </w:rPr>
              <w:t>5.提供软件终身技术支持。包括质保期后系统维护、扩充等;</w:t>
            </w:r>
          </w:p>
          <w:p>
            <w:pPr>
              <w:pStyle w:val="67"/>
              <w:ind w:firstLineChars="200"/>
              <w:jc w:val="both"/>
            </w:pPr>
            <w:r>
              <w:rPr>
                <w:rFonts w:hint="eastAsia"/>
              </w:rPr>
              <w:t>6.要求提供全天候无间断的远程技术服务,24小时内对问题做出响应。若电话或远程操作方式无法解决,两个法定工作日内到达现场进行解决;</w:t>
            </w:r>
          </w:p>
          <w:p>
            <w:pPr>
              <w:pStyle w:val="67"/>
              <w:ind w:firstLineChars="200"/>
              <w:jc w:val="both"/>
            </w:pPr>
            <w:r>
              <w:rPr>
                <w:rFonts w:hint="eastAsia"/>
              </w:rPr>
              <w:t>7.提供相关的技术文档,包括管理员及用户手册等。所提交的资料要同所提供的系统一致,并在系统升级时提供补充文档;</w:t>
            </w:r>
          </w:p>
          <w:p>
            <w:pPr>
              <w:pStyle w:val="67"/>
              <w:ind w:firstLineChars="200"/>
              <w:jc w:val="both"/>
            </w:pPr>
            <w:r>
              <w:rPr>
                <w:rFonts w:hint="eastAsia"/>
              </w:rPr>
              <w:t>8.至少提供不少于一个工作日的项目使用的现场培训。</w:t>
            </w:r>
          </w:p>
          <w:p>
            <w:pPr>
              <w:pStyle w:val="67"/>
              <w:ind w:firstLineChars="200"/>
              <w:jc w:val="both"/>
            </w:pPr>
            <w:r>
              <w:rPr>
                <w:rFonts w:hint="eastAsia"/>
              </w:rPr>
              <w:t>9</w:t>
            </w:r>
            <w:r>
              <w:t>.</w:t>
            </w:r>
            <w:r>
              <w:rPr>
                <w:rFonts w:hint="eastAsia"/>
              </w:rPr>
              <w:t>至少提供50个基点</w:t>
            </w:r>
          </w:p>
          <w:p>
            <w:pPr>
              <w:adjustRightInd w:val="0"/>
              <w:snapToGrid w:val="0"/>
              <w:ind w:firstLine="420" w:firstLineChars="200"/>
              <w:rPr>
                <w:rFonts w:ascii="宋体" w:hAnsi="宋体"/>
                <w:szCs w:val="21"/>
              </w:rPr>
            </w:pPr>
          </w:p>
        </w:tc>
        <w:tc>
          <w:tcPr>
            <w:tcW w:w="381" w:type="pct"/>
            <w:tcBorders>
              <w:top w:val="single" w:color="auto" w:sz="6" w:space="0"/>
              <w:left w:val="single" w:color="auto" w:sz="6" w:space="0"/>
              <w:bottom w:val="single" w:color="auto" w:sz="4" w:space="0"/>
              <w:right w:val="single" w:color="auto" w:sz="6" w:space="0"/>
            </w:tcBorders>
            <w:vAlign w:val="center"/>
          </w:tcPr>
          <w:p>
            <w:pPr>
              <w:rPr>
                <w:rFonts w:ascii="宋体" w:hAnsi="宋体"/>
                <w:szCs w:val="21"/>
              </w:rPr>
            </w:pPr>
            <w:r>
              <w:rPr>
                <w:rFonts w:hint="eastAsia" w:ascii="宋体" w:hAnsi="宋体"/>
                <w:szCs w:val="21"/>
              </w:rPr>
              <w:t>套</w:t>
            </w:r>
          </w:p>
        </w:tc>
        <w:tc>
          <w:tcPr>
            <w:tcW w:w="430" w:type="pct"/>
            <w:tcBorders>
              <w:top w:val="single" w:color="auto" w:sz="6" w:space="0"/>
              <w:left w:val="single" w:color="auto" w:sz="6" w:space="0"/>
              <w:bottom w:val="single" w:color="auto" w:sz="4" w:space="0"/>
              <w:right w:val="single" w:color="auto" w:sz="6" w:space="0"/>
            </w:tcBorders>
            <w:vAlign w:val="center"/>
          </w:tcPr>
          <w:p>
            <w:pPr>
              <w:ind w:firstLine="210" w:firstLineChars="100"/>
              <w:jc w:val="center"/>
              <w:rPr>
                <w:rFonts w:ascii="宋体" w:hAnsi="宋体"/>
                <w:szCs w:val="21"/>
              </w:rPr>
            </w:pPr>
            <w:r>
              <w:rPr>
                <w:rFonts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481" w:type="pct"/>
            <w:tcBorders>
              <w:top w:val="single" w:color="auto" w:sz="4" w:space="0"/>
              <w:left w:val="single" w:color="auto" w:sz="4" w:space="0"/>
              <w:bottom w:val="single" w:color="auto" w:sz="4" w:space="0"/>
              <w:right w:val="single" w:color="auto" w:sz="4" w:space="0"/>
            </w:tcBorders>
            <w:vAlign w:val="center"/>
          </w:tcPr>
          <w:p>
            <w:pPr>
              <w:widowControl/>
              <w:tabs>
                <w:tab w:val="left" w:pos="462"/>
              </w:tabs>
              <w:adjustRightInd w:val="0"/>
              <w:snapToGrid w:val="0"/>
              <w:jc w:val="left"/>
              <w:rPr>
                <w:rFonts w:ascii="宋体" w:hAnsi="宋体" w:cs="宋体"/>
                <w:szCs w:val="21"/>
              </w:rPr>
            </w:pPr>
            <w:r>
              <w:rPr>
                <w:rFonts w:hint="eastAsia" w:ascii="宋体" w:hAnsi="宋体" w:cs="宋体"/>
                <w:b/>
                <w:bCs/>
                <w:szCs w:val="21"/>
              </w:rPr>
              <w:t>猪瘟ELisa检测虚拟仿真实验软件（VR版）</w:t>
            </w:r>
          </w:p>
        </w:tc>
        <w:tc>
          <w:tcPr>
            <w:tcW w:w="6366" w:type="dxa"/>
            <w:tcBorders>
              <w:top w:val="single" w:color="auto" w:sz="4" w:space="0"/>
              <w:left w:val="single" w:color="auto" w:sz="4" w:space="0"/>
              <w:bottom w:val="single" w:color="auto" w:sz="4" w:space="0"/>
              <w:right w:val="single" w:color="auto" w:sz="4" w:space="0"/>
            </w:tcBorders>
            <w:vAlign w:val="center"/>
          </w:tcPr>
          <w:p>
            <w:pPr>
              <w:ind w:firstLine="422" w:firstLineChars="200"/>
              <w:jc w:val="left"/>
              <w:rPr>
                <w:b/>
                <w:bCs/>
              </w:rPr>
            </w:pPr>
            <w:r>
              <w:rPr>
                <w:rFonts w:hint="eastAsia"/>
                <w:b/>
                <w:bCs/>
              </w:rPr>
              <w:t>一、产品描述</w:t>
            </w:r>
          </w:p>
          <w:p>
            <w:pPr>
              <w:ind w:firstLine="420" w:firstLineChars="200"/>
              <w:jc w:val="left"/>
            </w:pPr>
            <w:r>
              <w:rPr>
                <w:rFonts w:hint="eastAsia"/>
              </w:rPr>
              <w:t>猪瘟ELISA检测虚拟仿真实验软件采用3D仿真技术,三维展现了实验室中检测猪瘟ELISA。学生可通过鼠标点击操作,学习猪瘟ELISA检测实验。了解实验过程中的注意事项。并能让学生巩固与加深了解国家规定的检疫性疾病的检疫和处理方法、实验室的基本环境及操作规范。</w:t>
            </w:r>
          </w:p>
          <w:p>
            <w:pPr>
              <w:ind w:firstLine="420" w:firstLineChars="200"/>
              <w:jc w:val="left"/>
            </w:pPr>
            <w:r>
              <w:rPr>
                <w:rFonts w:hint="eastAsia"/>
              </w:rPr>
              <w:t>虚拟实验软件要求画面运行流畅,虚拟场景逼真,符合国家关于信息化系统建设的标准规范。虚拟实验操作过程中,学生可以虚实结合,反复训练或设计实验,从而提高学生创新思维及创新实验技能。</w:t>
            </w:r>
          </w:p>
          <w:p>
            <w:pPr>
              <w:ind w:firstLine="422" w:firstLineChars="200"/>
              <w:jc w:val="left"/>
              <w:rPr>
                <w:b/>
                <w:bCs/>
              </w:rPr>
            </w:pPr>
            <w:r>
              <w:rPr>
                <w:rFonts w:hint="eastAsia"/>
                <w:b/>
                <w:bCs/>
              </w:rPr>
              <w:t>二、产品总体要求</w:t>
            </w:r>
          </w:p>
          <w:p>
            <w:pPr>
              <w:ind w:firstLine="420" w:firstLineChars="200"/>
              <w:jc w:val="left"/>
            </w:pPr>
            <w:r>
              <w:rPr>
                <w:rFonts w:hint="eastAsia"/>
              </w:rPr>
              <w:t>2.1技术要求</w:t>
            </w:r>
          </w:p>
          <w:p>
            <w:pPr>
              <w:ind w:firstLine="420" w:firstLineChars="200"/>
              <w:jc w:val="left"/>
            </w:pPr>
            <w:r>
              <w:rPr>
                <w:rFonts w:hint="eastAsia"/>
              </w:rPr>
              <w:t>系统采用B/S架构;PC端支持win7、win10在内的主流操作系统;软件运行稳定,安全性高。</w:t>
            </w:r>
          </w:p>
          <w:p>
            <w:pPr>
              <w:ind w:firstLine="420" w:firstLineChars="200"/>
              <w:jc w:val="left"/>
            </w:pPr>
            <w:r>
              <w:rPr>
                <w:rFonts w:hint="eastAsia"/>
              </w:rPr>
              <w:t>支持火狐浏览器,360极速浏览器（极速模式）整体运行流畅,安全性高。</w:t>
            </w:r>
          </w:p>
          <w:p>
            <w:pPr>
              <w:ind w:firstLine="420" w:firstLineChars="200"/>
              <w:jc w:val="left"/>
            </w:pPr>
            <w:r>
              <w:rPr>
                <w:rFonts w:hint="eastAsia"/>
              </w:rPr>
              <w:t>2.2设备要求</w:t>
            </w:r>
          </w:p>
          <w:p>
            <w:pPr>
              <w:ind w:firstLine="420" w:firstLineChars="200"/>
              <w:jc w:val="left"/>
            </w:pPr>
            <w:r>
              <w:rPr>
                <w:rFonts w:hint="eastAsia"/>
              </w:rPr>
              <w:t>产品可以在有1G以上独立显卡,内存不低于4G内存,显示器分辨率不低于1920*1080、1366*768的台式或笔记本电脑运行（明确用笔记本或是台式机,注明显示器尺寸）。</w:t>
            </w:r>
          </w:p>
          <w:p>
            <w:pPr>
              <w:ind w:firstLine="422" w:firstLineChars="200"/>
              <w:jc w:val="left"/>
              <w:rPr>
                <w:b/>
                <w:bCs/>
              </w:rPr>
            </w:pPr>
            <w:r>
              <w:rPr>
                <w:rFonts w:hint="eastAsia"/>
                <w:b/>
                <w:bCs/>
              </w:rPr>
              <w:t>三、产品主要内容</w:t>
            </w:r>
          </w:p>
          <w:p>
            <w:pPr>
              <w:ind w:firstLine="420" w:firstLineChars="200"/>
              <w:jc w:val="left"/>
            </w:pPr>
            <w:r>
              <w:rPr>
                <w:rFonts w:hint="eastAsia"/>
              </w:rPr>
              <w:t>产品内容主要包括:实验目的、基础知识、实验步骤提示、实验流程。</w:t>
            </w:r>
          </w:p>
          <w:p>
            <w:pPr>
              <w:ind w:firstLine="420" w:firstLineChars="200"/>
              <w:jc w:val="left"/>
            </w:pPr>
            <w:r>
              <w:rPr>
                <w:rFonts w:hint="eastAsia"/>
              </w:rPr>
              <w:t>实验目的:简单了解疫病检疫,实验室基本环境和操作规范及猪瘟的基本知识和诊断方法。</w:t>
            </w:r>
          </w:p>
          <w:p>
            <w:pPr>
              <w:ind w:firstLine="420" w:firstLineChars="200"/>
              <w:jc w:val="left"/>
            </w:pPr>
            <w:r>
              <w:rPr>
                <w:rFonts w:hint="eastAsia"/>
              </w:rPr>
              <w:t>基础知识:在基础知识中,学生可以简单了解猪瘟的基本知识,传播途径等。</w:t>
            </w:r>
          </w:p>
          <w:p>
            <w:pPr>
              <w:ind w:firstLine="420" w:firstLineChars="200"/>
              <w:jc w:val="left"/>
            </w:pPr>
            <w:r>
              <w:rPr>
                <w:rFonts w:hint="eastAsia"/>
              </w:rPr>
              <w:t>实验步骤:主要包括实验内步骤提示</w:t>
            </w:r>
          </w:p>
          <w:p>
            <w:pPr>
              <w:ind w:firstLine="420" w:firstLineChars="200"/>
              <w:jc w:val="left"/>
            </w:pPr>
            <w:r>
              <w:rPr>
                <w:rFonts w:hint="eastAsia"/>
              </w:rPr>
              <w:t>实验流程:血样采集、血清的分离灭活、ELISA检测三个模块。</w:t>
            </w:r>
          </w:p>
          <w:p>
            <w:pPr>
              <w:ind w:firstLine="420" w:firstLineChars="200"/>
              <w:jc w:val="left"/>
            </w:pPr>
            <w:r>
              <w:rPr>
                <w:rFonts w:hint="eastAsia"/>
              </w:rPr>
              <w:t>模块一:血样采集</w:t>
            </w:r>
          </w:p>
          <w:p>
            <w:pPr>
              <w:ind w:firstLine="420" w:firstLineChars="200"/>
              <w:jc w:val="left"/>
            </w:pPr>
            <w:r>
              <w:rPr>
                <w:rFonts w:hint="eastAsia"/>
              </w:rPr>
              <w:t>1.疑似猪瘟猪的特征（对疑似猪瘟的介绍详细）</w:t>
            </w:r>
          </w:p>
          <w:p>
            <w:pPr>
              <w:ind w:firstLine="420" w:firstLineChars="200"/>
              <w:jc w:val="left"/>
            </w:pPr>
            <w:r>
              <w:rPr>
                <w:rFonts w:hint="eastAsia"/>
              </w:rPr>
              <w:t>2.抽取血清</w:t>
            </w:r>
          </w:p>
          <w:p>
            <w:pPr>
              <w:ind w:firstLine="420" w:firstLineChars="200"/>
              <w:jc w:val="left"/>
            </w:pPr>
            <w:r>
              <w:rPr>
                <w:rFonts w:hint="eastAsia"/>
              </w:rPr>
              <w:t>3.血清分离</w:t>
            </w:r>
          </w:p>
          <w:p>
            <w:pPr>
              <w:ind w:firstLine="420" w:firstLineChars="200"/>
              <w:jc w:val="left"/>
            </w:pPr>
            <w:r>
              <w:rPr>
                <w:rFonts w:hint="eastAsia"/>
              </w:rPr>
              <w:t>模块二:血清的分离和灭活</w:t>
            </w:r>
          </w:p>
          <w:p>
            <w:pPr>
              <w:ind w:firstLine="420" w:firstLineChars="200"/>
              <w:jc w:val="left"/>
            </w:pPr>
            <w:r>
              <w:rPr>
                <w:rFonts w:hint="eastAsia"/>
              </w:rPr>
              <w:t>1.换衣间换衣</w:t>
            </w:r>
          </w:p>
          <w:p>
            <w:pPr>
              <w:ind w:firstLine="420" w:firstLineChars="200"/>
              <w:jc w:val="left"/>
            </w:pPr>
            <w:r>
              <w:rPr>
                <w:rFonts w:hint="eastAsia"/>
              </w:rPr>
              <w:t>2.样品取样</w:t>
            </w:r>
          </w:p>
          <w:p>
            <w:pPr>
              <w:ind w:firstLine="420" w:firstLineChars="200"/>
              <w:jc w:val="left"/>
            </w:pPr>
            <w:r>
              <w:rPr>
                <w:rFonts w:hint="eastAsia"/>
              </w:rPr>
              <w:t>模块三:ELISA检测</w:t>
            </w:r>
          </w:p>
          <w:p>
            <w:pPr>
              <w:ind w:firstLine="420" w:firstLineChars="200"/>
              <w:jc w:val="left"/>
            </w:pPr>
            <w:r>
              <w:rPr>
                <w:rFonts w:hint="eastAsia"/>
              </w:rPr>
              <w:t>1.试剂和样品的制备</w:t>
            </w:r>
          </w:p>
          <w:p>
            <w:pPr>
              <w:ind w:firstLine="420" w:firstLineChars="200"/>
              <w:jc w:val="left"/>
            </w:pPr>
            <w:r>
              <w:rPr>
                <w:rFonts w:hint="eastAsia"/>
              </w:rPr>
              <w:t>2.ELISA检测</w:t>
            </w:r>
          </w:p>
          <w:p>
            <w:pPr>
              <w:ind w:firstLine="420" w:firstLineChars="200"/>
              <w:jc w:val="left"/>
            </w:pPr>
            <w:r>
              <w:rPr>
                <w:rFonts w:hint="eastAsia"/>
              </w:rPr>
              <w:t>3.结果分析</w:t>
            </w:r>
          </w:p>
          <w:p>
            <w:pPr>
              <w:widowControl/>
              <w:snapToGrid w:val="0"/>
              <w:spacing w:line="240" w:lineRule="exact"/>
              <w:ind w:firstLine="400"/>
            </w:pPr>
            <w:r>
              <w:rPr>
                <w:rFonts w:hint="eastAsia"/>
              </w:rPr>
              <w:t>软件支持网络版本、单机版、VR设备版本</w:t>
            </w:r>
          </w:p>
          <w:p>
            <w:pPr>
              <w:adjustRightInd w:val="0"/>
              <w:snapToGrid w:val="0"/>
              <w:ind w:firstLine="422" w:firstLineChars="200"/>
              <w:rPr>
                <w:b/>
                <w:bCs/>
                <w:lang w:val="zh-CN"/>
              </w:rPr>
            </w:pPr>
            <w:r>
              <w:rPr>
                <w:rFonts w:hint="eastAsia"/>
                <w:b/>
                <w:bCs/>
                <w:lang w:val="zh-CN"/>
              </w:rPr>
              <w:t>四、要求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2.安装在学院现有的设备中,要兼容;</w:t>
            </w:r>
          </w:p>
          <w:p>
            <w:pPr>
              <w:pStyle w:val="67"/>
              <w:ind w:firstLineChars="200"/>
              <w:jc w:val="both"/>
            </w:pPr>
            <w:r>
              <w:rPr>
                <w:rFonts w:hint="eastAsia"/>
              </w:rPr>
              <w:t>3.投标方/制作单位提供软件的免费质保期为三年,质保期自验收合格之日起计算;</w:t>
            </w:r>
          </w:p>
          <w:p>
            <w:pPr>
              <w:pStyle w:val="67"/>
              <w:ind w:firstLineChars="200"/>
              <w:jc w:val="both"/>
            </w:pPr>
            <w:r>
              <w:rPr>
                <w:rFonts w:hint="eastAsia"/>
              </w:rPr>
              <w:t>4.质保期内免费提供系统维护等技术支持;</w:t>
            </w:r>
          </w:p>
          <w:p>
            <w:pPr>
              <w:pStyle w:val="67"/>
              <w:ind w:firstLineChars="200"/>
              <w:jc w:val="both"/>
            </w:pPr>
            <w:r>
              <w:rPr>
                <w:rFonts w:hint="eastAsia"/>
              </w:rPr>
              <w:t>5.提供软件终身技术支持。包括质保期后系统维护、扩充等;</w:t>
            </w:r>
          </w:p>
          <w:p>
            <w:pPr>
              <w:pStyle w:val="67"/>
              <w:ind w:firstLineChars="200"/>
              <w:jc w:val="both"/>
            </w:pPr>
            <w:r>
              <w:rPr>
                <w:rFonts w:hint="eastAsia"/>
              </w:rPr>
              <w:t>6.要求提供全天候无间断的远程技术服务,24小时内对问题做出响应。若电话或远程操作方式无法解决,两个法定工作日内到达现场进行解决;</w:t>
            </w:r>
          </w:p>
          <w:p>
            <w:pPr>
              <w:pStyle w:val="67"/>
              <w:ind w:firstLineChars="200"/>
              <w:jc w:val="both"/>
            </w:pPr>
            <w:r>
              <w:rPr>
                <w:rFonts w:hint="eastAsia"/>
              </w:rPr>
              <w:t>7.提供相关的技术文档,包括管理员及用户手册等。所提交的资料要同所提供的系统一致,并在系统升级时提供补充文档;</w:t>
            </w:r>
          </w:p>
          <w:p>
            <w:pPr>
              <w:pStyle w:val="67"/>
              <w:ind w:firstLineChars="200"/>
              <w:jc w:val="both"/>
            </w:pPr>
            <w:r>
              <w:rPr>
                <w:rFonts w:hint="eastAsia"/>
              </w:rPr>
              <w:t>8.至少提供不少于一个工作日的项目使用的现场培训;</w:t>
            </w:r>
          </w:p>
          <w:p>
            <w:pPr>
              <w:pStyle w:val="67"/>
              <w:ind w:firstLine="420" w:firstLineChars="200"/>
              <w:jc w:val="both"/>
              <w:rPr>
                <w:rFonts w:ascii="宋体" w:hAnsi="宋体"/>
                <w:szCs w:val="21"/>
              </w:rPr>
            </w:pPr>
            <w:r>
              <w:rPr>
                <w:rFonts w:hint="eastAsia"/>
              </w:rPr>
              <w:t>9</w:t>
            </w:r>
            <w:r>
              <w:t>.</w:t>
            </w:r>
            <w:r>
              <w:rPr>
                <w:rFonts w:hint="eastAsia"/>
              </w:rPr>
              <w:t>至少提供50个基点。</w:t>
            </w:r>
          </w:p>
        </w:tc>
        <w:tc>
          <w:tcPr>
            <w:tcW w:w="72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szCs w:val="21"/>
              </w:rPr>
              <w:t>套</w:t>
            </w:r>
          </w:p>
        </w:tc>
        <w:tc>
          <w:tcPr>
            <w:tcW w:w="430" w:type="pct"/>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szCs w:val="21"/>
              </w:rPr>
            </w:pPr>
            <w:r>
              <w:rPr>
                <w:rFonts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w:t>
            </w:r>
          </w:p>
        </w:tc>
        <w:tc>
          <w:tcPr>
            <w:tcW w:w="481" w:type="pct"/>
            <w:tcBorders>
              <w:top w:val="single" w:color="auto" w:sz="4" w:space="0"/>
              <w:left w:val="single" w:color="auto" w:sz="4" w:space="0"/>
              <w:bottom w:val="single" w:color="auto" w:sz="4" w:space="0"/>
              <w:right w:val="single" w:color="auto" w:sz="4" w:space="0"/>
            </w:tcBorders>
            <w:vAlign w:val="center"/>
          </w:tcPr>
          <w:p>
            <w:pPr>
              <w:pStyle w:val="3"/>
              <w:spacing w:line="240" w:lineRule="auto"/>
              <w:rPr>
                <w:rFonts w:hAnsi="宋体" w:cs="宋体"/>
                <w:kern w:val="2"/>
                <w:sz w:val="21"/>
                <w:szCs w:val="21"/>
              </w:rPr>
            </w:pPr>
            <w:r>
              <w:rPr>
                <w:rFonts w:hint="eastAsia" w:hAnsi="宋体" w:cs="宋体"/>
                <w:kern w:val="2"/>
                <w:sz w:val="21"/>
                <w:szCs w:val="21"/>
              </w:rPr>
              <w:t>种猪生产性能测定虚拟仿真实验系统软件</w:t>
            </w:r>
          </w:p>
          <w:p>
            <w:pPr>
              <w:widowControl/>
              <w:jc w:val="left"/>
              <w:textAlignment w:val="center"/>
              <w:rPr>
                <w:rFonts w:ascii="宋体" w:hAnsi="宋体" w:cs="宋体"/>
                <w:b/>
                <w:bCs/>
                <w:szCs w:val="21"/>
              </w:rPr>
            </w:pPr>
          </w:p>
        </w:tc>
        <w:tc>
          <w:tcPr>
            <w:tcW w:w="636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2" w:firstLineChars="200"/>
              <w:rPr>
                <w:rFonts w:hint="eastAsia" w:ascii="Times New Roman" w:hAnsi="Times New Roman" w:eastAsia="宋体" w:cs="Times New Roman"/>
                <w:b/>
                <w:bCs/>
              </w:rPr>
            </w:pPr>
            <w:r>
              <w:rPr>
                <w:rFonts w:hint="eastAsia" w:ascii="Times New Roman" w:hAnsi="Times New Roman" w:eastAsia="宋体" w:cs="Times New Roman"/>
                <w:b/>
                <w:bCs/>
              </w:rPr>
              <w:t>一、项目描述</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家猪生长性能测定虚拟仿真根据数量性状的微效多基因原理虚拟种猪的基因效应值，模拟种猪的整个生长过程,进行生长性能（出生重，30日龄重，60日龄重，180日龄重)的虚拟仿真测定,以及通过数量遗传学的方法数据处理，选育出公母种猪,交配后产生新一代,计算新一代的性能,与上代群体比较,就会得出选育后群体均值的提高部分,以此观察选育效果。</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本软件做到融实用性、教育性、娱乐性和趣味性为一体的教学方式，要求学生通过在计算机上的操作来学到相关专业技能和知识，系统既好玩、又有趣，还能“涨知识”，提高学生学习兴趣。学生可以虚实结合，反复训练和加强记忆，从而提高学生创新思维及实操技能能力。</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虚拟实验软件要求画面运行流畅，虚拟场景逼真，符合国家关于信息化系统建设的标准规范。虚拟实验操作过程中，学生可以虚实结合，反复训练或设计实验，从而提高学生创新思维及创新实验技能。</w:t>
            </w:r>
          </w:p>
          <w:p>
            <w:pPr>
              <w:spacing w:line="300" w:lineRule="exact"/>
              <w:ind w:firstLine="422" w:firstLineChars="200"/>
              <w:rPr>
                <w:rFonts w:hint="eastAsia" w:ascii="Times New Roman" w:hAnsi="Times New Roman" w:eastAsia="宋体" w:cs="Times New Roman"/>
                <w:b/>
                <w:bCs/>
                <w:lang w:val="zh-CN"/>
              </w:rPr>
            </w:pPr>
            <w:r>
              <w:rPr>
                <w:rFonts w:hint="eastAsia" w:ascii="Times New Roman" w:hAnsi="Times New Roman" w:eastAsia="宋体" w:cs="Times New Roman"/>
                <w:b/>
                <w:bCs/>
              </w:rPr>
              <w:t>二、项目总体要求</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本项目</w:t>
            </w:r>
            <w:r>
              <w:rPr>
                <w:rFonts w:hint="eastAsia" w:ascii="Times New Roman" w:hAnsi="Times New Roman" w:eastAsia="宋体" w:cs="Times New Roman"/>
                <w:lang w:val="en-US"/>
              </w:rPr>
              <w:t>B/S</w:t>
            </w:r>
            <w:r>
              <w:rPr>
                <w:rFonts w:hint="eastAsia" w:ascii="Times New Roman" w:hAnsi="Times New Roman" w:eastAsia="宋体" w:cs="Times New Roman"/>
                <w:lang w:val="zh-CN" w:eastAsia="zh-CN"/>
              </w:rPr>
              <w:t>结构支持网页界面操作方式，可在网上开展的虚拟实验课程，课程模拟真实实验场景和操作交互，提供与真实实验相似的实验环境。项目支持</w:t>
            </w:r>
            <w:r>
              <w:rPr>
                <w:rFonts w:hint="eastAsia" w:ascii="Times New Roman" w:hAnsi="Times New Roman" w:eastAsia="宋体" w:cs="Times New Roman"/>
                <w:lang w:val="en-US"/>
              </w:rPr>
              <w:t>Windows 7 64</w:t>
            </w:r>
            <w:r>
              <w:rPr>
                <w:rFonts w:hint="eastAsia" w:ascii="Times New Roman" w:hAnsi="Times New Roman" w:eastAsia="宋体" w:cs="Times New Roman"/>
                <w:lang w:val="zh-CN" w:eastAsia="zh-CN"/>
              </w:rPr>
              <w:t>位</w:t>
            </w:r>
            <w:r>
              <w:rPr>
                <w:rFonts w:hint="eastAsia" w:ascii="Times New Roman" w:hAnsi="Times New Roman" w:eastAsia="宋体" w:cs="Times New Roman"/>
                <w:lang w:val="en-US"/>
              </w:rPr>
              <w:t>/Windows 10 64</w:t>
            </w:r>
            <w:r>
              <w:rPr>
                <w:rFonts w:hint="eastAsia" w:ascii="Times New Roman" w:hAnsi="Times New Roman" w:eastAsia="宋体" w:cs="Times New Roman"/>
                <w:lang w:val="zh-CN" w:eastAsia="zh-CN"/>
              </w:rPr>
              <w:t>位操作系统。</w:t>
            </w:r>
          </w:p>
          <w:p>
            <w:pPr>
              <w:spacing w:line="300" w:lineRule="exact"/>
              <w:ind w:firstLine="422" w:firstLineChars="200"/>
              <w:rPr>
                <w:rFonts w:hint="eastAsia" w:ascii="Times New Roman" w:hAnsi="Times New Roman" w:eastAsia="宋体" w:cs="Times New Roman"/>
                <w:b/>
                <w:bCs/>
                <w:lang w:val="en-US"/>
              </w:rPr>
            </w:pPr>
            <w:r>
              <w:rPr>
                <w:rFonts w:hint="eastAsia" w:ascii="Times New Roman" w:hAnsi="Times New Roman" w:eastAsia="宋体" w:cs="Times New Roman"/>
                <w:b/>
                <w:bCs/>
                <w:lang w:eastAsia="zh-CN"/>
              </w:rPr>
              <w:t>三、虚拟仿真实验开发形式要求</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制作正确的通用实验步骤，在虚拟软件里编写成可操作的脚本，与场景中的其他物体产生碰撞等效果。用户可以</w:t>
            </w:r>
            <w:r>
              <w:rPr>
                <w:rFonts w:hint="eastAsia" w:ascii="Times New Roman" w:hAnsi="Times New Roman" w:eastAsia="宋体" w:cs="Times New Roman"/>
                <w:lang w:val="en-US" w:eastAsia="zh-CN"/>
              </w:rPr>
              <w:t>360</w:t>
            </w:r>
            <w:r>
              <w:rPr>
                <w:rFonts w:hint="eastAsia" w:ascii="Times New Roman" w:hAnsi="Times New Roman" w:eastAsia="宋体" w:cs="Times New Roman"/>
                <w:lang w:val="zh-CN" w:eastAsia="zh-CN"/>
              </w:rPr>
              <w:t>度旋转场景，左键点选工具进行操作，加入道具的逻辑判断的脚本编写。制作写实的模型，针对已做好的动画基础上，编写脚本程序。分段制作写实的模型，制作正确的操作步骤动画，再编写脚本程序转成可操作的虚拟仿真界面。在原有的操作程序下增加参数的控制脚本和道具的逻辑判断的脚本编写。</w:t>
            </w:r>
          </w:p>
          <w:p>
            <w:pPr>
              <w:spacing w:line="300" w:lineRule="exact"/>
              <w:ind w:firstLine="422" w:firstLineChars="200"/>
              <w:rPr>
                <w:rFonts w:hint="eastAsia" w:ascii="Times New Roman" w:hAnsi="Times New Roman" w:eastAsia="宋体" w:cs="Times New Roman"/>
                <w:b/>
                <w:bCs/>
              </w:rPr>
            </w:pPr>
            <w:r>
              <w:rPr>
                <w:rFonts w:hint="eastAsia" w:ascii="Times New Roman" w:hAnsi="Times New Roman" w:eastAsia="宋体" w:cs="Times New Roman"/>
                <w:b/>
                <w:bCs/>
                <w:lang w:val="en-US" w:eastAsia="zh-CN"/>
              </w:rPr>
              <w:t>四、</w:t>
            </w:r>
            <w:r>
              <w:rPr>
                <w:rFonts w:hint="eastAsia" w:ascii="Times New Roman" w:hAnsi="Times New Roman" w:eastAsia="宋体" w:cs="Times New Roman"/>
                <w:b/>
                <w:bCs/>
              </w:rPr>
              <w:t>系统性能</w:t>
            </w:r>
          </w:p>
          <w:p>
            <w:pPr>
              <w:spacing w:line="300" w:lineRule="exact"/>
              <w:ind w:firstLine="420" w:firstLineChars="200"/>
              <w:rPr>
                <w:rFonts w:hint="eastAsia" w:ascii="Times New Roman" w:hAnsi="Times New Roman" w:eastAsia="宋体" w:cs="Times New Roman"/>
                <w:lang w:val="en-US"/>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rPr>
              <w:t>1</w:t>
            </w:r>
            <w:r>
              <w:rPr>
                <w:rFonts w:hint="eastAsia" w:ascii="Times New Roman" w:hAnsi="Times New Roman" w:eastAsia="宋体" w:cs="Times New Roman"/>
                <w:lang w:val="zh-CN" w:eastAsia="zh-CN"/>
              </w:rPr>
              <w:t>）稳定性：系统出厂前采用回归测试、功能测试、压力测试、负载测试、性能测试、易用性测试、安装与反安装测试、回复测试、安全性测试、兼容性测试、内存泄漏测试、比较测试</w:t>
            </w:r>
            <w:r>
              <w:rPr>
                <w:rFonts w:hint="eastAsia" w:ascii="Times New Roman" w:hAnsi="Times New Roman" w:eastAsia="宋体" w:cs="Times New Roman"/>
                <w:lang w:val="en-US"/>
              </w:rPr>
              <w:t>Alpha</w:t>
            </w:r>
            <w:r>
              <w:rPr>
                <w:rFonts w:hint="eastAsia" w:ascii="Times New Roman" w:hAnsi="Times New Roman" w:eastAsia="宋体" w:cs="Times New Roman"/>
                <w:lang w:val="zh-CN" w:eastAsia="zh-CN"/>
              </w:rPr>
              <w:t>测试和</w:t>
            </w:r>
            <w:r>
              <w:rPr>
                <w:rFonts w:hint="eastAsia" w:ascii="Times New Roman" w:hAnsi="Times New Roman" w:eastAsia="宋体" w:cs="Times New Roman"/>
                <w:lang w:val="en-US"/>
              </w:rPr>
              <w:t>Beta</w:t>
            </w:r>
            <w:r>
              <w:rPr>
                <w:rFonts w:hint="eastAsia" w:ascii="Times New Roman" w:hAnsi="Times New Roman" w:eastAsia="宋体" w:cs="Times New Roman"/>
                <w:lang w:val="zh-CN" w:eastAsia="zh-CN"/>
              </w:rPr>
              <w:t>测试。要求系统能够长时间运行稳定，具有较高的系统稳定性，不出现死机、蓝屏等现象。</w:t>
            </w:r>
          </w:p>
          <w:p>
            <w:pPr>
              <w:spacing w:line="300" w:lineRule="exact"/>
              <w:ind w:firstLine="420" w:firstLineChars="200"/>
              <w:rPr>
                <w:rFonts w:hint="eastAsia" w:ascii="Times New Roman" w:hAnsi="Times New Roman" w:eastAsia="宋体" w:cs="Times New Roman"/>
                <w:lang w:val="en-US"/>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rPr>
              <w:t>2</w:t>
            </w:r>
            <w:r>
              <w:rPr>
                <w:rFonts w:hint="eastAsia" w:ascii="Times New Roman" w:hAnsi="Times New Roman" w:eastAsia="宋体" w:cs="Times New Roman"/>
                <w:lang w:val="zh-CN" w:eastAsia="zh-CN"/>
              </w:rPr>
              <w:t>）安全性：必须保证系统的安全性，有效解决安全漏洞问题，同时要具有对开发中发现的安全漏洞有进一步的改进和完善的功能，以确保系统安全、可靠，不具有、不传播恶性、破坏性、攻击性的程序代码，自身不易受到外部恶性程序攻击，不具有明显漏洞。在数据库备份、数据库恢复方面要能支持包括数据库日志备份、事务备份、数据库自动备份、灾难恢复等多种方法；系统层面的安全特性可以通过系统错误捕获、日志功能实现。</w:t>
            </w:r>
          </w:p>
          <w:p>
            <w:pPr>
              <w:spacing w:line="300" w:lineRule="exact"/>
              <w:ind w:firstLine="420" w:firstLineChars="200"/>
              <w:rPr>
                <w:rFonts w:hint="eastAsia" w:ascii="Times New Roman" w:hAnsi="Times New Roman" w:eastAsia="宋体" w:cs="Times New Roman"/>
                <w:lang w:val="en-US"/>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rPr>
              <w:t>3</w:t>
            </w:r>
            <w:r>
              <w:rPr>
                <w:rFonts w:hint="eastAsia" w:ascii="Times New Roman" w:hAnsi="Times New Roman" w:eastAsia="宋体" w:cs="Times New Roman"/>
                <w:lang w:val="zh-CN" w:eastAsia="zh-CN"/>
              </w:rPr>
              <w:t>）流畅性：确保系统展示时过程流畅，平滑连续，响应及时，可以采用多视角切换方式，展示其结构。</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rPr>
              <w:t>4</w:t>
            </w:r>
            <w:r>
              <w:rPr>
                <w:rFonts w:hint="eastAsia" w:ascii="Times New Roman" w:hAnsi="Times New Roman" w:eastAsia="宋体" w:cs="Times New Roman"/>
                <w:lang w:val="zh-CN" w:eastAsia="zh-CN"/>
              </w:rPr>
              <w:t>）易用性和友好性：系统内嵌提醒帮助机制，在各个子界面中，设计文本提示框等信息，系统设置帮助文档，浮动帮助文字。软件采用面向对象设计，操作者通过对话框、菜单等简便的操作，能够对软件进行应用；</w:t>
            </w:r>
            <w:r>
              <w:rPr>
                <w:rFonts w:hint="eastAsia" w:ascii="Times New Roman" w:hAnsi="Times New Roman" w:eastAsia="宋体" w:cs="Times New Roman"/>
                <w:lang w:val="en-US"/>
              </w:rPr>
              <w:t>U I</w:t>
            </w:r>
            <w:r>
              <w:rPr>
                <w:rFonts w:hint="eastAsia" w:ascii="Times New Roman" w:hAnsi="Times New Roman" w:eastAsia="宋体" w:cs="Times New Roman"/>
                <w:lang w:val="zh-CN" w:eastAsia="zh-CN"/>
              </w:rPr>
              <w:t>界面设计：菜单栏、工具栏、视图窗口、属性窗口、模型库窗口、对话框、</w:t>
            </w:r>
            <w:r>
              <w:rPr>
                <w:rFonts w:hint="eastAsia" w:ascii="Times New Roman" w:hAnsi="Times New Roman" w:eastAsia="宋体" w:cs="Times New Roman"/>
                <w:lang w:val="en-US"/>
              </w:rPr>
              <w:t>WEB</w:t>
            </w:r>
            <w:r>
              <w:rPr>
                <w:rFonts w:hint="eastAsia" w:ascii="Times New Roman" w:hAnsi="Times New Roman" w:eastAsia="宋体" w:cs="Times New Roman"/>
                <w:lang w:val="zh-CN" w:eastAsia="zh-CN"/>
              </w:rPr>
              <w:t>浏览等设计合理，满足虚拟实验管理和操作的需要。</w:t>
            </w:r>
          </w:p>
          <w:p>
            <w:pPr>
              <w:spacing w:line="300" w:lineRule="exact"/>
              <w:ind w:firstLine="422" w:firstLineChars="200"/>
              <w:rPr>
                <w:rFonts w:hint="eastAsia" w:ascii="Times New Roman" w:hAnsi="Times New Roman" w:eastAsia="宋体" w:cs="Times New Roman"/>
                <w:b/>
                <w:bCs/>
                <w:lang w:val="zh-CN"/>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lang w:val="zh-CN"/>
              </w:rPr>
              <w:t>系统设计规范</w:t>
            </w:r>
          </w:p>
          <w:p>
            <w:pPr>
              <w:spacing w:line="3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GB8566-88</w:t>
            </w:r>
            <w:r>
              <w:rPr>
                <w:rFonts w:hint="eastAsia" w:ascii="Times New Roman" w:hAnsi="Times New Roman" w:eastAsia="宋体" w:cs="Times New Roman"/>
                <w:lang w:val="zh-CN" w:eastAsia="zh-CN"/>
              </w:rPr>
              <w:t>《计算机软件开发规范》</w:t>
            </w:r>
          </w:p>
          <w:p>
            <w:pPr>
              <w:spacing w:line="3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GB8567-88</w:t>
            </w:r>
            <w:r>
              <w:rPr>
                <w:rFonts w:hint="eastAsia" w:ascii="Times New Roman" w:hAnsi="Times New Roman" w:eastAsia="宋体" w:cs="Times New Roman"/>
                <w:lang w:val="zh-CN" w:eastAsia="zh-CN"/>
              </w:rPr>
              <w:t>《计算机软件产品开发文件编制指南》</w:t>
            </w:r>
          </w:p>
          <w:p>
            <w:pPr>
              <w:spacing w:line="3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GB9385-88</w:t>
            </w:r>
            <w:r>
              <w:rPr>
                <w:rFonts w:hint="eastAsia" w:ascii="Times New Roman" w:hAnsi="Times New Roman" w:eastAsia="宋体" w:cs="Times New Roman"/>
                <w:lang w:val="zh-CN" w:eastAsia="zh-CN"/>
              </w:rPr>
              <w:t>《计算机软件需求说明编制指南》</w:t>
            </w:r>
          </w:p>
          <w:p>
            <w:pPr>
              <w:spacing w:line="3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GB9386-88</w:t>
            </w:r>
            <w:r>
              <w:rPr>
                <w:rFonts w:hint="eastAsia" w:ascii="Times New Roman" w:hAnsi="Times New Roman" w:eastAsia="宋体" w:cs="Times New Roman"/>
                <w:lang w:val="zh-CN" w:eastAsia="zh-CN"/>
              </w:rPr>
              <w:t>《计算机软件测试文件编制规范》</w:t>
            </w:r>
          </w:p>
          <w:p>
            <w:pPr>
              <w:spacing w:line="30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GB/T28035-2011</w:t>
            </w:r>
            <w:r>
              <w:rPr>
                <w:rFonts w:hint="eastAsia" w:ascii="Times New Roman" w:hAnsi="Times New Roman" w:eastAsia="宋体" w:cs="Times New Roman"/>
                <w:lang w:val="zh-CN" w:eastAsia="zh-CN"/>
              </w:rPr>
              <w:t>《软件系统验收规范》</w:t>
            </w:r>
          </w:p>
          <w:p>
            <w:pPr>
              <w:spacing w:line="300" w:lineRule="exact"/>
              <w:ind w:firstLine="42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六、虚拟仿真实验内容</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en-US" w:eastAsia="zh-CN"/>
              </w:rPr>
              <w:t>6</w:t>
            </w:r>
            <w:r>
              <w:rPr>
                <w:rFonts w:hint="eastAsia" w:ascii="Times New Roman" w:hAnsi="Times New Roman" w:eastAsia="宋体" w:cs="Times New Roman"/>
                <w:lang w:val="zh-CN" w:eastAsia="zh-CN"/>
              </w:rPr>
              <w:t>.1产品内容概要</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产品内容主要包括：实验目的、实验原理、开始实验、课后巩固、实验成绩等。</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实验目的:查看本次教学实验的目的和要求，了解该实验的重要意义。</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实验原理:查看本次教学实验的设计原理和理论依据。</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开始实验：主要包括实验内步骤提示。</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en-US" w:eastAsia="zh-CN"/>
              </w:rPr>
              <w:t>6</w:t>
            </w:r>
            <w:r>
              <w:rPr>
                <w:rFonts w:hint="eastAsia" w:ascii="Times New Roman" w:hAnsi="Times New Roman" w:eastAsia="宋体" w:cs="Times New Roman"/>
                <w:lang w:val="zh-CN" w:eastAsia="zh-CN"/>
              </w:rPr>
              <w:t>.2产品详细内容</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本项目可体验模块：种猪选择、公猪舍、配种舍、妊娠舍、分娩舍、保育舍、测定站、数据库。</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种猪选择</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选择人物</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查看种猪信息</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选择购买</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公猪舍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猪的品种识别</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后备种公猪调教</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种公猪人工采精</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种公猪运动要点</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精液分析稀释保存</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种公猪耳号识别</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猪体测量及面积测定</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猪舍结构介绍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配种舍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母猪B超妊娠诊断</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母猪的刺激发情</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母猪的发情鉴定</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母猪的人工授精操作打孔</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饲料运行演示</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降温系统演示</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妊娠舍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妊娠舍结构介绍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分娩舍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母猪的接产前准备</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母猪的接产</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断尾</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剪牙</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仔猪出生重测定</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仔猪的开食</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公猪去势</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保育舍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保育舍结构介绍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断奶过度</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仔猪腹泻的防治</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仔猪呼吸道疾病防治</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测定站</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育肥舍内部设施操作</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30日龄称重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60日龄称重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180日龄称重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数据库</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基因效应查看</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开始交配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仔猪交配</w:t>
            </w:r>
          </w:p>
          <w:p>
            <w:pPr>
              <w:spacing w:line="300" w:lineRule="exact"/>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数据下载</w:t>
            </w:r>
          </w:p>
          <w:p>
            <w:pPr>
              <w:adjustRightInd w:val="0"/>
              <w:snapToGrid w:val="0"/>
              <w:ind w:firstLine="422" w:firstLineChars="200"/>
              <w:rPr>
                <w:rFonts w:ascii="宋体" w:hAnsi="宋体" w:cs="宋体"/>
                <w:b/>
                <w:bCs/>
                <w:szCs w:val="21"/>
                <w:lang w:val="zh-CN"/>
              </w:rPr>
            </w:pPr>
            <w:r>
              <w:rPr>
                <w:rFonts w:hint="eastAsia" w:ascii="宋体" w:hAnsi="宋体" w:cs="宋体"/>
                <w:b/>
                <w:bCs/>
                <w:szCs w:val="21"/>
                <w:lang w:val="en-US" w:eastAsia="zh-CN"/>
              </w:rPr>
              <w:t>七</w:t>
            </w:r>
            <w:r>
              <w:rPr>
                <w:rFonts w:hint="eastAsia" w:ascii="宋体" w:hAnsi="宋体" w:cs="宋体"/>
                <w:b/>
                <w:bCs/>
                <w:szCs w:val="21"/>
                <w:lang w:val="zh-CN"/>
              </w:rPr>
              <w:t>、要求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2.安装在学院现有的设备中,要兼容;</w:t>
            </w:r>
          </w:p>
          <w:p>
            <w:pPr>
              <w:pStyle w:val="67"/>
              <w:ind w:firstLineChars="200"/>
              <w:jc w:val="both"/>
              <w:rPr>
                <w:rFonts w:ascii="宋体" w:hAnsi="宋体" w:cs="宋体"/>
                <w:szCs w:val="21"/>
              </w:rPr>
            </w:pPr>
            <w:r>
              <w:rPr>
                <w:rFonts w:hint="eastAsia" w:ascii="宋体" w:hAnsi="宋体" w:cs="宋体"/>
                <w:szCs w:val="21"/>
              </w:rPr>
              <w:t>3.投标方/制作单位提供软件的免费质保期为三年,质保期自验收合格之日起计算;</w:t>
            </w:r>
          </w:p>
          <w:p>
            <w:pPr>
              <w:pStyle w:val="67"/>
              <w:ind w:firstLineChars="200"/>
              <w:jc w:val="both"/>
              <w:rPr>
                <w:rFonts w:ascii="宋体" w:hAnsi="宋体" w:cs="宋体"/>
                <w:szCs w:val="21"/>
              </w:rPr>
            </w:pPr>
            <w:r>
              <w:rPr>
                <w:rFonts w:hint="eastAsia" w:ascii="宋体" w:hAnsi="宋体" w:cs="宋体"/>
                <w:szCs w:val="21"/>
              </w:rPr>
              <w:t>4.质保期内免费提供系统维护等技术支持;</w:t>
            </w:r>
          </w:p>
          <w:p>
            <w:pPr>
              <w:pStyle w:val="67"/>
              <w:ind w:firstLineChars="200"/>
              <w:jc w:val="both"/>
              <w:rPr>
                <w:rFonts w:ascii="宋体" w:hAnsi="宋体" w:cs="宋体"/>
                <w:szCs w:val="21"/>
              </w:rPr>
            </w:pPr>
            <w:r>
              <w:rPr>
                <w:rFonts w:hint="eastAsia" w:ascii="宋体" w:hAnsi="宋体" w:cs="宋体"/>
                <w:szCs w:val="21"/>
              </w:rPr>
              <w:t>5.提供软件终身技术支持。包括质保期后系统维护、扩充等;</w:t>
            </w:r>
          </w:p>
          <w:p>
            <w:pPr>
              <w:pStyle w:val="67"/>
              <w:ind w:firstLineChars="200"/>
              <w:jc w:val="both"/>
              <w:rPr>
                <w:rFonts w:ascii="宋体" w:hAnsi="宋体" w:cs="宋体"/>
                <w:szCs w:val="21"/>
              </w:rPr>
            </w:pPr>
            <w:r>
              <w:rPr>
                <w:rFonts w:hint="eastAsia" w:ascii="宋体" w:hAnsi="宋体" w:cs="宋体"/>
                <w:szCs w:val="21"/>
              </w:rPr>
              <w:t>6.要求提供全天候无间断的远程技术服务,24小时内对问题做出响应。若电话或远程操作方式无法解决,两个法定工作日内到达现场进行解决;</w:t>
            </w:r>
          </w:p>
          <w:p>
            <w:pPr>
              <w:pStyle w:val="67"/>
              <w:ind w:firstLineChars="200"/>
              <w:jc w:val="both"/>
              <w:rPr>
                <w:rFonts w:ascii="宋体" w:hAnsi="宋体" w:cs="宋体"/>
                <w:szCs w:val="21"/>
              </w:rPr>
            </w:pPr>
            <w:r>
              <w:rPr>
                <w:rFonts w:hint="eastAsia" w:ascii="宋体" w:hAnsi="宋体" w:cs="宋体"/>
                <w:szCs w:val="21"/>
              </w:rPr>
              <w:t>7.提供相关的技术文档,包括管理员及用户手册等。所提交的资料要同所提供的系统一致,并在系统升级时提供补充文档;</w:t>
            </w:r>
          </w:p>
          <w:p>
            <w:pPr>
              <w:pStyle w:val="67"/>
              <w:ind w:firstLineChars="200"/>
              <w:jc w:val="both"/>
              <w:rPr>
                <w:rFonts w:ascii="宋体" w:hAnsi="宋体" w:cs="宋体"/>
                <w:szCs w:val="21"/>
              </w:rPr>
            </w:pPr>
            <w:r>
              <w:rPr>
                <w:rFonts w:hint="eastAsia" w:ascii="宋体" w:hAnsi="宋体" w:cs="宋体"/>
                <w:szCs w:val="21"/>
              </w:rPr>
              <w:t>8.至少提供不少于一个工作日的项目使用的现场培训;</w:t>
            </w:r>
          </w:p>
          <w:p>
            <w:pPr>
              <w:pStyle w:val="67"/>
              <w:ind w:firstLine="420" w:firstLineChars="200"/>
              <w:jc w:val="both"/>
              <w:rPr>
                <w:rFonts w:ascii="宋体" w:hAnsi="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至少提供50个基点。</w:t>
            </w:r>
          </w:p>
        </w:tc>
        <w:tc>
          <w:tcPr>
            <w:tcW w:w="7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szCs w:val="21"/>
                <w:lang w:val="en-US" w:eastAsia="zh-CN"/>
              </w:rPr>
            </w:pPr>
            <w:r>
              <w:rPr>
                <w:rFonts w:hint="eastAsia" w:ascii="宋体" w:hAnsi="宋体"/>
                <w:szCs w:val="21"/>
                <w:lang w:val="en-US" w:eastAsia="zh-CN"/>
              </w:rPr>
              <w:t>套</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7</w:t>
            </w:r>
          </w:p>
        </w:tc>
        <w:tc>
          <w:tcPr>
            <w:tcW w:w="481"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Cs w:val="21"/>
              </w:rPr>
            </w:pPr>
            <w:r>
              <w:rPr>
                <w:rFonts w:hint="eastAsia" w:ascii="宋体" w:hAnsi="宋体" w:cs="宋体"/>
                <w:b/>
                <w:bCs/>
                <w:kern w:val="0"/>
                <w:szCs w:val="21"/>
              </w:rPr>
              <w:t>种猪活体背膘测定虚拟仿真实验系统软件</w:t>
            </w:r>
          </w:p>
        </w:tc>
        <w:tc>
          <w:tcPr>
            <w:tcW w:w="6366" w:type="dxa"/>
            <w:tcBorders>
              <w:top w:val="single" w:color="auto" w:sz="4" w:space="0"/>
              <w:left w:val="single" w:color="auto" w:sz="4" w:space="0"/>
              <w:bottom w:val="single" w:color="auto" w:sz="4" w:space="0"/>
              <w:right w:val="single" w:color="auto" w:sz="4" w:space="0"/>
            </w:tcBorders>
            <w:vAlign w:val="center"/>
          </w:tcPr>
          <w:p>
            <w:pPr>
              <w:pStyle w:val="67"/>
              <w:ind w:firstLine="422" w:firstLineChars="200"/>
              <w:jc w:val="both"/>
              <w:rPr>
                <w:rFonts w:ascii="宋体" w:hAnsi="宋体" w:cs="宋体"/>
                <w:b/>
                <w:bCs/>
                <w:szCs w:val="21"/>
              </w:rPr>
            </w:pPr>
            <w:r>
              <w:rPr>
                <w:rFonts w:hint="eastAsia" w:ascii="宋体" w:hAnsi="宋体" w:cs="宋体"/>
                <w:b/>
                <w:bCs/>
                <w:szCs w:val="21"/>
              </w:rPr>
              <w:t>一、产品描述</w:t>
            </w:r>
          </w:p>
          <w:p>
            <w:pPr>
              <w:pStyle w:val="67"/>
              <w:ind w:firstLineChars="200"/>
              <w:jc w:val="both"/>
              <w:rPr>
                <w:rFonts w:ascii="宋体" w:hAnsi="宋体" w:cs="宋体"/>
                <w:szCs w:val="21"/>
              </w:rPr>
            </w:pPr>
            <w:r>
              <w:rPr>
                <w:rFonts w:hint="eastAsia" w:ascii="宋体" w:hAnsi="宋体" w:cs="宋体"/>
                <w:szCs w:val="21"/>
              </w:rPr>
              <w:t>种猪活体背膘测定虚拟仿真实训系统是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w:t>
            </w:r>
          </w:p>
          <w:p>
            <w:pPr>
              <w:pStyle w:val="67"/>
              <w:ind w:firstLineChars="200"/>
              <w:jc w:val="both"/>
              <w:rPr>
                <w:rFonts w:ascii="宋体" w:hAnsi="宋体" w:cs="宋体"/>
                <w:szCs w:val="21"/>
              </w:rPr>
            </w:pPr>
            <w:r>
              <w:rPr>
                <w:rFonts w:hint="eastAsia" w:ascii="宋体" w:hAnsi="宋体" w:cs="宋体"/>
                <w:szCs w:val="21"/>
              </w:rPr>
              <w:t>通过三维化实现虚拟仿真实验模拟种猪活体背膘测定的仿真过程,让学生可以通过虚拟操作完成整个实验步骤,整个虚拟实训过程相比现实实训效果具有更加安全高效的优点。让同学们可以快速掌握种猪活体背膘测定所需要的器械介绍和用法,体验虚拟手术操作步骤。虚拟实验项目画面运行流畅有融入感,逼真的虚拟场景将让您切身感受体验其中身临其境的奇妙过程。</w:t>
            </w:r>
          </w:p>
          <w:p>
            <w:pPr>
              <w:pStyle w:val="67"/>
              <w:ind w:firstLineChars="200"/>
              <w:jc w:val="both"/>
              <w:rPr>
                <w:rFonts w:ascii="宋体" w:hAnsi="宋体" w:cs="宋体"/>
                <w:szCs w:val="21"/>
              </w:rPr>
            </w:pPr>
            <w:r>
              <w:rPr>
                <w:rFonts w:hint="eastAsia" w:ascii="宋体" w:hAnsi="宋体" w:cs="宋体"/>
                <w:szCs w:val="21"/>
              </w:rPr>
              <w:t>本软件做到融实用性、教育性、娱乐性和趣味性为一体的教学方式,要求学生通过在计算机上的操作来学到相关专业技能和知识,系统既好玩、又有趣,还能“涨知识”,提高学生学习兴趣。学生可以虚实结合,反复训练和加强记忆,从而提高学生创新思维及实操技能能力。</w:t>
            </w:r>
          </w:p>
          <w:p>
            <w:pPr>
              <w:pStyle w:val="67"/>
              <w:ind w:firstLine="422" w:firstLineChars="200"/>
              <w:jc w:val="both"/>
              <w:rPr>
                <w:rFonts w:ascii="宋体" w:hAnsi="宋体" w:cs="宋体"/>
                <w:szCs w:val="21"/>
              </w:rPr>
            </w:pPr>
            <w:r>
              <w:rPr>
                <w:rFonts w:hint="eastAsia" w:ascii="宋体" w:hAnsi="宋体" w:cs="宋体"/>
                <w:b/>
                <w:bCs/>
                <w:szCs w:val="21"/>
              </w:rPr>
              <w:t>二、项目总体要求</w:t>
            </w:r>
          </w:p>
          <w:p>
            <w:pPr>
              <w:pStyle w:val="67"/>
              <w:ind w:firstLineChars="200"/>
              <w:jc w:val="both"/>
              <w:rPr>
                <w:rFonts w:ascii="宋体" w:hAnsi="宋体" w:cs="宋体"/>
                <w:szCs w:val="21"/>
              </w:rPr>
            </w:pPr>
            <w:r>
              <w:rPr>
                <w:rFonts w:hint="eastAsia" w:ascii="宋体" w:hAnsi="宋体" w:cs="宋体"/>
                <w:szCs w:val="21"/>
              </w:rPr>
              <w:t>2.1技术要求:</w:t>
            </w:r>
          </w:p>
          <w:p>
            <w:pPr>
              <w:pStyle w:val="67"/>
              <w:ind w:firstLineChars="200"/>
              <w:jc w:val="both"/>
              <w:rPr>
                <w:rFonts w:ascii="宋体" w:hAnsi="宋体" w:cs="宋体"/>
                <w:szCs w:val="21"/>
              </w:rPr>
            </w:pPr>
            <w:r>
              <w:rPr>
                <w:rFonts w:hint="eastAsia" w:ascii="宋体" w:hAnsi="宋体" w:cs="宋体"/>
                <w:szCs w:val="21"/>
              </w:rPr>
              <w:t>系统采用WebGL技术,使用B/S架构;可支持Win7 64位系统/Win10 64位系统,支持win10自带的Edge浏览器;支持大多数主流浏览器最新版本,如360安全浏览器（极速模式）、360极速浏览器、火狐浏览器、谷歌浏览器等在内的多款浏览器软件。</w:t>
            </w:r>
          </w:p>
          <w:p>
            <w:pPr>
              <w:pStyle w:val="67"/>
              <w:ind w:firstLineChars="200"/>
              <w:jc w:val="both"/>
              <w:rPr>
                <w:rFonts w:ascii="宋体" w:hAnsi="宋体" w:cs="宋体"/>
                <w:szCs w:val="21"/>
              </w:rPr>
            </w:pPr>
            <w:r>
              <w:rPr>
                <w:rFonts w:hint="eastAsia" w:ascii="宋体" w:hAnsi="宋体" w:cs="宋体"/>
                <w:szCs w:val="21"/>
              </w:rPr>
              <w:t>2.2设备配置要求:</w:t>
            </w:r>
          </w:p>
          <w:p>
            <w:pPr>
              <w:pStyle w:val="67"/>
              <w:ind w:firstLineChars="200"/>
              <w:jc w:val="both"/>
              <w:rPr>
                <w:rFonts w:ascii="宋体" w:hAnsi="宋体" w:cs="宋体"/>
                <w:szCs w:val="21"/>
              </w:rPr>
            </w:pPr>
            <w:r>
              <w:rPr>
                <w:rFonts w:hint="eastAsia" w:ascii="宋体" w:hAnsi="宋体" w:cs="宋体"/>
                <w:szCs w:val="21"/>
              </w:rPr>
              <w:t xml:space="preserve">  最低配置 推荐配置</w:t>
            </w:r>
          </w:p>
          <w:p>
            <w:pPr>
              <w:pStyle w:val="67"/>
              <w:ind w:firstLineChars="200"/>
              <w:jc w:val="both"/>
              <w:rPr>
                <w:rFonts w:ascii="宋体" w:hAnsi="宋体" w:cs="宋体"/>
                <w:szCs w:val="21"/>
              </w:rPr>
            </w:pPr>
            <w:r>
              <w:rPr>
                <w:rFonts w:hint="eastAsia" w:ascii="宋体" w:hAnsi="宋体" w:cs="宋体"/>
                <w:szCs w:val="21"/>
              </w:rPr>
              <w:t>CPU Intel Core I5-4590或更高 Intel Core I7-7700或更高</w:t>
            </w:r>
          </w:p>
          <w:p>
            <w:pPr>
              <w:pStyle w:val="67"/>
              <w:ind w:firstLineChars="200"/>
              <w:jc w:val="both"/>
              <w:rPr>
                <w:rFonts w:ascii="宋体" w:hAnsi="宋体" w:cs="宋体"/>
                <w:szCs w:val="21"/>
              </w:rPr>
            </w:pPr>
            <w:r>
              <w:rPr>
                <w:rFonts w:hint="eastAsia" w:ascii="宋体" w:hAnsi="宋体" w:cs="宋体"/>
                <w:szCs w:val="21"/>
              </w:rPr>
              <w:t>显卡 NVIDIA GeForce GTX 950或更高 NVIDIA GeForce GTX 1060或更高</w:t>
            </w:r>
          </w:p>
          <w:p>
            <w:pPr>
              <w:pStyle w:val="67"/>
              <w:ind w:firstLineChars="200"/>
              <w:jc w:val="both"/>
              <w:rPr>
                <w:rFonts w:ascii="宋体" w:hAnsi="宋体" w:cs="宋体"/>
                <w:szCs w:val="21"/>
              </w:rPr>
            </w:pPr>
            <w:r>
              <w:rPr>
                <w:rFonts w:hint="eastAsia" w:ascii="宋体" w:hAnsi="宋体" w:cs="宋体"/>
                <w:szCs w:val="21"/>
              </w:rPr>
              <w:t>内存 8GB或以上 16GB或以上</w:t>
            </w:r>
          </w:p>
          <w:p>
            <w:pPr>
              <w:pStyle w:val="67"/>
              <w:ind w:firstLineChars="200"/>
              <w:jc w:val="both"/>
              <w:rPr>
                <w:rFonts w:ascii="宋体" w:hAnsi="宋体" w:cs="宋体"/>
                <w:szCs w:val="21"/>
              </w:rPr>
            </w:pPr>
            <w:r>
              <w:rPr>
                <w:rFonts w:hint="eastAsia" w:ascii="宋体" w:hAnsi="宋体" w:cs="宋体"/>
                <w:szCs w:val="21"/>
              </w:rPr>
              <w:t>USB接口 2.0接口 3.0接口</w:t>
            </w:r>
          </w:p>
          <w:p>
            <w:pPr>
              <w:pStyle w:val="67"/>
              <w:ind w:firstLineChars="200"/>
              <w:jc w:val="both"/>
              <w:rPr>
                <w:rFonts w:ascii="宋体" w:hAnsi="宋体" w:cs="宋体"/>
                <w:szCs w:val="21"/>
              </w:rPr>
            </w:pPr>
            <w:r>
              <w:rPr>
                <w:rFonts w:hint="eastAsia" w:ascii="宋体" w:hAnsi="宋体" w:cs="宋体"/>
                <w:szCs w:val="21"/>
              </w:rPr>
              <w:t>操作系统 Win7或更高版本（推荐WIN10）</w:t>
            </w:r>
          </w:p>
          <w:p>
            <w:pPr>
              <w:pStyle w:val="67"/>
              <w:ind w:firstLineChars="200"/>
              <w:jc w:val="both"/>
              <w:rPr>
                <w:rFonts w:ascii="宋体" w:hAnsi="宋体" w:cs="宋体"/>
                <w:szCs w:val="21"/>
              </w:rPr>
            </w:pPr>
            <w:r>
              <w:rPr>
                <w:rFonts w:hint="eastAsia" w:ascii="宋体" w:hAnsi="宋体" w:cs="宋体"/>
                <w:szCs w:val="21"/>
              </w:rPr>
              <w:t>视频输出 HDMI 1.4/DisplayPort 1.2/DVI/VGA均可</w:t>
            </w:r>
          </w:p>
          <w:p>
            <w:pPr>
              <w:pStyle w:val="67"/>
              <w:ind w:firstLineChars="200"/>
              <w:jc w:val="both"/>
              <w:rPr>
                <w:rFonts w:ascii="宋体" w:hAnsi="宋体" w:cs="宋体"/>
                <w:szCs w:val="21"/>
              </w:rPr>
            </w:pPr>
            <w:r>
              <w:rPr>
                <w:rFonts w:hint="eastAsia" w:ascii="宋体" w:hAnsi="宋体" w:cs="宋体"/>
                <w:szCs w:val="21"/>
              </w:rPr>
              <w:t>2.3系统性能</w:t>
            </w:r>
          </w:p>
          <w:p>
            <w:pPr>
              <w:pStyle w:val="67"/>
              <w:ind w:firstLineChars="200"/>
              <w:jc w:val="both"/>
              <w:rPr>
                <w:rFonts w:ascii="宋体" w:hAnsi="宋体" w:cs="宋体"/>
                <w:szCs w:val="21"/>
              </w:rPr>
            </w:pPr>
            <w:r>
              <w:rPr>
                <w:rFonts w:hint="eastAsia" w:ascii="宋体" w:hAnsi="宋体" w:cs="宋体"/>
                <w:szCs w:val="21"/>
              </w:rPr>
              <w:t>（1）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pPr>
              <w:pStyle w:val="67"/>
              <w:ind w:firstLineChars="200"/>
              <w:jc w:val="both"/>
              <w:rPr>
                <w:rFonts w:ascii="宋体" w:hAnsi="宋体" w:cs="宋体"/>
                <w:szCs w:val="21"/>
              </w:rPr>
            </w:pPr>
            <w:r>
              <w:rPr>
                <w:rFonts w:hint="eastAsia" w:ascii="宋体" w:hAnsi="宋体" w:cs="宋体"/>
                <w:szCs w:val="21"/>
              </w:rPr>
              <w:t>（2）安全性:必须保证系统的安全性,有效解决安全漏洞问题,同时要具有对开发中发现的安全漏洞有进一步的改进和完善的功能,以确保系统安全、可靠,不具有、不传播恶性、破坏性、攻击性的程序代码,自身不易受到外部恶性程序攻击,不具有明显漏洞。</w:t>
            </w:r>
          </w:p>
          <w:p>
            <w:pPr>
              <w:pStyle w:val="67"/>
              <w:ind w:firstLineChars="200"/>
              <w:jc w:val="both"/>
              <w:rPr>
                <w:rFonts w:ascii="宋体" w:hAnsi="宋体" w:cs="宋体"/>
                <w:szCs w:val="21"/>
              </w:rPr>
            </w:pPr>
            <w:r>
              <w:rPr>
                <w:rFonts w:hint="eastAsia" w:ascii="宋体" w:hAnsi="宋体" w:cs="宋体"/>
                <w:szCs w:val="21"/>
              </w:rPr>
              <w:t>（3）流畅性:确保系统展示时过程流畅,平滑连续,响应及时。</w:t>
            </w:r>
          </w:p>
          <w:p>
            <w:pPr>
              <w:pStyle w:val="67"/>
              <w:ind w:firstLineChars="200"/>
              <w:jc w:val="both"/>
              <w:rPr>
                <w:rFonts w:ascii="宋体" w:hAnsi="宋体" w:cs="宋体"/>
                <w:szCs w:val="21"/>
              </w:rPr>
            </w:pPr>
            <w:r>
              <w:rPr>
                <w:rFonts w:hint="eastAsia" w:ascii="宋体" w:hAnsi="宋体" w:cs="宋体"/>
                <w:szCs w:val="21"/>
              </w:rPr>
              <w:t>（4）易用性和友好性:系统内嵌提醒帮助机制,在各个子界面中,设计文本提示框等信息。软件采用面向对象设计,操作者通过对话框、菜单等简便的操作,能够对软件进行应用;U I界面设计:菜单栏、视图窗口、属性窗口、对话框,满足虚拟实验管理和操作的需要。</w:t>
            </w:r>
          </w:p>
          <w:p>
            <w:pPr>
              <w:pStyle w:val="67"/>
              <w:ind w:firstLineChars="200"/>
              <w:jc w:val="both"/>
              <w:rPr>
                <w:rFonts w:ascii="宋体" w:hAnsi="宋体" w:cs="宋体"/>
                <w:szCs w:val="21"/>
              </w:rPr>
            </w:pPr>
            <w:r>
              <w:rPr>
                <w:rFonts w:hint="eastAsia" w:ascii="宋体" w:hAnsi="宋体" w:cs="宋体"/>
                <w:szCs w:val="21"/>
              </w:rPr>
              <w:t>2.4系统设计规范:</w:t>
            </w:r>
          </w:p>
          <w:p>
            <w:pPr>
              <w:pStyle w:val="67"/>
              <w:ind w:firstLineChars="200"/>
              <w:jc w:val="both"/>
              <w:rPr>
                <w:rFonts w:ascii="宋体" w:hAnsi="宋体" w:cs="宋体"/>
                <w:szCs w:val="21"/>
              </w:rPr>
            </w:pPr>
            <w:r>
              <w:rPr>
                <w:rFonts w:hint="eastAsia" w:ascii="宋体" w:hAnsi="宋体" w:cs="宋体"/>
                <w:szCs w:val="21"/>
              </w:rPr>
              <w:t>（1）GB8566-88《计算机软件开发规范》</w:t>
            </w:r>
          </w:p>
          <w:p>
            <w:pPr>
              <w:pStyle w:val="67"/>
              <w:ind w:firstLineChars="200"/>
              <w:jc w:val="both"/>
              <w:rPr>
                <w:rFonts w:ascii="宋体" w:hAnsi="宋体" w:cs="宋体"/>
                <w:szCs w:val="21"/>
              </w:rPr>
            </w:pPr>
            <w:r>
              <w:rPr>
                <w:rFonts w:hint="eastAsia" w:ascii="宋体" w:hAnsi="宋体" w:cs="宋体"/>
                <w:szCs w:val="21"/>
              </w:rPr>
              <w:t>（2）GB8567-88《计算机软件产品开发文件编制指南》</w:t>
            </w:r>
          </w:p>
          <w:p>
            <w:pPr>
              <w:pStyle w:val="67"/>
              <w:ind w:firstLineChars="200"/>
              <w:jc w:val="both"/>
              <w:rPr>
                <w:rFonts w:ascii="宋体" w:hAnsi="宋体" w:cs="宋体"/>
                <w:szCs w:val="21"/>
              </w:rPr>
            </w:pPr>
            <w:r>
              <w:rPr>
                <w:rFonts w:hint="eastAsia" w:ascii="宋体" w:hAnsi="宋体" w:cs="宋体"/>
                <w:szCs w:val="21"/>
              </w:rPr>
              <w:t>（3）GB9385-88《计算机软件需求说明编制指南》</w:t>
            </w:r>
          </w:p>
          <w:p>
            <w:pPr>
              <w:pStyle w:val="67"/>
              <w:ind w:firstLineChars="200"/>
              <w:jc w:val="both"/>
              <w:rPr>
                <w:rFonts w:ascii="宋体" w:hAnsi="宋体" w:cs="宋体"/>
                <w:szCs w:val="21"/>
              </w:rPr>
            </w:pPr>
            <w:r>
              <w:rPr>
                <w:rFonts w:hint="eastAsia" w:ascii="宋体" w:hAnsi="宋体" w:cs="宋体"/>
                <w:szCs w:val="21"/>
              </w:rPr>
              <w:t>（4）GB9386-88《计算机软件测试文件编制规范》</w:t>
            </w:r>
          </w:p>
          <w:p>
            <w:pPr>
              <w:pStyle w:val="67"/>
              <w:ind w:firstLineChars="200"/>
              <w:jc w:val="both"/>
              <w:rPr>
                <w:rFonts w:ascii="宋体" w:hAnsi="宋体" w:cs="宋体"/>
                <w:szCs w:val="21"/>
              </w:rPr>
            </w:pPr>
            <w:r>
              <w:rPr>
                <w:rFonts w:hint="eastAsia" w:ascii="宋体" w:hAnsi="宋体" w:cs="宋体"/>
                <w:szCs w:val="21"/>
              </w:rPr>
              <w:t>（5）GB/T28035-2011《软件系统验收规范》</w:t>
            </w:r>
          </w:p>
          <w:p>
            <w:pPr>
              <w:pStyle w:val="67"/>
              <w:ind w:firstLine="422" w:firstLineChars="200"/>
              <w:jc w:val="both"/>
              <w:rPr>
                <w:rFonts w:ascii="宋体" w:hAnsi="宋体" w:cs="宋体"/>
                <w:b/>
                <w:bCs/>
                <w:szCs w:val="21"/>
              </w:rPr>
            </w:pPr>
            <w:r>
              <w:rPr>
                <w:rFonts w:hint="eastAsia" w:ascii="宋体" w:hAnsi="宋体" w:cs="宋体"/>
                <w:b/>
                <w:bCs/>
                <w:szCs w:val="21"/>
              </w:rPr>
              <w:t>三、产品主要内容</w:t>
            </w:r>
          </w:p>
          <w:p>
            <w:pPr>
              <w:pStyle w:val="67"/>
              <w:ind w:firstLineChars="200"/>
              <w:jc w:val="both"/>
              <w:rPr>
                <w:rFonts w:ascii="宋体" w:hAnsi="宋体" w:cs="宋体"/>
                <w:szCs w:val="21"/>
              </w:rPr>
            </w:pPr>
            <w:r>
              <w:rPr>
                <w:rFonts w:hint="eastAsia" w:ascii="宋体" w:hAnsi="宋体" w:cs="宋体"/>
                <w:szCs w:val="21"/>
              </w:rPr>
              <w:t>3.1产品内容概要</w:t>
            </w:r>
          </w:p>
          <w:p>
            <w:pPr>
              <w:pStyle w:val="67"/>
              <w:ind w:firstLineChars="200"/>
              <w:jc w:val="both"/>
              <w:rPr>
                <w:rFonts w:ascii="宋体" w:hAnsi="宋体" w:cs="宋体"/>
                <w:szCs w:val="21"/>
              </w:rPr>
            </w:pPr>
            <w:r>
              <w:rPr>
                <w:rFonts w:hint="eastAsia" w:ascii="宋体" w:hAnsi="宋体" w:cs="宋体"/>
                <w:szCs w:val="21"/>
              </w:rPr>
              <w:t>产品内容主要包括:实验目的、实验原理、实验概况、开始实验</w:t>
            </w:r>
          </w:p>
          <w:p>
            <w:pPr>
              <w:pStyle w:val="67"/>
              <w:ind w:firstLineChars="200"/>
              <w:jc w:val="both"/>
              <w:rPr>
                <w:rFonts w:ascii="宋体" w:hAnsi="宋体" w:cs="宋体"/>
                <w:szCs w:val="21"/>
              </w:rPr>
            </w:pPr>
            <w:r>
              <w:rPr>
                <w:rFonts w:hint="eastAsia" w:ascii="宋体" w:hAnsi="宋体" w:cs="宋体"/>
                <w:szCs w:val="21"/>
              </w:rPr>
              <w:t>实验目的:包含对本次实验中对将要学习理解和需要掌握的内容介绍;</w:t>
            </w:r>
          </w:p>
          <w:p>
            <w:pPr>
              <w:pStyle w:val="67"/>
              <w:ind w:firstLineChars="200"/>
              <w:jc w:val="both"/>
              <w:rPr>
                <w:rFonts w:ascii="宋体" w:hAnsi="宋体" w:cs="宋体"/>
                <w:szCs w:val="21"/>
              </w:rPr>
            </w:pPr>
            <w:r>
              <w:rPr>
                <w:rFonts w:hint="eastAsia" w:ascii="宋体" w:hAnsi="宋体" w:cs="宋体"/>
                <w:szCs w:val="21"/>
              </w:rPr>
              <w:t>实验原理:包含实验设计的依据和思路,阐述其中的重要知识点和规律总结;</w:t>
            </w:r>
          </w:p>
          <w:p>
            <w:pPr>
              <w:pStyle w:val="67"/>
              <w:ind w:firstLineChars="200"/>
              <w:jc w:val="both"/>
              <w:rPr>
                <w:rFonts w:ascii="宋体" w:hAnsi="宋体" w:cs="宋体"/>
                <w:szCs w:val="21"/>
              </w:rPr>
            </w:pPr>
            <w:r>
              <w:rPr>
                <w:rFonts w:hint="eastAsia" w:ascii="宋体" w:hAnsi="宋体" w:cs="宋体"/>
                <w:szCs w:val="21"/>
              </w:rPr>
              <w:t>实验概况:包含对实验品种、实验过程、实验方式等介绍;</w:t>
            </w:r>
          </w:p>
          <w:p>
            <w:pPr>
              <w:pStyle w:val="67"/>
              <w:ind w:firstLineChars="200"/>
              <w:jc w:val="both"/>
              <w:rPr>
                <w:rFonts w:ascii="宋体" w:hAnsi="宋体" w:cs="宋体"/>
                <w:szCs w:val="21"/>
              </w:rPr>
            </w:pPr>
            <w:r>
              <w:rPr>
                <w:rFonts w:hint="eastAsia" w:ascii="宋体" w:hAnsi="宋体" w:cs="宋体"/>
                <w:szCs w:val="21"/>
              </w:rPr>
              <w:t>开始实验:包含教学、练习和测试模式,进入虚拟手术场景进行实训,可通过虚拟仿真实际模拟体验种猪活体背膘测定的实验过程;</w:t>
            </w:r>
          </w:p>
          <w:p>
            <w:pPr>
              <w:pStyle w:val="67"/>
              <w:ind w:firstLineChars="200"/>
              <w:jc w:val="both"/>
              <w:rPr>
                <w:rFonts w:ascii="宋体" w:hAnsi="宋体" w:cs="宋体"/>
                <w:szCs w:val="21"/>
              </w:rPr>
            </w:pPr>
            <w:r>
              <w:rPr>
                <w:rFonts w:hint="eastAsia" w:ascii="宋体" w:hAnsi="宋体" w:cs="宋体"/>
                <w:szCs w:val="21"/>
              </w:rPr>
              <w:t>3.2产品详细内容</w:t>
            </w:r>
          </w:p>
          <w:p>
            <w:pPr>
              <w:pStyle w:val="67"/>
              <w:ind w:firstLine="630" w:firstLineChars="300"/>
              <w:jc w:val="both"/>
              <w:rPr>
                <w:rFonts w:ascii="宋体" w:hAnsi="宋体" w:cs="宋体"/>
                <w:szCs w:val="21"/>
              </w:rPr>
            </w:pPr>
            <w:r>
              <w:rPr>
                <w:rFonts w:hint="eastAsia" w:ascii="宋体" w:hAnsi="宋体" w:cs="宋体"/>
                <w:szCs w:val="21"/>
              </w:rPr>
              <w:t>1.测量点选择 选择正确的测量点</w:t>
            </w:r>
          </w:p>
          <w:p>
            <w:pPr>
              <w:pStyle w:val="67"/>
              <w:ind w:firstLineChars="200"/>
              <w:jc w:val="both"/>
              <w:rPr>
                <w:rFonts w:ascii="宋体" w:hAnsi="宋体" w:cs="宋体"/>
                <w:szCs w:val="21"/>
              </w:rPr>
            </w:pPr>
            <w:r>
              <w:rPr>
                <w:rFonts w:hint="eastAsia" w:ascii="宋体" w:hAnsi="宋体" w:cs="宋体"/>
                <w:szCs w:val="21"/>
              </w:rPr>
              <w:t xml:space="preserve"> 2.测定仪器选择 选择B超仪器</w:t>
            </w:r>
          </w:p>
          <w:p>
            <w:pPr>
              <w:pStyle w:val="67"/>
              <w:ind w:firstLineChars="200"/>
              <w:jc w:val="both"/>
              <w:rPr>
                <w:rFonts w:ascii="宋体" w:hAnsi="宋体" w:cs="宋体"/>
                <w:szCs w:val="21"/>
              </w:rPr>
            </w:pPr>
            <w:r>
              <w:rPr>
                <w:rFonts w:hint="eastAsia" w:ascii="宋体" w:hAnsi="宋体" w:cs="宋体"/>
                <w:szCs w:val="21"/>
              </w:rPr>
              <w:t xml:space="preserve"> 3.测定仪器准备工作 打开电脑</w:t>
            </w:r>
          </w:p>
          <w:p>
            <w:pPr>
              <w:pStyle w:val="67"/>
              <w:ind w:firstLineChars="200"/>
              <w:jc w:val="both"/>
              <w:rPr>
                <w:rFonts w:ascii="宋体" w:hAnsi="宋体" w:cs="宋体"/>
                <w:szCs w:val="21"/>
              </w:rPr>
            </w:pPr>
            <w:r>
              <w:rPr>
                <w:rFonts w:hint="eastAsia" w:ascii="宋体" w:hAnsi="宋体" w:cs="宋体"/>
                <w:szCs w:val="21"/>
              </w:rPr>
              <w:t xml:space="preserve"> 4.仪器预热</w:t>
            </w:r>
          </w:p>
          <w:p>
            <w:pPr>
              <w:pStyle w:val="67"/>
              <w:ind w:firstLineChars="200"/>
              <w:jc w:val="both"/>
              <w:rPr>
                <w:rFonts w:ascii="宋体" w:hAnsi="宋体" w:cs="宋体"/>
                <w:szCs w:val="21"/>
              </w:rPr>
            </w:pPr>
            <w:r>
              <w:rPr>
                <w:rFonts w:hint="eastAsia" w:ascii="宋体" w:hAnsi="宋体" w:cs="宋体"/>
                <w:szCs w:val="21"/>
              </w:rPr>
              <w:t xml:space="preserve"> 5.测定流程 选择赶猪工具</w:t>
            </w:r>
          </w:p>
          <w:p>
            <w:pPr>
              <w:pStyle w:val="67"/>
              <w:ind w:firstLineChars="200"/>
              <w:jc w:val="both"/>
              <w:rPr>
                <w:rFonts w:ascii="宋体" w:hAnsi="宋体" w:cs="宋体"/>
                <w:szCs w:val="21"/>
              </w:rPr>
            </w:pPr>
            <w:r>
              <w:rPr>
                <w:rFonts w:hint="eastAsia" w:ascii="宋体" w:hAnsi="宋体" w:cs="宋体"/>
                <w:szCs w:val="21"/>
              </w:rPr>
              <w:t xml:space="preserve"> 6.选择剃毛剪刀</w:t>
            </w:r>
          </w:p>
          <w:p>
            <w:pPr>
              <w:pStyle w:val="67"/>
              <w:ind w:firstLineChars="200"/>
              <w:jc w:val="both"/>
              <w:rPr>
                <w:rFonts w:ascii="宋体" w:hAnsi="宋体" w:cs="宋体"/>
                <w:szCs w:val="21"/>
              </w:rPr>
            </w:pPr>
            <w:r>
              <w:rPr>
                <w:rFonts w:hint="eastAsia" w:ascii="宋体" w:hAnsi="宋体" w:cs="宋体"/>
                <w:szCs w:val="21"/>
              </w:rPr>
              <w:t xml:space="preserve"> 7.涂抹耦合剂</w:t>
            </w:r>
          </w:p>
          <w:p>
            <w:pPr>
              <w:pStyle w:val="67"/>
              <w:ind w:firstLineChars="200"/>
              <w:jc w:val="both"/>
              <w:rPr>
                <w:rFonts w:ascii="宋体" w:hAnsi="宋体" w:cs="宋体"/>
                <w:szCs w:val="21"/>
              </w:rPr>
            </w:pPr>
            <w:r>
              <w:rPr>
                <w:rFonts w:hint="eastAsia" w:ascii="宋体" w:hAnsi="宋体" w:cs="宋体"/>
                <w:szCs w:val="21"/>
              </w:rPr>
              <w:t xml:space="preserve"> 8.安装背膘测定仪</w:t>
            </w:r>
          </w:p>
          <w:p>
            <w:pPr>
              <w:pStyle w:val="67"/>
              <w:ind w:firstLineChars="200"/>
              <w:jc w:val="both"/>
              <w:rPr>
                <w:rFonts w:ascii="宋体" w:hAnsi="宋体" w:cs="宋体"/>
                <w:szCs w:val="21"/>
              </w:rPr>
            </w:pPr>
            <w:r>
              <w:rPr>
                <w:rFonts w:hint="eastAsia" w:ascii="宋体" w:hAnsi="宋体" w:cs="宋体"/>
                <w:szCs w:val="21"/>
              </w:rPr>
              <w:t xml:space="preserve"> 9.获取测定图像</w:t>
            </w:r>
          </w:p>
          <w:p>
            <w:pPr>
              <w:pStyle w:val="67"/>
              <w:ind w:firstLineChars="200"/>
              <w:jc w:val="both"/>
              <w:rPr>
                <w:rFonts w:ascii="宋体" w:hAnsi="宋体" w:cs="宋体"/>
                <w:szCs w:val="21"/>
              </w:rPr>
            </w:pPr>
            <w:r>
              <w:rPr>
                <w:rFonts w:hint="eastAsia" w:ascii="宋体" w:hAnsi="宋体" w:cs="宋体"/>
                <w:szCs w:val="21"/>
              </w:rPr>
              <w:t xml:space="preserve"> 10.冻结图像</w:t>
            </w:r>
          </w:p>
          <w:p>
            <w:pPr>
              <w:pStyle w:val="67"/>
              <w:ind w:firstLineChars="200"/>
              <w:jc w:val="both"/>
              <w:rPr>
                <w:rFonts w:ascii="宋体" w:hAnsi="宋体" w:cs="宋体"/>
                <w:szCs w:val="21"/>
              </w:rPr>
            </w:pPr>
            <w:r>
              <w:rPr>
                <w:rFonts w:hint="eastAsia" w:ascii="宋体" w:hAnsi="宋体" w:cs="宋体"/>
                <w:szCs w:val="21"/>
              </w:rPr>
              <w:t xml:space="preserve"> 11.数据记录 高级测量</w:t>
            </w:r>
          </w:p>
          <w:p>
            <w:pPr>
              <w:pStyle w:val="67"/>
              <w:ind w:firstLineChars="200"/>
              <w:jc w:val="both"/>
              <w:rPr>
                <w:rFonts w:ascii="宋体" w:hAnsi="宋体" w:cs="宋体"/>
                <w:szCs w:val="21"/>
              </w:rPr>
            </w:pPr>
            <w:r>
              <w:rPr>
                <w:rFonts w:hint="eastAsia" w:ascii="宋体" w:hAnsi="宋体" w:cs="宋体"/>
                <w:szCs w:val="21"/>
              </w:rPr>
              <w:t xml:space="preserve"> 12.选择测量指标</w:t>
            </w:r>
          </w:p>
          <w:p>
            <w:pPr>
              <w:pStyle w:val="67"/>
              <w:ind w:firstLineChars="200"/>
              <w:jc w:val="both"/>
              <w:rPr>
                <w:rFonts w:ascii="宋体" w:hAnsi="宋体" w:cs="宋体"/>
                <w:szCs w:val="21"/>
              </w:rPr>
            </w:pPr>
            <w:r>
              <w:rPr>
                <w:rFonts w:hint="eastAsia" w:ascii="宋体" w:hAnsi="宋体" w:cs="宋体"/>
                <w:szCs w:val="21"/>
              </w:rPr>
              <w:t xml:space="preserve"> 13.获取背膘厚度</w:t>
            </w:r>
          </w:p>
          <w:p>
            <w:pPr>
              <w:pStyle w:val="67"/>
              <w:ind w:firstLineChars="200"/>
              <w:jc w:val="both"/>
              <w:rPr>
                <w:rFonts w:ascii="宋体" w:hAnsi="宋体" w:cs="宋体"/>
                <w:szCs w:val="21"/>
              </w:rPr>
            </w:pPr>
            <w:r>
              <w:rPr>
                <w:rFonts w:hint="eastAsia" w:ascii="宋体" w:hAnsi="宋体" w:cs="宋体"/>
                <w:szCs w:val="21"/>
              </w:rPr>
              <w:t xml:space="preserve"> 14.测定结束,使用设备导出图像和数据</w:t>
            </w:r>
          </w:p>
          <w:p>
            <w:pPr>
              <w:adjustRightInd w:val="0"/>
              <w:snapToGrid w:val="0"/>
              <w:ind w:firstLine="422" w:firstLineChars="200"/>
              <w:rPr>
                <w:rFonts w:ascii="宋体" w:hAnsi="宋体" w:cs="宋体"/>
                <w:b/>
                <w:bCs/>
                <w:szCs w:val="21"/>
                <w:lang w:val="zh-CN"/>
              </w:rPr>
            </w:pPr>
            <w:r>
              <w:rPr>
                <w:rFonts w:hint="eastAsia" w:ascii="宋体" w:hAnsi="宋体" w:cs="宋体"/>
                <w:b/>
                <w:bCs/>
                <w:szCs w:val="21"/>
                <w:lang w:val="zh-CN"/>
              </w:rPr>
              <w:t>四、要求</w:t>
            </w:r>
          </w:p>
          <w:p>
            <w:pPr>
              <w:pStyle w:val="67"/>
              <w:ind w:firstLineChars="0"/>
              <w:jc w:val="both"/>
            </w:pPr>
            <w:r>
              <w:rPr>
                <w:rFonts w:hint="eastAsia"/>
              </w:rPr>
              <w:t>1.上述仿真软件不但有实训的演示,使用者还可以进行实训操作,不能是文字性的描述;</w:t>
            </w:r>
          </w:p>
          <w:p>
            <w:pPr>
              <w:pStyle w:val="67"/>
              <w:ind w:firstLineChars="200"/>
              <w:jc w:val="both"/>
            </w:pPr>
            <w:r>
              <w:rPr>
                <w:rFonts w:hint="eastAsia"/>
              </w:rPr>
              <w:t>2.安装在学院现有的设备中,要兼容;</w:t>
            </w:r>
          </w:p>
          <w:p>
            <w:pPr>
              <w:pStyle w:val="67"/>
              <w:ind w:firstLineChars="200"/>
              <w:jc w:val="both"/>
              <w:rPr>
                <w:rFonts w:ascii="宋体" w:hAnsi="宋体" w:cs="宋体"/>
                <w:szCs w:val="21"/>
              </w:rPr>
            </w:pPr>
            <w:r>
              <w:rPr>
                <w:rFonts w:hint="eastAsia" w:ascii="宋体" w:hAnsi="宋体" w:cs="宋体"/>
                <w:szCs w:val="21"/>
              </w:rPr>
              <w:t>3.投标方/制作单位提供软件的免费质保期为三年,质保期自验收合格之日起计算;</w:t>
            </w:r>
          </w:p>
          <w:p>
            <w:pPr>
              <w:pStyle w:val="67"/>
              <w:ind w:firstLineChars="200"/>
              <w:jc w:val="both"/>
              <w:rPr>
                <w:rFonts w:ascii="宋体" w:hAnsi="宋体" w:cs="宋体"/>
                <w:szCs w:val="21"/>
              </w:rPr>
            </w:pPr>
            <w:r>
              <w:rPr>
                <w:rFonts w:hint="eastAsia" w:ascii="宋体" w:hAnsi="宋体" w:cs="宋体"/>
                <w:szCs w:val="21"/>
              </w:rPr>
              <w:t>4.质保期内免费提供系统维护等技术支持;</w:t>
            </w:r>
          </w:p>
          <w:p>
            <w:pPr>
              <w:pStyle w:val="67"/>
              <w:ind w:firstLineChars="200"/>
              <w:jc w:val="both"/>
              <w:rPr>
                <w:rFonts w:ascii="宋体" w:hAnsi="宋体" w:cs="宋体"/>
                <w:szCs w:val="21"/>
              </w:rPr>
            </w:pPr>
            <w:r>
              <w:rPr>
                <w:rFonts w:hint="eastAsia" w:ascii="宋体" w:hAnsi="宋体" w:cs="宋体"/>
                <w:szCs w:val="21"/>
              </w:rPr>
              <w:t>5.提供软件终身技术支持。包括质保期后系统维护、扩充等;</w:t>
            </w:r>
          </w:p>
          <w:p>
            <w:pPr>
              <w:pStyle w:val="67"/>
              <w:ind w:firstLineChars="200"/>
              <w:jc w:val="both"/>
              <w:rPr>
                <w:rFonts w:ascii="宋体" w:hAnsi="宋体" w:cs="宋体"/>
                <w:szCs w:val="21"/>
              </w:rPr>
            </w:pPr>
            <w:r>
              <w:rPr>
                <w:rFonts w:hint="eastAsia" w:ascii="宋体" w:hAnsi="宋体" w:cs="宋体"/>
                <w:szCs w:val="21"/>
              </w:rPr>
              <w:t>6.要求提供全天候无间断的远程技术服务,24小时内对问题做出响应。若电话或远程操作方式无法解决,两个法定工作日内到达现场进行解决;</w:t>
            </w:r>
          </w:p>
          <w:p>
            <w:pPr>
              <w:pStyle w:val="67"/>
              <w:ind w:firstLineChars="200"/>
              <w:jc w:val="both"/>
              <w:rPr>
                <w:rFonts w:ascii="宋体" w:hAnsi="宋体" w:cs="宋体"/>
                <w:szCs w:val="21"/>
              </w:rPr>
            </w:pPr>
            <w:r>
              <w:rPr>
                <w:rFonts w:hint="eastAsia" w:ascii="宋体" w:hAnsi="宋体" w:cs="宋体"/>
                <w:szCs w:val="21"/>
              </w:rPr>
              <w:t>7.提供相关的技术文档,包括管理员及用户手册等。所提交的资料要同所提供的系统一致,并在系统升级时提供补充文档;</w:t>
            </w:r>
          </w:p>
          <w:p>
            <w:pPr>
              <w:pStyle w:val="67"/>
              <w:ind w:firstLineChars="200"/>
              <w:jc w:val="both"/>
              <w:rPr>
                <w:rFonts w:ascii="宋体" w:hAnsi="宋体" w:cs="宋体"/>
                <w:szCs w:val="21"/>
              </w:rPr>
            </w:pPr>
            <w:r>
              <w:rPr>
                <w:rFonts w:hint="eastAsia" w:ascii="宋体" w:hAnsi="宋体" w:cs="宋体"/>
                <w:szCs w:val="21"/>
              </w:rPr>
              <w:t>8.至少提供不少于一个工作日的项目使用的现场培训;</w:t>
            </w:r>
          </w:p>
          <w:p>
            <w:pPr>
              <w:pStyle w:val="67"/>
              <w:ind w:firstLine="420" w:firstLineChars="200"/>
              <w:jc w:val="both"/>
              <w:rPr>
                <w:rFonts w:ascii="宋体" w:hAnsi="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至少提供50个基点。</w:t>
            </w:r>
          </w:p>
        </w:tc>
        <w:tc>
          <w:tcPr>
            <w:tcW w:w="7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套</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4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路由器</w:t>
            </w:r>
          </w:p>
        </w:tc>
        <w:tc>
          <w:tcPr>
            <w:tcW w:w="3330" w:type="pct"/>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1、无线速率≥1800M；</w:t>
            </w:r>
          </w:p>
          <w:p>
            <w:pPr>
              <w:jc w:val="left"/>
              <w:rPr>
                <w:rFonts w:ascii="宋体" w:hAnsi="宋体"/>
                <w:szCs w:val="21"/>
              </w:rPr>
            </w:pPr>
            <w:r>
              <w:rPr>
                <w:rFonts w:hint="eastAsia" w:ascii="宋体" w:hAnsi="宋体"/>
                <w:szCs w:val="21"/>
              </w:rPr>
              <w:t>2、需要支持无线协议wifi5；</w:t>
            </w:r>
          </w:p>
          <w:p>
            <w:pPr>
              <w:jc w:val="left"/>
              <w:rPr>
                <w:rFonts w:ascii="宋体" w:hAnsi="宋体"/>
                <w:szCs w:val="21"/>
              </w:rPr>
            </w:pPr>
            <w:r>
              <w:rPr>
                <w:rFonts w:hint="eastAsia" w:ascii="宋体" w:hAnsi="宋体"/>
                <w:szCs w:val="21"/>
              </w:rPr>
              <w:t>3、Wan接入口及Lan接入口至少为千兆网口；</w:t>
            </w:r>
          </w:p>
          <w:p>
            <w:pPr>
              <w:jc w:val="left"/>
              <w:rPr>
                <w:rFonts w:ascii="宋体" w:hAnsi="宋体"/>
                <w:szCs w:val="21"/>
              </w:rPr>
            </w:pPr>
            <w:r>
              <w:rPr>
                <w:rFonts w:hint="eastAsia" w:ascii="宋体" w:hAnsi="宋体"/>
                <w:szCs w:val="21"/>
              </w:rPr>
              <w:t>4、适用频段：2.4GHz，2.4GHz+5GHz。</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rPr>
            </w:pPr>
            <w:r>
              <w:rPr>
                <w:rFonts w:hint="eastAsia" w:ascii="宋体" w:hAnsi="宋体" w:cs="宋体"/>
                <w:kern w:val="0"/>
                <w:szCs w:val="21"/>
              </w:rPr>
              <w:t>台</w:t>
            </w:r>
          </w:p>
        </w:tc>
        <w:tc>
          <w:tcPr>
            <w:tcW w:w="4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9</w:t>
            </w:r>
          </w:p>
        </w:tc>
        <w:tc>
          <w:tcPr>
            <w:tcW w:w="4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rPr>
            </w:pPr>
            <w:r>
              <w:rPr>
                <w:rFonts w:hint="eastAsia" w:ascii="宋体" w:hAnsi="宋体"/>
                <w:b/>
                <w:szCs w:val="21"/>
              </w:rPr>
              <w:t>千兆交换机</w:t>
            </w:r>
          </w:p>
        </w:tc>
        <w:tc>
          <w:tcPr>
            <w:tcW w:w="3330" w:type="pct"/>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1、交换容量≥672Gbps，转发性能≥196Mpps</w:t>
            </w:r>
          </w:p>
          <w:p>
            <w:pPr>
              <w:rPr>
                <w:rFonts w:ascii="宋体" w:hAnsi="宋体"/>
                <w:bCs/>
                <w:szCs w:val="21"/>
              </w:rPr>
            </w:pPr>
            <w:r>
              <w:rPr>
                <w:rFonts w:hint="eastAsia" w:ascii="宋体" w:hAnsi="宋体"/>
                <w:bCs/>
                <w:szCs w:val="21"/>
              </w:rPr>
              <w:t>2、固化10/100/1000M以太网端口≥48，10G/1G SFP+光接口≥4个</w:t>
            </w:r>
          </w:p>
          <w:p>
            <w:pPr>
              <w:rPr>
                <w:rFonts w:ascii="宋体" w:hAnsi="宋体"/>
                <w:bCs/>
                <w:szCs w:val="21"/>
              </w:rPr>
            </w:pPr>
            <w:r>
              <w:rPr>
                <w:rFonts w:hint="eastAsia" w:ascii="宋体" w:hAnsi="宋体"/>
                <w:bCs/>
                <w:szCs w:val="21"/>
              </w:rPr>
              <w:t>3、支持并实配可拔插双模块化电源，单电源功率≥70W，实现1+1冗余</w:t>
            </w:r>
          </w:p>
          <w:p>
            <w:pPr>
              <w:rPr>
                <w:rFonts w:ascii="宋体" w:hAnsi="宋体"/>
                <w:bCs/>
                <w:szCs w:val="21"/>
              </w:rPr>
            </w:pPr>
            <w:r>
              <w:rPr>
                <w:rFonts w:hint="eastAsia" w:ascii="宋体" w:hAnsi="宋体"/>
                <w:bCs/>
                <w:szCs w:val="21"/>
              </w:rPr>
              <w:t>4、支持静态路由、RIP/RIPng、OSPFv2/OSPFv3等三层路由协议，提供相关证明材料或截图；</w:t>
            </w:r>
          </w:p>
          <w:p>
            <w:pPr>
              <w:rPr>
                <w:rFonts w:ascii="宋体" w:hAnsi="宋体"/>
                <w:bCs/>
                <w:szCs w:val="21"/>
              </w:rPr>
            </w:pPr>
            <w:r>
              <w:rPr>
                <w:rFonts w:hint="eastAsia" w:ascii="宋体" w:hAnsi="宋体"/>
                <w:bCs/>
                <w:szCs w:val="21"/>
              </w:rPr>
              <w:t>5、支持CPU保护功能，能限制非法报文对CPU的攻击，保护交换机在各种环境下稳定工作</w:t>
            </w:r>
          </w:p>
          <w:p>
            <w:pPr>
              <w:rPr>
                <w:rFonts w:ascii="宋体" w:hAnsi="宋体"/>
                <w:bCs/>
                <w:szCs w:val="21"/>
              </w:rPr>
            </w:pPr>
            <w:r>
              <w:rPr>
                <w:rFonts w:hint="eastAsia" w:ascii="宋体" w:hAnsi="宋体"/>
                <w:bCs/>
                <w:szCs w:val="21"/>
              </w:rPr>
              <w:t>6、支持专门基础网络保护机制，能够限制用户向网络中发送数据包的速率，对有攻击行为的用户进行隔离，保证设备和整网的安全稳定运行</w:t>
            </w:r>
          </w:p>
          <w:p>
            <w:pPr>
              <w:rPr>
                <w:rFonts w:ascii="宋体" w:hAnsi="宋体"/>
                <w:bCs/>
                <w:szCs w:val="21"/>
              </w:rPr>
            </w:pPr>
            <w:r>
              <w:rPr>
                <w:rFonts w:hint="eastAsia" w:ascii="宋体" w:hAnsi="宋体"/>
                <w:bCs/>
                <w:szCs w:val="21"/>
              </w:rPr>
              <w:t>7、提供工信部三层交换机进网许可证</w:t>
            </w:r>
          </w:p>
          <w:p>
            <w:pPr>
              <w:rPr>
                <w:rFonts w:ascii="宋体" w:hAnsi="宋体"/>
                <w:bCs/>
                <w:szCs w:val="21"/>
              </w:rPr>
            </w:pPr>
            <w:r>
              <w:rPr>
                <w:rFonts w:hint="eastAsia" w:ascii="宋体" w:hAnsi="宋体"/>
                <w:bCs/>
                <w:szCs w:val="21"/>
              </w:rPr>
              <w:t>8、要求所投设备遵守国家标准的设计规则，并提供中国质量认证中心出具的《中国国家强制性产品认证证书》</w:t>
            </w:r>
          </w:p>
          <w:p>
            <w:pPr>
              <w:rPr>
                <w:rFonts w:ascii="宋体" w:hAnsi="宋体"/>
                <w:bCs/>
                <w:szCs w:val="21"/>
              </w:rPr>
            </w:pPr>
            <w:r>
              <w:rPr>
                <w:rFonts w:hint="eastAsia" w:ascii="宋体" w:hAnsi="宋体"/>
                <w:bCs/>
                <w:szCs w:val="21"/>
              </w:rPr>
              <w:t>9、支持SNMP、CLI(Telnet/Console)、RMON、SSH、Syslog、NTP/SNTP、FTP、TFTP、Web</w:t>
            </w:r>
          </w:p>
          <w:p>
            <w:pPr>
              <w:rPr>
                <w:rFonts w:ascii="宋体" w:hAnsi="宋体"/>
                <w:bCs/>
                <w:szCs w:val="21"/>
              </w:rPr>
            </w:pPr>
            <w:r>
              <w:rPr>
                <w:rFonts w:hint="eastAsia" w:ascii="宋体" w:hAnsi="宋体"/>
                <w:bCs/>
                <w:szCs w:val="21"/>
              </w:rPr>
              <w:t>1</w:t>
            </w:r>
            <w:r>
              <w:rPr>
                <w:rFonts w:hint="eastAsia" w:ascii="宋体" w:hAnsi="宋体"/>
                <w:bCs/>
                <w:szCs w:val="21"/>
                <w:lang w:val="en-US" w:eastAsia="zh-CN"/>
              </w:rPr>
              <w:t>0</w:t>
            </w:r>
            <w:r>
              <w:rPr>
                <w:rFonts w:hint="eastAsia" w:ascii="宋体" w:hAnsi="宋体"/>
                <w:bCs/>
                <w:szCs w:val="21"/>
              </w:rPr>
              <w:t>、本设备须与学院原有核心交换机和安全认证平台实现相兼容。</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rPr>
            </w:pPr>
            <w:r>
              <w:rPr>
                <w:rFonts w:hint="eastAsia" w:ascii="宋体" w:hAnsi="宋体" w:cs="宋体"/>
                <w:kern w:val="0"/>
                <w:szCs w:val="21"/>
              </w:rPr>
              <w:t>台</w:t>
            </w:r>
          </w:p>
        </w:tc>
        <w:tc>
          <w:tcPr>
            <w:tcW w:w="4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10</w:t>
            </w:r>
          </w:p>
        </w:tc>
        <w:tc>
          <w:tcPr>
            <w:tcW w:w="4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Cs w:val="21"/>
              </w:rPr>
            </w:pPr>
            <w:r>
              <w:rPr>
                <w:rFonts w:hint="eastAsia" w:ascii="宋体" w:hAnsi="宋体" w:cs="宋体"/>
                <w:b/>
                <w:kern w:val="0"/>
                <w:szCs w:val="21"/>
              </w:rPr>
              <w:t>教师工作站</w:t>
            </w:r>
          </w:p>
        </w:tc>
        <w:tc>
          <w:tcPr>
            <w:tcW w:w="3330"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1.CPU:≥Intel </w:t>
            </w:r>
            <w:r>
              <w:rPr>
                <w:rFonts w:hint="eastAsia" w:ascii="宋体" w:hAnsi="宋体" w:cs="宋体"/>
                <w:color w:val="000000"/>
                <w:kern w:val="0"/>
                <w:szCs w:val="21"/>
                <w:lang w:bidi="ar"/>
              </w:rPr>
              <w:t xml:space="preserve">Core i7-12700 </w:t>
            </w:r>
            <w:r>
              <w:rPr>
                <w:rFonts w:hint="eastAsia" w:ascii="宋体" w:hAnsi="宋体" w:cs="宋体"/>
                <w:szCs w:val="21"/>
              </w:rPr>
              <w:t>处理器</w:t>
            </w:r>
            <w:r>
              <w:rPr>
                <w:rFonts w:hint="eastAsia" w:ascii="宋体" w:hAnsi="宋体" w:cs="宋体"/>
                <w:color w:val="000000"/>
                <w:kern w:val="0"/>
                <w:szCs w:val="21"/>
                <w:lang w:bidi="ar"/>
              </w:rPr>
              <w:t>2.1G 12C 20T vP</w:t>
            </w:r>
          </w:p>
          <w:p>
            <w:pPr>
              <w:rPr>
                <w:rFonts w:ascii="宋体" w:hAnsi="宋体" w:cs="宋体"/>
                <w:szCs w:val="21"/>
              </w:rPr>
            </w:pPr>
            <w:r>
              <w:rPr>
                <w:rFonts w:hint="eastAsia" w:ascii="宋体" w:hAnsi="宋体" w:cs="宋体"/>
                <w:szCs w:val="21"/>
              </w:rPr>
              <w:t>2.</w:t>
            </w:r>
            <w:r>
              <w:rPr>
                <w:rFonts w:hint="eastAsia" w:ascii="宋体" w:hAnsi="宋体" w:cs="宋体"/>
                <w:szCs w:val="21"/>
                <w:lang w:val="zh-CN"/>
              </w:rPr>
              <w:t>主板</w:t>
            </w:r>
            <w:r>
              <w:rPr>
                <w:rFonts w:hint="eastAsia" w:ascii="宋体" w:hAnsi="宋体" w:cs="宋体"/>
                <w:szCs w:val="21"/>
              </w:rPr>
              <w:t>:≥</w:t>
            </w:r>
            <w:r>
              <w:rPr>
                <w:rFonts w:hint="eastAsia" w:ascii="宋体" w:hAnsi="宋体" w:cs="宋体"/>
                <w:kern w:val="0"/>
                <w:szCs w:val="21"/>
              </w:rPr>
              <w:t>Intel 570系列 及以上芯片组</w:t>
            </w:r>
            <w:r>
              <w:rPr>
                <w:rFonts w:hint="eastAsia" w:ascii="宋体" w:hAnsi="宋体" w:cs="宋体"/>
                <w:szCs w:val="21"/>
              </w:rPr>
              <w:t>;</w:t>
            </w:r>
          </w:p>
          <w:p>
            <w:pPr>
              <w:rPr>
                <w:rFonts w:ascii="宋体" w:hAnsi="宋体" w:cs="宋体"/>
                <w:szCs w:val="21"/>
              </w:rPr>
            </w:pPr>
            <w:r>
              <w:rPr>
                <w:rFonts w:hint="eastAsia" w:ascii="宋体" w:hAnsi="宋体" w:cs="宋体"/>
                <w:szCs w:val="21"/>
              </w:rPr>
              <w:t>3.</w:t>
            </w:r>
            <w:r>
              <w:rPr>
                <w:rFonts w:hint="eastAsia" w:ascii="宋体" w:hAnsi="宋体" w:cs="宋体"/>
                <w:szCs w:val="21"/>
                <w:lang w:val="zh-CN"/>
              </w:rPr>
              <w:t>内存</w:t>
            </w:r>
            <w:r>
              <w:rPr>
                <w:rFonts w:hint="eastAsia" w:ascii="宋体" w:hAnsi="宋体" w:cs="宋体"/>
                <w:szCs w:val="21"/>
              </w:rPr>
              <w:t xml:space="preserve">:≥32G DDR4 2666MHz </w:t>
            </w:r>
            <w:r>
              <w:rPr>
                <w:rFonts w:hint="eastAsia" w:ascii="宋体" w:hAnsi="宋体" w:cs="宋体"/>
                <w:szCs w:val="21"/>
                <w:lang w:val="zh-CN"/>
              </w:rPr>
              <w:t>内存</w:t>
            </w:r>
            <w:r>
              <w:rPr>
                <w:rFonts w:hint="eastAsia" w:ascii="宋体" w:hAnsi="宋体" w:cs="宋体"/>
                <w:szCs w:val="21"/>
              </w:rPr>
              <w:t>，</w:t>
            </w:r>
            <w:r>
              <w:rPr>
                <w:rFonts w:hint="eastAsia" w:ascii="宋体" w:hAnsi="宋体" w:cs="宋体"/>
                <w:szCs w:val="21"/>
                <w:lang w:val="zh-CN"/>
              </w:rPr>
              <w:t>最大支持</w:t>
            </w:r>
            <w:r>
              <w:rPr>
                <w:rFonts w:hint="eastAsia" w:ascii="宋体" w:hAnsi="宋体" w:cs="宋体"/>
                <w:szCs w:val="21"/>
              </w:rPr>
              <w:t>64G</w:t>
            </w:r>
            <w:r>
              <w:rPr>
                <w:rFonts w:hint="eastAsia" w:ascii="宋体" w:hAnsi="宋体" w:cs="宋体"/>
                <w:szCs w:val="21"/>
                <w:lang w:val="zh-CN"/>
              </w:rPr>
              <w:t>内存容量</w:t>
            </w:r>
            <w:r>
              <w:rPr>
                <w:rFonts w:hint="eastAsia" w:ascii="宋体" w:hAnsi="宋体" w:cs="宋体"/>
                <w:szCs w:val="21"/>
              </w:rPr>
              <w:t>;</w:t>
            </w:r>
          </w:p>
          <w:p>
            <w:pPr>
              <w:rPr>
                <w:rFonts w:ascii="宋体" w:hAnsi="宋体" w:cs="宋体"/>
                <w:szCs w:val="21"/>
              </w:rPr>
            </w:pPr>
            <w:r>
              <w:rPr>
                <w:rFonts w:hint="eastAsia" w:ascii="宋体" w:hAnsi="宋体" w:cs="宋体"/>
                <w:szCs w:val="21"/>
              </w:rPr>
              <w:t>4.</w:t>
            </w:r>
            <w:r>
              <w:rPr>
                <w:rFonts w:hint="eastAsia" w:ascii="宋体" w:hAnsi="宋体" w:cs="宋体"/>
                <w:szCs w:val="21"/>
                <w:lang w:val="zh-CN"/>
              </w:rPr>
              <w:t>显卡</w:t>
            </w:r>
            <w:r>
              <w:rPr>
                <w:rFonts w:hint="eastAsia" w:ascii="宋体" w:hAnsi="宋体" w:cs="宋体"/>
                <w:szCs w:val="21"/>
              </w:rPr>
              <w:t>:≥</w:t>
            </w:r>
            <w:r>
              <w:rPr>
                <w:rFonts w:hint="eastAsia" w:ascii="宋体" w:hAnsi="宋体" w:cs="宋体"/>
                <w:color w:val="000000"/>
                <w:kern w:val="0"/>
                <w:szCs w:val="21"/>
                <w:lang w:bidi="ar"/>
              </w:rPr>
              <w:t>MX550 2GB G6 64b</w:t>
            </w:r>
            <w:r>
              <w:rPr>
                <w:rFonts w:hint="eastAsia" w:ascii="宋体" w:hAnsi="宋体" w:cs="宋体"/>
                <w:szCs w:val="21"/>
              </w:rPr>
              <w:t>;  </w:t>
            </w:r>
          </w:p>
          <w:p>
            <w:pPr>
              <w:rPr>
                <w:rFonts w:ascii="宋体" w:hAnsi="宋体" w:cs="宋体"/>
                <w:szCs w:val="21"/>
              </w:rPr>
            </w:pPr>
            <w:r>
              <w:rPr>
                <w:rFonts w:hint="eastAsia" w:ascii="宋体" w:hAnsi="宋体" w:cs="宋体"/>
                <w:szCs w:val="21"/>
              </w:rPr>
              <w:t>5.</w:t>
            </w:r>
            <w:r>
              <w:rPr>
                <w:rFonts w:hint="eastAsia" w:ascii="宋体" w:hAnsi="宋体" w:cs="宋体"/>
                <w:szCs w:val="21"/>
                <w:lang w:val="zh-CN"/>
              </w:rPr>
              <w:t>硬盘</w:t>
            </w:r>
            <w:r>
              <w:rPr>
                <w:rFonts w:hint="eastAsia" w:ascii="宋体" w:hAnsi="宋体" w:cs="宋体"/>
                <w:szCs w:val="21"/>
              </w:rPr>
              <w:t>:≥512G M.2 PCIE SSD ；≥1</w:t>
            </w:r>
            <w:r>
              <w:rPr>
                <w:rFonts w:ascii="宋体" w:hAnsi="宋体" w:cs="宋体"/>
                <w:szCs w:val="21"/>
              </w:rPr>
              <w:t xml:space="preserve">T </w:t>
            </w:r>
            <w:r>
              <w:rPr>
                <w:rFonts w:hint="eastAsia" w:ascii="宋体" w:hAnsi="宋体" w:cs="宋体"/>
                <w:szCs w:val="21"/>
                <w:lang w:val="zh-CN"/>
              </w:rPr>
              <w:t>机械硬盘</w:t>
            </w:r>
            <w:r>
              <w:rPr>
                <w:rFonts w:hint="eastAsia" w:ascii="宋体" w:hAnsi="宋体" w:cs="宋体"/>
                <w:szCs w:val="21"/>
              </w:rPr>
              <w:t>；</w:t>
            </w:r>
          </w:p>
          <w:p>
            <w:pPr>
              <w:rPr>
                <w:rFonts w:ascii="宋体" w:hAnsi="宋体" w:cs="宋体"/>
                <w:szCs w:val="21"/>
              </w:rPr>
            </w:pPr>
            <w:r>
              <w:rPr>
                <w:rFonts w:hint="eastAsia" w:ascii="宋体" w:hAnsi="宋体" w:cs="宋体"/>
                <w:szCs w:val="21"/>
              </w:rPr>
              <w:t>7.</w:t>
            </w:r>
            <w:r>
              <w:rPr>
                <w:rFonts w:hint="eastAsia" w:ascii="宋体" w:hAnsi="宋体" w:cs="宋体"/>
                <w:szCs w:val="21"/>
                <w:lang w:val="zh-CN"/>
              </w:rPr>
              <w:t>网卡</w:t>
            </w:r>
            <w:r>
              <w:rPr>
                <w:rFonts w:hint="eastAsia" w:ascii="宋体" w:hAnsi="宋体" w:cs="宋体"/>
                <w:szCs w:val="21"/>
              </w:rPr>
              <w:t>:</w:t>
            </w:r>
            <w:r>
              <w:rPr>
                <w:rFonts w:hint="eastAsia" w:ascii="宋体" w:hAnsi="宋体" w:cs="宋体"/>
                <w:szCs w:val="21"/>
                <w:lang w:val="zh-CN"/>
              </w:rPr>
              <w:t>集成</w:t>
            </w:r>
            <w:r>
              <w:rPr>
                <w:rFonts w:hint="eastAsia" w:ascii="宋体" w:hAnsi="宋体" w:cs="宋体"/>
                <w:szCs w:val="21"/>
              </w:rPr>
              <w:t>10/100/1000M</w:t>
            </w:r>
            <w:r>
              <w:rPr>
                <w:rFonts w:hint="eastAsia" w:ascii="宋体" w:hAnsi="宋体" w:cs="宋体"/>
                <w:szCs w:val="21"/>
                <w:lang w:val="zh-CN"/>
              </w:rPr>
              <w:t>以太网卡</w:t>
            </w:r>
            <w:r>
              <w:rPr>
                <w:rFonts w:hint="eastAsia" w:ascii="宋体" w:hAnsi="宋体" w:cs="宋体"/>
                <w:szCs w:val="21"/>
              </w:rPr>
              <w:t xml:space="preserve">; </w:t>
            </w:r>
          </w:p>
          <w:p>
            <w:pPr>
              <w:rPr>
                <w:rFonts w:ascii="宋体" w:hAnsi="宋体" w:cs="宋体"/>
                <w:szCs w:val="21"/>
                <w:lang w:val="zh-CN"/>
              </w:rPr>
            </w:pPr>
            <w:r>
              <w:rPr>
                <w:rFonts w:hint="eastAsia" w:ascii="宋体" w:hAnsi="宋体" w:cs="宋体"/>
                <w:szCs w:val="21"/>
                <w:lang w:val="zh-CN"/>
              </w:rPr>
              <w:t>8.音频设备:</w:t>
            </w:r>
            <w:r>
              <w:rPr>
                <w:rFonts w:hint="eastAsia" w:ascii="宋体" w:hAnsi="宋体" w:cs="宋体"/>
                <w:color w:val="000000"/>
                <w:kern w:val="0"/>
                <w:szCs w:val="21"/>
                <w:lang w:bidi="ar"/>
              </w:rPr>
              <w:t>2x3W 内置扬声器</w:t>
            </w:r>
            <w:r>
              <w:rPr>
                <w:rFonts w:hint="eastAsia" w:ascii="宋体" w:hAnsi="宋体" w:cs="宋体"/>
                <w:szCs w:val="21"/>
                <w:lang w:val="zh-CN"/>
              </w:rPr>
              <w:t>;支持杜比音效;</w:t>
            </w:r>
          </w:p>
          <w:p>
            <w:pPr>
              <w:rPr>
                <w:rFonts w:ascii="宋体" w:hAnsi="宋体" w:cs="宋体"/>
                <w:szCs w:val="21"/>
                <w:lang w:val="zh-CN"/>
              </w:rPr>
            </w:pPr>
            <w:r>
              <w:rPr>
                <w:rFonts w:hint="eastAsia" w:ascii="宋体" w:hAnsi="宋体" w:cs="宋体"/>
                <w:szCs w:val="21"/>
                <w:lang w:val="zh-CN"/>
              </w:rPr>
              <w:t>9.摄像头:</w:t>
            </w:r>
            <w:r>
              <w:rPr>
                <w:rFonts w:hint="eastAsia" w:ascii="宋体" w:hAnsi="宋体" w:cs="宋体"/>
                <w:szCs w:val="21"/>
              </w:rPr>
              <w:t>≥</w:t>
            </w:r>
            <w:r>
              <w:rPr>
                <w:rFonts w:hint="eastAsia" w:ascii="宋体" w:hAnsi="宋体" w:cs="宋体"/>
                <w:color w:val="000000"/>
                <w:kern w:val="0"/>
                <w:szCs w:val="21"/>
                <w:lang w:bidi="ar"/>
              </w:rPr>
              <w:t>500万像素摄像头及双麦克风，</w:t>
            </w:r>
            <w:r>
              <w:rPr>
                <w:rFonts w:hint="eastAsia" w:ascii="宋体" w:hAnsi="宋体" w:cs="宋体"/>
                <w:szCs w:val="21"/>
                <w:lang w:val="zh-CN"/>
              </w:rPr>
              <w:t>1080P高清摄像头，带物理遮挡开关;</w:t>
            </w:r>
          </w:p>
          <w:p>
            <w:pPr>
              <w:rPr>
                <w:rFonts w:ascii="宋体" w:hAnsi="宋体" w:cs="宋体"/>
                <w:szCs w:val="21"/>
              </w:rPr>
            </w:pPr>
            <w:r>
              <w:rPr>
                <w:rFonts w:hint="eastAsia" w:ascii="宋体" w:hAnsi="宋体" w:cs="宋体"/>
                <w:szCs w:val="21"/>
                <w:lang w:val="zh-CN"/>
              </w:rPr>
              <w:t>10.显示屏:</w:t>
            </w:r>
            <w:r>
              <w:rPr>
                <w:rFonts w:hint="eastAsia" w:ascii="宋体" w:hAnsi="宋体" w:cs="宋体"/>
                <w:szCs w:val="21"/>
              </w:rPr>
              <w:t>≥</w:t>
            </w:r>
            <w:r>
              <w:rPr>
                <w:rFonts w:hint="eastAsia" w:ascii="宋体" w:hAnsi="宋体" w:cs="宋体"/>
                <w:szCs w:val="21"/>
                <w:lang w:val="zh-CN"/>
              </w:rPr>
              <w:t>10点触控，不低于23.8寸广视角全高清FHD液晶显示屏;</w:t>
            </w:r>
          </w:p>
          <w:p>
            <w:pPr>
              <w:rPr>
                <w:rFonts w:ascii="宋体" w:hAnsi="宋体" w:cs="宋体"/>
                <w:szCs w:val="21"/>
                <w:lang w:val="zh-CN"/>
              </w:rPr>
            </w:pPr>
            <w:r>
              <w:rPr>
                <w:rFonts w:hint="eastAsia" w:ascii="宋体" w:hAnsi="宋体" w:cs="宋体"/>
                <w:szCs w:val="21"/>
                <w:lang w:val="zh-CN"/>
              </w:rPr>
              <w:t>11.键盘、鼠标:USB键盘、鼠标， 支持键盘开机功能，方便使用;</w:t>
            </w:r>
          </w:p>
          <w:p>
            <w:pPr>
              <w:rPr>
                <w:rFonts w:ascii="宋体" w:hAnsi="宋体" w:cs="宋体"/>
                <w:szCs w:val="21"/>
                <w:lang w:val="zh-CN"/>
              </w:rPr>
            </w:pPr>
            <w:r>
              <w:rPr>
                <w:rFonts w:hint="eastAsia" w:ascii="宋体" w:hAnsi="宋体" w:cs="宋体"/>
                <w:szCs w:val="21"/>
                <w:lang w:val="zh-CN"/>
              </w:rPr>
              <w:t>12.接口:</w:t>
            </w:r>
            <w:r>
              <w:rPr>
                <w:rFonts w:hint="eastAsia" w:ascii="宋体" w:hAnsi="宋体" w:cs="宋体"/>
                <w:szCs w:val="21"/>
              </w:rPr>
              <w:t>≥7</w:t>
            </w:r>
            <w:r>
              <w:rPr>
                <w:rFonts w:hint="eastAsia" w:ascii="宋体" w:hAnsi="宋体" w:cs="宋体"/>
                <w:szCs w:val="21"/>
                <w:lang w:val="zh-CN"/>
              </w:rPr>
              <w:t>个USB Type-A 接口 [其中包含4个3.2G1和</w:t>
            </w:r>
            <w:r>
              <w:rPr>
                <w:rFonts w:hint="eastAsia" w:ascii="宋体" w:hAnsi="宋体" w:cs="宋体"/>
                <w:szCs w:val="21"/>
              </w:rPr>
              <w:t>3</w:t>
            </w:r>
            <w:r>
              <w:rPr>
                <w:rFonts w:hint="eastAsia" w:ascii="宋体" w:hAnsi="宋体" w:cs="宋体"/>
                <w:szCs w:val="21"/>
                <w:lang w:val="zh-CN"/>
              </w:rPr>
              <w:t>个3.2G2]，其中1个USB Type-C 接口 [3.2G1-支持快速充电]，DP-Out二合一接口、多合一读卡器、可选1个串口;</w:t>
            </w:r>
          </w:p>
          <w:p>
            <w:pPr>
              <w:rPr>
                <w:rFonts w:ascii="宋体" w:hAnsi="宋体" w:cs="宋体"/>
                <w:szCs w:val="21"/>
                <w:lang w:val="zh-CN"/>
              </w:rPr>
            </w:pPr>
            <w:r>
              <w:rPr>
                <w:rFonts w:hint="eastAsia" w:ascii="宋体" w:hAnsi="宋体" w:cs="宋体"/>
                <w:szCs w:val="21"/>
                <w:lang w:val="zh-CN"/>
              </w:rPr>
              <w:t>13.电源:≤</w:t>
            </w:r>
            <w:r>
              <w:rPr>
                <w:rFonts w:hint="eastAsia" w:ascii="宋体" w:hAnsi="宋体" w:cs="宋体"/>
                <w:color w:val="000000"/>
                <w:kern w:val="0"/>
                <w:szCs w:val="21"/>
                <w:lang w:bidi="ar"/>
              </w:rPr>
              <w:t xml:space="preserve"> 230W </w:t>
            </w:r>
            <w:r>
              <w:rPr>
                <w:rFonts w:hint="eastAsia" w:ascii="宋体" w:hAnsi="宋体" w:cs="宋体"/>
                <w:szCs w:val="21"/>
                <w:lang w:val="zh-CN"/>
              </w:rPr>
              <w:t>节能电源;</w:t>
            </w:r>
          </w:p>
          <w:p>
            <w:pPr>
              <w:rPr>
                <w:rFonts w:ascii="宋体" w:hAnsi="宋体" w:cs="宋体"/>
                <w:szCs w:val="21"/>
                <w:lang w:val="zh-CN"/>
              </w:rPr>
            </w:pPr>
            <w:r>
              <w:rPr>
                <w:rFonts w:hint="eastAsia" w:ascii="宋体" w:hAnsi="宋体" w:cs="宋体"/>
                <w:szCs w:val="21"/>
                <w:lang w:val="zh-CN"/>
              </w:rPr>
              <w:t>14.安全特性:USB屏蔽技术，仅识别USB键盘、鼠标，无法识别其他USB读取设备，有效防止数据泄露;</w:t>
            </w:r>
          </w:p>
          <w:p>
            <w:pPr>
              <w:rPr>
                <w:rFonts w:ascii="宋体" w:hAnsi="宋体" w:cs="宋体"/>
                <w:szCs w:val="21"/>
                <w:lang w:val="zh-CN"/>
              </w:rPr>
            </w:pPr>
            <w:r>
              <w:rPr>
                <w:rFonts w:hint="eastAsia" w:ascii="宋体" w:hAnsi="宋体" w:cs="宋体"/>
                <w:szCs w:val="21"/>
                <w:lang w:val="zh-CN"/>
              </w:rPr>
              <w:t>15.机箱:</w:t>
            </w:r>
            <w:r>
              <w:rPr>
                <w:rFonts w:hint="eastAsia" w:ascii="宋体" w:hAnsi="宋体" w:cs="宋体"/>
                <w:color w:val="000000"/>
                <w:kern w:val="0"/>
                <w:szCs w:val="21"/>
                <w:lang w:bidi="ar"/>
              </w:rPr>
              <w:t>大仰角多功能底座</w:t>
            </w:r>
          </w:p>
          <w:p>
            <w:pPr>
              <w:rPr>
                <w:rFonts w:ascii="宋体" w:hAnsi="宋体" w:cs="宋体"/>
                <w:color w:val="000000"/>
                <w:szCs w:val="21"/>
              </w:rPr>
            </w:pPr>
            <w:r>
              <w:rPr>
                <w:rFonts w:hint="eastAsia" w:ascii="宋体" w:hAnsi="宋体" w:cs="宋体"/>
                <w:szCs w:val="21"/>
                <w:lang w:val="zh-CN"/>
              </w:rPr>
              <w:t>16.</w:t>
            </w:r>
            <w:r>
              <w:rPr>
                <w:rFonts w:hint="eastAsia" w:ascii="宋体" w:hAnsi="宋体" w:cs="宋体"/>
                <w:szCs w:val="21"/>
              </w:rPr>
              <w:t>售后服务：</w:t>
            </w:r>
            <w:r>
              <w:rPr>
                <w:rFonts w:hint="eastAsia" w:ascii="宋体" w:hAnsi="宋体" w:cs="宋体"/>
                <w:color w:val="000000"/>
                <w:szCs w:val="21"/>
              </w:rPr>
              <w:t>承诺主机三年保修及上门，提供售后服务。</w:t>
            </w:r>
          </w:p>
          <w:p>
            <w:pPr>
              <w:rPr>
                <w:rFonts w:ascii="宋体" w:hAnsi="宋体" w:cs="宋体"/>
                <w:szCs w:val="21"/>
              </w:rPr>
            </w:pPr>
            <w:r>
              <w:rPr>
                <w:rFonts w:hint="eastAsia" w:ascii="宋体" w:hAnsi="宋体" w:cs="宋体"/>
                <w:color w:val="000000"/>
                <w:szCs w:val="21"/>
              </w:rPr>
              <w:t>17</w:t>
            </w:r>
            <w:r>
              <w:rPr>
                <w:rFonts w:hint="eastAsia" w:ascii="宋体" w:hAnsi="宋体" w:cs="宋体"/>
                <w:szCs w:val="21"/>
                <w:lang w:val="zh-CN"/>
              </w:rPr>
              <w:t>.</w:t>
            </w:r>
            <w:r>
              <w:rPr>
                <w:rFonts w:hint="eastAsia" w:ascii="宋体" w:hAnsi="宋体" w:cs="宋体"/>
                <w:szCs w:val="21"/>
              </w:rPr>
              <w:t>计算机制造商具备信息安全管理体系、国家信息安全服务、能源管理体系、通过中国合格评定国家认可委员会实验室认可、高新技术企业，提供证明材料或截图；</w:t>
            </w:r>
          </w:p>
          <w:p>
            <w:pPr>
              <w:rPr>
                <w:rFonts w:ascii="宋体" w:hAnsi="宋体" w:cs="宋体"/>
                <w:szCs w:val="21"/>
              </w:rPr>
            </w:pPr>
            <w:r>
              <w:rPr>
                <w:rFonts w:hint="eastAsia" w:ascii="宋体" w:hAnsi="宋体" w:cs="宋体"/>
                <w:bCs/>
                <w:szCs w:val="21"/>
              </w:rPr>
              <w:t>18</w:t>
            </w:r>
            <w:r>
              <w:rPr>
                <w:rFonts w:hint="eastAsia" w:ascii="宋体" w:hAnsi="宋体" w:cs="宋体"/>
                <w:szCs w:val="21"/>
                <w:lang w:val="zh-CN"/>
              </w:rPr>
              <w:t>.</w:t>
            </w:r>
            <w:r>
              <w:rPr>
                <w:rFonts w:hint="eastAsia" w:ascii="宋体" w:hAnsi="宋体" w:cs="宋体"/>
                <w:szCs w:val="21"/>
              </w:rPr>
              <w:t>产品认证:通过节能产品认证；环境标志产品认证 3C认证。</w:t>
            </w:r>
          </w:p>
          <w:p>
            <w:pPr>
              <w:rPr>
                <w:rFonts w:ascii="宋体" w:hAnsi="宋体"/>
                <w:szCs w:val="21"/>
              </w:rPr>
            </w:pPr>
            <w:r>
              <w:rPr>
                <w:rFonts w:hint="eastAsia" w:ascii="宋体" w:hAnsi="宋体" w:cs="宋体"/>
                <w:szCs w:val="21"/>
              </w:rPr>
              <w:t>其他要求：</w:t>
            </w:r>
          </w:p>
          <w:p>
            <w:pPr>
              <w:jc w:val="left"/>
              <w:rPr>
                <w:rFonts w:ascii="宋体" w:hAnsi="宋体"/>
                <w:bCs/>
                <w:szCs w:val="21"/>
              </w:rPr>
            </w:pPr>
            <w:r>
              <w:rPr>
                <w:rFonts w:hint="eastAsia" w:ascii="宋体" w:hAnsi="宋体"/>
                <w:bCs/>
                <w:szCs w:val="21"/>
              </w:rPr>
              <w:t>1.整体要求为：X86架构，分布式，可快速实现云终端的操作系统虚拟及应用环境虚拟。整体集中控制、集中管理、快速高效、安全可靠。</w:t>
            </w:r>
          </w:p>
          <w:p>
            <w:pPr>
              <w:jc w:val="left"/>
              <w:rPr>
                <w:rFonts w:ascii="宋体" w:hAnsi="宋体"/>
                <w:bCs/>
                <w:szCs w:val="21"/>
              </w:rPr>
            </w:pPr>
            <w:r>
              <w:rPr>
                <w:rFonts w:hint="eastAsia" w:ascii="宋体" w:hAnsi="宋体"/>
                <w:bCs/>
                <w:szCs w:val="21"/>
              </w:rPr>
              <w:t>2.云桌面管理平台需是B/S架构，桌面更新模式需具备自动更新和手动更新两种。云桌面管理平台需具备BT服务端设置和BT客户端设置功能，避免影响当前业务使用。提供相关证明材料或截图；</w:t>
            </w:r>
          </w:p>
          <w:p>
            <w:pPr>
              <w:jc w:val="left"/>
              <w:rPr>
                <w:rFonts w:ascii="宋体" w:hAnsi="宋体"/>
                <w:bCs/>
                <w:szCs w:val="21"/>
              </w:rPr>
            </w:pPr>
            <w:r>
              <w:rPr>
                <w:rFonts w:hint="eastAsia" w:ascii="宋体" w:hAnsi="宋体"/>
                <w:bCs/>
                <w:szCs w:val="21"/>
              </w:rPr>
              <w:t>3.WEB管理界面可管控云终端状态：在线时长、IP地址、MAC地址、机器名、网关，并能进行增、改、删等操作。可管控云终端信息：主板、CPU、内存、硬盘、显卡等资产配置及变更信息，同时可监控CPU、硬盘温度。提供相关证明材料或截图；</w:t>
            </w:r>
          </w:p>
          <w:p>
            <w:pPr>
              <w:jc w:val="left"/>
              <w:rPr>
                <w:rFonts w:ascii="宋体" w:hAnsi="宋体"/>
                <w:bCs/>
                <w:szCs w:val="21"/>
              </w:rPr>
            </w:pPr>
            <w:r>
              <w:rPr>
                <w:rFonts w:hint="eastAsia" w:ascii="宋体" w:hAnsi="宋体"/>
                <w:bCs/>
                <w:szCs w:val="21"/>
              </w:rPr>
              <w:t>4.可实现云终端自主快速恢复和还原，需1分钟内将系统回溯到健康状态。可分配个人数据盘并设定重启是否还原。</w:t>
            </w:r>
          </w:p>
          <w:p>
            <w:pPr>
              <w:jc w:val="left"/>
              <w:rPr>
                <w:rFonts w:ascii="宋体" w:hAnsi="宋体"/>
                <w:bCs/>
                <w:szCs w:val="21"/>
              </w:rPr>
            </w:pPr>
            <w:r>
              <w:rPr>
                <w:rFonts w:hint="eastAsia" w:ascii="宋体" w:hAnsi="宋体"/>
                <w:bCs/>
                <w:szCs w:val="21"/>
              </w:rPr>
              <w:t>5.所有计算、显示等处理均利用云终端本地硬件资源（内存、CPU、显卡等）。能够流畅运行AutoCAD、视频制作、图像处理、高清视频播放等大型应用。</w:t>
            </w:r>
          </w:p>
          <w:p>
            <w:pPr>
              <w:jc w:val="left"/>
              <w:rPr>
                <w:rFonts w:ascii="宋体" w:hAnsi="宋体"/>
                <w:bCs/>
                <w:szCs w:val="21"/>
              </w:rPr>
            </w:pPr>
            <w:r>
              <w:rPr>
                <w:rFonts w:hint="eastAsia" w:ascii="宋体" w:hAnsi="宋体"/>
                <w:bCs/>
                <w:szCs w:val="21"/>
              </w:rPr>
              <w:t>6.可实现云终端远程开机、重启、关机及发送消息，可自定义编写、保存、下发各种系统命令至云终端执行。提供相关证明材料或截图；</w:t>
            </w:r>
          </w:p>
          <w:p>
            <w:pPr>
              <w:jc w:val="left"/>
              <w:rPr>
                <w:rFonts w:ascii="宋体" w:hAnsi="宋体"/>
                <w:bCs/>
                <w:szCs w:val="21"/>
              </w:rPr>
            </w:pPr>
            <w:r>
              <w:rPr>
                <w:rFonts w:hint="eastAsia" w:ascii="宋体" w:hAnsi="宋体"/>
                <w:bCs/>
                <w:szCs w:val="21"/>
              </w:rPr>
              <w:t>7.支持.vhd虚拟盘格式，保证系统兼容性 (Win7 32bit/64bit，win10)。（采用本地硬盘扇区缓存（LocaCache）技术，并具备写入模式和只读模式。</w:t>
            </w:r>
          </w:p>
          <w:p>
            <w:pPr>
              <w:jc w:val="left"/>
              <w:rPr>
                <w:rFonts w:ascii="宋体" w:hAnsi="宋体"/>
                <w:bCs/>
                <w:szCs w:val="21"/>
              </w:rPr>
            </w:pPr>
            <w:r>
              <w:rPr>
                <w:rFonts w:hint="eastAsia" w:ascii="宋体" w:hAnsi="宋体"/>
                <w:bCs/>
                <w:szCs w:val="21"/>
              </w:rPr>
              <w:t>8.需具备差异盘的功能，依据客户需求提供不同的虚拟硬盘。</w:t>
            </w:r>
          </w:p>
          <w:p>
            <w:pPr>
              <w:jc w:val="left"/>
              <w:rPr>
                <w:rFonts w:ascii="宋体" w:hAnsi="宋体"/>
                <w:bCs/>
                <w:szCs w:val="21"/>
              </w:rPr>
            </w:pPr>
            <w:r>
              <w:rPr>
                <w:rFonts w:hint="eastAsia" w:ascii="宋体" w:hAnsi="宋体"/>
                <w:bCs/>
                <w:szCs w:val="21"/>
              </w:rPr>
              <w:t>9.管理端失效（服务器宕机）的情况下，客户端可以通过web方式进行管理本台设备，可具备管理机的功能，设置还原点，默认应用环境启动，自动更新，手动更新，本机端口管控等功能</w:t>
            </w:r>
          </w:p>
          <w:p>
            <w:pPr>
              <w:jc w:val="left"/>
              <w:rPr>
                <w:rFonts w:ascii="宋体" w:hAnsi="宋体"/>
                <w:bCs/>
                <w:szCs w:val="21"/>
              </w:rPr>
            </w:pPr>
            <w:r>
              <w:rPr>
                <w:rFonts w:hint="eastAsia" w:ascii="宋体" w:hAnsi="宋体"/>
                <w:bCs/>
                <w:szCs w:val="21"/>
              </w:rPr>
              <w:t>10.在断网、管理端宕机的情况下云终端可正常使用，同时在断网、管理端宕机的情况下云终端可进行四个以上的应用环境切换（至少包含3Done，Auto CAD，1080P高清视频播放）。</w:t>
            </w:r>
          </w:p>
          <w:p>
            <w:pPr>
              <w:jc w:val="left"/>
              <w:rPr>
                <w:rFonts w:ascii="宋体" w:hAnsi="宋体"/>
                <w:bCs/>
                <w:szCs w:val="21"/>
              </w:rPr>
            </w:pPr>
            <w:r>
              <w:rPr>
                <w:rFonts w:hint="eastAsia" w:ascii="宋体" w:hAnsi="宋体"/>
                <w:bCs/>
                <w:szCs w:val="21"/>
              </w:rPr>
              <w:t>3支持背景更新、方案排程、带宽预设、增量更新。新老系统环境可独立存在且无继承关系。</w:t>
            </w:r>
          </w:p>
          <w:p>
            <w:pPr>
              <w:jc w:val="left"/>
              <w:rPr>
                <w:rFonts w:ascii="宋体" w:hAnsi="宋体"/>
                <w:bCs/>
                <w:szCs w:val="21"/>
              </w:rPr>
            </w:pPr>
            <w:r>
              <w:rPr>
                <w:rFonts w:hint="eastAsia" w:ascii="宋体" w:hAnsi="宋体"/>
                <w:bCs/>
                <w:szCs w:val="21"/>
              </w:rPr>
              <w:t>11.需具备使用时间设置功能，方便云终端的管理。</w:t>
            </w:r>
          </w:p>
          <w:p>
            <w:pPr>
              <w:jc w:val="left"/>
              <w:rPr>
                <w:rFonts w:ascii="宋体" w:hAnsi="宋体"/>
                <w:bCs/>
                <w:szCs w:val="21"/>
              </w:rPr>
            </w:pPr>
            <w:r>
              <w:rPr>
                <w:rFonts w:hint="eastAsia" w:ascii="宋体" w:hAnsi="宋体"/>
                <w:bCs/>
                <w:szCs w:val="21"/>
              </w:rPr>
              <w:t>15.支持服务端分层管理，各分支机构、分校可通过IO管理端为云终端提供桌面服务。</w:t>
            </w:r>
          </w:p>
          <w:p>
            <w:pPr>
              <w:jc w:val="left"/>
              <w:rPr>
                <w:rFonts w:ascii="宋体" w:hAnsi="宋体"/>
                <w:bCs/>
                <w:szCs w:val="21"/>
              </w:rPr>
            </w:pPr>
            <w:r>
              <w:rPr>
                <w:rFonts w:hint="eastAsia" w:ascii="宋体" w:hAnsi="宋体"/>
                <w:bCs/>
                <w:szCs w:val="21"/>
              </w:rPr>
              <w:t>16.具备权限管理功能，可创建多个账号，自定义管理权限。</w:t>
            </w:r>
          </w:p>
          <w:p>
            <w:pPr>
              <w:jc w:val="left"/>
              <w:rPr>
                <w:rFonts w:ascii="宋体" w:hAnsi="宋体"/>
                <w:bCs/>
                <w:szCs w:val="21"/>
              </w:rPr>
            </w:pPr>
            <w:r>
              <w:rPr>
                <w:rFonts w:hint="eastAsia" w:ascii="宋体" w:hAnsi="宋体"/>
                <w:bCs/>
                <w:szCs w:val="21"/>
              </w:rPr>
              <w:t>支持云课堂互动平台要求：</w:t>
            </w:r>
          </w:p>
          <w:p>
            <w:pPr>
              <w:jc w:val="left"/>
              <w:rPr>
                <w:rFonts w:ascii="宋体" w:hAnsi="宋体"/>
                <w:bCs/>
                <w:szCs w:val="21"/>
              </w:rPr>
            </w:pPr>
            <w:r>
              <w:rPr>
                <w:rFonts w:hint="eastAsia" w:ascii="宋体" w:hAnsi="宋体"/>
                <w:bCs/>
                <w:szCs w:val="21"/>
              </w:rPr>
              <w:t>1.全面支持Windows系列操作系统。</w:t>
            </w:r>
          </w:p>
          <w:p>
            <w:pPr>
              <w:jc w:val="left"/>
              <w:rPr>
                <w:rFonts w:ascii="宋体" w:hAnsi="宋体"/>
                <w:bCs/>
                <w:szCs w:val="21"/>
              </w:rPr>
            </w:pPr>
            <w:r>
              <w:rPr>
                <w:rFonts w:hint="eastAsia" w:ascii="宋体" w:hAnsi="宋体"/>
                <w:bCs/>
                <w:szCs w:val="21"/>
              </w:rPr>
              <w:t>2.软件支持加密狗、服务器端授权、在线序列号、离线文件等多种加密方式。</w:t>
            </w:r>
          </w:p>
          <w:p>
            <w:pPr>
              <w:jc w:val="left"/>
              <w:rPr>
                <w:rFonts w:ascii="宋体" w:hAnsi="宋体"/>
                <w:bCs/>
                <w:szCs w:val="21"/>
              </w:rPr>
            </w:pPr>
            <w:r>
              <w:rPr>
                <w:rFonts w:hint="eastAsia" w:ascii="宋体" w:hAnsi="宋体"/>
                <w:bCs/>
                <w:szCs w:val="21"/>
              </w:rPr>
              <w:t>3.屏幕广播可选择全屏或窗口方式。</w:t>
            </w:r>
          </w:p>
          <w:p>
            <w:pPr>
              <w:jc w:val="left"/>
              <w:rPr>
                <w:rFonts w:ascii="宋体" w:hAnsi="宋体"/>
                <w:bCs/>
                <w:szCs w:val="21"/>
              </w:rPr>
            </w:pPr>
            <w:r>
              <w:rPr>
                <w:rFonts w:hint="eastAsia" w:ascii="宋体" w:hAnsi="宋体"/>
                <w:bCs/>
                <w:szCs w:val="21"/>
              </w:rPr>
              <w:t>4.网络影院可将教师机播放的视频同步到学生机，支持几乎所有常见的媒体音视频格式，支持1080p高清视频。</w:t>
            </w:r>
          </w:p>
          <w:p>
            <w:pPr>
              <w:jc w:val="left"/>
              <w:rPr>
                <w:rFonts w:ascii="宋体" w:hAnsi="宋体"/>
                <w:bCs/>
                <w:szCs w:val="21"/>
              </w:rPr>
            </w:pPr>
            <w:r>
              <w:rPr>
                <w:rFonts w:hint="eastAsia" w:ascii="宋体" w:hAnsi="宋体"/>
                <w:bCs/>
                <w:szCs w:val="21"/>
              </w:rPr>
              <w:t>5.教师可指定一台学生机作为示范，由此学生代替教师示范教学。</w:t>
            </w:r>
          </w:p>
          <w:p>
            <w:pPr>
              <w:jc w:val="left"/>
              <w:rPr>
                <w:rFonts w:ascii="宋体" w:hAnsi="宋体"/>
                <w:bCs/>
                <w:szCs w:val="21"/>
              </w:rPr>
            </w:pPr>
            <w:r>
              <w:rPr>
                <w:rFonts w:hint="eastAsia" w:ascii="宋体" w:hAnsi="宋体"/>
                <w:bCs/>
                <w:szCs w:val="21"/>
              </w:rPr>
              <w:t>6.可进行分组讨论或主题讨论。</w:t>
            </w:r>
          </w:p>
          <w:p>
            <w:pPr>
              <w:jc w:val="left"/>
              <w:rPr>
                <w:rFonts w:ascii="宋体" w:hAnsi="宋体"/>
                <w:bCs/>
                <w:szCs w:val="21"/>
              </w:rPr>
            </w:pPr>
            <w:r>
              <w:rPr>
                <w:rFonts w:hint="eastAsia" w:ascii="宋体" w:hAnsi="宋体"/>
                <w:bCs/>
                <w:szCs w:val="21"/>
              </w:rPr>
              <w:t>7.文件收发功能，可拖拽添加文件，可限制学生提交文件的数目和大小。</w:t>
            </w:r>
          </w:p>
          <w:p>
            <w:pPr>
              <w:jc w:val="left"/>
              <w:rPr>
                <w:rFonts w:ascii="宋体" w:hAnsi="宋体"/>
                <w:bCs/>
                <w:szCs w:val="21"/>
              </w:rPr>
            </w:pPr>
            <w:r>
              <w:rPr>
                <w:rFonts w:hint="eastAsia" w:ascii="宋体" w:hAnsi="宋体"/>
                <w:bCs/>
                <w:szCs w:val="21"/>
              </w:rPr>
              <w:t>8.可设置上网、程序限制策略，可对不同学生设置不同策略。</w:t>
            </w:r>
          </w:p>
          <w:p>
            <w:pPr>
              <w:jc w:val="left"/>
              <w:rPr>
                <w:rFonts w:ascii="宋体" w:hAnsi="宋体"/>
                <w:bCs/>
                <w:szCs w:val="21"/>
              </w:rPr>
            </w:pPr>
            <w:r>
              <w:rPr>
                <w:rFonts w:hint="eastAsia" w:ascii="宋体" w:hAnsi="宋体"/>
                <w:bCs/>
                <w:szCs w:val="21"/>
              </w:rPr>
              <w:t>9.可共享白板，学生和教师可以通过白板工具完成书写、绘画任务，提升团队合作的兴趣。</w:t>
            </w:r>
          </w:p>
          <w:p>
            <w:pPr>
              <w:jc w:val="left"/>
              <w:rPr>
                <w:rFonts w:ascii="宋体" w:hAnsi="宋体"/>
                <w:bCs/>
                <w:szCs w:val="21"/>
              </w:rPr>
            </w:pPr>
            <w:r>
              <w:rPr>
                <w:rFonts w:hint="eastAsia" w:ascii="宋体" w:hAnsi="宋体"/>
                <w:bCs/>
                <w:szCs w:val="21"/>
              </w:rPr>
              <w:t>10.教师可设置题目请学生作答，学生按下按钮抢答，教师可给予回答正确的学生“星星”奖励，提升学生参与课堂互动积极性。</w:t>
            </w:r>
          </w:p>
          <w:p>
            <w:pPr>
              <w:jc w:val="left"/>
              <w:rPr>
                <w:rFonts w:ascii="宋体" w:hAnsi="宋体"/>
                <w:bCs/>
                <w:szCs w:val="21"/>
              </w:rPr>
            </w:pPr>
            <w:r>
              <w:rPr>
                <w:rFonts w:hint="eastAsia" w:ascii="宋体" w:hAnsi="宋体"/>
                <w:bCs/>
                <w:szCs w:val="21"/>
              </w:rPr>
              <w:t>11.教师可导入word、ppt、excel、pdf类型文档生成标准化考试答题卡，学生参与作答，结束后系统自动评分并生成统计结果。</w:t>
            </w:r>
          </w:p>
          <w:p>
            <w:pPr>
              <w:jc w:val="left"/>
              <w:rPr>
                <w:rFonts w:ascii="宋体" w:hAnsi="宋体"/>
                <w:bCs/>
                <w:szCs w:val="21"/>
              </w:rPr>
            </w:pPr>
            <w:r>
              <w:rPr>
                <w:rFonts w:hint="eastAsia" w:ascii="宋体" w:hAnsi="宋体"/>
                <w:bCs/>
                <w:szCs w:val="21"/>
              </w:rPr>
              <w:t>12.系统具备单独的班级模型管理功能，实现对班级模型的统一管理。</w:t>
            </w:r>
          </w:p>
          <w:p>
            <w:pPr>
              <w:autoSpaceDE w:val="0"/>
              <w:autoSpaceDN w:val="0"/>
              <w:adjustRightInd w:val="0"/>
              <w:rPr>
                <w:rFonts w:ascii="宋体" w:hAnsi="宋体" w:cs="宋体"/>
                <w:kern w:val="0"/>
                <w:szCs w:val="21"/>
              </w:rPr>
            </w:pPr>
            <w:r>
              <w:rPr>
                <w:rFonts w:hint="eastAsia" w:ascii="宋体" w:hAnsi="宋体"/>
                <w:bCs/>
                <w:szCs w:val="21"/>
              </w:rPr>
              <w:t>可实现学生签到、电子点名功能。可实现远程开关机、远程命令、远程设置、远程登录功能。</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rPr>
            </w:pPr>
            <w:r>
              <w:rPr>
                <w:rFonts w:hint="eastAsia" w:ascii="宋体" w:hAnsi="宋体" w:cs="宋体"/>
                <w:kern w:val="0"/>
                <w:szCs w:val="21"/>
              </w:rPr>
              <w:t>台</w:t>
            </w:r>
          </w:p>
        </w:tc>
        <w:tc>
          <w:tcPr>
            <w:tcW w:w="4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11</w:t>
            </w:r>
          </w:p>
        </w:tc>
        <w:tc>
          <w:tcPr>
            <w:tcW w:w="4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Cs w:val="21"/>
              </w:rPr>
            </w:pPr>
            <w:r>
              <w:rPr>
                <w:rFonts w:hint="eastAsia" w:ascii="宋体" w:hAnsi="宋体" w:cs="宋体"/>
                <w:b/>
                <w:kern w:val="0"/>
                <w:szCs w:val="21"/>
              </w:rPr>
              <w:t>教师智能讲桌</w:t>
            </w:r>
          </w:p>
        </w:tc>
        <w:tc>
          <w:tcPr>
            <w:tcW w:w="3330"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rPr>
            </w:pPr>
            <w:r>
              <w:rPr>
                <w:rFonts w:hint="eastAsia" w:ascii="宋体" w:hAnsi="宋体" w:cs="宋体"/>
                <w:kern w:val="0"/>
                <w:szCs w:val="21"/>
              </w:rPr>
              <w:t>一.规格:</w:t>
            </w:r>
          </w:p>
          <w:p>
            <w:pPr>
              <w:autoSpaceDE w:val="0"/>
              <w:autoSpaceDN w:val="0"/>
              <w:adjustRightInd w:val="0"/>
              <w:jc w:val="left"/>
              <w:rPr>
                <w:rFonts w:ascii="宋体" w:hAnsi="宋体" w:cs="宋体"/>
                <w:kern w:val="0"/>
                <w:szCs w:val="21"/>
              </w:rPr>
            </w:pPr>
            <w:r>
              <w:rPr>
                <w:rFonts w:hint="eastAsia" w:ascii="宋体" w:hAnsi="宋体" w:cs="宋体"/>
                <w:kern w:val="0"/>
                <w:szCs w:val="21"/>
              </w:rPr>
              <w:t>长</w:t>
            </w:r>
            <w:r>
              <w:rPr>
                <w:rFonts w:ascii="宋体" w:hAnsi="宋体" w:cs="宋体"/>
                <w:kern w:val="0"/>
                <w:szCs w:val="21"/>
              </w:rPr>
              <w:t>*</w:t>
            </w:r>
            <w:r>
              <w:rPr>
                <w:rFonts w:hint="eastAsia" w:ascii="宋体" w:hAnsi="宋体" w:cs="宋体"/>
                <w:kern w:val="0"/>
                <w:szCs w:val="21"/>
              </w:rPr>
              <w:t>宽</w:t>
            </w:r>
            <w:r>
              <w:rPr>
                <w:rFonts w:ascii="宋体" w:hAnsi="宋体" w:cs="宋体"/>
                <w:kern w:val="0"/>
                <w:szCs w:val="21"/>
              </w:rPr>
              <w:t>*</w:t>
            </w:r>
            <w:r>
              <w:rPr>
                <w:rFonts w:hint="eastAsia" w:ascii="宋体" w:hAnsi="宋体" w:cs="宋体"/>
                <w:kern w:val="0"/>
                <w:szCs w:val="21"/>
              </w:rPr>
              <w:t>高（</w:t>
            </w:r>
            <w:r>
              <w:rPr>
                <w:rFonts w:ascii="宋体" w:hAnsi="宋体" w:cs="宋体"/>
                <w:kern w:val="0"/>
                <w:szCs w:val="21"/>
              </w:rPr>
              <w:t>mm</w:t>
            </w:r>
            <w:r>
              <w:rPr>
                <w:rFonts w:hint="eastAsia" w:ascii="宋体" w:hAnsi="宋体" w:cs="宋体"/>
                <w:kern w:val="0"/>
                <w:szCs w:val="21"/>
              </w:rPr>
              <w:t>）闭合:大约为</w:t>
            </w:r>
            <w:r>
              <w:rPr>
                <w:rFonts w:ascii="宋体" w:hAnsi="宋体" w:cs="宋体"/>
                <w:kern w:val="0"/>
                <w:szCs w:val="21"/>
              </w:rPr>
              <w:t>900</w:t>
            </w:r>
            <w:r>
              <w:rPr>
                <w:rFonts w:hint="eastAsia" w:ascii="宋体" w:hAnsi="宋体" w:cs="宋体"/>
                <w:kern w:val="0"/>
                <w:szCs w:val="21"/>
              </w:rPr>
              <w:t>*</w:t>
            </w:r>
            <w:r>
              <w:rPr>
                <w:rFonts w:ascii="宋体" w:hAnsi="宋体" w:cs="宋体"/>
                <w:kern w:val="0"/>
                <w:szCs w:val="21"/>
              </w:rPr>
              <w:t>730</w:t>
            </w:r>
            <w:r>
              <w:rPr>
                <w:rFonts w:hint="eastAsia" w:ascii="宋体" w:hAnsi="宋体" w:cs="宋体"/>
                <w:kern w:val="0"/>
                <w:szCs w:val="21"/>
              </w:rPr>
              <w:t>*</w:t>
            </w:r>
            <w:r>
              <w:rPr>
                <w:rFonts w:ascii="宋体" w:hAnsi="宋体" w:cs="宋体"/>
                <w:kern w:val="0"/>
                <w:szCs w:val="21"/>
              </w:rPr>
              <w:t>1150mm</w:t>
            </w:r>
            <w:r>
              <w:rPr>
                <w:rFonts w:hint="eastAsia" w:ascii="宋体" w:hAnsi="宋体" w:cs="宋体"/>
                <w:kern w:val="0"/>
                <w:szCs w:val="21"/>
              </w:rPr>
              <w:t>（操作台面高度大约为</w:t>
            </w:r>
            <w:r>
              <w:rPr>
                <w:rFonts w:ascii="宋体" w:hAnsi="宋体" w:cs="宋体"/>
                <w:kern w:val="0"/>
                <w:szCs w:val="21"/>
              </w:rPr>
              <w:t>900mm</w:t>
            </w:r>
            <w:r>
              <w:rPr>
                <w:rFonts w:hint="eastAsia" w:ascii="宋体" w:hAnsi="宋体" w:cs="宋体"/>
                <w:kern w:val="0"/>
                <w:szCs w:val="21"/>
              </w:rPr>
              <w:t>）,尺寸可根据场地要求进行定制;</w:t>
            </w:r>
          </w:p>
          <w:p>
            <w:pPr>
              <w:autoSpaceDE w:val="0"/>
              <w:autoSpaceDN w:val="0"/>
              <w:adjustRightInd w:val="0"/>
              <w:jc w:val="left"/>
              <w:rPr>
                <w:rFonts w:ascii="宋体" w:hAnsi="宋体" w:cs="宋体"/>
                <w:kern w:val="0"/>
                <w:szCs w:val="21"/>
              </w:rPr>
            </w:pPr>
            <w:r>
              <w:rPr>
                <w:rFonts w:hint="eastAsia" w:ascii="宋体" w:hAnsi="宋体" w:cs="宋体"/>
                <w:kern w:val="0"/>
                <w:szCs w:val="21"/>
              </w:rPr>
              <w:t>二.材质:</w:t>
            </w:r>
          </w:p>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物联网讲桌上层操作台规格（不低于长宽高:</w:t>
            </w:r>
            <w:r>
              <w:rPr>
                <w:rFonts w:ascii="宋体" w:hAnsi="宋体" w:cs="宋体"/>
                <w:kern w:val="0"/>
                <w:szCs w:val="21"/>
              </w:rPr>
              <w:t>900</w:t>
            </w:r>
            <w:r>
              <w:rPr>
                <w:rFonts w:hint="eastAsia" w:ascii="宋体" w:hAnsi="宋体" w:cs="宋体"/>
                <w:kern w:val="0"/>
                <w:szCs w:val="21"/>
              </w:rPr>
              <w:t>*</w:t>
            </w:r>
            <w:r>
              <w:rPr>
                <w:rFonts w:ascii="宋体" w:hAnsi="宋体" w:cs="宋体"/>
                <w:kern w:val="0"/>
                <w:szCs w:val="21"/>
              </w:rPr>
              <w:t>645</w:t>
            </w:r>
            <w:r>
              <w:rPr>
                <w:rFonts w:hint="eastAsia" w:ascii="宋体" w:hAnsi="宋体" w:cs="宋体"/>
                <w:kern w:val="0"/>
                <w:szCs w:val="21"/>
              </w:rPr>
              <w:t>*</w:t>
            </w:r>
            <w:r>
              <w:rPr>
                <w:rFonts w:ascii="宋体" w:hAnsi="宋体" w:cs="宋体"/>
                <w:kern w:val="0"/>
                <w:szCs w:val="21"/>
              </w:rPr>
              <w:t>240MM</w:t>
            </w:r>
            <w:r>
              <w:rPr>
                <w:rFonts w:hint="eastAsia" w:ascii="宋体" w:hAnsi="宋体" w:cs="宋体"/>
                <w:kern w:val="0"/>
                <w:szCs w:val="21"/>
              </w:rPr>
              <w:t>），桌面及四面围边采用厚度不低于</w:t>
            </w:r>
            <w:r>
              <w:rPr>
                <w:rFonts w:ascii="宋体" w:hAnsi="宋体" w:cs="宋体"/>
                <w:kern w:val="0"/>
                <w:szCs w:val="21"/>
              </w:rPr>
              <w:t>5mm</w:t>
            </w:r>
            <w:r>
              <w:rPr>
                <w:rFonts w:hint="eastAsia" w:ascii="宋体" w:hAnsi="宋体" w:cs="宋体"/>
                <w:kern w:val="0"/>
                <w:szCs w:val="21"/>
              </w:rPr>
              <w:t>的铝合金加工而成，表面阳极氧化，表面厚度不低于</w:t>
            </w:r>
            <w:r>
              <w:rPr>
                <w:rFonts w:ascii="宋体" w:hAnsi="宋体" w:cs="宋体"/>
                <w:kern w:val="0"/>
                <w:szCs w:val="21"/>
              </w:rPr>
              <w:t>10um</w:t>
            </w:r>
            <w:r>
              <w:rPr>
                <w:rFonts w:hint="eastAsia" w:ascii="宋体" w:hAnsi="宋体" w:cs="宋体"/>
                <w:kern w:val="0"/>
                <w:szCs w:val="21"/>
              </w:rPr>
              <w:t>，上层四棱边圆弧化铝合金开模设计，弧度≥</w:t>
            </w:r>
            <w:r>
              <w:rPr>
                <w:rFonts w:ascii="宋体" w:hAnsi="宋体" w:cs="宋体"/>
                <w:kern w:val="0"/>
                <w:szCs w:val="21"/>
              </w:rPr>
              <w:t>R50mm</w:t>
            </w:r>
            <w:r>
              <w:rPr>
                <w:rFonts w:hint="eastAsia" w:ascii="宋体" w:hAnsi="宋体" w:cs="宋体"/>
                <w:kern w:val="0"/>
                <w:szCs w:val="21"/>
              </w:rPr>
              <w:t>，下层桌体采用</w:t>
            </w:r>
            <w:r>
              <w:rPr>
                <w:rFonts w:ascii="宋体" w:hAnsi="宋体" w:cs="宋体"/>
                <w:kern w:val="0"/>
                <w:szCs w:val="21"/>
              </w:rPr>
              <w:t>1.2-1.5mm</w:t>
            </w:r>
            <w:r>
              <w:rPr>
                <w:rFonts w:hint="eastAsia" w:ascii="宋体" w:hAnsi="宋体" w:cs="宋体"/>
                <w:kern w:val="0"/>
                <w:szCs w:val="21"/>
              </w:rPr>
              <w:t>冷轧钢板，钣金全部通过酸洗磷化喷涂后再进行高温烘烤;后装饰板采用钣金整体冲压成型，外配不低于</w:t>
            </w:r>
            <w:r>
              <w:rPr>
                <w:rFonts w:ascii="宋体" w:hAnsi="宋体" w:cs="宋体"/>
                <w:kern w:val="0"/>
                <w:szCs w:val="21"/>
              </w:rPr>
              <w:t>5MM</w:t>
            </w:r>
            <w:r>
              <w:rPr>
                <w:rFonts w:hint="eastAsia" w:ascii="宋体" w:hAnsi="宋体" w:cs="宋体"/>
                <w:kern w:val="0"/>
                <w:szCs w:val="21"/>
              </w:rPr>
              <w:t>厚度的亚克力板;</w:t>
            </w:r>
          </w:p>
          <w:p>
            <w:pPr>
              <w:autoSpaceDE w:val="0"/>
              <w:autoSpaceDN w:val="0"/>
              <w:adjustRightInd w:val="0"/>
              <w:jc w:val="left"/>
              <w:rPr>
                <w:rFonts w:ascii="宋体" w:hAnsi="宋体" w:cs="宋体"/>
                <w:kern w:val="0"/>
                <w:szCs w:val="21"/>
              </w:rPr>
            </w:pPr>
            <w:r>
              <w:rPr>
                <w:rFonts w:hint="eastAsia" w:ascii="宋体" w:hAnsi="宋体" w:cs="宋体"/>
                <w:kern w:val="0"/>
                <w:szCs w:val="21"/>
              </w:rPr>
              <w:t>三.基础功能:</w:t>
            </w:r>
          </w:p>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.物联网讲桌的桌面左侧具备可放置规格为≥</w:t>
            </w:r>
            <w:r>
              <w:rPr>
                <w:rFonts w:ascii="宋体" w:hAnsi="宋体" w:cs="宋体"/>
                <w:kern w:val="0"/>
                <w:szCs w:val="21"/>
              </w:rPr>
              <w:t>23.8</w:t>
            </w:r>
            <w:r>
              <w:rPr>
                <w:rFonts w:hint="eastAsia" w:ascii="宋体" w:hAnsi="宋体" w:cs="宋体"/>
                <w:kern w:val="0"/>
                <w:szCs w:val="21"/>
              </w:rPr>
              <w:t>寸的触摸显示器的安装位置，显示器嵌入讲桌后无明显缝隙，显示装置的仰角≥</w:t>
            </w:r>
            <w:r>
              <w:rPr>
                <w:rFonts w:ascii="宋体" w:hAnsi="宋体" w:cs="宋体"/>
                <w:kern w:val="0"/>
                <w:szCs w:val="21"/>
              </w:rPr>
              <w:t>15</w:t>
            </w:r>
            <w:r>
              <w:rPr>
                <w:rFonts w:hint="eastAsia" w:ascii="宋体" w:hAnsi="宋体" w:cs="宋体"/>
                <w:kern w:val="0"/>
                <w:szCs w:val="21"/>
              </w:rPr>
              <w:t>°;可以选配显示器的电动推杆装置，通过电动推杆来调整显示器角度（</w:t>
            </w:r>
            <w:r>
              <w:rPr>
                <w:rFonts w:ascii="宋体" w:hAnsi="宋体" w:cs="宋体"/>
                <w:kern w:val="0"/>
                <w:szCs w:val="21"/>
              </w:rPr>
              <w:t>15</w:t>
            </w:r>
            <w:r>
              <w:rPr>
                <w:rFonts w:hint="eastAsia" w:ascii="宋体" w:hAnsi="宋体" w:cs="宋体"/>
                <w:kern w:val="0"/>
                <w:szCs w:val="21"/>
              </w:rPr>
              <w:t>°至</w:t>
            </w:r>
            <w:r>
              <w:rPr>
                <w:rFonts w:ascii="宋体" w:hAnsi="宋体" w:cs="宋体"/>
                <w:kern w:val="0"/>
                <w:szCs w:val="21"/>
              </w:rPr>
              <w:t>30</w:t>
            </w:r>
            <w:r>
              <w:rPr>
                <w:rFonts w:hint="eastAsia" w:ascii="宋体" w:hAnsi="宋体" w:cs="宋体"/>
                <w:kern w:val="0"/>
                <w:szCs w:val="21"/>
              </w:rPr>
              <w:t>°），控制装置可通过</w:t>
            </w:r>
            <w:r>
              <w:rPr>
                <w:rFonts w:ascii="宋体" w:hAnsi="宋体" w:cs="宋体"/>
                <w:kern w:val="0"/>
                <w:szCs w:val="21"/>
              </w:rPr>
              <w:t>RS232</w:t>
            </w:r>
            <w:r>
              <w:rPr>
                <w:rFonts w:hint="eastAsia" w:ascii="宋体" w:hAnsi="宋体" w:cs="宋体"/>
                <w:kern w:val="0"/>
                <w:szCs w:val="21"/>
              </w:rPr>
              <w:t>串口控制，实现显示装置三个功能:升、降和一键复位;</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.物联网讲桌无导轨式设计，显示器装置下侧无缝嵌入一个物理键盘，键盘容易拆卸维修及更换;具备一个手机无线充电模块;</w:t>
            </w:r>
          </w:p>
          <w:p>
            <w:pPr>
              <w:autoSpaceDE w:val="0"/>
              <w:autoSpaceDN w:val="0"/>
              <w:adjustRightInd w:val="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.物联网讲桌的桌面右侧具备中控安装板或录播面板安装板（可定制），中控面板嵌入讲桌后无明显缝隙（缝隙小于</w:t>
            </w:r>
            <w:r>
              <w:rPr>
                <w:rFonts w:ascii="宋体" w:hAnsi="宋体" w:cs="宋体"/>
                <w:kern w:val="0"/>
                <w:szCs w:val="21"/>
              </w:rPr>
              <w:t>0.5MM</w:t>
            </w:r>
            <w:r>
              <w:rPr>
                <w:rFonts w:hint="eastAsia" w:ascii="宋体" w:hAnsi="宋体" w:cs="宋体"/>
                <w:kern w:val="0"/>
                <w:szCs w:val="21"/>
              </w:rPr>
              <w:t>），具备插拔式读卡器安装位;可选装嵌入式鹅颈话筒一支、无线手持（可充电）话筒一支;</w:t>
            </w:r>
          </w:p>
          <w:p>
            <w:pPr>
              <w:autoSpaceDE w:val="0"/>
              <w:autoSpaceDN w:val="0"/>
              <w:adjustRightInd w:val="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.物联网讲桌桌面供输入接口:≥2个</w:t>
            </w:r>
            <w:r>
              <w:rPr>
                <w:rFonts w:ascii="宋体" w:hAnsi="宋体" w:cs="宋体"/>
                <w:kern w:val="0"/>
                <w:szCs w:val="21"/>
              </w:rPr>
              <w:t>USB3.0</w:t>
            </w:r>
            <w:r>
              <w:rPr>
                <w:rFonts w:hint="eastAsia" w:ascii="宋体" w:hAnsi="宋体" w:cs="宋体"/>
                <w:kern w:val="0"/>
                <w:szCs w:val="21"/>
              </w:rPr>
              <w:t>、≥1个</w:t>
            </w:r>
            <w:r>
              <w:rPr>
                <w:rFonts w:ascii="宋体" w:hAnsi="宋体" w:cs="宋体"/>
                <w:kern w:val="0"/>
                <w:szCs w:val="21"/>
              </w:rPr>
              <w:t>Type-C</w:t>
            </w:r>
            <w:r>
              <w:rPr>
                <w:rFonts w:hint="eastAsia" w:ascii="宋体" w:hAnsi="宋体" w:cs="宋体"/>
                <w:kern w:val="0"/>
                <w:szCs w:val="21"/>
              </w:rPr>
              <w:t>、≥1个</w:t>
            </w:r>
            <w:r>
              <w:rPr>
                <w:rFonts w:ascii="宋体" w:hAnsi="宋体" w:cs="宋体"/>
                <w:kern w:val="0"/>
                <w:szCs w:val="21"/>
              </w:rPr>
              <w:t>HDMI</w:t>
            </w:r>
            <w:r>
              <w:rPr>
                <w:rFonts w:hint="eastAsia" w:ascii="宋体" w:hAnsi="宋体" w:cs="宋体"/>
                <w:kern w:val="0"/>
                <w:szCs w:val="21"/>
              </w:rPr>
              <w:t>、≥1个</w:t>
            </w:r>
            <w:r>
              <w:rPr>
                <w:rFonts w:ascii="宋体" w:hAnsi="宋体" w:cs="宋体"/>
                <w:kern w:val="0"/>
                <w:szCs w:val="21"/>
              </w:rPr>
              <w:t>RJ45</w:t>
            </w:r>
            <w:r>
              <w:rPr>
                <w:rFonts w:hint="eastAsia" w:ascii="宋体" w:hAnsi="宋体" w:cs="宋体"/>
                <w:kern w:val="0"/>
                <w:szCs w:val="21"/>
              </w:rPr>
              <w:t>、≥1个电源输出;</w:t>
            </w:r>
          </w:p>
          <w:p>
            <w:pPr>
              <w:autoSpaceDE w:val="0"/>
              <w:autoSpaceDN w:val="0"/>
              <w:adjustRightInd w:val="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.下层提供≥</w:t>
            </w:r>
            <w:r>
              <w:rPr>
                <w:rFonts w:ascii="宋体" w:hAnsi="宋体" w:cs="宋体"/>
                <w:kern w:val="0"/>
                <w:szCs w:val="21"/>
              </w:rPr>
              <w:t>10U</w:t>
            </w:r>
            <w:r>
              <w:rPr>
                <w:rFonts w:hint="eastAsia" w:ascii="宋体" w:hAnsi="宋体" w:cs="宋体"/>
                <w:kern w:val="0"/>
                <w:szCs w:val="21"/>
              </w:rPr>
              <w:t>其他设备的安装空间;</w:t>
            </w:r>
          </w:p>
          <w:p>
            <w:pPr>
              <w:autoSpaceDE w:val="0"/>
              <w:autoSpaceDN w:val="0"/>
              <w:adjustRightInd w:val="0"/>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.可选配装讲桌升降器一个，升降器隐藏式整体抬高桌面</w:t>
            </w:r>
            <w:r>
              <w:rPr>
                <w:rFonts w:ascii="宋体" w:hAnsi="宋体" w:cs="宋体"/>
                <w:kern w:val="0"/>
                <w:szCs w:val="21"/>
              </w:rPr>
              <w:t>0-150MM</w:t>
            </w:r>
            <w:r>
              <w:rPr>
                <w:rFonts w:hint="eastAsia" w:ascii="宋体" w:hAnsi="宋体" w:cs="宋体"/>
                <w:kern w:val="0"/>
                <w:szCs w:val="21"/>
              </w:rPr>
              <w:t>，满足不同模式的上课需求;</w:t>
            </w:r>
          </w:p>
          <w:p>
            <w:pPr>
              <w:autoSpaceDE w:val="0"/>
              <w:autoSpaceDN w:val="0"/>
              <w:adjustRightInd w:val="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.讲桌两侧也可以选配边柜，预留设备布线等，实现多种教学模式;</w:t>
            </w:r>
          </w:p>
          <w:p>
            <w:pPr>
              <w:autoSpaceDE w:val="0"/>
              <w:autoSpaceDN w:val="0"/>
              <w:adjustRightInd w:val="0"/>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.讲桌正面提供独立的亚克力装饰板，提供学校</w:t>
            </w:r>
            <w:r>
              <w:rPr>
                <w:rFonts w:ascii="宋体" w:hAnsi="宋体" w:cs="宋体"/>
                <w:kern w:val="0"/>
                <w:szCs w:val="21"/>
              </w:rPr>
              <w:t>LOGO</w:t>
            </w:r>
            <w:r>
              <w:rPr>
                <w:rFonts w:hint="eastAsia" w:ascii="宋体" w:hAnsi="宋体" w:cs="宋体"/>
                <w:kern w:val="0"/>
                <w:szCs w:val="21"/>
              </w:rPr>
              <w:t>定制;可根据实际情况定制。</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台</w:t>
            </w:r>
          </w:p>
        </w:tc>
        <w:tc>
          <w:tcPr>
            <w:tcW w:w="4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12</w:t>
            </w:r>
          </w:p>
        </w:tc>
        <w:tc>
          <w:tcPr>
            <w:tcW w:w="481"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kern w:val="0"/>
                <w:szCs w:val="21"/>
              </w:rPr>
            </w:pPr>
            <w:r>
              <w:rPr>
                <w:rFonts w:hint="eastAsia" w:ascii="宋体" w:hAnsi="宋体" w:cs="宋体"/>
                <w:b/>
                <w:kern w:val="0"/>
                <w:szCs w:val="21"/>
              </w:rPr>
              <w:t>应用终端</w:t>
            </w:r>
          </w:p>
        </w:tc>
        <w:tc>
          <w:tcPr>
            <w:tcW w:w="3330"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1.CPU：≥8核，≥2.9GHz 主频，≥16M缓存；</w:t>
            </w:r>
          </w:p>
          <w:p>
            <w:pPr>
              <w:rPr>
                <w:rFonts w:ascii="宋体" w:hAnsi="宋体"/>
                <w:szCs w:val="21"/>
              </w:rPr>
            </w:pPr>
            <w:r>
              <w:rPr>
                <w:rFonts w:hint="eastAsia" w:ascii="宋体" w:hAnsi="宋体"/>
                <w:szCs w:val="21"/>
              </w:rPr>
              <w:t xml:space="preserve">2.主板：≥1个PCI-E*16，≥1个PCI-E*1，≥10个USB接口（至少6个USB 3.2 Gen1接口）、1组PS/2接口、双视频输出接口（至少1个非转接VGA接口） </w:t>
            </w:r>
          </w:p>
          <w:p>
            <w:pPr>
              <w:rPr>
                <w:rFonts w:ascii="宋体" w:hAnsi="宋体"/>
                <w:szCs w:val="21"/>
              </w:rPr>
            </w:pPr>
            <w:r>
              <w:rPr>
                <w:rFonts w:hint="eastAsia" w:ascii="宋体" w:hAnsi="宋体"/>
                <w:szCs w:val="21"/>
              </w:rPr>
              <w:t>3.内存：≥8GB DDR4 3200MHz 内存(双插槽，最大支持容量32GB)；</w:t>
            </w:r>
          </w:p>
          <w:p>
            <w:pPr>
              <w:rPr>
                <w:rFonts w:ascii="宋体" w:hAnsi="宋体"/>
                <w:szCs w:val="21"/>
              </w:rPr>
            </w:pPr>
            <w:r>
              <w:rPr>
                <w:rFonts w:hint="eastAsia" w:ascii="宋体" w:hAnsi="宋体"/>
                <w:szCs w:val="21"/>
              </w:rPr>
              <w:t>4.硬盘：≥1</w:t>
            </w:r>
            <w:r>
              <w:rPr>
                <w:rFonts w:ascii="宋体" w:hAnsi="宋体"/>
                <w:szCs w:val="21"/>
              </w:rPr>
              <w:t xml:space="preserve">T </w:t>
            </w:r>
            <w:r>
              <w:rPr>
                <w:rFonts w:hint="eastAsia" w:ascii="宋体" w:hAnsi="宋体"/>
                <w:szCs w:val="21"/>
              </w:rPr>
              <w:t>机械硬盘；</w:t>
            </w:r>
          </w:p>
          <w:p>
            <w:pPr>
              <w:rPr>
                <w:rFonts w:ascii="宋体" w:hAnsi="宋体"/>
                <w:szCs w:val="21"/>
              </w:rPr>
            </w:pPr>
            <w:r>
              <w:rPr>
                <w:rFonts w:hint="eastAsia" w:ascii="宋体" w:hAnsi="宋体"/>
                <w:szCs w:val="21"/>
              </w:rPr>
              <w:t>5.显卡:≥2G；</w:t>
            </w:r>
          </w:p>
          <w:p>
            <w:pPr>
              <w:rPr>
                <w:rFonts w:ascii="宋体" w:hAnsi="宋体"/>
                <w:szCs w:val="21"/>
              </w:rPr>
            </w:pPr>
            <w:r>
              <w:rPr>
                <w:rFonts w:hint="eastAsia" w:ascii="宋体" w:hAnsi="宋体"/>
                <w:szCs w:val="21"/>
              </w:rPr>
              <w:t>6.网卡：集成10M/100/1000MB自适应网卡；</w:t>
            </w:r>
          </w:p>
          <w:p>
            <w:pPr>
              <w:rPr>
                <w:rFonts w:ascii="宋体" w:hAnsi="宋体"/>
                <w:szCs w:val="21"/>
              </w:rPr>
            </w:pPr>
            <w:r>
              <w:rPr>
                <w:rFonts w:hint="eastAsia" w:ascii="宋体" w:hAnsi="宋体"/>
                <w:szCs w:val="21"/>
              </w:rPr>
              <w:t>7.声卡：集成声卡，支持5.1声道</w:t>
            </w:r>
          </w:p>
          <w:p>
            <w:pPr>
              <w:rPr>
                <w:rFonts w:ascii="宋体" w:hAnsi="宋体"/>
                <w:szCs w:val="21"/>
              </w:rPr>
            </w:pPr>
            <w:r>
              <w:rPr>
                <w:rFonts w:hint="eastAsia" w:ascii="宋体" w:hAnsi="宋体"/>
                <w:szCs w:val="21"/>
              </w:rPr>
              <w:t>8.安全特性：USB屏蔽技术，仅识别USB键盘、鼠标，无法识别USB读取设备，有效防止数据泄露，提供相关功能截屏；</w:t>
            </w:r>
          </w:p>
          <w:p>
            <w:pPr>
              <w:rPr>
                <w:rFonts w:ascii="宋体" w:hAnsi="宋体"/>
                <w:szCs w:val="21"/>
              </w:rPr>
            </w:pPr>
            <w:r>
              <w:rPr>
                <w:rFonts w:hint="eastAsia" w:ascii="宋体" w:hAnsi="宋体"/>
                <w:szCs w:val="21"/>
              </w:rPr>
              <w:t>9.电源：≥260W 节能电源</w:t>
            </w:r>
          </w:p>
          <w:p>
            <w:pPr>
              <w:rPr>
                <w:rFonts w:ascii="宋体" w:hAnsi="宋体"/>
                <w:szCs w:val="21"/>
              </w:rPr>
            </w:pPr>
            <w:r>
              <w:rPr>
                <w:rFonts w:hint="eastAsia" w:ascii="宋体" w:hAnsi="宋体"/>
                <w:szCs w:val="21"/>
              </w:rPr>
              <w:t xml:space="preserve">10.显示器：≥27寸 分辨率1920*1080 </w:t>
            </w:r>
          </w:p>
          <w:p>
            <w:pPr>
              <w:rPr>
                <w:rFonts w:ascii="宋体" w:hAnsi="宋体"/>
                <w:szCs w:val="21"/>
              </w:rPr>
            </w:pPr>
            <w:r>
              <w:rPr>
                <w:rFonts w:hint="eastAsia" w:ascii="宋体" w:hAnsi="宋体"/>
                <w:szCs w:val="21"/>
              </w:rPr>
              <w:t>11.机箱：标准MATX立式机箱，采用蜂窝结构，散热更为有效；机箱≤13.6L，顶置电源开关键，方便使用；</w:t>
            </w:r>
          </w:p>
          <w:p>
            <w:pPr>
              <w:rPr>
                <w:rFonts w:ascii="宋体" w:hAnsi="宋体"/>
                <w:szCs w:val="21"/>
              </w:rPr>
            </w:pPr>
            <w:r>
              <w:rPr>
                <w:rFonts w:hint="eastAsia" w:ascii="宋体" w:hAnsi="宋体"/>
                <w:szCs w:val="21"/>
              </w:rPr>
              <w:t>12.键鼠：防水抗菌键、抗菌鼠标；</w:t>
            </w:r>
          </w:p>
          <w:p>
            <w:pPr>
              <w:rPr>
                <w:rFonts w:ascii="宋体" w:hAnsi="宋体"/>
                <w:szCs w:val="21"/>
              </w:rPr>
            </w:pPr>
            <w:r>
              <w:rPr>
                <w:rFonts w:hint="eastAsia" w:ascii="宋体" w:hAnsi="宋体"/>
                <w:szCs w:val="21"/>
              </w:rPr>
              <w:t>13.售后服务：承诺主机三年保修及上门，提供售后服务。</w:t>
            </w:r>
          </w:p>
          <w:p>
            <w:pPr>
              <w:rPr>
                <w:rFonts w:ascii="宋体" w:hAnsi="宋体"/>
                <w:szCs w:val="21"/>
              </w:rPr>
            </w:pPr>
            <w:r>
              <w:rPr>
                <w:rFonts w:hint="eastAsia" w:ascii="宋体" w:hAnsi="宋体"/>
                <w:szCs w:val="21"/>
              </w:rPr>
              <w:t>14.</w:t>
            </w:r>
            <w:r>
              <w:rPr>
                <w:rFonts w:hint="eastAsia" w:ascii="宋体" w:hAnsi="宋体" w:cs="宋体"/>
                <w:szCs w:val="21"/>
              </w:rPr>
              <w:t>计算机制造商具备信息安全管理体系、国家信息安全服务、能源管理体系、通过中国合格评定国家认可委员会实验室认可、高新技术企业，提供证明材料或截图；</w:t>
            </w:r>
          </w:p>
          <w:p>
            <w:pPr>
              <w:jc w:val="left"/>
              <w:rPr>
                <w:rFonts w:ascii="宋体" w:hAnsi="宋体"/>
                <w:szCs w:val="21"/>
              </w:rPr>
            </w:pPr>
            <w:r>
              <w:rPr>
                <w:rFonts w:hint="eastAsia" w:ascii="宋体" w:hAnsi="宋体"/>
                <w:szCs w:val="21"/>
              </w:rPr>
              <w:t>15.产品认证:通过节能产品认证；环境标志产品认证 3C认证。</w:t>
            </w:r>
          </w:p>
          <w:p>
            <w:pPr>
              <w:jc w:val="left"/>
              <w:rPr>
                <w:rFonts w:ascii="宋体" w:hAnsi="宋体"/>
                <w:bCs/>
                <w:szCs w:val="21"/>
              </w:rPr>
            </w:pPr>
            <w:r>
              <w:rPr>
                <w:rFonts w:hint="eastAsia" w:ascii="宋体" w:hAnsi="宋体"/>
                <w:bCs/>
                <w:szCs w:val="21"/>
              </w:rPr>
              <w:t>其他要求：</w:t>
            </w:r>
          </w:p>
          <w:p>
            <w:pPr>
              <w:jc w:val="left"/>
              <w:rPr>
                <w:rFonts w:ascii="宋体" w:hAnsi="宋体"/>
                <w:bCs/>
                <w:szCs w:val="21"/>
              </w:rPr>
            </w:pPr>
            <w:r>
              <w:rPr>
                <w:rFonts w:hint="eastAsia" w:ascii="宋体" w:hAnsi="宋体"/>
                <w:bCs/>
                <w:szCs w:val="21"/>
              </w:rPr>
              <w:t>1.产品具备HTTP信息过滤、网址过滤、图像过滤、网址库升级、网页内容信息过滤、网页内容信息过滤扩展、审计日志生成、审计日志保存、审计日志管理、在线游戏管理、设备使用管理、定时抓屏等功能；提供相关证明材料或截图；</w:t>
            </w:r>
          </w:p>
          <w:p>
            <w:pPr>
              <w:jc w:val="left"/>
              <w:rPr>
                <w:rFonts w:ascii="宋体" w:hAnsi="宋体"/>
                <w:bCs/>
                <w:szCs w:val="21"/>
              </w:rPr>
            </w:pPr>
            <w:r>
              <w:rPr>
                <w:rFonts w:hint="eastAsia" w:ascii="宋体" w:hAnsi="宋体"/>
                <w:bCs/>
                <w:szCs w:val="21"/>
              </w:rPr>
              <w:t>2.该系统的技术完全符合国家工业和信息化部制定的基于PC终端的互联网内容过滤软件技术要求YDN138-2006；提供相关证明材料或截图；</w:t>
            </w:r>
          </w:p>
          <w:p>
            <w:pPr>
              <w:jc w:val="left"/>
              <w:rPr>
                <w:rFonts w:ascii="宋体" w:hAnsi="宋体"/>
                <w:bCs/>
                <w:szCs w:val="21"/>
              </w:rPr>
            </w:pPr>
            <w:r>
              <w:rPr>
                <w:rFonts w:hint="eastAsia" w:ascii="宋体" w:hAnsi="宋体"/>
                <w:bCs/>
                <w:szCs w:val="21"/>
              </w:rPr>
              <w:t>3.通过设置主动识别的判决门限，针对不同上网的人群，实现人性化高、中、低级别设置，浏览内容分级管理；</w:t>
            </w:r>
          </w:p>
          <w:p>
            <w:pPr>
              <w:jc w:val="left"/>
              <w:rPr>
                <w:rFonts w:ascii="宋体" w:hAnsi="宋体"/>
                <w:bCs/>
                <w:szCs w:val="21"/>
              </w:rPr>
            </w:pPr>
            <w:r>
              <w:rPr>
                <w:rFonts w:hint="eastAsia" w:ascii="宋体" w:hAnsi="宋体"/>
                <w:bCs/>
                <w:szCs w:val="21"/>
              </w:rPr>
              <w:t>4.产品支持对终端运行的游戏进行策略管理，不允许运行的游戏会直接拦截游戏运行；提供相关证明材料或截图；</w:t>
            </w:r>
          </w:p>
          <w:p>
            <w:pPr>
              <w:jc w:val="left"/>
              <w:rPr>
                <w:rFonts w:ascii="宋体" w:hAnsi="宋体"/>
                <w:bCs/>
                <w:szCs w:val="21"/>
              </w:rPr>
            </w:pPr>
            <w:r>
              <w:rPr>
                <w:rFonts w:hint="eastAsia" w:ascii="宋体" w:hAnsi="宋体"/>
                <w:bCs/>
                <w:szCs w:val="21"/>
              </w:rPr>
              <w:t>5.产品具备对设备使用时间进行管理的功能，管理员可以根据需要设定使用设备的时间表，在设定的允许使用设备的时间区间使用设备，不允许使用设备的时候设备直接锁屏并关闭设备；</w:t>
            </w:r>
          </w:p>
          <w:p>
            <w:pPr>
              <w:jc w:val="left"/>
              <w:rPr>
                <w:rFonts w:ascii="宋体" w:hAnsi="宋体"/>
                <w:bCs/>
                <w:szCs w:val="21"/>
              </w:rPr>
            </w:pPr>
            <w:r>
              <w:rPr>
                <w:rFonts w:hint="eastAsia" w:ascii="宋体" w:hAnsi="宋体"/>
                <w:bCs/>
                <w:szCs w:val="21"/>
              </w:rPr>
              <w:t>6.产品提供日志管理功能，详细记录操作者每次浏览的网上内容和上网时间，以及拦截黄色图像的次数和时间，可随时记录用户上网浏览内容和时间；提供相关证明材料或截图；</w:t>
            </w:r>
          </w:p>
          <w:p>
            <w:pPr>
              <w:jc w:val="left"/>
              <w:rPr>
                <w:rFonts w:ascii="宋体" w:hAnsi="宋体"/>
                <w:bCs/>
                <w:szCs w:val="21"/>
              </w:rPr>
            </w:pPr>
            <w:r>
              <w:rPr>
                <w:rFonts w:hint="eastAsia" w:ascii="宋体" w:hAnsi="宋体"/>
                <w:bCs/>
                <w:szCs w:val="21"/>
              </w:rPr>
              <w:t>7.实时屏幕拍照，详细上网记录一览无遗，便于事后监督；安全密钥掌控完全隐形过滤，方便热键激活，有效防止非授权卸载；</w:t>
            </w:r>
          </w:p>
          <w:p>
            <w:pPr>
              <w:jc w:val="left"/>
              <w:rPr>
                <w:rFonts w:ascii="宋体" w:hAnsi="宋体"/>
                <w:bCs/>
                <w:szCs w:val="21"/>
              </w:rPr>
            </w:pPr>
            <w:r>
              <w:rPr>
                <w:rFonts w:hint="eastAsia" w:ascii="宋体" w:hAnsi="宋体"/>
                <w:bCs/>
                <w:szCs w:val="21"/>
              </w:rPr>
              <w:t>8.产品自身包含黑、白名单及关键字资源，不低于10万条策略，并支持自定义过滤策略；</w:t>
            </w:r>
          </w:p>
          <w:p>
            <w:pPr>
              <w:jc w:val="left"/>
              <w:rPr>
                <w:rFonts w:ascii="宋体" w:hAnsi="宋体"/>
                <w:bCs/>
                <w:szCs w:val="21"/>
              </w:rPr>
            </w:pPr>
            <w:r>
              <w:rPr>
                <w:rFonts w:hint="eastAsia" w:ascii="宋体" w:hAnsi="宋体"/>
                <w:bCs/>
                <w:szCs w:val="21"/>
              </w:rPr>
              <w:t>9.产品支持用户手动设置黑白名单及关键字，用户自定义的资源过滤时优先级最高；</w:t>
            </w:r>
          </w:p>
          <w:p>
            <w:pPr>
              <w:jc w:val="left"/>
              <w:rPr>
                <w:rFonts w:ascii="宋体" w:hAnsi="宋体"/>
                <w:szCs w:val="21"/>
              </w:rPr>
            </w:pPr>
            <w:r>
              <w:rPr>
                <w:rFonts w:hint="eastAsia" w:ascii="宋体" w:hAnsi="宋体"/>
                <w:bCs/>
                <w:szCs w:val="21"/>
              </w:rPr>
              <w:t>10.软件自身模块及识别模块、黑/白名单IP地址库、关键字库、图像检测算法库能够在线自动/手动升级</w:t>
            </w:r>
          </w:p>
        </w:tc>
        <w:tc>
          <w:tcPr>
            <w:tcW w:w="38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台</w:t>
            </w:r>
          </w:p>
        </w:tc>
        <w:tc>
          <w:tcPr>
            <w:tcW w:w="43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cs="宋体"/>
                <w:kern w:val="0"/>
                <w:szCs w:val="21"/>
              </w:rPr>
              <w:t>50</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13</w:t>
            </w:r>
          </w:p>
        </w:tc>
        <w:tc>
          <w:tcPr>
            <w:tcW w:w="48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b/>
                <w:bCs/>
                <w:szCs w:val="21"/>
              </w:rPr>
              <w:t xml:space="preserve">小组讨论桌 </w:t>
            </w:r>
          </w:p>
        </w:tc>
        <w:tc>
          <w:tcPr>
            <w:tcW w:w="3330"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.材料:钢木结构设计，桌体主体采用不低于</w:t>
            </w:r>
            <w:r>
              <w:rPr>
                <w:rFonts w:ascii="宋体" w:hAnsi="宋体" w:cs="宋体"/>
                <w:kern w:val="0"/>
                <w:szCs w:val="21"/>
              </w:rPr>
              <w:t>1.5mm</w:t>
            </w:r>
            <w:r>
              <w:rPr>
                <w:rFonts w:hint="eastAsia" w:ascii="宋体" w:hAnsi="宋体" w:cs="宋体"/>
                <w:kern w:val="0"/>
                <w:szCs w:val="21"/>
              </w:rPr>
              <w:t>优质冷轧钢板制造，桌面采用厚度不低于</w:t>
            </w:r>
            <w:r>
              <w:rPr>
                <w:rFonts w:ascii="宋体" w:hAnsi="宋体" w:cs="宋体"/>
                <w:kern w:val="0"/>
                <w:szCs w:val="21"/>
              </w:rPr>
              <w:t>25mm</w:t>
            </w:r>
            <w:r>
              <w:rPr>
                <w:rFonts w:hint="eastAsia" w:ascii="宋体" w:hAnsi="宋体" w:cs="宋体"/>
                <w:kern w:val="0"/>
                <w:szCs w:val="21"/>
              </w:rPr>
              <w:t>白色高密度板，高密度板表面采用冷压贴面工艺，贴三聚氰胺贴面，防尘、防水、耐刮花，密度板四周采用封边工艺;</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.外观:讲桌采用圆弧设计，底部采用主机机箱底脚固定;</w:t>
            </w:r>
          </w:p>
          <w:p>
            <w:pPr>
              <w:autoSpaceDE w:val="0"/>
              <w:autoSpaceDN w:val="0"/>
              <w:adjustRightInd w:val="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.功能:</w:t>
            </w:r>
          </w:p>
          <w:p>
            <w:pPr>
              <w:autoSpaceDE w:val="0"/>
              <w:autoSpaceDN w:val="0"/>
              <w:adjustRightInd w:val="0"/>
              <w:jc w:val="left"/>
              <w:rPr>
                <w:rFonts w:ascii="宋体" w:hAnsi="宋体" w:cs="宋体"/>
                <w:kern w:val="0"/>
                <w:szCs w:val="21"/>
              </w:rPr>
            </w:pPr>
            <w:r>
              <w:rPr>
                <w:rFonts w:hint="eastAsia" w:ascii="宋体" w:hAnsi="宋体" w:cs="宋体"/>
                <w:kern w:val="0"/>
                <w:szCs w:val="21"/>
              </w:rPr>
              <w:t>a</w:t>
            </w:r>
            <w:r>
              <w:rPr>
                <w:rFonts w:ascii="宋体" w:hAnsi="宋体" w:cs="宋体"/>
                <w:kern w:val="0"/>
                <w:szCs w:val="21"/>
              </w:rPr>
              <w:t>.</w:t>
            </w:r>
            <w:r>
              <w:rPr>
                <w:rFonts w:hint="eastAsia" w:ascii="宋体" w:hAnsi="宋体" w:cs="宋体"/>
                <w:kern w:val="0"/>
                <w:szCs w:val="21"/>
              </w:rPr>
              <w:t>讲桌桌面内嵌拉丝铝多媒体接线盒，线盒内置不低于</w:t>
            </w:r>
            <w:r>
              <w:rPr>
                <w:rFonts w:ascii="宋体" w:hAnsi="宋体" w:cs="宋体"/>
                <w:kern w:val="0"/>
                <w:szCs w:val="21"/>
              </w:rPr>
              <w:t>2</w:t>
            </w:r>
            <w:r>
              <w:rPr>
                <w:rFonts w:hint="eastAsia" w:ascii="宋体" w:hAnsi="宋体" w:cs="宋体"/>
                <w:kern w:val="0"/>
                <w:szCs w:val="21"/>
              </w:rPr>
              <w:t>个电源插座、不低于1个</w:t>
            </w:r>
            <w:r>
              <w:rPr>
                <w:rFonts w:ascii="宋体" w:hAnsi="宋体" w:cs="宋体"/>
                <w:kern w:val="0"/>
                <w:szCs w:val="21"/>
              </w:rPr>
              <w:t>HDMI</w:t>
            </w:r>
            <w:r>
              <w:rPr>
                <w:rFonts w:hint="eastAsia" w:ascii="宋体" w:hAnsi="宋体" w:cs="宋体"/>
                <w:kern w:val="0"/>
                <w:szCs w:val="21"/>
              </w:rPr>
              <w:t>接口、不低于1个</w:t>
            </w:r>
            <w:r>
              <w:rPr>
                <w:rFonts w:ascii="宋体" w:hAnsi="宋体" w:cs="宋体"/>
                <w:kern w:val="0"/>
                <w:szCs w:val="21"/>
              </w:rPr>
              <w:t>USB</w:t>
            </w:r>
            <w:r>
              <w:rPr>
                <w:rFonts w:hint="eastAsia" w:ascii="宋体" w:hAnsi="宋体" w:cs="宋体"/>
                <w:kern w:val="0"/>
                <w:szCs w:val="21"/>
              </w:rPr>
              <w:t>接口、不低于1个音频口;</w:t>
            </w:r>
          </w:p>
          <w:p>
            <w:pPr>
              <w:autoSpaceDE w:val="0"/>
              <w:autoSpaceDN w:val="0"/>
              <w:adjustRightInd w:val="0"/>
              <w:jc w:val="left"/>
              <w:rPr>
                <w:rFonts w:ascii="宋体" w:hAnsi="宋体" w:cs="宋体"/>
                <w:kern w:val="0"/>
                <w:szCs w:val="21"/>
              </w:rPr>
            </w:pPr>
            <w:r>
              <w:rPr>
                <w:rFonts w:hint="eastAsia" w:ascii="宋体" w:hAnsi="宋体" w:cs="宋体"/>
                <w:kern w:val="0"/>
                <w:szCs w:val="21"/>
              </w:rPr>
              <w:t>b</w:t>
            </w:r>
            <w:r>
              <w:rPr>
                <w:rFonts w:ascii="宋体" w:hAnsi="宋体" w:cs="宋体"/>
                <w:kern w:val="0"/>
                <w:szCs w:val="21"/>
              </w:rPr>
              <w:t>.</w:t>
            </w:r>
            <w:r>
              <w:rPr>
                <w:rFonts w:hint="eastAsia" w:ascii="宋体" w:hAnsi="宋体" w:cs="宋体"/>
                <w:kern w:val="0"/>
                <w:szCs w:val="21"/>
              </w:rPr>
              <w:t>讲桌左端挂柜预留大屏幕显示器安装挂架，方便用户使用大屏幕显示器，左端挂柜边框范围内可安装</w:t>
            </w:r>
            <w:r>
              <w:rPr>
                <w:rFonts w:ascii="宋体" w:hAnsi="宋体" w:cs="宋体"/>
                <w:kern w:val="0"/>
                <w:szCs w:val="21"/>
              </w:rPr>
              <w:t>55-65</w:t>
            </w:r>
            <w:r>
              <w:rPr>
                <w:rFonts w:hint="eastAsia" w:ascii="宋体" w:hAnsi="宋体" w:cs="宋体"/>
                <w:kern w:val="0"/>
                <w:szCs w:val="21"/>
              </w:rPr>
              <w:t>寸大屏，讲桌桌面尺寸≥</w:t>
            </w:r>
            <w:r>
              <w:rPr>
                <w:rFonts w:ascii="宋体" w:hAnsi="宋体" w:cs="宋体"/>
                <w:kern w:val="0"/>
                <w:szCs w:val="21"/>
              </w:rPr>
              <w:t>2300*1200mm,</w:t>
            </w:r>
            <w:r>
              <w:rPr>
                <w:rFonts w:hint="eastAsia" w:ascii="宋体" w:hAnsi="宋体" w:cs="宋体"/>
                <w:kern w:val="0"/>
                <w:szCs w:val="21"/>
              </w:rPr>
              <w:t>桌面高度大约为</w:t>
            </w:r>
            <w:r>
              <w:rPr>
                <w:rFonts w:ascii="宋体" w:hAnsi="宋体" w:cs="宋体"/>
                <w:kern w:val="0"/>
                <w:szCs w:val="21"/>
              </w:rPr>
              <w:t>740mm</w:t>
            </w:r>
            <w:r>
              <w:rPr>
                <w:rFonts w:hint="eastAsia" w:ascii="宋体" w:hAnsi="宋体" w:cs="宋体"/>
                <w:kern w:val="0"/>
                <w:szCs w:val="21"/>
              </w:rPr>
              <w:t>，可以围坐不低于</w:t>
            </w:r>
            <w:r>
              <w:rPr>
                <w:rFonts w:ascii="宋体" w:hAnsi="宋体" w:cs="宋体"/>
                <w:kern w:val="0"/>
                <w:szCs w:val="21"/>
              </w:rPr>
              <w:t>6</w:t>
            </w:r>
            <w:r>
              <w:rPr>
                <w:rFonts w:hint="eastAsia" w:ascii="宋体" w:hAnsi="宋体" w:cs="宋体"/>
                <w:kern w:val="0"/>
                <w:szCs w:val="21"/>
              </w:rPr>
              <w:t>人;</w:t>
            </w:r>
          </w:p>
          <w:p>
            <w:pPr>
              <w:autoSpaceDE w:val="0"/>
              <w:autoSpaceDN w:val="0"/>
              <w:adjustRightInd w:val="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.尺寸:</w:t>
            </w:r>
            <w:r>
              <w:rPr>
                <w:rFonts w:ascii="宋体" w:hAnsi="宋体" w:cs="宋体"/>
                <w:kern w:val="0"/>
                <w:szCs w:val="21"/>
              </w:rPr>
              <w:t xml:space="preserve"> </w:t>
            </w:r>
          </w:p>
          <w:p>
            <w:pPr>
              <w:autoSpaceDE w:val="0"/>
              <w:autoSpaceDN w:val="0"/>
              <w:adjustRightInd w:val="0"/>
              <w:jc w:val="left"/>
              <w:rPr>
                <w:rFonts w:ascii="宋体" w:hAnsi="宋体"/>
                <w:szCs w:val="21"/>
              </w:rPr>
            </w:pPr>
            <w:r>
              <w:rPr>
                <w:rFonts w:hint="eastAsia" w:ascii="宋体" w:hAnsi="宋体" w:cs="宋体"/>
                <w:kern w:val="0"/>
                <w:szCs w:val="21"/>
              </w:rPr>
              <w:t>讲桌尺寸大致为（长</w:t>
            </w:r>
            <w:r>
              <w:rPr>
                <w:rFonts w:ascii="宋体" w:hAnsi="宋体" w:cs="宋体"/>
                <w:kern w:val="0"/>
                <w:szCs w:val="21"/>
              </w:rPr>
              <w:t>*</w:t>
            </w:r>
            <w:r>
              <w:rPr>
                <w:rFonts w:hint="eastAsia" w:ascii="宋体" w:hAnsi="宋体" w:cs="宋体"/>
                <w:kern w:val="0"/>
                <w:szCs w:val="21"/>
              </w:rPr>
              <w:t>宽</w:t>
            </w:r>
            <w:r>
              <w:rPr>
                <w:rFonts w:ascii="宋体" w:hAnsi="宋体" w:cs="宋体"/>
                <w:kern w:val="0"/>
                <w:szCs w:val="21"/>
              </w:rPr>
              <w:t>*</w:t>
            </w:r>
            <w:r>
              <w:rPr>
                <w:rFonts w:hint="eastAsia" w:ascii="宋体" w:hAnsi="宋体" w:cs="宋体"/>
                <w:kern w:val="0"/>
                <w:szCs w:val="21"/>
              </w:rPr>
              <w:t>高）</w:t>
            </w:r>
            <w:r>
              <w:rPr>
                <w:rFonts w:ascii="宋体" w:hAnsi="宋体" w:cs="宋体"/>
                <w:kern w:val="0"/>
                <w:szCs w:val="21"/>
              </w:rPr>
              <w:t>2390*1280-1390*1660mm</w:t>
            </w:r>
            <w:r>
              <w:rPr>
                <w:rFonts w:hint="eastAsia" w:ascii="宋体" w:hAnsi="宋体" w:cs="宋体"/>
                <w:kern w:val="0"/>
                <w:szCs w:val="21"/>
              </w:rPr>
              <w:t>;桌面尺寸大致为（</w:t>
            </w:r>
            <w:r>
              <w:rPr>
                <w:rFonts w:ascii="宋体" w:hAnsi="宋体" w:cs="宋体"/>
                <w:kern w:val="0"/>
                <w:szCs w:val="21"/>
              </w:rPr>
              <w:t>L*W,</w:t>
            </w:r>
            <w:r>
              <w:rPr>
                <w:rFonts w:hint="eastAsia" w:ascii="宋体" w:hAnsi="宋体" w:cs="宋体"/>
                <w:kern w:val="0"/>
                <w:szCs w:val="21"/>
              </w:rPr>
              <w:t>单位</w:t>
            </w:r>
            <w:r>
              <w:rPr>
                <w:rFonts w:ascii="宋体" w:hAnsi="宋体" w:cs="宋体"/>
                <w:kern w:val="0"/>
                <w:szCs w:val="21"/>
              </w:rPr>
              <w:t xml:space="preserve"> mm)</w:t>
            </w:r>
            <w:r>
              <w:rPr>
                <w:rFonts w:hint="eastAsia" w:ascii="宋体" w:hAnsi="宋体" w:cs="宋体"/>
                <w:kern w:val="0"/>
                <w:szCs w:val="21"/>
              </w:rPr>
              <w:t>:</w:t>
            </w:r>
            <w:r>
              <w:rPr>
                <w:rFonts w:ascii="宋体" w:hAnsi="宋体" w:cs="宋体"/>
                <w:kern w:val="0"/>
                <w:szCs w:val="21"/>
              </w:rPr>
              <w:t>2300*1200</w:t>
            </w:r>
            <w:r>
              <w:rPr>
                <w:rFonts w:hint="eastAsia" w:ascii="宋体" w:hAnsi="宋体" w:cs="宋体"/>
                <w:kern w:val="0"/>
                <w:szCs w:val="21"/>
              </w:rPr>
              <w:t>;可根据实际情况定制。</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组</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14</w:t>
            </w:r>
          </w:p>
        </w:tc>
        <w:tc>
          <w:tcPr>
            <w:tcW w:w="481" w:type="pct"/>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 xml:space="preserve">小组讨论椅 </w:t>
            </w:r>
          </w:p>
        </w:tc>
        <w:tc>
          <w:tcPr>
            <w:tcW w:w="3330"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szCs w:val="21"/>
              </w:rPr>
            </w:pPr>
            <w:r>
              <w:rPr>
                <w:rFonts w:ascii="宋体" w:hAnsi="宋体"/>
                <w:szCs w:val="21"/>
              </w:rPr>
              <w:t>1.</w:t>
            </w:r>
            <w:r>
              <w:rPr>
                <w:rFonts w:hint="eastAsia" w:ascii="宋体" w:hAnsi="宋体"/>
                <w:szCs w:val="21"/>
              </w:rPr>
              <w:t>架子采用异型扁管喷涂，烤漆后厚度不低于</w:t>
            </w:r>
            <w:r>
              <w:rPr>
                <w:rFonts w:ascii="宋体" w:hAnsi="宋体"/>
                <w:szCs w:val="21"/>
              </w:rPr>
              <w:t>1.5mm</w:t>
            </w:r>
            <w:r>
              <w:rPr>
                <w:rFonts w:hint="eastAsia" w:ascii="宋体" w:hAnsi="宋体"/>
                <w:szCs w:val="21"/>
              </w:rPr>
              <w:t>，实际铁管厚度不低于</w:t>
            </w:r>
            <w:r>
              <w:rPr>
                <w:rFonts w:ascii="宋体" w:hAnsi="宋体"/>
                <w:szCs w:val="21"/>
              </w:rPr>
              <w:t>1.3mm</w:t>
            </w:r>
            <w:r>
              <w:rPr>
                <w:rFonts w:hint="eastAsia" w:ascii="宋体" w:hAnsi="宋体"/>
                <w:szCs w:val="21"/>
              </w:rPr>
              <w:t>;</w:t>
            </w:r>
          </w:p>
          <w:p>
            <w:pPr>
              <w:autoSpaceDE w:val="0"/>
              <w:autoSpaceDN w:val="0"/>
              <w:adjustRightInd w:val="0"/>
              <w:jc w:val="left"/>
              <w:rPr>
                <w:rFonts w:ascii="宋体" w:hAnsi="宋体"/>
                <w:szCs w:val="21"/>
              </w:rPr>
            </w:pPr>
            <w:r>
              <w:rPr>
                <w:rFonts w:ascii="宋体" w:hAnsi="宋体"/>
                <w:szCs w:val="21"/>
              </w:rPr>
              <w:t>2.</w:t>
            </w:r>
            <w:r>
              <w:rPr>
                <w:rFonts w:hint="eastAsia" w:ascii="宋体" w:hAnsi="宋体"/>
                <w:szCs w:val="21"/>
              </w:rPr>
              <w:t>背板采用尼龙塑料加网布进口特网靠背，靠背连接件为工程塑料</w:t>
            </w:r>
            <w:r>
              <w:rPr>
                <w:rFonts w:ascii="宋体" w:hAnsi="宋体"/>
                <w:szCs w:val="21"/>
              </w:rPr>
              <w:t>ABS</w:t>
            </w:r>
            <w:r>
              <w:rPr>
                <w:rFonts w:hint="eastAsia" w:ascii="宋体" w:hAnsi="宋体"/>
                <w:szCs w:val="21"/>
              </w:rPr>
              <w:t>坐板采用定型海绵加耐污弹力布饰面;坐板可翻起来，超节约空间，便于收纳，可联排、简约时尚;</w:t>
            </w:r>
          </w:p>
          <w:p>
            <w:pPr>
              <w:autoSpaceDE w:val="0"/>
              <w:autoSpaceDN w:val="0"/>
              <w:adjustRightInd w:val="0"/>
              <w:jc w:val="left"/>
              <w:rPr>
                <w:rFonts w:ascii="宋体" w:hAnsi="宋体"/>
                <w:szCs w:val="21"/>
              </w:rPr>
            </w:pPr>
            <w:r>
              <w:rPr>
                <w:rFonts w:ascii="宋体" w:hAnsi="宋体"/>
                <w:szCs w:val="21"/>
              </w:rPr>
              <w:t>3.</w:t>
            </w:r>
            <w:r>
              <w:rPr>
                <w:rFonts w:hint="eastAsia" w:ascii="宋体" w:hAnsi="宋体"/>
                <w:szCs w:val="21"/>
              </w:rPr>
              <w:t>可移动万向轮灵活耐用，不伤地板，借助轮子能够快速移动椅子;</w:t>
            </w:r>
            <w:r>
              <w:rPr>
                <w:rFonts w:hint="eastAsia" w:ascii="宋体" w:hAnsi="宋体" w:cs="宋体"/>
                <w:kern w:val="0"/>
                <w:szCs w:val="21"/>
              </w:rPr>
              <w:t>可根据实际情况定制。</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48</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把</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15</w:t>
            </w:r>
          </w:p>
        </w:tc>
        <w:tc>
          <w:tcPr>
            <w:tcW w:w="48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小组讨论触控屏</w:t>
            </w:r>
          </w:p>
        </w:tc>
        <w:tc>
          <w:tcPr>
            <w:tcW w:w="3330"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kern w:val="0"/>
                <w:szCs w:val="21"/>
              </w:rPr>
            </w:pPr>
            <w:r>
              <w:rPr>
                <w:rFonts w:hint="eastAsia" w:ascii="宋体" w:hAnsi="宋体" w:cs="宋体"/>
                <w:kern w:val="0"/>
                <w:szCs w:val="21"/>
              </w:rPr>
              <w:t>一.整机设计</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整机外边框采用弧形转角设计，边框和背壳采用金属材质，防止老化;</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采用模块化系统方案，整机可通过同一高速接口支持</w:t>
            </w:r>
            <w:r>
              <w:rPr>
                <w:rFonts w:ascii="宋体" w:hAnsi="宋体" w:cs="宋体"/>
                <w:kern w:val="0"/>
                <w:szCs w:val="21"/>
              </w:rPr>
              <w:t>Windows 10</w:t>
            </w:r>
            <w:r>
              <w:rPr>
                <w:rFonts w:hint="eastAsia" w:ascii="宋体" w:hAnsi="宋体" w:cs="宋体"/>
                <w:kern w:val="0"/>
                <w:szCs w:val="21"/>
              </w:rPr>
              <w:t>企业版系统模块、</w:t>
            </w:r>
            <w:r>
              <w:rPr>
                <w:rFonts w:ascii="宋体" w:hAnsi="宋体" w:cs="宋体"/>
                <w:kern w:val="0"/>
                <w:szCs w:val="21"/>
              </w:rPr>
              <w:t>Android 9.</w:t>
            </w:r>
            <w:r>
              <w:rPr>
                <w:rFonts w:hint="eastAsia" w:ascii="宋体" w:hAnsi="宋体" w:cs="宋体"/>
                <w:kern w:val="0"/>
                <w:szCs w:val="21"/>
              </w:rPr>
              <w:t>0以上系统模块;</w:t>
            </w:r>
          </w:p>
          <w:p>
            <w:pPr>
              <w:autoSpaceDE w:val="0"/>
              <w:autoSpaceDN w:val="0"/>
              <w:adjustRightInd w:val="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支持一键开机，除电源线外，无其他连接线</w:t>
            </w:r>
          </w:p>
          <w:p>
            <w:pPr>
              <w:autoSpaceDE w:val="0"/>
              <w:autoSpaceDN w:val="0"/>
              <w:adjustRightInd w:val="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为保证整机一体性，内置天线设计，整机包括模块无外伸天线;</w:t>
            </w:r>
          </w:p>
          <w:p>
            <w:pPr>
              <w:autoSpaceDE w:val="0"/>
              <w:autoSpaceDN w:val="0"/>
              <w:adjustRightInd w:val="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整机内置正面上居中</w:t>
            </w:r>
            <w:r>
              <w:rPr>
                <w:rFonts w:ascii="宋体" w:hAnsi="宋体" w:cs="宋体"/>
                <w:kern w:val="0"/>
                <w:szCs w:val="21"/>
              </w:rPr>
              <w:t>1080P 1200</w:t>
            </w:r>
            <w:r>
              <w:rPr>
                <w:rFonts w:hint="eastAsia" w:ascii="宋体" w:hAnsi="宋体" w:cs="宋体"/>
                <w:kern w:val="0"/>
                <w:szCs w:val="21"/>
              </w:rPr>
              <w:t>万像素及以上高清摄像头，内置≥</w:t>
            </w:r>
            <w:r>
              <w:rPr>
                <w:rFonts w:ascii="宋体" w:hAnsi="宋体" w:cs="宋体"/>
                <w:kern w:val="0"/>
                <w:szCs w:val="21"/>
              </w:rPr>
              <w:t>8</w:t>
            </w:r>
            <w:r>
              <w:rPr>
                <w:rFonts w:hint="eastAsia" w:ascii="宋体" w:hAnsi="宋体" w:cs="宋体"/>
                <w:kern w:val="0"/>
                <w:szCs w:val="21"/>
              </w:rPr>
              <w:t>个麦克风，</w:t>
            </w:r>
            <w:r>
              <w:rPr>
                <w:rFonts w:ascii="宋体" w:hAnsi="宋体" w:cs="宋体"/>
                <w:kern w:val="0"/>
                <w:szCs w:val="21"/>
              </w:rPr>
              <w:t>15</w:t>
            </w:r>
            <w:r>
              <w:rPr>
                <w:rFonts w:hint="eastAsia" w:ascii="宋体" w:hAnsi="宋体" w:cs="宋体"/>
                <w:kern w:val="0"/>
                <w:szCs w:val="21"/>
              </w:rPr>
              <w:t>米有效拾音距离;</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整机内置2</w:t>
            </w:r>
            <w:r>
              <w:rPr>
                <w:rFonts w:ascii="宋体" w:hAnsi="宋体" w:cs="宋体"/>
                <w:kern w:val="0"/>
                <w:szCs w:val="21"/>
              </w:rPr>
              <w:t>.2</w:t>
            </w:r>
            <w:r>
              <w:rPr>
                <w:rFonts w:hint="eastAsia" w:ascii="宋体" w:hAnsi="宋体" w:cs="宋体"/>
                <w:kern w:val="0"/>
                <w:szCs w:val="21"/>
              </w:rPr>
              <w:t>声道扬声器，2*</w:t>
            </w:r>
            <w:r>
              <w:rPr>
                <w:rFonts w:ascii="宋体" w:hAnsi="宋体" w:cs="宋体"/>
                <w:kern w:val="0"/>
                <w:szCs w:val="21"/>
              </w:rPr>
              <w:t>15</w:t>
            </w:r>
            <w:r>
              <w:rPr>
                <w:rFonts w:hint="eastAsia" w:ascii="宋体" w:hAnsi="宋体" w:cs="宋体"/>
                <w:kern w:val="0"/>
                <w:szCs w:val="21"/>
              </w:rPr>
              <w:t>喇叭口朝正面</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具有全功能</w:t>
            </w:r>
            <w:r>
              <w:rPr>
                <w:rFonts w:ascii="宋体" w:hAnsi="宋体" w:cs="宋体"/>
                <w:kern w:val="0"/>
                <w:szCs w:val="21"/>
              </w:rPr>
              <w:t>Type-C</w:t>
            </w:r>
            <w:r>
              <w:rPr>
                <w:rFonts w:hint="eastAsia" w:ascii="宋体" w:hAnsi="宋体" w:cs="宋体"/>
                <w:kern w:val="0"/>
                <w:szCs w:val="21"/>
              </w:rPr>
              <w:t>接口，支持通过不带转换转置的外部线缆，实现外部电脑</w:t>
            </w:r>
            <w:r>
              <w:rPr>
                <w:rFonts w:ascii="宋体" w:hAnsi="宋体" w:cs="宋体"/>
                <w:kern w:val="0"/>
                <w:szCs w:val="21"/>
              </w:rPr>
              <w:t>HDMI</w:t>
            </w:r>
            <w:r>
              <w:rPr>
                <w:rFonts w:hint="eastAsia" w:ascii="宋体" w:hAnsi="宋体" w:cs="宋体"/>
                <w:kern w:val="0"/>
                <w:szCs w:val="21"/>
              </w:rPr>
              <w:t>的信号接入显示</w:t>
            </w:r>
            <w:r>
              <w:rPr>
                <w:rFonts w:ascii="宋体" w:hAnsi="宋体" w:cs="宋体"/>
                <w:kern w:val="0"/>
                <w:szCs w:val="21"/>
              </w:rPr>
              <w:t xml:space="preserve"> </w:t>
            </w:r>
          </w:p>
          <w:p>
            <w:pPr>
              <w:rPr>
                <w:rFonts w:ascii="宋体" w:hAnsi="宋体" w:cs="宋体"/>
                <w:color w:val="000000"/>
                <w:szCs w:val="21"/>
              </w:rPr>
            </w:pPr>
            <w:r>
              <w:rPr>
                <w:rFonts w:ascii="宋体" w:hAnsi="宋体" w:cs="宋体"/>
                <w:kern w:val="0"/>
                <w:szCs w:val="21"/>
              </w:rPr>
              <w:t>8.</w:t>
            </w:r>
            <w:r>
              <w:rPr>
                <w:rFonts w:hint="eastAsia" w:ascii="宋体" w:hAnsi="宋体" w:cs="宋体"/>
                <w:color w:val="000000"/>
                <w:szCs w:val="21"/>
              </w:rPr>
              <w:t xml:space="preserve"> 整机前置按键须具备</w:t>
            </w:r>
            <w:r>
              <w:rPr>
                <w:rFonts w:ascii="宋体" w:hAnsi="宋体" w:cs="宋体"/>
                <w:color w:val="000000"/>
                <w:szCs w:val="21"/>
              </w:rPr>
              <w:t>录屏、图像比例、音量-、音量+、设置、护眼、电源</w:t>
            </w:r>
            <w:r>
              <w:rPr>
                <w:rFonts w:hint="eastAsia" w:ascii="宋体" w:hAnsi="宋体" w:cs="宋体"/>
                <w:color w:val="000000"/>
                <w:szCs w:val="21"/>
              </w:rPr>
              <w:t xml:space="preserve">； </w:t>
            </w:r>
            <w:r>
              <w:rPr>
                <w:rFonts w:ascii="宋体" w:hAnsi="宋体" w:cs="宋体"/>
                <w:color w:val="000000"/>
                <w:szCs w:val="21"/>
              </w:rPr>
              <w:t>整机开关、电脑开关和节能待机键三合一，操作便捷</w:t>
            </w:r>
            <w:r>
              <w:rPr>
                <w:rFonts w:hint="eastAsia" w:ascii="宋体" w:hAnsi="宋体" w:cs="宋体"/>
                <w:color w:val="000000"/>
                <w:szCs w:val="21"/>
              </w:rPr>
              <w:t>；</w:t>
            </w:r>
            <w:r>
              <w:rPr>
                <w:rFonts w:ascii="宋体" w:hAnsi="宋体" w:cs="宋体"/>
                <w:color w:val="000000"/>
                <w:szCs w:val="21"/>
              </w:rPr>
              <w:t>设备支持通过前置按键一键启动录屏功能，可将屏幕中显示的课件、音频等内容与老师人声同步录制，方便制作教学视频</w:t>
            </w:r>
            <w:r>
              <w:rPr>
                <w:rFonts w:hint="eastAsia" w:ascii="宋体" w:hAnsi="宋体" w:cs="宋体"/>
                <w:color w:val="000000"/>
                <w:szCs w:val="21"/>
              </w:rPr>
              <w:t>；支持</w:t>
            </w:r>
            <w:r>
              <w:rPr>
                <w:rFonts w:ascii="宋体" w:hAnsi="宋体" w:cs="宋体"/>
                <w:color w:val="000000"/>
                <w:szCs w:val="21"/>
              </w:rPr>
              <w:t>OPS一键还原</w:t>
            </w:r>
            <w:r>
              <w:rPr>
                <w:rFonts w:hint="eastAsia" w:ascii="宋体" w:hAnsi="宋体" w:cs="宋体"/>
                <w:color w:val="000000"/>
                <w:szCs w:val="21"/>
              </w:rPr>
              <w:t>。</w:t>
            </w:r>
          </w:p>
          <w:p>
            <w:pPr>
              <w:rPr>
                <w:rFonts w:ascii="宋体" w:hAnsi="宋体" w:cs="宋体"/>
                <w:color w:val="000000"/>
                <w:szCs w:val="21"/>
              </w:rPr>
            </w:pPr>
            <w:r>
              <w:rPr>
                <w:rFonts w:ascii="宋体" w:hAnsi="宋体" w:cs="宋体"/>
                <w:kern w:val="0"/>
                <w:szCs w:val="21"/>
              </w:rPr>
              <w:t>9</w:t>
            </w:r>
            <w:r>
              <w:rPr>
                <w:rFonts w:ascii="宋体" w:hAnsi="宋体" w:cs="宋体"/>
                <w:color w:val="000000"/>
                <w:szCs w:val="21"/>
              </w:rPr>
              <w:t xml:space="preserve"> 设备能自动识别并切换到最新接入的信号源通道，且断开后能回到上一通道。自动跳转前支持选择确认，待确认后再跳转</w:t>
            </w:r>
            <w:r>
              <w:rPr>
                <w:rFonts w:hint="eastAsia" w:ascii="宋体" w:hAnsi="宋体" w:cs="宋体"/>
                <w:color w:val="000000"/>
                <w:szCs w:val="21"/>
              </w:rPr>
              <w:t>。</w:t>
            </w:r>
          </w:p>
          <w:p>
            <w:pPr>
              <w:rPr>
                <w:rFonts w:ascii="宋体" w:hAnsi="宋体" w:cs="宋体"/>
                <w:color w:val="000000"/>
                <w:szCs w:val="21"/>
              </w:rPr>
            </w:pPr>
            <w:r>
              <w:rPr>
                <w:rFonts w:ascii="宋体" w:hAnsi="宋体" w:cs="宋体"/>
                <w:kern w:val="0"/>
                <w:szCs w:val="21"/>
              </w:rPr>
              <w:t>10.</w:t>
            </w:r>
            <w:r>
              <w:rPr>
                <w:rFonts w:hint="eastAsia" w:ascii="宋体" w:hAnsi="宋体" w:cs="宋体"/>
                <w:color w:val="000000"/>
                <w:szCs w:val="21"/>
              </w:rPr>
              <w:t>整机</w:t>
            </w:r>
            <w:r>
              <w:rPr>
                <w:rFonts w:ascii="宋体" w:hAnsi="宋体" w:cs="宋体"/>
                <w:color w:val="000000"/>
                <w:szCs w:val="21"/>
              </w:rPr>
              <w:t>可通过及触摸按键对内置电脑画面实现一键切换屏幕分辨率，调整画面显示比例</w:t>
            </w:r>
            <w:r>
              <w:rPr>
                <w:rFonts w:hint="eastAsia" w:ascii="宋体" w:hAnsi="宋体" w:cs="宋体"/>
                <w:color w:val="000000"/>
                <w:szCs w:val="21"/>
              </w:rPr>
              <w:t>；</w:t>
            </w:r>
            <w:r>
              <w:rPr>
                <w:rFonts w:ascii="宋体" w:hAnsi="宋体" w:cs="宋体"/>
                <w:color w:val="000000"/>
                <w:szCs w:val="21"/>
              </w:rPr>
              <w:t>整机支持一键黑屏节能 70%</w:t>
            </w:r>
            <w:r>
              <w:rPr>
                <w:rFonts w:hint="eastAsia" w:ascii="宋体" w:hAnsi="宋体" w:cs="宋体"/>
                <w:color w:val="000000"/>
                <w:szCs w:val="21"/>
              </w:rPr>
              <w:t>。</w:t>
            </w:r>
          </w:p>
          <w:p>
            <w:pPr>
              <w:autoSpaceDE w:val="0"/>
              <w:autoSpaceDN w:val="0"/>
              <w:adjustRightInd w:val="0"/>
              <w:jc w:val="left"/>
              <w:rPr>
                <w:rFonts w:ascii="宋体" w:hAnsi="宋体" w:cs="宋体"/>
                <w:kern w:val="0"/>
                <w:szCs w:val="21"/>
              </w:rPr>
            </w:pPr>
            <w:r>
              <w:rPr>
                <w:rFonts w:ascii="宋体" w:hAnsi="宋体" w:cs="宋体"/>
                <w:kern w:val="0"/>
                <w:szCs w:val="21"/>
              </w:rPr>
              <w:t>11.I/O</w:t>
            </w:r>
            <w:r>
              <w:rPr>
                <w:rFonts w:hint="eastAsia" w:ascii="宋体" w:hAnsi="宋体" w:cs="宋体"/>
                <w:kern w:val="0"/>
                <w:szCs w:val="21"/>
              </w:rPr>
              <w:t>接口≥</w:t>
            </w:r>
            <w:r>
              <w:rPr>
                <w:rFonts w:ascii="宋体" w:hAnsi="宋体" w:cs="宋体"/>
                <w:kern w:val="0"/>
                <w:szCs w:val="21"/>
              </w:rPr>
              <w:t>1</w:t>
            </w:r>
            <w:r>
              <w:rPr>
                <w:rFonts w:hint="eastAsia" w:ascii="宋体" w:hAnsi="宋体" w:cs="宋体"/>
                <w:kern w:val="0"/>
                <w:szCs w:val="21"/>
              </w:rPr>
              <w:t>路;</w:t>
            </w:r>
            <w:r>
              <w:rPr>
                <w:rFonts w:ascii="宋体" w:hAnsi="宋体" w:cs="宋体"/>
                <w:kern w:val="0"/>
                <w:szCs w:val="21"/>
              </w:rPr>
              <w:t>HDMI IN</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路;</w:t>
            </w:r>
            <w:r>
              <w:rPr>
                <w:rFonts w:ascii="宋体" w:hAnsi="宋体" w:cs="宋体"/>
                <w:kern w:val="0"/>
                <w:szCs w:val="21"/>
              </w:rPr>
              <w:t xml:space="preserve"> USB 2.0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路;</w:t>
            </w:r>
            <w:r>
              <w:rPr>
                <w:rFonts w:ascii="宋体" w:hAnsi="宋体" w:cs="宋体"/>
                <w:kern w:val="0"/>
                <w:szCs w:val="21"/>
              </w:rPr>
              <w:t>USB 3.0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路;</w:t>
            </w:r>
            <w:r>
              <w:rPr>
                <w:rFonts w:ascii="宋体" w:hAnsi="宋体" w:cs="宋体"/>
                <w:kern w:val="0"/>
                <w:szCs w:val="21"/>
              </w:rPr>
              <w:t>Type-C</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路;</w:t>
            </w:r>
            <w:r>
              <w:rPr>
                <w:rFonts w:ascii="宋体" w:hAnsi="宋体" w:cs="宋体"/>
                <w:kern w:val="0"/>
                <w:szCs w:val="21"/>
              </w:rPr>
              <w:t>TOUCH</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路;</w:t>
            </w:r>
            <w:r>
              <w:rPr>
                <w:rFonts w:ascii="宋体" w:hAnsi="宋体" w:cs="宋体"/>
                <w:kern w:val="0"/>
                <w:szCs w:val="21"/>
              </w:rPr>
              <w:t>AUDIO OUT</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路;</w:t>
            </w:r>
            <w:r>
              <w:rPr>
                <w:rFonts w:ascii="宋体" w:hAnsi="宋体" w:cs="宋体"/>
                <w:kern w:val="0"/>
                <w:szCs w:val="21"/>
              </w:rPr>
              <w:t>RS232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路;</w:t>
            </w:r>
          </w:p>
          <w:p>
            <w:pPr>
              <w:autoSpaceDE w:val="0"/>
              <w:autoSpaceDN w:val="0"/>
              <w:adjustRightInd w:val="0"/>
              <w:jc w:val="left"/>
              <w:rPr>
                <w:rFonts w:ascii="宋体" w:hAnsi="宋体" w:cs="宋体"/>
                <w:kern w:val="0"/>
                <w:szCs w:val="21"/>
              </w:rPr>
            </w:pPr>
            <w:r>
              <w:rPr>
                <w:rFonts w:ascii="宋体" w:hAnsi="宋体" w:cs="宋体"/>
                <w:kern w:val="0"/>
                <w:szCs w:val="21"/>
              </w:rPr>
              <w:t>12.</w:t>
            </w:r>
            <w:r>
              <w:rPr>
                <w:rFonts w:hint="eastAsia" w:ascii="宋体" w:hAnsi="宋体" w:cs="宋体"/>
                <w:kern w:val="0"/>
                <w:szCs w:val="21"/>
              </w:rPr>
              <w:t>支持个人电脑通过</w:t>
            </w:r>
            <w:r>
              <w:rPr>
                <w:rFonts w:ascii="宋体" w:hAnsi="宋体" w:cs="宋体"/>
                <w:kern w:val="0"/>
                <w:szCs w:val="21"/>
              </w:rPr>
              <w:t>Type-C</w:t>
            </w:r>
            <w:r>
              <w:rPr>
                <w:rFonts w:hint="eastAsia" w:ascii="宋体" w:hAnsi="宋体" w:cs="宋体"/>
                <w:kern w:val="0"/>
                <w:szCs w:val="21"/>
              </w:rPr>
              <w:t>接口或</w:t>
            </w:r>
            <w:r>
              <w:rPr>
                <w:rFonts w:ascii="宋体" w:hAnsi="宋体" w:cs="宋体"/>
                <w:kern w:val="0"/>
                <w:szCs w:val="21"/>
              </w:rPr>
              <w:t>HDMI</w:t>
            </w:r>
            <w:r>
              <w:rPr>
                <w:rFonts w:hint="eastAsia" w:ascii="宋体" w:hAnsi="宋体" w:cs="宋体"/>
                <w:kern w:val="0"/>
                <w:szCs w:val="21"/>
              </w:rPr>
              <w:t>加</w:t>
            </w:r>
            <w:r>
              <w:rPr>
                <w:rFonts w:ascii="宋体" w:hAnsi="宋体" w:cs="宋体"/>
                <w:kern w:val="0"/>
                <w:szCs w:val="21"/>
              </w:rPr>
              <w:t>TOUCH</w:t>
            </w:r>
            <w:r>
              <w:rPr>
                <w:rFonts w:hint="eastAsia" w:ascii="宋体" w:hAnsi="宋体" w:cs="宋体"/>
                <w:kern w:val="0"/>
                <w:szCs w:val="21"/>
              </w:rPr>
              <w:t>线连接调用整机内置摄像头、麦克风、音响;</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13.</w:t>
            </w:r>
            <w:r>
              <w:rPr>
                <w:rFonts w:hint="eastAsia" w:ascii="宋体" w:hAnsi="宋体" w:cs="宋体"/>
                <w:kern w:val="0"/>
                <w:szCs w:val="21"/>
              </w:rPr>
              <w:t>机身具备</w:t>
            </w:r>
            <w:r>
              <w:rPr>
                <w:rFonts w:ascii="宋体" w:hAnsi="宋体" w:cs="宋体"/>
                <w:kern w:val="0"/>
                <w:szCs w:val="21"/>
              </w:rPr>
              <w:t>GB/T 2423.17-2008</w:t>
            </w:r>
            <w:r>
              <w:rPr>
                <w:rFonts w:hint="eastAsia" w:ascii="宋体" w:hAnsi="宋体" w:cs="宋体"/>
                <w:kern w:val="0"/>
                <w:szCs w:val="21"/>
              </w:rPr>
              <w:t>第</w:t>
            </w:r>
            <w:r>
              <w:rPr>
                <w:rFonts w:ascii="宋体" w:hAnsi="宋体" w:cs="宋体"/>
                <w:kern w:val="0"/>
                <w:szCs w:val="21"/>
              </w:rPr>
              <w:t>2</w:t>
            </w:r>
            <w:r>
              <w:rPr>
                <w:rFonts w:hint="eastAsia" w:ascii="宋体" w:hAnsi="宋体" w:cs="宋体"/>
                <w:kern w:val="0"/>
                <w:szCs w:val="21"/>
              </w:rPr>
              <w:t>部分防盐雾锈蚀特性，避免长期使用过程中生锈老化;</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14.</w:t>
            </w:r>
            <w:r>
              <w:rPr>
                <w:rFonts w:hint="eastAsia" w:ascii="宋体" w:hAnsi="宋体" w:cs="宋体"/>
                <w:kern w:val="0"/>
                <w:szCs w:val="21"/>
              </w:rPr>
              <w:t>整机产品机身为金属外壳，满足</w:t>
            </w:r>
            <w:r>
              <w:rPr>
                <w:rFonts w:ascii="宋体" w:hAnsi="宋体" w:cs="宋体"/>
                <w:kern w:val="0"/>
                <w:szCs w:val="21"/>
              </w:rPr>
              <w:t>GB4943.1-2011</w:t>
            </w:r>
            <w:r>
              <w:rPr>
                <w:rFonts w:hint="eastAsia" w:ascii="宋体" w:hAnsi="宋体" w:cs="宋体"/>
                <w:kern w:val="0"/>
                <w:szCs w:val="21"/>
              </w:rPr>
              <w:t>标准中的防火要求，有效避免产品意外燃烧，确保环境安全;</w:t>
            </w:r>
          </w:p>
          <w:p>
            <w:pPr>
              <w:autoSpaceDE w:val="0"/>
              <w:autoSpaceDN w:val="0"/>
              <w:adjustRightInd w:val="0"/>
              <w:jc w:val="left"/>
              <w:rPr>
                <w:rFonts w:ascii="宋体" w:hAnsi="宋体" w:cs="宋体"/>
                <w:kern w:val="0"/>
                <w:szCs w:val="21"/>
              </w:rPr>
            </w:pPr>
            <w:r>
              <w:rPr>
                <w:rFonts w:ascii="宋体" w:hAnsi="宋体" w:cs="宋体"/>
                <w:kern w:val="0"/>
                <w:szCs w:val="21"/>
              </w:rPr>
              <w:t>15.</w:t>
            </w:r>
            <w:r>
              <w:rPr>
                <w:rFonts w:hint="eastAsia" w:ascii="宋体" w:hAnsi="宋体" w:cs="宋体"/>
                <w:kern w:val="0"/>
                <w:szCs w:val="21"/>
              </w:rPr>
              <w:t>整机符合</w:t>
            </w:r>
            <w:r>
              <w:rPr>
                <w:rFonts w:ascii="宋体" w:hAnsi="宋体" w:cs="宋体"/>
                <w:kern w:val="0"/>
                <w:szCs w:val="21"/>
              </w:rPr>
              <w:t>GB/T 2423.17</w:t>
            </w:r>
            <w:r>
              <w:rPr>
                <w:rFonts w:hint="eastAsia" w:ascii="宋体" w:hAnsi="宋体" w:cs="宋体"/>
                <w:kern w:val="0"/>
                <w:szCs w:val="21"/>
              </w:rPr>
              <w:t>盐雾试验、</w:t>
            </w:r>
            <w:r>
              <w:rPr>
                <w:rFonts w:ascii="宋体" w:hAnsi="宋体" w:cs="宋体"/>
                <w:kern w:val="0"/>
                <w:szCs w:val="21"/>
              </w:rPr>
              <w:t>GB/T 2423.1-2008</w:t>
            </w:r>
            <w:r>
              <w:rPr>
                <w:rFonts w:hint="eastAsia" w:ascii="宋体" w:hAnsi="宋体" w:cs="宋体"/>
                <w:kern w:val="0"/>
                <w:szCs w:val="21"/>
              </w:rPr>
              <w:t>低温试验、</w:t>
            </w:r>
            <w:r>
              <w:rPr>
                <w:rFonts w:ascii="宋体" w:hAnsi="宋体" w:cs="宋体"/>
                <w:kern w:val="0"/>
                <w:szCs w:val="21"/>
              </w:rPr>
              <w:t>GB/T 2423.2-2008</w:t>
            </w:r>
            <w:r>
              <w:rPr>
                <w:rFonts w:hint="eastAsia" w:ascii="宋体" w:hAnsi="宋体" w:cs="宋体"/>
                <w:kern w:val="0"/>
                <w:szCs w:val="21"/>
              </w:rPr>
              <w:t>高温试验、确保整机存储、使用安全;</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16.</w:t>
            </w:r>
            <w:r>
              <w:rPr>
                <w:rFonts w:hint="eastAsia" w:ascii="宋体" w:hAnsi="宋体" w:cs="宋体"/>
                <w:kern w:val="0"/>
                <w:szCs w:val="21"/>
              </w:rPr>
              <w:t>整机具备抗振动、防跌落特性，保证整机运输或使用过程中不易受损;</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17.</w:t>
            </w:r>
            <w:r>
              <w:rPr>
                <w:rFonts w:hint="eastAsia" w:ascii="宋体" w:hAnsi="宋体" w:cs="宋体"/>
                <w:kern w:val="0"/>
                <w:szCs w:val="21"/>
              </w:rPr>
              <w:t>整机符合</w:t>
            </w:r>
            <w:r>
              <w:rPr>
                <w:rFonts w:ascii="宋体" w:hAnsi="宋体" w:cs="宋体"/>
                <w:kern w:val="0"/>
                <w:szCs w:val="21"/>
              </w:rPr>
              <w:t>GB/T 17626.5-2008</w:t>
            </w:r>
            <w:r>
              <w:rPr>
                <w:rFonts w:hint="eastAsia" w:ascii="宋体" w:hAnsi="宋体" w:cs="宋体"/>
                <w:kern w:val="0"/>
                <w:szCs w:val="21"/>
              </w:rPr>
              <w:t>浪涌（冲击）抗扰度、</w:t>
            </w:r>
            <w:r>
              <w:rPr>
                <w:rFonts w:ascii="宋体" w:hAnsi="宋体" w:cs="宋体"/>
                <w:kern w:val="0"/>
                <w:szCs w:val="21"/>
              </w:rPr>
              <w:t>GB/T 17626.2-2018</w:t>
            </w:r>
            <w:r>
              <w:rPr>
                <w:rFonts w:hint="eastAsia" w:ascii="宋体" w:hAnsi="宋体" w:cs="宋体"/>
                <w:kern w:val="0"/>
                <w:szCs w:val="21"/>
              </w:rPr>
              <w:t>静电放电抗扰度、</w:t>
            </w:r>
            <w:r>
              <w:rPr>
                <w:rFonts w:ascii="宋体" w:hAnsi="宋体" w:cs="宋体"/>
                <w:kern w:val="0"/>
                <w:szCs w:val="21"/>
              </w:rPr>
              <w:t>GB/T 17626.3-2016</w:t>
            </w:r>
            <w:r>
              <w:rPr>
                <w:rFonts w:hint="eastAsia" w:ascii="宋体" w:hAnsi="宋体" w:cs="宋体"/>
                <w:kern w:val="0"/>
                <w:szCs w:val="21"/>
              </w:rPr>
              <w:t>射频电磁场辐射抗扰度、</w:t>
            </w:r>
            <w:r>
              <w:rPr>
                <w:rFonts w:ascii="宋体" w:hAnsi="宋体" w:cs="宋体"/>
                <w:kern w:val="0"/>
                <w:szCs w:val="21"/>
              </w:rPr>
              <w:t>GB/T 17626.4-2018</w:t>
            </w:r>
            <w:r>
              <w:rPr>
                <w:rFonts w:hint="eastAsia" w:ascii="宋体" w:hAnsi="宋体" w:cs="宋体"/>
                <w:kern w:val="0"/>
                <w:szCs w:val="21"/>
              </w:rPr>
              <w:t>电快速瞬变脉冲群抗扰度、</w:t>
            </w:r>
            <w:r>
              <w:rPr>
                <w:rFonts w:ascii="宋体" w:hAnsi="宋体" w:cs="宋体"/>
                <w:kern w:val="0"/>
                <w:szCs w:val="21"/>
              </w:rPr>
              <w:t>GB/T 17626.6-2017</w:t>
            </w:r>
            <w:r>
              <w:rPr>
                <w:rFonts w:hint="eastAsia" w:ascii="宋体" w:hAnsi="宋体" w:cs="宋体"/>
                <w:kern w:val="0"/>
                <w:szCs w:val="21"/>
              </w:rPr>
              <w:t>射频场感应的传导抗扰度;</w:t>
            </w:r>
          </w:p>
          <w:p>
            <w:pPr>
              <w:autoSpaceDE w:val="0"/>
              <w:autoSpaceDN w:val="0"/>
              <w:adjustRightInd w:val="0"/>
              <w:jc w:val="left"/>
              <w:rPr>
                <w:rFonts w:ascii="宋体" w:hAnsi="宋体" w:cs="宋体"/>
                <w:kern w:val="0"/>
                <w:szCs w:val="21"/>
              </w:rPr>
            </w:pPr>
            <w:r>
              <w:rPr>
                <w:rFonts w:hint="eastAsia" w:ascii="宋体" w:hAnsi="宋体" w:cs="宋体"/>
                <w:kern w:val="0"/>
                <w:szCs w:val="21"/>
              </w:rPr>
              <w:t>二.显示参数</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整机屏幕采用不低于</w:t>
            </w:r>
            <w:r>
              <w:rPr>
                <w:rFonts w:ascii="宋体" w:hAnsi="宋体" w:cs="宋体"/>
                <w:kern w:val="0"/>
                <w:szCs w:val="21"/>
              </w:rPr>
              <w:t>65</w:t>
            </w:r>
            <w:r>
              <w:rPr>
                <w:rFonts w:hint="eastAsia" w:ascii="宋体" w:hAnsi="宋体" w:cs="宋体"/>
                <w:kern w:val="0"/>
                <w:szCs w:val="21"/>
              </w:rPr>
              <w:t>英寸</w:t>
            </w:r>
            <w:r>
              <w:rPr>
                <w:rFonts w:ascii="宋体" w:hAnsi="宋体" w:cs="宋体"/>
                <w:kern w:val="0"/>
                <w:szCs w:val="21"/>
              </w:rPr>
              <w:t>UHD</w:t>
            </w:r>
            <w:r>
              <w:rPr>
                <w:rFonts w:hint="eastAsia" w:ascii="宋体" w:hAnsi="宋体" w:cs="宋体"/>
                <w:kern w:val="0"/>
                <w:szCs w:val="21"/>
              </w:rPr>
              <w:t>超高清</w:t>
            </w:r>
            <w:r>
              <w:rPr>
                <w:rFonts w:ascii="宋体" w:hAnsi="宋体" w:cs="宋体"/>
                <w:kern w:val="0"/>
                <w:szCs w:val="21"/>
              </w:rPr>
              <w:t>LED</w:t>
            </w:r>
            <w:r>
              <w:rPr>
                <w:rFonts w:hint="eastAsia" w:ascii="宋体" w:hAnsi="宋体" w:cs="宋体"/>
                <w:kern w:val="0"/>
                <w:szCs w:val="21"/>
              </w:rPr>
              <w:t>液晶屏，显示比例</w:t>
            </w:r>
            <w:r>
              <w:rPr>
                <w:rFonts w:ascii="宋体" w:hAnsi="宋体" w:cs="宋体"/>
                <w:kern w:val="0"/>
                <w:szCs w:val="21"/>
              </w:rPr>
              <w:t>16:9</w:t>
            </w:r>
            <w:r>
              <w:rPr>
                <w:rFonts w:hint="eastAsia" w:ascii="宋体" w:hAnsi="宋体" w:cs="宋体"/>
                <w:kern w:val="0"/>
                <w:szCs w:val="21"/>
              </w:rPr>
              <w:t>，屏幕图像分辨率不低于</w:t>
            </w:r>
            <w:r>
              <w:rPr>
                <w:rFonts w:ascii="宋体" w:hAnsi="宋体" w:cs="宋体"/>
                <w:kern w:val="0"/>
                <w:szCs w:val="21"/>
              </w:rPr>
              <w:t>3840*2160</w:t>
            </w:r>
            <w:r>
              <w:rPr>
                <w:rFonts w:hint="eastAsia" w:ascii="宋体" w:hAnsi="宋体" w:cs="宋体"/>
                <w:kern w:val="0"/>
                <w:szCs w:val="21"/>
              </w:rPr>
              <w:t>，色彩度</w:t>
            </w:r>
            <w:r>
              <w:rPr>
                <w:rFonts w:ascii="宋体" w:hAnsi="宋体" w:cs="宋体"/>
                <w:kern w:val="0"/>
                <w:szCs w:val="21"/>
              </w:rPr>
              <w:t>10bit ,</w:t>
            </w:r>
            <w:r>
              <w:rPr>
                <w:rFonts w:hint="eastAsia" w:ascii="宋体" w:hAnsi="宋体" w:cs="宋体"/>
                <w:kern w:val="0"/>
                <w:szCs w:val="21"/>
              </w:rPr>
              <w:t>可视角度≥</w:t>
            </w:r>
            <w:r>
              <w:rPr>
                <w:rFonts w:ascii="宋体" w:hAnsi="宋体" w:cs="宋体"/>
                <w:kern w:val="0"/>
                <w:szCs w:val="21"/>
              </w:rPr>
              <w:t>178</w:t>
            </w:r>
            <w:r>
              <w:rPr>
                <w:rFonts w:hint="eastAsia" w:ascii="宋体" w:hAnsi="宋体" w:cs="宋体"/>
                <w:kern w:val="0"/>
                <w:szCs w:val="21"/>
              </w:rPr>
              <w:t>°，全高清</w:t>
            </w:r>
            <w:r>
              <w:rPr>
                <w:rFonts w:ascii="宋体" w:hAnsi="宋体" w:cs="宋体"/>
                <w:kern w:val="0"/>
                <w:szCs w:val="21"/>
              </w:rPr>
              <w:t>4K</w:t>
            </w:r>
            <w:r>
              <w:rPr>
                <w:rFonts w:hint="eastAsia" w:ascii="宋体" w:hAnsi="宋体" w:cs="宋体"/>
                <w:kern w:val="0"/>
                <w:szCs w:val="21"/>
              </w:rPr>
              <w:t>系统图标显示;</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整机屏幕与屏幕保护层零贴合技术，减少显示面板与玻璃间的偏光、散射，画面显示更加清晰通透、可视角度更广;</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色域不低于</w:t>
            </w:r>
            <w:r>
              <w:rPr>
                <w:rFonts w:ascii="宋体" w:hAnsi="宋体" w:cs="宋体"/>
                <w:kern w:val="0"/>
                <w:szCs w:val="21"/>
              </w:rPr>
              <w:t>90% NTSC</w:t>
            </w:r>
            <w:r>
              <w:rPr>
                <w:rFonts w:hint="eastAsia" w:ascii="宋体" w:hAnsi="宋体" w:cs="宋体"/>
                <w:kern w:val="0"/>
                <w:szCs w:val="21"/>
              </w:rPr>
              <w:t>，可显示更真实更鲜艳的色;</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整机书写面板采用防眩光全钢化防爆玻璃面板，面板的碎片状态、抗冲击性、霰弹袋冲击性能、耐热冲击性能均通过国家强制玻璃标准，重显率≥9</w:t>
            </w: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可见光透射比不低于9</w:t>
            </w:r>
            <w:r>
              <w:rPr>
                <w:rFonts w:ascii="宋体" w:hAnsi="宋体" w:cs="宋体"/>
                <w:kern w:val="0"/>
                <w:szCs w:val="21"/>
              </w:rPr>
              <w:t>5%;</w:t>
            </w:r>
            <w:r>
              <w:rPr>
                <w:rFonts w:hint="eastAsia" w:ascii="宋体" w:hAnsi="宋体" w:cs="宋体"/>
                <w:kern w:val="0"/>
                <w:szCs w:val="21"/>
              </w:rPr>
              <w:t>表面硬度≥莫式9级，雾度≤7%</w:t>
            </w:r>
          </w:p>
          <w:p>
            <w:pPr>
              <w:autoSpaceDE w:val="0"/>
              <w:autoSpaceDN w:val="0"/>
              <w:adjustRightInd w:val="0"/>
              <w:jc w:val="left"/>
              <w:rPr>
                <w:rFonts w:ascii="宋体" w:hAnsi="宋体" w:cs="宋体"/>
                <w:kern w:val="0"/>
                <w:szCs w:val="21"/>
              </w:rPr>
            </w:pPr>
            <w:r>
              <w:rPr>
                <w:rFonts w:hint="eastAsia" w:ascii="宋体" w:hAnsi="宋体" w:cs="宋体"/>
                <w:kern w:val="0"/>
                <w:szCs w:val="21"/>
              </w:rPr>
              <w:t>三.触摸书写参数</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采用红外触控技术，支持</w:t>
            </w:r>
            <w:r>
              <w:rPr>
                <w:rFonts w:ascii="宋体" w:hAnsi="宋体" w:cs="宋体"/>
                <w:kern w:val="0"/>
                <w:szCs w:val="21"/>
              </w:rPr>
              <w:t>Windows</w:t>
            </w:r>
            <w:r>
              <w:rPr>
                <w:rFonts w:hint="eastAsia" w:ascii="宋体" w:hAnsi="宋体" w:cs="宋体"/>
                <w:kern w:val="0"/>
                <w:szCs w:val="21"/>
              </w:rPr>
              <w:t>系统中进行</w:t>
            </w:r>
            <w:r>
              <w:rPr>
                <w:rFonts w:ascii="宋体" w:hAnsi="宋体" w:cs="宋体"/>
                <w:kern w:val="0"/>
                <w:szCs w:val="21"/>
              </w:rPr>
              <w:t>20</w:t>
            </w:r>
            <w:r>
              <w:rPr>
                <w:rFonts w:hint="eastAsia" w:ascii="宋体" w:hAnsi="宋体" w:cs="宋体"/>
                <w:kern w:val="0"/>
                <w:szCs w:val="21"/>
              </w:rPr>
              <w:t>点或以上触控，支持高精度红外被动笔书写，书写精度可达±</w:t>
            </w:r>
            <w:r>
              <w:rPr>
                <w:rFonts w:ascii="宋体" w:hAnsi="宋体" w:cs="宋体"/>
                <w:kern w:val="0"/>
                <w:szCs w:val="21"/>
              </w:rPr>
              <w:t>1mm</w:t>
            </w:r>
            <w:r>
              <w:rPr>
                <w:rFonts w:hint="eastAsia" w:ascii="宋体" w:hAnsi="宋体" w:cs="宋体"/>
                <w:kern w:val="0"/>
                <w:szCs w:val="21"/>
              </w:rPr>
              <w:t>;</w:t>
            </w:r>
            <w:r>
              <w:rPr>
                <w:rFonts w:ascii="宋体" w:hAnsi="宋体" w:cs="宋体"/>
                <w:kern w:val="0"/>
                <w:szCs w:val="21"/>
              </w:rPr>
              <w:t xml:space="preserve"> </w:t>
            </w:r>
          </w:p>
          <w:p>
            <w:pPr>
              <w:autoSpaceDE w:val="0"/>
              <w:autoSpaceDN w:val="0"/>
              <w:adjustRightInd w:val="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触摸点数:</w:t>
            </w:r>
            <w:r>
              <w:rPr>
                <w:rFonts w:ascii="宋体" w:hAnsi="宋体" w:cs="宋体"/>
                <w:kern w:val="0"/>
                <w:szCs w:val="21"/>
              </w:rPr>
              <w:t>20</w:t>
            </w:r>
            <w:r>
              <w:rPr>
                <w:rFonts w:hint="eastAsia" w:ascii="宋体" w:hAnsi="宋体" w:cs="宋体"/>
                <w:kern w:val="0"/>
                <w:szCs w:val="21"/>
              </w:rPr>
              <w:t>点书写，</w:t>
            </w:r>
            <w:r>
              <w:rPr>
                <w:rFonts w:ascii="宋体" w:hAnsi="宋体" w:cs="宋体"/>
                <w:kern w:val="0"/>
                <w:szCs w:val="21"/>
              </w:rPr>
              <w:t>20</w:t>
            </w:r>
            <w:r>
              <w:rPr>
                <w:rFonts w:hint="eastAsia" w:ascii="宋体" w:hAnsi="宋体" w:cs="宋体"/>
                <w:kern w:val="0"/>
                <w:szCs w:val="21"/>
              </w:rPr>
              <w:t>点触摸;</w:t>
            </w:r>
            <w:r>
              <w:rPr>
                <w:rFonts w:ascii="宋体" w:hAnsi="宋体" w:cs="宋体"/>
                <w:kern w:val="0"/>
                <w:szCs w:val="21"/>
              </w:rPr>
              <w:t xml:space="preserve"> </w:t>
            </w:r>
          </w:p>
          <w:p>
            <w:pPr>
              <w:rPr>
                <w:rFonts w:ascii="宋体" w:hAnsi="宋体" w:cs="宋体"/>
                <w:color w:val="000000"/>
                <w:szCs w:val="21"/>
              </w:rPr>
            </w:pPr>
            <w:r>
              <w:rPr>
                <w:rFonts w:ascii="宋体" w:hAnsi="宋体" w:cs="宋体"/>
                <w:kern w:val="0"/>
                <w:szCs w:val="21"/>
              </w:rPr>
              <w:t>3.</w:t>
            </w:r>
            <w:r>
              <w:rPr>
                <w:rFonts w:hint="eastAsia" w:ascii="宋体" w:hAnsi="宋体" w:cs="宋体"/>
                <w:color w:val="000000"/>
                <w:szCs w:val="21"/>
              </w:rPr>
              <w:t>接口要求：前置接口须具备USB3.0≥3；Type C≥1；Touch USB≥1；HDMI in≥1</w:t>
            </w:r>
            <w:r>
              <w:rPr>
                <w:rFonts w:ascii="宋体" w:hAnsi="宋体" w:cs="宋体"/>
                <w:color w:val="000000"/>
                <w:szCs w:val="21"/>
              </w:rPr>
              <w:t xml:space="preserve"> </w:t>
            </w:r>
            <w:r>
              <w:rPr>
                <w:rFonts w:ascii="宋体" w:hAnsi="宋体" w:cs="宋体"/>
                <w:kern w:val="0"/>
                <w:szCs w:val="21"/>
              </w:rPr>
              <w:t>[须提供CNAS认可机构检测报告]</w:t>
            </w:r>
            <w:r>
              <w:rPr>
                <w:rFonts w:hint="eastAsia" w:ascii="宋体" w:hAnsi="宋体" w:cs="宋体"/>
                <w:color w:val="000000"/>
                <w:szCs w:val="21"/>
              </w:rPr>
              <w:t xml:space="preserve"> 后置接口须具备：MIC In≥1；COAXIAL Out≥1；Earphone Out≥1；PC Audio In≥1；VGA≥1；RS232≥1；TV In≥1；AV In≥1；AV Out≥1；LAN In≥1；HDMI in≥2；USB≥2；Touch USB≥1；TF Card≥1</w:t>
            </w:r>
            <w:r>
              <w:rPr>
                <w:rFonts w:ascii="宋体" w:hAnsi="宋体" w:cs="宋体"/>
                <w:color w:val="000000"/>
                <w:szCs w:val="21"/>
              </w:rPr>
              <w:t xml:space="preserve"> </w:t>
            </w:r>
          </w:p>
          <w:p>
            <w:pPr>
              <w:autoSpaceDE w:val="0"/>
              <w:autoSpaceDN w:val="0"/>
              <w:adjustRightInd w:val="0"/>
              <w:jc w:val="left"/>
              <w:rPr>
                <w:rFonts w:ascii="宋体" w:hAnsi="宋体" w:cs="宋体"/>
                <w:color w:val="000000"/>
                <w:szCs w:val="21"/>
              </w:rPr>
            </w:pPr>
            <w:r>
              <w:rPr>
                <w:rFonts w:ascii="宋体" w:hAnsi="宋体" w:cs="宋体"/>
                <w:kern w:val="0"/>
                <w:szCs w:val="21"/>
              </w:rPr>
              <w:t>4.</w:t>
            </w:r>
            <w:r>
              <w:rPr>
                <w:rFonts w:hint="eastAsia" w:ascii="宋体" w:hAnsi="宋体" w:cs="宋体"/>
                <w:color w:val="000000"/>
                <w:szCs w:val="21"/>
              </w:rPr>
              <w:t>整机</w:t>
            </w:r>
            <w:r>
              <w:rPr>
                <w:rFonts w:ascii="宋体" w:hAnsi="宋体" w:cs="宋体"/>
                <w:color w:val="000000"/>
                <w:szCs w:val="21"/>
              </w:rPr>
              <w:t>前置</w:t>
            </w:r>
            <w:r>
              <w:rPr>
                <w:rFonts w:hint="eastAsia" w:ascii="宋体" w:hAnsi="宋体" w:cs="宋体"/>
                <w:color w:val="000000"/>
                <w:szCs w:val="21"/>
              </w:rPr>
              <w:t>3个</w:t>
            </w:r>
            <w:r>
              <w:rPr>
                <w:rFonts w:ascii="宋体" w:hAnsi="宋体" w:cs="宋体"/>
                <w:color w:val="000000"/>
                <w:szCs w:val="21"/>
              </w:rPr>
              <w:t>USB 3</w:t>
            </w:r>
            <w:r>
              <w:rPr>
                <w:rFonts w:hint="eastAsia" w:ascii="宋体" w:hAnsi="宋体" w:cs="宋体"/>
                <w:color w:val="000000"/>
                <w:szCs w:val="21"/>
              </w:rPr>
              <w:t>.</w:t>
            </w:r>
            <w:r>
              <w:rPr>
                <w:rFonts w:ascii="宋体" w:hAnsi="宋体" w:cs="宋体"/>
                <w:color w:val="000000"/>
                <w:szCs w:val="21"/>
              </w:rPr>
              <w:t>0 接口全部支持 Windows 及 Android 双系统读取，将 U 盘插入任意前置 USB 接口，均能被 Windows 及 Android 系统识别</w:t>
            </w:r>
            <w:r>
              <w:rPr>
                <w:rFonts w:hint="eastAsia" w:ascii="宋体" w:hAnsi="宋体" w:cs="宋体"/>
                <w:color w:val="000000"/>
                <w:szCs w:val="21"/>
              </w:rPr>
              <w:t>。</w:t>
            </w:r>
          </w:p>
          <w:p>
            <w:pPr>
              <w:autoSpaceDE w:val="0"/>
              <w:autoSpaceDN w:val="0"/>
              <w:adjustRightInd w:val="0"/>
              <w:jc w:val="left"/>
              <w:rPr>
                <w:rFonts w:ascii="宋体" w:hAnsi="宋体" w:cs="宋体"/>
                <w:kern w:val="0"/>
                <w:szCs w:val="21"/>
              </w:rPr>
            </w:pPr>
            <w:r>
              <w:rPr>
                <w:rFonts w:hint="eastAsia" w:ascii="宋体" w:hAnsi="宋体" w:cs="宋体"/>
                <w:kern w:val="0"/>
                <w:szCs w:val="21"/>
              </w:rPr>
              <w:t>四、无线传屏</w:t>
            </w:r>
            <w:r>
              <w:rPr>
                <w:rFonts w:ascii="宋体" w:hAnsi="宋体" w:cs="宋体"/>
                <w:kern w:val="0"/>
                <w:szCs w:val="21"/>
              </w:rPr>
              <w:t xml:space="preserve"> </w:t>
            </w:r>
          </w:p>
          <w:p>
            <w:pPr>
              <w:rPr>
                <w:rFonts w:ascii="宋体" w:hAnsi="宋体" w:cs="仿宋"/>
                <w:szCs w:val="21"/>
                <w:lang w:eastAsia="zh-Hans"/>
              </w:rPr>
            </w:pPr>
            <w:r>
              <w:rPr>
                <w:rFonts w:ascii="宋体" w:hAnsi="宋体" w:cs="宋体"/>
                <w:kern w:val="0"/>
                <w:szCs w:val="21"/>
              </w:rPr>
              <w:t>1</w:t>
            </w:r>
            <w:r>
              <w:rPr>
                <w:rFonts w:hint="eastAsia" w:ascii="宋体" w:hAnsi="宋体" w:cs="仿宋"/>
                <w:szCs w:val="21"/>
                <w:lang w:eastAsia="zh-Hans"/>
              </w:rPr>
              <w:t>1.无线投屏支持windows,mac,ios,android平台登录使用；</w:t>
            </w:r>
          </w:p>
          <w:p>
            <w:pPr>
              <w:rPr>
                <w:rFonts w:ascii="宋体" w:hAnsi="宋体" w:cs="仿宋"/>
                <w:szCs w:val="21"/>
                <w:lang w:eastAsia="zh-Hans"/>
              </w:rPr>
            </w:pPr>
            <w:r>
              <w:rPr>
                <w:rFonts w:hint="eastAsia" w:ascii="宋体" w:hAnsi="宋体" w:cs="仿宋"/>
                <w:szCs w:val="21"/>
                <w:lang w:eastAsia="zh-Hans"/>
              </w:rPr>
              <w:t>2.PC电脑端和移动端可以通过序列码互相投屏；</w:t>
            </w:r>
          </w:p>
          <w:p>
            <w:pPr>
              <w:rPr>
                <w:rFonts w:ascii="宋体" w:hAnsi="宋体" w:cs="仿宋"/>
                <w:szCs w:val="21"/>
                <w:lang w:eastAsia="zh-Hans"/>
              </w:rPr>
            </w:pPr>
            <w:r>
              <w:rPr>
                <w:rFonts w:hint="eastAsia" w:ascii="宋体" w:hAnsi="宋体" w:cs="仿宋"/>
                <w:szCs w:val="21"/>
                <w:lang w:eastAsia="zh-Hans"/>
              </w:rPr>
              <w:t>3.电脑端投屏，可以设置投屏端声音是投放系统声音或者是麦克风的外音；</w:t>
            </w:r>
          </w:p>
          <w:p>
            <w:pPr>
              <w:rPr>
                <w:rFonts w:ascii="宋体" w:hAnsi="宋体" w:cs="仿宋"/>
                <w:szCs w:val="21"/>
                <w:lang w:eastAsia="zh-Hans"/>
              </w:rPr>
            </w:pPr>
            <w:r>
              <w:rPr>
                <w:rFonts w:hint="eastAsia" w:ascii="宋体" w:hAnsi="宋体" w:cs="仿宋"/>
                <w:szCs w:val="21"/>
                <w:lang w:eastAsia="zh-Hans"/>
              </w:rPr>
              <w:t>4.黑板或一体机端接收到移动端的投屏信号，可以通过工具栏精心操作，操作功能包含对移动端投屏的信号进行批注，截图和录制，工具栏支持横向和纵向排列；</w:t>
            </w:r>
          </w:p>
          <w:p>
            <w:pPr>
              <w:rPr>
                <w:rFonts w:ascii="宋体" w:hAnsi="宋体" w:cs="仿宋"/>
                <w:szCs w:val="21"/>
                <w:lang w:eastAsia="zh-Hans"/>
              </w:rPr>
            </w:pPr>
            <w:r>
              <w:rPr>
                <w:rFonts w:hint="eastAsia" w:ascii="宋体" w:hAnsi="宋体" w:cs="仿宋"/>
                <w:szCs w:val="21"/>
                <w:lang w:eastAsia="zh-Hans"/>
              </w:rPr>
              <w:t>5.一体机PC端支持对投屏环境对检测，快速定位投屏异常问题，检测对参数至少包含分辨率，防火墙，端口等；</w:t>
            </w:r>
          </w:p>
          <w:p>
            <w:pPr>
              <w:rPr>
                <w:rFonts w:ascii="宋体" w:hAnsi="宋体" w:cs="仿宋"/>
                <w:szCs w:val="21"/>
                <w:lang w:eastAsia="zh-Hans"/>
              </w:rPr>
            </w:pPr>
            <w:r>
              <w:rPr>
                <w:rFonts w:hint="eastAsia" w:ascii="宋体" w:hAnsi="宋体" w:cs="仿宋"/>
                <w:szCs w:val="21"/>
                <w:lang w:eastAsia="zh-Hans"/>
              </w:rPr>
              <w:t>6.一体机电脑投屏到手机端，手机可以通过模拟鼠标和触控板方式反向控制电脑；</w:t>
            </w:r>
          </w:p>
          <w:p>
            <w:pPr>
              <w:pStyle w:val="8"/>
              <w:rPr>
                <w:rFonts w:ascii="宋体" w:hAnsi="宋体" w:cs="仿宋"/>
                <w:szCs w:val="21"/>
                <w:lang w:eastAsia="zh-Hans"/>
              </w:rPr>
            </w:pPr>
            <w:r>
              <w:rPr>
                <w:rFonts w:hint="eastAsia" w:ascii="宋体" w:hAnsi="宋体" w:cs="仿宋"/>
                <w:szCs w:val="21"/>
                <w:lang w:eastAsia="zh-Hans"/>
              </w:rPr>
              <w:t>7.投屏连接成功后，移动端可以开启小画板，功能支持书写，擦除，撤销，还原，分享，保存，画板支持增加多页绘画，并且支持以幻灯片方式播放讲解，支持手势换页，双指缩放画面功能；</w:t>
            </w:r>
          </w:p>
          <w:p>
            <w:pPr>
              <w:rPr>
                <w:rFonts w:ascii="宋体" w:hAnsi="宋体" w:cs="仿宋"/>
                <w:szCs w:val="21"/>
                <w:lang w:eastAsia="zh-Hans"/>
              </w:rPr>
            </w:pPr>
            <w:r>
              <w:rPr>
                <w:rFonts w:hint="eastAsia" w:ascii="宋体" w:hAnsi="宋体" w:cs="仿宋"/>
                <w:szCs w:val="21"/>
                <w:lang w:eastAsia="zh-Hans"/>
              </w:rPr>
              <w:t>8.投屏支持选配云投屏功能，不限于局域网投屏，可支持公网投屏，不受地域影响，异地投屏；</w:t>
            </w:r>
          </w:p>
          <w:p>
            <w:pPr>
              <w:rPr>
                <w:rFonts w:ascii="宋体" w:hAnsi="宋体" w:cs="仿宋"/>
                <w:szCs w:val="21"/>
                <w:lang w:eastAsia="zh-Hans"/>
              </w:rPr>
            </w:pPr>
            <w:r>
              <w:rPr>
                <w:rFonts w:hint="eastAsia" w:ascii="宋体" w:hAnsi="宋体" w:cs="仿宋"/>
                <w:szCs w:val="21"/>
                <w:lang w:eastAsia="zh-Hans"/>
              </w:rPr>
              <w:t>9.移动端支持文档投屏功能，可以将手机端的文档投屏到一体机端显示，格式包含：PPT，WORD，EXCEL，PDF，TXT等。</w:t>
            </w:r>
          </w:p>
          <w:p>
            <w:pPr>
              <w:autoSpaceDE w:val="0"/>
              <w:autoSpaceDN w:val="0"/>
              <w:adjustRightInd w:val="0"/>
              <w:jc w:val="left"/>
              <w:rPr>
                <w:rFonts w:ascii="宋体" w:hAnsi="宋体" w:cs="宋体"/>
                <w:kern w:val="0"/>
                <w:szCs w:val="21"/>
              </w:rPr>
            </w:pPr>
            <w:r>
              <w:rPr>
                <w:rFonts w:hint="eastAsia" w:ascii="宋体" w:hAnsi="宋体" w:cs="宋体"/>
                <w:kern w:val="0"/>
                <w:szCs w:val="21"/>
              </w:rPr>
              <w:t>五.应用软件功能参数</w:t>
            </w:r>
            <w:r>
              <w:rPr>
                <w:rFonts w:ascii="宋体" w:hAnsi="宋体" w:cs="宋体"/>
                <w:kern w:val="0"/>
                <w:szCs w:val="21"/>
              </w:rPr>
              <w:t xml:space="preserve"> </w:t>
            </w:r>
          </w:p>
          <w:p>
            <w:pPr>
              <w:tabs>
                <w:tab w:val="left" w:pos="312"/>
              </w:tabs>
              <w:rPr>
                <w:rFonts w:ascii="宋体" w:hAnsi="宋体" w:cs="仿宋"/>
                <w:szCs w:val="21"/>
              </w:rPr>
            </w:pPr>
            <w:r>
              <w:rPr>
                <w:rFonts w:hint="eastAsia" w:ascii="宋体" w:hAnsi="宋体" w:cs="仿宋"/>
                <w:szCs w:val="21"/>
              </w:rPr>
              <w:t>1</w:t>
            </w:r>
            <w:r>
              <w:rPr>
                <w:rFonts w:ascii="宋体" w:hAnsi="宋体" w:cs="仿宋"/>
                <w:szCs w:val="21"/>
              </w:rPr>
              <w:t>.</w:t>
            </w:r>
            <w:r>
              <w:rPr>
                <w:rFonts w:hint="eastAsia" w:ascii="宋体" w:hAnsi="宋体" w:cs="仿宋"/>
                <w:szCs w:val="21"/>
              </w:rPr>
              <w:t>基于手势操作开发，简单易用，手指单点或使用触控笔就能一键快速调取教学软件及工具；</w:t>
            </w:r>
          </w:p>
          <w:p>
            <w:pPr>
              <w:rPr>
                <w:rFonts w:ascii="宋体" w:hAnsi="宋体" w:cs="仿宋"/>
                <w:szCs w:val="21"/>
              </w:rPr>
            </w:pPr>
            <w:r>
              <w:rPr>
                <w:rFonts w:hint="eastAsia" w:ascii="宋体" w:hAnsi="宋体" w:cs="仿宋"/>
                <w:szCs w:val="21"/>
              </w:rPr>
              <w:t>2.备授课功能，具有备课模式及授课模式，且操作界面根据备课和授课使用场景不同而区别设计，包含数学、英语、化学等14个不同背景;</w:t>
            </w:r>
          </w:p>
          <w:p>
            <w:pPr>
              <w:rPr>
                <w:rFonts w:ascii="宋体" w:hAnsi="宋体" w:cs="仿宋"/>
                <w:szCs w:val="21"/>
              </w:rPr>
            </w:pPr>
            <w:r>
              <w:rPr>
                <w:rFonts w:hint="eastAsia" w:ascii="宋体" w:hAnsi="宋体" w:cs="仿宋"/>
                <w:szCs w:val="21"/>
              </w:rPr>
              <w:t>3.支持一键调取PPT文件，可选择本地导入或网盘登陆两种不同形式获取课件，并支持对调取课件进行再次编辑，保存生成独立格式保护校本资源；</w:t>
            </w:r>
          </w:p>
          <w:p>
            <w:pPr>
              <w:rPr>
                <w:rFonts w:ascii="宋体" w:hAnsi="宋体" w:cs="仿宋"/>
                <w:szCs w:val="21"/>
              </w:rPr>
            </w:pPr>
            <w:r>
              <w:rPr>
                <w:rFonts w:hint="eastAsia" w:ascii="宋体" w:hAnsi="宋体" w:cs="仿宋"/>
                <w:szCs w:val="21"/>
              </w:rPr>
              <w:t>4.支持备课模式下，对课件添加文本编辑、思维导图等功能，并支持对所添加内容编辑进入和退出方式，可选择百叶窗、淡入、缩放、浮现、飞入、旋转、劈裂、弹跳、淡出、浮出、弹跳、擦除等不同的编辑方式，</w:t>
            </w:r>
            <w:r>
              <w:rPr>
                <w:rFonts w:hint="eastAsia" w:ascii="宋体" w:hAnsi="宋体" w:cs="仿宋"/>
                <w:kern w:val="0"/>
                <w:szCs w:val="21"/>
                <w:lang w:eastAsia="zh-Hans"/>
              </w:rPr>
              <w:t>支持</w:t>
            </w:r>
            <w:r>
              <w:rPr>
                <w:rFonts w:hint="eastAsia" w:ascii="宋体" w:hAnsi="宋体" w:cs="仿宋"/>
                <w:kern w:val="0"/>
                <w:szCs w:val="21"/>
              </w:rPr>
              <w:t>对输入的</w:t>
            </w:r>
            <w:r>
              <w:rPr>
                <w:rFonts w:hint="eastAsia" w:ascii="宋体" w:hAnsi="宋体" w:cs="仿宋"/>
                <w:kern w:val="0"/>
                <w:szCs w:val="21"/>
                <w:lang w:eastAsia="zh-Hans"/>
              </w:rPr>
              <w:t>文本添加朗读读音</w:t>
            </w:r>
            <w:r>
              <w:rPr>
                <w:rFonts w:ascii="宋体" w:hAnsi="宋体" w:cs="仿宋"/>
                <w:kern w:val="0"/>
                <w:szCs w:val="21"/>
                <w:lang w:eastAsia="zh-Hans"/>
              </w:rPr>
              <w:t>，</w:t>
            </w:r>
            <w:r>
              <w:rPr>
                <w:rFonts w:hint="eastAsia" w:ascii="宋体" w:hAnsi="宋体" w:cs="仿宋"/>
                <w:kern w:val="0"/>
                <w:szCs w:val="21"/>
                <w:lang w:eastAsia="zh-Hans"/>
              </w:rPr>
              <w:t>读音支持导出音频文件</w:t>
            </w:r>
            <w:r>
              <w:rPr>
                <w:rFonts w:hint="eastAsia" w:ascii="宋体" w:hAnsi="宋体" w:cs="仿宋"/>
                <w:kern w:val="0"/>
                <w:szCs w:val="21"/>
              </w:rPr>
              <w:t>并支持一键插入课件；</w:t>
            </w:r>
          </w:p>
          <w:p>
            <w:pPr>
              <w:rPr>
                <w:rFonts w:ascii="宋体" w:hAnsi="宋体" w:cs="仿宋"/>
                <w:szCs w:val="21"/>
              </w:rPr>
            </w:pPr>
            <w:r>
              <w:rPr>
                <w:rFonts w:hint="eastAsia" w:ascii="宋体" w:hAnsi="宋体" w:cs="仿宋"/>
                <w:kern w:val="0"/>
                <w:szCs w:val="21"/>
              </w:rPr>
              <w:t>5.支持汉字描红功能，将手写汉字文本快速识别成规则文本，可对汉字进行笔画逐步描红，支持拼音读写功能，将手写拼音文本快速识别成规则文本，可对拼音进行示范朗读，支持汉字注音功能，可将输入文本一键注-入拼音，并点击一键插入白板可自动添加至文本上方；</w:t>
            </w:r>
          </w:p>
          <w:p>
            <w:pPr>
              <w:rPr>
                <w:rFonts w:ascii="宋体" w:hAnsi="宋体" w:cs="仿宋"/>
                <w:kern w:val="0"/>
                <w:szCs w:val="21"/>
              </w:rPr>
            </w:pPr>
            <w:r>
              <w:rPr>
                <w:rFonts w:hint="eastAsia" w:ascii="宋体" w:hAnsi="宋体" w:cs="仿宋"/>
                <w:kern w:val="0"/>
                <w:szCs w:val="21"/>
              </w:rPr>
              <w:t>6.物理实验图形：支持物理力学、电学、电磁学、光学基本学科实验搭建所需元件图形绘制，并可搭建相关实验插入至课件；</w:t>
            </w:r>
          </w:p>
          <w:p>
            <w:pPr>
              <w:rPr>
                <w:rFonts w:ascii="宋体" w:hAnsi="宋体" w:cs="仿宋"/>
                <w:kern w:val="0"/>
                <w:szCs w:val="21"/>
              </w:rPr>
            </w:pPr>
            <w:r>
              <w:rPr>
                <w:rFonts w:hint="eastAsia" w:ascii="宋体" w:hAnsi="宋体" w:cs="仿宋"/>
                <w:kern w:val="0"/>
                <w:szCs w:val="21"/>
              </w:rPr>
              <w:t>7.化学实验图形：支持化学实验常用实验器械、容器图形绘制，并支持一键插入课件；</w:t>
            </w:r>
          </w:p>
          <w:p>
            <w:pPr>
              <w:rPr>
                <w:rFonts w:ascii="宋体" w:hAnsi="宋体" w:cs="仿宋"/>
                <w:kern w:val="0"/>
                <w:szCs w:val="21"/>
              </w:rPr>
            </w:pPr>
            <w:r>
              <w:rPr>
                <w:rFonts w:hint="eastAsia" w:ascii="宋体" w:hAnsi="宋体" w:cs="仿宋"/>
                <w:kern w:val="0"/>
                <w:szCs w:val="21"/>
              </w:rPr>
              <w:t>8.</w:t>
            </w:r>
            <w:r>
              <w:rPr>
                <w:rFonts w:ascii="宋体" w:hAnsi="宋体" w:cs="仿宋"/>
                <w:kern w:val="0"/>
                <w:szCs w:val="21"/>
              </w:rPr>
              <w:t>黑板书写支持</w:t>
            </w:r>
            <w:r>
              <w:rPr>
                <w:rFonts w:hint="eastAsia" w:ascii="宋体" w:hAnsi="宋体" w:cs="仿宋"/>
                <w:kern w:val="0"/>
                <w:szCs w:val="21"/>
              </w:rPr>
              <w:t>≥</w:t>
            </w:r>
            <w:r>
              <w:rPr>
                <w:rFonts w:ascii="宋体" w:hAnsi="宋体" w:cs="仿宋"/>
                <w:kern w:val="0"/>
                <w:szCs w:val="21"/>
              </w:rPr>
              <w:t>10</w:t>
            </w:r>
            <w:r>
              <w:rPr>
                <w:rFonts w:hint="eastAsia" w:ascii="宋体" w:hAnsi="宋体" w:cs="仿宋"/>
                <w:kern w:val="0"/>
                <w:szCs w:val="21"/>
              </w:rPr>
              <w:t>种</w:t>
            </w:r>
            <w:r>
              <w:rPr>
                <w:rFonts w:ascii="宋体" w:hAnsi="宋体" w:cs="仿宋"/>
                <w:kern w:val="0"/>
                <w:szCs w:val="21"/>
              </w:rPr>
              <w:t>风格笔的书写，包含</w:t>
            </w:r>
            <w:r>
              <w:rPr>
                <w:rFonts w:hint="eastAsia" w:ascii="宋体" w:hAnsi="宋体" w:cs="仿宋"/>
                <w:kern w:val="0"/>
                <w:szCs w:val="21"/>
              </w:rPr>
              <w:t>硬笔</w:t>
            </w:r>
            <w:r>
              <w:rPr>
                <w:rFonts w:ascii="宋体" w:hAnsi="宋体" w:cs="仿宋"/>
                <w:kern w:val="0"/>
                <w:szCs w:val="21"/>
              </w:rPr>
              <w:t>，</w:t>
            </w:r>
            <w:r>
              <w:rPr>
                <w:rFonts w:hint="eastAsia" w:ascii="宋体" w:hAnsi="宋体" w:cs="仿宋"/>
                <w:kern w:val="0"/>
                <w:szCs w:val="21"/>
              </w:rPr>
              <w:t>智能笔</w:t>
            </w:r>
            <w:r>
              <w:rPr>
                <w:rFonts w:ascii="宋体" w:hAnsi="宋体" w:cs="仿宋"/>
                <w:kern w:val="0"/>
                <w:szCs w:val="21"/>
              </w:rPr>
              <w:t>，</w:t>
            </w:r>
            <w:r>
              <w:rPr>
                <w:rFonts w:hint="eastAsia" w:ascii="宋体" w:hAnsi="宋体" w:cs="仿宋"/>
                <w:kern w:val="0"/>
                <w:szCs w:val="21"/>
              </w:rPr>
              <w:t>荧光笔</w:t>
            </w:r>
            <w:r>
              <w:rPr>
                <w:rFonts w:ascii="宋体" w:hAnsi="宋体" w:cs="仿宋"/>
                <w:kern w:val="0"/>
                <w:szCs w:val="21"/>
              </w:rPr>
              <w:t>，</w:t>
            </w:r>
            <w:r>
              <w:rPr>
                <w:rFonts w:hint="eastAsia" w:ascii="宋体" w:hAnsi="宋体" w:cs="仿宋"/>
                <w:kern w:val="0"/>
                <w:szCs w:val="21"/>
              </w:rPr>
              <w:t>竹笔</w:t>
            </w:r>
            <w:r>
              <w:rPr>
                <w:rFonts w:ascii="宋体" w:hAnsi="宋体" w:cs="仿宋"/>
                <w:kern w:val="0"/>
                <w:szCs w:val="21"/>
              </w:rPr>
              <w:t>，</w:t>
            </w:r>
            <w:r>
              <w:rPr>
                <w:rFonts w:hint="eastAsia" w:ascii="宋体" w:hAnsi="宋体" w:cs="仿宋"/>
                <w:kern w:val="0"/>
                <w:szCs w:val="21"/>
              </w:rPr>
              <w:t>纹理笔</w:t>
            </w:r>
            <w:r>
              <w:rPr>
                <w:rFonts w:ascii="宋体" w:hAnsi="宋体" w:cs="仿宋"/>
                <w:kern w:val="0"/>
                <w:szCs w:val="21"/>
              </w:rPr>
              <w:t>，</w:t>
            </w:r>
            <w:r>
              <w:rPr>
                <w:rFonts w:hint="eastAsia" w:ascii="宋体" w:hAnsi="宋体" w:cs="仿宋"/>
                <w:kern w:val="0"/>
                <w:szCs w:val="21"/>
              </w:rPr>
              <w:t>软笔</w:t>
            </w:r>
            <w:r>
              <w:rPr>
                <w:rFonts w:ascii="宋体" w:hAnsi="宋体" w:cs="仿宋"/>
                <w:kern w:val="0"/>
                <w:szCs w:val="21"/>
              </w:rPr>
              <w:t>，</w:t>
            </w:r>
            <w:r>
              <w:rPr>
                <w:rFonts w:hint="eastAsia" w:ascii="宋体" w:hAnsi="宋体" w:cs="仿宋"/>
                <w:kern w:val="0"/>
                <w:szCs w:val="21"/>
              </w:rPr>
              <w:t>手势笔</w:t>
            </w:r>
            <w:r>
              <w:rPr>
                <w:rFonts w:ascii="宋体" w:hAnsi="宋体" w:cs="仿宋"/>
                <w:kern w:val="0"/>
                <w:szCs w:val="21"/>
              </w:rPr>
              <w:t>，</w:t>
            </w:r>
            <w:r>
              <w:rPr>
                <w:rFonts w:hint="eastAsia" w:ascii="宋体" w:hAnsi="宋体" w:cs="仿宋"/>
                <w:kern w:val="0"/>
                <w:szCs w:val="21"/>
              </w:rPr>
              <w:t>图章笔</w:t>
            </w:r>
            <w:r>
              <w:rPr>
                <w:rFonts w:ascii="宋体" w:hAnsi="宋体" w:cs="仿宋"/>
                <w:kern w:val="0"/>
                <w:szCs w:val="21"/>
              </w:rPr>
              <w:t>，</w:t>
            </w:r>
            <w:r>
              <w:rPr>
                <w:rFonts w:hint="eastAsia" w:ascii="宋体" w:hAnsi="宋体" w:cs="仿宋"/>
                <w:kern w:val="0"/>
                <w:szCs w:val="21"/>
              </w:rPr>
              <w:t>激光笔</w:t>
            </w:r>
            <w:r>
              <w:rPr>
                <w:rFonts w:ascii="宋体" w:hAnsi="宋体" w:cs="仿宋"/>
                <w:kern w:val="0"/>
                <w:szCs w:val="21"/>
              </w:rPr>
              <w:t>，</w:t>
            </w:r>
            <w:r>
              <w:rPr>
                <w:rFonts w:hint="eastAsia" w:ascii="宋体" w:hAnsi="宋体" w:cs="仿宋"/>
                <w:kern w:val="0"/>
                <w:szCs w:val="21"/>
              </w:rPr>
              <w:t>粉笔类型；</w:t>
            </w:r>
          </w:p>
          <w:p>
            <w:pPr>
              <w:rPr>
                <w:rFonts w:ascii="宋体" w:hAnsi="宋体" w:cs="仿宋"/>
                <w:kern w:val="0"/>
                <w:szCs w:val="21"/>
              </w:rPr>
            </w:pPr>
            <w:r>
              <w:rPr>
                <w:rFonts w:hint="eastAsia" w:ascii="宋体" w:hAnsi="宋体" w:cs="仿宋"/>
                <w:kern w:val="0"/>
                <w:szCs w:val="21"/>
              </w:rPr>
              <w:t>9.</w:t>
            </w:r>
            <w:r>
              <w:rPr>
                <w:rFonts w:ascii="宋体" w:hAnsi="宋体" w:cs="仿宋"/>
                <w:kern w:val="0"/>
                <w:szCs w:val="21"/>
              </w:rPr>
              <w:t>支持笔的粗细和颜色选择，至少2</w:t>
            </w:r>
            <w:r>
              <w:rPr>
                <w:rFonts w:hint="eastAsia" w:ascii="宋体" w:hAnsi="宋体" w:cs="仿宋"/>
                <w:kern w:val="0"/>
                <w:szCs w:val="21"/>
              </w:rPr>
              <w:t>0</w:t>
            </w:r>
            <w:r>
              <w:rPr>
                <w:rFonts w:ascii="宋体" w:hAnsi="宋体" w:cs="仿宋"/>
                <w:kern w:val="0"/>
                <w:szCs w:val="21"/>
              </w:rPr>
              <w:t>挡粗细，6种常用备选颜色</w:t>
            </w:r>
            <w:r>
              <w:rPr>
                <w:rFonts w:hint="eastAsia" w:ascii="宋体" w:hAnsi="宋体" w:cs="仿宋"/>
                <w:kern w:val="0"/>
                <w:szCs w:val="21"/>
              </w:rPr>
              <w:t>；</w:t>
            </w:r>
          </w:p>
          <w:p>
            <w:pPr>
              <w:rPr>
                <w:rFonts w:ascii="宋体" w:hAnsi="宋体" w:cs="仿宋"/>
                <w:kern w:val="0"/>
                <w:szCs w:val="21"/>
              </w:rPr>
            </w:pPr>
            <w:r>
              <w:rPr>
                <w:rFonts w:hint="eastAsia" w:ascii="宋体" w:hAnsi="宋体" w:cs="仿宋"/>
                <w:kern w:val="0"/>
                <w:szCs w:val="21"/>
              </w:rPr>
              <w:t>10.</w:t>
            </w:r>
            <w:r>
              <w:rPr>
                <w:rFonts w:ascii="宋体" w:hAnsi="宋体" w:cs="仿宋"/>
                <w:kern w:val="0"/>
                <w:szCs w:val="21"/>
              </w:rPr>
              <w:t>印章笔，支持常用的图案印章，比如奖杯，笑脸，鼓励，小红花等图形</w:t>
            </w:r>
            <w:r>
              <w:rPr>
                <w:rFonts w:hint="eastAsia" w:ascii="宋体" w:hAnsi="宋体" w:cs="仿宋"/>
                <w:kern w:val="0"/>
                <w:szCs w:val="21"/>
              </w:rPr>
              <w:t>，可用于互动教学</w:t>
            </w:r>
            <w:r>
              <w:rPr>
                <w:rFonts w:ascii="宋体" w:hAnsi="宋体" w:cs="仿宋"/>
                <w:kern w:val="0"/>
                <w:szCs w:val="21"/>
              </w:rPr>
              <w:t>；</w:t>
            </w:r>
          </w:p>
          <w:p>
            <w:pPr>
              <w:rPr>
                <w:rFonts w:ascii="宋体" w:hAnsi="宋体" w:cs="仿宋"/>
                <w:kern w:val="0"/>
                <w:szCs w:val="21"/>
              </w:rPr>
            </w:pPr>
            <w:r>
              <w:rPr>
                <w:rFonts w:hint="eastAsia" w:ascii="宋体" w:hAnsi="宋体" w:cs="仿宋"/>
                <w:kern w:val="0"/>
                <w:szCs w:val="21"/>
              </w:rPr>
              <w:t>11.</w:t>
            </w:r>
            <w:r>
              <w:rPr>
                <w:rFonts w:ascii="宋体" w:hAnsi="宋体" w:cs="仿宋"/>
                <w:kern w:val="0"/>
                <w:szCs w:val="21"/>
              </w:rPr>
              <w:t>支持手势擦除功能，当识别到5指手势，画面自动由手写状态变成板擦状态，</w:t>
            </w:r>
            <w:r>
              <w:rPr>
                <w:rFonts w:hint="eastAsia" w:ascii="宋体" w:hAnsi="宋体" w:cs="仿宋"/>
                <w:kern w:val="0"/>
                <w:szCs w:val="21"/>
              </w:rPr>
              <w:t>符合老师随写随擦的教学习惯，</w:t>
            </w:r>
            <w:r>
              <w:rPr>
                <w:rFonts w:ascii="宋体" w:hAnsi="宋体" w:cs="仿宋"/>
                <w:kern w:val="0"/>
                <w:szCs w:val="21"/>
              </w:rPr>
              <w:t>板擦大小至少有3级选择；</w:t>
            </w:r>
          </w:p>
          <w:p>
            <w:pPr>
              <w:rPr>
                <w:rFonts w:ascii="宋体" w:hAnsi="宋体" w:cs="仿宋"/>
                <w:kern w:val="0"/>
                <w:szCs w:val="21"/>
              </w:rPr>
            </w:pPr>
            <w:r>
              <w:rPr>
                <w:rFonts w:hint="eastAsia" w:ascii="宋体" w:hAnsi="宋体" w:cs="仿宋"/>
                <w:kern w:val="0"/>
                <w:szCs w:val="21"/>
              </w:rPr>
              <w:t>12.</w:t>
            </w:r>
            <w:r>
              <w:rPr>
                <w:rFonts w:ascii="宋体" w:hAnsi="宋体" w:cs="仿宋"/>
                <w:kern w:val="0"/>
                <w:szCs w:val="21"/>
              </w:rPr>
              <w:t>支持清空笔迹和一键清屏功能，支持全屏幕漫游，支持撤销和恢复功能</w:t>
            </w:r>
            <w:r>
              <w:rPr>
                <w:rFonts w:hint="eastAsia" w:ascii="宋体" w:hAnsi="宋体" w:cs="仿宋"/>
                <w:kern w:val="0"/>
                <w:szCs w:val="21"/>
              </w:rPr>
              <w:t>，协助老师在误操作删除板书后，快速找回板书</w:t>
            </w:r>
            <w:r>
              <w:rPr>
                <w:rFonts w:ascii="宋体" w:hAnsi="宋体" w:cs="仿宋"/>
                <w:kern w:val="0"/>
                <w:szCs w:val="21"/>
              </w:rPr>
              <w:t>；</w:t>
            </w:r>
          </w:p>
          <w:p>
            <w:pPr>
              <w:rPr>
                <w:rFonts w:ascii="宋体" w:hAnsi="宋体" w:cs="仿宋"/>
                <w:kern w:val="0"/>
                <w:szCs w:val="21"/>
              </w:rPr>
            </w:pPr>
            <w:r>
              <w:rPr>
                <w:rFonts w:hint="eastAsia" w:ascii="宋体" w:hAnsi="宋体" w:cs="仿宋"/>
                <w:kern w:val="0"/>
                <w:szCs w:val="21"/>
              </w:rPr>
              <w:t>13.</w:t>
            </w:r>
            <w:r>
              <w:rPr>
                <w:rFonts w:ascii="宋体" w:hAnsi="宋体" w:cs="仿宋"/>
                <w:kern w:val="0"/>
                <w:szCs w:val="21"/>
              </w:rPr>
              <w:t>基础图形：支持</w:t>
            </w:r>
            <w:r>
              <w:rPr>
                <w:rFonts w:hint="eastAsia" w:ascii="宋体" w:hAnsi="宋体" w:cs="仿宋"/>
                <w:kern w:val="0"/>
                <w:szCs w:val="21"/>
              </w:rPr>
              <w:t>线段</w:t>
            </w:r>
            <w:r>
              <w:rPr>
                <w:rFonts w:ascii="宋体" w:hAnsi="宋体" w:cs="仿宋"/>
                <w:kern w:val="0"/>
                <w:szCs w:val="21"/>
              </w:rPr>
              <w:t>，</w:t>
            </w:r>
            <w:r>
              <w:rPr>
                <w:rFonts w:hint="eastAsia" w:ascii="宋体" w:hAnsi="宋体" w:cs="仿宋"/>
                <w:kern w:val="0"/>
                <w:szCs w:val="21"/>
              </w:rPr>
              <w:t>单箭头线</w:t>
            </w:r>
            <w:r>
              <w:rPr>
                <w:rFonts w:ascii="宋体" w:hAnsi="宋体" w:cs="仿宋"/>
                <w:kern w:val="0"/>
                <w:szCs w:val="21"/>
              </w:rPr>
              <w:t>，</w:t>
            </w:r>
            <w:r>
              <w:rPr>
                <w:rFonts w:hint="eastAsia" w:ascii="宋体" w:hAnsi="宋体" w:cs="仿宋"/>
                <w:kern w:val="0"/>
                <w:szCs w:val="21"/>
              </w:rPr>
              <w:t>双箭头线</w:t>
            </w:r>
            <w:r>
              <w:rPr>
                <w:rFonts w:ascii="宋体" w:hAnsi="宋体" w:cs="仿宋"/>
                <w:kern w:val="0"/>
                <w:szCs w:val="21"/>
              </w:rPr>
              <w:t>，</w:t>
            </w:r>
            <w:r>
              <w:rPr>
                <w:rFonts w:hint="eastAsia" w:ascii="宋体" w:hAnsi="宋体" w:cs="仿宋"/>
                <w:kern w:val="0"/>
                <w:szCs w:val="21"/>
              </w:rPr>
              <w:t>椭圆</w:t>
            </w:r>
            <w:r>
              <w:rPr>
                <w:rFonts w:ascii="宋体" w:hAnsi="宋体" w:cs="仿宋"/>
                <w:kern w:val="0"/>
                <w:szCs w:val="21"/>
              </w:rPr>
              <w:t>，</w:t>
            </w:r>
            <w:r>
              <w:rPr>
                <w:rFonts w:hint="eastAsia" w:ascii="宋体" w:hAnsi="宋体" w:cs="仿宋"/>
                <w:kern w:val="0"/>
                <w:szCs w:val="21"/>
              </w:rPr>
              <w:t>等腰三角形</w:t>
            </w:r>
            <w:r>
              <w:rPr>
                <w:rFonts w:ascii="宋体" w:hAnsi="宋体" w:cs="仿宋"/>
                <w:kern w:val="0"/>
                <w:szCs w:val="21"/>
              </w:rPr>
              <w:t>，</w:t>
            </w:r>
            <w:r>
              <w:rPr>
                <w:rFonts w:hint="eastAsia" w:ascii="宋体" w:hAnsi="宋体" w:cs="仿宋"/>
                <w:kern w:val="0"/>
                <w:szCs w:val="21"/>
              </w:rPr>
              <w:t>任意三角形</w:t>
            </w:r>
            <w:r>
              <w:rPr>
                <w:rFonts w:ascii="宋体" w:hAnsi="宋体" w:cs="仿宋"/>
                <w:kern w:val="0"/>
                <w:szCs w:val="21"/>
              </w:rPr>
              <w:t>，</w:t>
            </w:r>
            <w:r>
              <w:rPr>
                <w:rFonts w:hint="eastAsia" w:ascii="宋体" w:hAnsi="宋体" w:cs="仿宋"/>
                <w:kern w:val="0"/>
                <w:szCs w:val="21"/>
              </w:rPr>
              <w:t>矩形</w:t>
            </w:r>
            <w:r>
              <w:rPr>
                <w:rFonts w:ascii="宋体" w:hAnsi="宋体" w:cs="仿宋"/>
                <w:kern w:val="0"/>
                <w:szCs w:val="21"/>
              </w:rPr>
              <w:t>，</w:t>
            </w:r>
            <w:r>
              <w:rPr>
                <w:rFonts w:hint="eastAsia" w:ascii="宋体" w:hAnsi="宋体" w:cs="仿宋"/>
                <w:kern w:val="0"/>
                <w:szCs w:val="21"/>
              </w:rPr>
              <w:t>菱形</w:t>
            </w:r>
            <w:r>
              <w:rPr>
                <w:rFonts w:ascii="宋体" w:hAnsi="宋体" w:cs="仿宋"/>
                <w:kern w:val="0"/>
                <w:szCs w:val="21"/>
              </w:rPr>
              <w:t>，</w:t>
            </w:r>
            <w:r>
              <w:rPr>
                <w:rFonts w:hint="eastAsia" w:ascii="宋体" w:hAnsi="宋体" w:cs="仿宋"/>
                <w:kern w:val="0"/>
                <w:szCs w:val="21"/>
              </w:rPr>
              <w:t>等腰梯形</w:t>
            </w:r>
            <w:r>
              <w:rPr>
                <w:rFonts w:ascii="宋体" w:hAnsi="宋体" w:cs="仿宋"/>
                <w:kern w:val="0"/>
                <w:szCs w:val="21"/>
              </w:rPr>
              <w:t>，</w:t>
            </w:r>
            <w:r>
              <w:rPr>
                <w:rFonts w:hint="eastAsia" w:ascii="宋体" w:hAnsi="宋体" w:cs="仿宋"/>
                <w:kern w:val="0"/>
                <w:szCs w:val="21"/>
              </w:rPr>
              <w:t>平行四边形</w:t>
            </w:r>
            <w:r>
              <w:rPr>
                <w:rFonts w:ascii="宋体" w:hAnsi="宋体" w:cs="仿宋"/>
                <w:kern w:val="0"/>
                <w:szCs w:val="21"/>
              </w:rPr>
              <w:t>，</w:t>
            </w:r>
            <w:r>
              <w:rPr>
                <w:rFonts w:hint="eastAsia" w:ascii="宋体" w:hAnsi="宋体" w:cs="仿宋"/>
                <w:kern w:val="0"/>
                <w:szCs w:val="21"/>
              </w:rPr>
              <w:t>五边形</w:t>
            </w:r>
            <w:r>
              <w:rPr>
                <w:rFonts w:ascii="宋体" w:hAnsi="宋体" w:cs="仿宋"/>
                <w:kern w:val="0"/>
                <w:szCs w:val="21"/>
              </w:rPr>
              <w:t>，</w:t>
            </w:r>
            <w:r>
              <w:rPr>
                <w:rFonts w:hint="eastAsia" w:ascii="宋体" w:hAnsi="宋体" w:cs="仿宋"/>
                <w:kern w:val="0"/>
                <w:szCs w:val="21"/>
              </w:rPr>
              <w:t>六边形</w:t>
            </w:r>
            <w:r>
              <w:rPr>
                <w:rFonts w:ascii="宋体" w:hAnsi="宋体" w:cs="仿宋"/>
                <w:kern w:val="0"/>
                <w:szCs w:val="21"/>
              </w:rPr>
              <w:t>，</w:t>
            </w:r>
            <w:r>
              <w:rPr>
                <w:rFonts w:hint="eastAsia" w:ascii="宋体" w:hAnsi="宋体" w:cs="仿宋"/>
                <w:kern w:val="0"/>
                <w:szCs w:val="21"/>
              </w:rPr>
              <w:t>七边型</w:t>
            </w:r>
            <w:r>
              <w:rPr>
                <w:rFonts w:ascii="宋体" w:hAnsi="宋体" w:cs="仿宋"/>
                <w:kern w:val="0"/>
                <w:szCs w:val="21"/>
              </w:rPr>
              <w:t>，</w:t>
            </w:r>
            <w:r>
              <w:rPr>
                <w:rFonts w:hint="eastAsia" w:ascii="宋体" w:hAnsi="宋体" w:cs="仿宋"/>
                <w:kern w:val="0"/>
                <w:szCs w:val="21"/>
              </w:rPr>
              <w:t>八边型</w:t>
            </w:r>
            <w:r>
              <w:rPr>
                <w:rFonts w:ascii="宋体" w:hAnsi="宋体" w:cs="仿宋"/>
                <w:kern w:val="0"/>
                <w:szCs w:val="21"/>
              </w:rPr>
              <w:t>，</w:t>
            </w:r>
            <w:r>
              <w:rPr>
                <w:rFonts w:hint="eastAsia" w:ascii="宋体" w:hAnsi="宋体" w:cs="仿宋"/>
                <w:kern w:val="0"/>
                <w:szCs w:val="21"/>
              </w:rPr>
              <w:t>五角星</w:t>
            </w:r>
            <w:r>
              <w:rPr>
                <w:rFonts w:ascii="宋体" w:hAnsi="宋体" w:cs="仿宋"/>
                <w:kern w:val="0"/>
                <w:szCs w:val="21"/>
              </w:rPr>
              <w:t>，</w:t>
            </w:r>
            <w:r>
              <w:rPr>
                <w:rFonts w:hint="eastAsia" w:ascii="宋体" w:hAnsi="宋体" w:cs="仿宋"/>
                <w:kern w:val="0"/>
                <w:szCs w:val="21"/>
              </w:rPr>
              <w:t>心型，加减号除号，特殊符号等；</w:t>
            </w:r>
          </w:p>
          <w:p>
            <w:pPr>
              <w:rPr>
                <w:rFonts w:ascii="宋体" w:hAnsi="宋体" w:cs="仿宋"/>
                <w:kern w:val="0"/>
                <w:szCs w:val="21"/>
              </w:rPr>
            </w:pPr>
            <w:r>
              <w:rPr>
                <w:rFonts w:hint="eastAsia" w:ascii="宋体" w:hAnsi="宋体" w:cs="仿宋"/>
                <w:kern w:val="0"/>
                <w:szCs w:val="21"/>
              </w:rPr>
              <w:t>14.</w:t>
            </w:r>
            <w:r>
              <w:rPr>
                <w:rFonts w:ascii="宋体" w:hAnsi="宋体" w:cs="仿宋"/>
                <w:kern w:val="0"/>
                <w:szCs w:val="21"/>
              </w:rPr>
              <w:t>高级图形：</w:t>
            </w:r>
            <w:r>
              <w:rPr>
                <w:rFonts w:hint="eastAsia" w:ascii="宋体" w:hAnsi="宋体" w:cs="仿宋"/>
                <w:kern w:val="0"/>
                <w:szCs w:val="21"/>
              </w:rPr>
              <w:t>支持</w:t>
            </w:r>
            <w:r>
              <w:rPr>
                <w:rFonts w:ascii="宋体" w:hAnsi="宋体" w:cs="仿宋"/>
                <w:kern w:val="0"/>
                <w:szCs w:val="21"/>
              </w:rPr>
              <w:t>长方体，圆柱体，圆锥体</w:t>
            </w:r>
            <w:r>
              <w:rPr>
                <w:rFonts w:hint="eastAsia" w:ascii="宋体" w:hAnsi="宋体" w:cs="仿宋"/>
                <w:kern w:val="0"/>
                <w:szCs w:val="21"/>
              </w:rPr>
              <w:t>三维展示功能</w:t>
            </w:r>
            <w:r>
              <w:rPr>
                <w:rFonts w:ascii="宋体" w:hAnsi="宋体" w:cs="仿宋"/>
                <w:kern w:val="0"/>
                <w:szCs w:val="21"/>
              </w:rPr>
              <w:t>，</w:t>
            </w:r>
            <w:r>
              <w:rPr>
                <w:rFonts w:hint="eastAsia" w:ascii="宋体" w:hAnsi="宋体" w:cs="仿宋"/>
                <w:kern w:val="0"/>
                <w:szCs w:val="21"/>
              </w:rPr>
              <w:t>拆解分析，直观展示三维到二维，二维到三维的双向动态过程</w:t>
            </w:r>
            <w:r>
              <w:rPr>
                <w:rFonts w:ascii="宋体" w:hAnsi="宋体" w:cs="仿宋"/>
                <w:kern w:val="0"/>
                <w:szCs w:val="21"/>
              </w:rPr>
              <w:t>；</w:t>
            </w:r>
          </w:p>
          <w:p>
            <w:pPr>
              <w:rPr>
                <w:rFonts w:ascii="宋体" w:hAnsi="宋体" w:cs="仿宋"/>
                <w:kern w:val="0"/>
                <w:szCs w:val="21"/>
              </w:rPr>
            </w:pPr>
            <w:r>
              <w:rPr>
                <w:rFonts w:hint="eastAsia" w:ascii="宋体" w:hAnsi="宋体" w:cs="仿宋"/>
                <w:kern w:val="0"/>
                <w:szCs w:val="21"/>
              </w:rPr>
              <w:t>15.</w:t>
            </w:r>
            <w:r>
              <w:rPr>
                <w:rFonts w:ascii="宋体" w:hAnsi="宋体" w:cs="仿宋"/>
                <w:kern w:val="0"/>
                <w:szCs w:val="21"/>
              </w:rPr>
              <w:t>支持放大镜，聚光灯，幕布，</w:t>
            </w:r>
            <w:r>
              <w:rPr>
                <w:rFonts w:hint="eastAsia" w:ascii="宋体" w:hAnsi="宋体" w:cs="仿宋"/>
                <w:kern w:val="0"/>
                <w:szCs w:val="21"/>
              </w:rPr>
              <w:t>草稿纸</w:t>
            </w:r>
            <w:r>
              <w:rPr>
                <w:rFonts w:ascii="宋体" w:hAnsi="宋体" w:cs="仿宋"/>
                <w:kern w:val="0"/>
                <w:szCs w:val="21"/>
              </w:rPr>
              <w:t>，截图</w:t>
            </w:r>
            <w:r>
              <w:rPr>
                <w:rFonts w:hint="eastAsia" w:ascii="宋体" w:hAnsi="宋体" w:cs="仿宋"/>
                <w:kern w:val="0"/>
                <w:szCs w:val="21"/>
              </w:rPr>
              <w:t>，计时器功能</w:t>
            </w:r>
            <w:r>
              <w:rPr>
                <w:rFonts w:ascii="宋体" w:hAnsi="宋体" w:cs="仿宋"/>
                <w:kern w:val="0"/>
                <w:szCs w:val="21"/>
              </w:rPr>
              <w:t>；</w:t>
            </w:r>
            <w:r>
              <w:rPr>
                <w:rFonts w:hint="eastAsia" w:ascii="宋体" w:hAnsi="宋体" w:cs="仿宋"/>
                <w:kern w:val="0"/>
                <w:szCs w:val="21"/>
              </w:rPr>
              <w:t>支持放大镜，聚光灯调整区域大小。</w:t>
            </w:r>
          </w:p>
          <w:p>
            <w:pPr>
              <w:rPr>
                <w:rFonts w:ascii="宋体" w:hAnsi="宋体" w:cs="仿宋"/>
                <w:kern w:val="0"/>
                <w:szCs w:val="21"/>
              </w:rPr>
            </w:pPr>
            <w:r>
              <w:rPr>
                <w:rFonts w:hint="eastAsia" w:ascii="宋体" w:hAnsi="宋体" w:cs="仿宋"/>
                <w:kern w:val="0"/>
                <w:szCs w:val="21"/>
              </w:rPr>
              <w:t>16.支持课堂活动功能</w:t>
            </w:r>
            <w:r>
              <w:rPr>
                <w:rFonts w:ascii="宋体" w:hAnsi="宋体" w:cs="仿宋"/>
                <w:kern w:val="0"/>
                <w:szCs w:val="21"/>
              </w:rPr>
              <w:t>，</w:t>
            </w:r>
            <w:r>
              <w:rPr>
                <w:rFonts w:hint="eastAsia" w:ascii="宋体" w:hAnsi="宋体" w:cs="仿宋"/>
                <w:kern w:val="0"/>
                <w:szCs w:val="21"/>
              </w:rPr>
              <w:t>增强课堂互动性，趣味性，学生积极性。至少有</w:t>
            </w:r>
            <w:r>
              <w:rPr>
                <w:rFonts w:ascii="宋体" w:hAnsi="宋体" w:cs="仿宋"/>
                <w:kern w:val="0"/>
                <w:szCs w:val="21"/>
              </w:rPr>
              <w:t>8</w:t>
            </w:r>
            <w:r>
              <w:rPr>
                <w:rFonts w:hint="eastAsia" w:ascii="宋体" w:hAnsi="宋体" w:cs="仿宋"/>
                <w:kern w:val="0"/>
                <w:szCs w:val="21"/>
              </w:rPr>
              <w:t>种课堂游戏活动</w:t>
            </w:r>
            <w:r>
              <w:rPr>
                <w:rFonts w:ascii="宋体" w:hAnsi="宋体" w:cs="仿宋"/>
                <w:kern w:val="0"/>
                <w:szCs w:val="21"/>
              </w:rPr>
              <w:t>，</w:t>
            </w:r>
            <w:r>
              <w:rPr>
                <w:rFonts w:hint="eastAsia" w:ascii="宋体" w:hAnsi="宋体" w:cs="仿宋"/>
                <w:kern w:val="0"/>
                <w:szCs w:val="21"/>
              </w:rPr>
              <w:t>包含</w:t>
            </w:r>
            <w:r>
              <w:rPr>
                <w:rFonts w:ascii="宋体" w:hAnsi="宋体" w:cs="仿宋"/>
                <w:kern w:val="0"/>
                <w:szCs w:val="21"/>
              </w:rPr>
              <w:t>：</w:t>
            </w:r>
            <w:r>
              <w:rPr>
                <w:rFonts w:hint="eastAsia" w:ascii="宋体" w:hAnsi="宋体" w:cs="仿宋"/>
                <w:kern w:val="0"/>
                <w:szCs w:val="21"/>
              </w:rPr>
              <w:t>连线游戏</w:t>
            </w:r>
            <w:r>
              <w:rPr>
                <w:rFonts w:ascii="宋体" w:hAnsi="宋体" w:cs="仿宋"/>
                <w:kern w:val="0"/>
                <w:szCs w:val="21"/>
              </w:rPr>
              <w:t>，</w:t>
            </w:r>
            <w:r>
              <w:rPr>
                <w:rFonts w:hint="eastAsia" w:ascii="宋体" w:hAnsi="宋体" w:cs="仿宋"/>
                <w:kern w:val="0"/>
                <w:szCs w:val="21"/>
              </w:rPr>
              <w:t>分类游戏</w:t>
            </w:r>
            <w:r>
              <w:rPr>
                <w:rFonts w:ascii="宋体" w:hAnsi="宋体" w:cs="仿宋"/>
                <w:kern w:val="0"/>
                <w:szCs w:val="21"/>
              </w:rPr>
              <w:t>，</w:t>
            </w:r>
            <w:r>
              <w:rPr>
                <w:rFonts w:hint="eastAsia" w:ascii="宋体" w:hAnsi="宋体" w:cs="仿宋"/>
                <w:kern w:val="0"/>
                <w:szCs w:val="21"/>
              </w:rPr>
              <w:t>填空游戏</w:t>
            </w:r>
            <w:r>
              <w:rPr>
                <w:rFonts w:ascii="宋体" w:hAnsi="宋体" w:cs="仿宋"/>
                <w:kern w:val="0"/>
                <w:szCs w:val="21"/>
              </w:rPr>
              <w:t>，</w:t>
            </w:r>
            <w:r>
              <w:rPr>
                <w:rFonts w:hint="eastAsia" w:ascii="宋体" w:hAnsi="宋体" w:cs="仿宋"/>
                <w:kern w:val="0"/>
                <w:szCs w:val="21"/>
              </w:rPr>
              <w:t>趣味竞赛</w:t>
            </w:r>
            <w:r>
              <w:rPr>
                <w:rFonts w:ascii="宋体" w:hAnsi="宋体" w:cs="仿宋"/>
                <w:kern w:val="0"/>
                <w:szCs w:val="21"/>
              </w:rPr>
              <w:t>，</w:t>
            </w:r>
            <w:r>
              <w:rPr>
                <w:rFonts w:hint="eastAsia" w:ascii="宋体" w:hAnsi="宋体" w:cs="仿宋"/>
                <w:kern w:val="0"/>
                <w:szCs w:val="21"/>
              </w:rPr>
              <w:t>翻翻卡</w:t>
            </w:r>
            <w:r>
              <w:rPr>
                <w:rFonts w:ascii="宋体" w:hAnsi="宋体" w:cs="仿宋"/>
                <w:kern w:val="0"/>
                <w:szCs w:val="21"/>
              </w:rPr>
              <w:t>，</w:t>
            </w:r>
            <w:r>
              <w:rPr>
                <w:rFonts w:hint="eastAsia" w:ascii="宋体" w:hAnsi="宋体" w:cs="仿宋"/>
                <w:kern w:val="0"/>
                <w:szCs w:val="21"/>
              </w:rPr>
              <w:t>连词成句</w:t>
            </w:r>
            <w:r>
              <w:rPr>
                <w:rFonts w:ascii="宋体" w:hAnsi="宋体" w:cs="仿宋"/>
                <w:kern w:val="0"/>
                <w:szCs w:val="21"/>
              </w:rPr>
              <w:t>，</w:t>
            </w:r>
            <w:r>
              <w:rPr>
                <w:rFonts w:hint="eastAsia" w:ascii="宋体" w:hAnsi="宋体" w:cs="仿宋"/>
                <w:kern w:val="0"/>
                <w:szCs w:val="21"/>
              </w:rPr>
              <w:t>判断对错</w:t>
            </w:r>
            <w:r>
              <w:rPr>
                <w:rFonts w:ascii="宋体" w:hAnsi="宋体" w:cs="仿宋"/>
                <w:kern w:val="0"/>
                <w:szCs w:val="21"/>
              </w:rPr>
              <w:t>，</w:t>
            </w:r>
            <w:r>
              <w:rPr>
                <w:rFonts w:hint="eastAsia" w:ascii="宋体" w:hAnsi="宋体" w:cs="仿宋"/>
                <w:kern w:val="0"/>
                <w:szCs w:val="21"/>
              </w:rPr>
              <w:t>对比大小</w:t>
            </w:r>
            <w:r>
              <w:rPr>
                <w:rFonts w:ascii="宋体" w:hAnsi="宋体" w:cs="仿宋"/>
                <w:kern w:val="0"/>
                <w:szCs w:val="21"/>
              </w:rPr>
              <w:t>；</w:t>
            </w:r>
            <w:r>
              <w:rPr>
                <w:rFonts w:hint="eastAsia" w:ascii="宋体" w:hAnsi="宋体" w:cs="仿宋"/>
                <w:kern w:val="0"/>
                <w:szCs w:val="21"/>
              </w:rPr>
              <w:t>课堂活动可根据需求自定义参数</w:t>
            </w:r>
            <w:r>
              <w:rPr>
                <w:rFonts w:ascii="宋体" w:hAnsi="宋体" w:cs="仿宋"/>
                <w:kern w:val="0"/>
                <w:szCs w:val="21"/>
              </w:rPr>
              <w:t>，</w:t>
            </w:r>
            <w:r>
              <w:rPr>
                <w:rFonts w:hint="eastAsia" w:ascii="宋体" w:hAnsi="宋体" w:cs="仿宋"/>
                <w:kern w:val="0"/>
                <w:szCs w:val="21"/>
              </w:rPr>
              <w:t>编辑调节游戏难度。</w:t>
            </w:r>
          </w:p>
          <w:p>
            <w:pPr>
              <w:rPr>
                <w:rFonts w:ascii="宋体" w:hAnsi="宋体" w:cs="仿宋"/>
                <w:kern w:val="0"/>
                <w:szCs w:val="21"/>
              </w:rPr>
            </w:pPr>
            <w:r>
              <w:rPr>
                <w:rFonts w:hint="eastAsia" w:ascii="宋体" w:hAnsi="宋体" w:cs="仿宋"/>
                <w:kern w:val="0"/>
                <w:szCs w:val="21"/>
              </w:rPr>
              <w:t>17.支持思维导图功能</w:t>
            </w:r>
            <w:r>
              <w:rPr>
                <w:rFonts w:ascii="宋体" w:hAnsi="宋体" w:cs="仿宋"/>
                <w:kern w:val="0"/>
                <w:szCs w:val="21"/>
              </w:rPr>
              <w:t>，</w:t>
            </w:r>
            <w:r>
              <w:rPr>
                <w:rFonts w:hint="eastAsia" w:ascii="宋体" w:hAnsi="宋体" w:cs="仿宋"/>
                <w:kern w:val="0"/>
                <w:szCs w:val="21"/>
              </w:rPr>
              <w:t>至少包含逻辑图</w:t>
            </w:r>
            <w:r>
              <w:rPr>
                <w:rFonts w:ascii="宋体" w:hAnsi="宋体" w:cs="仿宋"/>
                <w:kern w:val="0"/>
                <w:szCs w:val="21"/>
              </w:rPr>
              <w:t>，</w:t>
            </w:r>
            <w:r>
              <w:rPr>
                <w:rFonts w:hint="eastAsia" w:ascii="宋体" w:hAnsi="宋体" w:cs="仿宋"/>
                <w:kern w:val="0"/>
                <w:szCs w:val="21"/>
              </w:rPr>
              <w:t>组织结构图</w:t>
            </w:r>
            <w:r>
              <w:rPr>
                <w:rFonts w:ascii="宋体" w:hAnsi="宋体" w:cs="仿宋"/>
                <w:kern w:val="0"/>
                <w:szCs w:val="21"/>
              </w:rPr>
              <w:t>，</w:t>
            </w:r>
            <w:r>
              <w:rPr>
                <w:rFonts w:hint="eastAsia" w:ascii="宋体" w:hAnsi="宋体" w:cs="仿宋"/>
                <w:kern w:val="0"/>
                <w:szCs w:val="21"/>
              </w:rPr>
              <w:t>鱼骨图</w:t>
            </w:r>
            <w:r>
              <w:rPr>
                <w:rFonts w:ascii="宋体" w:hAnsi="宋体" w:cs="仿宋"/>
                <w:kern w:val="0"/>
                <w:szCs w:val="21"/>
              </w:rPr>
              <w:t>；</w:t>
            </w:r>
            <w:r>
              <w:rPr>
                <w:rFonts w:hint="eastAsia" w:ascii="宋体" w:hAnsi="宋体" w:cs="仿宋"/>
                <w:kern w:val="0"/>
                <w:szCs w:val="21"/>
              </w:rPr>
              <w:t>可设置思维导图样式，外框，填充色，边框色，线条，展开方式。支持对输入的文本进行字体，字号，字体颜色的更改，支持对文本做加粗，下划线，倾斜，删除线，上下标，可设置文本对齐方式，透明度，行间距，项目符号。</w:t>
            </w:r>
          </w:p>
          <w:p>
            <w:pPr>
              <w:rPr>
                <w:rFonts w:ascii="宋体" w:hAnsi="宋体" w:cs="仿宋"/>
                <w:kern w:val="0"/>
                <w:szCs w:val="21"/>
              </w:rPr>
            </w:pPr>
            <w:r>
              <w:rPr>
                <w:rFonts w:hint="eastAsia" w:ascii="宋体" w:hAnsi="宋体" w:cs="仿宋"/>
                <w:kern w:val="0"/>
                <w:szCs w:val="21"/>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pPr>
              <w:rPr>
                <w:rFonts w:ascii="宋体" w:hAnsi="宋体" w:cs="仿宋"/>
                <w:kern w:val="0"/>
                <w:szCs w:val="21"/>
              </w:rPr>
            </w:pPr>
            <w:r>
              <w:rPr>
                <w:rFonts w:hint="eastAsia" w:ascii="宋体" w:hAnsi="宋体" w:cs="仿宋"/>
                <w:kern w:val="0"/>
                <w:szCs w:val="21"/>
              </w:rPr>
              <w:t>18.支持白板在备课或授课模式下调取本地或U盘中的文件，图片等资源，便捷授课。</w:t>
            </w:r>
          </w:p>
          <w:p>
            <w:pPr>
              <w:rPr>
                <w:rFonts w:ascii="宋体" w:hAnsi="宋体" w:cs="仿宋"/>
                <w:kern w:val="0"/>
                <w:szCs w:val="21"/>
              </w:rPr>
            </w:pPr>
            <w:r>
              <w:rPr>
                <w:rFonts w:hint="eastAsia" w:ascii="宋体" w:hAnsi="宋体" w:cs="仿宋"/>
                <w:kern w:val="0"/>
                <w:szCs w:val="21"/>
              </w:rPr>
              <w:t>19.支持白板与教学云盘互联互通功能，在备授课模式下从云盘中调取课件或保存课件至云盘，支持老师在办公室家庭环境下备课后，教师在教师环境下可直接在设备上登陆云盘调取课件，无需保存至U盘。</w:t>
            </w:r>
          </w:p>
          <w:p>
            <w:pPr>
              <w:rPr>
                <w:rFonts w:ascii="宋体" w:hAnsi="宋体" w:cs="仿宋"/>
                <w:kern w:val="0"/>
                <w:szCs w:val="21"/>
              </w:rPr>
            </w:pPr>
            <w:r>
              <w:rPr>
                <w:rFonts w:hint="eastAsia" w:ascii="宋体" w:hAnsi="宋体" w:cs="仿宋"/>
                <w:kern w:val="0"/>
                <w:szCs w:val="21"/>
              </w:rPr>
              <w:t>2</w:t>
            </w:r>
            <w:r>
              <w:rPr>
                <w:rFonts w:ascii="宋体" w:hAnsi="宋体" w:cs="仿宋"/>
                <w:kern w:val="0"/>
                <w:szCs w:val="21"/>
              </w:rPr>
              <w:t>0.</w:t>
            </w:r>
            <w:r>
              <w:rPr>
                <w:rFonts w:hint="eastAsia" w:ascii="宋体" w:hAnsi="宋体" w:cs="仿宋"/>
                <w:kern w:val="0"/>
                <w:szCs w:val="21"/>
              </w:rPr>
              <w:t>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pPr>
              <w:rPr>
                <w:rFonts w:ascii="宋体" w:hAnsi="宋体" w:cs="仿宋"/>
                <w:szCs w:val="21"/>
              </w:rPr>
            </w:pPr>
            <w:r>
              <w:rPr>
                <w:rFonts w:hint="eastAsia" w:ascii="宋体" w:hAnsi="宋体" w:cs="仿宋"/>
                <w:szCs w:val="21"/>
              </w:rPr>
              <w:t>2</w:t>
            </w:r>
            <w:r>
              <w:rPr>
                <w:rFonts w:ascii="宋体" w:hAnsi="宋体" w:cs="仿宋"/>
                <w:szCs w:val="21"/>
              </w:rPr>
              <w:t>1</w:t>
            </w:r>
            <w:r>
              <w:rPr>
                <w:rFonts w:hint="eastAsia" w:ascii="宋体" w:hAnsi="宋体" w:cs="仿宋"/>
                <w:szCs w:val="21"/>
              </w:rPr>
              <w:t>.支持账号、微信扫码、特制U盘三种模式登陆教学云盘，教学云盘中提供≥5G的教师个人存储空间，不低于50G学校校本资源存储空间，公共网络存储空间中含有大量优质教学PPT、说课稿、教案资源，供教师一件调取备授课使用；</w:t>
            </w:r>
          </w:p>
          <w:p>
            <w:pPr>
              <w:rPr>
                <w:rFonts w:ascii="宋体" w:hAnsi="宋体" w:cs="仿宋"/>
                <w:szCs w:val="21"/>
              </w:rPr>
            </w:pPr>
            <w:r>
              <w:rPr>
                <w:rFonts w:ascii="宋体" w:hAnsi="宋体" w:cs="仿宋"/>
                <w:szCs w:val="21"/>
              </w:rPr>
              <w:t>22</w:t>
            </w:r>
            <w:r>
              <w:rPr>
                <w:rFonts w:hint="eastAsia" w:ascii="宋体" w:hAnsi="宋体" w:cs="仿宋"/>
                <w:szCs w:val="21"/>
              </w:rPr>
              <w:t>.教学云盘中可以按学科，年级查找习题，习题≥10万道，便于老师备授课使用；</w:t>
            </w:r>
          </w:p>
          <w:p>
            <w:pPr>
              <w:rPr>
                <w:rFonts w:ascii="宋体" w:hAnsi="宋体" w:cs="仿宋"/>
                <w:szCs w:val="21"/>
              </w:rPr>
            </w:pPr>
            <w:r>
              <w:rPr>
                <w:rFonts w:hint="eastAsia" w:ascii="宋体" w:hAnsi="宋体" w:cs="仿宋"/>
                <w:szCs w:val="21"/>
              </w:rPr>
              <w:t>2</w:t>
            </w:r>
            <w:r>
              <w:rPr>
                <w:rFonts w:ascii="宋体" w:hAnsi="宋体" w:cs="仿宋"/>
                <w:szCs w:val="21"/>
              </w:rPr>
              <w:t>3</w:t>
            </w:r>
            <w:r>
              <w:rPr>
                <w:rFonts w:hint="eastAsia" w:ascii="宋体" w:hAnsi="宋体" w:cs="仿宋"/>
                <w:szCs w:val="21"/>
              </w:rPr>
              <w:t>.支持历史地图功能，可以通过时间，地点，人物，历史事件4个纬度展示地图信息；支持以时间轴方式查看世界历史各阶段地图概况，包含石器时代，青铜时代，铁器时代，蒸汽时代，电气时代各阶段历史地图；</w:t>
            </w:r>
          </w:p>
          <w:p>
            <w:pPr>
              <w:rPr>
                <w:rFonts w:ascii="宋体" w:hAnsi="宋体" w:cs="仿宋"/>
                <w:szCs w:val="21"/>
              </w:rPr>
            </w:pPr>
            <w:r>
              <w:rPr>
                <w:rFonts w:ascii="宋体" w:hAnsi="宋体" w:cs="仿宋"/>
                <w:szCs w:val="21"/>
              </w:rPr>
              <w:t>24</w:t>
            </w:r>
            <w:r>
              <w:rPr>
                <w:rFonts w:hint="eastAsia" w:ascii="宋体" w:hAnsi="宋体" w:cs="仿宋"/>
                <w:szCs w:val="21"/>
              </w:rPr>
              <w:t>.白板软件中，提供大量动态课件，可对动态课件进行编辑与保存，便于教师备授课使用。</w:t>
            </w:r>
          </w:p>
          <w:p>
            <w:pPr>
              <w:rPr>
                <w:rFonts w:ascii="宋体" w:hAnsi="宋体" w:cs="仿宋"/>
                <w:szCs w:val="21"/>
              </w:rPr>
            </w:pPr>
            <w:r>
              <w:rPr>
                <w:rFonts w:hint="eastAsia" w:ascii="宋体" w:hAnsi="宋体" w:cs="仿宋"/>
                <w:szCs w:val="21"/>
              </w:rPr>
              <w:t>2</w:t>
            </w:r>
            <w:r>
              <w:rPr>
                <w:rFonts w:ascii="宋体" w:hAnsi="宋体" w:cs="仿宋"/>
                <w:szCs w:val="21"/>
              </w:rPr>
              <w:t>5</w:t>
            </w:r>
            <w:r>
              <w:rPr>
                <w:rFonts w:hint="eastAsia" w:ascii="宋体" w:hAnsi="宋体" w:cs="仿宋"/>
                <w:szCs w:val="21"/>
              </w:rPr>
              <w:t>.智慧黑板端带一个使用反馈入口，点击显示反馈二维码，用户使用微信扫描进入小程序反馈平台，提交上传异常问题，异常现象等图片或视频，一键上报售后；</w:t>
            </w:r>
          </w:p>
          <w:p>
            <w:pPr>
              <w:rPr>
                <w:rFonts w:ascii="宋体" w:hAnsi="宋体" w:cs="仿宋"/>
                <w:szCs w:val="21"/>
              </w:rPr>
            </w:pPr>
            <w:r>
              <w:rPr>
                <w:rFonts w:hint="eastAsia" w:ascii="宋体" w:hAnsi="宋体" w:cs="仿宋"/>
                <w:szCs w:val="21"/>
              </w:rPr>
              <w:t>2</w:t>
            </w:r>
            <w:r>
              <w:rPr>
                <w:rFonts w:ascii="宋体" w:hAnsi="宋体" w:cs="仿宋"/>
                <w:szCs w:val="21"/>
              </w:rPr>
              <w:t>6</w:t>
            </w:r>
            <w:r>
              <w:rPr>
                <w:rFonts w:hint="eastAsia" w:ascii="宋体" w:hAnsi="宋体" w:cs="仿宋"/>
                <w:szCs w:val="21"/>
              </w:rPr>
              <w:t>.用户通过售后小程序可以快速查询产品使用指南，支持填写申请，预约售后服务人员；</w:t>
            </w:r>
          </w:p>
          <w:p>
            <w:pPr>
              <w:rPr>
                <w:rFonts w:ascii="宋体" w:hAnsi="宋体" w:cs="仿宋"/>
                <w:szCs w:val="21"/>
              </w:rPr>
            </w:pPr>
            <w:r>
              <w:rPr>
                <w:rFonts w:ascii="宋体" w:hAnsi="宋体" w:cs="仿宋"/>
                <w:szCs w:val="21"/>
              </w:rPr>
              <w:t>27</w:t>
            </w:r>
            <w:r>
              <w:rPr>
                <w:rFonts w:hint="eastAsia" w:ascii="宋体" w:hAnsi="宋体" w:cs="仿宋"/>
                <w:szCs w:val="21"/>
              </w:rPr>
              <w:t>.用户通过售后小程序可以进行对产品，售后服务的评价，投诉；</w:t>
            </w:r>
          </w:p>
          <w:p>
            <w:pPr>
              <w:rPr>
                <w:rFonts w:ascii="宋体" w:hAnsi="宋体" w:cs="仿宋"/>
                <w:szCs w:val="21"/>
              </w:rPr>
            </w:pPr>
            <w:r>
              <w:rPr>
                <w:rFonts w:ascii="宋体" w:hAnsi="宋体" w:cs="仿宋"/>
                <w:szCs w:val="21"/>
              </w:rPr>
              <w:t>28</w:t>
            </w:r>
            <w:r>
              <w:rPr>
                <w:rFonts w:hint="eastAsia" w:ascii="宋体" w:hAnsi="宋体" w:cs="仿宋"/>
                <w:szCs w:val="21"/>
              </w:rPr>
              <w:t>.售后服务通过小程序，可以查询机器的维修记录，后台可以实时了解异常情况，快速获取反馈人信息及联系方式，指定维修人员及时服务。</w:t>
            </w:r>
          </w:p>
          <w:p>
            <w:pPr>
              <w:rPr>
                <w:rFonts w:ascii="宋体" w:hAnsi="宋体" w:cs="仿宋"/>
                <w:szCs w:val="21"/>
              </w:rPr>
            </w:pPr>
            <w:r>
              <w:rPr>
                <w:rFonts w:hint="eastAsia" w:ascii="宋体" w:hAnsi="宋体" w:cs="仿宋"/>
                <w:szCs w:val="21"/>
              </w:rPr>
              <w:t>六.</w:t>
            </w:r>
            <w:r>
              <w:rPr>
                <w:rFonts w:ascii="宋体" w:hAnsi="宋体" w:cs="仿宋"/>
                <w:szCs w:val="21"/>
              </w:rPr>
              <w:t>PC</w:t>
            </w:r>
            <w:r>
              <w:rPr>
                <w:rFonts w:hint="eastAsia" w:ascii="宋体" w:hAnsi="宋体" w:cs="仿宋"/>
                <w:szCs w:val="21"/>
              </w:rPr>
              <w:t>模块</w:t>
            </w:r>
            <w:r>
              <w:rPr>
                <w:rFonts w:ascii="宋体" w:hAnsi="宋体" w:cs="仿宋"/>
                <w:szCs w:val="21"/>
              </w:rPr>
              <w:t xml:space="preserve"> </w:t>
            </w:r>
          </w:p>
          <w:p>
            <w:pPr>
              <w:autoSpaceDE w:val="0"/>
              <w:autoSpaceDN w:val="0"/>
              <w:adjustRightInd w:val="0"/>
              <w:jc w:val="left"/>
              <w:rPr>
                <w:rFonts w:ascii="宋体" w:hAnsi="宋体"/>
                <w:szCs w:val="21"/>
              </w:rPr>
            </w:pPr>
            <w:r>
              <w:rPr>
                <w:rFonts w:hint="eastAsia" w:ascii="宋体" w:hAnsi="宋体" w:cs="宋体"/>
                <w:kern w:val="0"/>
                <w:szCs w:val="21"/>
              </w:rPr>
              <w:t>内置电脑要求插拔式OPS，要求采用Intel I</w:t>
            </w:r>
            <w:r>
              <w:rPr>
                <w:rFonts w:ascii="宋体" w:hAnsi="宋体" w:cs="宋体"/>
                <w:kern w:val="0"/>
                <w:szCs w:val="21"/>
              </w:rPr>
              <w:t>5</w:t>
            </w:r>
            <w:r>
              <w:rPr>
                <w:rFonts w:hint="eastAsia" w:ascii="宋体" w:hAnsi="宋体" w:cs="宋体"/>
                <w:kern w:val="0"/>
                <w:szCs w:val="21"/>
              </w:rPr>
              <w:t>或以上C</w:t>
            </w:r>
            <w:r>
              <w:rPr>
                <w:rFonts w:ascii="宋体" w:hAnsi="宋体" w:cs="宋体"/>
                <w:kern w:val="0"/>
                <w:szCs w:val="21"/>
              </w:rPr>
              <w:t>PU</w:t>
            </w:r>
            <w:r>
              <w:rPr>
                <w:rFonts w:hint="eastAsia" w:ascii="宋体" w:hAnsi="宋体" w:cs="宋体"/>
                <w:kern w:val="0"/>
                <w:szCs w:val="21"/>
              </w:rPr>
              <w:t>处理器、≥8GB内存、≥256G固态硬盘；开放式可插接INTEL规范</w:t>
            </w:r>
            <w:r>
              <w:rPr>
                <w:rFonts w:ascii="宋体" w:hAnsi="宋体" w:cs="宋体"/>
                <w:kern w:val="0"/>
                <w:szCs w:val="21"/>
              </w:rPr>
              <w:t>(双面合计80针</w:t>
            </w:r>
            <w:r>
              <w:rPr>
                <w:rFonts w:hint="eastAsia" w:ascii="宋体" w:hAnsi="宋体" w:cs="宋体"/>
                <w:kern w:val="0"/>
                <w:szCs w:val="21"/>
              </w:rPr>
              <w:t>)OPS接口；支持WIFI无线网络(双天线)，RJ45接口100M/1000Mbs，接口要求：LINE OUT≥1，MIC IN≥1，HDMI≥1，RJ45≥1 ，USB≥4；OPS侧出结构设计6</w:t>
            </w:r>
            <w:r>
              <w:rPr>
                <w:rFonts w:ascii="宋体" w:hAnsi="宋体" w:cs="宋体"/>
                <w:kern w:val="0"/>
                <w:szCs w:val="21"/>
              </w:rPr>
              <w:t>.</w:t>
            </w:r>
            <w:r>
              <w:rPr>
                <w:rFonts w:hint="eastAsia" w:ascii="宋体" w:hAnsi="宋体" w:cs="宋体"/>
                <w:kern w:val="0"/>
                <w:szCs w:val="21"/>
              </w:rPr>
              <w:t>为保证系统兼容性，电脑模块要求与整机生产厂家为同一品牌，并可选正版激活</w:t>
            </w:r>
            <w:r>
              <w:rPr>
                <w:rFonts w:ascii="宋体" w:hAnsi="宋体" w:cs="宋体"/>
                <w:kern w:val="0"/>
                <w:szCs w:val="21"/>
              </w:rPr>
              <w:t>Win10</w:t>
            </w:r>
            <w:r>
              <w:rPr>
                <w:rFonts w:hint="eastAsia" w:ascii="宋体" w:hAnsi="宋体" w:cs="宋体"/>
                <w:kern w:val="0"/>
                <w:szCs w:val="21"/>
              </w:rPr>
              <w:t>企业版操作系统。</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套</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16</w:t>
            </w:r>
          </w:p>
        </w:tc>
        <w:tc>
          <w:tcPr>
            <w:tcW w:w="481"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kern w:val="0"/>
                <w:szCs w:val="21"/>
              </w:rPr>
            </w:pPr>
            <w:r>
              <w:rPr>
                <w:rFonts w:hint="eastAsia" w:ascii="宋体" w:hAnsi="宋体" w:cs="宋体"/>
                <w:b/>
                <w:kern w:val="0"/>
                <w:szCs w:val="21"/>
              </w:rPr>
              <w:t>智慧黑板</w:t>
            </w:r>
          </w:p>
        </w:tc>
        <w:tc>
          <w:tcPr>
            <w:tcW w:w="3330"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一、显示模块及整机性能</w:t>
            </w:r>
          </w:p>
          <w:p>
            <w:pPr>
              <w:rPr>
                <w:rFonts w:ascii="宋体" w:hAnsi="宋体"/>
                <w:szCs w:val="21"/>
              </w:rPr>
            </w:pPr>
            <w:r>
              <w:rPr>
                <w:rFonts w:hint="eastAsia" w:ascii="宋体" w:hAnsi="宋体"/>
                <w:szCs w:val="21"/>
              </w:rPr>
              <w:t>1.智能黑板采用平面结构设计，采用左右两段式或三段式两种安装方式，整体尺寸≥4200mm*1200mm,整个黑板无推拉式结构，可实现整块黑板统一屏幕书写;</w:t>
            </w:r>
          </w:p>
          <w:p>
            <w:pPr>
              <w:rPr>
                <w:rFonts w:ascii="宋体" w:hAnsi="宋体"/>
                <w:szCs w:val="21"/>
              </w:rPr>
            </w:pPr>
            <w:r>
              <w:rPr>
                <w:rFonts w:hint="eastAsia" w:ascii="宋体" w:hAnsi="宋体"/>
                <w:szCs w:val="21"/>
              </w:rPr>
              <w:t>2.智能黑板支持普通粉笔、无尘粉笔、水笔等多种笔书写;</w:t>
            </w:r>
          </w:p>
          <w:p>
            <w:pPr>
              <w:rPr>
                <w:rFonts w:ascii="宋体" w:hAnsi="宋体"/>
                <w:szCs w:val="21"/>
              </w:rPr>
            </w:pPr>
            <w:r>
              <w:rPr>
                <w:rFonts w:hint="eastAsia" w:ascii="宋体" w:hAnsi="宋体"/>
                <w:szCs w:val="21"/>
              </w:rPr>
              <w:t>3.液晶屏显示尺寸86英寸，采用A规屏；分辨率：3840*2160；可视角度：178°,屏体亮度≥4</w:t>
            </w:r>
            <w:r>
              <w:rPr>
                <w:rFonts w:ascii="宋体" w:hAnsi="宋体"/>
                <w:szCs w:val="21"/>
              </w:rPr>
              <w:t>0</w:t>
            </w:r>
            <w:r>
              <w:rPr>
                <w:rFonts w:hint="eastAsia" w:ascii="宋体" w:hAnsi="宋体"/>
                <w:szCs w:val="21"/>
              </w:rPr>
              <w:t>0cd/㎡,对比度≥4000：1，色彩覆盖率≥NTSC 85%；屏幕表面采用≤3.5mm厚防眩光钢化玻璃,透光率≥93%,表面硬度≥莫氏</w:t>
            </w:r>
            <w:r>
              <w:rPr>
                <w:rFonts w:ascii="宋体" w:hAnsi="宋体"/>
                <w:szCs w:val="21"/>
              </w:rPr>
              <w:t>9</w:t>
            </w:r>
            <w:r>
              <w:rPr>
                <w:rFonts w:hint="eastAsia" w:ascii="宋体" w:hAnsi="宋体"/>
                <w:szCs w:val="21"/>
              </w:rPr>
              <w:t>级;</w:t>
            </w:r>
          </w:p>
          <w:p>
            <w:pPr>
              <w:rPr>
                <w:rFonts w:ascii="宋体" w:hAnsi="宋体"/>
                <w:szCs w:val="21"/>
              </w:rPr>
            </w:pPr>
            <w:r>
              <w:rPr>
                <w:rFonts w:hint="eastAsia" w:ascii="宋体" w:hAnsi="宋体"/>
                <w:szCs w:val="21"/>
              </w:rPr>
              <w:t>4.液晶屏显示部分采用屏幕全贴合技术，可杜绝灰尘和水汽进入屏幕，减少液晶面板和钢化玻璃间的反光，使屏幕显示更加通透，画质清晰;</w:t>
            </w:r>
          </w:p>
          <w:p>
            <w:pPr>
              <w:rPr>
                <w:rFonts w:ascii="宋体" w:hAnsi="宋体"/>
                <w:szCs w:val="21"/>
              </w:rPr>
            </w:pPr>
            <w:r>
              <w:rPr>
                <w:rFonts w:hint="eastAsia" w:ascii="宋体" w:hAnsi="宋体"/>
                <w:szCs w:val="21"/>
              </w:rPr>
              <w:t>5.采用电容触摸感应技术，在双系统下均支持10点同时触控及书写，触摸分辨率:≥32768*32768;</w:t>
            </w:r>
          </w:p>
          <w:p>
            <w:pPr>
              <w:rPr>
                <w:rFonts w:ascii="宋体" w:hAnsi="宋体"/>
                <w:szCs w:val="21"/>
              </w:rPr>
            </w:pPr>
            <w:r>
              <w:rPr>
                <w:rFonts w:hint="eastAsia" w:ascii="宋体" w:hAnsi="宋体"/>
                <w:szCs w:val="21"/>
              </w:rPr>
              <w:t>6.整机具备抗强光干扰性能，在400K LUX照度的光照下保证书写功能正常;</w:t>
            </w:r>
          </w:p>
          <w:p>
            <w:pPr>
              <w:rPr>
                <w:rFonts w:ascii="宋体" w:hAnsi="宋体" w:cs="仿宋"/>
                <w:color w:val="0D0D0D" w:themeColor="text1" w:themeTint="F2"/>
                <w:szCs w:val="21"/>
                <w:lang w:bidi="ar"/>
                <w14:textFill>
                  <w14:solidFill>
                    <w14:schemeClr w14:val="tx1">
                      <w14:lumMod w14:val="95000"/>
                      <w14:lumOff w14:val="5000"/>
                    </w14:schemeClr>
                  </w14:solidFill>
                </w14:textFill>
              </w:rPr>
            </w:pPr>
            <w:r>
              <w:rPr>
                <w:rFonts w:hint="eastAsia" w:ascii="宋体" w:hAnsi="宋体"/>
                <w:szCs w:val="21"/>
              </w:rPr>
              <w:t>7.</w:t>
            </w:r>
            <w:r>
              <w:rPr>
                <w:rStyle w:val="69"/>
                <w:rFonts w:hint="default" w:ascii="宋体" w:hAnsi="宋体"/>
                <w:color w:val="1E1C11" w:themeColor="background2" w:themeShade="1A"/>
                <w:szCs w:val="21"/>
                <w:lang w:bidi="ar"/>
              </w:rPr>
              <w:t>整机具备</w:t>
            </w:r>
            <w:r>
              <w:rPr>
                <w:rStyle w:val="70"/>
                <w:rFonts w:hint="default" w:ascii="宋体" w:hAnsi="宋体"/>
                <w:color w:val="0D0D0D" w:themeColor="text1" w:themeTint="F2"/>
                <w:sz w:val="21"/>
                <w:szCs w:val="21"/>
                <w:lang w:bidi="ar"/>
                <w14:textFill>
                  <w14:solidFill>
                    <w14:schemeClr w14:val="tx1">
                      <w14:lumMod w14:val="95000"/>
                      <w14:lumOff w14:val="5000"/>
                    </w14:schemeClr>
                  </w14:solidFill>
                </w14:textFill>
              </w:rPr>
              <w:t>前置接口，USB3.0≥3（双通道下），HDMI≥1（非转接），TOUCH USB≥1，Type-C≥1，且为有效保护前置接口，安全管理，前置接口使用隐藏式推拉安全门左右推拉式设计，支持同时在Windows及Android系统下被读取，提供相关证明材料或截图。</w:t>
            </w:r>
          </w:p>
          <w:p>
            <w:pPr>
              <w:rPr>
                <w:rStyle w:val="70"/>
                <w:rFonts w:hint="default" w:ascii="宋体" w:hAnsi="宋体"/>
                <w:sz w:val="21"/>
                <w:szCs w:val="21"/>
                <w:lang w:bidi="ar"/>
              </w:rPr>
            </w:pPr>
            <w:r>
              <w:rPr>
                <w:rFonts w:hint="eastAsia" w:ascii="宋体" w:hAnsi="宋体"/>
                <w:szCs w:val="21"/>
              </w:rPr>
              <w:t>8.</w:t>
            </w:r>
            <w:r>
              <w:rPr>
                <w:rFonts w:ascii="宋体" w:hAnsi="宋体"/>
                <w:szCs w:val="21"/>
                <w:lang w:bidi="ar"/>
              </w:rPr>
              <w:t xml:space="preserve"> </w:t>
            </w:r>
            <w:r>
              <w:rPr>
                <w:rStyle w:val="70"/>
                <w:rFonts w:hint="default" w:ascii="宋体" w:hAnsi="宋体"/>
                <w:sz w:val="21"/>
                <w:szCs w:val="21"/>
                <w:lang w:bidi="ar"/>
              </w:rPr>
              <w:t>便于教师教学实际使用并方便收纳粉笔和水笔，整机须配备笔槽装置。</w:t>
            </w:r>
          </w:p>
          <w:p>
            <w:pPr>
              <w:rPr>
                <w:rFonts w:ascii="宋体" w:hAnsi="宋体"/>
                <w:szCs w:val="21"/>
              </w:rPr>
            </w:pPr>
            <w:r>
              <w:rPr>
                <w:rFonts w:hint="eastAsia" w:ascii="宋体" w:hAnsi="宋体"/>
                <w:szCs w:val="21"/>
              </w:rPr>
              <w:t>9.</w:t>
            </w:r>
            <w:r>
              <w:rPr>
                <w:rFonts w:ascii="宋体" w:hAnsi="宋体"/>
                <w:szCs w:val="21"/>
                <w:lang w:bidi="ar"/>
              </w:rPr>
              <w:t xml:space="preserve"> </w:t>
            </w:r>
            <w:r>
              <w:rPr>
                <w:rStyle w:val="70"/>
                <w:rFonts w:hint="default" w:ascii="宋体" w:hAnsi="宋体"/>
                <w:sz w:val="21"/>
                <w:szCs w:val="21"/>
                <w:lang w:bidi="ar"/>
              </w:rPr>
              <w:t>整机具备智能护眼组合功能，可自主选择护眼书写、护眼光控等多种护眼模式，可通过物理按键开启或关闭书写护眼功能，开启可实现书写时屏幕自动变暗，不支持手动选择某种光感模式，支持自主开启或关闭。</w:t>
            </w:r>
            <w:r>
              <w:rPr>
                <w:rStyle w:val="70"/>
                <w:rFonts w:hint="default" w:ascii="宋体" w:hAnsi="宋体"/>
                <w:sz w:val="21"/>
                <w:szCs w:val="21"/>
                <w:lang w:bidi="ar"/>
              </w:rPr>
              <w:br w:type="textWrapping"/>
            </w:r>
            <w:r>
              <w:rPr>
                <w:rFonts w:hint="eastAsia" w:ascii="宋体" w:hAnsi="宋体"/>
                <w:szCs w:val="21"/>
              </w:rPr>
              <w:t>10.为保证无线信号不被遮挡，整机前面板须具备有标识的天线模块，包含2.4G、5G双频WiFi和蓝牙信号接发装置，Windows及Android均可实现无线上网功能;</w:t>
            </w:r>
          </w:p>
          <w:p>
            <w:pPr>
              <w:rPr>
                <w:rFonts w:ascii="宋体" w:hAnsi="宋体"/>
                <w:szCs w:val="21"/>
              </w:rPr>
            </w:pPr>
            <w:r>
              <w:rPr>
                <w:rFonts w:hint="eastAsia" w:ascii="宋体" w:hAnsi="宋体"/>
                <w:szCs w:val="21"/>
              </w:rPr>
              <w:t>11.屏体具有物理防蓝光功能;</w:t>
            </w:r>
          </w:p>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.智能交互黑板具备≥2*15W扬声器；支持拍照，拍摄图像分辨率支持不低于2592*1944,500万像素，支持拍摄视频，拍摄视频分辨率支持不低于1920*1080P@30Hz；对角线场角支持120度；采用</w:t>
            </w:r>
            <w:r>
              <w:rPr>
                <w:rFonts w:ascii="宋体" w:hAnsi="宋体"/>
                <w:szCs w:val="21"/>
              </w:rPr>
              <w:t>8</w:t>
            </w:r>
            <w:r>
              <w:rPr>
                <w:rFonts w:hint="eastAsia" w:ascii="宋体" w:hAnsi="宋体"/>
                <w:szCs w:val="21"/>
              </w:rPr>
              <w:t>阵列麦克风，拾音距离不低于</w:t>
            </w:r>
            <w:r>
              <w:rPr>
                <w:rFonts w:ascii="宋体" w:hAnsi="宋体"/>
                <w:szCs w:val="21"/>
              </w:rPr>
              <w:t>8</w:t>
            </w:r>
            <w:r>
              <w:rPr>
                <w:rFonts w:hint="eastAsia" w:ascii="宋体" w:hAnsi="宋体"/>
                <w:szCs w:val="21"/>
              </w:rPr>
              <w:t>米；</w:t>
            </w:r>
          </w:p>
          <w:p>
            <w:pPr>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w:t>
            </w:r>
            <w:r>
              <w:rPr>
                <w:rStyle w:val="70"/>
                <w:rFonts w:hint="default" w:ascii="宋体" w:hAnsi="宋体"/>
                <w:sz w:val="21"/>
                <w:szCs w:val="21"/>
                <w:lang w:bidi="ar"/>
              </w:rPr>
              <w:t>整机具有触控悬浮菜单，方便教学使用提供≥8个快捷功能，可通过此触摸调用悬浮菜单到屏幕任意位置；悬浮菜单具有快速批注功能、快速切换到ops系统，并可根据教学需要自定义功能，悬浮菜单中主页且可一键直达安卓主页。</w:t>
            </w:r>
          </w:p>
          <w:p>
            <w:pPr>
              <w:widowControl/>
              <w:rPr>
                <w:rFonts w:ascii="宋体" w:hAnsi="宋体" w:cs="宋体"/>
                <w:kern w:val="0"/>
                <w:szCs w:val="21"/>
              </w:rPr>
            </w:pPr>
            <w:r>
              <w:rPr>
                <w:rFonts w:hint="eastAsia" w:ascii="宋体" w:hAnsi="宋体"/>
                <w:szCs w:val="21"/>
              </w:rPr>
              <w:t>1</w:t>
            </w:r>
            <w:r>
              <w:rPr>
                <w:rFonts w:ascii="宋体" w:hAnsi="宋体"/>
                <w:szCs w:val="21"/>
              </w:rPr>
              <w:t>4</w:t>
            </w:r>
            <w:r>
              <w:rPr>
                <w:rFonts w:hint="eastAsia" w:ascii="宋体" w:hAnsi="宋体"/>
                <w:szCs w:val="21"/>
              </w:rPr>
              <w:t>.内置安卓系统，</w:t>
            </w:r>
            <w:r>
              <w:rPr>
                <w:rFonts w:hint="eastAsia" w:ascii="宋体" w:hAnsi="宋体" w:cs="宋体"/>
                <w:kern w:val="0"/>
                <w:szCs w:val="21"/>
              </w:rPr>
              <w:t>安卓系统下能对多媒体USB所读取到的课件文件进行自动归类，可快速分类查找，检索后可直接在界面中打开，提供白板教学、内置电脑、更多应用、文件管理、设置等≥</w:t>
            </w:r>
            <w:r>
              <w:rPr>
                <w:rFonts w:ascii="宋体" w:hAnsi="宋体" w:cs="宋体"/>
                <w:kern w:val="0"/>
                <w:szCs w:val="21"/>
              </w:rPr>
              <w:t>5个应用程序</w:t>
            </w:r>
            <w:r>
              <w:rPr>
                <w:rFonts w:hint="eastAsia" w:ascii="宋体" w:hAnsi="宋体" w:cs="宋体"/>
                <w:kern w:val="0"/>
                <w:szCs w:val="21"/>
              </w:rPr>
              <w:t>；安卓系统下支持十笔或以上书写及手势擦除，安卓互动白板软件支持页面内容二维码扫描分享；提供前置按键、悬浮菜单或隐藏快捷菜单≥3种方式开启屏幕录制功能，录制完成自动保存到本地并可随时打开；</w:t>
            </w:r>
          </w:p>
          <w:p>
            <w:pP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.无需借助PC，整机可一键进行硬件自检，包括对系统内存、存储、触控系统、内置电脑 、屏温、光感系统等进行状态提示、及故障提示;</w:t>
            </w:r>
          </w:p>
          <w:p>
            <w:pPr>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.只需一根网线，windows和Android双系统均可实现上网功能，方便教师使用;</w:t>
            </w:r>
          </w:p>
          <w:p>
            <w:pPr>
              <w:rPr>
                <w:rFonts w:ascii="宋体" w:hAnsi="宋体" w:cs="宋体"/>
                <w:kern w:val="0"/>
                <w:szCs w:val="21"/>
              </w:rPr>
            </w:pPr>
            <w:r>
              <w:rPr>
                <w:rFonts w:hint="eastAsia" w:ascii="宋体" w:hAnsi="宋体"/>
                <w:szCs w:val="21"/>
              </w:rPr>
              <w:t>1</w:t>
            </w:r>
            <w:r>
              <w:rPr>
                <w:rFonts w:ascii="宋体" w:hAnsi="宋体"/>
                <w:szCs w:val="21"/>
              </w:rPr>
              <w:t>7</w:t>
            </w:r>
            <w:r>
              <w:rPr>
                <w:rFonts w:hint="eastAsia" w:ascii="宋体" w:hAnsi="宋体"/>
                <w:szCs w:val="21"/>
              </w:rPr>
              <w:t>.</w:t>
            </w:r>
            <w:r>
              <w:rPr>
                <w:rFonts w:hint="eastAsia" w:ascii="宋体" w:hAnsi="宋体" w:cs="宋体"/>
                <w:kern w:val="0"/>
                <w:szCs w:val="21"/>
              </w:rPr>
              <w:t>采用安全无锐角结构整机边框无凹凸，带通条置笔槽装置可收纳粉笔或水笔；整机壁挂架采用快速定位拼接方式，免拆卸前掀式</w:t>
            </w:r>
            <w:r>
              <w:rPr>
                <w:rFonts w:ascii="宋体" w:hAnsi="宋体" w:cs="宋体"/>
                <w:kern w:val="0"/>
                <w:szCs w:val="21"/>
              </w:rPr>
              <w:t>(</w:t>
            </w:r>
            <w:r>
              <w:rPr>
                <w:rFonts w:hint="eastAsia" w:ascii="宋体" w:hAnsi="宋体" w:cs="宋体"/>
                <w:kern w:val="0"/>
                <w:szCs w:val="21"/>
              </w:rPr>
              <w:t>单人可)维护，整体向上掀起角度≥</w:t>
            </w:r>
            <w:r>
              <w:rPr>
                <w:rFonts w:ascii="宋体" w:hAnsi="宋体" w:cs="宋体"/>
                <w:kern w:val="0"/>
                <w:szCs w:val="21"/>
              </w:rPr>
              <w:t>45度</w:t>
            </w:r>
            <w:r>
              <w:rPr>
                <w:rFonts w:hint="eastAsia" w:ascii="宋体" w:hAnsi="宋体" w:cs="宋体"/>
                <w:kern w:val="0"/>
                <w:szCs w:val="21"/>
              </w:rPr>
              <w:t>；</w:t>
            </w:r>
          </w:p>
          <w:p>
            <w:pPr>
              <w:rPr>
                <w:rFonts w:ascii="宋体" w:hAnsi="宋体"/>
                <w:szCs w:val="21"/>
              </w:rPr>
            </w:pPr>
            <w:r>
              <w:rPr>
                <w:rFonts w:hint="eastAsia" w:ascii="宋体" w:hAnsi="宋体"/>
                <w:szCs w:val="21"/>
              </w:rPr>
              <w:t>二、系统配置要求</w:t>
            </w:r>
          </w:p>
          <w:p>
            <w:pPr>
              <w:widowControl/>
              <w:rPr>
                <w:rFonts w:ascii="宋体" w:hAnsi="宋体" w:cs="宋体"/>
                <w:kern w:val="0"/>
                <w:szCs w:val="21"/>
              </w:rPr>
            </w:pPr>
            <w:r>
              <w:rPr>
                <w:rFonts w:hint="eastAsia" w:ascii="宋体" w:hAnsi="宋体"/>
                <w:szCs w:val="21"/>
              </w:rPr>
              <w:t>采</w:t>
            </w:r>
            <w:r>
              <w:rPr>
                <w:rStyle w:val="70"/>
                <w:rFonts w:hint="default" w:ascii="宋体" w:hAnsi="宋体"/>
                <w:sz w:val="21"/>
                <w:szCs w:val="21"/>
                <w:lang w:bidi="ar"/>
              </w:rPr>
              <w:t>整机支持蓝牙Bluetooth 4.0及以上标准，可通过蓝牙模块与蓝牙音箱连接，通过蓝牙音箱播放整机音频，安卓采用Android9.0及以上操作系统，提供相关证明材料或截图，中标后根据项目需要，提供原件备查，CPU主频1.5GHz 及以上，RAM：≥DDR3 2G，ROM：≥16G，支持APP扩展；内置电脑要求插拔式OPS微型PC设计，CPU要求I5或以上，内存≥8GB；固态硬盘≥256G，开放式可插接INTEL规范接口(OPS接口)，双面合计80针；支持WIFI无线网络，带双天线，带RJ45接口100M/1000Mbs，接口要求：LINE OUT≥1，MIC IN≥1，HDMI≥1，RJ45≥1 ，USB≥6(其中USB3.0≥3)。</w:t>
            </w:r>
            <w:r>
              <w:rPr>
                <w:rStyle w:val="70"/>
                <w:rFonts w:hint="default" w:ascii="宋体" w:hAnsi="宋体"/>
                <w:sz w:val="21"/>
                <w:szCs w:val="21"/>
                <w:lang w:bidi="ar"/>
              </w:rPr>
              <w:br w:type="textWrapping"/>
            </w:r>
            <w:r>
              <w:rPr>
                <w:rFonts w:hint="eastAsia" w:ascii="宋体" w:hAnsi="宋体"/>
                <w:szCs w:val="21"/>
              </w:rPr>
              <w:t>三、</w:t>
            </w:r>
            <w:r>
              <w:rPr>
                <w:rFonts w:hint="eastAsia" w:ascii="宋体" w:hAnsi="宋体" w:cs="宋体"/>
                <w:kern w:val="0"/>
                <w:szCs w:val="21"/>
              </w:rPr>
              <w:t>备授课系统</w:t>
            </w:r>
          </w:p>
          <w:p>
            <w:pPr>
              <w:rPr>
                <w:rFonts w:ascii="宋体" w:hAnsi="宋体" w:cs="仿宋"/>
                <w:szCs w:val="21"/>
              </w:rPr>
            </w:pPr>
            <w:r>
              <w:rPr>
                <w:rFonts w:hint="eastAsia" w:ascii="宋体" w:hAnsi="宋体" w:cs="仿宋"/>
                <w:szCs w:val="21"/>
              </w:rPr>
              <w:t>1.PPT助手：把手机变成PPT翻页笔，支持PPT的播放、退出、翻页功能，且能锁定操作、屏幕常亮、触感震动反馈等，支持夜间模式；</w:t>
            </w:r>
          </w:p>
          <w:p>
            <w:pPr>
              <w:numPr>
                <w:ilvl w:val="0"/>
                <w:numId w:val="4"/>
              </w:numPr>
              <w:rPr>
                <w:rFonts w:ascii="宋体" w:hAnsi="宋体" w:cs="仿宋"/>
                <w:szCs w:val="21"/>
              </w:rPr>
            </w:pPr>
            <w:r>
              <w:rPr>
                <w:rFonts w:hint="eastAsia" w:ascii="宋体" w:hAnsi="宋体" w:cs="仿宋"/>
                <w:szCs w:val="21"/>
              </w:rPr>
              <w:t>个性化：可将手机变为移动展台，将手机中图片、现场拍摄照片一键上传至电脑，变为电脑桌面，通过透明批注工具对桌面进行批注、擦除。</w:t>
            </w:r>
          </w:p>
          <w:p>
            <w:pPr>
              <w:rPr>
                <w:rFonts w:ascii="宋体" w:hAnsi="宋体" w:cs="仿宋"/>
                <w:szCs w:val="21"/>
              </w:rPr>
            </w:pPr>
            <w:r>
              <w:rPr>
                <w:rFonts w:hint="eastAsia" w:ascii="宋体" w:hAnsi="宋体" w:cs="仿宋"/>
                <w:szCs w:val="21"/>
              </w:rPr>
              <w:t>3.移动端、电脑文件双向互传功能：通过管理小程序能随时随地连接一体机电脑硬盘，找到想要的文件，支持从手机上传照片、视频、微信中收发的文件到电脑；一键上传文件，在电脑上，任意文件右键，即可一键把文件从PC上传发送到手机。</w:t>
            </w:r>
          </w:p>
          <w:p>
            <w:pPr>
              <w:rPr>
                <w:rFonts w:ascii="宋体" w:hAnsi="宋体" w:cs="仿宋"/>
                <w:szCs w:val="21"/>
              </w:rPr>
            </w:pPr>
            <w:r>
              <w:rPr>
                <w:rFonts w:hint="eastAsia" w:ascii="宋体" w:hAnsi="宋体" w:cs="仿宋"/>
                <w:szCs w:val="21"/>
              </w:rPr>
              <w:t>4.云书签功能：书签库内包含工作、学习、软件、生活、图片、音乐、视频等常见网站，支持老师远程打开响应网站，无需在一体机上手动输入网址，提高教学效率；</w:t>
            </w:r>
          </w:p>
          <w:p>
            <w:pPr>
              <w:rPr>
                <w:rFonts w:ascii="宋体" w:hAnsi="宋体" w:cs="仿宋"/>
                <w:szCs w:val="21"/>
              </w:rPr>
            </w:pPr>
            <w:r>
              <w:rPr>
                <w:rFonts w:hint="eastAsia" w:ascii="宋体" w:hAnsi="宋体" w:cs="仿宋"/>
                <w:szCs w:val="21"/>
              </w:rPr>
              <w:t>5.手机可变成智能笔，含PPT助手功能、调节一体机声音大小、上下音频切换、PC与移动端文件互传功能、云书签功能等，便于教师移动授课。</w:t>
            </w:r>
          </w:p>
          <w:p>
            <w:pPr>
              <w:rPr>
                <w:rFonts w:ascii="宋体" w:hAnsi="宋体"/>
                <w:szCs w:val="21"/>
              </w:rPr>
            </w:pPr>
            <w:r>
              <w:rPr>
                <w:rFonts w:hint="eastAsia" w:ascii="宋体" w:hAnsi="宋体"/>
                <w:szCs w:val="21"/>
              </w:rPr>
              <w:t>四：教学软件</w:t>
            </w:r>
          </w:p>
          <w:p>
            <w:pPr>
              <w:tabs>
                <w:tab w:val="left" w:pos="312"/>
              </w:tabs>
              <w:rPr>
                <w:rFonts w:ascii="宋体" w:hAnsi="宋体" w:cs="仿宋"/>
                <w:szCs w:val="21"/>
              </w:rPr>
            </w:pPr>
            <w:r>
              <w:rPr>
                <w:rFonts w:hint="eastAsia" w:ascii="宋体" w:hAnsi="宋体"/>
                <w:szCs w:val="21"/>
              </w:rPr>
              <w:t>1</w:t>
            </w:r>
            <w:r>
              <w:rPr>
                <w:rFonts w:ascii="宋体" w:hAnsi="宋体" w:cs="仿宋"/>
                <w:szCs w:val="21"/>
              </w:rPr>
              <w:t>.</w:t>
            </w:r>
            <w:r>
              <w:rPr>
                <w:rFonts w:hint="eastAsia" w:ascii="宋体" w:hAnsi="宋体" w:cs="仿宋"/>
                <w:szCs w:val="21"/>
              </w:rPr>
              <w:t>基于手势操作开发，简单易用，手指单点或使用触控笔就能一键快速调取教学软件及工具；</w:t>
            </w:r>
          </w:p>
          <w:p>
            <w:pPr>
              <w:rPr>
                <w:rFonts w:ascii="宋体" w:hAnsi="宋体" w:cs="仿宋"/>
                <w:szCs w:val="21"/>
              </w:rPr>
            </w:pPr>
            <w:r>
              <w:rPr>
                <w:rFonts w:hint="eastAsia" w:ascii="宋体" w:hAnsi="宋体" w:cs="仿宋"/>
                <w:szCs w:val="21"/>
              </w:rPr>
              <w:t>2.备授课功能，具有备课模式及授课模式，且操作界面根据备课和授课使用场景不同而区别设计，包含14个不同背景;</w:t>
            </w:r>
          </w:p>
          <w:p>
            <w:pPr>
              <w:rPr>
                <w:rFonts w:ascii="宋体" w:hAnsi="宋体" w:cs="仿宋"/>
                <w:szCs w:val="21"/>
              </w:rPr>
            </w:pPr>
            <w:r>
              <w:rPr>
                <w:rFonts w:hint="eastAsia" w:ascii="宋体" w:hAnsi="宋体" w:cs="仿宋"/>
                <w:szCs w:val="21"/>
              </w:rPr>
              <w:t>3.支持一键调取PPT文件，可选择本地导入或网盘登陆两种不同形式获取课件，并支持对调取课件进行再次编辑，保存生成独立格式保护校本资源；</w:t>
            </w:r>
          </w:p>
          <w:p>
            <w:pPr>
              <w:rPr>
                <w:rFonts w:ascii="宋体" w:hAnsi="宋体" w:cs="仿宋"/>
                <w:szCs w:val="21"/>
              </w:rPr>
            </w:pPr>
            <w:r>
              <w:rPr>
                <w:rFonts w:hint="eastAsia" w:ascii="宋体" w:hAnsi="宋体" w:cs="仿宋"/>
                <w:szCs w:val="21"/>
              </w:rPr>
              <w:t>4.支持备课模式下，对课件添加文本编辑、思维导图等功能，并支持对所添加内容编辑进入和退出方式，可选择百叶窗、淡入、缩放、浮现、飞入、旋转、劈裂、弹跳、淡出、浮出、弹跳、擦除等不同的编辑方式，</w:t>
            </w:r>
            <w:r>
              <w:rPr>
                <w:rFonts w:hint="eastAsia" w:ascii="宋体" w:hAnsi="宋体" w:cs="仿宋"/>
                <w:kern w:val="0"/>
                <w:szCs w:val="21"/>
                <w:lang w:eastAsia="zh-Hans"/>
              </w:rPr>
              <w:t>支持</w:t>
            </w:r>
            <w:r>
              <w:rPr>
                <w:rFonts w:hint="eastAsia" w:ascii="宋体" w:hAnsi="宋体" w:cs="仿宋"/>
                <w:kern w:val="0"/>
                <w:szCs w:val="21"/>
              </w:rPr>
              <w:t>对输入的</w:t>
            </w:r>
            <w:r>
              <w:rPr>
                <w:rFonts w:hint="eastAsia" w:ascii="宋体" w:hAnsi="宋体" w:cs="仿宋"/>
                <w:kern w:val="0"/>
                <w:szCs w:val="21"/>
                <w:lang w:eastAsia="zh-Hans"/>
              </w:rPr>
              <w:t>文本添加朗读读音</w:t>
            </w:r>
            <w:r>
              <w:rPr>
                <w:rFonts w:ascii="宋体" w:hAnsi="宋体" w:cs="仿宋"/>
                <w:kern w:val="0"/>
                <w:szCs w:val="21"/>
                <w:lang w:eastAsia="zh-Hans"/>
              </w:rPr>
              <w:t>，</w:t>
            </w:r>
            <w:r>
              <w:rPr>
                <w:rFonts w:hint="eastAsia" w:ascii="宋体" w:hAnsi="宋体" w:cs="仿宋"/>
                <w:kern w:val="0"/>
                <w:szCs w:val="21"/>
                <w:lang w:eastAsia="zh-Hans"/>
              </w:rPr>
              <w:t>读音支持导出音频文件</w:t>
            </w:r>
            <w:r>
              <w:rPr>
                <w:rFonts w:hint="eastAsia" w:ascii="宋体" w:hAnsi="宋体" w:cs="仿宋"/>
                <w:kern w:val="0"/>
                <w:szCs w:val="21"/>
              </w:rPr>
              <w:t>并支持一键插入课件；</w:t>
            </w:r>
          </w:p>
          <w:p>
            <w:pPr>
              <w:rPr>
                <w:rFonts w:ascii="宋体" w:hAnsi="宋体" w:cs="仿宋"/>
                <w:szCs w:val="21"/>
              </w:rPr>
            </w:pPr>
            <w:r>
              <w:rPr>
                <w:rFonts w:ascii="宋体" w:hAnsi="宋体" w:cs="仿宋"/>
                <w:szCs w:val="21"/>
              </w:rPr>
              <w:t>5</w:t>
            </w:r>
            <w:r>
              <w:rPr>
                <w:rFonts w:hint="eastAsia" w:ascii="宋体" w:hAnsi="宋体" w:cs="仿宋"/>
                <w:szCs w:val="21"/>
              </w:rPr>
              <w:t>.物理实验图形：支持物理力学、电学、电磁学、光学基本学科实验搭建所需元件图形绘制，并可搭建相关实验插入至课件；</w:t>
            </w:r>
          </w:p>
          <w:p>
            <w:pPr>
              <w:rPr>
                <w:rFonts w:ascii="宋体" w:hAnsi="宋体" w:cs="仿宋"/>
                <w:szCs w:val="21"/>
              </w:rPr>
            </w:pPr>
            <w:r>
              <w:rPr>
                <w:rFonts w:ascii="宋体" w:hAnsi="宋体" w:cs="仿宋"/>
                <w:szCs w:val="21"/>
              </w:rPr>
              <w:t>6</w:t>
            </w:r>
            <w:r>
              <w:rPr>
                <w:rFonts w:hint="eastAsia" w:ascii="宋体" w:hAnsi="宋体" w:cs="仿宋"/>
                <w:szCs w:val="21"/>
              </w:rPr>
              <w:t>.化学实验图形：支持化学实验常用实验器械、容器图形绘制，并支持一键插入课件；</w:t>
            </w:r>
          </w:p>
          <w:p>
            <w:pPr>
              <w:rPr>
                <w:rFonts w:ascii="宋体" w:hAnsi="宋体" w:cs="仿宋"/>
                <w:szCs w:val="21"/>
              </w:rPr>
            </w:pPr>
            <w:r>
              <w:rPr>
                <w:rFonts w:ascii="宋体" w:hAnsi="宋体" w:cs="仿宋"/>
                <w:szCs w:val="21"/>
              </w:rPr>
              <w:t>7</w:t>
            </w:r>
            <w:r>
              <w:rPr>
                <w:rFonts w:hint="eastAsia" w:ascii="宋体" w:hAnsi="宋体" w:cs="仿宋"/>
                <w:szCs w:val="21"/>
              </w:rPr>
              <w:t>.</w:t>
            </w:r>
            <w:r>
              <w:rPr>
                <w:rFonts w:ascii="宋体" w:hAnsi="宋体" w:cs="仿宋"/>
                <w:szCs w:val="21"/>
              </w:rPr>
              <w:t>黑板书写支持</w:t>
            </w:r>
            <w:r>
              <w:rPr>
                <w:rFonts w:hint="eastAsia" w:ascii="宋体" w:hAnsi="宋体" w:cs="仿宋"/>
                <w:szCs w:val="21"/>
              </w:rPr>
              <w:t>≥</w:t>
            </w:r>
            <w:r>
              <w:rPr>
                <w:rFonts w:ascii="宋体" w:hAnsi="宋体" w:cs="仿宋"/>
                <w:szCs w:val="21"/>
              </w:rPr>
              <w:t>10</w:t>
            </w:r>
            <w:r>
              <w:rPr>
                <w:rFonts w:hint="eastAsia" w:ascii="宋体" w:hAnsi="宋体" w:cs="仿宋"/>
                <w:szCs w:val="21"/>
              </w:rPr>
              <w:t>种</w:t>
            </w:r>
            <w:r>
              <w:rPr>
                <w:rFonts w:ascii="宋体" w:hAnsi="宋体" w:cs="仿宋"/>
                <w:szCs w:val="21"/>
              </w:rPr>
              <w:t>风格笔的书写，包含</w:t>
            </w:r>
            <w:r>
              <w:rPr>
                <w:rFonts w:hint="eastAsia" w:ascii="宋体" w:hAnsi="宋体" w:cs="仿宋"/>
                <w:szCs w:val="21"/>
              </w:rPr>
              <w:t>硬笔</w:t>
            </w:r>
            <w:r>
              <w:rPr>
                <w:rFonts w:ascii="宋体" w:hAnsi="宋体" w:cs="仿宋"/>
                <w:szCs w:val="21"/>
              </w:rPr>
              <w:t>，</w:t>
            </w:r>
            <w:r>
              <w:rPr>
                <w:rFonts w:hint="eastAsia" w:ascii="宋体" w:hAnsi="宋体" w:cs="仿宋"/>
                <w:szCs w:val="21"/>
              </w:rPr>
              <w:t>智能笔</w:t>
            </w:r>
            <w:r>
              <w:rPr>
                <w:rFonts w:ascii="宋体" w:hAnsi="宋体" w:cs="仿宋"/>
                <w:szCs w:val="21"/>
              </w:rPr>
              <w:t>，</w:t>
            </w:r>
            <w:r>
              <w:rPr>
                <w:rFonts w:hint="eastAsia" w:ascii="宋体" w:hAnsi="宋体" w:cs="仿宋"/>
                <w:szCs w:val="21"/>
              </w:rPr>
              <w:t>荧光笔</w:t>
            </w:r>
            <w:r>
              <w:rPr>
                <w:rFonts w:ascii="宋体" w:hAnsi="宋体" w:cs="仿宋"/>
                <w:szCs w:val="21"/>
              </w:rPr>
              <w:t>，</w:t>
            </w:r>
            <w:r>
              <w:rPr>
                <w:rFonts w:hint="eastAsia" w:ascii="宋体" w:hAnsi="宋体" w:cs="仿宋"/>
                <w:szCs w:val="21"/>
              </w:rPr>
              <w:t>竹笔</w:t>
            </w:r>
            <w:r>
              <w:rPr>
                <w:rFonts w:ascii="宋体" w:hAnsi="宋体" w:cs="仿宋"/>
                <w:szCs w:val="21"/>
              </w:rPr>
              <w:t>，</w:t>
            </w:r>
            <w:r>
              <w:rPr>
                <w:rFonts w:hint="eastAsia" w:ascii="宋体" w:hAnsi="宋体" w:cs="仿宋"/>
                <w:szCs w:val="21"/>
              </w:rPr>
              <w:t>纹理笔</w:t>
            </w:r>
            <w:r>
              <w:rPr>
                <w:rFonts w:ascii="宋体" w:hAnsi="宋体" w:cs="仿宋"/>
                <w:szCs w:val="21"/>
              </w:rPr>
              <w:t>，</w:t>
            </w:r>
            <w:r>
              <w:rPr>
                <w:rFonts w:hint="eastAsia" w:ascii="宋体" w:hAnsi="宋体" w:cs="仿宋"/>
                <w:szCs w:val="21"/>
              </w:rPr>
              <w:t>软笔</w:t>
            </w:r>
            <w:r>
              <w:rPr>
                <w:rFonts w:ascii="宋体" w:hAnsi="宋体" w:cs="仿宋"/>
                <w:szCs w:val="21"/>
              </w:rPr>
              <w:t>，</w:t>
            </w:r>
            <w:r>
              <w:rPr>
                <w:rFonts w:hint="eastAsia" w:ascii="宋体" w:hAnsi="宋体" w:cs="仿宋"/>
                <w:szCs w:val="21"/>
              </w:rPr>
              <w:t>手势笔</w:t>
            </w:r>
            <w:r>
              <w:rPr>
                <w:rFonts w:ascii="宋体" w:hAnsi="宋体" w:cs="仿宋"/>
                <w:szCs w:val="21"/>
              </w:rPr>
              <w:t>，</w:t>
            </w:r>
            <w:r>
              <w:rPr>
                <w:rFonts w:hint="eastAsia" w:ascii="宋体" w:hAnsi="宋体" w:cs="仿宋"/>
                <w:szCs w:val="21"/>
              </w:rPr>
              <w:t>图章笔</w:t>
            </w:r>
            <w:r>
              <w:rPr>
                <w:rFonts w:ascii="宋体" w:hAnsi="宋体" w:cs="仿宋"/>
                <w:szCs w:val="21"/>
              </w:rPr>
              <w:t>，</w:t>
            </w:r>
            <w:r>
              <w:rPr>
                <w:rFonts w:hint="eastAsia" w:ascii="宋体" w:hAnsi="宋体" w:cs="仿宋"/>
                <w:szCs w:val="21"/>
              </w:rPr>
              <w:t>激光笔</w:t>
            </w:r>
            <w:r>
              <w:rPr>
                <w:rFonts w:ascii="宋体" w:hAnsi="宋体" w:cs="仿宋"/>
                <w:szCs w:val="21"/>
              </w:rPr>
              <w:t>，</w:t>
            </w:r>
            <w:r>
              <w:rPr>
                <w:rFonts w:hint="eastAsia" w:ascii="宋体" w:hAnsi="宋体" w:cs="仿宋"/>
                <w:szCs w:val="21"/>
              </w:rPr>
              <w:t>粉笔类型；</w:t>
            </w:r>
          </w:p>
          <w:p>
            <w:pPr>
              <w:rPr>
                <w:rFonts w:ascii="宋体" w:hAnsi="宋体" w:cs="仿宋"/>
                <w:szCs w:val="21"/>
              </w:rPr>
            </w:pPr>
            <w:r>
              <w:rPr>
                <w:rFonts w:ascii="宋体" w:hAnsi="宋体" w:cs="仿宋"/>
                <w:szCs w:val="21"/>
              </w:rPr>
              <w:t>8</w:t>
            </w:r>
            <w:r>
              <w:rPr>
                <w:rFonts w:hint="eastAsia" w:ascii="宋体" w:hAnsi="宋体" w:cs="仿宋"/>
                <w:szCs w:val="21"/>
              </w:rPr>
              <w:t>.</w:t>
            </w:r>
            <w:r>
              <w:rPr>
                <w:rFonts w:ascii="宋体" w:hAnsi="宋体" w:cs="仿宋"/>
                <w:szCs w:val="21"/>
              </w:rPr>
              <w:t>支持笔的粗细和颜色选择，至少2</w:t>
            </w:r>
            <w:r>
              <w:rPr>
                <w:rFonts w:hint="eastAsia" w:ascii="宋体" w:hAnsi="宋体" w:cs="仿宋"/>
                <w:szCs w:val="21"/>
              </w:rPr>
              <w:t>0</w:t>
            </w:r>
            <w:r>
              <w:rPr>
                <w:rFonts w:ascii="宋体" w:hAnsi="宋体" w:cs="仿宋"/>
                <w:szCs w:val="21"/>
              </w:rPr>
              <w:t>挡粗细，6种常用备选颜色</w:t>
            </w:r>
            <w:r>
              <w:rPr>
                <w:rFonts w:hint="eastAsia" w:ascii="宋体" w:hAnsi="宋体" w:cs="仿宋"/>
                <w:szCs w:val="21"/>
              </w:rPr>
              <w:t>；</w:t>
            </w:r>
          </w:p>
          <w:p>
            <w:pPr>
              <w:rPr>
                <w:rFonts w:ascii="宋体" w:hAnsi="宋体" w:cs="仿宋"/>
                <w:kern w:val="0"/>
                <w:szCs w:val="21"/>
              </w:rPr>
            </w:pPr>
            <w:r>
              <w:rPr>
                <w:rFonts w:ascii="宋体" w:hAnsi="宋体" w:cs="仿宋"/>
                <w:kern w:val="0"/>
                <w:szCs w:val="21"/>
              </w:rPr>
              <w:t>9</w:t>
            </w:r>
            <w:r>
              <w:rPr>
                <w:rFonts w:hint="eastAsia" w:ascii="宋体" w:hAnsi="宋体" w:cs="仿宋"/>
                <w:kern w:val="0"/>
                <w:szCs w:val="21"/>
              </w:rPr>
              <w:t>.</w:t>
            </w:r>
            <w:r>
              <w:rPr>
                <w:rFonts w:ascii="宋体" w:hAnsi="宋体" w:cs="仿宋"/>
                <w:kern w:val="0"/>
                <w:szCs w:val="21"/>
              </w:rPr>
              <w:t>印章笔，支持常用的图案印章，比如奖杯，笑脸，鼓励，小红花等图形</w:t>
            </w:r>
            <w:r>
              <w:rPr>
                <w:rFonts w:hint="eastAsia" w:ascii="宋体" w:hAnsi="宋体" w:cs="仿宋"/>
                <w:kern w:val="0"/>
                <w:szCs w:val="21"/>
              </w:rPr>
              <w:t>，可用于互动教学</w:t>
            </w:r>
            <w:r>
              <w:rPr>
                <w:rFonts w:ascii="宋体" w:hAnsi="宋体" w:cs="仿宋"/>
                <w:kern w:val="0"/>
                <w:szCs w:val="21"/>
              </w:rPr>
              <w:t>；</w:t>
            </w:r>
          </w:p>
          <w:p>
            <w:pPr>
              <w:rPr>
                <w:rFonts w:ascii="宋体" w:hAnsi="宋体" w:cs="仿宋"/>
                <w:kern w:val="0"/>
                <w:szCs w:val="21"/>
              </w:rPr>
            </w:pPr>
            <w:r>
              <w:rPr>
                <w:rFonts w:hint="eastAsia" w:ascii="宋体" w:hAnsi="宋体" w:cs="仿宋"/>
                <w:kern w:val="0"/>
                <w:szCs w:val="21"/>
              </w:rPr>
              <w:t>1</w:t>
            </w:r>
            <w:r>
              <w:rPr>
                <w:rFonts w:ascii="宋体" w:hAnsi="宋体" w:cs="仿宋"/>
                <w:kern w:val="0"/>
                <w:szCs w:val="21"/>
              </w:rPr>
              <w:t>0</w:t>
            </w:r>
            <w:r>
              <w:rPr>
                <w:rFonts w:hint="eastAsia" w:ascii="宋体" w:hAnsi="宋体" w:cs="仿宋"/>
                <w:kern w:val="0"/>
                <w:szCs w:val="21"/>
              </w:rPr>
              <w:t>.</w:t>
            </w:r>
            <w:r>
              <w:rPr>
                <w:rFonts w:ascii="宋体" w:hAnsi="宋体" w:cs="仿宋"/>
                <w:kern w:val="0"/>
                <w:szCs w:val="21"/>
              </w:rPr>
              <w:t>支持手势擦除功能，当识别到5指手势，画面自动由手写状态变成板擦状态，</w:t>
            </w:r>
            <w:r>
              <w:rPr>
                <w:rFonts w:hint="eastAsia" w:ascii="宋体" w:hAnsi="宋体" w:cs="仿宋"/>
                <w:kern w:val="0"/>
                <w:szCs w:val="21"/>
              </w:rPr>
              <w:t>符合老师随写随擦的教学习惯，</w:t>
            </w:r>
            <w:r>
              <w:rPr>
                <w:rFonts w:ascii="宋体" w:hAnsi="宋体" w:cs="仿宋"/>
                <w:kern w:val="0"/>
                <w:szCs w:val="21"/>
              </w:rPr>
              <w:t>板擦大小至少有3级选择；</w:t>
            </w:r>
          </w:p>
          <w:p>
            <w:pPr>
              <w:rPr>
                <w:rFonts w:ascii="宋体" w:hAnsi="宋体" w:cs="仿宋"/>
                <w:kern w:val="0"/>
                <w:szCs w:val="21"/>
              </w:rPr>
            </w:pPr>
            <w:r>
              <w:rPr>
                <w:rFonts w:hint="eastAsia" w:ascii="宋体" w:hAnsi="宋体" w:cs="仿宋"/>
                <w:kern w:val="0"/>
                <w:szCs w:val="21"/>
              </w:rPr>
              <w:t>1</w:t>
            </w:r>
            <w:r>
              <w:rPr>
                <w:rFonts w:ascii="宋体" w:hAnsi="宋体" w:cs="仿宋"/>
                <w:kern w:val="0"/>
                <w:szCs w:val="21"/>
              </w:rPr>
              <w:t>1</w:t>
            </w:r>
            <w:r>
              <w:rPr>
                <w:rFonts w:hint="eastAsia" w:ascii="宋体" w:hAnsi="宋体" w:cs="仿宋"/>
                <w:kern w:val="0"/>
                <w:szCs w:val="21"/>
              </w:rPr>
              <w:t>.</w:t>
            </w:r>
            <w:r>
              <w:rPr>
                <w:rFonts w:ascii="宋体" w:hAnsi="宋体" w:cs="仿宋"/>
                <w:kern w:val="0"/>
                <w:szCs w:val="21"/>
              </w:rPr>
              <w:t>支持清空笔迹和一键清屏功能，支持全屏幕漫游，支持撤销和恢复功能</w:t>
            </w:r>
            <w:r>
              <w:rPr>
                <w:rFonts w:hint="eastAsia" w:ascii="宋体" w:hAnsi="宋体" w:cs="仿宋"/>
                <w:kern w:val="0"/>
                <w:szCs w:val="21"/>
              </w:rPr>
              <w:t>，协助老师在误操作删除板书后，快速找回板书</w:t>
            </w:r>
            <w:r>
              <w:rPr>
                <w:rFonts w:ascii="宋体" w:hAnsi="宋体" w:cs="仿宋"/>
                <w:kern w:val="0"/>
                <w:szCs w:val="21"/>
              </w:rPr>
              <w:t>；</w:t>
            </w:r>
          </w:p>
          <w:p>
            <w:pPr>
              <w:rPr>
                <w:rFonts w:ascii="宋体" w:hAnsi="宋体" w:cs="仿宋"/>
                <w:kern w:val="0"/>
                <w:szCs w:val="21"/>
              </w:rPr>
            </w:pPr>
            <w:r>
              <w:rPr>
                <w:rFonts w:hint="eastAsia" w:ascii="宋体" w:hAnsi="宋体" w:cs="仿宋"/>
                <w:kern w:val="0"/>
                <w:szCs w:val="21"/>
              </w:rPr>
              <w:t>1</w:t>
            </w:r>
            <w:r>
              <w:rPr>
                <w:rFonts w:ascii="宋体" w:hAnsi="宋体" w:cs="仿宋"/>
                <w:kern w:val="0"/>
                <w:szCs w:val="21"/>
              </w:rPr>
              <w:t>2</w:t>
            </w:r>
            <w:r>
              <w:rPr>
                <w:rFonts w:hint="eastAsia" w:ascii="宋体" w:hAnsi="宋体" w:cs="仿宋"/>
                <w:kern w:val="0"/>
                <w:szCs w:val="21"/>
              </w:rPr>
              <w:t>.</w:t>
            </w:r>
            <w:r>
              <w:rPr>
                <w:rFonts w:ascii="宋体" w:hAnsi="宋体" w:cs="仿宋"/>
                <w:kern w:val="0"/>
                <w:szCs w:val="21"/>
              </w:rPr>
              <w:t>基础图形：支持</w:t>
            </w:r>
            <w:r>
              <w:rPr>
                <w:rFonts w:hint="eastAsia" w:ascii="宋体" w:hAnsi="宋体" w:cs="仿宋"/>
                <w:kern w:val="0"/>
                <w:szCs w:val="21"/>
                <w:lang w:eastAsia="zh-Hans"/>
              </w:rPr>
              <w:t>线段</w:t>
            </w:r>
            <w:r>
              <w:rPr>
                <w:rFonts w:ascii="宋体" w:hAnsi="宋体" w:cs="仿宋"/>
                <w:kern w:val="0"/>
                <w:szCs w:val="21"/>
                <w:lang w:eastAsia="zh-Hans"/>
              </w:rPr>
              <w:t>，</w:t>
            </w:r>
            <w:r>
              <w:rPr>
                <w:rFonts w:hint="eastAsia" w:ascii="宋体" w:hAnsi="宋体" w:cs="仿宋"/>
                <w:kern w:val="0"/>
                <w:szCs w:val="21"/>
                <w:lang w:eastAsia="zh-Hans"/>
              </w:rPr>
              <w:t>单箭头线</w:t>
            </w:r>
            <w:r>
              <w:rPr>
                <w:rFonts w:ascii="宋体" w:hAnsi="宋体" w:cs="仿宋"/>
                <w:kern w:val="0"/>
                <w:szCs w:val="21"/>
                <w:lang w:eastAsia="zh-Hans"/>
              </w:rPr>
              <w:t>，</w:t>
            </w:r>
            <w:r>
              <w:rPr>
                <w:rFonts w:hint="eastAsia" w:ascii="宋体" w:hAnsi="宋体" w:cs="仿宋"/>
                <w:kern w:val="0"/>
                <w:szCs w:val="21"/>
                <w:lang w:eastAsia="zh-Hans"/>
              </w:rPr>
              <w:t>双箭头线</w:t>
            </w:r>
            <w:r>
              <w:rPr>
                <w:rFonts w:ascii="宋体" w:hAnsi="宋体" w:cs="仿宋"/>
                <w:kern w:val="0"/>
                <w:szCs w:val="21"/>
                <w:lang w:eastAsia="zh-Hans"/>
              </w:rPr>
              <w:t>，</w:t>
            </w:r>
            <w:r>
              <w:rPr>
                <w:rFonts w:hint="eastAsia" w:ascii="宋体" w:hAnsi="宋体" w:cs="仿宋"/>
                <w:kern w:val="0"/>
                <w:szCs w:val="21"/>
                <w:lang w:eastAsia="zh-Hans"/>
              </w:rPr>
              <w:t>椭圆</w:t>
            </w:r>
            <w:r>
              <w:rPr>
                <w:rFonts w:ascii="宋体" w:hAnsi="宋体" w:cs="仿宋"/>
                <w:kern w:val="0"/>
                <w:szCs w:val="21"/>
                <w:lang w:eastAsia="zh-Hans"/>
              </w:rPr>
              <w:t>，</w:t>
            </w:r>
            <w:r>
              <w:rPr>
                <w:rFonts w:hint="eastAsia" w:ascii="宋体" w:hAnsi="宋体" w:cs="仿宋"/>
                <w:kern w:val="0"/>
                <w:szCs w:val="21"/>
                <w:lang w:eastAsia="zh-Hans"/>
              </w:rPr>
              <w:t>等腰三角形</w:t>
            </w:r>
            <w:r>
              <w:rPr>
                <w:rFonts w:ascii="宋体" w:hAnsi="宋体" w:cs="仿宋"/>
                <w:kern w:val="0"/>
                <w:szCs w:val="21"/>
                <w:lang w:eastAsia="zh-Hans"/>
              </w:rPr>
              <w:t>，</w:t>
            </w:r>
            <w:r>
              <w:rPr>
                <w:rFonts w:hint="eastAsia" w:ascii="宋体" w:hAnsi="宋体" w:cs="仿宋"/>
                <w:kern w:val="0"/>
                <w:szCs w:val="21"/>
                <w:lang w:eastAsia="zh-Hans"/>
              </w:rPr>
              <w:t>任意三角形</w:t>
            </w:r>
            <w:r>
              <w:rPr>
                <w:rFonts w:ascii="宋体" w:hAnsi="宋体" w:cs="仿宋"/>
                <w:kern w:val="0"/>
                <w:szCs w:val="21"/>
                <w:lang w:eastAsia="zh-Hans"/>
              </w:rPr>
              <w:t>，</w:t>
            </w:r>
            <w:r>
              <w:rPr>
                <w:rFonts w:hint="eastAsia" w:ascii="宋体" w:hAnsi="宋体" w:cs="仿宋"/>
                <w:kern w:val="0"/>
                <w:szCs w:val="21"/>
                <w:lang w:eastAsia="zh-Hans"/>
              </w:rPr>
              <w:t>矩形</w:t>
            </w:r>
            <w:r>
              <w:rPr>
                <w:rFonts w:ascii="宋体" w:hAnsi="宋体" w:cs="仿宋"/>
                <w:kern w:val="0"/>
                <w:szCs w:val="21"/>
                <w:lang w:eastAsia="zh-Hans"/>
              </w:rPr>
              <w:t>，</w:t>
            </w:r>
            <w:r>
              <w:rPr>
                <w:rFonts w:hint="eastAsia" w:ascii="宋体" w:hAnsi="宋体" w:cs="仿宋"/>
                <w:kern w:val="0"/>
                <w:szCs w:val="21"/>
                <w:lang w:eastAsia="zh-Hans"/>
              </w:rPr>
              <w:t>菱形</w:t>
            </w:r>
            <w:r>
              <w:rPr>
                <w:rFonts w:ascii="宋体" w:hAnsi="宋体" w:cs="仿宋"/>
                <w:kern w:val="0"/>
                <w:szCs w:val="21"/>
                <w:lang w:eastAsia="zh-Hans"/>
              </w:rPr>
              <w:t>，</w:t>
            </w:r>
            <w:r>
              <w:rPr>
                <w:rFonts w:hint="eastAsia" w:ascii="宋体" w:hAnsi="宋体" w:cs="仿宋"/>
                <w:kern w:val="0"/>
                <w:szCs w:val="21"/>
                <w:lang w:eastAsia="zh-Hans"/>
              </w:rPr>
              <w:t>等腰梯形</w:t>
            </w:r>
            <w:r>
              <w:rPr>
                <w:rFonts w:ascii="宋体" w:hAnsi="宋体" w:cs="仿宋"/>
                <w:kern w:val="0"/>
                <w:szCs w:val="21"/>
                <w:lang w:eastAsia="zh-Hans"/>
              </w:rPr>
              <w:t>，</w:t>
            </w:r>
            <w:r>
              <w:rPr>
                <w:rFonts w:hint="eastAsia" w:ascii="宋体" w:hAnsi="宋体" w:cs="仿宋"/>
                <w:kern w:val="0"/>
                <w:szCs w:val="21"/>
                <w:lang w:eastAsia="zh-Hans"/>
              </w:rPr>
              <w:t>平行四边形</w:t>
            </w:r>
            <w:r>
              <w:rPr>
                <w:rFonts w:ascii="宋体" w:hAnsi="宋体" w:cs="仿宋"/>
                <w:kern w:val="0"/>
                <w:szCs w:val="21"/>
                <w:lang w:eastAsia="zh-Hans"/>
              </w:rPr>
              <w:t>，</w:t>
            </w:r>
            <w:r>
              <w:rPr>
                <w:rFonts w:hint="eastAsia" w:ascii="宋体" w:hAnsi="宋体" w:cs="仿宋"/>
                <w:kern w:val="0"/>
                <w:szCs w:val="21"/>
                <w:lang w:eastAsia="zh-Hans"/>
              </w:rPr>
              <w:t>五边形</w:t>
            </w:r>
            <w:r>
              <w:rPr>
                <w:rFonts w:ascii="宋体" w:hAnsi="宋体" w:cs="仿宋"/>
                <w:kern w:val="0"/>
                <w:szCs w:val="21"/>
                <w:lang w:eastAsia="zh-Hans"/>
              </w:rPr>
              <w:t>，</w:t>
            </w:r>
            <w:r>
              <w:rPr>
                <w:rFonts w:hint="eastAsia" w:ascii="宋体" w:hAnsi="宋体" w:cs="仿宋"/>
                <w:kern w:val="0"/>
                <w:szCs w:val="21"/>
                <w:lang w:eastAsia="zh-Hans"/>
              </w:rPr>
              <w:t>六边形</w:t>
            </w:r>
            <w:r>
              <w:rPr>
                <w:rFonts w:ascii="宋体" w:hAnsi="宋体" w:cs="仿宋"/>
                <w:kern w:val="0"/>
                <w:szCs w:val="21"/>
                <w:lang w:eastAsia="zh-Hans"/>
              </w:rPr>
              <w:t>，</w:t>
            </w:r>
            <w:r>
              <w:rPr>
                <w:rFonts w:hint="eastAsia" w:ascii="宋体" w:hAnsi="宋体" w:cs="仿宋"/>
                <w:kern w:val="0"/>
                <w:szCs w:val="21"/>
                <w:lang w:eastAsia="zh-Hans"/>
              </w:rPr>
              <w:t>七边型</w:t>
            </w:r>
            <w:r>
              <w:rPr>
                <w:rFonts w:ascii="宋体" w:hAnsi="宋体" w:cs="仿宋"/>
                <w:kern w:val="0"/>
                <w:szCs w:val="21"/>
                <w:lang w:eastAsia="zh-Hans"/>
              </w:rPr>
              <w:t>，</w:t>
            </w:r>
            <w:r>
              <w:rPr>
                <w:rFonts w:hint="eastAsia" w:ascii="宋体" w:hAnsi="宋体" w:cs="仿宋"/>
                <w:kern w:val="0"/>
                <w:szCs w:val="21"/>
                <w:lang w:eastAsia="zh-Hans"/>
              </w:rPr>
              <w:t>八边型</w:t>
            </w:r>
            <w:r>
              <w:rPr>
                <w:rFonts w:ascii="宋体" w:hAnsi="宋体" w:cs="仿宋"/>
                <w:kern w:val="0"/>
                <w:szCs w:val="21"/>
                <w:lang w:eastAsia="zh-Hans"/>
              </w:rPr>
              <w:t>，</w:t>
            </w:r>
            <w:r>
              <w:rPr>
                <w:rFonts w:hint="eastAsia" w:ascii="宋体" w:hAnsi="宋体" w:cs="仿宋"/>
                <w:kern w:val="0"/>
                <w:szCs w:val="21"/>
                <w:lang w:eastAsia="zh-Hans"/>
              </w:rPr>
              <w:t>五角星</w:t>
            </w:r>
            <w:r>
              <w:rPr>
                <w:rFonts w:ascii="宋体" w:hAnsi="宋体" w:cs="仿宋"/>
                <w:kern w:val="0"/>
                <w:szCs w:val="21"/>
                <w:lang w:eastAsia="zh-Hans"/>
              </w:rPr>
              <w:t>，</w:t>
            </w:r>
            <w:r>
              <w:rPr>
                <w:rFonts w:hint="eastAsia" w:ascii="宋体" w:hAnsi="宋体" w:cs="仿宋"/>
                <w:kern w:val="0"/>
                <w:szCs w:val="21"/>
                <w:lang w:eastAsia="zh-Hans"/>
              </w:rPr>
              <w:t>心型</w:t>
            </w:r>
            <w:r>
              <w:rPr>
                <w:rFonts w:hint="eastAsia" w:ascii="宋体" w:hAnsi="宋体" w:cs="仿宋"/>
                <w:kern w:val="0"/>
                <w:szCs w:val="21"/>
              </w:rPr>
              <w:t>，加减号除号，特殊符号等；</w:t>
            </w:r>
          </w:p>
          <w:p>
            <w:pPr>
              <w:rPr>
                <w:rFonts w:ascii="宋体" w:hAnsi="宋体" w:cs="仿宋"/>
                <w:kern w:val="0"/>
                <w:szCs w:val="21"/>
              </w:rPr>
            </w:pPr>
            <w:r>
              <w:rPr>
                <w:rFonts w:hint="eastAsia" w:ascii="宋体" w:hAnsi="宋体" w:cs="仿宋"/>
                <w:kern w:val="0"/>
                <w:szCs w:val="21"/>
              </w:rPr>
              <w:t>14.</w:t>
            </w:r>
            <w:r>
              <w:rPr>
                <w:rFonts w:ascii="宋体" w:hAnsi="宋体" w:cs="仿宋"/>
                <w:kern w:val="0"/>
                <w:szCs w:val="21"/>
              </w:rPr>
              <w:t>高级图形：</w:t>
            </w:r>
            <w:r>
              <w:rPr>
                <w:rFonts w:hint="eastAsia" w:ascii="宋体" w:hAnsi="宋体" w:cs="仿宋"/>
                <w:kern w:val="0"/>
                <w:szCs w:val="21"/>
              </w:rPr>
              <w:t>支持</w:t>
            </w:r>
            <w:r>
              <w:rPr>
                <w:rFonts w:ascii="宋体" w:hAnsi="宋体" w:cs="仿宋"/>
                <w:kern w:val="0"/>
                <w:szCs w:val="21"/>
              </w:rPr>
              <w:t>长方体，圆柱体，圆锥体</w:t>
            </w:r>
            <w:r>
              <w:rPr>
                <w:rFonts w:hint="eastAsia" w:ascii="宋体" w:hAnsi="宋体" w:cs="仿宋"/>
                <w:kern w:val="0"/>
                <w:szCs w:val="21"/>
              </w:rPr>
              <w:t>三维展示功能</w:t>
            </w:r>
            <w:r>
              <w:rPr>
                <w:rFonts w:ascii="宋体" w:hAnsi="宋体" w:cs="仿宋"/>
                <w:kern w:val="0"/>
                <w:szCs w:val="21"/>
              </w:rPr>
              <w:t>，</w:t>
            </w:r>
            <w:r>
              <w:rPr>
                <w:rFonts w:hint="eastAsia" w:ascii="宋体" w:hAnsi="宋体" w:cs="仿宋"/>
                <w:kern w:val="0"/>
                <w:szCs w:val="21"/>
              </w:rPr>
              <w:t>拆解分析，直观展示三维到二维，二维到三维的双向动态过程</w:t>
            </w:r>
            <w:r>
              <w:rPr>
                <w:rFonts w:ascii="宋体" w:hAnsi="宋体" w:cs="仿宋"/>
                <w:kern w:val="0"/>
                <w:szCs w:val="21"/>
              </w:rPr>
              <w:t>；</w:t>
            </w:r>
          </w:p>
          <w:p>
            <w:pPr>
              <w:rPr>
                <w:rFonts w:ascii="宋体" w:hAnsi="宋体" w:cs="仿宋"/>
                <w:kern w:val="0"/>
                <w:szCs w:val="21"/>
              </w:rPr>
            </w:pPr>
            <w:r>
              <w:rPr>
                <w:rFonts w:hint="eastAsia" w:ascii="宋体" w:hAnsi="宋体" w:cs="仿宋"/>
                <w:kern w:val="0"/>
                <w:szCs w:val="21"/>
              </w:rPr>
              <w:t>15.</w:t>
            </w:r>
            <w:r>
              <w:rPr>
                <w:rFonts w:ascii="宋体" w:hAnsi="宋体" w:cs="仿宋"/>
                <w:kern w:val="0"/>
                <w:szCs w:val="21"/>
              </w:rPr>
              <w:t>支持放大镜，聚光灯，幕布，</w:t>
            </w:r>
            <w:r>
              <w:rPr>
                <w:rFonts w:hint="eastAsia" w:ascii="宋体" w:hAnsi="宋体" w:cs="仿宋"/>
                <w:kern w:val="0"/>
                <w:szCs w:val="21"/>
              </w:rPr>
              <w:t>草稿纸</w:t>
            </w:r>
            <w:r>
              <w:rPr>
                <w:rFonts w:ascii="宋体" w:hAnsi="宋体" w:cs="仿宋"/>
                <w:kern w:val="0"/>
                <w:szCs w:val="21"/>
              </w:rPr>
              <w:t>，截图</w:t>
            </w:r>
            <w:r>
              <w:rPr>
                <w:rFonts w:hint="eastAsia" w:ascii="宋体" w:hAnsi="宋体" w:cs="仿宋"/>
                <w:kern w:val="0"/>
                <w:szCs w:val="21"/>
              </w:rPr>
              <w:t>，计时器功能</w:t>
            </w:r>
            <w:r>
              <w:rPr>
                <w:rFonts w:ascii="宋体" w:hAnsi="宋体" w:cs="仿宋"/>
                <w:kern w:val="0"/>
                <w:szCs w:val="21"/>
              </w:rPr>
              <w:t>；</w:t>
            </w:r>
            <w:r>
              <w:rPr>
                <w:rFonts w:hint="eastAsia" w:ascii="宋体" w:hAnsi="宋体" w:cs="仿宋"/>
                <w:kern w:val="0"/>
                <w:szCs w:val="21"/>
              </w:rPr>
              <w:t>支持放大镜，聚光灯调整区域大小。</w:t>
            </w:r>
          </w:p>
          <w:p>
            <w:pPr>
              <w:rPr>
                <w:rFonts w:ascii="宋体" w:hAnsi="宋体" w:cs="仿宋"/>
                <w:kern w:val="0"/>
                <w:szCs w:val="21"/>
              </w:rPr>
            </w:pPr>
            <w:r>
              <w:rPr>
                <w:rFonts w:hint="eastAsia" w:ascii="宋体" w:hAnsi="宋体" w:cs="仿宋"/>
                <w:kern w:val="0"/>
                <w:szCs w:val="21"/>
              </w:rPr>
              <w:t>16.支持课堂活动功能</w:t>
            </w:r>
            <w:r>
              <w:rPr>
                <w:rFonts w:ascii="宋体" w:hAnsi="宋体" w:cs="仿宋"/>
                <w:kern w:val="0"/>
                <w:szCs w:val="21"/>
              </w:rPr>
              <w:t>，</w:t>
            </w:r>
            <w:r>
              <w:rPr>
                <w:rFonts w:hint="eastAsia" w:ascii="宋体" w:hAnsi="宋体" w:cs="仿宋"/>
                <w:kern w:val="0"/>
                <w:szCs w:val="21"/>
              </w:rPr>
              <w:t>增强课堂互动性，趣味性，学生积极性。至少有</w:t>
            </w:r>
            <w:r>
              <w:rPr>
                <w:rFonts w:ascii="宋体" w:hAnsi="宋体" w:cs="仿宋"/>
                <w:kern w:val="0"/>
                <w:szCs w:val="21"/>
              </w:rPr>
              <w:t>8</w:t>
            </w:r>
            <w:r>
              <w:rPr>
                <w:rFonts w:hint="eastAsia" w:ascii="宋体" w:hAnsi="宋体" w:cs="仿宋"/>
                <w:kern w:val="0"/>
                <w:szCs w:val="21"/>
              </w:rPr>
              <w:t>种课堂游戏活动</w:t>
            </w:r>
            <w:r>
              <w:rPr>
                <w:rFonts w:ascii="宋体" w:hAnsi="宋体" w:cs="仿宋"/>
                <w:kern w:val="0"/>
                <w:szCs w:val="21"/>
              </w:rPr>
              <w:t>，</w:t>
            </w:r>
            <w:r>
              <w:rPr>
                <w:rFonts w:hint="eastAsia" w:ascii="宋体" w:hAnsi="宋体" w:cs="仿宋"/>
                <w:kern w:val="0"/>
                <w:szCs w:val="21"/>
              </w:rPr>
              <w:t>包含</w:t>
            </w:r>
            <w:r>
              <w:rPr>
                <w:rFonts w:ascii="宋体" w:hAnsi="宋体" w:cs="仿宋"/>
                <w:kern w:val="0"/>
                <w:szCs w:val="21"/>
              </w:rPr>
              <w:t>：</w:t>
            </w:r>
            <w:r>
              <w:rPr>
                <w:rFonts w:hint="eastAsia" w:ascii="宋体" w:hAnsi="宋体" w:cs="仿宋"/>
                <w:kern w:val="0"/>
                <w:szCs w:val="21"/>
              </w:rPr>
              <w:t>连线游戏</w:t>
            </w:r>
            <w:r>
              <w:rPr>
                <w:rFonts w:ascii="宋体" w:hAnsi="宋体" w:cs="仿宋"/>
                <w:kern w:val="0"/>
                <w:szCs w:val="21"/>
              </w:rPr>
              <w:t>，</w:t>
            </w:r>
            <w:r>
              <w:rPr>
                <w:rFonts w:hint="eastAsia" w:ascii="宋体" w:hAnsi="宋体" w:cs="仿宋"/>
                <w:kern w:val="0"/>
                <w:szCs w:val="21"/>
              </w:rPr>
              <w:t>分类游戏</w:t>
            </w:r>
            <w:r>
              <w:rPr>
                <w:rFonts w:ascii="宋体" w:hAnsi="宋体" w:cs="仿宋"/>
                <w:kern w:val="0"/>
                <w:szCs w:val="21"/>
              </w:rPr>
              <w:t>，</w:t>
            </w:r>
            <w:r>
              <w:rPr>
                <w:rFonts w:hint="eastAsia" w:ascii="宋体" w:hAnsi="宋体" w:cs="仿宋"/>
                <w:kern w:val="0"/>
                <w:szCs w:val="21"/>
              </w:rPr>
              <w:t>填空游戏</w:t>
            </w:r>
            <w:r>
              <w:rPr>
                <w:rFonts w:ascii="宋体" w:hAnsi="宋体" w:cs="仿宋"/>
                <w:kern w:val="0"/>
                <w:szCs w:val="21"/>
              </w:rPr>
              <w:t>，</w:t>
            </w:r>
            <w:r>
              <w:rPr>
                <w:rFonts w:hint="eastAsia" w:ascii="宋体" w:hAnsi="宋体" w:cs="仿宋"/>
                <w:kern w:val="0"/>
                <w:szCs w:val="21"/>
              </w:rPr>
              <w:t>趣味竞赛</w:t>
            </w:r>
            <w:r>
              <w:rPr>
                <w:rFonts w:ascii="宋体" w:hAnsi="宋体" w:cs="仿宋"/>
                <w:kern w:val="0"/>
                <w:szCs w:val="21"/>
              </w:rPr>
              <w:t>，</w:t>
            </w:r>
            <w:r>
              <w:rPr>
                <w:rFonts w:hint="eastAsia" w:ascii="宋体" w:hAnsi="宋体" w:cs="仿宋"/>
                <w:kern w:val="0"/>
                <w:szCs w:val="21"/>
              </w:rPr>
              <w:t>翻翻卡</w:t>
            </w:r>
            <w:r>
              <w:rPr>
                <w:rFonts w:ascii="宋体" w:hAnsi="宋体" w:cs="仿宋"/>
                <w:kern w:val="0"/>
                <w:szCs w:val="21"/>
              </w:rPr>
              <w:t>，</w:t>
            </w:r>
            <w:r>
              <w:rPr>
                <w:rFonts w:hint="eastAsia" w:ascii="宋体" w:hAnsi="宋体" w:cs="仿宋"/>
                <w:kern w:val="0"/>
                <w:szCs w:val="21"/>
              </w:rPr>
              <w:t>连词成句</w:t>
            </w:r>
            <w:r>
              <w:rPr>
                <w:rFonts w:ascii="宋体" w:hAnsi="宋体" w:cs="仿宋"/>
                <w:kern w:val="0"/>
                <w:szCs w:val="21"/>
              </w:rPr>
              <w:t>，</w:t>
            </w:r>
            <w:r>
              <w:rPr>
                <w:rFonts w:hint="eastAsia" w:ascii="宋体" w:hAnsi="宋体" w:cs="仿宋"/>
                <w:kern w:val="0"/>
                <w:szCs w:val="21"/>
              </w:rPr>
              <w:t>判断对错</w:t>
            </w:r>
            <w:r>
              <w:rPr>
                <w:rFonts w:ascii="宋体" w:hAnsi="宋体" w:cs="仿宋"/>
                <w:kern w:val="0"/>
                <w:szCs w:val="21"/>
              </w:rPr>
              <w:t>，</w:t>
            </w:r>
            <w:r>
              <w:rPr>
                <w:rFonts w:hint="eastAsia" w:ascii="宋体" w:hAnsi="宋体" w:cs="仿宋"/>
                <w:kern w:val="0"/>
                <w:szCs w:val="21"/>
              </w:rPr>
              <w:t>对比大小</w:t>
            </w:r>
            <w:r>
              <w:rPr>
                <w:rFonts w:ascii="宋体" w:hAnsi="宋体" w:cs="仿宋"/>
                <w:kern w:val="0"/>
                <w:szCs w:val="21"/>
              </w:rPr>
              <w:t>；</w:t>
            </w:r>
            <w:r>
              <w:rPr>
                <w:rFonts w:hint="eastAsia" w:ascii="宋体" w:hAnsi="宋体" w:cs="仿宋"/>
                <w:kern w:val="0"/>
                <w:szCs w:val="21"/>
              </w:rPr>
              <w:t>课堂活动可根据需求自定义参数</w:t>
            </w:r>
            <w:r>
              <w:rPr>
                <w:rFonts w:ascii="宋体" w:hAnsi="宋体" w:cs="仿宋"/>
                <w:kern w:val="0"/>
                <w:szCs w:val="21"/>
              </w:rPr>
              <w:t>，</w:t>
            </w:r>
            <w:r>
              <w:rPr>
                <w:rFonts w:hint="eastAsia" w:ascii="宋体" w:hAnsi="宋体" w:cs="仿宋"/>
                <w:kern w:val="0"/>
                <w:szCs w:val="21"/>
              </w:rPr>
              <w:t>编辑调节游戏难度。</w:t>
            </w:r>
          </w:p>
          <w:p>
            <w:pPr>
              <w:rPr>
                <w:rFonts w:ascii="宋体" w:hAnsi="宋体" w:cs="仿宋"/>
                <w:kern w:val="0"/>
                <w:szCs w:val="21"/>
              </w:rPr>
            </w:pPr>
            <w:r>
              <w:rPr>
                <w:rFonts w:hint="eastAsia" w:ascii="宋体" w:hAnsi="宋体" w:cs="仿宋"/>
                <w:kern w:val="0"/>
                <w:szCs w:val="21"/>
              </w:rPr>
              <w:t>17.支持思维导图功能</w:t>
            </w:r>
            <w:r>
              <w:rPr>
                <w:rFonts w:ascii="宋体" w:hAnsi="宋体" w:cs="仿宋"/>
                <w:kern w:val="0"/>
                <w:szCs w:val="21"/>
              </w:rPr>
              <w:t>，</w:t>
            </w:r>
            <w:r>
              <w:rPr>
                <w:rFonts w:hint="eastAsia" w:ascii="宋体" w:hAnsi="宋体" w:cs="仿宋"/>
                <w:kern w:val="0"/>
                <w:szCs w:val="21"/>
              </w:rPr>
              <w:t>至少包含逻辑图</w:t>
            </w:r>
            <w:r>
              <w:rPr>
                <w:rFonts w:ascii="宋体" w:hAnsi="宋体" w:cs="仿宋"/>
                <w:kern w:val="0"/>
                <w:szCs w:val="21"/>
              </w:rPr>
              <w:t>，</w:t>
            </w:r>
            <w:r>
              <w:rPr>
                <w:rFonts w:hint="eastAsia" w:ascii="宋体" w:hAnsi="宋体" w:cs="仿宋"/>
                <w:kern w:val="0"/>
                <w:szCs w:val="21"/>
              </w:rPr>
              <w:t>组织结构图</w:t>
            </w:r>
            <w:r>
              <w:rPr>
                <w:rFonts w:ascii="宋体" w:hAnsi="宋体" w:cs="仿宋"/>
                <w:kern w:val="0"/>
                <w:szCs w:val="21"/>
              </w:rPr>
              <w:t>，</w:t>
            </w:r>
            <w:r>
              <w:rPr>
                <w:rFonts w:hint="eastAsia" w:ascii="宋体" w:hAnsi="宋体" w:cs="仿宋"/>
                <w:kern w:val="0"/>
                <w:szCs w:val="21"/>
              </w:rPr>
              <w:t>鱼骨图</w:t>
            </w:r>
            <w:r>
              <w:rPr>
                <w:rFonts w:ascii="宋体" w:hAnsi="宋体" w:cs="仿宋"/>
                <w:kern w:val="0"/>
                <w:szCs w:val="21"/>
              </w:rPr>
              <w:t>；</w:t>
            </w:r>
            <w:r>
              <w:rPr>
                <w:rFonts w:hint="eastAsia" w:ascii="宋体" w:hAnsi="宋体" w:cs="仿宋"/>
                <w:kern w:val="0"/>
                <w:szCs w:val="21"/>
              </w:rPr>
              <w:t>可设置思维导图样式，外框，填充色，边框色，线条，展开方式。支持对输入的文本进行字体，字号，字体颜色的更改，支持对文本做加粗，下划线，倾斜，删除线，上下标，可设置文本对齐方式，透明度，行间距，项目符号。</w:t>
            </w:r>
          </w:p>
          <w:p>
            <w:pPr>
              <w:rPr>
                <w:rFonts w:ascii="宋体" w:hAnsi="宋体" w:cs="仿宋"/>
                <w:kern w:val="0"/>
                <w:szCs w:val="21"/>
              </w:rPr>
            </w:pPr>
            <w:r>
              <w:rPr>
                <w:rFonts w:hint="eastAsia" w:ascii="宋体" w:hAnsi="宋体" w:cs="仿宋"/>
                <w:kern w:val="0"/>
                <w:szCs w:val="21"/>
              </w:rPr>
              <w:t>18.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pPr>
              <w:rPr>
                <w:rFonts w:ascii="宋体" w:hAnsi="宋体" w:cs="仿宋"/>
                <w:kern w:val="0"/>
                <w:szCs w:val="21"/>
              </w:rPr>
            </w:pPr>
            <w:r>
              <w:rPr>
                <w:rFonts w:hint="eastAsia" w:ascii="宋体" w:hAnsi="宋体" w:cs="仿宋"/>
                <w:kern w:val="0"/>
                <w:szCs w:val="21"/>
              </w:rPr>
              <w:t>18.支持白板在备课或授课模式下调取本地或U盘中的文件，图片等资源，便捷授课。</w:t>
            </w:r>
          </w:p>
          <w:p>
            <w:pPr>
              <w:rPr>
                <w:rFonts w:ascii="宋体" w:hAnsi="宋体" w:cs="仿宋"/>
                <w:kern w:val="0"/>
                <w:szCs w:val="21"/>
              </w:rPr>
            </w:pPr>
            <w:r>
              <w:rPr>
                <w:rFonts w:hint="eastAsia" w:ascii="宋体" w:hAnsi="宋体" w:cs="仿宋"/>
                <w:kern w:val="0"/>
                <w:szCs w:val="21"/>
              </w:rPr>
              <w:t>19.支持白板与教学云盘互联互通功能，在备授课模式下从云盘中调取课件或保存课件至云盘，支持老师在办公室家庭环境下备课后，教师在教师环境下可直接在设备上登陆云盘调取课件，无需保存至U盘。</w:t>
            </w:r>
          </w:p>
          <w:p>
            <w:pPr>
              <w:rPr>
                <w:rFonts w:ascii="宋体" w:hAnsi="宋体" w:cs="仿宋"/>
                <w:kern w:val="0"/>
                <w:szCs w:val="21"/>
              </w:rPr>
            </w:pPr>
            <w:r>
              <w:rPr>
                <w:rFonts w:hint="eastAsia" w:ascii="宋体" w:hAnsi="宋体" w:cs="仿宋"/>
                <w:kern w:val="0"/>
                <w:szCs w:val="21"/>
              </w:rPr>
              <w:t>2</w:t>
            </w:r>
            <w:r>
              <w:rPr>
                <w:rFonts w:ascii="宋体" w:hAnsi="宋体" w:cs="仿宋"/>
                <w:kern w:val="0"/>
                <w:szCs w:val="21"/>
              </w:rPr>
              <w:t>0.</w:t>
            </w:r>
            <w:r>
              <w:rPr>
                <w:rFonts w:hint="eastAsia" w:ascii="宋体" w:hAnsi="宋体" w:cs="仿宋"/>
                <w:kern w:val="0"/>
                <w:szCs w:val="21"/>
              </w:rPr>
              <w:t>智慧课堂界面内一键进入免费的在线教学资源，支持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p>
          <w:p>
            <w:pPr>
              <w:rPr>
                <w:rFonts w:ascii="宋体" w:hAnsi="宋体" w:cs="仿宋"/>
                <w:szCs w:val="21"/>
              </w:rPr>
            </w:pPr>
            <w:r>
              <w:rPr>
                <w:rFonts w:hint="eastAsia" w:ascii="宋体" w:hAnsi="宋体" w:cs="仿宋"/>
                <w:szCs w:val="21"/>
              </w:rPr>
              <w:t>2</w:t>
            </w:r>
            <w:r>
              <w:rPr>
                <w:rFonts w:ascii="宋体" w:hAnsi="宋体" w:cs="仿宋"/>
                <w:szCs w:val="21"/>
              </w:rPr>
              <w:t>1</w:t>
            </w:r>
            <w:r>
              <w:rPr>
                <w:rFonts w:hint="eastAsia" w:ascii="宋体" w:hAnsi="宋体" w:cs="仿宋"/>
                <w:szCs w:val="21"/>
              </w:rPr>
              <w:t>.支持账号、微信扫码、特制U盘三种模式登陆教学云盘，教学云盘中提供≥5G的教师个人存储空间，不低于50G学校校本资源存储空间，公共网络存储空间中含有大量优质教学PPT、说课稿、教案资源，供教师一件调取备授课使用；</w:t>
            </w:r>
          </w:p>
          <w:p>
            <w:pPr>
              <w:rPr>
                <w:rFonts w:ascii="宋体" w:hAnsi="宋体" w:cs="仿宋"/>
                <w:szCs w:val="21"/>
              </w:rPr>
            </w:pPr>
            <w:r>
              <w:rPr>
                <w:rFonts w:ascii="宋体" w:hAnsi="宋体" w:cs="仿宋"/>
                <w:szCs w:val="21"/>
              </w:rPr>
              <w:t>22</w:t>
            </w:r>
            <w:r>
              <w:rPr>
                <w:rFonts w:hint="eastAsia" w:ascii="宋体" w:hAnsi="宋体" w:cs="仿宋"/>
                <w:szCs w:val="21"/>
              </w:rPr>
              <w:t>.教学云盘中可以按学科，习题≥10万道，便于老师备授课使用；</w:t>
            </w:r>
          </w:p>
          <w:p>
            <w:pPr>
              <w:rPr>
                <w:rFonts w:ascii="宋体" w:hAnsi="宋体" w:cs="仿宋"/>
                <w:szCs w:val="21"/>
              </w:rPr>
            </w:pPr>
            <w:r>
              <w:rPr>
                <w:rFonts w:hint="eastAsia" w:ascii="宋体" w:hAnsi="宋体" w:cs="仿宋"/>
                <w:szCs w:val="21"/>
              </w:rPr>
              <w:t>2</w:t>
            </w:r>
            <w:r>
              <w:rPr>
                <w:rFonts w:ascii="宋体" w:hAnsi="宋体" w:cs="仿宋"/>
                <w:szCs w:val="21"/>
              </w:rPr>
              <w:t>3</w:t>
            </w:r>
            <w:r>
              <w:rPr>
                <w:rFonts w:hint="eastAsia" w:ascii="宋体" w:hAnsi="宋体" w:cs="仿宋"/>
                <w:szCs w:val="21"/>
              </w:rPr>
              <w:t>.支持历史地图功能，可以通过时间，地点，人物，历史事件4个纬度展示地图信息；支持以时间轴方式查看世界历史各阶段地图概况，包含石器时代，青铜时代，铁器时代，蒸汽时代，电气时代各阶段历史地图；</w:t>
            </w:r>
          </w:p>
          <w:p>
            <w:pPr>
              <w:rPr>
                <w:rFonts w:ascii="宋体" w:hAnsi="宋体" w:cs="仿宋"/>
                <w:szCs w:val="21"/>
              </w:rPr>
            </w:pPr>
            <w:r>
              <w:rPr>
                <w:rFonts w:ascii="宋体" w:hAnsi="宋体" w:cs="仿宋"/>
                <w:szCs w:val="21"/>
              </w:rPr>
              <w:t>24</w:t>
            </w:r>
            <w:r>
              <w:rPr>
                <w:rFonts w:hint="eastAsia" w:ascii="宋体" w:hAnsi="宋体" w:cs="仿宋"/>
                <w:szCs w:val="21"/>
              </w:rPr>
              <w:t>.白板软件中，提供大量动态课件，可对动态课件进行编辑与保存，便于教师备授课使用。</w:t>
            </w:r>
          </w:p>
          <w:p>
            <w:pPr>
              <w:rPr>
                <w:rFonts w:ascii="宋体" w:hAnsi="宋体" w:cs="仿宋"/>
                <w:szCs w:val="21"/>
              </w:rPr>
            </w:pPr>
            <w:r>
              <w:rPr>
                <w:rFonts w:hint="eastAsia" w:ascii="宋体" w:hAnsi="宋体" w:cs="仿宋"/>
                <w:szCs w:val="21"/>
              </w:rPr>
              <w:t>2</w:t>
            </w:r>
            <w:r>
              <w:rPr>
                <w:rFonts w:ascii="宋体" w:hAnsi="宋体" w:cs="仿宋"/>
                <w:szCs w:val="21"/>
              </w:rPr>
              <w:t>5</w:t>
            </w:r>
            <w:r>
              <w:rPr>
                <w:rFonts w:hint="eastAsia" w:ascii="宋体" w:hAnsi="宋体" w:cs="仿宋"/>
                <w:szCs w:val="21"/>
              </w:rPr>
              <w:t>.智慧黑板端带一个使用反馈入口，点击显示反馈二维码，用户使用微信扫描进入小程序反馈平台，提交上传异常问题，异常现象等图片或视频，一键上报售后；</w:t>
            </w:r>
          </w:p>
          <w:p>
            <w:pPr>
              <w:rPr>
                <w:rFonts w:ascii="宋体" w:hAnsi="宋体" w:cs="仿宋"/>
                <w:szCs w:val="21"/>
              </w:rPr>
            </w:pPr>
            <w:r>
              <w:rPr>
                <w:rFonts w:hint="eastAsia" w:ascii="宋体" w:hAnsi="宋体" w:cs="仿宋"/>
                <w:szCs w:val="21"/>
              </w:rPr>
              <w:t>2</w:t>
            </w:r>
            <w:r>
              <w:rPr>
                <w:rFonts w:ascii="宋体" w:hAnsi="宋体" w:cs="仿宋"/>
                <w:szCs w:val="21"/>
              </w:rPr>
              <w:t>6</w:t>
            </w:r>
            <w:r>
              <w:rPr>
                <w:rFonts w:hint="eastAsia" w:ascii="宋体" w:hAnsi="宋体" w:cs="仿宋"/>
                <w:szCs w:val="21"/>
              </w:rPr>
              <w:t>.用户通过售后小程序可以快速查询产品使用指南，支持填写申请，预约售后服务人员；</w:t>
            </w:r>
          </w:p>
          <w:p>
            <w:pPr>
              <w:rPr>
                <w:rFonts w:ascii="宋体" w:hAnsi="宋体" w:cs="仿宋"/>
                <w:szCs w:val="21"/>
              </w:rPr>
            </w:pPr>
            <w:r>
              <w:rPr>
                <w:rFonts w:ascii="宋体" w:hAnsi="宋体" w:cs="仿宋"/>
                <w:szCs w:val="21"/>
              </w:rPr>
              <w:t>27</w:t>
            </w:r>
            <w:r>
              <w:rPr>
                <w:rFonts w:hint="eastAsia" w:ascii="宋体" w:hAnsi="宋体" w:cs="仿宋"/>
                <w:szCs w:val="21"/>
              </w:rPr>
              <w:t>.用户通过售后小程序可以进行对产品，售后服务的评价，投诉；</w:t>
            </w:r>
          </w:p>
          <w:p>
            <w:pPr>
              <w:rPr>
                <w:rFonts w:ascii="宋体" w:hAnsi="宋体" w:cs="仿宋"/>
                <w:szCs w:val="21"/>
              </w:rPr>
            </w:pPr>
            <w:r>
              <w:rPr>
                <w:rFonts w:ascii="宋体" w:hAnsi="宋体" w:cs="仿宋"/>
                <w:szCs w:val="21"/>
              </w:rPr>
              <w:t>28</w:t>
            </w:r>
            <w:r>
              <w:rPr>
                <w:rFonts w:hint="eastAsia" w:ascii="宋体" w:hAnsi="宋体" w:cs="仿宋"/>
                <w:szCs w:val="21"/>
              </w:rPr>
              <w:t>.售后服务通过小程序，可以查询机器的维修记录，后台可以实时了解异常情况，快速获取反馈人信息及联系方式，指定维修人员及时服务。</w:t>
            </w:r>
          </w:p>
          <w:p>
            <w:pPr>
              <w:rPr>
                <w:rFonts w:ascii="宋体" w:hAnsi="宋体" w:cs="仿宋"/>
                <w:szCs w:val="21"/>
              </w:rPr>
            </w:pPr>
            <w:r>
              <w:rPr>
                <w:rFonts w:hint="eastAsia" w:ascii="宋体" w:hAnsi="宋体" w:cs="仿宋"/>
                <w:szCs w:val="21"/>
              </w:rPr>
              <w:t>五：微课工具</w:t>
            </w:r>
          </w:p>
          <w:p>
            <w:pPr>
              <w:rPr>
                <w:rFonts w:ascii="宋体" w:hAnsi="宋体" w:cs="仿宋"/>
                <w:szCs w:val="21"/>
              </w:rPr>
            </w:pPr>
            <w:r>
              <w:rPr>
                <w:rFonts w:hint="eastAsia" w:ascii="宋体" w:hAnsi="宋体" w:cs="仿宋"/>
                <w:szCs w:val="21"/>
              </w:rPr>
              <w:t>1.</w:t>
            </w:r>
            <w:r>
              <w:rPr>
                <w:rFonts w:hint="eastAsia" w:ascii="宋体" w:hAnsi="宋体" w:cs="仿宋"/>
                <w:szCs w:val="21"/>
                <w:lang w:eastAsia="zh-Hans"/>
              </w:rPr>
              <w:t>快速录制屏幕，支持同时录制屏幕，麦克风声音以及摄像头人像画面；录制画面可以自定义区域，摄像头画面可设定3种模式大小</w:t>
            </w:r>
            <w:r>
              <w:rPr>
                <w:rFonts w:hint="eastAsia" w:ascii="宋体" w:hAnsi="宋体" w:cs="仿宋"/>
                <w:szCs w:val="21"/>
              </w:rPr>
              <w:t>；</w:t>
            </w:r>
          </w:p>
          <w:p>
            <w:pPr>
              <w:rPr>
                <w:rFonts w:ascii="宋体" w:hAnsi="宋体" w:cs="仿宋"/>
                <w:szCs w:val="21"/>
              </w:rPr>
            </w:pPr>
            <w:r>
              <w:rPr>
                <w:rFonts w:hint="eastAsia" w:ascii="宋体" w:hAnsi="宋体" w:cs="仿宋"/>
                <w:szCs w:val="21"/>
              </w:rPr>
              <w:t>2.</w:t>
            </w:r>
            <w:r>
              <w:rPr>
                <w:rFonts w:hint="eastAsia" w:ascii="宋体" w:hAnsi="宋体" w:cs="仿宋"/>
                <w:szCs w:val="21"/>
                <w:lang w:eastAsia="zh-Hans"/>
              </w:rPr>
              <w:t>微课录制完成后视频自动存储在云空间</w:t>
            </w:r>
            <w:r>
              <w:rPr>
                <w:rFonts w:hint="eastAsia" w:ascii="宋体" w:hAnsi="宋体" w:cs="仿宋"/>
                <w:szCs w:val="21"/>
              </w:rPr>
              <w:t>，</w:t>
            </w:r>
            <w:r>
              <w:rPr>
                <w:rFonts w:hint="eastAsia" w:ascii="宋体" w:hAnsi="宋体" w:cs="仿宋"/>
                <w:szCs w:val="21"/>
                <w:lang w:eastAsia="zh-Hans"/>
              </w:rPr>
              <w:t>支持复制链接一键分享，支持使用微信，QQ等工具扫二维码直接观看，观看过程可在视频时间轴添加表情互动评论</w:t>
            </w:r>
            <w:r>
              <w:rPr>
                <w:rFonts w:hint="eastAsia" w:ascii="宋体" w:hAnsi="宋体" w:cs="仿宋"/>
                <w:szCs w:val="21"/>
              </w:rPr>
              <w:t>，支持将云空间视频下载至本地；</w:t>
            </w:r>
          </w:p>
          <w:p>
            <w:pPr>
              <w:rPr>
                <w:rFonts w:ascii="宋体" w:hAnsi="宋体" w:cs="仿宋"/>
                <w:szCs w:val="21"/>
              </w:rPr>
            </w:pPr>
            <w:r>
              <w:rPr>
                <w:rFonts w:hint="eastAsia" w:ascii="宋体" w:hAnsi="宋体" w:cs="仿宋"/>
                <w:szCs w:val="21"/>
              </w:rPr>
              <w:t>3.</w:t>
            </w:r>
            <w:r>
              <w:rPr>
                <w:rFonts w:hint="eastAsia" w:ascii="宋体" w:hAnsi="宋体" w:cs="仿宋"/>
                <w:szCs w:val="21"/>
                <w:lang w:eastAsia="zh-Hans"/>
              </w:rPr>
              <w:t>每个用户微课云空间支持至少10G存储，每个微课分享后可以统计观看人数，互动评价内容</w:t>
            </w:r>
            <w:r>
              <w:rPr>
                <w:rFonts w:hint="eastAsia" w:ascii="宋体" w:hAnsi="宋体" w:cs="仿宋"/>
                <w:szCs w:val="21"/>
              </w:rPr>
              <w:t>；</w:t>
            </w:r>
          </w:p>
          <w:p>
            <w:pPr>
              <w:rPr>
                <w:rFonts w:ascii="宋体" w:hAnsi="宋体" w:cs="仿宋"/>
                <w:szCs w:val="21"/>
              </w:rPr>
            </w:pPr>
            <w:r>
              <w:rPr>
                <w:rFonts w:hint="eastAsia" w:ascii="宋体" w:hAnsi="宋体" w:cs="仿宋"/>
                <w:szCs w:val="21"/>
              </w:rPr>
              <w:t>4.客户端支持MACOS，windows，android，IOS平台。</w:t>
            </w:r>
          </w:p>
          <w:p>
            <w:pPr>
              <w:rPr>
                <w:rFonts w:ascii="宋体" w:hAnsi="宋体" w:cs="仿宋"/>
                <w:b/>
                <w:bCs/>
                <w:szCs w:val="21"/>
              </w:rPr>
            </w:pPr>
            <w:r>
              <w:rPr>
                <w:rFonts w:hint="eastAsia" w:ascii="宋体" w:hAnsi="宋体" w:cs="仿宋"/>
                <w:szCs w:val="21"/>
              </w:rPr>
              <w:t>六：无线投屏</w:t>
            </w:r>
          </w:p>
          <w:p>
            <w:pPr>
              <w:rPr>
                <w:rFonts w:ascii="宋体" w:hAnsi="宋体" w:cs="仿宋"/>
                <w:szCs w:val="21"/>
                <w:lang w:eastAsia="zh-Hans"/>
              </w:rPr>
            </w:pPr>
            <w:r>
              <w:rPr>
                <w:rFonts w:hint="eastAsia" w:ascii="宋体" w:hAnsi="宋体" w:cs="仿宋"/>
                <w:szCs w:val="21"/>
                <w:lang w:eastAsia="zh-Hans"/>
              </w:rPr>
              <w:t>1.无线投屏支持windows,mac,ios,android平台登录使用；</w:t>
            </w:r>
          </w:p>
          <w:p>
            <w:pPr>
              <w:rPr>
                <w:rFonts w:ascii="宋体" w:hAnsi="宋体" w:cs="仿宋"/>
                <w:szCs w:val="21"/>
                <w:lang w:eastAsia="zh-Hans"/>
              </w:rPr>
            </w:pPr>
            <w:r>
              <w:rPr>
                <w:rFonts w:hint="eastAsia" w:ascii="宋体" w:hAnsi="宋体" w:cs="仿宋"/>
                <w:szCs w:val="21"/>
                <w:lang w:eastAsia="zh-Hans"/>
              </w:rPr>
              <w:t>2.PC电脑端和移动端可以通过序列码互相投屏；</w:t>
            </w:r>
          </w:p>
          <w:p>
            <w:pPr>
              <w:rPr>
                <w:rFonts w:ascii="宋体" w:hAnsi="宋体" w:cs="仿宋"/>
                <w:szCs w:val="21"/>
                <w:lang w:eastAsia="zh-Hans"/>
              </w:rPr>
            </w:pPr>
            <w:r>
              <w:rPr>
                <w:rFonts w:hint="eastAsia" w:ascii="宋体" w:hAnsi="宋体" w:cs="仿宋"/>
                <w:szCs w:val="21"/>
                <w:lang w:eastAsia="zh-Hans"/>
              </w:rPr>
              <w:t>3.电脑端投屏，可以设置投屏端声音是投放系统声音或者是麦克风的外音；</w:t>
            </w:r>
          </w:p>
          <w:p>
            <w:pPr>
              <w:rPr>
                <w:rFonts w:ascii="宋体" w:hAnsi="宋体" w:cs="仿宋"/>
                <w:szCs w:val="21"/>
                <w:lang w:eastAsia="zh-Hans"/>
              </w:rPr>
            </w:pPr>
            <w:r>
              <w:rPr>
                <w:rFonts w:hint="eastAsia" w:ascii="宋体" w:hAnsi="宋体" w:cs="仿宋"/>
                <w:szCs w:val="21"/>
                <w:lang w:eastAsia="zh-Hans"/>
              </w:rPr>
              <w:t>4.黑板或一体机端接收到移动端的投屏信号，可以通过工具栏精心操作，操作功能包含对移动端投屏的信号进行批注，截图和录制，工具栏支持横向和纵向排列；</w:t>
            </w:r>
          </w:p>
          <w:p>
            <w:pPr>
              <w:rPr>
                <w:rFonts w:ascii="宋体" w:hAnsi="宋体" w:cs="仿宋"/>
                <w:szCs w:val="21"/>
                <w:lang w:eastAsia="zh-Hans"/>
              </w:rPr>
            </w:pPr>
            <w:r>
              <w:rPr>
                <w:rFonts w:hint="eastAsia" w:ascii="宋体" w:hAnsi="宋体" w:cs="仿宋"/>
                <w:szCs w:val="21"/>
                <w:lang w:eastAsia="zh-Hans"/>
              </w:rPr>
              <w:t>5.一体机PC端支持对投屏环境对检测，快速定位投屏异常问题，检测对参数至少包含分辨率，防火墙，端口等；</w:t>
            </w:r>
          </w:p>
          <w:p>
            <w:pPr>
              <w:rPr>
                <w:rFonts w:ascii="宋体" w:hAnsi="宋体" w:cs="仿宋"/>
                <w:szCs w:val="21"/>
                <w:lang w:eastAsia="zh-Hans"/>
              </w:rPr>
            </w:pPr>
            <w:r>
              <w:rPr>
                <w:rFonts w:hint="eastAsia" w:ascii="宋体" w:hAnsi="宋体" w:cs="仿宋"/>
                <w:szCs w:val="21"/>
                <w:lang w:eastAsia="zh-Hans"/>
              </w:rPr>
              <w:t>6.一体机电脑投屏到手机端，手机可以通过模拟鼠标和触控板方式反向控制电脑；</w:t>
            </w:r>
          </w:p>
          <w:p>
            <w:pPr>
              <w:pStyle w:val="8"/>
              <w:rPr>
                <w:rFonts w:ascii="宋体" w:hAnsi="宋体" w:cs="仿宋"/>
                <w:szCs w:val="21"/>
                <w:lang w:eastAsia="zh-Hans"/>
              </w:rPr>
            </w:pPr>
            <w:r>
              <w:rPr>
                <w:rFonts w:hint="eastAsia" w:ascii="宋体" w:hAnsi="宋体" w:cs="仿宋"/>
                <w:szCs w:val="21"/>
                <w:lang w:eastAsia="zh-Hans"/>
              </w:rPr>
              <w:t>7.投屏连接成功后，移动端可以开启小画板，功能支持书写，擦除，撤销，还原，分享，保存，画板支持增加多页绘画，并且支持以幻灯片方式播放讲解，支持手势换页，双指缩放画面功能；</w:t>
            </w:r>
          </w:p>
          <w:p>
            <w:pPr>
              <w:rPr>
                <w:rFonts w:ascii="宋体" w:hAnsi="宋体" w:cs="仿宋"/>
                <w:szCs w:val="21"/>
                <w:lang w:eastAsia="zh-Hans"/>
              </w:rPr>
            </w:pPr>
            <w:r>
              <w:rPr>
                <w:rFonts w:hint="eastAsia" w:ascii="宋体" w:hAnsi="宋体" w:cs="仿宋"/>
                <w:szCs w:val="21"/>
                <w:lang w:eastAsia="zh-Hans"/>
              </w:rPr>
              <w:t>8.投屏支持选配云投屏功能，不限于局域网投屏，可支持公网投屏，不受地域影响，异地投屏；</w:t>
            </w:r>
          </w:p>
          <w:p>
            <w:pPr>
              <w:rPr>
                <w:rFonts w:ascii="宋体" w:hAnsi="宋体" w:cs="仿宋"/>
                <w:szCs w:val="21"/>
                <w:lang w:eastAsia="zh-Hans"/>
              </w:rPr>
            </w:pPr>
            <w:r>
              <w:rPr>
                <w:rFonts w:hint="eastAsia" w:ascii="宋体" w:hAnsi="宋体" w:cs="仿宋"/>
                <w:szCs w:val="21"/>
                <w:lang w:eastAsia="zh-Hans"/>
              </w:rPr>
              <w:t>9.移动端支持文档投屏功能，可以将手机端的文档投屏到一体机端显示，格式包含：PPT，WORD，EXCEL，PDF，TXT等。</w:t>
            </w:r>
          </w:p>
          <w:p>
            <w:pPr>
              <w:rPr>
                <w:rFonts w:ascii="宋体" w:hAnsi="宋体" w:cs="仿宋"/>
                <w:szCs w:val="21"/>
              </w:rPr>
            </w:pPr>
            <w:r>
              <w:rPr>
                <w:rFonts w:hint="eastAsia" w:ascii="宋体" w:hAnsi="宋体" w:cs="仿宋"/>
                <w:szCs w:val="21"/>
              </w:rPr>
              <w:t>七：设备集控管理：</w:t>
            </w:r>
          </w:p>
          <w:p>
            <w:pPr>
              <w:rPr>
                <w:rFonts w:ascii="宋体" w:hAnsi="宋体" w:cs="仿宋"/>
                <w:szCs w:val="21"/>
              </w:rPr>
            </w:pPr>
            <w:r>
              <w:rPr>
                <w:rFonts w:hint="eastAsia" w:ascii="宋体" w:hAnsi="宋体" w:cs="仿宋"/>
                <w:szCs w:val="21"/>
              </w:rPr>
              <w:t>1. 后台控制端采用B/S架构设计，可在Windows、Linux、Android、IOS等多种不同的操作系统上通过网页浏览器登陆进行操作，可控制在局域网或互联网内的一体机终端设备；</w:t>
            </w:r>
          </w:p>
          <w:p>
            <w:pPr>
              <w:rPr>
                <w:rFonts w:ascii="宋体" w:hAnsi="宋体" w:cs="仿宋"/>
                <w:szCs w:val="21"/>
              </w:rPr>
            </w:pPr>
            <w:r>
              <w:rPr>
                <w:rFonts w:hint="eastAsia" w:ascii="宋体" w:hAnsi="宋体" w:cs="仿宋"/>
                <w:szCs w:val="21"/>
              </w:rPr>
              <w:t>2. 使用校园集控系统的每个学校/区域拥有专属空间，该学校/区域的一体机设备只需接入互联网，每个学校可以根据教学楼、楼层等合理设置设备分组，便于管理员在后台对设备进行远程集控管理；</w:t>
            </w:r>
          </w:p>
          <w:p>
            <w:pPr>
              <w:rPr>
                <w:rFonts w:ascii="宋体" w:hAnsi="宋体" w:cs="仿宋"/>
                <w:szCs w:val="21"/>
              </w:rPr>
            </w:pPr>
            <w:r>
              <w:rPr>
                <w:rFonts w:hint="eastAsia" w:ascii="宋体" w:hAnsi="宋体" w:cs="仿宋"/>
                <w:szCs w:val="21"/>
              </w:rPr>
              <w:t>3.信息发布：可远程对选定的一体机即时或定时发布走马灯文字信息和屏幕常驻信息，用于学校统一发送通知、信息、公告等；</w:t>
            </w:r>
          </w:p>
          <w:p>
            <w:pPr>
              <w:rPr>
                <w:rFonts w:ascii="宋体" w:hAnsi="宋体" w:cs="仿宋"/>
                <w:szCs w:val="21"/>
              </w:rPr>
            </w:pPr>
            <w:r>
              <w:rPr>
                <w:rFonts w:hint="eastAsia" w:ascii="宋体" w:hAnsi="宋体" w:cs="仿宋"/>
                <w:szCs w:val="21"/>
              </w:rPr>
              <w:t>4.界面更换功能，后台可以修改智慧课堂主界面，按学校实际需求更换背景、学校LOGO、校训等，便于学校进行文化传递；</w:t>
            </w:r>
          </w:p>
          <w:p>
            <w:pPr>
              <w:rPr>
                <w:rFonts w:ascii="宋体" w:hAnsi="宋体" w:cs="仿宋"/>
                <w:szCs w:val="21"/>
              </w:rPr>
            </w:pPr>
            <w:r>
              <w:rPr>
                <w:rFonts w:hint="eastAsia" w:ascii="宋体" w:hAnsi="宋体" w:cs="仿宋"/>
                <w:szCs w:val="21"/>
              </w:rPr>
              <w:t>5.后台可以修改智慧课堂常用教学应用，支持管理员在后台进行应用的统一下发与管理，无需在客户端手动添加；</w:t>
            </w:r>
          </w:p>
          <w:p>
            <w:pPr>
              <w:rPr>
                <w:rFonts w:ascii="宋体" w:hAnsi="宋体" w:cs="仿宋"/>
                <w:szCs w:val="21"/>
              </w:rPr>
            </w:pPr>
            <w:r>
              <w:rPr>
                <w:rFonts w:hint="eastAsia" w:ascii="宋体" w:hAnsi="宋体" w:cs="仿宋"/>
                <w:szCs w:val="21"/>
              </w:rPr>
              <w:t>6.设备数据分析功能，校务管理可以监控所有智慧黑板应用使用情况，并且可以统计每个应用的使用点击次数，点击率，使用时长，日增长率，数字化分析教学过程，用于教学改进的信息化数据维度参考；</w:t>
            </w:r>
          </w:p>
          <w:p>
            <w:pPr>
              <w:rPr>
                <w:rFonts w:ascii="宋体" w:hAnsi="宋体" w:cs="仿宋"/>
                <w:szCs w:val="21"/>
              </w:rPr>
            </w:pPr>
            <w:r>
              <w:rPr>
                <w:rFonts w:hint="eastAsia" w:ascii="宋体" w:hAnsi="宋体" w:cs="仿宋"/>
                <w:szCs w:val="21"/>
              </w:rPr>
              <w:t>7.可以选配环境监控模块，后台大数据看板实时监控所有课室空气质量，温湿度，烟雾警报等参数；</w:t>
            </w:r>
          </w:p>
          <w:p>
            <w:pPr>
              <w:rPr>
                <w:rFonts w:ascii="宋体" w:hAnsi="宋体" w:cs="仿宋"/>
                <w:szCs w:val="21"/>
              </w:rPr>
            </w:pPr>
            <w:r>
              <w:rPr>
                <w:rFonts w:hint="eastAsia" w:ascii="宋体" w:hAnsi="宋体" w:cs="仿宋"/>
                <w:szCs w:val="21"/>
              </w:rPr>
              <w:t>8.一体机设备软硬件检测功能，支持在手机上查看电脑软硬件信息（包含CPU，主板，内存，硬盘，显卡，声卡，网卡，系统等），且支持电脑关机时查看，设备在线状态可以实时监视电脑CPU、内存使用率与温度等变化；</w:t>
            </w:r>
          </w:p>
          <w:p>
            <w:pPr>
              <w:rPr>
                <w:rFonts w:ascii="宋体" w:hAnsi="宋体" w:cs="仿宋"/>
                <w:szCs w:val="21"/>
              </w:rPr>
            </w:pPr>
            <w:r>
              <w:rPr>
                <w:rFonts w:hint="eastAsia" w:ascii="宋体" w:hAnsi="宋体" w:cs="仿宋"/>
                <w:szCs w:val="21"/>
              </w:rPr>
              <w:t>9.移动端控制电脑，支持远程控制一体机电脑关机、重启、锁定、睡眠、倒计时关机、定时任务；</w:t>
            </w:r>
          </w:p>
          <w:p>
            <w:pPr>
              <w:rPr>
                <w:rFonts w:ascii="宋体" w:hAnsi="宋体" w:cs="仿宋"/>
                <w:szCs w:val="21"/>
              </w:rPr>
            </w:pPr>
            <w:r>
              <w:rPr>
                <w:rFonts w:hint="eastAsia" w:ascii="宋体" w:hAnsi="宋体" w:cs="仿宋"/>
                <w:szCs w:val="21"/>
              </w:rPr>
              <w:t>10.定时任务，像设置闹钟一样简单，为电脑设置定时任务，让电脑使用更有规划，助力生产力，节约人力成本与能源；</w:t>
            </w:r>
          </w:p>
          <w:p>
            <w:pPr>
              <w:rPr>
                <w:rFonts w:ascii="宋体" w:hAnsi="宋体" w:cs="仿宋"/>
                <w:szCs w:val="21"/>
              </w:rPr>
            </w:pPr>
            <w:r>
              <w:rPr>
                <w:rFonts w:hint="eastAsia" w:ascii="宋体" w:hAnsi="宋体" w:cs="仿宋"/>
                <w:szCs w:val="21"/>
              </w:rPr>
              <w:t>11.支持移动端远程控制一体机音频播放，并可实现音量调节、切换音频等操作；</w:t>
            </w:r>
          </w:p>
          <w:p>
            <w:pPr>
              <w:rPr>
                <w:rFonts w:ascii="宋体" w:hAnsi="宋体" w:cs="仿宋"/>
                <w:szCs w:val="21"/>
              </w:rPr>
            </w:pPr>
            <w:r>
              <w:rPr>
                <w:rFonts w:hint="eastAsia" w:ascii="宋体" w:hAnsi="宋体" w:cs="仿宋"/>
                <w:szCs w:val="21"/>
              </w:rPr>
              <w:t>12.支持个性化功能，可远程更改桌面壁纸，无需下载或通过U盘拷贝等方式，可自定义多种场景的图片进行上传。</w:t>
            </w:r>
          </w:p>
          <w:p>
            <w:pPr>
              <w:rPr>
                <w:rFonts w:ascii="宋体" w:hAnsi="宋体" w:cs="仿宋"/>
                <w:szCs w:val="21"/>
              </w:rPr>
            </w:pPr>
            <w:r>
              <w:rPr>
                <w:rFonts w:hint="eastAsia" w:ascii="宋体" w:hAnsi="宋体" w:cs="仿宋"/>
                <w:szCs w:val="21"/>
              </w:rPr>
              <w:t>13.应用管理，不用远程控制桌面，也能掌握电脑中所有应用的开启与关闭，实时监控应用状态；</w:t>
            </w:r>
          </w:p>
          <w:p>
            <w:pPr>
              <w:rPr>
                <w:rFonts w:ascii="宋体" w:hAnsi="宋体" w:cs="仿宋"/>
                <w:szCs w:val="21"/>
              </w:rPr>
            </w:pPr>
            <w:r>
              <w:rPr>
                <w:rFonts w:hint="eastAsia" w:ascii="宋体" w:hAnsi="宋体" w:cs="仿宋"/>
                <w:szCs w:val="21"/>
              </w:rPr>
              <w:t>14.支持隐藏PC任务栏通知区域图标，支持远程监控电脑应用使用权限；</w:t>
            </w:r>
          </w:p>
          <w:p>
            <w:pPr>
              <w:rPr>
                <w:rFonts w:ascii="宋体" w:hAnsi="宋体" w:cs="仿宋"/>
                <w:szCs w:val="21"/>
              </w:rPr>
            </w:pPr>
            <w:r>
              <w:rPr>
                <w:rFonts w:hint="eastAsia" w:ascii="宋体" w:hAnsi="宋体" w:cs="仿宋"/>
                <w:szCs w:val="21"/>
              </w:rPr>
              <w:t>15.一体机开机通知，微信通知PC上线情况，一体机开机，手机（微信）上推送通知；</w:t>
            </w:r>
          </w:p>
          <w:p>
            <w:pPr>
              <w:rPr>
                <w:rFonts w:ascii="宋体" w:hAnsi="宋体" w:cs="仿宋"/>
                <w:szCs w:val="21"/>
              </w:rPr>
            </w:pPr>
            <w:r>
              <w:rPr>
                <w:rFonts w:hint="eastAsia" w:ascii="宋体" w:hAnsi="宋体" w:cs="仿宋"/>
                <w:szCs w:val="21"/>
              </w:rPr>
              <w:t>16.云剪贴板：支持移动端输入文字信息，发送信息与绑定设备进行通知和互动。</w:t>
            </w:r>
          </w:p>
          <w:p>
            <w:pPr>
              <w:rPr>
                <w:rFonts w:ascii="宋体" w:hAnsi="宋体"/>
                <w:szCs w:val="21"/>
              </w:rPr>
            </w:pPr>
            <w:r>
              <w:rPr>
                <w:rFonts w:hint="eastAsia" w:ascii="宋体" w:hAnsi="宋体" w:cs="宋体"/>
                <w:kern w:val="0"/>
                <w:szCs w:val="21"/>
              </w:rPr>
              <w:t>八．须提供与智慧黑板配套同一品牌的远程集中控制管理系统、互动教学支撑系统、移动触控系统、通用试题库系统、教学资源库系统、备授课软件、互动触摸软件、手机助教软件、安卓电子白板软件、无线投屏软件、仿真虚拟实验平台的相关证明材料。</w:t>
            </w:r>
          </w:p>
        </w:tc>
        <w:tc>
          <w:tcPr>
            <w:tcW w:w="381"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szCs w:val="21"/>
              </w:rPr>
            </w:pPr>
            <w:r>
              <w:rPr>
                <w:rFonts w:hint="eastAsia" w:ascii="宋体" w:hAnsi="宋体"/>
                <w:szCs w:val="21"/>
              </w:rPr>
              <w:t>套</w:t>
            </w:r>
          </w:p>
        </w:tc>
        <w:tc>
          <w:tcPr>
            <w:tcW w:w="430" w:type="pct"/>
            <w:tcBorders>
              <w:top w:val="single" w:color="auto" w:sz="4" w:space="0"/>
              <w:left w:val="single" w:color="auto" w:sz="4" w:space="0"/>
              <w:bottom w:val="single" w:color="auto" w:sz="4" w:space="0"/>
              <w:right w:val="single" w:color="auto" w:sz="4" w:space="0"/>
            </w:tcBorders>
            <w:vAlign w:val="center"/>
          </w:tcPr>
          <w:p>
            <w:pPr>
              <w:widowControl/>
              <w:ind w:firstLine="174" w:firstLineChars="83"/>
              <w:jc w:val="center"/>
              <w:textAlignment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17</w:t>
            </w:r>
          </w:p>
        </w:tc>
        <w:tc>
          <w:tcPr>
            <w:tcW w:w="481"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bCs/>
                <w:kern w:val="0"/>
                <w:szCs w:val="21"/>
              </w:rPr>
            </w:pPr>
            <w:r>
              <w:rPr>
                <w:rFonts w:hint="eastAsia" w:ascii="宋体" w:hAnsi="宋体" w:cs="宋体"/>
                <w:b/>
                <w:bCs/>
                <w:kern w:val="0"/>
                <w:szCs w:val="21"/>
              </w:rPr>
              <w:t>仿真实训室装修</w:t>
            </w:r>
          </w:p>
        </w:tc>
        <w:tc>
          <w:tcPr>
            <w:tcW w:w="3330" w:type="pct"/>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一.装修设计要求：</w:t>
            </w:r>
          </w:p>
          <w:p>
            <w:pPr>
              <w:jc w:val="left"/>
              <w:rPr>
                <w:rFonts w:ascii="宋体" w:hAnsi="宋体"/>
                <w:szCs w:val="21"/>
              </w:rPr>
            </w:pPr>
            <w:r>
              <w:rPr>
                <w:rFonts w:hint="eastAsia" w:ascii="宋体" w:hAnsi="宋体"/>
                <w:szCs w:val="21"/>
              </w:rPr>
              <w:t>1.物理环境：通风、隔热、采光及人工照明合理，为用户提供舒适生活环境;</w:t>
            </w:r>
          </w:p>
          <w:p>
            <w:pPr>
              <w:jc w:val="left"/>
              <w:rPr>
                <w:rFonts w:ascii="宋体" w:hAnsi="宋体"/>
                <w:szCs w:val="21"/>
              </w:rPr>
            </w:pPr>
            <w:r>
              <w:rPr>
                <w:rFonts w:hint="eastAsia" w:ascii="宋体" w:hAnsi="宋体"/>
                <w:szCs w:val="21"/>
              </w:rPr>
              <w:t>2.设计特色：根据教室内不同功能区进行定制设计，风格统一，突出科技现代化风格特点;</w:t>
            </w:r>
          </w:p>
          <w:p>
            <w:pPr>
              <w:jc w:val="left"/>
              <w:rPr>
                <w:rFonts w:ascii="宋体" w:hAnsi="宋体"/>
                <w:szCs w:val="21"/>
              </w:rPr>
            </w:pPr>
            <w:r>
              <w:rPr>
                <w:rFonts w:hint="eastAsia" w:ascii="宋体" w:hAnsi="宋体"/>
                <w:szCs w:val="21"/>
              </w:rPr>
              <w:t>3.造型效果：立意新颖，独特，能够有较强的前瞻性，实用性强。色彩搭配及效果：色彩搭配协调，材料运用合理;</w:t>
            </w:r>
          </w:p>
          <w:p>
            <w:pPr>
              <w:jc w:val="left"/>
              <w:rPr>
                <w:rFonts w:ascii="宋体" w:hAnsi="宋体"/>
                <w:szCs w:val="21"/>
              </w:rPr>
            </w:pPr>
            <w:r>
              <w:rPr>
                <w:rFonts w:hint="eastAsia" w:ascii="宋体" w:hAnsi="宋体"/>
                <w:szCs w:val="21"/>
              </w:rPr>
              <w:t>4.材料要求：所有材料符合国家环保标准;</w:t>
            </w:r>
          </w:p>
          <w:p>
            <w:pPr>
              <w:jc w:val="left"/>
              <w:rPr>
                <w:rFonts w:ascii="宋体" w:hAnsi="宋体"/>
                <w:szCs w:val="21"/>
              </w:rPr>
            </w:pPr>
            <w:r>
              <w:rPr>
                <w:rFonts w:hint="eastAsia" w:ascii="宋体" w:hAnsi="宋体"/>
                <w:szCs w:val="21"/>
              </w:rPr>
              <w:t>二.装修技术要求：</w:t>
            </w:r>
          </w:p>
          <w:p>
            <w:pPr>
              <w:jc w:val="left"/>
              <w:rPr>
                <w:rFonts w:ascii="宋体" w:hAnsi="宋体"/>
                <w:szCs w:val="21"/>
              </w:rPr>
            </w:pPr>
            <w:r>
              <w:rPr>
                <w:rFonts w:hint="eastAsia" w:ascii="宋体" w:hAnsi="宋体"/>
                <w:szCs w:val="21"/>
              </w:rPr>
              <w:t>墙面吸音板基础 优质防火龙骨打底，软包框架;</w:t>
            </w:r>
          </w:p>
          <w:p>
            <w:pPr>
              <w:jc w:val="left"/>
              <w:rPr>
                <w:rFonts w:ascii="宋体" w:hAnsi="宋体"/>
                <w:szCs w:val="21"/>
              </w:rPr>
            </w:pPr>
            <w:r>
              <w:rPr>
                <w:rFonts w:hint="eastAsia" w:ascii="宋体" w:hAnsi="宋体"/>
                <w:szCs w:val="21"/>
              </w:rPr>
              <w:t>仿真实训室各墙面进行吸音及软包处理；</w:t>
            </w:r>
            <w:r>
              <w:rPr>
                <w:rFonts w:ascii="宋体" w:hAnsi="宋体"/>
                <w:szCs w:val="21"/>
              </w:rPr>
              <w:t xml:space="preserve"> </w:t>
            </w:r>
          </w:p>
          <w:p>
            <w:pPr>
              <w:jc w:val="left"/>
              <w:rPr>
                <w:rFonts w:ascii="宋体" w:hAnsi="宋体"/>
                <w:szCs w:val="21"/>
              </w:rPr>
            </w:pPr>
            <w:r>
              <w:rPr>
                <w:rFonts w:hint="eastAsia" w:ascii="宋体" w:hAnsi="宋体"/>
                <w:szCs w:val="21"/>
              </w:rPr>
              <w:t>5.纯天然环保纤维复合声学棉，密闭式框体包裹三层非对等密度基材、成型封闭式宽频吸收腔体;</w:t>
            </w:r>
          </w:p>
          <w:p>
            <w:pPr>
              <w:jc w:val="left"/>
              <w:rPr>
                <w:rFonts w:ascii="宋体" w:hAnsi="宋体"/>
                <w:szCs w:val="21"/>
              </w:rPr>
            </w:pPr>
            <w:r>
              <w:rPr>
                <w:rFonts w:hint="eastAsia" w:ascii="宋体" w:hAnsi="宋体"/>
                <w:szCs w:val="21"/>
              </w:rPr>
              <w:t>6.签合同时提供整体智慧教室教室软包设计及效果图;</w:t>
            </w:r>
          </w:p>
          <w:p>
            <w:pPr>
              <w:jc w:val="left"/>
              <w:rPr>
                <w:rFonts w:ascii="宋体" w:hAnsi="宋体"/>
                <w:szCs w:val="21"/>
              </w:rPr>
            </w:pPr>
            <w:r>
              <w:rPr>
                <w:rFonts w:hint="eastAsia" w:ascii="宋体" w:hAnsi="宋体"/>
                <w:szCs w:val="21"/>
              </w:rPr>
              <w:t>7.地板吸音、防静电处理:国标优质塑胶地板;</w:t>
            </w:r>
          </w:p>
          <w:p>
            <w:pPr>
              <w:jc w:val="left"/>
              <w:rPr>
                <w:rFonts w:ascii="宋体" w:hAnsi="宋体"/>
                <w:szCs w:val="21"/>
              </w:rPr>
            </w:pPr>
            <w:r>
              <w:rPr>
                <w:rFonts w:hint="eastAsia" w:ascii="宋体" w:hAnsi="宋体"/>
                <w:szCs w:val="21"/>
              </w:rPr>
              <w:t>8.室内开关插座线管电料:国标;</w:t>
            </w:r>
          </w:p>
          <w:p>
            <w:pPr>
              <w:jc w:val="left"/>
              <w:rPr>
                <w:rFonts w:ascii="宋体" w:hAnsi="宋体"/>
                <w:szCs w:val="21"/>
              </w:rPr>
            </w:pPr>
            <w:r>
              <w:rPr>
                <w:rFonts w:hint="eastAsia" w:ascii="宋体" w:hAnsi="宋体"/>
                <w:szCs w:val="21"/>
              </w:rPr>
              <w:t>9.吊顶 定制格栅吊顶及灯带灯箱;</w:t>
            </w:r>
          </w:p>
          <w:p>
            <w:pPr>
              <w:jc w:val="left"/>
              <w:rPr>
                <w:rFonts w:ascii="宋体" w:hAnsi="宋体"/>
                <w:szCs w:val="21"/>
              </w:rPr>
            </w:pPr>
            <w:r>
              <w:rPr>
                <w:rFonts w:hint="eastAsia" w:ascii="宋体" w:hAnsi="宋体"/>
                <w:szCs w:val="21"/>
              </w:rPr>
              <w:t>10.遮光窗帘 包括窗帘盒、轨道安装，电动窗帘，遮光窗帘，可通过移动式设备来控制开关（支持语音开关）;</w:t>
            </w:r>
          </w:p>
          <w:p>
            <w:pPr>
              <w:jc w:val="left"/>
              <w:rPr>
                <w:rFonts w:ascii="宋体" w:hAnsi="宋体"/>
                <w:szCs w:val="21"/>
              </w:rPr>
            </w:pPr>
            <w:r>
              <w:rPr>
                <w:rFonts w:hint="eastAsia" w:ascii="宋体" w:hAnsi="宋体"/>
                <w:szCs w:val="21"/>
              </w:rPr>
              <w:t>11.窗台台面 人造大理石台面;</w:t>
            </w:r>
          </w:p>
          <w:p>
            <w:pPr>
              <w:jc w:val="left"/>
              <w:rPr>
                <w:rFonts w:ascii="宋体" w:hAnsi="宋体"/>
                <w:szCs w:val="21"/>
              </w:rPr>
            </w:pPr>
            <w:r>
              <w:rPr>
                <w:rFonts w:hint="eastAsia" w:ascii="宋体" w:hAnsi="宋体"/>
                <w:szCs w:val="21"/>
              </w:rPr>
              <w:t>12.改包暖气 实训室暖气包裹装饰;</w:t>
            </w:r>
          </w:p>
          <w:p>
            <w:pPr>
              <w:jc w:val="left"/>
              <w:rPr>
                <w:rFonts w:ascii="宋体" w:hAnsi="宋体"/>
                <w:szCs w:val="21"/>
              </w:rPr>
            </w:pPr>
            <w:r>
              <w:rPr>
                <w:rFonts w:hint="eastAsia" w:ascii="宋体" w:hAnsi="宋体"/>
                <w:szCs w:val="21"/>
              </w:rPr>
              <w:t>13.系统施工安装 垃圾清运、设备搬运、安装等;</w:t>
            </w:r>
          </w:p>
          <w:p>
            <w:pPr>
              <w:jc w:val="left"/>
              <w:rPr>
                <w:rFonts w:ascii="宋体" w:hAnsi="宋体"/>
                <w:szCs w:val="21"/>
              </w:rPr>
            </w:pPr>
            <w:r>
              <w:rPr>
                <w:rFonts w:hint="eastAsia" w:ascii="宋体" w:hAnsi="宋体"/>
                <w:szCs w:val="21"/>
              </w:rPr>
              <w:t>设备线材 定制系统所需的各类视音频线材、网线、电源线，综合布线：强弱电线部署方式符合国家规范化布线标准，材料符合国家安全、环保标准;</w:t>
            </w:r>
          </w:p>
          <w:p>
            <w:pPr>
              <w:jc w:val="left"/>
              <w:rPr>
                <w:rFonts w:ascii="宋体" w:hAnsi="宋体"/>
                <w:szCs w:val="21"/>
              </w:rPr>
            </w:pPr>
            <w:r>
              <w:rPr>
                <w:rFonts w:hint="eastAsia" w:ascii="宋体" w:hAnsi="宋体"/>
                <w:szCs w:val="21"/>
              </w:rPr>
              <w:t>14.灯光：筒灯、定制造型灯（可变色），智能控制，支持红外感应。无眩光，透光率佳，安装简便;</w:t>
            </w:r>
          </w:p>
          <w:p>
            <w:pPr>
              <w:jc w:val="left"/>
              <w:rPr>
                <w:rFonts w:ascii="宋体" w:hAnsi="宋体"/>
                <w:szCs w:val="21"/>
              </w:rPr>
            </w:pPr>
            <w:r>
              <w:rPr>
                <w:rFonts w:hint="eastAsia" w:ascii="宋体" w:hAnsi="宋体"/>
                <w:szCs w:val="21"/>
              </w:rPr>
              <w:t>15.门锁：指纹锁（或二维码锁），支持手机开锁，指纹锁可通过开门感应开关室内灯。可能据实际情况定制。</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rPr>
            </w:pPr>
            <w:r>
              <w:rPr>
                <w:rFonts w:ascii="宋体" w:hAnsi="宋体" w:cs="宋体"/>
                <w:kern w:val="0"/>
                <w:szCs w:val="21"/>
              </w:rPr>
              <w:t>M</w:t>
            </w:r>
            <w:r>
              <w:rPr>
                <w:rFonts w:ascii="宋体" w:hAnsi="宋体" w:cs="宋体"/>
                <w:kern w:val="0"/>
                <w:szCs w:val="21"/>
                <w:vertAlign w:val="superscript"/>
              </w:rPr>
              <w:t>2</w:t>
            </w:r>
          </w:p>
        </w:tc>
        <w:tc>
          <w:tcPr>
            <w:tcW w:w="430"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Cs w:val="21"/>
              </w:rPr>
            </w:pPr>
            <w:r>
              <w:rPr>
                <w:rFonts w:hint="eastAsia" w:ascii="宋体" w:hAnsi="宋体" w:cs="宋体"/>
                <w:kern w:val="0"/>
                <w:szCs w:val="21"/>
              </w:rPr>
              <w:t>110</w:t>
            </w:r>
          </w:p>
        </w:tc>
      </w:tr>
      <w:tr>
        <w:tblPrEx>
          <w:tblCellMar>
            <w:top w:w="0" w:type="dxa"/>
            <w:left w:w="108" w:type="dxa"/>
            <w:bottom w:w="0" w:type="dxa"/>
            <w:right w:w="108" w:type="dxa"/>
          </w:tblCellMar>
        </w:tblPrEx>
        <w:trPr>
          <w:trHeight w:val="65"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pPr>
              <w:jc w:val="left"/>
              <w:rPr>
                <w:rFonts w:ascii="宋体" w:hAnsi="宋体" w:cs="宋体"/>
                <w:b/>
                <w:bCs/>
                <w:kern w:val="0"/>
                <w:szCs w:val="21"/>
              </w:rPr>
            </w:pPr>
            <w:r>
              <w:rPr>
                <w:rFonts w:hint="eastAsia" w:ascii="宋体" w:hAnsi="宋体"/>
                <w:b/>
                <w:szCs w:val="21"/>
              </w:rPr>
              <w:t>包三、教务管理系统（100万元）</w:t>
            </w:r>
          </w:p>
        </w:tc>
      </w:tr>
      <w:tr>
        <w:tblPrEx>
          <w:tblCellMar>
            <w:top w:w="0" w:type="dxa"/>
            <w:left w:w="108" w:type="dxa"/>
            <w:bottom w:w="0" w:type="dxa"/>
            <w:right w:w="108" w:type="dxa"/>
          </w:tblCellMar>
        </w:tblPrEx>
        <w:trPr>
          <w:trHeight w:val="1461"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系统管理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功能主要包括系统设置、权限管理、系统日志管理、历史数据管理、基础信息管理、审批流程配置、信息发布、必读通知、个人教学门户、管理人员门户、教师门户、学生门户等。</w:t>
            </w:r>
          </w:p>
          <w:p>
            <w:pPr>
              <w:adjustRightInd w:val="0"/>
              <w:snapToGrid w:val="0"/>
              <w:ind w:firstLine="420" w:firstLineChars="200"/>
              <w:rPr>
                <w:rFonts w:ascii="宋体" w:hAnsi="宋体"/>
                <w:szCs w:val="21"/>
              </w:rPr>
            </w:pPr>
            <w:r>
              <w:rPr>
                <w:rFonts w:hint="eastAsia" w:ascii="宋体" w:hAnsi="宋体"/>
                <w:szCs w:val="21"/>
              </w:rPr>
              <w:t>系统管理功能包括菜单功能配置、系统角色定义、系统用户管理、审批流程设置、数据权限设置等，选择审批流程，可直接添加审批节点，确定审批顺序和角色。提供系统相关功能截图。</w:t>
            </w:r>
          </w:p>
          <w:p>
            <w:pPr>
              <w:adjustRightInd w:val="0"/>
              <w:snapToGrid w:val="0"/>
              <w:ind w:firstLine="420" w:firstLineChars="200"/>
              <w:rPr>
                <w:rFonts w:ascii="宋体" w:hAnsi="宋体"/>
                <w:szCs w:val="21"/>
              </w:rPr>
            </w:pPr>
            <w:r>
              <w:rPr>
                <w:rFonts w:hint="eastAsia" w:ascii="宋体" w:hAnsi="宋体"/>
                <w:szCs w:val="21"/>
              </w:rPr>
              <w:t>1.系统设置</w:t>
            </w:r>
          </w:p>
          <w:p>
            <w:pPr>
              <w:adjustRightInd w:val="0"/>
              <w:snapToGrid w:val="0"/>
              <w:ind w:firstLine="420" w:firstLineChars="200"/>
              <w:rPr>
                <w:rFonts w:ascii="宋体" w:hAnsi="宋体"/>
                <w:szCs w:val="21"/>
              </w:rPr>
            </w:pPr>
            <w:r>
              <w:rPr>
                <w:rFonts w:hint="eastAsia" w:ascii="宋体" w:hAnsi="宋体"/>
                <w:szCs w:val="21"/>
              </w:rPr>
              <w:t>通过设置各项控制参数构建一个管理控制平台，保障系统正常运行。如：当前年度、当前学年、当前学期等。</w:t>
            </w:r>
          </w:p>
          <w:p>
            <w:pPr>
              <w:adjustRightInd w:val="0"/>
              <w:snapToGrid w:val="0"/>
              <w:ind w:firstLine="420" w:firstLineChars="200"/>
              <w:rPr>
                <w:rFonts w:ascii="宋体" w:hAnsi="宋体"/>
                <w:szCs w:val="21"/>
              </w:rPr>
            </w:pPr>
            <w:r>
              <w:rPr>
                <w:rFonts w:hint="eastAsia" w:ascii="宋体" w:hAnsi="宋体"/>
                <w:szCs w:val="21"/>
              </w:rPr>
              <w:t>2.权限管理</w:t>
            </w:r>
          </w:p>
          <w:p>
            <w:pPr>
              <w:adjustRightInd w:val="0"/>
              <w:snapToGrid w:val="0"/>
              <w:ind w:firstLine="420" w:firstLineChars="200"/>
              <w:rPr>
                <w:rFonts w:ascii="宋体" w:hAnsi="宋体"/>
                <w:szCs w:val="21"/>
              </w:rPr>
            </w:pPr>
            <w:r>
              <w:rPr>
                <w:rFonts w:hint="eastAsia" w:ascii="宋体" w:hAnsi="宋体"/>
                <w:szCs w:val="21"/>
              </w:rPr>
              <w:t>系统具有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整或者岗位职责发生变化时系统可以灵活调整。</w:t>
            </w:r>
          </w:p>
          <w:p>
            <w:pPr>
              <w:adjustRightInd w:val="0"/>
              <w:snapToGrid w:val="0"/>
              <w:ind w:firstLine="420" w:firstLineChars="200"/>
              <w:rPr>
                <w:rFonts w:ascii="宋体" w:hAnsi="宋体"/>
                <w:szCs w:val="21"/>
              </w:rPr>
            </w:pPr>
            <w:r>
              <w:rPr>
                <w:rFonts w:hint="eastAsia" w:ascii="宋体" w:hAnsi="宋体"/>
                <w:szCs w:val="21"/>
              </w:rPr>
              <w:t>a.角色管理</w:t>
            </w:r>
          </w:p>
          <w:p>
            <w:pPr>
              <w:adjustRightInd w:val="0"/>
              <w:snapToGrid w:val="0"/>
              <w:ind w:firstLine="420" w:firstLineChars="200"/>
              <w:rPr>
                <w:rFonts w:ascii="宋体" w:hAnsi="宋体"/>
                <w:szCs w:val="21"/>
              </w:rPr>
            </w:pPr>
            <w:r>
              <w:rPr>
                <w:rFonts w:hint="eastAsia" w:ascii="宋体" w:hAnsi="宋体"/>
                <w:szCs w:val="21"/>
              </w:rPr>
              <w:t>可以对系统增加、修改、删除，功能授权、分配用户、新增子角色管理；对系统创建角色及对角色分别授权。</w:t>
            </w:r>
          </w:p>
          <w:p>
            <w:pPr>
              <w:adjustRightInd w:val="0"/>
              <w:snapToGrid w:val="0"/>
              <w:ind w:firstLine="420" w:firstLineChars="200"/>
              <w:rPr>
                <w:rFonts w:ascii="宋体" w:hAnsi="宋体"/>
                <w:szCs w:val="21"/>
              </w:rPr>
            </w:pPr>
            <w:r>
              <w:rPr>
                <w:rFonts w:hint="eastAsia" w:ascii="宋体" w:hAnsi="宋体"/>
                <w:szCs w:val="21"/>
              </w:rPr>
              <w:t>b.用户管理及授权</w:t>
            </w:r>
          </w:p>
          <w:p>
            <w:pPr>
              <w:adjustRightInd w:val="0"/>
              <w:snapToGrid w:val="0"/>
              <w:ind w:firstLine="420" w:firstLineChars="200"/>
              <w:rPr>
                <w:rFonts w:ascii="宋体" w:hAnsi="宋体"/>
                <w:szCs w:val="21"/>
              </w:rPr>
            </w:pPr>
            <w:r>
              <w:rPr>
                <w:rFonts w:hint="eastAsia" w:ascii="宋体" w:hAnsi="宋体"/>
                <w:szCs w:val="21"/>
              </w:rPr>
              <w:t>对系统创建用户及对用户分别授权。</w:t>
            </w:r>
          </w:p>
          <w:p>
            <w:pPr>
              <w:adjustRightInd w:val="0"/>
              <w:snapToGrid w:val="0"/>
              <w:ind w:firstLine="420" w:firstLineChars="200"/>
              <w:rPr>
                <w:rFonts w:ascii="宋体" w:hAnsi="宋体"/>
                <w:szCs w:val="21"/>
              </w:rPr>
            </w:pPr>
            <w:r>
              <w:rPr>
                <w:rFonts w:hint="eastAsia" w:ascii="宋体" w:hAnsi="宋体"/>
                <w:szCs w:val="21"/>
              </w:rPr>
              <w:t>c.数据范围设置</w:t>
            </w:r>
          </w:p>
          <w:p>
            <w:pPr>
              <w:adjustRightInd w:val="0"/>
              <w:snapToGrid w:val="0"/>
              <w:ind w:firstLine="420" w:firstLineChars="200"/>
              <w:rPr>
                <w:rFonts w:ascii="宋体" w:hAnsi="宋体"/>
                <w:szCs w:val="21"/>
              </w:rPr>
            </w:pPr>
            <w:r>
              <w:rPr>
                <w:rFonts w:hint="eastAsia" w:ascii="宋体" w:hAnsi="宋体"/>
                <w:szCs w:val="21"/>
              </w:rPr>
              <w:t>包括学生数据归属范围、课程数据归属范围、教师数据归属范围。</w:t>
            </w:r>
          </w:p>
          <w:p>
            <w:pPr>
              <w:adjustRightInd w:val="0"/>
              <w:snapToGrid w:val="0"/>
              <w:ind w:firstLine="420" w:firstLineChars="200"/>
              <w:rPr>
                <w:rFonts w:ascii="宋体" w:hAnsi="宋体"/>
                <w:szCs w:val="21"/>
              </w:rPr>
            </w:pPr>
            <w:r>
              <w:rPr>
                <w:rFonts w:hint="eastAsia" w:ascii="宋体" w:hAnsi="宋体"/>
                <w:szCs w:val="21"/>
              </w:rPr>
              <w:t>3. 系统日志管理</w:t>
            </w:r>
          </w:p>
          <w:p>
            <w:pPr>
              <w:adjustRightInd w:val="0"/>
              <w:snapToGrid w:val="0"/>
              <w:ind w:firstLine="420" w:firstLineChars="200"/>
              <w:rPr>
                <w:rFonts w:ascii="宋体" w:hAnsi="宋体"/>
                <w:szCs w:val="21"/>
              </w:rPr>
            </w:pPr>
            <w:r>
              <w:rPr>
                <w:rFonts w:hint="eastAsia" w:ascii="宋体" w:hAnsi="宋体"/>
                <w:szCs w:val="21"/>
              </w:rPr>
              <w:t>系统对用户的所有对数据库的读写操作都予以记录，系统管理员可查看到所有登录系统的用户的操作，包括登录时的IP地址、用户名、密码，操作内容描述，日期，时间等，以便对历史数据的修改痕迹查询提供线索，对恶意修改数据的用户进行跟踪。</w:t>
            </w:r>
          </w:p>
          <w:p>
            <w:pPr>
              <w:adjustRightInd w:val="0"/>
              <w:snapToGrid w:val="0"/>
              <w:ind w:firstLine="420" w:firstLineChars="200"/>
              <w:rPr>
                <w:rFonts w:ascii="宋体" w:hAnsi="宋体"/>
                <w:szCs w:val="21"/>
              </w:rPr>
            </w:pPr>
            <w:r>
              <w:rPr>
                <w:rFonts w:hint="eastAsia" w:ascii="宋体" w:hAnsi="宋体"/>
                <w:szCs w:val="21"/>
              </w:rPr>
              <w:t>4. 历史数据管理</w:t>
            </w:r>
          </w:p>
          <w:p>
            <w:pPr>
              <w:adjustRightInd w:val="0"/>
              <w:snapToGrid w:val="0"/>
              <w:ind w:firstLine="420" w:firstLineChars="200"/>
              <w:rPr>
                <w:rFonts w:ascii="宋体" w:hAnsi="宋体"/>
                <w:szCs w:val="21"/>
              </w:rPr>
            </w:pPr>
            <w:r>
              <w:rPr>
                <w:rFonts w:hint="eastAsia" w:ascii="宋体" w:hAnsi="宋体"/>
                <w:szCs w:val="21"/>
              </w:rPr>
              <w:t>提供对历史数据的查询功能，包括学生基本信息、学生选课信息、学生成绩信息。</w:t>
            </w:r>
          </w:p>
          <w:p>
            <w:pPr>
              <w:adjustRightInd w:val="0"/>
              <w:snapToGrid w:val="0"/>
              <w:ind w:firstLine="420" w:firstLineChars="200"/>
              <w:rPr>
                <w:rFonts w:ascii="宋体" w:hAnsi="宋体"/>
                <w:szCs w:val="21"/>
              </w:rPr>
            </w:pPr>
            <w:r>
              <w:rPr>
                <w:rFonts w:hint="eastAsia" w:ascii="宋体" w:hAnsi="宋体"/>
                <w:szCs w:val="21"/>
              </w:rPr>
              <w:t>5.基础信息管理</w:t>
            </w:r>
          </w:p>
          <w:p>
            <w:pPr>
              <w:adjustRightInd w:val="0"/>
              <w:snapToGrid w:val="0"/>
              <w:ind w:firstLine="420" w:firstLineChars="200"/>
              <w:rPr>
                <w:rFonts w:ascii="宋体" w:hAnsi="宋体"/>
                <w:szCs w:val="21"/>
              </w:rPr>
            </w:pPr>
            <w:r>
              <w:rPr>
                <w:rFonts w:hint="eastAsia" w:ascii="宋体" w:hAnsi="宋体"/>
                <w:szCs w:val="21"/>
              </w:rPr>
              <w:t>实现基础数据（机构信息等教务教学相关的国标及教育部基础数据）维护，包括学校信息、机构信息、教研室信息、年级信息、专业信息、学信专业信息、校区信息、国标专业信息、专业方向信息等。</w:t>
            </w:r>
          </w:p>
          <w:p>
            <w:pPr>
              <w:ind w:firstLine="420"/>
              <w:rPr>
                <w:rFonts w:ascii="宋体" w:hAnsi="宋体"/>
                <w:szCs w:val="21"/>
              </w:rPr>
            </w:pPr>
            <w:r>
              <w:rPr>
                <w:rFonts w:hint="eastAsia" w:ascii="宋体" w:hAnsi="宋体"/>
                <w:szCs w:val="21"/>
              </w:rPr>
              <w:t>基础资源的管理包括学校、校区、部门、专业、班级等信息，对班级可直接一键设置辅导员、班主任等。提供系统相关功能截图。</w:t>
            </w:r>
          </w:p>
          <w:p>
            <w:pPr>
              <w:adjustRightInd w:val="0"/>
              <w:snapToGrid w:val="0"/>
              <w:ind w:firstLine="420" w:firstLineChars="200"/>
              <w:rPr>
                <w:rFonts w:ascii="宋体" w:hAnsi="宋体"/>
                <w:szCs w:val="21"/>
              </w:rPr>
            </w:pPr>
            <w:r>
              <w:rPr>
                <w:rFonts w:hint="eastAsia" w:ascii="宋体" w:hAnsi="宋体"/>
                <w:szCs w:val="21"/>
              </w:rPr>
              <w:t>6.审批流程配置</w:t>
            </w:r>
          </w:p>
          <w:p>
            <w:pPr>
              <w:adjustRightInd w:val="0"/>
              <w:snapToGrid w:val="0"/>
              <w:ind w:firstLine="420" w:firstLineChars="200"/>
              <w:rPr>
                <w:rFonts w:ascii="宋体" w:hAnsi="宋体"/>
                <w:szCs w:val="21"/>
              </w:rPr>
            </w:pPr>
            <w:r>
              <w:rPr>
                <w:rFonts w:hint="eastAsia" w:ascii="宋体" w:hAnsi="宋体"/>
                <w:szCs w:val="21"/>
              </w:rPr>
              <w:t>管理配置系统功能业务审批流程，实现管理流程的动态配置、管理和跟踪。</w:t>
            </w:r>
          </w:p>
          <w:p>
            <w:pPr>
              <w:adjustRightInd w:val="0"/>
              <w:snapToGrid w:val="0"/>
              <w:ind w:firstLine="420" w:firstLineChars="200"/>
              <w:rPr>
                <w:rFonts w:ascii="宋体" w:hAnsi="宋体"/>
                <w:szCs w:val="21"/>
              </w:rPr>
            </w:pPr>
            <w:r>
              <w:rPr>
                <w:rFonts w:hint="eastAsia" w:ascii="宋体" w:hAnsi="宋体"/>
                <w:szCs w:val="21"/>
              </w:rPr>
              <w:t>7.信息发布</w:t>
            </w:r>
          </w:p>
          <w:p>
            <w:pPr>
              <w:adjustRightInd w:val="0"/>
              <w:snapToGrid w:val="0"/>
              <w:ind w:firstLine="420" w:firstLineChars="200"/>
              <w:rPr>
                <w:rFonts w:ascii="宋体" w:hAnsi="宋体"/>
                <w:szCs w:val="21"/>
              </w:rPr>
            </w:pPr>
            <w:r>
              <w:rPr>
                <w:rFonts w:hint="eastAsia" w:ascii="宋体" w:hAnsi="宋体"/>
                <w:szCs w:val="21"/>
              </w:rPr>
              <w:t>发布通知公告，可自定义通知公告的类别，可建立多个发送通过公告的群组，可指定每个通知公告的接收对象。针对于弹出的通知公告，可以设定有效天数，在设定的天数内向未读的用户弹出。</w:t>
            </w:r>
          </w:p>
          <w:p>
            <w:pPr>
              <w:adjustRightInd w:val="0"/>
              <w:snapToGrid w:val="0"/>
              <w:ind w:firstLine="420" w:firstLineChars="200"/>
              <w:rPr>
                <w:rFonts w:ascii="宋体" w:hAnsi="宋体"/>
                <w:szCs w:val="21"/>
              </w:rPr>
            </w:pPr>
            <w:r>
              <w:rPr>
                <w:rFonts w:hint="eastAsia" w:ascii="宋体" w:hAnsi="宋体"/>
                <w:szCs w:val="21"/>
              </w:rPr>
              <w:t>8.必读通知</w:t>
            </w:r>
          </w:p>
          <w:p>
            <w:pPr>
              <w:adjustRightInd w:val="0"/>
              <w:snapToGrid w:val="0"/>
              <w:ind w:firstLine="420" w:firstLineChars="200"/>
              <w:rPr>
                <w:rFonts w:ascii="宋体" w:hAnsi="宋体"/>
                <w:szCs w:val="21"/>
              </w:rPr>
            </w:pPr>
            <w:r>
              <w:rPr>
                <w:rFonts w:hint="eastAsia" w:ascii="宋体" w:hAnsi="宋体"/>
                <w:szCs w:val="21"/>
              </w:rPr>
              <w:t>登录系统强制推送通知，信息停留5秒钟后才能确认关闭。让使用者知晓相关注意事项。</w:t>
            </w:r>
          </w:p>
          <w:p>
            <w:pPr>
              <w:adjustRightInd w:val="0"/>
              <w:snapToGrid w:val="0"/>
              <w:ind w:firstLine="420" w:firstLineChars="200"/>
              <w:rPr>
                <w:rFonts w:ascii="宋体" w:hAnsi="宋体"/>
                <w:szCs w:val="21"/>
              </w:rPr>
            </w:pPr>
            <w:r>
              <w:rPr>
                <w:rFonts w:hint="eastAsia" w:ascii="宋体" w:hAnsi="宋体"/>
                <w:szCs w:val="21"/>
              </w:rPr>
              <w:t>9.性能要求</w:t>
            </w:r>
          </w:p>
          <w:p>
            <w:pPr>
              <w:adjustRightInd w:val="0"/>
              <w:snapToGrid w:val="0"/>
              <w:ind w:firstLine="420" w:firstLineChars="200"/>
              <w:rPr>
                <w:rFonts w:ascii="宋体" w:hAnsi="宋体"/>
                <w:szCs w:val="21"/>
              </w:rPr>
            </w:pPr>
            <w:r>
              <w:rPr>
                <w:rFonts w:hint="eastAsia" w:ascii="宋体" w:hAnsi="宋体"/>
                <w:szCs w:val="21"/>
              </w:rPr>
              <w:t>a.客户端采用免安装浏览器支持主流国产CPU；需支持多种主流浏览器具有TOB与TOC，提供相关证明材料或截图；包括IE8以上的版本、Chrome、Firefox、Safari、360等浏览器，提供chrome等浏览器安全漏洞补丁同时支持RSA和SM2证书的入库；支持NPAPI/PPAPI格式的插件，支持插件的多实例运行；支持 HTTP/1.1,HTTP/2.0协议;支持 WebGL1.0、WebGL2.0、WebAssembly 等先进Web技术基础功能，提升3D、压缩、音视频解码等计算密集型应用体验；支持国密算法SM2/SM3/SM4，遵循国家密码管理局发布的相关密码规范《GM/T 0003-2012 SM2椭圆曲线公钥密码算法》、《GM/T 0004-2012 SM3密码杂凑算法》、《GM/T 0002-2012 SM4分组密码算法》，支持《GM/T0063-2018智能密码钥匙密码应用接口检测规范》的密码钥匙 集成，能够与符合《GM/T 0024-2014 SSL VPN技术规范》的国密网关或服务器完成网络通信端点之间单、双向认证，实现数据传输加密，提高网络信息通信的安全性。需提供功能截图；支持证书配置管理功能，用户通过配置界面将需要内置的国密证书导入到浏览器的信任列表中，便于访问国密加密站点。提供相关功能截图；支持国密USB Key的驱动管理功能，在管理界面中进行USB Key的驱动文件的配置，便于浏览器启动后能够正常识别设备驱动。提供相关功能截图；支持国产主流安全身份认证产品(Ukey)，提供至少3家与此类产品的兼容性互认证明证书。提供相关功能截图或相关证明材料；简化浏览器设置要求或者零设置，免去清除浏览数据等操作。</w:t>
            </w:r>
          </w:p>
          <w:p>
            <w:pPr>
              <w:adjustRightInd w:val="0"/>
              <w:snapToGrid w:val="0"/>
              <w:ind w:firstLine="420" w:firstLineChars="200"/>
              <w:rPr>
                <w:rFonts w:ascii="宋体" w:hAnsi="宋体"/>
                <w:szCs w:val="21"/>
              </w:rPr>
            </w:pPr>
            <w:r>
              <w:rPr>
                <w:rFonts w:hint="eastAsia" w:ascii="宋体" w:hAnsi="宋体"/>
                <w:szCs w:val="21"/>
              </w:rPr>
              <w:t>b.灵活性高，适应力强，易扩展，构件化易于系统重构，流程可改变。技术框架的可延续性强，易于升级维护，不要使用封闭性框架，造成后期运维困难、更新升级不及时。系统底层框架要稳定，保障数据完整性和数据有效性，不会出现数据会丢失的现象。系统可灵活配置，不硬编码。</w:t>
            </w:r>
          </w:p>
          <w:p>
            <w:pPr>
              <w:adjustRightInd w:val="0"/>
              <w:snapToGrid w:val="0"/>
              <w:ind w:firstLine="420" w:firstLineChars="200"/>
              <w:rPr>
                <w:rFonts w:ascii="宋体" w:hAnsi="宋体"/>
                <w:szCs w:val="21"/>
              </w:rPr>
            </w:pPr>
            <w:r>
              <w:rPr>
                <w:rFonts w:hint="eastAsia" w:ascii="宋体" w:hAnsi="宋体"/>
                <w:szCs w:val="21"/>
              </w:rPr>
              <w:t>c.支持我校统一身份认证和普通用户密码登录认证。支持多样化的验证登录机制，包括验证码验证、滑动验证、点击验证等。支持弹出式操作验证，在选课、评教时实现弹出验证。需要和学院目前的统一数据中心做对接，实现数据共享。</w:t>
            </w:r>
          </w:p>
          <w:p>
            <w:pPr>
              <w:adjustRightInd w:val="0"/>
              <w:snapToGrid w:val="0"/>
              <w:ind w:firstLine="420" w:firstLineChars="200"/>
              <w:rPr>
                <w:rFonts w:ascii="宋体" w:hAnsi="宋体"/>
                <w:szCs w:val="21"/>
              </w:rPr>
            </w:pPr>
            <w:r>
              <w:rPr>
                <w:rFonts w:hint="eastAsia" w:ascii="宋体" w:hAnsi="宋体"/>
                <w:szCs w:val="21"/>
              </w:rPr>
              <w:t>d.要求系统基本满足GB/T22239-2019 《信息安全技术网络安全等级保护基本要求》第三级“安全通用要求”中的“安全计算环境（应用系统）”的测评要求，测试内容应至少包含身份鉴别、访问控制、安全审计、入侵防范、数据完整性、数据保密性、数据备份恢复、个人信息保护。提供相关证明材料或截图。</w:t>
            </w:r>
          </w:p>
        </w:tc>
        <w:tc>
          <w:tcPr>
            <w:tcW w:w="381" w:type="pct"/>
            <w:vMerge w:val="restart"/>
            <w:tcBorders>
              <w:top w:val="single" w:color="auto" w:sz="4" w:space="0"/>
              <w:left w:val="single" w:color="auto" w:sz="4" w:space="0"/>
              <w:right w:val="single" w:color="auto" w:sz="4" w:space="0"/>
            </w:tcBorders>
          </w:tcPr>
          <w:p>
            <w:pPr>
              <w:rPr>
                <w:rFonts w:ascii="宋体" w:hAnsi="宋体"/>
                <w:szCs w:val="21"/>
              </w:rPr>
            </w:pPr>
            <w:r>
              <w:rPr>
                <w:rFonts w:hint="eastAsia" w:ascii="宋体" w:hAnsi="宋体"/>
                <w:szCs w:val="21"/>
              </w:rPr>
              <w:t>1</w:t>
            </w:r>
          </w:p>
        </w:tc>
        <w:tc>
          <w:tcPr>
            <w:tcW w:w="430" w:type="pct"/>
            <w:vMerge w:val="restart"/>
            <w:tcBorders>
              <w:top w:val="single" w:color="auto" w:sz="4" w:space="0"/>
              <w:left w:val="single" w:color="auto" w:sz="4" w:space="0"/>
              <w:right w:val="single" w:color="auto" w:sz="4" w:space="0"/>
            </w:tcBorders>
          </w:tcPr>
          <w:p>
            <w:pPr>
              <w:rPr>
                <w:rFonts w:ascii="宋体" w:hAnsi="宋体"/>
                <w:szCs w:val="21"/>
              </w:rPr>
            </w:pPr>
            <w:r>
              <w:rPr>
                <w:rFonts w:hint="eastAsia" w:ascii="宋体" w:hAnsi="宋体"/>
                <w:szCs w:val="21"/>
              </w:rPr>
              <w:t>套</w:t>
            </w: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个人教学门户</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具备管理人员、教师、学生的个性化教学门户功能。</w:t>
            </w:r>
          </w:p>
          <w:p>
            <w:pPr>
              <w:adjustRightInd w:val="0"/>
              <w:snapToGrid w:val="0"/>
              <w:ind w:firstLine="420" w:firstLineChars="200"/>
              <w:rPr>
                <w:rFonts w:ascii="宋体" w:hAnsi="宋体"/>
                <w:szCs w:val="21"/>
              </w:rPr>
            </w:pPr>
            <w:r>
              <w:rPr>
                <w:rFonts w:hint="eastAsia" w:ascii="宋体" w:hAnsi="宋体"/>
                <w:szCs w:val="21"/>
              </w:rPr>
              <w:t>1.管理人员门户</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学校各管理岗位用户操作的个人门户，具体由系统管理员根据管理人员岗位及数据范围进行分配。</w:t>
            </w:r>
          </w:p>
          <w:p>
            <w:pPr>
              <w:adjustRightInd w:val="0"/>
              <w:snapToGrid w:val="0"/>
              <w:ind w:firstLine="420" w:firstLineChars="200"/>
              <w:rPr>
                <w:rFonts w:ascii="宋体" w:hAnsi="宋体"/>
                <w:szCs w:val="21"/>
              </w:rPr>
            </w:pPr>
            <w:r>
              <w:rPr>
                <w:rFonts w:hint="eastAsia" w:ascii="宋体" w:hAnsi="宋体"/>
                <w:szCs w:val="21"/>
              </w:rPr>
              <w:t>2.教师门户</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教师用户操作的个人门户。</w:t>
            </w:r>
          </w:p>
          <w:p>
            <w:pPr>
              <w:adjustRightInd w:val="0"/>
              <w:snapToGrid w:val="0"/>
              <w:ind w:firstLine="420" w:firstLineChars="200"/>
              <w:rPr>
                <w:rFonts w:ascii="宋体" w:hAnsi="宋体"/>
                <w:szCs w:val="21"/>
              </w:rPr>
            </w:pPr>
            <w:r>
              <w:rPr>
                <w:rFonts w:hint="eastAsia" w:ascii="宋体" w:hAnsi="宋体"/>
                <w:szCs w:val="21"/>
              </w:rPr>
              <w:t>（1）申请</w:t>
            </w:r>
          </w:p>
          <w:p>
            <w:pPr>
              <w:adjustRightInd w:val="0"/>
              <w:snapToGrid w:val="0"/>
              <w:ind w:firstLine="420" w:firstLineChars="200"/>
              <w:rPr>
                <w:rFonts w:ascii="宋体" w:hAnsi="宋体"/>
                <w:szCs w:val="21"/>
              </w:rPr>
            </w:pPr>
            <w:r>
              <w:rPr>
                <w:rFonts w:hint="eastAsia" w:ascii="宋体" w:hAnsi="宋体"/>
                <w:szCs w:val="21"/>
              </w:rPr>
              <w:t>包括课程任课资格申请、任教教师助教申请、场地预约申请、调停课申请、教学班停开申请等。</w:t>
            </w:r>
          </w:p>
          <w:p>
            <w:pPr>
              <w:adjustRightInd w:val="0"/>
              <w:snapToGrid w:val="0"/>
              <w:ind w:firstLine="420" w:firstLineChars="200"/>
              <w:rPr>
                <w:rFonts w:ascii="宋体" w:hAnsi="宋体"/>
                <w:szCs w:val="21"/>
              </w:rPr>
            </w:pPr>
            <w:r>
              <w:rPr>
                <w:rFonts w:hint="eastAsia" w:ascii="宋体" w:hAnsi="宋体"/>
                <w:szCs w:val="21"/>
              </w:rPr>
              <w:t>（2）信息维护</w:t>
            </w:r>
          </w:p>
          <w:p>
            <w:pPr>
              <w:adjustRightInd w:val="0"/>
              <w:snapToGrid w:val="0"/>
              <w:ind w:firstLine="420" w:firstLineChars="200"/>
              <w:rPr>
                <w:rFonts w:ascii="宋体" w:hAnsi="宋体"/>
                <w:szCs w:val="21"/>
              </w:rPr>
            </w:pPr>
            <w:r>
              <w:rPr>
                <w:rFonts w:hint="eastAsia" w:ascii="宋体" w:hAnsi="宋体"/>
                <w:szCs w:val="21"/>
              </w:rPr>
              <w:t>包括教学进度维护、教师教学点名等。</w:t>
            </w:r>
          </w:p>
          <w:p>
            <w:pPr>
              <w:adjustRightInd w:val="0"/>
              <w:snapToGrid w:val="0"/>
              <w:ind w:firstLine="420" w:firstLineChars="200"/>
              <w:rPr>
                <w:rFonts w:ascii="宋体" w:hAnsi="宋体"/>
                <w:szCs w:val="21"/>
              </w:rPr>
            </w:pPr>
            <w:r>
              <w:rPr>
                <w:rFonts w:hint="eastAsia" w:ascii="宋体" w:hAnsi="宋体"/>
                <w:szCs w:val="21"/>
              </w:rPr>
              <w:t>（3）成绩</w:t>
            </w:r>
          </w:p>
          <w:p>
            <w:pPr>
              <w:adjustRightInd w:val="0"/>
              <w:snapToGrid w:val="0"/>
              <w:ind w:firstLine="420" w:firstLineChars="200"/>
              <w:rPr>
                <w:rFonts w:ascii="宋体" w:hAnsi="宋体"/>
                <w:szCs w:val="21"/>
              </w:rPr>
            </w:pPr>
            <w:r>
              <w:rPr>
                <w:rFonts w:hint="eastAsia" w:ascii="宋体" w:hAnsi="宋体"/>
                <w:szCs w:val="21"/>
              </w:rPr>
              <w:t>包括成绩录入、成绩比例设置、试卷分析。</w:t>
            </w:r>
          </w:p>
          <w:p>
            <w:pPr>
              <w:adjustRightInd w:val="0"/>
              <w:snapToGrid w:val="0"/>
              <w:ind w:firstLine="420" w:firstLineChars="200"/>
              <w:rPr>
                <w:rFonts w:ascii="宋体" w:hAnsi="宋体"/>
                <w:szCs w:val="21"/>
              </w:rPr>
            </w:pPr>
            <w:r>
              <w:rPr>
                <w:rFonts w:hint="eastAsia" w:ascii="宋体" w:hAnsi="宋体"/>
                <w:szCs w:val="21"/>
              </w:rPr>
              <w:t>（4）信息查询</w:t>
            </w:r>
          </w:p>
          <w:p>
            <w:pPr>
              <w:adjustRightInd w:val="0"/>
              <w:snapToGrid w:val="0"/>
              <w:ind w:firstLine="420" w:firstLineChars="200"/>
              <w:rPr>
                <w:rFonts w:ascii="宋体" w:hAnsi="宋体"/>
                <w:szCs w:val="21"/>
              </w:rPr>
            </w:pPr>
            <w:r>
              <w:rPr>
                <w:rFonts w:hint="eastAsia" w:ascii="宋体" w:hAnsi="宋体"/>
                <w:szCs w:val="21"/>
              </w:rPr>
              <w:t>包括教学执行计划、个人信息查询、教师课表查询、学生名单查询、教学班成绩查询、监考信息查询。</w:t>
            </w:r>
          </w:p>
          <w:p>
            <w:pPr>
              <w:adjustRightInd w:val="0"/>
              <w:snapToGrid w:val="0"/>
              <w:ind w:firstLine="420" w:firstLineChars="200"/>
              <w:rPr>
                <w:rFonts w:ascii="宋体" w:hAnsi="宋体"/>
                <w:szCs w:val="21"/>
              </w:rPr>
            </w:pPr>
            <w:r>
              <w:rPr>
                <w:rFonts w:hint="eastAsia" w:ascii="宋体" w:hAnsi="宋体"/>
                <w:szCs w:val="21"/>
              </w:rPr>
              <w:t>（5）教学评价</w:t>
            </w:r>
          </w:p>
          <w:p>
            <w:pPr>
              <w:adjustRightInd w:val="0"/>
              <w:snapToGrid w:val="0"/>
              <w:ind w:firstLine="420" w:firstLineChars="200"/>
              <w:rPr>
                <w:rFonts w:ascii="宋体" w:hAnsi="宋体"/>
                <w:szCs w:val="21"/>
              </w:rPr>
            </w:pPr>
            <w:r>
              <w:rPr>
                <w:rFonts w:hint="eastAsia" w:ascii="宋体" w:hAnsi="宋体"/>
                <w:szCs w:val="21"/>
              </w:rPr>
              <w:t>包括教师自评、同行评价。</w:t>
            </w:r>
          </w:p>
          <w:p>
            <w:pPr>
              <w:adjustRightInd w:val="0"/>
              <w:snapToGrid w:val="0"/>
              <w:ind w:firstLine="420" w:firstLineChars="200"/>
              <w:rPr>
                <w:rFonts w:ascii="宋体" w:hAnsi="宋体"/>
                <w:szCs w:val="21"/>
              </w:rPr>
            </w:pPr>
            <w:r>
              <w:rPr>
                <w:rFonts w:hint="eastAsia" w:ascii="宋体" w:hAnsi="宋体"/>
                <w:szCs w:val="21"/>
              </w:rPr>
              <w:t>（6）毕业设计（论文）</w:t>
            </w:r>
          </w:p>
          <w:p>
            <w:pPr>
              <w:adjustRightInd w:val="0"/>
              <w:snapToGrid w:val="0"/>
              <w:ind w:firstLine="420" w:firstLineChars="200"/>
              <w:rPr>
                <w:rFonts w:ascii="宋体" w:hAnsi="宋体"/>
                <w:szCs w:val="21"/>
              </w:rPr>
            </w:pPr>
            <w:r>
              <w:rPr>
                <w:rFonts w:hint="eastAsia" w:ascii="宋体" w:hAnsi="宋体"/>
                <w:szCs w:val="21"/>
              </w:rPr>
              <w:t>包括可带年级专业申请、教师课程申报、学生申报课题接收、学生题目修改、任务书上传、学生过程管理、成绩录入等。</w:t>
            </w:r>
          </w:p>
          <w:p>
            <w:pPr>
              <w:adjustRightInd w:val="0"/>
              <w:snapToGrid w:val="0"/>
              <w:ind w:firstLine="420" w:firstLineChars="200"/>
              <w:rPr>
                <w:rFonts w:ascii="宋体" w:hAnsi="宋体"/>
                <w:szCs w:val="21"/>
              </w:rPr>
            </w:pPr>
            <w:r>
              <w:rPr>
                <w:rFonts w:hint="eastAsia" w:ascii="宋体" w:hAnsi="宋体"/>
                <w:szCs w:val="21"/>
              </w:rPr>
              <w:t>3.学生门户</w:t>
            </w:r>
          </w:p>
          <w:p>
            <w:pPr>
              <w:adjustRightInd w:val="0"/>
              <w:snapToGrid w:val="0"/>
              <w:ind w:firstLine="420" w:firstLineChars="200"/>
              <w:rPr>
                <w:rFonts w:ascii="宋体" w:hAnsi="宋体"/>
                <w:szCs w:val="21"/>
              </w:rPr>
            </w:pPr>
            <w:r>
              <w:rPr>
                <w:rFonts w:hint="eastAsia" w:ascii="宋体" w:hAnsi="宋体"/>
                <w:szCs w:val="21"/>
              </w:rPr>
              <w:t>学生操作的个人门户。</w:t>
            </w:r>
          </w:p>
          <w:p>
            <w:pPr>
              <w:adjustRightInd w:val="0"/>
              <w:snapToGrid w:val="0"/>
              <w:ind w:firstLine="420" w:firstLineChars="200"/>
              <w:rPr>
                <w:rFonts w:ascii="宋体" w:hAnsi="宋体"/>
                <w:szCs w:val="21"/>
              </w:rPr>
            </w:pPr>
            <w:r>
              <w:rPr>
                <w:rFonts w:hint="eastAsia" w:ascii="宋体" w:hAnsi="宋体"/>
                <w:szCs w:val="21"/>
              </w:rPr>
              <w:t>（1）报名申请</w:t>
            </w:r>
          </w:p>
          <w:p>
            <w:pPr>
              <w:adjustRightInd w:val="0"/>
              <w:snapToGrid w:val="0"/>
              <w:ind w:firstLine="420" w:firstLineChars="200"/>
              <w:rPr>
                <w:rFonts w:ascii="宋体" w:hAnsi="宋体"/>
                <w:szCs w:val="21"/>
              </w:rPr>
            </w:pPr>
            <w:r>
              <w:rPr>
                <w:rFonts w:hint="eastAsia" w:ascii="宋体" w:hAnsi="宋体"/>
                <w:szCs w:val="21"/>
              </w:rPr>
              <w:t>包括学籍异动申请、辅修、二专业报名、重修报名、场地预约申请、等级考试报名、校内课程替代申请、学生成绩学分认定申请等。</w:t>
            </w:r>
          </w:p>
          <w:p>
            <w:pPr>
              <w:adjustRightInd w:val="0"/>
              <w:snapToGrid w:val="0"/>
              <w:ind w:firstLine="420" w:firstLineChars="200"/>
              <w:rPr>
                <w:rFonts w:ascii="宋体" w:hAnsi="宋体"/>
                <w:szCs w:val="21"/>
              </w:rPr>
            </w:pPr>
            <w:r>
              <w:rPr>
                <w:rFonts w:hint="eastAsia" w:ascii="宋体" w:hAnsi="宋体"/>
                <w:szCs w:val="21"/>
              </w:rPr>
              <w:t>（2）信息维护</w:t>
            </w:r>
          </w:p>
          <w:p>
            <w:pPr>
              <w:adjustRightInd w:val="0"/>
              <w:snapToGrid w:val="0"/>
              <w:ind w:firstLine="420" w:firstLineChars="200"/>
              <w:rPr>
                <w:rFonts w:ascii="宋体" w:hAnsi="宋体"/>
                <w:szCs w:val="21"/>
              </w:rPr>
            </w:pPr>
            <w:r>
              <w:rPr>
                <w:rFonts w:hint="eastAsia" w:ascii="宋体" w:hAnsi="宋体"/>
                <w:szCs w:val="21"/>
              </w:rPr>
              <w:t>包括学生对其监护人信息、个人信息及个人培养方案、专业进行网上维护和确认。</w:t>
            </w:r>
          </w:p>
          <w:p>
            <w:pPr>
              <w:adjustRightInd w:val="0"/>
              <w:snapToGrid w:val="0"/>
              <w:ind w:firstLine="420" w:firstLineChars="200"/>
              <w:rPr>
                <w:rFonts w:ascii="宋体" w:hAnsi="宋体"/>
                <w:szCs w:val="21"/>
              </w:rPr>
            </w:pPr>
            <w:r>
              <w:rPr>
                <w:rFonts w:hint="eastAsia" w:ascii="宋体" w:hAnsi="宋体"/>
                <w:szCs w:val="21"/>
              </w:rPr>
              <w:t>（3）网上选课</w:t>
            </w:r>
          </w:p>
          <w:p>
            <w:pPr>
              <w:adjustRightInd w:val="0"/>
              <w:snapToGrid w:val="0"/>
              <w:ind w:firstLine="420" w:firstLineChars="200"/>
              <w:rPr>
                <w:rFonts w:ascii="宋体" w:hAnsi="宋体"/>
                <w:szCs w:val="21"/>
              </w:rPr>
            </w:pPr>
            <w:r>
              <w:rPr>
                <w:rFonts w:hint="eastAsia" w:ascii="宋体" w:hAnsi="宋体"/>
                <w:szCs w:val="21"/>
              </w:rPr>
              <w:t>包括按推荐课表选课和自主选课两种方式。</w:t>
            </w:r>
          </w:p>
          <w:p>
            <w:pPr>
              <w:adjustRightInd w:val="0"/>
              <w:snapToGrid w:val="0"/>
              <w:ind w:firstLine="420" w:firstLineChars="200"/>
              <w:rPr>
                <w:rFonts w:ascii="宋体" w:hAnsi="宋体"/>
                <w:szCs w:val="21"/>
              </w:rPr>
            </w:pPr>
            <w:r>
              <w:rPr>
                <w:rFonts w:hint="eastAsia" w:ascii="宋体" w:hAnsi="宋体"/>
                <w:szCs w:val="21"/>
              </w:rPr>
              <w:t>（4）信息查询</w:t>
            </w:r>
          </w:p>
          <w:p>
            <w:pPr>
              <w:adjustRightInd w:val="0"/>
              <w:snapToGrid w:val="0"/>
              <w:ind w:firstLine="420" w:firstLineChars="200"/>
              <w:rPr>
                <w:rFonts w:ascii="宋体" w:hAnsi="宋体"/>
                <w:szCs w:val="21"/>
              </w:rPr>
            </w:pPr>
            <w:r>
              <w:rPr>
                <w:rFonts w:hint="eastAsia" w:ascii="宋体" w:hAnsi="宋体"/>
                <w:szCs w:val="21"/>
              </w:rPr>
              <w:t>包括查询个人信息、学籍预警信息、学生课表查询、学生成绩查询、考试信息查询、专业培养计划查询、场地预约申请、按条件查询上课情况等。</w:t>
            </w:r>
          </w:p>
          <w:p>
            <w:pPr>
              <w:adjustRightInd w:val="0"/>
              <w:snapToGrid w:val="0"/>
              <w:ind w:firstLine="420" w:firstLineChars="200"/>
              <w:rPr>
                <w:rFonts w:ascii="宋体" w:hAnsi="宋体"/>
                <w:szCs w:val="21"/>
              </w:rPr>
            </w:pPr>
            <w:r>
              <w:rPr>
                <w:rFonts w:hint="eastAsia" w:ascii="宋体" w:hAnsi="宋体"/>
                <w:szCs w:val="21"/>
              </w:rPr>
              <w:t>（5）教学评价</w:t>
            </w:r>
          </w:p>
          <w:p>
            <w:pPr>
              <w:adjustRightInd w:val="0"/>
              <w:snapToGrid w:val="0"/>
              <w:ind w:firstLine="420" w:firstLineChars="200"/>
              <w:rPr>
                <w:rFonts w:ascii="宋体" w:hAnsi="宋体"/>
                <w:szCs w:val="21"/>
              </w:rPr>
            </w:pPr>
            <w:r>
              <w:rPr>
                <w:rFonts w:hint="eastAsia" w:ascii="宋体" w:hAnsi="宋体"/>
                <w:szCs w:val="21"/>
              </w:rPr>
              <w:t>包括学生评价、问卷调查、过程评价、评价结果信息查询等。</w:t>
            </w:r>
          </w:p>
          <w:p>
            <w:pPr>
              <w:adjustRightInd w:val="0"/>
              <w:snapToGrid w:val="0"/>
              <w:ind w:firstLine="420" w:firstLineChars="200"/>
              <w:rPr>
                <w:rFonts w:ascii="宋体" w:hAnsi="宋体"/>
                <w:szCs w:val="21"/>
              </w:rPr>
            </w:pPr>
            <w:r>
              <w:rPr>
                <w:rFonts w:hint="eastAsia" w:ascii="宋体" w:hAnsi="宋体"/>
                <w:szCs w:val="21"/>
              </w:rPr>
              <w:t>（6）毕业设计（论文）</w:t>
            </w:r>
          </w:p>
          <w:p>
            <w:pPr>
              <w:adjustRightInd w:val="0"/>
              <w:snapToGrid w:val="0"/>
              <w:ind w:firstLine="420" w:firstLineChars="200"/>
              <w:rPr>
                <w:rFonts w:ascii="宋体" w:hAnsi="宋体"/>
                <w:szCs w:val="21"/>
              </w:rPr>
            </w:pPr>
            <w:r>
              <w:rPr>
                <w:rFonts w:hint="eastAsia" w:ascii="宋体" w:hAnsi="宋体"/>
                <w:szCs w:val="21"/>
              </w:rPr>
              <w:t>包括学生选题、学生课题申报、题目修改申请、课题修改申请、更换指导教师申请、学生过程资料、毕业设计答辩申请、答辩信息查看、毕业设计重修申请、成绩查看等。</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学籍管理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新生分班编学号管理、学生基本信息管理、学生信息修改管理、学生监护人信息采集、学生注册管理、学籍异动管理、学籍预警管理、转专业（毕业专业认定）、专业分流管理、专业分方向管理、高基报表输出等</w:t>
            </w:r>
          </w:p>
          <w:p>
            <w:pPr>
              <w:adjustRightInd w:val="0"/>
              <w:snapToGrid w:val="0"/>
              <w:ind w:firstLine="420" w:firstLineChars="200"/>
              <w:rPr>
                <w:rFonts w:ascii="宋体" w:hAnsi="宋体"/>
                <w:szCs w:val="21"/>
              </w:rPr>
            </w:pPr>
            <w:r>
              <w:rPr>
                <w:rFonts w:hint="eastAsia" w:ascii="宋体" w:hAnsi="宋体"/>
                <w:szCs w:val="21"/>
              </w:rPr>
              <w:t>1. 新生分班编学号管理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包括班级信息管理，以及新生数据导入、分班编学号。</w:t>
            </w:r>
          </w:p>
          <w:p>
            <w:pPr>
              <w:adjustRightInd w:val="0"/>
              <w:snapToGrid w:val="0"/>
              <w:ind w:firstLine="420" w:firstLineChars="200"/>
              <w:rPr>
                <w:rFonts w:ascii="宋体" w:hAnsi="宋体"/>
                <w:szCs w:val="21"/>
              </w:rPr>
            </w:pPr>
            <w:r>
              <w:rPr>
                <w:rFonts w:hint="eastAsia" w:ascii="宋体" w:hAnsi="宋体"/>
                <w:szCs w:val="21"/>
              </w:rPr>
              <w:t>a.班级信息管理</w:t>
            </w:r>
          </w:p>
          <w:p>
            <w:pPr>
              <w:adjustRightInd w:val="0"/>
              <w:snapToGrid w:val="0"/>
              <w:ind w:firstLine="420" w:firstLineChars="200"/>
              <w:rPr>
                <w:rFonts w:ascii="宋体" w:hAnsi="宋体"/>
                <w:szCs w:val="21"/>
              </w:rPr>
            </w:pPr>
            <w:r>
              <w:rPr>
                <w:rFonts w:hint="eastAsia" w:ascii="宋体" w:hAnsi="宋体"/>
                <w:szCs w:val="21"/>
              </w:rPr>
              <w:t>维护行政班信息，包括班号、班级、班级简称、校区、年级、学院、专业号、专业、层次、学制、班主任等。</w:t>
            </w:r>
          </w:p>
          <w:p>
            <w:pPr>
              <w:adjustRightInd w:val="0"/>
              <w:snapToGrid w:val="0"/>
              <w:ind w:firstLine="420" w:firstLineChars="200"/>
              <w:rPr>
                <w:rFonts w:ascii="宋体" w:hAnsi="宋体"/>
                <w:szCs w:val="21"/>
              </w:rPr>
            </w:pPr>
            <w:r>
              <w:rPr>
                <w:rFonts w:hint="eastAsia" w:ascii="宋体" w:hAnsi="宋体"/>
                <w:szCs w:val="21"/>
              </w:rPr>
              <w:t>b.导入新生数据</w:t>
            </w:r>
          </w:p>
          <w:p>
            <w:pPr>
              <w:adjustRightInd w:val="0"/>
              <w:snapToGrid w:val="0"/>
              <w:ind w:firstLine="420" w:firstLineChars="200"/>
              <w:rPr>
                <w:rFonts w:ascii="宋体" w:hAnsi="宋体"/>
                <w:szCs w:val="21"/>
              </w:rPr>
            </w:pPr>
            <w:r>
              <w:rPr>
                <w:rFonts w:hint="eastAsia" w:ascii="宋体" w:hAnsi="宋体"/>
                <w:szCs w:val="21"/>
              </w:rPr>
              <w:t>c.制定分班、编学号规则</w:t>
            </w:r>
          </w:p>
          <w:p>
            <w:pPr>
              <w:adjustRightInd w:val="0"/>
              <w:snapToGrid w:val="0"/>
              <w:ind w:firstLine="420" w:firstLineChars="200"/>
              <w:rPr>
                <w:rFonts w:ascii="宋体" w:hAnsi="宋体"/>
                <w:szCs w:val="21"/>
              </w:rPr>
            </w:pPr>
            <w:r>
              <w:rPr>
                <w:rFonts w:hint="eastAsia" w:ascii="宋体" w:hAnsi="宋体"/>
                <w:szCs w:val="21"/>
              </w:rPr>
              <w:t>d.分班编学号</w:t>
            </w:r>
          </w:p>
          <w:p>
            <w:pPr>
              <w:adjustRightInd w:val="0"/>
              <w:snapToGrid w:val="0"/>
              <w:ind w:firstLine="420" w:firstLineChars="200"/>
              <w:rPr>
                <w:rFonts w:ascii="宋体" w:hAnsi="宋体"/>
                <w:szCs w:val="21"/>
              </w:rPr>
            </w:pPr>
            <w:r>
              <w:rPr>
                <w:rFonts w:hint="eastAsia" w:ascii="宋体" w:hAnsi="宋体"/>
                <w:szCs w:val="21"/>
              </w:rPr>
              <w:t>包括分班、取消分班、编学号、取消编学号、班级名册导出、转入学生基本信息库。</w:t>
            </w:r>
          </w:p>
          <w:p>
            <w:pPr>
              <w:ind w:firstLine="420"/>
              <w:rPr>
                <w:rFonts w:ascii="宋体" w:hAnsi="宋体"/>
                <w:szCs w:val="21"/>
              </w:rPr>
            </w:pPr>
            <w:r>
              <w:rPr>
                <w:rFonts w:hint="eastAsia" w:ascii="宋体" w:hAnsi="宋体"/>
                <w:szCs w:val="21"/>
              </w:rPr>
              <w:t>分班管理包括自动和手动分二种模式。自动分班按男女比例和同一生源地学生不全排在一个班级的原则。提供系统功能截图。</w:t>
            </w:r>
          </w:p>
          <w:p>
            <w:pPr>
              <w:adjustRightInd w:val="0"/>
              <w:snapToGrid w:val="0"/>
              <w:ind w:firstLine="420" w:firstLineChars="200"/>
              <w:rPr>
                <w:rFonts w:ascii="宋体" w:hAnsi="宋体"/>
                <w:szCs w:val="21"/>
              </w:rPr>
            </w:pPr>
            <w:r>
              <w:rPr>
                <w:rFonts w:hint="eastAsia" w:ascii="宋体" w:hAnsi="宋体"/>
                <w:szCs w:val="21"/>
              </w:rPr>
              <w:t>2.学生基本信息管理</w:t>
            </w:r>
          </w:p>
          <w:p>
            <w:pPr>
              <w:adjustRightInd w:val="0"/>
              <w:snapToGrid w:val="0"/>
              <w:ind w:firstLine="420" w:firstLineChars="200"/>
              <w:rPr>
                <w:rFonts w:ascii="宋体" w:hAnsi="宋体"/>
                <w:szCs w:val="21"/>
              </w:rPr>
            </w:pPr>
            <w:r>
              <w:rPr>
                <w:rFonts w:hint="eastAsia" w:ascii="宋体" w:hAnsi="宋体"/>
                <w:szCs w:val="21"/>
              </w:rPr>
              <w:t>管理学生的基本信息、学籍信息（一学期一条状态数据，满足各类教学管理的数据需要）、其他信息、联系方式、家庭成员、学习简历等信息。具有增加、修改、删除、查看、导入、导出、批量导入照片、批量导出照片、学生证打印等功能。</w:t>
            </w:r>
          </w:p>
          <w:p>
            <w:pPr>
              <w:adjustRightInd w:val="0"/>
              <w:snapToGrid w:val="0"/>
              <w:ind w:firstLine="420" w:firstLineChars="200"/>
              <w:rPr>
                <w:rFonts w:ascii="宋体" w:hAnsi="宋体"/>
                <w:szCs w:val="21"/>
              </w:rPr>
            </w:pPr>
            <w:r>
              <w:rPr>
                <w:rFonts w:hint="eastAsia" w:ascii="宋体" w:hAnsi="宋体"/>
                <w:szCs w:val="21"/>
              </w:rPr>
              <w:t>学生照片提供单个和批量上传功能，照片有两张，分别是入学前和毕业照片，照片操作提供按条件查询并导出功能，提供缺照片学生名单统计输出功能。由系统管理员设置相关条件，实现缺照片学生网上上传指定规格照片，由学院用户审核后更新。</w:t>
            </w:r>
          </w:p>
          <w:p>
            <w:pPr>
              <w:adjustRightInd w:val="0"/>
              <w:snapToGrid w:val="0"/>
              <w:ind w:firstLine="420" w:firstLineChars="200"/>
              <w:rPr>
                <w:rFonts w:ascii="宋体" w:hAnsi="宋体"/>
                <w:szCs w:val="21"/>
              </w:rPr>
            </w:pPr>
            <w:r>
              <w:rPr>
                <w:rFonts w:hint="eastAsia" w:ascii="宋体" w:hAnsi="宋体"/>
                <w:szCs w:val="21"/>
              </w:rPr>
              <w:t>单个照片上传：选择需要上传照片的记录，弹出上传页面，选择本地相片完成上传。保存后对应学生照片状态将改为已上传。</w:t>
            </w:r>
          </w:p>
          <w:p>
            <w:pPr>
              <w:adjustRightInd w:val="0"/>
              <w:snapToGrid w:val="0"/>
              <w:ind w:firstLine="420" w:firstLineChars="200"/>
              <w:rPr>
                <w:rFonts w:ascii="宋体" w:hAnsi="宋体"/>
                <w:szCs w:val="21"/>
              </w:rPr>
            </w:pPr>
            <w:r>
              <w:rPr>
                <w:rFonts w:hint="eastAsia" w:ascii="宋体" w:hAnsi="宋体"/>
                <w:szCs w:val="21"/>
              </w:rPr>
              <w:t>批量照片上传：将多个相片文件合并压缩为ZIP文件，系统获取该压缩包后自动解压将所获得的相片根据文件名分派到指定学生信息记录中。照片必须由身份证号、考生号和准考证号命名。</w:t>
            </w:r>
          </w:p>
          <w:p>
            <w:pPr>
              <w:adjustRightInd w:val="0"/>
              <w:snapToGrid w:val="0"/>
              <w:ind w:firstLine="420" w:firstLineChars="200"/>
              <w:rPr>
                <w:rFonts w:ascii="宋体" w:hAnsi="宋体"/>
                <w:szCs w:val="21"/>
              </w:rPr>
            </w:pPr>
            <w:r>
              <w:rPr>
                <w:rFonts w:hint="eastAsia" w:ascii="宋体" w:hAnsi="宋体"/>
                <w:szCs w:val="21"/>
              </w:rPr>
              <w:t>照片导出：维护年级、学院、专业、班级、按学院分目录、命名规则等字段信息，即可导出满足条件的学生的照片。</w:t>
            </w:r>
          </w:p>
          <w:p>
            <w:pPr>
              <w:adjustRightInd w:val="0"/>
              <w:snapToGrid w:val="0"/>
              <w:ind w:firstLine="420" w:firstLineChars="200"/>
              <w:rPr>
                <w:rFonts w:ascii="宋体" w:hAnsi="宋体"/>
                <w:szCs w:val="21"/>
              </w:rPr>
            </w:pPr>
            <w:r>
              <w:rPr>
                <w:rFonts w:hint="eastAsia" w:ascii="宋体" w:hAnsi="宋体"/>
                <w:szCs w:val="21"/>
              </w:rPr>
              <w:t>学生时盒数据维护：可通过维护源学年、源学期、目标学年、目标学期、生成类型等字段信息生成学生时盒数据。</w:t>
            </w:r>
          </w:p>
          <w:p>
            <w:pPr>
              <w:adjustRightInd w:val="0"/>
              <w:snapToGrid w:val="0"/>
              <w:ind w:firstLine="420" w:firstLineChars="200"/>
              <w:rPr>
                <w:rFonts w:ascii="宋体" w:hAnsi="宋体"/>
                <w:szCs w:val="21"/>
              </w:rPr>
            </w:pPr>
            <w:r>
              <w:rPr>
                <w:rFonts w:hint="eastAsia" w:ascii="宋体" w:hAnsi="宋体"/>
                <w:szCs w:val="21"/>
              </w:rPr>
              <w:t>3. 学生信息修改管理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包括学生信息修改授权、信息修改申请、信息修改审核等功能。</w:t>
            </w:r>
          </w:p>
          <w:p>
            <w:pPr>
              <w:adjustRightInd w:val="0"/>
              <w:snapToGrid w:val="0"/>
              <w:ind w:firstLine="420" w:firstLineChars="200"/>
              <w:rPr>
                <w:rFonts w:ascii="宋体" w:hAnsi="宋体"/>
                <w:szCs w:val="21"/>
              </w:rPr>
            </w:pPr>
            <w:r>
              <w:rPr>
                <w:rFonts w:hint="eastAsia" w:ascii="宋体" w:hAnsi="宋体"/>
                <w:szCs w:val="21"/>
              </w:rPr>
              <w:t>a.学生信息修改授权</w:t>
            </w:r>
          </w:p>
          <w:p>
            <w:pPr>
              <w:adjustRightInd w:val="0"/>
              <w:snapToGrid w:val="0"/>
              <w:ind w:firstLine="420" w:firstLineChars="200"/>
              <w:rPr>
                <w:rFonts w:ascii="宋体" w:hAnsi="宋体"/>
                <w:szCs w:val="21"/>
              </w:rPr>
            </w:pPr>
            <w:r>
              <w:rPr>
                <w:rFonts w:hint="eastAsia" w:ascii="宋体" w:hAnsi="宋体"/>
                <w:szCs w:val="21"/>
              </w:rPr>
              <w:t>为维护权威数据源，学生具体信息字段存在是否在教务系统内可修改的问题。关键字段可设定为只读，以数据源为信息变更的依据；附加字段信息可以放开权限，由教务系统工作人员进行维护与管理。</w:t>
            </w:r>
          </w:p>
          <w:p>
            <w:pPr>
              <w:adjustRightInd w:val="0"/>
              <w:snapToGrid w:val="0"/>
              <w:ind w:firstLine="420" w:firstLineChars="200"/>
              <w:rPr>
                <w:rFonts w:ascii="宋体" w:hAnsi="宋体"/>
                <w:szCs w:val="21"/>
              </w:rPr>
            </w:pPr>
            <w:r>
              <w:rPr>
                <w:rFonts w:hint="eastAsia" w:ascii="宋体" w:hAnsi="宋体"/>
                <w:szCs w:val="21"/>
              </w:rPr>
              <w:t>b.信息修改申请</w:t>
            </w:r>
          </w:p>
          <w:p>
            <w:pPr>
              <w:adjustRightInd w:val="0"/>
              <w:snapToGrid w:val="0"/>
              <w:ind w:firstLine="420" w:firstLineChars="200"/>
              <w:rPr>
                <w:rFonts w:ascii="宋体" w:hAnsi="宋体"/>
                <w:szCs w:val="21"/>
              </w:rPr>
            </w:pPr>
            <w:r>
              <w:rPr>
                <w:rFonts w:hint="eastAsia" w:ascii="宋体" w:hAnsi="宋体"/>
                <w:szCs w:val="21"/>
              </w:rPr>
              <w:t>学生本人登录系统在本栏目中进行信息修改。学生的信息一经确定不得由本人进行修改，如确实需要修改，在学校开放时间段内并只能对可允许修改的信息项进行调整，调整后经授权老师审核通过后正式生效。</w:t>
            </w:r>
          </w:p>
          <w:p>
            <w:pPr>
              <w:adjustRightInd w:val="0"/>
              <w:snapToGrid w:val="0"/>
              <w:ind w:firstLine="420" w:firstLineChars="200"/>
              <w:rPr>
                <w:rFonts w:ascii="宋体" w:hAnsi="宋体"/>
                <w:szCs w:val="21"/>
              </w:rPr>
            </w:pPr>
            <w:r>
              <w:rPr>
                <w:rFonts w:hint="eastAsia" w:ascii="宋体" w:hAnsi="宋体"/>
                <w:szCs w:val="21"/>
              </w:rPr>
              <w:t>c.信息修改审核</w:t>
            </w:r>
          </w:p>
          <w:p>
            <w:pPr>
              <w:adjustRightInd w:val="0"/>
              <w:snapToGrid w:val="0"/>
              <w:ind w:firstLine="420" w:firstLineChars="200"/>
              <w:rPr>
                <w:rFonts w:ascii="宋体" w:hAnsi="宋体"/>
                <w:szCs w:val="21"/>
              </w:rPr>
            </w:pPr>
            <w:r>
              <w:rPr>
                <w:rFonts w:hint="eastAsia" w:ascii="宋体" w:hAnsi="宋体"/>
                <w:szCs w:val="21"/>
              </w:rPr>
              <w:t>按照预设审核流程对学生信息修改申请进行审核。审核结果及时通知学生本人。</w:t>
            </w:r>
          </w:p>
          <w:p>
            <w:pPr>
              <w:adjustRightInd w:val="0"/>
              <w:snapToGrid w:val="0"/>
              <w:ind w:firstLine="420" w:firstLineChars="200"/>
              <w:rPr>
                <w:rFonts w:ascii="宋体" w:hAnsi="宋体"/>
                <w:szCs w:val="21"/>
              </w:rPr>
            </w:pPr>
            <w:r>
              <w:rPr>
                <w:rFonts w:hint="eastAsia" w:ascii="宋体" w:hAnsi="宋体"/>
                <w:szCs w:val="21"/>
              </w:rPr>
              <w:t>4.学生监护人信息采集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学生维护自己的监护人信息。</w:t>
            </w:r>
          </w:p>
          <w:p>
            <w:pPr>
              <w:adjustRightInd w:val="0"/>
              <w:snapToGrid w:val="0"/>
              <w:ind w:firstLine="420" w:firstLineChars="200"/>
              <w:rPr>
                <w:rFonts w:ascii="宋体" w:hAnsi="宋体"/>
                <w:szCs w:val="21"/>
              </w:rPr>
            </w:pPr>
            <w:r>
              <w:rPr>
                <w:rFonts w:hint="eastAsia" w:ascii="宋体" w:hAnsi="宋体"/>
                <w:szCs w:val="21"/>
              </w:rPr>
              <w:t>5.学生注册管理</w:t>
            </w:r>
          </w:p>
          <w:p>
            <w:pPr>
              <w:adjustRightInd w:val="0"/>
              <w:snapToGrid w:val="0"/>
              <w:ind w:firstLine="420" w:firstLineChars="200"/>
              <w:rPr>
                <w:rFonts w:ascii="宋体" w:hAnsi="宋体"/>
                <w:szCs w:val="21"/>
              </w:rPr>
            </w:pPr>
            <w:r>
              <w:rPr>
                <w:rFonts w:hint="eastAsia" w:ascii="宋体" w:hAnsi="宋体"/>
                <w:szCs w:val="21"/>
              </w:rPr>
              <w:t>设置不同年级的报到注册时间，根据系统限定时间内办理报到、注册手续，具体支持单个、批量方式。对于有困难的学生提供绿色通道功能进行注册；学生注册信息结果可以控制相关服务，如登录系统、选课、考试安排、查成绩、等级考试等功能；提供各维度的报到注册统计、报表输出。</w:t>
            </w:r>
          </w:p>
          <w:p>
            <w:pPr>
              <w:adjustRightInd w:val="0"/>
              <w:snapToGrid w:val="0"/>
              <w:ind w:firstLine="420" w:firstLineChars="200"/>
              <w:rPr>
                <w:rFonts w:ascii="宋体" w:hAnsi="宋体"/>
                <w:szCs w:val="21"/>
              </w:rPr>
            </w:pPr>
            <w:r>
              <w:rPr>
                <w:rFonts w:hint="eastAsia" w:ascii="宋体" w:hAnsi="宋体"/>
                <w:szCs w:val="21"/>
              </w:rPr>
              <w:t>可按院系、专业、年级、班级等条件统计分析学期注册情况，包括总人数、注册人数、注册率等。</w:t>
            </w:r>
          </w:p>
          <w:p>
            <w:pPr>
              <w:adjustRightInd w:val="0"/>
              <w:snapToGrid w:val="0"/>
              <w:ind w:firstLine="420" w:firstLineChars="200"/>
              <w:rPr>
                <w:rFonts w:ascii="宋体" w:hAnsi="宋体"/>
                <w:szCs w:val="21"/>
              </w:rPr>
            </w:pPr>
            <w:r>
              <w:rPr>
                <w:rFonts w:hint="eastAsia" w:ascii="宋体" w:hAnsi="宋体"/>
                <w:szCs w:val="21"/>
              </w:rPr>
              <w:t>6.学籍异动管理</w:t>
            </w:r>
          </w:p>
          <w:p>
            <w:pPr>
              <w:adjustRightInd w:val="0"/>
              <w:snapToGrid w:val="0"/>
              <w:ind w:firstLine="420" w:firstLineChars="200"/>
              <w:rPr>
                <w:rFonts w:ascii="宋体" w:hAnsi="宋体"/>
                <w:szCs w:val="21"/>
              </w:rPr>
            </w:pPr>
            <w:r>
              <w:rPr>
                <w:rFonts w:hint="eastAsia" w:ascii="宋体" w:hAnsi="宋体"/>
                <w:szCs w:val="21"/>
              </w:rPr>
              <w:t>包括学籍异动类别设置、学籍异动申请、学籍异动审核、异动查询统计。</w:t>
            </w:r>
          </w:p>
          <w:p>
            <w:pPr>
              <w:adjustRightInd w:val="0"/>
              <w:snapToGrid w:val="0"/>
              <w:ind w:firstLine="420" w:firstLineChars="200"/>
              <w:rPr>
                <w:rFonts w:ascii="宋体" w:hAnsi="宋体"/>
                <w:szCs w:val="21"/>
              </w:rPr>
            </w:pPr>
            <w:r>
              <w:rPr>
                <w:rFonts w:hint="eastAsia" w:ascii="宋体" w:hAnsi="宋体"/>
                <w:szCs w:val="21"/>
              </w:rPr>
              <w:t>学籍异动包括休学、复学、自动退学、留降级、转学(转入、转出)、取消学籍(劝退、开除等)、保留入学资格、保留学等，根据学校学籍异动的相关管理办法要求，系统实现由教务管理人员设置异动条件，学生网上提交异动申请，经学院、学工、教务处、教育厅等相关部门审批。对最终审核确认异动的学生，提供批量处理功能，并同时更新学籍状态、在校状态，学生课表等相关数据。提供各类相关表格打印，提供多条件查询统计，生成上报数据。</w:t>
            </w:r>
          </w:p>
          <w:p>
            <w:pPr>
              <w:adjustRightInd w:val="0"/>
              <w:snapToGrid w:val="0"/>
              <w:ind w:firstLine="420" w:firstLineChars="200"/>
              <w:rPr>
                <w:rFonts w:ascii="宋体" w:hAnsi="宋体"/>
                <w:szCs w:val="21"/>
              </w:rPr>
            </w:pPr>
            <w:r>
              <w:rPr>
                <w:rFonts w:hint="eastAsia" w:ascii="宋体" w:hAnsi="宋体"/>
                <w:szCs w:val="21"/>
              </w:rPr>
              <w:t>（1）学籍异动设置：包括学籍异动类别、默认学籍状态、选择该类别的流程、异动说明、时间控制、是否影响学籍。若影响，可以设置那些字段会在最后环节审核后自动更新，包括可选字段和已选字段；</w:t>
            </w:r>
          </w:p>
          <w:p>
            <w:pPr>
              <w:adjustRightInd w:val="0"/>
              <w:snapToGrid w:val="0"/>
              <w:ind w:firstLine="420" w:firstLineChars="200"/>
              <w:rPr>
                <w:rFonts w:ascii="宋体" w:hAnsi="宋体"/>
                <w:szCs w:val="21"/>
              </w:rPr>
            </w:pPr>
            <w:r>
              <w:rPr>
                <w:rFonts w:hint="eastAsia" w:ascii="宋体" w:hAnsi="宋体"/>
                <w:szCs w:val="21"/>
              </w:rPr>
              <w:t>（2）修改流程配置包括业务类型、是否启用、流程描述，步骤操作等内容；</w:t>
            </w:r>
          </w:p>
          <w:p>
            <w:pPr>
              <w:adjustRightInd w:val="0"/>
              <w:snapToGrid w:val="0"/>
              <w:ind w:firstLine="420" w:firstLineChars="200"/>
              <w:rPr>
                <w:rFonts w:ascii="宋体" w:hAnsi="宋体"/>
                <w:szCs w:val="21"/>
              </w:rPr>
            </w:pPr>
            <w:r>
              <w:rPr>
                <w:rFonts w:hint="eastAsia" w:ascii="宋体" w:hAnsi="宋体"/>
                <w:szCs w:val="21"/>
              </w:rPr>
              <w:t>学生异动申请时需要同意该说明才能申请。</w:t>
            </w:r>
          </w:p>
          <w:p>
            <w:pPr>
              <w:adjustRightInd w:val="0"/>
              <w:snapToGrid w:val="0"/>
              <w:ind w:firstLine="420" w:firstLineChars="200"/>
              <w:rPr>
                <w:rFonts w:ascii="宋体" w:hAnsi="宋体"/>
                <w:szCs w:val="21"/>
              </w:rPr>
            </w:pPr>
            <w:r>
              <w:rPr>
                <w:rFonts w:hint="eastAsia" w:ascii="宋体" w:hAnsi="宋体"/>
                <w:szCs w:val="21"/>
              </w:rPr>
              <w:t>7.学籍预警管理</w:t>
            </w:r>
          </w:p>
          <w:p>
            <w:pPr>
              <w:adjustRightInd w:val="0"/>
              <w:snapToGrid w:val="0"/>
              <w:ind w:firstLine="420" w:firstLineChars="200"/>
              <w:rPr>
                <w:rFonts w:ascii="宋体" w:hAnsi="宋体"/>
                <w:szCs w:val="21"/>
              </w:rPr>
            </w:pPr>
            <w:r>
              <w:rPr>
                <w:rFonts w:hint="eastAsia" w:ascii="宋体" w:hAnsi="宋体"/>
                <w:szCs w:val="21"/>
              </w:rPr>
              <w:t>包括学籍预警条件设置、学籍预警统计、学籍预警处理。</w:t>
            </w:r>
          </w:p>
          <w:p>
            <w:pPr>
              <w:adjustRightInd w:val="0"/>
              <w:snapToGrid w:val="0"/>
              <w:ind w:firstLine="420" w:firstLineChars="200"/>
              <w:rPr>
                <w:rFonts w:ascii="宋体" w:hAnsi="宋体"/>
                <w:szCs w:val="21"/>
              </w:rPr>
            </w:pPr>
            <w:r>
              <w:rPr>
                <w:rFonts w:hint="eastAsia" w:ascii="宋体" w:hAnsi="宋体"/>
                <w:szCs w:val="21"/>
              </w:rPr>
              <w:t>根据学校的学生手册中的《预警管理办法》，自定义预警类型及对应的条件。比如按学期、学年、多学年内设置参与统计课程、不参与统计的课程以及课程成绩取正考、正考和补考最高成绩、成绩最高成绩等进行条件设置，系统根据设置的条件进行数据统计分析，将达到预警条件的学生统计出来，提供管理岗位老师进行确认审核，对确定要学籍预警与学籍处理的学生进行信息推送，学籍预警推送的对象（辅导员、班主任、学生）可选择。</w:t>
            </w:r>
          </w:p>
          <w:p>
            <w:pPr>
              <w:ind w:firstLine="420"/>
              <w:rPr>
                <w:rFonts w:ascii="宋体" w:hAnsi="宋体"/>
                <w:szCs w:val="21"/>
              </w:rPr>
            </w:pPr>
            <w:r>
              <w:rPr>
                <w:rFonts w:hint="eastAsia" w:ascii="宋体" w:hAnsi="宋体"/>
                <w:szCs w:val="21"/>
              </w:rPr>
              <w:t>学籍预警管理功能。针对公选课，可设置学分区间，按照多个条件进行筛选，批量处理符合条件的学生，一键发送预警信息。提供系统功能截图。</w:t>
            </w:r>
          </w:p>
          <w:p>
            <w:pPr>
              <w:adjustRightInd w:val="0"/>
              <w:snapToGrid w:val="0"/>
              <w:ind w:firstLine="420" w:firstLineChars="200"/>
              <w:rPr>
                <w:rFonts w:ascii="宋体" w:hAnsi="宋体"/>
                <w:szCs w:val="21"/>
              </w:rPr>
            </w:pPr>
            <w:r>
              <w:rPr>
                <w:rFonts w:hint="eastAsia" w:ascii="宋体" w:hAnsi="宋体"/>
                <w:szCs w:val="21"/>
              </w:rPr>
              <w:t>8.转专业（毕业专业认定）</w:t>
            </w:r>
          </w:p>
          <w:p>
            <w:pPr>
              <w:adjustRightInd w:val="0"/>
              <w:snapToGrid w:val="0"/>
              <w:ind w:firstLine="420" w:firstLineChars="200"/>
              <w:rPr>
                <w:rFonts w:ascii="宋体" w:hAnsi="宋体"/>
                <w:szCs w:val="21"/>
              </w:rPr>
            </w:pPr>
            <w:r>
              <w:rPr>
                <w:rFonts w:hint="eastAsia" w:ascii="宋体" w:hAnsi="宋体"/>
                <w:szCs w:val="21"/>
              </w:rPr>
              <w:t>转专业条件设置，学生转专业申请，各管理岗位审核。</w:t>
            </w:r>
          </w:p>
          <w:p>
            <w:pPr>
              <w:adjustRightInd w:val="0"/>
              <w:snapToGrid w:val="0"/>
              <w:ind w:firstLine="420" w:firstLineChars="200"/>
              <w:rPr>
                <w:rFonts w:ascii="宋体" w:hAnsi="宋体"/>
                <w:szCs w:val="21"/>
              </w:rPr>
            </w:pPr>
            <w:r>
              <w:rPr>
                <w:rFonts w:hint="eastAsia" w:ascii="宋体" w:hAnsi="宋体"/>
                <w:szCs w:val="21"/>
              </w:rPr>
              <w:t>对于优秀学生，学校允许其转专业。接收学院设置转专业条件、接收人数等信息，学生网上申请转专业，管理岗位审核，对于审核通过的学生学籍、课表已获得学分课程（已获得学分且转后专业没有的课程）以人机交互模式进行处理。</w:t>
            </w:r>
          </w:p>
          <w:p>
            <w:pPr>
              <w:adjustRightInd w:val="0"/>
              <w:snapToGrid w:val="0"/>
              <w:ind w:firstLine="420" w:firstLineChars="200"/>
              <w:rPr>
                <w:rFonts w:ascii="宋体" w:hAnsi="宋体"/>
                <w:szCs w:val="21"/>
              </w:rPr>
            </w:pPr>
            <w:r>
              <w:rPr>
                <w:rFonts w:hint="eastAsia" w:ascii="宋体" w:hAnsi="宋体"/>
                <w:szCs w:val="21"/>
              </w:rPr>
              <w:t>a.转专业计划设置</w:t>
            </w:r>
          </w:p>
          <w:p>
            <w:pPr>
              <w:adjustRightInd w:val="0"/>
              <w:snapToGrid w:val="0"/>
              <w:ind w:firstLine="420" w:firstLineChars="200"/>
              <w:rPr>
                <w:rFonts w:ascii="宋体" w:hAnsi="宋体"/>
                <w:szCs w:val="21"/>
              </w:rPr>
            </w:pPr>
            <w:r>
              <w:rPr>
                <w:rFonts w:hint="eastAsia" w:ascii="宋体" w:hAnsi="宋体"/>
                <w:szCs w:val="21"/>
              </w:rPr>
              <w:t>院系申报转专业计划信息，接收人数，考试要求等，教务处审核学院申报的转专业信息。</w:t>
            </w:r>
          </w:p>
          <w:p>
            <w:pPr>
              <w:adjustRightInd w:val="0"/>
              <w:snapToGrid w:val="0"/>
              <w:ind w:firstLine="420" w:firstLineChars="200"/>
              <w:rPr>
                <w:rFonts w:ascii="宋体" w:hAnsi="宋体"/>
                <w:szCs w:val="21"/>
              </w:rPr>
            </w:pPr>
            <w:r>
              <w:rPr>
                <w:rFonts w:hint="eastAsia" w:ascii="宋体" w:hAnsi="宋体"/>
                <w:szCs w:val="21"/>
              </w:rPr>
              <w:t>b.转专业申请</w:t>
            </w:r>
          </w:p>
          <w:p>
            <w:pPr>
              <w:adjustRightInd w:val="0"/>
              <w:snapToGrid w:val="0"/>
              <w:ind w:firstLine="420" w:firstLineChars="200"/>
              <w:rPr>
                <w:rFonts w:ascii="宋体" w:hAnsi="宋体"/>
                <w:szCs w:val="21"/>
              </w:rPr>
            </w:pPr>
            <w:r>
              <w:rPr>
                <w:rFonts w:hint="eastAsia" w:ascii="宋体" w:hAnsi="宋体"/>
                <w:szCs w:val="21"/>
              </w:rPr>
              <w:t>学生查看每个专业的转专业申请条件，并进行转专业申请，以及查看院系、教务处审核情况。学生可打印转专业申请表。</w:t>
            </w:r>
          </w:p>
          <w:p>
            <w:pPr>
              <w:adjustRightInd w:val="0"/>
              <w:snapToGrid w:val="0"/>
              <w:ind w:firstLine="420" w:firstLineChars="200"/>
              <w:rPr>
                <w:rFonts w:ascii="宋体" w:hAnsi="宋体"/>
                <w:szCs w:val="21"/>
              </w:rPr>
            </w:pPr>
            <w:r>
              <w:rPr>
                <w:rFonts w:hint="eastAsia" w:ascii="宋体" w:hAnsi="宋体"/>
                <w:szCs w:val="21"/>
              </w:rPr>
              <w:t>c.转专业审核</w:t>
            </w:r>
          </w:p>
          <w:p>
            <w:pPr>
              <w:adjustRightInd w:val="0"/>
              <w:snapToGrid w:val="0"/>
              <w:ind w:firstLine="420" w:firstLineChars="200"/>
              <w:rPr>
                <w:rFonts w:ascii="宋体" w:hAnsi="宋体"/>
                <w:szCs w:val="21"/>
              </w:rPr>
            </w:pPr>
            <w:r>
              <w:rPr>
                <w:rFonts w:hint="eastAsia" w:ascii="宋体" w:hAnsi="宋体"/>
                <w:szCs w:val="21"/>
              </w:rPr>
              <w:t>转出院系审核，转入院系审核，教务处审核。审核通过后对学生信息进行变更，并更新学生专业、班级信息、学生课程信息，以及已修课程成绩替代处理。</w:t>
            </w:r>
          </w:p>
          <w:p>
            <w:pPr>
              <w:adjustRightInd w:val="0"/>
              <w:snapToGrid w:val="0"/>
              <w:ind w:firstLine="420" w:firstLineChars="200"/>
              <w:rPr>
                <w:rFonts w:ascii="宋体" w:hAnsi="宋体"/>
                <w:szCs w:val="21"/>
              </w:rPr>
            </w:pPr>
            <w:r>
              <w:rPr>
                <w:rFonts w:hint="eastAsia" w:ascii="宋体" w:hAnsi="宋体"/>
                <w:szCs w:val="21"/>
              </w:rPr>
              <w:t>9.专业分流管理</w:t>
            </w:r>
          </w:p>
          <w:p>
            <w:pPr>
              <w:adjustRightInd w:val="0"/>
              <w:snapToGrid w:val="0"/>
              <w:ind w:firstLine="420" w:firstLineChars="200"/>
              <w:rPr>
                <w:rFonts w:ascii="宋体" w:hAnsi="宋体"/>
                <w:szCs w:val="21"/>
              </w:rPr>
            </w:pPr>
            <w:r>
              <w:rPr>
                <w:rFonts w:hint="eastAsia" w:ascii="宋体" w:hAnsi="宋体"/>
                <w:szCs w:val="21"/>
              </w:rPr>
              <w:t>大类招生学生在规定时间内专业分流申请并志愿确认、专业分流审核。</w:t>
            </w:r>
          </w:p>
          <w:p>
            <w:pPr>
              <w:adjustRightInd w:val="0"/>
              <w:snapToGrid w:val="0"/>
              <w:ind w:firstLine="420" w:firstLineChars="200"/>
              <w:rPr>
                <w:rFonts w:ascii="宋体" w:hAnsi="宋体"/>
                <w:szCs w:val="21"/>
              </w:rPr>
            </w:pPr>
            <w:r>
              <w:rPr>
                <w:rFonts w:hint="eastAsia" w:ascii="宋体" w:hAnsi="宋体"/>
                <w:szCs w:val="21"/>
              </w:rPr>
              <w:t>系统管理员设置控制条件，预分流阶段学生网上申请，学院用户审核。教务审核后确认分流，批量处理，更新相关数据。如管理岗位老师操作，允许批量处理，更新相关数据。提供相关数据查询、导出和报表打印功能。对于大类招生，在同一大类下，学院可以进行分流，如果不在同一大类下必须走转专业流程。具体功能包括：</w:t>
            </w:r>
          </w:p>
          <w:p>
            <w:pPr>
              <w:adjustRightInd w:val="0"/>
              <w:snapToGrid w:val="0"/>
              <w:ind w:firstLine="420" w:firstLineChars="200"/>
              <w:rPr>
                <w:rFonts w:ascii="宋体" w:hAnsi="宋体"/>
                <w:szCs w:val="21"/>
              </w:rPr>
            </w:pPr>
            <w:r>
              <w:rPr>
                <w:rFonts w:hint="eastAsia" w:ascii="宋体" w:hAnsi="宋体"/>
                <w:szCs w:val="21"/>
              </w:rPr>
              <w:t>学生进行专业预分流申请。</w:t>
            </w:r>
          </w:p>
          <w:p>
            <w:pPr>
              <w:adjustRightInd w:val="0"/>
              <w:snapToGrid w:val="0"/>
              <w:ind w:firstLine="420" w:firstLineChars="200"/>
              <w:rPr>
                <w:rFonts w:ascii="宋体" w:hAnsi="宋体"/>
                <w:szCs w:val="21"/>
              </w:rPr>
            </w:pPr>
            <w:r>
              <w:rPr>
                <w:rFonts w:hint="eastAsia" w:ascii="宋体" w:hAnsi="宋体"/>
                <w:szCs w:val="21"/>
              </w:rPr>
              <w:t>学院对学生进行专业预分流审核处理。</w:t>
            </w:r>
          </w:p>
          <w:p>
            <w:pPr>
              <w:adjustRightInd w:val="0"/>
              <w:snapToGrid w:val="0"/>
              <w:ind w:firstLine="420" w:firstLineChars="200"/>
              <w:rPr>
                <w:rFonts w:ascii="宋体" w:hAnsi="宋体"/>
                <w:szCs w:val="21"/>
              </w:rPr>
            </w:pPr>
            <w:r>
              <w:rPr>
                <w:rFonts w:hint="eastAsia" w:ascii="宋体" w:hAnsi="宋体"/>
                <w:szCs w:val="21"/>
              </w:rPr>
              <w:t>学院也可直接对学生进行专业预分流申请处理。</w:t>
            </w:r>
          </w:p>
          <w:p>
            <w:pPr>
              <w:adjustRightInd w:val="0"/>
              <w:snapToGrid w:val="0"/>
              <w:ind w:firstLine="420" w:firstLineChars="200"/>
              <w:rPr>
                <w:rFonts w:ascii="宋体" w:hAnsi="宋体"/>
                <w:szCs w:val="21"/>
              </w:rPr>
            </w:pPr>
            <w:r>
              <w:rPr>
                <w:rFonts w:hint="eastAsia" w:ascii="宋体" w:hAnsi="宋体"/>
                <w:szCs w:val="21"/>
              </w:rPr>
              <w:t>具有预分流、查询、查看分流后信息、提交预分流、导出的功能。</w:t>
            </w:r>
          </w:p>
          <w:p>
            <w:pPr>
              <w:adjustRightInd w:val="0"/>
              <w:snapToGrid w:val="0"/>
              <w:ind w:firstLine="420" w:firstLineChars="200"/>
              <w:rPr>
                <w:rFonts w:ascii="宋体" w:hAnsi="宋体"/>
                <w:szCs w:val="21"/>
              </w:rPr>
            </w:pPr>
            <w:r>
              <w:rPr>
                <w:rFonts w:hint="eastAsia" w:ascii="宋体" w:hAnsi="宋体"/>
                <w:szCs w:val="21"/>
              </w:rPr>
              <w:t>10.专业分方向管理</w:t>
            </w:r>
          </w:p>
          <w:p>
            <w:pPr>
              <w:adjustRightInd w:val="0"/>
              <w:snapToGrid w:val="0"/>
              <w:ind w:firstLine="420" w:firstLineChars="200"/>
              <w:rPr>
                <w:rFonts w:ascii="宋体" w:hAnsi="宋体"/>
                <w:szCs w:val="21"/>
              </w:rPr>
            </w:pPr>
            <w:r>
              <w:rPr>
                <w:rFonts w:hint="eastAsia" w:ascii="宋体" w:hAnsi="宋体"/>
                <w:szCs w:val="21"/>
              </w:rPr>
              <w:t>学生专业分方向申请、管理岗位专业分方向审核。</w:t>
            </w:r>
          </w:p>
          <w:p>
            <w:pPr>
              <w:adjustRightInd w:val="0"/>
              <w:snapToGrid w:val="0"/>
              <w:ind w:firstLine="420" w:firstLineChars="200"/>
              <w:rPr>
                <w:rFonts w:ascii="宋体" w:hAnsi="宋体"/>
                <w:szCs w:val="21"/>
              </w:rPr>
            </w:pPr>
            <w:r>
              <w:rPr>
                <w:rFonts w:hint="eastAsia" w:ascii="宋体" w:hAnsi="宋体"/>
                <w:szCs w:val="21"/>
              </w:rPr>
              <w:t>系统管理员设置控制条件，学生网上申请，学院用户审核，教务审核后，批量处理，更新相关数据。管理流程系统允许灵活定义。数据操作允许管理岗位老师批量处理及更新相关数据。最后提供相关数据查询、导出和报表打印功能。具体的包括：</w:t>
            </w:r>
          </w:p>
          <w:p>
            <w:pPr>
              <w:adjustRightInd w:val="0"/>
              <w:snapToGrid w:val="0"/>
              <w:ind w:firstLine="420" w:firstLineChars="200"/>
              <w:rPr>
                <w:rFonts w:ascii="宋体" w:hAnsi="宋体"/>
                <w:szCs w:val="21"/>
              </w:rPr>
            </w:pPr>
            <w:r>
              <w:rPr>
                <w:rFonts w:hint="eastAsia" w:ascii="宋体" w:hAnsi="宋体"/>
                <w:szCs w:val="21"/>
              </w:rPr>
              <w:t>学生进行专业预分方向申请。</w:t>
            </w:r>
          </w:p>
          <w:p>
            <w:pPr>
              <w:adjustRightInd w:val="0"/>
              <w:snapToGrid w:val="0"/>
              <w:ind w:firstLine="420" w:firstLineChars="200"/>
              <w:rPr>
                <w:rFonts w:ascii="宋体" w:hAnsi="宋体"/>
                <w:szCs w:val="21"/>
              </w:rPr>
            </w:pPr>
            <w:r>
              <w:rPr>
                <w:rFonts w:hint="eastAsia" w:ascii="宋体" w:hAnsi="宋体"/>
                <w:szCs w:val="21"/>
              </w:rPr>
              <w:t>学院对学生进行专业预分方向审核处理。</w:t>
            </w:r>
          </w:p>
          <w:p>
            <w:pPr>
              <w:adjustRightInd w:val="0"/>
              <w:snapToGrid w:val="0"/>
              <w:ind w:firstLine="420" w:firstLineChars="200"/>
              <w:rPr>
                <w:rFonts w:ascii="宋体" w:hAnsi="宋体"/>
                <w:szCs w:val="21"/>
              </w:rPr>
            </w:pPr>
            <w:r>
              <w:rPr>
                <w:rFonts w:hint="eastAsia" w:ascii="宋体" w:hAnsi="宋体"/>
                <w:szCs w:val="21"/>
              </w:rPr>
              <w:t>学院也可直接对学生进行专业预分方向申请处理。</w:t>
            </w:r>
          </w:p>
          <w:p>
            <w:pPr>
              <w:adjustRightInd w:val="0"/>
              <w:snapToGrid w:val="0"/>
              <w:ind w:firstLine="420" w:firstLineChars="200"/>
              <w:rPr>
                <w:rFonts w:ascii="宋体" w:hAnsi="宋体"/>
                <w:szCs w:val="21"/>
              </w:rPr>
            </w:pPr>
            <w:r>
              <w:rPr>
                <w:rFonts w:hint="eastAsia" w:ascii="宋体" w:hAnsi="宋体"/>
                <w:szCs w:val="21"/>
              </w:rPr>
              <w:t>具有预分方向、查询、查看分方向后信息、提交预分方向、导出的功能。</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查询统计报表</w:t>
            </w:r>
          </w:p>
          <w:p>
            <w:pPr>
              <w:adjustRightInd w:val="0"/>
              <w:snapToGrid w:val="0"/>
              <w:ind w:firstLine="420" w:firstLineChars="200"/>
              <w:rPr>
                <w:rFonts w:ascii="宋体" w:hAnsi="宋体"/>
                <w:szCs w:val="21"/>
              </w:rPr>
            </w:pPr>
            <w:r>
              <w:rPr>
                <w:rFonts w:hint="eastAsia" w:ascii="宋体" w:hAnsi="宋体"/>
                <w:szCs w:val="21"/>
              </w:rPr>
              <w:t>提供完备的多条件多口径查询和统计功能，并提供相关数据的excel导出和相关报表的打印功能，如一键生成国家标准的高基报表、学籍异动相关报表、在读证明、结业换毕业证</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szCs w:val="21"/>
              </w:rPr>
              <w:t>课程管理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主要包括：新开课程管理、课程库管理、网上申请及处理</w:t>
            </w:r>
          </w:p>
          <w:p>
            <w:pPr>
              <w:adjustRightInd w:val="0"/>
              <w:snapToGrid w:val="0"/>
              <w:ind w:firstLine="420" w:firstLineChars="200"/>
              <w:rPr>
                <w:rFonts w:ascii="宋体" w:hAnsi="宋体"/>
                <w:szCs w:val="21"/>
              </w:rPr>
            </w:pPr>
            <w:r>
              <w:rPr>
                <w:rFonts w:hint="eastAsia" w:ascii="宋体" w:hAnsi="宋体"/>
                <w:szCs w:val="21"/>
              </w:rPr>
              <w:t>提供丰富的查询条件跟自定义显示列，方便用户个性化使用。可由教务处岗位直接维护课程，也可由学院或上课教师申请审核新开课。根据配置的审批流去审核课程的增加，变更和删除，保证课程库数据的安全性。可指定课程负责人跟上课资格人，便于管理和查询。</w:t>
            </w:r>
          </w:p>
          <w:p>
            <w:pPr>
              <w:adjustRightInd w:val="0"/>
              <w:snapToGrid w:val="0"/>
              <w:ind w:firstLine="420" w:firstLineChars="200"/>
              <w:rPr>
                <w:rFonts w:ascii="宋体" w:hAnsi="宋体"/>
                <w:szCs w:val="21"/>
              </w:rPr>
            </w:pPr>
            <w:r>
              <w:rPr>
                <w:rFonts w:hint="eastAsia" w:ascii="宋体" w:hAnsi="宋体"/>
                <w:szCs w:val="21"/>
              </w:rPr>
              <w:t>1.新开课程管理</w:t>
            </w:r>
          </w:p>
          <w:p>
            <w:pPr>
              <w:adjustRightInd w:val="0"/>
              <w:snapToGrid w:val="0"/>
              <w:ind w:firstLine="420" w:firstLineChars="200"/>
              <w:rPr>
                <w:rFonts w:ascii="宋体" w:hAnsi="宋体"/>
                <w:szCs w:val="21"/>
              </w:rPr>
            </w:pPr>
            <w:r>
              <w:rPr>
                <w:rFonts w:hint="eastAsia" w:ascii="宋体" w:hAnsi="宋体"/>
                <w:szCs w:val="21"/>
              </w:rPr>
              <w:t>新开课课程申请、审核。教师增加、修改、删除新开课程申请：增加新开课程信息，课程代码无需填写；需要提交课程大纲、教纲、课程教案、学分、课程性质等信息；可查询新开课程学院和教务处的审核结果。对于批准开设的课程，教务处审核同意时输入课程的课程号。能按开课部门、课程、课程负责人等组合查询显示课程信息。</w:t>
            </w:r>
          </w:p>
          <w:p>
            <w:pPr>
              <w:adjustRightInd w:val="0"/>
              <w:snapToGrid w:val="0"/>
              <w:ind w:firstLine="420" w:firstLineChars="200"/>
              <w:rPr>
                <w:rFonts w:ascii="宋体" w:hAnsi="宋体"/>
                <w:szCs w:val="21"/>
              </w:rPr>
            </w:pPr>
            <w:r>
              <w:rPr>
                <w:rFonts w:hint="eastAsia" w:ascii="宋体" w:hAnsi="宋体"/>
                <w:szCs w:val="21"/>
              </w:rPr>
              <w:t>2.课程库管理</w:t>
            </w:r>
          </w:p>
          <w:p>
            <w:pPr>
              <w:adjustRightInd w:val="0"/>
              <w:snapToGrid w:val="0"/>
              <w:ind w:firstLine="420" w:firstLineChars="200"/>
              <w:rPr>
                <w:rFonts w:ascii="宋体" w:hAnsi="宋体"/>
                <w:szCs w:val="21"/>
              </w:rPr>
            </w:pPr>
            <w:r>
              <w:rPr>
                <w:rFonts w:hint="eastAsia" w:ascii="宋体" w:hAnsi="宋体"/>
                <w:szCs w:val="21"/>
              </w:rPr>
              <w:t>课程库的信息维护。教务处岗位老师直接维护课程库或导入系统外已有的课程信息。能按开课部门、课程、课程负责人等组合查询显示课程信息。</w:t>
            </w:r>
          </w:p>
          <w:p>
            <w:pPr>
              <w:adjustRightInd w:val="0"/>
              <w:snapToGrid w:val="0"/>
              <w:ind w:firstLine="420" w:firstLineChars="200"/>
              <w:rPr>
                <w:rFonts w:ascii="宋体" w:hAnsi="宋体"/>
                <w:szCs w:val="21"/>
              </w:rPr>
            </w:pPr>
            <w:r>
              <w:rPr>
                <w:rFonts w:hint="eastAsia" w:ascii="宋体" w:hAnsi="宋体"/>
                <w:szCs w:val="21"/>
              </w:rPr>
              <w:t>3.网上申请及处理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课程信息变更申请、审核。课程更改申请审核可通过审批流程完成审核工作,用户可以选择多条记录进行批量审核。审核通过后，系统自动更改课程库中相应的课程信息。</w:t>
            </w:r>
          </w:p>
          <w:p>
            <w:pPr>
              <w:adjustRightInd w:val="0"/>
              <w:snapToGrid w:val="0"/>
              <w:ind w:firstLine="420" w:firstLineChars="200"/>
              <w:rPr>
                <w:rFonts w:ascii="宋体" w:hAnsi="宋体"/>
                <w:szCs w:val="21"/>
              </w:rPr>
            </w:pPr>
            <w:r>
              <w:rPr>
                <w:rFonts w:hint="eastAsia" w:ascii="宋体" w:hAnsi="宋体"/>
                <w:szCs w:val="21"/>
              </w:rPr>
              <w:t>4.课程统计分析</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提供课程信息的统计分析和导出功能。</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left"/>
              <w:rPr>
                <w:rFonts w:ascii="宋体" w:hAnsi="宋体"/>
                <w:b/>
                <w:szCs w:val="21"/>
              </w:rPr>
            </w:pPr>
            <w:r>
              <w:rPr>
                <w:rFonts w:hint="eastAsia" w:ascii="宋体" w:hAnsi="宋体"/>
                <w:szCs w:val="21"/>
              </w:rPr>
              <w:t>师资管理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主要包括：教师信息维护、个人信息修改、教师历年职称维护、外聘教师申请、查询统计打印、教师教学日历管理、工作量管理、教师开课资格管理。</w:t>
            </w:r>
          </w:p>
          <w:p>
            <w:pPr>
              <w:adjustRightInd w:val="0"/>
              <w:snapToGrid w:val="0"/>
              <w:ind w:firstLine="420" w:firstLineChars="200"/>
              <w:rPr>
                <w:rFonts w:ascii="宋体" w:hAnsi="宋体"/>
                <w:szCs w:val="21"/>
              </w:rPr>
            </w:pPr>
            <w:r>
              <w:rPr>
                <w:rFonts w:hint="eastAsia" w:ascii="宋体" w:hAnsi="宋体"/>
                <w:szCs w:val="21"/>
              </w:rPr>
              <w:t>师资管理为教务教学提供授课教师、监考教师等基础信息及教师教学工作量管理。在校教师由人事数据同步共享及教务聘用外聘教师两种来源，以每学期状态数据存储的管理机制。可管理教师基础数据、教师照片信息，也可管理教师每学期状态数据（如：教师每学期评定职称、级别、任课资格、是否在岗等状态信息）。教师每学期教学工作量计算，通过不同课程或类别分类进行最终教学工作量统计汇总（如：教学授课课时、监考课时、教学实习课时、培训课时等相关工作量计算）。</w:t>
            </w:r>
          </w:p>
          <w:p>
            <w:pPr>
              <w:adjustRightInd w:val="0"/>
              <w:snapToGrid w:val="0"/>
              <w:ind w:firstLine="420" w:firstLineChars="200"/>
              <w:rPr>
                <w:rFonts w:ascii="宋体" w:hAnsi="宋体"/>
                <w:szCs w:val="21"/>
              </w:rPr>
            </w:pPr>
            <w:r>
              <w:rPr>
                <w:rFonts w:hint="eastAsia" w:ascii="宋体" w:hAnsi="宋体"/>
                <w:szCs w:val="21"/>
              </w:rPr>
              <w:t>1.师资基础信息</w:t>
            </w:r>
          </w:p>
          <w:p>
            <w:pPr>
              <w:adjustRightInd w:val="0"/>
              <w:snapToGrid w:val="0"/>
              <w:ind w:firstLine="420" w:firstLineChars="200"/>
              <w:rPr>
                <w:rFonts w:ascii="宋体" w:hAnsi="宋体"/>
                <w:szCs w:val="21"/>
              </w:rPr>
            </w:pPr>
            <w:r>
              <w:rPr>
                <w:rFonts w:hint="eastAsia" w:ascii="宋体" w:hAnsi="宋体"/>
                <w:szCs w:val="21"/>
              </w:rPr>
              <w:t>师资基础信息主要包括：任职资格维护、职务类别维护、职务级别维护、职称信息维护等基础信息维护。</w:t>
            </w:r>
          </w:p>
          <w:p>
            <w:pPr>
              <w:adjustRightInd w:val="0"/>
              <w:snapToGrid w:val="0"/>
              <w:ind w:firstLine="420" w:firstLineChars="200"/>
              <w:rPr>
                <w:rFonts w:ascii="宋体" w:hAnsi="宋体"/>
                <w:szCs w:val="21"/>
              </w:rPr>
            </w:pPr>
            <w:r>
              <w:rPr>
                <w:rFonts w:hint="eastAsia" w:ascii="宋体" w:hAnsi="宋体"/>
                <w:szCs w:val="21"/>
              </w:rPr>
              <w:t>2.教师信息维护</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包括教师基本信息、教师状态数据维护。</w:t>
            </w:r>
          </w:p>
          <w:p>
            <w:pPr>
              <w:adjustRightInd w:val="0"/>
              <w:snapToGrid w:val="0"/>
              <w:ind w:firstLine="420" w:firstLineChars="200"/>
              <w:rPr>
                <w:rFonts w:ascii="宋体" w:hAnsi="宋体"/>
                <w:szCs w:val="21"/>
              </w:rPr>
            </w:pPr>
            <w:r>
              <w:rPr>
                <w:rFonts w:hint="eastAsia" w:ascii="宋体" w:hAnsi="宋体"/>
                <w:szCs w:val="21"/>
              </w:rPr>
              <w:t>3.个人信息修改</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教师个人信息修改申请、个人信息修改审核。</w:t>
            </w:r>
          </w:p>
          <w:p>
            <w:pPr>
              <w:adjustRightInd w:val="0"/>
              <w:snapToGrid w:val="0"/>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外聘教师申请</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外聘教师账号申请、外聘教师信息维护。</w:t>
            </w:r>
          </w:p>
          <w:p>
            <w:pPr>
              <w:adjustRightInd w:val="0"/>
              <w:snapToGrid w:val="0"/>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查询统计打印</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教师信息查询统计。能够按院部、职称、学历等字段统计分析教学工作量，并生成相应的统计报表，并可以导出相关的数据。</w:t>
            </w:r>
          </w:p>
          <w:p>
            <w:pPr>
              <w:adjustRightInd w:val="0"/>
              <w:snapToGrid w:val="0"/>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教师教学日历管理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教师担任课程的教学日历信息维护、查询。</w:t>
            </w:r>
          </w:p>
          <w:p>
            <w:pPr>
              <w:adjustRightInd w:val="0"/>
              <w:snapToGrid w:val="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工作量管理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教师教学工作量的相关参数设置、工作量统计公式维护、工作量统计。</w:t>
            </w:r>
          </w:p>
          <w:p>
            <w:pPr>
              <w:ind w:firstLine="420"/>
              <w:rPr>
                <w:rFonts w:ascii="宋体" w:hAnsi="宋体"/>
                <w:szCs w:val="21"/>
              </w:rPr>
            </w:pPr>
            <w:r>
              <w:rPr>
                <w:rFonts w:hint="eastAsia" w:ascii="宋体" w:hAnsi="宋体"/>
                <w:szCs w:val="21"/>
              </w:rPr>
              <w:t>工作量由每月的上课总课时*学时系数计算得出，统计后老师可以查看或者申诉，确认无误可以导出或打印。提供系统相关功能截图。</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课程分类维护</w:t>
            </w:r>
          </w:p>
          <w:p>
            <w:pPr>
              <w:adjustRightInd w:val="0"/>
              <w:snapToGrid w:val="0"/>
              <w:ind w:firstLine="420" w:firstLineChars="200"/>
              <w:rPr>
                <w:rFonts w:ascii="宋体" w:hAnsi="宋体"/>
                <w:szCs w:val="21"/>
              </w:rPr>
            </w:pPr>
            <w:r>
              <w:rPr>
                <w:rFonts w:ascii="宋体" w:hAnsi="宋体"/>
                <w:szCs w:val="21"/>
              </w:rPr>
              <w:t>a.</w:t>
            </w:r>
            <w:r>
              <w:rPr>
                <w:rFonts w:hint="eastAsia" w:ascii="宋体" w:hAnsi="宋体"/>
                <w:szCs w:val="21"/>
              </w:rPr>
              <w:t>课程分类信息维护：提供课程分类代码的维护，以及导出功能。主要信息包括分类代码、分类名称、停用状态（停用、启用）、使用对象。</w:t>
            </w:r>
          </w:p>
          <w:p>
            <w:pPr>
              <w:adjustRightInd w:val="0"/>
              <w:snapToGrid w:val="0"/>
              <w:ind w:firstLine="420" w:firstLineChars="200"/>
              <w:rPr>
                <w:rFonts w:ascii="宋体" w:hAnsi="宋体"/>
                <w:szCs w:val="21"/>
              </w:rPr>
            </w:pPr>
            <w:r>
              <w:rPr>
                <w:rFonts w:ascii="宋体" w:hAnsi="宋体"/>
                <w:szCs w:val="21"/>
              </w:rPr>
              <w:t>b.</w:t>
            </w:r>
            <w:r>
              <w:rPr>
                <w:rFonts w:hint="eastAsia" w:ascii="宋体" w:hAnsi="宋体"/>
                <w:szCs w:val="21"/>
              </w:rPr>
              <w:t>分类人数系统维护：提供分类人数系统的维护，以及导出功能。主要信息包括课程分类、人数段（如：101-150）、系数、系数公式。</w:t>
            </w:r>
          </w:p>
          <w:p>
            <w:pPr>
              <w:adjustRightInd w:val="0"/>
              <w:snapToGrid w:val="0"/>
              <w:ind w:firstLine="420" w:firstLineChars="200"/>
              <w:rPr>
                <w:rFonts w:ascii="宋体" w:hAnsi="宋体"/>
                <w:szCs w:val="21"/>
              </w:rPr>
            </w:pPr>
            <w:r>
              <w:rPr>
                <w:rFonts w:ascii="宋体" w:hAnsi="宋体"/>
                <w:szCs w:val="21"/>
              </w:rPr>
              <w:t>c.</w:t>
            </w:r>
            <w:r>
              <w:rPr>
                <w:rFonts w:hint="eastAsia" w:ascii="宋体" w:hAnsi="宋体"/>
                <w:szCs w:val="21"/>
              </w:rPr>
              <w:t>分类难度系数维护：提供分类难度系数的维护，以及导出功能。主要信息包括课程分类、系数。</w:t>
            </w:r>
          </w:p>
          <w:p>
            <w:pPr>
              <w:adjustRightInd w:val="0"/>
              <w:snapToGrid w:val="0"/>
              <w:ind w:firstLine="420" w:firstLineChars="200"/>
              <w:rPr>
                <w:rFonts w:ascii="宋体" w:hAnsi="宋体"/>
                <w:szCs w:val="21"/>
              </w:rPr>
            </w:pPr>
            <w:r>
              <w:rPr>
                <w:rFonts w:ascii="宋体" w:hAnsi="宋体"/>
                <w:szCs w:val="21"/>
              </w:rPr>
              <w:t>d.</w:t>
            </w:r>
            <w:r>
              <w:rPr>
                <w:rFonts w:hint="eastAsia" w:ascii="宋体" w:hAnsi="宋体"/>
                <w:szCs w:val="21"/>
              </w:rPr>
              <w:t>分类重复班系数维护</w:t>
            </w:r>
          </w:p>
          <w:p>
            <w:pPr>
              <w:adjustRightInd w:val="0"/>
              <w:snapToGrid w:val="0"/>
              <w:ind w:firstLine="420" w:firstLineChars="200"/>
              <w:rPr>
                <w:rFonts w:ascii="宋体" w:hAnsi="宋体"/>
                <w:szCs w:val="21"/>
              </w:rPr>
            </w:pPr>
            <w:r>
              <w:rPr>
                <w:rFonts w:hint="eastAsia" w:ascii="宋体" w:hAnsi="宋体"/>
                <w:szCs w:val="21"/>
              </w:rPr>
              <w:t>提供分类重复班系数的维护，以及导出功能。主要信息包括课程分类、系数、重复序列。</w:t>
            </w:r>
          </w:p>
          <w:p>
            <w:pPr>
              <w:adjustRightInd w:val="0"/>
              <w:snapToGrid w:val="0"/>
              <w:ind w:firstLine="420" w:firstLineChars="200"/>
              <w:rPr>
                <w:rFonts w:ascii="宋体" w:hAnsi="宋体"/>
                <w:szCs w:val="21"/>
              </w:rPr>
            </w:pPr>
            <w:r>
              <w:rPr>
                <w:rFonts w:ascii="宋体" w:hAnsi="宋体"/>
                <w:szCs w:val="21"/>
              </w:rPr>
              <w:t>e.</w:t>
            </w:r>
            <w:r>
              <w:rPr>
                <w:rFonts w:hint="eastAsia" w:ascii="宋体" w:hAnsi="宋体"/>
                <w:szCs w:val="21"/>
              </w:rPr>
              <w:t>分类主辅讲系数维护</w:t>
            </w:r>
          </w:p>
          <w:p>
            <w:pPr>
              <w:adjustRightInd w:val="0"/>
              <w:snapToGrid w:val="0"/>
              <w:ind w:firstLine="420" w:firstLineChars="200"/>
              <w:rPr>
                <w:rFonts w:ascii="宋体" w:hAnsi="宋体"/>
                <w:szCs w:val="21"/>
              </w:rPr>
            </w:pPr>
            <w:r>
              <w:rPr>
                <w:rFonts w:hint="eastAsia" w:ascii="宋体" w:hAnsi="宋体"/>
                <w:szCs w:val="21"/>
              </w:rPr>
              <w:t>提供分类主辅讲系数的维护，以及导出功能。主要信息包括课程分类、任课教师类型（主讲、辅讲）、系数。</w:t>
            </w:r>
          </w:p>
          <w:p>
            <w:pPr>
              <w:adjustRightInd w:val="0"/>
              <w:snapToGrid w:val="0"/>
              <w:ind w:firstLine="420" w:firstLineChars="200"/>
              <w:rPr>
                <w:rFonts w:ascii="宋体" w:hAnsi="宋体"/>
                <w:szCs w:val="21"/>
              </w:rPr>
            </w:pPr>
            <w:r>
              <w:rPr>
                <w:rFonts w:ascii="宋体" w:hAnsi="宋体"/>
                <w:szCs w:val="21"/>
              </w:rPr>
              <w:t>f.</w:t>
            </w:r>
            <w:r>
              <w:rPr>
                <w:rFonts w:hint="eastAsia" w:ascii="宋体" w:hAnsi="宋体"/>
                <w:szCs w:val="21"/>
              </w:rPr>
              <w:t>分类教学模式系数维护</w:t>
            </w:r>
          </w:p>
          <w:p>
            <w:pPr>
              <w:adjustRightInd w:val="0"/>
              <w:snapToGrid w:val="0"/>
              <w:ind w:firstLine="420" w:firstLineChars="200"/>
              <w:rPr>
                <w:rFonts w:ascii="宋体" w:hAnsi="宋体"/>
                <w:szCs w:val="21"/>
              </w:rPr>
            </w:pPr>
            <w:r>
              <w:rPr>
                <w:rFonts w:hint="eastAsia" w:ascii="宋体" w:hAnsi="宋体"/>
                <w:szCs w:val="21"/>
              </w:rPr>
              <w:t>提供分类教学模式系数的维护，以及导出功能。主要信息包括课程分类、教学模式（中文教学、双语教学）、系数。</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课程系数设置</w:t>
            </w:r>
          </w:p>
          <w:p>
            <w:pPr>
              <w:adjustRightInd w:val="0"/>
              <w:snapToGrid w:val="0"/>
              <w:ind w:firstLine="420" w:firstLineChars="200"/>
              <w:rPr>
                <w:rFonts w:ascii="宋体" w:hAnsi="宋体"/>
                <w:szCs w:val="21"/>
              </w:rPr>
            </w:pPr>
            <w:r>
              <w:rPr>
                <w:rFonts w:hint="eastAsia" w:ascii="宋体" w:hAnsi="宋体"/>
                <w:szCs w:val="21"/>
              </w:rPr>
              <w:t>提供课程系数设置、课程公式设置和数据导出功能。</w:t>
            </w:r>
          </w:p>
          <w:p>
            <w:pPr>
              <w:adjustRightInd w:val="0"/>
              <w:snapToGrid w:val="0"/>
              <w:ind w:firstLine="420" w:firstLineChars="200"/>
              <w:rPr>
                <w:rFonts w:ascii="宋体" w:hAnsi="宋体"/>
                <w:szCs w:val="21"/>
              </w:rPr>
            </w:pPr>
            <w:r>
              <w:rPr>
                <w:rFonts w:ascii="宋体" w:hAnsi="宋体"/>
                <w:szCs w:val="21"/>
              </w:rPr>
              <w:t>a.</w:t>
            </w:r>
            <w:r>
              <w:rPr>
                <w:rFonts w:hint="eastAsia" w:ascii="宋体" w:hAnsi="宋体"/>
                <w:szCs w:val="21"/>
              </w:rPr>
              <w:t>设置各课程的工作量系数，包括人数系数分类、难度系数分类、重复系数分类、主辅讲系数分类、教学模式系数分类、调整系数分类、新开课系数分类和环节系数分类。</w:t>
            </w:r>
          </w:p>
          <w:p>
            <w:pPr>
              <w:adjustRightInd w:val="0"/>
              <w:snapToGrid w:val="0"/>
              <w:ind w:firstLine="420" w:firstLineChars="200"/>
              <w:rPr>
                <w:rFonts w:ascii="宋体" w:hAnsi="宋体"/>
                <w:szCs w:val="21"/>
              </w:rPr>
            </w:pPr>
            <w:r>
              <w:rPr>
                <w:rFonts w:ascii="宋体" w:hAnsi="宋体"/>
                <w:szCs w:val="21"/>
              </w:rPr>
              <w:t>b.</w:t>
            </w:r>
            <w:r>
              <w:rPr>
                <w:rFonts w:hint="eastAsia" w:ascii="宋体" w:hAnsi="宋体"/>
                <w:szCs w:val="21"/>
              </w:rPr>
              <w:t>课程公式系数</w:t>
            </w:r>
          </w:p>
          <w:p>
            <w:pPr>
              <w:adjustRightInd w:val="0"/>
              <w:snapToGrid w:val="0"/>
              <w:ind w:firstLine="420" w:firstLineChars="200"/>
              <w:rPr>
                <w:rFonts w:ascii="宋体" w:hAnsi="宋体"/>
                <w:szCs w:val="21"/>
              </w:rPr>
            </w:pPr>
            <w:r>
              <w:rPr>
                <w:rFonts w:hint="eastAsia" w:ascii="宋体" w:hAnsi="宋体"/>
                <w:szCs w:val="21"/>
              </w:rPr>
              <w:t>包括设置方式（追加、覆盖）、公式名称、计算公式。</w:t>
            </w:r>
          </w:p>
          <w:p>
            <w:pPr>
              <w:adjustRightInd w:val="0"/>
              <w:snapToGrid w:val="0"/>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工作量公式维护</w:t>
            </w:r>
          </w:p>
          <w:p>
            <w:pPr>
              <w:adjustRightInd w:val="0"/>
              <w:snapToGrid w:val="0"/>
              <w:ind w:firstLine="420" w:firstLineChars="200"/>
              <w:rPr>
                <w:rFonts w:ascii="宋体" w:hAnsi="宋体"/>
                <w:szCs w:val="21"/>
              </w:rPr>
            </w:pPr>
            <w:r>
              <w:rPr>
                <w:rFonts w:hint="eastAsia" w:ascii="宋体" w:hAnsi="宋体"/>
                <w:szCs w:val="21"/>
              </w:rPr>
              <w:t>根据学年学期，设置各类工作量系数的运算公式，包括运算方式、工作量系数和操作（增加、删除）。</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工作量统计</w:t>
            </w:r>
          </w:p>
          <w:p>
            <w:pPr>
              <w:adjustRightInd w:val="0"/>
              <w:snapToGrid w:val="0"/>
              <w:ind w:firstLine="420" w:firstLineChars="200"/>
              <w:rPr>
                <w:rFonts w:ascii="宋体" w:hAnsi="宋体"/>
                <w:szCs w:val="21"/>
              </w:rPr>
            </w:pPr>
            <w:r>
              <w:rPr>
                <w:rFonts w:hint="eastAsia" w:ascii="宋体" w:hAnsi="宋体"/>
                <w:szCs w:val="21"/>
              </w:rPr>
              <w:t>提供灵活的工作量计算公式编辑工具，可根据实际情况设置工作量计算公式，依据教学工作量计算公式，分计算轮次与学年学期计算教学工作量。</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工作量查询</w:t>
            </w:r>
          </w:p>
          <w:p>
            <w:pPr>
              <w:adjustRightInd w:val="0"/>
              <w:snapToGrid w:val="0"/>
              <w:ind w:firstLine="420" w:firstLineChars="200"/>
              <w:rPr>
                <w:rFonts w:ascii="宋体" w:hAnsi="宋体"/>
                <w:szCs w:val="21"/>
              </w:rPr>
            </w:pPr>
            <w:r>
              <w:rPr>
                <w:rFonts w:hint="eastAsia" w:ascii="宋体" w:hAnsi="宋体"/>
                <w:szCs w:val="21"/>
              </w:rPr>
              <w:t>可以按条件组合查询教师工作量数据。</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系统外工作量管理</w:t>
            </w:r>
          </w:p>
          <w:p>
            <w:pPr>
              <w:adjustRightInd w:val="0"/>
              <w:snapToGrid w:val="0"/>
              <w:ind w:firstLine="420" w:firstLineChars="200"/>
              <w:rPr>
                <w:rFonts w:ascii="宋体" w:hAnsi="宋体"/>
                <w:szCs w:val="21"/>
              </w:rPr>
            </w:pPr>
            <w:r>
              <w:rPr>
                <w:rFonts w:hint="eastAsia" w:ascii="宋体" w:hAnsi="宋体"/>
                <w:szCs w:val="21"/>
              </w:rPr>
              <w:t>正常教学之外的工作量申请、审核。</w:t>
            </w:r>
            <w:r>
              <w:rPr>
                <w:rFonts w:hint="eastAsia" w:ascii="宋体" w:hAnsi="宋体"/>
                <w:szCs w:val="21"/>
              </w:rPr>
              <w:tab/>
            </w:r>
          </w:p>
          <w:p>
            <w:pPr>
              <w:adjustRightInd w:val="0"/>
              <w:snapToGrid w:val="0"/>
              <w:ind w:firstLine="420" w:firstLineChars="200"/>
              <w:rPr>
                <w:rFonts w:ascii="宋体" w:hAnsi="宋体"/>
                <w:szCs w:val="21"/>
              </w:rPr>
            </w:pPr>
            <w:r>
              <w:rPr>
                <w:rFonts w:ascii="宋体" w:hAnsi="宋体"/>
                <w:szCs w:val="21"/>
              </w:rPr>
              <w:t>9.</w:t>
            </w:r>
            <w:r>
              <w:rPr>
                <w:rFonts w:hint="eastAsia" w:ascii="宋体" w:hAnsi="宋体"/>
                <w:szCs w:val="21"/>
              </w:rPr>
              <w:t>教师开课资格管理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任课教师上课课程资格申请、审核。</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培养方案管理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支持多套培养方案共存，一套培养方案多个年级使用。培养方案制定可以直接管理员维护或者通过模板、专业年级继承，也可通过学院申请审核流程完成。培养方案查询可以配置不同的查询对象，便于学生或教师查询该学期所需要的培养计划。</w:t>
            </w:r>
          </w:p>
          <w:p>
            <w:pPr>
              <w:adjustRightInd w:val="0"/>
              <w:snapToGrid w:val="0"/>
              <w:ind w:firstLine="420" w:firstLineChars="200"/>
              <w:rPr>
                <w:rFonts w:ascii="宋体" w:hAnsi="宋体"/>
                <w:szCs w:val="21"/>
              </w:rPr>
            </w:pPr>
            <w:r>
              <w:rPr>
                <w:rFonts w:hint="eastAsia" w:ascii="宋体" w:hAnsi="宋体"/>
                <w:szCs w:val="21"/>
              </w:rPr>
              <w:t>功能包括控制条件设置、培养方案管理、培养方案变更、执行计划管理、个人培养方案管理。</w:t>
            </w:r>
          </w:p>
          <w:p>
            <w:pPr>
              <w:adjustRightInd w:val="0"/>
              <w:snapToGrid w:val="0"/>
              <w:ind w:firstLine="420" w:firstLineChars="200"/>
              <w:rPr>
                <w:rFonts w:ascii="宋体" w:hAnsi="宋体"/>
                <w:szCs w:val="21"/>
              </w:rPr>
            </w:pPr>
            <w:r>
              <w:rPr>
                <w:rFonts w:hint="eastAsia" w:ascii="宋体" w:hAnsi="宋体"/>
                <w:szCs w:val="21"/>
              </w:rPr>
              <w:t>1.控制条件设置</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培养方案制定控制条件维护，如：培养方案/执行计划增加课程是否需要审核，培养方案课程类别显示级别，培养方案修读方式默认展开层级，导出的培养方案中是否显示培养要求信息等。</w:t>
            </w:r>
          </w:p>
          <w:p>
            <w:pPr>
              <w:adjustRightInd w:val="0"/>
              <w:snapToGrid w:val="0"/>
              <w:ind w:firstLine="420" w:firstLineChars="200"/>
              <w:rPr>
                <w:rFonts w:ascii="宋体" w:hAnsi="宋体"/>
                <w:szCs w:val="21"/>
              </w:rPr>
            </w:pPr>
            <w:r>
              <w:rPr>
                <w:rFonts w:hint="eastAsia" w:ascii="宋体" w:hAnsi="宋体"/>
                <w:szCs w:val="21"/>
              </w:rPr>
              <w:t>2.培养方案管理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培养方案模板制定、培养方案制定、培养方案输出。</w:t>
            </w:r>
          </w:p>
          <w:p>
            <w:pPr>
              <w:adjustRightInd w:val="0"/>
              <w:snapToGrid w:val="0"/>
              <w:ind w:firstLine="420" w:firstLineChars="200"/>
              <w:rPr>
                <w:rFonts w:ascii="宋体" w:hAnsi="宋体"/>
                <w:szCs w:val="21"/>
              </w:rPr>
            </w:pPr>
            <w:r>
              <w:rPr>
                <w:rFonts w:hint="eastAsia" w:ascii="宋体" w:hAnsi="宋体"/>
                <w:szCs w:val="21"/>
              </w:rPr>
              <w:t>专业（专业大类）信息管理：根据教学计划号（年级+专业代码）设置其所在校区、学生人数、毕业最低学分、按课程性质分类的各类别的毕业学分要求等信息。</w:t>
            </w:r>
          </w:p>
          <w:p>
            <w:pPr>
              <w:adjustRightInd w:val="0"/>
              <w:snapToGrid w:val="0"/>
              <w:ind w:firstLine="420" w:firstLineChars="200"/>
              <w:rPr>
                <w:rFonts w:ascii="宋体" w:hAnsi="宋体"/>
                <w:szCs w:val="21"/>
              </w:rPr>
            </w:pPr>
            <w:r>
              <w:rPr>
                <w:rFonts w:hint="eastAsia" w:ascii="宋体" w:hAnsi="宋体"/>
                <w:szCs w:val="21"/>
              </w:rPr>
              <w:t>专业方向模块管理：根据教学计划号设置其下所分的专业方向或模块，并设置相应的毕业学分要求等信息。</w:t>
            </w:r>
          </w:p>
          <w:p>
            <w:pPr>
              <w:adjustRightInd w:val="0"/>
              <w:snapToGrid w:val="0"/>
              <w:ind w:firstLine="420" w:firstLineChars="200"/>
              <w:rPr>
                <w:rFonts w:ascii="宋体" w:hAnsi="宋体"/>
                <w:szCs w:val="21"/>
              </w:rPr>
            </w:pPr>
            <w:r>
              <w:rPr>
                <w:rFonts w:hint="eastAsia" w:ascii="宋体" w:hAnsi="宋体"/>
                <w:szCs w:val="21"/>
              </w:rPr>
              <w:t>课程信息管理：包括课程代码、课程名称、学分、总学时、修读要求节点、建议修读学期等。</w:t>
            </w:r>
          </w:p>
          <w:p>
            <w:pPr>
              <w:adjustRightInd w:val="0"/>
              <w:snapToGrid w:val="0"/>
              <w:ind w:firstLine="420" w:firstLineChars="200"/>
              <w:rPr>
                <w:rFonts w:ascii="宋体" w:hAnsi="宋体"/>
                <w:szCs w:val="21"/>
              </w:rPr>
            </w:pPr>
            <w:r>
              <w:rPr>
                <w:rFonts w:hint="eastAsia" w:ascii="宋体" w:hAnsi="宋体"/>
                <w:szCs w:val="21"/>
              </w:rPr>
              <w:t>可以根据年级、学院、专业打印或导出培养方案。</w:t>
            </w:r>
          </w:p>
          <w:p>
            <w:pPr>
              <w:adjustRightInd w:val="0"/>
              <w:snapToGrid w:val="0"/>
              <w:ind w:firstLine="420" w:firstLineChars="200"/>
              <w:rPr>
                <w:rFonts w:ascii="宋体" w:hAnsi="宋体"/>
                <w:szCs w:val="21"/>
              </w:rPr>
            </w:pPr>
            <w:r>
              <w:rPr>
                <w:rFonts w:hint="eastAsia" w:ascii="宋体" w:hAnsi="宋体"/>
                <w:szCs w:val="21"/>
              </w:rPr>
              <w:t>（1）培养方案基础信息维护界面中体现培养方案标识（大类、专业、二级专业）；</w:t>
            </w:r>
          </w:p>
          <w:p>
            <w:pPr>
              <w:adjustRightInd w:val="0"/>
              <w:snapToGrid w:val="0"/>
              <w:ind w:firstLine="420" w:firstLineChars="200"/>
              <w:rPr>
                <w:rFonts w:ascii="宋体" w:hAnsi="宋体"/>
                <w:szCs w:val="21"/>
              </w:rPr>
            </w:pPr>
            <w:r>
              <w:rPr>
                <w:rFonts w:hint="eastAsia" w:ascii="宋体" w:hAnsi="宋体"/>
                <w:szCs w:val="21"/>
              </w:rPr>
              <w:t>（2）以树形目录的方式显示培养方案的修读要求，可以灵活的根据培养方案制定要求自定义每一个修读节点，每个修读节点的信息包括学分节点名称、要求最低学分、要求最高学分、课程最低门数、毕业审核要求、专业方向、是否末节点、子节点之间关系等；</w:t>
            </w:r>
          </w:p>
          <w:p>
            <w:pPr>
              <w:adjustRightInd w:val="0"/>
              <w:snapToGrid w:val="0"/>
              <w:ind w:firstLine="420" w:firstLineChars="200"/>
              <w:rPr>
                <w:rFonts w:ascii="宋体" w:hAnsi="宋体"/>
                <w:szCs w:val="21"/>
              </w:rPr>
            </w:pPr>
            <w:r>
              <w:rPr>
                <w:rFonts w:hint="eastAsia" w:ascii="宋体" w:hAnsi="宋体"/>
                <w:szCs w:val="21"/>
              </w:rPr>
              <w:t>（3）以专业选修课模块最低学分要求、总学分，以及专业选修课模块下的最低学分要求和总学分直观展示；</w:t>
            </w:r>
          </w:p>
          <w:p>
            <w:pPr>
              <w:adjustRightInd w:val="0"/>
              <w:snapToGrid w:val="0"/>
              <w:ind w:firstLine="420" w:firstLineChars="200"/>
              <w:rPr>
                <w:rFonts w:ascii="宋体" w:hAnsi="宋体"/>
                <w:szCs w:val="21"/>
              </w:rPr>
            </w:pPr>
            <w:r>
              <w:rPr>
                <w:rFonts w:hint="eastAsia" w:ascii="宋体" w:hAnsi="宋体"/>
                <w:szCs w:val="21"/>
              </w:rPr>
              <w:t>辅修等培养方案既可以与本专业共用一个培养方案，也可以在树形目录下单独制定辅修、微专业培养方案。</w:t>
            </w:r>
          </w:p>
          <w:p>
            <w:pPr>
              <w:adjustRightInd w:val="0"/>
              <w:snapToGrid w:val="0"/>
              <w:ind w:firstLine="420" w:firstLineChars="200"/>
              <w:rPr>
                <w:rFonts w:ascii="宋体" w:hAnsi="宋体"/>
                <w:szCs w:val="21"/>
              </w:rPr>
            </w:pPr>
            <w:r>
              <w:rPr>
                <w:rFonts w:hint="eastAsia" w:ascii="宋体" w:hAnsi="宋体"/>
                <w:szCs w:val="21"/>
              </w:rPr>
              <w:t>3.培养方案变更</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培养方案制定的课程信息变更申请、审核。</w:t>
            </w:r>
          </w:p>
          <w:p>
            <w:pPr>
              <w:adjustRightInd w:val="0"/>
              <w:snapToGrid w:val="0"/>
              <w:ind w:firstLine="420" w:firstLineChars="200"/>
              <w:rPr>
                <w:rFonts w:ascii="宋体" w:hAnsi="宋体"/>
                <w:szCs w:val="21"/>
              </w:rPr>
            </w:pPr>
            <w:r>
              <w:rPr>
                <w:rFonts w:hint="eastAsia" w:ascii="宋体" w:hAnsi="宋体"/>
                <w:szCs w:val="21"/>
              </w:rPr>
              <w:t>专业负责人变更培养方案，确定无误后提交给学院审核，学院审核通过后教务处审核。</w:t>
            </w:r>
          </w:p>
          <w:p>
            <w:pPr>
              <w:adjustRightInd w:val="0"/>
              <w:snapToGrid w:val="0"/>
              <w:ind w:firstLine="420" w:firstLineChars="200"/>
              <w:rPr>
                <w:rFonts w:ascii="宋体" w:hAnsi="宋体"/>
                <w:szCs w:val="21"/>
              </w:rPr>
            </w:pPr>
            <w:r>
              <w:rPr>
                <w:rFonts w:hint="eastAsia" w:ascii="宋体" w:hAnsi="宋体"/>
                <w:szCs w:val="21"/>
              </w:rPr>
              <w:t>学院审核专业负责人制定的培养方案，审核通过后提交给教务处审核；如果学院审核不通过，则将流程返回给专业负责人修订。</w:t>
            </w:r>
          </w:p>
          <w:p>
            <w:pPr>
              <w:adjustRightInd w:val="0"/>
              <w:snapToGrid w:val="0"/>
              <w:ind w:firstLine="420" w:firstLineChars="200"/>
              <w:rPr>
                <w:rFonts w:ascii="宋体" w:hAnsi="宋体"/>
                <w:szCs w:val="21"/>
              </w:rPr>
            </w:pPr>
            <w:r>
              <w:rPr>
                <w:rFonts w:hint="eastAsia" w:ascii="宋体" w:hAnsi="宋体"/>
                <w:szCs w:val="21"/>
              </w:rPr>
              <w:t>4.执行计划管理</w:t>
            </w:r>
          </w:p>
          <w:p>
            <w:pPr>
              <w:adjustRightInd w:val="0"/>
              <w:snapToGrid w:val="0"/>
              <w:ind w:firstLine="420" w:firstLineChars="200"/>
              <w:rPr>
                <w:rFonts w:ascii="宋体" w:hAnsi="宋体"/>
                <w:szCs w:val="21"/>
              </w:rPr>
            </w:pPr>
            <w:r>
              <w:rPr>
                <w:rFonts w:hint="eastAsia" w:ascii="宋体" w:hAnsi="宋体"/>
                <w:szCs w:val="21"/>
              </w:rPr>
              <w:t>执行计划从培养方案继承或重新制定。</w:t>
            </w:r>
          </w:p>
          <w:p>
            <w:pPr>
              <w:adjustRightInd w:val="0"/>
              <w:snapToGrid w:val="0"/>
              <w:ind w:firstLine="420" w:firstLineChars="200"/>
              <w:rPr>
                <w:rFonts w:ascii="宋体" w:hAnsi="宋体"/>
                <w:szCs w:val="21"/>
              </w:rPr>
            </w:pPr>
            <w:r>
              <w:rPr>
                <w:rFonts w:hint="eastAsia" w:ascii="宋体" w:hAnsi="宋体"/>
                <w:szCs w:val="21"/>
              </w:rPr>
              <w:t>执行计划延伸于培养方案，每个年级专业拥有自己的执行计划，可通过模板、培养方案、执行等多种方式继承。执行计划修读要求通过树形结构，以节点方式展现，直观、形象，节点可以挂课程，课程组，课程类别等。可分方向指定不同的培养目标。同时，提供查询执行计划中专业班级以及分方向的人数，不同班级开课情况。</w:t>
            </w:r>
          </w:p>
          <w:p>
            <w:pPr>
              <w:adjustRightInd w:val="0"/>
              <w:snapToGrid w:val="0"/>
              <w:ind w:firstLine="420" w:firstLineChars="200"/>
              <w:rPr>
                <w:rFonts w:ascii="宋体" w:hAnsi="宋体"/>
                <w:szCs w:val="21"/>
              </w:rPr>
            </w:pPr>
            <w:r>
              <w:rPr>
                <w:rFonts w:hint="eastAsia" w:ascii="宋体" w:hAnsi="宋体"/>
                <w:szCs w:val="21"/>
              </w:rPr>
              <w:t>5.个人培养方案管理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学生个人培养方案是学生根据学校专业培养方案的基础上，结合自己个人发展情况制定自己的个人培养方案，功能有学生个性化培养方案申请、审核。</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教学场地管理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主要包括：教室基本信息维护、教室借用管理、教室查询</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教室基本信息维护</w:t>
            </w:r>
          </w:p>
          <w:p>
            <w:pPr>
              <w:adjustRightInd w:val="0"/>
              <w:snapToGrid w:val="0"/>
              <w:ind w:firstLine="420" w:firstLineChars="200"/>
              <w:rPr>
                <w:rFonts w:ascii="宋体" w:hAnsi="宋体"/>
                <w:szCs w:val="21"/>
              </w:rPr>
            </w:pPr>
            <w:r>
              <w:rPr>
                <w:rFonts w:hint="eastAsia" w:ascii="宋体" w:hAnsi="宋体"/>
                <w:szCs w:val="21"/>
              </w:rPr>
              <w:t>可按照普通教室、多媒体教室、制图室、机房、实验室等类别对全校教学用房进行分类管理，并维护所在校区，以及教学楼之间的距离量化权重指标等信息。可实现对教室资源分权限的查看。</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教室借用管理</w:t>
            </w:r>
          </w:p>
          <w:p>
            <w:pPr>
              <w:adjustRightInd w:val="0"/>
              <w:snapToGrid w:val="0"/>
              <w:ind w:firstLine="420" w:firstLineChars="200"/>
              <w:rPr>
                <w:rFonts w:ascii="宋体" w:hAnsi="宋体"/>
                <w:szCs w:val="21"/>
              </w:rPr>
            </w:pPr>
            <w:r>
              <w:rPr>
                <w:rFonts w:hint="eastAsia" w:ascii="宋体" w:hAnsi="宋体"/>
                <w:szCs w:val="21"/>
              </w:rPr>
              <w:t>提供教室(含其他类型教学资源)的网上使用申请，可以通过网络对教学资源进行管理，方便及时查询空闲教学资源，实现教学资源网上的申请、相关部门的审核审批、多媒体教室的活动安排等功能。</w:t>
            </w:r>
          </w:p>
          <w:p>
            <w:pPr>
              <w:adjustRightInd w:val="0"/>
              <w:snapToGrid w:val="0"/>
              <w:ind w:firstLine="420" w:firstLineChars="200"/>
              <w:rPr>
                <w:rFonts w:ascii="宋体" w:hAnsi="宋体"/>
                <w:szCs w:val="21"/>
              </w:rPr>
            </w:pPr>
            <w:r>
              <w:rPr>
                <w:rFonts w:hint="eastAsia" w:ascii="宋体" w:hAnsi="宋体"/>
                <w:szCs w:val="21"/>
              </w:rPr>
              <w:t>网上申请：</w:t>
            </w:r>
          </w:p>
          <w:p>
            <w:pPr>
              <w:adjustRightInd w:val="0"/>
              <w:snapToGrid w:val="0"/>
              <w:ind w:firstLine="420" w:firstLineChars="200"/>
              <w:rPr>
                <w:rFonts w:ascii="宋体" w:hAnsi="宋体"/>
                <w:szCs w:val="21"/>
              </w:rPr>
            </w:pPr>
            <w:r>
              <w:rPr>
                <w:rFonts w:hint="eastAsia" w:ascii="宋体" w:hAnsi="宋体"/>
                <w:szCs w:val="21"/>
              </w:rPr>
              <w:t>选择时间段、星期几、节次查询时间段内的空教室。选择某一空教室，填入借用单位及电话、预约人</w:t>
            </w:r>
          </w:p>
          <w:p>
            <w:pPr>
              <w:adjustRightInd w:val="0"/>
              <w:snapToGrid w:val="0"/>
              <w:ind w:firstLine="420" w:firstLineChars="200"/>
              <w:rPr>
                <w:rFonts w:ascii="宋体" w:hAnsi="宋体"/>
                <w:szCs w:val="21"/>
              </w:rPr>
            </w:pPr>
            <w:r>
              <w:rPr>
                <w:rFonts w:hint="eastAsia" w:ascii="宋体" w:hAnsi="宋体"/>
                <w:szCs w:val="21"/>
              </w:rPr>
              <w:t>电话及用途即可向教务处预约教室，并可打印预约单，等待教务处审核通过。</w:t>
            </w:r>
          </w:p>
          <w:p>
            <w:pPr>
              <w:adjustRightInd w:val="0"/>
              <w:snapToGrid w:val="0"/>
              <w:ind w:firstLine="420" w:firstLineChars="200"/>
              <w:rPr>
                <w:rFonts w:ascii="宋体" w:hAnsi="宋体"/>
                <w:szCs w:val="21"/>
              </w:rPr>
            </w:pPr>
            <w:r>
              <w:rPr>
                <w:rFonts w:hint="eastAsia" w:ascii="宋体" w:hAnsi="宋体"/>
                <w:szCs w:val="21"/>
              </w:rPr>
              <w:t>教室使用审批：</w:t>
            </w:r>
          </w:p>
          <w:p>
            <w:pPr>
              <w:adjustRightInd w:val="0"/>
              <w:snapToGrid w:val="0"/>
              <w:ind w:firstLine="420" w:firstLineChars="200"/>
              <w:rPr>
                <w:rFonts w:ascii="宋体" w:hAnsi="宋体"/>
                <w:szCs w:val="21"/>
              </w:rPr>
            </w:pPr>
            <w:r>
              <w:rPr>
                <w:rFonts w:hint="eastAsia" w:ascii="宋体" w:hAnsi="宋体"/>
                <w:szCs w:val="21"/>
              </w:rPr>
              <w:t>教务处或教室管理部门对申请的教室进行审批，并打印教室调用单。</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教室使用情况统计分析</w:t>
            </w:r>
          </w:p>
          <w:p>
            <w:pPr>
              <w:adjustRightInd w:val="0"/>
              <w:snapToGrid w:val="0"/>
              <w:ind w:firstLine="420" w:firstLineChars="200"/>
              <w:rPr>
                <w:rFonts w:ascii="宋体" w:hAnsi="宋体"/>
                <w:szCs w:val="21"/>
              </w:rPr>
            </w:pPr>
            <w:r>
              <w:rPr>
                <w:rFonts w:hint="eastAsia" w:ascii="宋体" w:hAnsi="宋体"/>
                <w:szCs w:val="21"/>
              </w:rPr>
              <w:t>教室使用情况查看和各项组合统计分析。</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开课管理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包括计划内开课管理、选修课开课管理、板块课程（含体育项目课程）开课管理、辅修开课管理、重修班开课管理</w:t>
            </w:r>
          </w:p>
          <w:p>
            <w:pPr>
              <w:ind w:firstLine="420"/>
              <w:rPr>
                <w:rFonts w:ascii="宋体" w:hAnsi="宋体"/>
                <w:szCs w:val="21"/>
              </w:rPr>
            </w:pPr>
            <w:r>
              <w:rPr>
                <w:rFonts w:hint="eastAsia" w:ascii="宋体" w:hAnsi="宋体"/>
                <w:szCs w:val="21"/>
              </w:rPr>
              <w:t>课程属性分公共必修，公共选修，专业必修和专业选修课任务，支持合，拆班。支持停开处理。一个教学任务支持多个教师上课且支持不同的教学授课方式、跨区间教务等、支持理论和实践不同类型的任务统一安排。提供系统相关功能截图。</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计划内开课管理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包括不开课课程申请、开设课程任务落实。</w:t>
            </w:r>
          </w:p>
          <w:p>
            <w:pPr>
              <w:adjustRightInd w:val="0"/>
              <w:snapToGrid w:val="0"/>
              <w:ind w:firstLine="420" w:firstLineChars="200"/>
              <w:rPr>
                <w:rFonts w:ascii="宋体" w:hAnsi="宋体"/>
                <w:szCs w:val="21"/>
              </w:rPr>
            </w:pPr>
            <w:r>
              <w:rPr>
                <w:rFonts w:hint="eastAsia" w:ascii="宋体" w:hAnsi="宋体"/>
                <w:szCs w:val="21"/>
              </w:rPr>
              <w:t>对不需要落实的课程可由院级管理员申请，审核通过的课程该年级专业课程落实时将不再显示。</w:t>
            </w:r>
          </w:p>
          <w:p>
            <w:pPr>
              <w:adjustRightInd w:val="0"/>
              <w:snapToGrid w:val="0"/>
              <w:ind w:firstLine="420" w:firstLineChars="200"/>
              <w:rPr>
                <w:rFonts w:ascii="宋体" w:hAnsi="宋体"/>
                <w:szCs w:val="21"/>
              </w:rPr>
            </w:pPr>
            <w:r>
              <w:rPr>
                <w:rFonts w:hint="eastAsia" w:ascii="宋体" w:hAnsi="宋体"/>
                <w:szCs w:val="21"/>
              </w:rPr>
              <w:t>根据年级专业执行计划，根据班级学生人数，教师，上课周次，学时及场地等落实教学任务生成教学班。任务落实过程中可以指定教材，设置选课面向对象，考试方式，考核方式，考试形式，成绩录入时间，排课时间等后续教学流程需要的基础数据。</w:t>
            </w:r>
          </w:p>
          <w:p>
            <w:pPr>
              <w:adjustRightInd w:val="0"/>
              <w:snapToGrid w:val="0"/>
              <w:ind w:firstLine="420" w:firstLineChars="200"/>
              <w:rPr>
                <w:rFonts w:ascii="宋体" w:hAnsi="宋体"/>
                <w:szCs w:val="21"/>
              </w:rPr>
            </w:pPr>
            <w:r>
              <w:rPr>
                <w:rFonts w:hint="eastAsia" w:ascii="宋体" w:hAnsi="宋体"/>
                <w:szCs w:val="21"/>
              </w:rPr>
              <w:t>通过三个纬度(教学班，教师，行政班)来查询统计具体学年学期内上课的课程，教师，场地，教学班人数，选课人数等数据。</w:t>
            </w:r>
          </w:p>
          <w:p>
            <w:pPr>
              <w:adjustRightInd w:val="0"/>
              <w:snapToGrid w:val="0"/>
              <w:ind w:firstLine="420" w:firstLineChars="200"/>
              <w:rPr>
                <w:rFonts w:ascii="宋体" w:hAnsi="宋体"/>
                <w:szCs w:val="21"/>
              </w:rPr>
            </w:pPr>
            <w:r>
              <w:rPr>
                <w:rFonts w:hint="eastAsia" w:ascii="宋体" w:hAnsi="宋体"/>
                <w:szCs w:val="21"/>
              </w:rPr>
              <w:t>提供管理岗位对教学任务指定教材，可以从教材库中直接选择，也可通过申请新教材流程指定教材。</w:t>
            </w:r>
          </w:p>
          <w:p>
            <w:pPr>
              <w:adjustRightInd w:val="0"/>
              <w:snapToGrid w:val="0"/>
              <w:ind w:firstLine="420" w:firstLineChars="200"/>
              <w:rPr>
                <w:rFonts w:ascii="宋体" w:hAnsi="宋体"/>
                <w:szCs w:val="21"/>
              </w:rPr>
            </w:pPr>
            <w:r>
              <w:rPr>
                <w:rFonts w:hint="eastAsia" w:ascii="宋体" w:hAnsi="宋体"/>
                <w:szCs w:val="21"/>
              </w:rPr>
              <w:t>任课教师也可申请使用新的教材。查询所有的教材申请流程进度并且可以导出存档。</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选修课开课管理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选修课教师网上申请、审核，选修课课程任务落实。</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板块课程（含体育项目课程）开课管理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分级教学课程通过板块先占时间。板块课课程上课时间设置、板块课任务落实。板块课管理主要有板块类型、板块类型课组、板块类型等级、板块类型等级课组、板块信息维护、板块专业班级维护、板块任务落实、板块类型等级分数维护、学生板块类型等级。</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板块课程课程代码的设定</w:t>
            </w:r>
          </w:p>
          <w:p>
            <w:pPr>
              <w:adjustRightInd w:val="0"/>
              <w:snapToGrid w:val="0"/>
              <w:ind w:firstLine="420" w:firstLineChars="200"/>
              <w:rPr>
                <w:rFonts w:ascii="宋体" w:hAnsi="宋体"/>
                <w:szCs w:val="21"/>
              </w:rPr>
            </w:pPr>
            <w:r>
              <w:rPr>
                <w:rFonts w:hint="eastAsia" w:ascii="宋体" w:hAnsi="宋体"/>
                <w:szCs w:val="21"/>
              </w:rPr>
              <w:t>维护板块课程课程，板块课程课程代码：采用3位，1-2位为某一类课程，如大学英语(注:不能为00)，第3位为这一类课程的级别；</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板块课程信息遗传继承</w:t>
            </w:r>
          </w:p>
          <w:p>
            <w:pPr>
              <w:adjustRightInd w:val="0"/>
              <w:snapToGrid w:val="0"/>
              <w:ind w:firstLine="420" w:firstLineChars="200"/>
              <w:rPr>
                <w:rFonts w:ascii="宋体" w:hAnsi="宋体"/>
                <w:szCs w:val="21"/>
              </w:rPr>
            </w:pPr>
            <w:r>
              <w:rPr>
                <w:rFonts w:hint="eastAsia" w:ascii="宋体" w:hAnsi="宋体"/>
                <w:szCs w:val="21"/>
              </w:rPr>
              <w:t>根据条件可以复制以前学年学期的板块课程课程信息。</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板块课程信息创建</w:t>
            </w:r>
          </w:p>
          <w:p>
            <w:pPr>
              <w:adjustRightInd w:val="0"/>
              <w:snapToGrid w:val="0"/>
              <w:ind w:firstLine="420" w:firstLineChars="200"/>
              <w:rPr>
                <w:rFonts w:ascii="宋体" w:hAnsi="宋体"/>
                <w:szCs w:val="21"/>
              </w:rPr>
            </w:pPr>
            <w:r>
              <w:rPr>
                <w:rFonts w:hint="eastAsia" w:ascii="宋体" w:hAnsi="宋体"/>
                <w:szCs w:val="21"/>
              </w:rPr>
              <w:t>根据学校的情况创建板块课程课程的板块课程个数。这里的“板块课程拆分数”是指一门板块课程课程在当前年级、学年学期分几个时间段上课。</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板块课程时间设定</w:t>
            </w:r>
          </w:p>
          <w:p>
            <w:pPr>
              <w:adjustRightInd w:val="0"/>
              <w:snapToGrid w:val="0"/>
              <w:ind w:firstLine="420" w:firstLineChars="200"/>
              <w:rPr>
                <w:rFonts w:ascii="宋体" w:hAnsi="宋体"/>
                <w:szCs w:val="21"/>
              </w:rPr>
            </w:pPr>
            <w:r>
              <w:rPr>
                <w:rFonts w:hint="eastAsia" w:ascii="宋体" w:hAnsi="宋体"/>
                <w:szCs w:val="21"/>
              </w:rPr>
              <w:t>设置板块课程课程各个板块课程的上课时间。如果有多次上课的(比如周课时为4,分两次上课的),一个板块课程代码可以增加两条记录,设置不同的上课时间。</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各板块课程对应专业、班级设定</w:t>
            </w:r>
          </w:p>
          <w:p>
            <w:pPr>
              <w:adjustRightInd w:val="0"/>
              <w:snapToGrid w:val="0"/>
              <w:ind w:firstLine="420" w:firstLineChars="200"/>
              <w:rPr>
                <w:rFonts w:ascii="宋体" w:hAnsi="宋体"/>
                <w:szCs w:val="21"/>
              </w:rPr>
            </w:pPr>
            <w:r>
              <w:rPr>
                <w:rFonts w:hint="eastAsia" w:ascii="宋体" w:hAnsi="宋体"/>
                <w:szCs w:val="21"/>
              </w:rPr>
              <w:t>设定板块课程课程各板块课程的对应的上课专业、班级。</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板块课程课程任务的落实</w:t>
            </w:r>
          </w:p>
          <w:p>
            <w:pPr>
              <w:adjustRightInd w:val="0"/>
              <w:snapToGrid w:val="0"/>
              <w:ind w:firstLine="420" w:firstLineChars="200"/>
              <w:rPr>
                <w:rFonts w:ascii="宋体" w:hAnsi="宋体"/>
                <w:szCs w:val="21"/>
              </w:rPr>
            </w:pPr>
            <w:r>
              <w:rPr>
                <w:rFonts w:hint="eastAsia" w:ascii="宋体" w:hAnsi="宋体"/>
                <w:szCs w:val="21"/>
              </w:rPr>
              <w:t>可以增加、删除、修改教学班。</w:t>
            </w:r>
          </w:p>
          <w:p>
            <w:pPr>
              <w:adjustRightInd w:val="0"/>
              <w:snapToGrid w:val="0"/>
              <w:ind w:firstLine="420" w:firstLineChars="200"/>
              <w:rPr>
                <w:rFonts w:ascii="宋体" w:hAnsi="宋体"/>
                <w:szCs w:val="21"/>
              </w:rPr>
            </w:pPr>
            <w:r>
              <w:rPr>
                <w:rFonts w:ascii="宋体" w:hAnsi="宋体"/>
                <w:szCs w:val="21"/>
              </w:rPr>
              <w:t>(7)</w:t>
            </w:r>
            <w:r>
              <w:rPr>
                <w:rFonts w:hint="eastAsia" w:ascii="宋体" w:hAnsi="宋体"/>
                <w:szCs w:val="21"/>
              </w:rPr>
              <w:t>板块课程教师教室安排</w:t>
            </w:r>
          </w:p>
          <w:p>
            <w:pPr>
              <w:adjustRightInd w:val="0"/>
              <w:snapToGrid w:val="0"/>
              <w:ind w:firstLine="420" w:firstLineChars="200"/>
              <w:rPr>
                <w:rFonts w:ascii="宋体" w:hAnsi="宋体"/>
                <w:szCs w:val="21"/>
              </w:rPr>
            </w:pPr>
            <w:r>
              <w:rPr>
                <w:rFonts w:hint="eastAsia" w:ascii="宋体" w:hAnsi="宋体"/>
                <w:szCs w:val="21"/>
              </w:rPr>
              <w:t>板块课程课程教室要求安排完成后，再自动安排教学场地，也可以根据实际手工安排教室。如果板块课程课排好课之后，又增加了一个新的教学班，为了不影响前面已安排教学班，则可使用“取出新加的任务”将新加任务取出，然后再安排教室。</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辅修开课管理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辅修课课程任务落实。</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重修班开课管理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重修课程单开班任务落实、重修课程重组班任务落实。</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教学进程管理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包括教学进程填写，教学进程变更。可以设置教学进程维护时间，教师网上填写，管理岗位审核。申请变更通过后并更新课表。</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排课管理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主要包括排课参数设置、排课初始化、智能排课、人机交互排课、调停补课管理、排课结果统计分析、课表查询打印。</w:t>
            </w:r>
          </w:p>
          <w:p>
            <w:pPr>
              <w:ind w:firstLine="420"/>
              <w:rPr>
                <w:rFonts w:ascii="宋体" w:hAnsi="宋体"/>
                <w:szCs w:val="21"/>
              </w:rPr>
            </w:pPr>
            <w:r>
              <w:rPr>
                <w:rFonts w:hint="eastAsia" w:ascii="宋体" w:hAnsi="宋体"/>
                <w:szCs w:val="21"/>
              </w:rPr>
              <w:t>排课管理以行政班为单位进行排课，支持区间排，单双周处理。调课需判断调后是否会存在上课冲突，不允许出现存在冲突的调课。提供系统相关功能截图。</w:t>
            </w:r>
          </w:p>
          <w:p>
            <w:pPr>
              <w:adjustRightInd w:val="0"/>
              <w:snapToGrid w:val="0"/>
              <w:ind w:firstLine="420" w:firstLineChars="200"/>
              <w:rPr>
                <w:rFonts w:ascii="宋体" w:hAnsi="宋体"/>
                <w:szCs w:val="21"/>
              </w:rPr>
            </w:pPr>
            <w:r>
              <w:rPr>
                <w:rFonts w:hint="eastAsia" w:ascii="宋体" w:hAnsi="宋体"/>
                <w:szCs w:val="21"/>
              </w:rPr>
              <w:t>根据学校开课情况（教学任务），结合学校的教学场地资源、排课要求设置后进行自动排课，学院、教务处可根据实际需要对系统自动排课的结果进行必要的修改，修改界面友好，操作简单；系统既支持学年学分制排课要求，也支持完全学分制下排课的要求，能处理按学科大类招生对排课的要求；课表查询、打印权限可以分用户角色控制，可以在教务处指定的日期内导出或打印课表，避免在课表没有完全排完的时候导出和打印。在排课前可以落实初步的主讲教师或多个教师（有些任课教师需要开学前才能定下来），选择排好课的教学班，更改其他周次的任课教师（至少3个教师），同步更新课表。</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排课参数设置</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排课基础信息维护</w:t>
            </w:r>
          </w:p>
          <w:p>
            <w:pPr>
              <w:adjustRightInd w:val="0"/>
              <w:snapToGrid w:val="0"/>
              <w:ind w:firstLine="420" w:firstLineChars="200"/>
              <w:rPr>
                <w:rFonts w:ascii="宋体" w:hAnsi="宋体"/>
                <w:szCs w:val="21"/>
              </w:rPr>
            </w:pPr>
            <w:r>
              <w:rPr>
                <w:rFonts w:hint="eastAsia" w:ascii="宋体" w:hAnsi="宋体"/>
                <w:szCs w:val="21"/>
              </w:rPr>
              <w:t>设置排课的教学周期（校历）、日课表节次及对应的上课时间段、教学楼之间的间距、专业排课优先级要求、课程排课优先级要求、教师排课是否集中、学时分配方案、禁止排课时间等的维护。</w:t>
            </w:r>
          </w:p>
          <w:p>
            <w:pPr>
              <w:adjustRightInd w:val="0"/>
              <w:snapToGrid w:val="0"/>
              <w:ind w:firstLine="420" w:firstLineChars="200"/>
              <w:rPr>
                <w:rFonts w:ascii="宋体" w:hAnsi="宋体"/>
                <w:szCs w:val="21"/>
              </w:rPr>
            </w:pPr>
            <w:r>
              <w:rPr>
                <w:rFonts w:ascii="宋体" w:hAnsi="宋体"/>
                <w:szCs w:val="21"/>
              </w:rPr>
              <w:t>a.</w:t>
            </w:r>
            <w:r>
              <w:rPr>
                <w:rFonts w:hint="eastAsia" w:ascii="宋体" w:hAnsi="宋体"/>
                <w:szCs w:val="21"/>
              </w:rPr>
              <w:t>排课日周次设置</w:t>
            </w:r>
          </w:p>
          <w:p>
            <w:pPr>
              <w:adjustRightInd w:val="0"/>
              <w:snapToGrid w:val="0"/>
              <w:ind w:firstLine="420" w:firstLineChars="200"/>
              <w:rPr>
                <w:rFonts w:ascii="宋体" w:hAnsi="宋体"/>
                <w:szCs w:val="21"/>
              </w:rPr>
            </w:pPr>
            <w:r>
              <w:rPr>
                <w:rFonts w:hint="eastAsia" w:ascii="宋体" w:hAnsi="宋体"/>
                <w:szCs w:val="21"/>
              </w:rPr>
              <w:t>排课日周次的维护，实现日期和周次的对应关系。包括日周次创建、新增日程、修改日程和删除日程功能。</w:t>
            </w:r>
          </w:p>
          <w:p>
            <w:pPr>
              <w:adjustRightInd w:val="0"/>
              <w:snapToGrid w:val="0"/>
              <w:ind w:firstLine="420" w:firstLineChars="200"/>
              <w:rPr>
                <w:rFonts w:ascii="宋体" w:hAnsi="宋体"/>
                <w:szCs w:val="21"/>
              </w:rPr>
            </w:pPr>
            <w:r>
              <w:rPr>
                <w:rFonts w:ascii="宋体" w:hAnsi="宋体"/>
                <w:szCs w:val="21"/>
              </w:rPr>
              <w:t>b.</w:t>
            </w:r>
            <w:r>
              <w:rPr>
                <w:rFonts w:hint="eastAsia" w:ascii="宋体" w:hAnsi="宋体"/>
                <w:szCs w:val="21"/>
              </w:rPr>
              <w:t>日课表结构</w:t>
            </w:r>
          </w:p>
          <w:p>
            <w:pPr>
              <w:adjustRightInd w:val="0"/>
              <w:snapToGrid w:val="0"/>
              <w:ind w:firstLine="420" w:firstLineChars="200"/>
              <w:rPr>
                <w:rFonts w:ascii="宋体" w:hAnsi="宋体"/>
                <w:szCs w:val="21"/>
              </w:rPr>
            </w:pPr>
            <w:r>
              <w:rPr>
                <w:rFonts w:hint="eastAsia" w:ascii="宋体" w:hAnsi="宋体"/>
                <w:szCs w:val="21"/>
              </w:rPr>
              <w:t>支持多校区排课，不同校区设置不同日课表节次和每节课的起至时间。可以按校区维护上午、中午、下午、晚上各时间段所对应的节次等。</w:t>
            </w:r>
          </w:p>
          <w:p>
            <w:pPr>
              <w:adjustRightInd w:val="0"/>
              <w:snapToGrid w:val="0"/>
              <w:ind w:firstLine="420" w:firstLineChars="200"/>
              <w:rPr>
                <w:rFonts w:ascii="宋体" w:hAnsi="宋体"/>
                <w:szCs w:val="21"/>
              </w:rPr>
            </w:pPr>
            <w:r>
              <w:rPr>
                <w:rFonts w:hint="eastAsia" w:ascii="宋体" w:hAnsi="宋体"/>
                <w:szCs w:val="21"/>
              </w:rPr>
              <w:t>c</w:t>
            </w:r>
            <w:r>
              <w:rPr>
                <w:rFonts w:ascii="宋体" w:hAnsi="宋体"/>
                <w:szCs w:val="21"/>
              </w:rPr>
              <w:t>.</w:t>
            </w:r>
            <w:r>
              <w:rPr>
                <w:rFonts w:hint="eastAsia" w:ascii="宋体" w:hAnsi="宋体"/>
                <w:szCs w:val="21"/>
              </w:rPr>
              <w:t>专业要求</w:t>
            </w:r>
          </w:p>
          <w:p>
            <w:pPr>
              <w:adjustRightInd w:val="0"/>
              <w:snapToGrid w:val="0"/>
              <w:ind w:firstLine="420" w:firstLineChars="200"/>
              <w:rPr>
                <w:rFonts w:ascii="宋体" w:hAnsi="宋体"/>
                <w:szCs w:val="21"/>
              </w:rPr>
            </w:pPr>
            <w:r>
              <w:rPr>
                <w:rFonts w:hint="eastAsia" w:ascii="宋体" w:hAnsi="宋体"/>
                <w:szCs w:val="21"/>
              </w:rPr>
              <w:t>设置各专业排课的优先级。</w:t>
            </w:r>
          </w:p>
          <w:p>
            <w:pPr>
              <w:adjustRightInd w:val="0"/>
              <w:snapToGrid w:val="0"/>
              <w:ind w:firstLine="420" w:firstLineChars="200"/>
              <w:rPr>
                <w:rFonts w:ascii="宋体" w:hAnsi="宋体"/>
                <w:szCs w:val="21"/>
              </w:rPr>
            </w:pPr>
            <w:r>
              <w:rPr>
                <w:rFonts w:hint="eastAsia" w:ascii="宋体" w:hAnsi="宋体"/>
                <w:szCs w:val="21"/>
              </w:rPr>
              <w:t>d</w:t>
            </w:r>
            <w:r>
              <w:rPr>
                <w:rFonts w:ascii="宋体" w:hAnsi="宋体"/>
                <w:szCs w:val="21"/>
              </w:rPr>
              <w:t>.</w:t>
            </w:r>
            <w:r>
              <w:rPr>
                <w:rFonts w:hint="eastAsia" w:ascii="宋体" w:hAnsi="宋体"/>
                <w:szCs w:val="21"/>
              </w:rPr>
              <w:t>课程要求</w:t>
            </w:r>
          </w:p>
          <w:p>
            <w:pPr>
              <w:adjustRightInd w:val="0"/>
              <w:snapToGrid w:val="0"/>
              <w:ind w:firstLine="420" w:firstLineChars="200"/>
              <w:rPr>
                <w:rFonts w:ascii="宋体" w:hAnsi="宋体"/>
                <w:szCs w:val="21"/>
              </w:rPr>
            </w:pPr>
            <w:r>
              <w:rPr>
                <w:rFonts w:hint="eastAsia" w:ascii="宋体" w:hAnsi="宋体"/>
                <w:szCs w:val="21"/>
              </w:rPr>
              <w:t>设置各课程的排课次数要求、排课时间要求、优先级、是否统一排课。</w:t>
            </w:r>
          </w:p>
          <w:p>
            <w:pPr>
              <w:adjustRightInd w:val="0"/>
              <w:snapToGrid w:val="0"/>
              <w:ind w:firstLine="420" w:firstLineChars="200"/>
              <w:rPr>
                <w:rFonts w:ascii="宋体" w:hAnsi="宋体"/>
                <w:szCs w:val="21"/>
              </w:rPr>
            </w:pPr>
            <w:r>
              <w:rPr>
                <w:rFonts w:hint="eastAsia" w:ascii="宋体" w:hAnsi="宋体"/>
                <w:szCs w:val="21"/>
              </w:rPr>
              <w:t>e</w:t>
            </w:r>
            <w:r>
              <w:rPr>
                <w:rFonts w:ascii="宋体" w:hAnsi="宋体"/>
                <w:szCs w:val="21"/>
              </w:rPr>
              <w:t>.</w:t>
            </w:r>
            <w:r>
              <w:rPr>
                <w:rFonts w:hint="eastAsia" w:ascii="宋体" w:hAnsi="宋体"/>
                <w:szCs w:val="21"/>
              </w:rPr>
              <w:t>教师要求</w:t>
            </w:r>
          </w:p>
          <w:p>
            <w:pPr>
              <w:adjustRightInd w:val="0"/>
              <w:snapToGrid w:val="0"/>
              <w:ind w:firstLine="420" w:firstLineChars="200"/>
              <w:rPr>
                <w:rFonts w:ascii="宋体" w:hAnsi="宋体"/>
                <w:szCs w:val="21"/>
              </w:rPr>
            </w:pPr>
            <w:r>
              <w:rPr>
                <w:rFonts w:hint="eastAsia" w:ascii="宋体" w:hAnsi="宋体"/>
                <w:szCs w:val="21"/>
              </w:rPr>
              <w:t>设置各教师的排课优先级、每天最大可排课时、课时分布（集中排课、随机排课）。</w:t>
            </w:r>
          </w:p>
          <w:p>
            <w:pPr>
              <w:adjustRightInd w:val="0"/>
              <w:snapToGrid w:val="0"/>
              <w:ind w:firstLine="420" w:firstLineChars="200"/>
              <w:rPr>
                <w:rFonts w:ascii="宋体" w:hAnsi="宋体"/>
                <w:szCs w:val="21"/>
              </w:rPr>
            </w:pPr>
            <w:r>
              <w:rPr>
                <w:rFonts w:hint="eastAsia" w:ascii="宋体" w:hAnsi="宋体"/>
                <w:szCs w:val="21"/>
              </w:rPr>
              <w:t>f</w:t>
            </w:r>
            <w:r>
              <w:rPr>
                <w:rFonts w:ascii="宋体" w:hAnsi="宋体"/>
                <w:szCs w:val="21"/>
              </w:rPr>
              <w:t>.</w:t>
            </w:r>
            <w:r>
              <w:rPr>
                <w:rFonts w:hint="eastAsia" w:ascii="宋体" w:hAnsi="宋体"/>
                <w:szCs w:val="21"/>
              </w:rPr>
              <w:t>周学时分配方案</w:t>
            </w:r>
          </w:p>
          <w:p>
            <w:pPr>
              <w:adjustRightInd w:val="0"/>
              <w:snapToGrid w:val="0"/>
              <w:ind w:firstLine="420" w:firstLineChars="200"/>
              <w:rPr>
                <w:rFonts w:ascii="宋体" w:hAnsi="宋体"/>
                <w:szCs w:val="21"/>
              </w:rPr>
            </w:pPr>
            <w:r>
              <w:rPr>
                <w:rFonts w:hint="eastAsia" w:ascii="宋体" w:hAnsi="宋体"/>
                <w:szCs w:val="21"/>
              </w:rPr>
              <w:t>根据周学时设置排课次数、排课内容、是否使用、优先级。</w:t>
            </w:r>
          </w:p>
          <w:p>
            <w:pPr>
              <w:adjustRightInd w:val="0"/>
              <w:snapToGrid w:val="0"/>
              <w:ind w:firstLine="420" w:firstLineChars="200"/>
              <w:rPr>
                <w:rFonts w:ascii="宋体" w:hAnsi="宋体"/>
                <w:szCs w:val="21"/>
              </w:rPr>
            </w:pPr>
            <w:r>
              <w:rPr>
                <w:rFonts w:hint="eastAsia" w:ascii="宋体" w:hAnsi="宋体"/>
                <w:szCs w:val="21"/>
              </w:rPr>
              <w:t>g</w:t>
            </w:r>
            <w:r>
              <w:rPr>
                <w:rFonts w:ascii="宋体" w:hAnsi="宋体"/>
                <w:szCs w:val="21"/>
              </w:rPr>
              <w:t>.</w:t>
            </w:r>
            <w:r>
              <w:rPr>
                <w:rFonts w:hint="eastAsia" w:ascii="宋体" w:hAnsi="宋体"/>
                <w:szCs w:val="21"/>
              </w:rPr>
              <w:t>禁止排课时间设置</w:t>
            </w:r>
          </w:p>
          <w:p>
            <w:pPr>
              <w:adjustRightInd w:val="0"/>
              <w:snapToGrid w:val="0"/>
              <w:ind w:firstLine="420" w:firstLineChars="200"/>
              <w:rPr>
                <w:rFonts w:ascii="宋体" w:hAnsi="宋体"/>
                <w:szCs w:val="21"/>
              </w:rPr>
            </w:pPr>
            <w:r>
              <w:rPr>
                <w:rFonts w:hint="eastAsia" w:ascii="宋体" w:hAnsi="宋体"/>
                <w:szCs w:val="21"/>
              </w:rPr>
              <w:t>根据学院、专业、课程、教师、教室、年级、班级、年级专业、校区等设置禁止排课的时间。</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可排课时间设置</w:t>
            </w:r>
          </w:p>
          <w:p>
            <w:pPr>
              <w:adjustRightInd w:val="0"/>
              <w:snapToGrid w:val="0"/>
              <w:ind w:firstLine="420" w:firstLineChars="200"/>
              <w:rPr>
                <w:rFonts w:ascii="宋体" w:hAnsi="宋体"/>
                <w:szCs w:val="21"/>
              </w:rPr>
            </w:pPr>
            <w:r>
              <w:rPr>
                <w:rFonts w:hint="eastAsia" w:ascii="宋体" w:hAnsi="宋体"/>
                <w:szCs w:val="21"/>
              </w:rPr>
              <w:t>能根据学年、学期、时间段等组合条件查看可排课时间。能增加、修改、删除排课可用时间。教务处可指定那些课程授权给那些学院来排课。教务处可设置是否由开课学院或学生学院来排课。</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排课任务</w:t>
            </w:r>
          </w:p>
          <w:p>
            <w:pPr>
              <w:adjustRightInd w:val="0"/>
              <w:snapToGrid w:val="0"/>
              <w:ind w:firstLine="420" w:firstLineChars="200"/>
              <w:rPr>
                <w:rFonts w:ascii="宋体" w:hAnsi="宋体"/>
                <w:szCs w:val="21"/>
              </w:rPr>
            </w:pPr>
            <w:r>
              <w:rPr>
                <w:rFonts w:hint="eastAsia" w:ascii="宋体" w:hAnsi="宋体"/>
                <w:szCs w:val="21"/>
              </w:rPr>
              <w:t>设置课程学时分配方案、排课并班维护。对于课程周学时不规则的情况，排课前先设置学时分配方案，如课程第一周周学时2，第二周3节，第三周4节的情况，进行学时分配设置。排课并班是将某教学班和另一教学班打上标记，前一个班级时间排定后，后一个班自动跟着排定对应的时间。</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排课设置</w:t>
            </w:r>
          </w:p>
          <w:p>
            <w:pPr>
              <w:adjustRightInd w:val="0"/>
              <w:snapToGrid w:val="0"/>
              <w:ind w:firstLine="420" w:firstLineChars="200"/>
              <w:rPr>
                <w:rFonts w:ascii="宋体" w:hAnsi="宋体"/>
                <w:szCs w:val="21"/>
              </w:rPr>
            </w:pPr>
            <w:r>
              <w:rPr>
                <w:rFonts w:hint="eastAsia" w:ascii="宋体" w:hAnsi="宋体"/>
                <w:szCs w:val="21"/>
              </w:rPr>
              <w:t>根据排课学年学期、二级学院设置排课时间。</w:t>
            </w:r>
          </w:p>
          <w:p>
            <w:pPr>
              <w:adjustRightInd w:val="0"/>
              <w:snapToGrid w:val="0"/>
              <w:ind w:firstLine="420" w:firstLineChars="200"/>
              <w:rPr>
                <w:rFonts w:ascii="宋体" w:hAnsi="宋体"/>
                <w:szCs w:val="21"/>
              </w:rPr>
            </w:pPr>
            <w:r>
              <w:rPr>
                <w:rFonts w:ascii="宋体" w:hAnsi="宋体"/>
                <w:szCs w:val="21"/>
              </w:rPr>
              <w:t>a.</w:t>
            </w:r>
            <w:r>
              <w:rPr>
                <w:rFonts w:hint="eastAsia" w:ascii="宋体" w:hAnsi="宋体"/>
                <w:szCs w:val="21"/>
              </w:rPr>
              <w:t>设置排课学年学期</w:t>
            </w:r>
          </w:p>
          <w:p>
            <w:pPr>
              <w:adjustRightInd w:val="0"/>
              <w:snapToGrid w:val="0"/>
              <w:ind w:firstLine="420" w:firstLineChars="200"/>
              <w:rPr>
                <w:rFonts w:ascii="宋体" w:hAnsi="宋体"/>
                <w:szCs w:val="21"/>
              </w:rPr>
            </w:pPr>
            <w:r>
              <w:rPr>
                <w:rFonts w:hint="eastAsia" w:ascii="宋体" w:hAnsi="宋体"/>
                <w:szCs w:val="21"/>
              </w:rPr>
              <w:t>包括教室下限、教室上限、余量、课表类型（如：五天课表、七天课表）、是否可排课、学院排场地使用范围、学院排课时间控制等。</w:t>
            </w:r>
          </w:p>
          <w:p>
            <w:pPr>
              <w:adjustRightInd w:val="0"/>
              <w:snapToGrid w:val="0"/>
              <w:ind w:firstLine="420" w:firstLineChars="200"/>
              <w:rPr>
                <w:rFonts w:ascii="宋体" w:hAnsi="宋体"/>
                <w:szCs w:val="21"/>
              </w:rPr>
            </w:pPr>
            <w:r>
              <w:rPr>
                <w:rFonts w:ascii="宋体" w:hAnsi="宋体"/>
                <w:szCs w:val="21"/>
              </w:rPr>
              <w:t>b.</w:t>
            </w:r>
            <w:r>
              <w:rPr>
                <w:rFonts w:hint="eastAsia" w:ascii="宋体" w:hAnsi="宋体"/>
                <w:szCs w:val="21"/>
              </w:rPr>
              <w:t>学生学院排课时间</w:t>
            </w:r>
          </w:p>
          <w:p>
            <w:pPr>
              <w:adjustRightInd w:val="0"/>
              <w:snapToGrid w:val="0"/>
              <w:ind w:firstLine="420" w:firstLineChars="200"/>
              <w:rPr>
                <w:rFonts w:ascii="宋体" w:hAnsi="宋体"/>
                <w:szCs w:val="21"/>
              </w:rPr>
            </w:pPr>
            <w:r>
              <w:rPr>
                <w:rFonts w:hint="eastAsia" w:ascii="宋体" w:hAnsi="宋体"/>
                <w:szCs w:val="21"/>
              </w:rPr>
              <w:t>根据学年、学期设置学生学院排课的开始时间和结束时间。</w:t>
            </w:r>
          </w:p>
          <w:p>
            <w:pPr>
              <w:adjustRightInd w:val="0"/>
              <w:snapToGrid w:val="0"/>
              <w:ind w:firstLine="420" w:firstLineChars="200"/>
              <w:rPr>
                <w:rFonts w:ascii="宋体" w:hAnsi="宋体"/>
                <w:szCs w:val="21"/>
              </w:rPr>
            </w:pPr>
            <w:r>
              <w:rPr>
                <w:rFonts w:ascii="宋体" w:hAnsi="宋体"/>
                <w:szCs w:val="21"/>
              </w:rPr>
              <w:t>c.</w:t>
            </w:r>
            <w:r>
              <w:rPr>
                <w:rFonts w:hint="eastAsia" w:ascii="宋体" w:hAnsi="宋体"/>
                <w:szCs w:val="21"/>
              </w:rPr>
              <w:t>开课学院排课时间</w:t>
            </w:r>
          </w:p>
          <w:p>
            <w:pPr>
              <w:adjustRightInd w:val="0"/>
              <w:snapToGrid w:val="0"/>
              <w:ind w:firstLine="420" w:firstLineChars="200"/>
              <w:rPr>
                <w:rFonts w:ascii="宋体" w:hAnsi="宋体"/>
                <w:szCs w:val="21"/>
              </w:rPr>
            </w:pPr>
            <w:r>
              <w:rPr>
                <w:rFonts w:hint="eastAsia" w:ascii="宋体" w:hAnsi="宋体"/>
                <w:szCs w:val="21"/>
              </w:rPr>
              <w:t>根据学年、学期设置开课学院排课的开始时间和结束时间。</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智能排课</w:t>
            </w:r>
          </w:p>
          <w:p>
            <w:pPr>
              <w:adjustRightInd w:val="0"/>
              <w:snapToGrid w:val="0"/>
              <w:ind w:firstLine="420" w:firstLineChars="200"/>
              <w:rPr>
                <w:rFonts w:ascii="宋体" w:hAnsi="宋体"/>
                <w:szCs w:val="21"/>
              </w:rPr>
            </w:pPr>
            <w:r>
              <w:rPr>
                <w:rFonts w:hint="eastAsia" w:ascii="宋体" w:hAnsi="宋体"/>
                <w:szCs w:val="21"/>
              </w:rPr>
              <w:t>根据落实的教学任务分批次进行智能自动排课。排课时按照之前设定的排课模型对选定排课任务进行排课。自动排方式:自动排时间地点、自动排时间、自动排地点三种。排课采用创新的排课算法，结合学校的排课要求设置，创建符合要求的排课模型进行排课。自动排课过程中，系统判断教师、场地、推荐课表(任务按班级落实判断同一个班不同课程上课时间不允许冲突，任务按专业落实则判断同一年级专业下的所有课程课时间不允许冲突)冲突，排场地时，对于有固定数室的班级则采用固定校室，没有固定室则按场地使用部门限制来排，对于没有限制的，则选尽量近的室进行排课，任务安排时为多个教师时，自动安排时间地点时，体现每个数师的课周次，体现曲线型排课，使班级和教师课表更加人性化，如果排课模型设置有误，可以整批除自动排课的时可和地点；教学任务通过排课后或排课中，生成年级专业、班级、教师、教室、场地、学生多维度的课表。</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人机交互排课</w:t>
            </w:r>
          </w:p>
          <w:p>
            <w:pPr>
              <w:adjustRightInd w:val="0"/>
              <w:snapToGrid w:val="0"/>
              <w:ind w:firstLine="420" w:firstLineChars="200"/>
              <w:rPr>
                <w:rFonts w:ascii="宋体" w:hAnsi="宋体"/>
                <w:szCs w:val="21"/>
              </w:rPr>
            </w:pPr>
            <w:r>
              <w:rPr>
                <w:rFonts w:hint="eastAsia" w:ascii="宋体" w:hAnsi="宋体"/>
                <w:szCs w:val="21"/>
              </w:rPr>
              <w:t>人机交互式排课通过鼠标拖拉实现任意节次的选择排课。人机交互排时间、地点时能够判断冲突，同时能够自由选择是否需要判断班级、教师、场地冲突；能显示已安排完任务、部分安排完任务、未安排任务、剩余学时；能教直观的查看班级、教师、教室空余时间，以方便安排；教务处可以安排需统一安排时间、地点的课程，学院不能删除、修改已排的时间、地点；学院可以安排自己学院的排课任务，但不能修改、删除其余学院和教务处安排的时间、地点；排时间地点时可以在班级、教师、场地之间灵活切换；如果学生已经选课或者配课后不能随意修改、删除排课信息，如确需修改、删除排课信息则先与相关部门联系；可以在前面排课结果上进行人机交互式排课。</w:t>
            </w:r>
          </w:p>
          <w:p>
            <w:pPr>
              <w:adjustRightInd w:val="0"/>
              <w:snapToGrid w:val="0"/>
              <w:ind w:firstLine="420" w:firstLineChars="200"/>
              <w:rPr>
                <w:rFonts w:ascii="宋体" w:hAnsi="宋体"/>
                <w:szCs w:val="21"/>
              </w:rPr>
            </w:pPr>
            <w:r>
              <w:rPr>
                <w:rFonts w:hint="eastAsia" w:ascii="宋体" w:hAnsi="宋体"/>
                <w:szCs w:val="21"/>
              </w:rPr>
              <w:t>对于有特殊要求的数师或课程，先通过人机交互排课再系统自动排课，例如:张三老师只能排周一的第1、2节课。</w:t>
            </w:r>
          </w:p>
          <w:p>
            <w:pPr>
              <w:adjustRightInd w:val="0"/>
              <w:snapToGrid w:val="0"/>
              <w:ind w:firstLine="420" w:firstLineChars="200"/>
              <w:rPr>
                <w:rFonts w:ascii="宋体" w:hAnsi="宋体"/>
                <w:szCs w:val="21"/>
              </w:rPr>
            </w:pPr>
            <w:r>
              <w:rPr>
                <w:rFonts w:hint="eastAsia" w:ascii="宋体" w:hAnsi="宋体"/>
                <w:szCs w:val="21"/>
              </w:rPr>
              <w:t>提供排课时辅助搜索功能，提高人性化设计。</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调停补课管理</w:t>
            </w:r>
          </w:p>
          <w:p>
            <w:pPr>
              <w:adjustRightInd w:val="0"/>
              <w:snapToGrid w:val="0"/>
              <w:ind w:firstLine="420" w:firstLineChars="200"/>
              <w:rPr>
                <w:rFonts w:ascii="宋体" w:hAnsi="宋体"/>
                <w:szCs w:val="21"/>
              </w:rPr>
            </w:pPr>
            <w:r>
              <w:rPr>
                <w:rFonts w:hint="eastAsia" w:ascii="宋体" w:hAnsi="宋体"/>
                <w:szCs w:val="21"/>
              </w:rPr>
              <w:t>对已经排好的课表进行调整，具体有调整上课时间、停课、补课，支持管理员直接调整课表与任课教师走流程调整课表两种模式。调课的申请及审批流程可以由系统管理员定制，课表可以由各院系管理员进行调整，也可以由授课教师在网上申请，管理人员审核审批后生效，调课结果需要生成调课通知单，可导出打印，调停课申请审核通过后，系统自动更新相关联的教师、学生的课表。能区分课表调整的内容:调上课时间，教师，地点，能区分整体调课或部分调课，对于连排的课程调整，只做一次调课处理。提供对调课信息的分类统计:针对各院系课表调整的次数、学时总数、调课率能分别进行统计，方便对各教学院系进行考核。提供拖拉式课表调整功能，如果拖动的目标时间有冲突，系统能够自动进行冲突提示。</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排课结果统计分析</w:t>
            </w:r>
          </w:p>
          <w:p>
            <w:pPr>
              <w:adjustRightInd w:val="0"/>
              <w:snapToGrid w:val="0"/>
              <w:ind w:firstLine="420" w:firstLineChars="200"/>
              <w:rPr>
                <w:rFonts w:ascii="宋体" w:hAnsi="宋体"/>
                <w:szCs w:val="21"/>
              </w:rPr>
            </w:pPr>
            <w:r>
              <w:rPr>
                <w:rFonts w:hint="eastAsia" w:ascii="宋体" w:hAnsi="宋体"/>
                <w:szCs w:val="21"/>
              </w:rPr>
              <w:t>提供排课结果统计分析的功能，实现科学分析排课质量(包括课表编排均衡性、学生上课流动性，教学</w:t>
            </w:r>
          </w:p>
          <w:p>
            <w:pPr>
              <w:adjustRightInd w:val="0"/>
              <w:snapToGrid w:val="0"/>
              <w:ind w:firstLine="420" w:firstLineChars="200"/>
              <w:rPr>
                <w:rFonts w:ascii="宋体" w:hAnsi="宋体"/>
                <w:szCs w:val="21"/>
              </w:rPr>
            </w:pPr>
            <w:r>
              <w:rPr>
                <w:rFonts w:hint="eastAsia" w:ascii="宋体" w:hAnsi="宋体"/>
                <w:szCs w:val="21"/>
              </w:rPr>
              <w:t>场地使用率、排课要求满足情况)，同时，方便对课表的调整和完善。</w:t>
            </w:r>
          </w:p>
          <w:p>
            <w:pPr>
              <w:adjustRightInd w:val="0"/>
              <w:snapToGrid w:val="0"/>
              <w:ind w:firstLine="420" w:firstLineChars="200"/>
              <w:rPr>
                <w:rFonts w:ascii="宋体" w:hAnsi="宋体"/>
                <w:szCs w:val="21"/>
              </w:rPr>
            </w:pPr>
            <w:r>
              <w:rPr>
                <w:rFonts w:hint="eastAsia" w:ascii="宋体" w:hAnsi="宋体"/>
                <w:szCs w:val="21"/>
              </w:rPr>
              <w:t>排课情况查询，提供按班级、周次、星明、节次、教师、教室等多纬度查询汇总相关上课情况。</w:t>
            </w:r>
          </w:p>
          <w:p>
            <w:pPr>
              <w:adjustRightInd w:val="0"/>
              <w:snapToGrid w:val="0"/>
              <w:ind w:firstLine="420" w:firstLineChars="200"/>
              <w:rPr>
                <w:rFonts w:ascii="宋体" w:hAnsi="宋体"/>
                <w:szCs w:val="21"/>
              </w:rPr>
            </w:pPr>
            <w:r>
              <w:rPr>
                <w:rFonts w:hint="eastAsia" w:ascii="宋体" w:hAnsi="宋体"/>
                <w:szCs w:val="21"/>
              </w:rPr>
              <w:t>支持有无同半天跨校区安排的教师任课情况检测</w:t>
            </w:r>
          </w:p>
          <w:p>
            <w:pPr>
              <w:adjustRightInd w:val="0"/>
              <w:snapToGrid w:val="0"/>
              <w:ind w:firstLine="420" w:firstLineChars="200"/>
              <w:rPr>
                <w:rFonts w:ascii="宋体" w:hAnsi="宋体"/>
                <w:szCs w:val="21"/>
              </w:rPr>
            </w:pPr>
            <w:r>
              <w:rPr>
                <w:rFonts w:hint="eastAsia" w:ascii="宋体" w:hAnsi="宋体"/>
                <w:szCs w:val="21"/>
              </w:rPr>
              <w:t>能对班级课表进行分析，可检测出全天无课，上午无课的班级列表</w:t>
            </w:r>
          </w:p>
          <w:p>
            <w:pPr>
              <w:adjustRightInd w:val="0"/>
              <w:snapToGrid w:val="0"/>
              <w:ind w:firstLine="420" w:firstLineChars="200"/>
              <w:rPr>
                <w:rFonts w:ascii="宋体" w:hAnsi="宋体"/>
                <w:szCs w:val="21"/>
              </w:rPr>
            </w:pPr>
            <w:r>
              <w:rPr>
                <w:rFonts w:hint="eastAsia" w:ascii="宋体" w:hAnsi="宋体"/>
                <w:szCs w:val="21"/>
              </w:rPr>
              <w:t>根据条件查询不合理的排课信息，如一个教师一天超过8节课等情况</w:t>
            </w:r>
          </w:p>
          <w:p>
            <w:pPr>
              <w:adjustRightInd w:val="0"/>
              <w:snapToGrid w:val="0"/>
              <w:ind w:firstLine="420" w:firstLineChars="200"/>
              <w:rPr>
                <w:rFonts w:ascii="宋体" w:hAnsi="宋体"/>
                <w:szCs w:val="21"/>
              </w:rPr>
            </w:pPr>
            <w:r>
              <w:rPr>
                <w:rFonts w:hint="eastAsia" w:ascii="宋体" w:hAnsi="宋体"/>
                <w:szCs w:val="21"/>
              </w:rPr>
              <w:t>能批量检查出未按排教师、未安排教室、安排学时不对、安排周次与教学进程周次冲突的课程等。</w:t>
            </w:r>
          </w:p>
          <w:p>
            <w:pPr>
              <w:adjustRightInd w:val="0"/>
              <w:snapToGrid w:val="0"/>
              <w:ind w:firstLine="420" w:firstLineChars="200"/>
              <w:rPr>
                <w:rFonts w:ascii="宋体" w:hAnsi="宋体"/>
                <w:szCs w:val="21"/>
              </w:rPr>
            </w:pPr>
            <w:r>
              <w:rPr>
                <w:rFonts w:hint="eastAsia" w:ascii="宋体" w:hAnsi="宋体"/>
                <w:szCs w:val="21"/>
              </w:rPr>
              <w:t>可按全校，校区，教学楼统计各教学场地使用率</w:t>
            </w:r>
          </w:p>
          <w:p>
            <w:pPr>
              <w:adjustRightInd w:val="0"/>
              <w:snapToGrid w:val="0"/>
              <w:ind w:firstLine="420" w:firstLineChars="200"/>
              <w:rPr>
                <w:rFonts w:ascii="宋体" w:hAnsi="宋体"/>
                <w:szCs w:val="21"/>
              </w:rPr>
            </w:pPr>
            <w:r>
              <w:rPr>
                <w:rFonts w:hint="eastAsia" w:ascii="宋体" w:hAnsi="宋体"/>
                <w:szCs w:val="21"/>
              </w:rPr>
              <w:t>支持指定时间段分别查询该时间范围内放师、教室，班级的上课等情况。</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课表查询打印</w:t>
            </w:r>
          </w:p>
          <w:p>
            <w:pPr>
              <w:adjustRightInd w:val="0"/>
              <w:snapToGrid w:val="0"/>
              <w:ind w:firstLine="420" w:firstLineChars="200"/>
              <w:rPr>
                <w:rFonts w:ascii="宋体" w:hAnsi="宋体"/>
                <w:szCs w:val="21"/>
              </w:rPr>
            </w:pPr>
            <w:r>
              <w:rPr>
                <w:rFonts w:hint="eastAsia" w:ascii="宋体" w:hAnsi="宋体"/>
                <w:szCs w:val="21"/>
              </w:rPr>
              <w:t>各用户角色进行各种课表查询、打印、输出，可以连续输出打印课程课表，教师课表，教室课表，班级课表，学生课表，全校课表(按课程、教师、教室、班级)等课表;连续输出时，需要出在一个 EXCEL</w:t>
            </w:r>
          </w:p>
          <w:p>
            <w:pPr>
              <w:adjustRightInd w:val="0"/>
              <w:snapToGrid w:val="0"/>
              <w:ind w:firstLine="420" w:firstLineChars="200"/>
              <w:rPr>
                <w:rFonts w:ascii="宋体" w:hAnsi="宋体"/>
                <w:szCs w:val="21"/>
              </w:rPr>
            </w:pPr>
            <w:r>
              <w:rPr>
                <w:rFonts w:hint="eastAsia" w:ascii="宋体" w:hAnsi="宋体"/>
                <w:szCs w:val="21"/>
              </w:rPr>
              <w:t>工作薄中，并且对每张课表需分页;连续输出时，可以按照每张课表输出到每个EXCEL文件里。</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选课管理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涉及到三大类的选课管理：有年级专业要求的选课（教学计划课程选课）；无年级专业要求选课（校公选课、院系选修课等）；特殊课程类选课等。主要模式有：1：筛选制选课；2：优先制选课（先到先得的原则）。主要功能包括选课规则设置、选课任务、配课管理、网上选课、学生筛选管理、选课名单调整、补退选课、选课情况统计、选课情况查询。</w:t>
            </w:r>
          </w:p>
          <w:p>
            <w:pPr>
              <w:ind w:firstLine="420"/>
              <w:rPr>
                <w:rFonts w:ascii="宋体" w:hAnsi="宋体"/>
                <w:szCs w:val="21"/>
              </w:rPr>
            </w:pPr>
            <w:r>
              <w:rPr>
                <w:rFonts w:hint="eastAsia" w:ascii="宋体" w:hAnsi="宋体"/>
                <w:szCs w:val="21"/>
              </w:rPr>
              <w:t>选课时必须在教学课程，专业设置的条件内选择，包含选课时间，门数，人数限制；必须支持公选，专选和板块课三种类型选课；选课时必须判断所选课程的时间和上课地点与其它修读课程的时间和地点是否有冲突，存在冲突必须提示学生不能选；选课可以独立于教务系统。提供系统相关功能截图。</w:t>
            </w:r>
          </w:p>
          <w:p>
            <w:pPr>
              <w:ind w:firstLine="420"/>
              <w:rPr>
                <w:rFonts w:ascii="宋体" w:hAnsi="宋体"/>
                <w:szCs w:val="21"/>
              </w:rPr>
            </w:pPr>
            <w:r>
              <w:rPr>
                <w:rFonts w:ascii="宋体" w:hAnsi="宋体"/>
                <w:szCs w:val="21"/>
              </w:rPr>
              <w:t>1.</w:t>
            </w:r>
            <w:r>
              <w:rPr>
                <w:rFonts w:hint="eastAsia" w:ascii="宋体" w:hAnsi="宋体"/>
                <w:szCs w:val="21"/>
              </w:rPr>
              <w:t>选课规则设置</w:t>
            </w:r>
          </w:p>
          <w:p>
            <w:pPr>
              <w:adjustRightInd w:val="0"/>
              <w:snapToGrid w:val="0"/>
              <w:ind w:firstLine="420" w:firstLineChars="200"/>
              <w:rPr>
                <w:rFonts w:ascii="宋体" w:hAnsi="宋体"/>
                <w:szCs w:val="21"/>
              </w:rPr>
            </w:pPr>
            <w:r>
              <w:rPr>
                <w:rFonts w:hint="eastAsia" w:ascii="宋体" w:hAnsi="宋体"/>
                <w:szCs w:val="21"/>
              </w:rPr>
              <w:t>选课模块负责人根据学校具体选课管理办法规定的要求，设置开放选课类型及时间、参与选课对象、学生选课学分限制等条件设置。</w:t>
            </w:r>
          </w:p>
          <w:p>
            <w:pPr>
              <w:adjustRightInd w:val="0"/>
              <w:snapToGrid w:val="0"/>
              <w:ind w:firstLine="420" w:firstLineChars="200"/>
              <w:rPr>
                <w:rFonts w:ascii="宋体" w:hAnsi="宋体"/>
                <w:szCs w:val="21"/>
              </w:rPr>
            </w:pPr>
            <w:r>
              <w:rPr>
                <w:rFonts w:hint="eastAsia" w:ascii="宋体" w:hAnsi="宋体"/>
                <w:szCs w:val="21"/>
              </w:rPr>
              <w:t>能控制分校区、分年级、分专业分别开放选课条件。</w:t>
            </w:r>
          </w:p>
          <w:p>
            <w:pPr>
              <w:adjustRightInd w:val="0"/>
              <w:snapToGrid w:val="0"/>
              <w:ind w:firstLine="420" w:firstLineChars="200"/>
              <w:rPr>
                <w:rFonts w:ascii="宋体" w:hAnsi="宋体"/>
                <w:szCs w:val="21"/>
              </w:rPr>
            </w:pPr>
            <w:r>
              <w:rPr>
                <w:rFonts w:hint="eastAsia" w:ascii="宋体" w:hAnsi="宋体"/>
                <w:szCs w:val="21"/>
              </w:rPr>
              <w:t>能设置开放选课时间、选课轮次及参与选课的对象。</w:t>
            </w:r>
          </w:p>
          <w:p>
            <w:pPr>
              <w:adjustRightInd w:val="0"/>
              <w:snapToGrid w:val="0"/>
              <w:ind w:firstLine="420" w:firstLineChars="200"/>
              <w:rPr>
                <w:rFonts w:ascii="宋体" w:hAnsi="宋体"/>
                <w:szCs w:val="21"/>
              </w:rPr>
            </w:pPr>
            <w:r>
              <w:rPr>
                <w:rFonts w:hint="eastAsia" w:ascii="宋体" w:hAnsi="宋体"/>
                <w:szCs w:val="21"/>
              </w:rPr>
              <w:t>能控制每个学生限选学分数或者门数。</w:t>
            </w:r>
            <w:r>
              <w:rPr>
                <w:rFonts w:ascii="宋体" w:hAnsi="宋体"/>
                <w:szCs w:val="21"/>
              </w:rPr>
              <w:t xml:space="preserve">  </w:t>
            </w:r>
          </w:p>
          <w:p>
            <w:pPr>
              <w:adjustRightInd w:val="0"/>
              <w:snapToGrid w:val="0"/>
              <w:ind w:firstLine="420" w:firstLineChars="200"/>
              <w:rPr>
                <w:rFonts w:ascii="宋体" w:hAnsi="宋体"/>
                <w:szCs w:val="21"/>
              </w:rPr>
            </w:pPr>
            <w:r>
              <w:rPr>
                <w:rFonts w:hint="eastAsia" w:ascii="宋体" w:hAnsi="宋体"/>
                <w:szCs w:val="21"/>
              </w:rPr>
              <w:t>能限制个人是否可以参加选课。</w:t>
            </w:r>
          </w:p>
          <w:p>
            <w:pPr>
              <w:adjustRightInd w:val="0"/>
              <w:snapToGrid w:val="0"/>
              <w:ind w:firstLine="420" w:firstLineChars="200"/>
              <w:rPr>
                <w:rFonts w:ascii="宋体" w:hAnsi="宋体"/>
                <w:szCs w:val="21"/>
              </w:rPr>
            </w:pPr>
            <w:r>
              <w:rPr>
                <w:rFonts w:hint="eastAsia" w:ascii="宋体" w:hAnsi="宋体"/>
                <w:szCs w:val="21"/>
              </w:rPr>
              <w:t>能设置某类课程性质限选学分或门数。</w:t>
            </w:r>
          </w:p>
          <w:p>
            <w:pPr>
              <w:adjustRightInd w:val="0"/>
              <w:snapToGrid w:val="0"/>
              <w:ind w:firstLine="420" w:firstLineChars="200"/>
              <w:rPr>
                <w:rFonts w:ascii="宋体" w:hAnsi="宋体"/>
                <w:szCs w:val="21"/>
              </w:rPr>
            </w:pPr>
            <w:r>
              <w:rPr>
                <w:rFonts w:hint="eastAsia" w:ascii="宋体" w:hAnsi="宋体"/>
                <w:szCs w:val="21"/>
              </w:rPr>
              <w:t>能按课程属性设置能否开放跨专业选课。</w:t>
            </w:r>
          </w:p>
          <w:p>
            <w:pPr>
              <w:adjustRightInd w:val="0"/>
              <w:snapToGrid w:val="0"/>
              <w:ind w:firstLine="420" w:firstLineChars="200"/>
              <w:rPr>
                <w:rFonts w:ascii="宋体" w:hAnsi="宋体"/>
                <w:szCs w:val="21"/>
              </w:rPr>
            </w:pPr>
            <w:r>
              <w:rPr>
                <w:rFonts w:hint="eastAsia" w:ascii="宋体" w:hAnsi="宋体"/>
                <w:szCs w:val="21"/>
              </w:rPr>
              <w:t>能设置学生的课程地图，以便能自动提醒学生未选课课程，及如何选课等。</w:t>
            </w:r>
          </w:p>
          <w:p>
            <w:pPr>
              <w:adjustRightInd w:val="0"/>
              <w:snapToGrid w:val="0"/>
              <w:ind w:firstLine="420" w:firstLineChars="200"/>
              <w:rPr>
                <w:rFonts w:ascii="宋体" w:hAnsi="宋体"/>
                <w:szCs w:val="21"/>
              </w:rPr>
            </w:pPr>
            <w:r>
              <w:rPr>
                <w:rFonts w:hint="eastAsia" w:ascii="宋体" w:hAnsi="宋体"/>
                <w:szCs w:val="21"/>
              </w:rPr>
              <w:t>采用筛选制模式选课，筛选规则设置及公布。</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选课任务</w:t>
            </w:r>
          </w:p>
          <w:p>
            <w:pPr>
              <w:adjustRightInd w:val="0"/>
              <w:snapToGrid w:val="0"/>
              <w:ind w:firstLine="420" w:firstLineChars="200"/>
              <w:rPr>
                <w:rFonts w:ascii="宋体" w:hAnsi="宋体"/>
                <w:szCs w:val="21"/>
              </w:rPr>
            </w:pPr>
            <w:r>
              <w:rPr>
                <w:rFonts w:hint="eastAsia" w:ascii="宋体" w:hAnsi="宋体"/>
                <w:szCs w:val="21"/>
              </w:rPr>
              <w:t>已落实任务设置学生是否选课、教学班是否开课、教学班选课容量设置。</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配课管理</w:t>
            </w:r>
          </w:p>
          <w:p>
            <w:pPr>
              <w:adjustRightInd w:val="0"/>
              <w:snapToGrid w:val="0"/>
              <w:ind w:firstLine="420" w:firstLineChars="200"/>
              <w:rPr>
                <w:rFonts w:ascii="宋体" w:hAnsi="宋体"/>
                <w:szCs w:val="21"/>
              </w:rPr>
            </w:pPr>
            <w:r>
              <w:rPr>
                <w:rFonts w:hint="eastAsia" w:ascii="宋体" w:hAnsi="宋体"/>
                <w:szCs w:val="21"/>
              </w:rPr>
              <w:t>对于不允许选课的课程，在学生选课前进行课表预置，系统允许单个学生课表预置和按条件对满足条件学生进行课表预置，课表预置就是系统的配课功能。原则上管理端替学生配课的课程不能进行退课（如允许退，则要管理岗位老师后台放开配课课程允许退课的设置）。</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网上选课</w:t>
            </w:r>
          </w:p>
          <w:p>
            <w:pPr>
              <w:adjustRightInd w:val="0"/>
              <w:snapToGrid w:val="0"/>
              <w:ind w:firstLine="420" w:firstLineChars="200"/>
              <w:rPr>
                <w:rFonts w:ascii="宋体" w:hAnsi="宋体"/>
                <w:szCs w:val="21"/>
              </w:rPr>
            </w:pPr>
            <w:r>
              <w:rPr>
                <w:rFonts w:hint="eastAsia" w:ascii="宋体" w:hAnsi="宋体"/>
                <w:szCs w:val="21"/>
              </w:rPr>
              <w:t>学生网上进行自主选课，对于上课冲突的教学班系统强制不允许选。对于跟班重修的，系统根据重修选课控制参数项判断冲突是否能选、重修是否要控制容量、最多重修几学分或几门等。</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学生筛选管理</w:t>
            </w:r>
          </w:p>
          <w:p>
            <w:pPr>
              <w:adjustRightInd w:val="0"/>
              <w:snapToGrid w:val="0"/>
              <w:ind w:firstLine="420" w:firstLineChars="200"/>
              <w:rPr>
                <w:rFonts w:ascii="宋体" w:hAnsi="宋体"/>
                <w:szCs w:val="21"/>
              </w:rPr>
            </w:pPr>
            <w:r>
              <w:rPr>
                <w:rFonts w:hint="eastAsia" w:ascii="宋体" w:hAnsi="宋体"/>
                <w:szCs w:val="21"/>
              </w:rPr>
              <w:t>允许自定义筛选规则，系统根据筛选规则对超容量教学班的选课数据进行筛选，使得教学班的选课人数小于等于教学班容量。</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选课名单调整</w:t>
            </w:r>
          </w:p>
          <w:p>
            <w:pPr>
              <w:adjustRightInd w:val="0"/>
              <w:snapToGrid w:val="0"/>
              <w:ind w:firstLine="420" w:firstLineChars="200"/>
              <w:rPr>
                <w:rFonts w:ascii="宋体" w:hAnsi="宋体"/>
                <w:szCs w:val="21"/>
              </w:rPr>
            </w:pPr>
            <w:r>
              <w:rPr>
                <w:rFonts w:hint="eastAsia" w:ascii="宋体" w:hAnsi="宋体"/>
                <w:szCs w:val="21"/>
              </w:rPr>
              <w:t>1） 管理岗位（开课学院、学生学院或教务处）对教学班名单进行调整。</w:t>
            </w:r>
          </w:p>
          <w:p>
            <w:pPr>
              <w:adjustRightInd w:val="0"/>
              <w:snapToGrid w:val="0"/>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容量设置：根据教学班人数自动调整容量，同时清空已选人数，将容量和余相等。</w:t>
            </w:r>
          </w:p>
          <w:p>
            <w:pPr>
              <w:adjustRightInd w:val="0"/>
              <w:snapToGrid w:val="0"/>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容量调整：根据选中的数据进行容量的调整，调整容量的同时，也需要相应的调整余量。</w:t>
            </w:r>
          </w:p>
          <w:p>
            <w:pPr>
              <w:adjustRightInd w:val="0"/>
              <w:snapToGrid w:val="0"/>
              <w:ind w:firstLine="420" w:firstLineChars="200"/>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已选人数刷新：对学生选课表中的选课数据按选课课号进行统计课人数，计的选课人数更新任务表中相关的已选人数，并处理余量。</w:t>
            </w:r>
          </w:p>
          <w:p>
            <w:pPr>
              <w:adjustRightInd w:val="0"/>
              <w:snapToGrid w:val="0"/>
              <w:ind w:firstLine="420" w:firstLineChars="200"/>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增加学生：根据查询条件（年级、学院、专业、行政班），查询学生数据，选中学生数据完成增加。</w:t>
            </w:r>
          </w:p>
          <w:p>
            <w:pPr>
              <w:adjustRightInd w:val="0"/>
              <w:snapToGrid w:val="0"/>
              <w:ind w:firstLine="420" w:firstLineChars="200"/>
              <w:rPr>
                <w:rFonts w:ascii="宋体" w:hAnsi="宋体"/>
                <w:szCs w:val="21"/>
              </w:rPr>
            </w:pPr>
            <w:r>
              <w:rPr>
                <w:rFonts w:hint="eastAsia" w:ascii="宋体" w:hAnsi="宋体"/>
                <w:szCs w:val="21"/>
              </w:rPr>
              <w:t>6)</w:t>
            </w:r>
            <w:r>
              <w:rPr>
                <w:rFonts w:hint="eastAsia" w:ascii="宋体" w:hAnsi="宋体"/>
                <w:szCs w:val="21"/>
              </w:rPr>
              <w:tab/>
            </w:r>
            <w:r>
              <w:rPr>
                <w:rFonts w:hint="eastAsia" w:ascii="宋体" w:hAnsi="宋体"/>
                <w:szCs w:val="21"/>
              </w:rPr>
              <w:t>删除学生：选中记录删除学生选课表中的数据。</w:t>
            </w:r>
          </w:p>
          <w:p>
            <w:pPr>
              <w:adjustRightInd w:val="0"/>
              <w:snapToGrid w:val="0"/>
              <w:ind w:firstLine="420" w:firstLineChars="200"/>
              <w:rPr>
                <w:rFonts w:ascii="宋体" w:hAnsi="宋体"/>
                <w:szCs w:val="21"/>
              </w:rPr>
            </w:pPr>
            <w:r>
              <w:rPr>
                <w:rFonts w:hint="eastAsia" w:ascii="宋体" w:hAnsi="宋体"/>
                <w:szCs w:val="21"/>
              </w:rPr>
              <w:t>7)</w:t>
            </w:r>
            <w:r>
              <w:rPr>
                <w:rFonts w:hint="eastAsia" w:ascii="宋体" w:hAnsi="宋体"/>
                <w:szCs w:val="21"/>
              </w:rPr>
              <w:tab/>
            </w:r>
            <w:r>
              <w:rPr>
                <w:rFonts w:hint="eastAsia" w:ascii="宋体" w:hAnsi="宋体"/>
                <w:szCs w:val="21"/>
              </w:rPr>
              <w:t>按行政班删除：选中教学班中的某个行政班，确定后删除教学班中所对应行政班的学生名单。</w:t>
            </w:r>
          </w:p>
          <w:p>
            <w:pPr>
              <w:adjustRightInd w:val="0"/>
              <w:snapToGrid w:val="0"/>
              <w:ind w:firstLine="420" w:firstLineChars="200"/>
              <w:rPr>
                <w:rFonts w:ascii="宋体" w:hAnsi="宋体"/>
                <w:szCs w:val="21"/>
              </w:rPr>
            </w:pPr>
            <w:r>
              <w:rPr>
                <w:rFonts w:hint="eastAsia" w:ascii="宋体" w:hAnsi="宋体"/>
                <w:szCs w:val="21"/>
              </w:rPr>
              <w:t>8)</w:t>
            </w:r>
            <w:r>
              <w:rPr>
                <w:rFonts w:hint="eastAsia" w:ascii="宋体" w:hAnsi="宋体"/>
                <w:szCs w:val="21"/>
              </w:rPr>
              <w:tab/>
            </w:r>
            <w:r>
              <w:rPr>
                <w:rFonts w:hint="eastAsia" w:ascii="宋体" w:hAnsi="宋体"/>
                <w:szCs w:val="21"/>
              </w:rPr>
              <w:t>按专业删除：选中教学班中的某个专业，确定后删除教学班中所对应专业的学生名单。</w:t>
            </w:r>
          </w:p>
          <w:p>
            <w:pPr>
              <w:adjustRightInd w:val="0"/>
              <w:snapToGrid w:val="0"/>
              <w:ind w:firstLine="420" w:firstLineChars="200"/>
              <w:rPr>
                <w:rFonts w:ascii="宋体" w:hAnsi="宋体"/>
                <w:szCs w:val="21"/>
              </w:rPr>
            </w:pPr>
            <w:r>
              <w:rPr>
                <w:rFonts w:hint="eastAsia" w:ascii="宋体" w:hAnsi="宋体"/>
                <w:szCs w:val="21"/>
              </w:rPr>
              <w:t>9)</w:t>
            </w:r>
            <w:r>
              <w:rPr>
                <w:rFonts w:hint="eastAsia" w:ascii="宋体" w:hAnsi="宋体"/>
                <w:szCs w:val="21"/>
              </w:rPr>
              <w:tab/>
            </w:r>
            <w:r>
              <w:rPr>
                <w:rFonts w:hint="eastAsia" w:ascii="宋体" w:hAnsi="宋体"/>
                <w:szCs w:val="21"/>
              </w:rPr>
              <w:t>撤销重修：选中记录，删除学生选课表中选中记录的重修标记。</w:t>
            </w:r>
          </w:p>
          <w:p>
            <w:pPr>
              <w:adjustRightInd w:val="0"/>
              <w:snapToGrid w:val="0"/>
              <w:ind w:firstLine="420" w:firstLineChars="200"/>
              <w:rPr>
                <w:rFonts w:ascii="宋体" w:hAnsi="宋体"/>
                <w:szCs w:val="21"/>
              </w:rPr>
            </w:pPr>
            <w:r>
              <w:rPr>
                <w:rFonts w:hint="eastAsia" w:ascii="宋体" w:hAnsi="宋体"/>
                <w:szCs w:val="21"/>
              </w:rPr>
              <w:t>10)</w:t>
            </w:r>
            <w:r>
              <w:rPr>
                <w:rFonts w:hint="eastAsia" w:ascii="宋体" w:hAnsi="宋体"/>
                <w:szCs w:val="21"/>
              </w:rPr>
              <w:tab/>
            </w:r>
            <w:r>
              <w:rPr>
                <w:rFonts w:hint="eastAsia" w:ascii="宋体" w:hAnsi="宋体"/>
                <w:szCs w:val="21"/>
              </w:rPr>
              <w:t>标记重修：选中记录，对学生选课表中相应的记录加上重修标记。</w:t>
            </w:r>
          </w:p>
          <w:p>
            <w:pPr>
              <w:adjustRightInd w:val="0"/>
              <w:snapToGrid w:val="0"/>
              <w:ind w:firstLine="420" w:firstLineChars="200"/>
              <w:rPr>
                <w:rFonts w:ascii="宋体" w:hAnsi="宋体"/>
                <w:szCs w:val="21"/>
              </w:rPr>
            </w:pPr>
            <w:r>
              <w:rPr>
                <w:rFonts w:hint="eastAsia" w:ascii="宋体" w:hAnsi="宋体"/>
                <w:szCs w:val="21"/>
              </w:rPr>
              <w:t>11)</w:t>
            </w:r>
            <w:r>
              <w:rPr>
                <w:rFonts w:hint="eastAsia" w:ascii="宋体" w:hAnsi="宋体"/>
                <w:szCs w:val="21"/>
              </w:rPr>
              <w:tab/>
            </w:r>
            <w:r>
              <w:rPr>
                <w:rFonts w:hint="eastAsia" w:ascii="宋体" w:hAnsi="宋体"/>
                <w:szCs w:val="21"/>
              </w:rPr>
              <w:t>重分教学班：选中的教学班为需要重分的教学班的学生名单，选择参与重分的教学班，确定后，将学生加入到新的教学班中。</w:t>
            </w:r>
          </w:p>
          <w:p>
            <w:pPr>
              <w:adjustRightInd w:val="0"/>
              <w:snapToGrid w:val="0"/>
              <w:ind w:firstLine="420" w:firstLineChars="200"/>
              <w:rPr>
                <w:rFonts w:ascii="宋体" w:hAnsi="宋体"/>
                <w:szCs w:val="21"/>
              </w:rPr>
            </w:pPr>
            <w:r>
              <w:rPr>
                <w:rFonts w:hint="eastAsia" w:ascii="宋体" w:hAnsi="宋体"/>
                <w:szCs w:val="21"/>
              </w:rPr>
              <w:t>12)</w:t>
            </w:r>
            <w:r>
              <w:rPr>
                <w:rFonts w:hint="eastAsia" w:ascii="宋体" w:hAnsi="宋体"/>
                <w:szCs w:val="21"/>
              </w:rPr>
              <w:tab/>
            </w:r>
            <w:r>
              <w:rPr>
                <w:rFonts w:hint="eastAsia" w:ascii="宋体" w:hAnsi="宋体"/>
                <w:szCs w:val="21"/>
              </w:rPr>
              <w:t>继承教学班：选中继承源教学班和目的教学班，确定后将相关的学生名单负责到新的教学班中。</w:t>
            </w:r>
          </w:p>
          <w:p>
            <w:pPr>
              <w:adjustRightInd w:val="0"/>
              <w:snapToGrid w:val="0"/>
              <w:ind w:firstLine="420" w:firstLineChars="200"/>
              <w:rPr>
                <w:rFonts w:ascii="宋体" w:hAnsi="宋体"/>
                <w:szCs w:val="21"/>
              </w:rPr>
            </w:pPr>
            <w:r>
              <w:rPr>
                <w:rFonts w:hint="eastAsia" w:ascii="宋体" w:hAnsi="宋体"/>
                <w:szCs w:val="21"/>
              </w:rPr>
              <w:t>13)</w:t>
            </w:r>
            <w:r>
              <w:rPr>
                <w:rFonts w:hint="eastAsia" w:ascii="宋体" w:hAnsi="宋体"/>
                <w:szCs w:val="21"/>
              </w:rPr>
              <w:tab/>
            </w:r>
            <w:r>
              <w:rPr>
                <w:rFonts w:hint="eastAsia" w:ascii="宋体" w:hAnsi="宋体"/>
                <w:szCs w:val="21"/>
              </w:rPr>
              <w:t>导入学生数据：将名单加入到学生选课表中</w:t>
            </w:r>
          </w:p>
          <w:p>
            <w:pPr>
              <w:adjustRightInd w:val="0"/>
              <w:snapToGrid w:val="0"/>
              <w:ind w:firstLine="420" w:firstLineChars="200"/>
              <w:rPr>
                <w:rFonts w:ascii="宋体" w:hAnsi="宋体"/>
                <w:szCs w:val="21"/>
              </w:rPr>
            </w:pPr>
            <w:r>
              <w:rPr>
                <w:rFonts w:hint="eastAsia" w:ascii="宋体" w:hAnsi="宋体"/>
                <w:szCs w:val="21"/>
              </w:rPr>
              <w:t>14)</w:t>
            </w:r>
            <w:r>
              <w:rPr>
                <w:rFonts w:hint="eastAsia" w:ascii="宋体" w:hAnsi="宋体"/>
                <w:szCs w:val="21"/>
              </w:rPr>
              <w:tab/>
            </w:r>
            <w:r>
              <w:rPr>
                <w:rFonts w:hint="eastAsia" w:ascii="宋体" w:hAnsi="宋体"/>
                <w:szCs w:val="21"/>
              </w:rPr>
              <w:t>输出—课程选课学生输出：选中某个教学班，导出相关的教学班学生名单。</w:t>
            </w:r>
          </w:p>
          <w:p>
            <w:pPr>
              <w:adjustRightInd w:val="0"/>
              <w:snapToGrid w:val="0"/>
              <w:ind w:firstLine="420" w:firstLineChars="200"/>
              <w:rPr>
                <w:rFonts w:ascii="宋体" w:hAnsi="宋体"/>
                <w:szCs w:val="21"/>
              </w:rPr>
            </w:pPr>
            <w:r>
              <w:rPr>
                <w:rFonts w:ascii="宋体" w:hAnsi="宋体"/>
                <w:szCs w:val="21"/>
              </w:rPr>
              <w:t>7.</w:t>
            </w:r>
            <w:r>
              <w:rPr>
                <w:rFonts w:hint="eastAsia" w:ascii="宋体" w:hAnsi="宋体"/>
                <w:szCs w:val="21"/>
              </w:rPr>
              <w:t>补退选课</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学生在规定时间内完成补选课程或退课。</w:t>
            </w:r>
          </w:p>
          <w:p>
            <w:pPr>
              <w:adjustRightInd w:val="0"/>
              <w:snapToGrid w:val="0"/>
              <w:ind w:firstLine="420" w:firstLineChars="200"/>
              <w:rPr>
                <w:rFonts w:ascii="宋体" w:hAnsi="宋体"/>
                <w:szCs w:val="21"/>
              </w:rPr>
            </w:pPr>
            <w:r>
              <w:rPr>
                <w:rFonts w:ascii="宋体" w:hAnsi="宋体"/>
                <w:szCs w:val="21"/>
              </w:rPr>
              <w:t>8.</w:t>
            </w:r>
            <w:r>
              <w:rPr>
                <w:rFonts w:hint="eastAsia" w:ascii="宋体" w:hAnsi="宋体"/>
                <w:szCs w:val="21"/>
              </w:rPr>
              <w:t>选课情况统计</w:t>
            </w:r>
          </w:p>
          <w:p>
            <w:pPr>
              <w:adjustRightInd w:val="0"/>
              <w:snapToGrid w:val="0"/>
              <w:ind w:firstLine="420" w:firstLineChars="200"/>
              <w:rPr>
                <w:rFonts w:ascii="宋体" w:hAnsi="宋体"/>
                <w:szCs w:val="21"/>
              </w:rPr>
            </w:pPr>
            <w:r>
              <w:rPr>
                <w:rFonts w:hint="eastAsia" w:ascii="宋体" w:hAnsi="宋体"/>
                <w:szCs w:val="21"/>
              </w:rPr>
              <w:t>在选课过程中实时监控出每门课程的选课情况及每个学生选课情况。包括选课人次统计、分时段选课人次统计、选课信息监控、选课课程性质统计等。</w:t>
            </w:r>
          </w:p>
          <w:p>
            <w:pPr>
              <w:adjustRightInd w:val="0"/>
              <w:snapToGrid w:val="0"/>
              <w:ind w:firstLine="420" w:firstLineChars="200"/>
              <w:rPr>
                <w:rFonts w:ascii="宋体" w:hAnsi="宋体"/>
                <w:szCs w:val="21"/>
              </w:rPr>
            </w:pPr>
            <w:r>
              <w:rPr>
                <w:rFonts w:ascii="宋体" w:hAnsi="宋体"/>
                <w:szCs w:val="21"/>
              </w:rPr>
              <w:t>9.</w:t>
            </w:r>
            <w:r>
              <w:rPr>
                <w:rFonts w:hint="eastAsia" w:ascii="宋体" w:hAnsi="宋体"/>
                <w:szCs w:val="21"/>
              </w:rPr>
              <w:t>选课情况查询</w:t>
            </w:r>
          </w:p>
          <w:p>
            <w:pPr>
              <w:adjustRightInd w:val="0"/>
              <w:snapToGrid w:val="0"/>
              <w:ind w:firstLine="420" w:firstLineChars="200"/>
              <w:rPr>
                <w:rFonts w:ascii="宋体" w:hAnsi="宋体"/>
                <w:szCs w:val="21"/>
              </w:rPr>
            </w:pPr>
            <w:r>
              <w:rPr>
                <w:rFonts w:hint="eastAsia" w:ascii="宋体" w:hAnsi="宋体"/>
                <w:szCs w:val="21"/>
              </w:rPr>
              <w:t>包括学生点名册查询、选课名单查询、学生选课情况查询、课程选课情况查询、学生选课冲突查询、体育课名单查询、学生时间冲突查询等。</w:t>
            </w:r>
          </w:p>
          <w:p>
            <w:pPr>
              <w:adjustRightInd w:val="0"/>
              <w:snapToGrid w:val="0"/>
              <w:ind w:firstLine="420" w:firstLineChars="200"/>
              <w:rPr>
                <w:rFonts w:ascii="宋体" w:hAnsi="宋体"/>
                <w:szCs w:val="21"/>
              </w:rPr>
            </w:pPr>
            <w:r>
              <w:rPr>
                <w:rFonts w:ascii="宋体" w:hAnsi="宋体"/>
                <w:szCs w:val="21"/>
              </w:rPr>
              <w:t>10.</w:t>
            </w:r>
            <w:r>
              <w:rPr>
                <w:rFonts w:hint="eastAsia" w:ascii="宋体" w:hAnsi="宋体"/>
                <w:szCs w:val="21"/>
              </w:rPr>
              <w:t>教师教学点名</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考勤二维码生成</w:t>
            </w:r>
          </w:p>
          <w:p>
            <w:pPr>
              <w:adjustRightInd w:val="0"/>
              <w:snapToGrid w:val="0"/>
              <w:ind w:firstLine="420" w:firstLineChars="200"/>
              <w:rPr>
                <w:rFonts w:ascii="宋体" w:hAnsi="宋体"/>
                <w:szCs w:val="21"/>
              </w:rPr>
            </w:pPr>
            <w:r>
              <w:rPr>
                <w:rFonts w:hint="eastAsia" w:ascii="宋体" w:hAnsi="宋体"/>
                <w:szCs w:val="21"/>
              </w:rPr>
              <w:t>教师可以生成并发布当前教学班的考勤二维码，二维码的信息由课程、时间、地点等组成。发布的二维码可以设置有效时间（如：10秒，则10秒后系统自动刷新生成新的二维码）。</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学生签到</w:t>
            </w:r>
          </w:p>
          <w:p>
            <w:pPr>
              <w:adjustRightInd w:val="0"/>
              <w:snapToGrid w:val="0"/>
              <w:ind w:firstLine="420" w:firstLineChars="200"/>
              <w:rPr>
                <w:rFonts w:ascii="宋体" w:hAnsi="宋体"/>
                <w:szCs w:val="21"/>
              </w:rPr>
            </w:pPr>
            <w:r>
              <w:rPr>
                <w:rFonts w:hint="eastAsia" w:ascii="宋体" w:hAnsi="宋体"/>
                <w:szCs w:val="21"/>
              </w:rPr>
              <w:t>根据任课教师根据教学班所生成的二维码，学生通过手机APP使用签到功能扫描教学班二维码，系统自动判断是否该教学班的学生，并登记学生的签到时间信息。</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查询统计</w:t>
            </w:r>
          </w:p>
          <w:p>
            <w:pPr>
              <w:adjustRightInd w:val="0"/>
              <w:snapToGrid w:val="0"/>
              <w:ind w:firstLine="420" w:firstLineChars="200"/>
              <w:rPr>
                <w:rFonts w:ascii="宋体" w:hAnsi="宋体"/>
                <w:szCs w:val="21"/>
              </w:rPr>
            </w:pPr>
            <w:r>
              <w:rPr>
                <w:rFonts w:hint="eastAsia" w:ascii="宋体" w:hAnsi="宋体"/>
                <w:szCs w:val="21"/>
              </w:rPr>
              <w:t>管理人员可以查询、统计学生的课堂点名信息。选课规则设置、选课任务、配课管理、网上选课、学生筛选管理、选课名单调整、补退选课、选课情况统计、选课情况查询</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重修管理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提供统一的重修管理模块，包括重修资格库、重修选课规则设置、重修选课、重修名单管理。</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重修资格库</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根据学校的重修管理办法统计重修名单，形成学生重修资格库。</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重修选课规则设置</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设置可重修选课的年级，重修最高可选学分，重修最多可选门次。</w:t>
            </w:r>
          </w:p>
          <w:p>
            <w:pPr>
              <w:adjustRightInd w:val="0"/>
              <w:snapToGrid w:val="0"/>
              <w:ind w:firstLine="420" w:firstLineChars="200"/>
              <w:rPr>
                <w:rFonts w:ascii="宋体" w:hAnsi="宋体"/>
                <w:szCs w:val="21"/>
              </w:rPr>
            </w:pPr>
            <w:r>
              <w:rPr>
                <w:rFonts w:hint="eastAsia" w:ascii="宋体" w:hAnsi="宋体"/>
                <w:szCs w:val="21"/>
              </w:rPr>
              <w:t>设置重修方式（跟班重修，单开班，学生网上报名），可以根据具体的重修方式设置可选对象，限选对象。</w:t>
            </w:r>
          </w:p>
          <w:p>
            <w:pPr>
              <w:adjustRightInd w:val="0"/>
              <w:snapToGrid w:val="0"/>
              <w:ind w:firstLine="420" w:firstLineChars="200"/>
              <w:rPr>
                <w:rFonts w:ascii="宋体" w:hAnsi="宋体"/>
                <w:szCs w:val="21"/>
              </w:rPr>
            </w:pPr>
            <w:r>
              <w:rPr>
                <w:rFonts w:hint="eastAsia" w:ascii="宋体" w:hAnsi="宋体"/>
                <w:szCs w:val="21"/>
              </w:rPr>
              <w:t>设置是否可跨专业选课，是否可跨年级选课。</w:t>
            </w:r>
          </w:p>
          <w:p>
            <w:pPr>
              <w:adjustRightInd w:val="0"/>
              <w:snapToGrid w:val="0"/>
              <w:ind w:firstLine="420" w:firstLineChars="200"/>
              <w:rPr>
                <w:rFonts w:ascii="宋体" w:hAnsi="宋体"/>
                <w:szCs w:val="21"/>
              </w:rPr>
            </w:pPr>
            <w:r>
              <w:rPr>
                <w:rFonts w:hint="eastAsia" w:ascii="宋体" w:hAnsi="宋体"/>
                <w:szCs w:val="21"/>
              </w:rPr>
              <w:t>设置是否控制选课容量，是否可选，是否可退选，可选课对象，限选课对象，退选的人数限制。</w:t>
            </w:r>
          </w:p>
          <w:p>
            <w:pPr>
              <w:adjustRightInd w:val="0"/>
              <w:snapToGrid w:val="0"/>
              <w:ind w:firstLine="420" w:firstLineChars="200"/>
              <w:rPr>
                <w:rFonts w:ascii="宋体" w:hAnsi="宋体"/>
                <w:szCs w:val="21"/>
              </w:rPr>
            </w:pPr>
            <w:r>
              <w:rPr>
                <w:rFonts w:hint="eastAsia" w:ascii="宋体" w:hAnsi="宋体"/>
                <w:szCs w:val="21"/>
              </w:rPr>
              <w:t>可以设置选课专业不能选某个特定时间段的课程。</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重修选课</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学生在规定时间内完成重修选课。</w:t>
            </w:r>
          </w:p>
          <w:p>
            <w:pPr>
              <w:adjustRightInd w:val="0"/>
              <w:snapToGrid w:val="0"/>
              <w:ind w:firstLine="420" w:firstLineChars="200"/>
              <w:rPr>
                <w:rFonts w:ascii="宋体" w:hAnsi="宋体"/>
                <w:szCs w:val="21"/>
              </w:rPr>
            </w:pPr>
            <w:r>
              <w:rPr>
                <w:rFonts w:hint="eastAsia" w:ascii="宋体" w:hAnsi="宋体"/>
                <w:szCs w:val="21"/>
              </w:rPr>
              <w:t>能显示当前选课学年学期的重修课程，以及重修选课的开始、结束时间（具体到分），并按是否在特殊课程选课时间内进行不同的显示。</w:t>
            </w:r>
          </w:p>
          <w:p>
            <w:pPr>
              <w:adjustRightInd w:val="0"/>
              <w:snapToGrid w:val="0"/>
              <w:ind w:firstLine="420" w:firstLineChars="200"/>
              <w:rPr>
                <w:rFonts w:ascii="宋体" w:hAnsi="宋体"/>
                <w:szCs w:val="21"/>
              </w:rPr>
            </w:pPr>
            <w:r>
              <w:rPr>
                <w:rFonts w:hint="eastAsia" w:ascii="宋体" w:hAnsi="宋体"/>
                <w:szCs w:val="21"/>
              </w:rPr>
              <w:t>当不在选课时间内时，不显示任何选课内容，并给予学生人性化提醒。</w:t>
            </w:r>
          </w:p>
          <w:p>
            <w:pPr>
              <w:adjustRightInd w:val="0"/>
              <w:snapToGrid w:val="0"/>
              <w:ind w:firstLine="420" w:firstLineChars="200"/>
              <w:rPr>
                <w:rFonts w:ascii="宋体" w:hAnsi="宋体"/>
                <w:szCs w:val="21"/>
              </w:rPr>
            </w:pPr>
            <w:r>
              <w:rPr>
                <w:rFonts w:hint="eastAsia" w:ascii="宋体" w:hAnsi="宋体"/>
                <w:szCs w:val="21"/>
              </w:rPr>
              <w:t>（重修方式）选重修班。</w:t>
            </w:r>
          </w:p>
          <w:p>
            <w:pPr>
              <w:adjustRightInd w:val="0"/>
              <w:snapToGrid w:val="0"/>
              <w:ind w:firstLine="420" w:firstLineChars="200"/>
              <w:rPr>
                <w:rFonts w:ascii="宋体" w:hAnsi="宋体"/>
                <w:szCs w:val="21"/>
              </w:rPr>
            </w:pPr>
            <w:r>
              <w:rPr>
                <w:rFonts w:hint="eastAsia" w:ascii="宋体" w:hAnsi="宋体"/>
                <w:szCs w:val="21"/>
              </w:rPr>
              <w:t>当在选课时间范围内时，显示能重修课程的重修教学班的信息。</w:t>
            </w:r>
          </w:p>
          <w:p>
            <w:pPr>
              <w:adjustRightInd w:val="0"/>
              <w:snapToGrid w:val="0"/>
              <w:ind w:firstLine="420" w:firstLineChars="200"/>
              <w:rPr>
                <w:rFonts w:ascii="宋体" w:hAnsi="宋体"/>
                <w:szCs w:val="21"/>
              </w:rPr>
            </w:pPr>
            <w:r>
              <w:rPr>
                <w:rFonts w:hint="eastAsia" w:ascii="宋体" w:hAnsi="宋体"/>
                <w:szCs w:val="21"/>
              </w:rPr>
              <w:t>当在选课时间内时，显示当前选课教学班的选课余量，余量不足时给出人性化提示。</w:t>
            </w:r>
          </w:p>
          <w:p>
            <w:pPr>
              <w:adjustRightInd w:val="0"/>
              <w:snapToGrid w:val="0"/>
              <w:ind w:firstLine="420" w:firstLineChars="200"/>
              <w:rPr>
                <w:rFonts w:ascii="宋体" w:hAnsi="宋体"/>
                <w:szCs w:val="21"/>
              </w:rPr>
            </w:pPr>
            <w:r>
              <w:rPr>
                <w:rFonts w:hint="eastAsia" w:ascii="宋体" w:hAnsi="宋体"/>
                <w:szCs w:val="21"/>
              </w:rPr>
              <w:t>当在选课时间内时，超过当前学年学期重修选课最高学分要求时，能给出人性化提示。</w:t>
            </w:r>
          </w:p>
          <w:p>
            <w:pPr>
              <w:adjustRightInd w:val="0"/>
              <w:snapToGrid w:val="0"/>
              <w:ind w:firstLine="420" w:firstLineChars="200"/>
              <w:rPr>
                <w:rFonts w:ascii="宋体" w:hAnsi="宋体"/>
                <w:szCs w:val="21"/>
              </w:rPr>
            </w:pPr>
            <w:r>
              <w:rPr>
                <w:rFonts w:hint="eastAsia" w:ascii="宋体" w:hAnsi="宋体"/>
                <w:szCs w:val="21"/>
              </w:rPr>
              <w:t>在在选课时间内时，所选重修课程总数超出最高门次限制时能给出人性化提示。</w:t>
            </w:r>
          </w:p>
          <w:p>
            <w:pPr>
              <w:adjustRightInd w:val="0"/>
              <w:snapToGrid w:val="0"/>
              <w:ind w:firstLine="420" w:firstLineChars="200"/>
              <w:rPr>
                <w:rFonts w:ascii="宋体" w:hAnsi="宋体"/>
                <w:szCs w:val="21"/>
              </w:rPr>
            </w:pPr>
            <w:r>
              <w:rPr>
                <w:rFonts w:hint="eastAsia" w:ascii="宋体" w:hAnsi="宋体"/>
                <w:szCs w:val="21"/>
              </w:rPr>
              <w:t>能提示选课时间冲突。</w:t>
            </w:r>
          </w:p>
          <w:p>
            <w:pPr>
              <w:adjustRightInd w:val="0"/>
              <w:snapToGrid w:val="0"/>
              <w:ind w:firstLine="420" w:firstLineChars="200"/>
              <w:rPr>
                <w:rFonts w:ascii="宋体" w:hAnsi="宋体"/>
                <w:szCs w:val="21"/>
              </w:rPr>
            </w:pPr>
            <w:r>
              <w:rPr>
                <w:rFonts w:hint="eastAsia" w:ascii="宋体" w:hAnsi="宋体"/>
                <w:szCs w:val="21"/>
              </w:rPr>
              <w:t>在在选课时间内时，所选课程时间与已选课程时间冲突时能给出人性化提示。</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重修名单管理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重修缴费及名单管理。</w:t>
            </w:r>
          </w:p>
          <w:p>
            <w:pPr>
              <w:adjustRightInd w:val="0"/>
              <w:snapToGrid w:val="0"/>
              <w:ind w:firstLine="420" w:firstLineChars="200"/>
              <w:rPr>
                <w:rFonts w:ascii="宋体" w:hAnsi="宋体"/>
                <w:szCs w:val="21"/>
              </w:rPr>
            </w:pPr>
            <w:r>
              <w:rPr>
                <w:rFonts w:hint="eastAsia" w:ascii="宋体" w:hAnsi="宋体"/>
                <w:szCs w:val="21"/>
              </w:rPr>
              <w:t>可以根据条件查询当前学年学期选课教学班以及相关的学生选课名单。</w:t>
            </w:r>
          </w:p>
          <w:p>
            <w:pPr>
              <w:adjustRightInd w:val="0"/>
              <w:snapToGrid w:val="0"/>
              <w:ind w:firstLine="420" w:firstLineChars="200"/>
              <w:rPr>
                <w:rFonts w:ascii="宋体" w:hAnsi="宋体"/>
                <w:szCs w:val="21"/>
              </w:rPr>
            </w:pPr>
            <w:r>
              <w:rPr>
                <w:rFonts w:hint="eastAsia" w:ascii="宋体" w:hAnsi="宋体"/>
                <w:szCs w:val="21"/>
              </w:rPr>
              <w:t>可以增加、删除学生选课名单，还可以从外部导入学生选课名单。</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考级管理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包括等级考试报名、考级项目成绩管理。</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等级考试报名</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等级考试报名设置</w:t>
            </w:r>
          </w:p>
          <w:p>
            <w:pPr>
              <w:adjustRightInd w:val="0"/>
              <w:snapToGrid w:val="0"/>
              <w:ind w:firstLine="420" w:firstLineChars="200"/>
              <w:rPr>
                <w:rFonts w:ascii="宋体" w:hAnsi="宋体"/>
                <w:szCs w:val="21"/>
              </w:rPr>
            </w:pPr>
            <w:r>
              <w:rPr>
                <w:rFonts w:hint="eastAsia" w:ascii="宋体" w:hAnsi="宋体"/>
                <w:szCs w:val="21"/>
              </w:rPr>
              <w:t>维护等级考试报名时间设置，维护等级考试报名课程、报名学生限制条件。</w:t>
            </w:r>
          </w:p>
          <w:p>
            <w:pPr>
              <w:adjustRightInd w:val="0"/>
              <w:snapToGrid w:val="0"/>
              <w:ind w:firstLine="420" w:firstLineChars="200"/>
              <w:rPr>
                <w:rFonts w:ascii="宋体" w:hAnsi="宋体"/>
                <w:szCs w:val="21"/>
              </w:rPr>
            </w:pPr>
            <w:r>
              <w:rPr>
                <w:rFonts w:hint="eastAsia" w:ascii="宋体" w:hAnsi="宋体"/>
                <w:szCs w:val="21"/>
              </w:rPr>
              <w:t>类别维护：设置报名的类别，并可设定同一类别的报名项目可以报名的项目数。如类别1有大学英语四级、大学英语六级，并设定报名项目数为1，则学生只能报其中的一个。</w:t>
            </w:r>
          </w:p>
          <w:p>
            <w:pPr>
              <w:adjustRightInd w:val="0"/>
              <w:snapToGrid w:val="0"/>
              <w:ind w:firstLine="420" w:firstLineChars="200"/>
              <w:rPr>
                <w:rFonts w:ascii="宋体" w:hAnsi="宋体"/>
                <w:szCs w:val="21"/>
              </w:rPr>
            </w:pPr>
            <w:r>
              <w:rPr>
                <w:rFonts w:hint="eastAsia" w:ascii="宋体" w:hAnsi="宋体"/>
                <w:szCs w:val="21"/>
              </w:rPr>
              <w:t>报名项目设置：设置报名项目名称、类别、条件、报名费等，可以设置报名项目的成绩要求、面向对象、限制对象等。</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学生网上报名</w:t>
            </w:r>
          </w:p>
          <w:p>
            <w:pPr>
              <w:adjustRightInd w:val="0"/>
              <w:snapToGrid w:val="0"/>
              <w:ind w:firstLine="420" w:firstLineChars="200"/>
              <w:rPr>
                <w:rFonts w:ascii="宋体" w:hAnsi="宋体"/>
                <w:szCs w:val="21"/>
              </w:rPr>
            </w:pPr>
            <w:r>
              <w:rPr>
                <w:rFonts w:hint="eastAsia" w:ascii="宋体" w:hAnsi="宋体"/>
                <w:szCs w:val="21"/>
              </w:rPr>
              <w:t>相关学生进行网上报名，在截止时间之前可以取消报名。</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报名名单调整</w:t>
            </w:r>
          </w:p>
          <w:p>
            <w:pPr>
              <w:adjustRightInd w:val="0"/>
              <w:snapToGrid w:val="0"/>
              <w:ind w:firstLine="420" w:firstLineChars="200"/>
              <w:rPr>
                <w:rFonts w:ascii="宋体" w:hAnsi="宋体"/>
                <w:szCs w:val="21"/>
              </w:rPr>
            </w:pPr>
            <w:r>
              <w:rPr>
                <w:rFonts w:hint="eastAsia" w:ascii="宋体" w:hAnsi="宋体"/>
                <w:szCs w:val="21"/>
              </w:rPr>
              <w:t>网上报名信息和收费信息保持同步,根据缴费结果确定最终参加考试的学生名单，可以导出到Excel。</w:t>
            </w:r>
          </w:p>
          <w:p>
            <w:pPr>
              <w:adjustRightInd w:val="0"/>
              <w:snapToGrid w:val="0"/>
              <w:ind w:firstLine="420" w:firstLineChars="200"/>
              <w:rPr>
                <w:rFonts w:ascii="宋体" w:hAnsi="宋体"/>
                <w:szCs w:val="21"/>
              </w:rPr>
            </w:pPr>
            <w:r>
              <w:rPr>
                <w:rFonts w:hint="eastAsia" w:ascii="宋体" w:hAnsi="宋体"/>
                <w:szCs w:val="21"/>
              </w:rPr>
              <w:t>教务处管理员、院系教务秘书可进行报名结果核对确认，并可以查询和打印考试信息，以及进行照片打包下载。</w:t>
            </w:r>
          </w:p>
          <w:p>
            <w:pPr>
              <w:adjustRightInd w:val="0"/>
              <w:snapToGrid w:val="0"/>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考级项目成绩管理</w:t>
            </w:r>
          </w:p>
          <w:p>
            <w:pPr>
              <w:adjustRightInd w:val="0"/>
              <w:snapToGrid w:val="0"/>
              <w:ind w:firstLine="420" w:firstLineChars="200"/>
              <w:rPr>
                <w:rFonts w:ascii="宋体" w:hAnsi="宋体"/>
                <w:szCs w:val="21"/>
              </w:rPr>
            </w:pPr>
            <w:r>
              <w:rPr>
                <w:rFonts w:hint="eastAsia" w:ascii="宋体" w:hAnsi="宋体"/>
                <w:szCs w:val="21"/>
              </w:rPr>
              <w:t>包括考级项目成绩导入、考级项目成绩查询、统计分析。</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left"/>
              <w:rPr>
                <w:rFonts w:ascii="宋体" w:hAnsi="宋体"/>
                <w:b/>
                <w:szCs w:val="21"/>
              </w:rPr>
            </w:pPr>
            <w:r>
              <w:rPr>
                <w:rFonts w:hint="eastAsia" w:ascii="宋体" w:hAnsi="宋体"/>
                <w:szCs w:val="21"/>
              </w:rPr>
              <w:t>考务管理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考务管理实现对学校统考考试和非统考考试的统一管理，根据考生、课程、教室、监考等做出考试安排，系统自动排考。并提供排考效果分析功能，对检测冲突的考试手工调整。网上发布有关考试安排信息，学生可查询，打印。学期末教务处安排各门课程的考试时间、地点、监考老师。</w:t>
            </w:r>
          </w:p>
          <w:p>
            <w:pPr>
              <w:ind w:firstLine="420"/>
              <w:rPr>
                <w:rFonts w:ascii="宋体" w:hAnsi="宋体"/>
                <w:szCs w:val="21"/>
              </w:rPr>
            </w:pPr>
            <w:r>
              <w:rPr>
                <w:rFonts w:hint="eastAsia" w:ascii="宋体" w:hAnsi="宋体"/>
                <w:szCs w:val="21"/>
              </w:rPr>
              <w:t>考务管理包括缓考、正考、补考和等级考试管理，其中正考支持一键自动排考。提供系统功能截图。</w:t>
            </w:r>
          </w:p>
          <w:p>
            <w:pPr>
              <w:adjustRightInd w:val="0"/>
              <w:snapToGrid w:val="0"/>
              <w:ind w:firstLine="420" w:firstLineChars="200"/>
              <w:rPr>
                <w:rFonts w:ascii="宋体" w:hAnsi="宋体"/>
                <w:szCs w:val="21"/>
              </w:rPr>
            </w:pPr>
            <w:r>
              <w:rPr>
                <w:rFonts w:hint="eastAsia" w:ascii="宋体" w:hAnsi="宋体"/>
                <w:szCs w:val="21"/>
              </w:rPr>
              <w:t>主要包括：系统设置、考场信息设置、考试基础数据管理、考试任务管理、自动排考、人机交互排考、监考管理、分散排考管理、补考管理、试卷印刷管理、考务报表打印。</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系统设置</w:t>
            </w:r>
          </w:p>
          <w:p>
            <w:pPr>
              <w:adjustRightInd w:val="0"/>
              <w:snapToGrid w:val="0"/>
              <w:ind w:firstLine="420" w:firstLineChars="200"/>
              <w:rPr>
                <w:rFonts w:ascii="宋体" w:hAnsi="宋体"/>
                <w:szCs w:val="21"/>
              </w:rPr>
            </w:pPr>
            <w:r>
              <w:rPr>
                <w:rFonts w:hint="eastAsia" w:ascii="宋体" w:hAnsi="宋体"/>
                <w:szCs w:val="21"/>
              </w:rPr>
              <w:t>设置考试模块的控制参数，如：排考试学年、排考试学期、补考确认最大名次控制等。</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考场信息设置</w:t>
            </w:r>
          </w:p>
          <w:p>
            <w:pPr>
              <w:adjustRightInd w:val="0"/>
              <w:snapToGrid w:val="0"/>
              <w:ind w:firstLine="420" w:firstLineChars="200"/>
              <w:rPr>
                <w:rFonts w:ascii="宋体" w:hAnsi="宋体"/>
                <w:szCs w:val="21"/>
              </w:rPr>
            </w:pPr>
            <w:r>
              <w:rPr>
                <w:rFonts w:hint="eastAsia" w:ascii="宋体" w:hAnsi="宋体"/>
                <w:szCs w:val="21"/>
              </w:rPr>
              <w:t>包括考场停用、考场启用、考试座位数、设置可用部门、数据导出等功能。具体的信息包括考试可用状态、学年、学期、校区、场地编号、场地名称、考试使用部门、场地类别、楼号、楼层号、考试座位数、座位数、场地简称、场地二级类别。</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考场基础数据维护</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考试设置</w:t>
            </w:r>
          </w:p>
          <w:p>
            <w:pPr>
              <w:adjustRightInd w:val="0"/>
              <w:snapToGrid w:val="0"/>
              <w:ind w:firstLine="420" w:firstLineChars="200"/>
              <w:rPr>
                <w:rFonts w:ascii="宋体" w:hAnsi="宋体"/>
                <w:szCs w:val="21"/>
              </w:rPr>
            </w:pPr>
            <w:r>
              <w:rPr>
                <w:rFonts w:hint="eastAsia" w:ascii="宋体" w:hAnsi="宋体"/>
                <w:szCs w:val="21"/>
              </w:rPr>
              <w:t>根据考试学年、学期设置是否期末考试、是否可以重复排考场、是否允许排考时间与学生上课冲突等信息。</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考试基础时间设置</w:t>
            </w:r>
          </w:p>
          <w:p>
            <w:pPr>
              <w:adjustRightInd w:val="0"/>
              <w:snapToGrid w:val="0"/>
              <w:ind w:firstLine="420" w:firstLineChars="200"/>
              <w:rPr>
                <w:rFonts w:ascii="宋体" w:hAnsi="宋体"/>
                <w:szCs w:val="21"/>
              </w:rPr>
            </w:pPr>
            <w:r>
              <w:rPr>
                <w:rFonts w:hint="eastAsia" w:ascii="宋体" w:hAnsi="宋体"/>
                <w:szCs w:val="21"/>
              </w:rPr>
              <w:t>设置考试基础时间段，包括考试类型（集中、分散）、考试时间、考试开始时间、考试结束时间。</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考场场次设置</w:t>
            </w:r>
          </w:p>
          <w:p>
            <w:pPr>
              <w:adjustRightInd w:val="0"/>
              <w:snapToGrid w:val="0"/>
              <w:ind w:firstLine="420" w:firstLineChars="200"/>
              <w:rPr>
                <w:rFonts w:ascii="宋体" w:hAnsi="宋体"/>
                <w:szCs w:val="21"/>
              </w:rPr>
            </w:pPr>
            <w:r>
              <w:rPr>
                <w:rFonts w:hint="eastAsia" w:ascii="宋体" w:hAnsi="宋体"/>
                <w:szCs w:val="21"/>
              </w:rPr>
              <w:t>设置考试场次信息，包括学年、学期、考试名称、校区、年级、场次最高人数、考试性质、是否期末考试、考试日期、考试时间。</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楼号优先级设置</w:t>
            </w:r>
          </w:p>
          <w:p>
            <w:pPr>
              <w:adjustRightInd w:val="0"/>
              <w:snapToGrid w:val="0"/>
              <w:ind w:firstLine="420" w:firstLineChars="200"/>
              <w:rPr>
                <w:rFonts w:ascii="宋体" w:hAnsi="宋体"/>
                <w:szCs w:val="21"/>
              </w:rPr>
            </w:pPr>
            <w:r>
              <w:rPr>
                <w:rFonts w:hint="eastAsia" w:ascii="宋体" w:hAnsi="宋体"/>
                <w:szCs w:val="21"/>
              </w:rPr>
              <w:t>设置各楼号的排考优先级。</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场地优先级设置</w:t>
            </w:r>
          </w:p>
          <w:p>
            <w:pPr>
              <w:adjustRightInd w:val="0"/>
              <w:snapToGrid w:val="0"/>
              <w:ind w:firstLine="420" w:firstLineChars="200"/>
              <w:rPr>
                <w:rFonts w:ascii="宋体" w:hAnsi="宋体"/>
                <w:szCs w:val="21"/>
              </w:rPr>
            </w:pPr>
            <w:r>
              <w:rPr>
                <w:rFonts w:hint="eastAsia" w:ascii="宋体" w:hAnsi="宋体"/>
                <w:szCs w:val="21"/>
              </w:rPr>
              <w:t>设置考试场地的优先级。</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考试任务管理</w:t>
            </w:r>
          </w:p>
          <w:p>
            <w:pPr>
              <w:adjustRightInd w:val="0"/>
              <w:snapToGrid w:val="0"/>
              <w:ind w:firstLine="420" w:firstLineChars="200"/>
              <w:rPr>
                <w:rFonts w:ascii="宋体" w:hAnsi="宋体"/>
                <w:szCs w:val="21"/>
              </w:rPr>
            </w:pPr>
            <w:r>
              <w:rPr>
                <w:rFonts w:hint="eastAsia" w:ascii="宋体" w:hAnsi="宋体"/>
                <w:szCs w:val="21"/>
              </w:rPr>
              <w:t>为支持多次考试安排，设置考试名称与排考任务进行绑定，设置安排考试方式（教务处统一排还是学院分散排考），生成考试试卷号及该时间考试具体时长等信息。</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学院考试任务维护时间设置</w:t>
            </w:r>
          </w:p>
          <w:p>
            <w:pPr>
              <w:adjustRightInd w:val="0"/>
              <w:snapToGrid w:val="0"/>
              <w:ind w:firstLine="420" w:firstLineChars="200"/>
              <w:rPr>
                <w:rFonts w:ascii="宋体" w:hAnsi="宋体"/>
                <w:szCs w:val="21"/>
              </w:rPr>
            </w:pPr>
            <w:r>
              <w:rPr>
                <w:rFonts w:hint="eastAsia" w:ascii="宋体" w:hAnsi="宋体"/>
                <w:szCs w:val="21"/>
              </w:rPr>
              <w:t>设置学院可以维护本学院考试任务的开始时间和结束时间。</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考试任务维护</w:t>
            </w:r>
          </w:p>
          <w:p>
            <w:pPr>
              <w:adjustRightInd w:val="0"/>
              <w:snapToGrid w:val="0"/>
              <w:ind w:firstLine="420" w:firstLineChars="200"/>
              <w:rPr>
                <w:rFonts w:ascii="宋体" w:hAnsi="宋体"/>
                <w:szCs w:val="21"/>
              </w:rPr>
            </w:pPr>
            <w:r>
              <w:rPr>
                <w:rFonts w:hint="eastAsia" w:ascii="宋体" w:hAnsi="宋体"/>
                <w:szCs w:val="21"/>
              </w:rPr>
              <w:t>包括生成考试信息，并设置考试方式、试卷类型、考试形式。提供考试任务信息的删除和导出功能。</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考试卷号维护</w:t>
            </w:r>
          </w:p>
          <w:p>
            <w:pPr>
              <w:adjustRightInd w:val="0"/>
              <w:snapToGrid w:val="0"/>
              <w:ind w:firstLine="420" w:firstLineChars="200"/>
              <w:rPr>
                <w:rFonts w:ascii="宋体" w:hAnsi="宋体"/>
                <w:szCs w:val="21"/>
              </w:rPr>
            </w:pPr>
            <w:r>
              <w:rPr>
                <w:rFonts w:hint="eastAsia" w:ascii="宋体" w:hAnsi="宋体"/>
                <w:szCs w:val="21"/>
              </w:rPr>
              <w:t>包括生成试卷号、清空试卷号、修改试卷号。</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考试排考设置</w:t>
            </w:r>
          </w:p>
          <w:p>
            <w:pPr>
              <w:adjustRightInd w:val="0"/>
              <w:snapToGrid w:val="0"/>
              <w:ind w:firstLine="420" w:firstLineChars="200"/>
              <w:rPr>
                <w:rFonts w:ascii="宋体" w:hAnsi="宋体"/>
                <w:szCs w:val="21"/>
              </w:rPr>
            </w:pPr>
            <w:r>
              <w:rPr>
                <w:rFonts w:ascii="宋体" w:hAnsi="宋体"/>
                <w:szCs w:val="21"/>
              </w:rPr>
              <w:t>a.</w:t>
            </w:r>
            <w:r>
              <w:rPr>
                <w:rFonts w:hint="eastAsia" w:ascii="宋体" w:hAnsi="宋体"/>
                <w:szCs w:val="21"/>
              </w:rPr>
              <w:t>设置排考学院，可默认开课部门，也可以指定排考学院。</w:t>
            </w:r>
          </w:p>
          <w:p>
            <w:pPr>
              <w:adjustRightInd w:val="0"/>
              <w:snapToGrid w:val="0"/>
              <w:ind w:firstLine="420" w:firstLineChars="200"/>
              <w:rPr>
                <w:rFonts w:ascii="宋体" w:hAnsi="宋体"/>
                <w:szCs w:val="21"/>
              </w:rPr>
            </w:pPr>
            <w:r>
              <w:rPr>
                <w:rFonts w:ascii="宋体" w:hAnsi="宋体"/>
                <w:szCs w:val="21"/>
              </w:rPr>
              <w:t>b.</w:t>
            </w:r>
            <w:r>
              <w:rPr>
                <w:rFonts w:hint="eastAsia" w:ascii="宋体" w:hAnsi="宋体"/>
                <w:szCs w:val="21"/>
              </w:rPr>
              <w:t>设置试卷时间、排座方式、校区要求、楼号要求、场地类别、座位数要求、是否同意排考。</w:t>
            </w:r>
          </w:p>
          <w:p>
            <w:pPr>
              <w:adjustRightInd w:val="0"/>
              <w:snapToGrid w:val="0"/>
              <w:ind w:firstLine="420" w:firstLineChars="200"/>
              <w:rPr>
                <w:rFonts w:ascii="宋体" w:hAnsi="宋体"/>
                <w:szCs w:val="21"/>
              </w:rPr>
            </w:pPr>
            <w:r>
              <w:rPr>
                <w:rFonts w:ascii="宋体" w:hAnsi="宋体"/>
                <w:szCs w:val="21"/>
              </w:rPr>
              <w:t>c.</w:t>
            </w:r>
            <w:r>
              <w:rPr>
                <w:rFonts w:hint="eastAsia" w:ascii="宋体" w:hAnsi="宋体"/>
                <w:szCs w:val="21"/>
              </w:rPr>
              <w:t>设置安排方式，包括课程、行政班、教学班、学院等。</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人机交互集中排考管理</w:t>
            </w:r>
          </w:p>
          <w:p>
            <w:pPr>
              <w:adjustRightInd w:val="0"/>
              <w:snapToGrid w:val="0"/>
              <w:ind w:firstLine="420" w:firstLineChars="200"/>
              <w:rPr>
                <w:rFonts w:ascii="宋体" w:hAnsi="宋体"/>
                <w:szCs w:val="21"/>
              </w:rPr>
            </w:pPr>
            <w:r>
              <w:rPr>
                <w:rFonts w:hint="eastAsia" w:ascii="宋体" w:hAnsi="宋体"/>
                <w:szCs w:val="21"/>
              </w:rPr>
              <w:t>根据考试安排方式为集中排考及考试场次信息，进行人机交互方式对有特殊时间要求的任务进行优先排考试时间、考试地点。排考试时间系统根据卷号维度进行排考，排考试地点分别有按卷号、按教学班、按行政班的方式进行考场安排，排考过程中系统的冲突判断分别判断学生冲突（学生考试与上课时间、需考试课程之间的考试时间冲突判断）、教室冲突（上课和考场，考场和考场之间的冲突判断）、教师冲突（教师上课、教师监考之间冲突判断）。</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自动排考试</w:t>
            </w:r>
          </w:p>
          <w:p>
            <w:pPr>
              <w:adjustRightInd w:val="0"/>
              <w:snapToGrid w:val="0"/>
              <w:ind w:firstLine="420" w:firstLineChars="200"/>
              <w:rPr>
                <w:rFonts w:ascii="宋体" w:hAnsi="宋体"/>
                <w:szCs w:val="21"/>
              </w:rPr>
            </w:pPr>
            <w:r>
              <w:rPr>
                <w:rFonts w:hint="eastAsia" w:ascii="宋体" w:hAnsi="宋体"/>
                <w:szCs w:val="21"/>
              </w:rPr>
              <w:t>教务处（面向全校）、学院（本学院开课课程）根据自动排课设置模型进行各课程的考试时间、考试地点、监考教师的安排。在排的过程中，如有特殊要求先人机交互排考进去的数据不影响。自动排考可以对排考任务进行分批次排，方便资源充分利用，一般先将考试人数多的公共基础课先排，后排人数少的课程。</w:t>
            </w:r>
          </w:p>
          <w:p>
            <w:pPr>
              <w:adjustRightInd w:val="0"/>
              <w:snapToGrid w:val="0"/>
              <w:ind w:firstLine="420" w:firstLineChars="200"/>
              <w:rPr>
                <w:rFonts w:ascii="宋体" w:hAnsi="宋体"/>
                <w:szCs w:val="21"/>
              </w:rPr>
            </w:pPr>
            <w:r>
              <w:rPr>
                <w:rFonts w:ascii="宋体" w:hAnsi="宋体"/>
                <w:szCs w:val="21"/>
              </w:rPr>
              <w:t>7.</w:t>
            </w:r>
            <w:r>
              <w:rPr>
                <w:rFonts w:hint="eastAsia" w:ascii="宋体" w:hAnsi="宋体"/>
                <w:szCs w:val="21"/>
              </w:rPr>
              <w:t>监考管理</w:t>
            </w:r>
          </w:p>
          <w:p>
            <w:pPr>
              <w:adjustRightInd w:val="0"/>
              <w:snapToGrid w:val="0"/>
              <w:ind w:firstLine="420" w:firstLineChars="200"/>
              <w:rPr>
                <w:rFonts w:ascii="宋体" w:hAnsi="宋体"/>
                <w:szCs w:val="21"/>
              </w:rPr>
            </w:pPr>
            <w:r>
              <w:rPr>
                <w:rFonts w:hint="eastAsia" w:ascii="宋体" w:hAnsi="宋体"/>
                <w:szCs w:val="21"/>
              </w:rPr>
              <w:t>监考教师每学期可以不同的监考教师，监考教师可以由管理岗位维护或由教师自己网上申请审核生效。</w:t>
            </w:r>
          </w:p>
          <w:p>
            <w:pPr>
              <w:adjustRightInd w:val="0"/>
              <w:snapToGrid w:val="0"/>
              <w:ind w:firstLine="420" w:firstLineChars="200"/>
              <w:rPr>
                <w:rFonts w:ascii="宋体" w:hAnsi="宋体"/>
                <w:szCs w:val="21"/>
              </w:rPr>
            </w:pPr>
            <w:r>
              <w:rPr>
                <w:rFonts w:hint="eastAsia" w:ascii="宋体" w:hAnsi="宋体"/>
                <w:szCs w:val="21"/>
              </w:rPr>
              <w:t>具体监考可以给学院派监考，由派监考学院来安排对应考场监考教师。排监考可以系统自动排也可以人机交互方式进行排，排的过程中系统判断监考教师与上课时间及监考内场次是否冲突。系统有监考编排监控功能及相关数据查询、统计。</w:t>
            </w:r>
          </w:p>
          <w:p>
            <w:pPr>
              <w:adjustRightInd w:val="0"/>
              <w:snapToGrid w:val="0"/>
              <w:ind w:firstLine="420" w:firstLineChars="200"/>
              <w:rPr>
                <w:rFonts w:ascii="宋体" w:hAnsi="宋体"/>
                <w:szCs w:val="21"/>
              </w:rPr>
            </w:pPr>
            <w:r>
              <w:rPr>
                <w:rFonts w:ascii="宋体" w:hAnsi="宋体"/>
                <w:szCs w:val="21"/>
              </w:rPr>
              <w:t>8.</w:t>
            </w:r>
            <w:r>
              <w:rPr>
                <w:rFonts w:hint="eastAsia" w:ascii="宋体" w:hAnsi="宋体"/>
                <w:szCs w:val="21"/>
              </w:rPr>
              <w:t>分散排考管理</w:t>
            </w:r>
          </w:p>
          <w:p>
            <w:pPr>
              <w:adjustRightInd w:val="0"/>
              <w:snapToGrid w:val="0"/>
              <w:ind w:firstLine="420" w:firstLineChars="200"/>
              <w:rPr>
                <w:rFonts w:ascii="宋体" w:hAnsi="宋体"/>
                <w:szCs w:val="21"/>
              </w:rPr>
            </w:pPr>
            <w:r>
              <w:rPr>
                <w:rFonts w:hint="eastAsia" w:ascii="宋体" w:hAnsi="宋体"/>
                <w:szCs w:val="21"/>
              </w:rPr>
              <w:t>分散考试一般是由学院自主进行排考，具体有自动排时间、地点和人机交互式排，排的过程中系统操作界面可视化程度高，学生考试及考场冲突判断精准。提供丰富的查询、排考过程的监控、排考数据的分析等功能。</w:t>
            </w:r>
          </w:p>
          <w:p>
            <w:pPr>
              <w:adjustRightInd w:val="0"/>
              <w:snapToGrid w:val="0"/>
              <w:ind w:firstLine="420" w:firstLineChars="200"/>
              <w:rPr>
                <w:rFonts w:ascii="宋体" w:hAnsi="宋体"/>
                <w:szCs w:val="21"/>
              </w:rPr>
            </w:pPr>
            <w:r>
              <w:rPr>
                <w:rFonts w:ascii="宋体" w:hAnsi="宋体"/>
                <w:szCs w:val="21"/>
              </w:rPr>
              <w:t>9.</w:t>
            </w:r>
            <w:r>
              <w:rPr>
                <w:rFonts w:hint="eastAsia" w:ascii="宋体" w:hAnsi="宋体"/>
                <w:szCs w:val="21"/>
              </w:rPr>
              <w:t>补考管理</w:t>
            </w:r>
          </w:p>
          <w:p>
            <w:pPr>
              <w:adjustRightInd w:val="0"/>
              <w:snapToGrid w:val="0"/>
              <w:ind w:firstLine="420" w:firstLineChars="200"/>
              <w:rPr>
                <w:rFonts w:ascii="宋体" w:hAnsi="宋体"/>
                <w:szCs w:val="21"/>
              </w:rPr>
            </w:pPr>
            <w:r>
              <w:rPr>
                <w:rFonts w:hint="eastAsia" w:ascii="宋体" w:hAnsi="宋体"/>
                <w:szCs w:val="21"/>
              </w:rPr>
              <w:t>根据期末考试情况，系统设置允许补考学生条件，然后由系统自动生成补考名单（是否含缓考申请审核通过学生根据设置项设置），由学生在规定的时间内自主确定是否要参加补考（可以设置无需确认就有补考资格），根据补考名单进行补考时间、地点、监考的安排，安排后学生、教师查询补考相关信息。</w:t>
            </w:r>
          </w:p>
          <w:p>
            <w:pPr>
              <w:adjustRightInd w:val="0"/>
              <w:snapToGrid w:val="0"/>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考务报表打印</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考试相关的报表打印，如考场桌贴、准考证、考场门贴等。</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left"/>
              <w:rPr>
                <w:rFonts w:ascii="宋体" w:hAnsi="宋体"/>
                <w:b/>
                <w:szCs w:val="21"/>
              </w:rPr>
            </w:pPr>
            <w:r>
              <w:rPr>
                <w:rFonts w:hint="eastAsia" w:ascii="宋体" w:hAnsi="宋体"/>
                <w:szCs w:val="21"/>
              </w:rPr>
              <w:t>成绩管理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成绩参数设置、成绩基础信息维护、成绩分项合成要求、课程正态分布要求、成绩过程信息维护、课程过程管理、成绩录入设置、成绩分批次录入、同教学班成绩分项比例调整设置、成绩录入、成绩单回收确认、成绩修改审核、免缓缺旷弊处理、补考成绩处理、成绩补录管理、成绩加分管理、学分认定、课程替换、学生个人课程替换管理、成绩作废管理、成绩统计分析、成绩单打印。</w:t>
            </w:r>
          </w:p>
          <w:p>
            <w:pPr>
              <w:ind w:firstLine="420"/>
              <w:rPr>
                <w:rFonts w:ascii="宋体" w:hAnsi="宋体"/>
                <w:szCs w:val="21"/>
              </w:rPr>
            </w:pPr>
            <w:r>
              <w:rPr>
                <w:rFonts w:hint="eastAsia" w:ascii="宋体" w:hAnsi="宋体"/>
                <w:szCs w:val="21"/>
              </w:rPr>
              <w:t>成绩管理可控制成绩录入时间，录入需审批及监控，支持学籍异动的成绩认定，支持查看所有变更的成绩。提供系统相关功能截图。</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成绩参数设置</w:t>
            </w:r>
          </w:p>
          <w:p>
            <w:pPr>
              <w:adjustRightInd w:val="0"/>
              <w:snapToGrid w:val="0"/>
              <w:ind w:firstLine="420" w:firstLineChars="200"/>
              <w:rPr>
                <w:rFonts w:ascii="宋体" w:hAnsi="宋体"/>
                <w:szCs w:val="21"/>
              </w:rPr>
            </w:pPr>
            <w:r>
              <w:rPr>
                <w:rFonts w:hint="eastAsia" w:ascii="宋体" w:hAnsi="宋体"/>
                <w:szCs w:val="21"/>
              </w:rPr>
              <w:t>统一设置成绩管理模块相关的控制参数，如：成绩录入学年、成绩录入学期、补考成绩录入学年、补考成绩录入学期、阶段性成绩保留位数、总评成绩保留位数、学生成绩查询控制。</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成绩基础信息维护</w:t>
            </w:r>
          </w:p>
          <w:p>
            <w:pPr>
              <w:adjustRightInd w:val="0"/>
              <w:snapToGrid w:val="0"/>
              <w:ind w:firstLine="420" w:firstLineChars="200"/>
              <w:rPr>
                <w:rFonts w:ascii="宋体" w:hAnsi="宋体"/>
                <w:szCs w:val="21"/>
              </w:rPr>
            </w:pPr>
            <w:r>
              <w:rPr>
                <w:rFonts w:hint="eastAsia" w:ascii="宋体" w:hAnsi="宋体"/>
                <w:szCs w:val="21"/>
              </w:rPr>
              <w:t>成绩级制代码、成绩备注代码、成绩对照信息、绩点信息、无绩点成绩课程等设置。</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成绩分项合成要求</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期末卷面成绩达到一定分数后才允许合成成绩，否则卷面成绩为成绩总评成绩。</w:t>
            </w:r>
          </w:p>
          <w:p>
            <w:pPr>
              <w:adjustRightInd w:val="0"/>
              <w:snapToGrid w:val="0"/>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成绩过程信息维护</w:t>
            </w:r>
          </w:p>
          <w:p>
            <w:pPr>
              <w:adjustRightInd w:val="0"/>
              <w:snapToGrid w:val="0"/>
              <w:ind w:firstLine="420" w:firstLineChars="200"/>
              <w:rPr>
                <w:rFonts w:ascii="宋体" w:hAnsi="宋体"/>
                <w:szCs w:val="21"/>
              </w:rPr>
            </w:pPr>
            <w:r>
              <w:rPr>
                <w:rFonts w:hint="eastAsia" w:ascii="宋体" w:hAnsi="宋体"/>
                <w:szCs w:val="21"/>
              </w:rPr>
              <w:t>维护具体分项及各分项有哪些阶段组成，包括阶段比例模板维护、成绩分项比例维护、教学班成绩分项设置。</w:t>
            </w:r>
          </w:p>
          <w:p>
            <w:pPr>
              <w:adjustRightInd w:val="0"/>
              <w:snapToGrid w:val="0"/>
              <w:ind w:firstLine="420" w:firstLineChars="200"/>
              <w:rPr>
                <w:rFonts w:ascii="宋体" w:hAnsi="宋体"/>
                <w:szCs w:val="21"/>
              </w:rPr>
            </w:pPr>
            <w:r>
              <w:rPr>
                <w:rFonts w:ascii="宋体" w:hAnsi="宋体"/>
                <w:szCs w:val="21"/>
              </w:rPr>
              <w:t xml:space="preserve"> </w:t>
            </w:r>
            <w:r>
              <w:rPr>
                <w:rFonts w:hint="eastAsia" w:ascii="宋体" w:hAnsi="宋体"/>
                <w:szCs w:val="21"/>
              </w:rPr>
              <w:t>成绩分项比例维护</w:t>
            </w:r>
          </w:p>
          <w:p>
            <w:pPr>
              <w:adjustRightInd w:val="0"/>
              <w:snapToGrid w:val="0"/>
              <w:ind w:firstLine="420" w:firstLineChars="200"/>
              <w:rPr>
                <w:rFonts w:ascii="宋体" w:hAnsi="宋体"/>
                <w:szCs w:val="21"/>
              </w:rPr>
            </w:pPr>
            <w:r>
              <w:rPr>
                <w:rFonts w:hint="eastAsia" w:ascii="宋体" w:hAnsi="宋体"/>
                <w:szCs w:val="21"/>
              </w:rPr>
              <w:t>包括成绩分项比例编号、成绩分项名称、成绩分项比例、计分机制、分项比例描述。</w:t>
            </w:r>
          </w:p>
          <w:p>
            <w:pPr>
              <w:adjustRightInd w:val="0"/>
              <w:snapToGrid w:val="0"/>
              <w:ind w:firstLine="420" w:firstLineChars="200"/>
              <w:rPr>
                <w:rFonts w:ascii="宋体" w:hAnsi="宋体"/>
                <w:szCs w:val="21"/>
              </w:rPr>
            </w:pPr>
            <w:r>
              <w:rPr>
                <w:rFonts w:hint="eastAsia" w:ascii="宋体" w:hAnsi="宋体"/>
                <w:szCs w:val="21"/>
              </w:rPr>
              <w:t>教学班成绩分项设置</w:t>
            </w:r>
          </w:p>
          <w:p>
            <w:pPr>
              <w:adjustRightInd w:val="0"/>
              <w:snapToGrid w:val="0"/>
              <w:ind w:firstLine="420" w:firstLineChars="200"/>
              <w:rPr>
                <w:rFonts w:ascii="宋体" w:hAnsi="宋体"/>
                <w:szCs w:val="21"/>
              </w:rPr>
            </w:pPr>
            <w:r>
              <w:rPr>
                <w:rFonts w:hint="eastAsia" w:ascii="宋体" w:hAnsi="宋体"/>
                <w:szCs w:val="21"/>
              </w:rPr>
              <w:t>按照学年、学期、校区、课程、任课教师等条件进行查询，批量设置教学班的成绩分项比例。</w:t>
            </w:r>
          </w:p>
          <w:p>
            <w:pPr>
              <w:adjustRightInd w:val="0"/>
              <w:snapToGrid w:val="0"/>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成绩录入设置</w:t>
            </w:r>
          </w:p>
          <w:p>
            <w:pPr>
              <w:adjustRightInd w:val="0"/>
              <w:snapToGrid w:val="0"/>
              <w:ind w:firstLine="420" w:firstLineChars="200"/>
              <w:rPr>
                <w:rFonts w:ascii="宋体" w:hAnsi="宋体"/>
                <w:szCs w:val="21"/>
              </w:rPr>
            </w:pPr>
            <w:r>
              <w:rPr>
                <w:rFonts w:hint="eastAsia" w:ascii="宋体" w:hAnsi="宋体"/>
                <w:szCs w:val="21"/>
              </w:rPr>
              <w:t>包括正考成绩录入设置、补考成绩录入设置、缓考成绩录入设置，每项都允许设置成绩录入状态、成绩录入人（默认任课教师，也可以指定其他教师代为录入）、成绩录入时间。</w:t>
            </w:r>
          </w:p>
          <w:p>
            <w:pPr>
              <w:adjustRightInd w:val="0"/>
              <w:snapToGrid w:val="0"/>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成绩分批次录入</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对于一个教学班学生，允许一部分学生成绩录入提交，另一部分后批次录入后继续提交。</w:t>
            </w:r>
          </w:p>
          <w:p>
            <w:pPr>
              <w:adjustRightInd w:val="0"/>
              <w:snapToGrid w:val="0"/>
              <w:ind w:firstLine="420" w:firstLineChars="200"/>
              <w:rPr>
                <w:rFonts w:ascii="宋体" w:hAnsi="宋体"/>
                <w:szCs w:val="21"/>
              </w:rPr>
            </w:pPr>
            <w:r>
              <w:rPr>
                <w:rFonts w:hint="eastAsia" w:ascii="宋体" w:hAnsi="宋体"/>
                <w:szCs w:val="21"/>
              </w:rPr>
              <w:t>同教学班成绩分项比例调整设置</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允许同一个教学班学生，不同学生成绩分项比例不同，如参加竞赛学生期末占100%。</w:t>
            </w:r>
          </w:p>
          <w:p>
            <w:pPr>
              <w:adjustRightInd w:val="0"/>
              <w:snapToGrid w:val="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成绩录入</w:t>
            </w:r>
          </w:p>
          <w:p>
            <w:pPr>
              <w:adjustRightInd w:val="0"/>
              <w:snapToGrid w:val="0"/>
              <w:ind w:firstLine="420" w:firstLineChars="200"/>
              <w:rPr>
                <w:rFonts w:ascii="宋体" w:hAnsi="宋体"/>
                <w:szCs w:val="21"/>
              </w:rPr>
            </w:pPr>
            <w:r>
              <w:rPr>
                <w:rFonts w:hint="eastAsia" w:ascii="宋体" w:hAnsi="宋体"/>
                <w:szCs w:val="21"/>
              </w:rPr>
              <w:t>以教师身份选择教学班并设置教学班成绩分项及分项子分项，包括成绩分项名称、成绩分项比例、选择计分机制、成绩阶段比例设置；成绩录入教师进入成绩录入界面，分项及分项阶段和前面设置的一致，录入各子项成绩能根据设置的比例自动计算总评成绩，并保存。</w:t>
            </w:r>
          </w:p>
          <w:p>
            <w:pPr>
              <w:adjustRightInd w:val="0"/>
              <w:snapToGrid w:val="0"/>
              <w:ind w:firstLine="420" w:firstLineChars="200"/>
              <w:rPr>
                <w:rFonts w:ascii="宋体" w:hAnsi="宋体"/>
                <w:szCs w:val="21"/>
              </w:rPr>
            </w:pPr>
            <w:r>
              <w:rPr>
                <w:rFonts w:hint="eastAsia" w:ascii="宋体" w:hAnsi="宋体"/>
                <w:szCs w:val="21"/>
              </w:rPr>
              <w:t>对同一教学班的特殊学生（如特长生、民族生）的成绩分项的比例可以单独设置，并能自动计算总评成绩。</w:t>
            </w:r>
          </w:p>
          <w:p>
            <w:pPr>
              <w:adjustRightInd w:val="0"/>
              <w:snapToGrid w:val="0"/>
              <w:ind w:firstLine="420" w:firstLineChars="200"/>
              <w:rPr>
                <w:rFonts w:ascii="宋体" w:hAnsi="宋体"/>
                <w:szCs w:val="21"/>
              </w:rPr>
            </w:pPr>
            <w:r>
              <w:rPr>
                <w:rFonts w:hint="eastAsia" w:ascii="宋体" w:hAnsi="宋体"/>
                <w:szCs w:val="21"/>
              </w:rPr>
              <w:t>为了提高效率，减轻网络的负担，系统提供EXCEL模板，教师下载模板并录入成绩后可以直接上传完成成绩录入。</w:t>
            </w:r>
          </w:p>
          <w:p>
            <w:pPr>
              <w:adjustRightInd w:val="0"/>
              <w:snapToGrid w:val="0"/>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成绩修改审核</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教师整个教学班成绩修改申请、教师整个教学班成绩修改审核、学生单个成绩修改申请、学生单个成绩修改审核。</w:t>
            </w:r>
          </w:p>
          <w:p>
            <w:pPr>
              <w:adjustRightInd w:val="0"/>
              <w:snapToGrid w:val="0"/>
              <w:ind w:firstLine="420" w:firstLineChars="200"/>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免缓缺旷弊处理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学生免修免考申请、学生免修免考申请审核、学生缓考申请、学生缓考申请审核、学生缺考作弊登记。</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w:t>
            </w:r>
            <w:r>
              <w:rPr>
                <w:rFonts w:hint="eastAsia" w:ascii="宋体" w:hAnsi="宋体"/>
                <w:szCs w:val="21"/>
              </w:rPr>
              <w:t>补考成绩处理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补考成绩录入，补考成绩处理。</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成绩补录管理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对于特殊情况没有及时录入成绩的，则允许通过补录方式将学生成绩导入或录入到成绩表。包括成绩补录入控制、成绩补录、成绩补录审核等功能。</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2</w:t>
            </w:r>
            <w:r>
              <w:rPr>
                <w:rFonts w:ascii="宋体" w:hAnsi="宋体"/>
                <w:szCs w:val="21"/>
              </w:rPr>
              <w:t>.</w:t>
            </w:r>
            <w:r>
              <w:rPr>
                <w:rFonts w:hint="eastAsia" w:ascii="宋体" w:hAnsi="宋体"/>
                <w:szCs w:val="21"/>
              </w:rPr>
              <w:t>成绩加分管理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根据学校制定的特殊学生成绩加分管理文件，系统提供加分对象、加分条件、加分规则、加分分数上线等设置，成绩录入后一键给需要加分的学生成绩进行加分。</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学分认定</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高校之间的交流学习越来越多，需要根据学校专业课程要求，对于学生交流学习期间修读获得的课程给予认定。认定的具体流程由学生网上申请，管理岗位审核，对于审核生效的课程成绩在学生学业情况、成绩打印、毕业审核等环节体现。</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w:t>
            </w:r>
            <w:r>
              <w:rPr>
                <w:rFonts w:hint="eastAsia" w:ascii="宋体" w:hAnsi="宋体"/>
                <w:szCs w:val="21"/>
              </w:rPr>
              <w:t>课程替换</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课程替代维护、年级专业课程替代维护、学分节点替代维护。</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w:t>
            </w:r>
            <w:r>
              <w:rPr>
                <w:rFonts w:hint="eastAsia" w:ascii="宋体" w:hAnsi="宋体"/>
                <w:szCs w:val="21"/>
              </w:rPr>
              <w:t>学生个人课程替换管理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学生课程替代申请、学生课程替代申请审核。</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成绩作废管理</w:t>
            </w:r>
          </w:p>
          <w:p>
            <w:pPr>
              <w:adjustRightInd w:val="0"/>
              <w:snapToGrid w:val="0"/>
              <w:ind w:firstLine="420" w:firstLineChars="200"/>
              <w:rPr>
                <w:rFonts w:ascii="宋体" w:hAnsi="宋体"/>
                <w:szCs w:val="21"/>
              </w:rPr>
            </w:pPr>
            <w:r>
              <w:rPr>
                <w:rFonts w:hint="eastAsia" w:ascii="宋体" w:hAnsi="宋体"/>
                <w:szCs w:val="21"/>
              </w:rPr>
              <w:t>学生在校期间，对于非培养计划中必修课程，如觉得成绩不够理想，学生可以申请课程成绩作废，申请作废的必须经管理岗位审核通过后生效。作废的成绩不参加统计分析、不参加毕业审核等。</w:t>
            </w:r>
          </w:p>
          <w:p>
            <w:pPr>
              <w:adjustRightInd w:val="0"/>
              <w:snapToGrid w:val="0"/>
              <w:ind w:firstLine="420" w:firstLineChars="200"/>
              <w:rPr>
                <w:rFonts w:ascii="宋体" w:hAnsi="宋体"/>
                <w:szCs w:val="21"/>
              </w:rPr>
            </w:pPr>
            <w:r>
              <w:rPr>
                <w:rFonts w:hint="eastAsia" w:ascii="宋体" w:hAnsi="宋体"/>
                <w:szCs w:val="21"/>
              </w:rPr>
              <w:t>17</w:t>
            </w:r>
            <w:r>
              <w:rPr>
                <w:rFonts w:ascii="宋体" w:hAnsi="宋体"/>
                <w:szCs w:val="21"/>
              </w:rPr>
              <w:t>.</w:t>
            </w:r>
            <w:r>
              <w:rPr>
                <w:rFonts w:hint="eastAsia" w:ascii="宋体" w:hAnsi="宋体"/>
                <w:szCs w:val="21"/>
              </w:rPr>
              <w:t>成绩统计分析</w:t>
            </w:r>
          </w:p>
          <w:p>
            <w:pPr>
              <w:adjustRightInd w:val="0"/>
              <w:snapToGrid w:val="0"/>
              <w:ind w:firstLine="420" w:firstLineChars="200"/>
              <w:rPr>
                <w:rFonts w:ascii="宋体" w:hAnsi="宋体"/>
                <w:szCs w:val="21"/>
              </w:rPr>
            </w:pPr>
            <w:r>
              <w:rPr>
                <w:rFonts w:hint="eastAsia" w:ascii="宋体" w:hAnsi="宋体"/>
                <w:szCs w:val="21"/>
              </w:rPr>
              <w:t>对于学生修读的课程成绩进行各维度的统计分析及相关排名。</w:t>
            </w:r>
          </w:p>
          <w:p>
            <w:pPr>
              <w:adjustRightInd w:val="0"/>
              <w:snapToGrid w:val="0"/>
              <w:ind w:firstLine="420" w:firstLineChars="200"/>
              <w:rPr>
                <w:rFonts w:ascii="宋体" w:hAnsi="宋体"/>
                <w:szCs w:val="21"/>
              </w:rPr>
            </w:pPr>
            <w:r>
              <w:rPr>
                <w:rFonts w:hint="eastAsia" w:ascii="宋体" w:hAnsi="宋体"/>
                <w:szCs w:val="21"/>
              </w:rPr>
              <w:t>18</w:t>
            </w:r>
            <w:r>
              <w:rPr>
                <w:rFonts w:ascii="宋体" w:hAnsi="宋体"/>
                <w:szCs w:val="21"/>
              </w:rPr>
              <w:t>.</w:t>
            </w:r>
            <w:r>
              <w:rPr>
                <w:rFonts w:hint="eastAsia" w:ascii="宋体" w:hAnsi="宋体"/>
                <w:szCs w:val="21"/>
              </w:rPr>
              <w:t>成绩单打印</w:t>
            </w:r>
          </w:p>
          <w:p>
            <w:pPr>
              <w:adjustRightInd w:val="0"/>
              <w:snapToGrid w:val="0"/>
              <w:ind w:firstLine="420" w:firstLineChars="200"/>
              <w:rPr>
                <w:rFonts w:ascii="宋体" w:hAnsi="宋体"/>
                <w:szCs w:val="21"/>
              </w:rPr>
            </w:pPr>
            <w:r>
              <w:rPr>
                <w:rFonts w:hint="eastAsia" w:ascii="宋体" w:hAnsi="宋体"/>
                <w:szCs w:val="21"/>
              </w:rPr>
              <w:t>打印学生在校期间修读课程的成绩总表，即学生学业成绩单。学生学业成绩有主修专业中文成绩单、主修专业英文成绩单、辅修专业中文成绩单、辅修专业英文成绩单。</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毕业审核</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主要包括毕业生辅助信息、毕业预警管理、毕业资格条件设置、毕业资格审核、毕结业学生名单管理、毕业成绩打印、毕业生基本信息打印。</w:t>
            </w:r>
          </w:p>
          <w:p>
            <w:pPr>
              <w:adjustRightInd w:val="0"/>
              <w:snapToGrid w:val="0"/>
              <w:ind w:firstLine="420" w:firstLineChars="200"/>
              <w:rPr>
                <w:rFonts w:ascii="宋体" w:hAnsi="宋体"/>
                <w:szCs w:val="21"/>
              </w:rPr>
            </w:pPr>
            <w:r>
              <w:rPr>
                <w:rFonts w:hint="eastAsia" w:ascii="宋体" w:hAnsi="宋体"/>
                <w:szCs w:val="21"/>
              </w:rPr>
              <w:t>系统满足学分制下个性化培养的特点，提供多样的审核指标，并支持自定义审核指标。教务相关用户通过组合各类审核指标形成毕业审核标准，可以实现分学生层次分学生类别分学院等多维度审核。提供各类相关数据的统计分析和打印输出。</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毕业生辅助信息</w:t>
            </w:r>
          </w:p>
          <w:p>
            <w:pPr>
              <w:adjustRightInd w:val="0"/>
              <w:snapToGrid w:val="0"/>
              <w:ind w:firstLine="420" w:firstLineChars="200"/>
              <w:rPr>
                <w:rFonts w:ascii="宋体" w:hAnsi="宋体"/>
                <w:szCs w:val="21"/>
              </w:rPr>
            </w:pPr>
            <w:r>
              <w:rPr>
                <w:rFonts w:hint="eastAsia" w:ascii="宋体" w:hAnsi="宋体"/>
                <w:szCs w:val="21"/>
              </w:rPr>
              <w:t>提供获得毕业资格审核的学生数据，可以单个增加也可批量导入。批量设置毕业信息(学位信息，毕业日期，毕业结论，学位类型，证书发放日期。批量生成证书号(毕业证，学位证)。</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毕业预警管理</w:t>
            </w:r>
          </w:p>
          <w:p>
            <w:pPr>
              <w:adjustRightInd w:val="0"/>
              <w:snapToGrid w:val="0"/>
              <w:ind w:firstLine="420" w:firstLineChars="200"/>
              <w:rPr>
                <w:rFonts w:ascii="宋体" w:hAnsi="宋体"/>
                <w:szCs w:val="21"/>
              </w:rPr>
            </w:pPr>
            <w:r>
              <w:rPr>
                <w:rFonts w:hint="eastAsia" w:ascii="宋体" w:hAnsi="宋体"/>
                <w:szCs w:val="21"/>
              </w:rPr>
              <w:t>生成学生在校的个人培养方案以及成绩汇总，便于进行毕业审核。统计学生获得学分，当前修读进度，学分误差。图形化显示专业计划中该学生各个课程的修读情況以及获得学分情况。</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毕业资格条件设置</w:t>
            </w:r>
          </w:p>
          <w:p>
            <w:pPr>
              <w:adjustRightInd w:val="0"/>
              <w:snapToGrid w:val="0"/>
              <w:ind w:firstLine="420" w:firstLineChars="200"/>
              <w:rPr>
                <w:rFonts w:ascii="宋体" w:hAnsi="宋体"/>
                <w:szCs w:val="21"/>
              </w:rPr>
            </w:pPr>
            <w:r>
              <w:rPr>
                <w:rFonts w:hint="eastAsia" w:ascii="宋体" w:hAnsi="宋体"/>
                <w:szCs w:val="21"/>
              </w:rPr>
              <w:t>设置学校各年级专业毕业审核的条件设置，学院设置各专业的毕业审核条件。</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毕业资格审核</w:t>
            </w:r>
          </w:p>
          <w:p>
            <w:pPr>
              <w:adjustRightInd w:val="0"/>
              <w:snapToGrid w:val="0"/>
              <w:ind w:firstLine="420" w:firstLineChars="200"/>
              <w:rPr>
                <w:rFonts w:ascii="宋体" w:hAnsi="宋体"/>
                <w:szCs w:val="21"/>
              </w:rPr>
            </w:pPr>
            <w:r>
              <w:rPr>
                <w:rFonts w:hint="eastAsia" w:ascii="宋体" w:hAnsi="宋体"/>
                <w:szCs w:val="21"/>
              </w:rPr>
              <w:t>分专业批量或单个机器审核，实时查看审核进度和结果。批量或单个人工审核，设置是否获得学位，是否毕业等信息。</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毕、结业学生名单管理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毕业、结业学生名单查询统计。</w:t>
            </w:r>
          </w:p>
          <w:p>
            <w:pPr>
              <w:adjustRightInd w:val="0"/>
              <w:snapToGrid w:val="0"/>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毕业证书管理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毕业证书编码规则设置、证书生成、证书发放管理。</w:t>
            </w:r>
          </w:p>
          <w:p>
            <w:pPr>
              <w:adjustRightInd w:val="0"/>
              <w:snapToGrid w:val="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毕业成绩打印</w:t>
            </w:r>
          </w:p>
          <w:p>
            <w:pPr>
              <w:adjustRightInd w:val="0"/>
              <w:snapToGrid w:val="0"/>
              <w:ind w:firstLine="420" w:firstLineChars="200"/>
              <w:rPr>
                <w:rFonts w:ascii="宋体" w:hAnsi="宋体"/>
                <w:szCs w:val="21"/>
              </w:rPr>
            </w:pPr>
            <w:r>
              <w:rPr>
                <w:rFonts w:hint="eastAsia" w:ascii="宋体" w:hAnsi="宋体"/>
                <w:szCs w:val="21"/>
              </w:rPr>
              <w:t>提供毕业成绩屏蔽申请和维护、学生成绩总表打印、学生辅修成绩表打印、学籍卡打印等功能。</w:t>
            </w:r>
          </w:p>
          <w:p>
            <w:pPr>
              <w:adjustRightInd w:val="0"/>
              <w:snapToGrid w:val="0"/>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毕业生基本信息打印</w:t>
            </w:r>
          </w:p>
          <w:p>
            <w:pPr>
              <w:adjustRightInd w:val="0"/>
              <w:snapToGrid w:val="0"/>
              <w:ind w:firstLine="420" w:firstLineChars="200"/>
              <w:rPr>
                <w:rFonts w:ascii="宋体" w:hAnsi="宋体"/>
                <w:szCs w:val="21"/>
              </w:rPr>
            </w:pPr>
            <w:r>
              <w:rPr>
                <w:rFonts w:hint="eastAsia" w:ascii="宋体" w:hAnsi="宋体"/>
                <w:szCs w:val="21"/>
              </w:rPr>
              <w:t>批量打印毕业生毕业年份日期证书号等信息。</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教材管理</w:t>
            </w:r>
          </w:p>
        </w:tc>
        <w:tc>
          <w:tcPr>
            <w:tcW w:w="3330" w:type="pct"/>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szCs w:val="21"/>
              </w:rPr>
              <w:t>教材管理提供教材库存管理、课程教材对照、教材征订、教材入库、教材发放、教材结算等管理。系统支持有库存或零库存两种方式，通过学生自主征订教材或强制征订两种方式产生教材征订单，协助教材科完成教材征订、采购、入库、发放、结算等业务处理，教材帐目精确到学生个人。</w:t>
            </w:r>
          </w:p>
          <w:p>
            <w:pPr>
              <w:ind w:firstLine="420" w:firstLineChars="200"/>
              <w:rPr>
                <w:rFonts w:ascii="宋体" w:hAnsi="宋体"/>
                <w:szCs w:val="21"/>
              </w:rPr>
            </w:pPr>
            <w:r>
              <w:rPr>
                <w:rFonts w:ascii="宋体" w:hAnsi="宋体"/>
                <w:szCs w:val="21"/>
              </w:rPr>
              <w:t>1.</w:t>
            </w:r>
            <w:r>
              <w:rPr>
                <w:rFonts w:hint="eastAsia" w:ascii="宋体" w:hAnsi="宋体"/>
                <w:szCs w:val="21"/>
              </w:rPr>
              <w:t>基础数据维护</w:t>
            </w:r>
            <w:r>
              <w:rPr>
                <w:rFonts w:hint="eastAsia" w:ascii="宋体" w:hAnsi="宋体"/>
                <w:szCs w:val="21"/>
              </w:rPr>
              <w:tab/>
            </w:r>
          </w:p>
          <w:p>
            <w:pPr>
              <w:ind w:firstLine="420" w:firstLineChars="200"/>
              <w:rPr>
                <w:rFonts w:ascii="宋体" w:hAnsi="宋体"/>
                <w:szCs w:val="21"/>
              </w:rPr>
            </w:pPr>
            <w:r>
              <w:rPr>
                <w:rFonts w:hint="eastAsia" w:ascii="宋体" w:hAnsi="宋体"/>
                <w:szCs w:val="21"/>
              </w:rPr>
              <w:t>教材模块下的基础数据维护，主要包括出版社、书店、教材书目、课程类别、教材类别信息等，系统提供基础数据的维护功能，并满足数据的导入、导出功能（如Excel报表、教材书目录表）。</w:t>
            </w:r>
          </w:p>
          <w:p>
            <w:pPr>
              <w:ind w:firstLine="420" w:firstLineChars="200"/>
              <w:rPr>
                <w:rFonts w:ascii="宋体" w:hAnsi="宋体"/>
                <w:szCs w:val="21"/>
              </w:rPr>
            </w:pPr>
            <w:r>
              <w:rPr>
                <w:rFonts w:ascii="宋体" w:hAnsi="宋体"/>
                <w:szCs w:val="21"/>
              </w:rPr>
              <w:t>2.</w:t>
            </w:r>
            <w:r>
              <w:rPr>
                <w:rFonts w:hint="eastAsia" w:ascii="宋体" w:hAnsi="宋体"/>
                <w:szCs w:val="21"/>
              </w:rPr>
              <w:t>教材基本信息维护</w:t>
            </w:r>
            <w:r>
              <w:rPr>
                <w:rFonts w:hint="eastAsia" w:ascii="宋体" w:hAnsi="宋体"/>
                <w:szCs w:val="21"/>
              </w:rPr>
              <w:tab/>
            </w:r>
          </w:p>
          <w:p>
            <w:pPr>
              <w:ind w:firstLine="420" w:firstLineChars="200"/>
              <w:rPr>
                <w:rFonts w:ascii="宋体" w:hAnsi="宋体"/>
                <w:szCs w:val="21"/>
              </w:rPr>
            </w:pPr>
            <w:r>
              <w:rPr>
                <w:rFonts w:hint="eastAsia" w:ascii="宋体" w:hAnsi="宋体"/>
                <w:szCs w:val="21"/>
              </w:rPr>
              <w:t>教材基本信息及教材库存管理。通过课程负责人或指定相关管理人员进行课程信息维护默认使用教材(可按每学期存储课程与使用教材的关系)，对教材信息进行维护、审核。提供课程教材信息维护、课程教材学期维护、课程教材学期申请、课程教材学期审核功能。</w:t>
            </w:r>
          </w:p>
          <w:p>
            <w:pPr>
              <w:ind w:firstLine="420" w:firstLineChars="200"/>
              <w:rPr>
                <w:rFonts w:ascii="宋体" w:hAnsi="宋体"/>
                <w:szCs w:val="21"/>
              </w:rPr>
            </w:pPr>
            <w:r>
              <w:rPr>
                <w:rFonts w:ascii="宋体" w:hAnsi="宋体"/>
                <w:szCs w:val="21"/>
              </w:rPr>
              <w:t>3.</w:t>
            </w:r>
            <w:r>
              <w:rPr>
                <w:rFonts w:hint="eastAsia" w:ascii="宋体" w:hAnsi="宋体"/>
                <w:szCs w:val="21"/>
              </w:rPr>
              <w:t>课程教材维护</w:t>
            </w:r>
            <w:r>
              <w:rPr>
                <w:rFonts w:hint="eastAsia" w:ascii="宋体" w:hAnsi="宋体"/>
                <w:szCs w:val="21"/>
              </w:rPr>
              <w:tab/>
            </w:r>
          </w:p>
          <w:p>
            <w:pPr>
              <w:ind w:firstLine="420" w:firstLineChars="200"/>
              <w:rPr>
                <w:rFonts w:ascii="宋体" w:hAnsi="宋体"/>
                <w:szCs w:val="21"/>
              </w:rPr>
            </w:pPr>
            <w:r>
              <w:rPr>
                <w:rFonts w:hint="eastAsia" w:ascii="宋体" w:hAnsi="宋体"/>
                <w:szCs w:val="21"/>
              </w:rPr>
              <w:t>学校先维护课程教材对应关系，供后面课程指定教材提供参考。</w:t>
            </w:r>
          </w:p>
          <w:p>
            <w:pPr>
              <w:ind w:firstLine="420" w:firstLineChars="200"/>
              <w:rPr>
                <w:rFonts w:ascii="宋体" w:hAnsi="宋体"/>
                <w:szCs w:val="21"/>
              </w:rPr>
            </w:pPr>
            <w:r>
              <w:rPr>
                <w:rFonts w:ascii="宋体" w:hAnsi="宋体"/>
                <w:szCs w:val="21"/>
              </w:rPr>
              <w:t>4.</w:t>
            </w:r>
            <w:r>
              <w:rPr>
                <w:rFonts w:hint="eastAsia" w:ascii="宋体" w:hAnsi="宋体"/>
                <w:szCs w:val="21"/>
              </w:rPr>
              <w:t>教材计划</w:t>
            </w:r>
            <w:r>
              <w:rPr>
                <w:rFonts w:hint="eastAsia" w:ascii="宋体" w:hAnsi="宋体"/>
                <w:szCs w:val="21"/>
              </w:rPr>
              <w:tab/>
            </w:r>
          </w:p>
          <w:p>
            <w:pPr>
              <w:ind w:firstLine="420" w:firstLineChars="200"/>
              <w:rPr>
                <w:rFonts w:ascii="宋体" w:hAnsi="宋体"/>
                <w:szCs w:val="21"/>
              </w:rPr>
            </w:pPr>
            <w:r>
              <w:rPr>
                <w:rFonts w:hint="eastAsia" w:ascii="宋体" w:hAnsi="宋体"/>
                <w:szCs w:val="21"/>
              </w:rPr>
              <w:t>根据教学任务落实情况或学生选课结果生成教材计划。</w:t>
            </w:r>
          </w:p>
          <w:p>
            <w:pPr>
              <w:ind w:firstLine="420" w:firstLineChars="200"/>
              <w:rPr>
                <w:rFonts w:ascii="宋体" w:hAnsi="宋体"/>
                <w:szCs w:val="21"/>
              </w:rPr>
            </w:pPr>
            <w:r>
              <w:rPr>
                <w:rFonts w:ascii="宋体" w:hAnsi="宋体"/>
                <w:szCs w:val="21"/>
              </w:rPr>
              <w:t>5.</w:t>
            </w:r>
            <w:r>
              <w:rPr>
                <w:rFonts w:hint="eastAsia" w:ascii="宋体" w:hAnsi="宋体"/>
                <w:szCs w:val="21"/>
              </w:rPr>
              <w:t>教材征订</w:t>
            </w:r>
            <w:r>
              <w:rPr>
                <w:rFonts w:hint="eastAsia" w:ascii="宋体" w:hAnsi="宋体"/>
                <w:szCs w:val="21"/>
              </w:rPr>
              <w:tab/>
            </w:r>
          </w:p>
          <w:p>
            <w:pPr>
              <w:ind w:firstLine="420" w:firstLineChars="200"/>
              <w:rPr>
                <w:rFonts w:ascii="宋体" w:hAnsi="宋体"/>
                <w:szCs w:val="21"/>
              </w:rPr>
            </w:pPr>
            <w:r>
              <w:rPr>
                <w:rFonts w:hint="eastAsia" w:ascii="宋体" w:hAnsi="宋体"/>
                <w:szCs w:val="21"/>
              </w:rPr>
              <w:t>根据教学计划课程或教学任务课程指定教材信息，然后根据各课程征订情况进行教材征订汇总，根据征订汇总指定各教材供应商。</w:t>
            </w:r>
          </w:p>
          <w:p>
            <w:pPr>
              <w:ind w:firstLine="420" w:firstLineChars="200"/>
              <w:rPr>
                <w:rFonts w:ascii="宋体" w:hAnsi="宋体"/>
                <w:szCs w:val="21"/>
              </w:rPr>
            </w:pPr>
            <w:r>
              <w:rPr>
                <w:rFonts w:ascii="宋体" w:hAnsi="宋体"/>
                <w:szCs w:val="21"/>
              </w:rPr>
              <w:t>6.</w:t>
            </w:r>
            <w:r>
              <w:rPr>
                <w:rFonts w:hint="eastAsia" w:ascii="宋体" w:hAnsi="宋体"/>
                <w:szCs w:val="21"/>
              </w:rPr>
              <w:t>教材入库</w:t>
            </w:r>
            <w:r>
              <w:rPr>
                <w:rFonts w:hint="eastAsia" w:ascii="宋体" w:hAnsi="宋体"/>
                <w:szCs w:val="21"/>
              </w:rPr>
              <w:tab/>
            </w:r>
          </w:p>
          <w:p>
            <w:pPr>
              <w:ind w:firstLine="420" w:firstLineChars="200"/>
              <w:rPr>
                <w:rFonts w:ascii="宋体" w:hAnsi="宋体"/>
                <w:szCs w:val="21"/>
              </w:rPr>
            </w:pPr>
            <w:r>
              <w:rPr>
                <w:rFonts w:hint="eastAsia" w:ascii="宋体" w:hAnsi="宋体"/>
                <w:szCs w:val="21"/>
              </w:rPr>
              <w:t>根据教材征订及供应商发货情况对教材进行入库，包括入库凭证和入库明细两个部分。</w:t>
            </w:r>
          </w:p>
          <w:p>
            <w:pPr>
              <w:ind w:firstLine="420" w:firstLineChars="200"/>
              <w:rPr>
                <w:rFonts w:ascii="宋体" w:hAnsi="宋体"/>
                <w:szCs w:val="21"/>
              </w:rPr>
            </w:pPr>
            <w:r>
              <w:rPr>
                <w:rFonts w:ascii="宋体" w:hAnsi="宋体"/>
                <w:szCs w:val="21"/>
              </w:rPr>
              <w:t>7.</w:t>
            </w:r>
            <w:r>
              <w:rPr>
                <w:rFonts w:hint="eastAsia" w:ascii="宋体" w:hAnsi="宋体"/>
                <w:szCs w:val="21"/>
              </w:rPr>
              <w:t>教材出库</w:t>
            </w:r>
            <w:r>
              <w:rPr>
                <w:rFonts w:hint="eastAsia" w:ascii="宋体" w:hAnsi="宋体"/>
                <w:szCs w:val="21"/>
              </w:rPr>
              <w:tab/>
            </w:r>
          </w:p>
          <w:p>
            <w:pPr>
              <w:ind w:firstLine="420" w:firstLineChars="200"/>
              <w:rPr>
                <w:rFonts w:ascii="宋体" w:hAnsi="宋体"/>
                <w:szCs w:val="21"/>
              </w:rPr>
            </w:pPr>
            <w:r>
              <w:rPr>
                <w:rFonts w:hint="eastAsia" w:ascii="宋体" w:hAnsi="宋体"/>
                <w:szCs w:val="21"/>
              </w:rPr>
              <w:t>学生、老师单个或批量教材出库。以班级或个人为单位，可由教材指定的供应商直接给学生发放教材，也可由按教材科负责人根据学生选课情况发放数材;输出打印相关教材发放清单。</w:t>
            </w:r>
          </w:p>
          <w:p>
            <w:pPr>
              <w:ind w:firstLine="420" w:firstLineChars="200"/>
              <w:rPr>
                <w:rFonts w:ascii="宋体" w:hAnsi="宋体"/>
                <w:szCs w:val="21"/>
              </w:rPr>
            </w:pPr>
            <w:r>
              <w:rPr>
                <w:rFonts w:ascii="宋体" w:hAnsi="宋体"/>
                <w:szCs w:val="21"/>
              </w:rPr>
              <w:t>8.</w:t>
            </w:r>
            <w:r>
              <w:rPr>
                <w:rFonts w:hint="eastAsia" w:ascii="宋体" w:hAnsi="宋体"/>
                <w:szCs w:val="21"/>
              </w:rPr>
              <w:t>教材回库</w:t>
            </w:r>
            <w:r>
              <w:rPr>
                <w:rFonts w:hint="eastAsia" w:ascii="宋体" w:hAnsi="宋体"/>
                <w:szCs w:val="21"/>
              </w:rPr>
              <w:tab/>
            </w:r>
          </w:p>
          <w:p>
            <w:pPr>
              <w:ind w:firstLine="420" w:firstLineChars="200"/>
              <w:rPr>
                <w:rFonts w:ascii="宋体" w:hAnsi="宋体"/>
                <w:szCs w:val="21"/>
              </w:rPr>
            </w:pPr>
            <w:r>
              <w:rPr>
                <w:rFonts w:hint="eastAsia" w:ascii="宋体" w:hAnsi="宋体"/>
                <w:szCs w:val="21"/>
              </w:rPr>
              <w:t>对于已经出库的教材因各种原因回库进行处理。</w:t>
            </w:r>
          </w:p>
          <w:p>
            <w:pPr>
              <w:ind w:firstLine="420" w:firstLineChars="200"/>
              <w:rPr>
                <w:rFonts w:ascii="宋体" w:hAnsi="宋体"/>
                <w:szCs w:val="21"/>
              </w:rPr>
            </w:pPr>
            <w:r>
              <w:rPr>
                <w:rFonts w:ascii="宋体" w:hAnsi="宋体"/>
                <w:szCs w:val="21"/>
              </w:rPr>
              <w:t>9.</w:t>
            </w:r>
            <w:r>
              <w:rPr>
                <w:rFonts w:hint="eastAsia" w:ascii="宋体" w:hAnsi="宋体"/>
                <w:szCs w:val="21"/>
              </w:rPr>
              <w:t>教材报废</w:t>
            </w:r>
            <w:r>
              <w:rPr>
                <w:rFonts w:hint="eastAsia" w:ascii="宋体" w:hAnsi="宋体"/>
                <w:szCs w:val="21"/>
              </w:rPr>
              <w:tab/>
            </w:r>
          </w:p>
          <w:p>
            <w:pPr>
              <w:ind w:firstLine="420" w:firstLineChars="200"/>
              <w:rPr>
                <w:rFonts w:ascii="宋体" w:hAnsi="宋体"/>
                <w:szCs w:val="21"/>
              </w:rPr>
            </w:pPr>
            <w:r>
              <w:rPr>
                <w:rFonts w:hint="eastAsia" w:ascii="宋体" w:hAnsi="宋体"/>
                <w:szCs w:val="21"/>
              </w:rPr>
              <w:t>对于有损坏的教材进行报废处理。</w:t>
            </w:r>
          </w:p>
          <w:p>
            <w:pPr>
              <w:ind w:firstLine="420" w:firstLineChars="200"/>
              <w:rPr>
                <w:rFonts w:ascii="宋体" w:hAnsi="宋体"/>
                <w:szCs w:val="21"/>
              </w:rPr>
            </w:pPr>
            <w:r>
              <w:rPr>
                <w:rFonts w:ascii="宋体" w:hAnsi="宋体"/>
                <w:szCs w:val="21"/>
              </w:rPr>
              <w:t>10.</w:t>
            </w:r>
            <w:r>
              <w:rPr>
                <w:rFonts w:hint="eastAsia" w:ascii="宋体" w:hAnsi="宋体"/>
                <w:szCs w:val="21"/>
              </w:rPr>
              <w:t>教材结算</w:t>
            </w:r>
            <w:r>
              <w:rPr>
                <w:rFonts w:hint="eastAsia" w:ascii="宋体" w:hAnsi="宋体"/>
                <w:szCs w:val="21"/>
              </w:rPr>
              <w:tab/>
            </w:r>
          </w:p>
          <w:p>
            <w:pPr>
              <w:ind w:firstLine="420" w:firstLineChars="200"/>
              <w:rPr>
                <w:rFonts w:ascii="宋体" w:hAnsi="宋体"/>
                <w:szCs w:val="21"/>
              </w:rPr>
            </w:pPr>
            <w:r>
              <w:rPr>
                <w:rFonts w:hint="eastAsia" w:ascii="宋体" w:hAnsi="宋体"/>
                <w:szCs w:val="21"/>
              </w:rPr>
              <w:t>为供应商提供的教材供应进行结算，提供按日期段、按供应商、按教材进行结算，记录每天结算信息;</w:t>
            </w:r>
          </w:p>
          <w:p>
            <w:pPr>
              <w:ind w:firstLine="420" w:firstLineChars="200"/>
              <w:rPr>
                <w:rFonts w:ascii="宋体" w:hAnsi="宋体"/>
                <w:szCs w:val="21"/>
              </w:rPr>
            </w:pPr>
            <w:r>
              <w:rPr>
                <w:rFonts w:hint="eastAsia" w:ascii="宋体" w:hAnsi="宋体"/>
                <w:szCs w:val="21"/>
              </w:rPr>
              <w:t>为学生发放教材进行结算，提供按人、班级、按教材进行结算，记录每天结算信息。输出打印相关教材清单。</w:t>
            </w:r>
          </w:p>
          <w:p>
            <w:pPr>
              <w:ind w:firstLine="420" w:firstLineChars="200"/>
              <w:rPr>
                <w:rFonts w:ascii="宋体" w:hAnsi="宋体"/>
                <w:szCs w:val="21"/>
              </w:rPr>
            </w:pPr>
            <w:r>
              <w:rPr>
                <w:rFonts w:hint="eastAsia" w:ascii="宋体" w:hAnsi="宋体"/>
                <w:szCs w:val="21"/>
              </w:rPr>
              <w:t>学生结算：根据每个年、学期学生领用教材（需要学生确认已领用）产生的费用进行结算，可设置折扣。</w:t>
            </w:r>
          </w:p>
          <w:p>
            <w:pPr>
              <w:ind w:firstLine="420" w:firstLineChars="200"/>
              <w:rPr>
                <w:rFonts w:ascii="宋体" w:hAnsi="宋体"/>
                <w:szCs w:val="21"/>
              </w:rPr>
            </w:pPr>
            <w:r>
              <w:rPr>
                <w:rFonts w:hint="eastAsia" w:ascii="宋体" w:hAnsi="宋体"/>
                <w:szCs w:val="21"/>
              </w:rPr>
              <w:t>供应商结算：实现学校与供应商之间的结算，结算依据是学生领用单和教师领用单。</w:t>
            </w:r>
          </w:p>
          <w:p>
            <w:pPr>
              <w:ind w:firstLine="420" w:firstLineChars="200"/>
              <w:rPr>
                <w:rFonts w:ascii="宋体" w:hAnsi="宋体"/>
                <w:szCs w:val="21"/>
              </w:rPr>
            </w:pPr>
            <w:r>
              <w:rPr>
                <w:rFonts w:ascii="宋体" w:hAnsi="宋体"/>
                <w:szCs w:val="21"/>
              </w:rPr>
              <w:t>11.</w:t>
            </w:r>
            <w:r>
              <w:rPr>
                <w:rFonts w:hint="eastAsia" w:ascii="宋体" w:hAnsi="宋体"/>
                <w:szCs w:val="21"/>
              </w:rPr>
              <w:t>查询统计</w:t>
            </w:r>
          </w:p>
          <w:p>
            <w:pPr>
              <w:rPr>
                <w:rFonts w:ascii="宋体" w:hAnsi="宋体"/>
                <w:szCs w:val="21"/>
              </w:rPr>
            </w:pPr>
            <w:r>
              <w:rPr>
                <w:rFonts w:hint="eastAsia" w:ascii="宋体" w:hAnsi="宋体"/>
                <w:szCs w:val="21"/>
              </w:rPr>
              <w:t>包括教材信息汇总和教材计划汇总查询。</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实习实训管理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可在此模块完成对实习实训整个流程的管理，包括：实习实训课程，指导教师库，实习基地，实习项目，实习课程与项目的绑定，实习任务的生成及分组分项及各分组分项的学生名单管理，实习任务书的上传及审核查看，学生实习过程的过程资料的管理，院系的实习报告归档，成绩管理，学生个人实习的申报。</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基础数据</w:t>
            </w:r>
          </w:p>
          <w:p>
            <w:pPr>
              <w:adjustRightInd w:val="0"/>
              <w:snapToGrid w:val="0"/>
              <w:ind w:firstLine="420" w:firstLineChars="200"/>
              <w:rPr>
                <w:rFonts w:ascii="宋体" w:hAnsi="宋体"/>
                <w:szCs w:val="21"/>
              </w:rPr>
            </w:pPr>
            <w:r>
              <w:rPr>
                <w:rFonts w:hint="eastAsia" w:ascii="宋体" w:hAnsi="宋体"/>
                <w:szCs w:val="21"/>
              </w:rPr>
              <w:t>设置哪些课程是属于实习实训课程，并维护实习的指导教师库，实习基地，实习项目。</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实习项目管理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实习课程、实习课程项目维护，将课程与项目库中的项目进行绑定。</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实习安排</w:t>
            </w:r>
          </w:p>
          <w:p>
            <w:pPr>
              <w:adjustRightInd w:val="0"/>
              <w:snapToGrid w:val="0"/>
              <w:ind w:firstLine="420" w:firstLineChars="200"/>
              <w:rPr>
                <w:rFonts w:ascii="宋体" w:hAnsi="宋体"/>
                <w:szCs w:val="21"/>
              </w:rPr>
            </w:pPr>
            <w:r>
              <w:rPr>
                <w:rFonts w:hint="eastAsia" w:ascii="宋体" w:hAnsi="宋体"/>
                <w:szCs w:val="21"/>
              </w:rPr>
              <w:t>安排实习任务，并对安排好的实习任务进行分项，同时在后台进行实习学生的名单管理并可设置学生选项目规则的设置。</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实习任务书</w:t>
            </w:r>
          </w:p>
          <w:p>
            <w:pPr>
              <w:adjustRightInd w:val="0"/>
              <w:snapToGrid w:val="0"/>
              <w:ind w:firstLine="420" w:firstLineChars="200"/>
              <w:rPr>
                <w:rFonts w:ascii="宋体" w:hAnsi="宋体"/>
                <w:szCs w:val="21"/>
              </w:rPr>
            </w:pPr>
            <w:r>
              <w:rPr>
                <w:rFonts w:hint="eastAsia" w:ascii="宋体" w:hAnsi="宋体"/>
                <w:szCs w:val="21"/>
              </w:rPr>
              <w:t>对实习带队教师提交的实习任务书进行审核及对应的查看。</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实习过程管理</w:t>
            </w:r>
          </w:p>
          <w:p>
            <w:pPr>
              <w:adjustRightInd w:val="0"/>
              <w:snapToGrid w:val="0"/>
              <w:ind w:firstLine="420" w:firstLineChars="200"/>
              <w:rPr>
                <w:rFonts w:ascii="宋体" w:hAnsi="宋体"/>
                <w:szCs w:val="21"/>
              </w:rPr>
            </w:pPr>
            <w:r>
              <w:rPr>
                <w:rFonts w:hint="eastAsia" w:ascii="宋体" w:hAnsi="宋体"/>
                <w:szCs w:val="21"/>
              </w:rPr>
              <w:t>学生的实习过程资料类型的配置及维护权限授权及具体的设置，学生过程资料的查看，单个或者批量下载及监控，比如：日报、周报、月报、开题报告、实习报告，实习单位签定书等。</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实习报告归档</w:t>
            </w:r>
          </w:p>
          <w:p>
            <w:pPr>
              <w:adjustRightInd w:val="0"/>
              <w:snapToGrid w:val="0"/>
              <w:ind w:firstLine="420" w:firstLineChars="200"/>
              <w:rPr>
                <w:rFonts w:ascii="宋体" w:hAnsi="宋体"/>
                <w:szCs w:val="21"/>
              </w:rPr>
            </w:pPr>
            <w:r>
              <w:rPr>
                <w:rFonts w:hint="eastAsia" w:ascii="宋体" w:hAnsi="宋体"/>
                <w:szCs w:val="21"/>
              </w:rPr>
              <w:t>院系提交年度编制好看实习总结报告，教务处可进行对应的审核归档。</w:t>
            </w:r>
          </w:p>
          <w:p>
            <w:pPr>
              <w:adjustRightInd w:val="0"/>
              <w:snapToGrid w:val="0"/>
              <w:ind w:firstLine="420" w:firstLineChars="200"/>
              <w:rPr>
                <w:rFonts w:ascii="宋体" w:hAnsi="宋体"/>
                <w:szCs w:val="21"/>
              </w:rPr>
            </w:pPr>
            <w:r>
              <w:rPr>
                <w:rFonts w:ascii="宋体" w:hAnsi="宋体"/>
                <w:szCs w:val="21"/>
              </w:rPr>
              <w:t>7.</w:t>
            </w:r>
            <w:r>
              <w:rPr>
                <w:rFonts w:hint="eastAsia" w:ascii="宋体" w:hAnsi="宋体"/>
                <w:szCs w:val="21"/>
              </w:rPr>
              <w:t>实习成绩管理</w:t>
            </w:r>
          </w:p>
          <w:p>
            <w:pPr>
              <w:adjustRightInd w:val="0"/>
              <w:snapToGrid w:val="0"/>
              <w:ind w:firstLine="420" w:firstLineChars="200"/>
              <w:rPr>
                <w:rFonts w:ascii="宋体" w:hAnsi="宋体"/>
                <w:szCs w:val="21"/>
              </w:rPr>
            </w:pPr>
            <w:r>
              <w:rPr>
                <w:rFonts w:hint="eastAsia" w:ascii="宋体" w:hAnsi="宋体"/>
                <w:szCs w:val="21"/>
              </w:rPr>
              <w:t>对学生实习实训的各分组成绩进行查询，并合成总成绩。</w:t>
            </w:r>
          </w:p>
          <w:p>
            <w:pPr>
              <w:adjustRightInd w:val="0"/>
              <w:snapToGrid w:val="0"/>
              <w:ind w:firstLine="420" w:firstLineChars="200"/>
              <w:rPr>
                <w:rFonts w:ascii="宋体" w:hAnsi="宋体"/>
                <w:szCs w:val="21"/>
              </w:rPr>
            </w:pPr>
            <w:r>
              <w:rPr>
                <w:rFonts w:ascii="宋体" w:hAnsi="宋体"/>
                <w:szCs w:val="21"/>
              </w:rPr>
              <w:t>8.</w:t>
            </w:r>
            <w:r>
              <w:rPr>
                <w:rFonts w:hint="eastAsia" w:ascii="宋体" w:hAnsi="宋体"/>
                <w:szCs w:val="21"/>
              </w:rPr>
              <w:t>实习申报管理</w:t>
            </w:r>
          </w:p>
          <w:p>
            <w:pPr>
              <w:adjustRightInd w:val="0"/>
              <w:snapToGrid w:val="0"/>
              <w:ind w:firstLine="420" w:firstLineChars="200"/>
              <w:rPr>
                <w:rFonts w:ascii="宋体" w:hAnsi="宋体"/>
                <w:szCs w:val="21"/>
              </w:rPr>
            </w:pPr>
            <w:r>
              <w:rPr>
                <w:rFonts w:hint="eastAsia" w:ascii="宋体" w:hAnsi="宋体"/>
                <w:szCs w:val="21"/>
              </w:rPr>
              <w:t>对学生自主申报的实习项目进行审核。</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实验教学管理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对实验教学的各种资源进行维护，同时管理实验项目及课程的实验项目，并维护实验课程及其项目，同时生成实验教学班及实验任务，进行分组，选课，成绩管理，整个实验过程的管理，并还可以进行开放性实验的包括：申请，审核，预约，成绩的管理。</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系统设置</w:t>
            </w:r>
          </w:p>
          <w:p>
            <w:pPr>
              <w:adjustRightInd w:val="0"/>
              <w:snapToGrid w:val="0"/>
              <w:ind w:firstLine="420" w:firstLineChars="200"/>
              <w:rPr>
                <w:rFonts w:ascii="宋体" w:hAnsi="宋体"/>
                <w:szCs w:val="21"/>
              </w:rPr>
            </w:pPr>
            <w:r>
              <w:rPr>
                <w:rFonts w:hint="eastAsia" w:ascii="宋体" w:hAnsi="宋体"/>
                <w:szCs w:val="21"/>
              </w:rPr>
              <w:t>包括设置项（如：实验学年、实验学期、实验成绩计算方式）、设置值、备注。</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实验资源管理</w:t>
            </w:r>
          </w:p>
          <w:p>
            <w:pPr>
              <w:adjustRightInd w:val="0"/>
              <w:snapToGrid w:val="0"/>
              <w:ind w:firstLine="420" w:firstLineChars="200"/>
              <w:rPr>
                <w:rFonts w:ascii="宋体" w:hAnsi="宋体"/>
                <w:szCs w:val="21"/>
              </w:rPr>
            </w:pPr>
            <w:r>
              <w:rPr>
                <w:rFonts w:hint="eastAsia" w:ascii="宋体" w:hAnsi="宋体"/>
                <w:szCs w:val="21"/>
              </w:rPr>
              <w:t>维护的内容包括：实验中心，实验室，实验分室，实验房间，实验人员，实验仪器设备，实验耗材，实验属性，实验类型，实验场地性质，科研基础类别。</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代码维护</w:t>
            </w:r>
          </w:p>
          <w:p>
            <w:pPr>
              <w:adjustRightInd w:val="0"/>
              <w:snapToGrid w:val="0"/>
              <w:ind w:firstLine="420" w:firstLineChars="200"/>
              <w:rPr>
                <w:rFonts w:ascii="宋体" w:hAnsi="宋体"/>
                <w:szCs w:val="21"/>
              </w:rPr>
            </w:pPr>
            <w:r>
              <w:rPr>
                <w:rFonts w:hint="eastAsia" w:ascii="宋体" w:hAnsi="宋体"/>
                <w:szCs w:val="21"/>
              </w:rPr>
              <w:t>包括实验属性代码、实验类型代码、实验场地性质、科研基地类别。</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实验机构管理</w:t>
            </w:r>
          </w:p>
          <w:p>
            <w:pPr>
              <w:adjustRightInd w:val="0"/>
              <w:snapToGrid w:val="0"/>
              <w:ind w:firstLine="420" w:firstLineChars="200"/>
              <w:rPr>
                <w:rFonts w:ascii="宋体" w:hAnsi="宋体"/>
                <w:szCs w:val="21"/>
              </w:rPr>
            </w:pPr>
            <w:r>
              <w:rPr>
                <w:rFonts w:ascii="宋体" w:hAnsi="宋体"/>
                <w:szCs w:val="21"/>
              </w:rPr>
              <w:t>a.</w:t>
            </w:r>
            <w:r>
              <w:rPr>
                <w:rFonts w:hint="eastAsia" w:ascii="宋体" w:hAnsi="宋体"/>
                <w:szCs w:val="21"/>
              </w:rPr>
              <w:t>教学实验中心维护，包括教学实验中心代码、教学实验中心名称、备注、是否启用。</w:t>
            </w:r>
          </w:p>
          <w:p>
            <w:pPr>
              <w:adjustRightInd w:val="0"/>
              <w:snapToGrid w:val="0"/>
              <w:ind w:firstLine="420" w:firstLineChars="200"/>
              <w:rPr>
                <w:rFonts w:ascii="宋体" w:hAnsi="宋体"/>
                <w:szCs w:val="21"/>
              </w:rPr>
            </w:pPr>
            <w:r>
              <w:rPr>
                <w:rFonts w:ascii="宋体" w:hAnsi="宋体"/>
                <w:szCs w:val="21"/>
              </w:rPr>
              <w:t>b.</w:t>
            </w:r>
            <w:r>
              <w:rPr>
                <w:rFonts w:hint="eastAsia" w:ascii="宋体" w:hAnsi="宋体"/>
                <w:szCs w:val="21"/>
              </w:rPr>
              <w:t>实验室维护，包括实验室代码、实验室名称、隶属教学实验中心、实验室负责人、规章制度、备注、启用标志。</w:t>
            </w:r>
          </w:p>
          <w:p>
            <w:pPr>
              <w:adjustRightInd w:val="0"/>
              <w:snapToGrid w:val="0"/>
              <w:ind w:firstLine="420" w:firstLineChars="200"/>
              <w:rPr>
                <w:rFonts w:ascii="宋体" w:hAnsi="宋体"/>
                <w:szCs w:val="21"/>
              </w:rPr>
            </w:pPr>
            <w:r>
              <w:rPr>
                <w:rFonts w:ascii="宋体" w:hAnsi="宋体"/>
                <w:szCs w:val="21"/>
              </w:rPr>
              <w:t>c.</w:t>
            </w:r>
            <w:r>
              <w:rPr>
                <w:rFonts w:hint="eastAsia" w:ascii="宋体" w:hAnsi="宋体"/>
                <w:szCs w:val="21"/>
              </w:rPr>
              <w:t>实验分室维护，包括实验分室代码、实验分室名称、隶属教学实验中心、隶属实验室、备注、启用标志。</w:t>
            </w:r>
          </w:p>
          <w:p>
            <w:pPr>
              <w:adjustRightInd w:val="0"/>
              <w:snapToGrid w:val="0"/>
              <w:ind w:firstLine="420" w:firstLineChars="200"/>
              <w:rPr>
                <w:rFonts w:ascii="宋体" w:hAnsi="宋体"/>
                <w:szCs w:val="21"/>
              </w:rPr>
            </w:pPr>
            <w:r>
              <w:rPr>
                <w:rFonts w:ascii="宋体" w:hAnsi="宋体"/>
                <w:szCs w:val="21"/>
              </w:rPr>
              <w:t>d.</w:t>
            </w:r>
            <w:r>
              <w:rPr>
                <w:rFonts w:hint="eastAsia" w:ascii="宋体" w:hAnsi="宋体"/>
                <w:szCs w:val="21"/>
              </w:rPr>
              <w:t>实验房间维护，包括实验房间代码、实验房间名称、隶属教学实验中心、隶属实验室、隶属实验分室、实验场地性质、科研基地类别、实验房间负责人、共建情况、校区、容量、备注、启用</w:t>
            </w:r>
          </w:p>
          <w:p>
            <w:pPr>
              <w:adjustRightInd w:val="0"/>
              <w:snapToGrid w:val="0"/>
              <w:ind w:firstLine="420" w:firstLineChars="200"/>
              <w:rPr>
                <w:rFonts w:ascii="宋体" w:hAnsi="宋体"/>
                <w:szCs w:val="21"/>
              </w:rPr>
            </w:pPr>
            <w:r>
              <w:rPr>
                <w:rFonts w:hint="eastAsia" w:ascii="宋体" w:hAnsi="宋体"/>
                <w:szCs w:val="21"/>
              </w:rPr>
              <w:t>标志。</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实验室人员管理</w:t>
            </w:r>
          </w:p>
          <w:p>
            <w:pPr>
              <w:adjustRightInd w:val="0"/>
              <w:snapToGrid w:val="0"/>
              <w:ind w:firstLine="420" w:firstLineChars="200"/>
              <w:rPr>
                <w:rFonts w:ascii="宋体" w:hAnsi="宋体"/>
                <w:szCs w:val="21"/>
              </w:rPr>
            </w:pPr>
            <w:r>
              <w:rPr>
                <w:rFonts w:hint="eastAsia" w:ascii="宋体" w:hAnsi="宋体"/>
                <w:szCs w:val="21"/>
              </w:rPr>
              <w:t>维护实验室人员信息，包括工号、姓名、性别、职称、教学实验中心、实验室、在职状态。</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实验仪器设备管理</w:t>
            </w:r>
          </w:p>
          <w:p>
            <w:pPr>
              <w:adjustRightInd w:val="0"/>
              <w:snapToGrid w:val="0"/>
              <w:ind w:firstLine="420" w:firstLineChars="200"/>
              <w:rPr>
                <w:rFonts w:ascii="宋体" w:hAnsi="宋体"/>
                <w:szCs w:val="21"/>
              </w:rPr>
            </w:pPr>
            <w:r>
              <w:rPr>
                <w:rFonts w:hint="eastAsia" w:ascii="宋体" w:hAnsi="宋体"/>
                <w:szCs w:val="21"/>
              </w:rPr>
              <w:t>维护实验仪器设备信息，包括实验仪器代码、实验仪器名称、价值、教学实验中心、实验室、实验分室、实验房间、是否可搬动、采购时间。</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实验耗材管理</w:t>
            </w:r>
          </w:p>
          <w:p>
            <w:pPr>
              <w:adjustRightInd w:val="0"/>
              <w:snapToGrid w:val="0"/>
              <w:ind w:firstLine="420" w:firstLineChars="200"/>
              <w:rPr>
                <w:rFonts w:ascii="宋体" w:hAnsi="宋体"/>
                <w:szCs w:val="21"/>
              </w:rPr>
            </w:pPr>
            <w:r>
              <w:rPr>
                <w:rFonts w:hint="eastAsia" w:ascii="宋体" w:hAnsi="宋体"/>
                <w:szCs w:val="21"/>
              </w:rPr>
              <w:t>维护实验耗材信息，包括实验耗材代码、实验耗材名称、当前库存量、最大库存量、最小库存量、型号规格、单位、单价、教学实验中心、实验室、实验分室、实验房间等。</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实验项目管理</w:t>
            </w:r>
          </w:p>
          <w:p>
            <w:pPr>
              <w:adjustRightInd w:val="0"/>
              <w:snapToGrid w:val="0"/>
              <w:ind w:firstLine="420" w:firstLineChars="200"/>
              <w:rPr>
                <w:rFonts w:ascii="宋体" w:hAnsi="宋体"/>
                <w:szCs w:val="21"/>
              </w:rPr>
            </w:pPr>
            <w:r>
              <w:rPr>
                <w:rFonts w:hint="eastAsia" w:ascii="宋体" w:hAnsi="宋体"/>
                <w:szCs w:val="21"/>
              </w:rPr>
              <w:t>进行实验项目库的维护及课程与实验项目的绑定，包括实验项目代码、实验项目名称、实验内容、实验学时、实验学分、实验属性、实验类型、实验耗材、 实验仪器设备、实验房间、总容量、项目介绍。</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实验开课排课管理</w:t>
            </w:r>
          </w:p>
          <w:p>
            <w:pPr>
              <w:adjustRightInd w:val="0"/>
              <w:snapToGrid w:val="0"/>
              <w:ind w:firstLine="420" w:firstLineChars="200"/>
              <w:rPr>
                <w:rFonts w:ascii="宋体" w:hAnsi="宋体"/>
                <w:szCs w:val="21"/>
              </w:rPr>
            </w:pPr>
            <w:r>
              <w:rPr>
                <w:rFonts w:hint="eastAsia" w:ascii="宋体" w:hAnsi="宋体"/>
                <w:szCs w:val="21"/>
              </w:rPr>
              <w:t>可维护实验教学班或者自动生成实验教学班，同时设置实验教学班的实验部分比例，安排实验任务及添加对应任务的实验项目，对实验任务的项目进行分组，进而对各分组进行排时间和地点，同时还可以对教师上传的实验指导书审核及查看。</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实验教学班维护</w:t>
            </w:r>
          </w:p>
          <w:p>
            <w:pPr>
              <w:adjustRightInd w:val="0"/>
              <w:snapToGrid w:val="0"/>
              <w:ind w:firstLine="420" w:firstLineChars="200"/>
              <w:rPr>
                <w:rFonts w:ascii="宋体" w:hAnsi="宋体"/>
                <w:szCs w:val="21"/>
              </w:rPr>
            </w:pPr>
            <w:r>
              <w:rPr>
                <w:rFonts w:hint="eastAsia" w:ascii="宋体" w:hAnsi="宋体"/>
                <w:szCs w:val="21"/>
              </w:rPr>
              <w:t>提供增加、修改、删除、查看、批量修改比例、导入实验教学班、导出等功能，具体信息包括学年、学期、教学班名称、教学班组成、开课学院、课程代码、课程名称、实验成绩占比。</w:t>
            </w:r>
          </w:p>
          <w:p>
            <w:pPr>
              <w:adjustRightInd w:val="0"/>
              <w:snapToGrid w:val="0"/>
              <w:ind w:firstLine="420" w:firstLineChars="200"/>
              <w:rPr>
                <w:rFonts w:ascii="宋体" w:hAnsi="宋体"/>
                <w:szCs w:val="21"/>
              </w:rPr>
            </w:pPr>
            <w:r>
              <w:rPr>
                <w:rFonts w:ascii="宋体" w:hAnsi="宋体"/>
                <w:szCs w:val="21"/>
              </w:rPr>
              <w:t xml:space="preserve"> (</w:t>
            </w:r>
            <w:r>
              <w:rPr>
                <w:rFonts w:hint="eastAsia" w:ascii="宋体" w:hAnsi="宋体"/>
                <w:szCs w:val="21"/>
              </w:rPr>
              <w:t>2</w:t>
            </w:r>
            <w:r>
              <w:rPr>
                <w:rFonts w:ascii="宋体" w:hAnsi="宋体"/>
                <w:szCs w:val="21"/>
              </w:rPr>
              <w:t>)</w:t>
            </w:r>
            <w:r>
              <w:rPr>
                <w:rFonts w:hint="eastAsia" w:ascii="宋体" w:hAnsi="宋体"/>
                <w:szCs w:val="21"/>
              </w:rPr>
              <w:t>实验排课</w:t>
            </w:r>
          </w:p>
          <w:p>
            <w:pPr>
              <w:adjustRightInd w:val="0"/>
              <w:snapToGrid w:val="0"/>
              <w:ind w:firstLine="420" w:firstLineChars="200"/>
              <w:rPr>
                <w:rFonts w:ascii="宋体" w:hAnsi="宋体"/>
                <w:szCs w:val="21"/>
              </w:rPr>
            </w:pPr>
            <w:r>
              <w:rPr>
                <w:rFonts w:hint="eastAsia" w:ascii="宋体" w:hAnsi="宋体"/>
                <w:szCs w:val="21"/>
              </w:rPr>
              <w:t>提供实验排课功能，包括生成排课数据、排时间地点、清空时间地点、导出。</w:t>
            </w:r>
          </w:p>
          <w:p>
            <w:pPr>
              <w:adjustRightInd w:val="0"/>
              <w:snapToGrid w:val="0"/>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实验成绩管理</w:t>
            </w:r>
          </w:p>
          <w:p>
            <w:pPr>
              <w:adjustRightInd w:val="0"/>
              <w:snapToGrid w:val="0"/>
              <w:ind w:firstLine="420" w:firstLineChars="200"/>
              <w:rPr>
                <w:rFonts w:ascii="宋体" w:hAnsi="宋体"/>
                <w:szCs w:val="21"/>
              </w:rPr>
            </w:pPr>
            <w:r>
              <w:rPr>
                <w:rFonts w:hint="eastAsia" w:ascii="宋体" w:hAnsi="宋体"/>
                <w:szCs w:val="21"/>
              </w:rPr>
              <w:t>在录入各实验分组的成绩，并且合成学生单门实验课的总成绩，合成后提交审核，管理部门可对学生实验课程的总成绩进行审核。</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实验成绩录入</w:t>
            </w:r>
          </w:p>
          <w:p>
            <w:pPr>
              <w:adjustRightInd w:val="0"/>
              <w:snapToGrid w:val="0"/>
              <w:ind w:firstLine="420" w:firstLineChars="200"/>
              <w:rPr>
                <w:rFonts w:ascii="宋体" w:hAnsi="宋体"/>
                <w:szCs w:val="21"/>
              </w:rPr>
            </w:pPr>
            <w:r>
              <w:rPr>
                <w:rFonts w:hint="eastAsia" w:ascii="宋体" w:hAnsi="宋体"/>
                <w:szCs w:val="21"/>
              </w:rPr>
              <w:t>实验导师或教学秘书根据实验教学班录入学生实验成绩，包括学年、学期、保存状态、开课学院、课程代码、课程名称、教学班名称、实验项目、实验项目分组、实验时间地点。</w:t>
            </w:r>
          </w:p>
          <w:p>
            <w:pPr>
              <w:adjustRightInd w:val="0"/>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实验成绩审核</w:t>
            </w:r>
          </w:p>
          <w:p>
            <w:pPr>
              <w:adjustRightInd w:val="0"/>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实验管理人员可以对录入的实验成绩进行审核，包括单条审核、批量审核、取消审核、导出等功能。</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实验考勤成绩</w:t>
            </w:r>
          </w:p>
          <w:p>
            <w:pPr>
              <w:adjustRightInd w:val="0"/>
              <w:snapToGrid w:val="0"/>
              <w:ind w:firstLine="420" w:firstLineChars="200"/>
              <w:rPr>
                <w:rFonts w:ascii="宋体" w:hAnsi="宋体"/>
                <w:szCs w:val="21"/>
              </w:rPr>
            </w:pPr>
            <w:r>
              <w:rPr>
                <w:rFonts w:hint="eastAsia" w:ascii="宋体" w:hAnsi="宋体"/>
                <w:szCs w:val="21"/>
              </w:rPr>
              <w:t>对学生的实验考勤情况进行维护。</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实验成绩汇总</w:t>
            </w:r>
          </w:p>
          <w:p>
            <w:pPr>
              <w:adjustRightInd w:val="0"/>
              <w:snapToGrid w:val="0"/>
              <w:ind w:firstLine="420" w:firstLineChars="200"/>
              <w:rPr>
                <w:rFonts w:ascii="宋体" w:hAnsi="宋体"/>
                <w:szCs w:val="21"/>
              </w:rPr>
            </w:pPr>
            <w:r>
              <w:rPr>
                <w:rFonts w:hint="eastAsia" w:ascii="宋体" w:hAnsi="宋体"/>
                <w:szCs w:val="21"/>
              </w:rPr>
              <w:t>管理人员根据课程实验项目及比率合成实验课程的成绩。</w:t>
            </w:r>
          </w:p>
          <w:p>
            <w:pPr>
              <w:adjustRightInd w:val="0"/>
              <w:snapToGrid w:val="0"/>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开放性实验管理</w:t>
            </w:r>
          </w:p>
          <w:p>
            <w:pPr>
              <w:adjustRightInd w:val="0"/>
              <w:snapToGrid w:val="0"/>
              <w:ind w:firstLine="420" w:firstLineChars="200"/>
              <w:rPr>
                <w:rFonts w:ascii="宋体" w:hAnsi="宋体"/>
                <w:szCs w:val="21"/>
              </w:rPr>
            </w:pPr>
            <w:r>
              <w:rPr>
                <w:rFonts w:hint="eastAsia" w:ascii="宋体" w:hAnsi="宋体"/>
                <w:szCs w:val="21"/>
              </w:rPr>
              <w:t>可进行开放性可以的申请及审核，开放性实验任务的生成，实验安排，预约控制，名单调整及成绩的录入。</w:t>
            </w:r>
          </w:p>
          <w:p>
            <w:pPr>
              <w:adjustRightInd w:val="0"/>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（1）项目申请</w:t>
            </w:r>
          </w:p>
          <w:p>
            <w:pPr>
              <w:adjustRightInd w:val="0"/>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申请人提及项目申请信息，包括学年、学期、实验名称、实验目的、实验内容、时长、实验耗材、实验仪器设备、项目介绍、申请理由等。</w:t>
            </w:r>
          </w:p>
          <w:p>
            <w:pPr>
              <w:adjustRightInd w:val="0"/>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（2）项目审核</w:t>
            </w:r>
          </w:p>
          <w:p>
            <w:pPr>
              <w:adjustRightInd w:val="0"/>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管理人员审核项目申请，包括审核状态、流程跟踪、保存状态、学年、学期、实验名称、实验目的、实验内容、时长、实验耗材、实验仪器设备、项目介绍、申请理由等。</w:t>
            </w:r>
          </w:p>
          <w:p>
            <w:pPr>
              <w:adjustRightInd w:val="0"/>
              <w:snapToGrid w:val="0"/>
              <w:ind w:firstLine="420" w:firstLineChars="200"/>
              <w:rPr>
                <w:rFonts w:ascii="宋体" w:hAnsi="宋体"/>
                <w:szCs w:val="21"/>
              </w:rPr>
            </w:pPr>
            <w:r>
              <w:rPr>
                <w:rFonts w:hint="eastAsia" w:ascii="宋体" w:hAnsi="宋体"/>
                <w:szCs w:val="21"/>
              </w:rPr>
              <w:t>（3）任务生成</w:t>
            </w:r>
          </w:p>
          <w:p>
            <w:pPr>
              <w:adjustRightInd w:val="0"/>
              <w:snapToGrid w:val="0"/>
              <w:ind w:firstLine="420" w:firstLineChars="200"/>
              <w:rPr>
                <w:rFonts w:ascii="宋体" w:hAnsi="宋体"/>
                <w:szCs w:val="21"/>
              </w:rPr>
            </w:pPr>
            <w:r>
              <w:rPr>
                <w:rFonts w:hint="eastAsia" w:ascii="宋体" w:hAnsi="宋体"/>
                <w:szCs w:val="21"/>
              </w:rPr>
              <w:t>包括生成开放实验任务、安排实验人员、导出等功能。主要信息包括学年、学期、实验名称、实验内容、时长、实验耗材、实验仪器设备、项目介绍、实验人员。</w:t>
            </w:r>
          </w:p>
          <w:p>
            <w:pPr>
              <w:adjustRightInd w:val="0"/>
              <w:snapToGrid w:val="0"/>
              <w:ind w:firstLine="420" w:firstLineChars="200"/>
              <w:rPr>
                <w:rFonts w:ascii="宋体" w:hAnsi="宋体"/>
                <w:szCs w:val="21"/>
              </w:rPr>
            </w:pPr>
            <w:r>
              <w:rPr>
                <w:rFonts w:hint="eastAsia" w:ascii="宋体" w:hAnsi="宋体"/>
                <w:szCs w:val="21"/>
              </w:rPr>
              <w:t>（4）实验安排</w:t>
            </w:r>
          </w:p>
          <w:p>
            <w:pPr>
              <w:adjustRightInd w:val="0"/>
              <w:snapToGrid w:val="0"/>
              <w:ind w:firstLine="420" w:firstLineChars="200"/>
              <w:rPr>
                <w:rFonts w:ascii="宋体" w:hAnsi="宋体"/>
                <w:szCs w:val="21"/>
              </w:rPr>
            </w:pPr>
            <w:r>
              <w:rPr>
                <w:rFonts w:hint="eastAsia" w:ascii="宋体" w:hAnsi="宋体"/>
                <w:szCs w:val="21"/>
              </w:rPr>
              <w:t>提供实验时间、地点的安排功能，实现时间、地点的冲突检测。</w:t>
            </w:r>
          </w:p>
          <w:p>
            <w:pPr>
              <w:adjustRightInd w:val="0"/>
              <w:snapToGrid w:val="0"/>
              <w:ind w:firstLine="420" w:firstLineChars="200"/>
              <w:rPr>
                <w:rFonts w:ascii="宋体" w:hAnsi="宋体"/>
                <w:szCs w:val="21"/>
              </w:rPr>
            </w:pPr>
            <w:r>
              <w:rPr>
                <w:rFonts w:hint="eastAsia" w:ascii="宋体" w:hAnsi="宋体"/>
                <w:szCs w:val="21"/>
              </w:rPr>
              <w:t>（5）名单调整</w:t>
            </w:r>
          </w:p>
          <w:p>
            <w:pPr>
              <w:adjustRightInd w:val="0"/>
              <w:snapToGrid w:val="0"/>
              <w:ind w:firstLine="420" w:firstLineChars="200"/>
              <w:rPr>
                <w:rFonts w:ascii="宋体" w:hAnsi="宋体"/>
                <w:szCs w:val="21"/>
              </w:rPr>
            </w:pPr>
            <w:r>
              <w:rPr>
                <w:rFonts w:hint="eastAsia" w:ascii="宋体" w:hAnsi="宋体"/>
                <w:szCs w:val="21"/>
              </w:rPr>
              <w:t>提供学生名单筛选、名单维护、导出功能。主要信息包括学年、学期、项目名称、时长、实验仪器设备、项目介绍、总人数、已筛选人数、未筛选人数、实验人员、实验时间地点。</w:t>
            </w:r>
          </w:p>
          <w:p>
            <w:pPr>
              <w:adjustRightInd w:val="0"/>
              <w:snapToGrid w:val="0"/>
              <w:ind w:firstLine="420" w:firstLineChars="200"/>
              <w:rPr>
                <w:rFonts w:ascii="宋体" w:hAnsi="宋体"/>
                <w:szCs w:val="21"/>
              </w:rPr>
            </w:pPr>
            <w:r>
              <w:rPr>
                <w:rFonts w:hint="eastAsia" w:ascii="宋体" w:hAnsi="宋体"/>
                <w:szCs w:val="21"/>
              </w:rPr>
              <w:t>（6）成绩管理</w:t>
            </w:r>
          </w:p>
          <w:p>
            <w:pPr>
              <w:adjustRightInd w:val="0"/>
              <w:snapToGrid w:val="0"/>
              <w:ind w:firstLine="420" w:firstLineChars="200"/>
              <w:rPr>
                <w:rFonts w:ascii="宋体" w:hAnsi="宋体"/>
                <w:szCs w:val="21"/>
              </w:rPr>
            </w:pPr>
            <w:r>
              <w:rPr>
                <w:rFonts w:hint="eastAsia" w:ascii="宋体" w:hAnsi="宋体"/>
                <w:szCs w:val="21"/>
              </w:rPr>
              <w:t>提供学生实验成绩的录入和修改功能，可以上传excel文件批量导入。包括学期、学年、项目名称、实验内容、时长、实验耗材、实验仪器设备、项目介绍、实验人员、实验时间地点、成绩。</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学科竞赛管理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包括学科竞赛报名管理、学科竞赛考试管理、学科竞赛成绩管理。</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学科竞赛报名管理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包括学科竞赛报名设置、学科竞赛报名项目审核、学生学科竞赛报名、学生学科竞赛报名审核、学科竞赛学生名单管理。</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学科竞赛考试管理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实现学科竞赛的时间和地点安排。</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学科竞赛成绩管理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学科竞赛获奖情况录入、审核</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毕业设计（论文）管理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完成对毕业设计（论文）的从指导教师库，指导教师可带年级专业，教师及学生课题，任务书，毕业设计过程（包括：日报，周报，月报，开题报告，文献综述，外文翻译，中期检查，论文的上传），答辩，成绩，优秀毕业论文的完整的全过程管理。</w:t>
            </w:r>
          </w:p>
          <w:p>
            <w:pPr>
              <w:adjustRightInd w:val="0"/>
              <w:snapToGrid w:val="0"/>
              <w:ind w:firstLine="420" w:firstLineChars="200"/>
              <w:rPr>
                <w:rFonts w:ascii="宋体" w:hAnsi="宋体"/>
                <w:szCs w:val="21"/>
              </w:rPr>
            </w:pPr>
            <w:r>
              <w:rPr>
                <w:rFonts w:ascii="宋体" w:hAnsi="宋体"/>
                <w:szCs w:val="21"/>
              </w:rPr>
              <w:t>1.</w:t>
            </w:r>
            <w:r>
              <w:rPr>
                <w:rFonts w:hint="eastAsia" w:ascii="宋体" w:hAnsi="宋体"/>
                <w:szCs w:val="21"/>
              </w:rPr>
              <w:t>基础代码维护</w:t>
            </w:r>
          </w:p>
          <w:p>
            <w:pPr>
              <w:adjustRightInd w:val="0"/>
              <w:snapToGrid w:val="0"/>
              <w:ind w:firstLine="420" w:firstLineChars="200"/>
              <w:rPr>
                <w:rFonts w:ascii="宋体" w:hAnsi="宋体"/>
                <w:szCs w:val="21"/>
              </w:rPr>
            </w:pPr>
            <w:r>
              <w:rPr>
                <w:rFonts w:hint="eastAsia" w:ascii="宋体" w:hAnsi="宋体"/>
                <w:szCs w:val="21"/>
              </w:rPr>
              <w:t>维护的内容包括：场所，课程种类，难易程序，课题性质，课题来源，课题类型这些基础数据。</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毕业设计控制</w:t>
            </w:r>
          </w:p>
          <w:p>
            <w:pPr>
              <w:adjustRightInd w:val="0"/>
              <w:snapToGrid w:val="0"/>
              <w:ind w:firstLine="420" w:firstLineChars="200"/>
              <w:rPr>
                <w:rFonts w:ascii="宋体" w:hAnsi="宋体"/>
                <w:szCs w:val="21"/>
              </w:rPr>
            </w:pPr>
            <w:r>
              <w:rPr>
                <w:rFonts w:hint="eastAsia" w:ascii="宋体" w:hAnsi="宋体"/>
                <w:szCs w:val="21"/>
              </w:rPr>
              <w:t>毕业设计各个控制项的修改授权及具体的设定，比如：学生选题的开始时间及结束时间，学生选题轮次，任务书的是否需要审核，指导教师筛选选课学生规则等规则的按全校或者学院级别的设置。</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指导教师管理</w:t>
            </w:r>
          </w:p>
          <w:p>
            <w:pPr>
              <w:adjustRightInd w:val="0"/>
              <w:snapToGrid w:val="0"/>
              <w:ind w:firstLine="420" w:firstLineChars="200"/>
              <w:rPr>
                <w:rFonts w:ascii="宋体" w:hAnsi="宋体"/>
                <w:szCs w:val="21"/>
              </w:rPr>
            </w:pPr>
            <w:r>
              <w:rPr>
                <w:rFonts w:hint="eastAsia" w:ascii="宋体" w:hAnsi="宋体"/>
                <w:szCs w:val="21"/>
              </w:rPr>
              <w:t>管理指导教师库及其可带年级专业，包括：后台的直接添加，指导老师的申请及管理员端的审核。</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课题管理</w:t>
            </w:r>
          </w:p>
          <w:p>
            <w:pPr>
              <w:adjustRightInd w:val="0"/>
              <w:snapToGrid w:val="0"/>
              <w:ind w:firstLine="420" w:firstLineChars="200"/>
              <w:rPr>
                <w:rFonts w:ascii="宋体" w:hAnsi="宋体"/>
                <w:szCs w:val="21"/>
              </w:rPr>
            </w:pPr>
            <w:r>
              <w:rPr>
                <w:rFonts w:hint="eastAsia" w:ascii="宋体" w:hAnsi="宋体"/>
                <w:szCs w:val="21"/>
              </w:rPr>
              <w:t>学生申报的课题、教师申报的课题的审核及查看，并且还可以对学生选题的名单进行调整，包括：后台添加名单，后台删除名单，学生题目的修改的审核也可以在此完成。</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选题监控</w:t>
            </w:r>
          </w:p>
          <w:p>
            <w:pPr>
              <w:adjustRightInd w:val="0"/>
              <w:snapToGrid w:val="0"/>
              <w:ind w:firstLine="420" w:firstLineChars="200"/>
              <w:rPr>
                <w:rFonts w:ascii="宋体" w:hAnsi="宋体"/>
                <w:szCs w:val="21"/>
              </w:rPr>
            </w:pPr>
            <w:r>
              <w:rPr>
                <w:rFonts w:hint="eastAsia" w:ascii="宋体" w:hAnsi="宋体"/>
                <w:szCs w:val="21"/>
              </w:rPr>
              <w:t>按照课题及学生的两个不同的纬度来进行选题的监控。</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任务书管理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包括教师的任务书审核、教师任务书监控。</w:t>
            </w:r>
          </w:p>
          <w:p>
            <w:pPr>
              <w:adjustRightInd w:val="0"/>
              <w:snapToGrid w:val="0"/>
              <w:ind w:firstLine="420" w:firstLineChars="200"/>
              <w:rPr>
                <w:rFonts w:ascii="宋体" w:hAnsi="宋体"/>
                <w:szCs w:val="21"/>
              </w:rPr>
            </w:pPr>
            <w:r>
              <w:rPr>
                <w:rFonts w:ascii="宋体" w:hAnsi="宋体"/>
                <w:szCs w:val="21"/>
              </w:rPr>
              <w:t>7.</w:t>
            </w:r>
            <w:r>
              <w:rPr>
                <w:rFonts w:hint="eastAsia" w:ascii="宋体" w:hAnsi="宋体"/>
                <w:szCs w:val="21"/>
              </w:rPr>
              <w:t>过程管理</w:t>
            </w:r>
          </w:p>
          <w:p>
            <w:pPr>
              <w:adjustRightInd w:val="0"/>
              <w:snapToGrid w:val="0"/>
              <w:ind w:firstLine="420" w:firstLineChars="200"/>
              <w:rPr>
                <w:rFonts w:ascii="宋体" w:hAnsi="宋体"/>
                <w:szCs w:val="21"/>
              </w:rPr>
            </w:pPr>
            <w:r>
              <w:rPr>
                <w:rFonts w:hint="eastAsia" w:ascii="宋体" w:hAnsi="宋体"/>
                <w:szCs w:val="21"/>
              </w:rPr>
              <w:t>学生的过程资料类型的配置及维护权限授权及具体的设置，学生过程资料的查看，单个或者批量下载及监控，比如：日报、周报、月报、开题报告、文献综述、外文翻译、中期检查、论文等，还可进行评阅教师的指派及学生论文查重结果的维护。</w:t>
            </w:r>
          </w:p>
          <w:p>
            <w:pPr>
              <w:adjustRightInd w:val="0"/>
              <w:snapToGrid w:val="0"/>
              <w:ind w:firstLine="420" w:firstLineChars="200"/>
              <w:rPr>
                <w:rFonts w:ascii="宋体" w:hAnsi="宋体"/>
                <w:szCs w:val="21"/>
              </w:rPr>
            </w:pPr>
            <w:r>
              <w:rPr>
                <w:rFonts w:ascii="宋体" w:hAnsi="宋体"/>
                <w:szCs w:val="21"/>
              </w:rPr>
              <w:t>8.</w:t>
            </w:r>
            <w:r>
              <w:rPr>
                <w:rFonts w:hint="eastAsia" w:ascii="宋体" w:hAnsi="宋体"/>
                <w:szCs w:val="21"/>
              </w:rPr>
              <w:t>答辩管理</w:t>
            </w:r>
          </w:p>
          <w:p>
            <w:pPr>
              <w:adjustRightInd w:val="0"/>
              <w:snapToGrid w:val="0"/>
              <w:ind w:firstLine="420" w:firstLineChars="200"/>
              <w:rPr>
                <w:rFonts w:ascii="宋体" w:hAnsi="宋体"/>
                <w:szCs w:val="21"/>
              </w:rPr>
            </w:pPr>
            <w:r>
              <w:rPr>
                <w:rFonts w:hint="eastAsia" w:ascii="宋体" w:hAnsi="宋体"/>
                <w:szCs w:val="21"/>
              </w:rPr>
              <w:t>维护答辩类型及答辩成员类型这些基础数据，同时维护答辩时间段及答辩组，包括；答辩小组成员、秘书及答辩的时间地点，并把学生分配到对应的答辩组中去，并可以在管理端录入学生的答辩成绩。</w:t>
            </w:r>
          </w:p>
          <w:p>
            <w:pPr>
              <w:adjustRightInd w:val="0"/>
              <w:snapToGrid w:val="0"/>
              <w:ind w:firstLine="420" w:firstLineChars="200"/>
              <w:rPr>
                <w:rFonts w:ascii="宋体" w:hAnsi="宋体"/>
                <w:szCs w:val="21"/>
              </w:rPr>
            </w:pPr>
            <w:r>
              <w:rPr>
                <w:rFonts w:ascii="宋体" w:hAnsi="宋体"/>
                <w:szCs w:val="21"/>
              </w:rPr>
              <w:t>9.</w:t>
            </w:r>
            <w:r>
              <w:rPr>
                <w:rFonts w:hint="eastAsia" w:ascii="宋体" w:hAnsi="宋体"/>
                <w:szCs w:val="21"/>
              </w:rPr>
              <w:t>成绩管理</w:t>
            </w:r>
          </w:p>
          <w:p>
            <w:pPr>
              <w:adjustRightInd w:val="0"/>
              <w:snapToGrid w:val="0"/>
              <w:ind w:firstLine="420" w:firstLineChars="200"/>
              <w:rPr>
                <w:rFonts w:ascii="宋体" w:hAnsi="宋体"/>
                <w:szCs w:val="21"/>
              </w:rPr>
            </w:pPr>
            <w:r>
              <w:rPr>
                <w:rFonts w:hint="eastAsia" w:ascii="宋体" w:hAnsi="宋体"/>
                <w:szCs w:val="21"/>
              </w:rPr>
              <w:t>毕业设计成绩组成分项的基础维护及组成构成及对应比例设置，并且可在后台给学生录入或者修改成绩，还可生成学生毕业设计总成绩及对应查询，并返回到毕业生辅助信息及成绩表中，用于毕业审核及成绩总表的打印。</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创业创新项目分值管理</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主要功能包括：项目类别信息设置、项目分值信息维护、项目分值报名、项目分值审核、项目学生名单管理、项目分值确认、项目分值情况查询、项目获得分值查询等功能。</w:t>
            </w:r>
          </w:p>
          <w:p>
            <w:pPr>
              <w:adjustRightInd w:val="0"/>
              <w:snapToGrid w:val="0"/>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项目分值成绩对照</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维护项目分值区域对应的成绩，包括项目类别、分值段、成绩、对于百分制成绩。</w:t>
            </w:r>
          </w:p>
          <w:p>
            <w:p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项目名称维护</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维护学校创新创业项目信息。</w:t>
            </w:r>
          </w:p>
          <w:p>
            <w:pPr>
              <w:adjustRightInd w:val="0"/>
              <w:snapToGrid w:val="0"/>
              <w:ind w:firstLine="420" w:firstLineChars="200"/>
              <w:rPr>
                <w:rFonts w:ascii="宋体" w:hAnsi="宋体"/>
                <w:szCs w:val="21"/>
              </w:rPr>
            </w:pPr>
            <w:r>
              <w:rPr>
                <w:rFonts w:ascii="宋体" w:hAnsi="宋体"/>
                <w:szCs w:val="21"/>
              </w:rPr>
              <w:t>3.</w:t>
            </w:r>
            <w:r>
              <w:rPr>
                <w:rFonts w:hint="eastAsia" w:ascii="宋体" w:hAnsi="宋体"/>
                <w:szCs w:val="21"/>
              </w:rPr>
              <w:t>项目报名设置</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项目报名起止时间设置。</w:t>
            </w:r>
          </w:p>
          <w:p>
            <w:p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项目报名申请、审核</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学生网上申请获奖项目，管理岗位审核。</w:t>
            </w:r>
          </w:p>
          <w:p>
            <w:pPr>
              <w:adjustRightInd w:val="0"/>
              <w:snapToGrid w:val="0"/>
              <w:ind w:firstLine="420" w:firstLineChars="200"/>
              <w:rPr>
                <w:rFonts w:ascii="宋体" w:hAnsi="宋体"/>
                <w:szCs w:val="21"/>
              </w:rPr>
            </w:pPr>
            <w:r>
              <w:rPr>
                <w:rFonts w:ascii="宋体" w:hAnsi="宋体"/>
                <w:szCs w:val="21"/>
              </w:rPr>
              <w:t>5.</w:t>
            </w:r>
            <w:r>
              <w:rPr>
                <w:rFonts w:hint="eastAsia" w:ascii="宋体" w:hAnsi="宋体"/>
                <w:szCs w:val="21"/>
              </w:rPr>
              <w:t>项目报名管理</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管理端学生项目获奖信息维护。</w:t>
            </w:r>
          </w:p>
          <w:p>
            <w:pPr>
              <w:adjustRightInd w:val="0"/>
              <w:snapToGrid w:val="0"/>
              <w:ind w:firstLine="420" w:firstLineChars="200"/>
              <w:rPr>
                <w:rFonts w:ascii="宋体" w:hAnsi="宋体"/>
                <w:szCs w:val="21"/>
              </w:rPr>
            </w:pPr>
            <w:r>
              <w:rPr>
                <w:rFonts w:ascii="宋体" w:hAnsi="宋体"/>
                <w:szCs w:val="21"/>
              </w:rPr>
              <w:t>6.</w:t>
            </w:r>
            <w:r>
              <w:rPr>
                <w:rFonts w:hint="eastAsia" w:ascii="宋体" w:hAnsi="宋体"/>
                <w:szCs w:val="21"/>
              </w:rPr>
              <w:t>项目学分用途申请、审核</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学生项目获奖学分用途申请、管理岗位对用途申请进行审核。</w:t>
            </w:r>
          </w:p>
          <w:p>
            <w:pPr>
              <w:adjustRightInd w:val="0"/>
              <w:snapToGrid w:val="0"/>
              <w:ind w:firstLine="420" w:firstLineChars="200"/>
              <w:rPr>
                <w:rFonts w:ascii="宋体" w:hAnsi="宋体"/>
                <w:szCs w:val="21"/>
              </w:rPr>
            </w:pPr>
            <w:r>
              <w:rPr>
                <w:rFonts w:ascii="宋体" w:hAnsi="宋体"/>
                <w:szCs w:val="21"/>
              </w:rPr>
              <w:t>7.</w:t>
            </w:r>
            <w:r>
              <w:rPr>
                <w:rFonts w:hint="eastAsia" w:ascii="宋体" w:hAnsi="宋体"/>
                <w:szCs w:val="21"/>
              </w:rPr>
              <w:t>项目获得分值查询</w:t>
            </w:r>
            <w:r>
              <w:rPr>
                <w:rFonts w:hint="eastAsia" w:ascii="宋体" w:hAnsi="宋体"/>
                <w:szCs w:val="21"/>
              </w:rPr>
              <w:tab/>
            </w:r>
          </w:p>
          <w:p>
            <w:pPr>
              <w:adjustRightInd w:val="0"/>
              <w:snapToGrid w:val="0"/>
              <w:ind w:firstLine="420" w:firstLineChars="200"/>
              <w:rPr>
                <w:rFonts w:ascii="宋体" w:hAnsi="宋体"/>
                <w:szCs w:val="21"/>
              </w:rPr>
            </w:pPr>
            <w:r>
              <w:rPr>
                <w:rFonts w:hint="eastAsia" w:ascii="宋体" w:hAnsi="宋体"/>
                <w:szCs w:val="21"/>
              </w:rPr>
              <w:t>学校针对学生进行创新创业不同类别要求进行汇总查询，针对已达到要求或为达到要求的情况反馈给学生；未达到要求的学生再进行其他创新创业相关类别的实践活动，直至达到学校要求的分值成绩。</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教学质量评价与监控</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szCs w:val="21"/>
              </w:rPr>
            </w:pPr>
            <w:r>
              <w:rPr>
                <w:rFonts w:hint="eastAsia" w:ascii="宋体" w:hAnsi="宋体"/>
                <w:szCs w:val="21"/>
              </w:rPr>
              <w:t>评价基础信息设置、评价指标体系管理、评价课程控制管理、学生评价、同行评价、督导评价、领导评价、评价监控、评价统计、评价查询。</w:t>
            </w:r>
          </w:p>
          <w:p>
            <w:pPr>
              <w:ind w:firstLine="420"/>
              <w:rPr>
                <w:rFonts w:ascii="宋体" w:hAnsi="宋体"/>
                <w:szCs w:val="21"/>
              </w:rPr>
            </w:pPr>
            <w:r>
              <w:rPr>
                <w:rFonts w:hint="eastAsia" w:ascii="宋体" w:hAnsi="宋体"/>
                <w:szCs w:val="21"/>
              </w:rPr>
              <w:t>通过小程序课程二维码，教师能够生成课程二维码并保存为图片，用户通过课程二维码扫码即可进行评价。可显示课程名称、上课时间、地点以及授课老师具体信息。提供系统相关功能截图。</w:t>
            </w:r>
          </w:p>
        </w:tc>
        <w:tc>
          <w:tcPr>
            <w:tcW w:w="381"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vMerge w:val="continue"/>
            <w:tcBorders>
              <w:left w:val="single" w:color="auto" w:sz="4" w:space="0"/>
              <w:right w:val="single" w:color="auto" w:sz="4" w:space="0"/>
            </w:tcBorders>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65" w:hRule="atLeast"/>
          <w:jc w:val="center"/>
        </w:trPr>
        <w:tc>
          <w:tcPr>
            <w:tcW w:w="378" w:type="pct"/>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szCs w:val="21"/>
              </w:rPr>
            </w:pPr>
          </w:p>
        </w:tc>
        <w:tc>
          <w:tcPr>
            <w:tcW w:w="481" w:type="pct"/>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其他要求</w:t>
            </w:r>
          </w:p>
        </w:tc>
        <w:tc>
          <w:tcPr>
            <w:tcW w:w="3330" w:type="pc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支持原教务系统数据对接、数据导入；</w:t>
            </w:r>
          </w:p>
          <w:p>
            <w:pPr>
              <w:adjustRightInd w:val="0"/>
              <w:snapToGrid w:val="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支持与现有学工系统、人事系统等现有系统的对接；</w:t>
            </w:r>
          </w:p>
          <w:p>
            <w:pPr>
              <w:adjustRightInd w:val="0"/>
              <w:snapToGrid w:val="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提供一年售后服务，解决系统故障。</w:t>
            </w:r>
          </w:p>
        </w:tc>
        <w:tc>
          <w:tcPr>
            <w:tcW w:w="381" w:type="pct"/>
            <w:tcBorders>
              <w:left w:val="single" w:color="auto" w:sz="4" w:space="0"/>
              <w:bottom w:val="single" w:color="auto" w:sz="4" w:space="0"/>
              <w:right w:val="single" w:color="auto" w:sz="4" w:space="0"/>
            </w:tcBorders>
          </w:tcPr>
          <w:p>
            <w:pPr>
              <w:autoSpaceDE w:val="0"/>
              <w:autoSpaceDN w:val="0"/>
              <w:adjustRightInd w:val="0"/>
              <w:jc w:val="center"/>
              <w:rPr>
                <w:rFonts w:ascii="宋体" w:hAnsi="宋体" w:cs="宋体"/>
                <w:kern w:val="0"/>
                <w:szCs w:val="21"/>
              </w:rPr>
            </w:pPr>
          </w:p>
        </w:tc>
        <w:tc>
          <w:tcPr>
            <w:tcW w:w="430" w:type="pct"/>
            <w:tcBorders>
              <w:left w:val="single" w:color="auto" w:sz="4" w:space="0"/>
              <w:bottom w:val="single" w:color="auto" w:sz="4" w:space="0"/>
              <w:right w:val="single" w:color="auto" w:sz="4" w:space="0"/>
            </w:tcBorders>
          </w:tcPr>
          <w:p>
            <w:pPr>
              <w:autoSpaceDE w:val="0"/>
              <w:autoSpaceDN w:val="0"/>
              <w:adjustRightInd w:val="0"/>
              <w:jc w:val="center"/>
              <w:rPr>
                <w:rFonts w:ascii="宋体" w:hAnsi="宋体" w:cs="宋体"/>
                <w:kern w:val="0"/>
                <w:szCs w:val="21"/>
              </w:rPr>
            </w:pPr>
          </w:p>
        </w:tc>
      </w:tr>
    </w:tbl>
    <w:p>
      <w:pPr>
        <w:pStyle w:val="13"/>
        <w:ind w:left="0" w:leftChars="0"/>
        <w:rPr>
          <w:rFonts w:ascii="仿宋" w:hAnsi="仿宋" w:eastAsia="仿宋" w:cs="仿宋"/>
          <w:color w:val="000000"/>
        </w:rPr>
      </w:pPr>
    </w:p>
    <w:p>
      <w:pPr>
        <w:rPr>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y="1"/>
      <w:ind w:firstLine="360"/>
      <w:rPr>
        <w:rStyle w:val="31"/>
      </w:rPr>
    </w:pPr>
    <w:r>
      <w:rPr>
        <w:rStyle w:val="31"/>
      </w:rPr>
      <w:fldChar w:fldCharType="begin"/>
    </w:r>
    <w:r>
      <w:rPr>
        <w:rStyle w:val="31"/>
      </w:rPr>
      <w:instrText xml:space="preserve">PAGE  </w:instrText>
    </w:r>
    <w:r>
      <w:rPr>
        <w:rStyle w:val="31"/>
      </w:rPr>
      <w:fldChar w:fldCharType="separate"/>
    </w:r>
    <w:r>
      <w:rPr>
        <w:rStyle w:val="31"/>
      </w:rPr>
      <w:t>64</w:t>
    </w:r>
    <w:r>
      <w:rPr>
        <w:rStyle w:val="31"/>
      </w:rPr>
      <w:fldChar w:fldCharType="end"/>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7"/>
      <w:pBdr>
        <w:top w:val="none" w:color="auto" w:sz="0" w:space="0"/>
        <w:left w:val="none" w:color="auto" w:sz="0" w:space="0"/>
        <w:bottom w:val="none" w:color="auto" w:sz="0" w:space="0"/>
        <w:right w:val="none" w:color="auto" w:sz="0" w:space="0"/>
      </w:pBdr>
      <w:rPr>
        <w:rFonts w:ascii="仿宋_GB2312" w:eastAsia="仿宋_GB2312"/>
        <w:b/>
        <w:sz w:val="24"/>
        <w:u w:val="single"/>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青海鼎新竞磋（货物）2022-0</w:t>
    </w:r>
    <w:r>
      <w:rPr>
        <w:rFonts w:ascii="仿宋_GB2312" w:eastAsia="仿宋_GB2312"/>
        <w:b/>
        <w:sz w:val="24"/>
        <w:u w:val="single"/>
      </w:rPr>
      <w:t>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rPr>
      <w:t>青海鼎新竞磋（货物）2022-0</w:t>
    </w:r>
    <w:r>
      <w:rPr>
        <w:rFonts w:ascii="仿宋_GB2312" w:eastAsia="仿宋_GB2312"/>
        <w:b/>
        <w:iCs/>
        <w:sz w:val="24"/>
        <w:u w:val="single"/>
      </w:rPr>
      <w:t>48</w:t>
    </w:r>
  </w:p>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D2C4E"/>
    <w:multiLevelType w:val="singleLevel"/>
    <w:tmpl w:val="846D2C4E"/>
    <w:lvl w:ilvl="0" w:tentative="0">
      <w:start w:val="2"/>
      <w:numFmt w:val="chineseCounting"/>
      <w:suff w:val="nothing"/>
      <w:lvlText w:val="%1、"/>
      <w:lvlJc w:val="left"/>
      <w:rPr>
        <w:rFonts w:hint="eastAsia"/>
      </w:rPr>
    </w:lvl>
  </w:abstractNum>
  <w:abstractNum w:abstractNumId="1">
    <w:nsid w:val="1ABF75DA"/>
    <w:multiLevelType w:val="singleLevel"/>
    <w:tmpl w:val="1ABF75DA"/>
    <w:lvl w:ilvl="0" w:tentative="0">
      <w:start w:val="2"/>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abstractNum w:abstractNumId="3">
    <w:nsid w:val="6284C71F"/>
    <w:multiLevelType w:val="multilevel"/>
    <w:tmpl w:val="6284C7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9DF075"/>
    <w:multiLevelType w:val="singleLevel"/>
    <w:tmpl w:val="679DF075"/>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hYTQ2YzhkMjUyZjM2NTMzMDJmOTQzOTEwOTdkOWMifQ=="/>
  </w:docVars>
  <w:rsids>
    <w:rsidRoot w:val="268F17CA"/>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4001AC"/>
    <w:rsid w:val="01554B82"/>
    <w:rsid w:val="01B20283"/>
    <w:rsid w:val="01E52B54"/>
    <w:rsid w:val="022134C4"/>
    <w:rsid w:val="02AD1803"/>
    <w:rsid w:val="02F53B30"/>
    <w:rsid w:val="034321D6"/>
    <w:rsid w:val="03C47BAD"/>
    <w:rsid w:val="043A7E49"/>
    <w:rsid w:val="047A616E"/>
    <w:rsid w:val="04AD6E59"/>
    <w:rsid w:val="04F15AD1"/>
    <w:rsid w:val="05023D42"/>
    <w:rsid w:val="05191440"/>
    <w:rsid w:val="05221EB4"/>
    <w:rsid w:val="053C7FC0"/>
    <w:rsid w:val="0546627C"/>
    <w:rsid w:val="057A4137"/>
    <w:rsid w:val="05BB6691"/>
    <w:rsid w:val="063D40C6"/>
    <w:rsid w:val="069939D7"/>
    <w:rsid w:val="06AD084E"/>
    <w:rsid w:val="06EB7AFF"/>
    <w:rsid w:val="06F762A4"/>
    <w:rsid w:val="07DF0702"/>
    <w:rsid w:val="08365982"/>
    <w:rsid w:val="08665F5F"/>
    <w:rsid w:val="091C4A57"/>
    <w:rsid w:val="09842C00"/>
    <w:rsid w:val="09C401AC"/>
    <w:rsid w:val="09C52395"/>
    <w:rsid w:val="0A587D3E"/>
    <w:rsid w:val="0A6F1B02"/>
    <w:rsid w:val="0AE72069"/>
    <w:rsid w:val="0AF42E98"/>
    <w:rsid w:val="0B062F91"/>
    <w:rsid w:val="0B09160F"/>
    <w:rsid w:val="0B4D5952"/>
    <w:rsid w:val="0B554541"/>
    <w:rsid w:val="0B751E6B"/>
    <w:rsid w:val="0BB608BA"/>
    <w:rsid w:val="0BBD3CC4"/>
    <w:rsid w:val="0BE847A8"/>
    <w:rsid w:val="0C444224"/>
    <w:rsid w:val="0CCF14C0"/>
    <w:rsid w:val="0CEE7C1A"/>
    <w:rsid w:val="0D2546FA"/>
    <w:rsid w:val="0D381A81"/>
    <w:rsid w:val="0D6916FC"/>
    <w:rsid w:val="0DB90FCB"/>
    <w:rsid w:val="0E0A401C"/>
    <w:rsid w:val="0E0D41AB"/>
    <w:rsid w:val="0E18072F"/>
    <w:rsid w:val="0E4145C9"/>
    <w:rsid w:val="0EA27458"/>
    <w:rsid w:val="0ED84941"/>
    <w:rsid w:val="0EEF563B"/>
    <w:rsid w:val="0F651E8C"/>
    <w:rsid w:val="0FE349C9"/>
    <w:rsid w:val="10015EDC"/>
    <w:rsid w:val="1095735E"/>
    <w:rsid w:val="111F64CC"/>
    <w:rsid w:val="115C1FDD"/>
    <w:rsid w:val="115C29DA"/>
    <w:rsid w:val="1168427D"/>
    <w:rsid w:val="11D20D72"/>
    <w:rsid w:val="11EA4393"/>
    <w:rsid w:val="126D2DCB"/>
    <w:rsid w:val="12C050BC"/>
    <w:rsid w:val="12C73EF9"/>
    <w:rsid w:val="12D42D15"/>
    <w:rsid w:val="12DE2ED6"/>
    <w:rsid w:val="12DE5D0A"/>
    <w:rsid w:val="12DF41F2"/>
    <w:rsid w:val="130F6B8B"/>
    <w:rsid w:val="1383638F"/>
    <w:rsid w:val="13CC3CD0"/>
    <w:rsid w:val="13ED2245"/>
    <w:rsid w:val="13FC4DD4"/>
    <w:rsid w:val="1453370F"/>
    <w:rsid w:val="149B0123"/>
    <w:rsid w:val="14DD3F9C"/>
    <w:rsid w:val="14F53DB7"/>
    <w:rsid w:val="15296F69"/>
    <w:rsid w:val="16096967"/>
    <w:rsid w:val="16B415E1"/>
    <w:rsid w:val="16BB69BF"/>
    <w:rsid w:val="16FE2B67"/>
    <w:rsid w:val="17066DEB"/>
    <w:rsid w:val="17AF1E38"/>
    <w:rsid w:val="17E7132D"/>
    <w:rsid w:val="17FA16AF"/>
    <w:rsid w:val="180B3C96"/>
    <w:rsid w:val="1816350A"/>
    <w:rsid w:val="181A637C"/>
    <w:rsid w:val="182C7CE5"/>
    <w:rsid w:val="184853CA"/>
    <w:rsid w:val="184F3D0A"/>
    <w:rsid w:val="18E3288B"/>
    <w:rsid w:val="18EF7E04"/>
    <w:rsid w:val="194F12D6"/>
    <w:rsid w:val="1A290DBB"/>
    <w:rsid w:val="1A4C194C"/>
    <w:rsid w:val="1A6C1BBA"/>
    <w:rsid w:val="1AA9321A"/>
    <w:rsid w:val="1AAD791E"/>
    <w:rsid w:val="1B0260DE"/>
    <w:rsid w:val="1B491A7D"/>
    <w:rsid w:val="1BAF1203"/>
    <w:rsid w:val="1C07728B"/>
    <w:rsid w:val="1C330BE1"/>
    <w:rsid w:val="1C3D7EE7"/>
    <w:rsid w:val="1C3E6DE4"/>
    <w:rsid w:val="1C823A83"/>
    <w:rsid w:val="1C851087"/>
    <w:rsid w:val="1CB358ED"/>
    <w:rsid w:val="1CB66D9B"/>
    <w:rsid w:val="1D133BAC"/>
    <w:rsid w:val="1D786FD8"/>
    <w:rsid w:val="1D7D370E"/>
    <w:rsid w:val="1D9F0C47"/>
    <w:rsid w:val="1DD40047"/>
    <w:rsid w:val="1DF30F5E"/>
    <w:rsid w:val="1E7A2AF8"/>
    <w:rsid w:val="1F39155E"/>
    <w:rsid w:val="1F6031E5"/>
    <w:rsid w:val="1F6471DB"/>
    <w:rsid w:val="202B19E9"/>
    <w:rsid w:val="210823A6"/>
    <w:rsid w:val="213C5454"/>
    <w:rsid w:val="21507F48"/>
    <w:rsid w:val="21684092"/>
    <w:rsid w:val="218029E1"/>
    <w:rsid w:val="21F52495"/>
    <w:rsid w:val="221F5B56"/>
    <w:rsid w:val="229402E8"/>
    <w:rsid w:val="23121255"/>
    <w:rsid w:val="236D1CCB"/>
    <w:rsid w:val="23842664"/>
    <w:rsid w:val="23D50E2B"/>
    <w:rsid w:val="23F1506F"/>
    <w:rsid w:val="241B64CA"/>
    <w:rsid w:val="241E2177"/>
    <w:rsid w:val="245153D6"/>
    <w:rsid w:val="24756635"/>
    <w:rsid w:val="24B228BF"/>
    <w:rsid w:val="257D04CF"/>
    <w:rsid w:val="25861DB0"/>
    <w:rsid w:val="25E47D64"/>
    <w:rsid w:val="26185C40"/>
    <w:rsid w:val="26506ACD"/>
    <w:rsid w:val="268F17CA"/>
    <w:rsid w:val="26F92CBD"/>
    <w:rsid w:val="2772209C"/>
    <w:rsid w:val="27A26F17"/>
    <w:rsid w:val="28043EC1"/>
    <w:rsid w:val="285D7463"/>
    <w:rsid w:val="28760CC7"/>
    <w:rsid w:val="28C87BA2"/>
    <w:rsid w:val="2903434C"/>
    <w:rsid w:val="29C7367D"/>
    <w:rsid w:val="2A137E7D"/>
    <w:rsid w:val="2A9C11C2"/>
    <w:rsid w:val="2AC63C33"/>
    <w:rsid w:val="2AD85E6D"/>
    <w:rsid w:val="2B3A2107"/>
    <w:rsid w:val="2B6378E1"/>
    <w:rsid w:val="2BA44D6C"/>
    <w:rsid w:val="2C502E0C"/>
    <w:rsid w:val="2C82573A"/>
    <w:rsid w:val="2C976EAA"/>
    <w:rsid w:val="2CC5075E"/>
    <w:rsid w:val="2D126ABA"/>
    <w:rsid w:val="2D233EE9"/>
    <w:rsid w:val="2DCF595A"/>
    <w:rsid w:val="2DE67993"/>
    <w:rsid w:val="2ED309E0"/>
    <w:rsid w:val="2EE144CD"/>
    <w:rsid w:val="2F875074"/>
    <w:rsid w:val="2FE3518C"/>
    <w:rsid w:val="2FFC28E1"/>
    <w:rsid w:val="300D348D"/>
    <w:rsid w:val="301631A3"/>
    <w:rsid w:val="301B63C6"/>
    <w:rsid w:val="305E62B4"/>
    <w:rsid w:val="30765FBA"/>
    <w:rsid w:val="307A4B5B"/>
    <w:rsid w:val="309B06AC"/>
    <w:rsid w:val="30D379D3"/>
    <w:rsid w:val="30FE52FB"/>
    <w:rsid w:val="321F4777"/>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50B5E00"/>
    <w:rsid w:val="35686312"/>
    <w:rsid w:val="359F6DD5"/>
    <w:rsid w:val="35FD4C2E"/>
    <w:rsid w:val="366A4DA8"/>
    <w:rsid w:val="36CD29EA"/>
    <w:rsid w:val="36FA3513"/>
    <w:rsid w:val="370503E3"/>
    <w:rsid w:val="37A470E2"/>
    <w:rsid w:val="37D22284"/>
    <w:rsid w:val="37EC35B9"/>
    <w:rsid w:val="38514BAD"/>
    <w:rsid w:val="388B2B16"/>
    <w:rsid w:val="389322E0"/>
    <w:rsid w:val="38A247B6"/>
    <w:rsid w:val="38F3785B"/>
    <w:rsid w:val="391767DF"/>
    <w:rsid w:val="397A3554"/>
    <w:rsid w:val="398E0DAD"/>
    <w:rsid w:val="39BA23A1"/>
    <w:rsid w:val="39C86892"/>
    <w:rsid w:val="3A163D53"/>
    <w:rsid w:val="3AEA24FA"/>
    <w:rsid w:val="3BE745C4"/>
    <w:rsid w:val="3BF03690"/>
    <w:rsid w:val="3C5B3449"/>
    <w:rsid w:val="3C5C5800"/>
    <w:rsid w:val="3C781121"/>
    <w:rsid w:val="3CB53394"/>
    <w:rsid w:val="3CD6640C"/>
    <w:rsid w:val="3CD8407C"/>
    <w:rsid w:val="3D112A60"/>
    <w:rsid w:val="3D900CDD"/>
    <w:rsid w:val="3E2837AF"/>
    <w:rsid w:val="3F287206"/>
    <w:rsid w:val="3F311094"/>
    <w:rsid w:val="3F4F46E3"/>
    <w:rsid w:val="3F867930"/>
    <w:rsid w:val="401610DE"/>
    <w:rsid w:val="401D4260"/>
    <w:rsid w:val="414C6F51"/>
    <w:rsid w:val="4158794C"/>
    <w:rsid w:val="41594439"/>
    <w:rsid w:val="415C2130"/>
    <w:rsid w:val="41A236EE"/>
    <w:rsid w:val="41B20784"/>
    <w:rsid w:val="421A0391"/>
    <w:rsid w:val="42535BB1"/>
    <w:rsid w:val="42890CAC"/>
    <w:rsid w:val="430D368B"/>
    <w:rsid w:val="430F719D"/>
    <w:rsid w:val="431A5C44"/>
    <w:rsid w:val="43312798"/>
    <w:rsid w:val="4339235C"/>
    <w:rsid w:val="433D4662"/>
    <w:rsid w:val="441B6520"/>
    <w:rsid w:val="4436483A"/>
    <w:rsid w:val="44885526"/>
    <w:rsid w:val="44934204"/>
    <w:rsid w:val="44B02CC8"/>
    <w:rsid w:val="44C4421D"/>
    <w:rsid w:val="44DB03BF"/>
    <w:rsid w:val="463C6034"/>
    <w:rsid w:val="465A0BBB"/>
    <w:rsid w:val="46FC4313"/>
    <w:rsid w:val="473470C7"/>
    <w:rsid w:val="47663CE2"/>
    <w:rsid w:val="47787E77"/>
    <w:rsid w:val="478B4B7E"/>
    <w:rsid w:val="47972A1D"/>
    <w:rsid w:val="487C3048"/>
    <w:rsid w:val="48B723D6"/>
    <w:rsid w:val="48D77032"/>
    <w:rsid w:val="493D38D3"/>
    <w:rsid w:val="495522C6"/>
    <w:rsid w:val="49754ACC"/>
    <w:rsid w:val="49DA5504"/>
    <w:rsid w:val="49EE483C"/>
    <w:rsid w:val="4A1F66C1"/>
    <w:rsid w:val="4A6061F8"/>
    <w:rsid w:val="4A767D37"/>
    <w:rsid w:val="4A8835F7"/>
    <w:rsid w:val="4AFB017A"/>
    <w:rsid w:val="4B267F45"/>
    <w:rsid w:val="4B3A3E5B"/>
    <w:rsid w:val="4BBE2525"/>
    <w:rsid w:val="4BF36C44"/>
    <w:rsid w:val="4C0D2006"/>
    <w:rsid w:val="4CC07260"/>
    <w:rsid w:val="4D5E565F"/>
    <w:rsid w:val="4D6A628D"/>
    <w:rsid w:val="4E367BC3"/>
    <w:rsid w:val="4E5367AA"/>
    <w:rsid w:val="4E544C58"/>
    <w:rsid w:val="4E784351"/>
    <w:rsid w:val="4EE32BDD"/>
    <w:rsid w:val="4EF64B4C"/>
    <w:rsid w:val="4FD31C97"/>
    <w:rsid w:val="4FEC1A6E"/>
    <w:rsid w:val="5087599F"/>
    <w:rsid w:val="50B23AFB"/>
    <w:rsid w:val="50C51DCA"/>
    <w:rsid w:val="50FC1938"/>
    <w:rsid w:val="519E57E5"/>
    <w:rsid w:val="51A2723F"/>
    <w:rsid w:val="524B02E8"/>
    <w:rsid w:val="52945136"/>
    <w:rsid w:val="52F22CB8"/>
    <w:rsid w:val="532E58C0"/>
    <w:rsid w:val="53456FDE"/>
    <w:rsid w:val="53482EDA"/>
    <w:rsid w:val="538D4B13"/>
    <w:rsid w:val="53B37A2D"/>
    <w:rsid w:val="540549C1"/>
    <w:rsid w:val="549C410D"/>
    <w:rsid w:val="54FE3807"/>
    <w:rsid w:val="55946974"/>
    <w:rsid w:val="55D21BBD"/>
    <w:rsid w:val="55D611F7"/>
    <w:rsid w:val="561065E3"/>
    <w:rsid w:val="561C2EE1"/>
    <w:rsid w:val="570A0E75"/>
    <w:rsid w:val="572B4110"/>
    <w:rsid w:val="57A744B3"/>
    <w:rsid w:val="57C83687"/>
    <w:rsid w:val="57FD4A0C"/>
    <w:rsid w:val="581D7EAE"/>
    <w:rsid w:val="58AB2894"/>
    <w:rsid w:val="59431BE8"/>
    <w:rsid w:val="59C72A58"/>
    <w:rsid w:val="59F82893"/>
    <w:rsid w:val="5A417EF4"/>
    <w:rsid w:val="5A5D5F45"/>
    <w:rsid w:val="5AEB4202"/>
    <w:rsid w:val="5AFC6067"/>
    <w:rsid w:val="5B050E1F"/>
    <w:rsid w:val="5BB8579B"/>
    <w:rsid w:val="5C49251E"/>
    <w:rsid w:val="5C6C03B4"/>
    <w:rsid w:val="5C891B7C"/>
    <w:rsid w:val="5D115E7F"/>
    <w:rsid w:val="5D5F0727"/>
    <w:rsid w:val="5D6C6EE5"/>
    <w:rsid w:val="5DC7295C"/>
    <w:rsid w:val="5DCE736F"/>
    <w:rsid w:val="5E0B12EA"/>
    <w:rsid w:val="5EF930F3"/>
    <w:rsid w:val="5F922DE4"/>
    <w:rsid w:val="5FA171DD"/>
    <w:rsid w:val="5FB05672"/>
    <w:rsid w:val="5FB753BE"/>
    <w:rsid w:val="5FCC33BE"/>
    <w:rsid w:val="5FFF76CF"/>
    <w:rsid w:val="6021392D"/>
    <w:rsid w:val="60355A78"/>
    <w:rsid w:val="604E3101"/>
    <w:rsid w:val="609F70CB"/>
    <w:rsid w:val="60E20F4D"/>
    <w:rsid w:val="612C03D7"/>
    <w:rsid w:val="613B3E0B"/>
    <w:rsid w:val="615A329B"/>
    <w:rsid w:val="61645CAB"/>
    <w:rsid w:val="61734BA9"/>
    <w:rsid w:val="61F77588"/>
    <w:rsid w:val="62426280"/>
    <w:rsid w:val="626340F9"/>
    <w:rsid w:val="62B249B9"/>
    <w:rsid w:val="62FF4946"/>
    <w:rsid w:val="63911785"/>
    <w:rsid w:val="63A04625"/>
    <w:rsid w:val="63E14484"/>
    <w:rsid w:val="63E83E49"/>
    <w:rsid w:val="64037F8B"/>
    <w:rsid w:val="64913DC5"/>
    <w:rsid w:val="64F1485A"/>
    <w:rsid w:val="65D010C8"/>
    <w:rsid w:val="65DA25DC"/>
    <w:rsid w:val="66220DFA"/>
    <w:rsid w:val="668D7B0E"/>
    <w:rsid w:val="66E47901"/>
    <w:rsid w:val="6739352D"/>
    <w:rsid w:val="675608AD"/>
    <w:rsid w:val="67580ADF"/>
    <w:rsid w:val="67A26B47"/>
    <w:rsid w:val="67DB53F8"/>
    <w:rsid w:val="684352D5"/>
    <w:rsid w:val="6878519B"/>
    <w:rsid w:val="68CD5B3A"/>
    <w:rsid w:val="68F20AA9"/>
    <w:rsid w:val="69C93490"/>
    <w:rsid w:val="6A31123A"/>
    <w:rsid w:val="6AF512CD"/>
    <w:rsid w:val="6B3D24B0"/>
    <w:rsid w:val="6BAE30A6"/>
    <w:rsid w:val="6C3601D3"/>
    <w:rsid w:val="6CAF40F8"/>
    <w:rsid w:val="6CC95681"/>
    <w:rsid w:val="6CDB1F80"/>
    <w:rsid w:val="6CDD3319"/>
    <w:rsid w:val="6CE52678"/>
    <w:rsid w:val="6CEC1F75"/>
    <w:rsid w:val="6D132A0B"/>
    <w:rsid w:val="6D3C2870"/>
    <w:rsid w:val="6D611FFE"/>
    <w:rsid w:val="6DA92CB2"/>
    <w:rsid w:val="6E0F4F8D"/>
    <w:rsid w:val="6E4B13D6"/>
    <w:rsid w:val="6EAA0D8B"/>
    <w:rsid w:val="6EBC0B36"/>
    <w:rsid w:val="6EC41959"/>
    <w:rsid w:val="6ECF78C3"/>
    <w:rsid w:val="6EED083D"/>
    <w:rsid w:val="6F28280D"/>
    <w:rsid w:val="6F285E67"/>
    <w:rsid w:val="6F340B83"/>
    <w:rsid w:val="6F6541CD"/>
    <w:rsid w:val="6F6760E8"/>
    <w:rsid w:val="6F9E025C"/>
    <w:rsid w:val="6FA5183E"/>
    <w:rsid w:val="6FB3005E"/>
    <w:rsid w:val="6FC147F6"/>
    <w:rsid w:val="6FED37B7"/>
    <w:rsid w:val="7181015E"/>
    <w:rsid w:val="71A212BE"/>
    <w:rsid w:val="72590E11"/>
    <w:rsid w:val="72656A1F"/>
    <w:rsid w:val="736138BF"/>
    <w:rsid w:val="738F0964"/>
    <w:rsid w:val="73F065F6"/>
    <w:rsid w:val="73F550D4"/>
    <w:rsid w:val="74315C67"/>
    <w:rsid w:val="74411B79"/>
    <w:rsid w:val="747661D6"/>
    <w:rsid w:val="7513406F"/>
    <w:rsid w:val="75893E82"/>
    <w:rsid w:val="7601347A"/>
    <w:rsid w:val="76671B33"/>
    <w:rsid w:val="76BE25BE"/>
    <w:rsid w:val="77024615"/>
    <w:rsid w:val="77AD340F"/>
    <w:rsid w:val="77CA0AC0"/>
    <w:rsid w:val="783327C3"/>
    <w:rsid w:val="785900EE"/>
    <w:rsid w:val="78593E8B"/>
    <w:rsid w:val="785D6CD0"/>
    <w:rsid w:val="78766A39"/>
    <w:rsid w:val="79444D45"/>
    <w:rsid w:val="7A0D5743"/>
    <w:rsid w:val="7A570B53"/>
    <w:rsid w:val="7ABF218C"/>
    <w:rsid w:val="7B3D3E06"/>
    <w:rsid w:val="7B4955E4"/>
    <w:rsid w:val="7B667ABD"/>
    <w:rsid w:val="7B6C35B6"/>
    <w:rsid w:val="7BFE3A89"/>
    <w:rsid w:val="7C0040DA"/>
    <w:rsid w:val="7C6505C5"/>
    <w:rsid w:val="7C730A93"/>
    <w:rsid w:val="7C9117F6"/>
    <w:rsid w:val="7CB9448F"/>
    <w:rsid w:val="7D4025FE"/>
    <w:rsid w:val="7E924469"/>
    <w:rsid w:val="7F5060EC"/>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
    <w:pPr>
      <w:keepNext/>
      <w:keepLines/>
      <w:widowControl/>
      <w:snapToGrid w:val="0"/>
      <w:spacing w:line="400" w:lineRule="atLeast"/>
      <w:jc w:val="center"/>
      <w:outlineLvl w:val="0"/>
    </w:pPr>
    <w:rPr>
      <w:rFonts w:ascii="宋体"/>
      <w:b/>
      <w:kern w:val="28"/>
      <w:sz w:val="36"/>
      <w:szCs w:val="22"/>
    </w:rPr>
  </w:style>
  <w:style w:type="paragraph" w:styleId="2">
    <w:name w:val="heading 2"/>
    <w:basedOn w:val="1"/>
    <w:next w:val="1"/>
    <w:link w:val="55"/>
    <w:unhideWhenUsed/>
    <w:qFormat/>
    <w:locked/>
    <w:uiPriority w:val="9"/>
    <w:pPr>
      <w:keepNext/>
      <w:keepLines/>
      <w:spacing w:before="260" w:after="260" w:line="416" w:lineRule="auto"/>
      <w:jc w:val="center"/>
      <w:outlineLvl w:val="1"/>
    </w:pPr>
    <w:rPr>
      <w:rFonts w:ascii="Arial" w:hAnsi="Arial"/>
      <w:bCs/>
      <w:sz w:val="32"/>
      <w:szCs w:val="32"/>
    </w:rPr>
  </w:style>
  <w:style w:type="paragraph" w:styleId="4">
    <w:name w:val="heading 3"/>
    <w:basedOn w:val="1"/>
    <w:next w:val="1"/>
    <w:link w:val="56"/>
    <w:unhideWhenUsed/>
    <w:qFormat/>
    <w:locked/>
    <w:uiPriority w:val="9"/>
    <w:pPr>
      <w:keepNext/>
      <w:keepLines/>
      <w:spacing w:before="20" w:after="2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99"/>
    <w:pPr>
      <w:ind w:firstLine="420" w:firstLineChars="200"/>
    </w:pPr>
  </w:style>
  <w:style w:type="paragraph" w:styleId="6">
    <w:name w:val="toa heading"/>
    <w:basedOn w:val="1"/>
    <w:next w:val="1"/>
    <w:qFormat/>
    <w:locked/>
    <w:uiPriority w:val="0"/>
    <w:rPr>
      <w:rFonts w:ascii="Arial" w:hAnsi="Arial"/>
      <w:sz w:val="24"/>
    </w:rPr>
  </w:style>
  <w:style w:type="paragraph" w:styleId="7">
    <w:name w:val="annotation text"/>
    <w:basedOn w:val="1"/>
    <w:link w:val="57"/>
    <w:semiHidden/>
    <w:unhideWhenUsed/>
    <w:qFormat/>
    <w:locked/>
    <w:uiPriority w:val="99"/>
    <w:pPr>
      <w:jc w:val="left"/>
    </w:pPr>
  </w:style>
  <w:style w:type="paragraph" w:styleId="8">
    <w:name w:val="Body Text"/>
    <w:basedOn w:val="1"/>
    <w:next w:val="9"/>
    <w:link w:val="41"/>
    <w:qFormat/>
    <w:uiPriority w:val="0"/>
    <w:pPr>
      <w:spacing w:after="120"/>
    </w:pPr>
    <w:rPr>
      <w:rFonts w:ascii="Calibri" w:hAnsi="Calibri"/>
    </w:rPr>
  </w:style>
  <w:style w:type="paragraph" w:styleId="9">
    <w:name w:val="Body Text 2"/>
    <w:basedOn w:val="1"/>
    <w:next w:val="8"/>
    <w:link w:val="58"/>
    <w:qFormat/>
    <w:locked/>
    <w:uiPriority w:val="0"/>
    <w:pPr>
      <w:spacing w:after="120" w:line="480" w:lineRule="auto"/>
    </w:pPr>
  </w:style>
  <w:style w:type="paragraph" w:styleId="10">
    <w:name w:val="Body Text Indent"/>
    <w:basedOn w:val="1"/>
    <w:link w:val="61"/>
    <w:qFormat/>
    <w:locked/>
    <w:uiPriority w:val="0"/>
    <w:pPr>
      <w:ind w:firstLine="560" w:firstLineChars="200"/>
    </w:pPr>
    <w:rPr>
      <w:rFonts w:ascii="楷体_GB2312" w:eastAsia="楷体_GB2312"/>
      <w:sz w:val="28"/>
    </w:rPr>
  </w:style>
  <w:style w:type="paragraph" w:styleId="11">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2">
    <w:name w:val="Plain Text"/>
    <w:basedOn w:val="1"/>
    <w:link w:val="40"/>
    <w:qFormat/>
    <w:uiPriority w:val="99"/>
    <w:rPr>
      <w:rFonts w:ascii="宋体" w:hAnsi="Courier New"/>
      <w:szCs w:val="20"/>
    </w:rPr>
  </w:style>
  <w:style w:type="paragraph" w:styleId="13">
    <w:name w:val="Body Text Indent 2"/>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4">
    <w:name w:val="Balloon Text"/>
    <w:basedOn w:val="1"/>
    <w:link w:val="59"/>
    <w:qFormat/>
    <w:locked/>
    <w:uiPriority w:val="99"/>
    <w:rPr>
      <w:sz w:val="18"/>
      <w:szCs w:val="18"/>
    </w:rPr>
  </w:style>
  <w:style w:type="paragraph" w:styleId="15">
    <w:name w:val="footer"/>
    <w:basedOn w:val="1"/>
    <w:link w:val="42"/>
    <w:qFormat/>
    <w:uiPriority w:val="99"/>
    <w:pPr>
      <w:tabs>
        <w:tab w:val="center" w:pos="4153"/>
        <w:tab w:val="right" w:pos="8306"/>
      </w:tabs>
      <w:snapToGrid w:val="0"/>
      <w:jc w:val="left"/>
    </w:pPr>
    <w:rPr>
      <w:sz w:val="18"/>
    </w:rPr>
  </w:style>
  <w:style w:type="paragraph" w:styleId="16">
    <w:name w:val="envelope return"/>
    <w:basedOn w:val="1"/>
    <w:qFormat/>
    <w:locked/>
    <w:uiPriority w:val="0"/>
    <w:pPr>
      <w:widowControl/>
    </w:pPr>
    <w:rPr>
      <w:kern w:val="0"/>
      <w:sz w:val="22"/>
      <w:lang w:val="en-GB" w:eastAsia="en-US"/>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jc w:val="left"/>
    </w:pPr>
    <w:rPr>
      <w:b/>
      <w:bCs/>
      <w:caps/>
      <w:sz w:val="20"/>
      <w:szCs w:val="20"/>
    </w:rPr>
  </w:style>
  <w:style w:type="paragraph" w:styleId="19">
    <w:name w:val="Subtitle"/>
    <w:basedOn w:val="1"/>
    <w:next w:val="1"/>
    <w:link w:val="44"/>
    <w:qFormat/>
    <w:uiPriority w:val="99"/>
    <w:pPr>
      <w:spacing w:before="240" w:after="60" w:line="312" w:lineRule="auto"/>
      <w:jc w:val="center"/>
      <w:outlineLvl w:val="1"/>
    </w:pPr>
    <w:rPr>
      <w:rFonts w:ascii="Cambria" w:hAnsi="Cambria"/>
      <w:b/>
      <w:bCs/>
      <w:kern w:val="28"/>
      <w:sz w:val="32"/>
      <w:szCs w:val="32"/>
    </w:rPr>
  </w:style>
  <w:style w:type="paragraph" w:styleId="20">
    <w:name w:val="List"/>
    <w:basedOn w:val="1"/>
    <w:qFormat/>
    <w:locked/>
    <w:uiPriority w:val="0"/>
    <w:pPr>
      <w:adjustRightInd w:val="0"/>
      <w:spacing w:line="360" w:lineRule="atLeast"/>
      <w:ind w:left="420" w:hanging="420"/>
      <w:jc w:val="left"/>
    </w:pPr>
    <w:rPr>
      <w:rFonts w:hint="eastAsia" w:ascii="宋体"/>
      <w:kern w:val="0"/>
      <w:sz w:val="24"/>
      <w:szCs w:val="20"/>
    </w:rPr>
  </w:style>
  <w:style w:type="paragraph" w:styleId="21">
    <w:name w:val="toc 2"/>
    <w:basedOn w:val="1"/>
    <w:next w:val="1"/>
    <w:qFormat/>
    <w:uiPriority w:val="39"/>
    <w:pPr>
      <w:tabs>
        <w:tab w:val="right" w:leader="dot" w:pos="8777"/>
      </w:tabs>
      <w:ind w:firstLine="566" w:firstLineChars="236"/>
      <w:jc w:val="left"/>
    </w:pPr>
    <w:rPr>
      <w:smallCaps/>
      <w:sz w:val="20"/>
      <w:szCs w:val="20"/>
    </w:rPr>
  </w:style>
  <w:style w:type="paragraph" w:styleId="22">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qFormat/>
    <w:uiPriority w:val="0"/>
    <w:pPr>
      <w:spacing w:before="100" w:beforeAutospacing="1" w:after="100" w:afterAutospacing="1"/>
      <w:jc w:val="left"/>
    </w:pPr>
    <w:rPr>
      <w:kern w:val="0"/>
    </w:rPr>
  </w:style>
  <w:style w:type="paragraph" w:styleId="24">
    <w:name w:val="Title"/>
    <w:basedOn w:val="1"/>
    <w:next w:val="1"/>
    <w:link w:val="45"/>
    <w:qFormat/>
    <w:uiPriority w:val="99"/>
    <w:pPr>
      <w:jc w:val="center"/>
      <w:outlineLvl w:val="0"/>
    </w:pPr>
    <w:rPr>
      <w:rFonts w:ascii="Cambria" w:hAnsi="Cambria"/>
      <w:b/>
      <w:bCs/>
      <w:sz w:val="36"/>
      <w:szCs w:val="32"/>
    </w:rPr>
  </w:style>
  <w:style w:type="paragraph" w:styleId="25">
    <w:name w:val="annotation subject"/>
    <w:basedOn w:val="7"/>
    <w:next w:val="7"/>
    <w:link w:val="60"/>
    <w:semiHidden/>
    <w:unhideWhenUsed/>
    <w:qFormat/>
    <w:locked/>
    <w:uiPriority w:val="99"/>
    <w:rPr>
      <w:b/>
      <w:bCs/>
    </w:rPr>
  </w:style>
  <w:style w:type="paragraph" w:styleId="26">
    <w:name w:val="Body Text First Indent 2"/>
    <w:basedOn w:val="10"/>
    <w:next w:val="20"/>
    <w:link w:val="62"/>
    <w:qFormat/>
    <w:locked/>
    <w:uiPriority w:val="0"/>
    <w:pPr>
      <w:spacing w:after="120"/>
      <w:ind w:left="420" w:leftChars="200" w:firstLine="420"/>
    </w:pPr>
    <w:rPr>
      <w:rFonts w:ascii="Times New Roman" w:eastAsia="宋体"/>
      <w:sz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locked/>
    <w:uiPriority w:val="22"/>
    <w:rPr>
      <w:b/>
      <w:bCs/>
    </w:rPr>
  </w:style>
  <w:style w:type="character" w:styleId="31">
    <w:name w:val="page number"/>
    <w:basedOn w:val="29"/>
    <w:qFormat/>
    <w:uiPriority w:val="0"/>
    <w:rPr>
      <w:rFonts w:cs="Times New Roman"/>
    </w:rPr>
  </w:style>
  <w:style w:type="character" w:styleId="32">
    <w:name w:val="Hyperlink"/>
    <w:basedOn w:val="29"/>
    <w:qFormat/>
    <w:locked/>
    <w:uiPriority w:val="99"/>
    <w:rPr>
      <w:color w:val="0000FF"/>
      <w:u w:val="single"/>
    </w:rPr>
  </w:style>
  <w:style w:type="character" w:styleId="33">
    <w:name w:val="annotation reference"/>
    <w:basedOn w:val="29"/>
    <w:semiHidden/>
    <w:unhideWhenUsed/>
    <w:qFormat/>
    <w:locked/>
    <w:uiPriority w:val="99"/>
    <w:rPr>
      <w:sz w:val="21"/>
      <w:szCs w:val="21"/>
    </w:rPr>
  </w:style>
  <w:style w:type="paragraph" w:customStyle="1" w:styleId="34">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5">
    <w:name w:val="一级条标题"/>
    <w:basedOn w:val="36"/>
    <w:next w:val="37"/>
    <w:qFormat/>
    <w:uiPriority w:val="0"/>
    <w:pPr>
      <w:tabs>
        <w:tab w:val="left" w:pos="1260"/>
        <w:tab w:val="left" w:pos="1440"/>
        <w:tab w:val="left" w:pos="1680"/>
        <w:tab w:val="left" w:pos="2160"/>
      </w:tabs>
      <w:ind w:left="2160"/>
      <w:outlineLvl w:val="2"/>
    </w:pPr>
  </w:style>
  <w:style w:type="paragraph" w:customStyle="1" w:styleId="36">
    <w:name w:val="章标题"/>
    <w:next w:val="1"/>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3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8">
    <w:name w:val="引用1"/>
    <w:basedOn w:val="1"/>
    <w:next w:val="1"/>
    <w:qFormat/>
    <w:uiPriority w:val="29"/>
    <w:rPr>
      <w:i/>
      <w:iCs/>
    </w:rPr>
  </w:style>
  <w:style w:type="character" w:customStyle="1" w:styleId="39">
    <w:name w:val="标题 1 字符"/>
    <w:basedOn w:val="29"/>
    <w:link w:val="3"/>
    <w:qFormat/>
    <w:locked/>
    <w:uiPriority w:val="0"/>
    <w:rPr>
      <w:rFonts w:cs="Times New Roman"/>
      <w:b/>
      <w:bCs/>
      <w:kern w:val="44"/>
      <w:sz w:val="44"/>
      <w:szCs w:val="44"/>
    </w:rPr>
  </w:style>
  <w:style w:type="character" w:customStyle="1" w:styleId="40">
    <w:name w:val="纯文本 字符"/>
    <w:basedOn w:val="29"/>
    <w:link w:val="12"/>
    <w:semiHidden/>
    <w:qFormat/>
    <w:locked/>
    <w:uiPriority w:val="99"/>
    <w:rPr>
      <w:rFonts w:ascii="宋体" w:hAnsi="Courier New" w:cs="Courier New"/>
      <w:sz w:val="21"/>
      <w:szCs w:val="21"/>
    </w:rPr>
  </w:style>
  <w:style w:type="character" w:customStyle="1" w:styleId="41">
    <w:name w:val="正文文本 字符"/>
    <w:basedOn w:val="29"/>
    <w:link w:val="8"/>
    <w:qFormat/>
    <w:locked/>
    <w:uiPriority w:val="0"/>
    <w:rPr>
      <w:rFonts w:cs="Times New Roman"/>
      <w:sz w:val="24"/>
      <w:szCs w:val="24"/>
    </w:rPr>
  </w:style>
  <w:style w:type="character" w:customStyle="1" w:styleId="42">
    <w:name w:val="页脚 字符"/>
    <w:basedOn w:val="29"/>
    <w:link w:val="15"/>
    <w:qFormat/>
    <w:locked/>
    <w:uiPriority w:val="99"/>
    <w:rPr>
      <w:rFonts w:cs="Times New Roman"/>
      <w:sz w:val="18"/>
      <w:szCs w:val="18"/>
    </w:rPr>
  </w:style>
  <w:style w:type="character" w:customStyle="1" w:styleId="43">
    <w:name w:val="页眉 字符"/>
    <w:basedOn w:val="29"/>
    <w:link w:val="17"/>
    <w:qFormat/>
    <w:locked/>
    <w:uiPriority w:val="99"/>
    <w:rPr>
      <w:rFonts w:cs="Times New Roman"/>
      <w:sz w:val="18"/>
      <w:szCs w:val="18"/>
    </w:rPr>
  </w:style>
  <w:style w:type="character" w:customStyle="1" w:styleId="44">
    <w:name w:val="副标题 字符"/>
    <w:basedOn w:val="29"/>
    <w:link w:val="19"/>
    <w:qFormat/>
    <w:locked/>
    <w:uiPriority w:val="99"/>
    <w:rPr>
      <w:rFonts w:ascii="Cambria" w:hAnsi="Cambria" w:cs="Times New Roman"/>
      <w:b/>
      <w:bCs/>
      <w:kern w:val="28"/>
      <w:sz w:val="32"/>
      <w:szCs w:val="32"/>
    </w:rPr>
  </w:style>
  <w:style w:type="character" w:customStyle="1" w:styleId="45">
    <w:name w:val="标题 字符"/>
    <w:basedOn w:val="29"/>
    <w:link w:val="24"/>
    <w:qFormat/>
    <w:locked/>
    <w:uiPriority w:val="99"/>
    <w:rPr>
      <w:rFonts w:ascii="Cambria" w:hAnsi="Cambria" w:cs="Times New Roman"/>
      <w:b/>
      <w:bCs/>
      <w:sz w:val="32"/>
      <w:szCs w:val="32"/>
    </w:rPr>
  </w:style>
  <w:style w:type="paragraph" w:customStyle="1" w:styleId="46">
    <w:name w:val="TOC 标题1"/>
    <w:basedOn w:val="3"/>
    <w:next w:val="1"/>
    <w:qFormat/>
    <w:uiPriority w:val="39"/>
    <w:pPr>
      <w:spacing w:before="480" w:line="276" w:lineRule="auto"/>
      <w:outlineLvl w:val="9"/>
    </w:pPr>
    <w:rPr>
      <w:rFonts w:ascii="仿宋" w:hAnsi="仿宋" w:eastAsia="仿宋"/>
      <w:color w:val="000000"/>
      <w:kern w:val="0"/>
      <w:sz w:val="32"/>
      <w:szCs w:val="32"/>
    </w:rPr>
  </w:style>
  <w:style w:type="paragraph" w:customStyle="1" w:styleId="47">
    <w:name w:val="Char"/>
    <w:basedOn w:val="1"/>
    <w:qFormat/>
    <w:uiPriority w:val="99"/>
    <w:pPr>
      <w:widowControl/>
      <w:spacing w:line="240" w:lineRule="exact"/>
      <w:jc w:val="left"/>
    </w:pPr>
    <w:rPr>
      <w:rFonts w:ascii="Verdana" w:hAnsi="Verdana"/>
      <w:kern w:val="0"/>
      <w:szCs w:val="20"/>
      <w:lang w:eastAsia="en-US"/>
    </w:rPr>
  </w:style>
  <w:style w:type="paragraph" w:styleId="48">
    <w:name w:val="List Paragraph"/>
    <w:basedOn w:val="1"/>
    <w:qFormat/>
    <w:uiPriority w:val="34"/>
    <w:pPr>
      <w:ind w:firstLine="420" w:firstLineChars="200"/>
    </w:pPr>
  </w:style>
  <w:style w:type="paragraph" w:styleId="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NormalCharacter"/>
    <w:qFormat/>
    <w:uiPriority w:val="0"/>
    <w:rPr>
      <w:rFonts w:ascii="Times New Roman" w:hAnsi="Times New Roman" w:eastAsia="宋体"/>
    </w:rPr>
  </w:style>
  <w:style w:type="paragraph" w:customStyle="1" w:styleId="51">
    <w:name w:val="表格文字"/>
    <w:basedOn w:val="1"/>
    <w:qFormat/>
    <w:uiPriority w:val="99"/>
    <w:pPr>
      <w:spacing w:before="25" w:after="25"/>
    </w:pPr>
    <w:rPr>
      <w:bCs/>
      <w:spacing w:val="10"/>
      <w:sz w:val="24"/>
      <w:szCs w:val="20"/>
    </w:rPr>
  </w:style>
  <w:style w:type="paragraph" w:customStyle="1" w:styleId="52">
    <w:name w:val="列出段落1"/>
    <w:basedOn w:val="1"/>
    <w:qFormat/>
    <w:uiPriority w:val="0"/>
    <w:pPr>
      <w:ind w:firstLine="420" w:firstLineChars="200"/>
    </w:pPr>
    <w:rPr>
      <w:sz w:val="18"/>
    </w:rPr>
  </w:style>
  <w:style w:type="paragraph" w:customStyle="1" w:styleId="53">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1"/>
    <w:basedOn w:val="1"/>
    <w:qFormat/>
    <w:uiPriority w:val="0"/>
    <w:pPr>
      <w:spacing w:line="360" w:lineRule="auto"/>
      <w:ind w:firstLine="420"/>
    </w:pPr>
    <w:rPr>
      <w:szCs w:val="20"/>
    </w:rPr>
  </w:style>
  <w:style w:type="character" w:customStyle="1" w:styleId="55">
    <w:name w:val="标题 2 字符"/>
    <w:basedOn w:val="29"/>
    <w:link w:val="2"/>
    <w:qFormat/>
    <w:uiPriority w:val="9"/>
    <w:rPr>
      <w:rFonts w:ascii="Arial" w:hAnsi="Arial"/>
      <w:bCs/>
      <w:kern w:val="2"/>
      <w:sz w:val="32"/>
      <w:szCs w:val="32"/>
    </w:rPr>
  </w:style>
  <w:style w:type="character" w:customStyle="1" w:styleId="56">
    <w:name w:val="标题 3 字符"/>
    <w:basedOn w:val="29"/>
    <w:link w:val="4"/>
    <w:qFormat/>
    <w:uiPriority w:val="9"/>
    <w:rPr>
      <w:b/>
      <w:bCs/>
      <w:kern w:val="2"/>
      <w:sz w:val="32"/>
      <w:szCs w:val="32"/>
    </w:rPr>
  </w:style>
  <w:style w:type="character" w:customStyle="1" w:styleId="57">
    <w:name w:val="批注文字 字符"/>
    <w:basedOn w:val="29"/>
    <w:link w:val="7"/>
    <w:semiHidden/>
    <w:qFormat/>
    <w:uiPriority w:val="99"/>
    <w:rPr>
      <w:kern w:val="2"/>
      <w:sz w:val="21"/>
      <w:szCs w:val="24"/>
    </w:rPr>
  </w:style>
  <w:style w:type="character" w:customStyle="1" w:styleId="58">
    <w:name w:val="正文文本 2 字符"/>
    <w:basedOn w:val="29"/>
    <w:link w:val="9"/>
    <w:qFormat/>
    <w:uiPriority w:val="0"/>
    <w:rPr>
      <w:kern w:val="2"/>
      <w:sz w:val="21"/>
      <w:szCs w:val="24"/>
    </w:rPr>
  </w:style>
  <w:style w:type="character" w:customStyle="1" w:styleId="59">
    <w:name w:val="批注框文本 字符"/>
    <w:basedOn w:val="29"/>
    <w:link w:val="14"/>
    <w:qFormat/>
    <w:uiPriority w:val="99"/>
    <w:rPr>
      <w:kern w:val="2"/>
      <w:sz w:val="18"/>
      <w:szCs w:val="18"/>
    </w:rPr>
  </w:style>
  <w:style w:type="character" w:customStyle="1" w:styleId="60">
    <w:name w:val="批注主题 字符"/>
    <w:basedOn w:val="57"/>
    <w:link w:val="25"/>
    <w:semiHidden/>
    <w:qFormat/>
    <w:uiPriority w:val="99"/>
    <w:rPr>
      <w:b/>
      <w:bCs/>
      <w:kern w:val="2"/>
      <w:sz w:val="21"/>
      <w:szCs w:val="24"/>
    </w:rPr>
  </w:style>
  <w:style w:type="character" w:customStyle="1" w:styleId="61">
    <w:name w:val="正文文本缩进 字符"/>
    <w:basedOn w:val="29"/>
    <w:link w:val="10"/>
    <w:qFormat/>
    <w:uiPriority w:val="99"/>
    <w:rPr>
      <w:rFonts w:ascii="楷体_GB2312" w:eastAsia="楷体_GB2312"/>
      <w:kern w:val="2"/>
      <w:sz w:val="28"/>
      <w:szCs w:val="24"/>
    </w:rPr>
  </w:style>
  <w:style w:type="character" w:customStyle="1" w:styleId="62">
    <w:name w:val="正文文本首行缩进 2 字符"/>
    <w:basedOn w:val="61"/>
    <w:link w:val="26"/>
    <w:qFormat/>
    <w:uiPriority w:val="0"/>
    <w:rPr>
      <w:rFonts w:ascii="楷体_GB2312" w:eastAsia="楷体_GB2312"/>
      <w:kern w:val="2"/>
      <w:sz w:val="21"/>
      <w:szCs w:val="24"/>
    </w:rPr>
  </w:style>
  <w:style w:type="paragraph" w:customStyle="1" w:styleId="63">
    <w:name w:val="HtmlNormal"/>
    <w:basedOn w:val="1"/>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64">
    <w:name w:val="列表段落1"/>
    <w:basedOn w:val="1"/>
    <w:link w:val="65"/>
    <w:qFormat/>
    <w:uiPriority w:val="34"/>
    <w:pPr>
      <w:ind w:firstLine="420" w:firstLineChars="200"/>
    </w:pPr>
  </w:style>
  <w:style w:type="character" w:customStyle="1" w:styleId="65">
    <w:name w:val="列表段落 字符"/>
    <w:link w:val="64"/>
    <w:qFormat/>
    <w:uiPriority w:val="34"/>
    <w:rPr>
      <w:kern w:val="2"/>
      <w:sz w:val="21"/>
      <w:szCs w:val="24"/>
    </w:rPr>
  </w:style>
  <w:style w:type="paragraph" w:customStyle="1" w:styleId="66">
    <w:name w:val="TOC 标题2"/>
    <w:basedOn w:val="3"/>
    <w:next w:val="1"/>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67">
    <w:name w:val="正文文本首行缩进1"/>
    <w:basedOn w:val="8"/>
    <w:qFormat/>
    <w:uiPriority w:val="0"/>
    <w:pPr>
      <w:spacing w:after="0"/>
      <w:ind w:firstLine="420" w:firstLineChars="100"/>
      <w:jc w:val="center"/>
    </w:pPr>
    <w:rPr>
      <w:rFonts w:ascii="Times New Roman" w:hAnsi="Times New Roman"/>
    </w:rPr>
  </w:style>
  <w:style w:type="paragraph" w:customStyle="1" w:styleId="68">
    <w:name w:val="TOC 标题21"/>
    <w:basedOn w:val="3"/>
    <w:next w:val="1"/>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69">
    <w:name w:val="font01"/>
    <w:basedOn w:val="29"/>
    <w:qFormat/>
    <w:uiPriority w:val="0"/>
    <w:rPr>
      <w:rFonts w:hint="eastAsia" w:ascii="仿宋" w:hAnsi="仿宋" w:eastAsia="仿宋" w:cs="仿宋"/>
      <w:color w:val="0D0D0D"/>
      <w:sz w:val="22"/>
      <w:szCs w:val="22"/>
      <w:u w:val="none"/>
    </w:rPr>
  </w:style>
  <w:style w:type="character" w:customStyle="1" w:styleId="70">
    <w:name w:val="font11"/>
    <w:basedOn w:val="29"/>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156</Pages>
  <Words>112950</Words>
  <Characters>120672</Characters>
  <Lines>944</Lines>
  <Paragraphs>265</Paragraphs>
  <TotalTime>79</TotalTime>
  <ScaleCrop>false</ScaleCrop>
  <LinksUpToDate>false</LinksUpToDate>
  <CharactersWithSpaces>126316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2022-11-01T09:29:00Z</dcterms:created>
  <dc:creator>Summer </dc:creator>
  <cp:lastModifiedBy>Administrator</cp:lastModifiedBy>
  <cp:lastPrinted>2022-04-11T07:37:00Z</cp:lastPrinted>
  <dcterms:modified xsi:type="dcterms:W3CDTF">2022-12-08T09:41:24Z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6D9D66B06B894121B3F4A86739C851E8</vt:lpwstr>
  </property>
</Properties>
</file>