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pPr>
    </w:p>
    <w:p>
      <w:pPr>
        <w:spacing w:before="120" w:beforeLines="50"/>
        <w:rPr>
          <w:rFonts w:ascii="宋体" w:hAnsi="宋体"/>
          <w:b/>
          <w:bCs/>
          <w:sz w:val="72"/>
          <w:szCs w:val="72"/>
        </w:rPr>
      </w:pPr>
    </w:p>
    <w:p>
      <w:pPr>
        <w:spacing w:before="120" w:beforeLines="50"/>
        <w:jc w:val="center"/>
        <w:rPr>
          <w:rFonts w:ascii="宋体" w:hAnsi="宋体"/>
          <w:b/>
          <w:bCs/>
          <w:sz w:val="72"/>
          <w:szCs w:val="72"/>
        </w:rPr>
      </w:pPr>
      <w:r>
        <w:rPr>
          <w:rFonts w:hint="eastAsia" w:ascii="宋体" w:hAnsi="宋体"/>
          <w:b/>
          <w:bCs/>
          <w:sz w:val="72"/>
          <w:szCs w:val="72"/>
        </w:rPr>
        <w:t>公开招标采购文件</w:t>
      </w:r>
    </w:p>
    <w:p>
      <w:pPr>
        <w:snapToGrid w:val="0"/>
        <w:spacing w:before="120" w:beforeLines="50" w:line="360" w:lineRule="auto"/>
        <w:jc w:val="center"/>
        <w:rPr>
          <w:rFonts w:ascii="宋体" w:hAnsi="宋体"/>
          <w:sz w:val="30"/>
          <w:szCs w:val="72"/>
        </w:rPr>
      </w:pPr>
    </w:p>
    <w:p>
      <w:pPr>
        <w:snapToGrid w:val="0"/>
        <w:spacing w:before="120" w:beforeLines="50" w:line="360" w:lineRule="auto"/>
        <w:jc w:val="center"/>
        <w:rPr>
          <w:rFonts w:ascii="宋体" w:hAnsi="宋体"/>
          <w:sz w:val="30"/>
          <w:szCs w:val="72"/>
        </w:rPr>
      </w:pPr>
    </w:p>
    <w:p>
      <w:pPr>
        <w:pStyle w:val="48"/>
      </w:pPr>
    </w:p>
    <w:p>
      <w:pPr>
        <w:snapToGrid w:val="0"/>
        <w:spacing w:before="120" w:beforeLines="50" w:line="360" w:lineRule="auto"/>
        <w:jc w:val="center"/>
        <w:rPr>
          <w:rFonts w:ascii="宋体" w:hAnsi="宋体"/>
          <w:b/>
          <w:sz w:val="30"/>
          <w:szCs w:val="72"/>
        </w:rPr>
      </w:pPr>
    </w:p>
    <w:p>
      <w:pPr>
        <w:ind w:left="1506" w:hanging="1506" w:hangingChars="500"/>
        <w:jc w:val="left"/>
        <w:rPr>
          <w:rFonts w:hint="eastAsia" w:ascii="宋体" w:hAnsi="宋体" w:eastAsia="宋体" w:cs="Times New Roman"/>
          <w:b/>
          <w:bCs/>
          <w:w w:val="95"/>
          <w:kern w:val="0"/>
          <w:sz w:val="30"/>
          <w:szCs w:val="30"/>
          <w:lang w:val="zh-CN" w:eastAsia="zh-CN" w:bidi="ar-SA"/>
        </w:rPr>
      </w:pPr>
      <w:r>
        <w:rPr>
          <w:rFonts w:hint="eastAsia" w:ascii="宋体" w:hAnsi="宋体"/>
          <w:b/>
          <w:sz w:val="30"/>
          <w:szCs w:val="72"/>
        </w:rPr>
        <w:t>项目名称：</w:t>
      </w:r>
      <w:r>
        <w:rPr>
          <w:rFonts w:hint="eastAsia" w:ascii="宋体" w:hAnsi="宋体" w:eastAsia="宋体" w:cs="Times New Roman"/>
          <w:b/>
          <w:bCs/>
          <w:w w:val="95"/>
          <w:kern w:val="0"/>
          <w:sz w:val="30"/>
          <w:szCs w:val="30"/>
          <w:lang w:val="zh-CN" w:eastAsia="zh-CN" w:bidi="ar-SA"/>
        </w:rPr>
        <w:t>河百高速公路东兰段连接线工程第三方检测项目</w:t>
      </w:r>
    </w:p>
    <w:p>
      <w:pPr>
        <w:pStyle w:val="24"/>
        <w:snapToGrid w:val="0"/>
        <w:spacing w:before="120" w:after="120" w:line="360" w:lineRule="auto"/>
        <w:ind w:left="3915" w:leftChars="0" w:hanging="3915" w:hangingChars="1300"/>
        <w:jc w:val="left"/>
        <w:rPr>
          <w:rFonts w:hint="eastAsia" w:ascii="宋体" w:hAnsi="宋体" w:eastAsia="宋体"/>
          <w:b/>
          <w:sz w:val="30"/>
          <w:szCs w:val="72"/>
          <w:lang w:eastAsia="zh-CN"/>
        </w:rPr>
      </w:pPr>
    </w:p>
    <w:p>
      <w:pPr>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z w:val="21"/>
          <w:szCs w:val="21"/>
          <w:highlight w:val="yellow"/>
          <w:lang w:eastAsia="zh-CN"/>
        </w:rPr>
      </w:pPr>
      <w:r>
        <w:rPr>
          <w:rFonts w:hint="eastAsia" w:hAnsi="宋体"/>
          <w:b/>
          <w:bCs/>
          <w:sz w:val="30"/>
          <w:szCs w:val="30"/>
        </w:rPr>
        <w:t>项目编号：</w:t>
      </w:r>
      <w:r>
        <w:rPr>
          <w:rFonts w:hint="eastAsia" w:ascii="宋体" w:hAnsi="宋体" w:eastAsia="宋体" w:cs="Times New Roman"/>
          <w:b/>
          <w:bCs/>
          <w:w w:val="95"/>
          <w:kern w:val="0"/>
          <w:sz w:val="30"/>
          <w:szCs w:val="30"/>
          <w:lang w:val="zh-CN" w:eastAsia="zh-CN" w:bidi="ar-SA"/>
        </w:rPr>
        <w:t>DLZC2020-G3-0043</w:t>
      </w:r>
      <w:r>
        <w:rPr>
          <w:rFonts w:hint="eastAsia" w:ascii="宋体" w:hAnsi="宋体" w:eastAsia="宋体" w:cs="Times New Roman"/>
          <w:b/>
          <w:bCs/>
          <w:w w:val="95"/>
          <w:kern w:val="0"/>
          <w:sz w:val="30"/>
          <w:szCs w:val="30"/>
          <w:lang w:val="en-US" w:eastAsia="zh-CN" w:bidi="ar-SA"/>
        </w:rPr>
        <w:t>2</w:t>
      </w:r>
    </w:p>
    <w:p>
      <w:pPr>
        <w:pStyle w:val="24"/>
        <w:snapToGrid w:val="0"/>
        <w:spacing w:before="120" w:after="120" w:line="360" w:lineRule="auto"/>
        <w:jc w:val="both"/>
        <w:rPr>
          <w:rFonts w:hint="eastAsia" w:hAnsi="宋体"/>
          <w:b/>
          <w:bCs/>
          <w:sz w:val="30"/>
          <w:szCs w:val="30"/>
        </w:rPr>
      </w:pPr>
      <w:r>
        <w:rPr>
          <w:rFonts w:hint="eastAsia" w:hAnsi="宋体"/>
          <w:b/>
          <w:bCs/>
          <w:sz w:val="30"/>
          <w:szCs w:val="30"/>
          <w:lang w:val="en-US" w:eastAsia="zh-CN"/>
        </w:rPr>
        <w:t xml:space="preserve"> </w:t>
      </w:r>
    </w:p>
    <w:p>
      <w:pPr>
        <w:pStyle w:val="24"/>
        <w:snapToGrid w:val="0"/>
        <w:spacing w:before="120" w:after="120" w:line="360" w:lineRule="auto"/>
        <w:jc w:val="center"/>
        <w:rPr>
          <w:rFonts w:hAnsi="宋体"/>
          <w:b/>
          <w:sz w:val="30"/>
          <w:szCs w:val="72"/>
        </w:rPr>
      </w:pPr>
    </w:p>
    <w:p>
      <w:pPr>
        <w:pStyle w:val="24"/>
        <w:snapToGrid w:val="0"/>
        <w:spacing w:before="120" w:after="120" w:line="360" w:lineRule="auto"/>
        <w:rPr>
          <w:rFonts w:hAnsi="宋体"/>
          <w:b/>
          <w:sz w:val="30"/>
          <w:szCs w:val="72"/>
        </w:rPr>
      </w:pPr>
    </w:p>
    <w:p>
      <w:pPr>
        <w:pStyle w:val="24"/>
        <w:snapToGrid w:val="0"/>
        <w:spacing w:before="120" w:after="120" w:line="360" w:lineRule="auto"/>
        <w:jc w:val="center"/>
        <w:rPr>
          <w:rFonts w:hAnsi="宋体"/>
          <w:b/>
          <w:sz w:val="30"/>
          <w:szCs w:val="72"/>
        </w:rPr>
      </w:pPr>
    </w:p>
    <w:p>
      <w:pPr>
        <w:pStyle w:val="24"/>
        <w:snapToGrid w:val="0"/>
        <w:spacing w:before="120" w:after="120" w:line="360" w:lineRule="auto"/>
        <w:jc w:val="center"/>
        <w:rPr>
          <w:rFonts w:hAnsi="宋体"/>
          <w:b/>
          <w:sz w:val="30"/>
          <w:szCs w:val="72"/>
        </w:rPr>
      </w:pPr>
    </w:p>
    <w:p>
      <w:pPr>
        <w:pStyle w:val="24"/>
        <w:snapToGrid w:val="0"/>
        <w:spacing w:before="120" w:after="120" w:line="360" w:lineRule="auto"/>
        <w:jc w:val="center"/>
        <w:rPr>
          <w:rFonts w:hAnsi="宋体"/>
          <w:b/>
          <w:sz w:val="30"/>
          <w:szCs w:val="72"/>
        </w:rPr>
      </w:pPr>
    </w:p>
    <w:p>
      <w:pPr>
        <w:pStyle w:val="24"/>
        <w:snapToGrid w:val="0"/>
        <w:spacing w:before="120" w:after="120" w:line="360" w:lineRule="auto"/>
        <w:jc w:val="center"/>
        <w:rPr>
          <w:rFonts w:hAnsi="宋体"/>
          <w:b/>
          <w:sz w:val="30"/>
          <w:szCs w:val="72"/>
        </w:rPr>
      </w:pPr>
    </w:p>
    <w:p>
      <w:pPr>
        <w:pStyle w:val="24"/>
        <w:snapToGrid w:val="0"/>
        <w:spacing w:before="120" w:after="120" w:line="360" w:lineRule="auto"/>
        <w:ind w:firstLine="1807" w:firstLineChars="600"/>
        <w:rPr>
          <w:rFonts w:hint="eastAsia" w:hAnsi="宋体" w:eastAsia="宋体"/>
          <w:b/>
          <w:bCs/>
          <w:w w:val="95"/>
          <w:sz w:val="30"/>
          <w:szCs w:val="30"/>
          <w:lang w:eastAsia="zh-CN"/>
        </w:rPr>
      </w:pPr>
      <w:r>
        <w:rPr>
          <w:rFonts w:hint="eastAsia" w:hAnsi="宋体"/>
          <w:b/>
          <w:sz w:val="30"/>
          <w:szCs w:val="72"/>
        </w:rPr>
        <w:t>采购人：</w:t>
      </w:r>
      <w:r>
        <w:rPr>
          <w:rFonts w:hint="eastAsia" w:hAnsi="宋体"/>
          <w:b/>
          <w:bCs/>
          <w:w w:val="95"/>
          <w:sz w:val="30"/>
          <w:szCs w:val="30"/>
          <w:lang w:eastAsia="zh-CN"/>
        </w:rPr>
        <w:t>东兰县交通运输局</w:t>
      </w:r>
    </w:p>
    <w:p>
      <w:pPr>
        <w:pStyle w:val="24"/>
        <w:snapToGrid w:val="0"/>
        <w:spacing w:before="120" w:after="120" w:line="360" w:lineRule="auto"/>
        <w:ind w:firstLine="1717" w:firstLineChars="600"/>
        <w:rPr>
          <w:rFonts w:hint="eastAsia" w:hAnsi="宋体" w:eastAsia="宋体"/>
          <w:b/>
          <w:bCs/>
          <w:w w:val="95"/>
          <w:sz w:val="30"/>
          <w:szCs w:val="30"/>
          <w:lang w:eastAsia="zh-CN"/>
        </w:rPr>
      </w:pPr>
      <w:r>
        <w:rPr>
          <w:rFonts w:hint="eastAsia" w:hAnsi="宋体"/>
          <w:b/>
          <w:bCs/>
          <w:w w:val="95"/>
          <w:sz w:val="30"/>
          <w:szCs w:val="30"/>
        </w:rPr>
        <w:t>采购代理机构：</w:t>
      </w:r>
      <w:r>
        <w:rPr>
          <w:rFonts w:hint="eastAsia" w:hAnsi="宋体"/>
          <w:b/>
          <w:bCs/>
          <w:w w:val="95"/>
          <w:sz w:val="30"/>
          <w:szCs w:val="30"/>
          <w:lang w:eastAsia="zh-CN"/>
        </w:rPr>
        <w:t>法正项目管理集团有限公司</w:t>
      </w:r>
    </w:p>
    <w:p>
      <w:pPr>
        <w:pStyle w:val="24"/>
        <w:snapToGrid w:val="0"/>
        <w:spacing w:before="120" w:after="120" w:line="360" w:lineRule="auto"/>
        <w:jc w:val="center"/>
        <w:rPr>
          <w:rFonts w:hAnsi="宋体"/>
          <w:b/>
          <w:bCs/>
          <w:w w:val="95"/>
          <w:sz w:val="30"/>
          <w:szCs w:val="30"/>
        </w:rPr>
      </w:pPr>
      <w:r>
        <w:rPr>
          <w:rFonts w:hint="eastAsia" w:hAnsi="宋体"/>
          <w:b/>
          <w:bCs/>
          <w:w w:val="95"/>
          <w:sz w:val="30"/>
          <w:szCs w:val="30"/>
        </w:rPr>
        <w:t>20</w:t>
      </w:r>
      <w:r>
        <w:rPr>
          <w:rFonts w:hint="eastAsia" w:hAnsi="宋体"/>
          <w:b/>
          <w:bCs/>
          <w:w w:val="95"/>
          <w:sz w:val="30"/>
          <w:szCs w:val="30"/>
          <w:lang w:val="en-US" w:eastAsia="zh-CN"/>
        </w:rPr>
        <w:t>20</w:t>
      </w:r>
      <w:r>
        <w:rPr>
          <w:rFonts w:hint="eastAsia" w:hAnsi="宋体"/>
          <w:b/>
          <w:bCs/>
          <w:w w:val="95"/>
          <w:sz w:val="30"/>
          <w:szCs w:val="30"/>
        </w:rPr>
        <w:t>年</w:t>
      </w:r>
      <w:r>
        <w:rPr>
          <w:rFonts w:hint="eastAsia" w:hAnsi="宋体"/>
          <w:b/>
          <w:bCs/>
          <w:w w:val="95"/>
          <w:sz w:val="30"/>
          <w:szCs w:val="30"/>
          <w:lang w:val="en-US" w:eastAsia="zh-CN"/>
        </w:rPr>
        <w:t>12</w:t>
      </w:r>
      <w:r>
        <w:rPr>
          <w:rFonts w:hint="eastAsia" w:hAnsi="宋体"/>
          <w:b/>
          <w:bCs/>
          <w:w w:val="95"/>
          <w:sz w:val="30"/>
          <w:szCs w:val="30"/>
        </w:rPr>
        <w:t>月</w:t>
      </w:r>
    </w:p>
    <w:p>
      <w:pPr>
        <w:widowControl/>
        <w:jc w:val="center"/>
        <w:rPr>
          <w:rFonts w:hAnsi="宋体"/>
          <w:b/>
          <w:bCs/>
          <w:w w:val="95"/>
          <w:sz w:val="30"/>
          <w:szCs w:val="30"/>
        </w:rPr>
      </w:pPr>
      <w:r>
        <w:rPr>
          <w:rFonts w:hint="eastAsia" w:ascii="宋体" w:hAnsi="宋体"/>
          <w:b/>
          <w:bCs/>
          <w:w w:val="95"/>
          <w:sz w:val="30"/>
          <w:szCs w:val="30"/>
        </w:rPr>
        <w:br w:type="page"/>
      </w:r>
      <w:r>
        <w:rPr>
          <w:rFonts w:hint="eastAsia" w:hAnsi="宋体"/>
          <w:b/>
          <w:bCs/>
          <w:sz w:val="44"/>
          <w:szCs w:val="44"/>
        </w:rPr>
        <w:t>目    录</w:t>
      </w:r>
    </w:p>
    <w:p>
      <w:pPr>
        <w:pStyle w:val="149"/>
        <w:ind w:firstLine="525" w:firstLineChars="250"/>
        <w:jc w:val="center"/>
        <w:rPr>
          <w:rFonts w:ascii="宋体" w:eastAsia="宋体"/>
        </w:rPr>
      </w:pPr>
    </w:p>
    <w:p>
      <w:pPr>
        <w:pStyle w:val="149"/>
        <w:tabs>
          <w:tab w:val="right" w:leader="dot" w:pos="9746"/>
          <w:tab w:val="clear" w:pos="8296"/>
          <w:tab w:val="clear" w:pos="8398"/>
        </w:tabs>
        <w:ind w:left="-619" w:leftChars="-295" w:firstLine="0" w:firstLineChars="0"/>
        <w:jc w:val="both"/>
        <w:rPr>
          <w:rFonts w:ascii="宋体" w:eastAsia="宋体" w:cs="宋体"/>
          <w:sz w:val="28"/>
          <w:szCs w:val="28"/>
        </w:rPr>
      </w:pPr>
      <w:r>
        <w:rPr>
          <w:rFonts w:hint="eastAsia" w:ascii="宋体" w:eastAsia="宋体"/>
          <w:sz w:val="32"/>
          <w:szCs w:val="32"/>
        </w:rPr>
        <w:fldChar w:fldCharType="begin"/>
      </w:r>
      <w:r>
        <w:rPr>
          <w:rFonts w:hint="eastAsia" w:ascii="宋体" w:eastAsia="宋体"/>
          <w:sz w:val="32"/>
          <w:szCs w:val="32"/>
        </w:rPr>
        <w:instrText xml:space="preserve"> TOC \o "1-3" \h \z \u </w:instrText>
      </w:r>
      <w:r>
        <w:rPr>
          <w:rFonts w:hint="eastAsia" w:ascii="宋体" w:eastAsia="宋体"/>
          <w:sz w:val="32"/>
          <w:szCs w:val="32"/>
        </w:rPr>
        <w:fldChar w:fldCharType="separate"/>
      </w:r>
      <w:r>
        <w:fldChar w:fldCharType="begin"/>
      </w:r>
      <w:r>
        <w:instrText xml:space="preserve"> HYPERLINK \l "_Toc16596" </w:instrText>
      </w:r>
      <w:r>
        <w:fldChar w:fldCharType="separate"/>
      </w:r>
      <w:r>
        <w:rPr>
          <w:rFonts w:hint="eastAsia" w:ascii="宋体" w:eastAsia="宋体" w:cs="宋体"/>
          <w:sz w:val="28"/>
          <w:szCs w:val="28"/>
        </w:rPr>
        <w:t>第一章  公开招标公告</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_Toc16596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149"/>
        <w:tabs>
          <w:tab w:val="right" w:leader="dot" w:pos="9746"/>
          <w:tab w:val="clear" w:pos="8296"/>
          <w:tab w:val="clear" w:pos="8398"/>
        </w:tabs>
        <w:ind w:left="-619" w:leftChars="-295" w:firstLine="0" w:firstLineChars="0"/>
        <w:rPr>
          <w:rFonts w:hint="eastAsia" w:ascii="宋体" w:eastAsia="宋体" w:cs="宋体"/>
          <w:sz w:val="28"/>
          <w:szCs w:val="28"/>
          <w:lang w:eastAsia="zh-CN"/>
        </w:rPr>
      </w:pPr>
      <w:r>
        <w:fldChar w:fldCharType="begin"/>
      </w:r>
      <w:r>
        <w:instrText xml:space="preserve"> HYPERLINK \l "_Toc23602" </w:instrText>
      </w:r>
      <w:r>
        <w:fldChar w:fldCharType="separate"/>
      </w:r>
      <w:r>
        <w:rPr>
          <w:rFonts w:hint="eastAsia" w:ascii="宋体" w:eastAsia="宋体" w:cs="宋体"/>
          <w:sz w:val="28"/>
          <w:szCs w:val="28"/>
        </w:rPr>
        <w:t>第二章  招标项目采购需求</w:t>
      </w:r>
      <w:r>
        <w:rPr>
          <w:rFonts w:hint="eastAsia" w:ascii="宋体" w:eastAsia="宋体" w:cs="宋体"/>
          <w:sz w:val="28"/>
          <w:szCs w:val="28"/>
        </w:rPr>
        <w:tab/>
      </w:r>
      <w:r>
        <w:rPr>
          <w:rFonts w:hint="eastAsia" w:ascii="宋体" w:eastAsia="宋体" w:cs="宋体"/>
          <w:sz w:val="28"/>
          <w:szCs w:val="28"/>
        </w:rPr>
        <w:fldChar w:fldCharType="end"/>
      </w:r>
      <w:r>
        <w:rPr>
          <w:rFonts w:hint="eastAsia" w:ascii="宋体" w:eastAsia="宋体" w:cs="宋体"/>
          <w:sz w:val="28"/>
          <w:szCs w:val="28"/>
          <w:lang w:val="en-US" w:eastAsia="zh-CN"/>
        </w:rPr>
        <w:t>5</w:t>
      </w:r>
    </w:p>
    <w:p>
      <w:pPr>
        <w:pStyle w:val="149"/>
        <w:tabs>
          <w:tab w:val="right" w:leader="dot" w:pos="9746"/>
          <w:tab w:val="clear" w:pos="8296"/>
          <w:tab w:val="clear" w:pos="8398"/>
        </w:tabs>
        <w:ind w:left="-619" w:leftChars="-295" w:firstLine="0" w:firstLineChars="0"/>
        <w:rPr>
          <w:rFonts w:ascii="宋体" w:eastAsia="宋体" w:cs="宋体"/>
          <w:sz w:val="28"/>
          <w:szCs w:val="28"/>
        </w:rPr>
      </w:pPr>
      <w:r>
        <w:fldChar w:fldCharType="begin"/>
      </w:r>
      <w:r>
        <w:instrText xml:space="preserve"> HYPERLINK \l "_Toc10461" </w:instrText>
      </w:r>
      <w:r>
        <w:fldChar w:fldCharType="separate"/>
      </w:r>
      <w:r>
        <w:rPr>
          <w:rFonts w:hint="eastAsia" w:ascii="宋体" w:eastAsia="宋体" w:cs="宋体"/>
          <w:sz w:val="28"/>
          <w:szCs w:val="28"/>
        </w:rPr>
        <w:t>第三章  投标人须知</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_Toc10461 </w:instrText>
      </w:r>
      <w:r>
        <w:rPr>
          <w:rFonts w:hint="eastAsia" w:ascii="宋体" w:eastAsia="宋体" w:cs="宋体"/>
          <w:sz w:val="28"/>
          <w:szCs w:val="28"/>
        </w:rPr>
        <w:fldChar w:fldCharType="separate"/>
      </w:r>
      <w:r>
        <w:rPr>
          <w:rFonts w:hint="eastAsia" w:ascii="宋体" w:eastAsia="宋体" w:cs="宋体"/>
          <w:sz w:val="28"/>
          <w:szCs w:val="28"/>
        </w:rPr>
        <w:t>6</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149"/>
        <w:tabs>
          <w:tab w:val="right" w:leader="dot" w:pos="9746"/>
          <w:tab w:val="clear" w:pos="8296"/>
          <w:tab w:val="clear" w:pos="8398"/>
        </w:tabs>
        <w:ind w:left="-619" w:leftChars="-295" w:firstLine="0" w:firstLineChars="0"/>
        <w:rPr>
          <w:rFonts w:ascii="宋体" w:eastAsia="宋体" w:cs="宋体"/>
          <w:sz w:val="28"/>
          <w:szCs w:val="28"/>
        </w:rPr>
      </w:pPr>
      <w:r>
        <w:fldChar w:fldCharType="begin"/>
      </w:r>
      <w:r>
        <w:instrText xml:space="preserve"> HYPERLINK \l "_Toc27148" </w:instrText>
      </w:r>
      <w:r>
        <w:fldChar w:fldCharType="separate"/>
      </w:r>
      <w:r>
        <w:rPr>
          <w:rFonts w:hint="eastAsia" w:ascii="宋体" w:eastAsia="宋体" w:cs="宋体"/>
          <w:sz w:val="28"/>
          <w:szCs w:val="28"/>
        </w:rPr>
        <w:t>第四章  评标办法及评分标准</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_Toc27148 </w:instrText>
      </w:r>
      <w:r>
        <w:rPr>
          <w:rFonts w:hint="eastAsia" w:ascii="宋体" w:eastAsia="宋体" w:cs="宋体"/>
          <w:sz w:val="28"/>
          <w:szCs w:val="28"/>
        </w:rPr>
        <w:fldChar w:fldCharType="separate"/>
      </w:r>
      <w:r>
        <w:rPr>
          <w:rFonts w:hint="eastAsia" w:ascii="宋体" w:eastAsia="宋体" w:cs="宋体"/>
          <w:sz w:val="28"/>
          <w:szCs w:val="28"/>
        </w:rPr>
        <w:t>21</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149"/>
        <w:tabs>
          <w:tab w:val="right" w:leader="dot" w:pos="9746"/>
          <w:tab w:val="clear" w:pos="8296"/>
          <w:tab w:val="clear" w:pos="8398"/>
        </w:tabs>
        <w:ind w:left="-619" w:leftChars="-295" w:firstLine="0" w:firstLineChars="0"/>
        <w:rPr>
          <w:rFonts w:hint="eastAsia" w:ascii="宋体" w:eastAsia="宋体" w:cs="宋体"/>
          <w:sz w:val="28"/>
          <w:szCs w:val="28"/>
          <w:lang w:eastAsia="zh-CN"/>
        </w:rPr>
      </w:pPr>
      <w:r>
        <w:fldChar w:fldCharType="begin"/>
      </w:r>
      <w:r>
        <w:instrText xml:space="preserve"> HYPERLINK \l "_Toc27376" </w:instrText>
      </w:r>
      <w:r>
        <w:fldChar w:fldCharType="separate"/>
      </w:r>
      <w:r>
        <w:rPr>
          <w:rFonts w:hint="eastAsia" w:ascii="宋体" w:eastAsia="宋体" w:cs="宋体"/>
          <w:sz w:val="28"/>
          <w:szCs w:val="28"/>
        </w:rPr>
        <w:t>第五章  合同主要条款格式</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_Toc27376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fldChar w:fldCharType="end"/>
      </w:r>
      <w:r>
        <w:rPr>
          <w:rFonts w:hint="eastAsia" w:ascii="宋体" w:eastAsia="宋体" w:cs="宋体"/>
          <w:sz w:val="28"/>
          <w:szCs w:val="28"/>
          <w:lang w:val="en-US" w:eastAsia="zh-CN"/>
        </w:rPr>
        <w:t>5</w:t>
      </w:r>
    </w:p>
    <w:p>
      <w:pPr>
        <w:pStyle w:val="149"/>
        <w:tabs>
          <w:tab w:val="right" w:leader="dot" w:pos="9746"/>
          <w:tab w:val="clear" w:pos="8296"/>
          <w:tab w:val="clear" w:pos="8398"/>
        </w:tabs>
        <w:ind w:left="-619" w:leftChars="-295" w:firstLine="0" w:firstLineChars="0"/>
        <w:rPr>
          <w:rFonts w:hint="eastAsia" w:ascii="宋体" w:eastAsia="宋体" w:cs="宋体"/>
          <w:lang w:val="en-US" w:eastAsia="zh-CN"/>
        </w:rPr>
      </w:pPr>
      <w:r>
        <w:fldChar w:fldCharType="begin"/>
      </w:r>
      <w:r>
        <w:instrText xml:space="preserve"> HYPERLINK \l "_Toc8941" </w:instrText>
      </w:r>
      <w:r>
        <w:fldChar w:fldCharType="separate"/>
      </w:r>
      <w:r>
        <w:rPr>
          <w:rFonts w:hint="eastAsia" w:ascii="宋体" w:eastAsia="宋体" w:cs="宋体"/>
          <w:sz w:val="28"/>
          <w:szCs w:val="28"/>
        </w:rPr>
        <w:t>第六章  投标文件格式</w:t>
      </w:r>
      <w:r>
        <w:rPr>
          <w:rFonts w:hint="eastAsia" w:ascii="宋体" w:eastAsia="宋体" w:cs="宋体"/>
          <w:sz w:val="28"/>
          <w:szCs w:val="28"/>
        </w:rPr>
        <w:tab/>
      </w:r>
      <w:r>
        <w:rPr>
          <w:rFonts w:hint="eastAsia" w:ascii="宋体" w:eastAsia="宋体" w:cs="宋体"/>
          <w:sz w:val="28"/>
          <w:szCs w:val="28"/>
        </w:rPr>
        <w:fldChar w:fldCharType="end"/>
      </w:r>
      <w:r>
        <w:rPr>
          <w:rFonts w:hint="eastAsia" w:ascii="宋体" w:eastAsia="宋体" w:cs="宋体"/>
          <w:sz w:val="28"/>
          <w:szCs w:val="28"/>
          <w:lang w:val="en-US" w:eastAsia="zh-CN"/>
        </w:rPr>
        <w:t>28</w:t>
      </w:r>
    </w:p>
    <w:p>
      <w:pPr>
        <w:pStyle w:val="149"/>
        <w:tabs>
          <w:tab w:val="right" w:leader="dot" w:pos="9746"/>
          <w:tab w:val="clear" w:pos="8296"/>
          <w:tab w:val="clear" w:pos="8398"/>
        </w:tabs>
        <w:ind w:firstLine="865"/>
      </w:pPr>
    </w:p>
    <w:p>
      <w:pPr>
        <w:pStyle w:val="36"/>
        <w:bidi w:val="0"/>
        <w:rPr>
          <w:rFonts w:ascii="宋体" w:hAnsi="宋体"/>
          <w:b/>
        </w:rPr>
      </w:pPr>
      <w:r>
        <w:rPr>
          <w:rFonts w:hint="eastAsia" w:ascii="宋体" w:hAnsi="宋体"/>
          <w:szCs w:val="32"/>
        </w:rPr>
        <w:fldChar w:fldCharType="end"/>
      </w:r>
      <w:bookmarkStart w:id="0" w:name="_Toc254970630"/>
      <w:bookmarkStart w:id="1" w:name="_Toc254970489"/>
      <w:r>
        <w:rPr>
          <w:rFonts w:hint="eastAsia" w:ascii="宋体" w:hAnsi="宋体"/>
        </w:rPr>
        <w:br w:type="page"/>
      </w:r>
      <w:bookmarkStart w:id="2" w:name="_Toc16596"/>
      <w:r>
        <w:rPr>
          <w:rStyle w:val="112"/>
          <w:rFonts w:hint="eastAsia"/>
          <w:b/>
          <w:bCs/>
          <w:lang w:val="zh-CN" w:eastAsia="zh-CN"/>
        </w:rPr>
        <w:t>第一章  公开招标公告</w:t>
      </w:r>
      <w:bookmarkEnd w:id="0"/>
      <w:bookmarkEnd w:id="1"/>
      <w:bookmarkEnd w:id="2"/>
    </w:p>
    <w:p>
      <w:pPr>
        <w:spacing w:line="360" w:lineRule="auto"/>
        <w:jc w:val="both"/>
        <w:rPr>
          <w:rFonts w:hint="eastAsia" w:hAnsi="宋体"/>
          <w:b/>
          <w:sz w:val="24"/>
          <w:lang w:eastAsia="zh-CN"/>
        </w:rPr>
      </w:pPr>
      <w:bookmarkStart w:id="3" w:name="OLE_LINK3"/>
    </w:p>
    <w:p>
      <w:pPr>
        <w:widowControl/>
        <w:spacing w:line="240" w:lineRule="auto"/>
        <w:jc w:val="center"/>
        <w:rPr>
          <w:rFonts w:hAnsi="宋体"/>
          <w:b/>
          <w:color w:val="auto"/>
          <w:sz w:val="24"/>
        </w:rPr>
      </w:pPr>
      <w:r>
        <w:rPr>
          <w:rFonts w:hint="eastAsia" w:hAnsi="宋体"/>
          <w:b/>
          <w:color w:val="auto"/>
          <w:sz w:val="24"/>
          <w:lang w:eastAsia="zh-CN"/>
        </w:rPr>
        <w:t>法正项目管理集团有限公司</w:t>
      </w:r>
      <w:r>
        <w:rPr>
          <w:rFonts w:hint="eastAsia" w:hAnsi="宋体"/>
          <w:b/>
          <w:color w:val="auto"/>
          <w:sz w:val="24"/>
          <w:lang w:val="en-US" w:eastAsia="zh-CN"/>
        </w:rPr>
        <w:t>关于</w:t>
      </w:r>
      <w:r>
        <w:rPr>
          <w:rFonts w:hint="eastAsia" w:hAnsi="宋体"/>
          <w:b/>
          <w:color w:val="auto"/>
          <w:sz w:val="24"/>
          <w:u w:val="single"/>
          <w:lang w:val="en-US" w:eastAsia="zh-CN"/>
        </w:rPr>
        <w:t>河百高速公路东兰段连接线工程第三方检测项目（DLZC2020-G3-00432）</w:t>
      </w:r>
      <w:r>
        <w:rPr>
          <w:rFonts w:hint="eastAsia" w:hAnsi="宋体"/>
          <w:b/>
          <w:color w:val="auto"/>
          <w:sz w:val="24"/>
          <w:lang w:val="en-US" w:eastAsia="zh-CN"/>
        </w:rPr>
        <w:t>公开招标公告</w:t>
      </w:r>
    </w:p>
    <w:bookmarkEnd w:id="3"/>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bookmarkStart w:id="4" w:name="_Toc23602"/>
      <w:r>
        <w:rPr>
          <w:rFonts w:hint="eastAsia" w:ascii="宋体" w:hAnsi="宋体" w:eastAsia="宋体" w:cs="宋体"/>
          <w:color w:val="auto"/>
          <w:sz w:val="21"/>
          <w:szCs w:val="21"/>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z w:val="21"/>
          <w:szCs w:val="21"/>
        </w:rPr>
      </w:pPr>
      <w:r>
        <w:rPr>
          <w:rFonts w:hint="eastAsia" w:ascii="宋体" w:hAnsi="宋体"/>
          <w:bCs/>
          <w:spacing w:val="10"/>
          <w:kern w:val="0"/>
          <w:sz w:val="21"/>
          <w:szCs w:val="21"/>
          <w:u w:val="single"/>
        </w:rPr>
        <w:t>河百高速公路东兰段连接线工程第三方检测项目</w:t>
      </w:r>
      <w:r>
        <w:rPr>
          <w:rFonts w:hint="eastAsia" w:ascii="宋体" w:hAnsi="宋体" w:cs="宋体"/>
          <w:color w:val="auto"/>
          <w:sz w:val="21"/>
          <w:szCs w:val="21"/>
          <w:lang w:eastAsia="zh-CN"/>
        </w:rPr>
        <w:t>招标</w:t>
      </w:r>
      <w:r>
        <w:rPr>
          <w:rFonts w:hint="eastAsia" w:ascii="宋体" w:hAnsi="宋体" w:eastAsia="宋体" w:cs="宋体"/>
          <w:color w:val="auto"/>
          <w:sz w:val="21"/>
          <w:szCs w:val="21"/>
        </w:rPr>
        <w:t>项目的</w:t>
      </w:r>
      <w:r>
        <w:rPr>
          <w:rFonts w:hint="eastAsia" w:ascii="宋体" w:hAnsi="宋体" w:cs="宋体"/>
          <w:color w:val="auto"/>
          <w:sz w:val="21"/>
          <w:szCs w:val="21"/>
          <w:lang w:eastAsia="zh-CN"/>
        </w:rPr>
        <w:t>潜在投标人</w:t>
      </w:r>
      <w:r>
        <w:rPr>
          <w:rFonts w:hint="eastAsia" w:ascii="宋体" w:hAnsi="宋体" w:eastAsia="宋体" w:cs="宋体"/>
          <w:color w:val="auto"/>
          <w:sz w:val="21"/>
          <w:szCs w:val="21"/>
        </w:rPr>
        <w:t>应在</w:t>
      </w:r>
      <w:r>
        <w:rPr>
          <w:rFonts w:hint="eastAsia" w:ascii="宋体" w:hAnsi="宋体" w:eastAsia="宋体" w:cs="宋体"/>
          <w:color w:val="auto"/>
          <w:sz w:val="21"/>
          <w:szCs w:val="21"/>
          <w:u w:val="single"/>
        </w:rPr>
        <w:t>政府采购云平台（网址：https://www.zcygov.cn）及</w:t>
      </w:r>
      <w:r>
        <w:rPr>
          <w:rFonts w:hint="eastAsia" w:ascii="宋体" w:hAnsi="宋体" w:cs="宋体"/>
          <w:color w:val="auto"/>
          <w:sz w:val="21"/>
          <w:szCs w:val="21"/>
          <w:u w:val="single"/>
          <w:lang w:eastAsia="zh-CN"/>
        </w:rPr>
        <w:t>河池市公共资源交易服务平台（http://www.hcjyxxw.com/gxhczbw）</w:t>
      </w:r>
      <w:r>
        <w:rPr>
          <w:rFonts w:hint="eastAsia" w:ascii="宋体" w:hAnsi="宋体" w:eastAsia="宋体" w:cs="宋体"/>
          <w:color w:val="auto"/>
          <w:sz w:val="21"/>
          <w:szCs w:val="21"/>
        </w:rPr>
        <w:t>获取</w:t>
      </w:r>
      <w:r>
        <w:rPr>
          <w:rFonts w:hint="eastAsia" w:ascii="宋体" w:hAnsi="宋体" w:cs="宋体"/>
          <w:color w:val="auto"/>
          <w:sz w:val="21"/>
          <w:szCs w:val="21"/>
          <w:lang w:eastAsia="zh-CN"/>
        </w:rPr>
        <w:t>招标文件</w:t>
      </w:r>
      <w:r>
        <w:rPr>
          <w:rFonts w:hint="eastAsia" w:ascii="宋体" w:hAnsi="宋体" w:eastAsia="宋体" w:cs="宋体"/>
          <w:color w:val="auto"/>
          <w:sz w:val="21"/>
          <w:szCs w:val="21"/>
        </w:rPr>
        <w:t>，并于</w:t>
      </w:r>
      <w:r>
        <w:rPr>
          <w:rFonts w:hint="eastAsia" w:ascii="宋体" w:hAnsi="宋体" w:eastAsia="宋体" w:cs="宋体"/>
          <w:color w:val="auto"/>
          <w:sz w:val="21"/>
          <w:szCs w:val="21"/>
          <w:highlight w:val="none"/>
          <w:u w:val="single"/>
          <w:lang w:val="en-US" w:eastAsia="zh-CN"/>
        </w:rPr>
        <w:t>20</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09时00</w:t>
      </w:r>
      <w:r>
        <w:rPr>
          <w:rFonts w:hint="eastAsia" w:ascii="宋体" w:hAnsi="宋体" w:eastAsia="宋体" w:cs="宋体"/>
          <w:color w:val="auto"/>
          <w:sz w:val="21"/>
          <w:szCs w:val="21"/>
          <w:highlight w:val="none"/>
          <w:u w:val="single"/>
          <w:lang w:val="en-US" w:eastAsia="zh-CN"/>
        </w:rPr>
        <w:t>分</w:t>
      </w:r>
      <w:r>
        <w:rPr>
          <w:rFonts w:hint="eastAsia" w:ascii="宋体" w:hAnsi="宋体" w:eastAsia="宋体" w:cs="宋体"/>
          <w:bCs/>
          <w:color w:val="auto"/>
          <w:sz w:val="21"/>
          <w:szCs w:val="21"/>
        </w:rPr>
        <w:t>（北京时间）前</w:t>
      </w:r>
      <w:r>
        <w:rPr>
          <w:rFonts w:hint="eastAsia" w:ascii="宋体" w:hAnsi="宋体" w:cs="宋体"/>
          <w:bCs/>
          <w:color w:val="auto"/>
          <w:sz w:val="21"/>
          <w:szCs w:val="21"/>
          <w:lang w:eastAsia="zh-CN"/>
        </w:rPr>
        <w:t>递</w:t>
      </w:r>
      <w:r>
        <w:rPr>
          <w:rFonts w:hint="eastAsia" w:ascii="宋体" w:hAnsi="宋体" w:eastAsia="宋体" w:cs="宋体"/>
          <w:bCs/>
          <w:color w:val="auto"/>
          <w:sz w:val="21"/>
          <w:szCs w:val="21"/>
        </w:rPr>
        <w:t>交</w:t>
      </w:r>
      <w:r>
        <w:rPr>
          <w:rFonts w:hint="eastAsia" w:ascii="宋体" w:hAnsi="宋体" w:cs="宋体"/>
          <w:bCs/>
          <w:color w:val="auto"/>
          <w:sz w:val="21"/>
          <w:szCs w:val="21"/>
          <w:lang w:eastAsia="zh-CN"/>
        </w:rPr>
        <w:t>投标文件</w:t>
      </w:r>
      <w:r>
        <w:rPr>
          <w:rFonts w:hint="eastAsia" w:ascii="宋体" w:hAnsi="宋体" w:eastAsia="宋体" w:cs="宋体"/>
          <w:color w:val="auto"/>
          <w:sz w:val="21"/>
          <w:szCs w:val="21"/>
        </w:rPr>
        <w:t>。</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1"/>
          <w:szCs w:val="21"/>
        </w:rPr>
      </w:pPr>
      <w:bookmarkStart w:id="5" w:name="_Toc35393798"/>
      <w:bookmarkStart w:id="6" w:name="_Toc28359012"/>
      <w:bookmarkStart w:id="7" w:name="_Toc35393629"/>
      <w:bookmarkStart w:id="8" w:name="_Toc28359089"/>
      <w:r>
        <w:rPr>
          <w:rFonts w:hint="eastAsia" w:ascii="宋体" w:hAnsi="宋体" w:eastAsia="宋体" w:cs="宋体"/>
          <w:b/>
          <w:bCs/>
          <w:color w:val="auto"/>
          <w:sz w:val="21"/>
          <w:szCs w:val="21"/>
        </w:rPr>
        <w:t>一、项目基本情况</w:t>
      </w:r>
      <w:bookmarkEnd w:id="5"/>
      <w:bookmarkEnd w:id="6"/>
      <w:bookmarkEnd w:id="7"/>
      <w:bookmarkEnd w:id="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项目编号：</w:t>
      </w:r>
      <w:r>
        <w:rPr>
          <w:rFonts w:hint="eastAsia" w:ascii="宋体" w:hAnsi="宋体" w:cs="宋体"/>
          <w:sz w:val="21"/>
          <w:szCs w:val="21"/>
          <w:lang w:eastAsia="zh-CN"/>
        </w:rPr>
        <w:t>DLZC2020-G3-0043</w:t>
      </w:r>
      <w:r>
        <w:rPr>
          <w:rFonts w:hint="eastAsia" w:ascii="宋体" w:hAnsi="宋体" w:cs="宋体"/>
          <w:sz w:val="21"/>
          <w:szCs w:val="21"/>
          <w:lang w:val="en-US" w:eastAsia="zh-CN"/>
        </w:rPr>
        <w:t>2</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项目名称：</w:t>
      </w:r>
      <w:r>
        <w:rPr>
          <w:rFonts w:hint="eastAsia" w:ascii="宋体" w:hAnsi="宋体"/>
          <w:bCs/>
          <w:spacing w:val="10"/>
          <w:kern w:val="0"/>
          <w:sz w:val="21"/>
          <w:szCs w:val="21"/>
        </w:rPr>
        <w:t>河百高速公路东兰段连接线工程第三方检测项目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eastAsia="zh-CN"/>
        </w:rPr>
        <w:t>人民币</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 5364657 \* CHINESENUM4 \* MERGEFORMAT </w:instrText>
      </w:r>
      <w:r>
        <w:rPr>
          <w:rFonts w:hint="eastAsia" w:ascii="宋体" w:hAnsi="宋体" w:cs="宋体"/>
          <w:color w:val="auto"/>
          <w:sz w:val="21"/>
          <w:szCs w:val="21"/>
          <w:highlight w:val="none"/>
          <w:lang w:val="en-US" w:eastAsia="zh-CN"/>
        </w:rPr>
        <w:fldChar w:fldCharType="separate"/>
      </w:r>
      <w:r>
        <w:rPr>
          <w:color w:val="auto"/>
        </w:rPr>
        <w:t>伍佰叁拾陆万肆仟陆佰伍拾柒元整</w:t>
      </w:r>
      <w:r>
        <w:rPr>
          <w:rFonts w:hint="eastAsia" w:ascii="宋体" w:hAnsi="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highlight w:val="none"/>
          <w:u w:val="single"/>
          <w:lang w:eastAsia="zh-CN"/>
        </w:rPr>
        <w:t>5364657.00</w:t>
      </w:r>
      <w:r>
        <w:rPr>
          <w:rFonts w:hint="eastAsia" w:ascii="宋体" w:hAnsi="宋体" w:eastAsia="宋体" w:cs="宋体"/>
          <w:color w:val="auto"/>
          <w:sz w:val="21"/>
          <w:szCs w:val="21"/>
          <w:highlight w:val="none"/>
          <w:lang w:eastAsia="zh-CN"/>
        </w:rPr>
        <w:t>元）</w:t>
      </w:r>
    </w:p>
    <w:p>
      <w:pPr>
        <w:spacing w:line="360" w:lineRule="auto"/>
        <w:ind w:firstLine="420" w:firstLineChars="200"/>
        <w:rPr>
          <w:rFonts w:ascii="宋体" w:hAnsi="宋体"/>
          <w:bCs/>
          <w:color w:val="auto"/>
          <w:szCs w:val="21"/>
        </w:rPr>
      </w:pPr>
      <w:r>
        <w:rPr>
          <w:rFonts w:hint="eastAsia" w:ascii="宋体" w:hAnsi="宋体" w:eastAsia="宋体" w:cs="宋体"/>
          <w:color w:val="auto"/>
          <w:sz w:val="21"/>
          <w:szCs w:val="21"/>
        </w:rPr>
        <w:t>采购需求：</w:t>
      </w:r>
      <w:r>
        <w:rPr>
          <w:rFonts w:hint="eastAsia" w:ascii="宋体" w:hAnsi="宋体"/>
          <w:bCs/>
          <w:spacing w:val="10"/>
          <w:kern w:val="0"/>
          <w:sz w:val="21"/>
          <w:szCs w:val="21"/>
        </w:rPr>
        <w:t>河百高速公路东兰段连接线工程第三方检测项目</w:t>
      </w:r>
      <w:r>
        <w:rPr>
          <w:rFonts w:hint="eastAsia" w:ascii="宋体" w:hAnsi="宋体"/>
          <w:bCs/>
          <w:color w:val="auto"/>
          <w:szCs w:val="21"/>
          <w:highlight w:val="none"/>
          <w:lang w:eastAsia="zh-CN"/>
        </w:rPr>
        <w:t>，如需进一步了解，详见招标文件</w:t>
      </w:r>
      <w:r>
        <w:rPr>
          <w:rFonts w:hint="eastAsia" w:ascii="宋体" w:hAnsi="宋体"/>
          <w:bCs/>
          <w:color w:val="auto"/>
          <w:szCs w:val="21"/>
          <w:highlight w:val="none"/>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yellow"/>
          <w:u w:val="single"/>
          <w:lang w:eastAsia="zh-CN"/>
        </w:rPr>
      </w:pPr>
      <w:r>
        <w:rPr>
          <w:rFonts w:hint="eastAsia" w:ascii="宋体" w:hAnsi="宋体" w:cs="宋体"/>
          <w:color w:val="auto"/>
          <w:kern w:val="0"/>
          <w:szCs w:val="21"/>
          <w:lang w:val="en-US" w:eastAsia="zh-CN"/>
        </w:rPr>
        <w:t>合同履行期限</w:t>
      </w:r>
      <w:r>
        <w:rPr>
          <w:rFonts w:hint="eastAsia" w:ascii="宋体" w:hAnsi="宋体" w:eastAsia="宋体" w:cs="宋体"/>
          <w:color w:val="auto"/>
          <w:sz w:val="21"/>
          <w:szCs w:val="21"/>
          <w:highlight w:val="none"/>
        </w:rPr>
        <w:t>：</w:t>
      </w:r>
      <w:r>
        <w:rPr>
          <w:rFonts w:hint="eastAsia" w:ascii="宋体" w:hAnsi="宋体" w:cs="宋体"/>
          <w:color w:val="auto"/>
          <w:kern w:val="0"/>
          <w:szCs w:val="21"/>
          <w:lang w:val="en-US" w:eastAsia="zh-CN"/>
        </w:rPr>
        <w:t>自招标人发出通知开始之日起至工程完成竣工验收之日止</w:t>
      </w:r>
      <w:r>
        <w:rPr>
          <w:rFonts w:hint="eastAsia" w:ascii="宋体" w:hAnsi="宋体" w:cs="宋体"/>
          <w:color w:val="auto"/>
          <w:kern w:val="0"/>
          <w:szCs w:val="21"/>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本项目</w:t>
      </w:r>
      <w:r>
        <w:rPr>
          <w:rFonts w:hint="eastAsia" w:ascii="宋体" w:hAnsi="宋体" w:eastAsia="宋体" w:cs="宋体"/>
          <w:b w:val="0"/>
          <w:bCs w:val="0"/>
          <w:color w:val="auto"/>
          <w:sz w:val="21"/>
          <w:szCs w:val="21"/>
          <w:lang w:eastAsia="zh-CN"/>
        </w:rPr>
        <w:t>不</w:t>
      </w:r>
      <w:r>
        <w:rPr>
          <w:rFonts w:hint="eastAsia" w:ascii="宋体" w:hAnsi="宋体" w:eastAsia="宋体" w:cs="宋体"/>
          <w:b w:val="0"/>
          <w:bCs w:val="0"/>
          <w:color w:val="auto"/>
          <w:sz w:val="21"/>
          <w:szCs w:val="21"/>
        </w:rPr>
        <w:t>接受联合体</w:t>
      </w:r>
      <w:r>
        <w:rPr>
          <w:rFonts w:hint="eastAsia" w:ascii="宋体" w:hAnsi="宋体" w:cs="宋体"/>
          <w:b w:val="0"/>
          <w:bCs w:val="0"/>
          <w:color w:val="auto"/>
          <w:sz w:val="21"/>
          <w:szCs w:val="21"/>
          <w:lang w:eastAsia="zh-CN"/>
        </w:rPr>
        <w:t>投标</w:t>
      </w:r>
      <w:r>
        <w:rPr>
          <w:rFonts w:hint="eastAsia" w:ascii="宋体" w:hAnsi="宋体" w:eastAsia="宋体" w:cs="宋体"/>
          <w:color w:val="auto"/>
          <w:sz w:val="21"/>
          <w:szCs w:val="21"/>
        </w:rPr>
        <w:t>。</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1"/>
          <w:szCs w:val="21"/>
        </w:rPr>
      </w:pPr>
      <w:bookmarkStart w:id="9" w:name="_Toc35393799"/>
      <w:bookmarkStart w:id="10" w:name="_Toc35393630"/>
      <w:bookmarkStart w:id="11" w:name="_Toc28359013"/>
      <w:bookmarkStart w:id="12" w:name="_Toc28359090"/>
      <w:r>
        <w:rPr>
          <w:rFonts w:hint="eastAsia" w:ascii="宋体" w:hAnsi="宋体" w:eastAsia="宋体" w:cs="宋体"/>
          <w:b/>
          <w:bCs/>
          <w:color w:val="auto"/>
          <w:sz w:val="21"/>
          <w:szCs w:val="21"/>
        </w:rPr>
        <w:t>二、申请人的资格要求：</w:t>
      </w:r>
      <w:bookmarkEnd w:id="9"/>
      <w:bookmarkEnd w:id="10"/>
      <w:bookmarkEnd w:id="11"/>
      <w:bookmarkEnd w:id="12"/>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bookmarkStart w:id="13" w:name="_Toc28359091"/>
      <w:bookmarkStart w:id="14" w:name="_Toc28359014"/>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highlight w:val="none"/>
          <w:u w:val="none"/>
          <w:lang w:eastAsia="zh-CN"/>
        </w:rPr>
        <w:t>无</w:t>
      </w:r>
      <w:r>
        <w:rPr>
          <w:rFonts w:hint="eastAsia" w:ascii="宋体" w:hAnsi="宋体" w:cs="宋体"/>
          <w:color w:val="auto"/>
          <w:sz w:val="21"/>
          <w:szCs w:val="21"/>
          <w:highlight w:val="none"/>
          <w:u w:val="none"/>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3.本项目的资格要求：</w:t>
      </w:r>
    </w:p>
    <w:p>
      <w:pPr>
        <w:pStyle w:val="24"/>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r>
        <w:rPr>
          <w:rFonts w:hAnsi="宋体"/>
          <w:color w:val="auto"/>
          <w:sz w:val="21"/>
          <w:szCs w:val="21"/>
        </w:rPr>
        <w:t>本次招标要求投标人</w:t>
      </w:r>
      <w:r>
        <w:rPr>
          <w:rFonts w:hint="eastAsia" w:hAnsi="宋体"/>
          <w:color w:val="auto"/>
          <w:sz w:val="21"/>
          <w:szCs w:val="21"/>
        </w:rPr>
        <w:t>:</w:t>
      </w:r>
    </w:p>
    <w:p>
      <w:pPr>
        <w:pStyle w:val="2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取得省级以上住房城乡建设主管部门颁发的相应建设工程质量检测资质证书，本次招标要求资质证书具有：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见证取样检测、</w:t>
      </w: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地基基础工程检测、</w:t>
      </w: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主体结构工程现场检测、□建筑幕墙工程检测、□钢结构工程检测、□室内环境检测、</w:t>
      </w:r>
      <w:r>
        <w:rPr>
          <w:rFonts w:hint="eastAsia" w:ascii="宋体" w:hAnsi="宋体" w:eastAsia="宋体" w:cs="宋体"/>
          <w:color w:val="auto"/>
          <w:sz w:val="21"/>
          <w:szCs w:val="21"/>
          <w:highlight w:val="none"/>
        </w:rPr>
        <w:sym w:font="Wingdings 2" w:char="0052"/>
      </w:r>
      <w:r>
        <w:rPr>
          <w:rFonts w:hint="eastAsia" w:hAnsi="宋体" w:eastAsia="宋体" w:cs="宋体"/>
          <w:color w:val="auto"/>
          <w:sz w:val="21"/>
          <w:szCs w:val="21"/>
          <w:highlight w:val="none"/>
          <w:u w:val="none"/>
          <w:lang w:eastAsia="zh-CN"/>
        </w:rPr>
        <w:t>其他</w:t>
      </w:r>
      <w:r>
        <w:rPr>
          <w:rFonts w:hint="eastAsia" w:ascii="宋体" w:hAnsi="宋体" w:eastAsia="宋体" w:cs="宋体"/>
          <w:color w:val="auto"/>
          <w:sz w:val="21"/>
          <w:szCs w:val="21"/>
          <w:highlight w:val="none"/>
        </w:rPr>
        <w:t>；</w:t>
      </w:r>
    </w:p>
    <w:p>
      <w:pPr>
        <w:pStyle w:val="2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具备省级</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以上质量技术监督部门颁发的检验检测机构资质认定证书，资质认定证书附表内容须满足招标范围的要求。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符合《</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"http://www.gxcic.net/HTMLFile/2013-02/shownews_167314.html"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广西壮族自治区建筑市场诚信卡管理暂行办法</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》（桂建管﹝2013﹞17号）和《关于加强广西建筑业企业诚信信息库日常维护管理的通知》（桂建管﹝2014﹞25号）的要求，已办理诚信库入库手续并处于有效状态。</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3.</w:t>
      </w:r>
      <w:r>
        <w:rPr>
          <w:rFonts w:hint="eastAsia" w:ascii="宋体" w:hAnsi="宋体" w:cs="宋体"/>
          <w:sz w:val="21"/>
          <w:szCs w:val="21"/>
          <w:u w:val="none"/>
          <w:lang w:val="en-US" w:eastAsia="zh-CN"/>
        </w:rPr>
        <w:t>2</w:t>
      </w:r>
      <w:r>
        <w:rPr>
          <w:rFonts w:hint="eastAsia" w:ascii="宋体" w:hAnsi="宋体" w:eastAsia="宋体" w:cs="宋体"/>
          <w:sz w:val="21"/>
          <w:szCs w:val="21"/>
          <w:u w:val="none"/>
        </w:rPr>
        <w:t>对在“信用中国”网站(www.creditchina.gov.cn)、中国政府采购网(www.ccgp.gov.cn)、国家企业信用信息公示系统(www.gsxt.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1"/>
          <w:szCs w:val="21"/>
          <w:lang w:eastAsia="zh-CN"/>
        </w:rPr>
      </w:pPr>
      <w:bookmarkStart w:id="15" w:name="_Toc35393631"/>
      <w:bookmarkStart w:id="16" w:name="_Toc35393800"/>
      <w:r>
        <w:rPr>
          <w:rFonts w:hint="eastAsia" w:ascii="宋体" w:hAnsi="宋体" w:eastAsia="宋体" w:cs="宋体"/>
          <w:b/>
          <w:bCs/>
          <w:sz w:val="21"/>
          <w:szCs w:val="21"/>
        </w:rPr>
        <w:t>三、获取</w:t>
      </w:r>
      <w:bookmarkEnd w:id="13"/>
      <w:bookmarkEnd w:id="14"/>
      <w:bookmarkEnd w:id="15"/>
      <w:bookmarkEnd w:id="16"/>
      <w:r>
        <w:rPr>
          <w:rFonts w:hint="eastAsia" w:ascii="宋体" w:hAnsi="宋体" w:eastAsia="宋体" w:cs="宋体"/>
          <w:b/>
          <w:bCs/>
          <w:sz w:val="21"/>
          <w:szCs w:val="21"/>
          <w:lang w:eastAsia="zh-CN"/>
        </w:rPr>
        <w:t>招标文件</w:t>
      </w:r>
    </w:p>
    <w:p>
      <w:pPr>
        <w:pageBreakBefore w:val="0"/>
        <w:widowControl w:val="0"/>
        <w:kinsoku/>
        <w:wordWrap/>
        <w:overflowPunct/>
        <w:topLinePunct w:val="0"/>
        <w:autoSpaceDE/>
        <w:autoSpaceDN/>
        <w:bidi w:val="0"/>
        <w:adjustRightInd/>
        <w:snapToGrid/>
        <w:spacing w:line="400" w:lineRule="exact"/>
        <w:ind w:firstLine="540"/>
        <w:textAlignment w:val="auto"/>
        <w:rPr>
          <w:rFonts w:hint="default" w:ascii="宋体" w:hAnsi="宋体" w:eastAsia="宋体" w:cs="宋体"/>
          <w:sz w:val="21"/>
          <w:szCs w:val="21"/>
          <w:highlight w:val="yellow"/>
          <w:lang w:val="en-US" w:eastAsia="zh-CN"/>
        </w:rPr>
      </w:pPr>
      <w:r>
        <w:rPr>
          <w:rFonts w:hint="eastAsia" w:ascii="宋体" w:hAnsi="宋体" w:eastAsia="宋体" w:cs="宋体"/>
          <w:sz w:val="21"/>
          <w:szCs w:val="21"/>
        </w:rPr>
        <w:t>时间：</w:t>
      </w:r>
      <w:r>
        <w:rPr>
          <w:rFonts w:hint="eastAsia" w:ascii="宋体" w:hAnsi="宋体" w:cs="宋体"/>
          <w:sz w:val="21"/>
          <w:szCs w:val="21"/>
          <w:highlight w:val="none"/>
          <w:lang w:val="en-US" w:eastAsia="zh-CN"/>
        </w:rPr>
        <w:t>公告发布之日起</w:t>
      </w:r>
      <w:r>
        <w:rPr>
          <w:rFonts w:hint="eastAsia" w:ascii="宋体" w:hAnsi="宋体" w:eastAsia="宋体" w:cs="宋体"/>
          <w:sz w:val="21"/>
          <w:szCs w:val="21"/>
          <w:highlight w:val="none"/>
        </w:rPr>
        <w:t>至</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递交截止时间</w:t>
      </w:r>
      <w:r>
        <w:rPr>
          <w:rFonts w:hint="eastAsia" w:ascii="宋体" w:hAnsi="宋体" w:eastAsia="宋体" w:cs="宋体"/>
          <w:sz w:val="21"/>
          <w:szCs w:val="21"/>
          <w:highlight w:val="none"/>
          <w:lang w:eastAsia="zh-CN"/>
        </w:rPr>
        <w:t>止</w:t>
      </w:r>
      <w:r>
        <w:rPr>
          <w:rFonts w:hint="eastAsia" w:ascii="宋体" w:hAnsi="宋体" w:cs="宋体"/>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地点：政府采购云平台（网址：https://www.zcygov.cn）</w:t>
      </w:r>
      <w:r>
        <w:rPr>
          <w:rFonts w:hint="eastAsia" w:ascii="宋体" w:hAnsi="宋体" w:cs="宋体"/>
          <w:sz w:val="21"/>
          <w:szCs w:val="21"/>
          <w:lang w:val="en-US" w:eastAsia="zh-CN"/>
        </w:rPr>
        <w:t>或</w:t>
      </w:r>
      <w:r>
        <w:rPr>
          <w:rFonts w:hint="eastAsia" w:ascii="宋体" w:hAnsi="宋体" w:cs="宋体"/>
          <w:sz w:val="21"/>
          <w:szCs w:val="21"/>
          <w:lang w:eastAsia="zh-CN"/>
        </w:rPr>
        <w:t>河池市公共资源交易服务平台（http://www.hcjyxxw.com/gxhczbw）</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1"/>
          <w:szCs w:val="21"/>
          <w:u w:val="single"/>
        </w:rPr>
      </w:pPr>
      <w:r>
        <w:rPr>
          <w:rFonts w:hint="eastAsia" w:ascii="宋体" w:hAnsi="宋体" w:eastAsia="宋体" w:cs="宋体"/>
          <w:sz w:val="21"/>
          <w:szCs w:val="21"/>
        </w:rPr>
        <w:t>方式：</w:t>
      </w:r>
      <w:r>
        <w:rPr>
          <w:rFonts w:hint="eastAsia" w:ascii="宋体" w:hAnsi="宋体" w:cs="宋体"/>
          <w:sz w:val="21"/>
          <w:szCs w:val="21"/>
          <w:lang w:eastAsia="zh-CN"/>
        </w:rPr>
        <w:t>潜在投标人</w:t>
      </w:r>
      <w:r>
        <w:rPr>
          <w:rFonts w:hint="eastAsia" w:ascii="宋体" w:hAnsi="宋体" w:eastAsia="宋体" w:cs="宋体"/>
          <w:sz w:val="21"/>
          <w:szCs w:val="21"/>
        </w:rPr>
        <w:t>可以登陆政府采购云平台（网址：https://www.zcygov.cn）及</w:t>
      </w:r>
      <w:r>
        <w:rPr>
          <w:rFonts w:hint="eastAsia" w:ascii="宋体" w:hAnsi="宋体" w:cs="宋体"/>
          <w:sz w:val="21"/>
          <w:szCs w:val="21"/>
          <w:lang w:eastAsia="zh-CN"/>
        </w:rPr>
        <w:t>河池市公共资源交易服务平台（http://www.hcjyxxw.com/gxhczbw）</w:t>
      </w:r>
      <w:r>
        <w:rPr>
          <w:rFonts w:hint="eastAsia" w:ascii="宋体" w:hAnsi="宋体" w:eastAsia="宋体" w:cs="宋体"/>
          <w:sz w:val="21"/>
          <w:szCs w:val="21"/>
        </w:rPr>
        <w:t>，在政府采购云平台</w:t>
      </w:r>
      <w:r>
        <w:rPr>
          <w:rFonts w:hint="eastAsia" w:ascii="宋体" w:hAnsi="宋体" w:cs="宋体"/>
          <w:sz w:val="21"/>
          <w:szCs w:val="21"/>
          <w:lang w:val="en-US" w:eastAsia="zh-CN"/>
        </w:rPr>
        <w:t>和河池市</w:t>
      </w:r>
      <w:r>
        <w:rPr>
          <w:rFonts w:hint="eastAsia" w:ascii="宋体" w:hAnsi="宋体" w:eastAsia="宋体" w:cs="宋体"/>
          <w:sz w:val="21"/>
          <w:szCs w:val="21"/>
        </w:rPr>
        <w:t>公共资源交易中心网注册或登录，并在系统上下载</w:t>
      </w:r>
      <w:r>
        <w:rPr>
          <w:rFonts w:hint="eastAsia" w:ascii="宋体" w:hAnsi="宋体" w:cs="宋体"/>
          <w:sz w:val="21"/>
          <w:szCs w:val="21"/>
          <w:lang w:eastAsia="zh-CN"/>
        </w:rPr>
        <w:t>公开招标文件</w:t>
      </w:r>
      <w:r>
        <w:rPr>
          <w:rFonts w:hint="eastAsia" w:ascii="宋体" w:hAnsi="宋体" w:eastAsia="宋体" w:cs="宋体"/>
          <w:sz w:val="21"/>
          <w:szCs w:val="21"/>
        </w:rPr>
        <w:t>，逾期无效</w:t>
      </w:r>
      <w:r>
        <w:rPr>
          <w:rFonts w:hint="eastAsia" w:ascii="宋体" w:hAnsi="宋体" w:cs="宋体"/>
          <w:sz w:val="21"/>
          <w:szCs w:val="21"/>
          <w:u w:val="none"/>
          <w:lang w:eastAsia="zh-CN"/>
        </w:rPr>
        <w:t>。</w:t>
      </w:r>
      <w:r>
        <w:rPr>
          <w:rFonts w:hint="eastAsia" w:ascii="宋体" w:hAnsi="宋体" w:eastAsia="宋体" w:cs="宋体"/>
          <w:sz w:val="21"/>
          <w:szCs w:val="21"/>
        </w:rPr>
        <w:t>（注：河池市公共资源交易中心交易平台和政府采购云平台均要下载报名，获取文件即是报名，下载时间相同）。</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售价：</w:t>
      </w:r>
      <w:r>
        <w:rPr>
          <w:rFonts w:hint="eastAsia" w:ascii="宋体" w:hAnsi="宋体" w:cs="宋体"/>
          <w:sz w:val="21"/>
          <w:szCs w:val="21"/>
          <w:lang w:val="en-US" w:eastAsia="zh-CN"/>
        </w:rPr>
        <w:t>0元。</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1"/>
          <w:szCs w:val="21"/>
        </w:rPr>
      </w:pPr>
      <w:bookmarkStart w:id="17" w:name="_Toc28359092"/>
      <w:bookmarkStart w:id="18" w:name="_Toc35393801"/>
      <w:bookmarkStart w:id="19" w:name="_Toc28359015"/>
      <w:bookmarkStart w:id="20" w:name="_Toc35393632"/>
      <w:r>
        <w:rPr>
          <w:rFonts w:hint="eastAsia" w:ascii="宋体" w:hAnsi="宋体" w:eastAsia="宋体" w:cs="宋体"/>
          <w:b/>
          <w:bCs/>
          <w:sz w:val="21"/>
          <w:szCs w:val="21"/>
        </w:rPr>
        <w:t>四、</w:t>
      </w:r>
      <w:bookmarkEnd w:id="17"/>
      <w:bookmarkEnd w:id="18"/>
      <w:bookmarkEnd w:id="19"/>
      <w:bookmarkEnd w:id="20"/>
      <w:r>
        <w:rPr>
          <w:rFonts w:hint="eastAsia" w:ascii="宋体" w:hAnsi="宋体" w:eastAsia="宋体" w:cs="宋体"/>
          <w:b/>
          <w:bCs/>
          <w:sz w:val="21"/>
          <w:szCs w:val="21"/>
          <w:lang w:val="en-US" w:eastAsia="zh-CN"/>
        </w:rPr>
        <w:t>递交</w:t>
      </w:r>
      <w:r>
        <w:rPr>
          <w:rFonts w:hint="eastAsia" w:ascii="宋体" w:hAnsi="宋体" w:eastAsia="宋体" w:cs="宋体"/>
          <w:b/>
          <w:bCs/>
          <w:sz w:val="21"/>
          <w:szCs w:val="21"/>
        </w:rPr>
        <w:t>投标文件截止时间、开标时间和地点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时间：2020年12月30日09时00分</w:t>
      </w:r>
      <w:r>
        <w:rPr>
          <w:rFonts w:hint="eastAsia" w:ascii="宋体" w:hAnsi="宋体" w:eastAsia="宋体" w:cs="宋体"/>
          <w:bCs/>
          <w:sz w:val="21"/>
          <w:szCs w:val="21"/>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w:t>
      </w:r>
      <w:r>
        <w:rPr>
          <w:rFonts w:hint="eastAsia" w:ascii="宋体" w:hAnsi="宋体" w:cs="宋体"/>
          <w:sz w:val="21"/>
          <w:szCs w:val="21"/>
          <w:lang w:eastAsia="zh-CN"/>
        </w:rPr>
        <w:t>河池市公共资源交易中心</w:t>
      </w:r>
      <w:r>
        <w:rPr>
          <w:rFonts w:hint="eastAsia" w:ascii="宋体" w:hAnsi="宋体" w:eastAsia="宋体" w:cs="宋体"/>
          <w:sz w:val="21"/>
          <w:szCs w:val="21"/>
        </w:rPr>
        <w:t>（</w:t>
      </w:r>
      <w:r>
        <w:rPr>
          <w:rFonts w:hint="eastAsia" w:ascii="宋体" w:hAnsi="宋体" w:cs="宋体"/>
          <w:sz w:val="21"/>
          <w:szCs w:val="21"/>
          <w:lang w:eastAsia="zh-CN"/>
        </w:rPr>
        <w:t>河池市金城江城东新区肯旺桥西侧北面工人文化宫办公楼五楼</w:t>
      </w:r>
      <w:r>
        <w:rPr>
          <w:rFonts w:hint="eastAsia" w:ascii="宋体" w:hAnsi="宋体" w:eastAsia="宋体" w:cs="宋体"/>
          <w:sz w:val="21"/>
          <w:szCs w:val="21"/>
        </w:rPr>
        <w:t>），具体详见大厅电子大屏幕场地安排</w:t>
      </w:r>
    </w:p>
    <w:p>
      <w:pPr>
        <w:pStyle w:val="4"/>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bCs/>
          <w:sz w:val="21"/>
          <w:szCs w:val="21"/>
        </w:rPr>
      </w:pPr>
      <w:bookmarkStart w:id="21" w:name="_Toc28359094"/>
      <w:bookmarkStart w:id="22" w:name="_Toc35393803"/>
      <w:bookmarkStart w:id="23" w:name="_Toc35393634"/>
      <w:bookmarkStart w:id="24" w:name="_Toc28359017"/>
      <w:r>
        <w:rPr>
          <w:rFonts w:hint="eastAsia" w:ascii="宋体" w:hAnsi="宋体" w:eastAsia="宋体" w:cs="宋体"/>
          <w:b/>
          <w:bCs/>
          <w:sz w:val="21"/>
          <w:szCs w:val="21"/>
          <w:lang w:eastAsia="zh-CN"/>
        </w:rPr>
        <w:t>五</w:t>
      </w:r>
      <w:r>
        <w:rPr>
          <w:rFonts w:hint="eastAsia" w:ascii="宋体" w:hAnsi="宋体" w:eastAsia="宋体" w:cs="宋体"/>
          <w:b/>
          <w:bCs/>
          <w:sz w:val="21"/>
          <w:szCs w:val="21"/>
        </w:rPr>
        <w:t>、公告期限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1"/>
          <w:szCs w:val="21"/>
        </w:rPr>
      </w:pPr>
      <w:bookmarkStart w:id="25" w:name="_Toc35393635"/>
      <w:bookmarkStart w:id="26" w:name="_Toc35393804"/>
      <w:r>
        <w:rPr>
          <w:rFonts w:hint="eastAsia" w:ascii="宋体" w:hAnsi="宋体" w:eastAsia="宋体" w:cs="宋体"/>
          <w:b/>
          <w:bCs/>
          <w:sz w:val="21"/>
          <w:szCs w:val="21"/>
          <w:lang w:eastAsia="zh-CN"/>
        </w:rPr>
        <w:t>六、</w:t>
      </w:r>
      <w:r>
        <w:rPr>
          <w:rFonts w:hint="eastAsia" w:ascii="宋体" w:hAnsi="宋体" w:eastAsia="宋体" w:cs="宋体"/>
          <w:b/>
          <w:bCs/>
          <w:sz w:val="21"/>
          <w:szCs w:val="21"/>
        </w:rPr>
        <w:t>其他补充事宜</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1.本项目需要落实的政府采购政策：执行《政府采购促进中小企业发展暂行办法》（财库[2011]181号）、《关于我区政府采购支持监狱企业发展有关问题的通知》（桂财采[2015]24号）、《关于促进残疾人就业政府采购政策的通知》（财库[2018]141号）的政策。</w:t>
      </w:r>
    </w:p>
    <w:p>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网上查询地址：中 国 政 府 采 购 网 （ www.ccgp.gov.cn ） 、 广 西 壮 族 自 治 区 政 府 采 购 网（http://zfcg.gxzf.gov.cn/）、</w:t>
      </w:r>
      <w:r>
        <w:rPr>
          <w:rFonts w:hint="eastAsia" w:ascii="宋体" w:hAnsi="宋体" w:cs="宋体"/>
          <w:sz w:val="21"/>
          <w:szCs w:val="21"/>
          <w:lang w:eastAsia="zh-CN"/>
        </w:rPr>
        <w:t>河池市公共资源交易中心</w:t>
      </w:r>
      <w:r>
        <w:rPr>
          <w:rFonts w:hint="eastAsia" w:ascii="宋体" w:hAnsi="宋体" w:eastAsia="宋体" w:cs="宋体"/>
          <w:sz w:val="21"/>
          <w:szCs w:val="21"/>
        </w:rPr>
        <w:t>（</w:t>
      </w:r>
      <w:r>
        <w:rPr>
          <w:rFonts w:hint="eastAsia" w:ascii="宋体" w:hAnsi="宋体" w:cs="宋体"/>
          <w:sz w:val="21"/>
          <w:szCs w:val="21"/>
          <w:lang w:eastAsia="zh-CN"/>
        </w:rPr>
        <w:t>http://www.hcjyxxw.com/gxhczbw/</w:t>
      </w:r>
      <w:r>
        <w:rPr>
          <w:rFonts w:hint="eastAsia" w:ascii="宋体" w:hAnsi="宋体" w:eastAsia="宋体" w:cs="宋体"/>
          <w:sz w:val="21"/>
          <w:szCs w:val="21"/>
        </w:rPr>
        <w:t xml:space="preserve">）。 </w:t>
      </w:r>
    </w:p>
    <w:p>
      <w:pPr>
        <w:pStyle w:val="4"/>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bCs/>
          <w:sz w:val="21"/>
          <w:szCs w:val="21"/>
        </w:rPr>
      </w:pPr>
      <w:bookmarkStart w:id="27" w:name="_Toc35393636"/>
      <w:bookmarkStart w:id="28" w:name="_Toc28359018"/>
      <w:bookmarkStart w:id="29" w:name="_Toc28359095"/>
      <w:bookmarkStart w:id="30" w:name="_Toc35393805"/>
      <w:r>
        <w:rPr>
          <w:rFonts w:hint="eastAsia" w:ascii="宋体" w:hAnsi="宋体" w:eastAsia="宋体" w:cs="宋体"/>
          <w:b/>
          <w:bCs/>
          <w:sz w:val="21"/>
          <w:szCs w:val="21"/>
          <w:lang w:eastAsia="zh-CN"/>
        </w:rPr>
        <w:t>七</w:t>
      </w:r>
      <w:r>
        <w:rPr>
          <w:rFonts w:hint="eastAsia" w:ascii="宋体" w:hAnsi="宋体" w:eastAsia="宋体" w:cs="宋体"/>
          <w:b/>
          <w:bCs/>
          <w:sz w:val="21"/>
          <w:szCs w:val="21"/>
        </w:rPr>
        <w:t>、凡对本次</w:t>
      </w:r>
      <w:r>
        <w:rPr>
          <w:rFonts w:hint="eastAsia" w:ascii="宋体" w:hAnsi="宋体" w:eastAsia="宋体" w:cs="宋体"/>
          <w:b/>
          <w:bCs/>
          <w:sz w:val="21"/>
          <w:szCs w:val="21"/>
          <w:lang w:eastAsia="zh-CN"/>
        </w:rPr>
        <w:t>招标</w:t>
      </w:r>
      <w:r>
        <w:rPr>
          <w:rFonts w:hint="eastAsia" w:ascii="宋体" w:hAnsi="宋体" w:eastAsia="宋体" w:cs="宋体"/>
          <w:b/>
          <w:bCs/>
          <w:sz w:val="21"/>
          <w:szCs w:val="21"/>
        </w:rPr>
        <w:t>提出询问，请按以下方式联系。</w:t>
      </w:r>
      <w:bookmarkEnd w:id="27"/>
      <w:bookmarkEnd w:id="28"/>
      <w:bookmarkEnd w:id="29"/>
      <w:bookmarkEnd w:id="30"/>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sz w:val="21"/>
          <w:szCs w:val="21"/>
        </w:rPr>
      </w:pPr>
      <w:bookmarkStart w:id="31" w:name="_Toc35393806"/>
      <w:bookmarkStart w:id="32" w:name="_Toc28359019"/>
      <w:bookmarkStart w:id="33" w:name="_Toc35393637"/>
      <w:bookmarkStart w:id="34" w:name="_Toc28359096"/>
      <w:r>
        <w:rPr>
          <w:rFonts w:hint="eastAsia" w:ascii="宋体" w:hAnsi="宋体" w:eastAsia="宋体" w:cs="宋体"/>
          <w:b w:val="0"/>
          <w:sz w:val="21"/>
          <w:szCs w:val="21"/>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360" w:lineRule="auto"/>
        <w:ind w:left="0" w:leftChars="0" w:firstLine="630" w:firstLineChars="3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cs="宋体"/>
          <w:color w:val="auto"/>
          <w:sz w:val="21"/>
          <w:szCs w:val="21"/>
          <w:u w:val="single"/>
          <w:lang w:eastAsia="zh-CN"/>
        </w:rPr>
        <w:t>东兰县交通运输局</w:t>
      </w:r>
    </w:p>
    <w:p>
      <w:pPr>
        <w:pageBreakBefore w:val="0"/>
        <w:widowControl w:val="0"/>
        <w:kinsoku/>
        <w:wordWrap/>
        <w:overflowPunct/>
        <w:topLinePunct w:val="0"/>
        <w:autoSpaceDE/>
        <w:autoSpaceDN/>
        <w:bidi w:val="0"/>
        <w:adjustRightInd/>
        <w:snapToGrid/>
        <w:spacing w:line="360" w:lineRule="auto"/>
        <w:ind w:left="0" w:leftChars="0" w:firstLine="630" w:firstLineChars="3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auto"/>
          <w:sz w:val="21"/>
          <w:szCs w:val="21"/>
        </w:rPr>
        <w:t xml:space="preserve">地    </w:t>
      </w:r>
      <w:r>
        <w:rPr>
          <w:rFonts w:hint="eastAsia" w:ascii="宋体" w:hAnsi="宋体" w:eastAsia="宋体" w:cs="宋体"/>
          <w:color w:val="000000"/>
          <w:sz w:val="21"/>
          <w:szCs w:val="21"/>
        </w:rPr>
        <w:t>址：</w:t>
      </w:r>
      <w:r>
        <w:rPr>
          <w:rFonts w:hint="eastAsia" w:ascii="宋体" w:hAnsi="宋体" w:cs="宋体"/>
          <w:color w:val="000000"/>
          <w:sz w:val="21"/>
          <w:szCs w:val="21"/>
          <w:u w:val="single"/>
          <w:lang w:eastAsia="zh-CN"/>
        </w:rPr>
        <w:t>东兰县五峰路117号</w:t>
      </w:r>
    </w:p>
    <w:p>
      <w:pPr>
        <w:pageBreakBefore w:val="0"/>
        <w:widowControl w:val="0"/>
        <w:kinsoku/>
        <w:wordWrap/>
        <w:overflowPunct/>
        <w:topLinePunct w:val="0"/>
        <w:autoSpaceDE/>
        <w:autoSpaceDN/>
        <w:bidi w:val="0"/>
        <w:adjustRightInd/>
        <w:snapToGrid/>
        <w:spacing w:line="360" w:lineRule="auto"/>
        <w:ind w:left="0" w:leftChars="0" w:firstLine="630" w:firstLineChars="3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联系方式：</w:t>
      </w:r>
      <w:r>
        <w:rPr>
          <w:rFonts w:hint="eastAsia" w:ascii="宋体" w:hAnsi="宋体" w:cs="宋体"/>
          <w:color w:val="000000"/>
          <w:sz w:val="21"/>
          <w:szCs w:val="21"/>
          <w:u w:val="single"/>
          <w:lang w:eastAsia="zh-CN"/>
        </w:rPr>
        <w:t>韦华彪；18877876777</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sz w:val="21"/>
          <w:szCs w:val="21"/>
        </w:rPr>
      </w:pPr>
      <w:bookmarkStart w:id="35" w:name="_Toc35393807"/>
      <w:bookmarkStart w:id="36" w:name="_Toc35393638"/>
      <w:bookmarkStart w:id="37" w:name="_Toc28359020"/>
      <w:bookmarkStart w:id="38" w:name="_Toc28359097"/>
      <w:r>
        <w:rPr>
          <w:rFonts w:hint="eastAsia" w:ascii="宋体" w:hAnsi="宋体" w:eastAsia="宋体" w:cs="宋体"/>
          <w:b w:val="0"/>
          <w:sz w:val="21"/>
          <w:szCs w:val="21"/>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cs="宋体"/>
          <w:color w:val="auto"/>
          <w:sz w:val="21"/>
          <w:szCs w:val="21"/>
          <w:u w:val="single"/>
          <w:lang w:eastAsia="zh-CN"/>
        </w:rPr>
        <w:t>法正项目管理集团有限公司</w:t>
      </w:r>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地　　址：</w:t>
      </w:r>
      <w:r>
        <w:rPr>
          <w:rFonts w:hint="eastAsia" w:ascii="宋体" w:hAnsi="宋体" w:cs="宋体"/>
          <w:color w:val="auto"/>
          <w:sz w:val="21"/>
          <w:szCs w:val="21"/>
          <w:u w:val="single"/>
          <w:lang w:eastAsia="zh-CN"/>
        </w:rPr>
        <w:t>广西南宁市青秀区景晖巷三号邮政6栋401</w:t>
      </w:r>
      <w:r>
        <w:rPr>
          <w:rFonts w:hint="eastAsia" w:ascii="宋体" w:hAnsi="宋体" w:cs="宋体"/>
          <w:color w:val="auto"/>
          <w:sz w:val="21"/>
          <w:szCs w:val="21"/>
          <w:u w:val="single"/>
          <w:lang w:val="en-US" w:eastAsia="zh-CN"/>
        </w:rPr>
        <w:t>号</w:t>
      </w:r>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联系方式：</w:t>
      </w:r>
      <w:r>
        <w:rPr>
          <w:rFonts w:hint="eastAsia" w:ascii="宋体" w:hAnsi="宋体" w:cs="宋体"/>
          <w:color w:val="auto"/>
          <w:sz w:val="21"/>
          <w:szCs w:val="21"/>
          <w:u w:val="single"/>
          <w:lang w:eastAsia="zh-CN"/>
        </w:rPr>
        <w:t>0771-5387282</w:t>
      </w:r>
    </w:p>
    <w:p>
      <w:pPr>
        <w:pStyle w:val="4"/>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sz w:val="21"/>
          <w:szCs w:val="21"/>
        </w:rPr>
      </w:pPr>
      <w:bookmarkStart w:id="39" w:name="_Toc35393808"/>
      <w:bookmarkStart w:id="40" w:name="_Toc28359021"/>
      <w:bookmarkStart w:id="41" w:name="_Toc28359098"/>
      <w:bookmarkStart w:id="42" w:name="_Toc35393639"/>
      <w:r>
        <w:rPr>
          <w:rFonts w:hint="eastAsia" w:ascii="宋体" w:hAnsi="宋体" w:eastAsia="宋体" w:cs="宋体"/>
          <w:b w:val="0"/>
          <w:color w:val="auto"/>
          <w:sz w:val="21"/>
          <w:szCs w:val="21"/>
        </w:rPr>
        <w:t>3.项目联系方式</w:t>
      </w:r>
      <w:bookmarkEnd w:id="39"/>
      <w:bookmarkEnd w:id="40"/>
      <w:bookmarkEnd w:id="41"/>
      <w:bookmarkEnd w:id="42"/>
    </w:p>
    <w:p>
      <w:pPr>
        <w:pStyle w:val="24"/>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hAnsi="宋体" w:cs="宋体"/>
          <w:color w:val="auto"/>
          <w:sz w:val="21"/>
          <w:szCs w:val="21"/>
          <w:u w:val="single"/>
          <w:lang w:eastAsia="zh-CN"/>
        </w:rPr>
        <w:t>杨延燕</w:t>
      </w:r>
    </w:p>
    <w:p>
      <w:pPr>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宋体"/>
          <w:color w:val="auto"/>
          <w:sz w:val="21"/>
          <w:szCs w:val="21"/>
          <w:u w:val="single"/>
          <w:lang w:val="en-US" w:eastAsia="zh-CN"/>
        </w:rPr>
      </w:pPr>
      <w:r>
        <w:rPr>
          <w:rFonts w:hint="eastAsia" w:ascii="宋体" w:hAnsi="宋体" w:eastAsia="宋体" w:cs="宋体"/>
          <w:color w:val="auto"/>
          <w:sz w:val="21"/>
          <w:szCs w:val="21"/>
        </w:rPr>
        <w:t>电　　话：</w:t>
      </w:r>
      <w:r>
        <w:rPr>
          <w:rFonts w:hint="eastAsia" w:ascii="宋体" w:hAnsi="宋体" w:cs="宋体"/>
          <w:color w:val="auto"/>
          <w:sz w:val="21"/>
          <w:szCs w:val="21"/>
          <w:u w:val="single"/>
          <w:lang w:val="en-US" w:eastAsia="zh-CN"/>
        </w:rPr>
        <w:t>18174101015</w:t>
      </w:r>
    </w:p>
    <w:p>
      <w:pPr>
        <w:pStyle w:val="2"/>
        <w:rPr>
          <w:rFonts w:hint="eastAsia" w:ascii="宋体" w:hAnsi="宋体" w:cs="宋体"/>
          <w:color w:val="auto"/>
          <w:sz w:val="21"/>
          <w:szCs w:val="21"/>
          <w:u w:val="single"/>
          <w:lang w:val="en-US" w:eastAsia="zh-CN"/>
        </w:rPr>
      </w:pPr>
    </w:p>
    <w:p>
      <w:pPr>
        <w:pStyle w:val="24"/>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4.</w:t>
      </w:r>
      <w:r>
        <w:rPr>
          <w:rFonts w:hint="default" w:ascii="宋体" w:hAnsi="宋体" w:eastAsia="宋体" w:cs="宋体"/>
          <w:color w:val="auto"/>
          <w:sz w:val="21"/>
          <w:szCs w:val="21"/>
          <w:lang w:val="en-US" w:eastAsia="zh-CN"/>
        </w:rPr>
        <w:t>政府采购监督管理部门：</w:t>
      </w:r>
    </w:p>
    <w:p>
      <w:pPr>
        <w:pStyle w:val="24"/>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 xml:space="preserve">名称：东兰县政府采购管理办公室         </w:t>
      </w:r>
    </w:p>
    <w:p>
      <w:pPr>
        <w:pStyle w:val="24"/>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联系电话：0778-6328633</w:t>
      </w:r>
    </w:p>
    <w:p>
      <w:pPr>
        <w:pStyle w:val="2"/>
        <w:rPr>
          <w:rFonts w:hint="default" w:ascii="宋体" w:hAnsi="宋体" w:cs="宋体"/>
          <w:color w:val="auto"/>
          <w:sz w:val="21"/>
          <w:szCs w:val="21"/>
          <w:u w:val="single"/>
          <w:lang w:val="en-US" w:eastAsia="zh-CN"/>
        </w:rPr>
      </w:pPr>
    </w:p>
    <w:p>
      <w:pPr>
        <w:spacing w:line="400" w:lineRule="exact"/>
        <w:ind w:left="210" w:leftChars="100" w:firstLine="210" w:firstLineChars="100"/>
        <w:rPr>
          <w:rFonts w:ascii="宋体" w:hAnsi="宋体"/>
          <w:szCs w:val="28"/>
        </w:rPr>
      </w:pPr>
    </w:p>
    <w:p>
      <w:pPr>
        <w:spacing w:line="400" w:lineRule="exact"/>
        <w:ind w:left="210" w:leftChars="100" w:firstLine="210" w:firstLineChars="100"/>
        <w:rPr>
          <w:rFonts w:ascii="宋体" w:hAnsi="宋体"/>
          <w:szCs w:val="28"/>
        </w:rPr>
      </w:pPr>
    </w:p>
    <w:p>
      <w:pPr>
        <w:bidi w:val="0"/>
      </w:pPr>
    </w:p>
    <w:p>
      <w:pPr>
        <w:bidi w:val="0"/>
      </w:pPr>
    </w:p>
    <w:p>
      <w:pPr>
        <w:bidi w:val="0"/>
      </w:pPr>
    </w:p>
    <w:p>
      <w:pPr>
        <w:bidi w:val="0"/>
      </w:pPr>
    </w:p>
    <w:p>
      <w:pPr>
        <w:bidi w:val="0"/>
      </w:pPr>
    </w:p>
    <w:p>
      <w:pPr>
        <w:bidi w:val="0"/>
      </w:pPr>
    </w:p>
    <w:p>
      <w:pPr>
        <w:bidi w:val="0"/>
        <w:rPr>
          <w:rFonts w:hint="eastAsia"/>
        </w:rPr>
      </w:pPr>
    </w:p>
    <w:p>
      <w:pPr>
        <w:bidi w:val="0"/>
        <w:rPr>
          <w:rStyle w:val="112"/>
          <w:rFonts w:hint="eastAsia"/>
        </w:rPr>
      </w:pPr>
      <w:r>
        <w:rPr>
          <w:rFonts w:hint="eastAsia"/>
        </w:rPr>
        <w:t xml:space="preserve"> </w:t>
      </w:r>
      <w:r>
        <w:rPr>
          <w:rFonts w:hint="eastAsia" w:ascii="宋体" w:hAnsi="宋体" w:cs="Times New Roman"/>
        </w:rPr>
        <w:t xml:space="preserve">                  </w:t>
      </w:r>
      <w:r>
        <w:rPr>
          <w:rStyle w:val="112"/>
          <w:rFonts w:hint="eastAsia"/>
        </w:rPr>
        <w:t xml:space="preserve">     </w:t>
      </w:r>
    </w:p>
    <w:p>
      <w:pPr>
        <w:rPr>
          <w:rStyle w:val="112"/>
          <w:rFonts w:hint="eastAsia"/>
        </w:rPr>
      </w:pPr>
      <w:r>
        <w:rPr>
          <w:rStyle w:val="112"/>
          <w:rFonts w:hint="eastAsia"/>
        </w:rPr>
        <w:br w:type="page"/>
      </w:r>
    </w:p>
    <w:p>
      <w:pPr>
        <w:pStyle w:val="36"/>
        <w:rPr>
          <w:rFonts w:hint="eastAsia" w:ascii="宋体" w:hAnsi="宋体" w:cs="Times New Roman"/>
        </w:rPr>
      </w:pPr>
      <w:r>
        <w:rPr>
          <w:rFonts w:hint="eastAsia" w:ascii="宋体" w:hAnsi="宋体" w:cs="Times New Roman"/>
        </w:rPr>
        <w:t>第二章  招标项目采购需求</w:t>
      </w:r>
      <w:bookmarkEnd w:id="4"/>
    </w:p>
    <w:p>
      <w:pPr>
        <w:spacing w:line="360" w:lineRule="auto"/>
        <w:rPr>
          <w:rFonts w:ascii="宋体" w:hAnsi="宋体" w:cs="宋体"/>
          <w:b/>
          <w:bCs/>
        </w:rPr>
      </w:pPr>
    </w:p>
    <w:p>
      <w:pPr>
        <w:numPr>
          <w:ilvl w:val="0"/>
          <w:numId w:val="1"/>
        </w:numPr>
        <w:spacing w:line="360" w:lineRule="auto"/>
        <w:rPr>
          <w:rFonts w:hint="eastAsia" w:ascii="宋体" w:hAnsi="宋体"/>
          <w:bCs/>
          <w:spacing w:val="10"/>
          <w:kern w:val="0"/>
          <w:sz w:val="21"/>
          <w:szCs w:val="21"/>
        </w:rPr>
      </w:pPr>
      <w:r>
        <w:rPr>
          <w:rFonts w:hint="eastAsia" w:ascii="宋体" w:hAnsi="宋体"/>
          <w:bCs/>
          <w:spacing w:val="10"/>
          <w:kern w:val="0"/>
          <w:sz w:val="21"/>
          <w:szCs w:val="21"/>
          <w:lang w:val="en-US" w:eastAsia="zh-CN"/>
        </w:rPr>
        <w:t>项目名称</w:t>
      </w:r>
      <w:r>
        <w:rPr>
          <w:rFonts w:hint="eastAsia" w:ascii="宋体" w:hAnsi="宋体"/>
          <w:bCs/>
          <w:spacing w:val="10"/>
          <w:kern w:val="0"/>
          <w:sz w:val="21"/>
          <w:szCs w:val="21"/>
        </w:rPr>
        <w:t>：河百高速公路东兰段连接线工程第三方检测项目</w:t>
      </w:r>
    </w:p>
    <w:p>
      <w:pPr>
        <w:numPr>
          <w:ilvl w:val="0"/>
          <w:numId w:val="1"/>
        </w:numPr>
        <w:spacing w:line="360" w:lineRule="auto"/>
        <w:rPr>
          <w:rFonts w:ascii="宋体" w:hAnsi="宋体"/>
          <w:bCs/>
          <w:spacing w:val="10"/>
          <w:kern w:val="0"/>
          <w:sz w:val="21"/>
          <w:szCs w:val="21"/>
        </w:rPr>
      </w:pPr>
      <w:r>
        <w:rPr>
          <w:rFonts w:hint="eastAsia" w:ascii="宋体" w:hAnsi="宋体"/>
          <w:bCs/>
          <w:szCs w:val="21"/>
          <w:highlight w:val="none"/>
          <w:lang w:eastAsia="zh-CN"/>
        </w:rPr>
        <w:t>项目规模：</w:t>
      </w:r>
      <w:r>
        <w:rPr>
          <w:rFonts w:hint="eastAsia" w:ascii="宋体" w:hAnsi="宋体"/>
          <w:sz w:val="21"/>
          <w:szCs w:val="21"/>
          <w:u w:val="none"/>
          <w:lang w:val="en-US" w:eastAsia="zh-CN"/>
        </w:rPr>
        <w:t>1）</w:t>
      </w:r>
      <w:r>
        <w:rPr>
          <w:rFonts w:hint="eastAsia" w:ascii="宋体" w:hAnsi="宋体"/>
          <w:szCs w:val="21"/>
          <w:u w:val="none"/>
        </w:rPr>
        <w:t>河百高速公路东兰段连接线路线全长约4.4公里,红线宽度40米</w:t>
      </w:r>
      <w:r>
        <w:rPr>
          <w:rFonts w:hint="eastAsia" w:ascii="宋体" w:hAnsi="宋体"/>
          <w:szCs w:val="21"/>
          <w:u w:val="none"/>
          <w:lang w:eastAsia="zh-CN"/>
        </w:rPr>
        <w:t>，</w:t>
      </w:r>
      <w:r>
        <w:rPr>
          <w:rFonts w:hint="eastAsia" w:ascii="宋体" w:hAnsi="宋体"/>
          <w:szCs w:val="21"/>
          <w:u w:val="none"/>
        </w:rPr>
        <w:t>设计时速60Km/h</w:t>
      </w:r>
      <w:r>
        <w:rPr>
          <w:rFonts w:hint="eastAsia" w:ascii="宋体" w:hAnsi="宋体"/>
          <w:szCs w:val="21"/>
          <w:u w:val="none"/>
          <w:lang w:eastAsia="zh-CN"/>
        </w:rPr>
        <w:t>；</w:t>
      </w:r>
      <w:r>
        <w:rPr>
          <w:rFonts w:hint="eastAsia" w:ascii="宋体" w:hAnsi="宋体"/>
          <w:szCs w:val="21"/>
          <w:u w:val="none"/>
          <w:lang w:val="en-US" w:eastAsia="zh-CN"/>
        </w:rPr>
        <w:t xml:space="preserve"> 2）</w:t>
      </w:r>
      <w:r>
        <w:rPr>
          <w:rFonts w:hint="eastAsia" w:ascii="宋体" w:hAnsi="宋体"/>
          <w:szCs w:val="21"/>
          <w:u w:val="none"/>
        </w:rPr>
        <w:t>主要建设内容包括道路工程、排水工程、交通工程、照明工程、综合管网工程和绿化工程及其附属设施配套工程</w:t>
      </w:r>
      <w:r>
        <w:rPr>
          <w:rFonts w:hint="eastAsia" w:ascii="宋体" w:hAnsi="宋体"/>
          <w:szCs w:val="21"/>
          <w:u w:val="none"/>
          <w:lang w:eastAsia="zh-CN"/>
        </w:rPr>
        <w:t>。</w:t>
      </w:r>
    </w:p>
    <w:p>
      <w:pPr>
        <w:numPr>
          <w:ilvl w:val="0"/>
          <w:numId w:val="1"/>
        </w:numPr>
        <w:spacing w:line="360" w:lineRule="auto"/>
        <w:rPr>
          <w:rFonts w:ascii="宋体" w:hAnsi="宋体"/>
          <w:bCs/>
          <w:spacing w:val="10"/>
          <w:kern w:val="0"/>
          <w:sz w:val="21"/>
          <w:szCs w:val="21"/>
        </w:rPr>
      </w:pPr>
      <w:r>
        <w:rPr>
          <w:rFonts w:hint="eastAsia" w:ascii="宋体" w:hAnsi="宋体"/>
          <w:bCs/>
          <w:szCs w:val="21"/>
          <w:highlight w:val="none"/>
          <w:lang w:eastAsia="zh-CN"/>
        </w:rPr>
        <w:t>项目投资估算：</w:t>
      </w:r>
      <w:r>
        <w:rPr>
          <w:rFonts w:hint="eastAsia" w:ascii="宋体" w:hAnsi="宋体"/>
          <w:bCs/>
          <w:sz w:val="24"/>
          <w:szCs w:val="24"/>
          <w:u w:val="none"/>
          <w:lang w:val="en-US" w:eastAsia="zh-CN"/>
        </w:rPr>
        <w:t>69377.82</w:t>
      </w:r>
      <w:r>
        <w:rPr>
          <w:rFonts w:hint="eastAsia" w:ascii="宋体" w:hAnsi="宋体"/>
          <w:bCs/>
          <w:szCs w:val="21"/>
          <w:u w:val="none"/>
          <w:lang w:val="en-US" w:eastAsia="zh-CN"/>
        </w:rPr>
        <w:t>万元</w:t>
      </w:r>
    </w:p>
    <w:p>
      <w:pPr>
        <w:numPr>
          <w:ilvl w:val="0"/>
          <w:numId w:val="1"/>
        </w:numPr>
        <w:spacing w:line="360" w:lineRule="auto"/>
        <w:rPr>
          <w:rFonts w:ascii="宋体" w:hAnsi="宋体"/>
          <w:bCs/>
          <w:spacing w:val="10"/>
          <w:kern w:val="0"/>
          <w:sz w:val="21"/>
          <w:szCs w:val="21"/>
        </w:rPr>
      </w:pPr>
      <w:r>
        <w:rPr>
          <w:rFonts w:hint="eastAsia" w:ascii="宋体" w:hAnsi="宋体"/>
          <w:bCs/>
          <w:szCs w:val="21"/>
          <w:highlight w:val="none"/>
          <w:lang w:val="en-US" w:eastAsia="zh-CN"/>
        </w:rPr>
        <w:t>招标范围：</w:t>
      </w:r>
      <w:r>
        <w:rPr>
          <w:rFonts w:hint="eastAsia" w:ascii="宋体" w:hAnsi="宋体"/>
          <w:szCs w:val="21"/>
        </w:rPr>
        <w:t xml:space="preserve">(专项检测或综合检测) </w:t>
      </w:r>
      <w:r>
        <w:rPr>
          <w:rFonts w:hint="eastAsia" w:ascii="宋体" w:hAnsi="宋体"/>
          <w:szCs w:val="21"/>
        </w:rPr>
        <w:sym w:font="Wingdings 2" w:char="0052"/>
      </w:r>
      <w:r>
        <w:rPr>
          <w:rFonts w:hint="eastAsia" w:ascii="宋体" w:hAnsi="宋体"/>
          <w:szCs w:val="21"/>
        </w:rPr>
        <w:t xml:space="preserve">见证取样检测 □地基基础工程检测 </w:t>
      </w:r>
      <w:r>
        <w:rPr>
          <w:rFonts w:hint="eastAsia" w:ascii="宋体" w:hAnsi="宋体"/>
          <w:szCs w:val="21"/>
        </w:rPr>
        <w:sym w:font="Wingdings 2" w:char="00A3"/>
      </w:r>
      <w:r>
        <w:rPr>
          <w:rFonts w:hint="eastAsia" w:ascii="宋体" w:hAnsi="宋体"/>
          <w:szCs w:val="21"/>
        </w:rPr>
        <w:t xml:space="preserve">主体结构工程现场检测  □建筑幕墙工程检测  □钢结构工程检测  □室内环境检测  □建筑物附属设备安装工程检测  </w:t>
      </w:r>
      <w:r>
        <w:rPr>
          <w:rFonts w:hint="eastAsia" w:ascii="宋体" w:hAnsi="宋体"/>
          <w:szCs w:val="21"/>
        </w:rPr>
        <w:sym w:font="Wingdings 2" w:char="0052"/>
      </w:r>
      <w:r>
        <w:rPr>
          <w:rFonts w:hint="eastAsia" w:ascii="宋体" w:hAnsi="宋体"/>
          <w:szCs w:val="21"/>
        </w:rPr>
        <w:t>其他</w:t>
      </w:r>
      <w:r>
        <w:rPr>
          <w:rFonts w:hint="eastAsia" w:ascii="宋体" w:hAnsi="宋体"/>
          <w:szCs w:val="21"/>
          <w:u w:val="none"/>
          <w:lang w:eastAsia="zh-CN"/>
        </w:rPr>
        <w:t>。</w:t>
      </w:r>
    </w:p>
    <w:p>
      <w:pPr>
        <w:numPr>
          <w:ilvl w:val="0"/>
          <w:numId w:val="1"/>
        </w:numPr>
        <w:spacing w:line="360" w:lineRule="auto"/>
        <w:rPr>
          <w:rFonts w:ascii="宋体" w:hAnsi="宋体"/>
          <w:bCs/>
          <w:spacing w:val="10"/>
          <w:kern w:val="0"/>
          <w:sz w:val="21"/>
          <w:szCs w:val="21"/>
        </w:rPr>
      </w:pPr>
      <w:r>
        <w:rPr>
          <w:rFonts w:hint="eastAsia" w:ascii="宋体" w:hAnsi="宋体"/>
          <w:sz w:val="21"/>
          <w:szCs w:val="21"/>
        </w:rPr>
        <w:t>检测工作遵照国家现行相关规范、规程、标准、要求进行。</w:t>
      </w:r>
    </w:p>
    <w:tbl>
      <w:tblPr>
        <w:tblStyle w:val="39"/>
        <w:tblpPr w:leftFromText="180" w:rightFromText="180" w:vertAnchor="text" w:horzAnchor="page" w:tblpX="1282" w:tblpY="243"/>
        <w:tblOverlap w:val="never"/>
        <w:tblW w:w="99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2"/>
        <w:gridCol w:w="8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99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宋体" w:hAnsi="宋体" w:cs="宋体"/>
                <w:kern w:val="0"/>
                <w:szCs w:val="21"/>
              </w:rPr>
            </w:pPr>
            <w:r>
              <w:rPr>
                <w:rFonts w:hint="eastAsia" w:ascii="宋体" w:hAnsi="宋体" w:cs="宋体"/>
                <w:kern w:val="0"/>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134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rFonts w:ascii="宋体" w:hAnsi="宋体" w:cs="宋体"/>
                <w:color w:val="auto"/>
                <w:kern w:val="0"/>
                <w:szCs w:val="21"/>
              </w:rPr>
            </w:pPr>
            <w:r>
              <w:rPr>
                <w:rFonts w:hint="eastAsia" w:ascii="宋体" w:hAnsi="宋体" w:cs="宋体"/>
                <w:color w:val="auto"/>
                <w:kern w:val="0"/>
                <w:szCs w:val="21"/>
                <w:lang w:val="en-US" w:eastAsia="zh-CN"/>
              </w:rPr>
              <w:t>合同履行期限</w:t>
            </w:r>
            <w:r>
              <w:rPr>
                <w:rFonts w:hint="eastAsia" w:ascii="宋体" w:hAnsi="宋体" w:cs="宋体"/>
                <w:color w:val="auto"/>
                <w:kern w:val="0"/>
                <w:szCs w:val="21"/>
              </w:rPr>
              <w:t>及地点</w:t>
            </w:r>
          </w:p>
        </w:tc>
        <w:tc>
          <w:tcPr>
            <w:tcW w:w="859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合同履行期限</w:t>
            </w:r>
            <w:r>
              <w:rPr>
                <w:rFonts w:hint="eastAsia" w:ascii="宋体" w:hAnsi="宋体" w:cs="宋体"/>
                <w:color w:val="auto"/>
                <w:kern w:val="0"/>
                <w:szCs w:val="21"/>
              </w:rPr>
              <w:t>：</w:t>
            </w:r>
            <w:r>
              <w:rPr>
                <w:rFonts w:hint="eastAsia" w:ascii="宋体" w:hAnsi="宋体" w:cs="宋体"/>
                <w:color w:val="auto"/>
                <w:kern w:val="0"/>
                <w:szCs w:val="21"/>
                <w:lang w:val="en-US" w:eastAsia="zh-CN"/>
              </w:rPr>
              <w:t>自招标人发出通知开始之日起至工程完成竣工验收之日止</w:t>
            </w:r>
            <w:r>
              <w:rPr>
                <w:rFonts w:hint="eastAsia" w:ascii="宋体" w:hAnsi="宋体" w:cs="宋体"/>
                <w:color w:val="auto"/>
                <w:kern w:val="0"/>
                <w:szCs w:val="21"/>
              </w:rPr>
              <w:t>；</w:t>
            </w:r>
          </w:p>
          <w:p>
            <w:pPr>
              <w:adjustRightInd w:val="0"/>
              <w:spacing w:line="276" w:lineRule="auto"/>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合同履行</w:t>
            </w:r>
            <w:r>
              <w:rPr>
                <w:rFonts w:hint="eastAsia" w:ascii="宋体" w:hAnsi="宋体" w:cs="宋体"/>
                <w:color w:val="auto"/>
                <w:kern w:val="0"/>
                <w:szCs w:val="21"/>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6" w:hRule="atLeast"/>
        </w:trPr>
        <w:tc>
          <w:tcPr>
            <w:tcW w:w="134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rFonts w:ascii="宋体" w:hAnsi="宋体" w:cs="宋体"/>
                <w:color w:val="auto"/>
                <w:kern w:val="0"/>
                <w:szCs w:val="21"/>
              </w:rPr>
            </w:pPr>
            <w:r>
              <w:rPr>
                <w:rFonts w:hint="eastAsia" w:ascii="宋体" w:hAnsi="宋体" w:cs="宋体"/>
                <w:color w:val="auto"/>
                <w:kern w:val="0"/>
                <w:szCs w:val="21"/>
              </w:rPr>
              <w:t>付款条件</w:t>
            </w:r>
          </w:p>
        </w:tc>
        <w:tc>
          <w:tcPr>
            <w:tcW w:w="859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left"/>
              <w:rPr>
                <w:rFonts w:hint="eastAsia" w:eastAsia="宋体"/>
                <w:color w:val="auto"/>
                <w:lang w:val="en-US" w:eastAsia="zh-CN"/>
              </w:rPr>
            </w:pPr>
            <w:r>
              <w:rPr>
                <w:rFonts w:hint="eastAsia"/>
                <w:color w:val="auto"/>
              </w:rPr>
              <w:t>(</w:t>
            </w:r>
            <w:r>
              <w:rPr>
                <w:rFonts w:hint="eastAsia"/>
                <w:color w:val="auto"/>
                <w:lang w:val="en-US" w:eastAsia="zh-CN"/>
              </w:rPr>
              <w:t>1</w:t>
            </w:r>
            <w:r>
              <w:rPr>
                <w:rFonts w:hint="eastAsia"/>
                <w:color w:val="auto"/>
              </w:rPr>
              <w:t>)</w:t>
            </w:r>
            <w:r>
              <w:rPr>
                <w:rFonts w:hint="eastAsia"/>
                <w:color w:val="auto"/>
                <w:lang w:val="en-US" w:eastAsia="zh-CN"/>
              </w:rPr>
              <w:t>预付款为中标金额的30%。</w:t>
            </w:r>
          </w:p>
          <w:p>
            <w:pPr>
              <w:adjustRightInd w:val="0"/>
              <w:spacing w:line="276" w:lineRule="auto"/>
              <w:jc w:val="left"/>
              <w:rPr>
                <w:rFonts w:hint="eastAsia" w:ascii="宋体" w:hAnsi="宋体" w:eastAsia="宋体" w:cs="宋体"/>
                <w:color w:val="auto"/>
                <w:lang w:eastAsia="zh-CN"/>
              </w:rPr>
            </w:pPr>
            <w:r>
              <w:rPr>
                <w:rFonts w:hint="eastAsia"/>
                <w:color w:val="auto"/>
              </w:rPr>
              <w:t>(2)正常检测服务费按每季度提交的检测成果报告进行计量支付</w:t>
            </w:r>
            <w:r>
              <w:rPr>
                <w:rFonts w:hint="eastAsia"/>
                <w:color w:val="auto"/>
                <w:lang w:eastAsia="zh-CN"/>
              </w:rPr>
              <w:t>，</w:t>
            </w:r>
            <w:r>
              <w:rPr>
                <w:rFonts w:hint="eastAsia"/>
                <w:color w:val="auto"/>
                <w:lang w:val="en-US" w:eastAsia="zh-CN"/>
              </w:rPr>
              <w:t>支付金额为完成工作量的90</w:t>
            </w:r>
            <w:r>
              <w:rPr>
                <w:rFonts w:hint="eastAsia"/>
                <w:color w:val="auto"/>
              </w:rPr>
              <w:t>%。检测单位提交检测报告后5个工作日内提出支付申请，发包人审查无异议后，应在收到申请后 15个工作日内支付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5" w:hRule="atLeast"/>
        </w:trPr>
        <w:tc>
          <w:tcPr>
            <w:tcW w:w="134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rFonts w:ascii="宋体" w:hAnsi="宋体" w:cs="宋体"/>
                <w:color w:val="auto"/>
                <w:kern w:val="0"/>
                <w:szCs w:val="21"/>
              </w:rPr>
            </w:pPr>
            <w:r>
              <w:rPr>
                <w:rFonts w:hint="eastAsia" w:ascii="宋体" w:hAnsi="宋体" w:cs="宋体"/>
                <w:color w:val="auto"/>
                <w:kern w:val="0"/>
                <w:szCs w:val="21"/>
              </w:rPr>
              <w:t>验收标准</w:t>
            </w:r>
          </w:p>
        </w:tc>
        <w:tc>
          <w:tcPr>
            <w:tcW w:w="8598"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szCs w:val="21"/>
                <w:highlight w:val="none"/>
                <w:u w:val="none"/>
              </w:rPr>
              <w:t>按国家、省、市现行规范、标准和委托单位的检测内容、完成时间进行检测，严格按《建设工程质量检测管理办法》规定执行，对招标人委托的检测项目进行客观公正检测，做到检测数据完整、准确、真实、清楚</w:t>
            </w:r>
            <w:r>
              <w:rPr>
                <w:rFonts w:hint="eastAsia" w:ascii="宋体" w:hAnsi="宋体" w:cs="宋体"/>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342"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rFonts w:ascii="宋体" w:hAnsi="宋体" w:cs="宋体"/>
                <w:color w:val="auto"/>
                <w:kern w:val="0"/>
                <w:szCs w:val="21"/>
              </w:rPr>
            </w:pPr>
            <w:r>
              <w:rPr>
                <w:rFonts w:hint="eastAsia" w:ascii="宋体" w:hAnsi="宋体" w:cs="宋体"/>
                <w:color w:val="auto"/>
                <w:kern w:val="0"/>
                <w:szCs w:val="21"/>
              </w:rPr>
              <w:t>注意事项</w:t>
            </w:r>
          </w:p>
        </w:tc>
        <w:tc>
          <w:tcPr>
            <w:tcW w:w="8598"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pacing w:line="276" w:lineRule="auto"/>
              <w:jc w:val="left"/>
              <w:rPr>
                <w:rFonts w:hint="eastAsia"/>
                <w:color w:val="auto"/>
              </w:rPr>
            </w:pPr>
            <w:r>
              <w:rPr>
                <w:rFonts w:hint="eastAsia"/>
                <w:color w:val="auto"/>
              </w:rPr>
              <w:t>本项目采购</w:t>
            </w:r>
            <w:r>
              <w:rPr>
                <w:rFonts w:hint="eastAsia"/>
                <w:color w:val="auto"/>
                <w:lang w:eastAsia="zh-CN"/>
              </w:rPr>
              <w:t>最高限价</w:t>
            </w:r>
            <w:r>
              <w:rPr>
                <w:rFonts w:hint="eastAsia"/>
                <w:color w:val="auto"/>
              </w:rPr>
              <w:t>为：</w:t>
            </w:r>
            <w:r>
              <w:rPr>
                <w:rFonts w:hint="eastAsia" w:ascii="宋体" w:hAnsi="宋体" w:eastAsia="宋体" w:cs="宋体"/>
                <w:sz w:val="21"/>
                <w:szCs w:val="21"/>
                <w:highlight w:val="none"/>
                <w:lang w:eastAsia="zh-CN"/>
              </w:rPr>
              <w:t>人民币</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 5364657 \* CHINESENUM4 \* MERGEFORMAT </w:instrText>
            </w:r>
            <w:r>
              <w:rPr>
                <w:rFonts w:hint="eastAsia" w:ascii="宋体" w:hAnsi="宋体" w:cs="宋体"/>
                <w:color w:val="auto"/>
                <w:sz w:val="21"/>
                <w:szCs w:val="21"/>
                <w:highlight w:val="none"/>
                <w:lang w:val="en-US" w:eastAsia="zh-CN"/>
              </w:rPr>
              <w:fldChar w:fldCharType="separate"/>
            </w:r>
            <w:r>
              <w:rPr>
                <w:color w:val="auto"/>
              </w:rPr>
              <w:t>伍佰叁拾陆万肆仟陆佰伍拾柒元整</w:t>
            </w:r>
            <w:r>
              <w:rPr>
                <w:rFonts w:hint="eastAsia" w:ascii="宋体" w:hAnsi="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highlight w:val="none"/>
                <w:u w:val="single"/>
                <w:lang w:eastAsia="zh-CN"/>
              </w:rPr>
              <w:t>5364657.00</w:t>
            </w:r>
            <w:r>
              <w:rPr>
                <w:rFonts w:hint="eastAsia" w:ascii="宋体" w:hAnsi="宋体" w:eastAsia="宋体" w:cs="宋体"/>
                <w:color w:val="auto"/>
                <w:sz w:val="21"/>
                <w:szCs w:val="21"/>
                <w:highlight w:val="none"/>
                <w:lang w:eastAsia="zh-CN"/>
              </w:rPr>
              <w:t>元）</w:t>
            </w:r>
            <w:r>
              <w:rPr>
                <w:rFonts w:hint="eastAsia"/>
                <w:color w:val="auto"/>
              </w:rPr>
              <w:t>，投标总报价超出采购</w:t>
            </w:r>
            <w:r>
              <w:rPr>
                <w:rFonts w:hint="eastAsia"/>
                <w:color w:val="auto"/>
                <w:lang w:eastAsia="zh-CN"/>
              </w:rPr>
              <w:t>最高限价</w:t>
            </w:r>
            <w:r>
              <w:rPr>
                <w:rFonts w:hint="eastAsia"/>
                <w:color w:val="auto"/>
              </w:rPr>
              <w:t>的将被视为无效投标。</w:t>
            </w:r>
          </w:p>
          <w:p>
            <w:pPr>
              <w:pStyle w:val="2"/>
              <w:numPr>
                <w:ilvl w:val="0"/>
                <w:numId w:val="2"/>
              </w:numPr>
              <w:rPr>
                <w:color w:val="auto"/>
              </w:rPr>
            </w:pPr>
            <w:r>
              <w:rPr>
                <w:rFonts w:hint="eastAsia"/>
                <w:color w:val="auto"/>
                <w:sz w:val="21"/>
                <w:szCs w:val="21"/>
                <w:lang w:eastAsia="zh-CN"/>
              </w:rPr>
              <w:t>本项目采用总价报价。</w:t>
            </w:r>
          </w:p>
        </w:tc>
      </w:tr>
    </w:tbl>
    <w:p>
      <w:pPr>
        <w:rPr>
          <w:color w:val="auto"/>
        </w:rPr>
      </w:pPr>
    </w:p>
    <w:p>
      <w:pPr>
        <w:spacing w:line="440" w:lineRule="exact"/>
        <w:rPr>
          <w:rFonts w:hAnsi="宋体"/>
          <w:b/>
          <w:color w:val="auto"/>
          <w:sz w:val="32"/>
          <w:szCs w:val="32"/>
        </w:rPr>
      </w:pPr>
    </w:p>
    <w:p>
      <w:pPr>
        <w:rPr>
          <w:rFonts w:ascii="宋体" w:hAnsi="宋体"/>
        </w:rPr>
      </w:pPr>
      <w:bookmarkStart w:id="43" w:name="_Toc10461"/>
      <w:r>
        <w:rPr>
          <w:rFonts w:ascii="宋体" w:hAnsi="宋体"/>
        </w:rPr>
        <w:br w:type="page"/>
      </w:r>
    </w:p>
    <w:p>
      <w:pPr>
        <w:pStyle w:val="36"/>
        <w:rPr>
          <w:rFonts w:ascii="宋体" w:hAnsi="宋体"/>
        </w:rPr>
      </w:pPr>
      <w:r>
        <w:rPr>
          <w:rFonts w:hint="eastAsia" w:ascii="宋体" w:hAnsi="宋体"/>
        </w:rPr>
        <w:t>第三章  投标人须知</w:t>
      </w:r>
      <w:bookmarkEnd w:id="43"/>
      <w:bookmarkStart w:id="44" w:name="_Toc254970667"/>
      <w:bookmarkStart w:id="45" w:name="_Toc254970526"/>
    </w:p>
    <w:p>
      <w:pPr>
        <w:snapToGrid w:val="0"/>
        <w:spacing w:before="120" w:beforeLines="50" w:after="120" w:afterLines="50"/>
        <w:ind w:left="238"/>
        <w:jc w:val="center"/>
        <w:outlineLvl w:val="1"/>
        <w:rPr>
          <w:rFonts w:ascii="宋体" w:hAnsi="宋体"/>
          <w:b/>
          <w:sz w:val="24"/>
          <w:szCs w:val="28"/>
        </w:rPr>
      </w:pPr>
      <w:bookmarkStart w:id="46" w:name="_Toc32132"/>
      <w:bookmarkStart w:id="47" w:name="_Toc300671225"/>
      <w:bookmarkStart w:id="48" w:name="_Toc480296550"/>
      <w:bookmarkStart w:id="49" w:name="_Toc422927365"/>
      <w:bookmarkStart w:id="50" w:name="_Toc293863035"/>
      <w:bookmarkStart w:id="51" w:name="_Toc293863302"/>
      <w:bookmarkStart w:id="52" w:name="_Toc300560851"/>
      <w:r>
        <w:rPr>
          <w:rFonts w:hint="eastAsia" w:ascii="宋体" w:hAnsi="宋体"/>
          <w:b/>
          <w:sz w:val="24"/>
          <w:szCs w:val="28"/>
        </w:rPr>
        <w:t>前  附  表</w:t>
      </w:r>
      <w:bookmarkEnd w:id="46"/>
    </w:p>
    <w:tbl>
      <w:tblPr>
        <w:tblStyle w:val="39"/>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89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bCs/>
                <w:spacing w:val="10"/>
                <w:kern w:val="0"/>
                <w:sz w:val="21"/>
                <w:szCs w:val="21"/>
              </w:rPr>
              <w:t>河百高速公路东兰段连接线工程第三方检测项目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 w:val="21"/>
                <w:szCs w:val="21"/>
                <w:lang w:eastAsia="zh-CN"/>
              </w:rPr>
              <w:t>DLZC2020-G3-0043</w:t>
            </w:r>
            <w:r>
              <w:rPr>
                <w:rFonts w:hint="eastAsia" w:ascii="宋体"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投标报价及费用：</w:t>
            </w:r>
          </w:p>
          <w:p>
            <w:pPr>
              <w:snapToGrid w:val="0"/>
              <w:rPr>
                <w:rFonts w:ascii="宋体" w:hAnsi="宋体" w:cs="宋体"/>
                <w:szCs w:val="21"/>
              </w:rPr>
            </w:pPr>
            <w:r>
              <w:rPr>
                <w:rFonts w:hint="eastAsia" w:ascii="宋体" w:hAnsi="宋体" w:cs="宋体"/>
                <w:szCs w:val="21"/>
              </w:rPr>
              <w:t>1、本项目投标应以人民币报价；</w:t>
            </w:r>
          </w:p>
          <w:p>
            <w:pPr>
              <w:snapToGrid w:val="0"/>
              <w:rPr>
                <w:rFonts w:ascii="宋体" w:hAnsi="宋体" w:cs="宋体"/>
                <w:szCs w:val="21"/>
              </w:rPr>
            </w:pPr>
            <w:r>
              <w:rPr>
                <w:rFonts w:hint="eastAsia" w:ascii="宋体" w:hAnsi="宋体" w:cs="宋体"/>
                <w:szCs w:val="21"/>
              </w:rPr>
              <w:t>2、不论投标结果如何，投标人均应自行承担所有与投标有关的全部费用；</w:t>
            </w:r>
          </w:p>
          <w:p>
            <w:pPr>
              <w:snapToGrid w:val="0"/>
              <w:rPr>
                <w:rFonts w:ascii="宋体" w:hAnsi="宋体" w:cs="宋体"/>
                <w:szCs w:val="21"/>
              </w:rPr>
            </w:pPr>
            <w:r>
              <w:rPr>
                <w:rFonts w:hint="eastAsia" w:ascii="宋体" w:hAnsi="宋体" w:cs="宋体"/>
                <w:szCs w:val="21"/>
              </w:rPr>
              <w:t>3、本项目代理服务费按投标人须知第18条</w:t>
            </w:r>
            <w:r>
              <w:rPr>
                <w:rFonts w:hint="eastAsia" w:ascii="宋体" w:hAnsi="宋体" w:cs="宋体"/>
                <w:bCs/>
              </w:rPr>
              <w:t>代理服务费收费标准向中标人收取</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s="微软雅黑"/>
                <w:color w:val="auto"/>
                <w:szCs w:val="21"/>
              </w:rPr>
            </w:pPr>
            <w:r>
              <w:rPr>
                <w:rFonts w:hint="eastAsia" w:hAnsi="宋体" w:cs="宋体"/>
                <w:color w:val="auto"/>
                <w:sz w:val="21"/>
                <w:szCs w:val="22"/>
                <w:lang w:val="en-US"/>
              </w:rPr>
              <w:t>投标保证金：</w:t>
            </w:r>
            <w:r>
              <w:rPr>
                <w:rFonts w:hint="eastAsia" w:hAnsi="宋体" w:cs="宋体"/>
                <w:color w:val="auto"/>
                <w:sz w:val="21"/>
                <w:szCs w:val="22"/>
                <w:lang w:val="en-US" w:eastAsia="zh-CN"/>
              </w:rPr>
              <w:t>本项目不要求投标保证金。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hint="eastAsia"/>
                <w:color w:val="auto"/>
                <w:lang w:eastAsia="zh-CN"/>
              </w:rPr>
            </w:pPr>
            <w:r>
              <w:rPr>
                <w:rFonts w:hint="eastAsia"/>
                <w:color w:val="auto"/>
              </w:rPr>
              <w:t>采购预算：</w:t>
            </w:r>
            <w:r>
              <w:rPr>
                <w:rFonts w:hint="eastAsia" w:ascii="宋体" w:hAnsi="宋体" w:eastAsia="宋体" w:cs="宋体"/>
                <w:sz w:val="21"/>
                <w:szCs w:val="21"/>
                <w:highlight w:val="none"/>
                <w:lang w:eastAsia="zh-CN"/>
              </w:rPr>
              <w:t>人民币</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 5364657 \* CHINESENUM4 \* MERGEFORMAT </w:instrText>
            </w:r>
            <w:r>
              <w:rPr>
                <w:rFonts w:hint="eastAsia" w:ascii="宋体" w:hAnsi="宋体" w:cs="宋体"/>
                <w:color w:val="auto"/>
                <w:sz w:val="21"/>
                <w:szCs w:val="21"/>
                <w:highlight w:val="none"/>
                <w:lang w:val="en-US" w:eastAsia="zh-CN"/>
              </w:rPr>
              <w:fldChar w:fldCharType="separate"/>
            </w:r>
            <w:r>
              <w:rPr>
                <w:color w:val="auto"/>
              </w:rPr>
              <w:t>伍佰叁拾陆万肆仟陆佰伍拾柒元整</w:t>
            </w:r>
            <w:r>
              <w:rPr>
                <w:rFonts w:hint="eastAsia" w:ascii="宋体" w:hAnsi="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highlight w:val="none"/>
                <w:u w:val="single"/>
                <w:lang w:eastAsia="zh-CN"/>
              </w:rPr>
              <w:t>5364657.00</w:t>
            </w:r>
            <w:r>
              <w:rPr>
                <w:rFonts w:hint="eastAsia" w:ascii="宋体" w:hAnsi="宋体" w:eastAsia="宋体" w:cs="宋体"/>
                <w:color w:val="auto"/>
                <w:sz w:val="21"/>
                <w:szCs w:val="21"/>
                <w:highlight w:val="none"/>
                <w:lang w:eastAsia="zh-CN"/>
              </w:rPr>
              <w:t>元）</w:t>
            </w:r>
            <w:r>
              <w:rPr>
                <w:rFonts w:hint="eastAsia"/>
                <w:color w:val="auto"/>
                <w:lang w:eastAsia="zh-CN"/>
              </w:rPr>
              <w:t>；</w:t>
            </w:r>
          </w:p>
          <w:p>
            <w:pPr>
              <w:pStyle w:val="2"/>
              <w:rPr>
                <w:rFonts w:hint="eastAsia"/>
                <w:color w:val="auto"/>
                <w:lang w:eastAsia="zh-CN"/>
              </w:rPr>
            </w:pPr>
            <w:r>
              <w:rPr>
                <w:rFonts w:hint="eastAsia"/>
                <w:color w:val="auto"/>
                <w:sz w:val="21"/>
                <w:szCs w:val="21"/>
                <w:highlight w:val="none"/>
                <w:lang w:eastAsia="zh-CN"/>
              </w:rPr>
              <w:t>最高限价：</w:t>
            </w:r>
            <w:r>
              <w:rPr>
                <w:rFonts w:hint="eastAsia" w:ascii="宋体" w:hAnsi="宋体" w:eastAsia="宋体" w:cs="宋体"/>
                <w:sz w:val="21"/>
                <w:szCs w:val="21"/>
                <w:highlight w:val="none"/>
                <w:lang w:eastAsia="zh-CN"/>
              </w:rPr>
              <w:t>人民币</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 5364657 \* CHINESENUM4 \* MERGEFORMAT </w:instrText>
            </w:r>
            <w:r>
              <w:rPr>
                <w:rFonts w:hint="eastAsia" w:ascii="宋体" w:hAnsi="宋体" w:cs="宋体"/>
                <w:color w:val="auto"/>
                <w:sz w:val="21"/>
                <w:szCs w:val="21"/>
                <w:highlight w:val="none"/>
                <w:lang w:val="en-US" w:eastAsia="zh-CN"/>
              </w:rPr>
              <w:fldChar w:fldCharType="separate"/>
            </w:r>
            <w:r>
              <w:rPr>
                <w:color w:val="auto"/>
              </w:rPr>
              <w:t>伍佰叁拾陆万肆仟陆佰伍拾柒元整</w:t>
            </w:r>
            <w:r>
              <w:rPr>
                <w:rFonts w:hint="eastAsia" w:ascii="宋体" w:hAnsi="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highlight w:val="none"/>
                <w:u w:val="single"/>
                <w:lang w:eastAsia="zh-CN"/>
              </w:rPr>
              <w:t>5364657.00</w:t>
            </w:r>
            <w:r>
              <w:rPr>
                <w:rFonts w:hint="eastAsia" w:ascii="宋体" w:hAnsi="宋体" w:eastAsia="宋体" w:cs="宋体"/>
                <w:color w:val="auto"/>
                <w:sz w:val="21"/>
                <w:szCs w:val="21"/>
                <w:highlight w:val="none"/>
                <w:lang w:eastAsia="zh-CN"/>
              </w:rPr>
              <w:t>元）</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现场踏勘：如有，详见</w:t>
            </w:r>
            <w:r>
              <w:rPr>
                <w:rFonts w:hint="eastAsia" w:ascii="宋体" w:hAnsi="宋体"/>
                <w:color w:val="auto"/>
              </w:rPr>
              <w:t>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现场演示：如有，详见</w:t>
            </w:r>
            <w:r>
              <w:rPr>
                <w:rFonts w:hint="eastAsia" w:ascii="宋体" w:hAnsi="宋体"/>
                <w:color w:val="auto"/>
              </w:rPr>
              <w:t>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答疑与澄清：投标人如认为招标文件表述不清晰、存在歧视性、排他性或者其他违法内容的，应当于</w:t>
            </w:r>
            <w:r>
              <w:rPr>
                <w:rFonts w:hint="eastAsia" w:ascii="宋体" w:hAnsi="宋体" w:cs="宋体"/>
                <w:bCs/>
                <w:szCs w:val="21"/>
              </w:rPr>
              <w:t>收到招标文件之日起7个工作日内</w:t>
            </w:r>
            <w:r>
              <w:rPr>
                <w:rFonts w:hint="eastAsia" w:ascii="宋体" w:hAnsi="宋体" w:cs="宋体"/>
                <w:szCs w:val="21"/>
              </w:rPr>
              <w:t>，以书面形式要求招标采购单位作出书面解释、澄清或者向招标采购单位提出书面质疑；答疑内容是招标文件的组成部份；招标采购单位可以视采购具体情况，延长投标截止时间和开标时间，并在财政部门指定的政府采购信息发布媒体上发布变更公告通知各潜在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Cs w:val="21"/>
              </w:rPr>
            </w:pPr>
            <w:r>
              <w:rPr>
                <w:rFonts w:hint="eastAsia" w:ascii="宋体" w:hAnsi="宋体" w:cs="宋体"/>
                <w:szCs w:val="21"/>
              </w:rPr>
              <w:t>★投标文件组成和装订要求：1）装订要求：资格部分单独装订成册，封面注明投标文件（资格部分）（“正本”或“副本”），数量：正本</w:t>
            </w:r>
            <w:r>
              <w:rPr>
                <w:rFonts w:hint="eastAsia" w:ascii="宋体" w:hAnsi="宋体" w:cs="宋体"/>
                <w:szCs w:val="21"/>
                <w:u w:val="single"/>
              </w:rPr>
              <w:t xml:space="preserve"> 1 </w:t>
            </w:r>
            <w:r>
              <w:rPr>
                <w:rFonts w:hint="eastAsia" w:ascii="宋体" w:hAnsi="宋体" w:cs="宋体"/>
                <w:szCs w:val="21"/>
              </w:rPr>
              <w:t>份；副本</w:t>
            </w:r>
            <w:r>
              <w:rPr>
                <w:rFonts w:hint="eastAsia" w:ascii="宋体" w:hAnsi="宋体" w:cs="宋体"/>
                <w:szCs w:val="21"/>
                <w:u w:val="single"/>
              </w:rPr>
              <w:t xml:space="preserve"> 4 </w:t>
            </w:r>
            <w:r>
              <w:rPr>
                <w:rFonts w:hint="eastAsia" w:ascii="宋体" w:hAnsi="宋体" w:cs="宋体"/>
                <w:szCs w:val="21"/>
              </w:rPr>
              <w:t>份；商务及技术部分、报价部分合并装订成册，封面注明投标文件（商务及技术部分、报价部分）（“正本”或“副本”），数量：正本</w:t>
            </w:r>
            <w:r>
              <w:rPr>
                <w:rFonts w:hint="eastAsia" w:ascii="宋体" w:hAnsi="宋体" w:cs="宋体"/>
                <w:szCs w:val="21"/>
                <w:u w:val="single"/>
              </w:rPr>
              <w:t xml:space="preserve"> 1 </w:t>
            </w:r>
            <w:r>
              <w:rPr>
                <w:rFonts w:hint="eastAsia" w:ascii="宋体" w:hAnsi="宋体" w:cs="宋体"/>
                <w:szCs w:val="21"/>
              </w:rPr>
              <w:t>份；副本</w:t>
            </w:r>
            <w:r>
              <w:rPr>
                <w:rFonts w:hint="eastAsia" w:ascii="宋体" w:hAnsi="宋体" w:cs="宋体"/>
                <w:szCs w:val="21"/>
                <w:u w:val="single"/>
              </w:rPr>
              <w:t xml:space="preserve"> 4 </w:t>
            </w:r>
            <w:r>
              <w:rPr>
                <w:rFonts w:hint="eastAsia" w:ascii="宋体" w:hAnsi="宋体" w:cs="宋体"/>
                <w:szCs w:val="21"/>
              </w:rPr>
              <w:t>份。2）投标文件组成：投标文件（资格部分）正本</w:t>
            </w:r>
            <w:r>
              <w:rPr>
                <w:rFonts w:hint="eastAsia" w:ascii="宋体" w:hAnsi="宋体" w:cs="宋体"/>
                <w:szCs w:val="21"/>
                <w:u w:val="single"/>
              </w:rPr>
              <w:t xml:space="preserve"> 1 </w:t>
            </w:r>
            <w:r>
              <w:rPr>
                <w:rFonts w:hint="eastAsia" w:ascii="宋体" w:hAnsi="宋体" w:cs="宋体"/>
                <w:szCs w:val="21"/>
              </w:rPr>
              <w:t>份，副本</w:t>
            </w:r>
            <w:r>
              <w:rPr>
                <w:rFonts w:hint="eastAsia" w:ascii="宋体" w:hAnsi="宋体" w:cs="宋体"/>
                <w:szCs w:val="21"/>
                <w:u w:val="single"/>
              </w:rPr>
              <w:t xml:space="preserve"> 4 </w:t>
            </w:r>
            <w:r>
              <w:rPr>
                <w:rFonts w:hint="eastAsia" w:ascii="宋体" w:hAnsi="宋体" w:cs="宋体"/>
                <w:szCs w:val="21"/>
              </w:rPr>
              <w:t>份和投标文件（商务及技术部分、报价部分）正本</w:t>
            </w:r>
            <w:r>
              <w:rPr>
                <w:rFonts w:hint="eastAsia" w:ascii="宋体" w:hAnsi="宋体" w:cs="宋体"/>
                <w:szCs w:val="21"/>
                <w:u w:val="single"/>
              </w:rPr>
              <w:t xml:space="preserve"> 1 </w:t>
            </w:r>
            <w:r>
              <w:rPr>
                <w:rFonts w:hint="eastAsia" w:ascii="宋体" w:hAnsi="宋体" w:cs="宋体"/>
                <w:szCs w:val="21"/>
              </w:rPr>
              <w:t>份；副本</w:t>
            </w:r>
            <w:r>
              <w:rPr>
                <w:rFonts w:hint="eastAsia" w:ascii="宋体" w:hAnsi="宋体" w:cs="宋体"/>
                <w:szCs w:val="21"/>
                <w:u w:val="single"/>
              </w:rPr>
              <w:t xml:space="preserve"> 4 </w:t>
            </w:r>
            <w:r>
              <w:rPr>
                <w:rFonts w:hint="eastAsia" w:ascii="宋体" w:hAnsi="宋体" w:cs="宋体"/>
                <w:szCs w:val="21"/>
              </w:rPr>
              <w:t>份，以上资料必须一并密封封装在一个投标文件袋中；开标一览表</w:t>
            </w:r>
            <w:r>
              <w:rPr>
                <w:rFonts w:hint="eastAsia" w:ascii="宋体" w:hAnsi="宋体" w:cs="宋体"/>
                <w:szCs w:val="21"/>
                <w:u w:val="single"/>
              </w:rPr>
              <w:t xml:space="preserve"> 1 </w:t>
            </w:r>
            <w:r>
              <w:rPr>
                <w:rFonts w:hint="eastAsia" w:ascii="宋体" w:hAnsi="宋体" w:cs="宋体"/>
                <w:szCs w:val="21"/>
              </w:rPr>
              <w:t>份，必须密封封装在一个小信封中，并单独提交。</w:t>
            </w:r>
          </w:p>
          <w:p>
            <w:pPr>
              <w:autoSpaceDE w:val="0"/>
              <w:autoSpaceDN w:val="0"/>
              <w:snapToGrid w:val="0"/>
              <w:textAlignment w:val="bottom"/>
              <w:rPr>
                <w:rFonts w:ascii="宋体" w:hAnsi="宋体" w:cs="宋体"/>
                <w:szCs w:val="21"/>
              </w:rPr>
            </w:pPr>
            <w:r>
              <w:rPr>
                <w:rFonts w:hint="eastAsia" w:ascii="宋体" w:hAnsi="宋体" w:cs="宋体"/>
                <w:szCs w:val="21"/>
              </w:rPr>
              <w:t>投标文件及小信封的外包装封面上均应注明投标人名称、投标人地址、投标项目名称、项目编号及“开标时启封”字样，并加盖投标人公章。</w:t>
            </w:r>
          </w:p>
          <w:p>
            <w:pPr>
              <w:autoSpaceDE w:val="0"/>
              <w:autoSpaceDN w:val="0"/>
              <w:snapToGrid w:val="0"/>
              <w:textAlignment w:val="bottom"/>
              <w:rPr>
                <w:rFonts w:ascii="宋体" w:hAnsi="宋体" w:cs="宋体"/>
                <w:szCs w:val="21"/>
              </w:rPr>
            </w:pPr>
            <w:r>
              <w:rPr>
                <w:rFonts w:hint="eastAsia" w:ascii="宋体" w:hAnsi="宋体" w:cs="宋体"/>
                <w:b/>
                <w:szCs w:val="21"/>
              </w:rPr>
              <w:t>投标文件统一为A4纸印刷本，纸质封面。如有大于A4图纸，图纸横向按手风琴折叠，竖向按顺时针方向折叠，折叠后图标露在右下角。装订为胶装，无线无钉。★活页装订的投标文件将被拒绝。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eastAsia="宋体" w:cs="宋体"/>
                <w:szCs w:val="21"/>
                <w:highlight w:val="none"/>
                <w:lang w:val="en-US" w:eastAsia="zh-CN"/>
              </w:rPr>
            </w:pPr>
            <w:r>
              <w:rPr>
                <w:rFonts w:hint="eastAsia" w:ascii="宋体" w:hAnsi="宋体" w:cs="宋体"/>
                <w:szCs w:val="21"/>
              </w:rPr>
              <w:t>投标文件递交截止时间：</w:t>
            </w:r>
            <w:r>
              <w:rPr>
                <w:rFonts w:hint="eastAsia" w:ascii="宋体" w:hAnsi="宋体" w:cs="宋体"/>
                <w:szCs w:val="21"/>
                <w:lang w:val="en-US" w:eastAsia="zh-CN"/>
              </w:rPr>
              <w:t>与招标公告一致。</w:t>
            </w:r>
          </w:p>
          <w:p>
            <w:pPr>
              <w:snapToGrid w:val="0"/>
              <w:rPr>
                <w:rFonts w:hint="eastAsia" w:ascii="宋体" w:hAnsi="宋体" w:eastAsia="宋体" w:cs="宋体"/>
                <w:szCs w:val="21"/>
                <w:lang w:eastAsia="zh-CN"/>
              </w:rPr>
            </w:pPr>
            <w:r>
              <w:rPr>
                <w:rFonts w:hint="eastAsia" w:ascii="宋体" w:hAnsi="宋体" w:cs="宋体"/>
                <w:szCs w:val="21"/>
              </w:rPr>
              <w:t>投标文件递交地点：</w:t>
            </w:r>
            <w:r>
              <w:rPr>
                <w:rFonts w:hint="eastAsia" w:hAnsi="宋体" w:cs="宋体"/>
                <w:lang w:eastAsia="zh-CN"/>
              </w:rPr>
              <w:t>河池市公共资源交易中心（河池市金城江城东新区肯旺桥西侧北面工人文化宫办公楼五楼）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rPr>
              <w:t>开标时间：</w:t>
            </w:r>
            <w:r>
              <w:rPr>
                <w:rFonts w:hint="eastAsia" w:ascii="宋体" w:hAnsi="宋体" w:cs="宋体"/>
                <w:szCs w:val="21"/>
                <w:lang w:val="en-US" w:eastAsia="zh-CN"/>
              </w:rPr>
              <w:t>与招标公告一致。</w:t>
            </w:r>
          </w:p>
          <w:p>
            <w:pPr>
              <w:snapToGrid w:val="0"/>
              <w:rPr>
                <w:rFonts w:hint="eastAsia" w:ascii="宋体" w:hAnsi="宋体" w:eastAsia="宋体" w:cs="宋体"/>
                <w:szCs w:val="21"/>
                <w:lang w:eastAsia="zh-CN"/>
              </w:rPr>
            </w:pPr>
            <w:r>
              <w:rPr>
                <w:rFonts w:hint="eastAsia" w:ascii="宋体" w:hAnsi="宋体" w:cs="宋体"/>
                <w:szCs w:val="21"/>
              </w:rPr>
              <w:t>开标地点：</w:t>
            </w:r>
            <w:r>
              <w:rPr>
                <w:rFonts w:hint="eastAsia" w:hAnsi="宋体" w:cs="宋体"/>
                <w:lang w:eastAsia="zh-CN"/>
              </w:rPr>
              <w:t>河池市公共资源交易中心（河池市金城江城东新区肯旺桥西侧北面工人文化宫办公楼五楼）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Cs w:val="21"/>
              </w:rPr>
            </w:pPr>
            <w:r>
              <w:rPr>
                <w:rFonts w:hint="eastAsia" w:ascii="宋体" w:hAnsi="宋体" w:cs="宋体"/>
                <w:szCs w:val="21"/>
              </w:rPr>
              <w:t>评分标准：综合评分法</w:t>
            </w:r>
          </w:p>
          <w:p>
            <w:pPr>
              <w:autoSpaceDE w:val="0"/>
              <w:autoSpaceDN w:val="0"/>
              <w:snapToGrid w:val="0"/>
              <w:textAlignment w:val="bottom"/>
              <w:rPr>
                <w:rFonts w:ascii="宋体" w:hAnsi="宋体" w:cs="宋体"/>
                <w:szCs w:val="21"/>
              </w:rPr>
            </w:pPr>
            <w:r>
              <w:rPr>
                <w:rFonts w:hint="eastAsia" w:ascii="宋体" w:hAnsi="宋体" w:cs="宋体"/>
                <w:szCs w:val="21"/>
              </w:rPr>
              <w:t>评标委员会组成：</w:t>
            </w:r>
            <w:r>
              <w:rPr>
                <w:rFonts w:hint="eastAsia" w:ascii="宋体" w:hAnsi="宋体" w:cs="宋体"/>
              </w:rPr>
              <w:t>本项目评标委员会由政府采购评审专家</w:t>
            </w:r>
            <w:r>
              <w:rPr>
                <w:rFonts w:hint="eastAsia" w:ascii="宋体" w:hAnsi="宋体" w:cs="宋体"/>
                <w:u w:val="single"/>
              </w:rPr>
              <w:t xml:space="preserve"> 4 </w:t>
            </w:r>
            <w:r>
              <w:rPr>
                <w:rFonts w:hint="eastAsia" w:ascii="宋体" w:hAnsi="宋体" w:cs="宋体"/>
              </w:rPr>
              <w:t>人和采购人代表</w:t>
            </w:r>
            <w:r>
              <w:rPr>
                <w:rFonts w:hint="eastAsia" w:ascii="宋体" w:hAnsi="宋体" w:cs="宋体"/>
                <w:u w:val="single"/>
              </w:rPr>
              <w:t>1</w:t>
            </w:r>
            <w:r>
              <w:rPr>
                <w:rFonts w:hint="eastAsia" w:ascii="宋体" w:hAnsi="宋体" w:cs="宋体"/>
              </w:rPr>
              <w:t>人，共</w:t>
            </w:r>
            <w:r>
              <w:rPr>
                <w:rFonts w:hint="eastAsia" w:ascii="宋体" w:hAnsi="宋体" w:cs="宋体"/>
                <w:u w:val="single"/>
              </w:rPr>
              <w:t>5</w:t>
            </w:r>
            <w:r>
              <w:rPr>
                <w:rFonts w:hint="eastAsia" w:ascii="宋体" w:hAnsi="宋体" w:cs="宋体"/>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12</w:t>
            </w:r>
          </w:p>
        </w:tc>
        <w:tc>
          <w:tcPr>
            <w:tcW w:w="896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公告发布媒体：</w:t>
            </w:r>
            <w:r>
              <w:rPr>
                <w:rFonts w:hint="eastAsia" w:ascii="宋体" w:hAnsi="宋体" w:eastAsia="宋体" w:cs="宋体"/>
                <w:kern w:val="0"/>
                <w:sz w:val="21"/>
                <w:szCs w:val="21"/>
              </w:rPr>
              <w:t>中 国 政 府 采 购 网 （ www.ccgp.gov.cn ） 、 广 西 壮 族 自 治 区 政 府 采 购 网（http://zfcg.gxzf.gov.cn/），，</w:t>
            </w:r>
            <w:r>
              <w:rPr>
                <w:rFonts w:hint="eastAsia" w:ascii="宋体" w:hAnsi="宋体" w:cs="宋体"/>
                <w:kern w:val="0"/>
                <w:sz w:val="21"/>
                <w:szCs w:val="21"/>
                <w:lang w:eastAsia="zh-CN"/>
              </w:rPr>
              <w:t>河池市公共资源交易中心</w:t>
            </w:r>
            <w:r>
              <w:rPr>
                <w:rFonts w:hint="eastAsia" w:ascii="宋体" w:hAnsi="宋体" w:eastAsia="宋体" w:cs="宋体"/>
                <w:kern w:val="0"/>
                <w:sz w:val="21"/>
                <w:szCs w:val="21"/>
              </w:rPr>
              <w:t>（</w:t>
            </w:r>
            <w:r>
              <w:rPr>
                <w:rFonts w:hint="eastAsia" w:ascii="宋体" w:hAnsi="宋体" w:cs="宋体"/>
                <w:kern w:val="0"/>
                <w:sz w:val="21"/>
                <w:szCs w:val="21"/>
                <w:lang w:eastAsia="zh-CN"/>
              </w:rPr>
              <w:t>http://www.hcjyxxw.com/gxhczbw/</w:t>
            </w:r>
            <w:r>
              <w:rPr>
                <w:rFonts w:hint="eastAsia" w:ascii="宋体" w:hAnsi="宋体" w:eastAsia="宋体" w:cs="宋体"/>
                <w:kern w:val="0"/>
                <w:sz w:val="21"/>
                <w:szCs w:val="21"/>
              </w:rPr>
              <w:t>）</w:t>
            </w:r>
            <w:r>
              <w:rPr>
                <w:rFonts w:hint="eastAsia" w:ascii="宋体" w:hAnsi="宋体" w:cs="宋体"/>
                <w:kern w:val="0"/>
                <w:sz w:val="21"/>
                <w:szCs w:val="21"/>
                <w:lang w:eastAsia="zh-CN"/>
              </w:rPr>
              <w:t>。</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13</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投标保证金退还（不计息）：</w:t>
            </w:r>
            <w:r>
              <w:rPr>
                <w:rFonts w:hint="eastAsia" w:ascii="宋体" w:hAnsi="宋体" w:cs="宋体"/>
                <w:szCs w:val="21"/>
                <w:lang w:val="en-US" w:eastAsia="zh-CN"/>
              </w:rPr>
              <w:t>本项目不收取投标保证金</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14</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sz w:val="21"/>
                <w:szCs w:val="21"/>
                <w:lang w:val="en-US" w:eastAsia="zh-CN"/>
              </w:rPr>
            </w:pPr>
            <w:r>
              <w:rPr>
                <w:rFonts w:hint="eastAsia"/>
                <w:sz w:val="21"/>
                <w:szCs w:val="21"/>
              </w:rPr>
              <w:t>履约保证金金额：</w:t>
            </w:r>
            <w:r>
              <w:rPr>
                <w:rFonts w:hint="eastAsia"/>
                <w:sz w:val="21"/>
                <w:szCs w:val="21"/>
                <w:lang w:val="en-US" w:eastAsia="zh-CN"/>
              </w:rPr>
              <w:t>按中标合同价的的5%缴纳。</w:t>
            </w:r>
          </w:p>
          <w:p>
            <w:pPr>
              <w:pStyle w:val="48"/>
              <w:rPr>
                <w:rFonts w:hint="eastAsia"/>
                <w:sz w:val="21"/>
                <w:szCs w:val="21"/>
                <w:lang w:eastAsia="zh-CN"/>
              </w:rPr>
            </w:pPr>
            <w:r>
              <w:rPr>
                <w:rFonts w:hint="eastAsia"/>
                <w:sz w:val="21"/>
                <w:szCs w:val="21"/>
              </w:rPr>
              <w:t>履约保证金</w:t>
            </w:r>
            <w:r>
              <w:rPr>
                <w:rFonts w:hint="eastAsia"/>
                <w:sz w:val="21"/>
                <w:szCs w:val="21"/>
                <w:lang w:eastAsia="zh-CN"/>
              </w:rPr>
              <w:t>缴纳方式：电汇、转账、汇票、银行保函、工程担保或保证保险等非现金形式。</w:t>
            </w:r>
          </w:p>
          <w:p>
            <w:pPr>
              <w:pStyle w:val="48"/>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Cs w:val="21"/>
              </w:rPr>
            </w:pPr>
            <w:r>
              <w:rPr>
                <w:rFonts w:hint="eastAsia" w:ascii="宋体" w:hAnsi="宋体" w:cs="宋体"/>
                <w:szCs w:val="21"/>
              </w:rPr>
              <w:t>签订合同时间：应当在中标通知书发出后</w:t>
            </w:r>
            <w:r>
              <w:rPr>
                <w:rFonts w:hint="eastAsia" w:ascii="宋体" w:hAnsi="宋体" w:cs="宋体"/>
                <w:szCs w:val="21"/>
                <w:lang w:val="en-US" w:eastAsia="zh-CN"/>
              </w:rPr>
              <w:t>15</w:t>
            </w:r>
            <w:r>
              <w:rPr>
                <w:rFonts w:hint="eastAsia" w:ascii="宋体" w:hAnsi="宋体" w:cs="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16</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Cs w:val="21"/>
              </w:rPr>
            </w:pPr>
            <w:r>
              <w:rPr>
                <w:rFonts w:hint="eastAsia" w:ascii="宋体" w:hAnsi="宋体" w:cs="宋体"/>
                <w:szCs w:val="21"/>
              </w:rPr>
              <w:t>采购资金来源：</w:t>
            </w:r>
            <w:r>
              <w:rPr>
                <w:rFonts w:hint="eastAsia" w:ascii="宋体" w:hAnsi="宋体" w:cs="宋体"/>
                <w:szCs w:val="21"/>
                <w:lang w:eastAsia="zh-CN"/>
              </w:rPr>
              <w:t>财政</w:t>
            </w:r>
            <w:r>
              <w:rPr>
                <w:rFonts w:hint="eastAsia" w:ascii="宋体" w:hAnsi="宋体" w:cs="宋体"/>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17</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投标文件有效期：自投标截止之日起60天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18</w:t>
            </w:r>
          </w:p>
        </w:tc>
        <w:tc>
          <w:tcPr>
            <w:tcW w:w="89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rPr>
            </w:pPr>
            <w:r>
              <w:rPr>
                <w:rFonts w:hint="eastAsia" w:ascii="宋体" w:hAnsi="宋体" w:cs="宋体"/>
                <w:bCs/>
              </w:rPr>
              <w:t>本项目代理服务费服务类型： □货物招标 ■</w:t>
            </w:r>
            <w:r>
              <w:rPr>
                <w:rFonts w:hint="eastAsia" w:ascii="宋体" w:hAnsi="宋体" w:cs="宋体"/>
              </w:rPr>
              <w:t>服务招标</w:t>
            </w:r>
          </w:p>
          <w:p>
            <w:pPr>
              <w:pStyle w:val="24"/>
              <w:snapToGrid w:val="0"/>
              <w:ind w:firstLine="411" w:firstLineChars="196"/>
              <w:outlineLvl w:val="1"/>
              <w:rPr>
                <w:rFonts w:hAnsi="宋体" w:cs="宋体"/>
                <w:bCs/>
                <w:kern w:val="2"/>
                <w:sz w:val="21"/>
                <w:lang w:val="en-US"/>
              </w:rPr>
            </w:pPr>
            <w:bookmarkStart w:id="53" w:name="_Toc448421124"/>
            <w:bookmarkStart w:id="54" w:name="_Toc482864533"/>
            <w:bookmarkStart w:id="55" w:name="_Toc482865134"/>
            <w:bookmarkStart w:id="56" w:name="_Toc483327793"/>
            <w:bookmarkStart w:id="57" w:name="_Toc482865304"/>
            <w:bookmarkStart w:id="58" w:name="_Toc31085"/>
            <w:r>
              <w:rPr>
                <w:rFonts w:hint="eastAsia" w:hAnsi="宋体" w:cs="宋体"/>
                <w:bCs/>
                <w:kern w:val="2"/>
                <w:sz w:val="21"/>
                <w:lang w:val="en-US"/>
              </w:rPr>
              <w:t>代理服务费收费标准：</w:t>
            </w:r>
            <w:bookmarkEnd w:id="53"/>
            <w:bookmarkEnd w:id="54"/>
            <w:bookmarkEnd w:id="55"/>
            <w:bookmarkEnd w:id="56"/>
            <w:bookmarkEnd w:id="57"/>
            <w:bookmarkEnd w:id="58"/>
          </w:p>
          <w:tbl>
            <w:tblPr>
              <w:tblStyle w:val="39"/>
              <w:tblW w:w="81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1567"/>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3455" w:type="dxa"/>
                  <w:tcBorders>
                    <w:top w:val="single" w:color="auto" w:sz="4" w:space="0"/>
                    <w:left w:val="single" w:color="auto" w:sz="4" w:space="0"/>
                    <w:bottom w:val="single" w:color="auto" w:sz="4" w:space="0"/>
                    <w:right w:val="single" w:color="auto" w:sz="4" w:space="0"/>
                  </w:tcBorders>
                </w:tcPr>
                <w:p>
                  <w:pPr>
                    <w:pStyle w:val="24"/>
                    <w:ind w:firstLine="1400" w:firstLineChars="700"/>
                    <w:rPr>
                      <w:rFonts w:hAnsi="宋体" w:cs="宋体"/>
                      <w:kern w:val="2"/>
                      <w:sz w:val="21"/>
                      <w:lang w:val="en-US"/>
                    </w:rPr>
                  </w:pPr>
                  <w:r>
                    <w:rPr>
                      <w:rFonts w:hAnsi="宋体" w:cs="宋体"/>
                      <w:kern w:val="2"/>
                      <w:lang w:val="en-US"/>
                    </w:rPr>
                    <mc:AlternateContent>
                      <mc:Choice Requires="wps">
                        <w:drawing>
                          <wp:anchor distT="0" distB="0" distL="114300" distR="114300" simplePos="0" relativeHeight="251655168" behindDoc="0" locked="0" layoutInCell="1" allowOverlap="1">
                            <wp:simplePos x="0" y="0"/>
                            <wp:positionH relativeFrom="column">
                              <wp:posOffset>550545</wp:posOffset>
                            </wp:positionH>
                            <wp:positionV relativeFrom="paragraph">
                              <wp:posOffset>13335</wp:posOffset>
                            </wp:positionV>
                            <wp:extent cx="1583055" cy="1021080"/>
                            <wp:effectExtent l="2540" t="3810" r="14605" b="22860"/>
                            <wp:wrapNone/>
                            <wp:docPr id="6" name="Line 3"/>
                            <wp:cNvGraphicFramePr/>
                            <a:graphic xmlns:a="http://schemas.openxmlformats.org/drawingml/2006/main">
                              <a:graphicData uri="http://schemas.microsoft.com/office/word/2010/wordprocessingShape">
                                <wps:wsp>
                                  <wps:cNvCnPr/>
                                  <wps:spPr bwMode="auto">
                                    <a:xfrm>
                                      <a:off x="0" y="0"/>
                                      <a:ext cx="1583055" cy="102108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43.35pt;margin-top:1.05pt;height:80.4pt;width:124.65pt;z-index:251655168;mso-width-relative:page;mso-height-relative:page;" filled="f" stroked="t" coordsize="21600,21600" o:gfxdata="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I4JD9YAAAAIAQAADwAAAAAAAAABACAAAAAiAAAAZHJzL2Rvd25yZXYueG1sUEsBAhQA&#10;FAAAAAgAh07iQMyxKwe7AQAAgQMAAA4AAAAAAAAAAQAgAAAAJQEAAGRycy9lMm9Eb2MueG1sUEsF&#10;BgAAAAAGAAYAWQEAAFIFAAAAAA==&#10;">
                            <v:fill on="f" focussize="0,0"/>
                            <v:stroke color="#000000" joinstyle="round"/>
                            <v:imagedata o:title=""/>
                            <o:lock v:ext="edit" aspectratio="f"/>
                          </v:line>
                        </w:pict>
                      </mc:Fallback>
                    </mc:AlternateContent>
                  </w:r>
                  <w:r>
                    <w:rPr>
                      <w:rFonts w:hint="eastAsia" w:hAnsi="宋体" w:cs="宋体"/>
                      <w:kern w:val="2"/>
                      <w:sz w:val="21"/>
                      <w:lang w:val="en-US"/>
                    </w:rPr>
                    <w:t xml:space="preserve">  </w:t>
                  </w:r>
                </w:p>
                <w:p>
                  <w:pPr>
                    <w:pStyle w:val="24"/>
                    <w:ind w:firstLine="2310" w:firstLineChars="1100"/>
                    <w:rPr>
                      <w:rFonts w:hAnsi="宋体" w:cs="宋体"/>
                      <w:kern w:val="2"/>
                      <w:sz w:val="21"/>
                      <w:lang w:val="en-US"/>
                    </w:rPr>
                  </w:pPr>
                  <w:r>
                    <w:rPr>
                      <w:rFonts w:hint="eastAsia" w:hAnsi="宋体" w:cs="宋体"/>
                      <w:kern w:val="2"/>
                      <w:sz w:val="21"/>
                      <w:lang w:val="en-US"/>
                    </w:rPr>
                    <w:t>服务类型</w:t>
                  </w:r>
                </w:p>
                <w:p>
                  <w:pPr>
                    <w:pStyle w:val="24"/>
                    <w:ind w:firstLine="1000" w:firstLineChars="500"/>
                    <w:rPr>
                      <w:rFonts w:hAnsi="宋体" w:cs="宋体"/>
                      <w:kern w:val="2"/>
                      <w:sz w:val="21"/>
                      <w:lang w:val="en-US"/>
                    </w:rPr>
                  </w:pPr>
                  <w:r>
                    <w:rPr>
                      <w:rFonts w:hAnsi="宋体" w:cs="宋体"/>
                      <w:kern w:val="2"/>
                      <w:lang w:val="en-US"/>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83185</wp:posOffset>
                            </wp:positionV>
                            <wp:extent cx="2160270" cy="593725"/>
                            <wp:effectExtent l="1270" t="4445" r="10160" b="11430"/>
                            <wp:wrapNone/>
                            <wp:docPr id="5" name="Line 2"/>
                            <wp:cNvGraphicFramePr/>
                            <a:graphic xmlns:a="http://schemas.openxmlformats.org/drawingml/2006/main">
                              <a:graphicData uri="http://schemas.microsoft.com/office/word/2010/wordprocessingShape">
                                <wps:wsp>
                                  <wps:cNvCnPr/>
                                  <wps:spPr bwMode="auto">
                                    <a:xfrm>
                                      <a:off x="0" y="0"/>
                                      <a:ext cx="2160270" cy="59372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2.75pt;margin-top:6.55pt;height:46.75pt;width:170.1pt;z-index:251656192;mso-width-relative:page;mso-height-relative:page;" filled="f" stroked="t" coordsize="21600,21600" o:gfxdata="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b/s7XAAAACQEAAA8AAAAAAAAAAQAgAAAAIgAAAGRycy9kb3ducmV2LnhtbFBLAQIUABQA&#10;AAAIAIdO4kDfl6nRuAEAAIADAAAOAAAAAAAAAAEAIAAAACYBAABkcnMvZTJvRG9jLnhtbFBLBQYA&#10;AAAABgAGAFkBAABQBQAAAAA=&#10;">
                            <v:fill on="f" focussize="0,0"/>
                            <v:stroke color="#000000" joinstyle="round"/>
                            <v:imagedata o:title=""/>
                            <o:lock v:ext="edit" aspectratio="f"/>
                          </v:line>
                        </w:pict>
                      </mc:Fallback>
                    </mc:AlternateContent>
                  </w:r>
                  <w:r>
                    <w:rPr>
                      <w:rFonts w:hint="eastAsia" w:hAnsi="宋体" w:cs="宋体"/>
                      <w:kern w:val="2"/>
                      <w:sz w:val="21"/>
                      <w:lang w:val="en-US"/>
                    </w:rPr>
                    <w:t xml:space="preserve">费率        </w:t>
                  </w:r>
                </w:p>
                <w:p>
                  <w:pPr>
                    <w:pStyle w:val="24"/>
                    <w:rPr>
                      <w:rFonts w:hAnsi="宋体" w:cs="宋体"/>
                      <w:kern w:val="2"/>
                      <w:sz w:val="21"/>
                      <w:lang w:val="en-US"/>
                    </w:rPr>
                  </w:pPr>
                </w:p>
                <w:p>
                  <w:pPr>
                    <w:pStyle w:val="24"/>
                    <w:rPr>
                      <w:rFonts w:hAnsi="宋体" w:cs="宋体"/>
                      <w:kern w:val="2"/>
                      <w:sz w:val="21"/>
                      <w:lang w:val="en-US"/>
                    </w:rPr>
                  </w:pPr>
                </w:p>
                <w:p>
                  <w:pPr>
                    <w:pStyle w:val="24"/>
                    <w:rPr>
                      <w:rFonts w:hAnsi="宋体" w:cs="宋体"/>
                      <w:kern w:val="2"/>
                      <w:sz w:val="21"/>
                      <w:lang w:val="en-US"/>
                    </w:rPr>
                  </w:pPr>
                  <w:r>
                    <w:rPr>
                      <w:rFonts w:hint="eastAsia" w:hAnsi="宋体" w:cs="宋体"/>
                      <w:kern w:val="2"/>
                      <w:sz w:val="21"/>
                      <w:lang w:val="en-US"/>
                    </w:rPr>
                    <w:t>中标金额（万元）</w:t>
                  </w:r>
                </w:p>
              </w:tc>
              <w:tc>
                <w:tcPr>
                  <w:tcW w:w="156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kern w:val="2"/>
                      <w:sz w:val="21"/>
                      <w:lang w:val="en-US"/>
                    </w:rPr>
                  </w:pPr>
                  <w:r>
                    <w:rPr>
                      <w:rFonts w:hint="eastAsia" w:hAnsi="宋体" w:cs="宋体"/>
                      <w:kern w:val="2"/>
                      <w:sz w:val="21"/>
                      <w:lang w:val="en-US"/>
                    </w:rPr>
                    <w:t>货物招标</w:t>
                  </w:r>
                </w:p>
              </w:tc>
              <w:tc>
                <w:tcPr>
                  <w:tcW w:w="1569"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kern w:val="2"/>
                      <w:sz w:val="21"/>
                      <w:lang w:val="en-US"/>
                    </w:rPr>
                  </w:pPr>
                  <w:r>
                    <w:rPr>
                      <w:rFonts w:hint="eastAsia" w:hAnsi="宋体" w:cs="宋体"/>
                      <w:kern w:val="2"/>
                      <w:sz w:val="21"/>
                      <w:lang w:val="en-US"/>
                    </w:rPr>
                    <w:t>服务招标</w:t>
                  </w:r>
                </w:p>
              </w:tc>
              <w:tc>
                <w:tcPr>
                  <w:tcW w:w="1569"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kern w:val="2"/>
                      <w:sz w:val="21"/>
                      <w:lang w:val="en-US"/>
                    </w:rPr>
                  </w:pPr>
                  <w:r>
                    <w:rPr>
                      <w:rFonts w:hint="eastAsia" w:hAnsi="宋体" w:cs="宋体"/>
                      <w:kern w:val="2"/>
                      <w:sz w:val="21"/>
                      <w:lang w:val="en-US"/>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455" w:type="dxa"/>
                  <w:tcBorders>
                    <w:top w:val="single" w:color="auto" w:sz="4" w:space="0"/>
                    <w:left w:val="single" w:color="auto" w:sz="4" w:space="0"/>
                    <w:bottom w:val="single" w:color="auto" w:sz="4" w:space="0"/>
                    <w:right w:val="single" w:color="auto" w:sz="4" w:space="0"/>
                  </w:tcBorders>
                </w:tcPr>
                <w:p>
                  <w:pPr>
                    <w:jc w:val="center"/>
                  </w:pPr>
                  <w:r>
                    <w:rPr>
                      <w:rFonts w:hint="eastAsia"/>
                    </w:rPr>
                    <w:t>100以下</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455" w:type="dxa"/>
                  <w:tcBorders>
                    <w:top w:val="single" w:color="auto" w:sz="4" w:space="0"/>
                    <w:left w:val="single" w:color="auto" w:sz="4" w:space="0"/>
                    <w:bottom w:val="single" w:color="auto" w:sz="4" w:space="0"/>
                    <w:right w:val="single" w:color="auto" w:sz="4" w:space="0"/>
                  </w:tcBorders>
                </w:tcPr>
                <w:p>
                  <w:pPr>
                    <w:jc w:val="center"/>
                  </w:pPr>
                  <w:r>
                    <w:rPr>
                      <w:rFonts w:hint="eastAsia"/>
                    </w:rPr>
                    <w:t>100-500</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0.8%</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455" w:type="dxa"/>
                  <w:tcBorders>
                    <w:top w:val="single" w:color="auto" w:sz="4" w:space="0"/>
                    <w:left w:val="single" w:color="auto" w:sz="4" w:space="0"/>
                    <w:bottom w:val="single" w:color="auto" w:sz="4" w:space="0"/>
                    <w:right w:val="single" w:color="auto" w:sz="4" w:space="0"/>
                  </w:tcBorders>
                </w:tcPr>
                <w:p>
                  <w:pPr>
                    <w:jc w:val="center"/>
                  </w:pPr>
                  <w:r>
                    <w:rPr>
                      <w:rFonts w:hint="eastAsia"/>
                    </w:rPr>
                    <w:t>500-1000</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0.8%</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0.45%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55" w:type="dxa"/>
                  <w:tcBorders>
                    <w:top w:val="single" w:color="auto" w:sz="4" w:space="0"/>
                    <w:left w:val="single" w:color="auto" w:sz="4" w:space="0"/>
                    <w:bottom w:val="single" w:color="auto" w:sz="4" w:space="0"/>
                    <w:right w:val="single" w:color="auto" w:sz="4" w:space="0"/>
                  </w:tcBorders>
                </w:tcPr>
                <w:p>
                  <w:pPr>
                    <w:jc w:val="center"/>
                  </w:pPr>
                  <w:r>
                    <w:rPr>
                      <w:rFonts w:hint="eastAsia"/>
                    </w:rPr>
                    <w:t>……</w:t>
                  </w:r>
                </w:p>
              </w:tc>
              <w:tc>
                <w:tcPr>
                  <w:tcW w:w="1567" w:type="dxa"/>
                  <w:tcBorders>
                    <w:top w:val="single" w:color="auto" w:sz="4" w:space="0"/>
                    <w:left w:val="single" w:color="auto" w:sz="4" w:space="0"/>
                    <w:bottom w:val="single" w:color="auto" w:sz="4" w:space="0"/>
                    <w:right w:val="single" w:color="auto" w:sz="4" w:space="0"/>
                  </w:tcBorders>
                </w:tcPr>
                <w:p>
                  <w:pPr>
                    <w:jc w:val="center"/>
                  </w:pPr>
                  <w:r>
                    <w:rPr>
                      <w:rFonts w:hint="eastAsia"/>
                    </w:rPr>
                    <w:t>……</w:t>
                  </w:r>
                </w:p>
              </w:tc>
              <w:tc>
                <w:tcPr>
                  <w:tcW w:w="1569" w:type="dxa"/>
                  <w:tcBorders>
                    <w:top w:val="single" w:color="auto" w:sz="4" w:space="0"/>
                    <w:left w:val="single" w:color="auto" w:sz="4" w:space="0"/>
                    <w:bottom w:val="single" w:color="auto" w:sz="4" w:space="0"/>
                    <w:right w:val="single" w:color="auto" w:sz="4" w:space="0"/>
                  </w:tcBorders>
                </w:tcPr>
                <w:p>
                  <w:pPr>
                    <w:jc w:val="center"/>
                  </w:pPr>
                  <w:r>
                    <w:rPr>
                      <w:rFonts w:hint="eastAsia"/>
                    </w:rPr>
                    <w:t>……</w:t>
                  </w:r>
                </w:p>
              </w:tc>
              <w:tc>
                <w:tcPr>
                  <w:tcW w:w="1569" w:type="dxa"/>
                  <w:tcBorders>
                    <w:top w:val="single" w:color="auto" w:sz="4" w:space="0"/>
                    <w:left w:val="single" w:color="auto" w:sz="4" w:space="0"/>
                    <w:bottom w:val="single" w:color="auto" w:sz="4" w:space="0"/>
                    <w:right w:val="single" w:color="auto" w:sz="4" w:space="0"/>
                  </w:tcBorders>
                </w:tcPr>
                <w:p>
                  <w:pPr>
                    <w:jc w:val="center"/>
                  </w:pPr>
                  <w:r>
                    <w:rPr>
                      <w:rFonts w:hint="eastAsia"/>
                    </w:rPr>
                    <w:t>……</w:t>
                  </w:r>
                </w:p>
              </w:tc>
            </w:tr>
          </w:tbl>
          <w:p>
            <w:pPr>
              <w:autoSpaceDE w:val="0"/>
              <w:autoSpaceDN w:val="0"/>
              <w:snapToGrid w:val="0"/>
              <w:textAlignment w:val="bottom"/>
              <w:rPr>
                <w:rFonts w:ascii="宋体" w:hAnsi="宋体" w:cs="宋体"/>
                <w:szCs w:val="21"/>
              </w:rPr>
            </w:pPr>
            <w:r>
              <w:rPr>
                <w:rFonts w:hint="eastAsia" w:ascii="宋体" w:hAnsi="宋体" w:cs="宋体"/>
              </w:rPr>
              <w:t>注：招标代理服务费按差额定率累进法计算，由中标人在领取中标通知书前一次性付清。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19</w:t>
            </w:r>
          </w:p>
        </w:tc>
        <w:tc>
          <w:tcPr>
            <w:tcW w:w="896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解释：本招标文件的解释权属于招标采购单位</w:t>
            </w:r>
          </w:p>
        </w:tc>
      </w:tr>
    </w:tbl>
    <w:p>
      <w:pPr>
        <w:pStyle w:val="24"/>
        <w:snapToGrid w:val="0"/>
        <w:spacing w:before="120" w:after="120" w:line="400" w:lineRule="exact"/>
        <w:rPr>
          <w:rFonts w:hAnsi="宋体" w:cs="宋体"/>
          <w:b/>
          <w:sz w:val="21"/>
        </w:rPr>
      </w:pPr>
      <w:r>
        <w:rPr>
          <w:rFonts w:hint="eastAsia" w:hAnsi="宋体"/>
          <w:b/>
        </w:rPr>
        <w:br w:type="page"/>
      </w:r>
      <w:r>
        <w:rPr>
          <w:rFonts w:hint="eastAsia" w:hAnsi="宋体" w:cs="宋体"/>
          <w:b/>
          <w:sz w:val="21"/>
        </w:rPr>
        <w:t>一、总  则</w:t>
      </w:r>
    </w:p>
    <w:p>
      <w:pPr>
        <w:snapToGrid w:val="0"/>
        <w:spacing w:line="400" w:lineRule="exact"/>
        <w:ind w:firstLine="411" w:firstLineChars="195"/>
        <w:jc w:val="left"/>
        <w:outlineLvl w:val="1"/>
        <w:rPr>
          <w:rFonts w:ascii="宋体" w:hAnsi="宋体" w:cs="宋体"/>
          <w:b/>
          <w:szCs w:val="21"/>
        </w:rPr>
      </w:pPr>
      <w:bookmarkStart w:id="59" w:name="_Toc445223663"/>
      <w:bookmarkStart w:id="60" w:name="_Toc400465696"/>
      <w:bookmarkStart w:id="61" w:name="_Toc308018660"/>
      <w:bookmarkStart w:id="62" w:name="_Toc254970527"/>
      <w:bookmarkStart w:id="63" w:name="_Toc5449"/>
      <w:bookmarkStart w:id="64" w:name="_Toc482865305"/>
      <w:bookmarkStart w:id="65" w:name="_Toc254970668"/>
      <w:bookmarkStart w:id="66" w:name="_Toc448421125"/>
      <w:bookmarkStart w:id="67" w:name="_Toc482865135"/>
      <w:bookmarkStart w:id="68" w:name="_Toc293863303"/>
      <w:bookmarkStart w:id="69" w:name="_Toc483327794"/>
      <w:bookmarkStart w:id="70" w:name="_Toc482864534"/>
      <w:bookmarkStart w:id="71" w:name="_Toc293863036"/>
      <w:r>
        <w:rPr>
          <w:rFonts w:hint="eastAsia" w:ascii="宋体" w:hAnsi="宋体" w:cs="宋体"/>
          <w:b/>
          <w:szCs w:val="21"/>
        </w:rPr>
        <w:t>（一） 适用范围</w:t>
      </w:r>
      <w:bookmarkEnd w:id="59"/>
      <w:bookmarkEnd w:id="60"/>
      <w:bookmarkEnd w:id="61"/>
      <w:bookmarkEnd w:id="62"/>
      <w:bookmarkEnd w:id="63"/>
      <w:bookmarkEnd w:id="64"/>
      <w:bookmarkEnd w:id="65"/>
      <w:bookmarkEnd w:id="66"/>
      <w:bookmarkEnd w:id="67"/>
      <w:bookmarkEnd w:id="68"/>
      <w:bookmarkEnd w:id="69"/>
      <w:bookmarkEnd w:id="70"/>
      <w:bookmarkEnd w:id="71"/>
    </w:p>
    <w:p>
      <w:pPr>
        <w:snapToGrid w:val="0"/>
        <w:spacing w:line="400" w:lineRule="exact"/>
        <w:ind w:firstLine="409" w:firstLineChars="195"/>
        <w:jc w:val="left"/>
        <w:rPr>
          <w:rFonts w:ascii="宋体" w:hAnsi="宋体" w:cs="宋体"/>
          <w:szCs w:val="21"/>
        </w:rPr>
      </w:pPr>
      <w:r>
        <w:rPr>
          <w:rFonts w:hint="eastAsia" w:ascii="宋体" w:hAnsi="宋体" w:cs="宋体"/>
          <w:szCs w:val="21"/>
        </w:rPr>
        <w:t>本招标文件适用于</w:t>
      </w:r>
      <w:r>
        <w:rPr>
          <w:rFonts w:hint="eastAsia" w:ascii="宋体" w:hAnsi="宋体" w:cs="宋体"/>
          <w:b w:val="0"/>
          <w:bCs w:val="0"/>
          <w:color w:val="auto"/>
          <w:kern w:val="2"/>
          <w:sz w:val="21"/>
          <w:szCs w:val="21"/>
          <w:lang w:val="en-US" w:eastAsia="zh-CN" w:bidi="ar"/>
        </w:rPr>
        <w:t>河百高速公路东兰段连接线工程第三方检测项目</w:t>
      </w:r>
      <w:r>
        <w:rPr>
          <w:rFonts w:hint="eastAsia" w:ascii="宋体" w:hAnsi="宋体" w:eastAsia="宋体" w:cs="宋体"/>
          <w:b w:val="0"/>
          <w:bCs w:val="0"/>
          <w:color w:val="auto"/>
          <w:kern w:val="2"/>
          <w:sz w:val="21"/>
          <w:szCs w:val="21"/>
          <w:lang w:val="en-US" w:eastAsia="zh-CN" w:bidi="ar"/>
        </w:rPr>
        <w:t>目</w:t>
      </w:r>
      <w:r>
        <w:rPr>
          <w:rFonts w:hint="eastAsia" w:ascii="宋体" w:hAnsi="宋体" w:cs="宋体"/>
          <w:szCs w:val="21"/>
        </w:rPr>
        <w:t>的招标、投标、评标、定标、验收、合同履约、付款等行为（法律、法规另有规定的，从其规定）。</w:t>
      </w:r>
    </w:p>
    <w:p>
      <w:pPr>
        <w:snapToGrid w:val="0"/>
        <w:spacing w:before="120" w:beforeLines="50" w:line="400" w:lineRule="exact"/>
        <w:ind w:firstLine="411" w:firstLineChars="195"/>
        <w:jc w:val="left"/>
        <w:outlineLvl w:val="1"/>
        <w:rPr>
          <w:rFonts w:ascii="宋体" w:hAnsi="宋体" w:cs="宋体"/>
          <w:b/>
          <w:szCs w:val="21"/>
        </w:rPr>
      </w:pPr>
      <w:bookmarkStart w:id="72" w:name="_Toc23389"/>
      <w:bookmarkStart w:id="73" w:name="_Toc482864535"/>
      <w:bookmarkStart w:id="74" w:name="_Toc482865306"/>
      <w:bookmarkStart w:id="75" w:name="_Toc308018661"/>
      <w:bookmarkStart w:id="76" w:name="_Toc293863304"/>
      <w:bookmarkStart w:id="77" w:name="_Toc254970528"/>
      <w:bookmarkStart w:id="78" w:name="_Toc293863037"/>
      <w:bookmarkStart w:id="79" w:name="_Toc445223664"/>
      <w:bookmarkStart w:id="80" w:name="_Toc448421126"/>
      <w:bookmarkStart w:id="81" w:name="_Toc254970669"/>
      <w:bookmarkStart w:id="82" w:name="_Toc400465697"/>
      <w:bookmarkStart w:id="83" w:name="_Toc482865136"/>
      <w:bookmarkStart w:id="84" w:name="_Toc483327795"/>
      <w:r>
        <w:rPr>
          <w:rFonts w:hint="eastAsia" w:ascii="宋体" w:hAnsi="宋体" w:cs="宋体"/>
          <w:b/>
          <w:szCs w:val="21"/>
        </w:rPr>
        <w:t>（二）定义</w:t>
      </w:r>
      <w:bookmarkEnd w:id="72"/>
      <w:bookmarkEnd w:id="73"/>
      <w:bookmarkEnd w:id="74"/>
      <w:bookmarkEnd w:id="75"/>
      <w:bookmarkEnd w:id="76"/>
      <w:bookmarkEnd w:id="77"/>
      <w:bookmarkEnd w:id="78"/>
      <w:bookmarkEnd w:id="79"/>
      <w:bookmarkEnd w:id="80"/>
      <w:bookmarkEnd w:id="81"/>
      <w:bookmarkEnd w:id="82"/>
      <w:bookmarkEnd w:id="83"/>
      <w:bookmarkEnd w:id="84"/>
    </w:p>
    <w:p>
      <w:pPr>
        <w:snapToGrid w:val="0"/>
        <w:spacing w:line="400" w:lineRule="exact"/>
        <w:ind w:firstLine="409" w:firstLineChars="195"/>
        <w:jc w:val="left"/>
        <w:rPr>
          <w:rFonts w:ascii="宋体" w:hAnsi="宋体" w:cs="宋体"/>
          <w:szCs w:val="21"/>
        </w:rPr>
      </w:pPr>
      <w:r>
        <w:rPr>
          <w:rFonts w:hint="eastAsia" w:ascii="宋体" w:hAnsi="宋体" w:cs="宋体"/>
          <w:szCs w:val="21"/>
        </w:rPr>
        <w:t>1、招标采购单位系指组织本次招标的采购人及采购代理机构。</w:t>
      </w:r>
    </w:p>
    <w:p>
      <w:pPr>
        <w:snapToGrid w:val="0"/>
        <w:spacing w:line="400" w:lineRule="exact"/>
        <w:ind w:firstLine="409" w:firstLineChars="195"/>
        <w:jc w:val="left"/>
        <w:rPr>
          <w:rFonts w:ascii="宋体" w:hAnsi="宋体" w:cs="宋体"/>
          <w:szCs w:val="21"/>
        </w:rPr>
      </w:pPr>
      <w:r>
        <w:rPr>
          <w:rFonts w:hint="eastAsia" w:ascii="宋体" w:hAnsi="宋体" w:cs="宋体"/>
          <w:szCs w:val="21"/>
        </w:rPr>
        <w:t>2、“投标人”系指向招标采购单位提交投标文件的法人、其他组织或者自然人。</w:t>
      </w:r>
    </w:p>
    <w:p>
      <w:pPr>
        <w:snapToGrid w:val="0"/>
        <w:spacing w:line="400" w:lineRule="exact"/>
        <w:ind w:firstLine="409" w:firstLineChars="195"/>
        <w:jc w:val="left"/>
        <w:rPr>
          <w:rFonts w:ascii="宋体" w:hAnsi="宋体" w:cs="宋体"/>
          <w:szCs w:val="21"/>
        </w:rPr>
      </w:pPr>
      <w:r>
        <w:rPr>
          <w:rFonts w:hint="eastAsia" w:ascii="宋体" w:hAnsi="宋体" w:cs="宋体"/>
          <w:szCs w:val="21"/>
        </w:rPr>
        <w:t>3、“产品”系指投标人按招标文件规定，须向采购人提供的一切设备、货物、保险、税金、备品备件、工具、手册及其它有关技术资料和材料。</w:t>
      </w:r>
    </w:p>
    <w:p>
      <w:pPr>
        <w:snapToGrid w:val="0"/>
        <w:spacing w:line="400" w:lineRule="exact"/>
        <w:ind w:firstLine="409" w:firstLineChars="195"/>
        <w:jc w:val="left"/>
        <w:rPr>
          <w:rFonts w:ascii="宋体" w:hAnsi="宋体" w:cs="宋体"/>
          <w:szCs w:val="21"/>
        </w:rPr>
      </w:pPr>
      <w:r>
        <w:rPr>
          <w:rFonts w:hint="eastAsia" w:ascii="宋体" w:hAnsi="宋体" w:cs="宋体"/>
          <w:szCs w:val="21"/>
        </w:rPr>
        <w:t>4、“服务”系指招标文件规定投标人须承担的技术服务或设备安装、调试、技术协助、校准、培训、技术指导以及其他类似的义务。</w:t>
      </w:r>
    </w:p>
    <w:p>
      <w:pPr>
        <w:snapToGrid w:val="0"/>
        <w:spacing w:line="400" w:lineRule="exact"/>
        <w:ind w:firstLine="409" w:firstLineChars="195"/>
        <w:jc w:val="left"/>
        <w:rPr>
          <w:rFonts w:ascii="宋体" w:hAnsi="宋体" w:cs="宋体"/>
          <w:szCs w:val="21"/>
        </w:rPr>
      </w:pPr>
      <w:r>
        <w:rPr>
          <w:rFonts w:hint="eastAsia" w:ascii="宋体" w:hAnsi="宋体" w:cs="宋体"/>
          <w:szCs w:val="21"/>
        </w:rPr>
        <w:t>5、“项目”系指投标人按招标文件规定向采购人提供的产品和服务。</w:t>
      </w:r>
    </w:p>
    <w:p>
      <w:pPr>
        <w:snapToGrid w:val="0"/>
        <w:spacing w:line="400" w:lineRule="exact"/>
        <w:ind w:firstLine="409" w:firstLineChars="195"/>
        <w:jc w:val="left"/>
        <w:rPr>
          <w:rFonts w:ascii="宋体" w:hAnsi="宋体" w:cs="宋体"/>
          <w:szCs w:val="21"/>
        </w:rPr>
      </w:pPr>
      <w:r>
        <w:rPr>
          <w:rFonts w:hint="eastAsia" w:ascii="宋体" w:hAnsi="宋体" w:cs="宋体"/>
          <w:szCs w:val="21"/>
        </w:rPr>
        <w:t>6、“书面形式”包括信函、传真、电报等。</w:t>
      </w:r>
    </w:p>
    <w:p>
      <w:pPr>
        <w:tabs>
          <w:tab w:val="left" w:pos="7605"/>
        </w:tabs>
        <w:snapToGrid w:val="0"/>
        <w:spacing w:line="400" w:lineRule="exact"/>
        <w:ind w:firstLine="409" w:firstLineChars="195"/>
        <w:jc w:val="left"/>
        <w:rPr>
          <w:rFonts w:ascii="宋体" w:hAnsi="宋体" w:cs="宋体"/>
          <w:szCs w:val="21"/>
        </w:rPr>
      </w:pPr>
      <w:r>
        <w:rPr>
          <w:rFonts w:hint="eastAsia" w:ascii="宋体" w:hAnsi="宋体" w:cs="宋体"/>
          <w:szCs w:val="21"/>
        </w:rPr>
        <w:t>7、“★”系指实质性要求条款。</w:t>
      </w:r>
      <w:r>
        <w:rPr>
          <w:rFonts w:hint="eastAsia" w:ascii="宋体" w:hAnsi="宋体" w:cs="宋体"/>
          <w:szCs w:val="21"/>
        </w:rPr>
        <w:tab/>
      </w:r>
    </w:p>
    <w:p>
      <w:pPr>
        <w:snapToGrid w:val="0"/>
        <w:spacing w:before="120" w:beforeLines="50" w:line="400" w:lineRule="exact"/>
        <w:ind w:firstLine="411" w:firstLineChars="195"/>
        <w:jc w:val="left"/>
        <w:outlineLvl w:val="1"/>
        <w:rPr>
          <w:rFonts w:ascii="宋体" w:hAnsi="宋体" w:cs="宋体"/>
          <w:b/>
          <w:szCs w:val="21"/>
        </w:rPr>
      </w:pPr>
      <w:bookmarkStart w:id="85" w:name="_Toc293863038"/>
      <w:bookmarkStart w:id="86" w:name="_Toc254970529"/>
      <w:bookmarkStart w:id="87" w:name="_Toc482864536"/>
      <w:bookmarkStart w:id="88" w:name="_Toc254970670"/>
      <w:bookmarkStart w:id="89" w:name="_Toc293863305"/>
      <w:bookmarkStart w:id="90" w:name="_Toc308018662"/>
      <w:bookmarkStart w:id="91" w:name="_Toc445223665"/>
      <w:bookmarkStart w:id="92" w:name="_Toc8916"/>
      <w:bookmarkStart w:id="93" w:name="_Toc482865137"/>
      <w:bookmarkStart w:id="94" w:name="_Toc448421127"/>
      <w:bookmarkStart w:id="95" w:name="_Toc482865307"/>
      <w:bookmarkStart w:id="96" w:name="_Toc483327796"/>
      <w:bookmarkStart w:id="97" w:name="_Toc400465698"/>
      <w:r>
        <w:rPr>
          <w:rFonts w:hint="eastAsia" w:ascii="宋体" w:hAnsi="宋体" w:cs="宋体"/>
          <w:b/>
          <w:szCs w:val="21"/>
        </w:rPr>
        <w:t>（三）招标方式</w:t>
      </w:r>
      <w:bookmarkEnd w:id="85"/>
      <w:bookmarkEnd w:id="86"/>
      <w:bookmarkEnd w:id="87"/>
      <w:bookmarkEnd w:id="88"/>
      <w:bookmarkEnd w:id="89"/>
      <w:bookmarkEnd w:id="90"/>
      <w:bookmarkEnd w:id="91"/>
      <w:bookmarkEnd w:id="92"/>
      <w:bookmarkEnd w:id="93"/>
      <w:bookmarkEnd w:id="94"/>
      <w:bookmarkEnd w:id="95"/>
      <w:bookmarkEnd w:id="96"/>
      <w:bookmarkEnd w:id="97"/>
    </w:p>
    <w:p>
      <w:pPr>
        <w:snapToGrid w:val="0"/>
        <w:spacing w:line="400" w:lineRule="exact"/>
        <w:ind w:firstLine="409" w:firstLineChars="195"/>
        <w:jc w:val="left"/>
        <w:rPr>
          <w:rFonts w:ascii="宋体" w:hAnsi="宋体" w:cs="宋体"/>
          <w:szCs w:val="21"/>
        </w:rPr>
      </w:pPr>
      <w:r>
        <w:rPr>
          <w:rFonts w:hint="eastAsia" w:ascii="宋体" w:hAnsi="宋体" w:cs="宋体"/>
          <w:szCs w:val="21"/>
        </w:rPr>
        <w:t>公开招标方式。</w:t>
      </w:r>
    </w:p>
    <w:p>
      <w:pPr>
        <w:snapToGrid w:val="0"/>
        <w:spacing w:before="120" w:beforeLines="50" w:line="400" w:lineRule="exact"/>
        <w:ind w:firstLine="413" w:firstLineChars="196"/>
        <w:jc w:val="left"/>
        <w:outlineLvl w:val="1"/>
        <w:rPr>
          <w:rFonts w:ascii="宋体" w:hAnsi="宋体" w:cs="宋体"/>
          <w:b/>
          <w:szCs w:val="21"/>
        </w:rPr>
      </w:pPr>
      <w:bookmarkStart w:id="98" w:name="_Toc293863039"/>
      <w:bookmarkStart w:id="99" w:name="_Toc482865308"/>
      <w:bookmarkStart w:id="100" w:name="_Toc308018663"/>
      <w:bookmarkStart w:id="101" w:name="_Toc445223666"/>
      <w:bookmarkStart w:id="102" w:name="_Toc2890"/>
      <w:bookmarkStart w:id="103" w:name="_Toc254970671"/>
      <w:bookmarkStart w:id="104" w:name="_Toc448421128"/>
      <w:bookmarkStart w:id="105" w:name="_Toc400465699"/>
      <w:bookmarkStart w:id="106" w:name="_Toc482864537"/>
      <w:bookmarkStart w:id="107" w:name="_Toc293863306"/>
      <w:bookmarkStart w:id="108" w:name="_Toc482865138"/>
      <w:bookmarkStart w:id="109" w:name="_Toc483327797"/>
      <w:bookmarkStart w:id="110" w:name="_Toc254970530"/>
      <w:r>
        <w:rPr>
          <w:rFonts w:hint="eastAsia" w:ascii="宋体" w:hAnsi="宋体" w:cs="宋体"/>
          <w:b/>
          <w:szCs w:val="21"/>
        </w:rPr>
        <w:t>（四）投标委托</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19"/>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投标人代表须携带有效身份证件。如投标人代表不是法定代表人，须有法定代表人出具的授权委托书（正本用原件，副本用复印件，格式见第六章）。</w:t>
      </w:r>
    </w:p>
    <w:p>
      <w:pPr>
        <w:snapToGrid w:val="0"/>
        <w:spacing w:before="120" w:beforeLines="50" w:line="400" w:lineRule="exact"/>
        <w:ind w:firstLine="422" w:firstLineChars="200"/>
        <w:jc w:val="left"/>
        <w:outlineLvl w:val="1"/>
        <w:rPr>
          <w:rFonts w:ascii="宋体" w:hAnsi="宋体" w:cs="宋体"/>
          <w:b/>
          <w:szCs w:val="21"/>
        </w:rPr>
      </w:pPr>
      <w:bookmarkStart w:id="111" w:name="_Toc308018664"/>
      <w:bookmarkStart w:id="112" w:name="_Toc254970531"/>
      <w:bookmarkStart w:id="113" w:name="_Toc12684"/>
      <w:bookmarkStart w:id="114" w:name="_Toc448421129"/>
      <w:bookmarkStart w:id="115" w:name="_Toc482865139"/>
      <w:bookmarkStart w:id="116" w:name="_Toc293863307"/>
      <w:bookmarkStart w:id="117" w:name="_Toc400465700"/>
      <w:bookmarkStart w:id="118" w:name="_Toc482864538"/>
      <w:bookmarkStart w:id="119" w:name="_Toc445223667"/>
      <w:bookmarkStart w:id="120" w:name="_Toc293863040"/>
      <w:bookmarkStart w:id="121" w:name="_Toc482865309"/>
      <w:bookmarkStart w:id="122" w:name="_Toc483327798"/>
      <w:bookmarkStart w:id="123" w:name="_Toc254970672"/>
      <w:r>
        <w:rPr>
          <w:rFonts w:hint="eastAsia" w:ascii="宋体" w:hAnsi="宋体" w:cs="宋体"/>
          <w:b/>
          <w:szCs w:val="21"/>
        </w:rPr>
        <w:t>（五）投标费用</w:t>
      </w:r>
      <w:bookmarkEnd w:id="111"/>
      <w:bookmarkEnd w:id="112"/>
      <w:bookmarkEnd w:id="113"/>
      <w:bookmarkEnd w:id="114"/>
      <w:bookmarkEnd w:id="115"/>
      <w:bookmarkEnd w:id="116"/>
      <w:bookmarkEnd w:id="117"/>
      <w:bookmarkEnd w:id="118"/>
      <w:bookmarkEnd w:id="119"/>
      <w:bookmarkEnd w:id="120"/>
      <w:bookmarkEnd w:id="121"/>
      <w:bookmarkEnd w:id="122"/>
      <w:bookmarkEnd w:id="123"/>
    </w:p>
    <w:p>
      <w:pPr>
        <w:snapToGrid w:val="0"/>
        <w:spacing w:line="40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投标人均应自行承担所有与投标有关的全部费用（招标文件有相关规定的除外）。</w:t>
      </w:r>
    </w:p>
    <w:p>
      <w:pPr>
        <w:snapToGrid w:val="0"/>
        <w:spacing w:before="120" w:beforeLines="50" w:line="400" w:lineRule="exact"/>
        <w:ind w:firstLine="422" w:firstLineChars="200"/>
        <w:jc w:val="left"/>
        <w:rPr>
          <w:rFonts w:ascii="宋体" w:hAnsi="宋体" w:cs="宋体"/>
          <w:b/>
          <w:szCs w:val="21"/>
        </w:rPr>
      </w:pPr>
      <w:r>
        <w:rPr>
          <w:rFonts w:hint="eastAsia" w:ascii="宋体" w:hAnsi="宋体" w:cs="宋体"/>
          <w:b/>
          <w:szCs w:val="21"/>
        </w:rPr>
        <w:t>（六）联合体投标</w:t>
      </w:r>
    </w:p>
    <w:p>
      <w:pPr>
        <w:snapToGrid w:val="0"/>
        <w:spacing w:line="400" w:lineRule="exact"/>
        <w:ind w:firstLine="420" w:firstLineChars="200"/>
        <w:jc w:val="left"/>
        <w:rPr>
          <w:rFonts w:ascii="宋体" w:hAnsi="宋体" w:cs="宋体"/>
          <w:szCs w:val="21"/>
        </w:rPr>
      </w:pPr>
      <w:r>
        <w:rPr>
          <w:rFonts w:hint="eastAsia" w:ascii="宋体" w:hAnsi="宋体" w:cs="宋体"/>
          <w:szCs w:val="21"/>
        </w:rPr>
        <w:t>本项目是否接受联合体投标详见招标公告第</w:t>
      </w:r>
      <w:r>
        <w:rPr>
          <w:rFonts w:hint="eastAsia" w:ascii="宋体" w:hAnsi="宋体" w:cs="宋体"/>
          <w:szCs w:val="21"/>
          <w:lang w:eastAsia="zh-CN"/>
        </w:rPr>
        <w:t>一</w:t>
      </w:r>
      <w:r>
        <w:rPr>
          <w:rFonts w:hint="eastAsia" w:ascii="宋体" w:hAnsi="宋体" w:cs="宋体"/>
          <w:szCs w:val="21"/>
        </w:rPr>
        <w:t>条规定。</w:t>
      </w:r>
    </w:p>
    <w:p>
      <w:pPr>
        <w:snapToGrid w:val="0"/>
        <w:spacing w:line="400" w:lineRule="exact"/>
        <w:ind w:firstLine="420" w:firstLineChars="200"/>
        <w:jc w:val="left"/>
        <w:rPr>
          <w:rFonts w:ascii="宋体" w:hAnsi="宋体" w:cs="宋体"/>
          <w:szCs w:val="21"/>
        </w:rPr>
      </w:pPr>
      <w:r>
        <w:rPr>
          <w:rFonts w:hint="eastAsia" w:ascii="宋体" w:hAnsi="宋体" w:cs="宋体"/>
          <w:szCs w:val="21"/>
        </w:rPr>
        <w:t>如接受联合体投标，则联合体投标要求如下：</w:t>
      </w:r>
    </w:p>
    <w:p>
      <w:pPr>
        <w:snapToGrid w:val="0"/>
        <w:spacing w:line="400" w:lineRule="exact"/>
        <w:ind w:firstLine="420" w:firstLineChars="200"/>
        <w:jc w:val="left"/>
        <w:rPr>
          <w:rFonts w:ascii="宋体" w:hAnsi="宋体" w:cs="宋体"/>
          <w:szCs w:val="21"/>
        </w:rPr>
      </w:pPr>
      <w:r>
        <w:rPr>
          <w:rFonts w:hint="eastAsia" w:ascii="宋体" w:hAnsi="宋体" w:cs="宋体"/>
          <w:szCs w:val="21"/>
        </w:rPr>
        <w:t>（1）两个以上供应商可以组成一个投标联合体，以一个投标人的身份投标。</w:t>
      </w:r>
    </w:p>
    <w:p>
      <w:pPr>
        <w:snapToGrid w:val="0"/>
        <w:spacing w:line="400" w:lineRule="exact"/>
        <w:ind w:firstLine="420" w:firstLineChars="200"/>
        <w:jc w:val="left"/>
        <w:rPr>
          <w:rFonts w:ascii="宋体" w:hAnsi="宋体" w:cs="宋体"/>
          <w:szCs w:val="21"/>
        </w:rPr>
      </w:pPr>
      <w:r>
        <w:rPr>
          <w:rFonts w:hint="eastAsia" w:ascii="宋体" w:hAnsi="宋体" w:cs="宋体"/>
          <w:szCs w:val="21"/>
        </w:rPr>
        <w:t>（2）以联合体形式参加投标的，联合体各方均应当符合“具有独立承担民事责任的能力”的条件。本项目有特殊要求规定投标人特定条件的，联合体各方中至少应当有一方符合招标文件规定的特定条件。</w:t>
      </w:r>
    </w:p>
    <w:p>
      <w:pPr>
        <w:snapToGrid w:val="0"/>
        <w:spacing w:line="400" w:lineRule="exact"/>
        <w:ind w:firstLine="420" w:firstLineChars="200"/>
        <w:jc w:val="left"/>
        <w:rPr>
          <w:rFonts w:ascii="宋体" w:hAnsi="宋体" w:cs="宋体"/>
          <w:szCs w:val="21"/>
        </w:rPr>
      </w:pPr>
      <w:r>
        <w:rPr>
          <w:rFonts w:hint="eastAsia" w:ascii="宋体" w:hAnsi="宋体" w:cs="宋体"/>
          <w:szCs w:val="21"/>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pPr>
        <w:snapToGrid w:val="0"/>
        <w:spacing w:line="400" w:lineRule="exact"/>
        <w:ind w:firstLine="420" w:firstLineChars="200"/>
        <w:jc w:val="left"/>
        <w:rPr>
          <w:rFonts w:ascii="宋体" w:hAnsi="宋体" w:cs="宋体"/>
          <w:szCs w:val="21"/>
        </w:rPr>
      </w:pPr>
      <w:r>
        <w:rPr>
          <w:rFonts w:hint="eastAsia" w:ascii="宋体" w:hAnsi="宋体" w:cs="宋体"/>
          <w:szCs w:val="21"/>
        </w:rPr>
        <w:t>（4）投标联合体的业绩和信誉按联合体主体方（或牵头方）计算。</w:t>
      </w:r>
    </w:p>
    <w:p>
      <w:pPr>
        <w:snapToGrid w:val="0"/>
        <w:spacing w:line="400" w:lineRule="exact"/>
        <w:ind w:firstLine="420" w:firstLineChars="200"/>
        <w:jc w:val="left"/>
        <w:rPr>
          <w:rFonts w:ascii="宋体" w:hAnsi="宋体" w:cs="宋体"/>
          <w:szCs w:val="21"/>
        </w:rPr>
      </w:pPr>
      <w:r>
        <w:rPr>
          <w:rFonts w:hint="eastAsia" w:ascii="宋体" w:hAnsi="宋体" w:cs="宋体"/>
          <w:szCs w:val="21"/>
        </w:rPr>
        <w:t>（5）投标联合体投标人的相同资质按最低的一方计算。</w:t>
      </w:r>
    </w:p>
    <w:p>
      <w:pPr>
        <w:snapToGrid w:val="0"/>
        <w:spacing w:line="400" w:lineRule="exact"/>
        <w:ind w:firstLine="420" w:firstLineChars="200"/>
        <w:jc w:val="left"/>
        <w:rPr>
          <w:rFonts w:ascii="宋体" w:hAnsi="宋体" w:cs="宋体"/>
          <w:szCs w:val="21"/>
        </w:rPr>
      </w:pPr>
      <w:r>
        <w:rPr>
          <w:rFonts w:hint="eastAsia" w:ascii="宋体" w:hAnsi="宋体" w:cs="宋体"/>
          <w:szCs w:val="21"/>
        </w:rPr>
        <w:t>联合体各方中至少有一方符合本文件规定的特定资质条件。但同一专业的投标人组成的联合体应以资质最低的一方为依据。联合体投标的，须提供《联合投标协议书》（格式见第六章）。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120" w:beforeLines="50" w:line="40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 xml:space="preserve">转包与分包             </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snapToGrid w:val="0"/>
        <w:spacing w:line="400" w:lineRule="exact"/>
        <w:ind w:firstLine="420" w:firstLineChars="200"/>
        <w:rPr>
          <w:rFonts w:ascii="宋体" w:hAnsi="宋体" w:cs="宋体"/>
          <w:szCs w:val="21"/>
        </w:rPr>
      </w:pPr>
      <w:r>
        <w:rPr>
          <w:rFonts w:hint="eastAsia" w:ascii="宋体" w:hAnsi="宋体" w:cs="宋体"/>
          <w:kern w:val="0"/>
          <w:szCs w:val="21"/>
        </w:rPr>
        <w:t>2、本项目允许</w:t>
      </w:r>
      <w:r>
        <w:rPr>
          <w:rFonts w:hint="eastAsia" w:ascii="宋体" w:hAnsi="宋体" w:cs="宋体"/>
          <w:kern w:val="0"/>
          <w:szCs w:val="21"/>
          <w:lang w:eastAsia="zh-CN"/>
        </w:rPr>
        <w:t>合法</w:t>
      </w:r>
      <w:r>
        <w:rPr>
          <w:rFonts w:hint="eastAsia" w:ascii="宋体" w:hAnsi="宋体" w:cs="宋体"/>
          <w:kern w:val="0"/>
          <w:szCs w:val="21"/>
        </w:rPr>
        <w:t>分包。</w:t>
      </w:r>
    </w:p>
    <w:p>
      <w:pPr>
        <w:snapToGrid w:val="0"/>
        <w:spacing w:before="120" w:beforeLines="50" w:line="400" w:lineRule="exact"/>
        <w:ind w:firstLine="413" w:firstLineChars="196"/>
        <w:jc w:val="left"/>
        <w:outlineLvl w:val="1"/>
        <w:rPr>
          <w:rFonts w:ascii="宋体" w:hAnsi="宋体" w:cs="宋体"/>
          <w:b/>
          <w:szCs w:val="21"/>
        </w:rPr>
      </w:pPr>
      <w:bookmarkStart w:id="124" w:name="_Toc448421130"/>
      <w:bookmarkStart w:id="125" w:name="_Toc293863041"/>
      <w:bookmarkStart w:id="126" w:name="_Toc482865140"/>
      <w:bookmarkStart w:id="127" w:name="_Toc400465701"/>
      <w:bookmarkStart w:id="128" w:name="_Toc254970673"/>
      <w:bookmarkStart w:id="129" w:name="_Toc483327799"/>
      <w:bookmarkStart w:id="130" w:name="_Toc482864539"/>
      <w:bookmarkStart w:id="131" w:name="_Toc308018665"/>
      <w:bookmarkStart w:id="132" w:name="_Toc445223668"/>
      <w:bookmarkStart w:id="133" w:name="_Toc2889"/>
      <w:bookmarkStart w:id="134" w:name="_Toc254970532"/>
      <w:bookmarkStart w:id="135" w:name="_Toc482865310"/>
      <w:bookmarkStart w:id="136" w:name="_Toc293863308"/>
      <w:r>
        <w:rPr>
          <w:rFonts w:hint="eastAsia" w:ascii="宋体" w:hAnsi="宋体" w:cs="宋体"/>
          <w:b/>
          <w:szCs w:val="21"/>
        </w:rPr>
        <w:t>（八）特别说明</w:t>
      </w:r>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spacing w:line="400" w:lineRule="exact"/>
        <w:ind w:firstLine="420" w:firstLineChars="200"/>
        <w:jc w:val="left"/>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widowControl/>
        <w:spacing w:line="400" w:lineRule="exact"/>
        <w:ind w:firstLine="420" w:firstLineChars="200"/>
        <w:jc w:val="left"/>
        <w:rPr>
          <w:rFonts w:ascii="宋体" w:hAnsi="宋体" w:cs="宋体"/>
          <w:szCs w:val="21"/>
        </w:rPr>
      </w:pPr>
      <w:r>
        <w:rPr>
          <w:rFonts w:hint="eastAsia" w:ascii="宋体" w:hAnsi="宋体" w:cs="宋体"/>
          <w:szCs w:val="21"/>
        </w:rPr>
        <w:t>★2、投标人投标所使用的资格、信誉、荣誉、业绩与企业认证必须为本法人所拥有。</w:t>
      </w:r>
    </w:p>
    <w:p>
      <w:pPr>
        <w:widowControl/>
        <w:spacing w:line="400" w:lineRule="exact"/>
        <w:ind w:firstLine="420" w:firstLineChars="200"/>
        <w:jc w:val="left"/>
        <w:rPr>
          <w:rFonts w:ascii="宋体" w:hAnsi="宋体" w:cs="宋体"/>
          <w:szCs w:val="21"/>
        </w:rPr>
      </w:pPr>
      <w:r>
        <w:rPr>
          <w:rFonts w:hint="eastAsia" w:ascii="宋体" w:hAnsi="宋体" w:cs="宋体"/>
          <w:szCs w:val="21"/>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400" w:lineRule="exact"/>
        <w:ind w:firstLine="420" w:firstLineChars="200"/>
        <w:jc w:val="left"/>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00" w:lineRule="exact"/>
        <w:ind w:firstLine="420" w:firstLineChars="200"/>
        <w:jc w:val="left"/>
        <w:rPr>
          <w:rFonts w:ascii="宋体" w:hAnsi="宋体" w:cs="宋体"/>
          <w:szCs w:val="21"/>
        </w:rPr>
      </w:pPr>
      <w:r>
        <w:rPr>
          <w:rFonts w:hint="eastAsia" w:ascii="宋体" w:hAnsi="宋体" w:cs="宋体"/>
          <w:szCs w:val="21"/>
        </w:rPr>
        <w:t>非单一产品采购项目，采购人应当根据采购项目技术构成、产品价格比重等合理确定核心产品，并在招标文件中载明。多家投标人提供的核心产品品牌相同的，按前两款规定处理。</w:t>
      </w:r>
    </w:p>
    <w:p>
      <w:pPr>
        <w:pStyle w:val="24"/>
        <w:snapToGrid w:val="0"/>
        <w:spacing w:line="400" w:lineRule="exact"/>
        <w:ind w:left="2" w:leftChars="1" w:firstLine="420" w:firstLineChars="200"/>
        <w:rPr>
          <w:rFonts w:hAnsi="宋体" w:cs="宋体"/>
          <w:sz w:val="21"/>
        </w:rPr>
      </w:pPr>
      <w:r>
        <w:rPr>
          <w:rFonts w:hint="eastAsia" w:hAnsi="宋体" w:cs="宋体"/>
          <w:sz w:val="21"/>
        </w:rPr>
        <w:t>★4、投标人应仔细阅读招标文件的所有内容，按照招标文件的要求提交投标文件，并对所提供的全部资料的真实性承担法律责任。</w:t>
      </w:r>
    </w:p>
    <w:p>
      <w:pPr>
        <w:widowControl/>
        <w:spacing w:line="400" w:lineRule="exact"/>
        <w:ind w:firstLine="420" w:firstLineChars="200"/>
        <w:jc w:val="left"/>
        <w:rPr>
          <w:rFonts w:ascii="宋体" w:hAnsi="宋体" w:cs="宋体"/>
          <w:szCs w:val="21"/>
        </w:rPr>
      </w:pPr>
      <w:r>
        <w:rPr>
          <w:rFonts w:hint="eastAsia" w:ascii="宋体" w:hAnsi="宋体" w:cs="宋体"/>
          <w:szCs w:val="21"/>
        </w:rPr>
        <w:t>★5、投标人在投标活动中提供任何虚假材料，其投标无效，并报监管部门查处；中标后发现的，中标人须依照《中华人民共和国合同法》之规定赔偿采购人，且民事赔偿并不免除违法投标人的行政与刑事责任。</w:t>
      </w:r>
    </w:p>
    <w:p>
      <w:pPr>
        <w:widowControl/>
        <w:spacing w:line="400" w:lineRule="exact"/>
        <w:ind w:firstLine="420" w:firstLineChars="200"/>
        <w:jc w:val="left"/>
        <w:rPr>
          <w:rFonts w:ascii="宋体" w:hAnsi="宋体" w:cs="宋体"/>
          <w:szCs w:val="21"/>
        </w:rPr>
      </w:pPr>
      <w:bookmarkStart w:id="137" w:name="_Toc482864540"/>
      <w:bookmarkStart w:id="138" w:name="_Toc293863309"/>
      <w:bookmarkStart w:id="139" w:name="_Toc308018666"/>
      <w:bookmarkStart w:id="140" w:name="_Toc400465702"/>
      <w:bookmarkStart w:id="141" w:name="_Toc254970674"/>
      <w:bookmarkStart w:id="142" w:name="_Toc254970533"/>
      <w:bookmarkStart w:id="143" w:name="_Toc483327800"/>
      <w:bookmarkStart w:id="144" w:name="_Toc293863042"/>
      <w:bookmarkStart w:id="145" w:name="_Toc448421131"/>
      <w:bookmarkStart w:id="146" w:name="_Toc445223669"/>
      <w:bookmarkStart w:id="147" w:name="_Toc482865141"/>
      <w:bookmarkStart w:id="148" w:name="_Toc482865311"/>
      <w:r>
        <w:rPr>
          <w:rFonts w:hint="eastAsia" w:ascii="宋体" w:hAnsi="宋体" w:cs="宋体"/>
          <w:szCs w:val="21"/>
        </w:rPr>
        <w:t xml:space="preserve">★6、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Pr>
          <w:rFonts w:hint="eastAsia" w:ascii="宋体" w:hAnsi="宋体" w:cs="宋体"/>
          <w:szCs w:val="21"/>
        </w:rPr>
        <w:br w:type="textWrapping"/>
      </w:r>
      <w:r>
        <w:rPr>
          <w:rFonts w:hint="eastAsia" w:ascii="宋体" w:hAnsi="宋体" w:cs="宋体"/>
          <w:szCs w:val="21"/>
        </w:rPr>
        <w:t xml:space="preserve">    ★7、本文件中描述投标人的“签字”是指投标人的法定代表人或被授权人亲自在文件规定签署处亲笔写上个人的名字的行为，私章、签字章、印鉴、影印等其它形式均不能代替亲笔签字。</w:t>
      </w:r>
    </w:p>
    <w:p>
      <w:pPr>
        <w:pStyle w:val="24"/>
        <w:snapToGrid w:val="0"/>
        <w:spacing w:line="400" w:lineRule="exact"/>
        <w:ind w:firstLine="413" w:firstLineChars="196"/>
        <w:outlineLvl w:val="1"/>
        <w:rPr>
          <w:rFonts w:hAnsi="宋体" w:cs="宋体"/>
          <w:b/>
          <w:bCs/>
          <w:sz w:val="21"/>
        </w:rPr>
      </w:pPr>
      <w:bookmarkStart w:id="149" w:name="_Toc5686"/>
      <w:r>
        <w:rPr>
          <w:rFonts w:hint="eastAsia" w:hAnsi="宋体" w:cs="宋体"/>
          <w:b/>
          <w:bCs/>
          <w:sz w:val="21"/>
        </w:rPr>
        <w:t>（九）质疑和投诉</w:t>
      </w:r>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24"/>
        <w:snapToGrid w:val="0"/>
        <w:spacing w:line="400" w:lineRule="exact"/>
        <w:ind w:firstLine="420" w:firstLineChars="200"/>
        <w:rPr>
          <w:rFonts w:hAnsi="宋体" w:cs="宋体"/>
          <w:bCs/>
          <w:sz w:val="21"/>
        </w:rPr>
      </w:pPr>
      <w:r>
        <w:rPr>
          <w:rFonts w:hint="eastAsia" w:hAnsi="宋体" w:cs="宋体"/>
          <w:bCs/>
          <w:sz w:val="21"/>
        </w:rPr>
        <w:t>1、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投标人对招标采购单位的质疑答复不满意或者招标采购单位未在规定时间内作出答复的，可以在答复期满后15个工作日内向同级政府采购监督管理部门投诉。</w:t>
      </w:r>
    </w:p>
    <w:p>
      <w:pPr>
        <w:pStyle w:val="24"/>
        <w:snapToGrid w:val="0"/>
        <w:spacing w:line="400" w:lineRule="exact"/>
        <w:ind w:firstLine="420" w:firstLineChars="200"/>
        <w:rPr>
          <w:rFonts w:hAnsi="宋体" w:cs="宋体"/>
          <w:b/>
          <w:sz w:val="21"/>
        </w:rPr>
      </w:pPr>
      <w:r>
        <w:rPr>
          <w:rFonts w:hint="eastAsia" w:hAnsi="宋体" w:cs="宋体"/>
          <w:bCs/>
          <w:sz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150" w:name="_Toc400465703"/>
      <w:bookmarkStart w:id="151" w:name="_Toc308018667"/>
      <w:bookmarkStart w:id="152" w:name="_Toc448421132"/>
      <w:bookmarkStart w:id="153" w:name="_Toc483327801"/>
      <w:bookmarkStart w:id="154" w:name="_Toc482865312"/>
      <w:bookmarkStart w:id="155" w:name="_Toc293863310"/>
      <w:bookmarkStart w:id="156" w:name="_Toc482864541"/>
      <w:bookmarkStart w:id="157" w:name="_Toc293863043"/>
      <w:bookmarkStart w:id="158" w:name="_Toc254970534"/>
      <w:bookmarkStart w:id="159" w:name="_Toc445223670"/>
      <w:bookmarkStart w:id="160" w:name="_Toc29681"/>
      <w:bookmarkStart w:id="161" w:name="_Toc254970675"/>
      <w:bookmarkStart w:id="162" w:name="_Toc482865142"/>
    </w:p>
    <w:p>
      <w:pPr>
        <w:pStyle w:val="24"/>
        <w:snapToGrid w:val="0"/>
        <w:spacing w:line="400" w:lineRule="exact"/>
        <w:outlineLvl w:val="0"/>
        <w:rPr>
          <w:rFonts w:hAnsi="宋体" w:cs="宋体"/>
          <w:b/>
          <w:sz w:val="21"/>
        </w:rPr>
      </w:pPr>
      <w:r>
        <w:rPr>
          <w:rFonts w:hint="eastAsia" w:hAnsi="宋体" w:cs="宋体"/>
          <w:b/>
          <w:sz w:val="21"/>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line="400" w:lineRule="exact"/>
        <w:ind w:firstLine="413" w:firstLineChars="196"/>
        <w:jc w:val="left"/>
        <w:rPr>
          <w:rFonts w:ascii="宋体" w:hAnsi="宋体" w:cs="宋体"/>
          <w:b/>
          <w:szCs w:val="21"/>
        </w:rPr>
      </w:pPr>
      <w:r>
        <w:rPr>
          <w:rFonts w:hint="eastAsia" w:ascii="宋体" w:hAnsi="宋体" w:cs="宋体"/>
          <w:b/>
          <w:szCs w:val="21"/>
        </w:rPr>
        <w:t>（一）招标文件的构成</w:t>
      </w:r>
    </w:p>
    <w:p>
      <w:pPr>
        <w:snapToGrid w:val="0"/>
        <w:spacing w:line="400" w:lineRule="exact"/>
        <w:ind w:firstLine="420" w:firstLineChars="200"/>
        <w:jc w:val="left"/>
        <w:rPr>
          <w:rFonts w:ascii="宋体" w:hAnsi="宋体" w:cs="宋体"/>
          <w:szCs w:val="21"/>
        </w:rPr>
      </w:pPr>
      <w:r>
        <w:rPr>
          <w:rFonts w:hint="eastAsia" w:ascii="宋体" w:hAnsi="宋体" w:cs="宋体"/>
          <w:szCs w:val="21"/>
        </w:rPr>
        <w:t>1、招标公告；</w:t>
      </w:r>
    </w:p>
    <w:p>
      <w:pPr>
        <w:snapToGrid w:val="0"/>
        <w:spacing w:line="400" w:lineRule="exact"/>
        <w:ind w:firstLine="420" w:firstLineChars="200"/>
        <w:jc w:val="left"/>
        <w:rPr>
          <w:rFonts w:ascii="宋体" w:hAnsi="宋体" w:cs="宋体"/>
          <w:szCs w:val="21"/>
        </w:rPr>
      </w:pPr>
      <w:r>
        <w:rPr>
          <w:rFonts w:hint="eastAsia" w:ascii="宋体" w:hAnsi="宋体" w:cs="宋体"/>
          <w:szCs w:val="21"/>
        </w:rPr>
        <w:t>2、招标项目采购需求；</w:t>
      </w:r>
    </w:p>
    <w:p>
      <w:pPr>
        <w:snapToGrid w:val="0"/>
        <w:spacing w:line="400" w:lineRule="exact"/>
        <w:ind w:firstLine="420" w:firstLineChars="200"/>
        <w:jc w:val="left"/>
        <w:rPr>
          <w:rFonts w:ascii="宋体" w:hAnsi="宋体" w:cs="宋体"/>
          <w:szCs w:val="21"/>
        </w:rPr>
      </w:pPr>
      <w:r>
        <w:rPr>
          <w:rFonts w:hint="eastAsia" w:ascii="宋体" w:hAnsi="宋体" w:cs="宋体"/>
          <w:szCs w:val="21"/>
        </w:rPr>
        <w:t>3、投标人须知；</w:t>
      </w:r>
    </w:p>
    <w:p>
      <w:pPr>
        <w:snapToGrid w:val="0"/>
        <w:spacing w:line="400" w:lineRule="exact"/>
        <w:ind w:firstLine="420" w:firstLineChars="200"/>
        <w:jc w:val="left"/>
        <w:rPr>
          <w:rFonts w:ascii="宋体" w:hAnsi="宋体" w:cs="宋体"/>
          <w:szCs w:val="21"/>
        </w:rPr>
      </w:pPr>
      <w:r>
        <w:rPr>
          <w:rFonts w:hint="eastAsia" w:ascii="宋体" w:hAnsi="宋体" w:cs="宋体"/>
          <w:szCs w:val="21"/>
        </w:rPr>
        <w:t>4、评标原则及评分标准；</w:t>
      </w:r>
    </w:p>
    <w:p>
      <w:pPr>
        <w:snapToGrid w:val="0"/>
        <w:spacing w:line="400" w:lineRule="exact"/>
        <w:ind w:firstLine="420" w:firstLineChars="200"/>
        <w:jc w:val="left"/>
        <w:rPr>
          <w:rFonts w:ascii="宋体" w:hAnsi="宋体" w:cs="宋体"/>
          <w:szCs w:val="21"/>
        </w:rPr>
      </w:pPr>
      <w:r>
        <w:rPr>
          <w:rFonts w:hint="eastAsia" w:ascii="宋体" w:hAnsi="宋体" w:cs="宋体"/>
          <w:szCs w:val="21"/>
        </w:rPr>
        <w:t>5、合同主要条款格式；</w:t>
      </w:r>
    </w:p>
    <w:p>
      <w:pPr>
        <w:snapToGrid w:val="0"/>
        <w:spacing w:line="400" w:lineRule="exact"/>
        <w:ind w:firstLine="420" w:firstLineChars="200"/>
        <w:jc w:val="left"/>
        <w:rPr>
          <w:rFonts w:ascii="宋体" w:hAnsi="宋体" w:cs="宋体"/>
          <w:szCs w:val="21"/>
        </w:rPr>
      </w:pPr>
      <w:r>
        <w:rPr>
          <w:rFonts w:hint="eastAsia" w:ascii="宋体" w:hAnsi="宋体" w:cs="宋体"/>
          <w:szCs w:val="21"/>
        </w:rPr>
        <w:t>6、投标文件格式。</w:t>
      </w:r>
    </w:p>
    <w:p>
      <w:pPr>
        <w:snapToGrid w:val="0"/>
        <w:spacing w:before="120" w:beforeLines="50" w:line="400" w:lineRule="exact"/>
        <w:ind w:firstLine="413" w:firstLineChars="196"/>
        <w:jc w:val="left"/>
        <w:rPr>
          <w:rFonts w:ascii="宋体" w:hAnsi="宋体" w:cs="宋体"/>
          <w:b/>
          <w:szCs w:val="21"/>
        </w:rPr>
      </w:pPr>
      <w:r>
        <w:rPr>
          <w:rFonts w:hint="eastAsia" w:ascii="宋体" w:hAnsi="宋体" w:cs="宋体"/>
          <w:b/>
          <w:szCs w:val="21"/>
        </w:rPr>
        <w:t>（二）投标人的风险</w:t>
      </w:r>
    </w:p>
    <w:p>
      <w:pPr>
        <w:pStyle w:val="24"/>
        <w:snapToGrid w:val="0"/>
        <w:spacing w:line="400" w:lineRule="exact"/>
        <w:ind w:firstLine="420" w:firstLineChars="200"/>
        <w:rPr>
          <w:rFonts w:hAnsi="宋体" w:cs="宋体"/>
          <w:sz w:val="21"/>
        </w:rPr>
      </w:pPr>
      <w:r>
        <w:rPr>
          <w:rFonts w:hint="eastAsia" w:hAnsi="宋体" w:cs="宋体"/>
          <w:sz w:val="21"/>
        </w:rPr>
        <w:t>投标人没有按照招标文件要求提供全部资料，或者投标人没有对招标文件在各方面作出实质性响应是投标人的风险，并可能导致其投标被拒绝。</w:t>
      </w:r>
    </w:p>
    <w:p>
      <w:pPr>
        <w:pStyle w:val="13"/>
        <w:widowControl w:val="0"/>
        <w:tabs>
          <w:tab w:val="clear" w:pos="454"/>
        </w:tabs>
        <w:snapToGrid w:val="0"/>
        <w:spacing w:before="120" w:beforeLines="50" w:afterLines="0" w:line="400" w:lineRule="exact"/>
        <w:ind w:left="0" w:firstLine="413" w:firstLineChars="196"/>
        <w:rPr>
          <w:rFonts w:ascii="宋体" w:hAnsi="宋体" w:cs="宋体"/>
          <w:b/>
          <w:sz w:val="21"/>
          <w:szCs w:val="21"/>
        </w:rPr>
      </w:pPr>
      <w:r>
        <w:rPr>
          <w:rFonts w:hint="eastAsia" w:ascii="宋体" w:hAnsi="宋体" w:cs="宋体"/>
          <w:b/>
          <w:sz w:val="21"/>
          <w:szCs w:val="21"/>
        </w:rPr>
        <w:t xml:space="preserve">（三）招标文件的澄清和修改 </w:t>
      </w:r>
    </w:p>
    <w:p>
      <w:pPr>
        <w:pStyle w:val="24"/>
        <w:snapToGrid w:val="0"/>
        <w:spacing w:line="400" w:lineRule="exact"/>
        <w:ind w:firstLine="420" w:firstLineChars="200"/>
        <w:rPr>
          <w:rFonts w:hAnsi="宋体" w:cs="宋体"/>
          <w:sz w:val="21"/>
        </w:rPr>
      </w:pPr>
      <w:r>
        <w:rPr>
          <w:rFonts w:hint="eastAsia" w:hAnsi="宋体" w:cs="宋体"/>
          <w:sz w:val="21"/>
        </w:rPr>
        <w:t>1. 采购代理机构可以对已发出的招标文件进行必要的澄清或修改。澄清或修改的内容可能影响投标文件编制的，应当在招标文件要求提交投标文件截止时间1</w:t>
      </w:r>
      <w:r>
        <w:rPr>
          <w:rFonts w:hAnsi="宋体" w:cs="宋体"/>
          <w:sz w:val="21"/>
        </w:rPr>
        <w:t>5</w:t>
      </w:r>
      <w:r>
        <w:rPr>
          <w:rFonts w:hint="eastAsia" w:hAnsi="宋体" w:cs="宋体"/>
          <w:sz w:val="21"/>
        </w:rPr>
        <w:t>日前，在财政部门指定的政府采购信息发布媒体上发布更正公告，并以书面形式通知所有招标文件收受人。</w:t>
      </w:r>
    </w:p>
    <w:p>
      <w:pPr>
        <w:pStyle w:val="24"/>
        <w:snapToGrid w:val="0"/>
        <w:spacing w:line="400" w:lineRule="exact"/>
        <w:ind w:firstLine="420" w:firstLineChars="200"/>
        <w:rPr>
          <w:rFonts w:hAnsi="宋体" w:cs="宋体"/>
          <w:sz w:val="21"/>
        </w:rPr>
      </w:pPr>
      <w:r>
        <w:rPr>
          <w:rFonts w:hint="eastAsia" w:hAnsi="宋体" w:cs="宋体"/>
          <w:sz w:val="21"/>
        </w:rPr>
        <w:t>2. 招标文件澄清、修改的内容为招标文件的组成部分。当招标文件与招标文件的澄清、修改通知就同一内容的表述不一致时，以最后发出的书面文件为准。</w:t>
      </w:r>
    </w:p>
    <w:p>
      <w:pPr>
        <w:pStyle w:val="24"/>
        <w:snapToGrid w:val="0"/>
        <w:spacing w:line="400" w:lineRule="exact"/>
        <w:ind w:firstLine="420" w:firstLineChars="200"/>
        <w:rPr>
          <w:rFonts w:hAnsi="宋体" w:cs="宋体"/>
          <w:sz w:val="21"/>
        </w:rPr>
      </w:pPr>
      <w:bookmarkStart w:id="163" w:name="OLE_LINK2"/>
      <w:bookmarkStart w:id="164" w:name="OLE_LINK1"/>
      <w:r>
        <w:rPr>
          <w:rFonts w:hint="eastAsia" w:hAnsi="宋体" w:cs="宋体"/>
          <w:sz w:val="21"/>
        </w:rPr>
        <w:t xml:space="preserve">3. </w:t>
      </w:r>
      <w:bookmarkEnd w:id="163"/>
      <w:bookmarkEnd w:id="164"/>
      <w:r>
        <w:rPr>
          <w:rFonts w:hint="eastAsia" w:hAnsi="宋体" w:cs="宋体"/>
          <w:sz w:val="21"/>
        </w:rPr>
        <w:t>招标文件的澄清、修改都应该通过本采购代理机构以法定形式发布，采购人非通过本机构，不得擅自答复、修改招标文件。</w:t>
      </w:r>
      <w:bookmarkStart w:id="165" w:name="_Toc293863044"/>
      <w:bookmarkStart w:id="166" w:name="_Toc400465704"/>
      <w:bookmarkStart w:id="167" w:name="_Toc254970535"/>
      <w:bookmarkStart w:id="168" w:name="_Toc448421133"/>
      <w:bookmarkStart w:id="169" w:name="_Toc482864542"/>
      <w:bookmarkStart w:id="170" w:name="_Toc293863311"/>
      <w:bookmarkStart w:id="171" w:name="_Toc308018668"/>
      <w:bookmarkStart w:id="172" w:name="_Toc482865313"/>
      <w:bookmarkStart w:id="173" w:name="_Toc445223671"/>
      <w:bookmarkStart w:id="174" w:name="_Toc483327802"/>
      <w:bookmarkStart w:id="175" w:name="_Toc482865143"/>
      <w:bookmarkStart w:id="176" w:name="_Toc254970676"/>
    </w:p>
    <w:p>
      <w:pPr>
        <w:pStyle w:val="24"/>
        <w:snapToGrid w:val="0"/>
        <w:spacing w:before="120" w:beforeLines="50" w:line="400" w:lineRule="exact"/>
        <w:outlineLvl w:val="1"/>
        <w:rPr>
          <w:rFonts w:hAnsi="宋体" w:cs="宋体"/>
          <w:b/>
          <w:sz w:val="21"/>
        </w:rPr>
      </w:pPr>
      <w:bookmarkStart w:id="177" w:name="_Toc19053"/>
      <w:r>
        <w:rPr>
          <w:rFonts w:hint="eastAsia" w:hAnsi="宋体" w:cs="宋体"/>
          <w:b/>
          <w:sz w:val="21"/>
        </w:rPr>
        <w:t>三、投标文件的编制</w:t>
      </w:r>
      <w:bookmarkEnd w:id="165"/>
      <w:bookmarkEnd w:id="166"/>
      <w:bookmarkEnd w:id="167"/>
      <w:bookmarkEnd w:id="168"/>
      <w:bookmarkEnd w:id="169"/>
      <w:bookmarkEnd w:id="170"/>
      <w:bookmarkEnd w:id="171"/>
      <w:bookmarkEnd w:id="172"/>
      <w:bookmarkEnd w:id="173"/>
      <w:bookmarkEnd w:id="174"/>
      <w:bookmarkEnd w:id="175"/>
      <w:bookmarkEnd w:id="176"/>
      <w:bookmarkEnd w:id="177"/>
    </w:p>
    <w:p>
      <w:pPr>
        <w:snapToGrid w:val="0"/>
        <w:spacing w:before="120" w:beforeLines="50" w:line="400" w:lineRule="exact"/>
        <w:ind w:firstLine="413" w:firstLineChars="196"/>
        <w:jc w:val="left"/>
        <w:outlineLvl w:val="0"/>
        <w:rPr>
          <w:rFonts w:ascii="宋体" w:hAnsi="宋体" w:cs="宋体"/>
          <w:b/>
          <w:szCs w:val="21"/>
        </w:rPr>
      </w:pPr>
      <w:bookmarkStart w:id="178" w:name="_Toc448421134"/>
      <w:bookmarkStart w:id="179" w:name="_Toc293863045"/>
      <w:bookmarkStart w:id="180" w:name="_Toc483327803"/>
      <w:bookmarkStart w:id="181" w:name="_Toc293863312"/>
      <w:bookmarkStart w:id="182" w:name="_Toc482865314"/>
      <w:bookmarkStart w:id="183" w:name="_Toc254970677"/>
      <w:bookmarkStart w:id="184" w:name="_Toc445223672"/>
      <w:bookmarkStart w:id="185" w:name="_Toc482864543"/>
      <w:bookmarkStart w:id="186" w:name="_Toc400465705"/>
      <w:bookmarkStart w:id="187" w:name="_Toc482865144"/>
      <w:bookmarkStart w:id="188" w:name="_Toc30306"/>
      <w:bookmarkStart w:id="189" w:name="_Toc254970536"/>
      <w:bookmarkStart w:id="190" w:name="_Toc308018669"/>
      <w:r>
        <w:rPr>
          <w:rFonts w:hint="eastAsia" w:ascii="宋体" w:hAnsi="宋体" w:cs="宋体"/>
          <w:b/>
          <w:szCs w:val="21"/>
        </w:rPr>
        <w:t>（一）投标文件的组成</w:t>
      </w:r>
      <w:bookmarkEnd w:id="178"/>
      <w:bookmarkEnd w:id="179"/>
      <w:bookmarkEnd w:id="180"/>
      <w:bookmarkEnd w:id="181"/>
      <w:bookmarkEnd w:id="182"/>
      <w:bookmarkEnd w:id="183"/>
      <w:bookmarkEnd w:id="184"/>
      <w:bookmarkEnd w:id="185"/>
      <w:bookmarkEnd w:id="186"/>
      <w:bookmarkEnd w:id="187"/>
      <w:bookmarkEnd w:id="188"/>
      <w:bookmarkEnd w:id="189"/>
      <w:bookmarkEnd w:id="190"/>
    </w:p>
    <w:p>
      <w:pPr>
        <w:snapToGrid w:val="0"/>
        <w:spacing w:line="400" w:lineRule="exact"/>
        <w:ind w:firstLine="420" w:firstLineChars="200"/>
        <w:jc w:val="left"/>
        <w:rPr>
          <w:rFonts w:ascii="宋体" w:hAnsi="宋体" w:cs="宋体"/>
          <w:szCs w:val="21"/>
        </w:rPr>
      </w:pPr>
      <w:r>
        <w:rPr>
          <w:rFonts w:hint="eastAsia" w:ascii="宋体" w:hAnsi="宋体" w:cs="宋体"/>
          <w:szCs w:val="21"/>
        </w:rPr>
        <w:t>投标文件由资格部分、商务及技术部分、投标报价部分三部份组成。</w:t>
      </w:r>
    </w:p>
    <w:p>
      <w:pPr>
        <w:snapToGrid w:val="0"/>
        <w:spacing w:line="400" w:lineRule="exact"/>
        <w:ind w:firstLine="413" w:firstLineChars="196"/>
        <w:jc w:val="left"/>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资格部分：</w:t>
      </w:r>
    </w:p>
    <w:p>
      <w:pPr>
        <w:snapToGrid w:val="0"/>
        <w:spacing w:line="400" w:lineRule="exact"/>
        <w:ind w:firstLine="420" w:firstLineChars="200"/>
        <w:jc w:val="left"/>
        <w:rPr>
          <w:rFonts w:ascii="宋体" w:hAnsi="宋体" w:cs="宋体"/>
          <w:szCs w:val="21"/>
        </w:rPr>
      </w:pPr>
      <w:r>
        <w:rPr>
          <w:rFonts w:hint="eastAsia" w:ascii="宋体" w:hAnsi="宋体" w:cs="宋体"/>
          <w:szCs w:val="21"/>
        </w:rPr>
        <w:t>★（1）有效的营业执照副本复印件（复印件加盖公章）（必须提供，同时要加盖单位公章）；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★（2）法定代表人完整有效的身份证复印件（第二代身份证必须提供正反面复印件，同时要加盖单位公章）；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★（3）法定代表人授权委托书(格式见第六章) 和委托代理人完整有效的身份证复印件（委托代理时必须提供。第二代身份证必须提供正反面复印件，同时要加盖单位公章）。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★（4）参加政府采购活动前3年内在经营活动中没有重大违法记录的书面声明（格式自拟）；</w:t>
      </w:r>
    </w:p>
    <w:p>
      <w:pPr>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 （5）信用记录网站“信用中国”网站(www.creditchina.gov.cn)、中国政府采购网</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t>）查询结果信用声明函（格式见第六章）；</w:t>
      </w:r>
    </w:p>
    <w:p>
      <w:pPr>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b w:val="0"/>
          <w:color w:val="auto"/>
          <w:szCs w:val="21"/>
          <w:highlight w:val="none"/>
        </w:rPr>
        <w:t>投标人近期财务状况报告（201</w:t>
      </w:r>
      <w:r>
        <w:rPr>
          <w:rFonts w:hint="eastAsia" w:ascii="宋体" w:hAnsi="宋体" w:cs="宋体"/>
          <w:b w:val="0"/>
          <w:color w:val="auto"/>
          <w:szCs w:val="21"/>
          <w:highlight w:val="none"/>
          <w:lang w:val="en-US" w:eastAsia="zh-CN"/>
        </w:rPr>
        <w:t>9</w:t>
      </w:r>
      <w:r>
        <w:rPr>
          <w:rFonts w:hint="eastAsia" w:ascii="宋体" w:hAnsi="宋体" w:cs="宋体"/>
          <w:b w:val="0"/>
          <w:color w:val="auto"/>
          <w:szCs w:val="21"/>
          <w:highlight w:val="none"/>
        </w:rPr>
        <w:t>年度经第三方审计的财务报告；或截标时间前半年内能反映财务状况的报表；或投标人自拟的截标时间前半年内的财务情况说明</w:t>
      </w:r>
      <w:r>
        <w:rPr>
          <w:rFonts w:hint="eastAsia" w:ascii="宋体" w:hAnsi="宋体" w:cs="宋体"/>
          <w:b w:val="0"/>
          <w:color w:val="auto"/>
          <w:szCs w:val="21"/>
          <w:highlight w:val="none"/>
          <w:lang w:eastAsia="zh-CN"/>
        </w:rPr>
        <w:t>；</w:t>
      </w:r>
      <w:r>
        <w:rPr>
          <w:rFonts w:hint="eastAsia" w:ascii="宋体" w:hAnsi="宋体" w:eastAsia="宋体" w:cs="宋体"/>
          <w:color w:val="auto"/>
          <w:sz w:val="21"/>
          <w:szCs w:val="21"/>
          <w:highlight w:val="none"/>
        </w:rPr>
        <w:t>2020年新成立的公司应提供公司成立日之后次月起到响应文件递交截止前一个月的财务报表复印件</w:t>
      </w:r>
      <w:r>
        <w:rPr>
          <w:rFonts w:hint="eastAsia" w:ascii="宋体" w:hAnsi="宋体" w:eastAsia="宋体" w:cs="宋体"/>
          <w:color w:val="auto"/>
          <w:sz w:val="21"/>
          <w:szCs w:val="21"/>
          <w:highlight w:val="none"/>
          <w:lang w:eastAsia="zh-CN"/>
        </w:rPr>
        <w:t>）</w:t>
      </w:r>
      <w:r>
        <w:rPr>
          <w:rFonts w:hint="eastAsia" w:ascii="宋体" w:hAnsi="宋体" w:cs="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cs="宋体"/>
          <w:strike w:val="0"/>
          <w:color w:val="000000" w:themeColor="text1"/>
          <w:szCs w:val="21"/>
          <w:highlight w:val="none"/>
          <w14:textFill>
            <w14:solidFill>
              <w14:schemeClr w14:val="tx1"/>
            </w14:solidFill>
          </w14:textFill>
        </w:rPr>
        <w:t>取得省级以上住房城乡建设主管部门颁发的相应建设工程质量检测资质证书及计量认证证书</w:t>
      </w:r>
      <w:r>
        <w:rPr>
          <w:rFonts w:hint="eastAsia" w:ascii="宋体" w:hAnsi="宋体"/>
          <w:bCs/>
          <w:strike w:val="0"/>
          <w:color w:val="000000" w:themeColor="text1"/>
          <w:szCs w:val="21"/>
          <w:highlight w:val="none"/>
          <w14:textFill>
            <w14:solidFill>
              <w14:schemeClr w14:val="tx1"/>
            </w14:solidFill>
          </w14:textFill>
        </w:rPr>
        <w:t>复印件</w:t>
      </w:r>
      <w:r>
        <w:rPr>
          <w:rFonts w:hint="eastAsia" w:ascii="宋体" w:hAnsi="宋体" w:cs="宋体"/>
          <w:strike w:val="0"/>
          <w:color w:val="000000" w:themeColor="text1"/>
          <w:szCs w:val="21"/>
          <w:highlight w:val="none"/>
          <w14:textFill>
            <w14:solidFill>
              <w14:schemeClr w14:val="tx1"/>
            </w14:solidFill>
          </w14:textFill>
        </w:rPr>
        <w:t>。</w:t>
      </w:r>
      <w:r>
        <w:rPr>
          <w:rFonts w:hint="eastAsia" w:ascii="宋体" w:hAnsi="宋体"/>
          <w:bCs/>
          <w:strike w:val="0"/>
          <w:color w:val="000000" w:themeColor="text1"/>
          <w:szCs w:val="21"/>
          <w:highlight w:val="none"/>
          <w14:textFill>
            <w14:solidFill>
              <w14:schemeClr w14:val="tx1"/>
            </w14:solidFill>
          </w14:textFill>
        </w:rPr>
        <w:t>（同时复印件要加盖单位公章）</w:t>
      </w:r>
      <w:r>
        <w:rPr>
          <w:rFonts w:hint="eastAsia" w:ascii="宋体" w:hAnsi="宋体" w:cs="宋体"/>
          <w:strike w:val="0"/>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napToGrid w:val="0"/>
        <w:spacing w:line="400" w:lineRule="exact"/>
        <w:ind w:firstLine="420" w:firstLineChars="200"/>
        <w:jc w:val="left"/>
        <w:rPr>
          <w:rFonts w:ascii="宋体" w:hAnsi="宋体" w:cs="宋体"/>
          <w:szCs w:val="21"/>
        </w:rPr>
      </w:pPr>
      <w:r>
        <w:rPr>
          <w:rFonts w:hint="eastAsia" w:ascii="宋体" w:hAnsi="宋体" w:cs="宋体"/>
          <w:szCs w:val="21"/>
        </w:rPr>
        <w:t>（8）</w:t>
      </w:r>
      <w:r>
        <w:rPr>
          <w:rFonts w:hint="eastAsia" w:ascii="宋体" w:hAnsi="宋体" w:cs="宋体"/>
          <w:szCs w:val="21"/>
          <w:lang w:eastAsia="zh-CN"/>
        </w:rPr>
        <w:t>投标人认为需提交的其他资料</w:t>
      </w:r>
      <w:r>
        <w:rPr>
          <w:rFonts w:hint="eastAsia" w:ascii="宋体" w:hAnsi="宋体" w:cs="宋体"/>
          <w:szCs w:val="21"/>
        </w:rPr>
        <w:t>；</w:t>
      </w:r>
    </w:p>
    <w:p>
      <w:pPr>
        <w:snapToGrid w:val="0"/>
        <w:spacing w:line="400" w:lineRule="exact"/>
        <w:ind w:firstLine="621" w:firstLineChars="296"/>
        <w:jc w:val="left"/>
        <w:rPr>
          <w:rFonts w:ascii="宋体" w:hAnsi="宋体" w:cs="宋体"/>
          <w:b/>
          <w:szCs w:val="21"/>
        </w:rPr>
      </w:pPr>
      <w:r>
        <w:rPr>
          <w:rFonts w:hint="eastAsia" w:ascii="宋体" w:hAnsi="宋体" w:cs="宋体"/>
          <w:szCs w:val="21"/>
        </w:rPr>
        <w:t>★</w:t>
      </w:r>
      <w:r>
        <w:rPr>
          <w:rFonts w:hint="eastAsia" w:ascii="宋体" w:hAnsi="宋体" w:cs="宋体"/>
          <w:b/>
          <w:bCs/>
          <w:szCs w:val="21"/>
        </w:rPr>
        <w:t>注：</w:t>
      </w:r>
      <w:r>
        <w:rPr>
          <w:rFonts w:hint="eastAsia" w:ascii="宋体" w:hAnsi="宋体" w:cs="宋体"/>
          <w:szCs w:val="21"/>
        </w:rPr>
        <w:t>上述（1）-（</w:t>
      </w:r>
      <w:r>
        <w:rPr>
          <w:rFonts w:hint="eastAsia" w:ascii="宋体" w:hAnsi="宋体" w:cs="宋体"/>
          <w:szCs w:val="21"/>
          <w:lang w:val="en-US" w:eastAsia="zh-CN"/>
        </w:rPr>
        <w:t>7</w:t>
      </w:r>
      <w:r>
        <w:rPr>
          <w:rFonts w:hint="eastAsia" w:ascii="宋体" w:hAnsi="宋体" w:cs="宋体"/>
          <w:szCs w:val="21"/>
        </w:rPr>
        <w:t>）项提交的材料必须加盖投标人单位公章。</w:t>
      </w:r>
    </w:p>
    <w:p>
      <w:pPr>
        <w:snapToGrid w:val="0"/>
        <w:spacing w:line="400" w:lineRule="exact"/>
        <w:ind w:firstLine="413" w:firstLineChars="196"/>
        <w:jc w:val="left"/>
        <w:rPr>
          <w:rFonts w:ascii="宋体" w:hAnsi="宋体" w:cs="宋体"/>
          <w:b/>
          <w:bCs/>
          <w:szCs w:val="21"/>
        </w:rPr>
      </w:pPr>
      <w:r>
        <w:rPr>
          <w:rFonts w:hint="eastAsia" w:ascii="宋体" w:hAnsi="宋体" w:cs="宋体"/>
          <w:b/>
          <w:bCs/>
          <w:szCs w:val="21"/>
        </w:rPr>
        <w:t>2、商务及技术部分</w:t>
      </w:r>
    </w:p>
    <w:p>
      <w:pPr>
        <w:snapToGrid w:val="0"/>
        <w:spacing w:line="400" w:lineRule="exact"/>
        <w:ind w:firstLine="422" w:firstLineChars="200"/>
        <w:jc w:val="left"/>
        <w:rPr>
          <w:rFonts w:ascii="宋体" w:hAnsi="宋体" w:cs="宋体"/>
          <w:szCs w:val="21"/>
        </w:rPr>
      </w:pPr>
      <w:r>
        <w:rPr>
          <w:rFonts w:hint="eastAsia" w:ascii="宋体" w:hAnsi="宋体" w:cs="宋体"/>
          <w:b/>
          <w:bCs/>
          <w:szCs w:val="21"/>
        </w:rPr>
        <w:t>商务部分</w:t>
      </w:r>
    </w:p>
    <w:p>
      <w:pPr>
        <w:snapToGrid w:val="0"/>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）投标声明书(格式见第六章)；</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）投标人情况介绍； </w:t>
      </w:r>
    </w:p>
    <w:p>
      <w:pPr>
        <w:snapToGrid w:val="0"/>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）商务响应表(格式见第六章)；</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rPr>
        <w:t>投标人需要说明的其他文件和说明</w:t>
      </w:r>
      <w:r>
        <w:rPr>
          <w:rFonts w:hint="eastAsia" w:ascii="宋体" w:hAnsi="宋体" w:cs="宋体"/>
          <w:szCs w:val="21"/>
        </w:rPr>
        <w:t>；</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）投标人的类似成功案例的业绩证明文件(格式见第六章)；</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）投标人符合中小企业划型标准的，按《政府采购促进中小企业发展暂行办法》（财库〔2011〕181号）要求，</w:t>
      </w:r>
      <w:r>
        <w:rPr>
          <w:rFonts w:hint="eastAsia" w:ascii="宋体" w:hAnsi="宋体" w:cs="宋体"/>
          <w:szCs w:val="21"/>
          <w:lang w:eastAsia="zh-CN"/>
        </w:rPr>
        <w:t>提供</w:t>
      </w:r>
      <w:r>
        <w:rPr>
          <w:rFonts w:hint="eastAsia" w:ascii="宋体" w:hAnsi="宋体" w:cs="宋体"/>
          <w:szCs w:val="21"/>
        </w:rPr>
        <w:t>中小企业声明函。监</w:t>
      </w:r>
      <w:r>
        <w:rPr>
          <w:rFonts w:hint="eastAsia" w:ascii="宋体" w:hAnsi="宋体"/>
          <w:szCs w:val="21"/>
        </w:rPr>
        <w:t>狱企业参加政府采购活动时，应当提供由省级以上监狱管理局、戒毒管理局（含新疆生产建设兵团）出具的属于监狱企业的证明文件。</w:t>
      </w:r>
      <w:r>
        <w:rPr>
          <w:rFonts w:hint="eastAsia" w:ascii="宋体" w:hAnsi="宋体"/>
          <w:szCs w:val="21"/>
          <w:lang w:eastAsia="zh-CN"/>
        </w:rPr>
        <w:t>（</w:t>
      </w:r>
      <w:r>
        <w:rPr>
          <w:rFonts w:hint="eastAsia" w:ascii="宋体" w:hAnsi="宋体" w:cs="宋体"/>
          <w:bCs/>
          <w:szCs w:val="21"/>
        </w:rPr>
        <w:t>开具时间在一年内的为有效，其余由评标委员会认定，原件备核）</w:t>
      </w:r>
      <w:r>
        <w:rPr>
          <w:rFonts w:hint="eastAsia" w:ascii="宋体" w:hAnsi="宋体" w:cs="宋体"/>
          <w:szCs w:val="21"/>
        </w:rPr>
        <w:t>(格式见第六章)；</w:t>
      </w:r>
    </w:p>
    <w:p>
      <w:pPr>
        <w:snapToGrid w:val="0"/>
        <w:spacing w:line="400" w:lineRule="exact"/>
        <w:ind w:firstLine="413" w:firstLineChars="196"/>
        <w:jc w:val="left"/>
        <w:rPr>
          <w:rFonts w:ascii="宋体" w:hAnsi="宋体" w:cs="宋体"/>
          <w:b/>
          <w:szCs w:val="21"/>
        </w:rPr>
      </w:pPr>
      <w:r>
        <w:rPr>
          <w:rFonts w:hint="eastAsia" w:ascii="宋体" w:hAnsi="宋体" w:cs="宋体"/>
          <w:b/>
          <w:szCs w:val="21"/>
        </w:rPr>
        <w:t>技术部分</w:t>
      </w:r>
    </w:p>
    <w:p>
      <w:pPr>
        <w:snapToGrid w:val="0"/>
        <w:spacing w:line="400" w:lineRule="exact"/>
        <w:ind w:firstLine="420" w:firstLineChars="200"/>
        <w:jc w:val="left"/>
        <w:rPr>
          <w:rFonts w:ascii="宋体" w:hAnsi="宋体" w:cs="宋体"/>
        </w:rPr>
      </w:pPr>
      <w:r>
        <w:rPr>
          <w:rFonts w:hint="eastAsia" w:ascii="宋体" w:hAnsi="宋体" w:cs="宋体"/>
          <w:szCs w:val="21"/>
        </w:rPr>
        <w:t>★</w:t>
      </w:r>
      <w:r>
        <w:rPr>
          <w:rFonts w:hint="eastAsia" w:ascii="宋体" w:hAnsi="宋体" w:cs="宋体"/>
        </w:rPr>
        <w:t>（</w:t>
      </w:r>
      <w:r>
        <w:rPr>
          <w:rFonts w:hint="eastAsia" w:ascii="宋体" w:hAnsi="宋体" w:cs="宋体"/>
          <w:lang w:val="en-US" w:eastAsia="zh-CN"/>
        </w:rPr>
        <w:t>1</w:t>
      </w:r>
      <w:r>
        <w:rPr>
          <w:rFonts w:hint="eastAsia" w:ascii="宋体" w:hAnsi="宋体" w:cs="宋体"/>
        </w:rPr>
        <w:t>）招标采购需求中要求</w:t>
      </w:r>
      <w:r>
        <w:rPr>
          <w:rFonts w:hint="eastAsia" w:ascii="宋体" w:hAnsi="宋体" w:cs="宋体"/>
          <w:szCs w:val="21"/>
        </w:rPr>
        <w:t>提供的材料（如 技术方案、实施方案等）；</w:t>
      </w:r>
    </w:p>
    <w:p>
      <w:pPr>
        <w:snapToGrid w:val="0"/>
        <w:spacing w:line="400" w:lineRule="exact"/>
        <w:ind w:firstLine="630" w:firstLineChars="300"/>
        <w:jc w:val="left"/>
        <w:rPr>
          <w:rFonts w:ascii="宋体" w:hAnsi="宋体" w:cs="宋体"/>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rPr>
        <w:t>投标人拥有主要制造设备的情况表；</w:t>
      </w:r>
    </w:p>
    <w:p>
      <w:pPr>
        <w:snapToGrid w:val="0"/>
        <w:spacing w:line="400" w:lineRule="exact"/>
        <w:ind w:firstLine="630" w:firstLineChars="300"/>
        <w:jc w:val="left"/>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）项目实施人员情况；</w:t>
      </w:r>
    </w:p>
    <w:p>
      <w:pPr>
        <w:snapToGrid w:val="0"/>
        <w:spacing w:line="400" w:lineRule="exact"/>
        <w:ind w:left="0" w:leftChars="0" w:firstLine="420" w:firstLineChars="200"/>
        <w:jc w:val="left"/>
        <w:rPr>
          <w:rFonts w:ascii="宋体" w:hAnsi="宋体" w:cs="宋体"/>
        </w:rPr>
      </w:pPr>
      <w:r>
        <w:rPr>
          <w:rFonts w:hint="eastAsia" w:ascii="宋体" w:hAnsi="宋体" w:cs="宋体"/>
          <w:szCs w:val="21"/>
        </w:rPr>
        <w:t>★</w:t>
      </w:r>
      <w:r>
        <w:rPr>
          <w:rFonts w:hint="eastAsia" w:ascii="宋体" w:hAnsi="宋体" w:cs="宋体"/>
          <w:lang w:val="en-US" w:eastAsia="zh-CN"/>
        </w:rPr>
        <w:t>(4)</w:t>
      </w:r>
      <w:r>
        <w:rPr>
          <w:rFonts w:hint="eastAsia" w:ascii="宋体" w:hAnsi="宋体" w:cs="宋体"/>
        </w:rPr>
        <w:t>服务承诺方案</w:t>
      </w:r>
      <w:r>
        <w:rPr>
          <w:rFonts w:hint="eastAsia" w:ascii="宋体" w:hAnsi="宋体" w:cs="宋体"/>
          <w:szCs w:val="21"/>
        </w:rPr>
        <w:t>。</w:t>
      </w:r>
    </w:p>
    <w:p>
      <w:pPr>
        <w:snapToGrid w:val="0"/>
        <w:spacing w:line="400" w:lineRule="exact"/>
        <w:ind w:firstLine="630" w:firstLineChars="300"/>
        <w:jc w:val="left"/>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）投标人需要说明的其他文件和说明。</w:t>
      </w:r>
    </w:p>
    <w:p>
      <w:pPr>
        <w:snapToGrid w:val="0"/>
        <w:spacing w:before="50" w:after="50"/>
        <w:rPr>
          <w:rFonts w:ascii="宋体" w:hAnsi="宋体"/>
          <w:b/>
          <w:szCs w:val="21"/>
        </w:rPr>
      </w:pPr>
    </w:p>
    <w:p>
      <w:pPr>
        <w:snapToGrid w:val="0"/>
        <w:spacing w:line="400" w:lineRule="exact"/>
        <w:ind w:firstLine="413" w:firstLineChars="196"/>
        <w:jc w:val="left"/>
        <w:rPr>
          <w:rFonts w:ascii="宋体" w:hAnsi="宋体" w:cs="宋体"/>
          <w:b/>
          <w:szCs w:val="21"/>
        </w:rPr>
      </w:pPr>
      <w:r>
        <w:rPr>
          <w:rFonts w:hint="eastAsia" w:ascii="宋体" w:hAnsi="宋体" w:cs="宋体"/>
          <w:b/>
          <w:szCs w:val="21"/>
        </w:rPr>
        <w:t>3、报价部分：</w:t>
      </w:r>
    </w:p>
    <w:p>
      <w:pPr>
        <w:tabs>
          <w:tab w:val="left" w:pos="3870"/>
          <w:tab w:val="left" w:pos="4085"/>
        </w:tabs>
        <w:snapToGrid w:val="0"/>
        <w:spacing w:line="400" w:lineRule="exact"/>
        <w:ind w:firstLine="420" w:firstLineChars="200"/>
        <w:jc w:val="left"/>
        <w:rPr>
          <w:rFonts w:ascii="宋体" w:hAnsi="宋体" w:cs="宋体"/>
          <w:szCs w:val="21"/>
        </w:rPr>
      </w:pPr>
      <w:r>
        <w:rPr>
          <w:rFonts w:hint="eastAsia" w:ascii="宋体" w:hAnsi="宋体" w:cs="宋体"/>
          <w:szCs w:val="21"/>
        </w:rPr>
        <w:t>★（1）投标函（格式见第六章）； ；</w:t>
      </w:r>
    </w:p>
    <w:p>
      <w:pPr>
        <w:tabs>
          <w:tab w:val="left" w:pos="3870"/>
          <w:tab w:val="left" w:pos="4085"/>
        </w:tabs>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）投标人针对报价需要说明的其他文件和说明（格式自拟）；</w:t>
      </w:r>
    </w:p>
    <w:p>
      <w:pPr>
        <w:tabs>
          <w:tab w:val="left" w:pos="3870"/>
          <w:tab w:val="left" w:pos="4085"/>
        </w:tabs>
        <w:snapToGrid w:val="0"/>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）开标一览表（单独用小信封密封，格式见第六章）；</w:t>
      </w:r>
    </w:p>
    <w:p>
      <w:pPr>
        <w:pStyle w:val="32"/>
        <w:spacing w:line="40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b/>
          <w:bCs/>
          <w:sz w:val="21"/>
          <w:szCs w:val="21"/>
        </w:rPr>
        <w:t>4、特别备注：招标文件第六章有格式要求的，必须按要求在规定处由法定代表人或授权代表签名并加盖投标人公章。</w:t>
      </w:r>
    </w:p>
    <w:p>
      <w:pPr>
        <w:snapToGrid w:val="0"/>
        <w:spacing w:line="400" w:lineRule="exact"/>
        <w:ind w:firstLine="413" w:firstLineChars="196"/>
        <w:jc w:val="left"/>
        <w:outlineLvl w:val="0"/>
        <w:rPr>
          <w:rFonts w:ascii="宋体" w:hAnsi="宋体" w:cs="宋体"/>
          <w:b/>
          <w:szCs w:val="21"/>
        </w:rPr>
      </w:pPr>
      <w:bookmarkStart w:id="191" w:name="_Toc448421135"/>
      <w:bookmarkStart w:id="192" w:name="_Toc10486"/>
      <w:bookmarkStart w:id="193" w:name="_Toc400465706"/>
      <w:bookmarkStart w:id="194" w:name="_Toc482865145"/>
      <w:bookmarkStart w:id="195" w:name="_Toc254970678"/>
      <w:bookmarkStart w:id="196" w:name="_Toc483327804"/>
      <w:bookmarkStart w:id="197" w:name="_Toc445223673"/>
      <w:bookmarkStart w:id="198" w:name="_Toc482864544"/>
      <w:bookmarkStart w:id="199" w:name="_Toc308018670"/>
      <w:bookmarkStart w:id="200" w:name="_Toc254970537"/>
      <w:bookmarkStart w:id="201" w:name="_Toc293863046"/>
      <w:bookmarkStart w:id="202" w:name="_Toc293863313"/>
      <w:bookmarkStart w:id="203" w:name="_Toc482865315"/>
      <w:r>
        <w:rPr>
          <w:rFonts w:hint="eastAsia" w:ascii="宋体" w:hAnsi="宋体" w:cs="宋体"/>
          <w:b/>
          <w:szCs w:val="21"/>
        </w:rPr>
        <w:t>（二）投标文件的语言及计量</w:t>
      </w:r>
      <w:bookmarkEnd w:id="191"/>
      <w:bookmarkEnd w:id="192"/>
      <w:bookmarkEnd w:id="193"/>
      <w:bookmarkEnd w:id="194"/>
      <w:bookmarkEnd w:id="195"/>
      <w:bookmarkEnd w:id="196"/>
      <w:bookmarkEnd w:id="197"/>
      <w:bookmarkEnd w:id="198"/>
      <w:bookmarkEnd w:id="199"/>
      <w:bookmarkEnd w:id="200"/>
      <w:bookmarkEnd w:id="201"/>
      <w:bookmarkEnd w:id="202"/>
      <w:bookmarkEnd w:id="203"/>
    </w:p>
    <w:p>
      <w:pPr>
        <w:snapToGrid w:val="0"/>
        <w:spacing w:line="400" w:lineRule="exact"/>
        <w:ind w:firstLine="420" w:firstLineChars="200"/>
        <w:jc w:val="left"/>
        <w:rPr>
          <w:rFonts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★2、投标计量单位，招标文件已有明确规定的，使用招标文件规定的计量单位；招标文件没有规定的，应采用中华人民共和国法定计量单位（货币单位：人民币），否则视同未响应。</w:t>
      </w:r>
    </w:p>
    <w:p>
      <w:pPr>
        <w:snapToGrid w:val="0"/>
        <w:spacing w:before="120" w:beforeLines="50" w:line="400" w:lineRule="exact"/>
        <w:ind w:firstLine="413" w:firstLineChars="196"/>
        <w:jc w:val="left"/>
        <w:outlineLvl w:val="0"/>
        <w:rPr>
          <w:rFonts w:ascii="宋体" w:hAnsi="宋体" w:cs="宋体"/>
          <w:b/>
          <w:szCs w:val="21"/>
        </w:rPr>
      </w:pPr>
      <w:bookmarkStart w:id="204" w:name="_Toc482865316"/>
      <w:bookmarkStart w:id="205" w:name="_Toc254970538"/>
      <w:bookmarkStart w:id="206" w:name="_Toc308018671"/>
      <w:bookmarkStart w:id="207" w:name="_Toc448421136"/>
      <w:bookmarkStart w:id="208" w:name="_Toc254970679"/>
      <w:bookmarkStart w:id="209" w:name="_Toc482864545"/>
      <w:bookmarkStart w:id="210" w:name="_Toc400465707"/>
      <w:bookmarkStart w:id="211" w:name="_Toc293863314"/>
      <w:bookmarkStart w:id="212" w:name="_Toc293863047"/>
      <w:bookmarkStart w:id="213" w:name="_Toc445223674"/>
      <w:bookmarkStart w:id="214" w:name="_Toc482865146"/>
      <w:bookmarkStart w:id="215" w:name="_Toc483327805"/>
      <w:bookmarkStart w:id="216" w:name="_Toc24527"/>
      <w:r>
        <w:rPr>
          <w:rFonts w:hint="eastAsia" w:ascii="宋体" w:hAnsi="宋体" w:cs="宋体"/>
          <w:b/>
          <w:szCs w:val="21"/>
        </w:rPr>
        <w:t>（三）投标报价</w:t>
      </w:r>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24"/>
        <w:snapToGrid w:val="0"/>
        <w:spacing w:line="400" w:lineRule="exact"/>
        <w:ind w:firstLine="420" w:firstLineChars="200"/>
        <w:jc w:val="left"/>
        <w:rPr>
          <w:rFonts w:hAnsi="宋体" w:cs="宋体"/>
          <w:sz w:val="21"/>
        </w:rPr>
      </w:pPr>
      <w:r>
        <w:rPr>
          <w:rFonts w:hint="eastAsia" w:hAnsi="宋体" w:cs="宋体"/>
          <w:sz w:val="21"/>
        </w:rPr>
        <w:t>1、投标报价应按招标文件中相关附表格式填写。</w:t>
      </w:r>
    </w:p>
    <w:p>
      <w:pPr>
        <w:snapToGrid w:val="0"/>
        <w:spacing w:line="400" w:lineRule="exact"/>
        <w:ind w:firstLine="420" w:firstLineChars="200"/>
        <w:jc w:val="left"/>
        <w:rPr>
          <w:rFonts w:ascii="宋体" w:hAnsi="宋体" w:cs="宋体"/>
        </w:rPr>
      </w:pPr>
      <w:r>
        <w:rPr>
          <w:rFonts w:hint="eastAsia" w:ascii="宋体" w:hAnsi="宋体" w:cs="宋体"/>
        </w:rPr>
        <w:t>★2、投标报价是履行合同的最终价格，货物采购应包括货款、标准附件、备品备件、专用工具、包装、运输、装卸、保险、税金、货到就位以及安装、调试、培训、保修等一切税金和费用；服务采购应包括整体服务价格</w:t>
      </w:r>
      <w:r>
        <w:rPr>
          <w:rFonts w:hint="eastAsia" w:ascii="宋体" w:hAnsi="宋体" w:cs="宋体"/>
          <w:szCs w:val="21"/>
        </w:rPr>
        <w:t>以及</w:t>
      </w:r>
      <w:r>
        <w:rPr>
          <w:rFonts w:hint="eastAsia" w:ascii="宋体" w:hAnsi="宋体" w:cs="宋体"/>
        </w:rPr>
        <w:t>安装调试、培训、维护等一切税金和费用。</w:t>
      </w:r>
    </w:p>
    <w:p>
      <w:pPr>
        <w:tabs>
          <w:tab w:val="left" w:pos="525"/>
        </w:tabs>
        <w:snapToGrid w:val="0"/>
        <w:spacing w:line="400" w:lineRule="exact"/>
        <w:ind w:firstLine="420" w:firstLineChars="200"/>
        <w:jc w:val="left"/>
        <w:rPr>
          <w:rFonts w:ascii="宋体" w:hAnsi="宋体" w:cs="宋体"/>
          <w:szCs w:val="21"/>
        </w:rPr>
      </w:pPr>
      <w:r>
        <w:rPr>
          <w:rFonts w:hint="eastAsia" w:ascii="宋体" w:hAnsi="宋体" w:cs="宋体"/>
          <w:szCs w:val="21"/>
        </w:rPr>
        <w:t>★3、投标文件每个分标只允许有一个报价，有选择的或有条件的报价将不予接受。</w:t>
      </w:r>
    </w:p>
    <w:p>
      <w:pPr>
        <w:pStyle w:val="13"/>
        <w:widowControl w:val="0"/>
        <w:tabs>
          <w:tab w:val="clear" w:pos="454"/>
        </w:tabs>
        <w:snapToGrid w:val="0"/>
        <w:spacing w:before="120" w:beforeLines="50" w:afterLines="0" w:line="400" w:lineRule="exact"/>
        <w:ind w:left="0" w:firstLine="413" w:firstLineChars="196"/>
        <w:rPr>
          <w:rFonts w:ascii="宋体" w:hAnsi="宋体" w:cs="宋体"/>
          <w:b/>
          <w:sz w:val="21"/>
          <w:szCs w:val="21"/>
        </w:rPr>
      </w:pPr>
      <w:r>
        <w:rPr>
          <w:rFonts w:hint="eastAsia" w:ascii="宋体" w:hAnsi="宋体" w:cs="宋体"/>
          <w:b/>
          <w:sz w:val="21"/>
          <w:szCs w:val="21"/>
        </w:rPr>
        <w:t>（四）投标文件的有效期</w:t>
      </w:r>
    </w:p>
    <w:p>
      <w:pPr>
        <w:snapToGrid w:val="0"/>
        <w:spacing w:line="400" w:lineRule="exact"/>
        <w:ind w:firstLine="420" w:firstLineChars="200"/>
        <w:jc w:val="left"/>
        <w:rPr>
          <w:rFonts w:ascii="宋体" w:hAnsi="宋体" w:cs="宋体"/>
          <w:szCs w:val="21"/>
        </w:rPr>
      </w:pPr>
      <w:r>
        <w:rPr>
          <w:rFonts w:hint="eastAsia" w:ascii="宋体" w:hAnsi="宋体" w:cs="宋体"/>
          <w:szCs w:val="21"/>
        </w:rPr>
        <w:t>★1、自投标截止日起60天投标文件应保持有效。有效期不足的投标文件将被拒绝。</w:t>
      </w:r>
    </w:p>
    <w:p>
      <w:pPr>
        <w:snapToGrid w:val="0"/>
        <w:spacing w:line="400" w:lineRule="exact"/>
        <w:ind w:firstLine="420" w:firstLineChars="200"/>
        <w:jc w:val="left"/>
        <w:rPr>
          <w:rFonts w:ascii="宋体" w:hAnsi="宋体" w:cs="宋体"/>
          <w:szCs w:val="21"/>
        </w:rPr>
      </w:pPr>
      <w:r>
        <w:rPr>
          <w:rFonts w:hint="eastAsia" w:ascii="宋体" w:hAnsi="宋体" w:cs="宋体"/>
          <w:szCs w:val="21"/>
        </w:rPr>
        <w:t>2、在特殊情况下，招标采购单位可与投标人协商延长投标书的有效期，这种要求和答复均以书面形式进行。</w:t>
      </w:r>
    </w:p>
    <w:p>
      <w:pPr>
        <w:snapToGrid w:val="0"/>
        <w:spacing w:line="400" w:lineRule="exact"/>
        <w:ind w:firstLine="420" w:firstLineChars="200"/>
        <w:jc w:val="left"/>
        <w:rPr>
          <w:rFonts w:ascii="宋体" w:hAnsi="宋体" w:cs="宋体"/>
          <w:b/>
          <w:szCs w:val="21"/>
        </w:rPr>
      </w:pPr>
      <w:bookmarkStart w:id="217" w:name="_Toc445223675"/>
      <w:bookmarkStart w:id="218" w:name="_Toc400465708"/>
      <w:bookmarkStart w:id="219" w:name="_Toc482865147"/>
      <w:bookmarkStart w:id="220" w:name="_Toc483327806"/>
      <w:bookmarkStart w:id="221" w:name="_Toc448421137"/>
      <w:bookmarkStart w:id="222" w:name="_Toc293863315"/>
      <w:bookmarkStart w:id="223" w:name="_Toc254970539"/>
      <w:bookmarkStart w:id="224" w:name="_Toc308018672"/>
      <w:bookmarkStart w:id="225" w:name="_Toc482864546"/>
      <w:bookmarkStart w:id="226" w:name="_Toc254970680"/>
      <w:bookmarkStart w:id="227" w:name="_Toc293863048"/>
      <w:bookmarkStart w:id="228" w:name="_Toc482865317"/>
      <w:r>
        <w:rPr>
          <w:rFonts w:hint="eastAsia" w:ascii="宋体" w:hAnsi="宋体" w:cs="宋体"/>
          <w:szCs w:val="21"/>
        </w:rPr>
        <w:t>3、投标人可拒绝接受延期要求而不会导致投标保证金被没收。同意延长有效期的投标人需要相应延长投标保证金的有效期，但不能修改投标文件。</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宋体" w:hAnsi="宋体" w:cs="宋体"/>
          <w:b/>
          <w:szCs w:val="21"/>
        </w:rPr>
        <w:t xml:space="preserve"> </w:t>
      </w:r>
    </w:p>
    <w:p>
      <w:pPr>
        <w:snapToGrid w:val="0"/>
        <w:spacing w:line="400" w:lineRule="exact"/>
        <w:ind w:firstLine="420" w:firstLineChars="200"/>
        <w:jc w:val="left"/>
        <w:outlineLvl w:val="0"/>
        <w:rPr>
          <w:rFonts w:ascii="宋体" w:hAnsi="宋体" w:cs="宋体"/>
          <w:b/>
          <w:szCs w:val="21"/>
        </w:rPr>
      </w:pPr>
      <w:bookmarkStart w:id="229" w:name="_Toc483327807"/>
      <w:bookmarkStart w:id="230" w:name="_Toc448421138"/>
      <w:bookmarkStart w:id="231" w:name="_Toc482865318"/>
      <w:bookmarkStart w:id="232" w:name="_Toc482865148"/>
      <w:bookmarkStart w:id="233" w:name="_Toc293863049"/>
      <w:bookmarkStart w:id="234" w:name="_Toc400465709"/>
      <w:bookmarkStart w:id="235" w:name="_Toc293863316"/>
      <w:bookmarkStart w:id="236" w:name="_Toc254970681"/>
      <w:bookmarkStart w:id="237" w:name="_Toc308018673"/>
      <w:bookmarkStart w:id="238" w:name="_Toc14775"/>
      <w:bookmarkStart w:id="239" w:name="_Toc482864547"/>
      <w:bookmarkStart w:id="240" w:name="_Toc445223676"/>
      <w:bookmarkStart w:id="241" w:name="_Toc254970540"/>
      <w:r>
        <w:rPr>
          <w:rFonts w:hint="eastAsia" w:ascii="宋体" w:hAnsi="宋体" w:cs="宋体"/>
          <w:szCs w:val="21"/>
        </w:rPr>
        <w:t>4、中标人的投标文件自开标之日起至合同履行完毕止均应保持有效。</w:t>
      </w:r>
      <w:bookmarkEnd w:id="229"/>
      <w:bookmarkEnd w:id="230"/>
      <w:bookmarkEnd w:id="231"/>
      <w:bookmarkEnd w:id="232"/>
      <w:bookmarkEnd w:id="233"/>
      <w:bookmarkEnd w:id="234"/>
      <w:bookmarkEnd w:id="235"/>
      <w:bookmarkEnd w:id="236"/>
      <w:bookmarkEnd w:id="237"/>
      <w:bookmarkEnd w:id="238"/>
      <w:bookmarkEnd w:id="239"/>
      <w:bookmarkEnd w:id="240"/>
      <w:bookmarkEnd w:id="241"/>
    </w:p>
    <w:p>
      <w:pPr>
        <w:snapToGrid w:val="0"/>
        <w:spacing w:before="120" w:beforeLines="50" w:line="400" w:lineRule="exact"/>
        <w:ind w:firstLine="413" w:firstLineChars="196"/>
        <w:jc w:val="left"/>
        <w:outlineLvl w:val="0"/>
        <w:rPr>
          <w:rFonts w:ascii="宋体" w:hAnsi="宋体" w:cs="宋体"/>
          <w:b/>
          <w:szCs w:val="21"/>
        </w:rPr>
      </w:pPr>
      <w:bookmarkStart w:id="242" w:name="_Toc254970541"/>
      <w:bookmarkStart w:id="243" w:name="_Toc308018674"/>
      <w:bookmarkStart w:id="244" w:name="_Toc293863050"/>
      <w:bookmarkStart w:id="245" w:name="_Toc482865149"/>
      <w:bookmarkStart w:id="246" w:name="_Toc12825"/>
      <w:bookmarkStart w:id="247" w:name="_Toc400465710"/>
      <w:bookmarkStart w:id="248" w:name="_Toc448421139"/>
      <w:bookmarkStart w:id="249" w:name="_Toc293863317"/>
      <w:bookmarkStart w:id="250" w:name="_Toc445223677"/>
      <w:bookmarkStart w:id="251" w:name="_Toc483327808"/>
      <w:bookmarkStart w:id="252" w:name="_Toc482865319"/>
      <w:bookmarkStart w:id="253" w:name="_Toc254970682"/>
      <w:bookmarkStart w:id="254" w:name="_Toc482864548"/>
      <w:r>
        <w:rPr>
          <w:rFonts w:hint="eastAsia" w:ascii="宋体" w:hAnsi="宋体" w:cs="宋体"/>
          <w:b/>
          <w:szCs w:val="21"/>
        </w:rPr>
        <w:t>（五）投标保证金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p>
    <w:p>
      <w:pPr>
        <w:snapToGrid w:val="0"/>
        <w:spacing w:line="400" w:lineRule="exact"/>
        <w:ind w:firstLine="420" w:firstLineChars="200"/>
        <w:jc w:val="left"/>
        <w:rPr>
          <w:rFonts w:ascii="宋体" w:hAnsi="宋体" w:cs="宋体"/>
          <w:szCs w:val="21"/>
        </w:rPr>
      </w:pPr>
      <w:r>
        <w:rPr>
          <w:rFonts w:hint="eastAsia" w:ascii="宋体" w:hAnsi="宋体" w:cs="宋体"/>
          <w:szCs w:val="21"/>
        </w:rPr>
        <w:t>★1、投标人须按规定提交投标保证金，开标时现场核验提交保证金的银行回执单原件。保证金银行回执单</w:t>
      </w:r>
      <w:r>
        <w:rPr>
          <w:rFonts w:hint="eastAsia" w:ascii="宋体" w:hAnsi="宋体" w:cs="宋体"/>
          <w:bCs/>
          <w:szCs w:val="21"/>
        </w:rPr>
        <w:t>以保证金到帐为准，因此投标人在交纳投标保证金时应充分考虑保证金到达账户上的时间。</w:t>
      </w:r>
    </w:p>
    <w:p>
      <w:pPr>
        <w:snapToGrid w:val="0"/>
        <w:spacing w:line="400" w:lineRule="exact"/>
        <w:ind w:firstLine="420" w:firstLineChars="200"/>
        <w:jc w:val="left"/>
        <w:rPr>
          <w:rFonts w:ascii="宋体" w:hAnsi="宋体" w:cs="宋体"/>
          <w:szCs w:val="21"/>
        </w:rPr>
      </w:pPr>
      <w:r>
        <w:rPr>
          <w:rFonts w:hint="eastAsia" w:ascii="宋体" w:hAnsi="宋体" w:cs="宋体"/>
          <w:szCs w:val="21"/>
        </w:rPr>
        <w:t>2、投标保证金交纳形式：</w:t>
      </w:r>
      <w:r>
        <w:rPr>
          <w:rFonts w:hint="eastAsia" w:ascii="宋体" w:hAnsi="宋体" w:cs="宋体"/>
        </w:rPr>
        <w:t>电汇、转账、汇票</w:t>
      </w:r>
      <w:r>
        <w:rPr>
          <w:rFonts w:hint="eastAsia" w:ascii="宋体" w:hAnsi="宋体" w:cs="宋体"/>
          <w:lang w:eastAsia="zh-CN"/>
        </w:rPr>
        <w:t>、银行保函</w:t>
      </w:r>
      <w:r>
        <w:rPr>
          <w:rFonts w:hint="eastAsia" w:ascii="宋体" w:hAnsi="宋体" w:cs="宋体"/>
          <w:szCs w:val="21"/>
        </w:rPr>
        <w:t>等非现金形式。</w:t>
      </w:r>
    </w:p>
    <w:p>
      <w:pPr>
        <w:snapToGrid w:val="0"/>
        <w:spacing w:line="400" w:lineRule="exact"/>
        <w:ind w:firstLine="420" w:firstLineChars="200"/>
        <w:jc w:val="left"/>
        <w:rPr>
          <w:rFonts w:ascii="宋体" w:hAnsi="宋体" w:cs="宋体"/>
          <w:szCs w:val="21"/>
        </w:rPr>
      </w:pPr>
      <w:r>
        <w:rPr>
          <w:rFonts w:hint="eastAsia" w:ascii="宋体" w:hAnsi="宋体" w:cs="宋体"/>
          <w:szCs w:val="21"/>
        </w:rPr>
        <w:t>3、未中标人的投标保证金在中标通知书发出后5个工作日内退还。</w:t>
      </w:r>
    </w:p>
    <w:p>
      <w:pPr>
        <w:snapToGrid w:val="0"/>
        <w:spacing w:line="400" w:lineRule="exact"/>
        <w:ind w:firstLine="420" w:firstLineChars="200"/>
        <w:jc w:val="left"/>
        <w:rPr>
          <w:rFonts w:ascii="宋体" w:hAnsi="宋体" w:cs="宋体"/>
          <w:b/>
          <w:szCs w:val="21"/>
        </w:rPr>
      </w:pPr>
      <w:r>
        <w:rPr>
          <w:rFonts w:hint="eastAsia" w:ascii="宋体" w:hAnsi="宋体" w:cs="宋体"/>
          <w:szCs w:val="21"/>
        </w:rPr>
        <w:t>4、投标保证金不计息。</w:t>
      </w:r>
    </w:p>
    <w:p>
      <w:pPr>
        <w:snapToGrid w:val="0"/>
        <w:spacing w:line="400" w:lineRule="exact"/>
        <w:ind w:firstLine="420" w:firstLineChars="200"/>
        <w:jc w:val="left"/>
        <w:rPr>
          <w:rFonts w:ascii="宋体" w:hAnsi="宋体" w:cs="宋体"/>
          <w:szCs w:val="21"/>
        </w:rPr>
      </w:pPr>
      <w:r>
        <w:rPr>
          <w:rFonts w:hint="eastAsia" w:ascii="宋体" w:hAnsi="宋体" w:cs="宋体"/>
          <w:szCs w:val="21"/>
        </w:rPr>
        <w:t>5、投标保证金退还方式：电汇或转账至投标人账户。</w:t>
      </w:r>
    </w:p>
    <w:p>
      <w:pPr>
        <w:snapToGrid w:val="0"/>
        <w:spacing w:line="400" w:lineRule="exact"/>
        <w:ind w:firstLine="422" w:firstLineChars="200"/>
        <w:jc w:val="left"/>
        <w:rPr>
          <w:rFonts w:ascii="宋体" w:hAnsi="宋体" w:cs="宋体"/>
          <w:b/>
          <w:bCs/>
          <w:szCs w:val="21"/>
        </w:rPr>
      </w:pPr>
      <w:r>
        <w:rPr>
          <w:rFonts w:hint="eastAsia" w:ascii="宋体" w:hAnsi="宋体" w:cs="宋体"/>
          <w:b/>
          <w:szCs w:val="21"/>
        </w:rPr>
        <w:t>6、投标人有下列情形之一的，投标保证金将不予退还：</w:t>
      </w:r>
    </w:p>
    <w:p>
      <w:pPr>
        <w:snapToGrid w:val="0"/>
        <w:spacing w:line="400" w:lineRule="exact"/>
        <w:ind w:firstLine="411" w:firstLineChars="196"/>
        <w:jc w:val="left"/>
        <w:rPr>
          <w:rFonts w:ascii="宋体" w:hAnsi="宋体" w:cs="宋体"/>
          <w:szCs w:val="21"/>
        </w:rPr>
      </w:pPr>
      <w:r>
        <w:rPr>
          <w:rFonts w:hint="eastAsia" w:ascii="宋体" w:hAnsi="宋体" w:cs="宋体"/>
          <w:szCs w:val="21"/>
        </w:rPr>
        <w:t>（1）投标人在投标有效期内撤销投标文件的；</w:t>
      </w:r>
    </w:p>
    <w:p>
      <w:pPr>
        <w:snapToGrid w:val="0"/>
        <w:spacing w:line="400" w:lineRule="exact"/>
        <w:ind w:firstLine="411" w:firstLineChars="196"/>
        <w:jc w:val="left"/>
        <w:rPr>
          <w:rFonts w:ascii="宋体" w:hAnsi="宋体" w:cs="宋体"/>
          <w:szCs w:val="21"/>
        </w:rPr>
      </w:pPr>
      <w:r>
        <w:rPr>
          <w:rFonts w:hint="eastAsia" w:ascii="宋体" w:hAnsi="宋体" w:cs="宋体"/>
          <w:szCs w:val="21"/>
        </w:rPr>
        <w:t>（2）投标人在投标过程中弄虚作假，提供虚假材料的；</w:t>
      </w:r>
    </w:p>
    <w:p>
      <w:pPr>
        <w:snapToGrid w:val="0"/>
        <w:spacing w:line="400" w:lineRule="exact"/>
        <w:ind w:firstLine="411" w:firstLineChars="196"/>
        <w:rPr>
          <w:rFonts w:ascii="宋体" w:hAnsi="宋体" w:cs="宋体"/>
          <w:szCs w:val="21"/>
        </w:rPr>
      </w:pPr>
      <w:r>
        <w:rPr>
          <w:rFonts w:hint="eastAsia" w:ascii="宋体" w:hAnsi="宋体" w:cs="宋体"/>
          <w:szCs w:val="21"/>
        </w:rPr>
        <w:t>（3）中标人无正当理由不与采购人签订合同的；</w:t>
      </w:r>
    </w:p>
    <w:p>
      <w:pPr>
        <w:snapToGrid w:val="0"/>
        <w:spacing w:line="400" w:lineRule="exact"/>
        <w:ind w:right="-126" w:rightChars="-60" w:firstLine="411" w:firstLineChars="196"/>
        <w:rPr>
          <w:rFonts w:ascii="宋体" w:hAnsi="宋体" w:cs="宋体"/>
          <w:b/>
          <w:szCs w:val="21"/>
        </w:rPr>
      </w:pPr>
      <w:r>
        <w:rPr>
          <w:rFonts w:hint="eastAsia" w:ascii="宋体" w:hAnsi="宋体" w:cs="宋体"/>
          <w:szCs w:val="21"/>
        </w:rPr>
        <w:t>（4）</w:t>
      </w:r>
      <w:r>
        <w:rPr>
          <w:rFonts w:hint="eastAsia" w:ascii="宋体" w:hAnsi="宋体" w:cs="宋体"/>
          <w:bCs/>
          <w:spacing w:val="-4"/>
          <w:szCs w:val="21"/>
        </w:rPr>
        <w:t>将中标项目转让给他人或者在投标文件中未说明且未经采购人同意，将中标项目分包给他人的；</w:t>
      </w:r>
    </w:p>
    <w:p>
      <w:pPr>
        <w:snapToGrid w:val="0"/>
        <w:spacing w:line="400" w:lineRule="exact"/>
        <w:ind w:firstLine="420" w:firstLineChars="200"/>
        <w:rPr>
          <w:rFonts w:ascii="宋体" w:hAnsi="宋体" w:cs="宋体"/>
          <w:szCs w:val="21"/>
        </w:rPr>
      </w:pPr>
      <w:r>
        <w:rPr>
          <w:rFonts w:hint="eastAsia" w:ascii="宋体" w:hAnsi="宋体" w:cs="宋体"/>
          <w:szCs w:val="21"/>
        </w:rPr>
        <w:t>（5）拒绝履行合同义务的；</w:t>
      </w:r>
    </w:p>
    <w:p>
      <w:pPr>
        <w:snapToGrid w:val="0"/>
        <w:spacing w:line="400" w:lineRule="exact"/>
        <w:ind w:firstLine="420" w:firstLineChars="200"/>
        <w:rPr>
          <w:rFonts w:ascii="宋体" w:hAnsi="宋体" w:cs="宋体"/>
          <w:szCs w:val="21"/>
        </w:rPr>
      </w:pPr>
      <w:r>
        <w:rPr>
          <w:rFonts w:hint="eastAsia" w:ascii="宋体" w:hAnsi="宋体" w:cs="宋体"/>
          <w:szCs w:val="21"/>
        </w:rPr>
        <w:t>（6）其他严重扰乱招投标程序的。</w:t>
      </w:r>
    </w:p>
    <w:p>
      <w:pPr>
        <w:snapToGrid w:val="0"/>
        <w:spacing w:before="120" w:beforeLines="50" w:line="400" w:lineRule="exact"/>
        <w:ind w:firstLine="413" w:firstLineChars="196"/>
        <w:jc w:val="left"/>
        <w:outlineLvl w:val="0"/>
        <w:rPr>
          <w:rFonts w:ascii="宋体" w:hAnsi="宋体" w:cs="宋体"/>
          <w:b/>
          <w:szCs w:val="21"/>
        </w:rPr>
      </w:pPr>
      <w:bookmarkStart w:id="255" w:name="_Toc483327809"/>
      <w:bookmarkStart w:id="256" w:name="_Toc29267"/>
      <w:bookmarkStart w:id="257" w:name="_Toc254970542"/>
      <w:bookmarkStart w:id="258" w:name="_Toc482865150"/>
      <w:bookmarkStart w:id="259" w:name="_Toc293863051"/>
      <w:bookmarkStart w:id="260" w:name="_Toc482865320"/>
      <w:bookmarkStart w:id="261" w:name="_Toc482864549"/>
      <w:bookmarkStart w:id="262" w:name="_Toc293863318"/>
      <w:bookmarkStart w:id="263" w:name="_Toc254970683"/>
      <w:bookmarkStart w:id="264" w:name="_Toc445223678"/>
      <w:bookmarkStart w:id="265" w:name="_Toc308018675"/>
      <w:bookmarkStart w:id="266" w:name="_Toc448421140"/>
      <w:bookmarkStart w:id="267" w:name="_Toc400465711"/>
      <w:r>
        <w:rPr>
          <w:rFonts w:hint="eastAsia" w:ascii="宋体" w:hAnsi="宋体" w:cs="宋体"/>
          <w:b/>
          <w:szCs w:val="21"/>
        </w:rPr>
        <w:t>（六）投标文件的签署和份数</w:t>
      </w:r>
      <w:bookmarkEnd w:id="255"/>
      <w:bookmarkEnd w:id="256"/>
      <w:bookmarkEnd w:id="257"/>
      <w:bookmarkEnd w:id="258"/>
      <w:bookmarkEnd w:id="259"/>
      <w:bookmarkEnd w:id="260"/>
      <w:bookmarkEnd w:id="261"/>
      <w:bookmarkEnd w:id="262"/>
      <w:bookmarkEnd w:id="263"/>
      <w:bookmarkEnd w:id="264"/>
      <w:bookmarkEnd w:id="265"/>
      <w:bookmarkEnd w:id="266"/>
      <w:bookmarkEnd w:id="267"/>
    </w:p>
    <w:p>
      <w:pPr>
        <w:snapToGrid w:val="0"/>
        <w:spacing w:line="400" w:lineRule="exact"/>
        <w:ind w:firstLine="420" w:firstLineChars="200"/>
        <w:jc w:val="left"/>
        <w:rPr>
          <w:rFonts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hAnsi="宋体" w:cs="宋体"/>
          <w:szCs w:val="21"/>
        </w:rPr>
      </w:pPr>
      <w:r>
        <w:rPr>
          <w:rFonts w:hint="eastAsia" w:ascii="宋体" w:hAnsi="宋体" w:cs="宋体"/>
          <w:szCs w:val="21"/>
        </w:rPr>
        <w:t>★2、投标文件组成和份数要求详见投标人须知前附表第8条要求。</w:t>
      </w:r>
    </w:p>
    <w:p>
      <w:pPr>
        <w:snapToGrid w:val="0"/>
        <w:spacing w:line="400" w:lineRule="exact"/>
        <w:ind w:firstLine="420" w:firstLineChars="200"/>
        <w:jc w:val="left"/>
        <w:rPr>
          <w:rFonts w:ascii="宋体" w:hAnsi="宋体" w:cs="宋体"/>
          <w:szCs w:val="21"/>
        </w:rPr>
      </w:pPr>
      <w:r>
        <w:rPr>
          <w:rFonts w:hint="eastAsia" w:ascii="宋体" w:hAnsi="宋体" w:cs="宋体"/>
          <w:szCs w:val="21"/>
        </w:rPr>
        <w:t>3、投标文件的正本需打印或用不褪色的墨水填写，投标文件正本除本《投标人须知》中规定的可提供复印件外均须提供原件。副本为正本的复印件。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ascii="宋体" w:hAnsi="宋体" w:cs="宋体"/>
          <w:szCs w:val="21"/>
        </w:rPr>
      </w:pPr>
      <w:r>
        <w:rPr>
          <w:rFonts w:hint="eastAsia" w:ascii="宋体" w:hAnsi="宋体" w:cs="宋体"/>
          <w:szCs w:val="21"/>
        </w:rPr>
        <w:t>★4、</w:t>
      </w:r>
      <w:r>
        <w:rPr>
          <w:rFonts w:hint="eastAsia" w:ascii="宋体" w:hAnsi="宋体" w:cs="宋体"/>
          <w:spacing w:val="-2"/>
          <w:szCs w:val="21"/>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hAnsi="宋体" w:cs="宋体"/>
          <w:szCs w:val="21"/>
        </w:rPr>
      </w:pPr>
      <w:r>
        <w:rPr>
          <w:rFonts w:hint="eastAsia" w:ascii="宋体" w:hAnsi="宋体" w:cs="宋体"/>
          <w:szCs w:val="21"/>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exact"/>
        <w:ind w:firstLine="310" w:firstLineChars="147"/>
        <w:jc w:val="left"/>
        <w:rPr>
          <w:rFonts w:ascii="宋体" w:hAnsi="宋体" w:cs="宋体"/>
          <w:b/>
          <w:szCs w:val="21"/>
        </w:rPr>
      </w:pPr>
      <w:r>
        <w:rPr>
          <w:rFonts w:hint="eastAsia" w:ascii="宋体" w:hAnsi="宋体" w:cs="宋体"/>
          <w:b/>
          <w:szCs w:val="21"/>
        </w:rPr>
        <w:t xml:space="preserve">（七）投标文件的包装、递交、修改和撤回 </w:t>
      </w:r>
    </w:p>
    <w:p>
      <w:pPr>
        <w:snapToGrid w:val="0"/>
        <w:spacing w:line="400" w:lineRule="exact"/>
        <w:ind w:firstLine="420"/>
        <w:jc w:val="left"/>
        <w:rPr>
          <w:rFonts w:ascii="宋体" w:hAnsi="宋体" w:cs="宋体"/>
          <w:szCs w:val="21"/>
        </w:rPr>
      </w:pPr>
      <w:r>
        <w:rPr>
          <w:rFonts w:hint="eastAsia" w:ascii="宋体" w:hAnsi="宋体" w:cs="宋体"/>
          <w:szCs w:val="21"/>
        </w:rPr>
        <w:t>1、投标文件封装要求详见投标人须知前附表第8条要求。</w:t>
      </w:r>
    </w:p>
    <w:p>
      <w:pPr>
        <w:snapToGrid w:val="0"/>
        <w:spacing w:line="400" w:lineRule="exact"/>
        <w:ind w:right="-336" w:rightChars="-160" w:firstLine="420"/>
        <w:jc w:val="left"/>
        <w:rPr>
          <w:rFonts w:ascii="宋体" w:hAnsi="宋体" w:cs="宋体"/>
          <w:szCs w:val="21"/>
        </w:rPr>
      </w:pPr>
      <w:r>
        <w:rPr>
          <w:rFonts w:hint="eastAsia" w:ascii="宋体" w:hAnsi="宋体" w:cs="宋体"/>
          <w:szCs w:val="21"/>
        </w:rPr>
        <w:t>2、未按规定密封或标记的投标文件将被拒绝，由此造成投标文件被误投或提前拆封的风险由投标人承担。逾期送达的投标文件将被拒绝。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hAnsi="宋体" w:cs="宋体"/>
          <w:szCs w:val="21"/>
        </w:rPr>
      </w:pPr>
      <w:r>
        <w:rPr>
          <w:rFonts w:hint="eastAsia" w:ascii="宋体" w:hAnsi="宋体" w:cs="宋体"/>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20" w:beforeLines="50" w:line="400" w:lineRule="exact"/>
        <w:ind w:firstLine="413" w:firstLineChars="196"/>
        <w:outlineLvl w:val="2"/>
        <w:rPr>
          <w:rFonts w:ascii="宋体" w:hAnsi="宋体" w:cs="宋体"/>
          <w:b/>
          <w:szCs w:val="21"/>
        </w:rPr>
      </w:pPr>
      <w:bookmarkStart w:id="268" w:name="_Toc482864550"/>
      <w:bookmarkStart w:id="269" w:name="_Toc17017"/>
      <w:bookmarkStart w:id="270" w:name="_Toc445223679"/>
      <w:bookmarkStart w:id="271" w:name="_Toc293863052"/>
      <w:bookmarkStart w:id="272" w:name="_Toc308018676"/>
      <w:bookmarkStart w:id="273" w:name="_Toc254970543"/>
      <w:bookmarkStart w:id="274" w:name="_Toc482865151"/>
      <w:bookmarkStart w:id="275" w:name="_Toc482865321"/>
      <w:bookmarkStart w:id="276" w:name="_Toc254970684"/>
      <w:bookmarkStart w:id="277" w:name="_Toc483327810"/>
      <w:bookmarkStart w:id="278" w:name="_Toc448421141"/>
      <w:bookmarkStart w:id="279" w:name="_Toc400465712"/>
      <w:bookmarkStart w:id="280" w:name="_Toc293863319"/>
      <w:r>
        <w:rPr>
          <w:rFonts w:hint="eastAsia" w:ascii="宋体" w:hAnsi="宋体" w:cs="宋体"/>
          <w:b/>
          <w:szCs w:val="21"/>
        </w:rPr>
        <w:t>（八）投标无效的情形</w:t>
      </w:r>
      <w:bookmarkEnd w:id="268"/>
      <w:bookmarkEnd w:id="269"/>
      <w:bookmarkEnd w:id="270"/>
      <w:bookmarkEnd w:id="271"/>
      <w:bookmarkEnd w:id="272"/>
      <w:bookmarkEnd w:id="273"/>
      <w:bookmarkEnd w:id="274"/>
      <w:bookmarkEnd w:id="275"/>
      <w:bookmarkEnd w:id="276"/>
      <w:bookmarkEnd w:id="277"/>
      <w:bookmarkEnd w:id="278"/>
      <w:bookmarkEnd w:id="279"/>
      <w:bookmarkEnd w:id="280"/>
    </w:p>
    <w:p>
      <w:pPr>
        <w:snapToGrid w:val="0"/>
        <w:spacing w:line="400" w:lineRule="exact"/>
        <w:ind w:firstLine="420" w:firstLineChars="200"/>
        <w:rPr>
          <w:rFonts w:ascii="宋体" w:hAns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hAnsi="宋体" w:cs="宋体"/>
          <w:szCs w:val="21"/>
        </w:rPr>
      </w:pPr>
      <w:r>
        <w:rPr>
          <w:rFonts w:hint="eastAsia" w:ascii="宋体" w:hAnsi="宋体" w:cs="宋体"/>
          <w:b/>
          <w:bCs/>
          <w:szCs w:val="21"/>
        </w:rPr>
        <w:t>1、在资格审查时，如发现下列情形之一的，投标文件将被视为无效：</w:t>
      </w:r>
    </w:p>
    <w:p>
      <w:pPr>
        <w:snapToGrid w:val="0"/>
        <w:spacing w:line="400" w:lineRule="exact"/>
        <w:ind w:firstLine="411" w:firstLineChars="196"/>
        <w:rPr>
          <w:rFonts w:ascii="宋体" w:hAnsi="宋体" w:cs="宋体"/>
          <w:szCs w:val="21"/>
        </w:rPr>
      </w:pPr>
      <w:r>
        <w:rPr>
          <w:rFonts w:hint="eastAsia" w:ascii="宋体" w:hAnsi="宋体" w:cs="宋体"/>
          <w:szCs w:val="21"/>
        </w:rPr>
        <w:t>（1）不具备招标文件中规定的资格要求的；</w:t>
      </w:r>
    </w:p>
    <w:p>
      <w:pPr>
        <w:snapToGrid w:val="0"/>
        <w:spacing w:line="400" w:lineRule="exact"/>
        <w:ind w:firstLine="411" w:firstLineChars="196"/>
        <w:rPr>
          <w:rFonts w:ascii="宋体" w:hAnsi="宋体" w:cs="宋体"/>
          <w:szCs w:val="21"/>
        </w:rPr>
      </w:pPr>
      <w:r>
        <w:rPr>
          <w:rFonts w:hint="eastAsia" w:ascii="宋体" w:hAnsi="宋体" w:cs="宋体"/>
          <w:szCs w:val="21"/>
        </w:rPr>
        <w:t>（2）招标文件要求必须提供的资格部分文件不齐全或者内容虚假的；</w:t>
      </w:r>
    </w:p>
    <w:p>
      <w:pPr>
        <w:snapToGrid w:val="0"/>
        <w:spacing w:line="400" w:lineRule="exact"/>
        <w:ind w:firstLine="411" w:firstLineChars="196"/>
        <w:rPr>
          <w:rFonts w:ascii="宋体" w:hAnsi="宋体" w:cs="宋体"/>
          <w:szCs w:val="21"/>
        </w:rPr>
      </w:pPr>
      <w:r>
        <w:rPr>
          <w:rFonts w:hint="eastAsia" w:ascii="宋体" w:hAnsi="宋体" w:cs="宋体"/>
          <w:szCs w:val="21"/>
        </w:rPr>
        <w:t>（3）法律、法规和招标文件规定的其他无效情形。</w:t>
      </w:r>
    </w:p>
    <w:p>
      <w:pPr>
        <w:pStyle w:val="19"/>
        <w:snapToGrid w:val="0"/>
        <w:spacing w:line="400" w:lineRule="exact"/>
        <w:ind w:firstLine="413" w:firstLineChars="196"/>
        <w:rPr>
          <w:rFonts w:ascii="宋体" w:hAnsi="宋体" w:eastAsia="宋体" w:cs="宋体"/>
          <w:b/>
          <w:bCs/>
          <w:sz w:val="21"/>
          <w:szCs w:val="21"/>
        </w:rPr>
      </w:pPr>
      <w:r>
        <w:rPr>
          <w:rFonts w:hint="eastAsia" w:ascii="宋体" w:hAnsi="宋体" w:eastAsia="宋体" w:cs="宋体"/>
          <w:b/>
          <w:bCs/>
          <w:sz w:val="21"/>
          <w:szCs w:val="21"/>
        </w:rPr>
        <w:t>2、在商务性及技术评审时，如发现下列情形之一的，投标文件将被视为无效：</w:t>
      </w:r>
    </w:p>
    <w:p>
      <w:pPr>
        <w:pStyle w:val="19"/>
        <w:snapToGrid w:val="0"/>
        <w:spacing w:line="400" w:lineRule="exact"/>
        <w:ind w:firstLine="411" w:firstLineChars="196"/>
        <w:rPr>
          <w:rFonts w:ascii="宋体" w:hAnsi="宋体" w:eastAsia="宋体" w:cs="宋体"/>
          <w:kern w:val="2"/>
          <w:sz w:val="21"/>
          <w:szCs w:val="21"/>
        </w:rPr>
      </w:pPr>
      <w:r>
        <w:rPr>
          <w:rFonts w:hint="eastAsia" w:ascii="宋体" w:hAnsi="宋体" w:eastAsia="宋体" w:cs="宋体"/>
          <w:kern w:val="2"/>
          <w:sz w:val="21"/>
          <w:szCs w:val="21"/>
        </w:rPr>
        <w:t>（1）未按照招标文件的规定提交投标保证金的；</w:t>
      </w:r>
    </w:p>
    <w:p>
      <w:pPr>
        <w:pStyle w:val="19"/>
        <w:snapToGrid w:val="0"/>
        <w:spacing w:line="400" w:lineRule="exact"/>
        <w:ind w:firstLine="411" w:firstLineChars="196"/>
        <w:rPr>
          <w:rFonts w:ascii="宋体" w:hAnsi="宋体" w:eastAsia="宋体" w:cs="宋体"/>
          <w:kern w:val="2"/>
          <w:sz w:val="21"/>
          <w:szCs w:val="21"/>
        </w:rPr>
      </w:pPr>
      <w:r>
        <w:rPr>
          <w:rFonts w:hint="eastAsia" w:ascii="宋体" w:hAnsi="宋体" w:eastAsia="宋体" w:cs="宋体"/>
          <w:kern w:val="2"/>
          <w:sz w:val="21"/>
          <w:szCs w:val="21"/>
        </w:rPr>
        <w:t>（2）未按照招标文件的规定提交投标声明书的；</w:t>
      </w:r>
    </w:p>
    <w:p>
      <w:pPr>
        <w:snapToGrid w:val="0"/>
        <w:spacing w:line="400" w:lineRule="exact"/>
        <w:ind w:firstLine="411" w:firstLineChars="196"/>
        <w:rPr>
          <w:rFonts w:ascii="宋体" w:hAnsi="宋体" w:cs="宋体"/>
          <w:szCs w:val="21"/>
        </w:rPr>
      </w:pPr>
      <w:r>
        <w:rPr>
          <w:rFonts w:hint="eastAsia" w:ascii="宋体" w:hAnsi="宋体" w:cs="宋体"/>
          <w:szCs w:val="21"/>
        </w:rPr>
        <w:t>（3）投标文件未按招标文件要求签署、盖章的；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4）</w:t>
      </w:r>
      <w:r>
        <w:rPr>
          <w:rFonts w:hint="eastAsia" w:ascii="宋体" w:hAnsi="宋体" w:eastAsia="宋体" w:cs="宋体"/>
          <w:sz w:val="21"/>
          <w:szCs w:val="21"/>
        </w:rPr>
        <w:t>招标文件要求必须提供的商务及技术部分的文件不齐全或者内容虚假的；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sz w:val="21"/>
          <w:szCs w:val="21"/>
        </w:rPr>
        <w:t>（5）投标文件的实质性内容未使用中文表述、意思表述不明确、前后矛盾或者使用计量单位不符合招标文件要求的（经评标委员会认定并允许其当场更正的笔误除外）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411" w:firstLineChars="196"/>
        <w:rPr>
          <w:rFonts w:ascii="宋体" w:hAnsi="宋体" w:eastAsia="宋体" w:cs="宋体"/>
          <w:snapToGrid w:val="0"/>
          <w:sz w:val="21"/>
          <w:szCs w:val="21"/>
        </w:rPr>
      </w:pPr>
      <w:r>
        <w:rPr>
          <w:rFonts w:hint="eastAsia" w:ascii="宋体" w:hAnsi="宋体" w:eastAsia="宋体" w:cs="宋体"/>
          <w:sz w:val="21"/>
          <w:szCs w:val="21"/>
        </w:rPr>
        <w:t>（6）</w:t>
      </w:r>
      <w:r>
        <w:rPr>
          <w:rFonts w:hint="eastAsia" w:ascii="宋体" w:hAnsi="宋体" w:eastAsia="宋体" w:cs="宋体"/>
          <w:snapToGrid w:val="0"/>
          <w:sz w:val="21"/>
          <w:szCs w:val="21"/>
        </w:rPr>
        <w:t>投标有效期、交货期限或服务期限、质保期等商务条款不能满足招标文件要求的；</w:t>
      </w:r>
    </w:p>
    <w:p>
      <w:pPr>
        <w:snapToGrid w:val="0"/>
        <w:spacing w:line="400" w:lineRule="exact"/>
        <w:ind w:firstLine="411" w:firstLineChars="196"/>
        <w:rPr>
          <w:rFonts w:ascii="宋体" w:hAnsi="宋体" w:cs="宋体"/>
          <w:szCs w:val="21"/>
        </w:rPr>
      </w:pPr>
      <w:r>
        <w:rPr>
          <w:rFonts w:hint="eastAsia" w:ascii="宋体" w:hAnsi="宋体" w:cs="宋体"/>
          <w:szCs w:val="21"/>
        </w:rPr>
        <w:t>（7）投标文件有采购人不能接受的附加条件的；</w:t>
      </w:r>
    </w:p>
    <w:p>
      <w:pPr>
        <w:pStyle w:val="19"/>
        <w:snapToGrid w:val="0"/>
        <w:spacing w:line="400" w:lineRule="exact"/>
        <w:ind w:right="-143" w:rightChars="-68" w:firstLine="411" w:firstLineChars="196"/>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6"/>
          <w:sz w:val="21"/>
          <w:szCs w:val="21"/>
        </w:rPr>
        <w:t>未提供或未如实提供投标货物或服务的技术参数，或者投标文件标明的响应或偏离与事实不符或虚假投标的</w:t>
      </w:r>
      <w:r>
        <w:rPr>
          <w:rFonts w:hint="eastAsia" w:ascii="宋体" w:hAnsi="宋体" w:eastAsia="宋体" w:cs="宋体"/>
          <w:spacing w:val="-2"/>
          <w:sz w:val="21"/>
          <w:szCs w:val="21"/>
        </w:rPr>
        <w:t>；</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napToGrid w:val="0"/>
          <w:sz w:val="21"/>
          <w:szCs w:val="21"/>
        </w:rPr>
        <w:t>明显不符合招标文件要求的规格型号、质量标准，或者与</w:t>
      </w:r>
      <w:r>
        <w:rPr>
          <w:rFonts w:hint="eastAsia" w:ascii="宋体" w:hAnsi="宋体" w:eastAsia="宋体" w:cs="宋体"/>
          <w:sz w:val="21"/>
          <w:szCs w:val="21"/>
        </w:rPr>
        <w:t>招标文件中标“★”的技术指标、主要功能项目、商务条款要求发生实质性偏离的；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spacing w:val="-6"/>
          <w:sz w:val="21"/>
          <w:szCs w:val="21"/>
        </w:rPr>
        <w:t>经评委评定，允许偏离的技术、性能指标或者辅助功能项目发生负偏离的项数达</w:t>
      </w:r>
      <w:r>
        <w:rPr>
          <w:rFonts w:hint="eastAsia" w:ascii="宋体" w:hAnsi="宋体" w:eastAsia="宋体"/>
          <w:spacing w:val="-6"/>
          <w:sz w:val="21"/>
          <w:szCs w:val="21"/>
          <w:u w:val="single"/>
        </w:rPr>
        <w:t xml:space="preserve"> 3 </w:t>
      </w:r>
      <w:r>
        <w:rPr>
          <w:rFonts w:hint="eastAsia" w:ascii="宋体" w:hAnsi="宋体" w:eastAsia="宋体"/>
          <w:spacing w:val="-6"/>
          <w:sz w:val="21"/>
          <w:szCs w:val="21"/>
        </w:rPr>
        <w:t>项（含）以上的</w:t>
      </w:r>
      <w:r>
        <w:rPr>
          <w:rFonts w:hint="eastAsia" w:ascii="宋体" w:hAnsi="宋体" w:eastAsia="宋体"/>
          <w:sz w:val="21"/>
          <w:szCs w:val="21"/>
        </w:rPr>
        <w:t>；</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（11）投标技术方案不明确，存在一个或一个以上备选（替代）投标方案的；</w:t>
      </w:r>
    </w:p>
    <w:p>
      <w:pPr>
        <w:pStyle w:val="19"/>
        <w:snapToGrid w:val="0"/>
        <w:spacing w:line="400" w:lineRule="exact"/>
        <w:ind w:firstLine="413" w:firstLineChars="196"/>
        <w:rPr>
          <w:rFonts w:ascii="宋体" w:hAnsi="宋体" w:eastAsia="宋体" w:cs="宋体"/>
          <w:b/>
          <w:bCs/>
          <w:sz w:val="21"/>
          <w:szCs w:val="21"/>
        </w:rPr>
      </w:pPr>
      <w:r>
        <w:rPr>
          <w:rFonts w:hint="eastAsia" w:ascii="宋体" w:hAnsi="宋体" w:eastAsia="宋体" w:cs="宋体"/>
          <w:b/>
          <w:bCs/>
          <w:sz w:val="21"/>
          <w:szCs w:val="21"/>
        </w:rPr>
        <w:t>3、在报价评审时，如发现下列情形之一的，投标文件将被视为无效：</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2"/>
          <w:sz w:val="21"/>
          <w:szCs w:val="21"/>
        </w:rPr>
        <w:t>未按照招标文件的规定提交投标函的；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（2）未采用人民币报价或者未按照招标文件标明的币种报价的；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（3）报价超出最高限价，或者超出采购预算金额，采购人不能支付的；</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（4）投标报价不是唯一报价，具有选择性。</w:t>
      </w:r>
    </w:p>
    <w:p>
      <w:pPr>
        <w:spacing w:line="400" w:lineRule="exact"/>
        <w:ind w:firstLine="413" w:firstLineChars="196"/>
        <w:rPr>
          <w:rFonts w:ascii="宋体" w:hAnsi="宋体" w:cs="宋体"/>
          <w:b/>
          <w:sz w:val="24"/>
        </w:rPr>
      </w:pPr>
      <w:r>
        <w:rPr>
          <w:rFonts w:hint="eastAsia" w:ascii="宋体" w:hAnsi="宋体" w:cs="宋体"/>
          <w:b/>
          <w:szCs w:val="21"/>
        </w:rPr>
        <w:t>4、</w:t>
      </w:r>
      <w:r>
        <w:rPr>
          <w:rFonts w:hint="eastAsia" w:ascii="宋体" w:hAnsi="宋体" w:cs="宋体"/>
          <w:b/>
          <w:bCs/>
          <w:kern w:val="0"/>
          <w:szCs w:val="21"/>
        </w:rPr>
        <w:t>有下列情形之一的视为投标人相互串通投标，投标文件将被视为无效</w:t>
      </w:r>
      <w:r>
        <w:rPr>
          <w:rFonts w:hint="eastAsia" w:ascii="宋体" w:hAnsi="宋体" w:cs="宋体"/>
          <w:b/>
          <w:bCs/>
          <w:szCs w:val="21"/>
        </w:rPr>
        <w:t>：</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（1）不同投标人的投标文件由同一单位或者个人编制；</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（2）不同投标人委托同一单位或者个人办理投标事宜；</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（3）不同的投标人的投标文件载明的项目管理员为同一个人；</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（4）不同投标人的投标文件异常一致或投标报价呈规律性差异；</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（5）不同投标人的投标文件相互混装；</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（6）不同投标人的投标保证金从同一单位或者个人账户转出。</w:t>
      </w:r>
    </w:p>
    <w:p>
      <w:pPr>
        <w:spacing w:line="400" w:lineRule="exact"/>
        <w:ind w:firstLine="413" w:firstLineChars="196"/>
        <w:rPr>
          <w:rFonts w:ascii="宋体" w:hAnsi="宋体" w:cs="宋体"/>
          <w:b/>
          <w:bCs/>
          <w:kern w:val="0"/>
          <w:szCs w:val="21"/>
        </w:rPr>
      </w:pPr>
      <w:r>
        <w:rPr>
          <w:rFonts w:hint="eastAsia" w:ascii="宋体" w:hAnsi="宋体" w:cs="宋体"/>
          <w:b/>
          <w:bCs/>
          <w:kern w:val="0"/>
          <w:szCs w:val="21"/>
        </w:rPr>
        <w:t>5</w:t>
      </w:r>
      <w:r>
        <w:rPr>
          <w:rFonts w:hint="eastAsia" w:ascii="宋体" w:hAnsi="宋体" w:cs="宋体"/>
          <w:b/>
          <w:szCs w:val="21"/>
        </w:rPr>
        <w:t>、</w:t>
      </w:r>
      <w:r>
        <w:rPr>
          <w:rFonts w:hint="eastAsia" w:ascii="宋体" w:hAnsi="宋体" w:cs="宋体"/>
          <w:b/>
          <w:bCs/>
          <w:kern w:val="0"/>
          <w:szCs w:val="21"/>
        </w:rPr>
        <w:t>关联供应商不得参加同一合同项下政府采购活动，否则投标文件将被视为无效</w:t>
      </w:r>
    </w:p>
    <w:p>
      <w:pPr>
        <w:pStyle w:val="19"/>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单位负责人为同一人或者存在直接控股、管理关系的不同的供应商，不得参加同一合同项下的政府采购活动。</w:t>
      </w:r>
    </w:p>
    <w:p>
      <w:pPr>
        <w:pStyle w:val="19"/>
        <w:snapToGrid w:val="0"/>
        <w:spacing w:line="400" w:lineRule="exact"/>
        <w:ind w:firstLine="413" w:firstLineChars="196"/>
        <w:rPr>
          <w:rFonts w:ascii="宋体" w:hAnsi="宋体" w:eastAsia="宋体" w:cs="宋体"/>
          <w:b/>
          <w:sz w:val="21"/>
          <w:szCs w:val="21"/>
        </w:rPr>
      </w:pPr>
      <w:r>
        <w:rPr>
          <w:rFonts w:hint="eastAsia" w:ascii="宋体" w:hAnsi="宋体" w:eastAsia="宋体" w:cs="宋体"/>
          <w:b/>
          <w:sz w:val="21"/>
          <w:szCs w:val="21"/>
        </w:rPr>
        <w:t>6、被拒绝的投标文件为无效。</w:t>
      </w:r>
      <w:bookmarkStart w:id="281" w:name="_Toc482864551"/>
      <w:bookmarkStart w:id="282" w:name="_Toc482865152"/>
      <w:bookmarkStart w:id="283" w:name="_Toc293863053"/>
      <w:bookmarkStart w:id="284" w:name="_Toc400465713"/>
      <w:bookmarkStart w:id="285" w:name="_Toc254970544"/>
      <w:bookmarkStart w:id="286" w:name="_Toc308018677"/>
      <w:bookmarkStart w:id="287" w:name="_Toc483327811"/>
      <w:bookmarkStart w:id="288" w:name="_Toc482865322"/>
      <w:bookmarkStart w:id="289" w:name="_Toc445223680"/>
      <w:bookmarkStart w:id="290" w:name="_Toc293863320"/>
      <w:bookmarkStart w:id="291" w:name="_Toc254970685"/>
      <w:bookmarkStart w:id="292" w:name="_Toc448421142"/>
    </w:p>
    <w:p>
      <w:pPr>
        <w:pStyle w:val="19"/>
        <w:snapToGrid w:val="0"/>
        <w:spacing w:line="400" w:lineRule="exact"/>
        <w:ind w:firstLine="0" w:firstLineChars="0"/>
        <w:outlineLvl w:val="1"/>
        <w:rPr>
          <w:rFonts w:ascii="宋体" w:hAnsi="宋体" w:eastAsia="宋体" w:cs="宋体"/>
          <w:b/>
          <w:snapToGrid w:val="0"/>
          <w:sz w:val="21"/>
          <w:szCs w:val="21"/>
        </w:rPr>
      </w:pPr>
      <w:bookmarkStart w:id="293" w:name="_Toc14521"/>
      <w:r>
        <w:rPr>
          <w:rFonts w:hint="eastAsia" w:ascii="宋体" w:hAnsi="宋体" w:eastAsia="宋体" w:cs="宋体"/>
          <w:b/>
          <w:sz w:val="21"/>
          <w:szCs w:val="21"/>
        </w:rPr>
        <w:t>四、开标</w:t>
      </w:r>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24"/>
        <w:snapToGrid w:val="0"/>
        <w:spacing w:line="400" w:lineRule="exact"/>
        <w:ind w:firstLine="413" w:firstLineChars="196"/>
        <w:rPr>
          <w:rFonts w:hAnsi="宋体" w:cs="宋体"/>
          <w:b/>
          <w:sz w:val="21"/>
        </w:rPr>
      </w:pPr>
      <w:r>
        <w:rPr>
          <w:rFonts w:hint="eastAsia" w:hAnsi="宋体" w:cs="宋体"/>
          <w:b/>
          <w:sz w:val="21"/>
        </w:rPr>
        <w:t>（一）开标准备</w:t>
      </w:r>
    </w:p>
    <w:p>
      <w:pPr>
        <w:snapToGrid w:val="0"/>
        <w:spacing w:line="400" w:lineRule="exact"/>
        <w:ind w:firstLine="420" w:firstLineChars="200"/>
        <w:jc w:val="left"/>
        <w:rPr>
          <w:rFonts w:hAnsi="宋体" w:cs="宋体"/>
          <w:bCs/>
        </w:rPr>
      </w:pPr>
      <w:r>
        <w:rPr>
          <w:rFonts w:hint="eastAsia" w:hAnsi="宋体" w:cs="宋体"/>
        </w:rPr>
        <w:t>采购代理机构将在规定的时间和地点进行开标，投标人的法定代表人或其授权代表应参加开标会并签到。投标人的法定代表人或其授权代表未按时签到的，视同放弃开标监督权利、认可开标结果。★参加开标会议的投标人如是法定代表人应携带的资料（法定代表人资格证明书原件、本人身份证</w:t>
      </w:r>
      <w:bookmarkStart w:id="294" w:name="OLE_LINK24"/>
      <w:r>
        <w:rPr>
          <w:rFonts w:hint="eastAsia" w:hAnsi="宋体" w:cs="宋体"/>
        </w:rPr>
        <w:t>复印件</w:t>
      </w:r>
      <w:bookmarkEnd w:id="294"/>
      <w:bookmarkStart w:id="295" w:name="OLE_LINK23"/>
      <w:r>
        <w:rPr>
          <w:rFonts w:hint="eastAsia" w:hAnsi="宋体" w:cs="宋体"/>
        </w:rPr>
        <w:t>及</w:t>
      </w:r>
      <w:bookmarkEnd w:id="295"/>
      <w:r>
        <w:rPr>
          <w:rFonts w:hint="eastAsia" w:hAnsi="宋体" w:cs="宋体"/>
        </w:rPr>
        <w:t>原件、有效的营业执照副本复印件（复印件加盖公章）、有效的</w:t>
      </w:r>
      <w:r>
        <w:rPr>
          <w:rFonts w:hint="eastAsia" w:hAnsi="宋体" w:cs="宋体"/>
          <w:lang w:eastAsia="zh-CN"/>
        </w:rPr>
        <w:t>建设</w:t>
      </w:r>
      <w:r>
        <w:rPr>
          <w:rFonts w:hint="eastAsia" w:hAnsi="宋体" w:cs="宋体"/>
        </w:rPr>
        <w:t>工程</w:t>
      </w:r>
      <w:r>
        <w:rPr>
          <w:rFonts w:hint="eastAsia" w:hAnsi="宋体" w:cs="宋体"/>
          <w:lang w:eastAsia="zh-CN"/>
        </w:rPr>
        <w:t>质量检测证书及检验检测机构资质认定证书</w:t>
      </w:r>
      <w:r>
        <w:rPr>
          <w:rFonts w:hint="eastAsia" w:hAnsi="宋体" w:cs="宋体"/>
        </w:rPr>
        <w:t>复印件（复印件加盖公章）；如是委托代理人应携带有效资料（授权委托书原件、本人身份证复印件及原件、法定代表人身份证复印件、有效的营业执照副本复印件（复印件加盖公章）、有效的</w:t>
      </w:r>
      <w:r>
        <w:rPr>
          <w:rFonts w:hint="eastAsia" w:hAnsi="宋体" w:cs="宋体"/>
          <w:lang w:eastAsia="zh-CN"/>
        </w:rPr>
        <w:t>建设</w:t>
      </w:r>
      <w:r>
        <w:rPr>
          <w:rFonts w:hint="eastAsia" w:hAnsi="宋体" w:cs="宋体"/>
        </w:rPr>
        <w:t>工程</w:t>
      </w:r>
      <w:r>
        <w:rPr>
          <w:rFonts w:hint="eastAsia" w:hAnsi="宋体" w:cs="宋体"/>
          <w:lang w:eastAsia="zh-CN"/>
        </w:rPr>
        <w:t>质量检测证书及检验检测机构资质认定证书</w:t>
      </w:r>
      <w:r>
        <w:rPr>
          <w:rFonts w:hint="eastAsia" w:hAnsi="宋体" w:cs="宋体"/>
        </w:rPr>
        <w:t>复印件（复印件加盖公章）；以上材料凡属复印件的均加盖单位公章，材料不齐全或无效的作无效投标处理。</w:t>
      </w:r>
    </w:p>
    <w:p>
      <w:pPr>
        <w:pStyle w:val="24"/>
        <w:snapToGrid w:val="0"/>
        <w:spacing w:line="400" w:lineRule="exact"/>
        <w:ind w:firstLine="420" w:firstLineChars="200"/>
        <w:rPr>
          <w:rFonts w:hAnsi="宋体" w:cs="宋体"/>
          <w:bCs/>
          <w:sz w:val="21"/>
        </w:rPr>
      </w:pPr>
      <w:r>
        <w:rPr>
          <w:rFonts w:hint="eastAsia" w:hAnsi="宋体" w:cs="宋体"/>
          <w:bCs/>
          <w:sz w:val="21"/>
        </w:rPr>
        <w:t>（二） 开标程序</w:t>
      </w:r>
    </w:p>
    <w:p>
      <w:pPr>
        <w:pStyle w:val="24"/>
        <w:tabs>
          <w:tab w:val="left" w:pos="420"/>
        </w:tabs>
        <w:snapToGrid w:val="0"/>
        <w:spacing w:line="400" w:lineRule="exact"/>
        <w:ind w:firstLine="420" w:firstLineChars="200"/>
        <w:rPr>
          <w:rFonts w:hAnsi="宋体" w:cs="宋体"/>
          <w:sz w:val="21"/>
        </w:rPr>
      </w:pPr>
      <w:r>
        <w:rPr>
          <w:rFonts w:hint="eastAsia" w:hAnsi="宋体" w:cs="宋体"/>
          <w:sz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pPr>
        <w:widowControl/>
        <w:spacing w:line="400" w:lineRule="exact"/>
        <w:ind w:firstLine="420" w:firstLineChars="200"/>
        <w:contextualSpacing/>
        <w:jc w:val="left"/>
        <w:rPr>
          <w:rFonts w:ascii="宋体" w:hAnsi="宋体" w:cs="宋体"/>
        </w:rPr>
      </w:pPr>
      <w:r>
        <w:rPr>
          <w:rFonts w:hint="eastAsia" w:ascii="宋体" w:hAnsi="宋体" w:cs="宋体"/>
        </w:rPr>
        <w:t>2、</w:t>
      </w:r>
      <w:r>
        <w:rPr>
          <w:rFonts w:hint="eastAsia" w:ascii="宋体" w:hAnsi="宋体" w:cs="宋体"/>
          <w:kern w:val="0"/>
          <w:szCs w:val="21"/>
        </w:rPr>
        <w:t>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w:t>
      </w:r>
    </w:p>
    <w:p>
      <w:pPr>
        <w:pStyle w:val="24"/>
        <w:snapToGrid w:val="0"/>
        <w:spacing w:line="400" w:lineRule="exact"/>
        <w:ind w:firstLine="420" w:firstLineChars="200"/>
        <w:rPr>
          <w:rFonts w:hint="eastAsia" w:hAnsi="宋体" w:cs="宋体"/>
          <w:sz w:val="21"/>
        </w:rPr>
      </w:pPr>
      <w:r>
        <w:rPr>
          <w:rFonts w:hint="eastAsia" w:hAnsi="宋体" w:cs="宋体"/>
          <w:sz w:val="21"/>
        </w:rPr>
        <w:t>3、开标会议结束。</w:t>
      </w:r>
      <w:bookmarkStart w:id="296" w:name="_Toc5713"/>
      <w:bookmarkStart w:id="297" w:name="_Toc448421143"/>
      <w:bookmarkStart w:id="298" w:name="_Toc254970545"/>
      <w:bookmarkStart w:id="299" w:name="_Toc293863321"/>
      <w:bookmarkStart w:id="300" w:name="_Toc308018678"/>
      <w:bookmarkStart w:id="301" w:name="_Toc483327812"/>
      <w:bookmarkStart w:id="302" w:name="_Toc400465714"/>
      <w:bookmarkStart w:id="303" w:name="_Toc482864552"/>
      <w:bookmarkStart w:id="304" w:name="_Toc254970686"/>
      <w:bookmarkStart w:id="305" w:name="_Toc445223681"/>
      <w:bookmarkStart w:id="306" w:name="_Toc482865153"/>
      <w:bookmarkStart w:id="307" w:name="_Toc293863054"/>
      <w:bookmarkStart w:id="308" w:name="_Toc482865323"/>
    </w:p>
    <w:p>
      <w:pPr>
        <w:pStyle w:val="24"/>
        <w:snapToGrid w:val="0"/>
        <w:spacing w:line="400" w:lineRule="exact"/>
        <w:ind w:left="0" w:leftChars="0" w:firstLine="0" w:firstLineChars="0"/>
        <w:outlineLvl w:val="1"/>
        <w:rPr>
          <w:rFonts w:hint="eastAsia" w:hAnsi="宋体"/>
          <w:b/>
        </w:rPr>
      </w:pPr>
      <w:bookmarkStart w:id="309" w:name="_Toc40865083"/>
      <w:bookmarkStart w:id="310" w:name="_Toc40864967"/>
      <w:bookmarkStart w:id="311" w:name="_Toc40864691"/>
      <w:r>
        <w:rPr>
          <w:rFonts w:hint="eastAsia" w:hAnsi="宋体" w:cs="宋体"/>
          <w:b/>
          <w:sz w:val="21"/>
        </w:rPr>
        <w:t>五、评标</w:t>
      </w:r>
      <w:r>
        <w:rPr>
          <w:rFonts w:hint="eastAsia" w:hAnsi="宋体" w:cs="宋体"/>
          <w:b/>
          <w:bCs w:val="0"/>
          <w:sz w:val="21"/>
        </w:rPr>
        <w:t>资格审查</w:t>
      </w:r>
      <w:bookmarkEnd w:id="309"/>
      <w:bookmarkEnd w:id="310"/>
      <w:bookmarkEnd w:id="311"/>
    </w:p>
    <w:p>
      <w:pPr>
        <w:widowControl/>
        <w:spacing w:line="400" w:lineRule="exact"/>
        <w:ind w:firstLine="420" w:firstLineChars="200"/>
        <w:contextualSpacing/>
        <w:jc w:val="left"/>
        <w:rPr>
          <w:rFonts w:hint="eastAsia" w:ascii="宋体" w:hAnsi="宋体" w:cs="宋体"/>
          <w:kern w:val="0"/>
          <w:szCs w:val="21"/>
        </w:rPr>
      </w:pPr>
      <w:bookmarkStart w:id="312" w:name="_Toc40864692"/>
      <w:bookmarkStart w:id="313" w:name="_Toc40864968"/>
      <w:bookmarkStart w:id="314" w:name="_Toc40865084"/>
      <w:r>
        <w:rPr>
          <w:rFonts w:hint="eastAsia" w:ascii="宋体" w:hAnsi="宋体" w:cs="宋体"/>
          <w:kern w:val="0"/>
          <w:szCs w:val="21"/>
        </w:rPr>
        <w:t>采购人</w:t>
      </w:r>
      <w:r>
        <w:rPr>
          <w:rFonts w:hint="eastAsia" w:ascii="宋体" w:hAnsi="宋体" w:cs="宋体"/>
          <w:spacing w:val="0"/>
          <w:kern w:val="0"/>
          <w:szCs w:val="21"/>
        </w:rPr>
        <w:t>或</w:t>
      </w:r>
      <w:r>
        <w:rPr>
          <w:rFonts w:hint="eastAsia" w:ascii="宋体" w:hAnsi="宋体" w:cs="宋体"/>
          <w:spacing w:val="0"/>
          <w:kern w:val="0"/>
          <w:szCs w:val="21"/>
          <w:lang w:val="en-US" w:eastAsia="zh-CN"/>
        </w:rPr>
        <w:t>招标代理机构</w:t>
      </w:r>
      <w:r>
        <w:rPr>
          <w:rFonts w:hint="eastAsia" w:ascii="宋体" w:hAnsi="宋体" w:cs="宋体"/>
          <w:spacing w:val="0"/>
          <w:kern w:val="0"/>
          <w:szCs w:val="21"/>
        </w:rPr>
        <w:t>工作人员</w:t>
      </w:r>
      <w:r>
        <w:rPr>
          <w:rFonts w:hint="eastAsia" w:ascii="宋体" w:hAnsi="宋体" w:cs="宋体"/>
          <w:kern w:val="0"/>
          <w:szCs w:val="21"/>
        </w:rPr>
        <w:t>依法对投标人的资格进行审查。合格投标人不足3家的，不得评标。</w:t>
      </w:r>
      <w:bookmarkEnd w:id="312"/>
      <w:bookmarkEnd w:id="313"/>
      <w:bookmarkEnd w:id="314"/>
    </w:p>
    <w:p>
      <w:pPr>
        <w:pStyle w:val="24"/>
        <w:snapToGrid w:val="0"/>
        <w:spacing w:line="400" w:lineRule="exact"/>
        <w:outlineLvl w:val="1"/>
        <w:rPr>
          <w:rFonts w:hAnsi="宋体" w:cs="宋体"/>
          <w:b/>
          <w:sz w:val="21"/>
        </w:rPr>
      </w:pPr>
      <w:r>
        <w:rPr>
          <w:rFonts w:hint="eastAsia" w:hAnsi="宋体" w:cs="宋体"/>
          <w:b/>
          <w:sz w:val="21"/>
          <w:lang w:val="en-US" w:eastAsia="zh-CN"/>
        </w:rPr>
        <w:t>六</w:t>
      </w:r>
      <w:r>
        <w:rPr>
          <w:rFonts w:hint="eastAsia" w:hAnsi="宋体" w:cs="宋体"/>
          <w:b/>
          <w:sz w:val="21"/>
        </w:rPr>
        <w:t>、评标</w:t>
      </w:r>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24"/>
        <w:snapToGrid w:val="0"/>
        <w:spacing w:line="400" w:lineRule="exact"/>
        <w:ind w:left="690" w:leftChars="228" w:hanging="211" w:hangingChars="100"/>
        <w:rPr>
          <w:rFonts w:hAnsi="宋体" w:cs="宋体"/>
          <w:b/>
          <w:sz w:val="21"/>
        </w:rPr>
      </w:pPr>
      <w:r>
        <w:rPr>
          <w:rFonts w:hint="eastAsia" w:hAnsi="宋体" w:cs="宋体"/>
          <w:b/>
          <w:sz w:val="21"/>
        </w:rPr>
        <w:t>（一）组建评标委员会</w:t>
      </w:r>
    </w:p>
    <w:p>
      <w:pPr>
        <w:pStyle w:val="24"/>
        <w:snapToGrid w:val="0"/>
        <w:spacing w:line="400" w:lineRule="exact"/>
        <w:ind w:firstLine="489" w:firstLineChars="233"/>
        <w:rPr>
          <w:rFonts w:hAnsi="宋体" w:cs="宋体"/>
          <w:sz w:val="21"/>
        </w:rPr>
      </w:pPr>
      <w:r>
        <w:rPr>
          <w:rFonts w:hint="eastAsia" w:hAnsi="宋体" w:cs="宋体"/>
          <w:sz w:val="21"/>
        </w:rPr>
        <w:t>本项目评标委员会的组成详见投标人须知前附表第11条。</w:t>
      </w:r>
    </w:p>
    <w:p>
      <w:pPr>
        <w:pStyle w:val="24"/>
        <w:snapToGrid w:val="0"/>
        <w:spacing w:line="400" w:lineRule="exact"/>
        <w:ind w:left="690" w:leftChars="228" w:hanging="211" w:hangingChars="100"/>
        <w:rPr>
          <w:rFonts w:hAnsi="宋体" w:cs="宋体"/>
          <w:b/>
          <w:sz w:val="21"/>
        </w:rPr>
      </w:pPr>
      <w:r>
        <w:rPr>
          <w:rFonts w:hint="eastAsia" w:hAnsi="宋体" w:cs="宋体"/>
          <w:b/>
          <w:sz w:val="21"/>
        </w:rPr>
        <w:t>（二）评标的方式</w:t>
      </w:r>
    </w:p>
    <w:p>
      <w:pPr>
        <w:pStyle w:val="24"/>
        <w:snapToGrid w:val="0"/>
        <w:spacing w:line="400" w:lineRule="exact"/>
        <w:ind w:left="689" w:leftChars="228" w:hanging="210" w:hangingChars="100"/>
        <w:rPr>
          <w:rFonts w:hAnsi="宋体" w:cs="宋体"/>
          <w:sz w:val="21"/>
        </w:rPr>
      </w:pPr>
      <w:r>
        <w:rPr>
          <w:rFonts w:hint="eastAsia" w:hAnsi="宋体" w:cs="宋体"/>
          <w:sz w:val="21"/>
        </w:rPr>
        <w:t>本项目采用不公开方式评标，评标的依据为招标文件和投标文件。</w:t>
      </w:r>
    </w:p>
    <w:p>
      <w:pPr>
        <w:pStyle w:val="24"/>
        <w:snapToGrid w:val="0"/>
        <w:spacing w:line="400" w:lineRule="exact"/>
        <w:ind w:left="690" w:leftChars="228" w:hanging="211" w:hangingChars="100"/>
        <w:rPr>
          <w:rFonts w:hAnsi="宋体" w:cs="宋体"/>
          <w:b/>
          <w:sz w:val="21"/>
        </w:rPr>
      </w:pPr>
      <w:r>
        <w:rPr>
          <w:rFonts w:hint="eastAsia" w:hAnsi="宋体" w:cs="宋体"/>
          <w:b/>
          <w:sz w:val="21"/>
        </w:rPr>
        <w:t>（三）</w:t>
      </w:r>
      <w:r>
        <w:rPr>
          <w:rFonts w:hint="eastAsia" w:hAnsi="宋体" w:cs="宋体"/>
          <w:b/>
          <w:bCs/>
          <w:sz w:val="21"/>
        </w:rPr>
        <w:t>评标程序</w:t>
      </w:r>
    </w:p>
    <w:p>
      <w:pPr>
        <w:snapToGrid w:val="0"/>
        <w:spacing w:line="400" w:lineRule="exact"/>
        <w:ind w:firstLine="413" w:firstLineChars="196"/>
        <w:rPr>
          <w:rFonts w:ascii="宋体" w:hAnsi="宋体" w:cs="宋体"/>
          <w:b/>
          <w:bCs/>
          <w:szCs w:val="21"/>
        </w:rPr>
      </w:pPr>
      <w:r>
        <w:rPr>
          <w:rFonts w:hint="eastAsia" w:ascii="宋体" w:hAnsi="宋体" w:cs="宋体"/>
          <w:b/>
          <w:bCs/>
          <w:szCs w:val="21"/>
        </w:rPr>
        <w:t>实质审查与比较</w:t>
      </w:r>
    </w:p>
    <w:p>
      <w:pPr>
        <w:pStyle w:val="24"/>
        <w:tabs>
          <w:tab w:val="left" w:pos="420"/>
        </w:tabs>
        <w:snapToGrid w:val="0"/>
        <w:spacing w:line="400" w:lineRule="exact"/>
        <w:ind w:firstLine="420" w:firstLineChars="200"/>
        <w:rPr>
          <w:rFonts w:hAnsi="宋体" w:cs="宋体"/>
          <w:sz w:val="21"/>
        </w:rPr>
      </w:pPr>
      <w:r>
        <w:rPr>
          <w:rFonts w:hint="eastAsia" w:hAnsi="宋体" w:cs="宋体"/>
          <w:sz w:val="21"/>
        </w:rPr>
        <w:t>（1）评标委员会应当对符合资格要求的投标人的投标文件进行商务和技术审查，以确定其是否满足招标文件的实质性要求。</w:t>
      </w:r>
    </w:p>
    <w:p>
      <w:pPr>
        <w:pStyle w:val="24"/>
        <w:tabs>
          <w:tab w:val="left" w:pos="420"/>
        </w:tabs>
        <w:snapToGrid w:val="0"/>
        <w:spacing w:line="400" w:lineRule="exact"/>
        <w:ind w:firstLine="420" w:firstLineChars="200"/>
        <w:rPr>
          <w:rFonts w:hAnsi="宋体" w:cs="宋体"/>
          <w:sz w:val="21"/>
        </w:rPr>
      </w:pPr>
      <w:r>
        <w:rPr>
          <w:rFonts w:hint="eastAsia" w:hAnsi="宋体" w:cs="宋体"/>
          <w:sz w:val="21"/>
        </w:rPr>
        <w:t>（2）评标委员会应当按照招标文件第四章规定的评标原则和评标标准，对商务和技术审查合格的投标文件进行评审，综合比较与评价。</w:t>
      </w:r>
    </w:p>
    <w:p>
      <w:pPr>
        <w:pStyle w:val="24"/>
        <w:tabs>
          <w:tab w:val="left" w:pos="420"/>
        </w:tabs>
        <w:snapToGrid w:val="0"/>
        <w:spacing w:line="400" w:lineRule="exact"/>
        <w:ind w:firstLine="420" w:firstLineChars="200"/>
        <w:rPr>
          <w:rFonts w:hAnsi="宋体" w:cs="宋体"/>
          <w:sz w:val="21"/>
        </w:rPr>
      </w:pPr>
      <w:r>
        <w:rPr>
          <w:rFonts w:hint="eastAsia" w:hAnsi="宋体" w:cs="宋体"/>
          <w:sz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4"/>
        <w:tabs>
          <w:tab w:val="left" w:pos="420"/>
        </w:tabs>
        <w:snapToGrid w:val="0"/>
        <w:spacing w:line="400" w:lineRule="exact"/>
        <w:ind w:firstLine="420" w:firstLineChars="200"/>
        <w:rPr>
          <w:rFonts w:hAnsi="宋体" w:cs="宋体"/>
          <w:sz w:val="21"/>
        </w:rPr>
      </w:pPr>
      <w:r>
        <w:rPr>
          <w:rFonts w:hint="eastAsia" w:hAnsi="宋体" w:cs="宋体"/>
          <w:sz w:val="21"/>
        </w:rPr>
        <w:t>投标人代表未到场或者拒绝澄清或者澄清的内容改变了投标文件的实质性内容的，评标委员会有权视该投标文件为无效。</w:t>
      </w:r>
    </w:p>
    <w:p>
      <w:pPr>
        <w:pStyle w:val="24"/>
        <w:tabs>
          <w:tab w:val="left" w:pos="420"/>
        </w:tabs>
        <w:snapToGrid w:val="0"/>
        <w:spacing w:line="400" w:lineRule="exact"/>
        <w:ind w:firstLine="420" w:firstLineChars="200"/>
        <w:rPr>
          <w:rFonts w:hAnsi="宋体" w:cs="宋体"/>
        </w:rPr>
      </w:pPr>
      <w:r>
        <w:rPr>
          <w:rFonts w:hint="eastAsia" w:hAnsi="宋体" w:cs="宋体"/>
          <w:sz w:val="21"/>
        </w:rPr>
        <w:t>（4）评标委员会完成评标后，评委对各部分得分汇总，计算出本项目进入详评的所有投标人的最终得分。评标委员会按中标候选人</w:t>
      </w:r>
      <w:r>
        <w:rPr>
          <w:rFonts w:hint="eastAsia" w:hAnsi="宋体" w:cs="宋体"/>
          <w:bCs/>
          <w:sz w:val="21"/>
        </w:rPr>
        <w:t>推荐原则</w:t>
      </w:r>
      <w:r>
        <w:rPr>
          <w:rFonts w:hint="eastAsia" w:hAnsi="宋体" w:cs="宋体"/>
          <w:sz w:val="21"/>
        </w:rPr>
        <w:t>推荐中标候选人同时起草评标报告。</w:t>
      </w:r>
    </w:p>
    <w:p>
      <w:pPr>
        <w:snapToGrid w:val="0"/>
        <w:spacing w:line="400" w:lineRule="exact"/>
        <w:ind w:firstLine="422" w:firstLineChars="200"/>
        <w:rPr>
          <w:rFonts w:ascii="宋体" w:hAnsi="宋体" w:cs="宋体"/>
          <w:b/>
          <w:szCs w:val="21"/>
        </w:rPr>
      </w:pPr>
      <w:r>
        <w:rPr>
          <w:rFonts w:hint="eastAsia" w:ascii="宋体" w:hAnsi="宋体" w:cs="宋体"/>
          <w:b/>
          <w:bCs/>
          <w:szCs w:val="21"/>
        </w:rPr>
        <w:t>（四）</w:t>
      </w:r>
      <w:r>
        <w:rPr>
          <w:rFonts w:hint="eastAsia" w:ascii="宋体" w:hAnsi="宋体" w:cs="宋体"/>
          <w:b/>
          <w:szCs w:val="21"/>
        </w:rPr>
        <w:t>澄清问题的形式</w:t>
      </w:r>
    </w:p>
    <w:p>
      <w:pPr>
        <w:snapToGrid w:val="0"/>
        <w:spacing w:line="40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24"/>
        <w:snapToGrid w:val="0"/>
        <w:spacing w:line="400" w:lineRule="exact"/>
        <w:ind w:left="690" w:leftChars="228" w:hanging="211" w:hangingChars="100"/>
        <w:rPr>
          <w:rFonts w:hAnsi="宋体" w:cs="宋体"/>
          <w:b/>
          <w:sz w:val="21"/>
        </w:rPr>
      </w:pPr>
      <w:r>
        <w:rPr>
          <w:rFonts w:hint="eastAsia" w:hAnsi="宋体" w:cs="宋体"/>
          <w:b/>
          <w:bCs/>
          <w:sz w:val="21"/>
        </w:rPr>
        <w:t>（五）</w:t>
      </w:r>
      <w:r>
        <w:rPr>
          <w:rFonts w:hint="eastAsia" w:hAnsi="宋体" w:cs="宋体"/>
          <w:b/>
          <w:sz w:val="21"/>
        </w:rPr>
        <w:t>错误修正</w:t>
      </w:r>
    </w:p>
    <w:p>
      <w:pPr>
        <w:pStyle w:val="24"/>
        <w:snapToGrid w:val="0"/>
        <w:spacing w:line="400" w:lineRule="exact"/>
        <w:ind w:left="689" w:leftChars="228" w:hanging="210" w:hangingChars="100"/>
        <w:rPr>
          <w:rFonts w:hAnsi="宋体" w:cs="宋体"/>
          <w:sz w:val="21"/>
        </w:rPr>
      </w:pPr>
      <w:r>
        <w:rPr>
          <w:rFonts w:hint="eastAsia" w:hAnsi="宋体" w:cs="宋体"/>
          <w:sz w:val="21"/>
        </w:rPr>
        <w:t>投标文件如果出现计算或表达上的错误，修正错误的原则如下：</w:t>
      </w:r>
    </w:p>
    <w:p>
      <w:pPr>
        <w:pStyle w:val="24"/>
        <w:snapToGrid w:val="0"/>
        <w:spacing w:line="400" w:lineRule="exact"/>
        <w:ind w:firstLine="420" w:firstLineChars="200"/>
        <w:rPr>
          <w:rFonts w:hAnsi="宋体" w:cs="宋体"/>
          <w:sz w:val="21"/>
        </w:rPr>
      </w:pPr>
      <w:r>
        <w:rPr>
          <w:rFonts w:hint="eastAsia" w:hAnsi="宋体" w:cs="宋体"/>
          <w:kern w:val="2"/>
          <w:sz w:val="21"/>
        </w:rPr>
        <w:t>1、投标文件中开标一览表（报价表）内容与投标文件中相应内容不一致的，以开标一览表（报价表）为准；</w:t>
      </w:r>
    </w:p>
    <w:p>
      <w:pPr>
        <w:pStyle w:val="24"/>
        <w:snapToGrid w:val="0"/>
        <w:spacing w:line="400" w:lineRule="exact"/>
        <w:ind w:firstLine="420" w:firstLineChars="200"/>
        <w:rPr>
          <w:rFonts w:hAnsi="宋体" w:cs="宋体"/>
          <w:kern w:val="2"/>
          <w:sz w:val="21"/>
        </w:rPr>
      </w:pPr>
      <w:r>
        <w:rPr>
          <w:rFonts w:hint="eastAsia" w:hAnsi="宋体" w:cs="宋体"/>
          <w:kern w:val="2"/>
          <w:sz w:val="21"/>
        </w:rPr>
        <w:t>2、大写金额和小写金额不一致的，以大写金额为准；</w:t>
      </w:r>
    </w:p>
    <w:p>
      <w:pPr>
        <w:pStyle w:val="24"/>
        <w:snapToGrid w:val="0"/>
        <w:spacing w:line="400" w:lineRule="exact"/>
        <w:ind w:firstLine="420" w:firstLineChars="200"/>
        <w:rPr>
          <w:rFonts w:hAnsi="宋体" w:cs="宋体"/>
          <w:kern w:val="2"/>
          <w:sz w:val="21"/>
        </w:rPr>
      </w:pPr>
      <w:r>
        <w:rPr>
          <w:rFonts w:hint="eastAsia" w:hAnsi="宋体" w:cs="宋体"/>
          <w:kern w:val="2"/>
          <w:sz w:val="21"/>
        </w:rPr>
        <w:t>3、单价金额小数点或者百分比有明显错位的，以开标一览表的总价为准，并修改单价；</w:t>
      </w:r>
    </w:p>
    <w:p>
      <w:pPr>
        <w:pStyle w:val="24"/>
        <w:snapToGrid w:val="0"/>
        <w:spacing w:line="400" w:lineRule="exact"/>
        <w:ind w:firstLine="420" w:firstLineChars="200"/>
        <w:rPr>
          <w:rFonts w:hAnsi="宋体" w:cs="宋体"/>
          <w:kern w:val="2"/>
          <w:sz w:val="21"/>
        </w:rPr>
      </w:pPr>
      <w:r>
        <w:rPr>
          <w:rFonts w:hint="eastAsia" w:hAnsi="宋体" w:cs="宋体"/>
          <w:kern w:val="2"/>
          <w:sz w:val="21"/>
        </w:rPr>
        <w:t>4、总价金额与按单价汇总金额不一致的，以单价金额计算结果为准；</w:t>
      </w:r>
    </w:p>
    <w:p>
      <w:pPr>
        <w:pStyle w:val="24"/>
        <w:snapToGrid w:val="0"/>
        <w:spacing w:line="400" w:lineRule="exact"/>
        <w:ind w:firstLine="420" w:firstLineChars="200"/>
        <w:rPr>
          <w:rFonts w:hAnsi="宋体" w:cs="宋体"/>
          <w:sz w:val="21"/>
        </w:rPr>
      </w:pPr>
      <w:r>
        <w:rPr>
          <w:rFonts w:hint="eastAsia" w:hAnsi="宋体" w:cs="宋体"/>
          <w:sz w:val="21"/>
        </w:rPr>
        <w:t>5、对不同文字文本投标文件的解释发生异议的，以中文文本为准。</w:t>
      </w:r>
    </w:p>
    <w:p>
      <w:pPr>
        <w:pStyle w:val="24"/>
        <w:snapToGrid w:val="0"/>
        <w:spacing w:line="400" w:lineRule="exact"/>
        <w:ind w:firstLine="420" w:firstLineChars="200"/>
        <w:rPr>
          <w:rFonts w:hAnsi="宋体" w:cs="宋体"/>
          <w:sz w:val="21"/>
        </w:rPr>
      </w:pPr>
      <w:r>
        <w:rPr>
          <w:rFonts w:hint="eastAsia" w:hAnsi="宋体" w:cs="宋体"/>
          <w:kern w:val="2"/>
          <w:sz w:val="21"/>
        </w:rPr>
        <w:t>同时出现两种以上不一致的，按照前款规定的顺序修正。修正后的报价经投标人确认后产生约束力，投标人不确认的，其投标无效。</w:t>
      </w:r>
    </w:p>
    <w:p>
      <w:pPr>
        <w:pStyle w:val="24"/>
        <w:snapToGrid w:val="0"/>
        <w:spacing w:line="400" w:lineRule="exact"/>
        <w:ind w:firstLine="413" w:firstLineChars="196"/>
        <w:rPr>
          <w:rFonts w:hAnsi="宋体" w:cs="宋体"/>
          <w:b/>
          <w:sz w:val="21"/>
        </w:rPr>
      </w:pPr>
      <w:r>
        <w:rPr>
          <w:rFonts w:hint="eastAsia" w:hAnsi="宋体" w:cs="宋体"/>
          <w:b/>
          <w:sz w:val="21"/>
        </w:rPr>
        <w:t>（六）评标过程的监控</w:t>
      </w:r>
    </w:p>
    <w:p>
      <w:pPr>
        <w:pStyle w:val="24"/>
        <w:snapToGrid w:val="0"/>
        <w:spacing w:line="400" w:lineRule="exact"/>
        <w:ind w:firstLine="420" w:firstLineChars="200"/>
        <w:rPr>
          <w:rFonts w:hAnsi="宋体" w:cs="宋体"/>
          <w:b/>
          <w:sz w:val="21"/>
        </w:rPr>
      </w:pPr>
      <w:r>
        <w:rPr>
          <w:rFonts w:hint="eastAsia" w:hAnsi="宋体" w:cs="宋体"/>
          <w:sz w:val="21"/>
        </w:rPr>
        <w:t>本项目评标过程实行全程录音、录像监控，投标人在评标过程中所进行的试图影响评标结果的不公正活动，可能导致其投标被拒绝。</w:t>
      </w:r>
      <w:bookmarkStart w:id="315" w:name="_Toc254970687"/>
      <w:bookmarkStart w:id="316" w:name="_Toc254970546"/>
      <w:bookmarkStart w:id="317" w:name="_Toc482865154"/>
      <w:bookmarkStart w:id="318" w:name="_Toc483327813"/>
      <w:bookmarkStart w:id="319" w:name="_Toc308018679"/>
      <w:bookmarkStart w:id="320" w:name="_Toc448421144"/>
      <w:bookmarkStart w:id="321" w:name="_Toc482865324"/>
      <w:bookmarkStart w:id="322" w:name="_Toc293863055"/>
      <w:bookmarkStart w:id="323" w:name="_Toc400465715"/>
      <w:bookmarkStart w:id="324" w:name="_Toc445223682"/>
      <w:bookmarkStart w:id="325" w:name="_Toc7984"/>
      <w:bookmarkStart w:id="326" w:name="_Toc482864553"/>
      <w:bookmarkStart w:id="327" w:name="_Toc293863322"/>
    </w:p>
    <w:p>
      <w:pPr>
        <w:pStyle w:val="24"/>
        <w:snapToGrid w:val="0"/>
        <w:spacing w:line="400" w:lineRule="exact"/>
        <w:outlineLvl w:val="1"/>
        <w:rPr>
          <w:rFonts w:hAnsi="宋体" w:cs="宋体"/>
          <w:b/>
          <w:sz w:val="21"/>
        </w:rPr>
      </w:pPr>
      <w:r>
        <w:rPr>
          <w:rFonts w:hint="eastAsia" w:hAnsi="宋体" w:cs="宋体"/>
          <w:b/>
          <w:sz w:val="21"/>
          <w:lang w:val="en-US" w:eastAsia="zh-CN"/>
        </w:rPr>
        <w:t>七</w:t>
      </w:r>
      <w:r>
        <w:rPr>
          <w:rFonts w:hint="eastAsia" w:hAnsi="宋体" w:cs="宋体"/>
          <w:b/>
          <w:sz w:val="21"/>
        </w:rPr>
        <w:t>、</w:t>
      </w:r>
      <w:bookmarkEnd w:id="315"/>
      <w:bookmarkEnd w:id="316"/>
      <w:r>
        <w:rPr>
          <w:rFonts w:hint="eastAsia" w:hAnsi="宋体" w:cs="宋体"/>
          <w:b/>
          <w:sz w:val="21"/>
        </w:rPr>
        <w:t>评标结果</w:t>
      </w:r>
      <w:bookmarkEnd w:id="317"/>
      <w:bookmarkEnd w:id="318"/>
      <w:bookmarkEnd w:id="319"/>
      <w:bookmarkEnd w:id="320"/>
      <w:bookmarkEnd w:id="321"/>
      <w:bookmarkEnd w:id="322"/>
      <w:bookmarkEnd w:id="323"/>
      <w:bookmarkEnd w:id="324"/>
      <w:bookmarkEnd w:id="325"/>
      <w:bookmarkEnd w:id="326"/>
      <w:bookmarkEnd w:id="327"/>
    </w:p>
    <w:p>
      <w:pPr>
        <w:pStyle w:val="24"/>
        <w:snapToGrid w:val="0"/>
        <w:spacing w:line="400" w:lineRule="exact"/>
        <w:ind w:firstLine="411" w:firstLineChars="196"/>
        <w:rPr>
          <w:rFonts w:hAnsi="宋体" w:cs="宋体"/>
          <w:b/>
          <w:bCs/>
          <w:sz w:val="21"/>
        </w:rPr>
      </w:pPr>
      <w:r>
        <w:rPr>
          <w:rFonts w:hint="eastAsia" w:hAnsi="宋体" w:cs="宋体"/>
          <w:bCs/>
          <w:sz w:val="21"/>
        </w:rPr>
        <w:t>（一）</w:t>
      </w:r>
      <w:r>
        <w:rPr>
          <w:rFonts w:hint="eastAsia" w:hAnsi="宋体" w:cs="宋体"/>
          <w:sz w:val="21"/>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w:t>
      </w:r>
      <w:r>
        <w:rPr>
          <w:rFonts w:hAnsi="宋体" w:cs="宋体"/>
          <w:sz w:val="21"/>
        </w:rPr>
        <w:t>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ascii="宋体" w:hAnsi="宋体" w:cs="宋体"/>
          <w:szCs w:val="21"/>
        </w:rPr>
      </w:pPr>
      <w:r>
        <w:rPr>
          <w:rFonts w:hint="eastAsia" w:ascii="宋体" w:hAnsi="宋体" w:cs="宋体"/>
          <w:szCs w:val="21"/>
        </w:rPr>
        <w:t>（二）中标人确定之日起2个工作日内，采购代理机构在本项目招标公告媒体公告</w:t>
      </w:r>
      <w:r>
        <w:rPr>
          <w:rFonts w:ascii="宋体" w:hAnsi="宋体"/>
        </w:rPr>
        <w:t>中标结果，招标文件随中标结果同时公告</w:t>
      </w:r>
      <w:r>
        <w:rPr>
          <w:rFonts w:hint="eastAsia" w:ascii="宋体" w:hAnsi="宋体" w:cs="宋体"/>
          <w:szCs w:val="21"/>
        </w:rPr>
        <w:t>。</w:t>
      </w:r>
    </w:p>
    <w:p>
      <w:pPr>
        <w:snapToGrid w:val="0"/>
        <w:spacing w:line="400" w:lineRule="exact"/>
        <w:ind w:firstLine="420" w:firstLineChars="200"/>
        <w:rPr>
          <w:rFonts w:ascii="宋体" w:hAnsi="宋体" w:cs="宋体"/>
          <w:szCs w:val="21"/>
        </w:rPr>
      </w:pPr>
      <w:r>
        <w:rPr>
          <w:rFonts w:hint="eastAsia" w:ascii="宋体" w:hAnsi="宋体" w:cs="宋体"/>
          <w:szCs w:val="21"/>
        </w:rPr>
        <w:t>（三）在中标通知书发出前，采购人或采购代理机构应当对中标人信用进行查询，如中标人</w:t>
      </w:r>
      <w:r>
        <w:rPr>
          <w:rFonts w:hint="eastAsia" w:ascii="宋体" w:hAnsi="宋体" w:cs="宋体"/>
        </w:rPr>
        <w:t>被列入失信被执行人、重大税收违法案件当事人名单、政府采购严重违法失信行为记录名单，则将被取消中标资格。</w:t>
      </w:r>
    </w:p>
    <w:p>
      <w:pPr>
        <w:snapToGrid w:val="0"/>
        <w:spacing w:line="400" w:lineRule="exact"/>
        <w:ind w:firstLine="420" w:firstLineChars="200"/>
        <w:rPr>
          <w:rFonts w:ascii="宋体" w:hAnsi="宋体" w:cs="宋体"/>
          <w:szCs w:val="21"/>
        </w:rPr>
      </w:pPr>
      <w:r>
        <w:rPr>
          <w:rFonts w:hint="eastAsia" w:ascii="宋体" w:hAnsi="宋体" w:cs="宋体"/>
          <w:szCs w:val="21"/>
        </w:rPr>
        <w:t>（四）</w:t>
      </w:r>
      <w:r>
        <w:rPr>
          <w:rFonts w:ascii="宋体" w:hAnsi="宋体"/>
        </w:rPr>
        <w:t>在公告中标结果的同时，采购代理机构向中标人发出中标通知书；对未通过资格审查的投标人，应当告知其未通过的原因；采用综合评分法评审的，还应当告知未中标人本人的评审得分与排序。</w:t>
      </w:r>
      <w:r>
        <w:rPr>
          <w:rFonts w:hint="eastAsia" w:ascii="宋体" w:hAnsi="宋体"/>
        </w:rPr>
        <w:t>未中标人亦可主动联系采购代理机构索取相关内容。</w:t>
      </w:r>
    </w:p>
    <w:p>
      <w:pPr>
        <w:snapToGrid w:val="0"/>
        <w:spacing w:line="400" w:lineRule="exact"/>
        <w:ind w:firstLine="420" w:firstLineChars="200"/>
        <w:rPr>
          <w:rFonts w:ascii="宋体" w:hAnsi="宋体" w:cs="宋体"/>
          <w:szCs w:val="21"/>
        </w:rPr>
      </w:pPr>
      <w:r>
        <w:rPr>
          <w:rFonts w:hint="eastAsia" w:ascii="宋体" w:hAnsi="宋体" w:cs="宋体"/>
          <w:szCs w:val="21"/>
        </w:rPr>
        <w:t>（五）投标人认为中标结果使自己的权益受到损害的，应当在中标结果公告期限</w:t>
      </w:r>
      <w:r>
        <w:rPr>
          <w:rFonts w:hint="eastAsia" w:ascii="宋体" w:hAnsi="宋体" w:cs="宋体"/>
          <w:bCs/>
        </w:rPr>
        <w:t>（中标结果公告期限为1个工作日）</w:t>
      </w:r>
      <w:r>
        <w:rPr>
          <w:rFonts w:hint="eastAsia" w:ascii="宋体" w:hAnsi="宋体" w:cs="宋体"/>
          <w:szCs w:val="21"/>
        </w:rPr>
        <w:t>届满之日起7个工作日内，以书面形式向采购代理机构提出质疑，并及时索要书面回执。</w:t>
      </w:r>
    </w:p>
    <w:p>
      <w:pPr>
        <w:snapToGrid w:val="0"/>
        <w:spacing w:line="400" w:lineRule="exact"/>
        <w:ind w:firstLine="420" w:firstLineChars="200"/>
        <w:rPr>
          <w:rFonts w:hAnsi="宋体" w:cs="宋体"/>
          <w:b/>
        </w:rPr>
      </w:pPr>
      <w:r>
        <w:rPr>
          <w:rFonts w:hint="eastAsia" w:ascii="宋体" w:hAnsi="宋体" w:cs="宋体"/>
          <w:szCs w:val="21"/>
        </w:rPr>
        <w:t>（六）采购代理机构应当按照有关规定就采购人委托授权范围内的事项在收到投标人的书面质疑后7个工作日内做出答复，但答复的内容不得涉及商业秘密。</w:t>
      </w:r>
    </w:p>
    <w:p>
      <w:pPr>
        <w:pStyle w:val="24"/>
        <w:snapToGrid w:val="0"/>
        <w:spacing w:line="400" w:lineRule="exact"/>
        <w:outlineLvl w:val="1"/>
        <w:rPr>
          <w:rFonts w:hAnsi="宋体" w:cs="宋体"/>
          <w:b/>
          <w:sz w:val="21"/>
        </w:rPr>
      </w:pPr>
      <w:bookmarkStart w:id="328" w:name="_Toc14226"/>
      <w:r>
        <w:rPr>
          <w:rFonts w:hint="eastAsia" w:hAnsi="宋体" w:cs="宋体"/>
          <w:b/>
          <w:sz w:val="21"/>
          <w:lang w:val="en-US" w:eastAsia="zh-CN"/>
        </w:rPr>
        <w:t>八</w:t>
      </w:r>
      <w:r>
        <w:rPr>
          <w:rFonts w:hint="eastAsia" w:hAnsi="宋体" w:cs="宋体"/>
          <w:b/>
          <w:sz w:val="21"/>
        </w:rPr>
        <w:t>、投标样品的退回</w:t>
      </w:r>
      <w:bookmarkEnd w:id="328"/>
      <w:r>
        <w:rPr>
          <w:rFonts w:hint="eastAsia" w:hAnsi="宋体" w:cs="宋体"/>
          <w:b/>
          <w:sz w:val="21"/>
        </w:rPr>
        <w:t>（如有）</w:t>
      </w:r>
    </w:p>
    <w:p>
      <w:pPr>
        <w:snapToGrid w:val="0"/>
        <w:spacing w:line="400" w:lineRule="exact"/>
        <w:ind w:firstLine="420" w:firstLineChars="200"/>
        <w:rPr>
          <w:rFonts w:ascii="宋体" w:hAnsi="宋体"/>
          <w:b/>
          <w:bCs/>
        </w:rPr>
      </w:pPr>
      <w:r>
        <w:rPr>
          <w:rFonts w:hint="eastAsia" w:ascii="宋体" w:hAnsi="宋体"/>
        </w:rPr>
        <w:t>中标人的投标样品由采购人保管，作为验收的依据，验收后由采购人退回。未中标人的投标样品由投标人在中标结果公布后两个工作日内领回，否则按无主物品处理。</w:t>
      </w:r>
      <w:bookmarkStart w:id="329" w:name="_Toc254970547"/>
      <w:bookmarkStart w:id="330" w:name="_Toc254970688"/>
      <w:bookmarkStart w:id="331" w:name="_Toc293863323"/>
      <w:bookmarkStart w:id="332" w:name="_Toc445223683"/>
      <w:bookmarkStart w:id="333" w:name="_Toc293863056"/>
      <w:bookmarkStart w:id="334" w:name="_Toc448421145"/>
      <w:bookmarkStart w:id="335" w:name="_Toc400465716"/>
      <w:bookmarkStart w:id="336" w:name="_Toc482865155"/>
      <w:bookmarkStart w:id="337" w:name="_Toc308018680"/>
      <w:bookmarkStart w:id="338" w:name="_Toc482865325"/>
      <w:bookmarkStart w:id="339" w:name="_Toc482864554"/>
      <w:bookmarkStart w:id="340" w:name="_Toc483327814"/>
    </w:p>
    <w:p>
      <w:pPr>
        <w:snapToGrid w:val="0"/>
        <w:spacing w:line="400" w:lineRule="exact"/>
        <w:rPr>
          <w:rFonts w:ascii="宋体" w:hAnsi="宋体"/>
        </w:rPr>
      </w:pPr>
      <w:r>
        <w:rPr>
          <w:rFonts w:hint="eastAsia" w:ascii="宋体" w:hAnsi="宋体"/>
          <w:b/>
          <w:bCs/>
          <w:lang w:val="en-US" w:eastAsia="zh-CN"/>
        </w:rPr>
        <w:t>九</w:t>
      </w:r>
      <w:r>
        <w:rPr>
          <w:rFonts w:hint="eastAsia" w:ascii="宋体" w:hAnsi="宋体"/>
          <w:b/>
          <w:bCs/>
        </w:rPr>
        <w:t>、合同</w:t>
      </w:r>
      <w:bookmarkEnd w:id="329"/>
      <w:bookmarkEnd w:id="330"/>
      <w:r>
        <w:rPr>
          <w:rFonts w:hint="eastAsia" w:ascii="宋体" w:hAnsi="宋体"/>
          <w:b/>
          <w:bCs/>
        </w:rPr>
        <w:t>签订</w:t>
      </w:r>
      <w:bookmarkEnd w:id="331"/>
      <w:bookmarkEnd w:id="332"/>
      <w:bookmarkEnd w:id="333"/>
      <w:bookmarkEnd w:id="334"/>
      <w:bookmarkEnd w:id="335"/>
      <w:bookmarkEnd w:id="336"/>
      <w:bookmarkEnd w:id="337"/>
      <w:bookmarkEnd w:id="338"/>
      <w:bookmarkEnd w:id="339"/>
      <w:bookmarkEnd w:id="340"/>
    </w:p>
    <w:p>
      <w:pPr>
        <w:snapToGrid w:val="0"/>
        <w:spacing w:line="400" w:lineRule="exact"/>
        <w:ind w:firstLine="413" w:firstLineChars="196"/>
        <w:rPr>
          <w:rFonts w:ascii="宋体" w:hAnsi="宋体" w:cs="宋体"/>
          <w:b/>
          <w:bCs/>
          <w:szCs w:val="21"/>
        </w:rPr>
      </w:pPr>
      <w:r>
        <w:rPr>
          <w:rFonts w:hint="eastAsia" w:ascii="宋体" w:hAnsi="宋体" w:cs="宋体"/>
          <w:b/>
          <w:bCs/>
          <w:szCs w:val="21"/>
        </w:rPr>
        <w:t>（一）合同授予标准</w:t>
      </w:r>
    </w:p>
    <w:p>
      <w:pPr>
        <w:snapToGrid w:val="0"/>
        <w:spacing w:line="400" w:lineRule="exact"/>
        <w:ind w:firstLine="411" w:firstLineChars="196"/>
        <w:rPr>
          <w:rFonts w:ascii="宋体" w:hAnsi="宋体" w:cs="宋体"/>
          <w:bCs/>
          <w:szCs w:val="21"/>
        </w:rPr>
      </w:pPr>
      <w:r>
        <w:rPr>
          <w:rFonts w:hint="eastAsia" w:ascii="宋体" w:hAnsi="宋体" w:cs="宋体"/>
          <w:bCs/>
          <w:szCs w:val="21"/>
        </w:rPr>
        <w:t>合同将授予被确定实质上响应招标文件要求，具备履行合同能力，综合评分排名第一的投标人。</w:t>
      </w:r>
    </w:p>
    <w:p>
      <w:pPr>
        <w:snapToGrid w:val="0"/>
        <w:spacing w:line="400" w:lineRule="exact"/>
        <w:ind w:firstLine="413" w:firstLineChars="196"/>
        <w:rPr>
          <w:rFonts w:ascii="宋体" w:hAnsi="宋体" w:cs="宋体"/>
          <w:b/>
          <w:bCs/>
          <w:szCs w:val="21"/>
        </w:rPr>
      </w:pPr>
      <w:r>
        <w:rPr>
          <w:rFonts w:hint="eastAsia" w:ascii="宋体" w:hAnsi="宋体" w:cs="宋体"/>
          <w:b/>
          <w:bCs/>
          <w:szCs w:val="21"/>
        </w:rPr>
        <w:t>（二）履约保证金</w:t>
      </w:r>
    </w:p>
    <w:p>
      <w:pPr>
        <w:snapToGrid w:val="0"/>
        <w:spacing w:line="400" w:lineRule="exact"/>
        <w:ind w:firstLine="411" w:firstLineChars="196"/>
        <w:rPr>
          <w:rFonts w:ascii="宋体" w:hAnsi="宋体" w:cs="宋体"/>
          <w:bCs/>
          <w:szCs w:val="21"/>
        </w:rPr>
      </w:pPr>
      <w:r>
        <w:rPr>
          <w:rFonts w:hint="eastAsia" w:ascii="宋体" w:hAnsi="宋体" w:cs="宋体"/>
          <w:bCs/>
          <w:szCs w:val="21"/>
        </w:rPr>
        <w:t>（1）中标人须于签订合同前按投标人须知前附表第14条规定的金额及递交方式将履约保证金直接缴入采购人账户。否则,不予办理签订合同。</w:t>
      </w:r>
    </w:p>
    <w:p>
      <w:pPr>
        <w:snapToGrid w:val="0"/>
        <w:spacing w:line="400" w:lineRule="exact"/>
        <w:ind w:firstLine="411" w:firstLineChars="196"/>
        <w:rPr>
          <w:rFonts w:ascii="宋体" w:hAnsi="宋体" w:cs="宋体"/>
          <w:bCs/>
          <w:szCs w:val="21"/>
        </w:rPr>
      </w:pPr>
      <w:r>
        <w:rPr>
          <w:rFonts w:hint="eastAsia" w:ascii="宋体" w:hAnsi="宋体" w:cs="宋体"/>
          <w:bCs/>
          <w:szCs w:val="21"/>
        </w:rPr>
        <w:t>（2）签订合同后，如中标人不按双方签订的合同规定履约，则其全部履约保证金不予退还，履约保证金不足以赔偿损失的，按实际损失赔偿。</w:t>
      </w:r>
    </w:p>
    <w:p>
      <w:pPr>
        <w:snapToGrid w:val="0"/>
        <w:spacing w:line="400" w:lineRule="exact"/>
        <w:ind w:firstLine="411" w:firstLineChars="196"/>
        <w:rPr>
          <w:rFonts w:ascii="宋体" w:hAnsi="宋体" w:cs="宋体"/>
          <w:bCs/>
          <w:szCs w:val="21"/>
        </w:rPr>
      </w:pPr>
      <w:r>
        <w:rPr>
          <w:rFonts w:hint="eastAsia" w:ascii="宋体" w:hAnsi="宋体" w:cs="宋体"/>
          <w:bCs/>
          <w:szCs w:val="21"/>
        </w:rPr>
        <w:t>（3）中标人按合同约定交货验收合格后，提交政府采购项目合同验收报告（格式见附件Ⅰ），填写履约保证金退付意见书（格式见附件Ⅱ）并经采购人确认后，履约保证金由</w:t>
      </w:r>
      <w:r>
        <w:rPr>
          <w:rFonts w:hint="eastAsia" w:ascii="宋体" w:hAnsi="宋体" w:cs="宋体"/>
          <w:bCs/>
          <w:szCs w:val="21"/>
          <w:lang w:eastAsia="zh-CN"/>
        </w:rPr>
        <w:t>法正项目管理集团有限公司</w:t>
      </w:r>
      <w:r>
        <w:rPr>
          <w:rFonts w:hint="eastAsia" w:ascii="宋体" w:hAnsi="宋体" w:cs="宋体"/>
          <w:bCs/>
          <w:szCs w:val="21"/>
        </w:rPr>
        <w:t>以银行转帐方式按履约保证金退付意见书上双方明确的金额退还（不计利息）。履约保证金也可以转为项目质保金。</w:t>
      </w:r>
    </w:p>
    <w:p>
      <w:pPr>
        <w:snapToGrid w:val="0"/>
        <w:spacing w:line="400" w:lineRule="exact"/>
        <w:ind w:right="-231" w:rightChars="-110" w:firstLine="411" w:firstLineChars="196"/>
        <w:rPr>
          <w:rFonts w:ascii="宋体" w:hAnsi="宋体" w:cs="宋体"/>
          <w:bCs/>
          <w:szCs w:val="21"/>
        </w:rPr>
      </w:pPr>
      <w:r>
        <w:rPr>
          <w:rFonts w:hint="eastAsia" w:ascii="宋体" w:hAnsi="宋体" w:cs="宋体"/>
          <w:bCs/>
          <w:szCs w:val="21"/>
        </w:rPr>
        <w:t>（4）在履约保证金退还日期前，若中标人的开户名称、开户银行、帐号有变动的，请以书面形式通知采购人，否则由此产生的后果由中标人自负。</w:t>
      </w:r>
    </w:p>
    <w:p>
      <w:pPr>
        <w:snapToGrid w:val="0"/>
        <w:spacing w:line="400" w:lineRule="exact"/>
        <w:ind w:firstLine="413" w:firstLineChars="196"/>
        <w:rPr>
          <w:rFonts w:ascii="宋体" w:hAnsi="宋体" w:cs="宋体"/>
          <w:b/>
          <w:bCs/>
          <w:szCs w:val="21"/>
        </w:rPr>
      </w:pPr>
      <w:r>
        <w:rPr>
          <w:rFonts w:hint="eastAsia" w:ascii="宋体" w:hAnsi="宋体" w:cs="宋体"/>
          <w:b/>
          <w:bCs/>
          <w:szCs w:val="21"/>
        </w:rPr>
        <w:t>（三）签订合同</w:t>
      </w:r>
    </w:p>
    <w:p>
      <w:pPr>
        <w:snapToGrid w:val="0"/>
        <w:spacing w:line="400" w:lineRule="exact"/>
        <w:ind w:firstLine="411" w:firstLineChars="196"/>
        <w:rPr>
          <w:rFonts w:ascii="宋体" w:hAnsi="宋体" w:cs="宋体"/>
          <w:bCs/>
          <w:szCs w:val="21"/>
        </w:rPr>
      </w:pPr>
      <w:r>
        <w:rPr>
          <w:rFonts w:hint="eastAsia" w:ascii="宋体" w:hAnsi="宋体" w:cs="宋体"/>
          <w:bCs/>
          <w:szCs w:val="21"/>
        </w:rPr>
        <w:t>（1）投标人接到中标通知书后，应按中标通知书规定的时间、地点与采购人签订合同。（投标人中标后可以由项目所在地分公司在总公司授权下签订合同，相应的法律责任由总公司承担。）</w:t>
      </w:r>
    </w:p>
    <w:p>
      <w:pPr>
        <w:snapToGrid w:val="0"/>
        <w:spacing w:line="400" w:lineRule="exact"/>
        <w:ind w:firstLine="411" w:firstLineChars="196"/>
        <w:rPr>
          <w:rFonts w:ascii="宋体" w:hAnsi="宋体" w:cs="宋体"/>
          <w:bCs/>
          <w:szCs w:val="21"/>
        </w:rPr>
      </w:pPr>
      <w:r>
        <w:rPr>
          <w:rFonts w:hint="eastAsia" w:ascii="宋体" w:hAnsi="宋体" w:cs="宋体"/>
          <w:bCs/>
          <w:szCs w:val="21"/>
        </w:rPr>
        <w:t>（2）如中标人不按中标通知书的规定签订合同，则按中标人违约处理，采购代理机构将中标人投标的全部投标保证金上缴同级财政国库。</w:t>
      </w:r>
    </w:p>
    <w:p>
      <w:pPr>
        <w:snapToGrid w:val="0"/>
        <w:spacing w:line="400" w:lineRule="exact"/>
        <w:ind w:firstLine="411" w:firstLineChars="196"/>
        <w:rPr>
          <w:rFonts w:ascii="宋体" w:hAnsi="宋体" w:cs="宋体"/>
          <w:bCs/>
          <w:szCs w:val="21"/>
        </w:rPr>
      </w:pPr>
      <w:r>
        <w:rPr>
          <w:rFonts w:hint="eastAsia" w:ascii="宋体" w:hAnsi="宋体" w:cs="宋体"/>
          <w:bCs/>
          <w:szCs w:val="21"/>
        </w:rPr>
        <w:t>（3）中标人因不可抗力或者自身原因不能履行采购合同的，采购人可以与中标人之后排名第一的中标候选人签订采购合同，以此类推。</w:t>
      </w:r>
    </w:p>
    <w:p>
      <w:pPr>
        <w:snapToGrid w:val="0"/>
        <w:spacing w:line="400" w:lineRule="exact"/>
        <w:ind w:firstLine="411" w:firstLineChars="196"/>
        <w:rPr>
          <w:rFonts w:ascii="宋体" w:hAnsi="宋体" w:cs="宋体"/>
          <w:bCs/>
          <w:szCs w:val="21"/>
        </w:rPr>
      </w:pPr>
      <w:r>
        <w:rPr>
          <w:rFonts w:hint="eastAsia" w:ascii="宋体" w:hAnsi="宋体" w:cs="宋体"/>
          <w:bCs/>
          <w:szCs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400" w:lineRule="exact"/>
        <w:ind w:firstLine="411" w:firstLineChars="196"/>
        <w:rPr>
          <w:rFonts w:ascii="宋体" w:hAnsi="宋体" w:cs="宋体"/>
          <w:bCs/>
          <w:szCs w:val="21"/>
        </w:rPr>
      </w:pPr>
      <w:r>
        <w:rPr>
          <w:rFonts w:hint="eastAsia" w:ascii="宋体" w:hAnsi="宋体" w:cs="宋体"/>
          <w:bCs/>
          <w:szCs w:val="21"/>
        </w:rPr>
        <w:t>（5）政府采购合同公告</w:t>
      </w:r>
    </w:p>
    <w:p>
      <w:pPr>
        <w:snapToGrid w:val="0"/>
        <w:spacing w:line="400" w:lineRule="exact"/>
        <w:ind w:firstLine="411" w:firstLineChars="196"/>
        <w:rPr>
          <w:rFonts w:hAnsi="宋体" w:cs="宋体"/>
          <w:b/>
          <w:bCs/>
        </w:rPr>
      </w:pPr>
      <w:r>
        <w:rPr>
          <w:rFonts w:hint="eastAsia" w:ascii="宋体" w:hAnsi="宋体" w:cs="宋体"/>
          <w:bCs/>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Start w:id="341" w:name="_Toc482864555"/>
      <w:bookmarkStart w:id="342" w:name="_Toc448421146"/>
      <w:bookmarkStart w:id="343" w:name="_Toc483327815"/>
      <w:bookmarkStart w:id="344" w:name="_Toc482865326"/>
      <w:bookmarkStart w:id="345" w:name="_Toc308018681"/>
      <w:bookmarkStart w:id="346" w:name="_Toc400465717"/>
      <w:bookmarkStart w:id="347" w:name="_Toc293863057"/>
      <w:bookmarkStart w:id="348" w:name="_Toc482865156"/>
      <w:bookmarkStart w:id="349" w:name="_Toc293863324"/>
      <w:bookmarkStart w:id="350" w:name="_Toc445223684"/>
    </w:p>
    <w:p>
      <w:pPr>
        <w:pStyle w:val="24"/>
        <w:snapToGrid w:val="0"/>
        <w:spacing w:line="400" w:lineRule="exact"/>
        <w:outlineLvl w:val="1"/>
        <w:rPr>
          <w:rFonts w:hAnsi="宋体" w:cs="宋体"/>
          <w:b/>
          <w:bCs/>
          <w:sz w:val="21"/>
        </w:rPr>
      </w:pPr>
      <w:bookmarkStart w:id="351" w:name="_Toc19866"/>
      <w:r>
        <w:rPr>
          <w:rFonts w:hint="eastAsia" w:hAnsi="宋体" w:cs="宋体"/>
          <w:b/>
          <w:bCs/>
          <w:sz w:val="21"/>
          <w:lang w:val="en-US" w:eastAsia="zh-CN"/>
        </w:rPr>
        <w:t>十</w:t>
      </w:r>
      <w:r>
        <w:rPr>
          <w:rFonts w:hint="eastAsia" w:hAnsi="宋体" w:cs="宋体"/>
          <w:b/>
          <w:bCs/>
          <w:sz w:val="21"/>
        </w:rPr>
        <w:t>、其它事项</w:t>
      </w:r>
      <w:bookmarkEnd w:id="341"/>
      <w:bookmarkEnd w:id="342"/>
      <w:bookmarkEnd w:id="343"/>
      <w:bookmarkEnd w:id="344"/>
      <w:bookmarkEnd w:id="345"/>
      <w:bookmarkEnd w:id="346"/>
      <w:bookmarkEnd w:id="347"/>
      <w:bookmarkEnd w:id="348"/>
      <w:bookmarkEnd w:id="349"/>
      <w:bookmarkEnd w:id="350"/>
      <w:bookmarkEnd w:id="351"/>
    </w:p>
    <w:p>
      <w:pPr>
        <w:pStyle w:val="24"/>
        <w:snapToGrid w:val="0"/>
        <w:spacing w:line="400" w:lineRule="exact"/>
        <w:ind w:firstLine="420" w:firstLineChars="200"/>
        <w:outlineLvl w:val="1"/>
        <w:rPr>
          <w:rFonts w:hAnsi="宋体" w:cs="宋体"/>
          <w:b/>
          <w:sz w:val="24"/>
          <w:szCs w:val="24"/>
        </w:rPr>
      </w:pPr>
      <w:bookmarkStart w:id="352" w:name="_Toc293863325"/>
      <w:bookmarkStart w:id="353" w:name="_Toc448421147"/>
      <w:bookmarkStart w:id="354" w:name="_Toc483327816"/>
      <w:bookmarkStart w:id="355" w:name="_Toc17765"/>
      <w:bookmarkStart w:id="356" w:name="_Toc482865327"/>
      <w:bookmarkStart w:id="357" w:name="_Toc293863058"/>
      <w:bookmarkStart w:id="358" w:name="_Toc482864556"/>
      <w:bookmarkStart w:id="359" w:name="_Toc482865157"/>
      <w:r>
        <w:rPr>
          <w:rFonts w:hint="eastAsia" w:hAnsi="宋体" w:cs="宋体"/>
          <w:bCs/>
          <w:sz w:val="21"/>
        </w:rPr>
        <w:t>签订合同前，中标人应向采购代理机构一次付清中标服务费。中标服务费收取按投标人须知前附表第18条规定执行。</w:t>
      </w:r>
      <w:bookmarkEnd w:id="352"/>
      <w:bookmarkEnd w:id="353"/>
      <w:bookmarkEnd w:id="354"/>
      <w:bookmarkEnd w:id="355"/>
      <w:bookmarkEnd w:id="356"/>
      <w:bookmarkEnd w:id="357"/>
      <w:bookmarkEnd w:id="358"/>
      <w:bookmarkEnd w:id="359"/>
    </w:p>
    <w:p>
      <w:pPr>
        <w:pStyle w:val="24"/>
        <w:snapToGrid w:val="0"/>
        <w:rPr>
          <w:rFonts w:hAnsi="宋体" w:cs="宋体"/>
          <w:b/>
          <w:sz w:val="24"/>
          <w:szCs w:val="24"/>
        </w:rPr>
      </w:pPr>
    </w:p>
    <w:p>
      <w:pPr>
        <w:pStyle w:val="24"/>
        <w:snapToGrid w:val="0"/>
        <w:rPr>
          <w:rFonts w:hAnsi="宋体" w:cs="宋体"/>
          <w:sz w:val="24"/>
          <w:szCs w:val="24"/>
        </w:rPr>
      </w:pPr>
      <w:r>
        <w:rPr>
          <w:rFonts w:hAnsi="宋体" w:cs="宋体"/>
          <w:b/>
          <w:sz w:val="24"/>
          <w:szCs w:val="24"/>
        </w:rPr>
        <w:br w:type="page"/>
      </w:r>
      <w:r>
        <w:rPr>
          <w:rFonts w:hint="eastAsia" w:hAnsi="宋体" w:cs="宋体"/>
          <w:b/>
          <w:sz w:val="24"/>
          <w:szCs w:val="24"/>
        </w:rPr>
        <w:t>附件Ⅰ：</w:t>
      </w:r>
    </w:p>
    <w:p>
      <w:pPr>
        <w:widowControl/>
        <w:jc w:val="center"/>
        <w:rPr>
          <w:rFonts w:ascii="宋体" w:hAnsi="宋体" w:cs="宋体"/>
          <w:b/>
          <w:bCs/>
          <w:kern w:val="0"/>
          <w:sz w:val="36"/>
          <w:szCs w:val="36"/>
        </w:rPr>
      </w:pPr>
      <w:r>
        <w:rPr>
          <w:rFonts w:hint="eastAsia" w:ascii="宋体" w:hAnsi="宋体" w:cs="宋体"/>
          <w:b/>
          <w:bCs/>
          <w:kern w:val="0"/>
          <w:sz w:val="36"/>
          <w:szCs w:val="36"/>
        </w:rPr>
        <w:t>政府采购项目合同验收报告（格式）</w:t>
      </w:r>
    </w:p>
    <w:p>
      <w:pPr>
        <w:widowControl/>
        <w:jc w:val="center"/>
        <w:rPr>
          <w:rFonts w:ascii="宋体" w:hAnsi="宋体" w:cs="宋体"/>
          <w:b/>
          <w:bCs/>
          <w:kern w:val="0"/>
          <w:sz w:val="36"/>
          <w:szCs w:val="36"/>
        </w:rPr>
      </w:pPr>
    </w:p>
    <w:p>
      <w:pPr>
        <w:widowControl/>
        <w:snapToGrid w:val="0"/>
        <w:spacing w:before="100" w:beforeAutospacing="1" w:after="100" w:afterAutospacing="1" w:line="440" w:lineRule="exact"/>
        <w:ind w:firstLine="659"/>
        <w:jc w:val="left"/>
        <w:rPr>
          <w:rFonts w:ascii="宋体" w:hAnsi="宋体" w:cs="宋体"/>
          <w:kern w:val="0"/>
          <w:sz w:val="24"/>
        </w:rPr>
      </w:pPr>
      <w:r>
        <w:rPr>
          <w:rFonts w:hint="eastAsia" w:ascii="宋体" w:hAnsi="宋体" w:cs="宋体"/>
          <w:kern w:val="0"/>
          <w:sz w:val="24"/>
        </w:rPr>
        <w:t>根据政府采购合同（采购合同编号：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（项目名称）       </w:t>
      </w:r>
      <w:r>
        <w:rPr>
          <w:rFonts w:hint="eastAsia" w:ascii="宋体" w:hAnsi="宋体" w:cs="宋体"/>
          <w:kern w:val="0"/>
          <w:sz w:val="24"/>
        </w:rPr>
        <w:t>政府采购项目中标（或中标）供应商</w:t>
      </w:r>
      <w:r>
        <w:rPr>
          <w:rFonts w:hint="eastAsia" w:ascii="宋体" w:hAnsi="宋体" w:cs="宋体"/>
          <w:kern w:val="0"/>
          <w:sz w:val="24"/>
          <w:u w:val="single"/>
        </w:rPr>
        <w:t xml:space="preserve">    （公司名称）    </w:t>
      </w:r>
      <w:r>
        <w:rPr>
          <w:rFonts w:hint="eastAsia" w:ascii="宋体" w:hAnsi="宋体" w:cs="宋体"/>
          <w:kern w:val="0"/>
          <w:sz w:val="24"/>
        </w:rPr>
        <w:t>提供的货物（或服务）进行了验收，验收情况如下：</w:t>
      </w:r>
    </w:p>
    <w:tbl>
      <w:tblPr>
        <w:tblStyle w:val="39"/>
        <w:tblW w:w="92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39"/>
        <w:gridCol w:w="766"/>
        <w:gridCol w:w="1691"/>
        <w:gridCol w:w="1322"/>
        <w:gridCol w:w="2414"/>
        <w:gridCol w:w="754"/>
        <w:gridCol w:w="1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896" w:type="dxa"/>
            <w:gridSpan w:val="3"/>
            <w:vAlign w:val="center"/>
          </w:tcPr>
          <w:p>
            <w:pPr>
              <w:widowControl/>
              <w:snapToGrid w:val="0"/>
              <w:ind w:left="-3"/>
              <w:jc w:val="center"/>
              <w:rPr>
                <w:rFonts w:ascii="宋体" w:hAnsi="宋体" w:cs="宋体"/>
                <w:spacing w:val="-20"/>
                <w:kern w:val="0"/>
                <w:szCs w:val="21"/>
              </w:rPr>
            </w:pPr>
            <w:r>
              <w:rPr>
                <w:rFonts w:hint="eastAsia" w:ascii="宋体" w:hAnsi="宋体" w:cs="宋体"/>
                <w:spacing w:val="-20"/>
                <w:kern w:val="0"/>
                <w:szCs w:val="21"/>
              </w:rPr>
              <w:t>验收方式</w:t>
            </w:r>
          </w:p>
        </w:tc>
        <w:tc>
          <w:tcPr>
            <w:tcW w:w="6357" w:type="dxa"/>
            <w:gridSpan w:val="4"/>
            <w:vAlign w:val="center"/>
          </w:tcPr>
          <w:p>
            <w:pPr>
              <w:widowControl/>
              <w:snapToGrid w:val="0"/>
              <w:ind w:left="-3"/>
              <w:jc w:val="center"/>
              <w:rPr>
                <w:rFonts w:ascii="宋体" w:hAnsi="宋体" w:cs="宋体"/>
                <w:kern w:val="0"/>
                <w:szCs w:val="21"/>
              </w:rPr>
            </w:pPr>
            <w:r>
              <w:rPr>
                <w:rFonts w:hint="eastAsia" w:ascii="宋体" w:hAnsi="宋体" w:cs="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439" w:type="dxa"/>
            <w:tcBorders>
              <w:top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序号</w:t>
            </w:r>
          </w:p>
        </w:tc>
        <w:tc>
          <w:tcPr>
            <w:tcW w:w="2457" w:type="dxa"/>
            <w:gridSpan w:val="2"/>
            <w:tcBorders>
              <w:top w:val="single" w:color="auto" w:sz="4" w:space="0"/>
              <w:left w:val="single" w:color="auto" w:sz="4"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名    称</w:t>
            </w:r>
          </w:p>
        </w:tc>
        <w:tc>
          <w:tcPr>
            <w:tcW w:w="3736" w:type="dxa"/>
            <w:gridSpan w:val="2"/>
            <w:vAlign w:val="center"/>
          </w:tcPr>
          <w:p>
            <w:pPr>
              <w:widowControl/>
              <w:snapToGrid w:val="0"/>
              <w:ind w:left="-3"/>
              <w:jc w:val="center"/>
              <w:rPr>
                <w:rFonts w:ascii="宋体" w:hAnsi="宋体" w:cs="宋体"/>
                <w:kern w:val="0"/>
                <w:szCs w:val="21"/>
              </w:rPr>
            </w:pPr>
            <w:r>
              <w:rPr>
                <w:rFonts w:hint="eastAsia" w:ascii="宋体" w:hAnsi="宋体" w:cs="宋体"/>
                <w:kern w:val="0"/>
                <w:szCs w:val="21"/>
              </w:rPr>
              <w:t>货物型号规格、标准及配置</w:t>
            </w:r>
          </w:p>
          <w:p>
            <w:pPr>
              <w:widowControl/>
              <w:snapToGrid w:val="0"/>
              <w:jc w:val="center"/>
              <w:rPr>
                <w:rFonts w:ascii="宋体" w:hAnsi="宋体" w:cs="宋体"/>
                <w:kern w:val="0"/>
                <w:szCs w:val="21"/>
              </w:rPr>
            </w:pPr>
            <w:r>
              <w:rPr>
                <w:rFonts w:hint="eastAsia" w:ascii="宋体" w:hAnsi="宋体" w:cs="宋体"/>
                <w:kern w:val="0"/>
                <w:szCs w:val="21"/>
              </w:rPr>
              <w:t>（或服务内容、标准）</w:t>
            </w:r>
          </w:p>
        </w:tc>
        <w:tc>
          <w:tcPr>
            <w:tcW w:w="754" w:type="dxa"/>
            <w:vAlign w:val="center"/>
          </w:tcPr>
          <w:p>
            <w:pPr>
              <w:widowControl/>
              <w:snapToGrid w:val="0"/>
              <w:jc w:val="center"/>
              <w:rPr>
                <w:rFonts w:ascii="宋体" w:hAnsi="宋体" w:cs="宋体"/>
                <w:kern w:val="0"/>
                <w:szCs w:val="21"/>
              </w:rPr>
            </w:pPr>
            <w:r>
              <w:rPr>
                <w:rFonts w:hint="eastAsia" w:ascii="宋体" w:hAnsi="宋体" w:cs="宋体"/>
                <w:kern w:val="0"/>
                <w:szCs w:val="21"/>
              </w:rPr>
              <w:t>数量</w:t>
            </w:r>
          </w:p>
        </w:tc>
        <w:tc>
          <w:tcPr>
            <w:tcW w:w="1867" w:type="dxa"/>
            <w:vAlign w:val="center"/>
          </w:tcPr>
          <w:p>
            <w:pPr>
              <w:widowControl/>
              <w:snapToGrid w:val="0"/>
              <w:ind w:left="-3"/>
              <w:jc w:val="center"/>
              <w:rPr>
                <w:rFonts w:ascii="宋体" w:hAnsi="宋体" w:cs="宋体"/>
                <w:kern w:val="0"/>
                <w:szCs w:val="21"/>
              </w:rPr>
            </w:pPr>
            <w:r>
              <w:rPr>
                <w:rFonts w:hint="eastAsia" w:ascii="宋体" w:hAnsi="宋体" w:cs="宋体"/>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439" w:type="dxa"/>
            <w:tcBorders>
              <w:right w:val="single" w:color="auto" w:sz="4" w:space="0"/>
            </w:tcBorders>
            <w:vAlign w:val="center"/>
          </w:tcPr>
          <w:p>
            <w:pPr>
              <w:widowControl/>
              <w:snapToGrid w:val="0"/>
              <w:ind w:left="-3" w:firstLine="576"/>
              <w:jc w:val="left"/>
              <w:rPr>
                <w:rFonts w:ascii="宋体" w:hAnsi="宋体" w:cs="宋体"/>
                <w:spacing w:val="-20"/>
                <w:kern w:val="0"/>
                <w:szCs w:val="21"/>
              </w:rPr>
            </w:pPr>
          </w:p>
        </w:tc>
        <w:tc>
          <w:tcPr>
            <w:tcW w:w="2457" w:type="dxa"/>
            <w:gridSpan w:val="2"/>
            <w:tcBorders>
              <w:left w:val="single" w:color="auto" w:sz="4" w:space="0"/>
            </w:tcBorders>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3736" w:type="dxa"/>
            <w:gridSpan w:val="2"/>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754"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c>
          <w:tcPr>
            <w:tcW w:w="1867"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439" w:type="dxa"/>
            <w:tcBorders>
              <w:right w:val="single" w:color="auto" w:sz="4" w:space="0"/>
            </w:tcBorders>
            <w:vAlign w:val="center"/>
          </w:tcPr>
          <w:p>
            <w:pPr>
              <w:widowControl/>
              <w:snapToGrid w:val="0"/>
              <w:ind w:left="-3" w:firstLine="576"/>
              <w:jc w:val="left"/>
              <w:rPr>
                <w:rFonts w:ascii="宋体" w:hAnsi="宋体" w:cs="宋体"/>
                <w:spacing w:val="-20"/>
                <w:kern w:val="0"/>
                <w:szCs w:val="21"/>
              </w:rPr>
            </w:pPr>
          </w:p>
        </w:tc>
        <w:tc>
          <w:tcPr>
            <w:tcW w:w="2457" w:type="dxa"/>
            <w:gridSpan w:val="2"/>
            <w:tcBorders>
              <w:left w:val="single" w:color="auto" w:sz="4" w:space="0"/>
            </w:tcBorders>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3736" w:type="dxa"/>
            <w:gridSpan w:val="2"/>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754"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c>
          <w:tcPr>
            <w:tcW w:w="1867"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439" w:type="dxa"/>
            <w:tcBorders>
              <w:right w:val="single" w:color="auto" w:sz="4" w:space="0"/>
            </w:tcBorders>
            <w:vAlign w:val="center"/>
          </w:tcPr>
          <w:p>
            <w:pPr>
              <w:widowControl/>
              <w:snapToGrid w:val="0"/>
              <w:ind w:left="-3" w:firstLine="576"/>
              <w:jc w:val="left"/>
              <w:rPr>
                <w:rFonts w:ascii="宋体" w:hAnsi="宋体" w:cs="宋体"/>
                <w:spacing w:val="-20"/>
                <w:kern w:val="0"/>
                <w:szCs w:val="21"/>
              </w:rPr>
            </w:pPr>
          </w:p>
        </w:tc>
        <w:tc>
          <w:tcPr>
            <w:tcW w:w="2457" w:type="dxa"/>
            <w:gridSpan w:val="2"/>
            <w:tcBorders>
              <w:left w:val="single" w:color="auto" w:sz="4" w:space="0"/>
            </w:tcBorders>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3736" w:type="dxa"/>
            <w:gridSpan w:val="2"/>
            <w:vAlign w:val="center"/>
          </w:tcPr>
          <w:p>
            <w:pPr>
              <w:widowControl/>
              <w:snapToGrid w:val="0"/>
              <w:ind w:left="-3" w:firstLine="576"/>
              <w:jc w:val="left"/>
              <w:rPr>
                <w:rFonts w:ascii="宋体" w:hAnsi="宋体" w:cs="宋体"/>
                <w:spacing w:val="-20"/>
                <w:kern w:val="0"/>
                <w:szCs w:val="21"/>
              </w:rPr>
            </w:pPr>
            <w:r>
              <w:rPr>
                <w:rFonts w:hint="eastAsia" w:ascii="宋体" w:hAnsi="宋体" w:cs="宋体"/>
                <w:spacing w:val="-20"/>
                <w:kern w:val="0"/>
                <w:szCs w:val="21"/>
              </w:rPr>
              <w:t> </w:t>
            </w:r>
          </w:p>
        </w:tc>
        <w:tc>
          <w:tcPr>
            <w:tcW w:w="754"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c>
          <w:tcPr>
            <w:tcW w:w="1867" w:type="dxa"/>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439" w:type="dxa"/>
            <w:tcBorders>
              <w:right w:val="single" w:color="auto" w:sz="4" w:space="0"/>
            </w:tcBorders>
            <w:vAlign w:val="center"/>
          </w:tcPr>
          <w:p>
            <w:pPr>
              <w:widowControl/>
              <w:snapToGrid w:val="0"/>
              <w:ind w:left="-3" w:firstLine="576"/>
              <w:jc w:val="left"/>
              <w:rPr>
                <w:rFonts w:ascii="宋体" w:hAnsi="宋体" w:cs="宋体"/>
                <w:spacing w:val="-20"/>
                <w:kern w:val="0"/>
                <w:szCs w:val="21"/>
              </w:rPr>
            </w:pPr>
          </w:p>
        </w:tc>
        <w:tc>
          <w:tcPr>
            <w:tcW w:w="2457" w:type="dxa"/>
            <w:gridSpan w:val="2"/>
            <w:tcBorders>
              <w:left w:val="single" w:color="auto" w:sz="4" w:space="0"/>
            </w:tcBorders>
            <w:vAlign w:val="center"/>
          </w:tcPr>
          <w:p>
            <w:pPr>
              <w:widowControl/>
              <w:snapToGrid w:val="0"/>
              <w:ind w:left="-3" w:firstLine="576"/>
              <w:jc w:val="left"/>
              <w:rPr>
                <w:rFonts w:ascii="宋体" w:hAnsi="宋体" w:cs="宋体"/>
                <w:spacing w:val="-20"/>
                <w:kern w:val="0"/>
                <w:szCs w:val="21"/>
              </w:rPr>
            </w:pPr>
          </w:p>
        </w:tc>
        <w:tc>
          <w:tcPr>
            <w:tcW w:w="3736" w:type="dxa"/>
            <w:gridSpan w:val="2"/>
            <w:vAlign w:val="center"/>
          </w:tcPr>
          <w:p>
            <w:pPr>
              <w:widowControl/>
              <w:snapToGrid w:val="0"/>
              <w:ind w:left="-3" w:firstLine="576"/>
              <w:jc w:val="left"/>
              <w:rPr>
                <w:rFonts w:ascii="宋体" w:hAnsi="宋体" w:cs="宋体"/>
                <w:spacing w:val="-20"/>
                <w:kern w:val="0"/>
                <w:szCs w:val="21"/>
              </w:rPr>
            </w:pPr>
          </w:p>
        </w:tc>
        <w:tc>
          <w:tcPr>
            <w:tcW w:w="754" w:type="dxa"/>
            <w:vAlign w:val="center"/>
          </w:tcPr>
          <w:p>
            <w:pPr>
              <w:widowControl/>
              <w:snapToGrid w:val="0"/>
              <w:jc w:val="left"/>
              <w:rPr>
                <w:rFonts w:ascii="宋体" w:hAnsi="宋体" w:cs="宋体"/>
                <w:spacing w:val="-20"/>
                <w:kern w:val="0"/>
                <w:szCs w:val="21"/>
              </w:rPr>
            </w:pPr>
          </w:p>
        </w:tc>
        <w:tc>
          <w:tcPr>
            <w:tcW w:w="1867" w:type="dxa"/>
            <w:vAlign w:val="center"/>
          </w:tcPr>
          <w:p>
            <w:pPr>
              <w:widowControl/>
              <w:snapToGrid w:val="0"/>
              <w:jc w:val="left"/>
              <w:rPr>
                <w:rFonts w:ascii="宋体"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32" w:type="dxa"/>
            <w:gridSpan w:val="5"/>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合     计</w:t>
            </w:r>
          </w:p>
        </w:tc>
        <w:tc>
          <w:tcPr>
            <w:tcW w:w="754" w:type="dxa"/>
            <w:vAlign w:val="center"/>
          </w:tcPr>
          <w:p>
            <w:pPr>
              <w:widowControl/>
              <w:snapToGrid w:val="0"/>
              <w:jc w:val="left"/>
              <w:rPr>
                <w:rFonts w:ascii="宋体" w:hAnsi="宋体" w:cs="宋体"/>
                <w:spacing w:val="-20"/>
                <w:kern w:val="0"/>
                <w:szCs w:val="21"/>
              </w:rPr>
            </w:pPr>
          </w:p>
        </w:tc>
        <w:tc>
          <w:tcPr>
            <w:tcW w:w="1867" w:type="dxa"/>
            <w:vAlign w:val="center"/>
          </w:tcPr>
          <w:p>
            <w:pPr>
              <w:widowControl/>
              <w:snapToGrid w:val="0"/>
              <w:jc w:val="left"/>
              <w:rPr>
                <w:rFonts w:ascii="宋体" w:hAnsi="宋体" w:cs="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253" w:type="dxa"/>
            <w:gridSpan w:val="7"/>
            <w:vAlign w:val="center"/>
          </w:tcPr>
          <w:p>
            <w:pPr>
              <w:widowControl/>
              <w:snapToGrid w:val="0"/>
              <w:jc w:val="left"/>
              <w:rPr>
                <w:rFonts w:ascii="宋体" w:hAnsi="宋体" w:cs="宋体"/>
                <w:spacing w:val="-20"/>
                <w:kern w:val="0"/>
                <w:szCs w:val="21"/>
              </w:rPr>
            </w:pPr>
            <w:r>
              <w:rPr>
                <w:rFonts w:hint="eastAsia" w:ascii="宋体" w:hAnsi="宋体" w:cs="宋体"/>
                <w:spacing w:val="-20"/>
                <w:kern w:val="0"/>
                <w:szCs w:val="21"/>
              </w:rPr>
              <w:t xml:space="preserve">合 计 大 写 金 额 ：人民币 </w:t>
            </w:r>
            <w:r>
              <w:rPr>
                <w:rFonts w:hint="eastAsia" w:ascii="宋体" w:hAnsi="宋体" w:cs="宋体"/>
                <w:spacing w:val="-20"/>
                <w:kern w:val="0"/>
                <w:szCs w:val="21"/>
                <w:u w:val="single"/>
              </w:rPr>
              <w:t xml:space="preserve">                            </w:t>
            </w:r>
            <w:r>
              <w:rPr>
                <w:rFonts w:hint="eastAsia" w:ascii="宋体" w:hAnsi="宋体" w:cs="宋体"/>
                <w:spacing w:val="-20"/>
                <w:kern w:val="0"/>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205"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实际供货日期</w:t>
            </w:r>
          </w:p>
        </w:tc>
        <w:tc>
          <w:tcPr>
            <w:tcW w:w="3013" w:type="dxa"/>
            <w:gridSpan w:val="2"/>
            <w:vAlign w:val="center"/>
          </w:tcPr>
          <w:p>
            <w:pPr>
              <w:snapToGrid w:val="0"/>
              <w:jc w:val="left"/>
              <w:rPr>
                <w:rFonts w:ascii="宋体" w:hAnsi="宋体" w:cs="宋体"/>
                <w:kern w:val="0"/>
                <w:szCs w:val="21"/>
              </w:rPr>
            </w:pPr>
          </w:p>
        </w:tc>
        <w:tc>
          <w:tcPr>
            <w:tcW w:w="2414" w:type="dxa"/>
            <w:vAlign w:val="center"/>
          </w:tcPr>
          <w:p>
            <w:pPr>
              <w:snapToGrid w:val="0"/>
              <w:jc w:val="center"/>
              <w:rPr>
                <w:rFonts w:ascii="宋体" w:hAnsi="宋体" w:cs="宋体"/>
                <w:kern w:val="0"/>
                <w:szCs w:val="21"/>
              </w:rPr>
            </w:pPr>
            <w:r>
              <w:rPr>
                <w:rFonts w:hint="eastAsia" w:ascii="宋体" w:hAnsi="宋体" w:cs="宋体"/>
                <w:kern w:val="0"/>
                <w:szCs w:val="21"/>
              </w:rPr>
              <w:t>合同交货验收日期</w:t>
            </w:r>
          </w:p>
        </w:tc>
        <w:tc>
          <w:tcPr>
            <w:tcW w:w="2621" w:type="dxa"/>
            <w:gridSpan w:val="2"/>
            <w:vAlign w:val="center"/>
          </w:tcPr>
          <w:p>
            <w:pPr>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205" w:type="dxa"/>
            <w:gridSpan w:val="2"/>
            <w:vAlign w:val="center"/>
          </w:tcPr>
          <w:p>
            <w:pPr>
              <w:widowControl/>
              <w:snapToGrid w:val="0"/>
              <w:jc w:val="center"/>
              <w:rPr>
                <w:rFonts w:ascii="宋体" w:hAnsi="宋体" w:cs="宋体"/>
                <w:kern w:val="0"/>
                <w:szCs w:val="21"/>
              </w:rPr>
            </w:pPr>
          </w:p>
        </w:tc>
        <w:tc>
          <w:tcPr>
            <w:tcW w:w="3013" w:type="dxa"/>
            <w:gridSpan w:val="2"/>
            <w:vAlign w:val="center"/>
          </w:tcPr>
          <w:p>
            <w:pPr>
              <w:snapToGrid w:val="0"/>
              <w:jc w:val="left"/>
              <w:rPr>
                <w:rFonts w:ascii="宋体" w:hAnsi="宋体" w:cs="宋体"/>
                <w:kern w:val="0"/>
                <w:szCs w:val="21"/>
              </w:rPr>
            </w:pPr>
          </w:p>
        </w:tc>
        <w:tc>
          <w:tcPr>
            <w:tcW w:w="2414" w:type="dxa"/>
            <w:vAlign w:val="center"/>
          </w:tcPr>
          <w:p>
            <w:pPr>
              <w:snapToGrid w:val="0"/>
              <w:jc w:val="center"/>
              <w:rPr>
                <w:rFonts w:ascii="宋体" w:hAnsi="宋体" w:cs="宋体"/>
                <w:kern w:val="0"/>
                <w:szCs w:val="21"/>
              </w:rPr>
            </w:pPr>
          </w:p>
        </w:tc>
        <w:tc>
          <w:tcPr>
            <w:tcW w:w="2621" w:type="dxa"/>
            <w:gridSpan w:val="2"/>
            <w:vAlign w:val="center"/>
          </w:tcPr>
          <w:p>
            <w:pPr>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205" w:type="dxa"/>
            <w:gridSpan w:val="2"/>
            <w:tcMar>
              <w:top w:w="0" w:type="dxa"/>
              <w:left w:w="108" w:type="dxa"/>
              <w:bottom w:w="0" w:type="dxa"/>
              <w:right w:w="108" w:type="dxa"/>
            </w:tcMar>
            <w:vAlign w:val="center"/>
          </w:tcPr>
          <w:p>
            <w:pPr>
              <w:widowControl/>
              <w:snapToGrid w:val="0"/>
              <w:ind w:left="-172" w:leftChars="-82" w:right="-107" w:rightChars="-51"/>
              <w:jc w:val="center"/>
              <w:rPr>
                <w:rFonts w:ascii="宋体" w:hAnsi="宋体" w:cs="宋体"/>
                <w:kern w:val="0"/>
                <w:szCs w:val="21"/>
              </w:rPr>
            </w:pPr>
            <w:r>
              <w:rPr>
                <w:rFonts w:hint="eastAsia" w:ascii="宋体" w:hAnsi="宋体" w:cs="宋体"/>
                <w:kern w:val="0"/>
                <w:szCs w:val="21"/>
              </w:rPr>
              <w:t>验收具体内容</w:t>
            </w:r>
          </w:p>
        </w:tc>
        <w:tc>
          <w:tcPr>
            <w:tcW w:w="8048" w:type="dxa"/>
            <w:gridSpan w:val="5"/>
            <w:tcMar>
              <w:top w:w="0" w:type="dxa"/>
              <w:left w:w="108" w:type="dxa"/>
              <w:bottom w:w="0" w:type="dxa"/>
              <w:right w:w="108" w:type="dxa"/>
            </w:tcMar>
            <w:vAlign w:val="center"/>
          </w:tcPr>
          <w:p>
            <w:pPr>
              <w:widowControl/>
              <w:snapToGrid w:val="0"/>
              <w:jc w:val="left"/>
              <w:rPr>
                <w:rFonts w:ascii="宋体" w:hAnsi="宋体" w:cs="宋体"/>
                <w:kern w:val="0"/>
                <w:szCs w:val="21"/>
              </w:rPr>
            </w:pPr>
            <w:r>
              <w:rPr>
                <w:rFonts w:hint="eastAsia" w:ascii="宋体" w:hAnsi="宋体" w:cs="宋体"/>
                <w:kern w:val="0"/>
                <w:szCs w:val="21"/>
              </w:rPr>
              <w:t> (应按采购合同、招标文件、投标响应文件及验收方案等进行验收；并核对中标或中标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205" w:type="dxa"/>
            <w:gridSpan w:val="2"/>
            <w:vMerge w:val="restart"/>
            <w:tcMar>
              <w:top w:w="0" w:type="dxa"/>
              <w:left w:w="108" w:type="dxa"/>
              <w:bottom w:w="0" w:type="dxa"/>
              <w:right w:w="108" w:type="dxa"/>
            </w:tcMar>
            <w:vAlign w:val="center"/>
          </w:tcPr>
          <w:p>
            <w:pPr>
              <w:widowControl/>
              <w:ind w:left="-172" w:leftChars="-82" w:right="-107" w:rightChars="-51"/>
              <w:jc w:val="center"/>
              <w:rPr>
                <w:rFonts w:ascii="宋体" w:hAnsi="宋体" w:cs="宋体"/>
                <w:kern w:val="0"/>
                <w:szCs w:val="21"/>
              </w:rPr>
            </w:pPr>
            <w:r>
              <w:rPr>
                <w:rFonts w:hint="eastAsia" w:ascii="宋体" w:hAnsi="宋体" w:cs="宋体"/>
                <w:kern w:val="0"/>
                <w:szCs w:val="21"/>
              </w:rPr>
              <w:t>验收小组意见</w:t>
            </w:r>
          </w:p>
        </w:tc>
        <w:tc>
          <w:tcPr>
            <w:tcW w:w="8048" w:type="dxa"/>
            <w:gridSpan w:val="5"/>
            <w:tcBorders>
              <w:bottom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验收结论性意见：</w:t>
            </w:r>
          </w:p>
          <w:p>
            <w:pPr>
              <w:widowControl/>
              <w:snapToGrid w:val="0"/>
              <w:jc w:val="left"/>
              <w:rPr>
                <w:rFonts w:ascii="宋体" w:hAnsi="宋体" w:cs="宋体"/>
                <w:kern w:val="0"/>
                <w:szCs w:val="21"/>
              </w:rPr>
            </w:pPr>
          </w:p>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205" w:type="dxa"/>
            <w:gridSpan w:val="2"/>
            <w:vMerge w:val="continue"/>
            <w:tcMar>
              <w:top w:w="0" w:type="dxa"/>
              <w:left w:w="108" w:type="dxa"/>
              <w:bottom w:w="0" w:type="dxa"/>
              <w:right w:w="108" w:type="dxa"/>
            </w:tcMar>
            <w:vAlign w:val="center"/>
          </w:tcPr>
          <w:p>
            <w:pPr>
              <w:widowControl/>
              <w:jc w:val="center"/>
              <w:rPr>
                <w:rFonts w:ascii="宋体" w:hAnsi="宋体" w:cs="宋体"/>
                <w:kern w:val="0"/>
                <w:szCs w:val="21"/>
              </w:rPr>
            </w:pPr>
          </w:p>
        </w:tc>
        <w:tc>
          <w:tcPr>
            <w:tcW w:w="8048" w:type="dxa"/>
            <w:gridSpan w:val="5"/>
            <w:tcBorders>
              <w:top w:val="single" w:color="auto" w:sz="4" w:space="0"/>
            </w:tcBorders>
            <w:vAlign w:val="center"/>
          </w:tcPr>
          <w:p>
            <w:pPr>
              <w:jc w:val="left"/>
              <w:rPr>
                <w:rFonts w:ascii="宋体" w:hAnsi="宋体" w:cs="宋体"/>
                <w:kern w:val="0"/>
                <w:szCs w:val="21"/>
              </w:rPr>
            </w:pPr>
            <w:r>
              <w:rPr>
                <w:rFonts w:hint="eastAsia" w:ascii="宋体" w:hAnsi="宋体" w:cs="宋体"/>
                <w:kern w:val="0"/>
                <w:szCs w:val="21"/>
              </w:rPr>
              <w:t>有异议的意见和说明理由：</w:t>
            </w:r>
          </w:p>
          <w:p>
            <w:pPr>
              <w:jc w:val="left"/>
              <w:rPr>
                <w:rFonts w:ascii="宋体" w:hAnsi="宋体" w:cs="宋体"/>
                <w:kern w:val="0"/>
                <w:szCs w:val="21"/>
              </w:rPr>
            </w:pPr>
          </w:p>
          <w:p>
            <w:pPr>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253" w:type="dxa"/>
            <w:gridSpan w:val="7"/>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53" w:type="dxa"/>
            <w:gridSpan w:val="7"/>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218" w:type="dxa"/>
            <w:gridSpan w:val="4"/>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中标（或中标）供应商签字或盖章：</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联系电话：</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年  月   日</w:t>
            </w:r>
          </w:p>
        </w:tc>
        <w:tc>
          <w:tcPr>
            <w:tcW w:w="5035" w:type="dxa"/>
            <w:gridSpan w:val="3"/>
            <w:vAlign w:val="center"/>
          </w:tcPr>
          <w:p>
            <w:pPr>
              <w:widowControl/>
              <w:jc w:val="left"/>
              <w:rPr>
                <w:rFonts w:ascii="宋体" w:hAnsi="宋体" w:cs="宋体"/>
                <w:kern w:val="0"/>
                <w:szCs w:val="21"/>
              </w:rPr>
            </w:pPr>
            <w:r>
              <w:rPr>
                <w:rFonts w:hint="eastAsia" w:ascii="宋体" w:hAnsi="宋体" w:cs="宋体"/>
                <w:kern w:val="0"/>
                <w:szCs w:val="21"/>
              </w:rPr>
              <w:t>采购单位的意见（盖章）：</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联系电话：</w:t>
            </w:r>
          </w:p>
          <w:p>
            <w:pPr>
              <w:widowControl/>
              <w:jc w:val="left"/>
              <w:rPr>
                <w:rFonts w:ascii="宋体" w:hAnsi="宋体" w:cs="宋体"/>
                <w:kern w:val="0"/>
                <w:szCs w:val="21"/>
              </w:rPr>
            </w:pPr>
          </w:p>
          <w:p>
            <w:pPr>
              <w:widowControl/>
              <w:ind w:firstLine="2119"/>
              <w:jc w:val="left"/>
              <w:rPr>
                <w:rFonts w:ascii="宋体" w:hAnsi="宋体" w:cs="宋体"/>
                <w:kern w:val="0"/>
                <w:szCs w:val="21"/>
              </w:rPr>
            </w:pPr>
            <w:r>
              <w:rPr>
                <w:rFonts w:hint="eastAsia" w:ascii="宋体" w:hAnsi="宋体" w:cs="宋体"/>
                <w:kern w:val="0"/>
                <w:szCs w:val="21"/>
              </w:rPr>
              <w:t xml:space="preserve">   年  月   日</w:t>
            </w:r>
          </w:p>
        </w:tc>
      </w:tr>
    </w:tbl>
    <w:p>
      <w:pPr>
        <w:widowControl/>
        <w:ind w:firstLine="525" w:firstLineChars="250"/>
        <w:jc w:val="left"/>
        <w:rPr>
          <w:rFonts w:ascii="宋体" w:hAnsi="宋体" w:cs="宋体"/>
          <w:kern w:val="0"/>
          <w:szCs w:val="21"/>
        </w:rPr>
      </w:pPr>
      <w:r>
        <w:rPr>
          <w:rFonts w:hint="eastAsia" w:ascii="宋体" w:hAnsi="宋体" w:cs="宋体"/>
          <w:kern w:val="0"/>
          <w:szCs w:val="21"/>
        </w:rPr>
        <w:t>备注：本报告单一式三份（采购单位1份、中标供应商1份、采购代理机构1份）。</w:t>
      </w:r>
    </w:p>
    <w:p>
      <w:pPr>
        <w:pStyle w:val="24"/>
        <w:snapToGrid w:val="0"/>
        <w:rPr>
          <w:rFonts w:hAnsi="宋体" w:cs="宋体"/>
          <w:sz w:val="21"/>
        </w:rPr>
      </w:pPr>
    </w:p>
    <w:p>
      <w:pPr>
        <w:pStyle w:val="24"/>
        <w:snapToGrid w:val="0"/>
        <w:rPr>
          <w:rFonts w:hAnsi="宋体" w:cs="宋体"/>
          <w:sz w:val="21"/>
        </w:rPr>
      </w:pPr>
    </w:p>
    <w:p>
      <w:pPr>
        <w:pStyle w:val="24"/>
        <w:snapToGrid w:val="0"/>
        <w:rPr>
          <w:rFonts w:hAnsi="宋体" w:cs="宋体"/>
        </w:rPr>
      </w:pPr>
      <w:r>
        <w:rPr>
          <w:rFonts w:hint="eastAsia" w:hAnsi="宋体" w:cs="宋体"/>
          <w:b/>
          <w:sz w:val="24"/>
          <w:szCs w:val="24"/>
        </w:rPr>
        <w:t>附件Ⅱ：</w:t>
      </w:r>
    </w:p>
    <w:p>
      <w:pPr>
        <w:jc w:val="center"/>
        <w:rPr>
          <w:rFonts w:ascii="宋体" w:hAnsi="宋体" w:cs="宋体"/>
          <w:sz w:val="36"/>
          <w:szCs w:val="36"/>
        </w:rPr>
      </w:pPr>
      <w:r>
        <w:rPr>
          <w:rFonts w:hint="eastAsia" w:ascii="宋体" w:hAnsi="宋体" w:cs="宋体"/>
          <w:b/>
          <w:bCs/>
          <w:kern w:val="0"/>
          <w:sz w:val="36"/>
          <w:szCs w:val="36"/>
        </w:rPr>
        <w:t>政府采购项目履约保证金退付意见书（格式）</w:t>
      </w:r>
    </w:p>
    <w:p>
      <w:pPr>
        <w:jc w:val="center"/>
        <w:rPr>
          <w:rFonts w:ascii="宋体" w:hAnsi="宋体" w:cs="宋体"/>
          <w:sz w:val="36"/>
          <w:szCs w:val="36"/>
        </w:rPr>
      </w:pPr>
    </w:p>
    <w:tbl>
      <w:tblPr>
        <w:tblStyle w:val="39"/>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cs="宋体"/>
              </w:rPr>
            </w:pPr>
            <w:r>
              <w:rPr>
                <w:rFonts w:hint="eastAsia" w:ascii="宋体" w:hAnsi="宋体" w:cs="宋体"/>
              </w:rPr>
              <w:t>供</w:t>
            </w:r>
          </w:p>
          <w:p>
            <w:pPr>
              <w:jc w:val="center"/>
              <w:rPr>
                <w:rFonts w:ascii="宋体" w:hAnsi="宋体" w:cs="宋体"/>
              </w:rPr>
            </w:pPr>
            <w:r>
              <w:rPr>
                <w:rFonts w:hint="eastAsia" w:ascii="宋体" w:hAnsi="宋体" w:cs="宋体"/>
              </w:rPr>
              <w:t>应</w:t>
            </w:r>
          </w:p>
          <w:p>
            <w:pPr>
              <w:jc w:val="center"/>
              <w:rPr>
                <w:rFonts w:ascii="宋体" w:hAnsi="宋体" w:cs="宋体"/>
              </w:rPr>
            </w:pPr>
            <w:r>
              <w:rPr>
                <w:rFonts w:hint="eastAsia" w:ascii="宋体" w:hAnsi="宋体" w:cs="宋体"/>
              </w:rPr>
              <w:t>商</w:t>
            </w:r>
          </w:p>
          <w:p>
            <w:pPr>
              <w:jc w:val="center"/>
              <w:rPr>
                <w:rFonts w:ascii="宋体" w:hAnsi="宋体" w:cs="宋体"/>
              </w:rPr>
            </w:pPr>
            <w:r>
              <w:rPr>
                <w:rFonts w:hint="eastAsia" w:ascii="宋体" w:hAnsi="宋体" w:cs="宋体"/>
              </w:rPr>
              <w:t>申</w:t>
            </w:r>
          </w:p>
          <w:p>
            <w:pPr>
              <w:jc w:val="center"/>
              <w:rPr>
                <w:rFonts w:ascii="宋体" w:hAnsi="宋体" w:cs="宋体"/>
              </w:rPr>
            </w:pPr>
            <w:r>
              <w:rPr>
                <w:rFonts w:hint="eastAsia" w:ascii="宋体" w:hAnsi="宋体" w:cs="宋体"/>
              </w:rPr>
              <w:t>请</w:t>
            </w:r>
          </w:p>
        </w:tc>
        <w:tc>
          <w:tcPr>
            <w:tcW w:w="8532" w:type="dxa"/>
            <w:vAlign w:val="center"/>
          </w:tcPr>
          <w:p>
            <w:pPr>
              <w:rPr>
                <w:rFonts w:ascii="宋体" w:hAnsi="宋体" w:cs="宋体"/>
              </w:rPr>
            </w:pPr>
            <w:r>
              <w:rPr>
                <w:rFonts w:hint="eastAsia" w:ascii="宋体" w:hAnsi="宋体" w:cs="宋体"/>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cs="宋体"/>
              </w:rPr>
            </w:pPr>
          </w:p>
        </w:tc>
        <w:tc>
          <w:tcPr>
            <w:tcW w:w="8532" w:type="dxa"/>
            <w:vAlign w:val="center"/>
          </w:tcPr>
          <w:p>
            <w:pPr>
              <w:rPr>
                <w:rFonts w:ascii="宋体" w:hAnsi="宋体" w:cs="宋体"/>
              </w:rPr>
            </w:pPr>
            <w:r>
              <w:rPr>
                <w:rFonts w:hint="eastAsia" w:ascii="宋体" w:hAnsi="宋体" w:cs="宋体"/>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cs="宋体"/>
              </w:rPr>
            </w:pPr>
          </w:p>
        </w:tc>
        <w:tc>
          <w:tcPr>
            <w:tcW w:w="8532" w:type="dxa"/>
          </w:tcPr>
          <w:p>
            <w:pPr>
              <w:rPr>
                <w:rFonts w:ascii="宋体" w:hAnsi="宋体" w:cs="宋体"/>
              </w:rPr>
            </w:pPr>
          </w:p>
          <w:p>
            <w:pPr>
              <w:ind w:firstLine="525" w:firstLineChars="250"/>
              <w:rPr>
                <w:rFonts w:ascii="宋体" w:hAnsi="宋体" w:cs="宋体"/>
              </w:rPr>
            </w:pPr>
            <w:r>
              <w:rPr>
                <w:rFonts w:hint="eastAsia" w:ascii="宋体" w:hAnsi="宋体" w:cs="宋体"/>
              </w:rPr>
              <w:t xml:space="preserve">该项目已于 </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 xml:space="preserve">日验收并交付使用。根据合同规定，可将履约保证金（大写）人民币 </w:t>
            </w:r>
            <w:r>
              <w:rPr>
                <w:rFonts w:hint="eastAsia" w:ascii="宋体" w:hAnsi="宋体" w:cs="宋体"/>
                <w:u w:val="single"/>
              </w:rPr>
              <w:t xml:space="preserve">                </w:t>
            </w:r>
            <w:r>
              <w:rPr>
                <w:rFonts w:hint="eastAsia" w:ascii="宋体" w:hAnsi="宋体" w:cs="宋体"/>
              </w:rPr>
              <w:t xml:space="preserve">元（小写）￥ </w:t>
            </w:r>
            <w:r>
              <w:rPr>
                <w:rFonts w:hint="eastAsia" w:ascii="宋体" w:hAnsi="宋体" w:cs="宋体"/>
                <w:u w:val="single"/>
              </w:rPr>
              <w:t xml:space="preserve">           </w:t>
            </w:r>
            <w:r>
              <w:rPr>
                <w:rFonts w:hint="eastAsia" w:ascii="宋体" w:hAnsi="宋体" w:cs="宋体"/>
              </w:rPr>
              <w:t>元退付到达以下帐户：</w:t>
            </w:r>
          </w:p>
          <w:p>
            <w:pPr>
              <w:rPr>
                <w:rFonts w:ascii="宋体" w:hAnsi="宋体" w:cs="宋体"/>
              </w:rPr>
            </w:pPr>
          </w:p>
          <w:p>
            <w:pPr>
              <w:spacing w:line="420" w:lineRule="exact"/>
              <w:rPr>
                <w:rFonts w:ascii="宋体" w:hAnsi="宋体" w:cs="宋体"/>
              </w:rPr>
            </w:pPr>
            <w:r>
              <w:rPr>
                <w:rFonts w:hint="eastAsia" w:ascii="宋体" w:hAnsi="宋体" w:cs="宋体"/>
              </w:rPr>
              <w:t>单位名称：</w:t>
            </w:r>
          </w:p>
          <w:p>
            <w:pPr>
              <w:spacing w:line="420" w:lineRule="exact"/>
              <w:rPr>
                <w:rFonts w:ascii="宋体" w:hAnsi="宋体" w:cs="宋体"/>
              </w:rPr>
            </w:pPr>
            <w:r>
              <w:rPr>
                <w:rFonts w:hint="eastAsia" w:ascii="宋体" w:hAnsi="宋体" w:cs="宋体"/>
              </w:rPr>
              <w:t>开户银行：</w:t>
            </w:r>
          </w:p>
          <w:p>
            <w:pPr>
              <w:spacing w:line="420" w:lineRule="exact"/>
              <w:rPr>
                <w:rFonts w:ascii="宋体" w:hAnsi="宋体" w:cs="宋体"/>
              </w:rPr>
            </w:pPr>
            <w:r>
              <w:rPr>
                <w:rFonts w:hint="eastAsia" w:ascii="宋体" w:hAnsi="宋体" w:cs="宋体"/>
              </w:rPr>
              <w:t>银行帐号：</w:t>
            </w:r>
          </w:p>
          <w:p>
            <w:pPr>
              <w:rPr>
                <w:rFonts w:ascii="宋体" w:hAnsi="宋体" w:cs="宋体"/>
              </w:rPr>
            </w:pPr>
          </w:p>
          <w:p>
            <w:pPr>
              <w:rPr>
                <w:rFonts w:ascii="宋体" w:hAnsi="宋体" w:cs="宋体"/>
              </w:rPr>
            </w:pPr>
          </w:p>
          <w:p>
            <w:pPr>
              <w:spacing w:line="420" w:lineRule="exact"/>
              <w:rPr>
                <w:rFonts w:ascii="宋体" w:hAnsi="宋体" w:cs="宋体"/>
              </w:rPr>
            </w:pPr>
            <w:r>
              <w:rPr>
                <w:rFonts w:hint="eastAsia" w:ascii="宋体" w:hAnsi="宋体" w:cs="宋体"/>
              </w:rPr>
              <w:t>联系人：</w:t>
            </w:r>
          </w:p>
          <w:p>
            <w:pPr>
              <w:spacing w:line="420" w:lineRule="exact"/>
              <w:rPr>
                <w:rFonts w:ascii="宋体" w:hAnsi="宋体" w:cs="宋体"/>
              </w:rPr>
            </w:pPr>
            <w:r>
              <w:rPr>
                <w:rFonts w:hint="eastAsia" w:ascii="宋体" w:hAnsi="宋体" w:cs="宋体"/>
              </w:rPr>
              <w:t>联系电话：</w:t>
            </w:r>
          </w:p>
          <w:p>
            <w:pPr>
              <w:rPr>
                <w:rFonts w:ascii="宋体" w:hAnsi="宋体" w:cs="宋体"/>
              </w:rPr>
            </w:pPr>
          </w:p>
          <w:p>
            <w:pPr>
              <w:spacing w:line="420" w:lineRule="exact"/>
              <w:rPr>
                <w:rFonts w:ascii="宋体" w:hAnsi="宋体" w:cs="宋体"/>
              </w:rPr>
            </w:pPr>
            <w:r>
              <w:rPr>
                <w:rFonts w:hint="eastAsia" w:ascii="宋体" w:hAnsi="宋体" w:cs="宋体"/>
              </w:rPr>
              <w:t xml:space="preserve">                                       供应商签章</w:t>
            </w:r>
          </w:p>
          <w:p>
            <w:pPr>
              <w:spacing w:line="420" w:lineRule="exact"/>
              <w:rPr>
                <w:rFonts w:ascii="宋体" w:hAnsi="宋体" w:cs="宋体"/>
              </w:rPr>
            </w:pPr>
            <w:r>
              <w:rPr>
                <w:rFonts w:hint="eastAsia" w:ascii="宋体" w:hAnsi="宋体" w:cs="宋体"/>
              </w:rPr>
              <w:t xml:space="preserve">                                     年     月    日</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1060" w:type="dxa"/>
            <w:vAlign w:val="center"/>
          </w:tcPr>
          <w:p>
            <w:pPr>
              <w:jc w:val="center"/>
              <w:rPr>
                <w:rFonts w:ascii="宋体" w:hAnsi="宋体" w:cs="宋体"/>
              </w:rPr>
            </w:pPr>
            <w:r>
              <w:rPr>
                <w:rFonts w:hint="eastAsia" w:ascii="宋体" w:hAnsi="宋体" w:cs="宋体"/>
              </w:rPr>
              <w:t>采</w:t>
            </w:r>
          </w:p>
          <w:p>
            <w:pPr>
              <w:jc w:val="center"/>
              <w:rPr>
                <w:rFonts w:ascii="宋体" w:hAnsi="宋体" w:cs="宋体"/>
              </w:rPr>
            </w:pPr>
            <w:r>
              <w:rPr>
                <w:rFonts w:hint="eastAsia" w:ascii="宋体" w:hAnsi="宋体" w:cs="宋体"/>
              </w:rPr>
              <w:t>购</w:t>
            </w:r>
          </w:p>
          <w:p>
            <w:pPr>
              <w:jc w:val="center"/>
              <w:rPr>
                <w:rFonts w:ascii="宋体" w:hAnsi="宋体" w:cs="宋体"/>
              </w:rPr>
            </w:pPr>
            <w:r>
              <w:rPr>
                <w:rFonts w:hint="eastAsia" w:ascii="宋体" w:hAnsi="宋体" w:cs="宋体"/>
              </w:rPr>
              <w:t>单</w:t>
            </w:r>
          </w:p>
          <w:p>
            <w:pPr>
              <w:jc w:val="center"/>
              <w:rPr>
                <w:rFonts w:ascii="宋体" w:hAnsi="宋体" w:cs="宋体"/>
              </w:rPr>
            </w:pPr>
            <w:r>
              <w:rPr>
                <w:rFonts w:hint="eastAsia" w:ascii="宋体" w:hAnsi="宋体" w:cs="宋体"/>
              </w:rPr>
              <w:t>位</w:t>
            </w:r>
          </w:p>
          <w:p>
            <w:pPr>
              <w:jc w:val="center"/>
              <w:rPr>
                <w:rFonts w:ascii="宋体" w:hAnsi="宋体" w:cs="宋体"/>
              </w:rPr>
            </w:pPr>
            <w:r>
              <w:rPr>
                <w:rFonts w:hint="eastAsia" w:ascii="宋体" w:hAnsi="宋体" w:cs="宋体"/>
              </w:rPr>
              <w:t>意</w:t>
            </w:r>
          </w:p>
          <w:p>
            <w:pPr>
              <w:jc w:val="center"/>
              <w:rPr>
                <w:rFonts w:ascii="宋体" w:hAnsi="宋体" w:cs="宋体"/>
              </w:rPr>
            </w:pPr>
            <w:r>
              <w:rPr>
                <w:rFonts w:hint="eastAsia" w:ascii="宋体" w:hAnsi="宋体" w:cs="宋体"/>
              </w:rPr>
              <w:t>见</w:t>
            </w:r>
          </w:p>
        </w:tc>
        <w:tc>
          <w:tcPr>
            <w:tcW w:w="8532" w:type="dxa"/>
          </w:tcPr>
          <w:p>
            <w:pPr>
              <w:rPr>
                <w:rFonts w:ascii="宋体" w:hAnsi="宋体" w:cs="宋体"/>
              </w:rPr>
            </w:pPr>
          </w:p>
          <w:p>
            <w:pPr>
              <w:rPr>
                <w:rFonts w:ascii="宋体" w:hAnsi="宋体" w:cs="宋体"/>
              </w:rPr>
            </w:pPr>
            <w:r>
              <w:rPr>
                <w:rFonts w:hint="eastAsia" w:ascii="宋体" w:hAnsi="宋体" w:cs="宋体"/>
              </w:rPr>
              <w:t>退付意见：是否同意退付履约保证金及退付金额：</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420" w:lineRule="exact"/>
              <w:rPr>
                <w:rFonts w:ascii="宋体" w:hAnsi="宋体" w:cs="宋体"/>
              </w:rPr>
            </w:pPr>
            <w:r>
              <w:rPr>
                <w:rFonts w:hint="eastAsia" w:ascii="宋体" w:hAnsi="宋体" w:cs="宋体"/>
              </w:rPr>
              <w:t>联系人：</w:t>
            </w:r>
          </w:p>
          <w:p>
            <w:pPr>
              <w:spacing w:line="420" w:lineRule="exact"/>
              <w:rPr>
                <w:rFonts w:ascii="宋体" w:hAnsi="宋体" w:cs="宋体"/>
              </w:rPr>
            </w:pPr>
            <w:r>
              <w:rPr>
                <w:rFonts w:hint="eastAsia" w:ascii="宋体" w:hAnsi="宋体" w:cs="宋体"/>
              </w:rPr>
              <w:t>联系电话：</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 xml:space="preserve">                                        采购单位签章</w:t>
            </w:r>
          </w:p>
          <w:p>
            <w:pPr>
              <w:spacing w:line="420" w:lineRule="exact"/>
              <w:rPr>
                <w:rFonts w:ascii="宋体" w:hAnsi="宋体" w:cs="宋体"/>
              </w:rPr>
            </w:pPr>
            <w:r>
              <w:rPr>
                <w:rFonts w:hint="eastAsia" w:ascii="宋体" w:hAnsi="宋体" w:cs="宋体"/>
              </w:rPr>
              <w:t xml:space="preserve">                                      年     月    日</w:t>
            </w:r>
          </w:p>
        </w:tc>
      </w:tr>
    </w:tbl>
    <w:p>
      <w:pPr>
        <w:bidi w:val="0"/>
      </w:pPr>
    </w:p>
    <w:p>
      <w:pPr>
        <w:bidi w:val="0"/>
      </w:pPr>
    </w:p>
    <w:p>
      <w:pPr>
        <w:bidi w:val="0"/>
      </w:pPr>
    </w:p>
    <w:bookmarkEnd w:id="44"/>
    <w:bookmarkEnd w:id="45"/>
    <w:bookmarkEnd w:id="47"/>
    <w:bookmarkEnd w:id="48"/>
    <w:bookmarkEnd w:id="49"/>
    <w:bookmarkEnd w:id="50"/>
    <w:bookmarkEnd w:id="51"/>
    <w:bookmarkEnd w:id="52"/>
    <w:p>
      <w:pPr>
        <w:pStyle w:val="36"/>
        <w:rPr>
          <w:rFonts w:ascii="宋体" w:hAnsi="宋体"/>
        </w:rPr>
      </w:pPr>
      <w:bookmarkStart w:id="360" w:name="_Toc254970689"/>
      <w:bookmarkStart w:id="361" w:name="_Toc254970548"/>
      <w:r>
        <w:rPr>
          <w:rFonts w:hint="eastAsia" w:ascii="宋体" w:hAnsi="宋体"/>
          <w:b w:val="0"/>
          <w:sz w:val="30"/>
          <w:szCs w:val="30"/>
        </w:rPr>
        <w:br w:type="page"/>
      </w:r>
      <w:bookmarkEnd w:id="360"/>
      <w:bookmarkEnd w:id="361"/>
      <w:bookmarkStart w:id="362" w:name="_Toc27148"/>
      <w:r>
        <w:rPr>
          <w:rFonts w:hint="eastAsia" w:ascii="宋体" w:hAnsi="宋体"/>
        </w:rPr>
        <w:t>第四章  评标办法及评分标准</w:t>
      </w:r>
      <w:bookmarkEnd w:id="362"/>
    </w:p>
    <w:p>
      <w:pPr>
        <w:pStyle w:val="24"/>
        <w:spacing w:line="360" w:lineRule="auto"/>
        <w:rPr>
          <w:rFonts w:hAnsi="宋体" w:cs="宋体"/>
          <w:b/>
          <w:bCs/>
          <w:sz w:val="21"/>
        </w:rPr>
      </w:pPr>
    </w:p>
    <w:p>
      <w:pPr>
        <w:pStyle w:val="2"/>
        <w:spacing w:line="400" w:lineRule="exact"/>
        <w:ind w:firstLine="420" w:firstLineChars="200"/>
        <w:outlineLvl w:val="0"/>
        <w:rPr>
          <w:rFonts w:hAnsi="宋体" w:cs="宋体"/>
          <w:sz w:val="21"/>
        </w:rPr>
      </w:pPr>
      <w:r>
        <w:rPr>
          <w:rFonts w:hint="eastAsia" w:hAnsi="宋体" w:cs="宋体"/>
          <w:sz w:val="21"/>
        </w:rPr>
        <w:t>一、评标原则</w:t>
      </w:r>
    </w:p>
    <w:p>
      <w:pPr>
        <w:pStyle w:val="2"/>
        <w:spacing w:line="400" w:lineRule="exact"/>
        <w:ind w:firstLine="420" w:firstLineChars="200"/>
        <w:outlineLvl w:val="0"/>
        <w:rPr>
          <w:rFonts w:hAnsi="宋体" w:cs="宋体"/>
          <w:sz w:val="21"/>
        </w:rPr>
      </w:pPr>
      <w:r>
        <w:rPr>
          <w:rFonts w:hint="eastAsia" w:hAnsi="宋体" w:cs="宋体"/>
          <w:sz w:val="21"/>
        </w:rPr>
        <w:t>（一）评委构成：本采购项目的评委分别由依法组成的评审专家、采购单位代表共五人构成，其中专家人数不少于成员总数的三分之二。</w:t>
      </w:r>
    </w:p>
    <w:p>
      <w:pPr>
        <w:pStyle w:val="2"/>
        <w:spacing w:line="400" w:lineRule="exact"/>
        <w:ind w:firstLine="420" w:firstLineChars="200"/>
        <w:outlineLvl w:val="0"/>
        <w:rPr>
          <w:rFonts w:hAnsi="宋体" w:cs="宋体"/>
          <w:sz w:val="21"/>
        </w:rPr>
      </w:pPr>
      <w:r>
        <w:rPr>
          <w:rFonts w:hint="eastAsia" w:hAnsi="宋体" w:cs="宋体"/>
          <w:sz w:val="21"/>
        </w:rPr>
        <w:t>（二）评标依据：评委将以招投标文件为评标依据，对投标人的通过资格审查合格的投标人的</w:t>
      </w:r>
      <w:r>
        <w:rPr>
          <w:rFonts w:hint="eastAsia" w:hAnsi="宋体" w:cs="宋体"/>
          <w:sz w:val="21"/>
          <w:lang w:eastAsia="zh-CN"/>
        </w:rPr>
        <w:t>价格</w:t>
      </w:r>
      <w:r>
        <w:rPr>
          <w:rFonts w:hint="eastAsia" w:hAnsi="宋体" w:cs="宋体"/>
          <w:sz w:val="21"/>
        </w:rPr>
        <w:t>、实施方案、服务</w:t>
      </w:r>
      <w:r>
        <w:rPr>
          <w:rFonts w:hint="eastAsia" w:hAnsi="宋体" w:cs="宋体"/>
          <w:sz w:val="21"/>
          <w:lang w:eastAsia="zh-CN"/>
        </w:rPr>
        <w:t>响应</w:t>
      </w:r>
      <w:r>
        <w:rPr>
          <w:rFonts w:hint="eastAsia" w:hAnsi="宋体" w:cs="宋体"/>
          <w:sz w:val="21"/>
        </w:rPr>
        <w:t>、拟投入本项目的技术管理人员及设备</w:t>
      </w:r>
      <w:r>
        <w:rPr>
          <w:rFonts w:hint="eastAsia" w:hAnsi="宋体" w:cs="宋体"/>
          <w:sz w:val="21"/>
          <w:lang w:eastAsia="zh-CN"/>
        </w:rPr>
        <w:t>、</w:t>
      </w:r>
      <w:r>
        <w:rPr>
          <w:rFonts w:hint="eastAsia" w:hAnsi="宋体" w:cs="宋体"/>
          <w:sz w:val="21"/>
        </w:rPr>
        <w:t>信誉业绩部分等方面内容按百分制打分。</w:t>
      </w:r>
    </w:p>
    <w:p>
      <w:pPr>
        <w:pStyle w:val="2"/>
        <w:spacing w:line="400" w:lineRule="exact"/>
        <w:ind w:firstLine="422" w:firstLineChars="200"/>
        <w:outlineLvl w:val="0"/>
        <w:rPr>
          <w:rFonts w:hAnsi="宋体" w:cs="宋体"/>
          <w:sz w:val="21"/>
        </w:rPr>
      </w:pPr>
      <w:r>
        <w:rPr>
          <w:rFonts w:hint="eastAsia" w:hAnsi="宋体" w:cs="宋体"/>
          <w:b/>
          <w:bCs/>
          <w:sz w:val="21"/>
        </w:rPr>
        <w:t>1、价格分…………………………………………………………………………………</w:t>
      </w:r>
      <w:r>
        <w:rPr>
          <w:rFonts w:hAnsi="宋体" w:cs="宋体"/>
          <w:b/>
          <w:bCs/>
          <w:sz w:val="21"/>
          <w:lang w:val="en-US"/>
        </w:rPr>
        <w:t>1</w:t>
      </w:r>
      <w:r>
        <w:rPr>
          <w:rFonts w:hint="eastAsia" w:hAnsi="宋体" w:cs="宋体"/>
          <w:b/>
          <w:bCs/>
          <w:sz w:val="21"/>
        </w:rPr>
        <w:t>0分</w:t>
      </w:r>
    </w:p>
    <w:p>
      <w:pPr>
        <w:pStyle w:val="2"/>
        <w:spacing w:line="400" w:lineRule="exact"/>
        <w:ind w:firstLine="422" w:firstLineChars="200"/>
        <w:outlineLvl w:val="0"/>
        <w:rPr>
          <w:rFonts w:hAnsi="宋体" w:cs="宋体"/>
          <w:sz w:val="21"/>
        </w:rPr>
      </w:pPr>
      <w:r>
        <w:rPr>
          <w:rFonts w:hint="eastAsia" w:hAnsi="宋体" w:cs="宋体"/>
          <w:b/>
          <w:bCs/>
          <w:color w:val="auto"/>
          <w:sz w:val="21"/>
          <w:lang w:eastAsia="zh-CN"/>
        </w:rPr>
        <w:t>（</w:t>
      </w:r>
      <w:r>
        <w:rPr>
          <w:rFonts w:hint="eastAsia" w:hAnsi="宋体" w:cs="宋体"/>
          <w:b/>
          <w:bCs/>
          <w:color w:val="auto"/>
          <w:sz w:val="21"/>
          <w:lang w:val="en-US" w:eastAsia="zh-CN"/>
        </w:rPr>
        <w:t>1</w:t>
      </w:r>
      <w:r>
        <w:rPr>
          <w:rFonts w:hint="eastAsia" w:hAnsi="宋体" w:cs="宋体"/>
          <w:b/>
          <w:bCs/>
          <w:color w:val="auto"/>
          <w:sz w:val="21"/>
          <w:lang w:eastAsia="zh-CN"/>
        </w:rPr>
        <w:t>）</w:t>
      </w:r>
      <w:r>
        <w:rPr>
          <w:rFonts w:hint="eastAsia" w:hAnsi="宋体" w:cs="宋体"/>
          <w:sz w:val="21"/>
        </w:rPr>
        <w:t>评标价为投标人的投标报价进行政策性扣除后的价格，评标价只是作为评标时使用，最终中标人的中标金额=投标报价。</w:t>
      </w:r>
    </w:p>
    <w:p>
      <w:pPr>
        <w:pStyle w:val="2"/>
        <w:spacing w:line="400" w:lineRule="exact"/>
        <w:ind w:firstLine="422" w:firstLineChars="200"/>
        <w:outlineLvl w:val="0"/>
        <w:rPr>
          <w:rFonts w:hAnsi="宋体" w:cs="宋体"/>
          <w:sz w:val="21"/>
        </w:rPr>
      </w:pPr>
      <w:r>
        <w:rPr>
          <w:rFonts w:hint="eastAsia" w:hAnsi="宋体" w:cs="宋体"/>
          <w:b/>
          <w:bCs/>
          <w:sz w:val="21"/>
        </w:rPr>
        <w:t>（2）</w:t>
      </w:r>
      <w:r>
        <w:rPr>
          <w:rFonts w:hint="eastAsia" w:hAnsi="宋体" w:cs="宋体"/>
          <w:sz w:val="21"/>
        </w:rPr>
        <w:t>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w:t>
      </w:r>
      <w:r>
        <w:rPr>
          <w:rFonts w:hint="eastAsia" w:hAnsi="宋体" w:cs="宋体"/>
          <w:sz w:val="21"/>
          <w:lang w:val="en-US" w:eastAsia="zh-CN"/>
        </w:rPr>
        <w:t>10</w:t>
      </w:r>
      <w:r>
        <w:rPr>
          <w:rFonts w:hint="eastAsia" w:hAnsi="宋体" w:cs="宋体"/>
          <w:sz w:val="21"/>
        </w:rPr>
        <w:t>%的扣除。</w:t>
      </w:r>
    </w:p>
    <w:p>
      <w:pPr>
        <w:pStyle w:val="2"/>
        <w:spacing w:line="400" w:lineRule="exact"/>
        <w:ind w:firstLine="422" w:firstLineChars="200"/>
        <w:outlineLvl w:val="0"/>
        <w:rPr>
          <w:rFonts w:hAnsi="宋体" w:cs="宋体"/>
          <w:sz w:val="21"/>
        </w:rPr>
      </w:pPr>
      <w:r>
        <w:rPr>
          <w:rFonts w:hint="eastAsia" w:hAnsi="宋体" w:cs="宋体"/>
          <w:b/>
          <w:bCs/>
          <w:sz w:val="21"/>
        </w:rPr>
        <w:t>（3）</w:t>
      </w:r>
      <w:r>
        <w:rPr>
          <w:rFonts w:hint="eastAsia" w:hAnsi="宋体" w:cs="宋体"/>
          <w:sz w:val="21"/>
        </w:rPr>
        <w:t>按照《财政部、司法部关于政府采购支持监狱企业发展有关问题的通知》（财库[2014]68号）之规定，监狱企业视同小型和微型企业，享受预留份额、评审中价格扣除等促进中小企业发展的政府采购政策。监狱企业参加政府采购活动时，应当提供由省级以上监狱管理局、戒毒管理局（函新疆生产建设兵团）出具的属于监狱企业的证明文件。</w:t>
      </w:r>
    </w:p>
    <w:p>
      <w:pPr>
        <w:pStyle w:val="2"/>
        <w:spacing w:line="400" w:lineRule="exact"/>
        <w:ind w:firstLine="422" w:firstLineChars="200"/>
        <w:outlineLvl w:val="0"/>
        <w:rPr>
          <w:rFonts w:hAnsi="宋体" w:cs="宋体"/>
          <w:sz w:val="21"/>
        </w:rPr>
      </w:pPr>
      <w:r>
        <w:rPr>
          <w:rFonts w:hint="eastAsia" w:hAnsi="宋体" w:cs="宋体"/>
          <w:b/>
          <w:bCs/>
          <w:sz w:val="21"/>
        </w:rPr>
        <w:t>（4）</w:t>
      </w:r>
      <w:r>
        <w:rPr>
          <w:rFonts w:hint="eastAsia" w:hAnsi="宋体" w:cs="宋体"/>
          <w:sz w:val="21"/>
        </w:rPr>
        <w:t>按照《关于促进残疾人就业政府采购政策的通知》（财库[2014]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辅助。残疾人福利性单位属于小型、微型企业的，不重复享受政策。</w:t>
      </w:r>
    </w:p>
    <w:p>
      <w:pPr>
        <w:pStyle w:val="2"/>
        <w:spacing w:line="400" w:lineRule="exact"/>
        <w:ind w:firstLine="422" w:firstLineChars="200"/>
        <w:outlineLvl w:val="0"/>
        <w:rPr>
          <w:rFonts w:hAnsi="宋体" w:cs="宋体"/>
          <w:sz w:val="21"/>
        </w:rPr>
      </w:pPr>
      <w:r>
        <w:rPr>
          <w:rFonts w:hint="eastAsia" w:hAnsi="宋体" w:cs="宋体"/>
          <w:b/>
          <w:bCs/>
          <w:sz w:val="21"/>
        </w:rPr>
        <w:t>（5）</w:t>
      </w:r>
      <w:r>
        <w:rPr>
          <w:rFonts w:hint="eastAsia" w:hAnsi="宋体" w:cs="宋体"/>
          <w:sz w:val="21"/>
        </w:rPr>
        <w:t>政策性扣除计算方法：投标人被认定为监狱企业或残疾人福利性单位或小型和微型企业且其所投产品为小型和微型企业产品的，该投标人的投标报价给予</w:t>
      </w:r>
      <w:r>
        <w:rPr>
          <w:rFonts w:hint="eastAsia" w:hAnsi="宋体" w:cs="宋体"/>
          <w:sz w:val="21"/>
          <w:lang w:val="en-US" w:eastAsia="zh-CN"/>
        </w:rPr>
        <w:t>10</w:t>
      </w:r>
      <w:r>
        <w:rPr>
          <w:rFonts w:hint="eastAsia" w:hAnsi="宋体" w:cs="宋体"/>
          <w:sz w:val="21"/>
        </w:rPr>
        <w:t>%的扣除，扣除后的价格为评标价，即评标价格=投标报价×（1-</w:t>
      </w:r>
      <w:r>
        <w:rPr>
          <w:rFonts w:hint="eastAsia" w:hAnsi="宋体" w:cs="宋体"/>
          <w:sz w:val="21"/>
          <w:lang w:val="en-US" w:eastAsia="zh-CN"/>
        </w:rPr>
        <w:t>10</w:t>
      </w:r>
      <w:r>
        <w:rPr>
          <w:rFonts w:hint="eastAsia" w:hAnsi="宋体" w:cs="宋体"/>
          <w:sz w:val="21"/>
        </w:rPr>
        <w:t>%）；大中型企业和其他自热人、法人或者其他组织与 小型、微型企业组成联合体投标，且联合体协议中约定小型、微型企业的协议合同金额占到联合体协议合同总金额30%以上的，联合体投标价给予2%的扣除，扣除后的价格为评标价，即评标价格=投标报价×（1-2%）；除以上情况外，评标报价=投标报价。</w:t>
      </w:r>
    </w:p>
    <w:p>
      <w:pPr>
        <w:pStyle w:val="2"/>
        <w:spacing w:line="400" w:lineRule="exact"/>
        <w:ind w:firstLine="422" w:firstLineChars="200"/>
        <w:outlineLvl w:val="0"/>
        <w:rPr>
          <w:rFonts w:hAnsi="宋体" w:cs="宋体"/>
          <w:sz w:val="21"/>
        </w:rPr>
      </w:pPr>
      <w:r>
        <w:rPr>
          <w:rFonts w:hint="eastAsia" w:hAnsi="宋体" w:cs="宋体"/>
          <w:b/>
          <w:bCs/>
          <w:sz w:val="21"/>
        </w:rPr>
        <w:t>（6）</w:t>
      </w:r>
      <w:r>
        <w:rPr>
          <w:rFonts w:hint="eastAsia" w:hAnsi="宋体" w:cs="宋体"/>
          <w:sz w:val="21"/>
        </w:rPr>
        <w:t>如果供应商的报价高于本项目采购</w:t>
      </w:r>
      <w:r>
        <w:rPr>
          <w:rFonts w:hint="eastAsia" w:hAnsi="宋体" w:cs="宋体"/>
          <w:sz w:val="21"/>
          <w:lang w:eastAsia="zh-CN"/>
        </w:rPr>
        <w:t>最高限价</w:t>
      </w:r>
      <w:r>
        <w:rPr>
          <w:rFonts w:hint="eastAsia" w:hAnsi="宋体" w:cs="宋体"/>
          <w:sz w:val="21"/>
        </w:rPr>
        <w:t>，则报价无效；如果报价明显低于采购</w:t>
      </w:r>
      <w:r>
        <w:rPr>
          <w:rFonts w:hint="eastAsia" w:hAnsi="宋体" w:cs="宋体"/>
          <w:sz w:val="21"/>
          <w:lang w:eastAsia="zh-CN"/>
        </w:rPr>
        <w:t>最高限价</w:t>
      </w:r>
      <w:r>
        <w:rPr>
          <w:rFonts w:hint="eastAsia" w:hAnsi="宋体" w:cs="宋体"/>
          <w:sz w:val="21"/>
        </w:rPr>
        <w:t>的，评标委员会认为有可能影响产品质量或者不能诚信履约的，应当要求其在评标现场合理的时间（20分钟内）提提供本项目成本分析报告，同时提供(包括但不限于)以下支撑证明材料：①行政机构税务部门开具的拟派项目人员的《依法缴纳个人所得税或依法免缴个人所得税的凭证与本次投标拟派项目人员所提供社保同月份)》；②201</w:t>
      </w:r>
      <w:r>
        <w:rPr>
          <w:rFonts w:hint="eastAsia" w:hAnsi="宋体" w:cs="宋体"/>
          <w:sz w:val="21"/>
          <w:lang w:val="en-US" w:eastAsia="zh-CN"/>
        </w:rPr>
        <w:t>9</w:t>
      </w:r>
      <w:r>
        <w:rPr>
          <w:rFonts w:hint="eastAsia" w:hAnsi="宋体" w:cs="宋体"/>
          <w:sz w:val="21"/>
        </w:rPr>
        <w:t>年度经第三方具备审计资质的机构出具的审计报告</w:t>
      </w:r>
    </w:p>
    <w:p>
      <w:pPr>
        <w:pStyle w:val="2"/>
        <w:spacing w:line="400" w:lineRule="exact"/>
        <w:ind w:firstLine="422" w:firstLineChars="200"/>
        <w:outlineLvl w:val="0"/>
        <w:rPr>
          <w:rFonts w:hAnsi="宋体" w:cs="宋体"/>
          <w:sz w:val="21"/>
        </w:rPr>
      </w:pPr>
      <w:r>
        <w:rPr>
          <w:rFonts w:hint="eastAsia" w:hAnsi="宋体" w:cs="宋体"/>
          <w:b/>
          <w:bCs/>
          <w:sz w:val="21"/>
        </w:rPr>
        <w:t>（7）</w:t>
      </w:r>
      <w:r>
        <w:rPr>
          <w:rFonts w:hint="eastAsia" w:hAnsi="宋体" w:cs="宋体"/>
          <w:sz w:val="21"/>
        </w:rPr>
        <w:t>以进入综合评标的最低的有效评标价为</w:t>
      </w:r>
      <w:r>
        <w:rPr>
          <w:rFonts w:hint="eastAsia" w:hAnsi="宋体" w:cs="宋体"/>
          <w:sz w:val="21"/>
          <w:lang w:val="en-US" w:eastAsia="zh-CN"/>
        </w:rPr>
        <w:t>评标基准价，其价格分为满分</w:t>
      </w:r>
      <w:r>
        <w:rPr>
          <w:rFonts w:hAnsi="宋体" w:cs="宋体"/>
          <w:sz w:val="21"/>
          <w:lang w:val="en-US"/>
        </w:rPr>
        <w:t>1</w:t>
      </w:r>
      <w:r>
        <w:rPr>
          <w:rFonts w:hint="eastAsia" w:hAnsi="宋体" w:cs="宋体"/>
          <w:sz w:val="21"/>
        </w:rPr>
        <w:t>0分。</w:t>
      </w:r>
    </w:p>
    <w:p>
      <w:pPr>
        <w:pStyle w:val="2"/>
        <w:spacing w:line="400" w:lineRule="exact"/>
        <w:ind w:left="210" w:leftChars="100" w:firstLine="2992" w:firstLineChars="1425"/>
        <w:rPr>
          <w:rFonts w:hint="eastAsia" w:ascii="宋体" w:hAnsi="宋体" w:cs="宋体"/>
          <w:sz w:val="21"/>
          <w:szCs w:val="21"/>
        </w:rPr>
      </w:pPr>
      <w:r>
        <w:rPr>
          <w:rFonts w:hint="eastAsia" w:hAnsi="宋体" w:cs="宋体"/>
          <w:sz w:val="21"/>
        </w:rPr>
        <w:t xml:space="preserve"> </w:t>
      </w:r>
      <w:r>
        <w:rPr>
          <w:rFonts w:hint="eastAsia" w:ascii="宋体" w:hAnsi="宋体" w:cs="宋体"/>
          <w:sz w:val="21"/>
          <w:szCs w:val="21"/>
        </w:rPr>
        <w:t xml:space="preserve"> </w:t>
      </w:r>
    </w:p>
    <w:p>
      <w:pPr>
        <w:rPr>
          <w:rFonts w:hint="eastAsia" w:ascii="宋体" w:hAnsi="宋体" w:cs="宋体"/>
          <w:sz w:val="21"/>
          <w:szCs w:val="21"/>
        </w:rPr>
      </w:pPr>
      <w:r>
        <w:rPr>
          <w:rFonts w:hint="eastAsia" w:ascii="宋体" w:hAnsi="宋体" w:cs="宋体"/>
          <w:sz w:val="21"/>
          <w:szCs w:val="21"/>
        </w:rPr>
        <w:br w:type="page"/>
      </w:r>
    </w:p>
    <w:p>
      <w:pPr>
        <w:pStyle w:val="2"/>
        <w:spacing w:line="400" w:lineRule="exact"/>
        <w:ind w:firstLine="3780" w:firstLineChars="1800"/>
        <w:rPr>
          <w:rFonts w:ascii="宋体" w:hAnsi="宋体" w:cs="宋体"/>
          <w:sz w:val="21"/>
          <w:szCs w:val="21"/>
        </w:rPr>
      </w:pPr>
      <w:bookmarkStart w:id="391" w:name="_GoBack"/>
      <w:bookmarkEnd w:id="391"/>
      <w:r>
        <w:rPr>
          <w:rFonts w:hint="eastAsia" w:hAnsi="宋体" w:cs="宋体"/>
          <w:sz w:val="21"/>
          <w:lang w:val="en-US" w:eastAsia="zh-CN"/>
        </w:rPr>
        <w:t>评标基准价</w:t>
      </w:r>
    </w:p>
    <w:p>
      <w:pPr>
        <w:pStyle w:val="2"/>
        <w:spacing w:line="400" w:lineRule="exact"/>
        <w:ind w:firstLine="422" w:firstLineChars="200"/>
        <w:rPr>
          <w:rFonts w:ascii="宋体" w:hAnsi="宋体" w:cs="宋体"/>
          <w:sz w:val="21"/>
          <w:szCs w:val="21"/>
        </w:rPr>
      </w:pPr>
      <w:r>
        <w:rPr>
          <w:rFonts w:hint="eastAsia" w:ascii="宋体" w:hAnsi="宋体" w:cs="宋体"/>
          <w:b/>
          <w:bCs/>
          <w:sz w:val="21"/>
          <w:szCs w:val="21"/>
        </w:rPr>
        <w:t>（8）</w:t>
      </w:r>
      <w:r>
        <w:rPr>
          <w:rFonts w:hint="eastAsia" w:ascii="宋体" w:hAnsi="宋体" w:cs="宋体"/>
          <w:sz w:val="21"/>
          <w:szCs w:val="21"/>
        </w:rPr>
        <w:t xml:space="preserve">某投标人价格得分 =  </w:t>
      </w:r>
      <w:r>
        <w:rPr>
          <w:rFonts w:hint="eastAsia" w:ascii="宋体" w:hAnsi="宋体" w:cs="宋体"/>
          <w:sz w:val="21"/>
          <w:szCs w:val="21"/>
          <w:u w:val="single"/>
          <w:vertAlign w:val="superscript"/>
        </w:rPr>
        <w:t xml:space="preserve">                                                                      </w:t>
      </w:r>
      <w:r>
        <w:rPr>
          <w:rFonts w:hint="eastAsia" w:ascii="宋体" w:hAnsi="宋体" w:cs="宋体"/>
          <w:sz w:val="21"/>
          <w:szCs w:val="21"/>
        </w:rPr>
        <w:t>×</w:t>
      </w:r>
      <w:r>
        <w:rPr>
          <w:rFonts w:ascii="宋体" w:hAnsi="宋体" w:cs="宋体"/>
          <w:sz w:val="21"/>
          <w:szCs w:val="21"/>
          <w:lang w:val="en-US"/>
        </w:rPr>
        <w:t>1</w:t>
      </w:r>
      <w:r>
        <w:rPr>
          <w:rFonts w:hint="eastAsia" w:ascii="宋体" w:hAnsi="宋体" w:cs="宋体"/>
          <w:sz w:val="21"/>
          <w:szCs w:val="21"/>
        </w:rPr>
        <w:t>0分</w:t>
      </w:r>
    </w:p>
    <w:p>
      <w:pPr>
        <w:pStyle w:val="2"/>
        <w:spacing w:line="400" w:lineRule="exact"/>
        <w:ind w:left="210" w:leftChars="100" w:firstLine="3292" w:firstLineChars="1568"/>
        <w:rPr>
          <w:rFonts w:ascii="宋体" w:hAnsi="宋体" w:cs="宋体"/>
          <w:sz w:val="21"/>
          <w:szCs w:val="21"/>
        </w:rPr>
      </w:pPr>
      <w:r>
        <w:rPr>
          <w:rFonts w:hint="eastAsia" w:ascii="宋体" w:hAnsi="宋体" w:cs="宋体"/>
          <w:sz w:val="21"/>
          <w:szCs w:val="21"/>
        </w:rPr>
        <w:t>某投标人有效评标价</w:t>
      </w:r>
    </w:p>
    <w:p>
      <w:pPr>
        <w:pStyle w:val="24"/>
        <w:spacing w:line="400" w:lineRule="exact"/>
        <w:ind w:firstLine="422" w:firstLineChars="200"/>
        <w:rPr>
          <w:rFonts w:hAnsi="宋体"/>
          <w:sz w:val="21"/>
        </w:rPr>
      </w:pPr>
      <w:r>
        <w:rPr>
          <w:rFonts w:hint="eastAsia" w:hAnsi="宋体"/>
          <w:b/>
          <w:sz w:val="21"/>
        </w:rPr>
        <w:t>2、</w:t>
      </w:r>
      <w:r>
        <w:rPr>
          <w:rFonts w:hint="eastAsia" w:hAnsi="宋体"/>
          <w:b/>
          <w:sz w:val="21"/>
          <w:lang w:eastAsia="zh-CN"/>
        </w:rPr>
        <w:t>技术分</w:t>
      </w:r>
      <w:r>
        <w:rPr>
          <w:rFonts w:hint="eastAsia" w:hAnsi="宋体"/>
          <w:b/>
          <w:sz w:val="21"/>
        </w:rPr>
        <w:t>…………………………………………………………………………</w:t>
      </w:r>
      <w:r>
        <w:rPr>
          <w:rFonts w:hint="eastAsia" w:hAnsi="宋体"/>
          <w:b/>
          <w:sz w:val="21"/>
          <w:lang w:val="en-US" w:eastAsia="zh-CN"/>
        </w:rPr>
        <w:t>60</w:t>
      </w:r>
      <w:r>
        <w:rPr>
          <w:rFonts w:hint="eastAsia" w:hAnsi="宋体"/>
          <w:b/>
          <w:sz w:val="21"/>
        </w:rPr>
        <w:t>分</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kern w:val="0"/>
          <w:szCs w:val="21"/>
          <w:highlight w:val="none"/>
          <w:u w:val="none"/>
          <w:lang w:val="en-US" w:eastAsia="zh-CN"/>
        </w:rPr>
      </w:pPr>
      <w:r>
        <w:rPr>
          <w:rFonts w:hint="eastAsia" w:ascii="宋体" w:hAnsi="宋体" w:cs="Times New Roman"/>
          <w:b/>
          <w:bCs/>
          <w:kern w:val="0"/>
          <w:sz w:val="21"/>
          <w:szCs w:val="21"/>
          <w:u w:val="none"/>
          <w:lang w:val="zh-CN" w:eastAsia="zh-CN" w:bidi="ar-SA"/>
        </w:rPr>
        <w:t>（</w:t>
      </w:r>
      <w:r>
        <w:rPr>
          <w:rFonts w:hint="eastAsia" w:ascii="宋体" w:hAnsi="宋体" w:cs="Times New Roman"/>
          <w:b/>
          <w:bCs/>
          <w:kern w:val="0"/>
          <w:sz w:val="21"/>
          <w:szCs w:val="21"/>
          <w:u w:val="none"/>
          <w:lang w:val="en-US" w:eastAsia="zh-CN" w:bidi="ar-SA"/>
        </w:rPr>
        <w:t>1</w:t>
      </w:r>
      <w:r>
        <w:rPr>
          <w:rFonts w:hint="eastAsia" w:ascii="宋体" w:hAnsi="宋体" w:cs="Times New Roman"/>
          <w:b/>
          <w:bCs/>
          <w:kern w:val="0"/>
          <w:sz w:val="21"/>
          <w:szCs w:val="21"/>
          <w:u w:val="none"/>
          <w:lang w:val="zh-CN" w:eastAsia="zh-CN" w:bidi="ar-SA"/>
        </w:rPr>
        <w:t>）</w:t>
      </w:r>
      <w:r>
        <w:rPr>
          <w:rFonts w:hint="eastAsia" w:ascii="宋体" w:hAnsi="宋体" w:eastAsia="宋体" w:cs="宋体"/>
          <w:b/>
          <w:bCs/>
          <w:color w:val="auto"/>
          <w:kern w:val="0"/>
          <w:szCs w:val="21"/>
          <w:highlight w:val="none"/>
          <w:u w:val="none"/>
          <w:lang w:eastAsia="zh-CN"/>
        </w:rPr>
        <w:t>检测</w:t>
      </w:r>
      <w:r>
        <w:rPr>
          <w:rFonts w:hint="eastAsia" w:ascii="宋体" w:hAnsi="宋体" w:eastAsia="宋体" w:cs="宋体"/>
          <w:b/>
          <w:bCs/>
          <w:color w:val="auto"/>
          <w:kern w:val="0"/>
          <w:szCs w:val="21"/>
          <w:highlight w:val="none"/>
          <w:u w:val="none"/>
        </w:rPr>
        <w:t>方案</w:t>
      </w:r>
      <w:r>
        <w:rPr>
          <w:rFonts w:hint="eastAsia" w:ascii="宋体" w:hAnsi="宋体" w:eastAsia="宋体" w:cs="宋体"/>
          <w:b/>
          <w:bCs/>
          <w:color w:val="auto"/>
          <w:kern w:val="0"/>
          <w:szCs w:val="21"/>
          <w:highlight w:val="none"/>
          <w:u w:val="none"/>
          <w:lang w:eastAsia="zh-CN"/>
        </w:rPr>
        <w:t>（满分</w:t>
      </w:r>
      <w:r>
        <w:rPr>
          <w:rFonts w:hint="eastAsia" w:ascii="宋体" w:hAnsi="宋体" w:cs="宋体"/>
          <w:b/>
          <w:bCs/>
          <w:color w:val="auto"/>
          <w:kern w:val="0"/>
          <w:szCs w:val="21"/>
          <w:highlight w:val="none"/>
          <w:u w:val="none"/>
          <w:lang w:val="en-US" w:eastAsia="zh-CN"/>
        </w:rPr>
        <w:t>25</w:t>
      </w:r>
      <w:r>
        <w:rPr>
          <w:rFonts w:hint="eastAsia" w:ascii="宋体" w:hAnsi="宋体" w:eastAsia="宋体" w:cs="宋体"/>
          <w:b/>
          <w:bCs/>
          <w:color w:val="auto"/>
          <w:kern w:val="0"/>
          <w:szCs w:val="21"/>
          <w:highlight w:val="none"/>
          <w:u w:val="none"/>
          <w:lang w:val="en-US" w:eastAsia="zh-CN"/>
        </w:rPr>
        <w:t>分</w:t>
      </w:r>
      <w:r>
        <w:rPr>
          <w:rFonts w:hint="eastAsia" w:ascii="宋体" w:hAnsi="宋体" w:cs="宋体"/>
          <w:b/>
          <w:bCs/>
          <w:color w:val="auto"/>
          <w:kern w:val="0"/>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630" w:leftChars="300" w:firstLine="0" w:firstLineChars="0"/>
        <w:jc w:val="both"/>
        <w:textAlignment w:val="auto"/>
        <w:rPr>
          <w:rFonts w:hint="default" w:ascii="Calibri" w:hAnsi="Calibri" w:eastAsia="宋体" w:cs="Calibri"/>
          <w:kern w:val="2"/>
          <w:szCs w:val="24"/>
          <w:lang w:val="en-US" w:eastAsia="zh-CN"/>
        </w:rPr>
      </w:pPr>
      <w:r>
        <w:rPr>
          <w:rFonts w:hint="eastAsia" w:ascii="宋体" w:hAnsi="宋体" w:eastAsia="宋体" w:cs="宋体"/>
          <w:b/>
          <w:bCs/>
          <w:color w:val="auto"/>
          <w:kern w:val="0"/>
          <w:szCs w:val="21"/>
          <w:highlight w:val="none"/>
          <w:u w:val="none"/>
          <w:lang w:val="en-US" w:eastAsia="zh-CN"/>
        </w:rPr>
        <w:t>1）</w:t>
      </w:r>
      <w:r>
        <w:rPr>
          <w:rFonts w:hint="default" w:ascii="Calibri" w:hAnsi="Calibri" w:eastAsia="宋体" w:cs="Calibri"/>
          <w:b/>
          <w:bCs/>
          <w:kern w:val="2"/>
          <w:szCs w:val="24"/>
          <w:lang w:val="en-US" w:eastAsia="zh-CN"/>
        </w:rPr>
        <w:t>优（25分）</w:t>
      </w:r>
      <w:r>
        <w:rPr>
          <w:rFonts w:hint="default" w:ascii="Calibri" w:hAnsi="Calibri" w:eastAsia="宋体" w:cs="Calibri"/>
          <w:kern w:val="2"/>
          <w:szCs w:val="24"/>
          <w:lang w:val="en-US" w:eastAsia="zh-CN"/>
        </w:rPr>
        <w:t>：检测方案详细、具体，内容齐全，能满足本工程提出的所有项目，有合理可行的分析建议，满足工程检测保障措施；</w:t>
      </w:r>
    </w:p>
    <w:p>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both"/>
        <w:textAlignment w:val="auto"/>
        <w:rPr>
          <w:rFonts w:hint="default" w:ascii="Calibri" w:hAnsi="Calibri" w:eastAsia="宋体" w:cs="Calibri"/>
          <w:kern w:val="2"/>
          <w:sz w:val="21"/>
          <w:szCs w:val="24"/>
          <w:lang w:val="zh-CN" w:eastAsia="zh-CN" w:bidi="ar-SA"/>
        </w:rPr>
      </w:pPr>
      <w:r>
        <w:rPr>
          <w:rFonts w:hint="default" w:ascii="Calibri" w:hAnsi="Calibri" w:eastAsia="宋体" w:cs="Calibri"/>
          <w:kern w:val="2"/>
          <w:szCs w:val="24"/>
          <w:lang w:val="en-US" w:eastAsia="zh-CN"/>
        </w:rPr>
        <w:t xml:space="preserve">     </w:t>
      </w:r>
      <w:r>
        <w:rPr>
          <w:rFonts w:hint="default" w:ascii="Calibri" w:hAnsi="Calibri" w:eastAsia="宋体" w:cs="Calibri"/>
          <w:b/>
          <w:bCs/>
          <w:kern w:val="2"/>
          <w:szCs w:val="24"/>
          <w:lang w:val="en-US" w:eastAsia="zh-CN"/>
        </w:rPr>
        <w:t xml:space="preserve"> </w:t>
      </w:r>
      <w:r>
        <w:rPr>
          <w:rFonts w:hint="eastAsia" w:ascii="Calibri" w:hAnsi="Calibri" w:eastAsia="宋体" w:cs="Calibri"/>
          <w:b/>
          <w:bCs/>
          <w:kern w:val="2"/>
          <w:szCs w:val="24"/>
          <w:lang w:val="en-US" w:eastAsia="zh-CN"/>
        </w:rPr>
        <w:t>2）</w:t>
      </w:r>
      <w:r>
        <w:rPr>
          <w:rFonts w:hint="eastAsia" w:ascii="宋体" w:hAnsi="宋体" w:eastAsia="宋体" w:cs="宋体"/>
          <w:b/>
          <w:bCs/>
          <w:color w:val="auto"/>
          <w:kern w:val="0"/>
          <w:szCs w:val="21"/>
          <w:highlight w:val="none"/>
          <w:lang w:val="en-US" w:eastAsia="zh-CN"/>
        </w:rPr>
        <w:t>良（</w:t>
      </w:r>
      <w:r>
        <w:rPr>
          <w:rFonts w:hint="eastAsia" w:ascii="宋体" w:hAnsi="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color w:val="auto"/>
          <w:kern w:val="0"/>
          <w:szCs w:val="21"/>
          <w:highlight w:val="none"/>
          <w:lang w:val="en-US" w:eastAsia="zh-CN"/>
        </w:rPr>
        <w:t>：检测方案较详细、较具体，内容较齐全，有比较可行的组织管理及保证措施、比较满足工程检测保障措施；</w:t>
      </w:r>
    </w:p>
    <w:p>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both"/>
        <w:textAlignment w:val="auto"/>
        <w:rPr>
          <w:rFonts w:hint="eastAsia" w:ascii="宋体" w:hAnsi="宋体" w:eastAsia="宋体" w:cs="宋体"/>
          <w:color w:val="auto"/>
          <w:kern w:val="0"/>
          <w:szCs w:val="21"/>
          <w:highlight w:val="none"/>
          <w:lang w:val="en-US" w:eastAsia="zh-CN"/>
        </w:rPr>
      </w:pPr>
      <w:r>
        <w:rPr>
          <w:rFonts w:hint="default" w:ascii="Calibri" w:hAnsi="Calibri" w:eastAsia="宋体" w:cs="Calibri"/>
          <w:kern w:val="2"/>
          <w:sz w:val="21"/>
          <w:szCs w:val="24"/>
          <w:lang w:val="en-US" w:eastAsia="zh-CN" w:bidi="ar-SA"/>
        </w:rPr>
        <w:t xml:space="preserve">      </w:t>
      </w:r>
      <w:r>
        <w:rPr>
          <w:rFonts w:hint="eastAsia" w:ascii="Calibri" w:hAnsi="Calibri" w:eastAsia="宋体" w:cs="Calibri"/>
          <w:b/>
          <w:bCs/>
          <w:kern w:val="2"/>
          <w:sz w:val="21"/>
          <w:szCs w:val="24"/>
          <w:lang w:val="en-US" w:eastAsia="zh-CN" w:bidi="ar-SA"/>
        </w:rPr>
        <w:t>3）</w:t>
      </w:r>
      <w:r>
        <w:rPr>
          <w:rFonts w:hint="eastAsia" w:ascii="宋体" w:hAnsi="宋体" w:eastAsia="宋体" w:cs="宋体"/>
          <w:b/>
          <w:bCs/>
          <w:color w:val="auto"/>
          <w:kern w:val="0"/>
          <w:szCs w:val="21"/>
          <w:highlight w:val="none"/>
          <w:lang w:val="en-US" w:eastAsia="zh-CN"/>
        </w:rPr>
        <w:t>中（</w:t>
      </w:r>
      <w:r>
        <w:rPr>
          <w:rFonts w:hint="eastAsia" w:ascii="宋体" w:hAnsi="宋体" w:cs="宋体"/>
          <w:b/>
          <w:bCs/>
          <w:color w:val="auto"/>
          <w:kern w:val="0"/>
          <w:szCs w:val="21"/>
          <w:highlight w:val="none"/>
          <w:lang w:val="en-US" w:eastAsia="zh-CN"/>
        </w:rPr>
        <w:t>15</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color w:val="auto"/>
          <w:kern w:val="0"/>
          <w:szCs w:val="21"/>
          <w:highlight w:val="none"/>
          <w:lang w:val="en-US" w:eastAsia="zh-CN"/>
        </w:rPr>
        <w:t>：检测方案基本内容满足要求，方法符合规范要求，有能通过相关验收、满足工程进的确保措施；</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jc w:val="both"/>
        <w:textAlignment w:val="auto"/>
        <w:rPr>
          <w:rFonts w:hint="default" w:ascii="Calibri" w:hAnsi="Calibri" w:eastAsia="宋体" w:cs="Calibri"/>
          <w:kern w:val="2"/>
          <w:sz w:val="21"/>
          <w:szCs w:val="24"/>
          <w:lang w:val="en-US" w:eastAsia="zh-CN" w:bidi="ar-SA"/>
        </w:rPr>
      </w:pPr>
      <w:r>
        <w:rPr>
          <w:rFonts w:hint="eastAsia" w:ascii="宋体" w:hAnsi="宋体" w:eastAsia="宋体" w:cs="宋体"/>
          <w:b/>
          <w:bCs/>
          <w:color w:val="auto"/>
          <w:kern w:val="0"/>
          <w:szCs w:val="21"/>
          <w:highlight w:val="none"/>
          <w:lang w:val="en-US" w:eastAsia="zh-CN"/>
        </w:rPr>
        <w:t>4）差（0分）</w:t>
      </w:r>
      <w:r>
        <w:rPr>
          <w:rFonts w:hint="eastAsia" w:ascii="宋体" w:hAnsi="宋体" w:eastAsia="宋体" w:cs="宋体"/>
          <w:color w:val="auto"/>
          <w:kern w:val="0"/>
          <w:szCs w:val="21"/>
          <w:highlight w:val="none"/>
          <w:lang w:val="en-US" w:eastAsia="zh-CN"/>
        </w:rPr>
        <w:t>：检测方案基本内容阐述缺项，方法不能满足检测要求，相应组织管理缺失，保障措施缺失。</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u w:val="none"/>
          <w:lang w:val="en-US" w:eastAsia="zh-CN"/>
        </w:rPr>
        <w:t>（2）</w:t>
      </w:r>
      <w:r>
        <w:rPr>
          <w:rFonts w:hint="eastAsia" w:ascii="宋体" w:hAnsi="宋体" w:eastAsia="宋体" w:cs="宋体"/>
          <w:b/>
          <w:bCs/>
          <w:color w:val="auto"/>
          <w:kern w:val="0"/>
          <w:szCs w:val="21"/>
          <w:highlight w:val="none"/>
          <w:lang w:eastAsia="zh-CN"/>
        </w:rPr>
        <w:t>拟投入本项目设备、场地情况（满分</w:t>
      </w:r>
      <w:r>
        <w:rPr>
          <w:rFonts w:hint="eastAsia" w:ascii="宋体" w:hAnsi="宋体" w:eastAsia="宋体" w:cs="宋体"/>
          <w:b/>
          <w:bCs/>
          <w:color w:val="auto"/>
          <w:kern w:val="0"/>
          <w:szCs w:val="21"/>
          <w:highlight w:val="none"/>
          <w:lang w:val="en-US" w:eastAsia="zh-CN"/>
        </w:rPr>
        <w:t>15分</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lang w:eastAsia="zh-CN"/>
        </w:rPr>
        <w:t>优（</w:t>
      </w:r>
      <w:r>
        <w:rPr>
          <w:rFonts w:hint="eastAsia" w:ascii="宋体" w:hAnsi="宋体" w:eastAsia="宋体" w:cs="宋体"/>
          <w:b/>
          <w:bCs/>
          <w:lang w:val="en-US" w:eastAsia="zh-CN"/>
        </w:rPr>
        <w:t>15</w:t>
      </w:r>
      <w:r>
        <w:rPr>
          <w:rFonts w:hint="eastAsia" w:ascii="宋体" w:hAnsi="宋体" w:eastAsia="宋体" w:cs="宋体"/>
          <w:b/>
          <w:bCs/>
          <w:lang w:eastAsia="zh-CN"/>
        </w:rPr>
        <w:t>分）</w:t>
      </w:r>
      <w:r>
        <w:rPr>
          <w:rFonts w:hint="eastAsia" w:ascii="宋体" w:hAnsi="宋体" w:eastAsia="宋体" w:cs="宋体"/>
          <w:lang w:eastAsia="zh-CN"/>
        </w:rPr>
        <w:t>：检测仪器设备种类齐全、合理，主要设备落实，配备的检测、办公等设备完全满足本工程检测工作；场地总体布置有针对性、合理，较好满足检测需要，完全符合安全、文明生产要求；</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lang w:val="en-US" w:eastAsia="zh-CN"/>
        </w:rPr>
        <w:t>2）</w:t>
      </w:r>
      <w:r>
        <w:rPr>
          <w:rFonts w:hint="eastAsia" w:ascii="宋体" w:hAnsi="宋体" w:eastAsia="宋体" w:cs="宋体"/>
          <w:b/>
          <w:bCs/>
          <w:lang w:eastAsia="zh-CN"/>
        </w:rPr>
        <w:t>良（</w:t>
      </w:r>
      <w:r>
        <w:rPr>
          <w:rFonts w:hint="eastAsia" w:ascii="宋体" w:hAnsi="宋体" w:eastAsia="宋体" w:cs="宋体"/>
          <w:b/>
          <w:bCs/>
          <w:lang w:val="en-US" w:eastAsia="zh-CN"/>
        </w:rPr>
        <w:t>12</w:t>
      </w:r>
      <w:r>
        <w:rPr>
          <w:rFonts w:hint="eastAsia" w:ascii="宋体" w:hAnsi="宋体" w:eastAsia="宋体" w:cs="宋体"/>
          <w:b/>
          <w:bCs/>
          <w:lang w:eastAsia="zh-CN"/>
        </w:rPr>
        <w:t>分）</w:t>
      </w:r>
      <w:r>
        <w:rPr>
          <w:rFonts w:hint="eastAsia" w:ascii="宋体" w:hAnsi="宋体" w:eastAsia="宋体" w:cs="宋体"/>
          <w:lang w:eastAsia="zh-CN"/>
        </w:rPr>
        <w:t>：检测仪器设备种类齐全、合理，主要设备基本落实，配备的检测、办公等设备满足本工程检测工作；场地总体布置合理，能满足检测需要，基本符合安全、文明生产要求；</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lang w:val="en-US" w:eastAsia="zh-CN"/>
        </w:rPr>
        <w:t>3）</w:t>
      </w:r>
      <w:r>
        <w:rPr>
          <w:rFonts w:hint="eastAsia" w:ascii="宋体" w:hAnsi="宋体" w:eastAsia="宋体" w:cs="宋体"/>
          <w:b/>
          <w:bCs/>
          <w:lang w:eastAsia="zh-CN"/>
        </w:rPr>
        <w:t>中（</w:t>
      </w:r>
      <w:r>
        <w:rPr>
          <w:rFonts w:hint="eastAsia" w:ascii="宋体" w:hAnsi="宋体" w:eastAsia="宋体" w:cs="宋体"/>
          <w:b/>
          <w:bCs/>
          <w:lang w:val="en-US" w:eastAsia="zh-CN"/>
        </w:rPr>
        <w:t>9</w:t>
      </w:r>
      <w:r>
        <w:rPr>
          <w:rFonts w:hint="eastAsia" w:ascii="宋体" w:hAnsi="宋体" w:eastAsia="宋体" w:cs="宋体"/>
          <w:b/>
          <w:bCs/>
          <w:lang w:eastAsia="zh-CN"/>
        </w:rPr>
        <w:t>分）</w:t>
      </w:r>
      <w:r>
        <w:rPr>
          <w:rFonts w:hint="eastAsia" w:ascii="宋体" w:hAnsi="宋体" w:eastAsia="宋体" w:cs="宋体"/>
          <w:lang w:eastAsia="zh-CN"/>
        </w:rPr>
        <w:t>：检测仪器设备种类基本齐全，主要设备基本落实，配备的检测、办公等设备基本满足本工程检测工作；场地总体布置基本合理，基本满足检测需要。</w:t>
      </w:r>
    </w:p>
    <w:p>
      <w:pPr>
        <w:keepNext w:val="0"/>
        <w:keepLines w:val="0"/>
        <w:pageBreakBefore w:val="0"/>
        <w:widowControl/>
        <w:kinsoku/>
        <w:wordWrap/>
        <w:overflowPunct/>
        <w:topLinePunct w:val="0"/>
        <w:autoSpaceDE/>
        <w:autoSpaceDN/>
        <w:bidi w:val="0"/>
        <w:adjustRightInd/>
        <w:snapToGrid/>
        <w:spacing w:line="360" w:lineRule="exact"/>
        <w:ind w:left="399" w:leftChars="190" w:firstLine="211" w:firstLineChars="100"/>
        <w:jc w:val="both"/>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b/>
          <w:bCs/>
          <w:lang w:val="en-US" w:eastAsia="zh-CN"/>
        </w:rPr>
        <w:t>4）</w:t>
      </w:r>
      <w:r>
        <w:rPr>
          <w:rFonts w:hint="eastAsia" w:ascii="宋体" w:hAnsi="宋体" w:eastAsia="宋体" w:cs="宋体"/>
          <w:b/>
          <w:bCs/>
          <w:lang w:eastAsia="zh-CN"/>
        </w:rPr>
        <w:t>差（</w:t>
      </w:r>
      <w:r>
        <w:rPr>
          <w:rFonts w:hint="eastAsia" w:ascii="宋体" w:hAnsi="宋体" w:eastAsia="宋体" w:cs="宋体"/>
          <w:b/>
          <w:bCs/>
          <w:lang w:val="en-US" w:eastAsia="zh-CN"/>
        </w:rPr>
        <w:t>0分</w:t>
      </w:r>
      <w:r>
        <w:rPr>
          <w:rFonts w:hint="eastAsia" w:ascii="宋体" w:hAnsi="宋体" w:eastAsia="宋体" w:cs="宋体"/>
          <w:b/>
          <w:bCs/>
          <w:lang w:eastAsia="zh-CN"/>
        </w:rPr>
        <w:t>）</w:t>
      </w:r>
      <w:r>
        <w:rPr>
          <w:rFonts w:hint="eastAsia" w:ascii="宋体" w:hAnsi="宋体" w:eastAsia="宋体" w:cs="宋体"/>
          <w:lang w:eastAsia="zh-CN"/>
        </w:rPr>
        <w:t>：检测仪器设备种类不齐全，主要设备没有落实，配备的检测、办公等设备不满足本工程检测工作；场地总体布置不合理，不能满足检测需要。</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kern w:val="0"/>
          <w:szCs w:val="21"/>
          <w:highlight w:val="none"/>
          <w:u w:val="none"/>
          <w:lang w:val="en-US" w:eastAsia="zh-CN"/>
        </w:rPr>
      </w:pPr>
      <w:r>
        <w:rPr>
          <w:rFonts w:hint="eastAsia" w:ascii="宋体" w:hAnsi="宋体" w:eastAsia="宋体" w:cs="宋体"/>
          <w:b/>
          <w:bCs/>
          <w:color w:val="auto"/>
          <w:kern w:val="0"/>
          <w:szCs w:val="21"/>
          <w:highlight w:val="none"/>
          <w:u w:val="none"/>
          <w:lang w:val="en-US" w:eastAsia="zh-CN"/>
        </w:rPr>
        <w:t>（3）</w:t>
      </w:r>
      <w:r>
        <w:rPr>
          <w:rFonts w:hint="eastAsia" w:ascii="宋体" w:hAnsi="宋体" w:eastAsia="宋体" w:cs="宋体"/>
          <w:b/>
          <w:bCs/>
          <w:color w:val="auto"/>
          <w:kern w:val="0"/>
          <w:szCs w:val="21"/>
          <w:highlight w:val="none"/>
          <w:u w:val="none"/>
          <w:lang w:eastAsia="zh-CN"/>
        </w:rPr>
        <w:t>质量、进度控制方案（满分</w:t>
      </w:r>
      <w:r>
        <w:rPr>
          <w:rFonts w:hint="eastAsia" w:ascii="宋体" w:hAnsi="宋体" w:eastAsia="宋体" w:cs="宋体"/>
          <w:b/>
          <w:bCs/>
          <w:color w:val="auto"/>
          <w:kern w:val="0"/>
          <w:szCs w:val="21"/>
          <w:highlight w:val="none"/>
          <w:u w:val="none"/>
          <w:lang w:val="en-US" w:eastAsia="zh-CN"/>
        </w:rPr>
        <w:t>10分</w:t>
      </w:r>
      <w:r>
        <w:rPr>
          <w:rFonts w:hint="eastAsia" w:ascii="宋体" w:hAnsi="宋体" w:eastAsia="宋体" w:cs="宋体"/>
          <w:b/>
          <w:bCs/>
          <w:color w:val="auto"/>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color w:val="auto"/>
          <w:kern w:val="0"/>
          <w:szCs w:val="21"/>
          <w:highlight w:val="none"/>
          <w:u w:val="none"/>
          <w:lang w:val="en-US" w:eastAsia="zh-CN"/>
        </w:rPr>
        <w:t>1）</w:t>
      </w:r>
      <w:r>
        <w:rPr>
          <w:rFonts w:hint="eastAsia" w:ascii="宋体" w:hAnsi="宋体" w:eastAsia="宋体" w:cs="宋体"/>
          <w:b/>
          <w:bCs/>
          <w:lang w:eastAsia="zh-CN"/>
        </w:rPr>
        <w:t>优（</w:t>
      </w:r>
      <w:r>
        <w:rPr>
          <w:rFonts w:hint="eastAsia" w:ascii="宋体" w:hAnsi="宋体" w:cs="宋体"/>
          <w:b/>
          <w:bCs/>
          <w:lang w:val="en-US" w:eastAsia="zh-CN"/>
        </w:rPr>
        <w:t>10</w:t>
      </w:r>
      <w:r>
        <w:rPr>
          <w:rFonts w:hint="eastAsia" w:ascii="宋体" w:hAnsi="宋体" w:eastAsia="宋体" w:cs="宋体"/>
          <w:b/>
          <w:bCs/>
          <w:lang w:eastAsia="zh-CN"/>
        </w:rPr>
        <w:t>分）</w:t>
      </w:r>
      <w:r>
        <w:rPr>
          <w:rFonts w:hint="eastAsia" w:ascii="宋体" w:hAnsi="宋体" w:eastAsia="宋体" w:cs="宋体"/>
          <w:lang w:eastAsia="zh-CN"/>
        </w:rPr>
        <w:t>：检测仪器设备种类齐全、合理，主要设备落实，配备的检测、办公等设备完全满足本工程检测工作；场地总体布置有针对性、合理，较好满足检测需要，完全符合安全、文明生产要求；</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lang w:val="en-US" w:eastAsia="zh-CN"/>
        </w:rPr>
        <w:t>2）</w:t>
      </w:r>
      <w:r>
        <w:rPr>
          <w:rFonts w:hint="eastAsia" w:ascii="宋体" w:hAnsi="宋体" w:eastAsia="宋体" w:cs="宋体"/>
          <w:b/>
          <w:bCs/>
          <w:lang w:eastAsia="zh-CN"/>
        </w:rPr>
        <w:t>良（</w:t>
      </w:r>
      <w:r>
        <w:rPr>
          <w:rFonts w:hint="eastAsia" w:ascii="宋体" w:hAnsi="宋体" w:cs="宋体"/>
          <w:b/>
          <w:bCs/>
          <w:lang w:val="en-US" w:eastAsia="zh-CN"/>
        </w:rPr>
        <w:t>8</w:t>
      </w:r>
      <w:r>
        <w:rPr>
          <w:rFonts w:hint="eastAsia" w:ascii="宋体" w:hAnsi="宋体" w:eastAsia="宋体" w:cs="宋体"/>
          <w:b/>
          <w:bCs/>
          <w:lang w:eastAsia="zh-CN"/>
        </w:rPr>
        <w:t>分）</w:t>
      </w:r>
      <w:r>
        <w:rPr>
          <w:rFonts w:hint="eastAsia" w:ascii="宋体" w:hAnsi="宋体" w:eastAsia="宋体" w:cs="宋体"/>
          <w:lang w:eastAsia="zh-CN"/>
        </w:rPr>
        <w:t>：检测仪器设备种类齐全、合理，主要设备基本落实，配备的检测、办公等设备满足本工程检测工作；场地总体布置合理，能满足检测需要，基本符合安全、文明生产要求；</w:t>
      </w:r>
    </w:p>
    <w:p>
      <w:pPr>
        <w:keepNext w:val="0"/>
        <w:keepLines w:val="0"/>
        <w:pageBreakBefore w:val="0"/>
        <w:widowControl w:val="0"/>
        <w:kinsoku/>
        <w:wordWrap/>
        <w:overflowPunct/>
        <w:topLinePunct w:val="0"/>
        <w:autoSpaceDE/>
        <w:autoSpaceDN/>
        <w:bidi w:val="0"/>
        <w:adjustRightInd/>
        <w:snapToGrid/>
        <w:spacing w:line="360" w:lineRule="exact"/>
        <w:ind w:left="399" w:leftChars="190" w:firstLine="211" w:firstLineChars="100"/>
        <w:textAlignment w:val="auto"/>
        <w:rPr>
          <w:rFonts w:hint="eastAsia" w:ascii="宋体" w:hAnsi="宋体" w:eastAsia="宋体" w:cs="宋体"/>
          <w:lang w:eastAsia="zh-CN"/>
        </w:rPr>
      </w:pPr>
      <w:r>
        <w:rPr>
          <w:rFonts w:hint="eastAsia" w:ascii="宋体" w:hAnsi="宋体" w:eastAsia="宋体" w:cs="宋体"/>
          <w:b/>
          <w:bCs/>
          <w:lang w:val="en-US" w:eastAsia="zh-CN"/>
        </w:rPr>
        <w:t>3）</w:t>
      </w:r>
      <w:r>
        <w:rPr>
          <w:rFonts w:hint="eastAsia" w:ascii="宋体" w:hAnsi="宋体" w:eastAsia="宋体" w:cs="宋体"/>
          <w:b/>
          <w:bCs/>
          <w:lang w:eastAsia="zh-CN"/>
        </w:rPr>
        <w:t>中（</w:t>
      </w:r>
      <w:r>
        <w:rPr>
          <w:rFonts w:hint="eastAsia" w:ascii="宋体" w:hAnsi="宋体" w:cs="宋体"/>
          <w:b/>
          <w:bCs/>
          <w:lang w:val="en-US" w:eastAsia="zh-CN"/>
        </w:rPr>
        <w:t>5</w:t>
      </w:r>
      <w:r>
        <w:rPr>
          <w:rFonts w:hint="eastAsia" w:ascii="宋体" w:hAnsi="宋体" w:eastAsia="宋体" w:cs="宋体"/>
          <w:b/>
          <w:bCs/>
          <w:lang w:eastAsia="zh-CN"/>
        </w:rPr>
        <w:t>分）</w:t>
      </w:r>
      <w:r>
        <w:rPr>
          <w:rFonts w:hint="eastAsia" w:ascii="宋体" w:hAnsi="宋体" w:eastAsia="宋体" w:cs="宋体"/>
          <w:lang w:eastAsia="zh-CN"/>
        </w:rPr>
        <w:t>：检测仪器设备种类基本齐全，主要设备基本落实，配备的检测、办公等设备基本满足本工程检测工作；场地总体布置基本合理，基本满足检测需要。</w:t>
      </w:r>
    </w:p>
    <w:p>
      <w:pPr>
        <w:keepNext w:val="0"/>
        <w:keepLines w:val="0"/>
        <w:pageBreakBefore w:val="0"/>
        <w:widowControl/>
        <w:kinsoku/>
        <w:wordWrap/>
        <w:overflowPunct/>
        <w:topLinePunct w:val="0"/>
        <w:autoSpaceDE/>
        <w:autoSpaceDN/>
        <w:bidi w:val="0"/>
        <w:adjustRightInd/>
        <w:snapToGrid/>
        <w:spacing w:line="360" w:lineRule="exact"/>
        <w:ind w:left="399" w:leftChars="190" w:firstLine="211" w:firstLineChars="100"/>
        <w:jc w:val="both"/>
        <w:textAlignment w:val="auto"/>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差（</w:t>
      </w:r>
      <w:r>
        <w:rPr>
          <w:rFonts w:hint="eastAsia" w:ascii="宋体" w:hAnsi="宋体" w:eastAsia="宋体" w:cs="宋体"/>
          <w:b/>
          <w:bCs/>
          <w:lang w:val="en-US" w:eastAsia="zh-CN"/>
        </w:rPr>
        <w:t>0分</w:t>
      </w:r>
      <w:r>
        <w:rPr>
          <w:rFonts w:hint="eastAsia" w:ascii="宋体" w:hAnsi="宋体" w:eastAsia="宋体" w:cs="宋体"/>
          <w:b/>
          <w:bCs/>
          <w:lang w:eastAsia="zh-CN"/>
        </w:rPr>
        <w:t>）</w:t>
      </w:r>
      <w:r>
        <w:rPr>
          <w:rFonts w:hint="eastAsia" w:ascii="宋体" w:hAnsi="宋体" w:eastAsia="宋体" w:cs="宋体"/>
          <w:lang w:eastAsia="zh-CN"/>
        </w:rPr>
        <w:t>：检测仪器设备种类不齐全，主要设备没有落实，配备的检测、办公等设备不满足本工程检测工作；场地总体布置不合理，不能满足检测需要。</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kern w:val="0"/>
          <w:szCs w:val="21"/>
          <w:highlight w:val="none"/>
          <w:u w:val="none"/>
          <w:lang w:val="en-US" w:eastAsia="zh-CN"/>
        </w:rPr>
      </w:pPr>
      <w:r>
        <w:rPr>
          <w:rFonts w:hint="eastAsia" w:ascii="宋体" w:hAnsi="宋体" w:eastAsia="宋体" w:cs="宋体"/>
          <w:b/>
          <w:bCs/>
          <w:color w:val="auto"/>
          <w:kern w:val="0"/>
          <w:szCs w:val="21"/>
          <w:highlight w:val="none"/>
          <w:u w:val="none"/>
          <w:lang w:eastAsia="zh-CN"/>
        </w:rPr>
        <w:t>（</w:t>
      </w:r>
      <w:r>
        <w:rPr>
          <w:rFonts w:hint="eastAsia" w:ascii="宋体" w:hAnsi="宋体" w:eastAsia="宋体" w:cs="宋体"/>
          <w:b/>
          <w:bCs/>
          <w:color w:val="auto"/>
          <w:kern w:val="0"/>
          <w:szCs w:val="21"/>
          <w:highlight w:val="none"/>
          <w:u w:val="none"/>
          <w:lang w:val="en-US" w:eastAsia="zh-CN"/>
        </w:rPr>
        <w:t>4</w:t>
      </w:r>
      <w:r>
        <w:rPr>
          <w:rFonts w:hint="eastAsia" w:ascii="宋体" w:hAnsi="宋体" w:eastAsia="宋体" w:cs="宋体"/>
          <w:b/>
          <w:bCs/>
          <w:color w:val="auto"/>
          <w:kern w:val="0"/>
          <w:szCs w:val="21"/>
          <w:highlight w:val="none"/>
          <w:u w:val="none"/>
          <w:lang w:eastAsia="zh-CN"/>
        </w:rPr>
        <w:t>）</w:t>
      </w:r>
      <w:r>
        <w:rPr>
          <w:rFonts w:hint="eastAsia" w:ascii="宋体" w:hAnsi="宋体" w:eastAsia="宋体" w:cs="宋体"/>
          <w:b/>
          <w:bCs/>
          <w:color w:val="auto"/>
          <w:kern w:val="0"/>
          <w:szCs w:val="21"/>
          <w:highlight w:val="none"/>
          <w:u w:val="none"/>
        </w:rPr>
        <w:t>合理化建议</w:t>
      </w:r>
      <w:r>
        <w:rPr>
          <w:rFonts w:hint="eastAsia" w:ascii="宋体" w:hAnsi="宋体" w:eastAsia="宋体" w:cs="宋体"/>
          <w:b/>
          <w:bCs/>
          <w:color w:val="auto"/>
          <w:kern w:val="0"/>
          <w:szCs w:val="21"/>
          <w:highlight w:val="none"/>
          <w:u w:val="none"/>
          <w:lang w:eastAsia="zh-CN"/>
        </w:rPr>
        <w:t>（满分</w:t>
      </w:r>
      <w:r>
        <w:rPr>
          <w:rFonts w:hint="eastAsia" w:ascii="宋体" w:hAnsi="宋体" w:eastAsia="宋体" w:cs="宋体"/>
          <w:b/>
          <w:bCs/>
          <w:color w:val="auto"/>
          <w:kern w:val="0"/>
          <w:szCs w:val="21"/>
          <w:highlight w:val="none"/>
          <w:u w:val="none"/>
          <w:lang w:val="en-US" w:eastAsia="zh-CN"/>
        </w:rPr>
        <w:t>5分</w:t>
      </w:r>
      <w:r>
        <w:rPr>
          <w:rFonts w:hint="eastAsia" w:ascii="宋体" w:hAnsi="宋体" w:cs="宋体"/>
          <w:b/>
          <w:bCs/>
          <w:color w:val="auto"/>
          <w:kern w:val="0"/>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各供应商须理解</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人的实际需求，对本次</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项目提出合理化建议，最大限度满足</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人实际需求。</w:t>
      </w:r>
    </w:p>
    <w:p>
      <w:pPr>
        <w:keepNext w:val="0"/>
        <w:keepLines w:val="0"/>
        <w:pageBreakBefore w:val="0"/>
        <w:widowControl w:val="0"/>
        <w:kinsoku/>
        <w:wordWrap/>
        <w:overflowPunct/>
        <w:topLinePunct w:val="0"/>
        <w:autoSpaceDE/>
        <w:autoSpaceDN/>
        <w:bidi w:val="0"/>
        <w:adjustRightInd/>
        <w:snapToGrid/>
        <w:spacing w:line="360" w:lineRule="exact"/>
        <w:ind w:left="199" w:leftChars="95" w:firstLine="211" w:firstLineChars="1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优（5分）</w:t>
      </w:r>
      <w:r>
        <w:rPr>
          <w:rFonts w:hint="eastAsia" w:ascii="宋体" w:hAnsi="宋体" w:eastAsia="宋体" w:cs="宋体"/>
          <w:color w:val="auto"/>
          <w:highlight w:val="none"/>
          <w:lang w:eastAsia="zh-CN"/>
        </w:rPr>
        <w:t>：提出的建议合理且具体完善、针对性强，完全满足项目要求，措施切实可行。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良好（</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eastAsia="zh-CN"/>
        </w:rPr>
        <w:t>分）</w:t>
      </w:r>
      <w:r>
        <w:rPr>
          <w:rFonts w:hint="eastAsia" w:ascii="宋体" w:hAnsi="宋体" w:eastAsia="宋体" w:cs="宋体"/>
          <w:color w:val="auto"/>
          <w:highlight w:val="none"/>
          <w:lang w:eastAsia="zh-CN"/>
        </w:rPr>
        <w:t>：提出的建议合理，完整，能满足项目要求，措施可操作性一般。</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分）：提出的建议合理，基本完整，基本满足项目要求，有可操作性。</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kern w:val="0"/>
          <w:szCs w:val="21"/>
          <w:highlight w:val="none"/>
          <w:u w:val="singl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差（</w:t>
      </w:r>
      <w:r>
        <w:rPr>
          <w:rFonts w:hint="eastAsia" w:ascii="宋体" w:hAnsi="宋体" w:eastAsia="宋体" w:cs="宋体"/>
          <w:b/>
          <w:bCs/>
          <w:color w:val="auto"/>
          <w:highlight w:val="none"/>
          <w:lang w:val="en-US" w:eastAsia="zh-CN"/>
        </w:rPr>
        <w:t>0分</w:t>
      </w:r>
      <w:r>
        <w:rPr>
          <w:rFonts w:hint="eastAsia" w:ascii="宋体" w:hAnsi="宋体" w:eastAsia="宋体" w:cs="宋体"/>
          <w:color w:val="auto"/>
          <w:highlight w:val="none"/>
          <w:lang w:eastAsia="zh-CN"/>
        </w:rPr>
        <w:t>）：提出的建议不合理，不能满足项目要求，没有可操作性。</w:t>
      </w:r>
    </w:p>
    <w:p>
      <w:pPr>
        <w:keepNext w:val="0"/>
        <w:keepLines w:val="0"/>
        <w:pageBreakBefore w:val="0"/>
        <w:widowControl/>
        <w:kinsoku/>
        <w:wordWrap/>
        <w:overflowPunct/>
        <w:topLinePunct w:val="0"/>
        <w:autoSpaceDE/>
        <w:autoSpaceDN/>
        <w:bidi w:val="0"/>
        <w:adjustRightInd/>
        <w:snapToGrid/>
        <w:spacing w:line="360" w:lineRule="exact"/>
        <w:ind w:firstLine="211" w:firstLineChars="100"/>
        <w:jc w:val="both"/>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u w:val="none"/>
          <w:lang w:val="en-US" w:eastAsia="zh-CN"/>
        </w:rPr>
        <w:t>（5）</w:t>
      </w:r>
      <w:r>
        <w:rPr>
          <w:rFonts w:hint="eastAsia" w:ascii="宋体" w:hAnsi="宋体" w:eastAsia="宋体" w:cs="宋体"/>
          <w:b/>
          <w:bCs/>
          <w:color w:val="auto"/>
          <w:kern w:val="0"/>
          <w:szCs w:val="21"/>
          <w:highlight w:val="none"/>
        </w:rPr>
        <w:t>检测成果提交时限</w:t>
      </w:r>
      <w:r>
        <w:rPr>
          <w:rFonts w:hint="eastAsia" w:ascii="宋体" w:hAnsi="宋体" w:eastAsia="宋体" w:cs="宋体"/>
          <w:b/>
          <w:bCs/>
          <w:color w:val="auto"/>
          <w:kern w:val="0"/>
          <w:szCs w:val="21"/>
          <w:highlight w:val="none"/>
          <w:lang w:eastAsia="zh-CN"/>
        </w:rPr>
        <w:t>（满分</w:t>
      </w:r>
      <w:r>
        <w:rPr>
          <w:rFonts w:hint="eastAsia" w:ascii="宋体" w:hAnsi="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color w:val="auto"/>
          <w:szCs w:val="21"/>
          <w:highlight w:val="none"/>
        </w:rPr>
        <w:t>符合本次</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技术要求，依据服务方案中对检测成果的提交响应等对比打分：</w:t>
      </w:r>
    </w:p>
    <w:p>
      <w:pPr>
        <w:keepNext w:val="0"/>
        <w:keepLines w:val="0"/>
        <w:pageBreakBefore w:val="0"/>
        <w:widowControl w:val="0"/>
        <w:kinsoku/>
        <w:wordWrap/>
        <w:overflowPunct/>
        <w:topLinePunct w:val="0"/>
        <w:autoSpaceDE/>
        <w:autoSpaceDN/>
        <w:bidi w:val="0"/>
        <w:adjustRightInd/>
        <w:snapToGrid/>
        <w:spacing w:line="360" w:lineRule="exact"/>
        <w:ind w:left="199" w:leftChars="95" w:firstLine="211" w:firstLineChars="1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color w:val="auto"/>
          <w:szCs w:val="21"/>
          <w:highlight w:val="none"/>
        </w:rPr>
        <w:t>投标人响应时间快速，服务等安排周详；提供详尽的</w:t>
      </w:r>
      <w:r>
        <w:rPr>
          <w:rFonts w:hint="eastAsia" w:ascii="宋体" w:hAnsi="宋体" w:eastAsia="宋体" w:cs="宋体"/>
          <w:color w:val="auto"/>
          <w:kern w:val="0"/>
          <w:szCs w:val="21"/>
          <w:highlight w:val="none"/>
        </w:rPr>
        <w:t>检测成果提交时限</w:t>
      </w:r>
      <w:r>
        <w:rPr>
          <w:rFonts w:hint="eastAsia" w:ascii="宋体" w:hAnsi="宋体" w:eastAsia="宋体" w:cs="宋体"/>
          <w:color w:val="auto"/>
          <w:szCs w:val="21"/>
          <w:highlight w:val="none"/>
        </w:rPr>
        <w:t>承诺和计划安排，服务能力对比其他投标人具有一定的领先优势</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left="199" w:leftChars="95" w:firstLine="211" w:firstLineChars="1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color w:val="auto"/>
          <w:szCs w:val="21"/>
          <w:highlight w:val="none"/>
        </w:rPr>
        <w:t>时限方案较好的响应</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文件要求，提供的</w:t>
      </w:r>
      <w:r>
        <w:rPr>
          <w:rFonts w:hint="eastAsia" w:ascii="宋体" w:hAnsi="宋体" w:eastAsia="宋体" w:cs="宋体"/>
          <w:color w:val="auto"/>
          <w:kern w:val="0"/>
          <w:szCs w:val="21"/>
          <w:highlight w:val="none"/>
        </w:rPr>
        <w:t>检测成果提交时限</w:t>
      </w:r>
      <w:r>
        <w:rPr>
          <w:rFonts w:hint="eastAsia" w:ascii="宋体" w:hAnsi="宋体" w:eastAsia="宋体" w:cs="宋体"/>
          <w:color w:val="auto"/>
          <w:szCs w:val="21"/>
          <w:highlight w:val="none"/>
        </w:rPr>
        <w:t>承诺和计划安排</w:t>
      </w:r>
      <w:r>
        <w:rPr>
          <w:rFonts w:hint="eastAsia" w:ascii="宋体" w:hAnsi="宋体" w:eastAsia="宋体" w:cs="宋体"/>
          <w:color w:val="auto"/>
          <w:szCs w:val="21"/>
          <w:highlight w:val="none"/>
          <w:lang w:eastAsia="zh-CN"/>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color w:val="auto"/>
          <w:szCs w:val="21"/>
          <w:highlight w:val="none"/>
        </w:rPr>
        <w:t>时限方案十分简陋或存在缺陷，仅能勉强满足文件要求</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color w:val="auto"/>
          <w:kern w:val="0"/>
          <w:szCs w:val="21"/>
          <w:highlight w:val="none"/>
          <w:u w:val="single"/>
          <w:lang w:val="zh-CN" w:eastAsia="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0分</w:t>
      </w:r>
      <w:r>
        <w:rPr>
          <w:rFonts w:hint="eastAsia" w:ascii="宋体" w:hAnsi="宋体" w:eastAsia="宋体" w:cs="宋体"/>
          <w:color w:val="auto"/>
          <w:szCs w:val="21"/>
          <w:highlight w:val="none"/>
        </w:rPr>
        <w:t>。</w:t>
      </w:r>
    </w:p>
    <w:p>
      <w:pPr>
        <w:pStyle w:val="24"/>
        <w:keepNext w:val="0"/>
        <w:keepLines w:val="0"/>
        <w:pageBreakBefore w:val="0"/>
        <w:kinsoku/>
        <w:wordWrap/>
        <w:overflowPunct/>
        <w:topLinePunct w:val="0"/>
        <w:autoSpaceDE/>
        <w:autoSpaceDN/>
        <w:bidi w:val="0"/>
        <w:adjustRightInd/>
        <w:spacing w:line="360" w:lineRule="auto"/>
        <w:ind w:firstLine="422" w:firstLineChars="200"/>
        <w:textAlignment w:val="auto"/>
        <w:rPr>
          <w:rFonts w:hAnsi="宋体"/>
          <w:sz w:val="21"/>
        </w:rPr>
      </w:pPr>
      <w:r>
        <w:rPr>
          <w:rFonts w:hint="eastAsia" w:hAnsi="宋体"/>
          <w:b/>
          <w:sz w:val="21"/>
          <w:lang w:val="en-US" w:eastAsia="zh-CN"/>
        </w:rPr>
        <w:t>3</w:t>
      </w:r>
      <w:r>
        <w:rPr>
          <w:rFonts w:hint="eastAsia" w:hAnsi="宋体"/>
          <w:b/>
          <w:sz w:val="21"/>
        </w:rPr>
        <w:t>、</w:t>
      </w:r>
      <w:r>
        <w:rPr>
          <w:rFonts w:hint="eastAsia" w:hAnsi="宋体"/>
          <w:b/>
          <w:sz w:val="21"/>
          <w:lang w:eastAsia="zh-CN"/>
        </w:rPr>
        <w:t>商务</w:t>
      </w:r>
      <w:r>
        <w:rPr>
          <w:rFonts w:hint="eastAsia" w:hAnsi="宋体"/>
          <w:b/>
          <w:sz w:val="21"/>
        </w:rPr>
        <w:t>分…………………………………………………………………………</w:t>
      </w:r>
      <w:r>
        <w:rPr>
          <w:rFonts w:hint="eastAsia" w:hAnsi="宋体"/>
          <w:b/>
          <w:sz w:val="21"/>
          <w:u w:val="none"/>
          <w:lang w:val="en-US" w:eastAsia="zh-CN"/>
        </w:rPr>
        <w:t>30</w:t>
      </w:r>
      <w:r>
        <w:rPr>
          <w:rFonts w:hint="eastAsia" w:hAnsi="宋体"/>
          <w:b/>
          <w:sz w:val="21"/>
        </w:rPr>
        <w:t>分</w:t>
      </w:r>
    </w:p>
    <w:p>
      <w:pPr>
        <w:keepNext w:val="0"/>
        <w:keepLines w:val="0"/>
        <w:pageBreakBefore w:val="0"/>
        <w:widowControl/>
        <w:kinsoku/>
        <w:wordWrap/>
        <w:overflowPunct/>
        <w:topLinePunct w:val="0"/>
        <w:autoSpaceDE/>
        <w:autoSpaceDN/>
        <w:bidi w:val="0"/>
        <w:adjustRightInd/>
        <w:snapToGrid/>
        <w:spacing w:line="360" w:lineRule="exact"/>
        <w:ind w:firstLine="211" w:firstLineChars="100"/>
        <w:jc w:val="both"/>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none"/>
          <w:lang w:val="en-US" w:eastAsia="zh-CN" w:bidi="ar-SA"/>
        </w:rPr>
        <w:t>（1）服务承诺</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优（</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lang w:eastAsia="zh-CN"/>
        </w:rPr>
        <w:t>分）：</w:t>
      </w:r>
      <w:r>
        <w:rPr>
          <w:rFonts w:hint="eastAsia" w:ascii="宋体" w:hAnsi="宋体" w:eastAsia="宋体" w:cs="宋体"/>
          <w:b w:val="0"/>
          <w:bCs w:val="0"/>
          <w:color w:val="auto"/>
          <w:szCs w:val="21"/>
          <w:highlight w:val="none"/>
          <w:lang w:eastAsia="zh-CN"/>
        </w:rPr>
        <w:t>服务方案具体完善、针对性强，完全满足项目要求，措施切实可行，能切实地确保服务质量；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良（</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lang w:eastAsia="zh-CN"/>
        </w:rPr>
        <w:t>分）</w:t>
      </w:r>
      <w:r>
        <w:rPr>
          <w:rFonts w:hint="eastAsia" w:ascii="宋体" w:hAnsi="宋体" w:eastAsia="宋体" w:cs="宋体"/>
          <w:color w:val="auto"/>
          <w:szCs w:val="21"/>
          <w:highlight w:val="none"/>
          <w:lang w:eastAsia="zh-CN"/>
        </w:rPr>
        <w:t>：服务方案完整、满足项目要求，检测方法合理，能保证服务质量；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中（</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eastAsia="zh-CN"/>
        </w:rPr>
        <w:t>分）</w:t>
      </w:r>
      <w:r>
        <w:rPr>
          <w:rFonts w:hint="eastAsia" w:ascii="宋体" w:hAnsi="宋体" w:eastAsia="宋体" w:cs="宋体"/>
          <w:color w:val="auto"/>
          <w:szCs w:val="21"/>
          <w:highlight w:val="none"/>
          <w:lang w:eastAsia="zh-CN"/>
        </w:rPr>
        <w:t>：服务方案基本完整、满足项目要求，基本保证服务质量。</w:t>
      </w:r>
    </w:p>
    <w:p>
      <w:pPr>
        <w:spacing w:line="360" w:lineRule="exact"/>
        <w:ind w:left="0" w:leftChars="0" w:firstLine="422" w:firstLineChars="200"/>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差（</w:t>
      </w:r>
      <w:r>
        <w:rPr>
          <w:rFonts w:hint="eastAsia" w:ascii="宋体" w:hAnsi="宋体" w:eastAsia="宋体" w:cs="宋体"/>
          <w:b/>
          <w:bCs/>
          <w:color w:val="auto"/>
          <w:szCs w:val="21"/>
          <w:highlight w:val="none"/>
          <w:lang w:val="en-US" w:eastAsia="zh-CN"/>
        </w:rPr>
        <w:t>0分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：服务方案不完整、不满足项目要求，不能保证服务质量。</w:t>
      </w:r>
    </w:p>
    <w:p>
      <w:pPr>
        <w:keepNext w:val="0"/>
        <w:keepLines w:val="0"/>
        <w:pageBreakBefore w:val="0"/>
        <w:widowControl/>
        <w:kinsoku/>
        <w:wordWrap/>
        <w:overflowPunct/>
        <w:topLinePunct w:val="0"/>
        <w:autoSpaceDE/>
        <w:autoSpaceDN/>
        <w:bidi w:val="0"/>
        <w:adjustRightInd/>
        <w:snapToGrid/>
        <w:spacing w:line="360" w:lineRule="exact"/>
        <w:ind w:firstLine="211" w:firstLineChars="100"/>
        <w:jc w:val="both"/>
        <w:textAlignment w:val="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（2）</w:t>
      </w:r>
      <w:r>
        <w:rPr>
          <w:rFonts w:hint="eastAsia" w:ascii="宋体" w:hAnsi="宋体" w:eastAsia="宋体" w:cs="宋体"/>
          <w:b/>
          <w:bCs/>
          <w:color w:val="auto"/>
          <w:szCs w:val="21"/>
          <w:highlight w:val="none"/>
        </w:rPr>
        <w:t>现场检测人员配备</w:t>
      </w:r>
      <w:r>
        <w:rPr>
          <w:rFonts w:hint="eastAsia" w:ascii="宋体" w:hAnsi="宋体" w:eastAsia="宋体" w:cs="宋体"/>
          <w:b/>
          <w:bCs/>
          <w:color w:val="auto"/>
          <w:szCs w:val="21"/>
          <w:highlight w:val="none"/>
          <w:lang w:eastAsia="zh-CN"/>
        </w:rPr>
        <w:t>（满分</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60" w:lineRule="exact"/>
        <w:ind w:left="0" w:leftChars="0" w:firstLine="422"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Cs w:val="24"/>
          <w:highlight w:val="none"/>
          <w:lang w:val="en-US" w:eastAsia="zh-CN"/>
        </w:rPr>
        <w:t>1）</w:t>
      </w:r>
      <w:r>
        <w:rPr>
          <w:rFonts w:hint="eastAsia" w:ascii="宋体" w:hAnsi="宋体" w:eastAsia="宋体" w:cs="宋体"/>
          <w:b w:val="0"/>
          <w:bCs w:val="0"/>
          <w:color w:val="auto"/>
          <w:szCs w:val="24"/>
          <w:highlight w:val="none"/>
          <w:lang w:val="en-US" w:eastAsia="zh-CN"/>
        </w:rPr>
        <w:t>拟投入的项目负责人持有</w:t>
      </w:r>
      <w:r>
        <w:rPr>
          <w:rFonts w:hint="eastAsia" w:ascii="宋体" w:hAnsi="宋体" w:cs="宋体"/>
          <w:b w:val="0"/>
          <w:bCs w:val="0"/>
          <w:color w:val="auto"/>
          <w:szCs w:val="24"/>
          <w:highlight w:val="none"/>
          <w:lang w:val="en-US" w:eastAsia="zh-CN"/>
        </w:rPr>
        <w:t>中级</w:t>
      </w:r>
      <w:r>
        <w:rPr>
          <w:rFonts w:hint="eastAsia" w:ascii="宋体" w:hAnsi="宋体" w:eastAsia="宋体" w:cs="宋体"/>
          <w:b w:val="0"/>
          <w:bCs w:val="0"/>
          <w:color w:val="auto"/>
          <w:szCs w:val="24"/>
          <w:highlight w:val="none"/>
          <w:lang w:val="en-US" w:eastAsia="zh-CN"/>
        </w:rPr>
        <w:t>及以上职称证书、一级注册结构工程师及检测上岗证书的，得2分</w:t>
      </w:r>
      <w:r>
        <w:rPr>
          <w:rFonts w:hint="eastAsia" w:ascii="宋体" w:hAnsi="宋体" w:cs="宋体"/>
          <w:b w:val="0"/>
          <w:bCs w:val="0"/>
          <w:color w:val="auto"/>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422"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color w:val="auto"/>
          <w:highlight w:val="none"/>
          <w:lang w:val="en-US" w:eastAsia="zh-CN"/>
        </w:rPr>
        <w:t>拟投入的技术负责人持有</w:t>
      </w:r>
      <w:r>
        <w:rPr>
          <w:rFonts w:hint="eastAsia" w:ascii="宋体" w:hAnsi="宋体" w:cs="宋体"/>
          <w:color w:val="auto"/>
          <w:highlight w:val="none"/>
          <w:lang w:val="en-US" w:eastAsia="zh-CN"/>
        </w:rPr>
        <w:t>中级及以上</w:t>
      </w:r>
      <w:r>
        <w:rPr>
          <w:rFonts w:hint="eastAsia" w:ascii="宋体" w:hAnsi="宋体" w:eastAsia="宋体" w:cs="宋体"/>
          <w:color w:val="auto"/>
          <w:highlight w:val="none"/>
          <w:lang w:val="en-US" w:eastAsia="zh-CN"/>
        </w:rPr>
        <w:t>技术职称</w:t>
      </w:r>
      <w:r>
        <w:rPr>
          <w:rFonts w:hint="eastAsia" w:ascii="宋体" w:hAnsi="宋体" w:cs="宋体"/>
          <w:color w:val="auto"/>
          <w:highlight w:val="none"/>
          <w:lang w:val="en-US" w:eastAsia="zh-CN"/>
        </w:rPr>
        <w:t>（职称专业为市政道路与桥梁）</w:t>
      </w:r>
      <w:r>
        <w:rPr>
          <w:rFonts w:hint="eastAsia" w:ascii="宋体" w:hAnsi="宋体" w:eastAsia="宋体" w:cs="宋体"/>
          <w:color w:val="auto"/>
          <w:highlight w:val="none"/>
          <w:lang w:val="en-US" w:eastAsia="zh-CN"/>
        </w:rPr>
        <w:t>及检测上岗检证书的，得2分；持有初级技术职称</w:t>
      </w:r>
      <w:r>
        <w:rPr>
          <w:rFonts w:hint="eastAsia" w:ascii="宋体" w:hAnsi="宋体" w:cs="宋体"/>
          <w:color w:val="000000" w:themeColor="text1"/>
          <w:highlight w:val="none"/>
          <w:lang w:val="en-US" w:eastAsia="zh-CN"/>
          <w14:textFill>
            <w14:solidFill>
              <w14:schemeClr w14:val="tx1"/>
            </w14:solidFill>
          </w14:textFill>
        </w:rPr>
        <w:t>（职称专业为市政道路与桥梁）</w:t>
      </w:r>
      <w:r>
        <w:rPr>
          <w:rFonts w:hint="eastAsia" w:ascii="宋体" w:hAnsi="宋体" w:eastAsia="宋体" w:cs="宋体"/>
          <w:color w:val="auto"/>
          <w:highlight w:val="none"/>
          <w:lang w:val="en-US" w:eastAsia="zh-CN"/>
        </w:rPr>
        <w:t>并持有检测上岗证书的，得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pPr>
        <w:keepNext w:val="0"/>
        <w:keepLines w:val="0"/>
        <w:pageBreakBefore w:val="0"/>
        <w:widowControl w:val="0"/>
        <w:numPr>
          <w:ilvl w:val="-1"/>
          <w:numId w:val="0"/>
        </w:numPr>
        <w:kinsoku/>
        <w:wordWrap/>
        <w:overflowPunct/>
        <w:topLinePunct w:val="0"/>
        <w:autoSpaceDE/>
        <w:autoSpaceDN/>
        <w:bidi w:val="0"/>
        <w:adjustRightInd/>
        <w:spacing w:line="360" w:lineRule="exact"/>
        <w:ind w:left="0" w:leftChars="0" w:firstLine="422"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3）①优（6.0分）</w:t>
      </w:r>
      <w:r>
        <w:rPr>
          <w:rFonts w:hint="eastAsia" w:ascii="宋体" w:hAnsi="宋体" w:eastAsia="宋体" w:cs="宋体"/>
          <w:color w:val="auto"/>
          <w:szCs w:val="21"/>
          <w:highlight w:val="none"/>
          <w:lang w:val="en-US" w:eastAsia="zh-CN"/>
        </w:rPr>
        <w:t>：检测组织结构完善，检测人员配备齐全，人员搭配合理、有类似工程经验，满足检测需要。</w:t>
      </w:r>
    </w:p>
    <w:p>
      <w:pPr>
        <w:keepNext w:val="0"/>
        <w:keepLines w:val="0"/>
        <w:pageBreakBefore w:val="0"/>
        <w:widowControl w:val="0"/>
        <w:numPr>
          <w:ilvl w:val="-1"/>
          <w:numId w:val="0"/>
        </w:numPr>
        <w:kinsoku/>
        <w:wordWrap/>
        <w:overflowPunct/>
        <w:topLinePunct w:val="0"/>
        <w:autoSpaceDE/>
        <w:autoSpaceDN/>
        <w:bidi w:val="0"/>
        <w:adjustRightInd/>
        <w:spacing w:line="360" w:lineRule="exact"/>
        <w:ind w:left="399" w:leftChars="190" w:firstLine="211"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②良（3分）</w:t>
      </w:r>
      <w:r>
        <w:rPr>
          <w:rFonts w:hint="eastAsia" w:ascii="宋体" w:hAnsi="宋体" w:eastAsia="宋体" w:cs="宋体"/>
          <w:color w:val="auto"/>
          <w:szCs w:val="21"/>
          <w:highlight w:val="none"/>
          <w:lang w:val="en-US" w:eastAsia="zh-CN"/>
        </w:rPr>
        <w:t>：检测组织结构比较完善，检测人员配备比较齐全，人员搭配较合理，基本满足检测需要。</w:t>
      </w:r>
    </w:p>
    <w:p>
      <w:pPr>
        <w:keepNext w:val="0"/>
        <w:keepLines w:val="0"/>
        <w:pageBreakBefore w:val="0"/>
        <w:widowControl w:val="0"/>
        <w:numPr>
          <w:ilvl w:val="-1"/>
          <w:numId w:val="0"/>
        </w:numPr>
        <w:kinsoku/>
        <w:wordWrap/>
        <w:overflowPunct/>
        <w:topLinePunct w:val="0"/>
        <w:autoSpaceDE/>
        <w:autoSpaceDN/>
        <w:bidi w:val="0"/>
        <w:adjustRightInd/>
        <w:spacing w:line="360" w:lineRule="exact"/>
        <w:ind w:left="399" w:leftChars="190" w:firstLine="211"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③差（0分）</w:t>
      </w:r>
      <w:r>
        <w:rPr>
          <w:rFonts w:hint="eastAsia" w:ascii="宋体" w:hAnsi="宋体" w:eastAsia="宋体" w:cs="宋体"/>
          <w:color w:val="auto"/>
          <w:szCs w:val="21"/>
          <w:highlight w:val="none"/>
          <w:lang w:val="en-US" w:eastAsia="zh-CN"/>
        </w:rPr>
        <w:t>：检测组织结构不完善，检测人员不齐全，不能满足检测需要。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99" w:leftChars="190" w:firstLine="211" w:firstLineChars="1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【备注：以上人员须提供职称、执业资格证等相应证书及</w:t>
      </w:r>
      <w:r>
        <w:rPr>
          <w:rFonts w:hint="eastAsia" w:ascii="宋体" w:hAnsi="宋体" w:cs="宋体"/>
          <w:b/>
          <w:bCs/>
          <w:color w:val="auto"/>
          <w:szCs w:val="21"/>
          <w:highlight w:val="none"/>
          <w:lang w:val="en-US" w:eastAsia="zh-CN"/>
        </w:rPr>
        <w:t>2020年7月-9月的</w:t>
      </w:r>
      <w:r>
        <w:rPr>
          <w:rFonts w:hint="eastAsia" w:ascii="宋体" w:hAnsi="宋体" w:eastAsia="宋体" w:cs="宋体"/>
          <w:b/>
          <w:bCs/>
          <w:color w:val="auto"/>
          <w:szCs w:val="21"/>
          <w:highlight w:val="none"/>
          <w:lang w:val="en-US" w:eastAsia="zh-CN"/>
        </w:rPr>
        <w:t>社保证明材料的 复印件加盖公章为准】</w:t>
      </w:r>
    </w:p>
    <w:p>
      <w:pPr>
        <w:pStyle w:val="24"/>
        <w:spacing w:line="400" w:lineRule="exact"/>
        <w:ind w:firstLine="420" w:firstLineChars="200"/>
        <w:rPr>
          <w:rFonts w:hAnsi="宋体" w:cs="仿宋_GB2312"/>
          <w:sz w:val="21"/>
        </w:rPr>
      </w:pPr>
      <w:r>
        <w:rPr>
          <w:rFonts w:hint="eastAsia" w:hAnsi="宋体"/>
          <w:sz w:val="21"/>
        </w:rPr>
        <w:t>（三）</w:t>
      </w:r>
      <w:r>
        <w:rPr>
          <w:rFonts w:hint="eastAsia" w:hAnsi="宋体"/>
          <w:b/>
          <w:sz w:val="21"/>
        </w:rPr>
        <w:t>总得分 =1+2+3</w:t>
      </w:r>
    </w:p>
    <w:p>
      <w:pPr>
        <w:pStyle w:val="2"/>
        <w:spacing w:line="400" w:lineRule="exact"/>
        <w:ind w:firstLine="420" w:firstLineChars="200"/>
        <w:outlineLvl w:val="0"/>
        <w:rPr>
          <w:rFonts w:hAnsi="宋体" w:cs="宋体"/>
          <w:sz w:val="21"/>
        </w:rPr>
      </w:pPr>
      <w:r>
        <w:rPr>
          <w:rFonts w:hint="eastAsia" w:hAnsi="宋体" w:cs="宋体"/>
          <w:sz w:val="21"/>
        </w:rPr>
        <w:t>二、中标标准：</w:t>
      </w:r>
    </w:p>
    <w:p>
      <w:pPr>
        <w:pStyle w:val="2"/>
        <w:spacing w:line="400" w:lineRule="exact"/>
        <w:ind w:firstLine="420" w:firstLineChars="200"/>
        <w:outlineLvl w:val="0"/>
        <w:rPr>
          <w:rFonts w:hAnsi="宋体" w:cs="宋体"/>
          <w:sz w:val="21"/>
        </w:rPr>
      </w:pPr>
      <w:r>
        <w:rPr>
          <w:rFonts w:hint="eastAsia" w:hAnsi="宋体" w:cs="宋体"/>
          <w:sz w:val="21"/>
        </w:rPr>
        <w:t>评标委员会将按总得分由高到低排列中标候选投标人顺序（总得分相同时，依次按投标报价低优先、技术分高优先、质量保证期长优先、交货期限时间短优先、处理问题到达时间短优先的顺序排列），并依照次序确定中标投标人。</w:t>
      </w:r>
    </w:p>
    <w:p>
      <w:pPr>
        <w:pStyle w:val="2"/>
        <w:spacing w:line="400" w:lineRule="exact"/>
        <w:ind w:firstLine="420" w:firstLineChars="200"/>
        <w:outlineLvl w:val="0"/>
        <w:rPr>
          <w:rFonts w:hAnsi="宋体" w:cs="宋体"/>
          <w:sz w:val="21"/>
        </w:rPr>
      </w:pPr>
      <w:r>
        <w:rPr>
          <w:rFonts w:hint="eastAsia" w:hAnsi="宋体" w:cs="宋体"/>
          <w:sz w:val="21"/>
        </w:rPr>
        <w:t>三、特别说明：</w:t>
      </w:r>
    </w:p>
    <w:p>
      <w:pPr>
        <w:pStyle w:val="2"/>
        <w:spacing w:line="400" w:lineRule="exact"/>
        <w:ind w:firstLine="420" w:firstLineChars="200"/>
        <w:outlineLvl w:val="0"/>
        <w:rPr>
          <w:rFonts w:ascii="宋体" w:hAnsi="宋体" w:cs="宋体"/>
          <w:sz w:val="21"/>
          <w:szCs w:val="21"/>
        </w:rPr>
      </w:pPr>
      <w:r>
        <w:rPr>
          <w:rFonts w:hint="eastAsia" w:hAnsi="宋体" w:cs="宋体"/>
          <w:sz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pPr>
        <w:pStyle w:val="36"/>
        <w:rPr>
          <w:rFonts w:ascii="宋体" w:hAnsi="宋体"/>
          <w:b w:val="0"/>
          <w:sz w:val="28"/>
          <w:szCs w:val="20"/>
        </w:rPr>
      </w:pPr>
      <w:r>
        <w:rPr>
          <w:rFonts w:hint="eastAsia" w:ascii="宋体" w:hAnsi="宋体"/>
          <w:b w:val="0"/>
          <w:sz w:val="30"/>
          <w:szCs w:val="30"/>
        </w:rPr>
        <w:br w:type="page"/>
      </w:r>
      <w:bookmarkStart w:id="363" w:name="_Toc27376"/>
      <w:r>
        <w:rPr>
          <w:rFonts w:hint="eastAsia" w:ascii="宋体" w:hAnsi="宋体"/>
        </w:rPr>
        <w:t>第五章 合同主要条款格式</w:t>
      </w:r>
      <w:bookmarkEnd w:id="363"/>
    </w:p>
    <w:p>
      <w:pPr>
        <w:jc w:val="center"/>
        <w:rPr>
          <w:rFonts w:ascii="宋体" w:hAnsi="宋体"/>
          <w:b/>
          <w:bCs/>
          <w:sz w:val="36"/>
          <w:szCs w:val="36"/>
        </w:rPr>
      </w:pPr>
    </w:p>
    <w:p>
      <w:pPr>
        <w:spacing w:line="360" w:lineRule="auto"/>
        <w:ind w:firstLine="3935" w:firstLineChars="1400"/>
        <w:rPr>
          <w:rFonts w:ascii="宋体" w:hAnsi="宋体" w:cs="宋体"/>
          <w:b/>
          <w:bCs/>
          <w:sz w:val="28"/>
          <w:szCs w:val="28"/>
        </w:rPr>
      </w:pPr>
      <w:r>
        <w:rPr>
          <w:rFonts w:hint="eastAsia" w:ascii="宋体" w:hAnsi="宋体" w:cs="宋体"/>
          <w:b/>
          <w:bCs/>
          <w:sz w:val="28"/>
          <w:szCs w:val="28"/>
        </w:rPr>
        <w:t xml:space="preserve">采购合同（格式）  </w:t>
      </w:r>
    </w:p>
    <w:p>
      <w:pPr>
        <w:spacing w:line="440" w:lineRule="exact"/>
        <w:rPr>
          <w:szCs w:val="21"/>
        </w:rPr>
      </w:pPr>
      <w:bookmarkStart w:id="364" w:name="_Toc293863330"/>
      <w:bookmarkStart w:id="365" w:name="_Toc8941"/>
      <w:r>
        <w:rPr>
          <w:szCs w:val="21"/>
        </w:rPr>
        <w:t xml:space="preserve">发包人： </w:t>
      </w:r>
    </w:p>
    <w:p>
      <w:pPr>
        <w:spacing w:line="440" w:lineRule="exact"/>
        <w:rPr>
          <w:szCs w:val="21"/>
        </w:rPr>
      </w:pPr>
      <w:r>
        <w:rPr>
          <w:szCs w:val="21"/>
        </w:rPr>
        <w:t>承包人：</w:t>
      </w:r>
    </w:p>
    <w:p>
      <w:pPr>
        <w:spacing w:line="440" w:lineRule="exact"/>
        <w:ind w:firstLine="435"/>
        <w:rPr>
          <w:rFonts w:hint="eastAsia" w:ascii="宋体" w:hAnsi="宋体" w:cs="宋体"/>
          <w:color w:val="auto"/>
          <w:szCs w:val="21"/>
          <w:highlight w:val="none"/>
        </w:rPr>
      </w:pPr>
      <w:r>
        <w:rPr>
          <w:szCs w:val="21"/>
        </w:rPr>
        <w:t>依照《中华人民共和国合同法》、《中华人民共和国建筑法》以及其他有关法规、行政法规、遵循平等、自愿、公平和诚实信用的原则</w:t>
      </w:r>
      <w:r>
        <w:rPr>
          <w:color w:val="auto"/>
          <w:szCs w:val="21"/>
        </w:rPr>
        <w:t>，</w:t>
      </w:r>
      <w:r>
        <w:rPr>
          <w:b w:val="0"/>
          <w:bCs w:val="0"/>
          <w:color w:val="auto"/>
          <w:szCs w:val="21"/>
        </w:rPr>
        <w:t>双方就</w:t>
      </w:r>
      <w:r>
        <w:rPr>
          <w:rFonts w:hint="eastAsia"/>
          <w:b w:val="0"/>
          <w:bCs w:val="0"/>
          <w:color w:val="auto"/>
          <w:szCs w:val="21"/>
          <w:highlight w:val="none"/>
          <w:lang w:eastAsia="zh-CN"/>
        </w:rPr>
        <w:t>对</w:t>
      </w:r>
      <w:r>
        <w:rPr>
          <w:b w:val="0"/>
          <w:bCs w:val="0"/>
          <w:color w:val="auto"/>
          <w:szCs w:val="21"/>
        </w:rPr>
        <w:t>本</w:t>
      </w:r>
      <w:r>
        <w:rPr>
          <w:rFonts w:hint="eastAsia"/>
          <w:b w:val="0"/>
          <w:bCs w:val="0"/>
          <w:color w:val="auto"/>
          <w:szCs w:val="21"/>
        </w:rPr>
        <w:t>项目工程的</w:t>
      </w:r>
      <w:r>
        <w:rPr>
          <w:rFonts w:hint="eastAsia" w:ascii="宋体" w:hAnsi="宋体" w:cs="宋体"/>
          <w:b w:val="0"/>
          <w:bCs w:val="0"/>
          <w:color w:val="auto"/>
          <w:szCs w:val="21"/>
          <w:highlight w:val="none"/>
          <w:lang w:eastAsia="zh-CN"/>
        </w:rPr>
        <w:t>第三方</w:t>
      </w:r>
      <w:r>
        <w:rPr>
          <w:rFonts w:hint="eastAsia" w:ascii="宋体" w:hAnsi="宋体" w:eastAsia="宋体" w:cs="宋体"/>
          <w:b w:val="0"/>
          <w:bCs w:val="0"/>
          <w:color w:val="auto"/>
          <w:szCs w:val="21"/>
          <w:highlight w:val="none"/>
        </w:rPr>
        <w:t>检测</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rPr>
        <w:t>试验事项协商一致，订立本合同。</w:t>
      </w:r>
    </w:p>
    <w:p>
      <w:pPr>
        <w:spacing w:line="440" w:lineRule="exact"/>
        <w:ind w:firstLine="435"/>
        <w:rPr>
          <w:rFonts w:hint="eastAsia" w:ascii="宋体" w:hAnsi="宋体" w:cs="宋体"/>
          <w:szCs w:val="21"/>
        </w:rPr>
      </w:pPr>
      <w:r>
        <w:rPr>
          <w:rFonts w:hint="eastAsia" w:ascii="宋体" w:hAnsi="宋体" w:cs="宋体"/>
          <w:szCs w:val="21"/>
        </w:rPr>
        <w:t>一、工程概况</w:t>
      </w:r>
    </w:p>
    <w:p>
      <w:pPr>
        <w:spacing w:line="440" w:lineRule="exact"/>
        <w:ind w:firstLine="435"/>
        <w:rPr>
          <w:rFonts w:hint="eastAsia" w:ascii="宋体" w:hAnsi="宋体" w:cs="宋体"/>
          <w:szCs w:val="21"/>
        </w:rPr>
      </w:pPr>
      <w:r>
        <w:rPr>
          <w:rFonts w:hint="eastAsia" w:ascii="宋体" w:hAnsi="宋体" w:cs="宋体"/>
          <w:szCs w:val="21"/>
        </w:rPr>
        <w:t xml:space="preserve">项目名称： </w:t>
      </w:r>
    </w:p>
    <w:p>
      <w:pPr>
        <w:spacing w:line="440" w:lineRule="exact"/>
        <w:ind w:firstLine="435"/>
        <w:rPr>
          <w:rFonts w:hint="eastAsia" w:ascii="宋体" w:hAnsi="宋体" w:cs="宋体"/>
          <w:szCs w:val="21"/>
        </w:rPr>
      </w:pPr>
      <w:r>
        <w:rPr>
          <w:rFonts w:hint="eastAsia" w:ascii="宋体" w:hAnsi="宋体" w:cs="宋体"/>
          <w:szCs w:val="21"/>
        </w:rPr>
        <w:t>工程估算投资：本工程预算投资约</w:t>
      </w:r>
      <w:r>
        <w:rPr>
          <w:rFonts w:hint="eastAsia" w:ascii="宋体" w:hAnsi="宋体" w:cs="宋体"/>
          <w:szCs w:val="21"/>
          <w:u w:val="single"/>
        </w:rPr>
        <w:t xml:space="preserve">      </w:t>
      </w:r>
      <w:r>
        <w:rPr>
          <w:rFonts w:hint="eastAsia" w:ascii="宋体" w:hAnsi="宋体" w:cs="宋体"/>
          <w:szCs w:val="21"/>
        </w:rPr>
        <w:t>万元。</w:t>
      </w:r>
    </w:p>
    <w:p>
      <w:pPr>
        <w:spacing w:line="440" w:lineRule="exact"/>
        <w:ind w:firstLine="435"/>
        <w:rPr>
          <w:rFonts w:hint="eastAsia" w:ascii="宋体" w:hAnsi="宋体" w:cs="宋体"/>
          <w:szCs w:val="21"/>
        </w:rPr>
      </w:pPr>
      <w:r>
        <w:rPr>
          <w:rFonts w:hint="eastAsia" w:ascii="宋体" w:hAnsi="宋体" w:cs="宋体"/>
          <w:szCs w:val="21"/>
        </w:rPr>
        <w:t xml:space="preserve">工程概况：本工程位于 </w:t>
      </w:r>
      <w:r>
        <w:rPr>
          <w:rFonts w:hint="eastAsia" w:ascii="宋体" w:hAnsi="宋体" w:cs="宋体"/>
          <w:szCs w:val="21"/>
          <w:u w:val="single"/>
        </w:rPr>
        <w:t xml:space="preserve">            </w:t>
      </w:r>
      <w:r>
        <w:rPr>
          <w:rFonts w:hint="eastAsia" w:ascii="宋体" w:hAnsi="宋体" w:cs="宋体"/>
          <w:szCs w:val="21"/>
        </w:rPr>
        <w:t>，建设规模</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35"/>
        <w:rPr>
          <w:rFonts w:hint="eastAsia" w:ascii="宋体" w:hAnsi="宋体" w:cs="宋体"/>
          <w:b w:val="0"/>
          <w:bCs w:val="0"/>
          <w:color w:val="auto"/>
          <w:szCs w:val="21"/>
        </w:rPr>
      </w:pPr>
      <w:r>
        <w:rPr>
          <w:rFonts w:hint="eastAsia" w:ascii="宋体" w:hAnsi="宋体" w:cs="宋体"/>
          <w:b w:val="0"/>
          <w:bCs w:val="0"/>
          <w:color w:val="auto"/>
          <w:szCs w:val="21"/>
        </w:rPr>
        <w:t>二、工程主要试验内容、承包范围</w:t>
      </w:r>
    </w:p>
    <w:p>
      <w:pPr>
        <w:widowControl/>
        <w:spacing w:line="24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rPr>
        <w:t>1、主要内容：</w:t>
      </w:r>
      <w:r>
        <w:rPr>
          <w:rFonts w:hint="eastAsia" w:ascii="宋体" w:hAnsi="宋体"/>
          <w:b w:val="0"/>
          <w:bCs w:val="0"/>
          <w:color w:val="auto"/>
          <w:szCs w:val="21"/>
        </w:rPr>
        <w:t xml:space="preserve">(专项检测或综合检测) </w:t>
      </w:r>
      <w:r>
        <w:rPr>
          <w:rFonts w:hint="eastAsia" w:ascii="宋体" w:hAnsi="宋体"/>
          <w:b w:val="0"/>
          <w:bCs w:val="0"/>
          <w:color w:val="auto"/>
          <w:szCs w:val="21"/>
        </w:rPr>
        <w:sym w:font="Wingdings 2" w:char="0052"/>
      </w:r>
      <w:r>
        <w:rPr>
          <w:rFonts w:hint="eastAsia" w:ascii="宋体" w:hAnsi="宋体"/>
          <w:b w:val="0"/>
          <w:bCs w:val="0"/>
          <w:color w:val="auto"/>
          <w:szCs w:val="21"/>
        </w:rPr>
        <w:t xml:space="preserve">见证取样检测 </w:t>
      </w:r>
      <w:r>
        <w:rPr>
          <w:rFonts w:hint="eastAsia" w:ascii="宋体" w:hAnsi="宋体"/>
          <w:b w:val="0"/>
          <w:bCs w:val="0"/>
          <w:color w:val="auto"/>
          <w:szCs w:val="21"/>
        </w:rPr>
        <w:sym w:font="Wingdings 2" w:char="00A3"/>
      </w:r>
      <w:r>
        <w:rPr>
          <w:rFonts w:hint="eastAsia" w:ascii="宋体" w:hAnsi="宋体"/>
          <w:b w:val="0"/>
          <w:bCs w:val="0"/>
          <w:color w:val="auto"/>
          <w:szCs w:val="21"/>
        </w:rPr>
        <w:t xml:space="preserve">地基基础工程检测 </w:t>
      </w:r>
      <w:r>
        <w:rPr>
          <w:rFonts w:hint="eastAsia" w:ascii="宋体" w:hAnsi="宋体"/>
          <w:b w:val="0"/>
          <w:bCs w:val="0"/>
          <w:color w:val="auto"/>
          <w:szCs w:val="21"/>
        </w:rPr>
        <w:sym w:font="Wingdings 2" w:char="00A3"/>
      </w:r>
      <w:r>
        <w:rPr>
          <w:rFonts w:hint="eastAsia" w:ascii="宋体" w:hAnsi="宋体"/>
          <w:b w:val="0"/>
          <w:bCs w:val="0"/>
          <w:color w:val="auto"/>
          <w:szCs w:val="21"/>
        </w:rPr>
        <w:t xml:space="preserve">主体结构工程现场检测  □建筑幕墙工程检测  □钢结构工程检测  □室内环境检测  □建筑物附属设备安装工程检测  </w:t>
      </w:r>
      <w:r>
        <w:rPr>
          <w:rFonts w:hint="eastAsia" w:ascii="宋体" w:hAnsi="宋体"/>
          <w:b w:val="0"/>
          <w:bCs w:val="0"/>
          <w:color w:val="auto"/>
          <w:szCs w:val="21"/>
        </w:rPr>
        <w:sym w:font="Wingdings 2" w:char="0052"/>
      </w:r>
      <w:r>
        <w:rPr>
          <w:rFonts w:hint="eastAsia" w:ascii="宋体" w:hAnsi="宋体"/>
          <w:b w:val="0"/>
          <w:bCs w:val="0"/>
          <w:color w:val="auto"/>
          <w:szCs w:val="21"/>
        </w:rPr>
        <w:t>其他</w:t>
      </w:r>
      <w:r>
        <w:rPr>
          <w:rFonts w:hint="eastAsia" w:ascii="宋体" w:hAnsi="宋体"/>
          <w:b w:val="0"/>
          <w:bCs w:val="0"/>
          <w:color w:val="auto"/>
          <w:szCs w:val="21"/>
          <w:u w:val="single"/>
        </w:rPr>
        <w:t>（具体详见图纸范围内）</w:t>
      </w:r>
      <w:r>
        <w:rPr>
          <w:rFonts w:ascii="宋体" w:hAnsi="宋体"/>
          <w:b w:val="0"/>
          <w:bCs w:val="0"/>
          <w:color w:val="auto"/>
          <w:szCs w:val="21"/>
          <w:u w:val="single"/>
        </w:rPr>
        <w:t xml:space="preserve">  </w:t>
      </w:r>
      <w:r>
        <w:rPr>
          <w:rFonts w:hint="eastAsia" w:ascii="宋体" w:hAnsi="宋体" w:cs="宋体"/>
          <w:b w:val="0"/>
          <w:bCs w:val="0"/>
          <w:color w:val="auto"/>
          <w:szCs w:val="21"/>
          <w:highlight w:val="none"/>
        </w:rPr>
        <w:t>。</w:t>
      </w:r>
    </w:p>
    <w:p>
      <w:pPr>
        <w:spacing w:line="440" w:lineRule="exact"/>
        <w:ind w:firstLine="435"/>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2、承包范围：</w:t>
      </w:r>
      <w:r>
        <w:rPr>
          <w:rFonts w:hint="eastAsia" w:ascii="宋体" w:hAnsi="宋体"/>
          <w:b w:val="0"/>
          <w:bCs w:val="0"/>
          <w:color w:val="auto"/>
          <w:szCs w:val="21"/>
        </w:rPr>
        <w:t xml:space="preserve">(专项检测或综合检测) </w:t>
      </w:r>
      <w:r>
        <w:rPr>
          <w:rFonts w:hint="eastAsia" w:ascii="宋体" w:hAnsi="宋体"/>
          <w:b w:val="0"/>
          <w:bCs w:val="0"/>
          <w:color w:val="auto"/>
          <w:szCs w:val="21"/>
        </w:rPr>
        <w:sym w:font="Wingdings 2" w:char="0052"/>
      </w:r>
      <w:r>
        <w:rPr>
          <w:rFonts w:hint="eastAsia" w:ascii="宋体" w:hAnsi="宋体"/>
          <w:b w:val="0"/>
          <w:bCs w:val="0"/>
          <w:color w:val="auto"/>
          <w:szCs w:val="21"/>
        </w:rPr>
        <w:t xml:space="preserve">见证取样检测 </w:t>
      </w:r>
      <w:r>
        <w:rPr>
          <w:rFonts w:hint="eastAsia" w:ascii="宋体" w:hAnsi="宋体"/>
          <w:b w:val="0"/>
          <w:bCs w:val="0"/>
          <w:color w:val="auto"/>
          <w:szCs w:val="21"/>
        </w:rPr>
        <w:sym w:font="Wingdings 2" w:char="00A3"/>
      </w:r>
      <w:r>
        <w:rPr>
          <w:rFonts w:hint="eastAsia" w:ascii="宋体" w:hAnsi="宋体"/>
          <w:b w:val="0"/>
          <w:bCs w:val="0"/>
          <w:color w:val="auto"/>
          <w:szCs w:val="21"/>
        </w:rPr>
        <w:t xml:space="preserve">地基基础工程检测 </w:t>
      </w:r>
      <w:r>
        <w:rPr>
          <w:rFonts w:hint="eastAsia" w:ascii="宋体" w:hAnsi="宋体"/>
          <w:b w:val="0"/>
          <w:bCs w:val="0"/>
          <w:color w:val="auto"/>
          <w:szCs w:val="21"/>
        </w:rPr>
        <w:sym w:font="Wingdings 2" w:char="00A3"/>
      </w:r>
      <w:r>
        <w:rPr>
          <w:rFonts w:hint="eastAsia" w:ascii="宋体" w:hAnsi="宋体"/>
          <w:b w:val="0"/>
          <w:bCs w:val="0"/>
          <w:color w:val="auto"/>
          <w:szCs w:val="21"/>
        </w:rPr>
        <w:t xml:space="preserve">主体结构工程现场检测  □建筑幕墙工程检测  □钢结构工程检测  □室内环境检测  □建筑物附属设备安装工程检测  </w:t>
      </w:r>
      <w:r>
        <w:rPr>
          <w:rFonts w:hint="eastAsia" w:ascii="宋体" w:hAnsi="宋体"/>
          <w:b w:val="0"/>
          <w:bCs w:val="0"/>
          <w:color w:val="auto"/>
          <w:szCs w:val="21"/>
        </w:rPr>
        <w:sym w:font="Wingdings 2" w:char="0052"/>
      </w:r>
      <w:r>
        <w:rPr>
          <w:rFonts w:hint="eastAsia" w:ascii="宋体" w:hAnsi="宋体"/>
          <w:b w:val="0"/>
          <w:bCs w:val="0"/>
          <w:color w:val="auto"/>
          <w:szCs w:val="21"/>
        </w:rPr>
        <w:t>其他</w:t>
      </w:r>
      <w:r>
        <w:rPr>
          <w:rFonts w:ascii="宋体" w:hAnsi="宋体"/>
          <w:b w:val="0"/>
          <w:bCs w:val="0"/>
          <w:color w:val="auto"/>
          <w:szCs w:val="21"/>
          <w:u w:val="single"/>
        </w:rPr>
        <w:t xml:space="preserve"> </w:t>
      </w:r>
      <w:r>
        <w:rPr>
          <w:rFonts w:hint="eastAsia" w:ascii="宋体" w:hAnsi="宋体"/>
          <w:b w:val="0"/>
          <w:bCs w:val="0"/>
          <w:color w:val="auto"/>
          <w:szCs w:val="21"/>
          <w:u w:val="single"/>
        </w:rPr>
        <w:t>（具体详见图纸范围内）</w:t>
      </w:r>
      <w:r>
        <w:rPr>
          <w:rFonts w:ascii="宋体" w:hAnsi="宋体"/>
          <w:b w:val="0"/>
          <w:bCs w:val="0"/>
          <w:color w:val="auto"/>
          <w:szCs w:val="21"/>
          <w:u w:val="single"/>
        </w:rPr>
        <w:t xml:space="preserve">  </w:t>
      </w:r>
      <w:r>
        <w:rPr>
          <w:rFonts w:hint="eastAsia" w:ascii="宋体" w:hAnsi="宋体" w:cs="宋体"/>
          <w:b w:val="0"/>
          <w:bCs w:val="0"/>
          <w:color w:val="auto"/>
          <w:szCs w:val="21"/>
          <w:highlight w:val="none"/>
        </w:rPr>
        <w:t>。</w:t>
      </w:r>
    </w:p>
    <w:p>
      <w:pPr>
        <w:spacing w:line="440" w:lineRule="exact"/>
        <w:ind w:firstLine="435"/>
        <w:rPr>
          <w:rFonts w:hint="eastAsia" w:eastAsia="宋体"/>
          <w:b w:val="0"/>
          <w:bCs w:val="0"/>
          <w:color w:val="auto"/>
          <w:szCs w:val="21"/>
          <w:lang w:eastAsia="zh-CN"/>
        </w:rPr>
      </w:pPr>
      <w:r>
        <w:rPr>
          <w:b w:val="0"/>
          <w:bCs w:val="0"/>
          <w:color w:val="auto"/>
          <w:szCs w:val="21"/>
        </w:rPr>
        <w:t>三、</w:t>
      </w:r>
      <w:r>
        <w:rPr>
          <w:rFonts w:hint="eastAsia" w:ascii="宋体" w:hAnsi="宋体" w:cs="宋体"/>
          <w:b w:val="0"/>
          <w:bCs w:val="0"/>
          <w:color w:val="auto"/>
          <w:kern w:val="0"/>
          <w:szCs w:val="21"/>
          <w:lang w:val="en-US" w:eastAsia="zh-CN"/>
        </w:rPr>
        <w:t>合同履行期限</w:t>
      </w:r>
      <w:r>
        <w:rPr>
          <w:rFonts w:hint="eastAsia"/>
          <w:b w:val="0"/>
          <w:bCs w:val="0"/>
          <w:color w:val="auto"/>
          <w:szCs w:val="21"/>
          <w:lang w:eastAsia="zh-CN"/>
        </w:rPr>
        <w:t>及地点</w:t>
      </w:r>
    </w:p>
    <w:p>
      <w:pPr>
        <w:adjustRightInd w:val="0"/>
        <w:spacing w:line="276" w:lineRule="auto"/>
        <w:ind w:firstLine="420" w:firstLineChars="200"/>
        <w:jc w:val="left"/>
        <w:rPr>
          <w:rFonts w:ascii="宋体" w:hAnsi="宋体" w:cs="宋体"/>
          <w:b w:val="0"/>
          <w:bCs w:val="0"/>
          <w:color w:val="auto"/>
          <w:kern w:val="0"/>
          <w:szCs w:val="21"/>
        </w:rPr>
      </w:pPr>
      <w:r>
        <w:rPr>
          <w:rFonts w:hint="eastAsia" w:ascii="宋体" w:hAnsi="宋体" w:cs="宋体"/>
          <w:b w:val="0"/>
          <w:bCs w:val="0"/>
          <w:color w:val="auto"/>
          <w:kern w:val="0"/>
          <w:szCs w:val="21"/>
        </w:rPr>
        <w:t>1</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合同履行期限</w:t>
      </w:r>
      <w:r>
        <w:rPr>
          <w:rFonts w:hint="eastAsia" w:ascii="宋体" w:hAnsi="宋体" w:cs="宋体"/>
          <w:b w:val="0"/>
          <w:bCs w:val="0"/>
          <w:color w:val="auto"/>
          <w:kern w:val="0"/>
          <w:szCs w:val="21"/>
        </w:rPr>
        <w:t>：</w:t>
      </w:r>
      <w:r>
        <w:rPr>
          <w:rFonts w:hint="eastAsia" w:ascii="宋体" w:hAnsi="宋体" w:cs="宋体"/>
          <w:b w:val="0"/>
          <w:bCs w:val="0"/>
          <w:color w:val="auto"/>
          <w:kern w:val="0"/>
          <w:szCs w:val="21"/>
          <w:lang w:val="en-US" w:eastAsia="zh-CN"/>
        </w:rPr>
        <w:t>自招标人发出通知开始之日起至工程完成竣工验收之日止</w:t>
      </w:r>
      <w:r>
        <w:rPr>
          <w:rFonts w:hint="eastAsia" w:ascii="宋体" w:hAnsi="宋体" w:cs="宋体"/>
          <w:b w:val="0"/>
          <w:bCs w:val="0"/>
          <w:color w:val="auto"/>
          <w:kern w:val="0"/>
          <w:szCs w:val="21"/>
        </w:rPr>
        <w:t>；</w:t>
      </w:r>
    </w:p>
    <w:p>
      <w:pPr>
        <w:spacing w:line="440" w:lineRule="exact"/>
        <w:ind w:firstLine="435"/>
        <w:rPr>
          <w:b w:val="0"/>
          <w:bCs w:val="0"/>
          <w:color w:val="auto"/>
          <w:szCs w:val="21"/>
          <w:u w:val="single"/>
        </w:rPr>
      </w:pPr>
      <w:r>
        <w:rPr>
          <w:rFonts w:hint="eastAsia" w:ascii="宋体" w:hAnsi="宋体" w:cs="宋体"/>
          <w:b w:val="0"/>
          <w:bCs w:val="0"/>
          <w:color w:val="auto"/>
          <w:kern w:val="0"/>
          <w:szCs w:val="21"/>
        </w:rPr>
        <w:t>2</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合同履行</w:t>
      </w:r>
      <w:r>
        <w:rPr>
          <w:rFonts w:hint="eastAsia" w:ascii="宋体" w:hAnsi="宋体" w:cs="宋体"/>
          <w:b w:val="0"/>
          <w:bCs w:val="0"/>
          <w:color w:val="auto"/>
          <w:kern w:val="0"/>
          <w:szCs w:val="21"/>
        </w:rPr>
        <w:t>地点：采购人指定地点。</w:t>
      </w:r>
      <w:r>
        <w:rPr>
          <w:rFonts w:hint="eastAsia"/>
          <w:b w:val="0"/>
          <w:bCs w:val="0"/>
          <w:color w:val="auto"/>
          <w:szCs w:val="21"/>
          <w:lang w:eastAsia="zh-CN"/>
        </w:rPr>
        <w:t>。</w:t>
      </w:r>
    </w:p>
    <w:p>
      <w:pPr>
        <w:spacing w:line="440" w:lineRule="exact"/>
        <w:ind w:firstLine="435"/>
        <w:rPr>
          <w:b w:val="0"/>
          <w:bCs w:val="0"/>
          <w:color w:val="auto"/>
          <w:szCs w:val="21"/>
        </w:rPr>
      </w:pPr>
      <w:r>
        <w:rPr>
          <w:b w:val="0"/>
          <w:bCs w:val="0"/>
          <w:color w:val="auto"/>
          <w:szCs w:val="21"/>
        </w:rPr>
        <w:t>四、质量标准</w:t>
      </w:r>
    </w:p>
    <w:p>
      <w:pPr>
        <w:spacing w:line="440" w:lineRule="exact"/>
        <w:ind w:firstLine="435"/>
        <w:rPr>
          <w:szCs w:val="21"/>
        </w:rPr>
      </w:pPr>
      <w:r>
        <w:rPr>
          <w:szCs w:val="21"/>
        </w:rPr>
        <w:t>（</w:t>
      </w:r>
      <w:r>
        <w:rPr>
          <w:rFonts w:hint="eastAsia"/>
          <w:szCs w:val="21"/>
        </w:rPr>
        <w:t>一</w:t>
      </w:r>
      <w:r>
        <w:rPr>
          <w:szCs w:val="21"/>
        </w:rPr>
        <w:t>）质量要求：</w:t>
      </w:r>
    </w:p>
    <w:p>
      <w:pPr>
        <w:spacing w:line="440" w:lineRule="exact"/>
        <w:ind w:firstLine="435"/>
        <w:rPr>
          <w:szCs w:val="21"/>
        </w:rPr>
      </w:pPr>
      <w:r>
        <w:rPr>
          <w:rFonts w:hint="eastAsia"/>
          <w:szCs w:val="21"/>
        </w:rPr>
        <w:t>试验</w:t>
      </w:r>
      <w:r>
        <w:rPr>
          <w:szCs w:val="21"/>
        </w:rPr>
        <w:t>成果由发包人报有关主管部门审查，</w:t>
      </w:r>
      <w:r>
        <w:rPr>
          <w:rFonts w:hint="eastAsia"/>
          <w:szCs w:val="21"/>
        </w:rPr>
        <w:t>试验</w:t>
      </w:r>
      <w:r>
        <w:rPr>
          <w:szCs w:val="21"/>
        </w:rPr>
        <w:t>人应按发包人提出的审查意见进行修改，直至获得主管部门审批通过。审批前后修改不计付费用。</w:t>
      </w:r>
    </w:p>
    <w:p>
      <w:pPr>
        <w:spacing w:line="440" w:lineRule="exact"/>
        <w:ind w:firstLine="435"/>
        <w:rPr>
          <w:szCs w:val="21"/>
        </w:rPr>
      </w:pPr>
      <w:r>
        <w:rPr>
          <w:szCs w:val="21"/>
        </w:rPr>
        <w:t>1、地形图</w:t>
      </w:r>
      <w:r>
        <w:rPr>
          <w:rFonts w:hint="eastAsia"/>
          <w:szCs w:val="21"/>
        </w:rPr>
        <w:t>试验</w:t>
      </w:r>
      <w:r>
        <w:rPr>
          <w:szCs w:val="21"/>
        </w:rPr>
        <w:t>技术依据与要求</w:t>
      </w:r>
    </w:p>
    <w:p>
      <w:pPr>
        <w:spacing w:line="440" w:lineRule="exact"/>
        <w:ind w:firstLine="435"/>
        <w:rPr>
          <w:szCs w:val="21"/>
        </w:rPr>
      </w:pPr>
      <w:r>
        <w:rPr>
          <w:szCs w:val="21"/>
        </w:rPr>
        <w:t>可参照国家颁发的现行有关规范执行。若有更新的规范出台，按新的规范要求。</w:t>
      </w:r>
    </w:p>
    <w:p>
      <w:pPr>
        <w:spacing w:line="440" w:lineRule="exact"/>
        <w:ind w:firstLine="435"/>
        <w:rPr>
          <w:szCs w:val="21"/>
        </w:rPr>
      </w:pPr>
      <w:r>
        <w:rPr>
          <w:szCs w:val="21"/>
        </w:rPr>
        <w:t>（2）</w:t>
      </w:r>
      <w:r>
        <w:rPr>
          <w:rFonts w:hint="eastAsia"/>
          <w:szCs w:val="21"/>
        </w:rPr>
        <w:t>试验</w:t>
      </w:r>
      <w:r>
        <w:rPr>
          <w:szCs w:val="21"/>
        </w:rPr>
        <w:t>成果符合相关要求。</w:t>
      </w:r>
    </w:p>
    <w:p>
      <w:pPr>
        <w:spacing w:line="440" w:lineRule="exact"/>
        <w:ind w:firstLine="435"/>
        <w:rPr>
          <w:szCs w:val="21"/>
        </w:rPr>
      </w:pPr>
      <w:r>
        <w:rPr>
          <w:szCs w:val="21"/>
        </w:rPr>
        <w:t>五、合同价款</w:t>
      </w:r>
    </w:p>
    <w:p>
      <w:pPr>
        <w:spacing w:line="440" w:lineRule="exact"/>
        <w:ind w:firstLine="435"/>
        <w:rPr>
          <w:szCs w:val="21"/>
        </w:rPr>
      </w:pPr>
      <w:r>
        <w:rPr>
          <w:szCs w:val="21"/>
        </w:rPr>
        <w:t>合同价将按项目的工程投标报价为准。</w:t>
      </w:r>
    </w:p>
    <w:p>
      <w:pPr>
        <w:spacing w:line="440" w:lineRule="exact"/>
        <w:ind w:firstLine="435"/>
        <w:rPr>
          <w:szCs w:val="21"/>
          <w:highlight w:val="none"/>
        </w:rPr>
      </w:pPr>
      <w:r>
        <w:rPr>
          <w:szCs w:val="21"/>
          <w:highlight w:val="none"/>
        </w:rPr>
        <w:t>六、付款方式</w:t>
      </w:r>
    </w:p>
    <w:p>
      <w:pPr>
        <w:spacing w:line="440" w:lineRule="exact"/>
        <w:ind w:firstLine="435"/>
        <w:rPr>
          <w:rFonts w:hint="eastAsia"/>
          <w:color w:val="auto"/>
          <w:szCs w:val="21"/>
        </w:rPr>
      </w:pPr>
      <w:r>
        <w:rPr>
          <w:rFonts w:hint="eastAsia"/>
          <w:color w:val="auto"/>
          <w:szCs w:val="21"/>
        </w:rPr>
        <w:t>（1）</w:t>
      </w:r>
      <w:r>
        <w:rPr>
          <w:rFonts w:hint="eastAsia"/>
          <w:color w:val="auto"/>
          <w:lang w:val="en-US" w:eastAsia="zh-CN"/>
        </w:rPr>
        <w:t>预付款为中标金额的30%</w:t>
      </w:r>
      <w:r>
        <w:rPr>
          <w:rFonts w:hint="eastAsia"/>
          <w:color w:val="auto"/>
          <w:szCs w:val="21"/>
        </w:rPr>
        <w:t>。</w:t>
      </w:r>
    </w:p>
    <w:p>
      <w:pPr>
        <w:spacing w:line="440" w:lineRule="exact"/>
        <w:ind w:firstLine="435"/>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正常检测服务费按每季度提交的检测成果报告进行计量支付。支付金额为完成工作量的90%。检测单位提交检测报告后5个工作日内提出支付申请，发包人审查无异议后，应在收到申请后 15个工作日内支付。</w:t>
      </w:r>
    </w:p>
    <w:p>
      <w:pPr>
        <w:spacing w:line="440" w:lineRule="exact"/>
        <w:ind w:firstLine="435"/>
        <w:rPr>
          <w:szCs w:val="21"/>
        </w:rPr>
      </w:pPr>
      <w:r>
        <w:rPr>
          <w:szCs w:val="21"/>
        </w:rPr>
        <w:t>七、合同文件的组成</w:t>
      </w:r>
    </w:p>
    <w:p>
      <w:pPr>
        <w:spacing w:line="440" w:lineRule="exact"/>
        <w:ind w:firstLine="435"/>
        <w:rPr>
          <w:szCs w:val="21"/>
        </w:rPr>
      </w:pPr>
      <w:r>
        <w:rPr>
          <w:szCs w:val="21"/>
        </w:rPr>
        <w:t>1、本合同书；</w:t>
      </w:r>
    </w:p>
    <w:p>
      <w:pPr>
        <w:spacing w:line="440" w:lineRule="exact"/>
        <w:ind w:firstLine="435"/>
        <w:rPr>
          <w:szCs w:val="21"/>
        </w:rPr>
      </w:pPr>
      <w:r>
        <w:rPr>
          <w:szCs w:val="21"/>
        </w:rPr>
        <w:t>2、《中标通知书》；</w:t>
      </w:r>
    </w:p>
    <w:p>
      <w:pPr>
        <w:spacing w:line="440" w:lineRule="exact"/>
        <w:ind w:firstLine="435"/>
        <w:rPr>
          <w:szCs w:val="21"/>
        </w:rPr>
      </w:pPr>
      <w:r>
        <w:rPr>
          <w:szCs w:val="21"/>
        </w:rPr>
        <w:t>八、承包人向发包人承诺按照合同约定对本工程的</w:t>
      </w:r>
      <w:r>
        <w:rPr>
          <w:rFonts w:hint="eastAsia"/>
          <w:szCs w:val="21"/>
        </w:rPr>
        <w:t>试验</w:t>
      </w:r>
      <w:r>
        <w:rPr>
          <w:szCs w:val="21"/>
        </w:rPr>
        <w:t>在保证质量的前提下按期完成</w:t>
      </w:r>
      <w:r>
        <w:rPr>
          <w:rFonts w:hint="eastAsia"/>
          <w:szCs w:val="21"/>
        </w:rPr>
        <w:t>试验</w:t>
      </w:r>
      <w:r>
        <w:rPr>
          <w:szCs w:val="21"/>
        </w:rPr>
        <w:t>工作。发包人向承包人承诺按照合同约定的要求和付款方式支付合同价款。</w:t>
      </w:r>
    </w:p>
    <w:p>
      <w:pPr>
        <w:spacing w:line="440" w:lineRule="exact"/>
        <w:ind w:firstLine="435"/>
        <w:rPr>
          <w:szCs w:val="21"/>
        </w:rPr>
      </w:pPr>
      <w:r>
        <w:rPr>
          <w:szCs w:val="21"/>
        </w:rPr>
        <w:t>九、双方责任</w:t>
      </w:r>
    </w:p>
    <w:p>
      <w:pPr>
        <w:spacing w:line="440" w:lineRule="exact"/>
        <w:ind w:firstLine="435"/>
        <w:rPr>
          <w:szCs w:val="21"/>
        </w:rPr>
      </w:pPr>
      <w:r>
        <w:rPr>
          <w:szCs w:val="21"/>
        </w:rPr>
        <w:t>9.1 发包人责任</w:t>
      </w:r>
    </w:p>
    <w:p>
      <w:pPr>
        <w:spacing w:line="440" w:lineRule="exact"/>
        <w:ind w:firstLine="435"/>
        <w:rPr>
          <w:szCs w:val="21"/>
        </w:rPr>
      </w:pPr>
      <w:r>
        <w:rPr>
          <w:szCs w:val="21"/>
        </w:rPr>
        <w:t>9.1.1 发包人应向承包人提供现有的能为承包人所利用的资料（路网图、地形图、管理图等技术资料以及相关的电子文件由承包人自行收集、购买或实测），发包人不得要求承包人违反国家有关标准进行</w:t>
      </w:r>
      <w:r>
        <w:rPr>
          <w:rFonts w:hint="eastAsia"/>
          <w:szCs w:val="21"/>
        </w:rPr>
        <w:t>试验</w:t>
      </w:r>
      <w:r>
        <w:rPr>
          <w:szCs w:val="21"/>
        </w:rPr>
        <w:t>文件编制。</w:t>
      </w:r>
    </w:p>
    <w:p>
      <w:pPr>
        <w:spacing w:line="440" w:lineRule="exact"/>
        <w:ind w:firstLine="435"/>
        <w:rPr>
          <w:szCs w:val="21"/>
        </w:rPr>
      </w:pPr>
      <w:r>
        <w:rPr>
          <w:szCs w:val="21"/>
        </w:rPr>
        <w:t>9.1.2 在合同履行期间，因发包人原因要求终止或解除合同的，发包人应按承包人实际发生的工作量核清计算。</w:t>
      </w:r>
    </w:p>
    <w:p>
      <w:pPr>
        <w:spacing w:line="440" w:lineRule="exact"/>
        <w:ind w:firstLine="435"/>
        <w:rPr>
          <w:szCs w:val="21"/>
        </w:rPr>
      </w:pPr>
      <w:r>
        <w:rPr>
          <w:szCs w:val="21"/>
        </w:rPr>
        <w:t>9.1.3 发包人应按本合同规定的日期和金额向承包人支付各阶段费用，如逾期支付则承包人提交</w:t>
      </w:r>
      <w:r>
        <w:rPr>
          <w:rFonts w:hint="eastAsia"/>
          <w:szCs w:val="21"/>
        </w:rPr>
        <w:t>成果</w:t>
      </w:r>
      <w:r>
        <w:rPr>
          <w:szCs w:val="21"/>
        </w:rPr>
        <w:t>文件的时间可相应顺延。国家有关审批部门不是因承包人完成</w:t>
      </w:r>
      <w:r>
        <w:rPr>
          <w:rFonts w:hint="eastAsia"/>
          <w:szCs w:val="21"/>
        </w:rPr>
        <w:t>试验</w:t>
      </w:r>
      <w:r>
        <w:rPr>
          <w:szCs w:val="21"/>
        </w:rPr>
        <w:t>成果的质量不符合要求而对</w:t>
      </w:r>
      <w:r>
        <w:rPr>
          <w:rFonts w:hint="eastAsia"/>
          <w:szCs w:val="21"/>
        </w:rPr>
        <w:t>试验</w:t>
      </w:r>
      <w:r>
        <w:rPr>
          <w:szCs w:val="21"/>
        </w:rPr>
        <w:t>成果文件不审批或本合同项目停缓建，发包人均应按合同支付承包人已完成相应阶段的费用。</w:t>
      </w:r>
    </w:p>
    <w:p>
      <w:pPr>
        <w:spacing w:line="440" w:lineRule="exact"/>
        <w:ind w:firstLine="435"/>
        <w:rPr>
          <w:szCs w:val="21"/>
        </w:rPr>
      </w:pPr>
      <w:r>
        <w:rPr>
          <w:szCs w:val="21"/>
        </w:rPr>
        <w:t>9.1.4 发包人要求承包人比合同规定时间提前交付</w:t>
      </w:r>
      <w:r>
        <w:rPr>
          <w:rFonts w:hint="eastAsia"/>
          <w:szCs w:val="21"/>
          <w:lang w:eastAsia="zh-CN"/>
        </w:rPr>
        <w:t>检测报告</w:t>
      </w:r>
      <w:r>
        <w:rPr>
          <w:szCs w:val="21"/>
        </w:rPr>
        <w:t>时，须征得承包人同意，且发包人应支付赶工费。</w:t>
      </w:r>
    </w:p>
    <w:p>
      <w:pPr>
        <w:pStyle w:val="48"/>
        <w:spacing w:line="440" w:lineRule="exact"/>
        <w:ind w:firstLine="460" w:firstLineChars="200"/>
        <w:rPr>
          <w:rFonts w:hint="eastAsia"/>
          <w:sz w:val="21"/>
          <w:szCs w:val="21"/>
        </w:rPr>
      </w:pPr>
      <w:r>
        <w:rPr>
          <w:rFonts w:hint="eastAsia"/>
          <w:sz w:val="21"/>
          <w:szCs w:val="21"/>
        </w:rPr>
        <w:t>9.1.5</w:t>
      </w:r>
      <w:r>
        <w:rPr>
          <w:sz w:val="21"/>
          <w:szCs w:val="21"/>
        </w:rPr>
        <w:t xml:space="preserve"> </w:t>
      </w:r>
      <w:r>
        <w:rPr>
          <w:rFonts w:hint="eastAsia"/>
          <w:sz w:val="21"/>
          <w:szCs w:val="21"/>
        </w:rPr>
        <w:t>非承包人原因，而导致项目超过约定工期的，发包人应支付承包人超期服务费用，每超过1个月，超期服务费为支付合同金额的5%。</w:t>
      </w:r>
    </w:p>
    <w:p>
      <w:pPr>
        <w:spacing w:line="440" w:lineRule="exact"/>
        <w:ind w:firstLine="420" w:firstLineChars="200"/>
        <w:rPr>
          <w:szCs w:val="21"/>
        </w:rPr>
      </w:pPr>
      <w:r>
        <w:rPr>
          <w:rFonts w:hint="eastAsia"/>
          <w:szCs w:val="21"/>
        </w:rPr>
        <w:t>9.1.6</w:t>
      </w:r>
      <w:r>
        <w:rPr>
          <w:szCs w:val="21"/>
        </w:rPr>
        <w:t xml:space="preserve"> </w:t>
      </w:r>
      <w:r>
        <w:rPr>
          <w:rFonts w:hint="eastAsia"/>
          <w:szCs w:val="21"/>
        </w:rPr>
        <w:t>因工程返工导致复测的，相关复测费用由发包方或施工方承担，单价按照投标清单中的单价计算；超过检测工程量清单以外的检测内容，按照广西有关收费标准执行。</w:t>
      </w:r>
    </w:p>
    <w:p>
      <w:pPr>
        <w:spacing w:line="440" w:lineRule="exact"/>
        <w:ind w:firstLine="435"/>
        <w:rPr>
          <w:color w:val="auto"/>
          <w:szCs w:val="21"/>
          <w:highlight w:val="none"/>
        </w:rPr>
      </w:pPr>
      <w:r>
        <w:rPr>
          <w:color w:val="auto"/>
          <w:szCs w:val="21"/>
          <w:highlight w:val="none"/>
        </w:rPr>
        <w:t>9.1.</w:t>
      </w:r>
      <w:r>
        <w:rPr>
          <w:rFonts w:hint="eastAsia"/>
          <w:color w:val="auto"/>
          <w:szCs w:val="21"/>
          <w:highlight w:val="none"/>
        </w:rPr>
        <w:t>7</w:t>
      </w:r>
      <w:r>
        <w:rPr>
          <w:color w:val="auto"/>
          <w:szCs w:val="21"/>
          <w:highlight w:val="none"/>
        </w:rPr>
        <w:t xml:space="preserve"> 本工程</w:t>
      </w:r>
      <w:r>
        <w:rPr>
          <w:rFonts w:hint="eastAsia"/>
          <w:color w:val="auto"/>
          <w:lang w:val="en-US" w:eastAsia="zh-CN"/>
        </w:rPr>
        <w:t>预付款为中标金额的30%</w:t>
      </w:r>
      <w:r>
        <w:rPr>
          <w:color w:val="auto"/>
          <w:szCs w:val="21"/>
          <w:highlight w:val="none"/>
        </w:rPr>
        <w:t>。</w:t>
      </w:r>
    </w:p>
    <w:p>
      <w:pPr>
        <w:spacing w:line="440" w:lineRule="exact"/>
        <w:ind w:firstLine="435"/>
        <w:rPr>
          <w:szCs w:val="21"/>
        </w:rPr>
      </w:pPr>
      <w:r>
        <w:rPr>
          <w:szCs w:val="21"/>
        </w:rPr>
        <w:t>9.2 承包人责任</w:t>
      </w:r>
    </w:p>
    <w:p>
      <w:pPr>
        <w:spacing w:line="440" w:lineRule="exact"/>
        <w:ind w:firstLine="435"/>
        <w:rPr>
          <w:szCs w:val="21"/>
        </w:rPr>
      </w:pPr>
      <w:r>
        <w:rPr>
          <w:szCs w:val="21"/>
        </w:rPr>
        <w:t>9.2.1 承包人应对项目现场和周围环境、状况作详细的察勘及必要的</w:t>
      </w:r>
      <w:r>
        <w:rPr>
          <w:rFonts w:hint="eastAsia"/>
          <w:szCs w:val="21"/>
        </w:rPr>
        <w:t>试验</w:t>
      </w:r>
      <w:r>
        <w:rPr>
          <w:szCs w:val="21"/>
        </w:rPr>
        <w:t>。承包人所需的工作及生活条件、设备、通讯及交通工具和必要的劳动保护装备等由承包人自备。</w:t>
      </w:r>
    </w:p>
    <w:p>
      <w:pPr>
        <w:spacing w:line="440" w:lineRule="exact"/>
        <w:ind w:firstLine="435"/>
        <w:rPr>
          <w:szCs w:val="21"/>
        </w:rPr>
      </w:pPr>
      <w:r>
        <w:rPr>
          <w:szCs w:val="21"/>
        </w:rPr>
        <w:t>9.2.2承包人交付</w:t>
      </w:r>
      <w:r>
        <w:rPr>
          <w:rFonts w:hint="eastAsia"/>
          <w:szCs w:val="21"/>
        </w:rPr>
        <w:t>试验</w:t>
      </w:r>
      <w:r>
        <w:rPr>
          <w:szCs w:val="21"/>
        </w:rPr>
        <w:t>文件后，按规定参加有关主管部门的审查，并负责根据审查结论做必要调整补充。因交付的</w:t>
      </w:r>
      <w:r>
        <w:rPr>
          <w:rFonts w:hint="eastAsia"/>
          <w:szCs w:val="21"/>
        </w:rPr>
        <w:t>试验</w:t>
      </w:r>
      <w:r>
        <w:rPr>
          <w:szCs w:val="21"/>
        </w:rPr>
        <w:t>深度不满足有关要求，需重新作重大修改或补充而导致</w:t>
      </w:r>
      <w:r>
        <w:rPr>
          <w:rFonts w:hint="eastAsia"/>
          <w:szCs w:val="21"/>
        </w:rPr>
        <w:t>试验</w:t>
      </w:r>
      <w:r>
        <w:rPr>
          <w:szCs w:val="21"/>
        </w:rPr>
        <w:t>文件不能按时通过评审机构审查、未能按期上报相关主管部门的审批时，延误一天，每天应减收该项目应收费用的5‰。因</w:t>
      </w:r>
      <w:r>
        <w:rPr>
          <w:rFonts w:hint="eastAsia"/>
          <w:szCs w:val="21"/>
        </w:rPr>
        <w:t>试验</w:t>
      </w:r>
      <w:r>
        <w:rPr>
          <w:szCs w:val="21"/>
        </w:rPr>
        <w:t>文件的质量不符合要求而造成返工所发生的一切费用由承包人自理。</w:t>
      </w:r>
    </w:p>
    <w:p>
      <w:pPr>
        <w:spacing w:line="440" w:lineRule="exact"/>
        <w:ind w:firstLine="435"/>
        <w:rPr>
          <w:szCs w:val="21"/>
        </w:rPr>
      </w:pPr>
      <w:r>
        <w:rPr>
          <w:szCs w:val="21"/>
        </w:rPr>
        <w:t>十、保密</w:t>
      </w:r>
    </w:p>
    <w:p>
      <w:pPr>
        <w:spacing w:line="440" w:lineRule="exact"/>
        <w:ind w:firstLine="435"/>
        <w:rPr>
          <w:szCs w:val="21"/>
        </w:rPr>
      </w:pPr>
      <w:r>
        <w:rPr>
          <w:szCs w:val="21"/>
        </w:rPr>
        <w:t>发包人应保护承包人的投标书、</w:t>
      </w:r>
      <w:r>
        <w:rPr>
          <w:rFonts w:hint="eastAsia"/>
          <w:szCs w:val="21"/>
        </w:rPr>
        <w:t>试验</w:t>
      </w:r>
      <w:r>
        <w:rPr>
          <w:szCs w:val="21"/>
        </w:rPr>
        <w:t>方案、文件、资料图纸、数据、</w:t>
      </w:r>
      <w:r>
        <w:rPr>
          <w:rFonts w:hint="eastAsia"/>
          <w:szCs w:val="21"/>
        </w:rPr>
        <w:t>试验</w:t>
      </w:r>
      <w:r>
        <w:rPr>
          <w:szCs w:val="21"/>
        </w:rPr>
        <w:t>软件和专利技术。未经承包人同意，发包人对承包人交付的</w:t>
      </w:r>
      <w:r>
        <w:rPr>
          <w:rFonts w:hint="eastAsia"/>
          <w:szCs w:val="21"/>
        </w:rPr>
        <w:t>试验</w:t>
      </w:r>
      <w:r>
        <w:rPr>
          <w:szCs w:val="21"/>
        </w:rPr>
        <w:t>资料及文件不得擅自修改、复制或向第三人转让或用于本合同外的项目。如发生以上情况，发包人应负法律责任，承包人有权向发包人提出索赔。承包人应保护发包人的知识产权，不得向第三人泄露、转让发包人提交的产品图纸等技术经济资料。如发生以上情况并给发包人造成经济损失的，发包人有权向承包人索赔。</w:t>
      </w:r>
    </w:p>
    <w:p>
      <w:pPr>
        <w:spacing w:line="440" w:lineRule="exact"/>
        <w:ind w:firstLine="435"/>
        <w:rPr>
          <w:szCs w:val="21"/>
        </w:rPr>
      </w:pPr>
      <w:r>
        <w:rPr>
          <w:szCs w:val="21"/>
        </w:rPr>
        <w:t>十一、仲裁</w:t>
      </w:r>
    </w:p>
    <w:p>
      <w:pPr>
        <w:spacing w:line="440" w:lineRule="exact"/>
        <w:ind w:firstLine="435"/>
        <w:rPr>
          <w:szCs w:val="21"/>
        </w:rPr>
      </w:pPr>
      <w:r>
        <w:rPr>
          <w:szCs w:val="21"/>
        </w:rPr>
        <w:t>本项目合同发生争议，发包人与承包人应及时协商解决。也可由当地建设行政主管部门调解，调解不成时，双方当事人同意由建设地仲裁委员会仲裁或直接向人民法院起诉。</w:t>
      </w:r>
    </w:p>
    <w:p>
      <w:pPr>
        <w:spacing w:line="440" w:lineRule="exact"/>
        <w:ind w:firstLine="435"/>
        <w:rPr>
          <w:szCs w:val="21"/>
        </w:rPr>
      </w:pPr>
      <w:r>
        <w:rPr>
          <w:szCs w:val="21"/>
        </w:rPr>
        <w:t>十二、合同生效及其他</w:t>
      </w:r>
    </w:p>
    <w:p>
      <w:pPr>
        <w:spacing w:line="440" w:lineRule="exact"/>
        <w:ind w:firstLine="435"/>
        <w:rPr>
          <w:szCs w:val="21"/>
        </w:rPr>
      </w:pPr>
      <w:r>
        <w:rPr>
          <w:szCs w:val="21"/>
        </w:rPr>
        <w:t>本合同双方法定代表人或授权委托代理人签字盖章即生效，本合同一式</w:t>
      </w:r>
      <w:r>
        <w:rPr>
          <w:rFonts w:hint="eastAsia"/>
          <w:szCs w:val="21"/>
        </w:rPr>
        <w:t>6</w:t>
      </w:r>
      <w:r>
        <w:rPr>
          <w:szCs w:val="21"/>
        </w:rPr>
        <w:t>份，其中正本2份，发包人及承包人各1份，副本4份，发包人3份，承包人1份，合同的正副本具有同等的法律效力。</w:t>
      </w:r>
    </w:p>
    <w:p>
      <w:pPr>
        <w:spacing w:line="440" w:lineRule="exact"/>
        <w:ind w:firstLine="435"/>
        <w:rPr>
          <w:szCs w:val="21"/>
        </w:rPr>
      </w:pPr>
      <w:r>
        <w:rPr>
          <w:szCs w:val="21"/>
        </w:rPr>
        <w:t>十三、解释权</w:t>
      </w:r>
    </w:p>
    <w:p>
      <w:pPr>
        <w:spacing w:line="440" w:lineRule="exact"/>
        <w:ind w:firstLine="435"/>
        <w:rPr>
          <w:szCs w:val="21"/>
        </w:rPr>
      </w:pPr>
      <w:r>
        <w:rPr>
          <w:szCs w:val="21"/>
        </w:rPr>
        <w:t>本合同解释权属发包人。</w:t>
      </w:r>
    </w:p>
    <w:p>
      <w:pPr>
        <w:spacing w:line="440" w:lineRule="exact"/>
        <w:rPr>
          <w:szCs w:val="21"/>
        </w:rPr>
      </w:pPr>
      <w:r>
        <w:rPr>
          <w:szCs w:val="21"/>
        </w:rPr>
        <w:t>发包人：                                   承包人：</w:t>
      </w:r>
    </w:p>
    <w:p>
      <w:pPr>
        <w:spacing w:line="440" w:lineRule="exact"/>
        <w:rPr>
          <w:szCs w:val="21"/>
        </w:rPr>
      </w:pPr>
      <w:r>
        <w:rPr>
          <w:szCs w:val="21"/>
        </w:rPr>
        <w:t>（盖章）                                 （盖章）</w:t>
      </w:r>
    </w:p>
    <w:p>
      <w:pPr>
        <w:spacing w:line="440" w:lineRule="exact"/>
        <w:rPr>
          <w:szCs w:val="21"/>
        </w:rPr>
      </w:pPr>
      <w:r>
        <w:rPr>
          <w:szCs w:val="21"/>
        </w:rPr>
        <w:t>法定代表人（签字）                          法定代表人：（签字）</w:t>
      </w:r>
    </w:p>
    <w:p>
      <w:pPr>
        <w:spacing w:line="440" w:lineRule="exact"/>
        <w:rPr>
          <w:szCs w:val="21"/>
        </w:rPr>
      </w:pPr>
      <w:r>
        <w:rPr>
          <w:szCs w:val="21"/>
        </w:rPr>
        <w:t>（或委托代理人）                           （或委托代理人）</w:t>
      </w:r>
    </w:p>
    <w:p>
      <w:pPr>
        <w:spacing w:line="440" w:lineRule="exact"/>
        <w:rPr>
          <w:szCs w:val="21"/>
        </w:rPr>
      </w:pPr>
      <w:r>
        <w:rPr>
          <w:szCs w:val="21"/>
        </w:rPr>
        <w:t>地    址：                                  地    址：</w:t>
      </w:r>
    </w:p>
    <w:p>
      <w:pPr>
        <w:spacing w:line="440" w:lineRule="exact"/>
        <w:rPr>
          <w:szCs w:val="21"/>
        </w:rPr>
      </w:pPr>
      <w:r>
        <w:rPr>
          <w:szCs w:val="21"/>
        </w:rPr>
        <w:t>电    话：                                  电    话：</w:t>
      </w:r>
    </w:p>
    <w:p>
      <w:pPr>
        <w:spacing w:line="440" w:lineRule="exact"/>
        <w:rPr>
          <w:szCs w:val="21"/>
        </w:rPr>
      </w:pPr>
      <w:r>
        <w:rPr>
          <w:szCs w:val="21"/>
        </w:rPr>
        <w:t>邮政编码：                                  邮政编码：</w:t>
      </w:r>
    </w:p>
    <w:p>
      <w:pPr>
        <w:spacing w:line="440" w:lineRule="exact"/>
        <w:rPr>
          <w:szCs w:val="21"/>
        </w:rPr>
      </w:pPr>
      <w:r>
        <w:rPr>
          <w:szCs w:val="21"/>
        </w:rPr>
        <w:t>开户银行：                                  开户银行：</w:t>
      </w:r>
    </w:p>
    <w:p>
      <w:pPr>
        <w:spacing w:line="440" w:lineRule="exact"/>
        <w:rPr>
          <w:szCs w:val="21"/>
        </w:rPr>
      </w:pPr>
      <w:r>
        <w:rPr>
          <w:szCs w:val="21"/>
        </w:rPr>
        <w:t>银行帐号：                                  银行帐号：</w:t>
      </w:r>
    </w:p>
    <w:p>
      <w:pPr>
        <w:spacing w:line="440" w:lineRule="exact"/>
        <w:jc w:val="center"/>
        <w:rPr>
          <w:szCs w:val="21"/>
        </w:rPr>
      </w:pPr>
      <w:r>
        <w:t>合同订立时间：     年    月    日</w:t>
      </w:r>
    </w:p>
    <w:p>
      <w:pPr>
        <w:pStyle w:val="36"/>
        <w:jc w:val="center"/>
        <w:rPr>
          <w:rFonts w:ascii="宋体" w:hAnsi="宋体"/>
          <w:b w:val="0"/>
          <w:sz w:val="28"/>
          <w:szCs w:val="20"/>
        </w:rPr>
      </w:pPr>
      <w:r>
        <w:rPr>
          <w:szCs w:val="24"/>
        </w:rPr>
        <w:br w:type="page"/>
      </w:r>
      <w:r>
        <w:rPr>
          <w:rFonts w:hint="eastAsia" w:ascii="宋体" w:hAnsi="宋体"/>
        </w:rPr>
        <w:t>第六章 投标文件格式</w:t>
      </w:r>
      <w:bookmarkEnd w:id="364"/>
      <w:bookmarkEnd w:id="365"/>
    </w:p>
    <w:p>
      <w:pPr>
        <w:bidi w:val="0"/>
      </w:pPr>
      <w:bookmarkStart w:id="366" w:name="_Toc308018688"/>
      <w:bookmarkStart w:id="367" w:name="_Toc400465724"/>
      <w:bookmarkStart w:id="368" w:name="_Toc422927394"/>
      <w:bookmarkStart w:id="369" w:name="_Toc300671254"/>
      <w:bookmarkStart w:id="370" w:name="_Toc293863331"/>
      <w:bookmarkStart w:id="371" w:name="_Toc293863061"/>
    </w:p>
    <w:p>
      <w:pPr>
        <w:pStyle w:val="24"/>
        <w:snapToGrid w:val="0"/>
        <w:spacing w:before="120" w:after="120"/>
        <w:outlineLvl w:val="0"/>
        <w:rPr>
          <w:rFonts w:hAnsi="宋体"/>
          <w:b/>
        </w:rPr>
      </w:pPr>
      <w:bookmarkStart w:id="372" w:name="_Toc30061"/>
      <w:bookmarkStart w:id="373" w:name="_Toc480296601"/>
      <w:r>
        <w:rPr>
          <w:rFonts w:hint="eastAsia" w:hAnsi="宋体"/>
          <w:b/>
        </w:rPr>
        <w:t>一、投标文件外层包装封面及投标文件外封面格式</w:t>
      </w:r>
      <w:bookmarkEnd w:id="366"/>
      <w:bookmarkEnd w:id="367"/>
      <w:bookmarkEnd w:id="372"/>
      <w:bookmarkEnd w:id="373"/>
    </w:p>
    <w:p>
      <w:pPr>
        <w:bidi w:val="0"/>
      </w:pPr>
      <w:bookmarkStart w:id="374" w:name="_Toc400465725"/>
      <w:bookmarkStart w:id="375" w:name="_Toc308018689"/>
    </w:p>
    <w:p>
      <w:pPr>
        <w:pStyle w:val="24"/>
        <w:snapToGrid w:val="0"/>
        <w:spacing w:before="120" w:after="120"/>
        <w:outlineLvl w:val="0"/>
        <w:rPr>
          <w:rFonts w:hAnsi="宋体"/>
          <w:b/>
        </w:rPr>
      </w:pPr>
      <w:bookmarkStart w:id="376" w:name="_Toc480296602"/>
      <w:bookmarkStart w:id="377" w:name="_Toc20276"/>
      <w:r>
        <w:rPr>
          <w:rFonts w:hint="eastAsia" w:hAnsi="宋体"/>
          <w:b/>
        </w:rPr>
        <w:t>1.1 所有投标文件的外包装封面格式：</w:t>
      </w:r>
      <w:bookmarkEnd w:id="374"/>
      <w:bookmarkEnd w:id="375"/>
      <w:bookmarkEnd w:id="376"/>
      <w:bookmarkEnd w:id="377"/>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宋体" w:hAnsi="宋体"/>
          <w:b/>
          <w:bCs/>
          <w:sz w:val="52"/>
          <w:szCs w:val="52"/>
        </w:rPr>
      </w:pPr>
      <w:r>
        <w:rPr>
          <w:rFonts w:hint="eastAsia" w:ascii="宋体" w:hAnsi="宋体"/>
          <w:b/>
          <w:bCs/>
          <w:sz w:val="52"/>
          <w:szCs w:val="52"/>
        </w:rPr>
        <w:t>投 标 文 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943" w:firstLineChars="393"/>
        <w:rPr>
          <w:rFonts w:ascii="宋体" w:hAnsi="宋体"/>
          <w:bCs/>
          <w:sz w:val="24"/>
          <w:szCs w:val="20"/>
        </w:rPr>
      </w:pPr>
      <w:r>
        <w:rPr>
          <w:rFonts w:hint="eastAsia" w:ascii="宋体" w:hAnsi="宋体"/>
          <w:bCs/>
          <w:sz w:val="24"/>
        </w:rPr>
        <w:t>项目名称：</w:t>
      </w:r>
    </w:p>
    <w:p>
      <w:pPr>
        <w:snapToGrid w:val="0"/>
        <w:spacing w:before="120" w:beforeLines="50" w:after="50" w:line="360" w:lineRule="auto"/>
        <w:ind w:firstLine="943" w:firstLineChars="393"/>
        <w:rPr>
          <w:rFonts w:ascii="宋体" w:hAnsi="宋体"/>
          <w:bCs/>
          <w:sz w:val="24"/>
        </w:rPr>
      </w:pPr>
    </w:p>
    <w:p>
      <w:pPr>
        <w:snapToGrid w:val="0"/>
        <w:spacing w:before="120" w:beforeLines="50" w:after="50" w:line="360" w:lineRule="auto"/>
        <w:ind w:firstLine="943" w:firstLineChars="393"/>
        <w:rPr>
          <w:rFonts w:ascii="宋体" w:hAnsi="宋体"/>
          <w:bCs/>
          <w:sz w:val="24"/>
          <w:szCs w:val="20"/>
        </w:rPr>
      </w:pPr>
      <w:r>
        <w:rPr>
          <w:rFonts w:hint="eastAsia" w:ascii="宋体" w:hAnsi="宋体"/>
          <w:bCs/>
          <w:sz w:val="24"/>
        </w:rPr>
        <w:t xml:space="preserve">项目编号： </w:t>
      </w:r>
    </w:p>
    <w:p>
      <w:pPr>
        <w:pStyle w:val="9"/>
        <w:snapToGrid w:val="0"/>
        <w:spacing w:before="50" w:after="50" w:line="360" w:lineRule="auto"/>
        <w:ind w:firstLine="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r>
        <w:rPr>
          <w:rFonts w:hint="eastAsia" w:ascii="宋体" w:hAnsi="宋体"/>
          <w:bCs/>
          <w:sz w:val="24"/>
          <w:szCs w:val="24"/>
        </w:rPr>
        <w:t>投标人名称：</w:t>
      </w:r>
    </w:p>
    <w:p>
      <w:pPr>
        <w:pStyle w:val="9"/>
        <w:snapToGrid w:val="0"/>
        <w:spacing w:before="50" w:after="50" w:line="360" w:lineRule="auto"/>
        <w:ind w:firstLine="960" w:firstLineChars="40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r>
        <w:rPr>
          <w:rFonts w:hint="eastAsia" w:ascii="宋体" w:hAnsi="宋体"/>
          <w:bCs/>
          <w:sz w:val="24"/>
          <w:szCs w:val="24"/>
        </w:rPr>
        <w:t>投标人地址：</w:t>
      </w:r>
    </w:p>
    <w:p>
      <w:pPr>
        <w:pStyle w:val="9"/>
        <w:snapToGrid w:val="0"/>
        <w:spacing w:before="50" w:after="50" w:line="360" w:lineRule="auto"/>
        <w:ind w:firstLine="960" w:firstLineChars="40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r>
        <w:rPr>
          <w:rFonts w:hint="eastAsia" w:ascii="宋体" w:hAnsi="宋体"/>
          <w:bCs/>
          <w:sz w:val="24"/>
          <w:szCs w:val="24"/>
        </w:rPr>
        <w:t>开 标 时 启 封</w:t>
      </w:r>
    </w:p>
    <w:p>
      <w:pPr>
        <w:snapToGrid w:val="0"/>
        <w:spacing w:before="120" w:beforeLines="50" w:after="50" w:line="360" w:lineRule="auto"/>
        <w:ind w:firstLine="4080" w:firstLineChars="1700"/>
        <w:rPr>
          <w:rFonts w:ascii="宋体" w:hAnsi="宋体"/>
          <w:bCs/>
          <w:sz w:val="24"/>
          <w:szCs w:val="20"/>
        </w:rPr>
      </w:pPr>
    </w:p>
    <w:p>
      <w:pPr>
        <w:snapToGrid w:val="0"/>
        <w:spacing w:before="120" w:beforeLines="50" w:after="50" w:line="360" w:lineRule="auto"/>
        <w:ind w:firstLine="645"/>
        <w:jc w:val="center"/>
        <w:rPr>
          <w:rFonts w:ascii="宋体" w:hAnsi="宋体"/>
          <w:bCs/>
          <w:sz w:val="24"/>
        </w:rPr>
      </w:pPr>
      <w:r>
        <w:rPr>
          <w:rFonts w:hint="eastAsia" w:ascii="宋体" w:hAnsi="宋体"/>
          <w:bCs/>
          <w:sz w:val="24"/>
        </w:rPr>
        <w:t xml:space="preserve">                        年    月   日</w:t>
      </w:r>
    </w:p>
    <w:p>
      <w:pPr>
        <w:snapToGrid w:val="0"/>
        <w:spacing w:before="120" w:beforeLines="50" w:after="50"/>
        <w:outlineLvl w:val="1"/>
        <w:rPr>
          <w:rFonts w:ascii="宋体" w:hAnsi="宋体" w:cs="宋体"/>
          <w:b/>
          <w:bCs/>
          <w:szCs w:val="21"/>
        </w:rPr>
      </w:pPr>
      <w:r>
        <w:rPr>
          <w:rFonts w:ascii="宋体" w:hAnsi="宋体" w:cs="宋体"/>
          <w:b/>
          <w:bCs/>
          <w:szCs w:val="21"/>
        </w:rPr>
        <w:br w:type="page"/>
      </w:r>
      <w:bookmarkStart w:id="378" w:name="_Toc32133"/>
      <w:r>
        <w:rPr>
          <w:rFonts w:hint="eastAsia" w:ascii="宋体" w:hAnsi="宋体" w:cs="宋体"/>
          <w:b/>
          <w:bCs/>
          <w:szCs w:val="21"/>
        </w:rPr>
        <w:t>二、投标文件（资格部分）格式：</w:t>
      </w:r>
      <w:bookmarkEnd w:id="378"/>
    </w:p>
    <w:p>
      <w:pPr>
        <w:snapToGrid w:val="0"/>
        <w:spacing w:before="120" w:beforeLines="50" w:after="50"/>
        <w:outlineLvl w:val="1"/>
        <w:rPr>
          <w:rFonts w:ascii="宋体" w:hAnsi="宋体" w:cs="宋体"/>
          <w:b/>
          <w:bCs/>
          <w:szCs w:val="21"/>
        </w:rPr>
      </w:pPr>
    </w:p>
    <w:p>
      <w:pPr>
        <w:snapToGrid w:val="0"/>
        <w:spacing w:before="50" w:after="50"/>
        <w:rPr>
          <w:rFonts w:ascii="宋体" w:hAnsi="宋体" w:cs="宋体"/>
          <w:b/>
          <w:szCs w:val="21"/>
        </w:rPr>
      </w:pPr>
      <w:r>
        <w:rPr>
          <w:rFonts w:hint="eastAsia" w:ascii="宋体" w:hAnsi="宋体" w:cs="宋体"/>
          <w:b/>
          <w:szCs w:val="21"/>
        </w:rPr>
        <w:t xml:space="preserve">2.1资格部分封面格式： </w:t>
      </w:r>
    </w:p>
    <w:p>
      <w:pPr>
        <w:snapToGrid w:val="0"/>
        <w:spacing w:before="120" w:beforeLines="50" w:after="50" w:line="360" w:lineRule="auto"/>
        <w:rPr>
          <w:rFonts w:ascii="宋体" w:hAnsi="宋体" w:cs="宋体"/>
          <w:sz w:val="24"/>
          <w:szCs w:val="20"/>
        </w:rPr>
      </w:pPr>
      <w:r>
        <w:rPr>
          <w:rFonts w:hint="eastAsia" w:ascii="宋体" w:hAnsi="宋体" w:cs="宋体"/>
          <w:sz w:val="24"/>
        </w:rPr>
        <w:t xml:space="preserve">                                                                 </w:t>
      </w:r>
      <w:r>
        <w:rPr>
          <w:rFonts w:hint="eastAsia" w:ascii="宋体" w:hAnsi="宋体" w:cs="宋体"/>
          <w:bCs/>
        </w:rPr>
        <w:t>正本/或副本</w:t>
      </w:r>
    </w:p>
    <w:p>
      <w:pPr>
        <w:snapToGrid w:val="0"/>
        <w:spacing w:before="120" w:beforeLines="50" w:after="50" w:line="360" w:lineRule="auto"/>
        <w:jc w:val="center"/>
        <w:rPr>
          <w:rFonts w:ascii="宋体" w:hAnsi="宋体" w:cs="宋体"/>
          <w:b/>
          <w:bCs/>
          <w:sz w:val="48"/>
          <w:szCs w:val="48"/>
        </w:rPr>
      </w:pPr>
    </w:p>
    <w:p>
      <w:pPr>
        <w:snapToGrid w:val="0"/>
        <w:spacing w:before="120" w:beforeLines="50" w:after="50" w:line="360" w:lineRule="auto"/>
        <w:jc w:val="center"/>
        <w:rPr>
          <w:rFonts w:ascii="宋体" w:hAnsi="宋体" w:cs="宋体"/>
          <w:b/>
          <w:bCs/>
          <w:sz w:val="28"/>
          <w:szCs w:val="28"/>
        </w:rPr>
      </w:pPr>
      <w:r>
        <w:rPr>
          <w:rFonts w:hint="eastAsia" w:ascii="宋体" w:hAnsi="宋体" w:cs="宋体"/>
          <w:b/>
          <w:bCs/>
          <w:sz w:val="48"/>
          <w:szCs w:val="48"/>
        </w:rPr>
        <w:t>投标文件（资格部分）</w:t>
      </w:r>
    </w:p>
    <w:p>
      <w:pPr>
        <w:snapToGrid w:val="0"/>
        <w:spacing w:before="120" w:beforeLines="50" w:after="50" w:line="360" w:lineRule="auto"/>
        <w:ind w:firstLine="943" w:firstLineChars="393"/>
        <w:rPr>
          <w:rFonts w:ascii="宋体" w:hAnsi="宋体"/>
          <w:bCs/>
          <w:sz w:val="24"/>
        </w:rPr>
      </w:pPr>
    </w:p>
    <w:p>
      <w:pPr>
        <w:snapToGrid w:val="0"/>
        <w:spacing w:before="120" w:beforeLines="50" w:after="50" w:line="360" w:lineRule="auto"/>
        <w:ind w:firstLine="943" w:firstLineChars="393"/>
        <w:rPr>
          <w:rFonts w:ascii="宋体" w:hAnsi="宋体"/>
          <w:bCs/>
          <w:sz w:val="24"/>
          <w:szCs w:val="20"/>
        </w:rPr>
      </w:pPr>
      <w:r>
        <w:rPr>
          <w:rFonts w:hint="eastAsia" w:ascii="宋体" w:hAnsi="宋体"/>
          <w:bCs/>
          <w:sz w:val="24"/>
        </w:rPr>
        <w:t>项目名称：</w:t>
      </w:r>
    </w:p>
    <w:p>
      <w:pPr>
        <w:snapToGrid w:val="0"/>
        <w:spacing w:before="120" w:beforeLines="50" w:after="50" w:line="360" w:lineRule="auto"/>
        <w:ind w:firstLine="943" w:firstLineChars="393"/>
        <w:rPr>
          <w:rFonts w:ascii="宋体" w:hAnsi="宋体"/>
          <w:bCs/>
          <w:sz w:val="24"/>
        </w:rPr>
      </w:pPr>
    </w:p>
    <w:p>
      <w:pPr>
        <w:snapToGrid w:val="0"/>
        <w:spacing w:before="120" w:beforeLines="50" w:after="50" w:line="360" w:lineRule="auto"/>
        <w:ind w:firstLine="943" w:firstLineChars="393"/>
        <w:rPr>
          <w:rFonts w:ascii="宋体" w:hAnsi="宋体"/>
          <w:bCs/>
          <w:sz w:val="24"/>
          <w:szCs w:val="20"/>
        </w:rPr>
      </w:pPr>
      <w:r>
        <w:rPr>
          <w:rFonts w:hint="eastAsia" w:ascii="宋体" w:hAnsi="宋体"/>
          <w:bCs/>
          <w:sz w:val="24"/>
        </w:rPr>
        <w:t xml:space="preserve">项目编号： </w:t>
      </w:r>
    </w:p>
    <w:p>
      <w:pPr>
        <w:pStyle w:val="9"/>
        <w:snapToGrid w:val="0"/>
        <w:spacing w:before="50" w:after="50" w:line="360" w:lineRule="auto"/>
        <w:ind w:firstLine="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r>
        <w:rPr>
          <w:rFonts w:hint="eastAsia" w:ascii="宋体" w:hAnsi="宋体"/>
          <w:bCs/>
          <w:sz w:val="24"/>
          <w:szCs w:val="24"/>
        </w:rPr>
        <w:t>投标人名称：</w:t>
      </w:r>
    </w:p>
    <w:p>
      <w:pPr>
        <w:pStyle w:val="9"/>
        <w:snapToGrid w:val="0"/>
        <w:spacing w:before="50" w:after="50" w:line="360" w:lineRule="auto"/>
        <w:ind w:firstLine="960" w:firstLineChars="40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r>
        <w:rPr>
          <w:rFonts w:hint="eastAsia" w:ascii="宋体" w:hAnsi="宋体"/>
          <w:bCs/>
          <w:sz w:val="24"/>
          <w:szCs w:val="24"/>
        </w:rPr>
        <w:t>法定代表人或委托代理人签字：</w:t>
      </w:r>
    </w:p>
    <w:p>
      <w:pPr>
        <w:pStyle w:val="9"/>
        <w:snapToGrid w:val="0"/>
        <w:spacing w:before="50" w:after="50" w:line="360" w:lineRule="auto"/>
        <w:ind w:firstLine="960" w:firstLineChars="400"/>
        <w:rPr>
          <w:rFonts w:ascii="宋体" w:hAnsi="宋体"/>
          <w:bCs/>
          <w:sz w:val="24"/>
          <w:szCs w:val="24"/>
        </w:rPr>
      </w:pPr>
    </w:p>
    <w:p>
      <w:pPr>
        <w:pStyle w:val="9"/>
        <w:snapToGrid w:val="0"/>
        <w:spacing w:before="50" w:after="50" w:line="360" w:lineRule="auto"/>
        <w:ind w:firstLine="960" w:firstLineChars="400"/>
        <w:rPr>
          <w:rFonts w:ascii="宋体" w:hAnsi="宋体"/>
          <w:bCs/>
          <w:sz w:val="24"/>
          <w:szCs w:val="24"/>
        </w:rPr>
      </w:pPr>
    </w:p>
    <w:p>
      <w:pPr>
        <w:snapToGrid w:val="0"/>
        <w:spacing w:before="120" w:beforeLines="50" w:after="50" w:line="360" w:lineRule="auto"/>
        <w:ind w:firstLine="4080" w:firstLineChars="1700"/>
        <w:rPr>
          <w:rFonts w:ascii="宋体" w:hAnsi="宋体"/>
          <w:bCs/>
          <w:sz w:val="24"/>
          <w:szCs w:val="20"/>
        </w:rPr>
      </w:pPr>
    </w:p>
    <w:p>
      <w:pPr>
        <w:snapToGrid w:val="0"/>
        <w:spacing w:before="120" w:beforeLines="50" w:after="50" w:line="360" w:lineRule="auto"/>
        <w:ind w:firstLine="645"/>
        <w:jc w:val="center"/>
        <w:rPr>
          <w:rFonts w:ascii="宋体" w:hAnsi="宋体"/>
          <w:bCs/>
          <w:sz w:val="24"/>
        </w:rPr>
      </w:pPr>
      <w:r>
        <w:rPr>
          <w:rFonts w:hint="eastAsia" w:ascii="宋体" w:hAnsi="宋体"/>
          <w:bCs/>
          <w:sz w:val="24"/>
        </w:rPr>
        <w:t xml:space="preserve">                        年    月   日</w:t>
      </w: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b/>
          <w:szCs w:val="21"/>
        </w:rPr>
      </w:pPr>
    </w:p>
    <w:p>
      <w:pPr>
        <w:snapToGrid w:val="0"/>
        <w:spacing w:before="50" w:after="50" w:line="500" w:lineRule="exact"/>
        <w:rPr>
          <w:rFonts w:ascii="宋体" w:hAnsi="宋体" w:cs="宋体"/>
          <w:sz w:val="24"/>
          <w:szCs w:val="20"/>
        </w:rPr>
      </w:pPr>
      <w:r>
        <w:rPr>
          <w:rFonts w:hint="eastAsia" w:ascii="宋体" w:hAnsi="宋体" w:cs="宋体"/>
          <w:b/>
          <w:szCs w:val="21"/>
        </w:rPr>
        <w:t xml:space="preserve">2.2 </w:t>
      </w:r>
      <w:r>
        <w:rPr>
          <w:rFonts w:hint="eastAsia" w:ascii="宋体" w:hAnsi="宋体" w:cs="宋体"/>
          <w:b/>
          <w:bCs/>
          <w:szCs w:val="21"/>
        </w:rPr>
        <w:t>资格部分目录</w:t>
      </w:r>
    </w:p>
    <w:p>
      <w:pPr>
        <w:snapToGrid w:val="0"/>
        <w:spacing w:line="400" w:lineRule="exact"/>
        <w:ind w:firstLine="420" w:firstLineChars="200"/>
        <w:jc w:val="left"/>
        <w:rPr>
          <w:rFonts w:ascii="宋体" w:hAnsi="宋体" w:cs="宋体"/>
          <w:szCs w:val="21"/>
        </w:rPr>
      </w:pPr>
      <w:r>
        <w:rPr>
          <w:rFonts w:hint="eastAsia" w:ascii="宋体" w:hAnsi="宋体" w:cs="宋体"/>
          <w:szCs w:val="21"/>
        </w:rPr>
        <w:t>★（1）有效的营业执照副本复印件（复印件加盖公章）（必须提供，同时要加盖单位公章）；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★（2）法定代表人完整有效的身份证复印件（第二代身份证必须提供正反面复印件，同时要加盖单位公章）；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★（3）法定代表人授权委托书(格式见第六章) 和委托代理人完整有效的身份证复印件（复印件加盖公章）（委托代理时必须提供。第二代身份证必须提供正反面复印件，同时要加盖单位公章）；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★（4）参加政府采购活动前3年内在经营活动中没有重大违法记录的书面声明（格式自拟）；</w:t>
      </w:r>
    </w:p>
    <w:p>
      <w:pPr>
        <w:snapToGrid w:val="0"/>
        <w:spacing w:line="400" w:lineRule="exact"/>
        <w:ind w:firstLine="420" w:firstLineChars="200"/>
        <w:jc w:val="left"/>
        <w:rPr>
          <w:rFonts w:ascii="宋体" w:hAnsi="宋体" w:cs="宋体"/>
          <w:szCs w:val="21"/>
        </w:rPr>
      </w:pPr>
      <w:r>
        <w:rPr>
          <w:rFonts w:hint="eastAsia" w:ascii="宋体" w:hAnsi="宋体" w:cs="宋体"/>
          <w:szCs w:val="21"/>
        </w:rPr>
        <w:t>★（5）信用记录网站〔“信用中国”网站(www.creditchina.gov.cn)、中国政府采购网(www.ccgp.gov.cn/cr/list)〕查询结果信用声明函及网页截图（格式见第六章）；</w:t>
      </w:r>
    </w:p>
    <w:p>
      <w:pPr>
        <w:snapToGrid w:val="0"/>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b w:val="0"/>
          <w:color w:val="auto"/>
          <w:szCs w:val="21"/>
          <w:highlight w:val="none"/>
        </w:rPr>
        <w:t>投标人近期财务状况报告（201</w:t>
      </w:r>
      <w:r>
        <w:rPr>
          <w:rFonts w:hint="eastAsia" w:ascii="宋体" w:hAnsi="宋体" w:cs="宋体"/>
          <w:b w:val="0"/>
          <w:color w:val="auto"/>
          <w:szCs w:val="21"/>
          <w:highlight w:val="none"/>
          <w:lang w:val="en-US" w:eastAsia="zh-CN"/>
        </w:rPr>
        <w:t>9</w:t>
      </w:r>
      <w:r>
        <w:rPr>
          <w:rFonts w:hint="eastAsia" w:ascii="宋体" w:hAnsi="宋体" w:cs="宋体"/>
          <w:b w:val="0"/>
          <w:color w:val="auto"/>
          <w:szCs w:val="21"/>
          <w:highlight w:val="none"/>
        </w:rPr>
        <w:t>年度经第三方审计的财务报告；或截标时间前半年内能反映财务状况的报表；或投标人自拟的截标时间前半年内的财务情况说明</w:t>
      </w:r>
      <w:r>
        <w:rPr>
          <w:rFonts w:hint="eastAsia" w:ascii="宋体" w:hAnsi="宋体" w:cs="宋体"/>
          <w:b w:val="0"/>
          <w:color w:val="auto"/>
          <w:szCs w:val="21"/>
          <w:highlight w:val="none"/>
          <w:lang w:eastAsia="zh-CN"/>
        </w:rPr>
        <w:t>；</w:t>
      </w:r>
      <w:r>
        <w:rPr>
          <w:rFonts w:hint="eastAsia" w:ascii="宋体" w:hAnsi="宋体" w:eastAsia="宋体" w:cs="宋体"/>
          <w:color w:val="auto"/>
          <w:sz w:val="21"/>
          <w:szCs w:val="21"/>
          <w:highlight w:val="none"/>
        </w:rPr>
        <w:t>2020年新成立的公司应提供公司成立日之后次月起到响应文件递交截止前一个月的财务报表复印件</w:t>
      </w:r>
      <w:r>
        <w:rPr>
          <w:rFonts w:hint="eastAsia" w:ascii="宋体" w:hAnsi="宋体" w:eastAsia="宋体" w:cs="宋体"/>
          <w:color w:val="auto"/>
          <w:sz w:val="21"/>
          <w:szCs w:val="21"/>
          <w:highlight w:val="none"/>
          <w:lang w:eastAsia="zh-CN"/>
        </w:rPr>
        <w:t>）</w:t>
      </w:r>
      <w:r>
        <w:rPr>
          <w:rFonts w:hint="eastAsia" w:ascii="宋体" w:hAnsi="宋体" w:cs="宋体"/>
          <w:szCs w:val="21"/>
        </w:rPr>
        <w:t>；</w:t>
      </w:r>
    </w:p>
    <w:p>
      <w:pPr>
        <w:snapToGrid w:val="0"/>
        <w:spacing w:line="400" w:lineRule="exact"/>
        <w:ind w:firstLine="420" w:firstLineChars="200"/>
        <w:jc w:val="left"/>
        <w:rPr>
          <w:rFonts w:ascii="宋体" w:hAnsi="宋体" w:cs="宋体"/>
          <w:szCs w:val="21"/>
        </w:rPr>
      </w:pPr>
      <w:r>
        <w:rPr>
          <w:rFonts w:hint="eastAsia" w:ascii="宋体" w:hAnsi="宋体" w:cs="宋体"/>
          <w:szCs w:val="21"/>
        </w:rPr>
        <w:t>★（7）</w:t>
      </w:r>
      <w:r>
        <w:rPr>
          <w:rFonts w:hint="eastAsia" w:ascii="宋体" w:hAnsi="宋体" w:cs="宋体"/>
          <w:strike w:val="0"/>
          <w:color w:val="000000" w:themeColor="text1"/>
          <w:szCs w:val="21"/>
          <w:highlight w:val="none"/>
          <w14:textFill>
            <w14:solidFill>
              <w14:schemeClr w14:val="tx1"/>
            </w14:solidFill>
          </w14:textFill>
        </w:rPr>
        <w:t>取得省级以上住房城乡建设主管部门颁发的相应建设工程质量检测资质证书及计量认证证书</w:t>
      </w:r>
      <w:r>
        <w:rPr>
          <w:rFonts w:hint="eastAsia" w:ascii="宋体" w:hAnsi="宋体"/>
          <w:bCs/>
          <w:strike w:val="0"/>
          <w:color w:val="000000" w:themeColor="text1"/>
          <w:szCs w:val="21"/>
          <w:highlight w:val="none"/>
          <w14:textFill>
            <w14:solidFill>
              <w14:schemeClr w14:val="tx1"/>
            </w14:solidFill>
          </w14:textFill>
        </w:rPr>
        <w:t>复印件</w:t>
      </w:r>
      <w:r>
        <w:rPr>
          <w:rFonts w:hint="eastAsia" w:ascii="宋体" w:hAnsi="宋体" w:eastAsia="宋体" w:cs="宋体"/>
          <w:strike w:val="0"/>
          <w:color w:val="auto"/>
          <w:sz w:val="21"/>
          <w:szCs w:val="21"/>
          <w:highlight w:val="none"/>
        </w:rPr>
        <w:t>。</w:t>
      </w:r>
      <w:r>
        <w:rPr>
          <w:rFonts w:hint="eastAsia" w:ascii="宋体" w:hAnsi="宋体"/>
          <w:bCs/>
          <w:strike w:val="0"/>
          <w:szCs w:val="21"/>
          <w:highlight w:val="none"/>
        </w:rPr>
        <w:t>（同时复印件要加盖单位公章）</w:t>
      </w:r>
      <w:r>
        <w:rPr>
          <w:rFonts w:hint="eastAsia" w:ascii="宋体" w:hAnsi="宋体" w:eastAsia="宋体" w:cs="宋体"/>
          <w:color w:val="auto"/>
          <w:sz w:val="21"/>
          <w:szCs w:val="21"/>
          <w:highlight w:val="none"/>
        </w:rPr>
        <w:t>。</w:t>
      </w:r>
    </w:p>
    <w:p>
      <w:pPr>
        <w:pStyle w:val="48"/>
        <w:ind w:firstLine="420" w:firstLineChars="200"/>
        <w:rPr>
          <w:rFonts w:hint="eastAsia" w:ascii="宋体" w:hAnsi="宋体" w:cs="宋体"/>
          <w:bCs w:val="0"/>
          <w:spacing w:val="0"/>
          <w:kern w:val="2"/>
          <w:sz w:val="21"/>
          <w:szCs w:val="21"/>
        </w:rPr>
      </w:pPr>
    </w:p>
    <w:p>
      <w:pPr>
        <w:pStyle w:val="48"/>
        <w:ind w:firstLine="420" w:firstLineChars="200"/>
        <w:rPr>
          <w:rFonts w:hint="eastAsia" w:ascii="宋体" w:hAnsi="宋体" w:eastAsia="宋体" w:cs="宋体"/>
          <w:bCs w:val="0"/>
          <w:spacing w:val="0"/>
          <w:kern w:val="2"/>
          <w:sz w:val="21"/>
          <w:szCs w:val="21"/>
          <w:lang w:eastAsia="zh-CN"/>
        </w:rPr>
      </w:pPr>
      <w:r>
        <w:rPr>
          <w:rFonts w:hint="eastAsia" w:ascii="宋体" w:hAnsi="宋体" w:cs="宋体"/>
          <w:bCs w:val="0"/>
          <w:spacing w:val="0"/>
          <w:kern w:val="2"/>
          <w:sz w:val="21"/>
          <w:szCs w:val="21"/>
        </w:rPr>
        <w:t>（8）</w:t>
      </w:r>
      <w:r>
        <w:rPr>
          <w:rFonts w:hint="eastAsia" w:ascii="宋体" w:hAnsi="宋体" w:cs="宋体"/>
          <w:bCs w:val="0"/>
          <w:spacing w:val="0"/>
          <w:kern w:val="2"/>
          <w:sz w:val="21"/>
          <w:szCs w:val="21"/>
          <w:lang w:eastAsia="zh-CN"/>
        </w:rPr>
        <w:t>投标人认为需提交的其他资料</w:t>
      </w:r>
    </w:p>
    <w:p>
      <w:pPr>
        <w:snapToGrid w:val="0"/>
        <w:spacing w:before="120" w:beforeLines="50" w:after="50" w:line="300" w:lineRule="exact"/>
        <w:rPr>
          <w:rFonts w:ascii="宋体" w:hAnsi="宋体" w:cs="宋体"/>
          <w:szCs w:val="21"/>
        </w:rPr>
      </w:pPr>
    </w:p>
    <w:p>
      <w:pPr>
        <w:snapToGrid w:val="0"/>
        <w:spacing w:before="120" w:beforeLines="50" w:after="50" w:line="300" w:lineRule="exact"/>
        <w:rPr>
          <w:rFonts w:ascii="宋体" w:hAnsi="宋体" w:cs="宋体"/>
          <w:b/>
          <w:szCs w:val="21"/>
        </w:rPr>
      </w:pPr>
    </w:p>
    <w:p>
      <w:pPr>
        <w:pStyle w:val="2"/>
      </w:pPr>
    </w:p>
    <w:p>
      <w:pPr>
        <w:snapToGrid w:val="0"/>
        <w:spacing w:before="120" w:beforeLines="50" w:after="50" w:line="300" w:lineRule="exact"/>
        <w:rPr>
          <w:rFonts w:ascii="宋体" w:hAnsi="宋体" w:cs="宋体"/>
          <w:b/>
          <w:szCs w:val="21"/>
        </w:rPr>
      </w:pPr>
      <w:r>
        <w:rPr>
          <w:rFonts w:hint="eastAsia" w:ascii="宋体" w:hAnsi="宋体" w:cs="宋体"/>
          <w:b/>
          <w:szCs w:val="21"/>
        </w:rPr>
        <w:t>2.2.1营业执照复印件（副本，同时要加盖单位公章）；</w:t>
      </w:r>
    </w:p>
    <w:p>
      <w:pPr>
        <w:snapToGrid w:val="0"/>
        <w:spacing w:line="300" w:lineRule="exact"/>
        <w:rPr>
          <w:rFonts w:ascii="宋体" w:hAnsi="宋体" w:cs="宋体"/>
          <w:b/>
          <w:szCs w:val="21"/>
        </w:rPr>
      </w:pPr>
    </w:p>
    <w:p>
      <w:pPr>
        <w:snapToGrid w:val="0"/>
        <w:spacing w:line="300" w:lineRule="exact"/>
        <w:rPr>
          <w:rFonts w:ascii="宋体" w:hAnsi="宋体" w:cs="宋体"/>
          <w:b/>
          <w:szCs w:val="21"/>
        </w:rPr>
      </w:pPr>
    </w:p>
    <w:p>
      <w:pPr>
        <w:pStyle w:val="2"/>
      </w:pPr>
    </w:p>
    <w:p>
      <w:pPr>
        <w:snapToGrid w:val="0"/>
        <w:spacing w:before="120" w:beforeLines="50" w:after="50" w:line="300" w:lineRule="exact"/>
        <w:rPr>
          <w:rFonts w:ascii="宋体" w:hAnsi="宋体" w:cs="宋体"/>
          <w:b/>
          <w:szCs w:val="21"/>
        </w:rPr>
      </w:pPr>
      <w:r>
        <w:rPr>
          <w:rFonts w:hint="eastAsia" w:ascii="宋体" w:hAnsi="宋体" w:cs="宋体"/>
          <w:b/>
          <w:szCs w:val="21"/>
        </w:rPr>
        <w:t>2.2.2法定代表人完整有效的身份证复印件（必须提供，第二代身份证必须提供正反面复印件，同时要加盖单位公章）；</w:t>
      </w:r>
    </w:p>
    <w:p>
      <w:pPr>
        <w:snapToGrid w:val="0"/>
        <w:spacing w:before="120" w:beforeLines="50" w:after="50"/>
        <w:rPr>
          <w:rFonts w:ascii="宋体" w:hAnsi="宋体" w:cs="宋体"/>
          <w:b/>
          <w:szCs w:val="21"/>
        </w:rPr>
      </w:pPr>
      <w:r>
        <w:rPr>
          <w:rFonts w:ascii="宋体" w:hAnsi="宋体" w:cs="宋体"/>
          <w:b/>
          <w:szCs w:val="21"/>
        </w:rPr>
        <mc:AlternateContent>
          <mc:Choice Requires="wps">
            <w:drawing>
              <wp:anchor distT="0" distB="0" distL="114300" distR="114300" simplePos="0" relativeHeight="251657216" behindDoc="0" locked="0" layoutInCell="1" allowOverlap="1">
                <wp:simplePos x="0" y="0"/>
                <wp:positionH relativeFrom="column">
                  <wp:posOffset>283210</wp:posOffset>
                </wp:positionH>
                <wp:positionV relativeFrom="paragraph">
                  <wp:posOffset>234950</wp:posOffset>
                </wp:positionV>
                <wp:extent cx="2446020" cy="1683385"/>
                <wp:effectExtent l="8255" t="7620" r="22225" b="23495"/>
                <wp:wrapNone/>
                <wp:docPr id="4" name="文本框 4"/>
                <wp:cNvGraphicFramePr/>
                <a:graphic xmlns:a="http://schemas.openxmlformats.org/drawingml/2006/main">
                  <a:graphicData uri="http://schemas.microsoft.com/office/word/2010/wordprocessingShape">
                    <wps:wsp>
                      <wps:cNvSpPr txBox="1"/>
                      <wps:spPr bwMode="auto">
                        <a:xfrm>
                          <a:off x="0" y="0"/>
                          <a:ext cx="2446020" cy="1683385"/>
                        </a:xfrm>
                        <a:prstGeom prst="rect">
                          <a:avLst/>
                        </a:prstGeom>
                        <a:gradFill rotWithShape="0">
                          <a:gsLst>
                            <a:gs pos="0">
                              <a:srgbClr val="FFFFFF"/>
                            </a:gs>
                            <a:gs pos="100000">
                              <a:srgbClr val="FFFFFF"/>
                            </a:gs>
                          </a:gsLst>
                          <a:lin ang="0"/>
                        </a:gradFill>
                        <a:ln w="15875">
                          <a:solidFill>
                            <a:srgbClr val="000000"/>
                          </a:solidFill>
                          <a:miter lim="800000"/>
                        </a:ln>
                        <a:effectLst/>
                      </wps:spPr>
                      <wps:txbx>
                        <w:txbxContent>
                          <w:p/>
                          <w:p/>
                          <w:p>
                            <w:pPr>
                              <w:spacing w:line="360" w:lineRule="auto"/>
                              <w:jc w:val="center"/>
                              <w:rPr>
                                <w:rFonts w:ascii="仿宋_GB2312" w:hAnsi="宋体" w:eastAsia="仿宋_GB2312"/>
                                <w:szCs w:val="21"/>
                              </w:rPr>
                            </w:pPr>
                          </w:p>
                          <w:p>
                            <w:pPr>
                              <w:spacing w:line="360" w:lineRule="auto"/>
                              <w:jc w:val="center"/>
                              <w:rPr>
                                <w:rFonts w:ascii="仿宋_GB2312" w:hAnsi="宋体" w:eastAsia="仿宋_GB2312"/>
                                <w:szCs w:val="21"/>
                              </w:rPr>
                            </w:pPr>
                            <w:r>
                              <w:rPr>
                                <w:rFonts w:hint="eastAsia" w:ascii="仿宋_GB2312" w:hAnsi="宋体" w:eastAsia="仿宋_GB2312"/>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pt;margin-top:18.5pt;height:132.55pt;width:192.6pt;z-index:251657216;mso-width-relative:page;mso-height-relative:page;" fillcolor="#FFFFFF" filled="t" stroked="t" coordsize="21600,21600" o:gfxdata="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Oze7dcAAAAJAQAADwAAAAAAAAABACAAAAAiAAAAZHJzL2Rvd25yZXYueG1sUEsBAhQAFAAA&#10;AAgAh07iQHVEXsViAgAA4QQAAA4AAAAAAAAAAQAgAAAAJgEAAGRycy9lMm9Eb2MueG1sUEsFBgAA&#10;AAAGAAYAWQEAAPoFAAAAAA==&#10;">
                <v:fill type="gradient" on="t" color2="#FFFFFF" angle="90" focus="100%" focussize="0,0">
                  <o:fill type="gradientUnscaled" v:ext="backwardCompatible"/>
                </v:fill>
                <v:stroke weight="1.25pt" color="#000000" miterlimit="8" joinstyle="miter"/>
                <v:imagedata o:title=""/>
                <o:lock v:ext="edit" aspectratio="f"/>
                <v:textbox>
                  <w:txbxContent>
                    <w:p/>
                    <w:p/>
                    <w:p>
                      <w:pPr>
                        <w:spacing w:line="360" w:lineRule="auto"/>
                        <w:jc w:val="center"/>
                        <w:rPr>
                          <w:rFonts w:ascii="仿宋_GB2312" w:hAnsi="宋体" w:eastAsia="仿宋_GB2312"/>
                          <w:szCs w:val="21"/>
                        </w:rPr>
                      </w:pPr>
                    </w:p>
                    <w:p>
                      <w:pPr>
                        <w:spacing w:line="360" w:lineRule="auto"/>
                        <w:jc w:val="center"/>
                        <w:rPr>
                          <w:rFonts w:ascii="仿宋_GB2312" w:hAnsi="宋体" w:eastAsia="仿宋_GB2312"/>
                          <w:szCs w:val="21"/>
                        </w:rPr>
                      </w:pPr>
                      <w:r>
                        <w:rPr>
                          <w:rFonts w:hint="eastAsia" w:ascii="仿宋_GB2312" w:hAnsi="宋体" w:eastAsia="仿宋_GB2312"/>
                          <w:szCs w:val="21"/>
                        </w:rPr>
                        <w:t>法定代表人身份证正面</w:t>
                      </w:r>
                    </w:p>
                  </w:txbxContent>
                </v:textbox>
              </v:shape>
            </w:pict>
          </mc:Fallback>
        </mc:AlternateContent>
      </w:r>
      <w:r>
        <w:rPr>
          <w:rFonts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3071495</wp:posOffset>
                </wp:positionH>
                <wp:positionV relativeFrom="paragraph">
                  <wp:posOffset>229870</wp:posOffset>
                </wp:positionV>
                <wp:extent cx="2433320" cy="1645285"/>
                <wp:effectExtent l="7620" t="7620" r="16510" b="23495"/>
                <wp:wrapNone/>
                <wp:docPr id="3" name="文本框 3"/>
                <wp:cNvGraphicFramePr/>
                <a:graphic xmlns:a="http://schemas.openxmlformats.org/drawingml/2006/main">
                  <a:graphicData uri="http://schemas.microsoft.com/office/word/2010/wordprocessingShape">
                    <wps:wsp>
                      <wps:cNvSpPr txBox="1"/>
                      <wps:spPr bwMode="auto">
                        <a:xfrm>
                          <a:off x="0" y="0"/>
                          <a:ext cx="2433320" cy="1645285"/>
                        </a:xfrm>
                        <a:prstGeom prst="rect">
                          <a:avLst/>
                        </a:prstGeom>
                        <a:gradFill rotWithShape="0">
                          <a:gsLst>
                            <a:gs pos="0">
                              <a:srgbClr val="FFFFFF"/>
                            </a:gs>
                            <a:gs pos="100000">
                              <a:srgbClr val="FFFFFF"/>
                            </a:gs>
                          </a:gsLst>
                          <a:lin ang="0"/>
                        </a:gradFill>
                        <a:ln w="15875">
                          <a:solidFill>
                            <a:srgbClr val="000000"/>
                          </a:solidFill>
                          <a:miter lim="800000"/>
                        </a:ln>
                        <a:effectLst/>
                      </wps:spPr>
                      <wps:txbx>
                        <w:txbxContent>
                          <w:p/>
                          <w:p/>
                          <w:p/>
                          <w:p>
                            <w:pPr>
                              <w:spacing w:line="360" w:lineRule="auto"/>
                              <w:jc w:val="center"/>
                              <w:rPr>
                                <w:rFonts w:ascii="仿宋_GB2312" w:hAnsi="宋体" w:eastAsia="仿宋_GB2312"/>
                                <w:szCs w:val="21"/>
                              </w:rPr>
                            </w:pPr>
                            <w:r>
                              <w:rPr>
                                <w:rFonts w:hint="eastAsia" w:ascii="仿宋_GB2312" w:hAnsi="宋体" w:eastAsia="仿宋_GB2312"/>
                                <w:szCs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1.85pt;margin-top:18.1pt;height:129.55pt;width:191.6pt;z-index:251658240;mso-width-relative:page;mso-height-relative:page;" fillcolor="#FFFFFF" filled="t" stroked="t" coordsize="21600,21600" o:gfxdata="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PPT242QAAAAoBAAAPAAAAAAAAAAEAIAAAACIAAABkcnMvZG93bnJldi54bWxQSwECFAAU&#10;AAAACACHTuJAHGvdY2ICAADhBAAADgAAAAAAAAABACAAAAAoAQAAZHJzL2Uyb0RvYy54bWxQSwUG&#10;AAAAAAYABgBZAQAA/AUAAAAA&#10;">
                <v:fill type="gradient" on="t" color2="#FFFFFF" angle="90" focus="100%" focussize="0,0">
                  <o:fill type="gradientUnscaled" v:ext="backwardCompatible"/>
                </v:fill>
                <v:stroke weight="1.25pt" color="#000000" miterlimit="8" joinstyle="miter"/>
                <v:imagedata o:title=""/>
                <o:lock v:ext="edit" aspectratio="f"/>
                <v:textbox>
                  <w:txbxContent>
                    <w:p/>
                    <w:p/>
                    <w:p/>
                    <w:p>
                      <w:pPr>
                        <w:spacing w:line="360" w:lineRule="auto"/>
                        <w:jc w:val="center"/>
                        <w:rPr>
                          <w:rFonts w:ascii="仿宋_GB2312" w:hAnsi="宋体" w:eastAsia="仿宋_GB2312"/>
                          <w:szCs w:val="21"/>
                        </w:rPr>
                      </w:pPr>
                      <w:r>
                        <w:rPr>
                          <w:rFonts w:hint="eastAsia" w:ascii="仿宋_GB2312" w:hAnsi="宋体" w:eastAsia="仿宋_GB2312"/>
                          <w:szCs w:val="21"/>
                        </w:rPr>
                        <w:t>法定代表人身份证反面</w:t>
                      </w:r>
                    </w:p>
                  </w:txbxContent>
                </v:textbox>
              </v:shape>
            </w:pict>
          </mc:Fallback>
        </mc:AlternateContent>
      </w: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pStyle w:val="2"/>
      </w:pPr>
    </w:p>
    <w:p>
      <w:pPr>
        <w:snapToGrid w:val="0"/>
        <w:spacing w:before="120" w:beforeLines="50" w:after="50"/>
        <w:rPr>
          <w:rFonts w:ascii="宋体" w:hAnsi="宋体" w:cs="宋体"/>
          <w:b/>
          <w:szCs w:val="21"/>
        </w:rPr>
      </w:pPr>
      <w:r>
        <w:rPr>
          <w:rFonts w:hint="eastAsia" w:ascii="宋体" w:hAnsi="宋体" w:cs="宋体"/>
          <w:b/>
          <w:szCs w:val="21"/>
        </w:rPr>
        <w:t>2.2.3-1法定代表人授权委托书格式：</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法定代表人授权委托书</w:t>
      </w:r>
    </w:p>
    <w:p>
      <w:pPr>
        <w:snapToGrid w:val="0"/>
        <w:spacing w:before="120" w:beforeLines="50" w:after="50" w:line="360" w:lineRule="auto"/>
        <w:rPr>
          <w:rFonts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（招标采购单位名称）：</w:t>
      </w:r>
    </w:p>
    <w:p>
      <w:pPr>
        <w:snapToGrid w:val="0"/>
        <w:spacing w:before="120" w:beforeLines="50" w:after="50" w:line="360" w:lineRule="auto"/>
        <w:ind w:firstLine="630" w:firstLineChars="3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投</w:t>
      </w:r>
      <w:r>
        <w:rPr>
          <w:rFonts w:hint="eastAsia" w:ascii="宋体" w:hAnsi="宋体" w:cs="宋体"/>
          <w:szCs w:val="21"/>
        </w:rPr>
        <w:t xml:space="preserve">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lang w:eastAsia="zh-CN"/>
        </w:rPr>
        <w:t>投</w:t>
      </w:r>
      <w:r>
        <w:rPr>
          <w:rFonts w:hint="eastAsia" w:ascii="宋体" w:hAnsi="宋体" w:cs="宋体"/>
          <w:szCs w:val="21"/>
        </w:rPr>
        <w:t>标活动，并代表我方全权办理针对上述项目的</w:t>
      </w:r>
      <w:r>
        <w:rPr>
          <w:rFonts w:hint="eastAsia" w:ascii="宋体" w:hAnsi="宋体" w:cs="宋体"/>
          <w:szCs w:val="21"/>
          <w:lang w:eastAsia="zh-CN"/>
        </w:rPr>
        <w:t>投</w:t>
      </w:r>
      <w:r>
        <w:rPr>
          <w:rFonts w:hint="eastAsia" w:ascii="宋体" w:hAnsi="宋体" w:cs="宋体"/>
          <w:szCs w:val="21"/>
        </w:rPr>
        <w:t>标、</w:t>
      </w:r>
      <w:r>
        <w:rPr>
          <w:rFonts w:hint="eastAsia" w:ascii="宋体" w:hAnsi="宋体" w:cs="宋体"/>
          <w:szCs w:val="21"/>
          <w:lang w:eastAsia="zh-CN"/>
        </w:rPr>
        <w:t>开</w:t>
      </w:r>
      <w:r>
        <w:rPr>
          <w:rFonts w:hint="eastAsia" w:ascii="宋体" w:hAnsi="宋体" w:cs="宋体"/>
          <w:szCs w:val="21"/>
        </w:rPr>
        <w:t>标、签约等具体事务和签署相关文件。</w:t>
      </w:r>
    </w:p>
    <w:p>
      <w:pPr>
        <w:snapToGrid w:val="0"/>
        <w:spacing w:before="120" w:beforeLines="50" w:after="50" w:line="360" w:lineRule="auto"/>
        <w:rPr>
          <w:rFonts w:ascii="宋体" w:hAnsi="宋体" w:cs="宋体"/>
          <w:szCs w:val="21"/>
        </w:rPr>
      </w:pPr>
      <w:r>
        <w:rPr>
          <w:rFonts w:hint="eastAsia" w:ascii="宋体" w:hAnsi="宋体" w:cs="宋体"/>
          <w:szCs w:val="21"/>
        </w:rPr>
        <w:t xml:space="preserve">    我方对被授权人的签名事项负全部责任。</w:t>
      </w:r>
    </w:p>
    <w:p>
      <w:pPr>
        <w:snapToGrid w:val="0"/>
        <w:spacing w:before="120" w:beforeLines="50" w:after="50" w:line="360" w:lineRule="auto"/>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120" w:beforeLines="50" w:after="50" w:line="360" w:lineRule="auto"/>
        <w:ind w:firstLine="480"/>
        <w:rPr>
          <w:rFonts w:ascii="宋体" w:hAnsi="宋体" w:cs="宋体"/>
          <w:szCs w:val="21"/>
        </w:rPr>
      </w:pPr>
      <w:r>
        <w:rPr>
          <w:rFonts w:hint="eastAsia" w:ascii="宋体" w:hAnsi="宋体" w:cs="宋体"/>
          <w:szCs w:val="21"/>
        </w:rPr>
        <w:t>被授权人无转委托权，特此委托。</w:t>
      </w:r>
    </w:p>
    <w:p>
      <w:pPr>
        <w:snapToGrid w:val="0"/>
        <w:spacing w:before="120" w:beforeLines="50" w:after="50"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pPr>
        <w:snapToGrid w:val="0"/>
        <w:spacing w:before="120" w:beforeLines="50" w:after="50" w:line="360" w:lineRule="auto"/>
        <w:rPr>
          <w:rFonts w:ascii="宋体" w:hAnsi="宋体" w:cs="宋体"/>
          <w:szCs w:val="21"/>
        </w:rPr>
      </w:pPr>
      <w:r>
        <w:rPr>
          <w:rFonts w:hint="eastAsia" w:ascii="宋体" w:hAnsi="宋体" w:cs="宋体"/>
          <w:szCs w:val="21"/>
        </w:rPr>
        <w:t>所在部门职务：</w:t>
      </w:r>
      <w:r>
        <w:rPr>
          <w:rFonts w:hint="eastAsia" w:ascii="宋体" w:hAnsi="宋体" w:cs="宋体"/>
          <w:szCs w:val="21"/>
          <w:u w:val="single"/>
        </w:rPr>
        <w:t xml:space="preserve">             </w:t>
      </w:r>
      <w:r>
        <w:rPr>
          <w:rFonts w:hint="eastAsia" w:ascii="宋体" w:hAnsi="宋体" w:cs="宋体"/>
          <w:szCs w:val="21"/>
        </w:rPr>
        <w:t xml:space="preserve">                 职          务：</w:t>
      </w:r>
      <w:r>
        <w:rPr>
          <w:rFonts w:hint="eastAsia" w:ascii="宋体" w:hAnsi="宋体" w:cs="宋体"/>
          <w:szCs w:val="21"/>
          <w:u w:val="single"/>
        </w:rPr>
        <w:t xml:space="preserve">              </w:t>
      </w:r>
    </w:p>
    <w:p>
      <w:pPr>
        <w:snapToGrid w:val="0"/>
        <w:spacing w:before="120" w:beforeLines="50" w:after="50"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120" w:beforeLines="50" w:after="50" w:line="360" w:lineRule="auto"/>
        <w:ind w:firstLine="5880" w:firstLineChars="28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投</w:t>
      </w:r>
      <w:r>
        <w:rPr>
          <w:rFonts w:hint="eastAsia" w:ascii="宋体" w:hAnsi="宋体" w:cs="宋体"/>
          <w:szCs w:val="21"/>
        </w:rPr>
        <w:t>标人公章：</w:t>
      </w:r>
    </w:p>
    <w:p>
      <w:pPr>
        <w:snapToGrid w:val="0"/>
        <w:spacing w:before="120" w:beforeLines="50" w:after="50" w:line="360" w:lineRule="auto"/>
        <w:jc w:val="center"/>
        <w:rPr>
          <w:rFonts w:ascii="宋体" w:hAnsi="宋体" w:cs="宋体"/>
          <w:szCs w:val="21"/>
        </w:rPr>
      </w:pPr>
      <w:r>
        <w:rPr>
          <w:rFonts w:hint="eastAsia" w:ascii="宋体" w:hAnsi="宋体" w:cs="宋体"/>
          <w:szCs w:val="21"/>
        </w:rPr>
        <w:t xml:space="preserve">                                        年    月    日</w:t>
      </w:r>
    </w:p>
    <w:p>
      <w:pPr>
        <w:snapToGrid w:val="0"/>
        <w:spacing w:line="420" w:lineRule="exact"/>
        <w:jc w:val="left"/>
        <w:rPr>
          <w:rFonts w:ascii="仿宋_GB2312" w:hAnsi="宋体" w:eastAsia="仿宋_GB2312"/>
          <w:kern w:val="0"/>
          <w:szCs w:val="21"/>
        </w:rPr>
      </w:pPr>
    </w:p>
    <w:p>
      <w:pPr>
        <w:snapToGrid w:val="0"/>
        <w:spacing w:line="420" w:lineRule="exact"/>
        <w:jc w:val="left"/>
        <w:rPr>
          <w:rFonts w:ascii="宋体" w:hAnsi="宋体" w:cs="宋体"/>
          <w:b/>
          <w:szCs w:val="21"/>
        </w:rPr>
      </w:pPr>
      <w:r>
        <w:rPr>
          <w:rFonts w:hint="eastAsia" w:ascii="宋体" w:hAnsi="宋体" w:cs="宋体"/>
          <w:b/>
          <w:szCs w:val="21"/>
        </w:rPr>
        <w:t>2.2.3-2委托代理人完整有效的身份证复印件（委托代理时必须提供。第二代身份证必须提供正反面复印件，同时要加盖单位公章，否则其竞标无效）；</w:t>
      </w:r>
    </w:p>
    <w:p>
      <w:pPr>
        <w:snapToGrid w:val="0"/>
        <w:spacing w:before="120" w:beforeLines="50" w:line="420" w:lineRule="exact"/>
        <w:rPr>
          <w:rFonts w:ascii="宋体" w:hAnsi="宋体" w:cs="宋体"/>
          <w:b/>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3110865</wp:posOffset>
                </wp:positionH>
                <wp:positionV relativeFrom="paragraph">
                  <wp:posOffset>312420</wp:posOffset>
                </wp:positionV>
                <wp:extent cx="2433320" cy="1645285"/>
                <wp:effectExtent l="7620" t="7620" r="16510" b="23495"/>
                <wp:wrapNone/>
                <wp:docPr id="2" name="文本框 10"/>
                <wp:cNvGraphicFramePr/>
                <a:graphic xmlns:a="http://schemas.openxmlformats.org/drawingml/2006/main">
                  <a:graphicData uri="http://schemas.microsoft.com/office/word/2010/wordprocessingShape">
                    <wps:wsp>
                      <wps:cNvSpPr txBox="1"/>
                      <wps:spPr bwMode="auto">
                        <a:xfrm>
                          <a:off x="0" y="0"/>
                          <a:ext cx="2433320" cy="1645285"/>
                        </a:xfrm>
                        <a:prstGeom prst="rect">
                          <a:avLst/>
                        </a:prstGeom>
                        <a:gradFill rotWithShape="0">
                          <a:gsLst>
                            <a:gs pos="0">
                              <a:srgbClr val="FFFFFF"/>
                            </a:gs>
                            <a:gs pos="100000">
                              <a:srgbClr val="FFFFFF"/>
                            </a:gs>
                          </a:gsLst>
                          <a:lin ang="0"/>
                        </a:gradFill>
                        <a:ln w="15875">
                          <a:solidFill>
                            <a:srgbClr val="000000"/>
                          </a:solidFill>
                          <a:miter lim="800000"/>
                        </a:ln>
                        <a:effectLst/>
                      </wps:spPr>
                      <wps:txbx>
                        <w:txbxContent>
                          <w:p/>
                          <w:p/>
                          <w:p/>
                          <w:p>
                            <w:pPr>
                              <w:spacing w:line="360" w:lineRule="auto"/>
                              <w:jc w:val="center"/>
                              <w:rPr>
                                <w:rFonts w:ascii="仿宋_GB2312" w:hAnsi="宋体" w:eastAsia="仿宋_GB2312"/>
                                <w:szCs w:val="21"/>
                              </w:rPr>
                            </w:pPr>
                            <w:r>
                              <w:rPr>
                                <w:rFonts w:hint="eastAsia" w:ascii="仿宋_GB2312" w:hAnsi="宋体" w:eastAsia="仿宋_GB2312"/>
                                <w:szCs w:val="21"/>
                              </w:rPr>
                              <w:t>委托代理人身份证反面</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244.95pt;margin-top:24.6pt;height:129.55pt;width:191.6pt;z-index:251660288;mso-width-relative:page;mso-height-relative:page;" fillcolor="#FFFFFF" filled="t" stroked="t" coordsize="21600,21600" o:gfxdata="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HXDh2QAAAAoBAAAPAAAAAAAAAAEAIAAAACIAAABkcnMvZG93bnJldi54bWxQSwECFAAU&#10;AAAACACHTuJAMKXAgGICAADiBAAADgAAAAAAAAABACAAAAAoAQAAZHJzL2Uyb0RvYy54bWxQSwUG&#10;AAAAAAYABgBZAQAA/AUAAAAA&#10;">
                <v:fill type="gradient" on="t" color2="#FFFFFF" angle="90" focus="100%" focussize="0,0">
                  <o:fill type="gradientUnscaled" v:ext="backwardCompatible"/>
                </v:fill>
                <v:stroke weight="1.25pt" color="#000000" miterlimit="8" joinstyle="miter"/>
                <v:imagedata o:title=""/>
                <o:lock v:ext="edit" aspectratio="f"/>
                <v:textbox>
                  <w:txbxContent>
                    <w:p/>
                    <w:p/>
                    <w:p/>
                    <w:p>
                      <w:pPr>
                        <w:spacing w:line="360" w:lineRule="auto"/>
                        <w:jc w:val="center"/>
                        <w:rPr>
                          <w:rFonts w:ascii="仿宋_GB2312" w:hAnsi="宋体" w:eastAsia="仿宋_GB2312"/>
                          <w:szCs w:val="21"/>
                        </w:rPr>
                      </w:pPr>
                      <w:r>
                        <w:rPr>
                          <w:rFonts w:hint="eastAsia" w:ascii="仿宋_GB2312" w:hAnsi="宋体" w:eastAsia="仿宋_GB2312"/>
                          <w:szCs w:val="21"/>
                        </w:rPr>
                        <w:t>委托代理人身份证反面</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323850</wp:posOffset>
                </wp:positionV>
                <wp:extent cx="2433320" cy="1645285"/>
                <wp:effectExtent l="7620" t="7620" r="16510" b="23495"/>
                <wp:wrapNone/>
                <wp:docPr id="1" name="文本框 11"/>
                <wp:cNvGraphicFramePr/>
                <a:graphic xmlns:a="http://schemas.openxmlformats.org/drawingml/2006/main">
                  <a:graphicData uri="http://schemas.microsoft.com/office/word/2010/wordprocessingShape">
                    <wps:wsp>
                      <wps:cNvSpPr txBox="1"/>
                      <wps:spPr bwMode="auto">
                        <a:xfrm>
                          <a:off x="0" y="0"/>
                          <a:ext cx="2433320" cy="1645285"/>
                        </a:xfrm>
                        <a:prstGeom prst="rect">
                          <a:avLst/>
                        </a:prstGeom>
                        <a:gradFill rotWithShape="0">
                          <a:gsLst>
                            <a:gs pos="0">
                              <a:srgbClr val="FFFFFF"/>
                            </a:gs>
                            <a:gs pos="100000">
                              <a:srgbClr val="FFFFFF"/>
                            </a:gs>
                          </a:gsLst>
                          <a:lin ang="0"/>
                        </a:gradFill>
                        <a:ln w="15875">
                          <a:solidFill>
                            <a:srgbClr val="000000"/>
                          </a:solidFill>
                          <a:miter lim="800000"/>
                        </a:ln>
                        <a:effectLst/>
                      </wps:spPr>
                      <wps:txbx>
                        <w:txbxContent>
                          <w:p/>
                          <w:p/>
                          <w:p/>
                          <w:p>
                            <w:pPr>
                              <w:spacing w:line="360" w:lineRule="auto"/>
                              <w:jc w:val="center"/>
                              <w:rPr>
                                <w:rFonts w:ascii="仿宋_GB2312" w:hAnsi="宋体" w:eastAsia="仿宋_GB2312"/>
                                <w:szCs w:val="21"/>
                              </w:rPr>
                            </w:pPr>
                            <w:r>
                              <w:rPr>
                                <w:rFonts w:hint="eastAsia" w:ascii="仿宋_GB2312" w:hAnsi="宋体" w:eastAsia="仿宋_GB2312"/>
                                <w:szCs w:val="21"/>
                              </w:rPr>
                              <w:t>委托代理人身份证正面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0.8pt;margin-top:25.5pt;height:129.55pt;width:191.6pt;z-index:251659264;mso-width-relative:page;mso-height-relative:page;" fillcolor="#FFFFFF" filled="t" stroked="t" coordsize="21600,21600" o:gfxdata="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yq3ae1gAAAAkBAAAPAAAAAAAAAAEAIAAAACIAAABkcnMvZG93bnJldi54bWxQSwECFAAUAAAA&#10;CACHTuJA22QuJWICAADiBAAADgAAAAAAAAABACAAAAAlAQAAZHJzL2Uyb0RvYy54bWxQSwUGAAAA&#10;AAYABgBZAQAA+QUAAAAA&#10;">
                <v:fill type="gradient" on="t" color2="#FFFFFF" angle="90" focus="100%" focussize="0,0">
                  <o:fill type="gradientUnscaled" v:ext="backwardCompatible"/>
                </v:fill>
                <v:stroke weight="1.25pt" color="#000000" miterlimit="8" joinstyle="miter"/>
                <v:imagedata o:title=""/>
                <o:lock v:ext="edit" aspectratio="f"/>
                <v:textbox>
                  <w:txbxContent>
                    <w:p/>
                    <w:p/>
                    <w:p/>
                    <w:p>
                      <w:pPr>
                        <w:spacing w:line="360" w:lineRule="auto"/>
                        <w:jc w:val="center"/>
                        <w:rPr>
                          <w:rFonts w:ascii="仿宋_GB2312" w:hAnsi="宋体" w:eastAsia="仿宋_GB2312"/>
                          <w:szCs w:val="21"/>
                        </w:rPr>
                      </w:pPr>
                      <w:r>
                        <w:rPr>
                          <w:rFonts w:hint="eastAsia" w:ascii="仿宋_GB2312" w:hAnsi="宋体" w:eastAsia="仿宋_GB2312"/>
                          <w:szCs w:val="21"/>
                        </w:rPr>
                        <w:t>委托代理人身份证正面</w:t>
                      </w:r>
                    </w:p>
                  </w:txbxContent>
                </v:textbox>
              </v:shape>
            </w:pict>
          </mc:Fallback>
        </mc:AlternateContent>
      </w:r>
    </w:p>
    <w:p>
      <w:pPr>
        <w:snapToGrid w:val="0"/>
        <w:spacing w:before="50" w:line="420" w:lineRule="exact"/>
        <w:ind w:left="-2" w:leftChars="-1" w:firstLine="2"/>
        <w:rPr>
          <w:rFonts w:ascii="宋体" w:hAnsi="宋体" w:cs="宋体"/>
          <w:b/>
          <w:szCs w:val="21"/>
        </w:rPr>
      </w:pPr>
    </w:p>
    <w:p>
      <w:pPr>
        <w:snapToGrid w:val="0"/>
        <w:spacing w:before="50" w:line="420" w:lineRule="exact"/>
        <w:ind w:left="-2" w:leftChars="-1" w:firstLine="2"/>
        <w:rPr>
          <w:rFonts w:ascii="宋体" w:hAnsi="宋体" w:cs="宋体"/>
          <w:b/>
          <w:szCs w:val="21"/>
        </w:rPr>
      </w:pPr>
    </w:p>
    <w:p>
      <w:pPr>
        <w:snapToGrid w:val="0"/>
        <w:spacing w:before="50" w:line="420" w:lineRule="exact"/>
        <w:ind w:left="-2" w:leftChars="-1" w:firstLine="2"/>
        <w:rPr>
          <w:rFonts w:ascii="宋体" w:hAnsi="宋体" w:cs="宋体"/>
          <w:b/>
          <w:szCs w:val="21"/>
        </w:rPr>
      </w:pPr>
    </w:p>
    <w:p>
      <w:pPr>
        <w:snapToGrid w:val="0"/>
        <w:spacing w:before="50" w:line="420" w:lineRule="exact"/>
        <w:ind w:left="-2" w:leftChars="-1" w:firstLine="2"/>
        <w:rPr>
          <w:rFonts w:ascii="宋体" w:hAnsi="宋体" w:cs="宋体"/>
          <w:b/>
          <w:szCs w:val="21"/>
        </w:rPr>
      </w:pPr>
    </w:p>
    <w:p>
      <w:pPr>
        <w:snapToGrid w:val="0"/>
        <w:spacing w:before="50" w:line="420" w:lineRule="exact"/>
        <w:ind w:left="-2" w:leftChars="-1" w:firstLine="2"/>
        <w:rPr>
          <w:rFonts w:ascii="宋体" w:hAnsi="宋体" w:cs="宋体"/>
          <w:b/>
          <w:szCs w:val="21"/>
        </w:rPr>
      </w:pPr>
    </w:p>
    <w:p>
      <w:pPr>
        <w:snapToGrid w:val="0"/>
        <w:spacing w:before="50" w:line="420" w:lineRule="exact"/>
        <w:ind w:left="-2" w:leftChars="-1" w:firstLine="2"/>
        <w:rPr>
          <w:rFonts w:ascii="宋体" w:hAnsi="宋体" w:cs="宋体"/>
          <w:b/>
          <w:szCs w:val="21"/>
        </w:rPr>
      </w:pPr>
    </w:p>
    <w:p>
      <w:pPr>
        <w:snapToGrid w:val="0"/>
        <w:spacing w:before="50" w:line="420" w:lineRule="exact"/>
        <w:rPr>
          <w:rFonts w:ascii="宋体" w:hAnsi="宋体" w:cs="宋体"/>
          <w:b/>
          <w:szCs w:val="21"/>
        </w:rPr>
      </w:pPr>
    </w:p>
    <w:p>
      <w:pPr>
        <w:snapToGrid w:val="0"/>
        <w:spacing w:before="50" w:line="420" w:lineRule="exact"/>
        <w:ind w:left="-2" w:leftChars="-1" w:firstLine="2"/>
        <w:rPr>
          <w:rFonts w:ascii="宋体" w:hAnsi="宋体" w:cs="宋体"/>
          <w:b/>
          <w:szCs w:val="21"/>
        </w:rPr>
      </w:pPr>
    </w:p>
    <w:p>
      <w:pPr>
        <w:pStyle w:val="48"/>
      </w:pPr>
    </w:p>
    <w:p>
      <w:pPr>
        <w:snapToGrid w:val="0"/>
        <w:spacing w:before="50" w:line="420" w:lineRule="exact"/>
        <w:ind w:left="-2" w:leftChars="-1" w:firstLine="2"/>
        <w:rPr>
          <w:rFonts w:ascii="宋体" w:hAnsi="宋体" w:cs="宋体"/>
          <w:b/>
          <w:spacing w:val="20"/>
          <w:szCs w:val="21"/>
          <w:u w:val="single"/>
        </w:rPr>
      </w:pPr>
      <w:r>
        <w:rPr>
          <w:rFonts w:hint="eastAsia" w:ascii="宋体" w:hAnsi="宋体" w:cs="宋体"/>
          <w:b/>
          <w:szCs w:val="21"/>
        </w:rPr>
        <w:t>2.2.4 参加政府采购活动前3年内在经营活动中没有重大违法记录的书面声明（格式自拟）；</w:t>
      </w:r>
    </w:p>
    <w:p>
      <w:pPr>
        <w:snapToGrid w:val="0"/>
        <w:spacing w:before="50" w:after="50"/>
        <w:ind w:left="-2" w:leftChars="-1" w:firstLine="2"/>
        <w:rPr>
          <w:rFonts w:ascii="宋体" w:hAnsi="宋体" w:cs="宋体"/>
          <w:b/>
          <w:spacing w:val="20"/>
          <w:szCs w:val="21"/>
          <w:u w:val="single"/>
        </w:rPr>
      </w:pPr>
    </w:p>
    <w:p>
      <w:pPr>
        <w:pStyle w:val="24"/>
        <w:spacing w:line="400" w:lineRule="exact"/>
        <w:rPr>
          <w:rFonts w:hAnsi="宋体" w:cs="宋体"/>
          <w:b/>
          <w:spacing w:val="20"/>
        </w:rPr>
      </w:pPr>
    </w:p>
    <w:p>
      <w:pPr>
        <w:pStyle w:val="24"/>
        <w:spacing w:line="400" w:lineRule="exact"/>
        <w:rPr>
          <w:rFonts w:hAnsi="宋体" w:cs="宋体"/>
          <w:b/>
          <w:spacing w:val="20"/>
        </w:rPr>
      </w:pPr>
    </w:p>
    <w:p>
      <w:pPr>
        <w:pStyle w:val="24"/>
        <w:spacing w:line="400" w:lineRule="exact"/>
        <w:rPr>
          <w:rFonts w:hAnsi="宋体" w:cs="宋体"/>
          <w:kern w:val="2"/>
          <w:sz w:val="21"/>
        </w:rPr>
      </w:pPr>
      <w:r>
        <w:rPr>
          <w:rFonts w:hint="eastAsia" w:hAnsi="宋体" w:cs="宋体"/>
          <w:b/>
          <w:spacing w:val="20"/>
        </w:rPr>
        <w:t>2.2.5</w:t>
      </w:r>
      <w:r>
        <w:rPr>
          <w:rFonts w:hint="eastAsia" w:hAnsi="宋体" w:cs="宋体"/>
          <w:b/>
          <w:kern w:val="2"/>
          <w:sz w:val="21"/>
        </w:rPr>
        <w:t>信用声明函（格式）：</w:t>
      </w:r>
    </w:p>
    <w:p>
      <w:pPr>
        <w:pStyle w:val="24"/>
        <w:spacing w:line="420" w:lineRule="exact"/>
        <w:jc w:val="center"/>
        <w:rPr>
          <w:rFonts w:hAnsi="宋体" w:cs="宋体"/>
          <w:b/>
          <w:sz w:val="28"/>
          <w:szCs w:val="28"/>
        </w:rPr>
      </w:pPr>
      <w:r>
        <w:rPr>
          <w:rFonts w:hint="eastAsia" w:hAnsi="宋体" w:cs="宋体"/>
          <w:b/>
          <w:sz w:val="28"/>
          <w:szCs w:val="28"/>
        </w:rPr>
        <w:t>信用声明函（格式）</w:t>
      </w:r>
    </w:p>
    <w:p>
      <w:pPr>
        <w:pStyle w:val="24"/>
        <w:spacing w:line="420" w:lineRule="exact"/>
        <w:jc w:val="center"/>
        <w:rPr>
          <w:rFonts w:hAnsi="宋体" w:cs="宋体"/>
          <w:b/>
          <w:sz w:val="30"/>
          <w:szCs w:val="30"/>
        </w:rPr>
      </w:pPr>
    </w:p>
    <w:p>
      <w:pPr>
        <w:tabs>
          <w:tab w:val="left" w:pos="7200"/>
        </w:tabs>
        <w:spacing w:line="420" w:lineRule="exac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（采购代理机构名称）</w:t>
      </w:r>
    </w:p>
    <w:p>
      <w:pPr>
        <w:tabs>
          <w:tab w:val="left" w:pos="7200"/>
        </w:tabs>
        <w:spacing w:line="420" w:lineRule="exact"/>
        <w:ind w:firstLine="420" w:firstLineChars="200"/>
        <w:jc w:val="left"/>
        <w:rPr>
          <w:rFonts w:ascii="宋体" w:hAnsi="宋体" w:cs="宋体"/>
        </w:rPr>
      </w:pPr>
      <w:r>
        <w:rPr>
          <w:rFonts w:hint="eastAsia" w:ascii="宋体" w:hAnsi="宋体" w:cs="宋体"/>
        </w:rPr>
        <w:t>我方愿意参加贵方组织的</w:t>
      </w:r>
      <w:r>
        <w:rPr>
          <w:rFonts w:hint="eastAsia" w:ascii="宋体" w:hAnsi="宋体" w:cs="宋体"/>
          <w:u w:val="single"/>
        </w:rPr>
        <w:t xml:space="preserve">     (项目名称)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）项目的投标，为便于贵方公正、择优地确定中标人及其投标服务成果和服务，我方就本次投标有关事项郑重声明如下：</w:t>
      </w:r>
    </w:p>
    <w:p>
      <w:pPr>
        <w:tabs>
          <w:tab w:val="left" w:pos="7200"/>
        </w:tabs>
        <w:spacing w:line="420" w:lineRule="exact"/>
        <w:ind w:firstLine="420" w:firstLineChars="200"/>
        <w:rPr>
          <w:rFonts w:ascii="宋体" w:hAnsi="宋体" w:cs="宋体"/>
          <w:u w:val="single"/>
        </w:rPr>
      </w:pPr>
      <w:r>
        <w:rPr>
          <w:rFonts w:hint="eastAsia" w:ascii="宋体" w:hAnsi="宋体" w:cs="宋体"/>
        </w:rPr>
        <w:t>1、经查询，在规定的查询时间内，“信用中国”和“中国政府采购网”网站我方未被列入失信被执行人、重大税收违法案件当事人名单、政府采购严重违法失信行为记录名单。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rPr>
      </w:pPr>
      <w:r>
        <w:rPr>
          <w:rFonts w:hint="eastAsia" w:ascii="宋体" w:hAnsi="宋体" w:cs="宋体"/>
        </w:rPr>
        <w:t>2、以上事项如有虚假或隐瞒，我方愿意承担一切后果，并不再寻求任何旨在减轻或免除法律责任的辩解。</w:t>
      </w:r>
    </w:p>
    <w:p>
      <w:pPr>
        <w:tabs>
          <w:tab w:val="left" w:pos="7200"/>
        </w:tabs>
        <w:spacing w:line="420" w:lineRule="exact"/>
        <w:rPr>
          <w:rFonts w:ascii="宋体" w:hAnsi="宋体" w:cs="宋体"/>
        </w:rPr>
      </w:pPr>
    </w:p>
    <w:p>
      <w:pPr>
        <w:tabs>
          <w:tab w:val="left" w:pos="7200"/>
        </w:tabs>
        <w:spacing w:line="420" w:lineRule="exact"/>
        <w:rPr>
          <w:rFonts w:ascii="宋体" w:hAnsi="宋体" w:cs="宋体"/>
        </w:rPr>
      </w:pPr>
      <w:r>
        <w:rPr>
          <w:rFonts w:hint="eastAsia" w:ascii="宋体" w:hAnsi="宋体" w:cs="宋体"/>
        </w:rPr>
        <w:t>说明：</w:t>
      </w:r>
    </w:p>
    <w:p>
      <w:pPr>
        <w:spacing w:line="420" w:lineRule="exact"/>
        <w:ind w:firstLine="420" w:firstLineChars="200"/>
        <w:jc w:val="left"/>
        <w:rPr>
          <w:rFonts w:ascii="宋体" w:hAnsi="宋体" w:cs="宋体"/>
        </w:rPr>
      </w:pPr>
      <w:r>
        <w:rPr>
          <w:rFonts w:hint="eastAsia" w:ascii="宋体" w:hAnsi="宋体" w:cs="宋体"/>
        </w:rPr>
        <w:t>投标人应当通过 “信用中国”（www.creditchina.gov.cn）和“中国政府采购网”网站（www.ccgp.gov.cn）查询投标人相关主体的信用记录。查询时间为本项目投标截止时间前5日至投标截止时间中任意一天。对列入失信被执行人、重大税收违法案件当事人名单、政府采购严重违法失信行为记录名单的投标人，将被拒绝参与本项目政府采购活动。</w:t>
      </w:r>
    </w:p>
    <w:p>
      <w:pPr>
        <w:tabs>
          <w:tab w:val="left" w:pos="7200"/>
        </w:tabs>
        <w:spacing w:line="420" w:lineRule="exact"/>
        <w:ind w:firstLine="839" w:firstLineChars="398"/>
        <w:rPr>
          <w:rFonts w:ascii="宋体" w:hAnsi="宋体" w:cs="宋体"/>
          <w:b/>
        </w:rPr>
      </w:pPr>
      <w:r>
        <w:rPr>
          <w:rFonts w:hint="eastAsia" w:ascii="宋体" w:hAnsi="宋体" w:cs="宋体"/>
          <w:b/>
        </w:rPr>
        <w:t xml:space="preserve">                               </w:t>
      </w:r>
    </w:p>
    <w:p>
      <w:pPr>
        <w:tabs>
          <w:tab w:val="left" w:pos="7200"/>
        </w:tabs>
        <w:spacing w:line="420" w:lineRule="exact"/>
        <w:ind w:firstLine="839" w:firstLineChars="398"/>
        <w:rPr>
          <w:rFonts w:ascii="宋体" w:hAnsi="宋体" w:cs="宋体"/>
          <w:b/>
          <w:u w:val="single"/>
        </w:rPr>
      </w:pPr>
      <w:r>
        <w:rPr>
          <w:rFonts w:hint="eastAsia" w:ascii="宋体" w:hAnsi="宋体" w:cs="宋体"/>
          <w:b/>
        </w:rPr>
        <w:t xml:space="preserve">                                法定代表人或委托代理人签字：</w:t>
      </w:r>
      <w:r>
        <w:rPr>
          <w:rFonts w:hint="eastAsia" w:ascii="宋体" w:hAnsi="宋体" w:cs="宋体"/>
          <w:b/>
          <w:u w:val="single"/>
        </w:rPr>
        <w:t xml:space="preserve">             </w:t>
      </w:r>
    </w:p>
    <w:p>
      <w:pPr>
        <w:tabs>
          <w:tab w:val="left" w:pos="7200"/>
        </w:tabs>
        <w:spacing w:line="420" w:lineRule="exact"/>
        <w:ind w:firstLine="4216" w:firstLineChars="2000"/>
        <w:jc w:val="left"/>
        <w:rPr>
          <w:rFonts w:ascii="宋体" w:hAnsi="宋体" w:cs="宋体"/>
          <w:b/>
        </w:rPr>
      </w:pPr>
      <w:r>
        <w:rPr>
          <w:rFonts w:hint="eastAsia" w:ascii="宋体" w:hAnsi="宋体" w:cs="宋体"/>
          <w:b/>
        </w:rPr>
        <w:t>投标人（盖章）：</w:t>
      </w:r>
      <w:r>
        <w:rPr>
          <w:rFonts w:hint="eastAsia" w:ascii="宋体" w:hAnsi="宋体" w:cs="宋体"/>
          <w:b/>
          <w:u w:val="single"/>
        </w:rPr>
        <w:t xml:space="preserve">                          </w:t>
      </w:r>
      <w:r>
        <w:rPr>
          <w:rFonts w:hint="eastAsia" w:ascii="宋体" w:hAnsi="宋体" w:cs="宋体"/>
          <w:b/>
        </w:rPr>
        <w:t xml:space="preserve">                    </w:t>
      </w:r>
    </w:p>
    <w:p>
      <w:pPr>
        <w:tabs>
          <w:tab w:val="left" w:pos="7200"/>
        </w:tabs>
        <w:spacing w:line="420" w:lineRule="exact"/>
        <w:ind w:left="6720" w:leftChars="3200" w:firstLine="101" w:firstLineChars="48"/>
        <w:jc w:val="left"/>
        <w:rPr>
          <w:rFonts w:ascii="宋体" w:hAnsi="宋体" w:cs="宋体"/>
          <w:b/>
        </w:rPr>
      </w:pPr>
      <w:r>
        <w:rPr>
          <w:rFonts w:hint="eastAsia" w:ascii="宋体" w:hAnsi="宋体" w:cs="宋体"/>
          <w:b/>
        </w:rPr>
        <w:t xml:space="preserve"> </w:t>
      </w:r>
    </w:p>
    <w:p>
      <w:pPr>
        <w:tabs>
          <w:tab w:val="left" w:pos="7200"/>
        </w:tabs>
        <w:spacing w:line="420" w:lineRule="exact"/>
        <w:ind w:left="6720" w:leftChars="3200" w:firstLine="312" w:firstLineChars="148"/>
        <w:jc w:val="left"/>
        <w:rPr>
          <w:rFonts w:ascii="宋体" w:hAnsi="宋体" w:cs="宋体"/>
          <w:b/>
        </w:rPr>
      </w:pPr>
      <w:r>
        <w:rPr>
          <w:rFonts w:hint="eastAsia" w:ascii="宋体" w:hAnsi="宋体" w:cs="宋体"/>
          <w:b/>
        </w:rPr>
        <w:t>年    月    日</w:t>
      </w:r>
    </w:p>
    <w:p>
      <w:pPr>
        <w:pStyle w:val="9"/>
        <w:overflowPunct w:val="0"/>
        <w:spacing w:line="360" w:lineRule="auto"/>
        <w:ind w:firstLine="0"/>
        <w:rPr>
          <w:rFonts w:ascii="宋体" w:hAnsi="宋体" w:cs="宋体"/>
          <w:b/>
          <w:bCs/>
          <w:szCs w:val="21"/>
        </w:rPr>
      </w:pPr>
      <w:r>
        <w:rPr>
          <w:rFonts w:hint="eastAsia" w:ascii="宋体" w:hAnsi="宋体" w:cs="宋体"/>
          <w:b/>
          <w:szCs w:val="21"/>
        </w:rPr>
        <w:t>附：</w:t>
      </w:r>
      <w:r>
        <w:rPr>
          <w:rFonts w:hint="eastAsia" w:ascii="宋体" w:hAnsi="宋体" w:cs="宋体"/>
          <w:b/>
          <w:bCs/>
        </w:rPr>
        <w:t>信用记录查询网页截图</w:t>
      </w:r>
    </w:p>
    <w:p>
      <w:pPr>
        <w:pStyle w:val="9"/>
        <w:overflowPunct w:val="0"/>
        <w:spacing w:line="360" w:lineRule="auto"/>
        <w:ind w:firstLine="0"/>
        <w:rPr>
          <w:rFonts w:ascii="宋体" w:hAnsi="宋体" w:cs="宋体"/>
          <w:b/>
          <w:spacing w:val="20"/>
        </w:rPr>
      </w:pPr>
    </w:p>
    <w:p>
      <w:pPr>
        <w:pStyle w:val="9"/>
        <w:overflowPunct w:val="0"/>
        <w:spacing w:line="360" w:lineRule="auto"/>
        <w:ind w:firstLine="0"/>
        <w:rPr>
          <w:rFonts w:ascii="宋体" w:hAnsi="宋体" w:cs="宋体"/>
          <w:b/>
          <w:spacing w:val="20"/>
        </w:rPr>
      </w:pPr>
    </w:p>
    <w:p>
      <w:pPr>
        <w:pStyle w:val="9"/>
        <w:overflowPunct w:val="0"/>
        <w:spacing w:line="360" w:lineRule="auto"/>
        <w:ind w:firstLine="0"/>
        <w:rPr>
          <w:rFonts w:ascii="宋体" w:hAnsi="宋体" w:cs="宋体"/>
          <w:b/>
          <w:spacing w:val="20"/>
        </w:rPr>
      </w:pPr>
    </w:p>
    <w:p>
      <w:pPr>
        <w:pStyle w:val="9"/>
        <w:overflowPunct w:val="0"/>
        <w:spacing w:line="360" w:lineRule="auto"/>
        <w:ind w:firstLine="0"/>
        <w:rPr>
          <w:rFonts w:ascii="宋体" w:hAnsi="宋体" w:cs="宋体"/>
          <w:b/>
          <w:spacing w:val="20"/>
        </w:rPr>
      </w:pPr>
    </w:p>
    <w:p>
      <w:pPr>
        <w:pStyle w:val="9"/>
        <w:overflowPunct w:val="0"/>
        <w:spacing w:line="360" w:lineRule="auto"/>
        <w:ind w:firstLine="0"/>
        <w:rPr>
          <w:rFonts w:ascii="宋体" w:hAnsi="宋体" w:cs="宋体"/>
          <w:b/>
          <w:spacing w:val="20"/>
        </w:rPr>
      </w:pPr>
    </w:p>
    <w:p>
      <w:pPr>
        <w:pStyle w:val="9"/>
        <w:overflowPunct w:val="0"/>
        <w:spacing w:line="360" w:lineRule="auto"/>
        <w:ind w:firstLine="0"/>
        <w:rPr>
          <w:rFonts w:ascii="宋体" w:hAnsi="宋体" w:cs="宋体"/>
          <w:b/>
          <w:spacing w:val="20"/>
        </w:rPr>
      </w:pPr>
    </w:p>
    <w:p>
      <w:pPr>
        <w:snapToGrid w:val="0"/>
        <w:spacing w:before="120" w:beforeLines="50" w:after="50"/>
        <w:outlineLvl w:val="1"/>
        <w:rPr>
          <w:rFonts w:hint="eastAsia" w:ascii="宋体" w:hAnsi="宋体" w:cs="宋体"/>
          <w:b/>
          <w:szCs w:val="21"/>
          <w:highlight w:val="none"/>
          <w:lang w:val="en-US" w:eastAsia="zh-CN"/>
        </w:rPr>
      </w:pPr>
      <w:r>
        <w:rPr>
          <w:rFonts w:hint="eastAsia" w:ascii="宋体" w:hAnsi="宋体" w:cs="宋体"/>
          <w:b/>
          <w:szCs w:val="21"/>
        </w:rPr>
        <w:t>2.2.6</w:t>
      </w:r>
      <w:r>
        <w:rPr>
          <w:rFonts w:hint="eastAsia" w:ascii="宋体" w:hAnsi="宋体" w:cs="宋体"/>
          <w:b w:val="0"/>
          <w:color w:val="auto"/>
          <w:szCs w:val="21"/>
          <w:highlight w:val="none"/>
        </w:rPr>
        <w:t>投标人近期财务状况报告（201</w:t>
      </w:r>
      <w:r>
        <w:rPr>
          <w:rFonts w:hint="eastAsia" w:ascii="宋体" w:hAnsi="宋体" w:cs="宋体"/>
          <w:b w:val="0"/>
          <w:color w:val="auto"/>
          <w:szCs w:val="21"/>
          <w:highlight w:val="none"/>
          <w:lang w:val="en-US" w:eastAsia="zh-CN"/>
        </w:rPr>
        <w:t>9</w:t>
      </w:r>
      <w:r>
        <w:rPr>
          <w:rFonts w:hint="eastAsia" w:ascii="宋体" w:hAnsi="宋体" w:cs="宋体"/>
          <w:b w:val="0"/>
          <w:color w:val="auto"/>
          <w:szCs w:val="21"/>
          <w:highlight w:val="none"/>
        </w:rPr>
        <w:t>年度经第三方审计的财务报告；或截标时间前半年内能反映财务状况的报表；或投标人自拟的截标时间前半年内的财务情况说明</w:t>
      </w:r>
      <w:r>
        <w:rPr>
          <w:rFonts w:hint="eastAsia" w:ascii="宋体" w:hAnsi="宋体" w:cs="宋体"/>
          <w:b w:val="0"/>
          <w:color w:val="auto"/>
          <w:szCs w:val="21"/>
          <w:highlight w:val="none"/>
          <w:lang w:eastAsia="zh-CN"/>
        </w:rPr>
        <w:t>；</w:t>
      </w:r>
      <w:r>
        <w:rPr>
          <w:rFonts w:hint="eastAsia" w:ascii="宋体" w:hAnsi="宋体" w:eastAsia="宋体" w:cs="宋体"/>
          <w:color w:val="auto"/>
          <w:sz w:val="21"/>
          <w:szCs w:val="21"/>
          <w:highlight w:val="none"/>
        </w:rPr>
        <w:t>2020年新成立的公司应提供公司成立日之后次月起到响应文件递交截止前一个月的财务报表复印件</w:t>
      </w:r>
      <w:r>
        <w:rPr>
          <w:rFonts w:hint="eastAsia" w:ascii="宋体" w:hAnsi="宋体" w:eastAsia="宋体" w:cs="宋体"/>
          <w:color w:val="auto"/>
          <w:sz w:val="21"/>
          <w:szCs w:val="21"/>
          <w:highlight w:val="none"/>
          <w:lang w:eastAsia="zh-CN"/>
        </w:rPr>
        <w:t>）</w:t>
      </w:r>
    </w:p>
    <w:p>
      <w:pPr>
        <w:snapToGrid w:val="0"/>
        <w:spacing w:before="120" w:beforeLines="50" w:after="50"/>
        <w:outlineLvl w:val="1"/>
        <w:rPr>
          <w:rFonts w:ascii="宋体" w:hAnsi="宋体" w:cs="宋体"/>
          <w:b/>
          <w:spacing w:val="20"/>
          <w:highlight w:val="none"/>
        </w:rPr>
      </w:pPr>
      <w:bookmarkStart w:id="379" w:name="_Toc24253"/>
    </w:p>
    <w:p>
      <w:pPr>
        <w:snapToGrid w:val="0"/>
        <w:spacing w:before="120" w:beforeLines="50" w:after="50"/>
        <w:outlineLvl w:val="1"/>
        <w:rPr>
          <w:rFonts w:ascii="宋体" w:hAnsi="宋体" w:cs="宋体"/>
          <w:b/>
          <w:bCs/>
          <w:szCs w:val="21"/>
          <w:highlight w:val="none"/>
        </w:rPr>
      </w:pPr>
      <w:r>
        <w:rPr>
          <w:rFonts w:hint="eastAsia" w:ascii="宋体" w:hAnsi="宋体" w:cs="宋体"/>
          <w:b/>
          <w:bCs w:val="0"/>
          <w:spacing w:val="20"/>
          <w:highlight w:val="none"/>
        </w:rPr>
        <w:t>2.2.7</w:t>
      </w:r>
      <w:r>
        <w:rPr>
          <w:rFonts w:hint="eastAsia" w:ascii="宋体" w:hAnsi="宋体" w:cs="宋体"/>
          <w:strike w:val="0"/>
          <w:color w:val="000000" w:themeColor="text1"/>
          <w:szCs w:val="21"/>
          <w:highlight w:val="none"/>
          <w14:textFill>
            <w14:solidFill>
              <w14:schemeClr w14:val="tx1"/>
            </w14:solidFill>
          </w14:textFill>
        </w:rPr>
        <w:t>取得省级以上住房城乡建设主管部门颁发的相应建设工程质量检测资质证书及计量认证证书</w:t>
      </w:r>
      <w:r>
        <w:rPr>
          <w:rFonts w:hint="eastAsia" w:ascii="宋体" w:hAnsi="宋体"/>
          <w:bCs/>
          <w:strike w:val="0"/>
          <w:color w:val="000000" w:themeColor="text1"/>
          <w:szCs w:val="21"/>
          <w:highlight w:val="none"/>
          <w14:textFill>
            <w14:solidFill>
              <w14:schemeClr w14:val="tx1"/>
            </w14:solidFill>
          </w14:textFill>
        </w:rPr>
        <w:t>复印件</w:t>
      </w:r>
      <w:r>
        <w:rPr>
          <w:rFonts w:hint="eastAsia" w:ascii="宋体" w:hAnsi="宋体" w:eastAsia="宋体" w:cs="宋体"/>
          <w:strike w:val="0"/>
          <w:color w:val="auto"/>
          <w:sz w:val="21"/>
          <w:szCs w:val="21"/>
          <w:highlight w:val="none"/>
        </w:rPr>
        <w:t>。</w:t>
      </w:r>
      <w:r>
        <w:rPr>
          <w:rFonts w:hint="eastAsia" w:ascii="宋体" w:hAnsi="宋体"/>
          <w:b/>
          <w:bCs w:val="0"/>
          <w:strike w:val="0"/>
          <w:szCs w:val="21"/>
          <w:highlight w:val="none"/>
        </w:rPr>
        <w:t>（同时复印件要加盖单位公</w:t>
      </w:r>
      <w:r>
        <w:rPr>
          <w:rFonts w:hint="eastAsia" w:ascii="宋体" w:hAnsi="宋体"/>
          <w:b/>
          <w:strike w:val="0"/>
          <w:szCs w:val="21"/>
          <w:highlight w:val="none"/>
        </w:rPr>
        <w:t>章）</w:t>
      </w:r>
      <w:r>
        <w:rPr>
          <w:rFonts w:hint="eastAsia" w:ascii="宋体" w:hAnsi="宋体" w:cs="宋体"/>
          <w:b/>
          <w:strike w:val="0"/>
          <w:szCs w:val="21"/>
          <w:highlight w:val="none"/>
        </w:rPr>
        <w:t>（必须</w:t>
      </w:r>
      <w:r>
        <w:rPr>
          <w:rFonts w:hint="eastAsia" w:ascii="宋体" w:hAnsi="宋体" w:cs="宋体"/>
          <w:b/>
          <w:bCs/>
          <w:strike w:val="0"/>
          <w:szCs w:val="21"/>
          <w:highlight w:val="none"/>
        </w:rPr>
        <w:t>提供，否则投标无效）</w:t>
      </w:r>
      <w:r>
        <w:rPr>
          <w:rFonts w:hint="eastAsia" w:ascii="宋体" w:hAnsi="宋体" w:cs="宋体"/>
          <w:b/>
          <w:bCs/>
          <w:szCs w:val="21"/>
          <w:highlight w:val="none"/>
        </w:rPr>
        <w:t>。</w:t>
      </w:r>
    </w:p>
    <w:p>
      <w:pPr>
        <w:pStyle w:val="48"/>
        <w:rPr>
          <w:rFonts w:ascii="宋体" w:hAnsi="宋体" w:cs="宋体"/>
          <w:b/>
          <w:szCs w:val="21"/>
        </w:rPr>
      </w:pPr>
    </w:p>
    <w:p>
      <w:pPr>
        <w:pStyle w:val="48"/>
        <w:rPr>
          <w:rFonts w:hint="eastAsia" w:ascii="宋体" w:hAnsi="宋体" w:eastAsia="宋体" w:cs="宋体"/>
          <w:b/>
          <w:bCs w:val="0"/>
          <w:spacing w:val="0"/>
          <w:kern w:val="2"/>
          <w:sz w:val="21"/>
          <w:szCs w:val="21"/>
          <w:lang w:eastAsia="zh-CN"/>
        </w:rPr>
      </w:pPr>
      <w:r>
        <w:rPr>
          <w:rFonts w:hint="eastAsia" w:ascii="宋体" w:hAnsi="宋体" w:cs="宋体"/>
          <w:b/>
          <w:bCs w:val="0"/>
          <w:spacing w:val="0"/>
          <w:kern w:val="2"/>
          <w:sz w:val="21"/>
          <w:szCs w:val="21"/>
        </w:rPr>
        <w:t>2.2.8</w:t>
      </w:r>
      <w:r>
        <w:rPr>
          <w:rFonts w:hint="eastAsia" w:ascii="宋体" w:hAnsi="宋体" w:cs="宋体"/>
          <w:b/>
          <w:bCs w:val="0"/>
          <w:spacing w:val="0"/>
          <w:kern w:val="2"/>
          <w:sz w:val="21"/>
          <w:szCs w:val="21"/>
          <w:lang w:eastAsia="zh-CN"/>
        </w:rPr>
        <w:t>投标人认为需提交的其他资料</w:t>
      </w:r>
    </w:p>
    <w:bookmarkEnd w:id="379"/>
    <w:p>
      <w:pPr>
        <w:snapToGrid w:val="0"/>
        <w:spacing w:before="120" w:beforeLines="50" w:after="50"/>
        <w:outlineLvl w:val="1"/>
        <w:rPr>
          <w:rFonts w:ascii="宋体" w:hAnsi="宋体"/>
          <w:b/>
          <w:bCs/>
          <w:szCs w:val="21"/>
        </w:rPr>
      </w:pPr>
      <w:bookmarkStart w:id="380" w:name="_Toc400465727"/>
      <w:bookmarkStart w:id="381" w:name="_Toc308018691"/>
      <w:bookmarkStart w:id="382" w:name="_Toc480296604"/>
      <w:bookmarkStart w:id="383" w:name="_Toc20791"/>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pStyle w:val="48"/>
      </w:pPr>
    </w:p>
    <w:p>
      <w:pPr>
        <w:snapToGrid w:val="0"/>
        <w:spacing w:before="120" w:beforeLines="50" w:after="50"/>
        <w:outlineLvl w:val="1"/>
        <w:rPr>
          <w:rFonts w:ascii="宋体" w:hAnsi="宋体"/>
          <w:b/>
          <w:bCs/>
          <w:szCs w:val="21"/>
        </w:rPr>
      </w:pPr>
    </w:p>
    <w:p>
      <w:pPr>
        <w:snapToGrid w:val="0"/>
        <w:spacing w:before="120" w:beforeLines="50" w:after="50"/>
        <w:outlineLvl w:val="1"/>
        <w:rPr>
          <w:rFonts w:ascii="宋体" w:hAnsi="宋体"/>
          <w:b/>
          <w:bCs/>
          <w:szCs w:val="21"/>
        </w:rPr>
      </w:pPr>
    </w:p>
    <w:p>
      <w:pPr>
        <w:pStyle w:val="48"/>
        <w:rPr>
          <w:rFonts w:ascii="宋体" w:hAnsi="宋体"/>
          <w:b/>
          <w:bCs/>
          <w:szCs w:val="21"/>
        </w:rPr>
      </w:pPr>
    </w:p>
    <w:p>
      <w:pPr>
        <w:pStyle w:val="48"/>
        <w:rPr>
          <w:rFonts w:ascii="宋体" w:hAnsi="宋体"/>
          <w:b/>
          <w:bCs/>
          <w:szCs w:val="21"/>
        </w:rPr>
      </w:pPr>
    </w:p>
    <w:p>
      <w:pPr>
        <w:snapToGrid w:val="0"/>
        <w:spacing w:before="120" w:beforeLines="50" w:after="50"/>
        <w:outlineLvl w:val="1"/>
        <w:rPr>
          <w:rFonts w:ascii="宋体" w:hAnsi="宋体"/>
          <w:b/>
          <w:bCs/>
          <w:szCs w:val="21"/>
        </w:rPr>
      </w:pPr>
      <w:r>
        <w:rPr>
          <w:rFonts w:hint="eastAsia" w:ascii="宋体" w:hAnsi="宋体"/>
          <w:b/>
          <w:bCs/>
          <w:szCs w:val="21"/>
        </w:rPr>
        <w:t>三、</w:t>
      </w:r>
      <w:bookmarkEnd w:id="380"/>
      <w:bookmarkEnd w:id="381"/>
      <w:bookmarkEnd w:id="382"/>
      <w:r>
        <w:rPr>
          <w:rFonts w:hint="eastAsia" w:ascii="宋体" w:hAnsi="宋体"/>
          <w:b/>
          <w:bCs/>
          <w:szCs w:val="21"/>
        </w:rPr>
        <w:t>投标文件（商务及技术部分、报价部分）格式</w:t>
      </w:r>
      <w:bookmarkEnd w:id="383"/>
    </w:p>
    <w:p>
      <w:pPr>
        <w:snapToGrid w:val="0"/>
        <w:spacing w:before="120" w:beforeLines="50" w:after="50"/>
        <w:outlineLvl w:val="1"/>
        <w:rPr>
          <w:rFonts w:ascii="宋体" w:hAnsi="宋体" w:cs="宋体"/>
          <w:b/>
          <w:szCs w:val="21"/>
        </w:rPr>
      </w:pPr>
    </w:p>
    <w:p>
      <w:pPr>
        <w:snapToGrid w:val="0"/>
        <w:spacing w:before="120" w:beforeLines="50" w:after="50"/>
        <w:outlineLvl w:val="1"/>
        <w:rPr>
          <w:rFonts w:ascii="宋体" w:hAnsi="宋体"/>
          <w:b/>
          <w:bCs/>
          <w:szCs w:val="21"/>
        </w:rPr>
      </w:pPr>
      <w:bookmarkStart w:id="384" w:name="_Toc4180"/>
      <w:r>
        <w:rPr>
          <w:rFonts w:hint="eastAsia" w:ascii="宋体" w:hAnsi="宋体" w:cs="宋体"/>
          <w:b/>
          <w:szCs w:val="21"/>
        </w:rPr>
        <w:t>3.1 商务及技术部分、报价部分外封面格式</w:t>
      </w:r>
      <w:bookmarkEnd w:id="384"/>
    </w:p>
    <w:p>
      <w:pPr>
        <w:snapToGrid w:val="0"/>
        <w:spacing w:before="120" w:beforeLines="50" w:after="50"/>
        <w:outlineLvl w:val="1"/>
        <w:rPr>
          <w:rFonts w:ascii="宋体" w:hAnsi="宋体"/>
          <w:b/>
          <w:bCs/>
          <w:szCs w:val="21"/>
        </w:rPr>
      </w:pPr>
    </w:p>
    <w:p>
      <w:pPr>
        <w:snapToGrid w:val="0"/>
        <w:spacing w:before="120" w:beforeLines="50" w:after="50"/>
        <w:jc w:val="right"/>
        <w:rPr>
          <w:rFonts w:ascii="宋体" w:hAnsi="宋体" w:cs="宋体"/>
          <w:sz w:val="24"/>
          <w:szCs w:val="20"/>
        </w:rPr>
      </w:pPr>
      <w:r>
        <w:rPr>
          <w:rFonts w:hint="eastAsia" w:ascii="宋体" w:hAnsi="宋体" w:cs="宋体"/>
          <w:bCs/>
        </w:rPr>
        <w:t>正本/或副本</w:t>
      </w:r>
    </w:p>
    <w:p>
      <w:pPr>
        <w:snapToGrid w:val="0"/>
        <w:spacing w:before="120" w:beforeLines="50" w:after="50"/>
        <w:jc w:val="center"/>
        <w:rPr>
          <w:rFonts w:ascii="宋体" w:hAnsi="宋体" w:cs="宋体"/>
          <w:b/>
          <w:bCs/>
          <w:sz w:val="48"/>
          <w:szCs w:val="48"/>
        </w:rPr>
      </w:pPr>
    </w:p>
    <w:p>
      <w:pPr>
        <w:snapToGrid w:val="0"/>
        <w:spacing w:before="120" w:beforeLines="50" w:after="50"/>
        <w:jc w:val="center"/>
        <w:rPr>
          <w:rFonts w:ascii="宋体" w:hAnsi="宋体" w:cs="宋体"/>
          <w:b/>
          <w:bCs/>
          <w:sz w:val="48"/>
          <w:szCs w:val="48"/>
        </w:rPr>
      </w:pPr>
      <w:r>
        <w:rPr>
          <w:rFonts w:hint="eastAsia" w:ascii="宋体" w:hAnsi="宋体" w:cs="宋体"/>
          <w:b/>
          <w:bCs/>
          <w:sz w:val="48"/>
          <w:szCs w:val="48"/>
        </w:rPr>
        <w:t xml:space="preserve"> 投标文件</w:t>
      </w:r>
    </w:p>
    <w:p>
      <w:pPr>
        <w:snapToGrid w:val="0"/>
        <w:spacing w:before="120" w:beforeLines="50" w:after="50"/>
        <w:jc w:val="center"/>
        <w:rPr>
          <w:rFonts w:ascii="宋体" w:hAnsi="宋体" w:cs="宋体"/>
          <w:b/>
          <w:bCs/>
          <w:sz w:val="48"/>
          <w:szCs w:val="48"/>
        </w:rPr>
      </w:pPr>
      <w:r>
        <w:rPr>
          <w:rFonts w:hint="eastAsia" w:ascii="宋体" w:hAnsi="宋体" w:cs="宋体"/>
          <w:b/>
          <w:bCs/>
          <w:sz w:val="48"/>
          <w:szCs w:val="48"/>
        </w:rPr>
        <w:t>（商务及技术部分、报价部分）</w:t>
      </w:r>
    </w:p>
    <w:p>
      <w:pPr>
        <w:snapToGrid w:val="0"/>
        <w:spacing w:before="120" w:beforeLines="50" w:after="50"/>
        <w:rPr>
          <w:rFonts w:ascii="宋体" w:hAnsi="宋体" w:cs="宋体"/>
          <w:bCs/>
          <w:sz w:val="24"/>
          <w:szCs w:val="20"/>
        </w:rPr>
      </w:pPr>
    </w:p>
    <w:p>
      <w:pPr>
        <w:snapToGrid w:val="0"/>
        <w:spacing w:before="120" w:beforeLines="50" w:after="50" w:line="360" w:lineRule="auto"/>
        <w:ind w:firstLine="1200" w:firstLineChars="500"/>
        <w:rPr>
          <w:rFonts w:ascii="宋体" w:hAnsi="宋体" w:cs="宋体"/>
          <w:bCs/>
          <w:sz w:val="24"/>
          <w:szCs w:val="20"/>
        </w:rPr>
      </w:pPr>
      <w:r>
        <w:rPr>
          <w:rFonts w:hint="eastAsia" w:ascii="宋体" w:hAnsi="宋体" w:cs="宋体"/>
          <w:bCs/>
          <w:sz w:val="24"/>
        </w:rPr>
        <w:t>项目名称：</w:t>
      </w:r>
      <w:r>
        <w:rPr>
          <w:rFonts w:hint="eastAsia" w:ascii="宋体" w:hAnsi="宋体" w:cs="宋体"/>
          <w:bCs/>
          <w:sz w:val="24"/>
          <w:szCs w:val="20"/>
        </w:rPr>
        <w:t xml:space="preserve"> </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项目编号： </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投标人名称：</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法定代表人或委托代理人签字：</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年    月   日</w:t>
      </w:r>
    </w:p>
    <w:p>
      <w:pPr>
        <w:snapToGrid w:val="0"/>
        <w:spacing w:before="120" w:beforeLines="50" w:after="50"/>
        <w:outlineLvl w:val="1"/>
        <w:rPr>
          <w:rFonts w:ascii="宋体" w:hAnsi="宋体"/>
          <w:b/>
          <w:bCs/>
          <w:szCs w:val="21"/>
        </w:rPr>
      </w:pPr>
    </w:p>
    <w:p>
      <w:pPr>
        <w:snapToGrid w:val="0"/>
        <w:spacing w:before="50" w:after="50"/>
        <w:rPr>
          <w:rFonts w:ascii="宋体" w:hAnsi="宋体"/>
          <w:b/>
          <w:szCs w:val="21"/>
        </w:rPr>
      </w:pPr>
      <w:r>
        <w:rPr>
          <w:rFonts w:hint="eastAsia" w:ascii="宋体" w:hAnsi="宋体"/>
          <w:b/>
          <w:szCs w:val="21"/>
        </w:rPr>
        <w:t xml:space="preserve">3.2资信及商务部分内封面格式： </w:t>
      </w:r>
    </w:p>
    <w:p>
      <w:pPr>
        <w:snapToGrid w:val="0"/>
        <w:spacing w:before="120" w:beforeLines="50" w:after="50" w:line="360" w:lineRule="auto"/>
        <w:rPr>
          <w:rFonts w:ascii="宋体" w:hAnsi="宋体"/>
          <w:sz w:val="24"/>
          <w:szCs w:val="20"/>
        </w:rPr>
      </w:pPr>
    </w:p>
    <w:p>
      <w:pPr>
        <w:snapToGrid w:val="0"/>
        <w:spacing w:before="120" w:beforeLines="50" w:after="50" w:line="360" w:lineRule="auto"/>
        <w:jc w:val="center"/>
        <w:rPr>
          <w:rFonts w:ascii="宋体" w:hAnsi="宋体"/>
          <w:b/>
          <w:bCs/>
          <w:sz w:val="28"/>
          <w:szCs w:val="28"/>
        </w:rPr>
      </w:pPr>
      <w:r>
        <w:rPr>
          <w:rFonts w:hint="eastAsia" w:ascii="宋体" w:hAnsi="宋体" w:cs="宋体"/>
          <w:b/>
          <w:bCs/>
          <w:sz w:val="48"/>
          <w:szCs w:val="48"/>
        </w:rPr>
        <w:t>商务及技术部分</w:t>
      </w:r>
    </w:p>
    <w:p>
      <w:pPr>
        <w:snapToGrid w:val="0"/>
        <w:spacing w:before="120" w:beforeLines="50" w:after="50" w:line="360" w:lineRule="auto"/>
        <w:ind w:firstLine="1200" w:firstLineChars="500"/>
        <w:rPr>
          <w:rFonts w:ascii="宋体" w:hAnsi="宋体" w:cs="宋体"/>
          <w:bCs/>
          <w:sz w:val="24"/>
          <w:szCs w:val="20"/>
        </w:rPr>
      </w:pPr>
      <w:r>
        <w:rPr>
          <w:rFonts w:hint="eastAsia" w:ascii="宋体" w:hAnsi="宋体" w:cs="宋体"/>
          <w:bCs/>
          <w:sz w:val="24"/>
        </w:rPr>
        <w:t>项目名称：</w:t>
      </w:r>
      <w:r>
        <w:rPr>
          <w:rFonts w:hint="eastAsia" w:ascii="宋体" w:hAnsi="宋体" w:cs="宋体"/>
          <w:bCs/>
          <w:sz w:val="24"/>
          <w:szCs w:val="20"/>
        </w:rPr>
        <w:t xml:space="preserve"> </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项目编号：</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投标人名称：</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法定代表人或委托代理人签字：</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年    月   日</w:t>
      </w:r>
    </w:p>
    <w:p>
      <w:pPr>
        <w:snapToGrid w:val="0"/>
        <w:spacing w:before="50" w:after="50" w:line="420" w:lineRule="exact"/>
        <w:rPr>
          <w:rFonts w:ascii="宋体" w:hAnsi="宋体" w:cs="宋体"/>
          <w:b/>
          <w:szCs w:val="21"/>
        </w:rPr>
      </w:pPr>
      <w:r>
        <w:rPr>
          <w:rFonts w:hint="eastAsia" w:ascii="宋体" w:hAnsi="宋体" w:cs="宋体"/>
          <w:b/>
          <w:szCs w:val="21"/>
        </w:rPr>
        <w:t>3.3商务</w:t>
      </w:r>
      <w:r>
        <w:rPr>
          <w:rFonts w:hint="eastAsia" w:ascii="宋体" w:hAnsi="宋体" w:cs="宋体"/>
          <w:b/>
          <w:bCs/>
          <w:szCs w:val="21"/>
        </w:rPr>
        <w:t>部分目录</w:t>
      </w:r>
    </w:p>
    <w:p>
      <w:pPr>
        <w:snapToGrid w:val="0"/>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）投标声明书(格式见第六章)；</w:t>
      </w:r>
    </w:p>
    <w:p>
      <w:pPr>
        <w:numPr>
          <w:ilvl w:val="0"/>
          <w:numId w:val="3"/>
        </w:numPr>
        <w:spacing w:line="400" w:lineRule="exact"/>
        <w:ind w:firstLine="630" w:firstLineChars="300"/>
      </w:pPr>
      <w:r>
        <w:rPr>
          <w:rFonts w:hint="eastAsia" w:ascii="宋体" w:hAnsi="宋体" w:cs="宋体"/>
          <w:szCs w:val="21"/>
        </w:rPr>
        <w:t xml:space="preserve">投标人情况介绍； </w:t>
      </w:r>
    </w:p>
    <w:p>
      <w:pPr>
        <w:numPr>
          <w:ilvl w:val="-1"/>
          <w:numId w:val="0"/>
        </w:numPr>
        <w:spacing w:line="400" w:lineRule="exact"/>
        <w:ind w:firstLine="420" w:firstLineChars="200"/>
        <w:rPr>
          <w:rFonts w:ascii="宋体" w:hAnsi="宋体" w:cs="宋体"/>
          <w:bCs w:val="0"/>
          <w:spacing w:val="0"/>
          <w:kern w:val="2"/>
          <w:sz w:val="21"/>
          <w:szCs w:val="21"/>
        </w:rPr>
      </w:pPr>
      <w:r>
        <w:rPr>
          <w:rFonts w:hint="eastAsia" w:ascii="宋体" w:hAnsi="宋体" w:cs="宋体"/>
          <w:szCs w:val="21"/>
        </w:rPr>
        <w:t>★</w:t>
      </w:r>
      <w:r>
        <w:rPr>
          <w:rFonts w:hint="eastAsia" w:ascii="宋体" w:hAnsi="宋体" w:cs="宋体"/>
          <w:bCs w:val="0"/>
          <w:spacing w:val="0"/>
          <w:kern w:val="2"/>
          <w:sz w:val="21"/>
          <w:szCs w:val="21"/>
        </w:rPr>
        <w:t>（</w:t>
      </w:r>
      <w:r>
        <w:rPr>
          <w:rFonts w:hint="eastAsia" w:ascii="宋体" w:hAnsi="宋体" w:cs="宋体"/>
          <w:bCs w:val="0"/>
          <w:spacing w:val="0"/>
          <w:kern w:val="2"/>
          <w:sz w:val="21"/>
          <w:szCs w:val="21"/>
          <w:lang w:val="en-US" w:eastAsia="zh-CN"/>
        </w:rPr>
        <w:t>3</w:t>
      </w:r>
      <w:r>
        <w:rPr>
          <w:rFonts w:hint="eastAsia" w:ascii="宋体" w:hAnsi="宋体" w:cs="宋体"/>
          <w:bCs w:val="0"/>
          <w:spacing w:val="0"/>
          <w:kern w:val="2"/>
          <w:sz w:val="21"/>
          <w:szCs w:val="21"/>
        </w:rPr>
        <w:t>）商务响应表(格式见第六章)</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rPr>
        <w:t>投标人需要说明的其他文件和说明</w:t>
      </w:r>
      <w:r>
        <w:rPr>
          <w:rFonts w:hint="eastAsia" w:ascii="宋体" w:hAnsi="宋体" w:cs="宋体"/>
          <w:szCs w:val="21"/>
        </w:rPr>
        <w:t>；</w:t>
      </w:r>
    </w:p>
    <w:p>
      <w:pPr>
        <w:snapToGrid w:val="0"/>
        <w:spacing w:line="400" w:lineRule="exact"/>
        <w:ind w:firstLine="621" w:firstLineChars="296"/>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）投标人的类似成功案例的业绩证明文件(格式见第六章)；</w:t>
      </w:r>
    </w:p>
    <w:p>
      <w:pPr>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）投标人符合中小企业划型标准的，按《政府采购促进中小企业发展暂行办法》（财库〔2011〕181号）要求，</w:t>
      </w:r>
      <w:r>
        <w:rPr>
          <w:rFonts w:hint="eastAsia" w:ascii="宋体" w:hAnsi="宋体" w:cs="宋体"/>
          <w:szCs w:val="21"/>
          <w:lang w:eastAsia="zh-CN"/>
        </w:rPr>
        <w:t>提供</w:t>
      </w:r>
      <w:r>
        <w:rPr>
          <w:rFonts w:hint="eastAsia" w:ascii="宋体" w:hAnsi="宋体" w:cs="宋体"/>
          <w:szCs w:val="21"/>
        </w:rPr>
        <w:t>中小企业声明函。监</w:t>
      </w:r>
      <w:r>
        <w:rPr>
          <w:rFonts w:hint="eastAsia" w:ascii="宋体" w:hAnsi="宋体"/>
          <w:szCs w:val="21"/>
        </w:rPr>
        <w:t>狱企业参加政府采购活动时，应当提供由省级以上监狱管理局、戒毒管理局（含新疆生产建设兵团）出具的属于监狱企业的证明文件。</w:t>
      </w:r>
      <w:r>
        <w:rPr>
          <w:rFonts w:hint="eastAsia" w:ascii="宋体" w:hAnsi="宋体"/>
          <w:szCs w:val="21"/>
          <w:lang w:eastAsia="zh-CN"/>
        </w:rPr>
        <w:t>（</w:t>
      </w:r>
      <w:r>
        <w:rPr>
          <w:rFonts w:hint="eastAsia" w:ascii="宋体" w:hAnsi="宋体" w:cs="宋体"/>
          <w:bCs/>
          <w:szCs w:val="21"/>
        </w:rPr>
        <w:t>开具时间在一年内的为有效，其余由评标委员会认定，原件备核）</w:t>
      </w:r>
      <w:r>
        <w:rPr>
          <w:rFonts w:hint="eastAsia" w:ascii="宋体" w:hAnsi="宋体" w:cs="宋体"/>
          <w:szCs w:val="21"/>
        </w:rPr>
        <w:t>(格式见第六章)；</w:t>
      </w:r>
    </w:p>
    <w:p>
      <w:pPr>
        <w:snapToGrid w:val="0"/>
        <w:spacing w:line="400" w:lineRule="exact"/>
        <w:ind w:firstLine="621" w:firstLineChars="296"/>
        <w:jc w:val="left"/>
        <w:rPr>
          <w:rFonts w:ascii="宋体" w:hAnsi="宋体" w:cs="宋体"/>
          <w:szCs w:val="21"/>
        </w:rPr>
      </w:pPr>
    </w:p>
    <w:p>
      <w:pPr>
        <w:snapToGrid w:val="0"/>
        <w:spacing w:line="404" w:lineRule="exact"/>
        <w:jc w:val="left"/>
        <w:rPr>
          <w:rFonts w:ascii="宋体" w:hAnsi="宋体" w:cs="宋体"/>
          <w:b/>
          <w:szCs w:val="21"/>
        </w:rPr>
      </w:pPr>
    </w:p>
    <w:p>
      <w:pPr>
        <w:snapToGrid w:val="0"/>
        <w:spacing w:line="404" w:lineRule="exact"/>
        <w:jc w:val="left"/>
        <w:rPr>
          <w:rFonts w:ascii="宋体" w:hAnsi="宋体" w:cs="宋体"/>
          <w:b/>
          <w:szCs w:val="21"/>
        </w:rPr>
      </w:pPr>
    </w:p>
    <w:p>
      <w:pPr>
        <w:snapToGrid w:val="0"/>
        <w:spacing w:line="404" w:lineRule="exact"/>
        <w:jc w:val="left"/>
        <w:rPr>
          <w:rFonts w:ascii="宋体" w:hAnsi="宋体" w:cs="宋体"/>
          <w:bCs/>
          <w:szCs w:val="21"/>
        </w:rPr>
      </w:pPr>
      <w:r>
        <w:rPr>
          <w:rFonts w:hint="eastAsia" w:ascii="宋体" w:hAnsi="宋体" w:cs="宋体"/>
          <w:b/>
          <w:szCs w:val="21"/>
        </w:rPr>
        <w:t>3.4技术</w:t>
      </w:r>
      <w:r>
        <w:rPr>
          <w:rFonts w:hint="eastAsia" w:ascii="宋体" w:hAnsi="宋体" w:cs="宋体"/>
          <w:b/>
          <w:bCs/>
          <w:szCs w:val="21"/>
        </w:rPr>
        <w:t>部分目录</w:t>
      </w:r>
    </w:p>
    <w:p>
      <w:pPr>
        <w:snapToGrid w:val="0"/>
        <w:spacing w:line="400" w:lineRule="exact"/>
        <w:ind w:firstLine="420" w:firstLineChars="200"/>
        <w:jc w:val="left"/>
        <w:rPr>
          <w:rFonts w:ascii="宋体" w:hAnsi="宋体" w:cs="宋体"/>
        </w:rPr>
      </w:pPr>
      <w:r>
        <w:rPr>
          <w:rFonts w:hint="eastAsia" w:ascii="宋体" w:hAnsi="宋体" w:cs="宋体"/>
          <w:szCs w:val="21"/>
        </w:rPr>
        <w:t>★</w:t>
      </w:r>
      <w:r>
        <w:rPr>
          <w:rFonts w:hint="eastAsia" w:ascii="宋体" w:hAnsi="宋体" w:cs="宋体"/>
        </w:rPr>
        <w:t>（</w:t>
      </w:r>
      <w:r>
        <w:rPr>
          <w:rFonts w:hint="eastAsia" w:ascii="宋体" w:hAnsi="宋体" w:cs="宋体"/>
          <w:lang w:val="en-US" w:eastAsia="zh-CN"/>
        </w:rPr>
        <w:t>1</w:t>
      </w:r>
      <w:r>
        <w:rPr>
          <w:rFonts w:hint="eastAsia" w:ascii="宋体" w:hAnsi="宋体" w:cs="宋体"/>
        </w:rPr>
        <w:t>）招标采购需求中要求</w:t>
      </w:r>
      <w:r>
        <w:rPr>
          <w:rFonts w:hint="eastAsia" w:ascii="宋体" w:hAnsi="宋体" w:cs="宋体"/>
          <w:szCs w:val="21"/>
        </w:rPr>
        <w:t>提供的材料（如 技术方案、实施方案等）；</w:t>
      </w:r>
    </w:p>
    <w:p>
      <w:pPr>
        <w:snapToGrid w:val="0"/>
        <w:spacing w:line="400" w:lineRule="exact"/>
        <w:ind w:firstLine="630" w:firstLineChars="300"/>
        <w:jc w:val="left"/>
        <w:rPr>
          <w:rFonts w:ascii="宋体" w:hAnsi="宋体" w:cs="宋体"/>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rPr>
        <w:t>投标人拥有主要制造设备的情况表；</w:t>
      </w:r>
    </w:p>
    <w:p>
      <w:pPr>
        <w:pStyle w:val="24"/>
        <w:snapToGrid w:val="0"/>
        <w:spacing w:line="280" w:lineRule="exact"/>
        <w:ind w:firstLine="656" w:firstLineChars="328"/>
        <w:jc w:val="left"/>
        <w:rPr>
          <w:rFonts w:hint="eastAsia" w:ascii="宋体" w:hAnsi="宋体" w:cs="宋体"/>
          <w:lang w:val="en-US" w:eastAsia="zh-CN"/>
        </w:rPr>
      </w:pPr>
      <w:r>
        <w:rPr>
          <w:rFonts w:hint="eastAsia" w:ascii="宋体" w:hAnsi="宋体" w:cs="宋体"/>
        </w:rPr>
        <w:t>（</w:t>
      </w:r>
      <w:r>
        <w:rPr>
          <w:rFonts w:hint="eastAsia" w:hAnsi="宋体" w:cs="宋体"/>
          <w:lang w:val="en-US" w:eastAsia="zh-CN"/>
        </w:rPr>
        <w:t>3</w:t>
      </w:r>
      <w:r>
        <w:rPr>
          <w:rFonts w:hint="eastAsia" w:ascii="宋体" w:hAnsi="宋体" w:cs="宋体"/>
        </w:rPr>
        <w:t>）</w:t>
      </w:r>
      <w:r>
        <w:rPr>
          <w:rFonts w:hint="eastAsia" w:hAnsi="宋体" w:cs="宋体"/>
          <w:kern w:val="2"/>
          <w:sz w:val="21"/>
          <w:szCs w:val="24"/>
          <w:lang w:val="en-US"/>
        </w:rPr>
        <w:t>拟投入项目人员情况一览表；</w:t>
      </w:r>
    </w:p>
    <w:p>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rPr>
        <w:t>（</w:t>
      </w:r>
      <w:r>
        <w:rPr>
          <w:rFonts w:hint="eastAsia" w:ascii="宋体" w:hAnsi="宋体" w:cs="宋体"/>
          <w:lang w:val="en-US" w:eastAsia="zh-CN"/>
        </w:rPr>
        <w:t>4</w:t>
      </w:r>
      <w:r>
        <w:rPr>
          <w:rFonts w:hint="eastAsia" w:ascii="宋体" w:hAnsi="宋体" w:cs="宋体"/>
        </w:rPr>
        <w:t>）服务承诺方案</w:t>
      </w:r>
      <w:r>
        <w:rPr>
          <w:rFonts w:hint="eastAsia" w:ascii="宋体" w:hAnsi="宋体" w:cs="宋体"/>
          <w:szCs w:val="21"/>
        </w:rPr>
        <w:t>。</w:t>
      </w:r>
    </w:p>
    <w:p>
      <w:pPr>
        <w:snapToGrid w:val="0"/>
        <w:spacing w:line="400" w:lineRule="exact"/>
        <w:ind w:firstLine="630" w:firstLineChars="300"/>
        <w:jc w:val="left"/>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）投标人需要说明的其他文件和说明。</w:t>
      </w:r>
    </w:p>
    <w:p>
      <w:pPr>
        <w:snapToGrid w:val="0"/>
        <w:spacing w:before="50" w:after="50"/>
        <w:rPr>
          <w:rFonts w:ascii="宋体" w:hAnsi="宋体"/>
          <w:b/>
          <w:szCs w:val="21"/>
        </w:rPr>
      </w:pPr>
    </w:p>
    <w:p>
      <w:pPr>
        <w:snapToGrid w:val="0"/>
        <w:spacing w:before="50" w:after="120" w:afterLines="50"/>
        <w:jc w:val="left"/>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pStyle w:val="48"/>
        <w:rPr>
          <w:rFonts w:ascii="宋体" w:hAnsi="宋体" w:cs="宋体"/>
          <w:b/>
          <w:szCs w:val="21"/>
        </w:rPr>
      </w:pPr>
    </w:p>
    <w:p>
      <w:pPr>
        <w:snapToGrid w:val="0"/>
        <w:spacing w:line="420" w:lineRule="exact"/>
        <w:rPr>
          <w:rFonts w:ascii="宋体" w:hAnsi="宋体" w:cs="宋体"/>
          <w:b/>
          <w:szCs w:val="21"/>
        </w:rPr>
      </w:pPr>
      <w:r>
        <w:rPr>
          <w:rFonts w:hint="eastAsia" w:ascii="宋体" w:hAnsi="宋体" w:cs="宋体"/>
          <w:b/>
          <w:szCs w:val="21"/>
        </w:rPr>
        <w:t>3.5商务</w:t>
      </w:r>
      <w:r>
        <w:rPr>
          <w:rFonts w:hint="eastAsia" w:ascii="宋体" w:hAnsi="宋体" w:cs="宋体"/>
          <w:b/>
          <w:bCs/>
          <w:szCs w:val="21"/>
        </w:rPr>
        <w:t>部分</w:t>
      </w:r>
    </w:p>
    <w:p>
      <w:pPr>
        <w:snapToGrid w:val="0"/>
        <w:spacing w:before="50" w:after="120" w:afterLines="50" w:line="340" w:lineRule="exact"/>
        <w:jc w:val="left"/>
        <w:rPr>
          <w:rFonts w:ascii="宋体" w:hAnsi="宋体" w:cs="宋体"/>
          <w:b/>
          <w:szCs w:val="21"/>
        </w:rPr>
      </w:pPr>
      <w:r>
        <w:rPr>
          <w:rFonts w:hint="eastAsia" w:ascii="宋体" w:hAnsi="宋体" w:cs="宋体"/>
          <w:b/>
          <w:szCs w:val="21"/>
        </w:rPr>
        <w:t>3.5.</w:t>
      </w:r>
      <w:r>
        <w:rPr>
          <w:rFonts w:hint="eastAsia" w:ascii="宋体" w:hAnsi="宋体" w:cs="宋体"/>
          <w:b/>
          <w:szCs w:val="21"/>
          <w:lang w:val="en-US" w:eastAsia="zh-CN"/>
        </w:rPr>
        <w:t>1</w:t>
      </w:r>
      <w:r>
        <w:rPr>
          <w:rFonts w:hint="eastAsia" w:ascii="宋体" w:hAnsi="宋体" w:cs="宋体"/>
          <w:b/>
          <w:szCs w:val="21"/>
        </w:rPr>
        <w:t>投标声明书格式：</w:t>
      </w:r>
    </w:p>
    <w:p>
      <w:pPr>
        <w:keepNext w:val="0"/>
        <w:keepLines w:val="0"/>
        <w:pageBreakBefore w:val="0"/>
        <w:widowControl w:val="0"/>
        <w:kinsoku/>
        <w:wordWrap/>
        <w:overflowPunct/>
        <w:topLinePunct w:val="0"/>
        <w:autoSpaceDE/>
        <w:autoSpaceDN/>
        <w:bidi w:val="0"/>
        <w:adjustRightInd/>
        <w:snapToGrid w:val="0"/>
        <w:spacing w:before="120" w:beforeLines="50" w:line="280" w:lineRule="exact"/>
        <w:jc w:val="center"/>
        <w:textAlignment w:val="auto"/>
        <w:rPr>
          <w:rFonts w:hint="eastAsia" w:ascii="宋体" w:hAnsi="宋体" w:cs="宋体"/>
          <w:b/>
          <w:sz w:val="28"/>
          <w:szCs w:val="28"/>
        </w:rPr>
      </w:pPr>
    </w:p>
    <w:p>
      <w:pPr>
        <w:keepNext w:val="0"/>
        <w:keepLines w:val="0"/>
        <w:pageBreakBefore w:val="0"/>
        <w:widowControl w:val="0"/>
        <w:kinsoku/>
        <w:wordWrap/>
        <w:overflowPunct/>
        <w:topLinePunct w:val="0"/>
        <w:autoSpaceDE/>
        <w:autoSpaceDN/>
        <w:bidi w:val="0"/>
        <w:adjustRightInd/>
        <w:snapToGrid w:val="0"/>
        <w:spacing w:before="120" w:beforeLines="50" w:line="280" w:lineRule="exact"/>
        <w:jc w:val="center"/>
        <w:textAlignment w:val="auto"/>
        <w:rPr>
          <w:rFonts w:hint="eastAsia" w:ascii="宋体" w:hAnsi="宋体" w:cs="宋体"/>
          <w:b/>
          <w:sz w:val="28"/>
          <w:szCs w:val="28"/>
        </w:rPr>
      </w:pPr>
      <w:r>
        <w:rPr>
          <w:rFonts w:hint="eastAsia" w:ascii="宋体" w:hAnsi="宋体" w:cs="宋体"/>
          <w:b/>
          <w:sz w:val="28"/>
          <w:szCs w:val="28"/>
        </w:rPr>
        <w:t>投 标 声 明 书</w:t>
      </w:r>
    </w:p>
    <w:p>
      <w:pPr>
        <w:pStyle w:val="2"/>
      </w:pPr>
    </w:p>
    <w:p>
      <w:pPr>
        <w:pStyle w:val="24"/>
        <w:keepNext w:val="0"/>
        <w:keepLines w:val="0"/>
        <w:pageBreakBefore w:val="0"/>
        <w:widowControl w:val="0"/>
        <w:kinsoku/>
        <w:wordWrap/>
        <w:overflowPunct/>
        <w:topLinePunct w:val="0"/>
        <w:autoSpaceDE/>
        <w:autoSpaceDN/>
        <w:bidi w:val="0"/>
        <w:adjustRightInd/>
        <w:spacing w:line="280" w:lineRule="exact"/>
        <w:ind w:firstLine="480"/>
        <w:textAlignment w:val="auto"/>
        <w:rPr>
          <w:rFonts w:hint="eastAsia" w:hAnsi="宋体" w:cs="宋体"/>
          <w:sz w:val="22"/>
          <w:szCs w:val="22"/>
          <w:lang w:eastAsia="zh-CN"/>
        </w:rPr>
      </w:pPr>
      <w:r>
        <w:rPr>
          <w:rFonts w:hint="eastAsia" w:hAnsi="宋体" w:cs="宋体"/>
          <w:sz w:val="22"/>
          <w:szCs w:val="22"/>
        </w:rPr>
        <w:t xml:space="preserve">我 </w:t>
      </w:r>
      <w:r>
        <w:rPr>
          <w:rFonts w:hint="eastAsia" w:hAnsi="宋体" w:cs="宋体"/>
          <w:sz w:val="22"/>
          <w:szCs w:val="22"/>
          <w:u w:val="single"/>
        </w:rPr>
        <w:t xml:space="preserve">          </w:t>
      </w:r>
      <w:r>
        <w:rPr>
          <w:rFonts w:hint="eastAsia" w:hAnsi="宋体" w:cs="宋体"/>
          <w:sz w:val="22"/>
          <w:szCs w:val="22"/>
        </w:rPr>
        <w:t>（姓名）系</w:t>
      </w:r>
      <w:r>
        <w:rPr>
          <w:rFonts w:hint="eastAsia" w:hAnsi="宋体" w:cs="宋体"/>
          <w:sz w:val="22"/>
          <w:szCs w:val="22"/>
          <w:u w:val="single"/>
        </w:rPr>
        <w:t xml:space="preserve">         </w:t>
      </w:r>
      <w:r>
        <w:rPr>
          <w:rFonts w:hint="eastAsia" w:hAnsi="宋体" w:cs="宋体"/>
          <w:sz w:val="22"/>
          <w:szCs w:val="22"/>
        </w:rPr>
        <w:t>（供应商名称）的法定代表人，依据贵方</w:t>
      </w:r>
      <w:r>
        <w:rPr>
          <w:rFonts w:hint="eastAsia" w:hAnsi="宋体" w:cs="宋体"/>
          <w:sz w:val="22"/>
          <w:szCs w:val="22"/>
          <w:u w:val="single"/>
        </w:rPr>
        <w:t>（项目名称/文件编号）</w:t>
      </w:r>
      <w:r>
        <w:rPr>
          <w:rFonts w:hint="eastAsia" w:hAnsi="宋体" w:cs="宋体"/>
          <w:sz w:val="22"/>
          <w:szCs w:val="22"/>
        </w:rPr>
        <w:t>项目采购的招标文件，我方</w:t>
      </w:r>
      <w:r>
        <w:rPr>
          <w:rFonts w:hint="eastAsia" w:hAnsi="宋体" w:cs="宋体"/>
          <w:sz w:val="22"/>
          <w:szCs w:val="22"/>
          <w:u w:val="single"/>
        </w:rPr>
        <w:t>（姓名和职务）</w:t>
      </w:r>
      <w:r>
        <w:rPr>
          <w:rFonts w:hint="eastAsia" w:hAnsi="宋体" w:cs="宋体"/>
          <w:sz w:val="22"/>
          <w:szCs w:val="22"/>
        </w:rPr>
        <w:t>经正式授权并代表供应商</w:t>
      </w:r>
      <w:r>
        <w:rPr>
          <w:rFonts w:hint="eastAsia" w:hAnsi="宋体" w:cs="宋体"/>
          <w:sz w:val="22"/>
          <w:szCs w:val="22"/>
          <w:u w:val="single"/>
        </w:rPr>
        <w:t>（供应商名称、地址）</w:t>
      </w:r>
      <w:r>
        <w:rPr>
          <w:rFonts w:hint="eastAsia" w:hAnsi="宋体" w:cs="宋体"/>
          <w:sz w:val="22"/>
          <w:szCs w:val="22"/>
        </w:rPr>
        <w:t>提交</w:t>
      </w:r>
      <w:r>
        <w:rPr>
          <w:rFonts w:hint="eastAsia" w:hAnsi="宋体" w:cs="宋体"/>
          <w:sz w:val="22"/>
          <w:szCs w:val="22"/>
          <w:lang w:val="en-US" w:eastAsia="zh-CN"/>
        </w:rPr>
        <w:t>投标</w:t>
      </w:r>
      <w:r>
        <w:rPr>
          <w:rFonts w:hint="eastAsia" w:hAnsi="宋体" w:cs="宋体"/>
          <w:sz w:val="22"/>
          <w:szCs w:val="22"/>
        </w:rPr>
        <w:t>响应文件正本一份，副本</w:t>
      </w:r>
      <w:r>
        <w:rPr>
          <w:rFonts w:hint="eastAsia" w:hAnsi="宋体" w:cs="宋体"/>
          <w:sz w:val="22"/>
          <w:szCs w:val="22"/>
          <w:u w:val="single"/>
          <w:lang w:val="en-US"/>
        </w:rPr>
        <w:t xml:space="preserve">  </w:t>
      </w:r>
      <w:r>
        <w:rPr>
          <w:rFonts w:hint="eastAsia" w:hAnsi="宋体" w:cs="宋体"/>
          <w:sz w:val="22"/>
          <w:szCs w:val="22"/>
        </w:rPr>
        <w:t>份</w:t>
      </w:r>
      <w:r>
        <w:rPr>
          <w:rFonts w:hint="eastAsia" w:hAnsi="宋体" w:cs="宋体"/>
          <w:sz w:val="22"/>
          <w:szCs w:val="22"/>
          <w:lang w:eastAsia="zh-CN"/>
        </w:rPr>
        <w:t>。为便于贵方公正、择优地确定中标人及其服务，我方就本次投标有关事项郑重声明如下：</w:t>
      </w:r>
    </w:p>
    <w:p>
      <w:pPr>
        <w:pStyle w:val="24"/>
        <w:keepNext w:val="0"/>
        <w:keepLines w:val="0"/>
        <w:pageBreakBefore w:val="0"/>
        <w:widowControl w:val="0"/>
        <w:kinsoku/>
        <w:wordWrap/>
        <w:overflowPunct/>
        <w:topLinePunct w:val="0"/>
        <w:autoSpaceDE/>
        <w:autoSpaceDN/>
        <w:bidi w:val="0"/>
        <w:adjustRightInd/>
        <w:spacing w:line="280" w:lineRule="exact"/>
        <w:ind w:firstLine="480"/>
        <w:textAlignment w:val="auto"/>
        <w:rPr>
          <w:rFonts w:hAnsi="宋体" w:cs="宋体"/>
          <w:sz w:val="22"/>
          <w:szCs w:val="22"/>
        </w:rPr>
      </w:pPr>
      <w:r>
        <w:rPr>
          <w:rFonts w:hint="eastAsia" w:hAnsi="宋体" w:cs="宋体"/>
          <w:sz w:val="22"/>
          <w:szCs w:val="22"/>
        </w:rPr>
        <w:t>1. 将按招标文件的约定履行合同责任和义务；</w:t>
      </w:r>
    </w:p>
    <w:p>
      <w:pPr>
        <w:pStyle w:val="24"/>
        <w:keepNext w:val="0"/>
        <w:keepLines w:val="0"/>
        <w:pageBreakBefore w:val="0"/>
        <w:widowControl w:val="0"/>
        <w:kinsoku/>
        <w:wordWrap/>
        <w:overflowPunct/>
        <w:topLinePunct w:val="0"/>
        <w:autoSpaceDE/>
        <w:autoSpaceDN/>
        <w:bidi w:val="0"/>
        <w:adjustRightInd/>
        <w:spacing w:line="280" w:lineRule="exact"/>
        <w:ind w:left="840" w:hanging="360"/>
        <w:textAlignment w:val="auto"/>
        <w:rPr>
          <w:rFonts w:hAnsi="宋体" w:cs="宋体"/>
          <w:sz w:val="22"/>
          <w:szCs w:val="22"/>
        </w:rPr>
      </w:pPr>
      <w:r>
        <w:rPr>
          <w:rFonts w:hint="eastAsia" w:hAnsi="宋体" w:cs="宋体"/>
          <w:sz w:val="22"/>
          <w:szCs w:val="22"/>
        </w:rPr>
        <w:t>2. 已详细审查全部招标文件，包括</w:t>
      </w:r>
      <w:r>
        <w:rPr>
          <w:rFonts w:hint="eastAsia" w:hAnsi="宋体" w:cs="宋体"/>
          <w:sz w:val="22"/>
          <w:szCs w:val="22"/>
          <w:u w:val="single"/>
        </w:rPr>
        <w:t>（补遗文件）（如果有的话）</w:t>
      </w:r>
      <w:r>
        <w:rPr>
          <w:rFonts w:hint="eastAsia" w:hAnsi="宋体" w:cs="宋体"/>
          <w:sz w:val="22"/>
          <w:szCs w:val="22"/>
        </w:rPr>
        <w:t>；我们完全理解并同意放弃对这方面有不明及误解的权力；</w:t>
      </w:r>
    </w:p>
    <w:p>
      <w:pPr>
        <w:pStyle w:val="24"/>
        <w:keepNext w:val="0"/>
        <w:keepLines w:val="0"/>
        <w:pageBreakBefore w:val="0"/>
        <w:widowControl w:val="0"/>
        <w:kinsoku/>
        <w:wordWrap/>
        <w:overflowPunct/>
        <w:topLinePunct w:val="0"/>
        <w:autoSpaceDE/>
        <w:autoSpaceDN/>
        <w:bidi w:val="0"/>
        <w:adjustRightInd/>
        <w:spacing w:line="280" w:lineRule="exact"/>
        <w:ind w:left="840" w:hanging="360"/>
        <w:textAlignment w:val="auto"/>
        <w:rPr>
          <w:rFonts w:hAnsi="宋体" w:cs="宋体"/>
          <w:sz w:val="22"/>
          <w:szCs w:val="22"/>
          <w:u w:val="single"/>
        </w:rPr>
      </w:pPr>
      <w:r>
        <w:rPr>
          <w:rFonts w:hint="eastAsia" w:hAnsi="宋体" w:cs="宋体"/>
          <w:sz w:val="22"/>
          <w:szCs w:val="22"/>
        </w:rPr>
        <w:t>3. 同意提供按照贵方可能要求的与其投标活动有关的一切数据或资料；</w:t>
      </w:r>
    </w:p>
    <w:p>
      <w:pPr>
        <w:pStyle w:val="24"/>
        <w:ind w:left="840" w:hanging="360"/>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w:t>
      </w:r>
      <w:r>
        <w:rPr>
          <w:rFonts w:hint="eastAsia" w:hAnsi="宋体" w:cs="宋体"/>
          <w:sz w:val="22"/>
          <w:szCs w:val="22"/>
          <w:lang w:val="en-US" w:eastAsia="zh-CN"/>
        </w:rPr>
        <w:t xml:space="preserve"> </w:t>
      </w:r>
      <w:r>
        <w:rPr>
          <w:rFonts w:hint="eastAsia" w:ascii="宋体" w:hAnsi="宋体" w:cs="宋体"/>
          <w:sz w:val="22"/>
          <w:szCs w:val="22"/>
        </w:rPr>
        <w:t>我方向贵方提交的所有投标文件、资料都是准确的和真实的。</w:t>
      </w:r>
    </w:p>
    <w:p>
      <w:pPr>
        <w:pStyle w:val="24"/>
        <w:ind w:left="840" w:hanging="360"/>
        <w:rPr>
          <w:rFonts w:hint="eastAsia" w:ascii="宋体" w:hAnsi="宋体" w:cs="宋体"/>
          <w:sz w:val="22"/>
          <w:szCs w:val="22"/>
        </w:rPr>
      </w:pPr>
      <w:r>
        <w:rPr>
          <w:rFonts w:hint="eastAsia" w:ascii="宋体" w:hAnsi="宋体" w:cs="宋体"/>
          <w:sz w:val="22"/>
          <w:szCs w:val="22"/>
          <w:lang w:val="en-US" w:eastAsia="zh-CN"/>
        </w:rPr>
        <w:t>5</w:t>
      </w:r>
      <w:r>
        <w:rPr>
          <w:rFonts w:hint="eastAsia" w:ascii="宋体" w:hAnsi="宋体" w:cs="宋体"/>
          <w:sz w:val="22"/>
          <w:szCs w:val="22"/>
        </w:rPr>
        <w:t>.</w:t>
      </w:r>
      <w:r>
        <w:rPr>
          <w:rFonts w:hint="eastAsia" w:hAnsi="宋体" w:cs="宋体"/>
          <w:sz w:val="22"/>
          <w:szCs w:val="22"/>
          <w:lang w:val="en-US" w:eastAsia="zh-CN"/>
        </w:rPr>
        <w:t xml:space="preserve"> </w:t>
      </w:r>
      <w:r>
        <w:rPr>
          <w:rFonts w:hint="eastAsia" w:ascii="宋体" w:hAnsi="宋体" w:cs="宋体"/>
          <w:sz w:val="22"/>
          <w:szCs w:val="22"/>
        </w:rPr>
        <w:t>我方不是采购人的附属机构；在获知本项目采购信息后，与采购人聘请的为此项目提供咨询服务的公司及其附属机构没有任何联系。</w:t>
      </w:r>
    </w:p>
    <w:p>
      <w:pPr>
        <w:pStyle w:val="24"/>
        <w:ind w:left="840" w:hanging="360"/>
        <w:rPr>
          <w:rFonts w:hint="eastAsia" w:ascii="宋体" w:hAnsi="宋体" w:cs="宋体"/>
          <w:sz w:val="22"/>
          <w:szCs w:val="22"/>
        </w:rPr>
      </w:pPr>
      <w:r>
        <w:rPr>
          <w:rFonts w:hint="eastAsia" w:ascii="宋体" w:hAnsi="宋体" w:cs="宋体"/>
          <w:sz w:val="22"/>
          <w:szCs w:val="22"/>
          <w:lang w:val="en-US" w:eastAsia="zh-CN"/>
        </w:rPr>
        <w:t>6</w:t>
      </w:r>
      <w:r>
        <w:rPr>
          <w:rFonts w:hint="eastAsia" w:ascii="宋体" w:hAnsi="宋体" w:cs="宋体"/>
          <w:sz w:val="22"/>
          <w:szCs w:val="22"/>
        </w:rPr>
        <w:t>.</w:t>
      </w:r>
      <w:r>
        <w:rPr>
          <w:rFonts w:hint="eastAsia" w:hAnsi="宋体" w:cs="宋体"/>
          <w:sz w:val="22"/>
          <w:szCs w:val="22"/>
          <w:lang w:val="en-US" w:eastAsia="zh-CN"/>
        </w:rPr>
        <w:t xml:space="preserve"> </w:t>
      </w:r>
      <w:r>
        <w:rPr>
          <w:rFonts w:hint="eastAsia" w:ascii="宋体" w:hAnsi="宋体" w:cs="宋体"/>
          <w:sz w:val="22"/>
          <w:szCs w:val="22"/>
        </w:rPr>
        <w:t>我方此次向贵方提供的服务名称为：</w:t>
      </w:r>
    </w:p>
    <w:p>
      <w:pPr>
        <w:pStyle w:val="24"/>
        <w:ind w:left="840" w:hanging="360"/>
        <w:rPr>
          <w:rFonts w:hint="eastAsia" w:ascii="宋体" w:hAnsi="宋体" w:cs="宋体"/>
          <w:sz w:val="22"/>
          <w:szCs w:val="22"/>
        </w:rPr>
      </w:pPr>
      <w:r>
        <w:rPr>
          <w:rFonts w:hint="eastAsia" w:ascii="宋体" w:hAnsi="宋体" w:cs="宋体"/>
          <w:sz w:val="22"/>
          <w:szCs w:val="22"/>
          <w:lang w:val="en-US" w:eastAsia="zh-CN"/>
        </w:rPr>
        <w:t>7</w:t>
      </w:r>
      <w:r>
        <w:rPr>
          <w:rFonts w:hint="eastAsia" w:ascii="宋体" w:hAnsi="宋体" w:cs="宋体"/>
          <w:sz w:val="22"/>
          <w:szCs w:val="22"/>
        </w:rPr>
        <w:t>.</w:t>
      </w:r>
      <w:r>
        <w:rPr>
          <w:rFonts w:hint="eastAsia" w:hAnsi="宋体" w:cs="宋体"/>
          <w:sz w:val="22"/>
          <w:szCs w:val="22"/>
          <w:lang w:val="en-US" w:eastAsia="zh-CN"/>
        </w:rPr>
        <w:t xml:space="preserve"> </w:t>
      </w:r>
      <w:r>
        <w:rPr>
          <w:rFonts w:hint="eastAsia" w:ascii="宋体" w:hAnsi="宋体" w:cs="宋体"/>
          <w:sz w:val="22"/>
          <w:szCs w:val="22"/>
        </w:rPr>
        <w:t>我方诚意提请贵方关注：近期有关该服务的重大决策和事项有：</w:t>
      </w:r>
    </w:p>
    <w:p>
      <w:pPr>
        <w:pStyle w:val="24"/>
        <w:ind w:left="840" w:hanging="360"/>
        <w:rPr>
          <w:rFonts w:hint="eastAsia" w:ascii="宋体" w:hAnsi="宋体" w:cs="宋体"/>
          <w:sz w:val="22"/>
          <w:szCs w:val="22"/>
          <w:u w:val="none"/>
        </w:rPr>
      </w:pPr>
      <w:r>
        <w:rPr>
          <w:rFonts w:hint="eastAsia" w:ascii="宋体" w:hAnsi="宋体" w:cs="宋体"/>
          <w:sz w:val="22"/>
          <w:szCs w:val="22"/>
          <w:u w:val="none"/>
        </w:rPr>
        <w:t>　　　　　　　　　　　　　　　　　　　　　　　　　　　</w:t>
      </w:r>
    </w:p>
    <w:p>
      <w:pPr>
        <w:pStyle w:val="24"/>
        <w:ind w:left="840" w:hanging="360"/>
        <w:rPr>
          <w:rFonts w:hint="eastAsia" w:ascii="宋体" w:hAnsi="宋体" w:eastAsia="宋体" w:cs="宋体"/>
          <w:sz w:val="22"/>
          <w:szCs w:val="22"/>
          <w:lang w:val="en-US"/>
        </w:rPr>
      </w:pPr>
      <w:r>
        <w:rPr>
          <w:rFonts w:hint="eastAsia" w:hAnsi="宋体" w:cs="宋体"/>
          <w:sz w:val="22"/>
          <w:szCs w:val="22"/>
          <w:lang w:val="en-US" w:eastAsia="zh-CN"/>
        </w:rPr>
        <w:t>8</w:t>
      </w:r>
      <w:r>
        <w:rPr>
          <w:rFonts w:hint="eastAsia" w:hAnsi="宋体" w:cs="宋体"/>
          <w:sz w:val="22"/>
          <w:szCs w:val="22"/>
        </w:rPr>
        <w:t xml:space="preserve">. </w:t>
      </w:r>
      <w:r>
        <w:rPr>
          <w:rFonts w:hint="eastAsia" w:ascii="宋体" w:hAnsi="宋体" w:eastAsia="宋体" w:cs="宋体"/>
          <w:sz w:val="22"/>
          <w:szCs w:val="22"/>
          <w:lang w:val="en-US"/>
        </w:rPr>
        <w:t>以上事项如有虚假或隐瞒，我方愿意承担一切后果，并不再寻求任何旨在减轻或免除法律责任的辩解。</w:t>
      </w:r>
    </w:p>
    <w:p>
      <w:pPr>
        <w:pStyle w:val="24"/>
        <w:keepNext w:val="0"/>
        <w:keepLines w:val="0"/>
        <w:pageBreakBefore w:val="0"/>
        <w:widowControl w:val="0"/>
        <w:kinsoku/>
        <w:wordWrap/>
        <w:overflowPunct/>
        <w:topLinePunct w:val="0"/>
        <w:autoSpaceDE/>
        <w:autoSpaceDN/>
        <w:bidi w:val="0"/>
        <w:adjustRightInd/>
        <w:spacing w:line="280" w:lineRule="exact"/>
        <w:ind w:left="840" w:hanging="360"/>
        <w:textAlignment w:val="auto"/>
        <w:rPr>
          <w:rFonts w:hint="eastAsia" w:hAnsi="宋体" w:cs="宋体"/>
          <w:sz w:val="22"/>
          <w:szCs w:val="22"/>
        </w:rPr>
      </w:pPr>
      <w:r>
        <w:rPr>
          <w:rFonts w:hint="eastAsia" w:hAnsi="宋体" w:cs="宋体"/>
          <w:sz w:val="22"/>
          <w:szCs w:val="22"/>
          <w:lang w:val="en-US" w:eastAsia="zh-CN"/>
        </w:rPr>
        <w:t>9</w:t>
      </w:r>
      <w:r>
        <w:rPr>
          <w:rFonts w:hint="eastAsia" w:hAnsi="宋体" w:cs="宋体"/>
          <w:sz w:val="22"/>
          <w:szCs w:val="22"/>
        </w:rPr>
        <w:t>. 与本次投标活动有关的一切正式往来信函请寄：</w:t>
      </w:r>
    </w:p>
    <w:p>
      <w:pPr>
        <w:pStyle w:val="24"/>
        <w:keepNext w:val="0"/>
        <w:keepLines w:val="0"/>
        <w:pageBreakBefore w:val="0"/>
        <w:widowControl w:val="0"/>
        <w:kinsoku/>
        <w:wordWrap/>
        <w:overflowPunct/>
        <w:topLinePunct w:val="0"/>
        <w:autoSpaceDE/>
        <w:autoSpaceDN/>
        <w:bidi w:val="0"/>
        <w:adjustRightInd/>
        <w:spacing w:line="280" w:lineRule="exact"/>
        <w:ind w:left="840" w:hanging="360"/>
        <w:textAlignment w:val="auto"/>
        <w:rPr>
          <w:rFonts w:hint="eastAsia" w:hAnsi="宋体" w:cs="宋体"/>
          <w:sz w:val="22"/>
          <w:szCs w:val="22"/>
          <w:u w:val="single"/>
        </w:rPr>
      </w:pPr>
      <w:r>
        <w:rPr>
          <w:rFonts w:hint="eastAsia" w:hAnsi="宋体" w:cs="宋体"/>
          <w:sz w:val="22"/>
          <w:szCs w:val="22"/>
          <w:u w:val="single"/>
          <w:lang w:val="en-US" w:eastAsia="zh-CN"/>
        </w:rPr>
        <w:t>联系地址：</w:t>
      </w:r>
      <w:r>
        <w:rPr>
          <w:rFonts w:hint="eastAsia" w:hAnsi="宋体" w:cs="宋体"/>
          <w:sz w:val="22"/>
          <w:szCs w:val="22"/>
          <w:u w:val="single"/>
        </w:rPr>
        <w:t xml:space="preserve">                  </w:t>
      </w:r>
    </w:p>
    <w:p>
      <w:pPr>
        <w:pStyle w:val="24"/>
        <w:keepNext w:val="0"/>
        <w:keepLines w:val="0"/>
        <w:pageBreakBefore w:val="0"/>
        <w:widowControl w:val="0"/>
        <w:kinsoku/>
        <w:wordWrap/>
        <w:overflowPunct/>
        <w:topLinePunct w:val="0"/>
        <w:autoSpaceDE/>
        <w:autoSpaceDN/>
        <w:bidi w:val="0"/>
        <w:adjustRightInd/>
        <w:spacing w:line="280" w:lineRule="exact"/>
        <w:ind w:left="840" w:hanging="360"/>
        <w:textAlignment w:val="auto"/>
        <w:rPr>
          <w:rFonts w:hint="eastAsia" w:hAnsi="宋体" w:cs="宋体"/>
          <w:sz w:val="22"/>
          <w:szCs w:val="22"/>
          <w:u w:val="single"/>
        </w:rPr>
      </w:pPr>
      <w:r>
        <w:rPr>
          <w:rFonts w:hint="eastAsia" w:hAnsi="宋体" w:cs="宋体"/>
          <w:sz w:val="22"/>
          <w:szCs w:val="22"/>
        </w:rPr>
        <w:t>邮政编号：</w:t>
      </w:r>
      <w:r>
        <w:rPr>
          <w:rFonts w:hint="eastAsia" w:hAnsi="宋体" w:cs="宋体"/>
          <w:sz w:val="22"/>
          <w:szCs w:val="22"/>
          <w:u w:val="single"/>
        </w:rPr>
        <w:t xml:space="preserve">    </w:t>
      </w:r>
    </w:p>
    <w:p>
      <w:pPr>
        <w:pStyle w:val="19"/>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电话/传真：</w:t>
      </w:r>
      <w:r>
        <w:rPr>
          <w:rFonts w:hint="eastAsia" w:ascii="宋体" w:hAnsi="宋体" w:eastAsia="宋体" w:cs="宋体"/>
          <w:sz w:val="22"/>
          <w:szCs w:val="22"/>
          <w:u w:val="none"/>
          <w:lang w:val="en-US"/>
        </w:rPr>
        <w:t xml:space="preserve">                        </w:t>
      </w:r>
      <w:r>
        <w:rPr>
          <w:rFonts w:hint="eastAsia" w:ascii="宋体" w:hAnsi="宋体" w:eastAsia="宋体" w:cs="宋体"/>
          <w:sz w:val="22"/>
          <w:szCs w:val="22"/>
          <w:lang w:val="en-US"/>
        </w:rPr>
        <w:t xml:space="preserve"> </w:t>
      </w:r>
    </w:p>
    <w:p>
      <w:pPr>
        <w:pStyle w:val="19"/>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电子函件：</w:t>
      </w:r>
      <w:r>
        <w:rPr>
          <w:rFonts w:hint="eastAsia" w:ascii="宋体" w:hAnsi="宋体" w:eastAsia="宋体" w:cs="宋体"/>
          <w:sz w:val="22"/>
          <w:szCs w:val="22"/>
          <w:u w:val="none"/>
          <w:lang w:val="en-US"/>
        </w:rPr>
        <w:t xml:space="preserve">             </w:t>
      </w:r>
      <w:r>
        <w:rPr>
          <w:rFonts w:hint="eastAsia" w:ascii="宋体" w:hAnsi="宋体" w:eastAsia="宋体" w:cs="宋体"/>
          <w:sz w:val="22"/>
          <w:szCs w:val="22"/>
          <w:lang w:val="en-US"/>
        </w:rPr>
        <w:t xml:space="preserve"> </w:t>
      </w:r>
    </w:p>
    <w:p>
      <w:pPr>
        <w:pStyle w:val="19"/>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开户银行：</w:t>
      </w:r>
      <w:r>
        <w:rPr>
          <w:rFonts w:hint="eastAsia" w:ascii="宋体" w:hAnsi="宋体" w:eastAsia="宋体" w:cs="宋体"/>
          <w:sz w:val="22"/>
          <w:szCs w:val="22"/>
          <w:u w:val="none"/>
          <w:lang w:val="en-US"/>
        </w:rPr>
        <w:t xml:space="preserve">                                  </w:t>
      </w:r>
      <w:r>
        <w:rPr>
          <w:rFonts w:hint="eastAsia" w:ascii="宋体" w:hAnsi="宋体" w:eastAsia="宋体" w:cs="宋体"/>
          <w:sz w:val="22"/>
          <w:szCs w:val="22"/>
          <w:lang w:val="en-US"/>
        </w:rPr>
        <w:t xml:space="preserve">   </w:t>
      </w:r>
    </w:p>
    <w:p>
      <w:pPr>
        <w:pStyle w:val="19"/>
        <w:ind w:firstLine="440" w:firstLineChars="200"/>
        <w:rPr>
          <w:rFonts w:hint="eastAsia" w:ascii="宋体" w:hAnsi="宋体" w:eastAsia="宋体" w:cs="宋体"/>
          <w:sz w:val="22"/>
          <w:szCs w:val="22"/>
          <w:u w:val="none"/>
          <w:lang w:val="en-US"/>
        </w:rPr>
      </w:pPr>
      <w:r>
        <w:rPr>
          <w:rFonts w:hint="eastAsia" w:ascii="宋体" w:hAnsi="宋体" w:eastAsia="宋体" w:cs="宋体"/>
          <w:sz w:val="22"/>
          <w:szCs w:val="22"/>
          <w:lang w:val="en-US"/>
        </w:rPr>
        <w:t>账号/行号：</w:t>
      </w:r>
      <w:r>
        <w:rPr>
          <w:rFonts w:hint="eastAsia" w:ascii="宋体" w:hAnsi="宋体" w:eastAsia="宋体" w:cs="宋体"/>
          <w:sz w:val="22"/>
          <w:szCs w:val="22"/>
          <w:u w:val="none"/>
          <w:lang w:val="en-US"/>
        </w:rPr>
        <w:t xml:space="preserve">                                </w:t>
      </w:r>
    </w:p>
    <w:p>
      <w:pPr>
        <w:pStyle w:val="19"/>
        <w:ind w:firstLine="440" w:firstLineChars="200"/>
        <w:rPr>
          <w:rFonts w:hint="eastAsia" w:ascii="宋体" w:hAnsi="宋体" w:eastAsia="宋体" w:cs="宋体"/>
          <w:sz w:val="22"/>
          <w:szCs w:val="22"/>
          <w:u w:val="none"/>
          <w:lang w:val="en-US"/>
        </w:rPr>
      </w:pPr>
      <w:r>
        <w:rPr>
          <w:rFonts w:hint="eastAsia" w:ascii="宋体" w:hAnsi="宋体" w:eastAsia="宋体" w:cs="宋体"/>
          <w:sz w:val="22"/>
          <w:szCs w:val="22"/>
          <w:lang w:val="en-US"/>
        </w:rPr>
        <w:t>法定代表人签字：</w:t>
      </w:r>
      <w:r>
        <w:rPr>
          <w:rFonts w:hint="eastAsia" w:ascii="宋体" w:hAnsi="宋体" w:eastAsia="宋体" w:cs="宋体"/>
          <w:sz w:val="22"/>
          <w:szCs w:val="22"/>
          <w:u w:val="none"/>
          <w:lang w:val="en-US"/>
        </w:rPr>
        <w:t xml:space="preserve">             </w:t>
      </w:r>
    </w:p>
    <w:p>
      <w:pPr>
        <w:pStyle w:val="19"/>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投标人公章：</w:t>
      </w:r>
      <w:r>
        <w:rPr>
          <w:rFonts w:hint="eastAsia" w:ascii="宋体" w:hAnsi="宋体" w:eastAsia="宋体" w:cs="宋体"/>
          <w:sz w:val="22"/>
          <w:szCs w:val="22"/>
          <w:u w:val="none"/>
          <w:lang w:val="en-US"/>
        </w:rPr>
        <w:t xml:space="preserve">             </w:t>
      </w:r>
      <w:r>
        <w:rPr>
          <w:rFonts w:hint="eastAsia" w:ascii="宋体" w:hAnsi="宋体" w:eastAsia="宋体" w:cs="宋体"/>
          <w:sz w:val="22"/>
          <w:szCs w:val="22"/>
          <w:lang w:val="en-US"/>
        </w:rPr>
        <w:t xml:space="preserve">                                        </w:t>
      </w:r>
    </w:p>
    <w:p>
      <w:pPr>
        <w:pStyle w:val="19"/>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 xml:space="preserve">    年    月    日</w:t>
      </w:r>
    </w:p>
    <w:p>
      <w:pPr>
        <w:pStyle w:val="19"/>
        <w:ind w:firstLine="440" w:firstLineChars="200"/>
        <w:rPr>
          <w:rFonts w:ascii="宋体" w:hAnsi="宋体" w:cs="宋体"/>
          <w:b/>
          <w:szCs w:val="21"/>
        </w:rPr>
      </w:pPr>
      <w:r>
        <w:rPr>
          <w:rFonts w:hint="eastAsia" w:ascii="宋体" w:hAnsi="宋体" w:eastAsia="宋体" w:cs="宋体"/>
          <w:b w:val="0"/>
          <w:sz w:val="22"/>
          <w:szCs w:val="22"/>
          <w:lang w:val="en-US"/>
        </w:rPr>
        <w:br w:type="page"/>
      </w:r>
      <w:r>
        <w:rPr>
          <w:rFonts w:hint="eastAsia" w:ascii="宋体" w:hAnsi="宋体" w:cs="宋体"/>
          <w:b/>
          <w:szCs w:val="21"/>
        </w:rPr>
        <w:t>3.5.</w:t>
      </w:r>
      <w:r>
        <w:rPr>
          <w:rFonts w:hint="eastAsia" w:ascii="宋体" w:hAnsi="宋体" w:cs="宋体"/>
          <w:b/>
          <w:szCs w:val="21"/>
          <w:lang w:val="en-US" w:eastAsia="zh-CN"/>
        </w:rPr>
        <w:t>2</w:t>
      </w:r>
      <w:r>
        <w:rPr>
          <w:rFonts w:hint="eastAsia" w:ascii="宋体" w:hAnsi="宋体" w:cs="宋体"/>
          <w:b/>
          <w:szCs w:val="21"/>
        </w:rPr>
        <w:t xml:space="preserve"> 投标人情况介绍（格式自拟）；</w:t>
      </w:r>
    </w:p>
    <w:p>
      <w:pPr>
        <w:snapToGrid w:val="0"/>
        <w:spacing w:line="420" w:lineRule="exact"/>
        <w:jc w:val="left"/>
        <w:rPr>
          <w:rFonts w:ascii="宋体" w:hAnsi="宋体" w:cs="宋体"/>
          <w:b/>
          <w:szCs w:val="21"/>
        </w:rPr>
      </w:pPr>
    </w:p>
    <w:p>
      <w:pPr>
        <w:snapToGrid w:val="0"/>
        <w:spacing w:before="50"/>
        <w:jc w:val="left"/>
        <w:rPr>
          <w:rFonts w:ascii="宋体" w:hAnsi="宋体" w:cs="宋体"/>
          <w:b/>
          <w:szCs w:val="21"/>
        </w:rPr>
      </w:pPr>
      <w:r>
        <w:rPr>
          <w:rFonts w:hint="eastAsia" w:ascii="宋体" w:hAnsi="宋体" w:cs="宋体"/>
          <w:b/>
          <w:szCs w:val="21"/>
        </w:rPr>
        <w:t>3.5.</w:t>
      </w:r>
      <w:r>
        <w:rPr>
          <w:rFonts w:hint="eastAsia" w:ascii="宋体" w:hAnsi="宋体" w:cs="宋体"/>
          <w:b/>
          <w:szCs w:val="21"/>
          <w:lang w:val="en-US" w:eastAsia="zh-CN"/>
        </w:rPr>
        <w:t>3</w:t>
      </w:r>
      <w:r>
        <w:rPr>
          <w:rFonts w:hint="eastAsia" w:ascii="宋体" w:hAnsi="宋体" w:cs="宋体"/>
          <w:b/>
          <w:szCs w:val="21"/>
        </w:rPr>
        <w:t>商务响应表格式：</w:t>
      </w:r>
    </w:p>
    <w:tbl>
      <w:tblPr>
        <w:tblStyle w:val="39"/>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3397"/>
        <w:gridCol w:w="2861"/>
        <w:gridCol w:w="2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r>
              <w:rPr>
                <w:rFonts w:hint="eastAsia" w:ascii="宋体" w:hAnsi="宋体" w:cs="宋体"/>
                <w:szCs w:val="21"/>
              </w:rPr>
              <w:t>项号</w:t>
            </w:r>
          </w:p>
        </w:tc>
        <w:tc>
          <w:tcPr>
            <w:tcW w:w="3397" w:type="dxa"/>
            <w:tcBorders>
              <w:top w:val="single" w:color="auto" w:sz="4" w:space="0"/>
              <w:left w:val="single" w:color="auto" w:sz="4" w:space="0"/>
              <w:bottom w:val="single" w:color="auto" w:sz="4" w:space="0"/>
              <w:right w:val="single" w:color="auto" w:sz="4" w:space="0"/>
            </w:tcBorders>
            <w:vAlign w:val="center"/>
          </w:tcPr>
          <w:p>
            <w:pPr>
              <w:pStyle w:val="24"/>
              <w:spacing w:line="600" w:lineRule="exact"/>
              <w:jc w:val="center"/>
              <w:rPr>
                <w:rFonts w:hAnsi="宋体" w:cs="宋体"/>
                <w:lang w:val="en-US"/>
              </w:rPr>
            </w:pPr>
            <w:r>
              <w:rPr>
                <w:rFonts w:hint="eastAsia" w:ascii="Times New Roman" w:hAnsi="Times New Roman"/>
                <w:szCs w:val="24"/>
                <w:lang w:val="en-US"/>
              </w:rPr>
              <w:t>招标文件的商务条款</w:t>
            </w:r>
          </w:p>
        </w:tc>
        <w:tc>
          <w:tcPr>
            <w:tcW w:w="2861" w:type="dxa"/>
            <w:tcBorders>
              <w:top w:val="single" w:color="auto" w:sz="4" w:space="0"/>
              <w:left w:val="single" w:color="auto" w:sz="4" w:space="0"/>
              <w:bottom w:val="single" w:color="auto" w:sz="4" w:space="0"/>
              <w:right w:val="single" w:color="auto" w:sz="4" w:space="0"/>
            </w:tcBorders>
            <w:vAlign w:val="center"/>
          </w:tcPr>
          <w:p>
            <w:pPr>
              <w:pStyle w:val="24"/>
              <w:spacing w:line="600" w:lineRule="exact"/>
              <w:jc w:val="center"/>
              <w:rPr>
                <w:rFonts w:hAnsi="宋体" w:cs="宋体"/>
                <w:lang w:val="en-US"/>
              </w:rPr>
            </w:pPr>
            <w:r>
              <w:rPr>
                <w:rFonts w:hint="eastAsia" w:ascii="Times New Roman" w:hAnsi="Times New Roman"/>
                <w:szCs w:val="24"/>
                <w:lang w:val="en-US"/>
              </w:rPr>
              <w:t>投标文件承诺的商务条款</w:t>
            </w:r>
          </w:p>
        </w:tc>
        <w:tc>
          <w:tcPr>
            <w:tcW w:w="2021" w:type="dxa"/>
            <w:tcBorders>
              <w:top w:val="single" w:color="auto" w:sz="4" w:space="0"/>
              <w:left w:val="single" w:color="auto" w:sz="4" w:space="0"/>
              <w:bottom w:val="single" w:color="auto" w:sz="4" w:space="0"/>
              <w:right w:val="single" w:color="auto" w:sz="4" w:space="0"/>
            </w:tcBorders>
            <w:vAlign w:val="center"/>
          </w:tcPr>
          <w:p>
            <w:pPr>
              <w:pStyle w:val="24"/>
              <w:spacing w:line="600" w:lineRule="exact"/>
              <w:jc w:val="center"/>
              <w:rPr>
                <w:rFonts w:hAnsi="宋体" w:cs="宋体"/>
                <w:lang w:val="en-US"/>
              </w:rPr>
            </w:pPr>
            <w:r>
              <w:rPr>
                <w:rFonts w:hint="eastAsia" w:ascii="Times New Roman" w:hAnsi="Times New Roman"/>
                <w:szCs w:val="24"/>
                <w:lang w:val="en-US"/>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8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8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r>
              <w:rPr>
                <w:rFonts w:hint="eastAsia" w:ascii="宋体" w:hAnsi="宋体" w:cs="宋体"/>
                <w:szCs w:val="21"/>
              </w:rPr>
              <w:t>……</w:t>
            </w: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8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s="宋体"/>
                <w:szCs w:val="21"/>
              </w:rPr>
            </w:pPr>
          </w:p>
        </w:tc>
      </w:tr>
    </w:tbl>
    <w:p>
      <w:pPr>
        <w:snapToGrid w:val="0"/>
        <w:spacing w:after="120" w:afterLines="50" w:line="330" w:lineRule="exact"/>
        <w:ind w:firstLine="420" w:firstLineChars="200"/>
        <w:jc w:val="left"/>
        <w:rPr>
          <w:rFonts w:ascii="宋体" w:hAnsi="宋体" w:cs="宋体"/>
          <w:szCs w:val="21"/>
        </w:rPr>
      </w:pPr>
      <w:r>
        <w:rPr>
          <w:rFonts w:hint="eastAsia" w:ascii="宋体" w:hAnsi="宋体"/>
        </w:rPr>
        <w:t>注：投标人应对照招标文件中商务部分要求的内容逐条响应，并在“偏离情况”栏注明“正偏离”、“负偏离”或“无偏离”</w:t>
      </w:r>
    </w:p>
    <w:p>
      <w:pPr>
        <w:snapToGrid w:val="0"/>
        <w:spacing w:before="50" w:after="50"/>
        <w:rPr>
          <w:rFonts w:ascii="宋体" w:hAnsi="宋体" w:cs="宋体"/>
          <w:spacing w:val="20"/>
          <w:szCs w:val="21"/>
        </w:rPr>
      </w:pPr>
    </w:p>
    <w:p>
      <w:pPr>
        <w:snapToGrid w:val="0"/>
        <w:spacing w:before="50" w:after="50"/>
        <w:ind w:firstLine="250" w:firstLineChars="100"/>
        <w:rPr>
          <w:rFonts w:ascii="宋体" w:hAnsi="宋体" w:cs="宋体"/>
          <w:spacing w:val="20"/>
          <w:szCs w:val="21"/>
        </w:rPr>
      </w:pPr>
      <w:r>
        <w:rPr>
          <w:rFonts w:hint="eastAsia" w:ascii="宋体" w:hAnsi="宋体" w:cs="宋体"/>
          <w:spacing w:val="20"/>
          <w:szCs w:val="21"/>
        </w:rPr>
        <w:t>授权代表签名：</w:t>
      </w:r>
      <w:r>
        <w:rPr>
          <w:rFonts w:hint="eastAsia" w:ascii="宋体" w:hAnsi="宋体" w:cs="宋体"/>
          <w:spacing w:val="20"/>
          <w:szCs w:val="21"/>
          <w:u w:val="single"/>
        </w:rPr>
        <w:t xml:space="preserve">          </w:t>
      </w:r>
    </w:p>
    <w:p>
      <w:pPr>
        <w:snapToGrid w:val="0"/>
        <w:spacing w:line="420" w:lineRule="exact"/>
        <w:ind w:firstLine="250" w:firstLineChars="100"/>
        <w:jc w:val="left"/>
        <w:rPr>
          <w:rFonts w:ascii="宋体" w:hAnsi="宋体" w:cs="宋体"/>
          <w:b/>
          <w:szCs w:val="21"/>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p>
    <w:p>
      <w:pPr>
        <w:snapToGrid w:val="0"/>
        <w:spacing w:line="420" w:lineRule="exact"/>
        <w:jc w:val="left"/>
        <w:rPr>
          <w:rFonts w:ascii="宋体" w:hAnsi="宋体" w:cs="宋体"/>
          <w:b/>
          <w:szCs w:val="21"/>
        </w:rPr>
      </w:pPr>
    </w:p>
    <w:p>
      <w:pPr>
        <w:snapToGrid w:val="0"/>
        <w:spacing w:line="420" w:lineRule="exact"/>
        <w:jc w:val="left"/>
        <w:rPr>
          <w:rFonts w:ascii="宋体" w:hAnsi="宋体" w:cs="宋体"/>
          <w:b/>
          <w:szCs w:val="21"/>
        </w:rPr>
      </w:pPr>
      <w:r>
        <w:rPr>
          <w:rFonts w:hint="eastAsia" w:ascii="宋体" w:hAnsi="宋体" w:cs="宋体"/>
          <w:b/>
          <w:szCs w:val="21"/>
        </w:rPr>
        <w:t>3.5.</w:t>
      </w:r>
      <w:r>
        <w:rPr>
          <w:rFonts w:hint="eastAsia" w:ascii="宋体" w:hAnsi="宋体" w:cs="宋体"/>
          <w:b/>
          <w:szCs w:val="21"/>
          <w:lang w:val="en-US" w:eastAsia="zh-CN"/>
        </w:rPr>
        <w:t>4</w:t>
      </w:r>
      <w:r>
        <w:rPr>
          <w:rFonts w:hint="eastAsia" w:ascii="宋体" w:hAnsi="宋体" w:cs="宋体"/>
          <w:b/>
          <w:szCs w:val="21"/>
        </w:rPr>
        <w:t xml:space="preserve"> 投标人需要说明的其他文件和说明；</w:t>
      </w:r>
    </w:p>
    <w:p>
      <w:pPr>
        <w:snapToGrid w:val="0"/>
        <w:spacing w:before="50" w:after="50"/>
        <w:ind w:left="-2" w:leftChars="-1" w:firstLine="2"/>
        <w:rPr>
          <w:rFonts w:ascii="宋体" w:hAnsi="宋体" w:cs="宋体"/>
          <w:szCs w:val="21"/>
        </w:rPr>
      </w:pPr>
    </w:p>
    <w:p>
      <w:pPr>
        <w:snapToGrid w:val="0"/>
        <w:spacing w:before="50" w:after="120" w:afterLines="50"/>
        <w:jc w:val="left"/>
        <w:rPr>
          <w:rFonts w:ascii="宋体" w:hAnsi="宋体" w:cs="宋体"/>
          <w:b/>
          <w:szCs w:val="21"/>
        </w:rPr>
      </w:pPr>
      <w:r>
        <w:rPr>
          <w:rFonts w:hint="eastAsia" w:ascii="宋体" w:hAnsi="宋体" w:cs="宋体"/>
          <w:b/>
          <w:szCs w:val="21"/>
        </w:rPr>
        <w:t>3.5.</w:t>
      </w:r>
      <w:r>
        <w:rPr>
          <w:rFonts w:hint="eastAsia" w:ascii="宋体" w:hAnsi="宋体" w:cs="宋体"/>
          <w:b/>
          <w:szCs w:val="21"/>
          <w:lang w:val="en-US" w:eastAsia="zh-CN"/>
        </w:rPr>
        <w:t>5</w:t>
      </w:r>
      <w:r>
        <w:rPr>
          <w:rFonts w:hint="eastAsia" w:ascii="宋体" w:hAnsi="宋体" w:cs="宋体"/>
          <w:b/>
          <w:szCs w:val="21"/>
        </w:rPr>
        <w:t>投标人的类似成功案例的业绩证明文件：</w:t>
      </w:r>
    </w:p>
    <w:p>
      <w:pPr>
        <w:snapToGrid w:val="0"/>
        <w:spacing w:before="50" w:after="120" w:afterLines="50"/>
        <w:ind w:firstLine="411" w:firstLineChars="196"/>
        <w:jc w:val="left"/>
        <w:rPr>
          <w:rFonts w:ascii="宋体" w:hAnsi="宋体" w:cs="宋体"/>
          <w:b/>
          <w:szCs w:val="21"/>
        </w:rPr>
      </w:pPr>
      <w:r>
        <w:rPr>
          <w:rFonts w:hint="eastAsia" w:ascii="宋体" w:hAnsi="宋体" w:cs="宋体"/>
          <w:szCs w:val="21"/>
        </w:rPr>
        <w:t>投标人同类项目实施情况一览表格式：（投标人同类项目</w:t>
      </w:r>
      <w:r>
        <w:rPr>
          <w:rFonts w:hint="eastAsia" w:ascii="宋体" w:hAnsi="宋体" w:cs="宋体"/>
          <w:szCs w:val="21"/>
          <w:lang w:eastAsia="zh-CN"/>
        </w:rPr>
        <w:t>中标通知书或</w:t>
      </w:r>
      <w:r>
        <w:rPr>
          <w:rFonts w:hint="eastAsia" w:ascii="宋体" w:hAnsi="宋体" w:cs="宋体"/>
          <w:szCs w:val="21"/>
        </w:rPr>
        <w:t>合同复印件格式自拟）</w:t>
      </w:r>
    </w:p>
    <w:tbl>
      <w:tblPr>
        <w:tblStyle w:val="39"/>
        <w:tblW w:w="78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626"/>
        <w:gridCol w:w="927"/>
        <w:gridCol w:w="1500"/>
        <w:gridCol w:w="2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采购单位名称</w:t>
            </w:r>
          </w:p>
        </w:tc>
        <w:tc>
          <w:tcPr>
            <w:tcW w:w="16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货物、服务或项目名称</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单价</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合同</w:t>
            </w:r>
          </w:p>
          <w:p>
            <w:pPr>
              <w:snapToGrid w:val="0"/>
              <w:spacing w:line="240" w:lineRule="exact"/>
              <w:jc w:val="center"/>
              <w:rPr>
                <w:rFonts w:ascii="宋体" w:hAnsi="宋体" w:cs="宋体"/>
                <w:szCs w:val="21"/>
              </w:rPr>
            </w:pPr>
            <w:r>
              <w:rPr>
                <w:rFonts w:hint="eastAsia" w:ascii="宋体" w:hAnsi="宋体" w:cs="宋体"/>
                <w:szCs w:val="21"/>
              </w:rPr>
              <w:t>金额</w:t>
            </w:r>
          </w:p>
          <w:p>
            <w:pPr>
              <w:snapToGrid w:val="0"/>
              <w:spacing w:line="240" w:lineRule="exact"/>
              <w:jc w:val="center"/>
              <w:rPr>
                <w:rFonts w:ascii="宋体" w:hAnsi="宋体" w:cs="宋体"/>
                <w:szCs w:val="21"/>
              </w:rPr>
            </w:pPr>
            <w:r>
              <w:rPr>
                <w:rFonts w:hint="eastAsia" w:ascii="宋体" w:hAnsi="宋体" w:cs="宋体"/>
                <w:szCs w:val="21"/>
              </w:rPr>
              <w:t>（万元）</w:t>
            </w:r>
          </w:p>
        </w:tc>
        <w:tc>
          <w:tcPr>
            <w:tcW w:w="22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采购单位联系人</w:t>
            </w:r>
          </w:p>
          <w:p>
            <w:pPr>
              <w:snapToGrid w:val="0"/>
              <w:spacing w:line="240" w:lineRule="exact"/>
              <w:jc w:val="center"/>
              <w:rPr>
                <w:rFonts w:ascii="宋体" w:hAnsi="宋体" w:cs="宋体"/>
                <w:szCs w:val="21"/>
              </w:rPr>
            </w:pPr>
            <w:r>
              <w:rPr>
                <w:rFonts w:hint="eastAsia" w:ascii="宋体" w:hAnsi="宋体" w:cs="宋体"/>
                <w:szCs w:val="21"/>
              </w:rPr>
              <w:t>及联系</w:t>
            </w:r>
          </w:p>
          <w:p>
            <w:pPr>
              <w:snapToGrid w:val="0"/>
              <w:spacing w:line="240" w:lineRule="exact"/>
              <w:jc w:val="center"/>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162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92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15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c>
          <w:tcPr>
            <w:tcW w:w="227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szCs w:val="20"/>
              </w:rPr>
            </w:pPr>
          </w:p>
        </w:tc>
        <w:tc>
          <w:tcPr>
            <w:tcW w:w="16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szCs w:val="20"/>
              </w:rPr>
            </w:pPr>
          </w:p>
        </w:tc>
        <w:tc>
          <w:tcPr>
            <w:tcW w:w="9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szCs w:val="20"/>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szCs w:val="20"/>
              </w:rPr>
            </w:pPr>
          </w:p>
        </w:tc>
        <w:tc>
          <w:tcPr>
            <w:tcW w:w="2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szCs w:val="20"/>
              </w:rPr>
            </w:pPr>
          </w:p>
        </w:tc>
      </w:tr>
    </w:tbl>
    <w:p>
      <w:pPr>
        <w:pStyle w:val="14"/>
        <w:snapToGrid w:val="0"/>
        <w:rPr>
          <w:rFonts w:ascii="宋体" w:hAnsi="宋体" w:eastAsia="宋体" w:cs="宋体"/>
          <w:sz w:val="21"/>
          <w:szCs w:val="21"/>
          <w:u w:val="single"/>
        </w:rPr>
      </w:pPr>
      <w:r>
        <w:rPr>
          <w:rFonts w:hint="eastAsia" w:ascii="宋体" w:hAnsi="宋体" w:eastAsia="宋体" w:cs="宋体"/>
          <w:sz w:val="21"/>
          <w:szCs w:val="21"/>
        </w:rPr>
        <w:t>法定代表人签字：</w:t>
      </w:r>
      <w:r>
        <w:rPr>
          <w:rFonts w:ascii="宋体" w:hAnsi="宋体" w:eastAsia="宋体" w:cs="宋体"/>
          <w:sz w:val="21"/>
          <w:szCs w:val="21"/>
          <w:u w:val="single"/>
        </w:rPr>
        <w:t> </w:t>
      </w:r>
      <w:r>
        <w:rPr>
          <w:rFonts w:hint="eastAsia" w:ascii="宋体" w:hAnsi="宋体" w:eastAsia="宋体" w:cs="宋体"/>
          <w:sz w:val="21"/>
          <w:szCs w:val="21"/>
          <w:u w:val="single"/>
        </w:rPr>
        <w:t xml:space="preserve">         </w:t>
      </w:r>
      <w:r>
        <w:rPr>
          <w:rFonts w:ascii="宋体" w:hAnsi="宋体" w:eastAsia="宋体" w:cs="宋体"/>
          <w:sz w:val="21"/>
          <w:szCs w:val="21"/>
          <w:u w:val="single"/>
        </w:rPr>
        <w:t> </w:t>
      </w:r>
    </w:p>
    <w:p/>
    <w:p>
      <w:pPr>
        <w:snapToGrid w:val="0"/>
        <w:spacing w:before="50"/>
        <w:jc w:val="left"/>
        <w:rPr>
          <w:rFonts w:ascii="宋体" w:hAnsi="宋体" w:cs="宋体"/>
          <w:szCs w:val="21"/>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50"/>
        <w:jc w:val="left"/>
        <w:rPr>
          <w:rFonts w:ascii="宋体" w:hAnsi="宋体" w:cs="宋体"/>
          <w:szCs w:val="21"/>
        </w:rPr>
      </w:pPr>
      <w:r>
        <w:rPr>
          <w:rFonts w:hint="eastAsia" w:ascii="宋体" w:hAnsi="宋体" w:cs="宋体"/>
          <w:szCs w:val="21"/>
        </w:rPr>
        <w:t xml:space="preserve">   年    月   日</w:t>
      </w:r>
    </w:p>
    <w:p>
      <w:pPr>
        <w:pStyle w:val="9"/>
        <w:overflowPunct w:val="0"/>
        <w:spacing w:line="360" w:lineRule="auto"/>
        <w:ind w:firstLine="0"/>
        <w:rPr>
          <w:rFonts w:ascii="宋体" w:hAnsi="宋体" w:cs="宋体"/>
          <w:szCs w:val="21"/>
        </w:rPr>
      </w:pPr>
      <w:r>
        <w:rPr>
          <w:rFonts w:ascii="宋体" w:hAnsi="宋体" w:cs="宋体"/>
          <w:b/>
          <w:szCs w:val="21"/>
        </w:rPr>
        <w:br w:type="page"/>
      </w:r>
      <w:r>
        <w:rPr>
          <w:rFonts w:hint="eastAsia" w:ascii="宋体" w:hAnsi="宋体" w:cs="宋体"/>
          <w:b/>
          <w:szCs w:val="21"/>
        </w:rPr>
        <w:t>3.5.</w:t>
      </w:r>
      <w:r>
        <w:rPr>
          <w:rFonts w:hint="eastAsia" w:ascii="宋体" w:hAnsi="宋体" w:cs="宋体"/>
          <w:b/>
          <w:szCs w:val="21"/>
          <w:lang w:val="en-US" w:eastAsia="zh-CN"/>
        </w:rPr>
        <w:t>6</w:t>
      </w:r>
      <w:r>
        <w:rPr>
          <w:rFonts w:hint="eastAsia" w:ascii="宋体" w:hAnsi="宋体" w:cs="宋体"/>
          <w:b/>
          <w:szCs w:val="21"/>
        </w:rPr>
        <w:t>中小企业声明函格式：</w:t>
      </w:r>
    </w:p>
    <w:p>
      <w:pPr>
        <w:spacing w:line="588" w:lineRule="exact"/>
        <w:jc w:val="center"/>
        <w:rPr>
          <w:rFonts w:ascii="宋体" w:hAnsi="宋体" w:cs="宋体"/>
          <w:b/>
          <w:spacing w:val="6"/>
          <w:sz w:val="28"/>
          <w:szCs w:val="28"/>
        </w:rPr>
      </w:pPr>
      <w:r>
        <w:rPr>
          <w:rFonts w:hint="eastAsia" w:ascii="宋体" w:hAnsi="宋体" w:cs="宋体"/>
          <w:b/>
          <w:spacing w:val="6"/>
          <w:sz w:val="28"/>
          <w:szCs w:val="28"/>
        </w:rPr>
        <w:t>中小企业声明函</w:t>
      </w:r>
    </w:p>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本公司郑重声明，根据《政府采购促进中小企业发展暂行办法》（财库[2011]181号）的规定，本公司为</w:t>
      </w:r>
      <w:bookmarkStart w:id="385" w:name="OLE_LINK5"/>
      <w:r>
        <w:rPr>
          <w:rFonts w:hint="eastAsia" w:ascii="宋体" w:hAnsi="宋体" w:cs="宋体"/>
          <w:spacing w:val="6"/>
          <w:szCs w:val="21"/>
          <w:u w:val="single"/>
        </w:rPr>
        <w:t xml:space="preserve">                 </w:t>
      </w:r>
      <w:r>
        <w:rPr>
          <w:rFonts w:hint="eastAsia" w:ascii="宋体" w:hAnsi="宋体" w:cs="宋体"/>
          <w:spacing w:val="6"/>
          <w:szCs w:val="21"/>
        </w:rPr>
        <w:t>（请填写：中型、小型、微型）企业</w:t>
      </w:r>
      <w:bookmarkEnd w:id="385"/>
      <w:r>
        <w:rPr>
          <w:rFonts w:hint="eastAsia" w:ascii="宋体" w:hAnsi="宋体" w:cs="宋体"/>
          <w:spacing w:val="6"/>
          <w:szCs w:val="21"/>
        </w:rPr>
        <w:t>。即，本公司同时满足以下条件：</w:t>
      </w:r>
    </w:p>
    <w:p>
      <w:pPr>
        <w:spacing w:line="588" w:lineRule="exact"/>
        <w:ind w:firstLine="444" w:firstLineChars="200"/>
        <w:rPr>
          <w:rFonts w:ascii="宋体" w:hAnsi="宋体" w:cs="宋体"/>
          <w:spacing w:val="6"/>
          <w:szCs w:val="21"/>
        </w:rPr>
      </w:pPr>
      <w:r>
        <w:rPr>
          <w:rFonts w:hint="eastAsia" w:ascii="宋体" w:hAnsi="宋体" w:cs="宋体"/>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pacing w:val="6"/>
          <w:szCs w:val="21"/>
          <w:u w:val="single"/>
        </w:rPr>
        <w:t xml:space="preserve">        </w:t>
      </w:r>
      <w:r>
        <w:rPr>
          <w:rFonts w:hint="eastAsia" w:ascii="宋体" w:hAnsi="宋体" w:cs="宋体"/>
          <w:spacing w:val="6"/>
          <w:szCs w:val="21"/>
        </w:rPr>
        <w:t>（请填写：中型、小型、微型）企业。</w:t>
      </w:r>
    </w:p>
    <w:p>
      <w:pPr>
        <w:spacing w:line="588" w:lineRule="exact"/>
        <w:ind w:firstLine="444" w:firstLineChars="200"/>
        <w:rPr>
          <w:rFonts w:ascii="宋体" w:hAnsi="宋体" w:cs="宋体"/>
          <w:spacing w:val="6"/>
          <w:szCs w:val="21"/>
        </w:rPr>
      </w:pPr>
      <w:r>
        <w:rPr>
          <w:rFonts w:hint="eastAsia" w:ascii="宋体" w:hAnsi="宋体" w:cs="宋体"/>
          <w:spacing w:val="6"/>
          <w:szCs w:val="21"/>
        </w:rPr>
        <w:t>2、本公司参加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项目采购活动提供本企业制造的货物，由本企业承担工程、提供服务，或者提供其他</w:t>
      </w:r>
      <w:r>
        <w:rPr>
          <w:rFonts w:hint="eastAsia" w:ascii="宋体" w:hAnsi="宋体" w:cs="宋体"/>
          <w:spacing w:val="6"/>
          <w:szCs w:val="21"/>
          <w:u w:val="single"/>
        </w:rPr>
        <w:t xml:space="preserve">            </w:t>
      </w:r>
      <w:r>
        <w:rPr>
          <w:rFonts w:hint="eastAsia" w:ascii="宋体" w:hAnsi="宋体" w:cs="宋体"/>
          <w:spacing w:val="6"/>
          <w:szCs w:val="21"/>
        </w:rPr>
        <w:t>（请填写：中型、小型、微型）企业制造的货物。本条所称货物不包括使用大型企业注册商标的货物。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企业名称（盖章）： </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               </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w:t>
      </w:r>
    </w:p>
    <w:p>
      <w:pPr>
        <w:rPr>
          <w:rFonts w:ascii="宋体" w:hAnsi="宋体" w:cs="宋体"/>
          <w:spacing w:val="6"/>
          <w:szCs w:val="21"/>
        </w:rPr>
      </w:pPr>
    </w:p>
    <w:p>
      <w:pPr>
        <w:spacing w:line="360" w:lineRule="auto"/>
        <w:ind w:firstLine="420" w:firstLineChars="200"/>
        <w:rPr>
          <w:rFonts w:ascii="宋体" w:hAnsi="宋体" w:cs="宋体"/>
          <w:bCs/>
        </w:rPr>
      </w:pPr>
    </w:p>
    <w:p>
      <w:pPr>
        <w:rPr>
          <w:rFonts w:ascii="宋体" w:hAnsi="宋体" w:cs="宋体"/>
        </w:rPr>
      </w:pPr>
    </w:p>
    <w:p>
      <w:pPr>
        <w:rPr>
          <w:rFonts w:ascii="宋体" w:hAnsi="宋体" w:cs="宋体"/>
        </w:rPr>
      </w:pPr>
    </w:p>
    <w:p>
      <w:pPr>
        <w:rPr>
          <w:rFonts w:ascii="宋体" w:hAnsi="宋体" w:cs="宋体"/>
          <w:b/>
          <w:szCs w:val="21"/>
        </w:rPr>
      </w:pPr>
    </w:p>
    <w:p>
      <w:pPr>
        <w:snapToGrid w:val="0"/>
        <w:spacing w:line="404" w:lineRule="exact"/>
        <w:jc w:val="left"/>
        <w:rPr>
          <w:rFonts w:ascii="宋体" w:hAnsi="宋体" w:cs="宋体"/>
          <w:bCs/>
          <w:szCs w:val="21"/>
        </w:rPr>
      </w:pPr>
      <w:r>
        <w:rPr>
          <w:rFonts w:ascii="宋体" w:hAnsi="宋体" w:cs="宋体"/>
          <w:b/>
          <w:szCs w:val="21"/>
        </w:rPr>
        <w:br w:type="page"/>
      </w:r>
      <w:r>
        <w:rPr>
          <w:rFonts w:hint="eastAsia" w:ascii="宋体" w:hAnsi="宋体" w:cs="宋体"/>
          <w:b/>
          <w:szCs w:val="21"/>
        </w:rPr>
        <w:t>3.6技术</w:t>
      </w:r>
      <w:r>
        <w:rPr>
          <w:rFonts w:hint="eastAsia" w:ascii="宋体" w:hAnsi="宋体" w:cs="宋体"/>
          <w:b/>
          <w:bCs/>
          <w:szCs w:val="21"/>
        </w:rPr>
        <w:t>部分</w:t>
      </w:r>
    </w:p>
    <w:p>
      <w:pPr>
        <w:snapToGrid w:val="0"/>
        <w:spacing w:line="404" w:lineRule="exact"/>
        <w:ind w:firstLine="422" w:firstLineChars="200"/>
        <w:jc w:val="left"/>
        <w:rPr>
          <w:rFonts w:ascii="宋体" w:hAnsi="宋体" w:cs="宋体"/>
          <w:b/>
          <w:szCs w:val="21"/>
        </w:rPr>
      </w:pPr>
    </w:p>
    <w:p>
      <w:pPr>
        <w:snapToGrid w:val="0"/>
        <w:spacing w:line="404" w:lineRule="exact"/>
        <w:ind w:firstLine="422" w:firstLineChars="200"/>
        <w:jc w:val="left"/>
        <w:rPr>
          <w:rFonts w:ascii="宋体" w:hAnsi="宋体" w:cs="宋体"/>
          <w:b/>
          <w:szCs w:val="21"/>
        </w:rPr>
      </w:pPr>
      <w:r>
        <w:rPr>
          <w:rFonts w:hint="eastAsia" w:ascii="宋体" w:hAnsi="宋体" w:cs="宋体"/>
          <w:b/>
          <w:szCs w:val="21"/>
        </w:rPr>
        <w:t>3.6.</w:t>
      </w:r>
      <w:r>
        <w:rPr>
          <w:rFonts w:hint="eastAsia" w:ascii="宋体" w:hAnsi="宋体" w:cs="宋体"/>
          <w:b/>
          <w:szCs w:val="21"/>
          <w:lang w:val="en-US" w:eastAsia="zh-CN"/>
        </w:rPr>
        <w:t>1</w:t>
      </w:r>
      <w:r>
        <w:rPr>
          <w:rFonts w:hint="eastAsia" w:ascii="宋体" w:hAnsi="宋体" w:cs="宋体"/>
          <w:b/>
        </w:rPr>
        <w:t>招标采购需求中要求</w:t>
      </w:r>
      <w:r>
        <w:rPr>
          <w:rFonts w:hint="eastAsia" w:ascii="宋体" w:hAnsi="宋体" w:cs="宋体"/>
          <w:b/>
          <w:szCs w:val="21"/>
        </w:rPr>
        <w:t>提供的材料（如技术方案、实施方案等）（格式自拟）；</w:t>
      </w:r>
    </w:p>
    <w:p>
      <w:pPr>
        <w:snapToGrid w:val="0"/>
        <w:spacing w:line="404" w:lineRule="exact"/>
        <w:ind w:firstLine="422" w:firstLineChars="200"/>
        <w:jc w:val="left"/>
        <w:rPr>
          <w:rFonts w:ascii="宋体" w:hAnsi="宋体" w:cs="宋体"/>
          <w:b/>
        </w:rPr>
      </w:pPr>
    </w:p>
    <w:p>
      <w:pPr>
        <w:snapToGrid w:val="0"/>
        <w:spacing w:line="404" w:lineRule="exact"/>
        <w:ind w:firstLine="422" w:firstLineChars="200"/>
        <w:jc w:val="left"/>
        <w:rPr>
          <w:rFonts w:ascii="宋体" w:hAnsi="宋体" w:cs="宋体"/>
          <w:b/>
        </w:rPr>
      </w:pPr>
      <w:r>
        <w:rPr>
          <w:rFonts w:hint="eastAsia" w:ascii="宋体" w:hAnsi="宋体" w:cs="宋体"/>
          <w:b/>
          <w:szCs w:val="21"/>
        </w:rPr>
        <w:t>3.6.</w:t>
      </w:r>
      <w:r>
        <w:rPr>
          <w:rFonts w:hint="eastAsia" w:ascii="宋体" w:hAnsi="宋体" w:cs="宋体"/>
          <w:b/>
          <w:szCs w:val="21"/>
          <w:lang w:val="en-US" w:eastAsia="zh-CN"/>
        </w:rPr>
        <w:t>2</w:t>
      </w:r>
      <w:r>
        <w:rPr>
          <w:rFonts w:hint="eastAsia" w:ascii="宋体" w:hAnsi="宋体" w:cs="宋体"/>
          <w:b/>
          <w:bCs/>
        </w:rPr>
        <w:t>投标人</w:t>
      </w:r>
      <w:r>
        <w:rPr>
          <w:rFonts w:hint="eastAsia" w:ascii="宋体" w:hAnsi="宋体" w:cs="宋体"/>
          <w:b/>
        </w:rPr>
        <w:t>拥有主要设备的情况；</w:t>
      </w:r>
    </w:p>
    <w:p>
      <w:pPr>
        <w:pStyle w:val="7"/>
        <w:ind w:firstLine="3360" w:firstLineChars="1600"/>
        <w:rPr>
          <w:rFonts w:ascii="宋体" w:hAnsi="宋体" w:cs="宋体"/>
          <w:b w:val="0"/>
          <w:bCs/>
          <w:sz w:val="21"/>
          <w:lang w:val="en-US"/>
        </w:rPr>
      </w:pPr>
      <w:r>
        <w:rPr>
          <w:rFonts w:hint="eastAsia" w:ascii="宋体" w:hAnsi="宋体" w:cs="宋体"/>
          <w:b w:val="0"/>
          <w:bCs/>
          <w:sz w:val="21"/>
          <w:lang w:val="en-US"/>
        </w:rPr>
        <w:t>附件：试验、检测设备表</w:t>
      </w:r>
    </w:p>
    <w:p>
      <w:pPr>
        <w:rPr>
          <w:rFonts w:ascii="宋体" w:hAnsi="宋体" w:cs="宋体"/>
          <w:bCs/>
        </w:rPr>
      </w:pPr>
      <w:r>
        <w:rPr>
          <w:rFonts w:hint="eastAsia" w:ascii="宋体" w:hAnsi="宋体" w:cs="宋体"/>
          <w:bCs/>
        </w:rPr>
        <w:t xml:space="preserve">  </w:t>
      </w:r>
    </w:p>
    <w:tbl>
      <w:tblPr>
        <w:tblStyle w:val="39"/>
        <w:tblW w:w="8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4"/>
        <w:gridCol w:w="1747"/>
        <w:gridCol w:w="1452"/>
        <w:gridCol w:w="1275"/>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2204" w:type="dxa"/>
            <w:vAlign w:val="center"/>
          </w:tcPr>
          <w:p>
            <w:pPr>
              <w:jc w:val="center"/>
              <w:rPr>
                <w:rFonts w:ascii="宋体" w:hAnsi="宋体" w:cs="宋体"/>
                <w:bCs/>
              </w:rPr>
            </w:pPr>
            <w:r>
              <w:rPr>
                <w:rFonts w:hint="eastAsia" w:ascii="宋体" w:hAnsi="宋体" w:cs="宋体"/>
                <w:bCs/>
              </w:rPr>
              <w:t>项目</w:t>
            </w:r>
          </w:p>
        </w:tc>
        <w:tc>
          <w:tcPr>
            <w:tcW w:w="1747" w:type="dxa"/>
            <w:tcBorders>
              <w:right w:val="single" w:color="auto" w:sz="4" w:space="0"/>
            </w:tcBorders>
            <w:vAlign w:val="center"/>
          </w:tcPr>
          <w:p>
            <w:pPr>
              <w:jc w:val="center"/>
              <w:rPr>
                <w:rFonts w:ascii="宋体" w:hAnsi="宋体" w:cs="宋体"/>
                <w:bCs/>
              </w:rPr>
            </w:pPr>
            <w:r>
              <w:rPr>
                <w:rFonts w:hint="eastAsia" w:ascii="宋体" w:hAnsi="宋体" w:cs="宋体"/>
                <w:bCs/>
              </w:rPr>
              <w:t>设备名称</w:t>
            </w:r>
          </w:p>
        </w:tc>
        <w:tc>
          <w:tcPr>
            <w:tcW w:w="1452" w:type="dxa"/>
            <w:tcBorders>
              <w:left w:val="single" w:color="auto" w:sz="4" w:space="0"/>
              <w:right w:val="single" w:color="auto" w:sz="4" w:space="0"/>
            </w:tcBorders>
            <w:vAlign w:val="center"/>
          </w:tcPr>
          <w:p>
            <w:pPr>
              <w:jc w:val="center"/>
              <w:rPr>
                <w:rFonts w:ascii="宋体" w:hAnsi="宋体" w:cs="宋体"/>
                <w:bCs/>
              </w:rPr>
            </w:pPr>
            <w:r>
              <w:rPr>
                <w:rFonts w:hint="eastAsia" w:ascii="宋体" w:hAnsi="宋体" w:cs="宋体"/>
                <w:bCs/>
              </w:rPr>
              <w:t>规格型号</w:t>
            </w:r>
          </w:p>
        </w:tc>
        <w:tc>
          <w:tcPr>
            <w:tcW w:w="1275" w:type="dxa"/>
            <w:tcBorders>
              <w:left w:val="single" w:color="auto" w:sz="4" w:space="0"/>
            </w:tcBorders>
            <w:vAlign w:val="center"/>
          </w:tcPr>
          <w:p>
            <w:pPr>
              <w:jc w:val="center"/>
              <w:rPr>
                <w:rFonts w:ascii="宋体" w:hAnsi="宋体" w:cs="宋体"/>
                <w:bCs/>
              </w:rPr>
            </w:pPr>
            <w:r>
              <w:rPr>
                <w:rFonts w:hint="eastAsia" w:ascii="宋体" w:hAnsi="宋体" w:cs="宋体"/>
                <w:bCs/>
              </w:rPr>
              <w:t>数量</w:t>
            </w:r>
          </w:p>
        </w:tc>
        <w:tc>
          <w:tcPr>
            <w:tcW w:w="1701" w:type="dxa"/>
            <w:vAlign w:val="center"/>
          </w:tcPr>
          <w:p>
            <w:pPr>
              <w:jc w:val="center"/>
              <w:rPr>
                <w:rFonts w:ascii="宋体" w:hAnsi="宋体" w:cs="宋体"/>
                <w:bCs/>
              </w:rPr>
            </w:pPr>
            <w:r>
              <w:rPr>
                <w:rFonts w:hint="eastAsia" w:ascii="宋体" w:hAnsi="宋体" w:cs="宋体"/>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restart"/>
            <w:vAlign w:val="center"/>
          </w:tcPr>
          <w:p>
            <w:pPr>
              <w:spacing w:line="360" w:lineRule="auto"/>
              <w:jc w:val="center"/>
              <w:rPr>
                <w:rFonts w:ascii="宋体" w:hAnsi="宋体" w:cs="宋体"/>
                <w:bCs/>
              </w:rPr>
            </w:pPr>
            <w:r>
              <w:rPr>
                <w:rFonts w:hint="eastAsia" w:ascii="宋体" w:hAnsi="宋体" w:cs="宋体"/>
                <w:bCs/>
              </w:rPr>
              <w:t>拟投入试验、检测设备情况</w:t>
            </w:r>
          </w:p>
        </w:tc>
        <w:tc>
          <w:tcPr>
            <w:tcW w:w="1747" w:type="dxa"/>
            <w:tcBorders>
              <w:right w:val="single" w:color="auto" w:sz="4" w:space="0"/>
            </w:tcBorders>
            <w:vAlign w:val="center"/>
          </w:tcPr>
          <w:p>
            <w:pPr>
              <w:spacing w:line="240" w:lineRule="exact"/>
              <w:rPr>
                <w:rFonts w:ascii="宋体" w:hAnsi="宋体" w:cs="宋体"/>
                <w:bCs/>
              </w:rPr>
            </w:pPr>
          </w:p>
        </w:tc>
        <w:tc>
          <w:tcPr>
            <w:tcW w:w="1452" w:type="dxa"/>
            <w:tcBorders>
              <w:left w:val="single" w:color="auto" w:sz="4" w:space="0"/>
              <w:right w:val="single" w:color="auto" w:sz="4" w:space="0"/>
            </w:tcBorders>
            <w:vAlign w:val="center"/>
          </w:tcPr>
          <w:p>
            <w:pPr>
              <w:spacing w:line="240" w:lineRule="exact"/>
              <w:rPr>
                <w:rFonts w:ascii="宋体" w:hAnsi="宋体" w:cs="宋体"/>
                <w:bCs/>
              </w:rPr>
            </w:pPr>
          </w:p>
        </w:tc>
        <w:tc>
          <w:tcPr>
            <w:tcW w:w="1275" w:type="dxa"/>
            <w:tcBorders>
              <w:left w:val="single" w:color="auto" w:sz="4" w:space="0"/>
            </w:tcBorders>
            <w:vAlign w:val="center"/>
          </w:tcPr>
          <w:p>
            <w:pPr>
              <w:spacing w:line="240" w:lineRule="exact"/>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spacing w:line="240" w:lineRule="exact"/>
              <w:rPr>
                <w:rFonts w:ascii="宋体" w:hAnsi="宋体" w:cs="宋体"/>
                <w:bCs/>
              </w:rPr>
            </w:pPr>
          </w:p>
        </w:tc>
        <w:tc>
          <w:tcPr>
            <w:tcW w:w="1452" w:type="dxa"/>
            <w:tcBorders>
              <w:left w:val="single" w:color="auto" w:sz="4" w:space="0"/>
              <w:right w:val="single" w:color="auto" w:sz="4" w:space="0"/>
            </w:tcBorders>
            <w:vAlign w:val="center"/>
          </w:tcPr>
          <w:p>
            <w:pPr>
              <w:spacing w:line="240" w:lineRule="exact"/>
              <w:rPr>
                <w:rFonts w:ascii="宋体" w:hAnsi="宋体" w:cs="宋体"/>
                <w:bCs/>
              </w:rPr>
            </w:pPr>
          </w:p>
        </w:tc>
        <w:tc>
          <w:tcPr>
            <w:tcW w:w="1275" w:type="dxa"/>
            <w:tcBorders>
              <w:left w:val="single" w:color="auto" w:sz="4" w:space="0"/>
            </w:tcBorders>
            <w:vAlign w:val="center"/>
          </w:tcPr>
          <w:p>
            <w:pPr>
              <w:spacing w:line="240" w:lineRule="exact"/>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spacing w:line="240" w:lineRule="exact"/>
              <w:ind w:left="315" w:hanging="315" w:hangingChars="150"/>
              <w:rPr>
                <w:rFonts w:ascii="宋体" w:hAnsi="宋体" w:cs="宋体"/>
                <w:bCs/>
              </w:rPr>
            </w:pPr>
          </w:p>
        </w:tc>
        <w:tc>
          <w:tcPr>
            <w:tcW w:w="1452" w:type="dxa"/>
            <w:tcBorders>
              <w:left w:val="single" w:color="auto" w:sz="4" w:space="0"/>
              <w:right w:val="single" w:color="auto" w:sz="4" w:space="0"/>
            </w:tcBorders>
            <w:vAlign w:val="center"/>
          </w:tcPr>
          <w:p>
            <w:pPr>
              <w:spacing w:line="240" w:lineRule="exact"/>
              <w:ind w:left="315" w:hanging="315" w:hangingChars="150"/>
              <w:rPr>
                <w:rFonts w:ascii="宋体" w:hAnsi="宋体" w:cs="宋体"/>
                <w:bCs/>
              </w:rPr>
            </w:pPr>
          </w:p>
        </w:tc>
        <w:tc>
          <w:tcPr>
            <w:tcW w:w="1275" w:type="dxa"/>
            <w:tcBorders>
              <w:left w:val="single" w:color="auto" w:sz="4" w:space="0"/>
            </w:tcBorders>
            <w:vAlign w:val="center"/>
          </w:tcPr>
          <w:p>
            <w:pPr>
              <w:spacing w:line="240" w:lineRule="exact"/>
              <w:ind w:left="315" w:hanging="315" w:hangingChars="150"/>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spacing w:line="240" w:lineRule="exact"/>
              <w:rPr>
                <w:rFonts w:ascii="宋体" w:hAnsi="宋体" w:cs="宋体"/>
                <w:bCs/>
              </w:rPr>
            </w:pPr>
          </w:p>
        </w:tc>
        <w:tc>
          <w:tcPr>
            <w:tcW w:w="1452" w:type="dxa"/>
            <w:tcBorders>
              <w:left w:val="single" w:color="auto" w:sz="4" w:space="0"/>
              <w:right w:val="single" w:color="auto" w:sz="4" w:space="0"/>
            </w:tcBorders>
            <w:vAlign w:val="center"/>
          </w:tcPr>
          <w:p>
            <w:pPr>
              <w:spacing w:line="240" w:lineRule="exact"/>
              <w:rPr>
                <w:rFonts w:ascii="宋体" w:hAnsi="宋体" w:cs="宋体"/>
                <w:bCs/>
              </w:rPr>
            </w:pPr>
          </w:p>
        </w:tc>
        <w:tc>
          <w:tcPr>
            <w:tcW w:w="1275" w:type="dxa"/>
            <w:tcBorders>
              <w:left w:val="single" w:color="auto" w:sz="4" w:space="0"/>
            </w:tcBorders>
            <w:vAlign w:val="center"/>
          </w:tcPr>
          <w:p>
            <w:pPr>
              <w:spacing w:line="240" w:lineRule="exact"/>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rPr>
                <w:rFonts w:ascii="宋体" w:hAnsi="宋体" w:cs="宋体"/>
                <w:bCs/>
              </w:rPr>
            </w:pPr>
          </w:p>
        </w:tc>
        <w:tc>
          <w:tcPr>
            <w:tcW w:w="1452" w:type="dxa"/>
            <w:tcBorders>
              <w:left w:val="single" w:color="auto" w:sz="4" w:space="0"/>
              <w:right w:val="single" w:color="auto" w:sz="4" w:space="0"/>
            </w:tcBorders>
            <w:vAlign w:val="center"/>
          </w:tcPr>
          <w:p>
            <w:pPr>
              <w:rPr>
                <w:rFonts w:ascii="宋体" w:hAnsi="宋体" w:cs="宋体"/>
                <w:bCs/>
              </w:rPr>
            </w:pPr>
          </w:p>
        </w:tc>
        <w:tc>
          <w:tcPr>
            <w:tcW w:w="1275" w:type="dxa"/>
            <w:tcBorders>
              <w:left w:val="single" w:color="auto" w:sz="4" w:space="0"/>
            </w:tcBorders>
            <w:vAlign w:val="center"/>
          </w:tcPr>
          <w:p>
            <w:pPr>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rPr>
                <w:rFonts w:ascii="宋体" w:hAnsi="宋体" w:cs="宋体"/>
                <w:bCs/>
              </w:rPr>
            </w:pPr>
          </w:p>
        </w:tc>
        <w:tc>
          <w:tcPr>
            <w:tcW w:w="1452" w:type="dxa"/>
            <w:tcBorders>
              <w:left w:val="single" w:color="auto" w:sz="4" w:space="0"/>
              <w:right w:val="single" w:color="auto" w:sz="4" w:space="0"/>
            </w:tcBorders>
            <w:vAlign w:val="center"/>
          </w:tcPr>
          <w:p>
            <w:pPr>
              <w:rPr>
                <w:rFonts w:ascii="宋体" w:hAnsi="宋体" w:cs="宋体"/>
                <w:bCs/>
              </w:rPr>
            </w:pPr>
          </w:p>
        </w:tc>
        <w:tc>
          <w:tcPr>
            <w:tcW w:w="1275" w:type="dxa"/>
            <w:tcBorders>
              <w:left w:val="single" w:color="auto" w:sz="4" w:space="0"/>
            </w:tcBorders>
            <w:vAlign w:val="center"/>
          </w:tcPr>
          <w:p>
            <w:pPr>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rPr>
                <w:rFonts w:ascii="宋体" w:hAnsi="宋体" w:cs="宋体"/>
                <w:bCs/>
              </w:rPr>
            </w:pPr>
          </w:p>
        </w:tc>
        <w:tc>
          <w:tcPr>
            <w:tcW w:w="1452" w:type="dxa"/>
            <w:tcBorders>
              <w:left w:val="single" w:color="auto" w:sz="4" w:space="0"/>
              <w:right w:val="single" w:color="auto" w:sz="4" w:space="0"/>
            </w:tcBorders>
            <w:vAlign w:val="center"/>
          </w:tcPr>
          <w:p>
            <w:pPr>
              <w:rPr>
                <w:rFonts w:ascii="宋体" w:hAnsi="宋体" w:cs="宋体"/>
                <w:bCs/>
              </w:rPr>
            </w:pPr>
          </w:p>
        </w:tc>
        <w:tc>
          <w:tcPr>
            <w:tcW w:w="1275" w:type="dxa"/>
            <w:tcBorders>
              <w:left w:val="single" w:color="auto" w:sz="4" w:space="0"/>
            </w:tcBorders>
            <w:vAlign w:val="center"/>
          </w:tcPr>
          <w:p>
            <w:pPr>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spacing w:line="360" w:lineRule="auto"/>
              <w:rPr>
                <w:rFonts w:ascii="宋体" w:hAnsi="宋体" w:cs="宋体"/>
                <w:bCs/>
              </w:rPr>
            </w:pPr>
          </w:p>
        </w:tc>
        <w:tc>
          <w:tcPr>
            <w:tcW w:w="1452" w:type="dxa"/>
            <w:tcBorders>
              <w:left w:val="single" w:color="auto" w:sz="4" w:space="0"/>
              <w:right w:val="single" w:color="auto" w:sz="4" w:space="0"/>
            </w:tcBorders>
            <w:vAlign w:val="center"/>
          </w:tcPr>
          <w:p>
            <w:pPr>
              <w:spacing w:line="360" w:lineRule="auto"/>
              <w:rPr>
                <w:rFonts w:ascii="宋体" w:hAnsi="宋体" w:cs="宋体"/>
                <w:bCs/>
              </w:rPr>
            </w:pPr>
          </w:p>
        </w:tc>
        <w:tc>
          <w:tcPr>
            <w:tcW w:w="1275" w:type="dxa"/>
            <w:tcBorders>
              <w:left w:val="single" w:color="auto" w:sz="4" w:space="0"/>
            </w:tcBorders>
            <w:vAlign w:val="center"/>
          </w:tcPr>
          <w:p>
            <w:pPr>
              <w:spacing w:line="360" w:lineRule="auto"/>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rPr>
                <w:rFonts w:ascii="宋体" w:hAnsi="宋体" w:cs="宋体"/>
                <w:bCs/>
              </w:rPr>
            </w:pPr>
          </w:p>
        </w:tc>
        <w:tc>
          <w:tcPr>
            <w:tcW w:w="1452" w:type="dxa"/>
            <w:tcBorders>
              <w:left w:val="single" w:color="auto" w:sz="4" w:space="0"/>
              <w:right w:val="single" w:color="auto" w:sz="4" w:space="0"/>
            </w:tcBorders>
            <w:vAlign w:val="center"/>
          </w:tcPr>
          <w:p>
            <w:pPr>
              <w:rPr>
                <w:rFonts w:ascii="宋体" w:hAnsi="宋体" w:cs="宋体"/>
                <w:bCs/>
              </w:rPr>
            </w:pPr>
          </w:p>
        </w:tc>
        <w:tc>
          <w:tcPr>
            <w:tcW w:w="1275" w:type="dxa"/>
            <w:tcBorders>
              <w:left w:val="single" w:color="auto" w:sz="4" w:space="0"/>
            </w:tcBorders>
            <w:vAlign w:val="center"/>
          </w:tcPr>
          <w:p>
            <w:pPr>
              <w:rPr>
                <w:rFonts w:ascii="宋体" w:hAnsi="宋体" w:cs="宋体"/>
                <w:bCs/>
              </w:rPr>
            </w:pPr>
          </w:p>
        </w:tc>
        <w:tc>
          <w:tcPr>
            <w:tcW w:w="1701" w:type="dxa"/>
          </w:tcPr>
          <w:p>
            <w:pPr>
              <w:spacing w:line="360" w:lineRule="auto"/>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204" w:type="dxa"/>
            <w:vMerge w:val="continue"/>
            <w:vAlign w:val="center"/>
          </w:tcPr>
          <w:p>
            <w:pPr>
              <w:spacing w:line="360" w:lineRule="auto"/>
              <w:jc w:val="center"/>
              <w:rPr>
                <w:rFonts w:ascii="宋体" w:hAnsi="宋体" w:cs="宋体"/>
                <w:bCs/>
              </w:rPr>
            </w:pPr>
          </w:p>
        </w:tc>
        <w:tc>
          <w:tcPr>
            <w:tcW w:w="1747" w:type="dxa"/>
            <w:tcBorders>
              <w:right w:val="single" w:color="auto" w:sz="4" w:space="0"/>
            </w:tcBorders>
            <w:vAlign w:val="center"/>
          </w:tcPr>
          <w:p>
            <w:pPr>
              <w:rPr>
                <w:rFonts w:ascii="宋体" w:hAnsi="宋体" w:cs="宋体"/>
                <w:bCs/>
              </w:rPr>
            </w:pPr>
          </w:p>
        </w:tc>
        <w:tc>
          <w:tcPr>
            <w:tcW w:w="1452" w:type="dxa"/>
            <w:tcBorders>
              <w:left w:val="single" w:color="auto" w:sz="4" w:space="0"/>
              <w:right w:val="single" w:color="auto" w:sz="4" w:space="0"/>
            </w:tcBorders>
            <w:vAlign w:val="center"/>
          </w:tcPr>
          <w:p>
            <w:pPr>
              <w:rPr>
                <w:rFonts w:ascii="宋体" w:hAnsi="宋体" w:cs="宋体"/>
                <w:bCs/>
              </w:rPr>
            </w:pPr>
          </w:p>
        </w:tc>
        <w:tc>
          <w:tcPr>
            <w:tcW w:w="1275" w:type="dxa"/>
            <w:tcBorders>
              <w:left w:val="single" w:color="auto" w:sz="4" w:space="0"/>
            </w:tcBorders>
            <w:vAlign w:val="center"/>
          </w:tcPr>
          <w:p>
            <w:pPr>
              <w:rPr>
                <w:rFonts w:ascii="宋体" w:hAnsi="宋体" w:cs="宋体"/>
                <w:bCs/>
              </w:rPr>
            </w:pPr>
          </w:p>
        </w:tc>
        <w:tc>
          <w:tcPr>
            <w:tcW w:w="1701" w:type="dxa"/>
          </w:tcPr>
          <w:p>
            <w:pPr>
              <w:spacing w:line="360" w:lineRule="auto"/>
              <w:jc w:val="center"/>
              <w:rPr>
                <w:rFonts w:ascii="宋体" w:hAnsi="宋体" w:cs="宋体"/>
                <w:bCs/>
              </w:rPr>
            </w:pPr>
          </w:p>
        </w:tc>
      </w:tr>
    </w:tbl>
    <w:p>
      <w:pPr>
        <w:spacing w:before="240" w:beforeLines="100" w:line="440" w:lineRule="exact"/>
        <w:ind w:left="-540" w:leftChars="-257" w:right="-693" w:rightChars="-330" w:firstLine="7994" w:firstLineChars="3807"/>
        <w:rPr>
          <w:rFonts w:ascii="宋体" w:hAnsi="宋体" w:cs="宋体"/>
          <w:bCs/>
        </w:rPr>
      </w:pPr>
      <w:r>
        <w:rPr>
          <w:rFonts w:hint="eastAsia" w:ascii="宋体" w:hAnsi="宋体" w:cs="宋体"/>
          <w:bCs/>
        </w:rPr>
        <w:t>投标人：（公章）</w:t>
      </w:r>
    </w:p>
    <w:p>
      <w:pPr>
        <w:rPr>
          <w:rFonts w:ascii="宋体" w:hAnsi="宋体" w:cs="宋体"/>
          <w:b/>
        </w:rPr>
      </w:pPr>
    </w:p>
    <w:p>
      <w:pPr>
        <w:rPr>
          <w:rFonts w:ascii="宋体" w:hAnsi="宋体" w:cs="宋体"/>
          <w:b/>
        </w:rPr>
      </w:pPr>
    </w:p>
    <w:p>
      <w:pPr>
        <w:rPr>
          <w:szCs w:val="21"/>
        </w:rPr>
      </w:pPr>
    </w:p>
    <w:p/>
    <w:p>
      <w:pPr>
        <w:snapToGrid w:val="0"/>
        <w:spacing w:line="404" w:lineRule="exact"/>
        <w:ind w:firstLine="422" w:firstLineChars="200"/>
        <w:jc w:val="left"/>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48"/>
        <w:rPr>
          <w:rFonts w:ascii="宋体" w:hAnsi="宋体" w:cs="宋体"/>
          <w:b/>
        </w:rPr>
      </w:pPr>
    </w:p>
    <w:p>
      <w:pPr>
        <w:pStyle w:val="24"/>
        <w:keepNext w:val="0"/>
        <w:keepLines w:val="0"/>
        <w:pageBreakBefore w:val="0"/>
        <w:widowControl w:val="0"/>
        <w:kinsoku/>
        <w:wordWrap/>
        <w:overflowPunct/>
        <w:topLinePunct w:val="0"/>
        <w:autoSpaceDE/>
        <w:autoSpaceDN/>
        <w:bidi w:val="0"/>
        <w:adjustRightInd/>
        <w:spacing w:line="280" w:lineRule="exact"/>
        <w:ind w:firstLine="480"/>
        <w:textAlignment w:val="auto"/>
        <w:rPr>
          <w:rFonts w:hAnsi="宋体" w:cs="宋体"/>
          <w:kern w:val="2"/>
          <w:sz w:val="22"/>
          <w:szCs w:val="22"/>
          <w:lang w:val="en-US"/>
        </w:rPr>
      </w:pPr>
      <w:r>
        <w:rPr>
          <w:rFonts w:hint="eastAsia" w:ascii="宋体" w:hAnsi="宋体" w:cs="宋体"/>
          <w:b/>
        </w:rPr>
        <w:t>3.6.</w:t>
      </w:r>
      <w:bookmarkStart w:id="386" w:name="_Toc29466"/>
      <w:r>
        <w:rPr>
          <w:rFonts w:hint="eastAsia" w:hAnsi="宋体" w:cs="宋体"/>
          <w:b/>
          <w:lang w:val="en-US" w:eastAsia="zh-CN"/>
        </w:rPr>
        <w:t>3</w:t>
      </w:r>
      <w:r>
        <w:rPr>
          <w:rFonts w:hint="eastAsia" w:ascii="宋体" w:hAnsi="宋体" w:cs="宋体"/>
          <w:b w:val="0"/>
          <w:bCs/>
          <w:sz w:val="21"/>
          <w:lang w:val="en-US"/>
        </w:rPr>
        <w:t>附件</w:t>
      </w:r>
      <w:bookmarkStart w:id="387" w:name="_Toc27087"/>
      <w:bookmarkStart w:id="388" w:name="_Toc459567852"/>
      <w:bookmarkStart w:id="389" w:name="_Toc392941018"/>
      <w:bookmarkStart w:id="390" w:name="_Toc473030547"/>
      <w:r>
        <w:rPr>
          <w:rFonts w:hint="eastAsia" w:ascii="宋体" w:hAnsi="宋体" w:cs="宋体"/>
          <w:b w:val="0"/>
          <w:bCs/>
          <w:sz w:val="21"/>
          <w:lang w:val="en-US"/>
        </w:rPr>
        <w:t>：</w:t>
      </w:r>
      <w:r>
        <w:rPr>
          <w:rFonts w:hint="eastAsia" w:hAnsi="宋体" w:cs="宋体"/>
          <w:kern w:val="2"/>
          <w:sz w:val="22"/>
          <w:szCs w:val="22"/>
          <w:lang w:val="en-US"/>
        </w:rPr>
        <w:t>拟投入项目人员情况一览表；</w:t>
      </w:r>
    </w:p>
    <w:bookmarkEnd w:id="386"/>
    <w:tbl>
      <w:tblPr>
        <w:tblStyle w:val="39"/>
        <w:tblW w:w="87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50"/>
        <w:gridCol w:w="746"/>
        <w:gridCol w:w="851"/>
        <w:gridCol w:w="866"/>
        <w:gridCol w:w="2985"/>
        <w:gridCol w:w="1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68" w:hRule="atLeast"/>
        </w:trPr>
        <w:tc>
          <w:tcPr>
            <w:tcW w:w="1550" w:type="dxa"/>
            <w:vAlign w:val="center"/>
          </w:tcPr>
          <w:p>
            <w:pPr>
              <w:jc w:val="center"/>
              <w:rPr>
                <w:rFonts w:ascii="宋体" w:hAnsi="宋体"/>
                <w:szCs w:val="21"/>
              </w:rPr>
            </w:pPr>
            <w:r>
              <w:rPr>
                <w:rFonts w:hint="eastAsia" w:ascii="宋体" w:hAnsi="宋体"/>
                <w:szCs w:val="21"/>
              </w:rPr>
              <w:t>岗位</w:t>
            </w:r>
          </w:p>
        </w:tc>
        <w:tc>
          <w:tcPr>
            <w:tcW w:w="746" w:type="dxa"/>
            <w:vAlign w:val="center"/>
          </w:tcPr>
          <w:p>
            <w:pPr>
              <w:jc w:val="center"/>
              <w:rPr>
                <w:rFonts w:hint="eastAsia" w:ascii="宋体" w:hAnsi="宋体"/>
                <w:szCs w:val="21"/>
              </w:rPr>
            </w:pPr>
          </w:p>
          <w:p>
            <w:pPr>
              <w:jc w:val="center"/>
              <w:rPr>
                <w:rFonts w:ascii="宋体" w:hAnsi="宋体"/>
                <w:szCs w:val="21"/>
              </w:rPr>
            </w:pPr>
            <w:r>
              <w:rPr>
                <w:rFonts w:hint="eastAsia" w:ascii="宋体" w:hAnsi="宋体"/>
                <w:szCs w:val="21"/>
              </w:rPr>
              <w:t>人数</w:t>
            </w:r>
          </w:p>
        </w:tc>
        <w:tc>
          <w:tcPr>
            <w:tcW w:w="851" w:type="dxa"/>
            <w:vAlign w:val="center"/>
          </w:tcPr>
          <w:p>
            <w:pPr>
              <w:jc w:val="center"/>
              <w:rPr>
                <w:rFonts w:ascii="宋体" w:hAnsi="宋体"/>
                <w:szCs w:val="21"/>
              </w:rPr>
            </w:pPr>
            <w:r>
              <w:rPr>
                <w:rFonts w:hint="eastAsia" w:ascii="宋体" w:hAnsi="宋体"/>
                <w:szCs w:val="21"/>
              </w:rPr>
              <w:t>姓名</w:t>
            </w:r>
          </w:p>
        </w:tc>
        <w:tc>
          <w:tcPr>
            <w:tcW w:w="866" w:type="dxa"/>
            <w:vAlign w:val="center"/>
          </w:tcPr>
          <w:p>
            <w:pPr>
              <w:jc w:val="center"/>
              <w:rPr>
                <w:rFonts w:ascii="宋体" w:hAnsi="宋体"/>
                <w:szCs w:val="21"/>
              </w:rPr>
            </w:pPr>
            <w:r>
              <w:rPr>
                <w:rFonts w:hint="eastAsia" w:ascii="宋体" w:hAnsi="宋体"/>
                <w:szCs w:val="21"/>
              </w:rPr>
              <w:t>职称</w:t>
            </w:r>
          </w:p>
        </w:tc>
        <w:tc>
          <w:tcPr>
            <w:tcW w:w="298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在公路</w:t>
            </w:r>
            <w:r>
              <w:rPr>
                <w:rFonts w:hint="eastAsia" w:ascii="宋体" w:hAnsi="宋体"/>
                <w:szCs w:val="21"/>
                <w:lang w:eastAsia="zh-CN"/>
              </w:rPr>
              <w:t>（</w:t>
            </w:r>
            <w:r>
              <w:rPr>
                <w:rFonts w:hint="eastAsia" w:ascii="宋体" w:hAnsi="宋体"/>
                <w:szCs w:val="21"/>
                <w:lang w:val="en-US" w:eastAsia="zh-CN"/>
              </w:rPr>
              <w:t>或市政</w:t>
            </w:r>
            <w:r>
              <w:rPr>
                <w:rFonts w:hint="eastAsia" w:ascii="宋体" w:hAnsi="宋体"/>
                <w:szCs w:val="21"/>
                <w:lang w:eastAsia="zh-CN"/>
              </w:rPr>
              <w:t>）</w:t>
            </w:r>
            <w:r>
              <w:rPr>
                <w:rFonts w:hint="eastAsia" w:ascii="宋体" w:hAnsi="宋体"/>
                <w:szCs w:val="21"/>
              </w:rPr>
              <w:t>工程竣交工验收检测中从事相应工作</w:t>
            </w:r>
            <w:r>
              <w:rPr>
                <w:rFonts w:hint="eastAsia" w:ascii="宋体" w:hAnsi="宋体"/>
                <w:szCs w:val="21"/>
                <w:lang w:eastAsia="zh-CN"/>
              </w:rPr>
              <w:t>年限</w:t>
            </w:r>
          </w:p>
        </w:tc>
        <w:tc>
          <w:tcPr>
            <w:tcW w:w="1798" w:type="dxa"/>
            <w:vAlign w:val="center"/>
          </w:tcPr>
          <w:p>
            <w:pPr>
              <w:jc w:val="center"/>
              <w:rPr>
                <w:rFonts w:hint="eastAsia" w:ascii="宋体" w:hAnsi="宋体" w:eastAsia="宋体"/>
                <w:szCs w:val="21"/>
                <w:lang w:eastAsia="zh-CN"/>
              </w:rPr>
            </w:pPr>
            <w:r>
              <w:rPr>
                <w:rFonts w:hint="eastAsia"/>
                <w:color w:val="000000"/>
              </w:rPr>
              <w:t>证书编号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309" w:hRule="atLeast"/>
        </w:trPr>
        <w:tc>
          <w:tcPr>
            <w:tcW w:w="1550" w:type="dxa"/>
            <w:vAlign w:val="center"/>
          </w:tcPr>
          <w:p>
            <w:pPr>
              <w:jc w:val="center"/>
            </w:pPr>
            <w:r>
              <w:rPr>
                <w:rFonts w:hint="eastAsia" w:ascii="宋体"/>
                <w:kern w:val="0"/>
              </w:rPr>
              <w:t>项目负责人</w:t>
            </w:r>
          </w:p>
        </w:tc>
        <w:tc>
          <w:tcPr>
            <w:tcW w:w="746" w:type="dxa"/>
            <w:vAlign w:val="center"/>
          </w:tcPr>
          <w:p>
            <w:pPr>
              <w:jc w:val="center"/>
              <w:rPr>
                <w:rFonts w:ascii="宋体" w:hAnsi="宋体"/>
                <w:sz w:val="18"/>
                <w:szCs w:val="18"/>
              </w:rPr>
            </w:pPr>
            <w:r>
              <w:rPr>
                <w:rFonts w:hint="eastAsia" w:ascii="宋体" w:hAnsi="宋体"/>
                <w:sz w:val="18"/>
                <w:szCs w:val="18"/>
              </w:rPr>
              <w:t xml:space="preserve"> </w:t>
            </w:r>
          </w:p>
        </w:tc>
        <w:tc>
          <w:tcPr>
            <w:tcW w:w="851" w:type="dxa"/>
          </w:tcPr>
          <w:p>
            <w:pPr>
              <w:jc w:val="center"/>
              <w:rPr>
                <w:rFonts w:ascii="宋体" w:hAnsi="宋体"/>
                <w:sz w:val="18"/>
                <w:szCs w:val="18"/>
              </w:rPr>
            </w:pPr>
          </w:p>
        </w:tc>
        <w:tc>
          <w:tcPr>
            <w:tcW w:w="866" w:type="dxa"/>
            <w:tcBorders>
              <w:bottom w:val="single" w:color="auto" w:sz="4" w:space="0"/>
            </w:tcBorders>
            <w:vAlign w:val="center"/>
          </w:tcPr>
          <w:p>
            <w:pPr>
              <w:jc w:val="center"/>
              <w:rPr>
                <w:rFonts w:ascii="宋体" w:hAnsi="宋体"/>
                <w:sz w:val="18"/>
                <w:szCs w:val="18"/>
              </w:rPr>
            </w:pPr>
          </w:p>
        </w:tc>
        <w:tc>
          <w:tcPr>
            <w:tcW w:w="2985" w:type="dxa"/>
            <w:tcBorders>
              <w:bottom w:val="single" w:color="auto" w:sz="4" w:space="0"/>
            </w:tcBorders>
            <w:vAlign w:val="center"/>
          </w:tcPr>
          <w:p>
            <w:pPr>
              <w:ind w:left="-23" w:leftChars="-11" w:firstLine="420"/>
              <w:rPr>
                <w:rFonts w:ascii="宋体" w:hAnsi="宋体"/>
                <w:szCs w:val="21"/>
              </w:rPr>
            </w:pPr>
          </w:p>
        </w:tc>
        <w:tc>
          <w:tcPr>
            <w:tcW w:w="1798" w:type="dxa"/>
            <w:tcBorders>
              <w:bottom w:val="single" w:color="auto" w:sz="4" w:space="0"/>
            </w:tcBorders>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4" w:hRule="atLeast"/>
        </w:trPr>
        <w:tc>
          <w:tcPr>
            <w:tcW w:w="1550" w:type="dxa"/>
            <w:vAlign w:val="center"/>
          </w:tcPr>
          <w:p>
            <w:pPr>
              <w:jc w:val="center"/>
            </w:pPr>
            <w:r>
              <w:rPr>
                <w:rFonts w:hint="eastAsia" w:ascii="宋体"/>
                <w:kern w:val="0"/>
              </w:rPr>
              <w:t>项目技术负责人</w:t>
            </w:r>
          </w:p>
        </w:tc>
        <w:tc>
          <w:tcPr>
            <w:tcW w:w="746" w:type="dxa"/>
            <w:vAlign w:val="center"/>
          </w:tcPr>
          <w:p>
            <w:pPr>
              <w:jc w:val="center"/>
              <w:rPr>
                <w:rFonts w:ascii="宋体" w:hAnsi="宋体"/>
                <w:sz w:val="18"/>
                <w:szCs w:val="18"/>
              </w:rPr>
            </w:pPr>
            <w:r>
              <w:rPr>
                <w:rFonts w:hint="eastAsia" w:ascii="宋体" w:hAnsi="宋体"/>
                <w:sz w:val="18"/>
                <w:szCs w:val="18"/>
              </w:rPr>
              <w:t xml:space="preserve"> </w:t>
            </w:r>
          </w:p>
        </w:tc>
        <w:tc>
          <w:tcPr>
            <w:tcW w:w="851" w:type="dxa"/>
          </w:tcPr>
          <w:p>
            <w:pPr>
              <w:jc w:val="center"/>
              <w:rPr>
                <w:rFonts w:ascii="宋体" w:hAnsi="宋体"/>
                <w:sz w:val="18"/>
                <w:szCs w:val="18"/>
              </w:rPr>
            </w:pPr>
          </w:p>
        </w:tc>
        <w:tc>
          <w:tcPr>
            <w:tcW w:w="866" w:type="dxa"/>
            <w:tcBorders>
              <w:top w:val="single" w:color="auto" w:sz="4" w:space="0"/>
            </w:tcBorders>
            <w:vAlign w:val="center"/>
          </w:tcPr>
          <w:p>
            <w:pPr>
              <w:jc w:val="center"/>
              <w:rPr>
                <w:rFonts w:ascii="宋体" w:hAnsi="宋体"/>
                <w:sz w:val="18"/>
                <w:szCs w:val="18"/>
              </w:rPr>
            </w:pPr>
          </w:p>
        </w:tc>
        <w:tc>
          <w:tcPr>
            <w:tcW w:w="2985" w:type="dxa"/>
            <w:tcBorders>
              <w:top w:val="single" w:color="auto" w:sz="4" w:space="0"/>
            </w:tcBorders>
            <w:vAlign w:val="center"/>
          </w:tcPr>
          <w:p>
            <w:pPr>
              <w:ind w:left="-23" w:leftChars="-11" w:firstLine="420"/>
              <w:rPr>
                <w:rFonts w:ascii="宋体" w:hAnsi="宋体"/>
                <w:szCs w:val="21"/>
              </w:rPr>
            </w:pPr>
          </w:p>
        </w:tc>
        <w:tc>
          <w:tcPr>
            <w:tcW w:w="1798" w:type="dxa"/>
            <w:tcBorders>
              <w:top w:val="single" w:color="auto" w:sz="4" w:space="0"/>
            </w:tcBorders>
            <w:vAlign w:val="center"/>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04" w:hRule="exact"/>
        </w:trPr>
        <w:tc>
          <w:tcPr>
            <w:tcW w:w="1550" w:type="dxa"/>
            <w:vAlign w:val="center"/>
          </w:tcPr>
          <w:p>
            <w:pPr>
              <w:jc w:val="center"/>
              <w:rPr>
                <w:rFonts w:hint="eastAsia" w:ascii="宋体" w:hAnsi="宋体" w:eastAsia="宋体"/>
                <w:szCs w:val="21"/>
                <w:lang w:eastAsia="zh-CN"/>
              </w:rPr>
            </w:pPr>
            <w:r>
              <w:rPr>
                <w:rFonts w:hint="eastAsia" w:ascii="宋体" w:hAnsi="宋体"/>
                <w:szCs w:val="21"/>
              </w:rPr>
              <w:t>工程检测员</w:t>
            </w:r>
          </w:p>
        </w:tc>
        <w:tc>
          <w:tcPr>
            <w:tcW w:w="746" w:type="dxa"/>
            <w:vAlign w:val="center"/>
          </w:tcPr>
          <w:p>
            <w:pPr>
              <w:jc w:val="center"/>
              <w:rPr>
                <w:rFonts w:ascii="宋体" w:hAnsi="宋体"/>
                <w:sz w:val="18"/>
                <w:szCs w:val="18"/>
              </w:rPr>
            </w:pPr>
            <w:r>
              <w:rPr>
                <w:rFonts w:hint="eastAsia" w:ascii="宋体" w:hAnsi="宋体"/>
                <w:sz w:val="18"/>
                <w:szCs w:val="18"/>
              </w:rPr>
              <w:t xml:space="preserve"> </w:t>
            </w:r>
          </w:p>
        </w:tc>
        <w:tc>
          <w:tcPr>
            <w:tcW w:w="851" w:type="dxa"/>
          </w:tcPr>
          <w:p>
            <w:pPr>
              <w:jc w:val="center"/>
              <w:rPr>
                <w:rFonts w:ascii="宋体" w:hAnsi="宋体"/>
                <w:sz w:val="18"/>
                <w:szCs w:val="18"/>
              </w:rPr>
            </w:pPr>
          </w:p>
        </w:tc>
        <w:tc>
          <w:tcPr>
            <w:tcW w:w="866" w:type="dxa"/>
            <w:vAlign w:val="center"/>
          </w:tcPr>
          <w:p>
            <w:pPr>
              <w:jc w:val="center"/>
              <w:rPr>
                <w:rFonts w:ascii="宋体" w:hAnsi="宋体"/>
                <w:sz w:val="18"/>
                <w:szCs w:val="18"/>
              </w:rPr>
            </w:pPr>
          </w:p>
        </w:tc>
        <w:tc>
          <w:tcPr>
            <w:tcW w:w="2985" w:type="dxa"/>
          </w:tcPr>
          <w:p>
            <w:pPr>
              <w:ind w:left="-23" w:leftChars="-11" w:firstLine="420"/>
              <w:jc w:val="center"/>
              <w:rPr>
                <w:rFonts w:ascii="宋体" w:hAnsi="宋体"/>
                <w:szCs w:val="21"/>
              </w:rPr>
            </w:pPr>
          </w:p>
        </w:tc>
        <w:tc>
          <w:tcPr>
            <w:tcW w:w="1798" w:type="dxa"/>
            <w:tcBorders>
              <w:top w:val="single" w:color="auto" w:sz="4" w:space="0"/>
              <w:bottom w:val="single" w:color="auto" w:sz="4" w:space="0"/>
            </w:tcBorders>
            <w:vAlign w:val="center"/>
          </w:tcPr>
          <w:p>
            <w:pPr>
              <w:rPr>
                <w:rFonts w:ascii="宋体" w:hAnsi="宋体"/>
                <w:szCs w:val="21"/>
              </w:rPr>
            </w:pPr>
          </w:p>
        </w:tc>
      </w:tr>
    </w:tbl>
    <w:p/>
    <w:bookmarkEnd w:id="387"/>
    <w:bookmarkEnd w:id="388"/>
    <w:bookmarkEnd w:id="389"/>
    <w:bookmarkEnd w:id="390"/>
    <w:p>
      <w:pPr>
        <w:jc w:val="center"/>
        <w:rPr>
          <w:b/>
          <w:sz w:val="24"/>
        </w:rPr>
      </w:pPr>
      <w:r>
        <w:rPr>
          <w:rFonts w:hint="eastAsia"/>
        </w:rPr>
        <w:t xml:space="preserve">                                </w:t>
      </w:r>
      <w:r>
        <w:rPr>
          <w:szCs w:val="21"/>
        </w:rPr>
        <w:t>投标人：（公章）</w:t>
      </w:r>
    </w:p>
    <w:p>
      <w:pPr>
        <w:ind w:right="399" w:rightChars="190"/>
        <w:rPr>
          <w:rFonts w:ascii="黑体"/>
          <w:szCs w:val="28"/>
        </w:rPr>
      </w:pPr>
    </w:p>
    <w:p>
      <w:pPr>
        <w:ind w:right="399" w:rightChars="190"/>
        <w:rPr>
          <w:rFonts w:eastAsia="楷体_GB2312"/>
        </w:rPr>
      </w:pPr>
      <w:r>
        <w:rPr>
          <w:rFonts w:hint="eastAsia" w:ascii="黑体"/>
          <w:szCs w:val="28"/>
        </w:rPr>
        <w:t>注：以上人员须附个人身份证复印件、职称及检测师/员资格证书复印件，所有证件均为复印件，均应</w:t>
      </w:r>
      <w:r>
        <w:rPr>
          <w:rFonts w:hint="eastAsia" w:ascii="宋体" w:hAnsi="宋体"/>
          <w:szCs w:val="21"/>
        </w:rPr>
        <w:t>清晰</w:t>
      </w:r>
      <w:r>
        <w:rPr>
          <w:rFonts w:hint="eastAsia" w:ascii="黑体"/>
          <w:szCs w:val="28"/>
        </w:rPr>
        <w:t>可辨。（须加盖检测机构单位章）</w:t>
      </w:r>
    </w:p>
    <w:p>
      <w:pPr>
        <w:pStyle w:val="48"/>
        <w:rPr>
          <w:rFonts w:ascii="宋体" w:hAnsi="宋体" w:cs="宋体"/>
          <w:b/>
        </w:rPr>
      </w:pPr>
    </w:p>
    <w:p>
      <w:pPr>
        <w:pStyle w:val="48"/>
        <w:rPr>
          <w:rFonts w:ascii="宋体" w:hAnsi="宋体" w:cs="宋体"/>
          <w:b/>
        </w:rPr>
      </w:pPr>
    </w:p>
    <w:p>
      <w:pPr>
        <w:snapToGrid w:val="0"/>
        <w:spacing w:before="50" w:after="120" w:afterLines="50"/>
        <w:ind w:firstLine="422" w:firstLineChars="200"/>
        <w:jc w:val="left"/>
        <w:rPr>
          <w:rFonts w:ascii="宋体" w:hAnsi="宋体" w:cs="宋体"/>
          <w:b/>
          <w:szCs w:val="21"/>
          <w:u w:val="none"/>
        </w:rPr>
      </w:pPr>
      <w:r>
        <w:rPr>
          <w:rFonts w:hint="eastAsia" w:ascii="宋体" w:hAnsi="宋体" w:cs="宋体"/>
          <w:b/>
          <w:szCs w:val="21"/>
          <w:u w:val="single"/>
        </w:rPr>
        <w:t>3.6.</w:t>
      </w:r>
      <w:r>
        <w:rPr>
          <w:rFonts w:hint="eastAsia" w:ascii="宋体" w:hAnsi="宋体" w:cs="宋体"/>
          <w:b/>
          <w:szCs w:val="21"/>
          <w:u w:val="single"/>
          <w:lang w:val="en-US" w:eastAsia="zh-CN"/>
        </w:rPr>
        <w:t>4</w:t>
      </w:r>
      <w:r>
        <w:rPr>
          <w:rFonts w:hint="eastAsia" w:ascii="宋体" w:hAnsi="宋体" w:cs="宋体"/>
          <w:b/>
          <w:szCs w:val="21"/>
          <w:u w:val="single"/>
        </w:rPr>
        <w:t>服务承诺方案（格式自拟）</w:t>
      </w:r>
      <w:r>
        <w:rPr>
          <w:rFonts w:hint="eastAsia" w:ascii="宋体" w:hAnsi="宋体" w:cs="宋体"/>
          <w:u w:val="single"/>
        </w:rPr>
        <w:t>，</w:t>
      </w:r>
    </w:p>
    <w:p>
      <w:pPr>
        <w:snapToGrid w:val="0"/>
        <w:spacing w:line="404" w:lineRule="exact"/>
        <w:ind w:firstLine="422" w:firstLineChars="200"/>
        <w:jc w:val="left"/>
        <w:rPr>
          <w:rFonts w:ascii="宋体" w:hAnsi="宋体" w:cs="宋体"/>
          <w:b/>
        </w:rPr>
      </w:pPr>
      <w:r>
        <w:rPr>
          <w:rFonts w:hint="eastAsia" w:ascii="宋体" w:hAnsi="宋体" w:cs="宋体"/>
          <w:b/>
        </w:rPr>
        <w:t>3.6.</w:t>
      </w:r>
      <w:r>
        <w:rPr>
          <w:rFonts w:hint="eastAsia" w:ascii="宋体" w:hAnsi="宋体" w:cs="宋体"/>
          <w:b/>
          <w:lang w:val="en-US" w:eastAsia="zh-CN"/>
        </w:rPr>
        <w:t>5</w:t>
      </w:r>
      <w:r>
        <w:rPr>
          <w:rFonts w:hint="eastAsia" w:ascii="宋体" w:hAnsi="宋体" w:cs="宋体"/>
          <w:b/>
        </w:rPr>
        <w:t>投标人需要说明的其他文件和说明</w:t>
      </w:r>
      <w:r>
        <w:rPr>
          <w:rFonts w:hint="eastAsia" w:ascii="宋体" w:hAnsi="宋体" w:cs="宋体"/>
          <w:b/>
          <w:szCs w:val="21"/>
        </w:rPr>
        <w:t>（格式自拟）</w:t>
      </w:r>
      <w:r>
        <w:rPr>
          <w:rFonts w:hint="eastAsia" w:ascii="宋体" w:hAnsi="宋体" w:cs="宋体"/>
          <w:b/>
        </w:rPr>
        <w:t>。</w:t>
      </w:r>
    </w:p>
    <w:p>
      <w:pPr>
        <w:snapToGrid w:val="0"/>
        <w:spacing w:before="50" w:after="50"/>
        <w:rPr>
          <w:rFonts w:ascii="宋体" w:hAnsi="宋体" w:cs="宋体"/>
          <w:b/>
          <w:sz w:val="28"/>
          <w:szCs w:val="28"/>
        </w:rPr>
      </w:pPr>
      <w:r>
        <w:rPr>
          <w:rFonts w:ascii="宋体" w:hAnsi="宋体"/>
          <w:b/>
          <w:szCs w:val="21"/>
        </w:rPr>
        <w:br w:type="page"/>
      </w:r>
      <w:r>
        <w:rPr>
          <w:rFonts w:hint="eastAsia" w:ascii="宋体" w:hAnsi="宋体" w:cs="宋体"/>
          <w:b/>
          <w:bCs/>
          <w:szCs w:val="21"/>
        </w:rPr>
        <w:t>四、投标文件（报价部分）格式</w:t>
      </w:r>
    </w:p>
    <w:p>
      <w:pPr>
        <w:widowControl/>
        <w:jc w:val="left"/>
        <w:rPr>
          <w:rFonts w:ascii="宋体" w:hAnsi="宋体" w:cs="宋体"/>
          <w:b/>
          <w:szCs w:val="21"/>
        </w:rPr>
      </w:pPr>
    </w:p>
    <w:p>
      <w:pPr>
        <w:widowControl/>
        <w:jc w:val="left"/>
        <w:rPr>
          <w:rFonts w:ascii="宋体" w:hAnsi="宋体" w:cs="宋体"/>
          <w:b/>
          <w:szCs w:val="21"/>
        </w:rPr>
      </w:pPr>
      <w:r>
        <w:rPr>
          <w:rFonts w:hint="eastAsia" w:ascii="宋体" w:hAnsi="宋体" w:cs="宋体"/>
          <w:b/>
          <w:szCs w:val="21"/>
        </w:rPr>
        <w:t>4.1 报价部分内封面格式：</w:t>
      </w:r>
    </w:p>
    <w:p>
      <w:pPr>
        <w:widowControl/>
        <w:jc w:val="left"/>
        <w:rPr>
          <w:rFonts w:ascii="宋体" w:hAnsi="宋体" w:cs="宋体"/>
          <w:szCs w:val="21"/>
        </w:rPr>
      </w:pPr>
      <w:r>
        <w:rPr>
          <w:rFonts w:hint="eastAsia" w:ascii="宋体" w:hAnsi="宋体" w:cs="宋体"/>
          <w:b/>
          <w:szCs w:val="21"/>
        </w:rPr>
        <w:t xml:space="preserve"> </w:t>
      </w:r>
      <w:r>
        <w:rPr>
          <w:rFonts w:hint="eastAsia" w:ascii="宋体" w:hAnsi="宋体" w:cs="宋体"/>
          <w:szCs w:val="21"/>
        </w:rPr>
        <w:t xml:space="preserve">                                                   </w:t>
      </w:r>
    </w:p>
    <w:p>
      <w:pPr>
        <w:snapToGrid w:val="0"/>
        <w:spacing w:before="120" w:beforeLines="50" w:after="50" w:line="400" w:lineRule="exact"/>
        <w:jc w:val="center"/>
        <w:rPr>
          <w:rFonts w:ascii="宋体" w:hAnsi="宋体" w:cs="宋体"/>
          <w:b/>
          <w:bCs/>
          <w:sz w:val="52"/>
          <w:szCs w:val="52"/>
        </w:rPr>
      </w:pPr>
    </w:p>
    <w:p>
      <w:pPr>
        <w:snapToGrid w:val="0"/>
        <w:spacing w:before="120" w:beforeLines="50" w:after="50" w:line="400" w:lineRule="exact"/>
        <w:jc w:val="center"/>
        <w:rPr>
          <w:rFonts w:ascii="宋体" w:hAnsi="宋体" w:cs="宋体"/>
          <w:b/>
          <w:bCs/>
          <w:sz w:val="48"/>
          <w:szCs w:val="48"/>
        </w:rPr>
      </w:pPr>
      <w:r>
        <w:rPr>
          <w:rFonts w:hint="eastAsia" w:ascii="宋体" w:hAnsi="宋体" w:cs="宋体"/>
          <w:b/>
          <w:bCs/>
          <w:sz w:val="48"/>
          <w:szCs w:val="48"/>
        </w:rPr>
        <w:t>报 价 部 分</w:t>
      </w:r>
    </w:p>
    <w:p>
      <w:pPr>
        <w:snapToGrid w:val="0"/>
        <w:spacing w:line="260" w:lineRule="exact"/>
        <w:jc w:val="center"/>
        <w:rPr>
          <w:rFonts w:ascii="宋体" w:hAnsi="宋体" w:cs="宋体"/>
          <w:b/>
          <w:bCs/>
          <w:sz w:val="52"/>
          <w:szCs w:val="52"/>
        </w:rPr>
      </w:pPr>
    </w:p>
    <w:p>
      <w:pPr>
        <w:snapToGrid w:val="0"/>
        <w:spacing w:before="120" w:beforeLines="50" w:after="50"/>
        <w:ind w:firstLine="934" w:firstLineChars="445"/>
        <w:rPr>
          <w:rFonts w:ascii="宋体" w:hAnsi="宋体" w:cs="宋体"/>
          <w:bCs/>
          <w:szCs w:val="21"/>
        </w:rPr>
      </w:pPr>
    </w:p>
    <w:p>
      <w:pPr>
        <w:snapToGrid w:val="0"/>
        <w:spacing w:before="120" w:beforeLines="50" w:after="50"/>
        <w:ind w:firstLine="934" w:firstLineChars="445"/>
        <w:rPr>
          <w:rFonts w:ascii="宋体" w:hAnsi="宋体" w:cs="宋体"/>
          <w:bCs/>
          <w:szCs w:val="21"/>
        </w:rPr>
      </w:pPr>
    </w:p>
    <w:p>
      <w:pPr>
        <w:snapToGrid w:val="0"/>
        <w:spacing w:before="120" w:beforeLines="50" w:after="50" w:line="360" w:lineRule="auto"/>
        <w:ind w:firstLine="1200" w:firstLineChars="500"/>
        <w:rPr>
          <w:rFonts w:ascii="宋体" w:hAnsi="宋体" w:cs="宋体"/>
          <w:bCs/>
          <w:sz w:val="24"/>
          <w:szCs w:val="20"/>
        </w:rPr>
      </w:pPr>
      <w:r>
        <w:rPr>
          <w:rFonts w:hint="eastAsia" w:ascii="宋体" w:hAnsi="宋体" w:cs="宋体"/>
          <w:bCs/>
          <w:sz w:val="24"/>
        </w:rPr>
        <w:t>项目名称：</w:t>
      </w:r>
      <w:r>
        <w:rPr>
          <w:rFonts w:hint="eastAsia" w:ascii="宋体" w:hAnsi="宋体" w:cs="宋体"/>
          <w:bCs/>
          <w:sz w:val="24"/>
          <w:szCs w:val="20"/>
        </w:rPr>
        <w:t xml:space="preserve"> </w:t>
      </w: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项目编号：</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投标人名称：</w:t>
      </w:r>
    </w:p>
    <w:p>
      <w:pPr>
        <w:pStyle w:val="9"/>
        <w:snapToGrid w:val="0"/>
        <w:spacing w:before="50" w:after="50" w:line="360" w:lineRule="auto"/>
        <w:ind w:firstLine="1200" w:firstLineChars="500"/>
        <w:rPr>
          <w:rFonts w:ascii="宋体" w:hAnsi="宋体" w:cs="宋体"/>
          <w:bCs/>
          <w:sz w:val="24"/>
          <w:szCs w:val="24"/>
        </w:rPr>
      </w:pPr>
      <w:r>
        <w:rPr>
          <w:rFonts w:hint="eastAsia" w:ascii="宋体" w:hAnsi="宋体" w:cs="宋体"/>
          <w:bCs/>
          <w:sz w:val="24"/>
          <w:szCs w:val="24"/>
        </w:rPr>
        <w:t>法定代表人或委托代理人签字：</w:t>
      </w:r>
    </w:p>
    <w:p>
      <w:pPr>
        <w:pStyle w:val="9"/>
        <w:snapToGrid w:val="0"/>
        <w:spacing w:before="50" w:after="50" w:line="360" w:lineRule="auto"/>
        <w:ind w:firstLine="1200" w:firstLineChars="500"/>
        <w:rPr>
          <w:rFonts w:ascii="宋体" w:hAnsi="宋体" w:cs="宋体"/>
          <w:bCs/>
          <w:sz w:val="24"/>
          <w:szCs w:val="24"/>
        </w:rPr>
      </w:pPr>
    </w:p>
    <w:p>
      <w:pPr>
        <w:pStyle w:val="9"/>
        <w:snapToGrid w:val="0"/>
        <w:spacing w:before="50" w:after="50" w:line="360" w:lineRule="auto"/>
        <w:ind w:firstLine="1200" w:firstLineChars="500"/>
        <w:rPr>
          <w:rFonts w:ascii="宋体" w:hAnsi="宋体" w:cs="宋体"/>
          <w:bCs/>
          <w:sz w:val="24"/>
          <w:szCs w:val="24"/>
        </w:rPr>
      </w:pPr>
    </w:p>
    <w:p>
      <w:pPr>
        <w:snapToGrid w:val="0"/>
        <w:spacing w:before="120" w:beforeLines="50" w:after="50" w:line="360" w:lineRule="auto"/>
        <w:ind w:firstLine="480" w:firstLineChars="200"/>
        <w:rPr>
          <w:rFonts w:ascii="宋体" w:hAnsi="宋体" w:cs="宋体"/>
          <w:bCs/>
          <w:sz w:val="24"/>
        </w:rPr>
      </w:pPr>
      <w:r>
        <w:rPr>
          <w:rFonts w:hint="eastAsia" w:ascii="宋体" w:hAnsi="宋体" w:cs="宋体"/>
          <w:bCs/>
          <w:sz w:val="24"/>
        </w:rPr>
        <w:t xml:space="preserve">                                              年    月   日</w:t>
      </w: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120" w:beforeLines="50" w:after="50" w:line="360" w:lineRule="exact"/>
        <w:ind w:firstLine="420" w:firstLineChars="200"/>
        <w:rPr>
          <w:rFonts w:ascii="宋体" w:hAnsi="宋体" w:cs="宋体"/>
          <w:bCs/>
          <w:szCs w:val="21"/>
        </w:rPr>
      </w:pPr>
    </w:p>
    <w:p>
      <w:pPr>
        <w:snapToGrid w:val="0"/>
        <w:spacing w:before="50" w:after="50"/>
        <w:rPr>
          <w:rFonts w:ascii="宋体" w:hAnsi="宋体" w:cs="宋体"/>
          <w:sz w:val="24"/>
          <w:szCs w:val="20"/>
        </w:rPr>
      </w:pPr>
      <w:r>
        <w:rPr>
          <w:rFonts w:hint="eastAsia" w:ascii="宋体" w:hAnsi="宋体" w:cs="宋体"/>
          <w:b/>
          <w:szCs w:val="21"/>
        </w:rPr>
        <w:t>4.</w:t>
      </w:r>
      <w:r>
        <w:rPr>
          <w:rFonts w:hint="default" w:ascii="宋体" w:hAnsi="宋体" w:cs="宋体"/>
          <w:b/>
          <w:szCs w:val="21"/>
          <w:lang w:val="en-US"/>
        </w:rPr>
        <w:t>2</w:t>
      </w:r>
      <w:r>
        <w:rPr>
          <w:rFonts w:hint="eastAsia" w:ascii="宋体" w:hAnsi="宋体" w:cs="宋体"/>
          <w:b/>
          <w:szCs w:val="21"/>
        </w:rPr>
        <w:t xml:space="preserve"> </w:t>
      </w:r>
      <w:r>
        <w:rPr>
          <w:rFonts w:hint="eastAsia" w:ascii="宋体" w:hAnsi="宋体" w:cs="宋体"/>
          <w:b/>
          <w:bCs/>
          <w:szCs w:val="21"/>
        </w:rPr>
        <w:t>报价部分目录</w:t>
      </w:r>
    </w:p>
    <w:p>
      <w:pPr>
        <w:tabs>
          <w:tab w:val="left" w:pos="3870"/>
          <w:tab w:val="left" w:pos="4085"/>
        </w:tabs>
        <w:snapToGrid w:val="0"/>
        <w:spacing w:line="404" w:lineRule="exact"/>
        <w:ind w:firstLine="420" w:firstLineChars="200"/>
        <w:jc w:val="left"/>
        <w:rPr>
          <w:rFonts w:ascii="宋体" w:hAnsi="宋体" w:cs="宋体"/>
          <w:szCs w:val="21"/>
        </w:rPr>
      </w:pPr>
      <w:r>
        <w:rPr>
          <w:rFonts w:hint="eastAsia" w:ascii="宋体" w:hAnsi="宋体" w:cs="宋体"/>
          <w:szCs w:val="21"/>
        </w:rPr>
        <w:t xml:space="preserve">★（1）投标函（格式见第六章）； </w:t>
      </w:r>
    </w:p>
    <w:p>
      <w:pPr>
        <w:tabs>
          <w:tab w:val="left" w:pos="3870"/>
          <w:tab w:val="left" w:pos="4085"/>
        </w:tabs>
        <w:snapToGrid w:val="0"/>
        <w:spacing w:line="400" w:lineRule="exact"/>
        <w:ind w:firstLine="630" w:firstLineChars="3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）投标人针对报价需要说明的其他文件和说明（格式自拟）；</w:t>
      </w:r>
    </w:p>
    <w:p>
      <w:pPr>
        <w:tabs>
          <w:tab w:val="left" w:pos="3870"/>
          <w:tab w:val="left" w:pos="4085"/>
        </w:tabs>
        <w:snapToGrid w:val="0"/>
        <w:spacing w:line="404"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）开标一览表（单独用小信封密封，格式见第六章）；</w:t>
      </w:r>
    </w:p>
    <w:p>
      <w:pPr>
        <w:snapToGrid w:val="0"/>
        <w:spacing w:line="404" w:lineRule="exact"/>
        <w:ind w:firstLine="420" w:firstLineChars="200"/>
        <w:jc w:val="left"/>
        <w:rPr>
          <w:rFonts w:ascii="宋体" w:hAnsi="宋体" w:cs="宋体"/>
          <w:szCs w:val="21"/>
        </w:rPr>
      </w:pPr>
    </w:p>
    <w:p>
      <w:pPr>
        <w:snapToGrid w:val="0"/>
        <w:spacing w:before="120" w:beforeLines="50" w:after="50" w:line="360" w:lineRule="exact"/>
        <w:ind w:firstLine="420" w:firstLineChars="200"/>
        <w:rPr>
          <w:rFonts w:ascii="宋体" w:hAnsi="宋体" w:cs="宋体"/>
          <w:bCs/>
          <w:szCs w:val="21"/>
        </w:rPr>
      </w:pPr>
    </w:p>
    <w:p>
      <w:pPr>
        <w:snapToGrid w:val="0"/>
        <w:spacing w:line="180" w:lineRule="exact"/>
        <w:ind w:firstLine="420" w:firstLineChars="200"/>
        <w:rPr>
          <w:rFonts w:ascii="宋体" w:hAnsi="宋体" w:cs="宋体"/>
          <w:bCs/>
          <w:szCs w:val="21"/>
        </w:rPr>
      </w:pPr>
    </w:p>
    <w:p>
      <w:pPr>
        <w:snapToGrid w:val="0"/>
        <w:spacing w:before="120" w:beforeLines="50" w:after="50"/>
        <w:rPr>
          <w:rFonts w:ascii="宋体" w:hAnsi="宋体" w:cs="宋体"/>
          <w:b/>
          <w:szCs w:val="21"/>
        </w:rPr>
      </w:pPr>
      <w:r>
        <w:rPr>
          <w:rFonts w:ascii="宋体" w:hAnsi="宋体" w:cs="宋体"/>
          <w:b/>
          <w:szCs w:val="21"/>
        </w:rPr>
        <w:br w:type="page"/>
      </w:r>
      <w:r>
        <w:rPr>
          <w:rFonts w:hint="eastAsia" w:ascii="宋体" w:hAnsi="宋体" w:cs="宋体"/>
          <w:b/>
          <w:szCs w:val="21"/>
        </w:rPr>
        <w:t>4.</w:t>
      </w:r>
      <w:r>
        <w:rPr>
          <w:rFonts w:hint="default" w:ascii="宋体" w:hAnsi="宋体" w:cs="宋体"/>
          <w:b/>
          <w:szCs w:val="21"/>
          <w:lang w:val="en-US"/>
        </w:rPr>
        <w:t>2</w:t>
      </w:r>
      <w:r>
        <w:rPr>
          <w:rFonts w:hint="eastAsia" w:ascii="宋体" w:hAnsi="宋体" w:cs="宋体"/>
          <w:b/>
          <w:szCs w:val="21"/>
        </w:rPr>
        <w:t>.1 投标函格式：</w:t>
      </w:r>
    </w:p>
    <w:p>
      <w:pPr>
        <w:snapToGrid w:val="0"/>
        <w:spacing w:before="120" w:beforeLines="50" w:after="50" w:line="480" w:lineRule="exact"/>
        <w:jc w:val="center"/>
        <w:rPr>
          <w:rFonts w:ascii="宋体" w:hAnsi="宋体" w:cs="宋体"/>
          <w:b/>
          <w:sz w:val="28"/>
          <w:szCs w:val="28"/>
        </w:rPr>
      </w:pPr>
      <w:r>
        <w:rPr>
          <w:rFonts w:hint="eastAsia" w:ascii="宋体" w:hAnsi="宋体" w:cs="宋体"/>
          <w:b/>
          <w:sz w:val="28"/>
          <w:szCs w:val="28"/>
        </w:rPr>
        <w:t>投 标 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cs="宋体"/>
          <w:szCs w:val="21"/>
          <w:u w:val="single"/>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项目的招标文件（项目编号：</w:t>
      </w:r>
      <w:r>
        <w:rPr>
          <w:rFonts w:hint="eastAsia" w:ascii="宋体" w:hAnsi="宋体" w:cs="宋体"/>
          <w:szCs w:val="21"/>
          <w:u w:val="single"/>
        </w:rPr>
        <w:t xml:space="preserve">               </w:t>
      </w:r>
      <w:r>
        <w:rPr>
          <w:rFonts w:hint="eastAsia" w:ascii="宋体" w:hAnsi="宋体" w:cs="宋体"/>
          <w:szCs w:val="21"/>
        </w:rPr>
        <w:t>），签字代表</w:t>
      </w:r>
    </w:p>
    <w:p>
      <w:pPr>
        <w:keepNext w:val="0"/>
        <w:keepLines w:val="0"/>
        <w:pageBreakBefore w:val="0"/>
        <w:widowControl w:val="0"/>
        <w:kinsoku/>
        <w:wordWrap/>
        <w:overflowPunct/>
        <w:topLinePunct w:val="0"/>
        <w:autoSpaceDE/>
        <w:autoSpaceDN/>
        <w:bidi w:val="0"/>
        <w:adjustRightInd/>
        <w:snapToGrid w:val="0"/>
        <w:spacing w:line="440" w:lineRule="exact"/>
        <w:ind w:right="-19" w:rightChars="-9"/>
        <w:textAlignment w:val="auto"/>
        <w:rPr>
          <w:rFonts w:ascii="宋体" w:hAnsi="宋体" w:cs="宋体"/>
          <w:szCs w:val="21"/>
        </w:rPr>
      </w:pPr>
      <w:r>
        <w:rPr>
          <w:rFonts w:hint="eastAsia" w:ascii="宋体" w:hAnsi="宋体" w:cs="宋体"/>
          <w:szCs w:val="21"/>
          <w:u w:val="single"/>
        </w:rPr>
        <w:t xml:space="preserve">    （全名）     </w:t>
      </w:r>
      <w:r>
        <w:rPr>
          <w:rFonts w:hint="eastAsia" w:ascii="宋体" w:hAnsi="宋体" w:cs="宋体"/>
          <w:szCs w:val="21"/>
        </w:rPr>
        <w:t>经正式授权并代表投标人</w:t>
      </w:r>
      <w:r>
        <w:rPr>
          <w:rFonts w:hint="eastAsia" w:ascii="宋体" w:hAnsi="宋体" w:cs="宋体"/>
          <w:szCs w:val="21"/>
          <w:u w:val="single"/>
        </w:rPr>
        <w:t xml:space="preserve">                    </w:t>
      </w:r>
      <w:r>
        <w:rPr>
          <w:rFonts w:hint="eastAsia" w:ascii="宋体" w:hAnsi="宋体" w:cs="宋体"/>
          <w:szCs w:val="21"/>
        </w:rPr>
        <w:t>（投标人名称）提交包含资格部分、商务及技术部分、报价部分的正本一份、副本</w:t>
      </w:r>
      <w:r>
        <w:rPr>
          <w:rFonts w:hint="eastAsia" w:ascii="宋体" w:hAnsi="宋体" w:cs="宋体"/>
          <w:szCs w:val="21"/>
          <w:u w:val="single"/>
        </w:rPr>
        <w:t xml:space="preserve">      </w:t>
      </w:r>
      <w:r>
        <w:rPr>
          <w:rFonts w:hint="eastAsia" w:ascii="宋体" w:hAnsi="宋体" w:cs="宋体"/>
          <w:szCs w:val="21"/>
        </w:rPr>
        <w:t>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3、本投标有效期自开标之日起</w:t>
      </w:r>
      <w:r>
        <w:rPr>
          <w:rFonts w:hint="eastAsia" w:ascii="宋体" w:hAnsi="宋体" w:cs="宋体"/>
          <w:szCs w:val="21"/>
          <w:u w:val="single"/>
        </w:rPr>
        <w:t xml:space="preserve">           </w:t>
      </w:r>
      <w:r>
        <w:rPr>
          <w:rFonts w:hint="eastAsia" w:ascii="宋体" w:hAnsi="宋体" w:cs="宋体"/>
          <w:szCs w:val="21"/>
        </w:rPr>
        <w:t>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宋体" w:hAnsi="宋体" w:cs="宋体"/>
          <w:b/>
          <w:szCs w:val="21"/>
        </w:rPr>
      </w:pPr>
      <w:r>
        <w:rPr>
          <w:rFonts w:hint="eastAsia" w:ascii="宋体" w:hAnsi="宋体" w:cs="宋体"/>
          <w:b/>
          <w:szCs w:val="21"/>
        </w:rPr>
        <w:t>5、投标人同意本投标文件中“投标报价明细表”和中标后签订的采购合同可用于公示，其中所有内容不涉及投标人商业秘密，并承诺可向招标采购单位提供相关电子文档。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rPr>
        <w:t>6、投标人同意按照贵方要求提供与投标有关的一切数据或资料。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u w:val="single"/>
        </w:rPr>
      </w:pPr>
      <w:r>
        <w:rPr>
          <w:rFonts w:hint="eastAsia" w:ascii="宋体" w:hAnsi="宋体" w:cs="宋体"/>
          <w:szCs w:val="21"/>
        </w:rPr>
        <w:t>投标人名称（公章）：</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rPr>
      </w:pPr>
      <w:r>
        <w:rPr>
          <w:rFonts w:hint="eastAsia" w:ascii="宋体" w:hAnsi="宋体" w:cs="宋体"/>
          <w:szCs w:val="21"/>
        </w:rPr>
        <w:t>投标人企业工商营业执照号码：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u w:val="single"/>
        </w:rPr>
      </w:pPr>
      <w:r>
        <w:rPr>
          <w:rFonts w:hint="eastAsia" w:ascii="宋体" w:hAnsi="宋体" w:cs="宋体"/>
          <w:szCs w:val="21"/>
        </w:rPr>
        <w:t>法定代表人姓名：</w:t>
      </w:r>
      <w:r>
        <w:rPr>
          <w:rFonts w:hint="eastAsia" w:ascii="宋体" w:hAnsi="宋体" w:cs="宋体"/>
          <w:szCs w:val="21"/>
          <w:u w:val="single"/>
        </w:rPr>
        <w:t xml:space="preserve">                </w:t>
      </w:r>
      <w:r>
        <w:rPr>
          <w:rFonts w:hint="eastAsia" w:ascii="宋体" w:hAnsi="宋体" w:cs="宋体"/>
          <w:szCs w:val="21"/>
        </w:rPr>
        <w:t xml:space="preserve">            法定代表人身份证号码：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u w:val="single"/>
        </w:rPr>
      </w:pPr>
      <w:r>
        <w:rPr>
          <w:rFonts w:hint="eastAsia" w:ascii="宋体" w:hAnsi="宋体" w:cs="宋体"/>
          <w:szCs w:val="21"/>
        </w:rPr>
        <w:t>授权委托代理人姓名：</w:t>
      </w:r>
      <w:r>
        <w:rPr>
          <w:rFonts w:hint="eastAsia" w:ascii="宋体" w:hAnsi="宋体" w:cs="宋体"/>
          <w:szCs w:val="21"/>
          <w:u w:val="single"/>
        </w:rPr>
        <w:t xml:space="preserve">           </w:t>
      </w:r>
      <w:r>
        <w:rPr>
          <w:rFonts w:hint="eastAsia" w:ascii="宋体" w:hAnsi="宋体" w:cs="宋体"/>
          <w:szCs w:val="21"/>
        </w:rPr>
        <w:t xml:space="preserve">             授权委托代理人身份证号码：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szCs w:val="21"/>
        </w:rPr>
      </w:pPr>
      <w:r>
        <w:rPr>
          <w:rFonts w:hint="eastAsia" w:ascii="宋体" w:hAnsi="宋体" w:cs="宋体"/>
          <w:szCs w:val="21"/>
        </w:rPr>
        <w:t>授权代表签字：</w:t>
      </w:r>
      <w:r>
        <w:rPr>
          <w:rFonts w:hint="eastAsia" w:ascii="宋体" w:hAnsi="宋体" w:cs="宋体"/>
          <w:szCs w:val="21"/>
          <w:u w:val="single"/>
        </w:rPr>
        <w:t xml:space="preserve">                  </w:t>
      </w:r>
      <w:r>
        <w:rPr>
          <w:rFonts w:hint="eastAsia" w:ascii="宋体" w:hAnsi="宋体" w:cs="宋体"/>
          <w:szCs w:val="21"/>
        </w:rPr>
        <w:t xml:space="preserve">                              （公章）</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bl>
      <w:tblPr>
        <w:tblStyle w:val="39"/>
        <w:tblpPr w:leftFromText="180" w:rightFromText="180" w:horzAnchor="margin" w:tblpX="-176" w:tblpY="321"/>
        <w:tblW w:w="8760" w:type="dxa"/>
        <w:tblInd w:w="0" w:type="dxa"/>
        <w:tblLayout w:type="fixed"/>
        <w:tblCellMar>
          <w:top w:w="0" w:type="dxa"/>
          <w:left w:w="108" w:type="dxa"/>
          <w:bottom w:w="0" w:type="dxa"/>
          <w:right w:w="108" w:type="dxa"/>
        </w:tblCellMar>
      </w:tblPr>
      <w:tblGrid>
        <w:gridCol w:w="8760"/>
      </w:tblGrid>
      <w:tr>
        <w:tblPrEx>
          <w:tblCellMar>
            <w:top w:w="0" w:type="dxa"/>
            <w:left w:w="108" w:type="dxa"/>
            <w:bottom w:w="0" w:type="dxa"/>
            <w:right w:w="108" w:type="dxa"/>
          </w:tblCellMar>
        </w:tblPrEx>
        <w:trPr>
          <w:trHeight w:val="90" w:hRule="atLeast"/>
        </w:trPr>
        <w:tc>
          <w:tcPr>
            <w:tcW w:w="8760" w:type="dxa"/>
            <w:tcBorders>
              <w:top w:val="nil"/>
              <w:left w:val="nil"/>
              <w:bottom w:val="nil"/>
              <w:right w:val="nil"/>
            </w:tcBorders>
            <w:shd w:val="clear" w:color="auto" w:fill="auto"/>
            <w:noWrap/>
            <w:vAlign w:val="center"/>
          </w:tcPr>
          <w:p>
            <w:pPr>
              <w:widowControl/>
              <w:spacing w:line="400" w:lineRule="exact"/>
              <w:rPr>
                <w:rFonts w:ascii="宋体" w:hAnsi="宋体" w:cs="宋体"/>
                <w:b/>
                <w:bCs/>
                <w:color w:val="0000FF"/>
                <w:kern w:val="0"/>
                <w:sz w:val="28"/>
                <w:szCs w:val="28"/>
              </w:rPr>
            </w:pPr>
            <w:r>
              <w:rPr>
                <w:rFonts w:hint="eastAsia" w:ascii="宋体" w:hAnsi="宋体" w:cs="宋体"/>
                <w:b/>
                <w:color w:val="auto"/>
                <w:szCs w:val="21"/>
              </w:rPr>
              <w:t>4.</w:t>
            </w:r>
            <w:r>
              <w:rPr>
                <w:rFonts w:hint="default" w:ascii="宋体" w:hAnsi="宋体" w:cs="宋体"/>
                <w:b/>
                <w:color w:val="auto"/>
                <w:szCs w:val="21"/>
                <w:lang w:val="en-US"/>
              </w:rPr>
              <w:t>2</w:t>
            </w:r>
            <w:r>
              <w:rPr>
                <w:rFonts w:hint="eastAsia" w:ascii="宋体" w:hAnsi="宋体" w:cs="宋体"/>
                <w:b/>
                <w:color w:val="auto"/>
                <w:szCs w:val="21"/>
              </w:rPr>
              <w:t xml:space="preserve"> 投标报价格式：</w:t>
            </w:r>
          </w:p>
        </w:tc>
      </w:tr>
    </w:tbl>
    <w:p>
      <w:pPr>
        <w:snapToGrid w:val="0"/>
        <w:spacing w:before="50" w:after="50"/>
        <w:rPr>
          <w:rFonts w:ascii="宋体" w:hAnsi="宋体" w:cs="宋体"/>
          <w:szCs w:val="21"/>
        </w:rPr>
      </w:pPr>
    </w:p>
    <w:p>
      <w:pPr>
        <w:snapToGrid w:val="0"/>
        <w:spacing w:before="120" w:beforeLines="50" w:after="50"/>
        <w:rPr>
          <w:rFonts w:ascii="宋体" w:hAnsi="宋体" w:cs="宋体"/>
          <w:b/>
          <w:szCs w:val="21"/>
        </w:rPr>
      </w:pPr>
      <w:r>
        <w:rPr>
          <w:rFonts w:hint="eastAsia" w:ascii="宋体" w:hAnsi="宋体" w:cs="宋体"/>
          <w:b/>
          <w:szCs w:val="21"/>
        </w:rPr>
        <w:t>4.</w:t>
      </w:r>
      <w:r>
        <w:rPr>
          <w:rFonts w:hint="default" w:ascii="宋体" w:hAnsi="宋体" w:cs="宋体"/>
          <w:b/>
          <w:szCs w:val="21"/>
          <w:lang w:val="en-US"/>
        </w:rPr>
        <w:t>2</w:t>
      </w: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投标人针对报价需要说明的其他文件和说明</w:t>
      </w: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p>
    <w:p>
      <w:pPr>
        <w:snapToGrid w:val="0"/>
        <w:spacing w:before="120" w:beforeLines="50" w:after="50"/>
        <w:rPr>
          <w:rFonts w:hint="eastAsia" w:ascii="宋体" w:hAnsi="宋体" w:cs="宋体"/>
          <w:b/>
          <w:szCs w:val="21"/>
        </w:rPr>
      </w:pPr>
    </w:p>
    <w:p>
      <w:pPr>
        <w:snapToGrid w:val="0"/>
        <w:spacing w:before="50" w:after="50"/>
        <w:rPr>
          <w:rFonts w:ascii="宋体" w:hAnsi="宋体" w:cs="宋体"/>
          <w:b/>
          <w:szCs w:val="21"/>
        </w:rPr>
      </w:pPr>
    </w:p>
    <w:p>
      <w:pPr>
        <w:snapToGrid w:val="0"/>
        <w:spacing w:before="50" w:after="50"/>
        <w:rPr>
          <w:rFonts w:ascii="宋体" w:hAnsi="宋体" w:cs="宋体"/>
          <w:b/>
          <w:szCs w:val="21"/>
        </w:rPr>
      </w:pPr>
      <w:r>
        <w:rPr>
          <w:rFonts w:hint="eastAsia" w:ascii="宋体" w:hAnsi="宋体" w:cs="宋体"/>
          <w:b/>
          <w:szCs w:val="21"/>
        </w:rPr>
        <w:t>4.</w:t>
      </w:r>
      <w:r>
        <w:rPr>
          <w:rFonts w:hint="default" w:ascii="宋体" w:hAnsi="宋体" w:cs="宋体"/>
          <w:b/>
          <w:szCs w:val="21"/>
          <w:lang w:val="en-US"/>
        </w:rPr>
        <w:t>2</w:t>
      </w: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开标一览表格式</w:t>
      </w:r>
    </w:p>
    <w:p>
      <w:pPr>
        <w:snapToGrid w:val="0"/>
        <w:spacing w:before="50" w:after="50"/>
        <w:jc w:val="center"/>
        <w:rPr>
          <w:rFonts w:ascii="宋体" w:hAnsi="宋体" w:cs="宋体"/>
          <w:b/>
          <w:sz w:val="28"/>
          <w:szCs w:val="28"/>
        </w:rPr>
      </w:pPr>
    </w:p>
    <w:p>
      <w:pPr>
        <w:snapToGrid w:val="0"/>
        <w:spacing w:before="50" w:after="50"/>
        <w:jc w:val="center"/>
        <w:rPr>
          <w:rFonts w:ascii="宋体" w:hAnsi="宋体" w:cs="宋体"/>
          <w:b/>
          <w:sz w:val="28"/>
          <w:szCs w:val="28"/>
        </w:rPr>
      </w:pPr>
      <w:r>
        <w:rPr>
          <w:rFonts w:hint="eastAsia" w:ascii="宋体" w:hAnsi="宋体" w:cs="宋体"/>
          <w:b/>
          <w:sz w:val="28"/>
          <w:szCs w:val="28"/>
        </w:rPr>
        <w:t>开标一览表</w:t>
      </w:r>
    </w:p>
    <w:p>
      <w:pPr>
        <w:snapToGrid w:val="0"/>
        <w:spacing w:before="50" w:after="50"/>
        <w:jc w:val="center"/>
        <w:rPr>
          <w:rFonts w:ascii="宋体" w:hAnsi="宋体" w:cs="宋体"/>
          <w:b/>
          <w:sz w:val="28"/>
          <w:szCs w:val="28"/>
        </w:rPr>
      </w:pPr>
    </w:p>
    <w:p>
      <w:pPr>
        <w:snapToGrid w:val="0"/>
        <w:spacing w:before="50" w:after="50" w:line="300" w:lineRule="exact"/>
        <w:ind w:firstLine="420" w:firstLineChars="200"/>
        <w:rPr>
          <w:rFonts w:ascii="宋体" w:hAnsi="宋体" w:cs="宋体"/>
          <w:szCs w:val="21"/>
          <w:u w:val="single"/>
        </w:rPr>
      </w:pPr>
      <w:r>
        <w:rPr>
          <w:rFonts w:hint="eastAsia" w:ascii="宋体" w:hAnsi="宋体" w:cs="宋体"/>
          <w:szCs w:val="21"/>
        </w:rPr>
        <w:t>项目名称：                         项目编号：</w:t>
      </w:r>
    </w:p>
    <w:p>
      <w:pPr>
        <w:snapToGrid w:val="0"/>
        <w:spacing w:before="50" w:after="50" w:line="300" w:lineRule="exact"/>
        <w:ind w:firstLine="420" w:firstLineChars="200"/>
        <w:rPr>
          <w:rFonts w:ascii="宋体" w:hAnsi="宋体" w:cs="宋体"/>
          <w:szCs w:val="21"/>
        </w:rPr>
      </w:pPr>
      <w:r>
        <w:rPr>
          <w:rFonts w:hint="eastAsia" w:ascii="宋体" w:hAnsi="宋体" w:cs="宋体"/>
          <w:szCs w:val="21"/>
        </w:rPr>
        <w:t xml:space="preserve">投标人名称：                                         </w:t>
      </w:r>
    </w:p>
    <w:p>
      <w:pPr>
        <w:snapToGrid w:val="0"/>
        <w:spacing w:before="50" w:after="50"/>
        <w:rPr>
          <w:rFonts w:ascii="宋体" w:hAnsi="宋体" w:cs="宋体"/>
          <w:szCs w:val="21"/>
        </w:rPr>
      </w:pPr>
    </w:p>
    <w:tbl>
      <w:tblPr>
        <w:tblStyle w:val="39"/>
        <w:tblW w:w="9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5"/>
        <w:gridCol w:w="7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p>
        </w:tc>
        <w:tc>
          <w:tcPr>
            <w:tcW w:w="72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rPr>
            </w:pPr>
            <w:r>
              <w:rPr>
                <w:rFonts w:hint="eastAsia" w:ascii="宋体" w:hAnsi="宋体" w:cs="宋体"/>
                <w:b/>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Cs/>
                <w:color w:val="auto"/>
                <w:szCs w:val="21"/>
              </w:rPr>
            </w:pPr>
            <w:r>
              <w:rPr>
                <w:rFonts w:hint="eastAsia" w:ascii="宋体" w:hAnsi="宋体" w:cs="宋体"/>
                <w:bCs/>
                <w:color w:val="auto"/>
                <w:szCs w:val="21"/>
                <w:lang w:val="en-US" w:eastAsia="zh-CN"/>
              </w:rPr>
              <w:t>投标</w:t>
            </w:r>
            <w:r>
              <w:rPr>
                <w:rFonts w:hint="eastAsia" w:ascii="宋体" w:hAnsi="宋体" w:cs="宋体"/>
                <w:bCs/>
                <w:color w:val="auto"/>
                <w:szCs w:val="21"/>
              </w:rPr>
              <w:t>总报价</w:t>
            </w:r>
          </w:p>
        </w:tc>
        <w:tc>
          <w:tcPr>
            <w:tcW w:w="72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rPr>
            </w:pPr>
            <w:r>
              <w:rPr>
                <w:rFonts w:hint="eastAsia" w:ascii="宋体" w:hAnsi="宋体" w:cs="宋体"/>
                <w:color w:val="auto"/>
                <w:szCs w:val="21"/>
              </w:rPr>
              <w:t>大写：人民币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Ansi="宋体" w:cs="宋体"/>
                <w:bCs/>
                <w:color w:val="auto"/>
              </w:rPr>
            </w:pPr>
            <w:r>
              <w:rPr>
                <w:rFonts w:hint="eastAsia" w:ascii="宋体" w:hAnsi="宋体" w:cs="宋体"/>
                <w:color w:val="auto"/>
                <w:kern w:val="0"/>
                <w:szCs w:val="21"/>
                <w:lang w:val="en-US" w:eastAsia="zh-CN"/>
              </w:rPr>
              <w:t>合同履行期限</w:t>
            </w:r>
          </w:p>
        </w:tc>
        <w:tc>
          <w:tcPr>
            <w:tcW w:w="720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lang w:val="en-US"/>
              </w:rPr>
            </w:pPr>
          </w:p>
        </w:tc>
      </w:tr>
    </w:tbl>
    <w:p>
      <w:pPr>
        <w:snapToGrid w:val="0"/>
        <w:spacing w:before="50" w:after="50" w:line="300" w:lineRule="exact"/>
        <w:jc w:val="left"/>
        <w:rPr>
          <w:rFonts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snapToGrid w:val="0"/>
        <w:spacing w:before="50" w:after="50" w:line="300" w:lineRule="exact"/>
        <w:ind w:firstLine="210" w:firstLineChars="100"/>
        <w:rPr>
          <w:rFonts w:ascii="宋体" w:hAnsi="宋体" w:cs="宋体"/>
          <w:b/>
          <w:szCs w:val="21"/>
        </w:rPr>
      </w:pPr>
      <w:r>
        <w:rPr>
          <w:rFonts w:hint="eastAsia" w:ascii="宋体" w:hAnsi="宋体" w:cs="宋体"/>
          <w:szCs w:val="21"/>
        </w:rPr>
        <w:t>★</w:t>
      </w:r>
      <w:r>
        <w:rPr>
          <w:rFonts w:hint="eastAsia" w:ascii="宋体" w:hAnsi="宋体" w:cs="宋体"/>
          <w:b/>
          <w:szCs w:val="21"/>
          <w:lang w:val="en-US" w:eastAsia="zh-CN"/>
        </w:rPr>
        <w:t>2</w:t>
      </w:r>
      <w:r>
        <w:rPr>
          <w:rFonts w:hint="eastAsia" w:ascii="宋体" w:hAnsi="宋体" w:cs="宋体"/>
          <w:b/>
          <w:szCs w:val="21"/>
        </w:rPr>
        <w:t>、此表必须单独用一个小信封密封及递交，信封封面请注明“开标一览表”</w:t>
      </w:r>
      <w:r>
        <w:rPr>
          <w:rFonts w:hint="eastAsia" w:ascii="宋体" w:hAnsi="宋体" w:cs="宋体"/>
          <w:b/>
          <w:szCs w:val="21"/>
          <w:lang w:eastAsia="zh-CN"/>
        </w:rPr>
        <w:t>、</w:t>
      </w:r>
      <w:r>
        <w:rPr>
          <w:rFonts w:hint="eastAsia" w:ascii="宋体" w:hAnsi="宋体" w:cs="宋体"/>
          <w:b/>
          <w:szCs w:val="21"/>
        </w:rPr>
        <w:t>项目名称、项目编号、</w:t>
      </w:r>
      <w:r>
        <w:rPr>
          <w:rFonts w:hint="eastAsia" w:hAnsi="宋体" w:cs="宋体"/>
          <w:b/>
          <w:bCs/>
          <w:sz w:val="21"/>
        </w:rPr>
        <w:t>投标人名称、投标人地址及“开标时启封”字样，并加盖投标人公章</w:t>
      </w:r>
      <w:r>
        <w:rPr>
          <w:rFonts w:hint="eastAsia" w:ascii="宋体" w:hAnsi="宋体" w:cs="宋体"/>
          <w:b/>
          <w:szCs w:val="21"/>
        </w:rPr>
        <w:t>，否则不予接收</w:t>
      </w:r>
      <w:r>
        <w:rPr>
          <w:rFonts w:hint="eastAsia" w:ascii="宋体" w:hAnsi="宋体" w:cs="宋体"/>
          <w:szCs w:val="21"/>
        </w:rPr>
        <w:t>。</w:t>
      </w:r>
    </w:p>
    <w:p>
      <w:pPr>
        <w:snapToGrid w:val="0"/>
        <w:spacing w:before="50" w:after="50" w:line="300" w:lineRule="exact"/>
        <w:ind w:firstLine="210" w:firstLineChars="100"/>
        <w:rPr>
          <w:rFonts w:ascii="宋体" w:hAnsi="宋体" w:cs="宋体"/>
          <w:szCs w:val="21"/>
        </w:rPr>
      </w:pPr>
    </w:p>
    <w:p>
      <w:pPr>
        <w:snapToGrid w:val="0"/>
        <w:spacing w:before="50" w:after="50" w:line="300" w:lineRule="exact"/>
        <w:ind w:left="-2" w:leftChars="-1" w:right="-817" w:rightChars="-389"/>
        <w:rPr>
          <w:rFonts w:ascii="宋体" w:hAnsi="宋体" w:cs="宋体"/>
          <w:szCs w:val="21"/>
        </w:rPr>
      </w:pPr>
    </w:p>
    <w:p>
      <w:pPr>
        <w:snapToGrid w:val="0"/>
        <w:spacing w:before="50" w:after="50" w:line="300" w:lineRule="exact"/>
        <w:ind w:left="-2" w:leftChars="-1" w:right="-817" w:rightChars="-389"/>
        <w:rPr>
          <w:rFonts w:ascii="宋体" w:hAnsi="宋体" w:cs="宋体"/>
          <w:szCs w:val="21"/>
        </w:rPr>
      </w:pPr>
      <w:r>
        <w:rPr>
          <w:rFonts w:hint="eastAsia" w:ascii="宋体" w:hAnsi="宋体" w:cs="宋体"/>
          <w:szCs w:val="21"/>
        </w:rPr>
        <w:t>法定代表人或授权代表（签字）：</w:t>
      </w:r>
    </w:p>
    <w:p>
      <w:pPr>
        <w:snapToGrid w:val="0"/>
        <w:spacing w:before="50" w:after="50" w:line="300" w:lineRule="exact"/>
        <w:ind w:left="-2" w:leftChars="-1" w:right="-817" w:rightChars="-389"/>
        <w:rPr>
          <w:rFonts w:ascii="宋体" w:hAnsi="宋体" w:cs="宋体"/>
          <w:szCs w:val="21"/>
        </w:rPr>
      </w:pPr>
      <w:r>
        <w:rPr>
          <w:rFonts w:hint="eastAsia" w:ascii="宋体" w:hAnsi="宋体" w:cs="宋体"/>
          <w:szCs w:val="21"/>
        </w:rPr>
        <w:t xml:space="preserve"> </w:t>
      </w:r>
    </w:p>
    <w:p>
      <w:pPr>
        <w:snapToGrid w:val="0"/>
        <w:spacing w:before="50" w:after="50" w:line="300" w:lineRule="exact"/>
        <w:ind w:left="-6" w:leftChars="-15" w:right="-817" w:rightChars="-389" w:hanging="25" w:hangingChars="12"/>
        <w:rPr>
          <w:rFonts w:ascii="宋体" w:hAnsi="宋体" w:cs="宋体"/>
          <w:szCs w:val="21"/>
        </w:rPr>
      </w:pPr>
      <w:r>
        <w:rPr>
          <w:rFonts w:hint="eastAsia" w:ascii="宋体" w:hAnsi="宋体" w:cs="宋体"/>
          <w:szCs w:val="21"/>
        </w:rPr>
        <w:t xml:space="preserve">投标人名称（盖章）：                                </w:t>
      </w:r>
    </w:p>
    <w:p>
      <w:pPr>
        <w:snapToGrid w:val="0"/>
        <w:spacing w:before="50" w:after="50" w:line="300" w:lineRule="exact"/>
        <w:ind w:left="-6" w:leftChars="-15" w:right="-817" w:rightChars="-389" w:hanging="25" w:hangingChars="12"/>
        <w:rPr>
          <w:rFonts w:ascii="宋体" w:hAnsi="宋体" w:cs="宋体"/>
          <w:szCs w:val="21"/>
        </w:rPr>
      </w:pPr>
    </w:p>
    <w:p>
      <w:pPr>
        <w:snapToGrid w:val="0"/>
        <w:spacing w:before="50" w:after="50" w:line="300" w:lineRule="exact"/>
        <w:ind w:left="178" w:leftChars="85" w:right="-817" w:rightChars="-389" w:firstLine="5846" w:firstLineChars="2784"/>
        <w:rPr>
          <w:rFonts w:ascii="宋体" w:hAnsi="宋体" w:cs="宋体"/>
          <w:szCs w:val="21"/>
        </w:rPr>
      </w:pPr>
      <w:r>
        <w:rPr>
          <w:rFonts w:hint="eastAsia" w:ascii="宋体" w:hAnsi="宋体" w:cs="宋体"/>
          <w:szCs w:val="21"/>
        </w:rPr>
        <w:t xml:space="preserve"> 日期：    年   月   日</w:t>
      </w:r>
    </w:p>
    <w:p>
      <w:pPr>
        <w:snapToGrid w:val="0"/>
        <w:spacing w:before="50" w:after="50" w:line="300" w:lineRule="exact"/>
        <w:ind w:left="-6" w:leftChars="-15" w:right="-817" w:rightChars="-389" w:hanging="25" w:hangingChars="12"/>
        <w:rPr>
          <w:rFonts w:ascii="宋体" w:hAnsi="宋体" w:cs="宋体"/>
          <w:szCs w:val="21"/>
        </w:rPr>
      </w:pPr>
    </w:p>
    <w:p>
      <w:pPr>
        <w:pStyle w:val="217"/>
        <w:rPr>
          <w:rFonts w:cs="宋体"/>
        </w:rPr>
      </w:pPr>
    </w:p>
    <w:bookmarkEnd w:id="368"/>
    <w:bookmarkEnd w:id="369"/>
    <w:bookmarkEnd w:id="370"/>
    <w:bookmarkEnd w:id="371"/>
    <w:p>
      <w:pPr>
        <w:pStyle w:val="217"/>
        <w:snapToGrid w:val="0"/>
        <w:spacing w:before="50" w:after="50"/>
        <w:rPr>
          <w:rFonts w:ascii="宋体" w:hAnsi="宋体"/>
          <w:b/>
          <w:szCs w:val="21"/>
        </w:rPr>
      </w:pPr>
    </w:p>
    <w:sectPr>
      <w:footerReference r:id="rId6" w:type="first"/>
      <w:headerReference r:id="rId3" w:type="default"/>
      <w:footerReference r:id="rId4" w:type="default"/>
      <w:footerReference r:id="rId5" w:type="even"/>
      <w:pgSz w:w="11906" w:h="16838"/>
      <w:pgMar w:top="1440" w:right="1080" w:bottom="1440" w:left="1080"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Romantic">
    <w:altName w:val="Segoe Print"/>
    <w:panose1 w:val="00000400000000000000"/>
    <w:charset w:val="02"/>
    <w:family w:val="auto"/>
    <w:pitch w:val="default"/>
    <w:sig w:usb0="00000000" w:usb1="00000000" w:usb2="00000000" w:usb3="00000000" w:csb0="00000000" w:csb1="00000000"/>
  </w:font>
  <w:font w:name="Lucida Grande">
    <w:altName w:val="Times New Roman"/>
    <w:panose1 w:val="00000000000000000000"/>
    <w:charset w:val="00"/>
    <w:family w:val="auto"/>
    <w:pitch w:val="default"/>
    <w:sig w:usb0="00000000" w:usb1="00000000" w:usb2="00000000" w:usb3="00000000" w:csb0="000001BF" w:csb1="00000000"/>
  </w:font>
  <w:font w:name="ヒラギノ角ゴ Pro W3">
    <w:altName w:val="MS Gothic"/>
    <w:panose1 w:val="00000000000000000000"/>
    <w:charset w:val="80"/>
    <w:family w:val="auto"/>
    <w:pitch w:val="default"/>
    <w:sig w:usb0="00000000" w:usb1="00000000" w:usb2="00000012" w:usb3="00000000" w:csb0="0002000D"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old">
    <w:altName w:val="Arial"/>
    <w:panose1 w:val="020B0704020202020204"/>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3"/>
      </w:rPr>
    </w:pPr>
    <w:r>
      <w:fldChar w:fldCharType="begin"/>
    </w:r>
    <w:r>
      <w:rPr>
        <w:rStyle w:val="43"/>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3"/>
      </w:rPr>
    </w:pPr>
  </w:p>
  <w:p>
    <w:pPr>
      <w:pStyle w:val="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CF5AE"/>
    <w:multiLevelType w:val="singleLevel"/>
    <w:tmpl w:val="A73CF5AE"/>
    <w:lvl w:ilvl="0" w:tentative="0">
      <w:start w:val="1"/>
      <w:numFmt w:val="decimal"/>
      <w:lvlText w:val="%1."/>
      <w:lvlJc w:val="left"/>
      <w:pPr>
        <w:tabs>
          <w:tab w:val="left" w:pos="312"/>
        </w:tabs>
      </w:pPr>
    </w:lvl>
  </w:abstractNum>
  <w:abstractNum w:abstractNumId="1">
    <w:nsid w:val="A8F967D6"/>
    <w:multiLevelType w:val="singleLevel"/>
    <w:tmpl w:val="A8F967D6"/>
    <w:lvl w:ilvl="0" w:tentative="0">
      <w:start w:val="1"/>
      <w:numFmt w:val="decimal"/>
      <w:lvlText w:val="%1."/>
      <w:lvlJc w:val="left"/>
      <w:pPr>
        <w:tabs>
          <w:tab w:val="left" w:pos="312"/>
        </w:tabs>
      </w:pPr>
    </w:lvl>
  </w:abstractNum>
  <w:abstractNum w:abstractNumId="2">
    <w:nsid w:val="CFBED498"/>
    <w:multiLevelType w:val="singleLevel"/>
    <w:tmpl w:val="CFBED498"/>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F3"/>
    <w:rsid w:val="00000A71"/>
    <w:rsid w:val="000015DD"/>
    <w:rsid w:val="00001B1F"/>
    <w:rsid w:val="00001DDE"/>
    <w:rsid w:val="000027AE"/>
    <w:rsid w:val="00003A3A"/>
    <w:rsid w:val="000041AE"/>
    <w:rsid w:val="00004792"/>
    <w:rsid w:val="000051EF"/>
    <w:rsid w:val="00005823"/>
    <w:rsid w:val="0000594F"/>
    <w:rsid w:val="000064BE"/>
    <w:rsid w:val="00006E06"/>
    <w:rsid w:val="00010AE1"/>
    <w:rsid w:val="00011871"/>
    <w:rsid w:val="00011B4C"/>
    <w:rsid w:val="00011D19"/>
    <w:rsid w:val="00012215"/>
    <w:rsid w:val="00013741"/>
    <w:rsid w:val="000138D4"/>
    <w:rsid w:val="000144DA"/>
    <w:rsid w:val="000148BF"/>
    <w:rsid w:val="00014B3E"/>
    <w:rsid w:val="00015267"/>
    <w:rsid w:val="00015744"/>
    <w:rsid w:val="00015A8C"/>
    <w:rsid w:val="00015C28"/>
    <w:rsid w:val="00015CB4"/>
    <w:rsid w:val="0001685A"/>
    <w:rsid w:val="00016CA1"/>
    <w:rsid w:val="00017141"/>
    <w:rsid w:val="00017600"/>
    <w:rsid w:val="00017CDF"/>
    <w:rsid w:val="00017F99"/>
    <w:rsid w:val="00017FB3"/>
    <w:rsid w:val="0002098D"/>
    <w:rsid w:val="00021B11"/>
    <w:rsid w:val="00022D80"/>
    <w:rsid w:val="000247CF"/>
    <w:rsid w:val="00024F1B"/>
    <w:rsid w:val="00025121"/>
    <w:rsid w:val="000253C2"/>
    <w:rsid w:val="00025630"/>
    <w:rsid w:val="00025FF1"/>
    <w:rsid w:val="00026805"/>
    <w:rsid w:val="0002688E"/>
    <w:rsid w:val="00026CE4"/>
    <w:rsid w:val="00026D7C"/>
    <w:rsid w:val="00027468"/>
    <w:rsid w:val="00027619"/>
    <w:rsid w:val="00030253"/>
    <w:rsid w:val="000302F7"/>
    <w:rsid w:val="0003045B"/>
    <w:rsid w:val="000307E4"/>
    <w:rsid w:val="0003159C"/>
    <w:rsid w:val="000316A2"/>
    <w:rsid w:val="00032F62"/>
    <w:rsid w:val="00033A36"/>
    <w:rsid w:val="00033B87"/>
    <w:rsid w:val="00033D68"/>
    <w:rsid w:val="00033FA8"/>
    <w:rsid w:val="000344E2"/>
    <w:rsid w:val="000348D1"/>
    <w:rsid w:val="00035679"/>
    <w:rsid w:val="000357BB"/>
    <w:rsid w:val="00035B18"/>
    <w:rsid w:val="00036FB0"/>
    <w:rsid w:val="0004000B"/>
    <w:rsid w:val="000409AB"/>
    <w:rsid w:val="000411F4"/>
    <w:rsid w:val="0004125C"/>
    <w:rsid w:val="00042886"/>
    <w:rsid w:val="00043005"/>
    <w:rsid w:val="000439C5"/>
    <w:rsid w:val="00045BA6"/>
    <w:rsid w:val="000464F0"/>
    <w:rsid w:val="00046837"/>
    <w:rsid w:val="00046F34"/>
    <w:rsid w:val="00047106"/>
    <w:rsid w:val="00047644"/>
    <w:rsid w:val="00047E42"/>
    <w:rsid w:val="00050F9A"/>
    <w:rsid w:val="000514A7"/>
    <w:rsid w:val="000515F2"/>
    <w:rsid w:val="00051BE2"/>
    <w:rsid w:val="00051E22"/>
    <w:rsid w:val="00051F79"/>
    <w:rsid w:val="00052972"/>
    <w:rsid w:val="00052A7F"/>
    <w:rsid w:val="00053627"/>
    <w:rsid w:val="0005373D"/>
    <w:rsid w:val="00053C03"/>
    <w:rsid w:val="00053FF6"/>
    <w:rsid w:val="00054503"/>
    <w:rsid w:val="0005516B"/>
    <w:rsid w:val="0005541E"/>
    <w:rsid w:val="00055627"/>
    <w:rsid w:val="0005628E"/>
    <w:rsid w:val="00056BE1"/>
    <w:rsid w:val="000601BA"/>
    <w:rsid w:val="000601EF"/>
    <w:rsid w:val="000602E0"/>
    <w:rsid w:val="00060335"/>
    <w:rsid w:val="0006051F"/>
    <w:rsid w:val="000609BC"/>
    <w:rsid w:val="00061717"/>
    <w:rsid w:val="00063006"/>
    <w:rsid w:val="00063F37"/>
    <w:rsid w:val="000641A2"/>
    <w:rsid w:val="00064810"/>
    <w:rsid w:val="00065BC7"/>
    <w:rsid w:val="00066F74"/>
    <w:rsid w:val="000679D5"/>
    <w:rsid w:val="0007132F"/>
    <w:rsid w:val="00071D5C"/>
    <w:rsid w:val="00072EFB"/>
    <w:rsid w:val="00072FA6"/>
    <w:rsid w:val="00073367"/>
    <w:rsid w:val="000735F4"/>
    <w:rsid w:val="0007379E"/>
    <w:rsid w:val="0007425D"/>
    <w:rsid w:val="000744F3"/>
    <w:rsid w:val="0007480F"/>
    <w:rsid w:val="00074A28"/>
    <w:rsid w:val="00075F41"/>
    <w:rsid w:val="0007644C"/>
    <w:rsid w:val="0007668D"/>
    <w:rsid w:val="00076A00"/>
    <w:rsid w:val="00076BD2"/>
    <w:rsid w:val="00076C46"/>
    <w:rsid w:val="000772B9"/>
    <w:rsid w:val="000779FA"/>
    <w:rsid w:val="000802B4"/>
    <w:rsid w:val="00081604"/>
    <w:rsid w:val="0008166A"/>
    <w:rsid w:val="00081BDE"/>
    <w:rsid w:val="00083E10"/>
    <w:rsid w:val="000855A6"/>
    <w:rsid w:val="00085F69"/>
    <w:rsid w:val="00086514"/>
    <w:rsid w:val="0008676F"/>
    <w:rsid w:val="00086C10"/>
    <w:rsid w:val="000874C1"/>
    <w:rsid w:val="000875E5"/>
    <w:rsid w:val="00087E43"/>
    <w:rsid w:val="000901F9"/>
    <w:rsid w:val="00090392"/>
    <w:rsid w:val="00090D55"/>
    <w:rsid w:val="000920AB"/>
    <w:rsid w:val="00092473"/>
    <w:rsid w:val="00092963"/>
    <w:rsid w:val="00093245"/>
    <w:rsid w:val="000933A9"/>
    <w:rsid w:val="00093E81"/>
    <w:rsid w:val="00094E4A"/>
    <w:rsid w:val="0009537F"/>
    <w:rsid w:val="00095777"/>
    <w:rsid w:val="00095EFE"/>
    <w:rsid w:val="00096B3E"/>
    <w:rsid w:val="00096BA0"/>
    <w:rsid w:val="00096FB5"/>
    <w:rsid w:val="000972B2"/>
    <w:rsid w:val="0009762C"/>
    <w:rsid w:val="000977D2"/>
    <w:rsid w:val="00097836"/>
    <w:rsid w:val="000A0E1F"/>
    <w:rsid w:val="000A215E"/>
    <w:rsid w:val="000A2A65"/>
    <w:rsid w:val="000A2E22"/>
    <w:rsid w:val="000A3717"/>
    <w:rsid w:val="000A3A8D"/>
    <w:rsid w:val="000A4501"/>
    <w:rsid w:val="000A4900"/>
    <w:rsid w:val="000A4CB6"/>
    <w:rsid w:val="000A56FF"/>
    <w:rsid w:val="000A57E5"/>
    <w:rsid w:val="000A5B46"/>
    <w:rsid w:val="000B0A25"/>
    <w:rsid w:val="000B18F4"/>
    <w:rsid w:val="000B2EE2"/>
    <w:rsid w:val="000B3DF4"/>
    <w:rsid w:val="000B4289"/>
    <w:rsid w:val="000B44D7"/>
    <w:rsid w:val="000B451B"/>
    <w:rsid w:val="000B48AC"/>
    <w:rsid w:val="000B49AB"/>
    <w:rsid w:val="000B5234"/>
    <w:rsid w:val="000B5874"/>
    <w:rsid w:val="000B5E6D"/>
    <w:rsid w:val="000B5FDF"/>
    <w:rsid w:val="000B6520"/>
    <w:rsid w:val="000B75A9"/>
    <w:rsid w:val="000C0205"/>
    <w:rsid w:val="000C0609"/>
    <w:rsid w:val="000C157B"/>
    <w:rsid w:val="000C17F0"/>
    <w:rsid w:val="000C1806"/>
    <w:rsid w:val="000C232E"/>
    <w:rsid w:val="000C341E"/>
    <w:rsid w:val="000C3545"/>
    <w:rsid w:val="000C5C7A"/>
    <w:rsid w:val="000C6BFA"/>
    <w:rsid w:val="000C6C3D"/>
    <w:rsid w:val="000D04C4"/>
    <w:rsid w:val="000D0D4D"/>
    <w:rsid w:val="000D14BE"/>
    <w:rsid w:val="000D162E"/>
    <w:rsid w:val="000D2A5C"/>
    <w:rsid w:val="000D3136"/>
    <w:rsid w:val="000D3858"/>
    <w:rsid w:val="000D397D"/>
    <w:rsid w:val="000D3FDB"/>
    <w:rsid w:val="000D59A9"/>
    <w:rsid w:val="000D5D85"/>
    <w:rsid w:val="000D6BCF"/>
    <w:rsid w:val="000D6CB4"/>
    <w:rsid w:val="000D7684"/>
    <w:rsid w:val="000D776D"/>
    <w:rsid w:val="000E089B"/>
    <w:rsid w:val="000E1EBA"/>
    <w:rsid w:val="000E266C"/>
    <w:rsid w:val="000E283A"/>
    <w:rsid w:val="000E2B5F"/>
    <w:rsid w:val="000E4838"/>
    <w:rsid w:val="000E4896"/>
    <w:rsid w:val="000E4E72"/>
    <w:rsid w:val="000E65F7"/>
    <w:rsid w:val="000E6753"/>
    <w:rsid w:val="000E6C3F"/>
    <w:rsid w:val="000E6FD8"/>
    <w:rsid w:val="000E701D"/>
    <w:rsid w:val="000F0453"/>
    <w:rsid w:val="000F048D"/>
    <w:rsid w:val="000F3EE1"/>
    <w:rsid w:val="000F4331"/>
    <w:rsid w:val="000F49AB"/>
    <w:rsid w:val="000F4C16"/>
    <w:rsid w:val="000F4D90"/>
    <w:rsid w:val="000F4EB6"/>
    <w:rsid w:val="000F5648"/>
    <w:rsid w:val="000F6E62"/>
    <w:rsid w:val="000F7044"/>
    <w:rsid w:val="000F711B"/>
    <w:rsid w:val="000F731E"/>
    <w:rsid w:val="000F7434"/>
    <w:rsid w:val="001004FB"/>
    <w:rsid w:val="00100958"/>
    <w:rsid w:val="0010099E"/>
    <w:rsid w:val="00100F49"/>
    <w:rsid w:val="001018FD"/>
    <w:rsid w:val="00102363"/>
    <w:rsid w:val="00102564"/>
    <w:rsid w:val="00103798"/>
    <w:rsid w:val="001042B8"/>
    <w:rsid w:val="0010677C"/>
    <w:rsid w:val="0010796B"/>
    <w:rsid w:val="001079D0"/>
    <w:rsid w:val="00107A4F"/>
    <w:rsid w:val="00107C1D"/>
    <w:rsid w:val="00107DAC"/>
    <w:rsid w:val="00112A95"/>
    <w:rsid w:val="00114AFF"/>
    <w:rsid w:val="00115C0B"/>
    <w:rsid w:val="00117F6D"/>
    <w:rsid w:val="00120715"/>
    <w:rsid w:val="0012095A"/>
    <w:rsid w:val="00120AF2"/>
    <w:rsid w:val="00121655"/>
    <w:rsid w:val="00121A0C"/>
    <w:rsid w:val="0012217D"/>
    <w:rsid w:val="001227AB"/>
    <w:rsid w:val="00122A07"/>
    <w:rsid w:val="00123EC8"/>
    <w:rsid w:val="00124847"/>
    <w:rsid w:val="001249BA"/>
    <w:rsid w:val="00125603"/>
    <w:rsid w:val="00125604"/>
    <w:rsid w:val="00126E97"/>
    <w:rsid w:val="00126FA6"/>
    <w:rsid w:val="001275CB"/>
    <w:rsid w:val="001279B3"/>
    <w:rsid w:val="00127E7E"/>
    <w:rsid w:val="001308AA"/>
    <w:rsid w:val="00130AB5"/>
    <w:rsid w:val="00130C4B"/>
    <w:rsid w:val="00130C84"/>
    <w:rsid w:val="001322F9"/>
    <w:rsid w:val="0013278C"/>
    <w:rsid w:val="00132A77"/>
    <w:rsid w:val="0013417E"/>
    <w:rsid w:val="00134A4E"/>
    <w:rsid w:val="00134BF2"/>
    <w:rsid w:val="001366F4"/>
    <w:rsid w:val="00136843"/>
    <w:rsid w:val="00136F7B"/>
    <w:rsid w:val="001370C5"/>
    <w:rsid w:val="00137E28"/>
    <w:rsid w:val="00137EB1"/>
    <w:rsid w:val="00137EB7"/>
    <w:rsid w:val="001415CA"/>
    <w:rsid w:val="00141751"/>
    <w:rsid w:val="001428CF"/>
    <w:rsid w:val="001432DF"/>
    <w:rsid w:val="00143AD4"/>
    <w:rsid w:val="00144752"/>
    <w:rsid w:val="00144D72"/>
    <w:rsid w:val="0015081A"/>
    <w:rsid w:val="00150C6A"/>
    <w:rsid w:val="00151742"/>
    <w:rsid w:val="00152FBA"/>
    <w:rsid w:val="001531A6"/>
    <w:rsid w:val="0015361F"/>
    <w:rsid w:val="00154041"/>
    <w:rsid w:val="001547C2"/>
    <w:rsid w:val="00154C0F"/>
    <w:rsid w:val="0015514B"/>
    <w:rsid w:val="00155582"/>
    <w:rsid w:val="00155C3A"/>
    <w:rsid w:val="001565CA"/>
    <w:rsid w:val="00156FB7"/>
    <w:rsid w:val="001579D4"/>
    <w:rsid w:val="00163348"/>
    <w:rsid w:val="0016372A"/>
    <w:rsid w:val="001642B7"/>
    <w:rsid w:val="00164FA6"/>
    <w:rsid w:val="0016513A"/>
    <w:rsid w:val="00165866"/>
    <w:rsid w:val="00165A62"/>
    <w:rsid w:val="00165DC4"/>
    <w:rsid w:val="001662D1"/>
    <w:rsid w:val="001664C4"/>
    <w:rsid w:val="001669B6"/>
    <w:rsid w:val="00171767"/>
    <w:rsid w:val="0017178F"/>
    <w:rsid w:val="0017222B"/>
    <w:rsid w:val="00172500"/>
    <w:rsid w:val="00172C81"/>
    <w:rsid w:val="00174045"/>
    <w:rsid w:val="00174B7C"/>
    <w:rsid w:val="00175780"/>
    <w:rsid w:val="0017647E"/>
    <w:rsid w:val="00177983"/>
    <w:rsid w:val="00180342"/>
    <w:rsid w:val="001804AA"/>
    <w:rsid w:val="00180D4E"/>
    <w:rsid w:val="001819E4"/>
    <w:rsid w:val="00181DDA"/>
    <w:rsid w:val="00182A2E"/>
    <w:rsid w:val="001830B4"/>
    <w:rsid w:val="00184642"/>
    <w:rsid w:val="001848E5"/>
    <w:rsid w:val="0018557A"/>
    <w:rsid w:val="0018640F"/>
    <w:rsid w:val="00187277"/>
    <w:rsid w:val="00187797"/>
    <w:rsid w:val="0019158A"/>
    <w:rsid w:val="001919B1"/>
    <w:rsid w:val="00191A48"/>
    <w:rsid w:val="00192071"/>
    <w:rsid w:val="00192393"/>
    <w:rsid w:val="00192A51"/>
    <w:rsid w:val="00192F5D"/>
    <w:rsid w:val="0019418B"/>
    <w:rsid w:val="00194477"/>
    <w:rsid w:val="00194503"/>
    <w:rsid w:val="00194B59"/>
    <w:rsid w:val="00194E0A"/>
    <w:rsid w:val="00195372"/>
    <w:rsid w:val="0019580C"/>
    <w:rsid w:val="00195B78"/>
    <w:rsid w:val="00195C94"/>
    <w:rsid w:val="00196380"/>
    <w:rsid w:val="0019650C"/>
    <w:rsid w:val="001965C5"/>
    <w:rsid w:val="00197256"/>
    <w:rsid w:val="001973C8"/>
    <w:rsid w:val="00197CAC"/>
    <w:rsid w:val="001A0738"/>
    <w:rsid w:val="001A0BC3"/>
    <w:rsid w:val="001A143B"/>
    <w:rsid w:val="001A155B"/>
    <w:rsid w:val="001A162D"/>
    <w:rsid w:val="001A169D"/>
    <w:rsid w:val="001A1BE4"/>
    <w:rsid w:val="001A216B"/>
    <w:rsid w:val="001A2353"/>
    <w:rsid w:val="001A25B8"/>
    <w:rsid w:val="001A2717"/>
    <w:rsid w:val="001A2DD5"/>
    <w:rsid w:val="001A323C"/>
    <w:rsid w:val="001A4412"/>
    <w:rsid w:val="001A4CEF"/>
    <w:rsid w:val="001A5BC1"/>
    <w:rsid w:val="001A6332"/>
    <w:rsid w:val="001A78B2"/>
    <w:rsid w:val="001B04D9"/>
    <w:rsid w:val="001B09CB"/>
    <w:rsid w:val="001B0A13"/>
    <w:rsid w:val="001B1237"/>
    <w:rsid w:val="001B12BD"/>
    <w:rsid w:val="001B159A"/>
    <w:rsid w:val="001B21A6"/>
    <w:rsid w:val="001B255E"/>
    <w:rsid w:val="001B2E9A"/>
    <w:rsid w:val="001B3F2F"/>
    <w:rsid w:val="001B4B54"/>
    <w:rsid w:val="001B56D4"/>
    <w:rsid w:val="001B587C"/>
    <w:rsid w:val="001B63AD"/>
    <w:rsid w:val="001B69CE"/>
    <w:rsid w:val="001B6EAB"/>
    <w:rsid w:val="001B6F67"/>
    <w:rsid w:val="001C2065"/>
    <w:rsid w:val="001C2615"/>
    <w:rsid w:val="001C2A0E"/>
    <w:rsid w:val="001C3115"/>
    <w:rsid w:val="001C3E8E"/>
    <w:rsid w:val="001C453A"/>
    <w:rsid w:val="001C49B1"/>
    <w:rsid w:val="001C4A0E"/>
    <w:rsid w:val="001C4F9F"/>
    <w:rsid w:val="001C58B8"/>
    <w:rsid w:val="001C5907"/>
    <w:rsid w:val="001C5AD8"/>
    <w:rsid w:val="001C5BD3"/>
    <w:rsid w:val="001C5D10"/>
    <w:rsid w:val="001C5F2E"/>
    <w:rsid w:val="001C6814"/>
    <w:rsid w:val="001C6DA2"/>
    <w:rsid w:val="001C6F25"/>
    <w:rsid w:val="001D032C"/>
    <w:rsid w:val="001D0437"/>
    <w:rsid w:val="001D062B"/>
    <w:rsid w:val="001D08AF"/>
    <w:rsid w:val="001D0BC9"/>
    <w:rsid w:val="001D0DD5"/>
    <w:rsid w:val="001D16F1"/>
    <w:rsid w:val="001D1B17"/>
    <w:rsid w:val="001D2B28"/>
    <w:rsid w:val="001D3DA0"/>
    <w:rsid w:val="001D47C2"/>
    <w:rsid w:val="001D4E6B"/>
    <w:rsid w:val="001D52A7"/>
    <w:rsid w:val="001D57CE"/>
    <w:rsid w:val="001D5F21"/>
    <w:rsid w:val="001D5F35"/>
    <w:rsid w:val="001D725C"/>
    <w:rsid w:val="001D7274"/>
    <w:rsid w:val="001D7F3C"/>
    <w:rsid w:val="001E0284"/>
    <w:rsid w:val="001E02A4"/>
    <w:rsid w:val="001E0529"/>
    <w:rsid w:val="001E188A"/>
    <w:rsid w:val="001E1AFB"/>
    <w:rsid w:val="001E2369"/>
    <w:rsid w:val="001E3404"/>
    <w:rsid w:val="001E4F64"/>
    <w:rsid w:val="001E4F6F"/>
    <w:rsid w:val="001E73BE"/>
    <w:rsid w:val="001E7FDF"/>
    <w:rsid w:val="001F012A"/>
    <w:rsid w:val="001F10A7"/>
    <w:rsid w:val="001F14E2"/>
    <w:rsid w:val="001F190C"/>
    <w:rsid w:val="001F2025"/>
    <w:rsid w:val="001F26B1"/>
    <w:rsid w:val="001F3417"/>
    <w:rsid w:val="001F3DAB"/>
    <w:rsid w:val="001F46CA"/>
    <w:rsid w:val="001F52C2"/>
    <w:rsid w:val="001F5B59"/>
    <w:rsid w:val="00200092"/>
    <w:rsid w:val="00200A1F"/>
    <w:rsid w:val="00201001"/>
    <w:rsid w:val="002024E0"/>
    <w:rsid w:val="00202BFB"/>
    <w:rsid w:val="00202DB2"/>
    <w:rsid w:val="00202EB6"/>
    <w:rsid w:val="0020306F"/>
    <w:rsid w:val="00204208"/>
    <w:rsid w:val="00204E87"/>
    <w:rsid w:val="00210535"/>
    <w:rsid w:val="00210B78"/>
    <w:rsid w:val="00211B4E"/>
    <w:rsid w:val="00212865"/>
    <w:rsid w:val="00213641"/>
    <w:rsid w:val="00213CC1"/>
    <w:rsid w:val="00214F31"/>
    <w:rsid w:val="00215527"/>
    <w:rsid w:val="0021575D"/>
    <w:rsid w:val="00215C21"/>
    <w:rsid w:val="002160F8"/>
    <w:rsid w:val="002201E4"/>
    <w:rsid w:val="00220447"/>
    <w:rsid w:val="0022078C"/>
    <w:rsid w:val="0022099C"/>
    <w:rsid w:val="00222C74"/>
    <w:rsid w:val="00223017"/>
    <w:rsid w:val="0022318B"/>
    <w:rsid w:val="00223AB0"/>
    <w:rsid w:val="002247AC"/>
    <w:rsid w:val="00224C16"/>
    <w:rsid w:val="00225B56"/>
    <w:rsid w:val="00225CBA"/>
    <w:rsid w:val="00226918"/>
    <w:rsid w:val="002275AA"/>
    <w:rsid w:val="00227700"/>
    <w:rsid w:val="00227D4F"/>
    <w:rsid w:val="0023085E"/>
    <w:rsid w:val="00231457"/>
    <w:rsid w:val="00231A33"/>
    <w:rsid w:val="00232848"/>
    <w:rsid w:val="00232B3F"/>
    <w:rsid w:val="0023357B"/>
    <w:rsid w:val="002342C9"/>
    <w:rsid w:val="002346FD"/>
    <w:rsid w:val="00235406"/>
    <w:rsid w:val="00235901"/>
    <w:rsid w:val="00235A88"/>
    <w:rsid w:val="0023605B"/>
    <w:rsid w:val="00236C99"/>
    <w:rsid w:val="00236DAA"/>
    <w:rsid w:val="002372EB"/>
    <w:rsid w:val="00237B4E"/>
    <w:rsid w:val="00237CCA"/>
    <w:rsid w:val="00237F0E"/>
    <w:rsid w:val="002407EB"/>
    <w:rsid w:val="002427CD"/>
    <w:rsid w:val="00242E7A"/>
    <w:rsid w:val="0024336C"/>
    <w:rsid w:val="0024410B"/>
    <w:rsid w:val="002441AE"/>
    <w:rsid w:val="00244212"/>
    <w:rsid w:val="00244CD2"/>
    <w:rsid w:val="00244D72"/>
    <w:rsid w:val="00245190"/>
    <w:rsid w:val="00245BB3"/>
    <w:rsid w:val="0024794B"/>
    <w:rsid w:val="00247CEB"/>
    <w:rsid w:val="00247DB1"/>
    <w:rsid w:val="00250000"/>
    <w:rsid w:val="002500CD"/>
    <w:rsid w:val="002505A5"/>
    <w:rsid w:val="00250D8D"/>
    <w:rsid w:val="00251168"/>
    <w:rsid w:val="002512F1"/>
    <w:rsid w:val="0025194F"/>
    <w:rsid w:val="002521DF"/>
    <w:rsid w:val="002529B2"/>
    <w:rsid w:val="00253249"/>
    <w:rsid w:val="00253A76"/>
    <w:rsid w:val="0025441B"/>
    <w:rsid w:val="00254C68"/>
    <w:rsid w:val="00255200"/>
    <w:rsid w:val="00255E2C"/>
    <w:rsid w:val="00255EBF"/>
    <w:rsid w:val="002576F5"/>
    <w:rsid w:val="00260DCF"/>
    <w:rsid w:val="00261132"/>
    <w:rsid w:val="00261147"/>
    <w:rsid w:val="00262203"/>
    <w:rsid w:val="00262214"/>
    <w:rsid w:val="00262B64"/>
    <w:rsid w:val="00262CCA"/>
    <w:rsid w:val="00264BC7"/>
    <w:rsid w:val="00265351"/>
    <w:rsid w:val="00265E2B"/>
    <w:rsid w:val="00265F11"/>
    <w:rsid w:val="00266C73"/>
    <w:rsid w:val="002676CA"/>
    <w:rsid w:val="00267F11"/>
    <w:rsid w:val="00270193"/>
    <w:rsid w:val="00272428"/>
    <w:rsid w:val="0027448B"/>
    <w:rsid w:val="002745EA"/>
    <w:rsid w:val="0027542F"/>
    <w:rsid w:val="00275929"/>
    <w:rsid w:val="00276F7E"/>
    <w:rsid w:val="002773EC"/>
    <w:rsid w:val="00277667"/>
    <w:rsid w:val="00280EC1"/>
    <w:rsid w:val="00280F1F"/>
    <w:rsid w:val="00281191"/>
    <w:rsid w:val="00282320"/>
    <w:rsid w:val="002823BB"/>
    <w:rsid w:val="002842E0"/>
    <w:rsid w:val="00284D23"/>
    <w:rsid w:val="00285ED6"/>
    <w:rsid w:val="00286051"/>
    <w:rsid w:val="002861EA"/>
    <w:rsid w:val="0028718F"/>
    <w:rsid w:val="00290556"/>
    <w:rsid w:val="00290927"/>
    <w:rsid w:val="00290AE7"/>
    <w:rsid w:val="00291082"/>
    <w:rsid w:val="0029154D"/>
    <w:rsid w:val="00292D95"/>
    <w:rsid w:val="00293A6C"/>
    <w:rsid w:val="00293DEC"/>
    <w:rsid w:val="00294F51"/>
    <w:rsid w:val="00295FD0"/>
    <w:rsid w:val="002967A2"/>
    <w:rsid w:val="00296C09"/>
    <w:rsid w:val="00296F20"/>
    <w:rsid w:val="002A03A1"/>
    <w:rsid w:val="002A0649"/>
    <w:rsid w:val="002A1E39"/>
    <w:rsid w:val="002A2AA7"/>
    <w:rsid w:val="002A3282"/>
    <w:rsid w:val="002A38FB"/>
    <w:rsid w:val="002A3EC1"/>
    <w:rsid w:val="002A42DC"/>
    <w:rsid w:val="002A436C"/>
    <w:rsid w:val="002A4812"/>
    <w:rsid w:val="002A4AA6"/>
    <w:rsid w:val="002A4B9E"/>
    <w:rsid w:val="002A560E"/>
    <w:rsid w:val="002A57DB"/>
    <w:rsid w:val="002A5CEE"/>
    <w:rsid w:val="002A7A7B"/>
    <w:rsid w:val="002A7E8B"/>
    <w:rsid w:val="002B0E0B"/>
    <w:rsid w:val="002B222F"/>
    <w:rsid w:val="002B3F6D"/>
    <w:rsid w:val="002B4DA9"/>
    <w:rsid w:val="002B4F34"/>
    <w:rsid w:val="002B5D01"/>
    <w:rsid w:val="002B6110"/>
    <w:rsid w:val="002B66E5"/>
    <w:rsid w:val="002B68CE"/>
    <w:rsid w:val="002B7071"/>
    <w:rsid w:val="002B79F4"/>
    <w:rsid w:val="002B7E5F"/>
    <w:rsid w:val="002C00EA"/>
    <w:rsid w:val="002C0687"/>
    <w:rsid w:val="002C07BD"/>
    <w:rsid w:val="002C08F7"/>
    <w:rsid w:val="002C0C60"/>
    <w:rsid w:val="002C225A"/>
    <w:rsid w:val="002C2A48"/>
    <w:rsid w:val="002C2BEA"/>
    <w:rsid w:val="002C300E"/>
    <w:rsid w:val="002C3206"/>
    <w:rsid w:val="002C32E8"/>
    <w:rsid w:val="002C4327"/>
    <w:rsid w:val="002C43D1"/>
    <w:rsid w:val="002C5312"/>
    <w:rsid w:val="002C5386"/>
    <w:rsid w:val="002C57A1"/>
    <w:rsid w:val="002C7846"/>
    <w:rsid w:val="002D0507"/>
    <w:rsid w:val="002D16B3"/>
    <w:rsid w:val="002D17D7"/>
    <w:rsid w:val="002D2667"/>
    <w:rsid w:val="002D2CDE"/>
    <w:rsid w:val="002D40E6"/>
    <w:rsid w:val="002D493C"/>
    <w:rsid w:val="002D5272"/>
    <w:rsid w:val="002D6948"/>
    <w:rsid w:val="002D699D"/>
    <w:rsid w:val="002D6C85"/>
    <w:rsid w:val="002D724C"/>
    <w:rsid w:val="002E0546"/>
    <w:rsid w:val="002E0D6F"/>
    <w:rsid w:val="002E2215"/>
    <w:rsid w:val="002E27E6"/>
    <w:rsid w:val="002E2AC2"/>
    <w:rsid w:val="002E32B9"/>
    <w:rsid w:val="002E5ECD"/>
    <w:rsid w:val="002E6DC8"/>
    <w:rsid w:val="002E7222"/>
    <w:rsid w:val="002E7F3C"/>
    <w:rsid w:val="002F032A"/>
    <w:rsid w:val="002F07A3"/>
    <w:rsid w:val="002F101B"/>
    <w:rsid w:val="002F1519"/>
    <w:rsid w:val="002F1E6D"/>
    <w:rsid w:val="002F1FE0"/>
    <w:rsid w:val="002F23EA"/>
    <w:rsid w:val="002F3901"/>
    <w:rsid w:val="002F3CC2"/>
    <w:rsid w:val="002F3EE8"/>
    <w:rsid w:val="002F3FD7"/>
    <w:rsid w:val="002F40DF"/>
    <w:rsid w:val="002F42D6"/>
    <w:rsid w:val="002F4837"/>
    <w:rsid w:val="002F4E91"/>
    <w:rsid w:val="002F6EBC"/>
    <w:rsid w:val="002F737D"/>
    <w:rsid w:val="002F752C"/>
    <w:rsid w:val="002F7742"/>
    <w:rsid w:val="002F79F0"/>
    <w:rsid w:val="002F7BAA"/>
    <w:rsid w:val="0030066A"/>
    <w:rsid w:val="003007DD"/>
    <w:rsid w:val="00300F33"/>
    <w:rsid w:val="0030145A"/>
    <w:rsid w:val="00301DCC"/>
    <w:rsid w:val="003021A0"/>
    <w:rsid w:val="00302967"/>
    <w:rsid w:val="00302A3D"/>
    <w:rsid w:val="0030352B"/>
    <w:rsid w:val="00304CEC"/>
    <w:rsid w:val="00305E00"/>
    <w:rsid w:val="00307CCE"/>
    <w:rsid w:val="003107FA"/>
    <w:rsid w:val="00310BA6"/>
    <w:rsid w:val="003111F0"/>
    <w:rsid w:val="00311472"/>
    <w:rsid w:val="00311A44"/>
    <w:rsid w:val="00312DF3"/>
    <w:rsid w:val="00313B69"/>
    <w:rsid w:val="003141D8"/>
    <w:rsid w:val="00314674"/>
    <w:rsid w:val="00314984"/>
    <w:rsid w:val="00314E9F"/>
    <w:rsid w:val="003156AC"/>
    <w:rsid w:val="00316011"/>
    <w:rsid w:val="00316D0C"/>
    <w:rsid w:val="00316E6F"/>
    <w:rsid w:val="003170A5"/>
    <w:rsid w:val="00320FDC"/>
    <w:rsid w:val="00322084"/>
    <w:rsid w:val="00322D54"/>
    <w:rsid w:val="00323C93"/>
    <w:rsid w:val="00324D42"/>
    <w:rsid w:val="00324D62"/>
    <w:rsid w:val="00325CFC"/>
    <w:rsid w:val="0032799D"/>
    <w:rsid w:val="00330877"/>
    <w:rsid w:val="0033121B"/>
    <w:rsid w:val="00331253"/>
    <w:rsid w:val="003322C2"/>
    <w:rsid w:val="0033278C"/>
    <w:rsid w:val="003335C4"/>
    <w:rsid w:val="0033441B"/>
    <w:rsid w:val="003355B8"/>
    <w:rsid w:val="00336A87"/>
    <w:rsid w:val="00336BF5"/>
    <w:rsid w:val="00336C8D"/>
    <w:rsid w:val="00337154"/>
    <w:rsid w:val="003378AD"/>
    <w:rsid w:val="00337DE5"/>
    <w:rsid w:val="00337F4D"/>
    <w:rsid w:val="0034013D"/>
    <w:rsid w:val="0034201A"/>
    <w:rsid w:val="00342440"/>
    <w:rsid w:val="00342552"/>
    <w:rsid w:val="00344CC4"/>
    <w:rsid w:val="00344DE1"/>
    <w:rsid w:val="0034506F"/>
    <w:rsid w:val="00345198"/>
    <w:rsid w:val="003457C6"/>
    <w:rsid w:val="00346EB5"/>
    <w:rsid w:val="003476F8"/>
    <w:rsid w:val="0034790E"/>
    <w:rsid w:val="00350831"/>
    <w:rsid w:val="00350CAE"/>
    <w:rsid w:val="00352FCE"/>
    <w:rsid w:val="00353173"/>
    <w:rsid w:val="003536A0"/>
    <w:rsid w:val="003555C9"/>
    <w:rsid w:val="00355B70"/>
    <w:rsid w:val="00356629"/>
    <w:rsid w:val="003572B2"/>
    <w:rsid w:val="00360993"/>
    <w:rsid w:val="003614AD"/>
    <w:rsid w:val="00361C44"/>
    <w:rsid w:val="0036271B"/>
    <w:rsid w:val="00362B24"/>
    <w:rsid w:val="00362B9E"/>
    <w:rsid w:val="00362CDF"/>
    <w:rsid w:val="0036408E"/>
    <w:rsid w:val="00364A02"/>
    <w:rsid w:val="00364B74"/>
    <w:rsid w:val="00364C85"/>
    <w:rsid w:val="00364E2F"/>
    <w:rsid w:val="0036510F"/>
    <w:rsid w:val="00365301"/>
    <w:rsid w:val="003653C1"/>
    <w:rsid w:val="00365678"/>
    <w:rsid w:val="00367347"/>
    <w:rsid w:val="00367505"/>
    <w:rsid w:val="003678E6"/>
    <w:rsid w:val="003679A1"/>
    <w:rsid w:val="00371996"/>
    <w:rsid w:val="00371AB5"/>
    <w:rsid w:val="00371E30"/>
    <w:rsid w:val="00372953"/>
    <w:rsid w:val="00372EDF"/>
    <w:rsid w:val="00372F72"/>
    <w:rsid w:val="003734C3"/>
    <w:rsid w:val="0037476E"/>
    <w:rsid w:val="00375104"/>
    <w:rsid w:val="0037593C"/>
    <w:rsid w:val="003764A7"/>
    <w:rsid w:val="00376B87"/>
    <w:rsid w:val="00377329"/>
    <w:rsid w:val="003773E1"/>
    <w:rsid w:val="003774F5"/>
    <w:rsid w:val="00377B35"/>
    <w:rsid w:val="003806B9"/>
    <w:rsid w:val="00381B5E"/>
    <w:rsid w:val="00382376"/>
    <w:rsid w:val="00382E70"/>
    <w:rsid w:val="00383513"/>
    <w:rsid w:val="00383DAD"/>
    <w:rsid w:val="00384095"/>
    <w:rsid w:val="00384209"/>
    <w:rsid w:val="003844EC"/>
    <w:rsid w:val="00384CF8"/>
    <w:rsid w:val="003865FC"/>
    <w:rsid w:val="003872B7"/>
    <w:rsid w:val="003874C9"/>
    <w:rsid w:val="003874FF"/>
    <w:rsid w:val="003879DC"/>
    <w:rsid w:val="00387E2F"/>
    <w:rsid w:val="00387FD9"/>
    <w:rsid w:val="0039054C"/>
    <w:rsid w:val="003905F3"/>
    <w:rsid w:val="00390759"/>
    <w:rsid w:val="00393365"/>
    <w:rsid w:val="00393E64"/>
    <w:rsid w:val="00394212"/>
    <w:rsid w:val="0039507D"/>
    <w:rsid w:val="003956C5"/>
    <w:rsid w:val="00395FF5"/>
    <w:rsid w:val="00396D7C"/>
    <w:rsid w:val="00397DE2"/>
    <w:rsid w:val="003A0E6A"/>
    <w:rsid w:val="003A1DCF"/>
    <w:rsid w:val="003A219F"/>
    <w:rsid w:val="003A2C32"/>
    <w:rsid w:val="003A3303"/>
    <w:rsid w:val="003A362B"/>
    <w:rsid w:val="003A387F"/>
    <w:rsid w:val="003A4FCB"/>
    <w:rsid w:val="003A5738"/>
    <w:rsid w:val="003A59A2"/>
    <w:rsid w:val="003A64FA"/>
    <w:rsid w:val="003A7688"/>
    <w:rsid w:val="003A7B48"/>
    <w:rsid w:val="003A7D37"/>
    <w:rsid w:val="003B02F2"/>
    <w:rsid w:val="003B044A"/>
    <w:rsid w:val="003B099B"/>
    <w:rsid w:val="003B15E3"/>
    <w:rsid w:val="003B16E9"/>
    <w:rsid w:val="003B219C"/>
    <w:rsid w:val="003B2B6D"/>
    <w:rsid w:val="003B375C"/>
    <w:rsid w:val="003B3A6B"/>
    <w:rsid w:val="003B43E7"/>
    <w:rsid w:val="003B4DE0"/>
    <w:rsid w:val="003B5230"/>
    <w:rsid w:val="003B5515"/>
    <w:rsid w:val="003B5989"/>
    <w:rsid w:val="003B6062"/>
    <w:rsid w:val="003B759F"/>
    <w:rsid w:val="003B7C6E"/>
    <w:rsid w:val="003B7CC3"/>
    <w:rsid w:val="003C08BA"/>
    <w:rsid w:val="003C0AE3"/>
    <w:rsid w:val="003C0F4E"/>
    <w:rsid w:val="003C27FA"/>
    <w:rsid w:val="003C3064"/>
    <w:rsid w:val="003C3572"/>
    <w:rsid w:val="003C3A24"/>
    <w:rsid w:val="003C3E7C"/>
    <w:rsid w:val="003C4335"/>
    <w:rsid w:val="003C4360"/>
    <w:rsid w:val="003C4F34"/>
    <w:rsid w:val="003C5596"/>
    <w:rsid w:val="003C57DF"/>
    <w:rsid w:val="003C6301"/>
    <w:rsid w:val="003C6828"/>
    <w:rsid w:val="003C6E17"/>
    <w:rsid w:val="003C7539"/>
    <w:rsid w:val="003D044E"/>
    <w:rsid w:val="003D0C0A"/>
    <w:rsid w:val="003D2ADE"/>
    <w:rsid w:val="003D4921"/>
    <w:rsid w:val="003D51EF"/>
    <w:rsid w:val="003D56C7"/>
    <w:rsid w:val="003D56FC"/>
    <w:rsid w:val="003D5C7F"/>
    <w:rsid w:val="003D5F9A"/>
    <w:rsid w:val="003D6AB0"/>
    <w:rsid w:val="003D74E3"/>
    <w:rsid w:val="003D7615"/>
    <w:rsid w:val="003D76D4"/>
    <w:rsid w:val="003E0826"/>
    <w:rsid w:val="003E0931"/>
    <w:rsid w:val="003E0FF2"/>
    <w:rsid w:val="003E1F73"/>
    <w:rsid w:val="003E2123"/>
    <w:rsid w:val="003E23C0"/>
    <w:rsid w:val="003E26E1"/>
    <w:rsid w:val="003E28CB"/>
    <w:rsid w:val="003E2988"/>
    <w:rsid w:val="003E400F"/>
    <w:rsid w:val="003E5E66"/>
    <w:rsid w:val="003E60FC"/>
    <w:rsid w:val="003E6614"/>
    <w:rsid w:val="003E71B2"/>
    <w:rsid w:val="003E7240"/>
    <w:rsid w:val="003E75D2"/>
    <w:rsid w:val="003E7EC2"/>
    <w:rsid w:val="003F0149"/>
    <w:rsid w:val="003F062D"/>
    <w:rsid w:val="003F0EC9"/>
    <w:rsid w:val="003F109C"/>
    <w:rsid w:val="003F1D3F"/>
    <w:rsid w:val="003F1E03"/>
    <w:rsid w:val="003F28BF"/>
    <w:rsid w:val="003F2C11"/>
    <w:rsid w:val="003F2CB8"/>
    <w:rsid w:val="003F401F"/>
    <w:rsid w:val="003F4936"/>
    <w:rsid w:val="003F5D7C"/>
    <w:rsid w:val="003F7B16"/>
    <w:rsid w:val="003F7D83"/>
    <w:rsid w:val="00401F6E"/>
    <w:rsid w:val="00402517"/>
    <w:rsid w:val="00402736"/>
    <w:rsid w:val="004029C0"/>
    <w:rsid w:val="004034F5"/>
    <w:rsid w:val="004039C2"/>
    <w:rsid w:val="00404312"/>
    <w:rsid w:val="00404984"/>
    <w:rsid w:val="004059EB"/>
    <w:rsid w:val="00405B24"/>
    <w:rsid w:val="0040764E"/>
    <w:rsid w:val="004102DC"/>
    <w:rsid w:val="00410929"/>
    <w:rsid w:val="00410E3B"/>
    <w:rsid w:val="004112E2"/>
    <w:rsid w:val="00411896"/>
    <w:rsid w:val="00411A77"/>
    <w:rsid w:val="00412945"/>
    <w:rsid w:val="00412B03"/>
    <w:rsid w:val="00412D05"/>
    <w:rsid w:val="0041331F"/>
    <w:rsid w:val="004133B7"/>
    <w:rsid w:val="00413DAF"/>
    <w:rsid w:val="00413F7C"/>
    <w:rsid w:val="00414170"/>
    <w:rsid w:val="004143EF"/>
    <w:rsid w:val="004147ED"/>
    <w:rsid w:val="0041499B"/>
    <w:rsid w:val="004153F4"/>
    <w:rsid w:val="00416048"/>
    <w:rsid w:val="004166AB"/>
    <w:rsid w:val="004166D3"/>
    <w:rsid w:val="004172B1"/>
    <w:rsid w:val="00417545"/>
    <w:rsid w:val="00417F4F"/>
    <w:rsid w:val="00420A25"/>
    <w:rsid w:val="00420F3C"/>
    <w:rsid w:val="00421F47"/>
    <w:rsid w:val="004225B3"/>
    <w:rsid w:val="004226B7"/>
    <w:rsid w:val="00423060"/>
    <w:rsid w:val="00423907"/>
    <w:rsid w:val="00424E9A"/>
    <w:rsid w:val="004257F3"/>
    <w:rsid w:val="00425D0B"/>
    <w:rsid w:val="0042636A"/>
    <w:rsid w:val="00426620"/>
    <w:rsid w:val="00426C9B"/>
    <w:rsid w:val="00430983"/>
    <w:rsid w:val="004313DF"/>
    <w:rsid w:val="00431C76"/>
    <w:rsid w:val="004331FF"/>
    <w:rsid w:val="00434CCA"/>
    <w:rsid w:val="0043507E"/>
    <w:rsid w:val="004352C6"/>
    <w:rsid w:val="0043552F"/>
    <w:rsid w:val="00435667"/>
    <w:rsid w:val="004358AF"/>
    <w:rsid w:val="00436002"/>
    <w:rsid w:val="00436595"/>
    <w:rsid w:val="0043703D"/>
    <w:rsid w:val="004373C3"/>
    <w:rsid w:val="00440645"/>
    <w:rsid w:val="00440ADF"/>
    <w:rsid w:val="00440E77"/>
    <w:rsid w:val="00441989"/>
    <w:rsid w:val="00441C87"/>
    <w:rsid w:val="0044279C"/>
    <w:rsid w:val="004429BC"/>
    <w:rsid w:val="00442C68"/>
    <w:rsid w:val="00443543"/>
    <w:rsid w:val="00443561"/>
    <w:rsid w:val="00443E2C"/>
    <w:rsid w:val="0044459E"/>
    <w:rsid w:val="00444AE2"/>
    <w:rsid w:val="00445B8D"/>
    <w:rsid w:val="0044662E"/>
    <w:rsid w:val="004467F2"/>
    <w:rsid w:val="00447C32"/>
    <w:rsid w:val="00450306"/>
    <w:rsid w:val="004506B0"/>
    <w:rsid w:val="00450C81"/>
    <w:rsid w:val="00450F36"/>
    <w:rsid w:val="004513DE"/>
    <w:rsid w:val="00451460"/>
    <w:rsid w:val="004535C0"/>
    <w:rsid w:val="0045416A"/>
    <w:rsid w:val="00454493"/>
    <w:rsid w:val="0045550D"/>
    <w:rsid w:val="00455D30"/>
    <w:rsid w:val="00455DC2"/>
    <w:rsid w:val="00455FD6"/>
    <w:rsid w:val="0046034D"/>
    <w:rsid w:val="00460400"/>
    <w:rsid w:val="00460678"/>
    <w:rsid w:val="00461E02"/>
    <w:rsid w:val="0046259F"/>
    <w:rsid w:val="00462F8C"/>
    <w:rsid w:val="00463414"/>
    <w:rsid w:val="0046389F"/>
    <w:rsid w:val="0046478C"/>
    <w:rsid w:val="00464A00"/>
    <w:rsid w:val="0046520B"/>
    <w:rsid w:val="00465300"/>
    <w:rsid w:val="004654B7"/>
    <w:rsid w:val="00466399"/>
    <w:rsid w:val="004668B9"/>
    <w:rsid w:val="00466E0C"/>
    <w:rsid w:val="00467131"/>
    <w:rsid w:val="004679A9"/>
    <w:rsid w:val="004679C8"/>
    <w:rsid w:val="00470062"/>
    <w:rsid w:val="00470F2D"/>
    <w:rsid w:val="004721E9"/>
    <w:rsid w:val="00473341"/>
    <w:rsid w:val="00473356"/>
    <w:rsid w:val="00473851"/>
    <w:rsid w:val="00473ACC"/>
    <w:rsid w:val="0047616E"/>
    <w:rsid w:val="004765D9"/>
    <w:rsid w:val="0047698C"/>
    <w:rsid w:val="00476DBE"/>
    <w:rsid w:val="00480452"/>
    <w:rsid w:val="004804A6"/>
    <w:rsid w:val="00484599"/>
    <w:rsid w:val="00484E68"/>
    <w:rsid w:val="00486668"/>
    <w:rsid w:val="00487EBA"/>
    <w:rsid w:val="00491D44"/>
    <w:rsid w:val="0049210F"/>
    <w:rsid w:val="00492FA2"/>
    <w:rsid w:val="00492FE0"/>
    <w:rsid w:val="00493B53"/>
    <w:rsid w:val="00494765"/>
    <w:rsid w:val="00494E0A"/>
    <w:rsid w:val="004952C7"/>
    <w:rsid w:val="0049686B"/>
    <w:rsid w:val="00496BCC"/>
    <w:rsid w:val="004971FD"/>
    <w:rsid w:val="00497C10"/>
    <w:rsid w:val="004A0B6D"/>
    <w:rsid w:val="004A25FF"/>
    <w:rsid w:val="004A2A9F"/>
    <w:rsid w:val="004A2C28"/>
    <w:rsid w:val="004A2DE4"/>
    <w:rsid w:val="004A2E3C"/>
    <w:rsid w:val="004A325C"/>
    <w:rsid w:val="004A4E81"/>
    <w:rsid w:val="004A4F6D"/>
    <w:rsid w:val="004A5F16"/>
    <w:rsid w:val="004A62E5"/>
    <w:rsid w:val="004A64F2"/>
    <w:rsid w:val="004A6620"/>
    <w:rsid w:val="004A6F5F"/>
    <w:rsid w:val="004A7A5E"/>
    <w:rsid w:val="004B03BC"/>
    <w:rsid w:val="004B1469"/>
    <w:rsid w:val="004B1BC2"/>
    <w:rsid w:val="004B2620"/>
    <w:rsid w:val="004B3AD8"/>
    <w:rsid w:val="004B5372"/>
    <w:rsid w:val="004B593F"/>
    <w:rsid w:val="004B6015"/>
    <w:rsid w:val="004B6563"/>
    <w:rsid w:val="004B6E91"/>
    <w:rsid w:val="004B7CD5"/>
    <w:rsid w:val="004C13D8"/>
    <w:rsid w:val="004C1625"/>
    <w:rsid w:val="004C227C"/>
    <w:rsid w:val="004C28B2"/>
    <w:rsid w:val="004C3240"/>
    <w:rsid w:val="004C334B"/>
    <w:rsid w:val="004C4048"/>
    <w:rsid w:val="004C4F7D"/>
    <w:rsid w:val="004C51AB"/>
    <w:rsid w:val="004C5580"/>
    <w:rsid w:val="004C55F3"/>
    <w:rsid w:val="004C70B3"/>
    <w:rsid w:val="004C7907"/>
    <w:rsid w:val="004D02EF"/>
    <w:rsid w:val="004D0B20"/>
    <w:rsid w:val="004D1565"/>
    <w:rsid w:val="004D1A99"/>
    <w:rsid w:val="004D1C24"/>
    <w:rsid w:val="004D20BA"/>
    <w:rsid w:val="004D307D"/>
    <w:rsid w:val="004D35A6"/>
    <w:rsid w:val="004D35C4"/>
    <w:rsid w:val="004D375F"/>
    <w:rsid w:val="004D4639"/>
    <w:rsid w:val="004D5AB0"/>
    <w:rsid w:val="004D5D2E"/>
    <w:rsid w:val="004D5F13"/>
    <w:rsid w:val="004D6F59"/>
    <w:rsid w:val="004D74BF"/>
    <w:rsid w:val="004D7992"/>
    <w:rsid w:val="004D7ECE"/>
    <w:rsid w:val="004E0BD6"/>
    <w:rsid w:val="004E1213"/>
    <w:rsid w:val="004E1745"/>
    <w:rsid w:val="004E2065"/>
    <w:rsid w:val="004E256A"/>
    <w:rsid w:val="004E33EB"/>
    <w:rsid w:val="004E3614"/>
    <w:rsid w:val="004E5129"/>
    <w:rsid w:val="004E576C"/>
    <w:rsid w:val="004E7BC8"/>
    <w:rsid w:val="004F01EE"/>
    <w:rsid w:val="004F121F"/>
    <w:rsid w:val="004F1404"/>
    <w:rsid w:val="004F15EA"/>
    <w:rsid w:val="004F16AA"/>
    <w:rsid w:val="004F21A1"/>
    <w:rsid w:val="004F2E87"/>
    <w:rsid w:val="004F3400"/>
    <w:rsid w:val="004F5A66"/>
    <w:rsid w:val="004F60AC"/>
    <w:rsid w:val="005019FE"/>
    <w:rsid w:val="00502235"/>
    <w:rsid w:val="00502352"/>
    <w:rsid w:val="0050257D"/>
    <w:rsid w:val="00502698"/>
    <w:rsid w:val="005039C5"/>
    <w:rsid w:val="005053F3"/>
    <w:rsid w:val="0050577B"/>
    <w:rsid w:val="005058D4"/>
    <w:rsid w:val="00505906"/>
    <w:rsid w:val="0050597A"/>
    <w:rsid w:val="00505BA0"/>
    <w:rsid w:val="0050710E"/>
    <w:rsid w:val="00510BAC"/>
    <w:rsid w:val="005114E6"/>
    <w:rsid w:val="005117BD"/>
    <w:rsid w:val="00512519"/>
    <w:rsid w:val="0051255F"/>
    <w:rsid w:val="00512B10"/>
    <w:rsid w:val="005135B5"/>
    <w:rsid w:val="00513935"/>
    <w:rsid w:val="0051481C"/>
    <w:rsid w:val="00514FA3"/>
    <w:rsid w:val="005151A3"/>
    <w:rsid w:val="0051539D"/>
    <w:rsid w:val="005174B8"/>
    <w:rsid w:val="00517553"/>
    <w:rsid w:val="0051799F"/>
    <w:rsid w:val="00520449"/>
    <w:rsid w:val="0052120C"/>
    <w:rsid w:val="00521CB4"/>
    <w:rsid w:val="00521CC6"/>
    <w:rsid w:val="0052275D"/>
    <w:rsid w:val="0052310A"/>
    <w:rsid w:val="005232FF"/>
    <w:rsid w:val="0052384A"/>
    <w:rsid w:val="00523DC2"/>
    <w:rsid w:val="00524114"/>
    <w:rsid w:val="005242B6"/>
    <w:rsid w:val="00524D47"/>
    <w:rsid w:val="00524DF6"/>
    <w:rsid w:val="00525468"/>
    <w:rsid w:val="00527292"/>
    <w:rsid w:val="00527B9F"/>
    <w:rsid w:val="00530761"/>
    <w:rsid w:val="00530C61"/>
    <w:rsid w:val="0053113E"/>
    <w:rsid w:val="00531FE4"/>
    <w:rsid w:val="005325AC"/>
    <w:rsid w:val="0053277D"/>
    <w:rsid w:val="00532983"/>
    <w:rsid w:val="005330C2"/>
    <w:rsid w:val="0053337B"/>
    <w:rsid w:val="00533476"/>
    <w:rsid w:val="00534F63"/>
    <w:rsid w:val="0053606B"/>
    <w:rsid w:val="0053619F"/>
    <w:rsid w:val="00536F40"/>
    <w:rsid w:val="00537DC9"/>
    <w:rsid w:val="00540655"/>
    <w:rsid w:val="005408E0"/>
    <w:rsid w:val="00540A16"/>
    <w:rsid w:val="00540F96"/>
    <w:rsid w:val="00541969"/>
    <w:rsid w:val="00541A3D"/>
    <w:rsid w:val="00541F6E"/>
    <w:rsid w:val="00542A3E"/>
    <w:rsid w:val="00544529"/>
    <w:rsid w:val="005449AE"/>
    <w:rsid w:val="00544A81"/>
    <w:rsid w:val="005453C6"/>
    <w:rsid w:val="00546C4F"/>
    <w:rsid w:val="00546FDF"/>
    <w:rsid w:val="005470DC"/>
    <w:rsid w:val="00547414"/>
    <w:rsid w:val="00547495"/>
    <w:rsid w:val="005519FF"/>
    <w:rsid w:val="00551A6C"/>
    <w:rsid w:val="00551F7E"/>
    <w:rsid w:val="00552507"/>
    <w:rsid w:val="00553F52"/>
    <w:rsid w:val="005543E4"/>
    <w:rsid w:val="00555C4B"/>
    <w:rsid w:val="00557700"/>
    <w:rsid w:val="00557730"/>
    <w:rsid w:val="00557FA7"/>
    <w:rsid w:val="00560225"/>
    <w:rsid w:val="005606C5"/>
    <w:rsid w:val="005612B4"/>
    <w:rsid w:val="0056232A"/>
    <w:rsid w:val="0056257C"/>
    <w:rsid w:val="00562F5C"/>
    <w:rsid w:val="0056313E"/>
    <w:rsid w:val="00564EB2"/>
    <w:rsid w:val="00564FBE"/>
    <w:rsid w:val="00565809"/>
    <w:rsid w:val="00565BA6"/>
    <w:rsid w:val="005662EA"/>
    <w:rsid w:val="0056672A"/>
    <w:rsid w:val="005668DD"/>
    <w:rsid w:val="005668E8"/>
    <w:rsid w:val="00566B7A"/>
    <w:rsid w:val="00566BD1"/>
    <w:rsid w:val="00567077"/>
    <w:rsid w:val="00571692"/>
    <w:rsid w:val="005717DE"/>
    <w:rsid w:val="0057198E"/>
    <w:rsid w:val="00572B71"/>
    <w:rsid w:val="00573CC8"/>
    <w:rsid w:val="005748D7"/>
    <w:rsid w:val="00574FEB"/>
    <w:rsid w:val="00575156"/>
    <w:rsid w:val="00575181"/>
    <w:rsid w:val="00575C4A"/>
    <w:rsid w:val="00575F39"/>
    <w:rsid w:val="00576660"/>
    <w:rsid w:val="00576AC4"/>
    <w:rsid w:val="00576D5D"/>
    <w:rsid w:val="00577803"/>
    <w:rsid w:val="00577BE3"/>
    <w:rsid w:val="00580C83"/>
    <w:rsid w:val="00581DAB"/>
    <w:rsid w:val="00581EC5"/>
    <w:rsid w:val="00582BA2"/>
    <w:rsid w:val="00582BD4"/>
    <w:rsid w:val="00582F0C"/>
    <w:rsid w:val="0058347B"/>
    <w:rsid w:val="00583EB9"/>
    <w:rsid w:val="00584839"/>
    <w:rsid w:val="00584F17"/>
    <w:rsid w:val="00585148"/>
    <w:rsid w:val="00585467"/>
    <w:rsid w:val="00585D86"/>
    <w:rsid w:val="00590524"/>
    <w:rsid w:val="005906E9"/>
    <w:rsid w:val="005911E8"/>
    <w:rsid w:val="00591DAB"/>
    <w:rsid w:val="00592774"/>
    <w:rsid w:val="0059293F"/>
    <w:rsid w:val="00592FA7"/>
    <w:rsid w:val="005930F8"/>
    <w:rsid w:val="00593504"/>
    <w:rsid w:val="00593AF7"/>
    <w:rsid w:val="0059426A"/>
    <w:rsid w:val="00594939"/>
    <w:rsid w:val="005950AA"/>
    <w:rsid w:val="00595116"/>
    <w:rsid w:val="0059519E"/>
    <w:rsid w:val="00595422"/>
    <w:rsid w:val="005959A3"/>
    <w:rsid w:val="00595E9D"/>
    <w:rsid w:val="005961AF"/>
    <w:rsid w:val="00597F24"/>
    <w:rsid w:val="005A2066"/>
    <w:rsid w:val="005A21C5"/>
    <w:rsid w:val="005A318C"/>
    <w:rsid w:val="005A3509"/>
    <w:rsid w:val="005A3C92"/>
    <w:rsid w:val="005A491C"/>
    <w:rsid w:val="005A4F9B"/>
    <w:rsid w:val="005A5D76"/>
    <w:rsid w:val="005A5DB2"/>
    <w:rsid w:val="005A7787"/>
    <w:rsid w:val="005A77A1"/>
    <w:rsid w:val="005A7CCC"/>
    <w:rsid w:val="005B1B41"/>
    <w:rsid w:val="005B2467"/>
    <w:rsid w:val="005B2796"/>
    <w:rsid w:val="005B3ADC"/>
    <w:rsid w:val="005B3CCD"/>
    <w:rsid w:val="005B5EE1"/>
    <w:rsid w:val="005B6159"/>
    <w:rsid w:val="005B6A2A"/>
    <w:rsid w:val="005B6C07"/>
    <w:rsid w:val="005B790D"/>
    <w:rsid w:val="005B7EB7"/>
    <w:rsid w:val="005C04BF"/>
    <w:rsid w:val="005C0811"/>
    <w:rsid w:val="005C0DA2"/>
    <w:rsid w:val="005C13C7"/>
    <w:rsid w:val="005C16C4"/>
    <w:rsid w:val="005C1A79"/>
    <w:rsid w:val="005C21CA"/>
    <w:rsid w:val="005C2439"/>
    <w:rsid w:val="005C332A"/>
    <w:rsid w:val="005C36D7"/>
    <w:rsid w:val="005C4362"/>
    <w:rsid w:val="005C4EA5"/>
    <w:rsid w:val="005C4F5A"/>
    <w:rsid w:val="005C58BD"/>
    <w:rsid w:val="005C599B"/>
    <w:rsid w:val="005C5AF2"/>
    <w:rsid w:val="005C70FB"/>
    <w:rsid w:val="005C713B"/>
    <w:rsid w:val="005C73CA"/>
    <w:rsid w:val="005C762E"/>
    <w:rsid w:val="005C790D"/>
    <w:rsid w:val="005D07F4"/>
    <w:rsid w:val="005D08AD"/>
    <w:rsid w:val="005D161C"/>
    <w:rsid w:val="005D1820"/>
    <w:rsid w:val="005D18C1"/>
    <w:rsid w:val="005D2190"/>
    <w:rsid w:val="005D2C6E"/>
    <w:rsid w:val="005D480D"/>
    <w:rsid w:val="005D5258"/>
    <w:rsid w:val="005D52B6"/>
    <w:rsid w:val="005D5839"/>
    <w:rsid w:val="005D629F"/>
    <w:rsid w:val="005D671D"/>
    <w:rsid w:val="005D6C3B"/>
    <w:rsid w:val="005D7EA8"/>
    <w:rsid w:val="005E0102"/>
    <w:rsid w:val="005E0207"/>
    <w:rsid w:val="005E088B"/>
    <w:rsid w:val="005E0CAF"/>
    <w:rsid w:val="005E1629"/>
    <w:rsid w:val="005E1F93"/>
    <w:rsid w:val="005E2672"/>
    <w:rsid w:val="005E2A83"/>
    <w:rsid w:val="005E2B5D"/>
    <w:rsid w:val="005E32A2"/>
    <w:rsid w:val="005E3D9B"/>
    <w:rsid w:val="005E3E13"/>
    <w:rsid w:val="005E4702"/>
    <w:rsid w:val="005E4C55"/>
    <w:rsid w:val="005E502A"/>
    <w:rsid w:val="005E53AE"/>
    <w:rsid w:val="005E57E6"/>
    <w:rsid w:val="005E6258"/>
    <w:rsid w:val="005E6657"/>
    <w:rsid w:val="005E6E55"/>
    <w:rsid w:val="005F0C68"/>
    <w:rsid w:val="005F0DD2"/>
    <w:rsid w:val="005F1E9C"/>
    <w:rsid w:val="005F232C"/>
    <w:rsid w:val="005F247A"/>
    <w:rsid w:val="005F40D8"/>
    <w:rsid w:val="005F43F3"/>
    <w:rsid w:val="005F45A5"/>
    <w:rsid w:val="005F52A4"/>
    <w:rsid w:val="005F55A8"/>
    <w:rsid w:val="005F6D64"/>
    <w:rsid w:val="005F7014"/>
    <w:rsid w:val="005F7B5D"/>
    <w:rsid w:val="005F7E1D"/>
    <w:rsid w:val="00601303"/>
    <w:rsid w:val="00601D86"/>
    <w:rsid w:val="00603436"/>
    <w:rsid w:val="0060358A"/>
    <w:rsid w:val="00603A40"/>
    <w:rsid w:val="00603A83"/>
    <w:rsid w:val="00603B32"/>
    <w:rsid w:val="00603C4D"/>
    <w:rsid w:val="00603E62"/>
    <w:rsid w:val="006041AE"/>
    <w:rsid w:val="00604269"/>
    <w:rsid w:val="006051C9"/>
    <w:rsid w:val="00605CC4"/>
    <w:rsid w:val="006063E7"/>
    <w:rsid w:val="00606544"/>
    <w:rsid w:val="0060728B"/>
    <w:rsid w:val="00607C82"/>
    <w:rsid w:val="00610A07"/>
    <w:rsid w:val="006114F7"/>
    <w:rsid w:val="006122BA"/>
    <w:rsid w:val="00613804"/>
    <w:rsid w:val="00613B8B"/>
    <w:rsid w:val="0061490E"/>
    <w:rsid w:val="00615A6D"/>
    <w:rsid w:val="00615E21"/>
    <w:rsid w:val="006160BA"/>
    <w:rsid w:val="006165C9"/>
    <w:rsid w:val="00617E7C"/>
    <w:rsid w:val="006203A3"/>
    <w:rsid w:val="00620B85"/>
    <w:rsid w:val="00620B94"/>
    <w:rsid w:val="00621740"/>
    <w:rsid w:val="006223D9"/>
    <w:rsid w:val="0062242A"/>
    <w:rsid w:val="006235C1"/>
    <w:rsid w:val="00623BB2"/>
    <w:rsid w:val="006247A5"/>
    <w:rsid w:val="00624E8E"/>
    <w:rsid w:val="00624FB1"/>
    <w:rsid w:val="00625722"/>
    <w:rsid w:val="0062657F"/>
    <w:rsid w:val="0062683F"/>
    <w:rsid w:val="00626E58"/>
    <w:rsid w:val="006271E5"/>
    <w:rsid w:val="00627909"/>
    <w:rsid w:val="00630AAA"/>
    <w:rsid w:val="006318B4"/>
    <w:rsid w:val="00631BBB"/>
    <w:rsid w:val="00631E0C"/>
    <w:rsid w:val="00632184"/>
    <w:rsid w:val="006327FF"/>
    <w:rsid w:val="00634720"/>
    <w:rsid w:val="006348B3"/>
    <w:rsid w:val="006349E1"/>
    <w:rsid w:val="006356EE"/>
    <w:rsid w:val="0063731B"/>
    <w:rsid w:val="00637471"/>
    <w:rsid w:val="006378F5"/>
    <w:rsid w:val="006405FE"/>
    <w:rsid w:val="00640777"/>
    <w:rsid w:val="00641364"/>
    <w:rsid w:val="006429FD"/>
    <w:rsid w:val="00642B7F"/>
    <w:rsid w:val="00643A76"/>
    <w:rsid w:val="0064438B"/>
    <w:rsid w:val="00644E81"/>
    <w:rsid w:val="0064567D"/>
    <w:rsid w:val="006457EA"/>
    <w:rsid w:val="00646323"/>
    <w:rsid w:val="0064668A"/>
    <w:rsid w:val="00646E9C"/>
    <w:rsid w:val="00647119"/>
    <w:rsid w:val="0064726C"/>
    <w:rsid w:val="00647AD3"/>
    <w:rsid w:val="006507AB"/>
    <w:rsid w:val="00650D4C"/>
    <w:rsid w:val="00650F6C"/>
    <w:rsid w:val="00650F96"/>
    <w:rsid w:val="00651E63"/>
    <w:rsid w:val="006522E9"/>
    <w:rsid w:val="00652690"/>
    <w:rsid w:val="00652F31"/>
    <w:rsid w:val="0065361B"/>
    <w:rsid w:val="00653CDE"/>
    <w:rsid w:val="00655A02"/>
    <w:rsid w:val="00655A3B"/>
    <w:rsid w:val="00656A37"/>
    <w:rsid w:val="00657C62"/>
    <w:rsid w:val="00657C73"/>
    <w:rsid w:val="00661180"/>
    <w:rsid w:val="00661A4C"/>
    <w:rsid w:val="006634C2"/>
    <w:rsid w:val="006640B3"/>
    <w:rsid w:val="00664BBF"/>
    <w:rsid w:val="00665EB3"/>
    <w:rsid w:val="00666470"/>
    <w:rsid w:val="00666A8B"/>
    <w:rsid w:val="00666BAA"/>
    <w:rsid w:val="006670E5"/>
    <w:rsid w:val="00667B28"/>
    <w:rsid w:val="00670ABF"/>
    <w:rsid w:val="0067128C"/>
    <w:rsid w:val="00671C97"/>
    <w:rsid w:val="00671EB1"/>
    <w:rsid w:val="00674824"/>
    <w:rsid w:val="0067547F"/>
    <w:rsid w:val="00675C2C"/>
    <w:rsid w:val="00675DE6"/>
    <w:rsid w:val="00675EE1"/>
    <w:rsid w:val="0067787F"/>
    <w:rsid w:val="006823C5"/>
    <w:rsid w:val="0068375B"/>
    <w:rsid w:val="0068388B"/>
    <w:rsid w:val="00683954"/>
    <w:rsid w:val="00683FC8"/>
    <w:rsid w:val="00686408"/>
    <w:rsid w:val="00687744"/>
    <w:rsid w:val="00687918"/>
    <w:rsid w:val="00690516"/>
    <w:rsid w:val="006909E4"/>
    <w:rsid w:val="006910C4"/>
    <w:rsid w:val="00693E58"/>
    <w:rsid w:val="00693FF6"/>
    <w:rsid w:val="00694775"/>
    <w:rsid w:val="0069488F"/>
    <w:rsid w:val="006949A9"/>
    <w:rsid w:val="00694D61"/>
    <w:rsid w:val="0069551F"/>
    <w:rsid w:val="00695A52"/>
    <w:rsid w:val="00697831"/>
    <w:rsid w:val="00697AFC"/>
    <w:rsid w:val="006A099C"/>
    <w:rsid w:val="006A0C27"/>
    <w:rsid w:val="006A29CF"/>
    <w:rsid w:val="006A3C90"/>
    <w:rsid w:val="006A3D93"/>
    <w:rsid w:val="006A55D5"/>
    <w:rsid w:val="006A5F98"/>
    <w:rsid w:val="006A61CD"/>
    <w:rsid w:val="006A6DC1"/>
    <w:rsid w:val="006A780C"/>
    <w:rsid w:val="006B06D6"/>
    <w:rsid w:val="006B0B08"/>
    <w:rsid w:val="006B0B76"/>
    <w:rsid w:val="006B1355"/>
    <w:rsid w:val="006B15D9"/>
    <w:rsid w:val="006B192D"/>
    <w:rsid w:val="006B1B0F"/>
    <w:rsid w:val="006B2421"/>
    <w:rsid w:val="006B27B0"/>
    <w:rsid w:val="006B3170"/>
    <w:rsid w:val="006B368E"/>
    <w:rsid w:val="006B4DDA"/>
    <w:rsid w:val="006B50FF"/>
    <w:rsid w:val="006B53B0"/>
    <w:rsid w:val="006B54C5"/>
    <w:rsid w:val="006B5E3A"/>
    <w:rsid w:val="006B6699"/>
    <w:rsid w:val="006B6E97"/>
    <w:rsid w:val="006B6F19"/>
    <w:rsid w:val="006B7318"/>
    <w:rsid w:val="006B7AF9"/>
    <w:rsid w:val="006C0099"/>
    <w:rsid w:val="006C104B"/>
    <w:rsid w:val="006C2670"/>
    <w:rsid w:val="006C2703"/>
    <w:rsid w:val="006C3359"/>
    <w:rsid w:val="006C373A"/>
    <w:rsid w:val="006C3B02"/>
    <w:rsid w:val="006C3E8D"/>
    <w:rsid w:val="006C4487"/>
    <w:rsid w:val="006C50DB"/>
    <w:rsid w:val="006C55A3"/>
    <w:rsid w:val="006C592E"/>
    <w:rsid w:val="006C68C6"/>
    <w:rsid w:val="006C6AEF"/>
    <w:rsid w:val="006D12EC"/>
    <w:rsid w:val="006D196E"/>
    <w:rsid w:val="006D1ADF"/>
    <w:rsid w:val="006D1CB7"/>
    <w:rsid w:val="006D1E58"/>
    <w:rsid w:val="006D3DA8"/>
    <w:rsid w:val="006D4BE5"/>
    <w:rsid w:val="006D5575"/>
    <w:rsid w:val="006D5668"/>
    <w:rsid w:val="006D5D1D"/>
    <w:rsid w:val="006D627A"/>
    <w:rsid w:val="006D6E50"/>
    <w:rsid w:val="006D7074"/>
    <w:rsid w:val="006D77EC"/>
    <w:rsid w:val="006D7943"/>
    <w:rsid w:val="006E0B9D"/>
    <w:rsid w:val="006E15AF"/>
    <w:rsid w:val="006E1779"/>
    <w:rsid w:val="006E2C2F"/>
    <w:rsid w:val="006E2EB3"/>
    <w:rsid w:val="006E50DD"/>
    <w:rsid w:val="006E57EB"/>
    <w:rsid w:val="006E5B21"/>
    <w:rsid w:val="006E6187"/>
    <w:rsid w:val="006E655C"/>
    <w:rsid w:val="006E78C5"/>
    <w:rsid w:val="006E7A3E"/>
    <w:rsid w:val="006F05FF"/>
    <w:rsid w:val="006F090A"/>
    <w:rsid w:val="006F119D"/>
    <w:rsid w:val="006F3D0F"/>
    <w:rsid w:val="006F3E7A"/>
    <w:rsid w:val="006F4926"/>
    <w:rsid w:val="00700564"/>
    <w:rsid w:val="007005F8"/>
    <w:rsid w:val="00700A17"/>
    <w:rsid w:val="0070100B"/>
    <w:rsid w:val="007013F3"/>
    <w:rsid w:val="007017F3"/>
    <w:rsid w:val="00701D84"/>
    <w:rsid w:val="00703699"/>
    <w:rsid w:val="0070388E"/>
    <w:rsid w:val="00703B20"/>
    <w:rsid w:val="00703F7A"/>
    <w:rsid w:val="00704242"/>
    <w:rsid w:val="007042A2"/>
    <w:rsid w:val="0070481B"/>
    <w:rsid w:val="0070584D"/>
    <w:rsid w:val="00706327"/>
    <w:rsid w:val="00706C87"/>
    <w:rsid w:val="00706CFE"/>
    <w:rsid w:val="00706DC7"/>
    <w:rsid w:val="00707003"/>
    <w:rsid w:val="00710BE9"/>
    <w:rsid w:val="00710F0D"/>
    <w:rsid w:val="00712906"/>
    <w:rsid w:val="00714240"/>
    <w:rsid w:val="007143BC"/>
    <w:rsid w:val="00714491"/>
    <w:rsid w:val="0071538B"/>
    <w:rsid w:val="0071549D"/>
    <w:rsid w:val="00715DA0"/>
    <w:rsid w:val="00715FC6"/>
    <w:rsid w:val="00716C70"/>
    <w:rsid w:val="00716CD7"/>
    <w:rsid w:val="00716EAB"/>
    <w:rsid w:val="0071749B"/>
    <w:rsid w:val="00717BFC"/>
    <w:rsid w:val="00717EB9"/>
    <w:rsid w:val="00721C83"/>
    <w:rsid w:val="00721D95"/>
    <w:rsid w:val="00721F79"/>
    <w:rsid w:val="007241EC"/>
    <w:rsid w:val="00724410"/>
    <w:rsid w:val="00724488"/>
    <w:rsid w:val="007246E9"/>
    <w:rsid w:val="0072473F"/>
    <w:rsid w:val="00725576"/>
    <w:rsid w:val="00726894"/>
    <w:rsid w:val="00726A50"/>
    <w:rsid w:val="00726B58"/>
    <w:rsid w:val="00726BD0"/>
    <w:rsid w:val="00726F0C"/>
    <w:rsid w:val="00727B54"/>
    <w:rsid w:val="00727CD5"/>
    <w:rsid w:val="00730A93"/>
    <w:rsid w:val="00730FB0"/>
    <w:rsid w:val="007317D1"/>
    <w:rsid w:val="00732197"/>
    <w:rsid w:val="007325C9"/>
    <w:rsid w:val="00732769"/>
    <w:rsid w:val="00734812"/>
    <w:rsid w:val="00735D5B"/>
    <w:rsid w:val="00740176"/>
    <w:rsid w:val="007406DC"/>
    <w:rsid w:val="00740912"/>
    <w:rsid w:val="00743F2A"/>
    <w:rsid w:val="00744AD3"/>
    <w:rsid w:val="0074537E"/>
    <w:rsid w:val="00745CF5"/>
    <w:rsid w:val="0074647B"/>
    <w:rsid w:val="00747AB1"/>
    <w:rsid w:val="00747BE7"/>
    <w:rsid w:val="00747C66"/>
    <w:rsid w:val="00750E4B"/>
    <w:rsid w:val="0075126F"/>
    <w:rsid w:val="007516F3"/>
    <w:rsid w:val="00752007"/>
    <w:rsid w:val="00752B40"/>
    <w:rsid w:val="00754A90"/>
    <w:rsid w:val="00755C12"/>
    <w:rsid w:val="0075608C"/>
    <w:rsid w:val="007562A6"/>
    <w:rsid w:val="00756AEC"/>
    <w:rsid w:val="00756D23"/>
    <w:rsid w:val="00756DF0"/>
    <w:rsid w:val="0075747B"/>
    <w:rsid w:val="00757B37"/>
    <w:rsid w:val="0076074C"/>
    <w:rsid w:val="007631B3"/>
    <w:rsid w:val="007631C2"/>
    <w:rsid w:val="007632A3"/>
    <w:rsid w:val="007638C8"/>
    <w:rsid w:val="00763C85"/>
    <w:rsid w:val="00764424"/>
    <w:rsid w:val="00764A86"/>
    <w:rsid w:val="007658FE"/>
    <w:rsid w:val="00765F18"/>
    <w:rsid w:val="00766A00"/>
    <w:rsid w:val="00766C44"/>
    <w:rsid w:val="00767DEA"/>
    <w:rsid w:val="007704CF"/>
    <w:rsid w:val="00770F8B"/>
    <w:rsid w:val="00771959"/>
    <w:rsid w:val="0077263F"/>
    <w:rsid w:val="00772E3C"/>
    <w:rsid w:val="007732D5"/>
    <w:rsid w:val="0077417B"/>
    <w:rsid w:val="007742A9"/>
    <w:rsid w:val="00774500"/>
    <w:rsid w:val="007751DC"/>
    <w:rsid w:val="00775688"/>
    <w:rsid w:val="007759E6"/>
    <w:rsid w:val="00775D86"/>
    <w:rsid w:val="00777236"/>
    <w:rsid w:val="00777D6C"/>
    <w:rsid w:val="0078088F"/>
    <w:rsid w:val="00780F55"/>
    <w:rsid w:val="007811DE"/>
    <w:rsid w:val="007814D1"/>
    <w:rsid w:val="007819D1"/>
    <w:rsid w:val="007826A9"/>
    <w:rsid w:val="0078321C"/>
    <w:rsid w:val="0078374B"/>
    <w:rsid w:val="0078376C"/>
    <w:rsid w:val="007846DC"/>
    <w:rsid w:val="00785563"/>
    <w:rsid w:val="00786261"/>
    <w:rsid w:val="00786644"/>
    <w:rsid w:val="00787A7D"/>
    <w:rsid w:val="007905C1"/>
    <w:rsid w:val="00790D3D"/>
    <w:rsid w:val="00790F1F"/>
    <w:rsid w:val="00791598"/>
    <w:rsid w:val="00792752"/>
    <w:rsid w:val="00792824"/>
    <w:rsid w:val="007929AD"/>
    <w:rsid w:val="0079329E"/>
    <w:rsid w:val="0079379D"/>
    <w:rsid w:val="00793A06"/>
    <w:rsid w:val="00794E2F"/>
    <w:rsid w:val="00796190"/>
    <w:rsid w:val="00796620"/>
    <w:rsid w:val="00796807"/>
    <w:rsid w:val="0079742A"/>
    <w:rsid w:val="00797609"/>
    <w:rsid w:val="007A02F3"/>
    <w:rsid w:val="007A0440"/>
    <w:rsid w:val="007A1149"/>
    <w:rsid w:val="007A18A4"/>
    <w:rsid w:val="007A1E1A"/>
    <w:rsid w:val="007A37C6"/>
    <w:rsid w:val="007A5119"/>
    <w:rsid w:val="007A6652"/>
    <w:rsid w:val="007A7458"/>
    <w:rsid w:val="007B0C12"/>
    <w:rsid w:val="007B0FF5"/>
    <w:rsid w:val="007B154B"/>
    <w:rsid w:val="007B1E45"/>
    <w:rsid w:val="007B2F82"/>
    <w:rsid w:val="007B3970"/>
    <w:rsid w:val="007B3B84"/>
    <w:rsid w:val="007B475A"/>
    <w:rsid w:val="007B57B6"/>
    <w:rsid w:val="007B581C"/>
    <w:rsid w:val="007B5D5D"/>
    <w:rsid w:val="007B5DFF"/>
    <w:rsid w:val="007B600E"/>
    <w:rsid w:val="007B75CD"/>
    <w:rsid w:val="007B75F5"/>
    <w:rsid w:val="007B7CB4"/>
    <w:rsid w:val="007B7F7A"/>
    <w:rsid w:val="007C173E"/>
    <w:rsid w:val="007C1856"/>
    <w:rsid w:val="007C263C"/>
    <w:rsid w:val="007C3315"/>
    <w:rsid w:val="007C3406"/>
    <w:rsid w:val="007C34FE"/>
    <w:rsid w:val="007C451D"/>
    <w:rsid w:val="007C52DF"/>
    <w:rsid w:val="007C6F9C"/>
    <w:rsid w:val="007C72A9"/>
    <w:rsid w:val="007C76DD"/>
    <w:rsid w:val="007C7DC3"/>
    <w:rsid w:val="007D09A4"/>
    <w:rsid w:val="007D12B7"/>
    <w:rsid w:val="007D382B"/>
    <w:rsid w:val="007D3D8F"/>
    <w:rsid w:val="007D3FB8"/>
    <w:rsid w:val="007D4398"/>
    <w:rsid w:val="007D4DE6"/>
    <w:rsid w:val="007D4E0F"/>
    <w:rsid w:val="007D4EE7"/>
    <w:rsid w:val="007D504B"/>
    <w:rsid w:val="007D5A68"/>
    <w:rsid w:val="007D5D32"/>
    <w:rsid w:val="007D6337"/>
    <w:rsid w:val="007D6E78"/>
    <w:rsid w:val="007D7A69"/>
    <w:rsid w:val="007D7E3A"/>
    <w:rsid w:val="007E0613"/>
    <w:rsid w:val="007E1B81"/>
    <w:rsid w:val="007E2A1B"/>
    <w:rsid w:val="007E2DA1"/>
    <w:rsid w:val="007E3417"/>
    <w:rsid w:val="007E3E29"/>
    <w:rsid w:val="007E47E0"/>
    <w:rsid w:val="007E4F25"/>
    <w:rsid w:val="007E56C8"/>
    <w:rsid w:val="007E5864"/>
    <w:rsid w:val="007E5B02"/>
    <w:rsid w:val="007E6F43"/>
    <w:rsid w:val="007F0FF3"/>
    <w:rsid w:val="007F10BB"/>
    <w:rsid w:val="007F16EC"/>
    <w:rsid w:val="007F1D58"/>
    <w:rsid w:val="007F249F"/>
    <w:rsid w:val="007F2B52"/>
    <w:rsid w:val="007F34F4"/>
    <w:rsid w:val="007F3935"/>
    <w:rsid w:val="007F3BB7"/>
    <w:rsid w:val="007F3FB1"/>
    <w:rsid w:val="007F5520"/>
    <w:rsid w:val="007F56BD"/>
    <w:rsid w:val="007F6004"/>
    <w:rsid w:val="007F6BEB"/>
    <w:rsid w:val="00800079"/>
    <w:rsid w:val="00800429"/>
    <w:rsid w:val="00801F3D"/>
    <w:rsid w:val="00802B23"/>
    <w:rsid w:val="00802FFC"/>
    <w:rsid w:val="008036C2"/>
    <w:rsid w:val="0080370B"/>
    <w:rsid w:val="00804E67"/>
    <w:rsid w:val="00805049"/>
    <w:rsid w:val="00805105"/>
    <w:rsid w:val="0080578C"/>
    <w:rsid w:val="0080604C"/>
    <w:rsid w:val="00807037"/>
    <w:rsid w:val="00807FBE"/>
    <w:rsid w:val="00810CC4"/>
    <w:rsid w:val="0081144B"/>
    <w:rsid w:val="00811C79"/>
    <w:rsid w:val="00812DD7"/>
    <w:rsid w:val="008139B1"/>
    <w:rsid w:val="008141BC"/>
    <w:rsid w:val="0081488C"/>
    <w:rsid w:val="00814C5D"/>
    <w:rsid w:val="008150D6"/>
    <w:rsid w:val="00815493"/>
    <w:rsid w:val="008163B0"/>
    <w:rsid w:val="00816693"/>
    <w:rsid w:val="00816EE9"/>
    <w:rsid w:val="00817004"/>
    <w:rsid w:val="00817EB9"/>
    <w:rsid w:val="00820671"/>
    <w:rsid w:val="00820B49"/>
    <w:rsid w:val="00820BB7"/>
    <w:rsid w:val="0082167A"/>
    <w:rsid w:val="00821A32"/>
    <w:rsid w:val="00821B5A"/>
    <w:rsid w:val="00822734"/>
    <w:rsid w:val="00823A77"/>
    <w:rsid w:val="00824169"/>
    <w:rsid w:val="008244F0"/>
    <w:rsid w:val="00824A90"/>
    <w:rsid w:val="00824C74"/>
    <w:rsid w:val="00825B8D"/>
    <w:rsid w:val="008260A6"/>
    <w:rsid w:val="008261A7"/>
    <w:rsid w:val="00826352"/>
    <w:rsid w:val="008275D5"/>
    <w:rsid w:val="00827CE2"/>
    <w:rsid w:val="0083025E"/>
    <w:rsid w:val="00831075"/>
    <w:rsid w:val="0083128F"/>
    <w:rsid w:val="00831D98"/>
    <w:rsid w:val="00832D38"/>
    <w:rsid w:val="00833F92"/>
    <w:rsid w:val="0083495E"/>
    <w:rsid w:val="00834EFC"/>
    <w:rsid w:val="00835189"/>
    <w:rsid w:val="0083559F"/>
    <w:rsid w:val="0083578E"/>
    <w:rsid w:val="00835C7F"/>
    <w:rsid w:val="00836CC4"/>
    <w:rsid w:val="00836ED7"/>
    <w:rsid w:val="00836F40"/>
    <w:rsid w:val="0083730F"/>
    <w:rsid w:val="00837CFE"/>
    <w:rsid w:val="0084041B"/>
    <w:rsid w:val="00840654"/>
    <w:rsid w:val="00842F4F"/>
    <w:rsid w:val="0084379D"/>
    <w:rsid w:val="00843DE4"/>
    <w:rsid w:val="00846015"/>
    <w:rsid w:val="00846099"/>
    <w:rsid w:val="00846856"/>
    <w:rsid w:val="008472EF"/>
    <w:rsid w:val="00847CF3"/>
    <w:rsid w:val="00851303"/>
    <w:rsid w:val="00852401"/>
    <w:rsid w:val="008527F7"/>
    <w:rsid w:val="00853552"/>
    <w:rsid w:val="00853DDF"/>
    <w:rsid w:val="00853F79"/>
    <w:rsid w:val="00855849"/>
    <w:rsid w:val="00855B82"/>
    <w:rsid w:val="00855D89"/>
    <w:rsid w:val="00856B6B"/>
    <w:rsid w:val="00856B7C"/>
    <w:rsid w:val="0085736A"/>
    <w:rsid w:val="00860795"/>
    <w:rsid w:val="0086114E"/>
    <w:rsid w:val="008617A2"/>
    <w:rsid w:val="00862FDD"/>
    <w:rsid w:val="0086391E"/>
    <w:rsid w:val="00863E1D"/>
    <w:rsid w:val="00864230"/>
    <w:rsid w:val="0086426A"/>
    <w:rsid w:val="008649D6"/>
    <w:rsid w:val="0086614C"/>
    <w:rsid w:val="00866A30"/>
    <w:rsid w:val="008670F5"/>
    <w:rsid w:val="00867505"/>
    <w:rsid w:val="008675DD"/>
    <w:rsid w:val="00870230"/>
    <w:rsid w:val="00870911"/>
    <w:rsid w:val="008711D6"/>
    <w:rsid w:val="00871507"/>
    <w:rsid w:val="0087180C"/>
    <w:rsid w:val="00871E49"/>
    <w:rsid w:val="008722D8"/>
    <w:rsid w:val="00873CA7"/>
    <w:rsid w:val="00874C6C"/>
    <w:rsid w:val="00875738"/>
    <w:rsid w:val="00875F73"/>
    <w:rsid w:val="00876157"/>
    <w:rsid w:val="00876555"/>
    <w:rsid w:val="00876682"/>
    <w:rsid w:val="008766D4"/>
    <w:rsid w:val="00876F7D"/>
    <w:rsid w:val="0087731B"/>
    <w:rsid w:val="00877588"/>
    <w:rsid w:val="00877C2B"/>
    <w:rsid w:val="008802BD"/>
    <w:rsid w:val="008805D2"/>
    <w:rsid w:val="0088074F"/>
    <w:rsid w:val="00880A38"/>
    <w:rsid w:val="00881818"/>
    <w:rsid w:val="00881895"/>
    <w:rsid w:val="008826B8"/>
    <w:rsid w:val="00882E23"/>
    <w:rsid w:val="0088327B"/>
    <w:rsid w:val="00883C38"/>
    <w:rsid w:val="00883E4C"/>
    <w:rsid w:val="00883F47"/>
    <w:rsid w:val="00883FC5"/>
    <w:rsid w:val="00883FF6"/>
    <w:rsid w:val="008844B5"/>
    <w:rsid w:val="00885403"/>
    <w:rsid w:val="0088596A"/>
    <w:rsid w:val="00885BAE"/>
    <w:rsid w:val="00886029"/>
    <w:rsid w:val="00886058"/>
    <w:rsid w:val="00886D53"/>
    <w:rsid w:val="0088720F"/>
    <w:rsid w:val="0089030F"/>
    <w:rsid w:val="008908B7"/>
    <w:rsid w:val="0089100D"/>
    <w:rsid w:val="00891147"/>
    <w:rsid w:val="008911DD"/>
    <w:rsid w:val="0089163C"/>
    <w:rsid w:val="00892DB7"/>
    <w:rsid w:val="00893BD2"/>
    <w:rsid w:val="00894A46"/>
    <w:rsid w:val="00894D77"/>
    <w:rsid w:val="0089508E"/>
    <w:rsid w:val="0089557B"/>
    <w:rsid w:val="00895A29"/>
    <w:rsid w:val="00895ED7"/>
    <w:rsid w:val="00896189"/>
    <w:rsid w:val="0089631A"/>
    <w:rsid w:val="0089667C"/>
    <w:rsid w:val="00897645"/>
    <w:rsid w:val="00897A62"/>
    <w:rsid w:val="00897EA0"/>
    <w:rsid w:val="008A02A4"/>
    <w:rsid w:val="008A06CC"/>
    <w:rsid w:val="008A0769"/>
    <w:rsid w:val="008A0C27"/>
    <w:rsid w:val="008A109D"/>
    <w:rsid w:val="008A130E"/>
    <w:rsid w:val="008A19A0"/>
    <w:rsid w:val="008A1BF8"/>
    <w:rsid w:val="008A1EC9"/>
    <w:rsid w:val="008A2BB7"/>
    <w:rsid w:val="008A354D"/>
    <w:rsid w:val="008A36AD"/>
    <w:rsid w:val="008A3951"/>
    <w:rsid w:val="008A4617"/>
    <w:rsid w:val="008A4C88"/>
    <w:rsid w:val="008A5336"/>
    <w:rsid w:val="008A53BB"/>
    <w:rsid w:val="008A58DC"/>
    <w:rsid w:val="008A5AF4"/>
    <w:rsid w:val="008A5F19"/>
    <w:rsid w:val="008A6703"/>
    <w:rsid w:val="008A77C7"/>
    <w:rsid w:val="008A7CBC"/>
    <w:rsid w:val="008B03DB"/>
    <w:rsid w:val="008B04EA"/>
    <w:rsid w:val="008B05D2"/>
    <w:rsid w:val="008B08C1"/>
    <w:rsid w:val="008B170E"/>
    <w:rsid w:val="008B1CBA"/>
    <w:rsid w:val="008B2EE7"/>
    <w:rsid w:val="008B32E1"/>
    <w:rsid w:val="008B4252"/>
    <w:rsid w:val="008B42AB"/>
    <w:rsid w:val="008B5425"/>
    <w:rsid w:val="008B58D5"/>
    <w:rsid w:val="008B5B16"/>
    <w:rsid w:val="008B5F3B"/>
    <w:rsid w:val="008B68FA"/>
    <w:rsid w:val="008B73DA"/>
    <w:rsid w:val="008B7600"/>
    <w:rsid w:val="008B7D12"/>
    <w:rsid w:val="008B7D38"/>
    <w:rsid w:val="008C06E6"/>
    <w:rsid w:val="008C0910"/>
    <w:rsid w:val="008C14D3"/>
    <w:rsid w:val="008C1761"/>
    <w:rsid w:val="008C3756"/>
    <w:rsid w:val="008C48ED"/>
    <w:rsid w:val="008C49D6"/>
    <w:rsid w:val="008C65BB"/>
    <w:rsid w:val="008C7206"/>
    <w:rsid w:val="008C730B"/>
    <w:rsid w:val="008C7535"/>
    <w:rsid w:val="008C7C6C"/>
    <w:rsid w:val="008D0AB9"/>
    <w:rsid w:val="008D14BA"/>
    <w:rsid w:val="008D190C"/>
    <w:rsid w:val="008D29EF"/>
    <w:rsid w:val="008D2B68"/>
    <w:rsid w:val="008D4706"/>
    <w:rsid w:val="008D767B"/>
    <w:rsid w:val="008D7BD9"/>
    <w:rsid w:val="008E1A92"/>
    <w:rsid w:val="008E1CDC"/>
    <w:rsid w:val="008E2180"/>
    <w:rsid w:val="008E23B4"/>
    <w:rsid w:val="008E3106"/>
    <w:rsid w:val="008E3225"/>
    <w:rsid w:val="008E45CC"/>
    <w:rsid w:val="008E47AC"/>
    <w:rsid w:val="008E4D9D"/>
    <w:rsid w:val="008E53CA"/>
    <w:rsid w:val="008E558D"/>
    <w:rsid w:val="008E5BFD"/>
    <w:rsid w:val="008E5E04"/>
    <w:rsid w:val="008E6BEF"/>
    <w:rsid w:val="008E722A"/>
    <w:rsid w:val="008E78E6"/>
    <w:rsid w:val="008F0487"/>
    <w:rsid w:val="008F1985"/>
    <w:rsid w:val="008F22D8"/>
    <w:rsid w:val="008F29F5"/>
    <w:rsid w:val="008F2CE4"/>
    <w:rsid w:val="008F4042"/>
    <w:rsid w:val="008F4219"/>
    <w:rsid w:val="008F5907"/>
    <w:rsid w:val="008F5F47"/>
    <w:rsid w:val="008F6392"/>
    <w:rsid w:val="008F7F0F"/>
    <w:rsid w:val="008F7F1E"/>
    <w:rsid w:val="00901587"/>
    <w:rsid w:val="00902A94"/>
    <w:rsid w:val="00902C0B"/>
    <w:rsid w:val="00903E83"/>
    <w:rsid w:val="00904281"/>
    <w:rsid w:val="009048B3"/>
    <w:rsid w:val="00904B09"/>
    <w:rsid w:val="00904E74"/>
    <w:rsid w:val="00906608"/>
    <w:rsid w:val="00907886"/>
    <w:rsid w:val="00907C80"/>
    <w:rsid w:val="00907EA8"/>
    <w:rsid w:val="009100EC"/>
    <w:rsid w:val="009113B3"/>
    <w:rsid w:val="0091158B"/>
    <w:rsid w:val="00911D0F"/>
    <w:rsid w:val="00912767"/>
    <w:rsid w:val="00912B0E"/>
    <w:rsid w:val="00912D5A"/>
    <w:rsid w:val="00913A31"/>
    <w:rsid w:val="00914252"/>
    <w:rsid w:val="00914950"/>
    <w:rsid w:val="009150B0"/>
    <w:rsid w:val="0091597C"/>
    <w:rsid w:val="00915DE4"/>
    <w:rsid w:val="00917B8D"/>
    <w:rsid w:val="00920343"/>
    <w:rsid w:val="0092078D"/>
    <w:rsid w:val="00920F3E"/>
    <w:rsid w:val="009213ED"/>
    <w:rsid w:val="00921408"/>
    <w:rsid w:val="00922738"/>
    <w:rsid w:val="009229FE"/>
    <w:rsid w:val="00923113"/>
    <w:rsid w:val="0092339C"/>
    <w:rsid w:val="00924F65"/>
    <w:rsid w:val="0092562C"/>
    <w:rsid w:val="00925921"/>
    <w:rsid w:val="00927169"/>
    <w:rsid w:val="00927750"/>
    <w:rsid w:val="009278B6"/>
    <w:rsid w:val="0092797F"/>
    <w:rsid w:val="00927CD3"/>
    <w:rsid w:val="009302BF"/>
    <w:rsid w:val="00933C88"/>
    <w:rsid w:val="009344E0"/>
    <w:rsid w:val="00934788"/>
    <w:rsid w:val="00934CB7"/>
    <w:rsid w:val="00934D15"/>
    <w:rsid w:val="009355AB"/>
    <w:rsid w:val="00935674"/>
    <w:rsid w:val="009374FE"/>
    <w:rsid w:val="0093757B"/>
    <w:rsid w:val="00937ED3"/>
    <w:rsid w:val="00940386"/>
    <w:rsid w:val="00940AC5"/>
    <w:rsid w:val="00940E83"/>
    <w:rsid w:val="00941720"/>
    <w:rsid w:val="00943390"/>
    <w:rsid w:val="0094358A"/>
    <w:rsid w:val="009445EE"/>
    <w:rsid w:val="00944ACC"/>
    <w:rsid w:val="00944D50"/>
    <w:rsid w:val="0094522A"/>
    <w:rsid w:val="0094572D"/>
    <w:rsid w:val="0094677E"/>
    <w:rsid w:val="00946790"/>
    <w:rsid w:val="0094734D"/>
    <w:rsid w:val="00947DF2"/>
    <w:rsid w:val="00950963"/>
    <w:rsid w:val="0095119F"/>
    <w:rsid w:val="00951308"/>
    <w:rsid w:val="0095139F"/>
    <w:rsid w:val="00951874"/>
    <w:rsid w:val="00953AA4"/>
    <w:rsid w:val="00953E7F"/>
    <w:rsid w:val="009542EC"/>
    <w:rsid w:val="00954AAD"/>
    <w:rsid w:val="00954E4C"/>
    <w:rsid w:val="009557DD"/>
    <w:rsid w:val="00956C1E"/>
    <w:rsid w:val="0095700F"/>
    <w:rsid w:val="00957C36"/>
    <w:rsid w:val="00957EE5"/>
    <w:rsid w:val="009603BE"/>
    <w:rsid w:val="00960C64"/>
    <w:rsid w:val="009611EC"/>
    <w:rsid w:val="00961ABB"/>
    <w:rsid w:val="00961F8A"/>
    <w:rsid w:val="009620EB"/>
    <w:rsid w:val="00962428"/>
    <w:rsid w:val="0096290A"/>
    <w:rsid w:val="00962C6F"/>
    <w:rsid w:val="00962D68"/>
    <w:rsid w:val="00963496"/>
    <w:rsid w:val="00963A0A"/>
    <w:rsid w:val="00963E59"/>
    <w:rsid w:val="00965FD2"/>
    <w:rsid w:val="009668F9"/>
    <w:rsid w:val="009679C3"/>
    <w:rsid w:val="00967E91"/>
    <w:rsid w:val="0097082E"/>
    <w:rsid w:val="00971FF9"/>
    <w:rsid w:val="00972269"/>
    <w:rsid w:val="00972531"/>
    <w:rsid w:val="0097275A"/>
    <w:rsid w:val="0097348E"/>
    <w:rsid w:val="00973DEF"/>
    <w:rsid w:val="00974D4A"/>
    <w:rsid w:val="00975639"/>
    <w:rsid w:val="00976377"/>
    <w:rsid w:val="0097637E"/>
    <w:rsid w:val="009764DE"/>
    <w:rsid w:val="0097676B"/>
    <w:rsid w:val="00977A83"/>
    <w:rsid w:val="0098001D"/>
    <w:rsid w:val="009803B0"/>
    <w:rsid w:val="00980759"/>
    <w:rsid w:val="00980E64"/>
    <w:rsid w:val="009817D0"/>
    <w:rsid w:val="009819CB"/>
    <w:rsid w:val="009820EF"/>
    <w:rsid w:val="00984654"/>
    <w:rsid w:val="00985049"/>
    <w:rsid w:val="00985651"/>
    <w:rsid w:val="009901FC"/>
    <w:rsid w:val="00991495"/>
    <w:rsid w:val="00991589"/>
    <w:rsid w:val="00991802"/>
    <w:rsid w:val="00991FDD"/>
    <w:rsid w:val="009921B0"/>
    <w:rsid w:val="00992897"/>
    <w:rsid w:val="00993982"/>
    <w:rsid w:val="00994225"/>
    <w:rsid w:val="00994E0B"/>
    <w:rsid w:val="0099588E"/>
    <w:rsid w:val="00996DFA"/>
    <w:rsid w:val="00997707"/>
    <w:rsid w:val="00997954"/>
    <w:rsid w:val="009A01CB"/>
    <w:rsid w:val="009A0A00"/>
    <w:rsid w:val="009A0E07"/>
    <w:rsid w:val="009A0FF3"/>
    <w:rsid w:val="009A1661"/>
    <w:rsid w:val="009A1AC9"/>
    <w:rsid w:val="009A1DBF"/>
    <w:rsid w:val="009A2571"/>
    <w:rsid w:val="009A260D"/>
    <w:rsid w:val="009A2DA4"/>
    <w:rsid w:val="009A402F"/>
    <w:rsid w:val="009A590B"/>
    <w:rsid w:val="009A6DE4"/>
    <w:rsid w:val="009A7D37"/>
    <w:rsid w:val="009B01BE"/>
    <w:rsid w:val="009B0832"/>
    <w:rsid w:val="009B1F8D"/>
    <w:rsid w:val="009B2126"/>
    <w:rsid w:val="009B261A"/>
    <w:rsid w:val="009B359D"/>
    <w:rsid w:val="009B4A78"/>
    <w:rsid w:val="009B5B9C"/>
    <w:rsid w:val="009B6B67"/>
    <w:rsid w:val="009B7CC5"/>
    <w:rsid w:val="009C09BC"/>
    <w:rsid w:val="009C19ED"/>
    <w:rsid w:val="009C22B1"/>
    <w:rsid w:val="009C2484"/>
    <w:rsid w:val="009C2721"/>
    <w:rsid w:val="009C2E57"/>
    <w:rsid w:val="009C2EB6"/>
    <w:rsid w:val="009C37A9"/>
    <w:rsid w:val="009C3D3B"/>
    <w:rsid w:val="009C452F"/>
    <w:rsid w:val="009C4BD3"/>
    <w:rsid w:val="009C5333"/>
    <w:rsid w:val="009C5702"/>
    <w:rsid w:val="009C5B28"/>
    <w:rsid w:val="009C5FDA"/>
    <w:rsid w:val="009C624A"/>
    <w:rsid w:val="009D0120"/>
    <w:rsid w:val="009D08EE"/>
    <w:rsid w:val="009D0C93"/>
    <w:rsid w:val="009D1841"/>
    <w:rsid w:val="009D1CA8"/>
    <w:rsid w:val="009D2EF6"/>
    <w:rsid w:val="009D31AE"/>
    <w:rsid w:val="009D3598"/>
    <w:rsid w:val="009D45A0"/>
    <w:rsid w:val="009D4740"/>
    <w:rsid w:val="009D4A95"/>
    <w:rsid w:val="009D54BE"/>
    <w:rsid w:val="009D5D16"/>
    <w:rsid w:val="009D61F4"/>
    <w:rsid w:val="009D6720"/>
    <w:rsid w:val="009D6D95"/>
    <w:rsid w:val="009D6E4A"/>
    <w:rsid w:val="009D71A4"/>
    <w:rsid w:val="009D730C"/>
    <w:rsid w:val="009D7FE6"/>
    <w:rsid w:val="009E0F21"/>
    <w:rsid w:val="009E11BC"/>
    <w:rsid w:val="009E1386"/>
    <w:rsid w:val="009E1F6C"/>
    <w:rsid w:val="009E2431"/>
    <w:rsid w:val="009E3220"/>
    <w:rsid w:val="009E420F"/>
    <w:rsid w:val="009E433C"/>
    <w:rsid w:val="009E488B"/>
    <w:rsid w:val="009E4BD3"/>
    <w:rsid w:val="009E5116"/>
    <w:rsid w:val="009E5161"/>
    <w:rsid w:val="009E52FA"/>
    <w:rsid w:val="009E5337"/>
    <w:rsid w:val="009E5574"/>
    <w:rsid w:val="009E568C"/>
    <w:rsid w:val="009E5BD3"/>
    <w:rsid w:val="009E5EBE"/>
    <w:rsid w:val="009E609B"/>
    <w:rsid w:val="009E6203"/>
    <w:rsid w:val="009E68A0"/>
    <w:rsid w:val="009E6AB0"/>
    <w:rsid w:val="009E72E5"/>
    <w:rsid w:val="009E767C"/>
    <w:rsid w:val="009F0C38"/>
    <w:rsid w:val="009F142E"/>
    <w:rsid w:val="009F1589"/>
    <w:rsid w:val="009F1E01"/>
    <w:rsid w:val="009F2083"/>
    <w:rsid w:val="009F241A"/>
    <w:rsid w:val="009F248B"/>
    <w:rsid w:val="009F387D"/>
    <w:rsid w:val="009F43AB"/>
    <w:rsid w:val="009F5331"/>
    <w:rsid w:val="009F5DB6"/>
    <w:rsid w:val="009F63AC"/>
    <w:rsid w:val="009F73BE"/>
    <w:rsid w:val="009F7745"/>
    <w:rsid w:val="00A00E3E"/>
    <w:rsid w:val="00A01417"/>
    <w:rsid w:val="00A015ED"/>
    <w:rsid w:val="00A01B31"/>
    <w:rsid w:val="00A02AA2"/>
    <w:rsid w:val="00A03A95"/>
    <w:rsid w:val="00A046BD"/>
    <w:rsid w:val="00A04E04"/>
    <w:rsid w:val="00A04F69"/>
    <w:rsid w:val="00A05AAE"/>
    <w:rsid w:val="00A068D3"/>
    <w:rsid w:val="00A06987"/>
    <w:rsid w:val="00A06F6C"/>
    <w:rsid w:val="00A0745D"/>
    <w:rsid w:val="00A07B7C"/>
    <w:rsid w:val="00A100DF"/>
    <w:rsid w:val="00A10571"/>
    <w:rsid w:val="00A1089F"/>
    <w:rsid w:val="00A10BA1"/>
    <w:rsid w:val="00A124A7"/>
    <w:rsid w:val="00A12C8D"/>
    <w:rsid w:val="00A1392B"/>
    <w:rsid w:val="00A14713"/>
    <w:rsid w:val="00A14C24"/>
    <w:rsid w:val="00A14C77"/>
    <w:rsid w:val="00A15038"/>
    <w:rsid w:val="00A15130"/>
    <w:rsid w:val="00A171AB"/>
    <w:rsid w:val="00A17D32"/>
    <w:rsid w:val="00A17ED0"/>
    <w:rsid w:val="00A201FE"/>
    <w:rsid w:val="00A202BB"/>
    <w:rsid w:val="00A210CD"/>
    <w:rsid w:val="00A217C5"/>
    <w:rsid w:val="00A217CC"/>
    <w:rsid w:val="00A243AC"/>
    <w:rsid w:val="00A24E81"/>
    <w:rsid w:val="00A25430"/>
    <w:rsid w:val="00A25AF1"/>
    <w:rsid w:val="00A25DEB"/>
    <w:rsid w:val="00A26DE3"/>
    <w:rsid w:val="00A30091"/>
    <w:rsid w:val="00A30974"/>
    <w:rsid w:val="00A30EEF"/>
    <w:rsid w:val="00A30F6B"/>
    <w:rsid w:val="00A31B10"/>
    <w:rsid w:val="00A32977"/>
    <w:rsid w:val="00A32D9D"/>
    <w:rsid w:val="00A33220"/>
    <w:rsid w:val="00A33834"/>
    <w:rsid w:val="00A34130"/>
    <w:rsid w:val="00A352D8"/>
    <w:rsid w:val="00A362FB"/>
    <w:rsid w:val="00A36F76"/>
    <w:rsid w:val="00A3719F"/>
    <w:rsid w:val="00A37993"/>
    <w:rsid w:val="00A37A97"/>
    <w:rsid w:val="00A40143"/>
    <w:rsid w:val="00A41214"/>
    <w:rsid w:val="00A41594"/>
    <w:rsid w:val="00A415D6"/>
    <w:rsid w:val="00A41F45"/>
    <w:rsid w:val="00A42256"/>
    <w:rsid w:val="00A423AA"/>
    <w:rsid w:val="00A439AC"/>
    <w:rsid w:val="00A43FEC"/>
    <w:rsid w:val="00A44022"/>
    <w:rsid w:val="00A44943"/>
    <w:rsid w:val="00A449EF"/>
    <w:rsid w:val="00A44E22"/>
    <w:rsid w:val="00A457C9"/>
    <w:rsid w:val="00A45887"/>
    <w:rsid w:val="00A45F94"/>
    <w:rsid w:val="00A46EFC"/>
    <w:rsid w:val="00A4754E"/>
    <w:rsid w:val="00A50BB3"/>
    <w:rsid w:val="00A51425"/>
    <w:rsid w:val="00A51D51"/>
    <w:rsid w:val="00A5295E"/>
    <w:rsid w:val="00A53435"/>
    <w:rsid w:val="00A5398B"/>
    <w:rsid w:val="00A53C94"/>
    <w:rsid w:val="00A542AA"/>
    <w:rsid w:val="00A56101"/>
    <w:rsid w:val="00A56A3F"/>
    <w:rsid w:val="00A56B67"/>
    <w:rsid w:val="00A56B77"/>
    <w:rsid w:val="00A579F9"/>
    <w:rsid w:val="00A60E4D"/>
    <w:rsid w:val="00A611DF"/>
    <w:rsid w:val="00A61217"/>
    <w:rsid w:val="00A62280"/>
    <w:rsid w:val="00A62DAE"/>
    <w:rsid w:val="00A63154"/>
    <w:rsid w:val="00A635E7"/>
    <w:rsid w:val="00A646A5"/>
    <w:rsid w:val="00A652A8"/>
    <w:rsid w:val="00A6564A"/>
    <w:rsid w:val="00A66463"/>
    <w:rsid w:val="00A66EDE"/>
    <w:rsid w:val="00A673A1"/>
    <w:rsid w:val="00A71065"/>
    <w:rsid w:val="00A71162"/>
    <w:rsid w:val="00A71795"/>
    <w:rsid w:val="00A72EC9"/>
    <w:rsid w:val="00A7333E"/>
    <w:rsid w:val="00A735A1"/>
    <w:rsid w:val="00A7371F"/>
    <w:rsid w:val="00A73FA1"/>
    <w:rsid w:val="00A7454D"/>
    <w:rsid w:val="00A74AE6"/>
    <w:rsid w:val="00A764C6"/>
    <w:rsid w:val="00A807D6"/>
    <w:rsid w:val="00A8138F"/>
    <w:rsid w:val="00A81D26"/>
    <w:rsid w:val="00A81F64"/>
    <w:rsid w:val="00A82046"/>
    <w:rsid w:val="00A820A9"/>
    <w:rsid w:val="00A835AF"/>
    <w:rsid w:val="00A83E5A"/>
    <w:rsid w:val="00A84ACD"/>
    <w:rsid w:val="00A84FF9"/>
    <w:rsid w:val="00A857F4"/>
    <w:rsid w:val="00A859E7"/>
    <w:rsid w:val="00A85AD3"/>
    <w:rsid w:val="00A85C12"/>
    <w:rsid w:val="00A85F85"/>
    <w:rsid w:val="00A8647F"/>
    <w:rsid w:val="00A8704B"/>
    <w:rsid w:val="00A875BF"/>
    <w:rsid w:val="00A87BD2"/>
    <w:rsid w:val="00A87BFF"/>
    <w:rsid w:val="00A87C95"/>
    <w:rsid w:val="00A87CE8"/>
    <w:rsid w:val="00A907F4"/>
    <w:rsid w:val="00A90A70"/>
    <w:rsid w:val="00A90E09"/>
    <w:rsid w:val="00A9283D"/>
    <w:rsid w:val="00A92858"/>
    <w:rsid w:val="00A92A0F"/>
    <w:rsid w:val="00A92A67"/>
    <w:rsid w:val="00A93109"/>
    <w:rsid w:val="00A9314E"/>
    <w:rsid w:val="00A9480B"/>
    <w:rsid w:val="00A9553E"/>
    <w:rsid w:val="00A95ACF"/>
    <w:rsid w:val="00A95D50"/>
    <w:rsid w:val="00A97206"/>
    <w:rsid w:val="00AA0EB9"/>
    <w:rsid w:val="00AA1BFA"/>
    <w:rsid w:val="00AA226E"/>
    <w:rsid w:val="00AA3AEF"/>
    <w:rsid w:val="00AA4161"/>
    <w:rsid w:val="00AA4F71"/>
    <w:rsid w:val="00AA5821"/>
    <w:rsid w:val="00AA5852"/>
    <w:rsid w:val="00AA58C8"/>
    <w:rsid w:val="00AA5B21"/>
    <w:rsid w:val="00AA641D"/>
    <w:rsid w:val="00AA794F"/>
    <w:rsid w:val="00AB1334"/>
    <w:rsid w:val="00AB1FB6"/>
    <w:rsid w:val="00AB3AE8"/>
    <w:rsid w:val="00AB467A"/>
    <w:rsid w:val="00AB4B13"/>
    <w:rsid w:val="00AB5161"/>
    <w:rsid w:val="00AB5787"/>
    <w:rsid w:val="00AB66FE"/>
    <w:rsid w:val="00AC08FA"/>
    <w:rsid w:val="00AC1980"/>
    <w:rsid w:val="00AC2A9F"/>
    <w:rsid w:val="00AC320B"/>
    <w:rsid w:val="00AC328D"/>
    <w:rsid w:val="00AC34B3"/>
    <w:rsid w:val="00AC3F74"/>
    <w:rsid w:val="00AC3F7D"/>
    <w:rsid w:val="00AC484E"/>
    <w:rsid w:val="00AC4BDF"/>
    <w:rsid w:val="00AC54B5"/>
    <w:rsid w:val="00AC5C73"/>
    <w:rsid w:val="00AC5E37"/>
    <w:rsid w:val="00AC5F1E"/>
    <w:rsid w:val="00AC5F53"/>
    <w:rsid w:val="00AC647A"/>
    <w:rsid w:val="00AC68B6"/>
    <w:rsid w:val="00AC6C29"/>
    <w:rsid w:val="00AD118B"/>
    <w:rsid w:val="00AD1AA2"/>
    <w:rsid w:val="00AD27B3"/>
    <w:rsid w:val="00AD33B6"/>
    <w:rsid w:val="00AD5406"/>
    <w:rsid w:val="00AD5824"/>
    <w:rsid w:val="00AD66AD"/>
    <w:rsid w:val="00AD780E"/>
    <w:rsid w:val="00AD7F16"/>
    <w:rsid w:val="00AE0137"/>
    <w:rsid w:val="00AE0C62"/>
    <w:rsid w:val="00AE108B"/>
    <w:rsid w:val="00AE16AF"/>
    <w:rsid w:val="00AE17A5"/>
    <w:rsid w:val="00AE19A3"/>
    <w:rsid w:val="00AE1EB1"/>
    <w:rsid w:val="00AE1FDB"/>
    <w:rsid w:val="00AE2A95"/>
    <w:rsid w:val="00AE2A9B"/>
    <w:rsid w:val="00AE2F18"/>
    <w:rsid w:val="00AE3050"/>
    <w:rsid w:val="00AE44FE"/>
    <w:rsid w:val="00AE46EC"/>
    <w:rsid w:val="00AE49B7"/>
    <w:rsid w:val="00AE4BCB"/>
    <w:rsid w:val="00AE4D0F"/>
    <w:rsid w:val="00AE55CF"/>
    <w:rsid w:val="00AE5F74"/>
    <w:rsid w:val="00AE6647"/>
    <w:rsid w:val="00AE6C47"/>
    <w:rsid w:val="00AF021D"/>
    <w:rsid w:val="00AF0AB0"/>
    <w:rsid w:val="00AF184F"/>
    <w:rsid w:val="00AF3122"/>
    <w:rsid w:val="00AF4023"/>
    <w:rsid w:val="00AF5E7B"/>
    <w:rsid w:val="00AF66B7"/>
    <w:rsid w:val="00AF7413"/>
    <w:rsid w:val="00B00AA8"/>
    <w:rsid w:val="00B00E9F"/>
    <w:rsid w:val="00B00EB0"/>
    <w:rsid w:val="00B01163"/>
    <w:rsid w:val="00B015C7"/>
    <w:rsid w:val="00B02540"/>
    <w:rsid w:val="00B0287E"/>
    <w:rsid w:val="00B02BB7"/>
    <w:rsid w:val="00B033B3"/>
    <w:rsid w:val="00B03607"/>
    <w:rsid w:val="00B0398A"/>
    <w:rsid w:val="00B03FB7"/>
    <w:rsid w:val="00B0553A"/>
    <w:rsid w:val="00B06913"/>
    <w:rsid w:val="00B06CF8"/>
    <w:rsid w:val="00B07878"/>
    <w:rsid w:val="00B07C48"/>
    <w:rsid w:val="00B07CB7"/>
    <w:rsid w:val="00B115D5"/>
    <w:rsid w:val="00B11C44"/>
    <w:rsid w:val="00B12738"/>
    <w:rsid w:val="00B12BB4"/>
    <w:rsid w:val="00B12DF9"/>
    <w:rsid w:val="00B133D2"/>
    <w:rsid w:val="00B1342A"/>
    <w:rsid w:val="00B134C6"/>
    <w:rsid w:val="00B138F8"/>
    <w:rsid w:val="00B14262"/>
    <w:rsid w:val="00B14C48"/>
    <w:rsid w:val="00B150E3"/>
    <w:rsid w:val="00B15A91"/>
    <w:rsid w:val="00B16356"/>
    <w:rsid w:val="00B17487"/>
    <w:rsid w:val="00B174A1"/>
    <w:rsid w:val="00B17FC8"/>
    <w:rsid w:val="00B201D5"/>
    <w:rsid w:val="00B21B97"/>
    <w:rsid w:val="00B2229C"/>
    <w:rsid w:val="00B2280E"/>
    <w:rsid w:val="00B23789"/>
    <w:rsid w:val="00B24443"/>
    <w:rsid w:val="00B249BE"/>
    <w:rsid w:val="00B24F8C"/>
    <w:rsid w:val="00B25731"/>
    <w:rsid w:val="00B257AA"/>
    <w:rsid w:val="00B26D2E"/>
    <w:rsid w:val="00B26EC4"/>
    <w:rsid w:val="00B277C7"/>
    <w:rsid w:val="00B27B0E"/>
    <w:rsid w:val="00B31A77"/>
    <w:rsid w:val="00B31EC2"/>
    <w:rsid w:val="00B329D9"/>
    <w:rsid w:val="00B34A50"/>
    <w:rsid w:val="00B3506A"/>
    <w:rsid w:val="00B3545C"/>
    <w:rsid w:val="00B360A6"/>
    <w:rsid w:val="00B36474"/>
    <w:rsid w:val="00B3678A"/>
    <w:rsid w:val="00B3690F"/>
    <w:rsid w:val="00B3705D"/>
    <w:rsid w:val="00B40FDB"/>
    <w:rsid w:val="00B41107"/>
    <w:rsid w:val="00B41265"/>
    <w:rsid w:val="00B41691"/>
    <w:rsid w:val="00B43488"/>
    <w:rsid w:val="00B43899"/>
    <w:rsid w:val="00B44684"/>
    <w:rsid w:val="00B44968"/>
    <w:rsid w:val="00B44C46"/>
    <w:rsid w:val="00B44CAD"/>
    <w:rsid w:val="00B44D53"/>
    <w:rsid w:val="00B44DFA"/>
    <w:rsid w:val="00B44E2D"/>
    <w:rsid w:val="00B452D2"/>
    <w:rsid w:val="00B45551"/>
    <w:rsid w:val="00B45A10"/>
    <w:rsid w:val="00B45EF3"/>
    <w:rsid w:val="00B46122"/>
    <w:rsid w:val="00B46385"/>
    <w:rsid w:val="00B46873"/>
    <w:rsid w:val="00B471F8"/>
    <w:rsid w:val="00B47333"/>
    <w:rsid w:val="00B47593"/>
    <w:rsid w:val="00B4777E"/>
    <w:rsid w:val="00B5018D"/>
    <w:rsid w:val="00B51820"/>
    <w:rsid w:val="00B526E1"/>
    <w:rsid w:val="00B5280E"/>
    <w:rsid w:val="00B52DF8"/>
    <w:rsid w:val="00B53044"/>
    <w:rsid w:val="00B53901"/>
    <w:rsid w:val="00B53AE5"/>
    <w:rsid w:val="00B54297"/>
    <w:rsid w:val="00B542B7"/>
    <w:rsid w:val="00B54706"/>
    <w:rsid w:val="00B54B61"/>
    <w:rsid w:val="00B54F4F"/>
    <w:rsid w:val="00B55216"/>
    <w:rsid w:val="00B56097"/>
    <w:rsid w:val="00B56999"/>
    <w:rsid w:val="00B573F8"/>
    <w:rsid w:val="00B577F5"/>
    <w:rsid w:val="00B60B61"/>
    <w:rsid w:val="00B6128C"/>
    <w:rsid w:val="00B6129B"/>
    <w:rsid w:val="00B613F4"/>
    <w:rsid w:val="00B65967"/>
    <w:rsid w:val="00B6726B"/>
    <w:rsid w:val="00B67341"/>
    <w:rsid w:val="00B679CD"/>
    <w:rsid w:val="00B702B9"/>
    <w:rsid w:val="00B7068F"/>
    <w:rsid w:val="00B708BD"/>
    <w:rsid w:val="00B72246"/>
    <w:rsid w:val="00B72E59"/>
    <w:rsid w:val="00B73229"/>
    <w:rsid w:val="00B741C3"/>
    <w:rsid w:val="00B74580"/>
    <w:rsid w:val="00B74C52"/>
    <w:rsid w:val="00B75D09"/>
    <w:rsid w:val="00B76095"/>
    <w:rsid w:val="00B76323"/>
    <w:rsid w:val="00B7649F"/>
    <w:rsid w:val="00B77929"/>
    <w:rsid w:val="00B77E45"/>
    <w:rsid w:val="00B814C4"/>
    <w:rsid w:val="00B81A99"/>
    <w:rsid w:val="00B81F72"/>
    <w:rsid w:val="00B8555A"/>
    <w:rsid w:val="00B856D4"/>
    <w:rsid w:val="00B859BF"/>
    <w:rsid w:val="00B85D83"/>
    <w:rsid w:val="00B862E4"/>
    <w:rsid w:val="00B867C0"/>
    <w:rsid w:val="00B86842"/>
    <w:rsid w:val="00B86C07"/>
    <w:rsid w:val="00B877EC"/>
    <w:rsid w:val="00B87CEB"/>
    <w:rsid w:val="00B91B8D"/>
    <w:rsid w:val="00B9268A"/>
    <w:rsid w:val="00B92EB1"/>
    <w:rsid w:val="00B93161"/>
    <w:rsid w:val="00B93BAA"/>
    <w:rsid w:val="00B93BD6"/>
    <w:rsid w:val="00B93F38"/>
    <w:rsid w:val="00B94A71"/>
    <w:rsid w:val="00B95281"/>
    <w:rsid w:val="00B9530A"/>
    <w:rsid w:val="00B95A44"/>
    <w:rsid w:val="00B9657D"/>
    <w:rsid w:val="00B96CAD"/>
    <w:rsid w:val="00B97142"/>
    <w:rsid w:val="00BA0290"/>
    <w:rsid w:val="00BA0B3F"/>
    <w:rsid w:val="00BA18E8"/>
    <w:rsid w:val="00BA1B68"/>
    <w:rsid w:val="00BA1C97"/>
    <w:rsid w:val="00BA254B"/>
    <w:rsid w:val="00BA2F4E"/>
    <w:rsid w:val="00BA3079"/>
    <w:rsid w:val="00BA3089"/>
    <w:rsid w:val="00BA3C18"/>
    <w:rsid w:val="00BA3CD0"/>
    <w:rsid w:val="00BA43A1"/>
    <w:rsid w:val="00BA45AC"/>
    <w:rsid w:val="00BA5BAD"/>
    <w:rsid w:val="00BA63BB"/>
    <w:rsid w:val="00BA6C2B"/>
    <w:rsid w:val="00BA75A9"/>
    <w:rsid w:val="00BB09EB"/>
    <w:rsid w:val="00BB1670"/>
    <w:rsid w:val="00BB1D71"/>
    <w:rsid w:val="00BB217D"/>
    <w:rsid w:val="00BB2611"/>
    <w:rsid w:val="00BB2B3F"/>
    <w:rsid w:val="00BB2D71"/>
    <w:rsid w:val="00BB3AD9"/>
    <w:rsid w:val="00BB4BE8"/>
    <w:rsid w:val="00BB506C"/>
    <w:rsid w:val="00BB519E"/>
    <w:rsid w:val="00BB64EB"/>
    <w:rsid w:val="00BB6560"/>
    <w:rsid w:val="00BB6862"/>
    <w:rsid w:val="00BB6ADA"/>
    <w:rsid w:val="00BB71A0"/>
    <w:rsid w:val="00BC0194"/>
    <w:rsid w:val="00BC03BD"/>
    <w:rsid w:val="00BC08EA"/>
    <w:rsid w:val="00BC0FD8"/>
    <w:rsid w:val="00BC3309"/>
    <w:rsid w:val="00BC43AF"/>
    <w:rsid w:val="00BC4B89"/>
    <w:rsid w:val="00BC5164"/>
    <w:rsid w:val="00BC61D2"/>
    <w:rsid w:val="00BC625A"/>
    <w:rsid w:val="00BC627D"/>
    <w:rsid w:val="00BC675A"/>
    <w:rsid w:val="00BC67B1"/>
    <w:rsid w:val="00BC6AC0"/>
    <w:rsid w:val="00BC6ACB"/>
    <w:rsid w:val="00BC77DD"/>
    <w:rsid w:val="00BD054E"/>
    <w:rsid w:val="00BD0A82"/>
    <w:rsid w:val="00BD0FFA"/>
    <w:rsid w:val="00BD1A54"/>
    <w:rsid w:val="00BD1E52"/>
    <w:rsid w:val="00BD282B"/>
    <w:rsid w:val="00BD29AA"/>
    <w:rsid w:val="00BD2EF1"/>
    <w:rsid w:val="00BD4877"/>
    <w:rsid w:val="00BD5268"/>
    <w:rsid w:val="00BD563A"/>
    <w:rsid w:val="00BD58CF"/>
    <w:rsid w:val="00BD59B5"/>
    <w:rsid w:val="00BD6675"/>
    <w:rsid w:val="00BD71A5"/>
    <w:rsid w:val="00BE0F0D"/>
    <w:rsid w:val="00BE1617"/>
    <w:rsid w:val="00BE2295"/>
    <w:rsid w:val="00BE311A"/>
    <w:rsid w:val="00BE4210"/>
    <w:rsid w:val="00BE4CFE"/>
    <w:rsid w:val="00BE4EFC"/>
    <w:rsid w:val="00BE5775"/>
    <w:rsid w:val="00BE6561"/>
    <w:rsid w:val="00BE6C91"/>
    <w:rsid w:val="00BE6DEC"/>
    <w:rsid w:val="00BE7A32"/>
    <w:rsid w:val="00BF08D5"/>
    <w:rsid w:val="00BF0CA0"/>
    <w:rsid w:val="00BF0DF9"/>
    <w:rsid w:val="00BF0EF5"/>
    <w:rsid w:val="00BF2B5C"/>
    <w:rsid w:val="00BF300A"/>
    <w:rsid w:val="00BF313F"/>
    <w:rsid w:val="00BF31FB"/>
    <w:rsid w:val="00BF3386"/>
    <w:rsid w:val="00BF3A67"/>
    <w:rsid w:val="00BF3F41"/>
    <w:rsid w:val="00BF52C3"/>
    <w:rsid w:val="00BF52D3"/>
    <w:rsid w:val="00BF5A97"/>
    <w:rsid w:val="00BF7495"/>
    <w:rsid w:val="00C026F2"/>
    <w:rsid w:val="00C02C0A"/>
    <w:rsid w:val="00C02C48"/>
    <w:rsid w:val="00C02F3C"/>
    <w:rsid w:val="00C03208"/>
    <w:rsid w:val="00C0381B"/>
    <w:rsid w:val="00C044A4"/>
    <w:rsid w:val="00C04816"/>
    <w:rsid w:val="00C04A02"/>
    <w:rsid w:val="00C0550C"/>
    <w:rsid w:val="00C05793"/>
    <w:rsid w:val="00C06A67"/>
    <w:rsid w:val="00C06C90"/>
    <w:rsid w:val="00C06ED8"/>
    <w:rsid w:val="00C100DC"/>
    <w:rsid w:val="00C10240"/>
    <w:rsid w:val="00C10849"/>
    <w:rsid w:val="00C10D17"/>
    <w:rsid w:val="00C131B9"/>
    <w:rsid w:val="00C13D68"/>
    <w:rsid w:val="00C14317"/>
    <w:rsid w:val="00C147CD"/>
    <w:rsid w:val="00C15220"/>
    <w:rsid w:val="00C1589D"/>
    <w:rsid w:val="00C1674A"/>
    <w:rsid w:val="00C167A7"/>
    <w:rsid w:val="00C17ADA"/>
    <w:rsid w:val="00C21109"/>
    <w:rsid w:val="00C2128D"/>
    <w:rsid w:val="00C21AA4"/>
    <w:rsid w:val="00C21F2E"/>
    <w:rsid w:val="00C22067"/>
    <w:rsid w:val="00C22E8B"/>
    <w:rsid w:val="00C23B40"/>
    <w:rsid w:val="00C23BC7"/>
    <w:rsid w:val="00C23FC0"/>
    <w:rsid w:val="00C2421F"/>
    <w:rsid w:val="00C243A9"/>
    <w:rsid w:val="00C246CF"/>
    <w:rsid w:val="00C24C30"/>
    <w:rsid w:val="00C26B41"/>
    <w:rsid w:val="00C26CDC"/>
    <w:rsid w:val="00C26D38"/>
    <w:rsid w:val="00C27AF5"/>
    <w:rsid w:val="00C27C5C"/>
    <w:rsid w:val="00C302CD"/>
    <w:rsid w:val="00C30731"/>
    <w:rsid w:val="00C30777"/>
    <w:rsid w:val="00C30A73"/>
    <w:rsid w:val="00C30CD3"/>
    <w:rsid w:val="00C31A77"/>
    <w:rsid w:val="00C31F0F"/>
    <w:rsid w:val="00C32267"/>
    <w:rsid w:val="00C3239A"/>
    <w:rsid w:val="00C323FA"/>
    <w:rsid w:val="00C32B34"/>
    <w:rsid w:val="00C32E8A"/>
    <w:rsid w:val="00C33B0B"/>
    <w:rsid w:val="00C33C50"/>
    <w:rsid w:val="00C35382"/>
    <w:rsid w:val="00C35BAC"/>
    <w:rsid w:val="00C35EA1"/>
    <w:rsid w:val="00C35EB8"/>
    <w:rsid w:val="00C37416"/>
    <w:rsid w:val="00C403AF"/>
    <w:rsid w:val="00C40613"/>
    <w:rsid w:val="00C4069C"/>
    <w:rsid w:val="00C41492"/>
    <w:rsid w:val="00C41D7B"/>
    <w:rsid w:val="00C42A56"/>
    <w:rsid w:val="00C42C8E"/>
    <w:rsid w:val="00C445DB"/>
    <w:rsid w:val="00C44A11"/>
    <w:rsid w:val="00C44E83"/>
    <w:rsid w:val="00C45532"/>
    <w:rsid w:val="00C4572D"/>
    <w:rsid w:val="00C462ED"/>
    <w:rsid w:val="00C4641A"/>
    <w:rsid w:val="00C46F6A"/>
    <w:rsid w:val="00C4732D"/>
    <w:rsid w:val="00C500B5"/>
    <w:rsid w:val="00C501C8"/>
    <w:rsid w:val="00C50A76"/>
    <w:rsid w:val="00C512EA"/>
    <w:rsid w:val="00C51AB2"/>
    <w:rsid w:val="00C51EA4"/>
    <w:rsid w:val="00C52A23"/>
    <w:rsid w:val="00C52EF7"/>
    <w:rsid w:val="00C53FA0"/>
    <w:rsid w:val="00C5442E"/>
    <w:rsid w:val="00C54492"/>
    <w:rsid w:val="00C55F87"/>
    <w:rsid w:val="00C568A8"/>
    <w:rsid w:val="00C56ACA"/>
    <w:rsid w:val="00C5777C"/>
    <w:rsid w:val="00C57E1C"/>
    <w:rsid w:val="00C57EF1"/>
    <w:rsid w:val="00C6211B"/>
    <w:rsid w:val="00C639DF"/>
    <w:rsid w:val="00C63E6E"/>
    <w:rsid w:val="00C64896"/>
    <w:rsid w:val="00C6563B"/>
    <w:rsid w:val="00C65BDD"/>
    <w:rsid w:val="00C716F8"/>
    <w:rsid w:val="00C73470"/>
    <w:rsid w:val="00C73D4C"/>
    <w:rsid w:val="00C74625"/>
    <w:rsid w:val="00C747C1"/>
    <w:rsid w:val="00C7480A"/>
    <w:rsid w:val="00C7496F"/>
    <w:rsid w:val="00C74AAC"/>
    <w:rsid w:val="00C74D8F"/>
    <w:rsid w:val="00C74E5E"/>
    <w:rsid w:val="00C752B0"/>
    <w:rsid w:val="00C7532C"/>
    <w:rsid w:val="00C75755"/>
    <w:rsid w:val="00C75CFC"/>
    <w:rsid w:val="00C75FB7"/>
    <w:rsid w:val="00C77DB2"/>
    <w:rsid w:val="00C8017C"/>
    <w:rsid w:val="00C80880"/>
    <w:rsid w:val="00C82637"/>
    <w:rsid w:val="00C82D2E"/>
    <w:rsid w:val="00C83314"/>
    <w:rsid w:val="00C84828"/>
    <w:rsid w:val="00C84BD0"/>
    <w:rsid w:val="00C84E3B"/>
    <w:rsid w:val="00C84EC7"/>
    <w:rsid w:val="00C85D71"/>
    <w:rsid w:val="00C86CF5"/>
    <w:rsid w:val="00C879D9"/>
    <w:rsid w:val="00C87B2C"/>
    <w:rsid w:val="00C87E61"/>
    <w:rsid w:val="00C87FD2"/>
    <w:rsid w:val="00C90683"/>
    <w:rsid w:val="00C9143E"/>
    <w:rsid w:val="00C91501"/>
    <w:rsid w:val="00C92627"/>
    <w:rsid w:val="00C92E50"/>
    <w:rsid w:val="00C939A3"/>
    <w:rsid w:val="00C953DE"/>
    <w:rsid w:val="00C95ACB"/>
    <w:rsid w:val="00C96035"/>
    <w:rsid w:val="00C96132"/>
    <w:rsid w:val="00C96D13"/>
    <w:rsid w:val="00C96F6F"/>
    <w:rsid w:val="00C9790D"/>
    <w:rsid w:val="00CA0B3A"/>
    <w:rsid w:val="00CA0C80"/>
    <w:rsid w:val="00CA1434"/>
    <w:rsid w:val="00CA1B40"/>
    <w:rsid w:val="00CA1E98"/>
    <w:rsid w:val="00CA2149"/>
    <w:rsid w:val="00CA242A"/>
    <w:rsid w:val="00CA259A"/>
    <w:rsid w:val="00CA2DD2"/>
    <w:rsid w:val="00CA3303"/>
    <w:rsid w:val="00CA3C6B"/>
    <w:rsid w:val="00CA3E33"/>
    <w:rsid w:val="00CA4BB3"/>
    <w:rsid w:val="00CA541E"/>
    <w:rsid w:val="00CA61A6"/>
    <w:rsid w:val="00CA63F5"/>
    <w:rsid w:val="00CA6A94"/>
    <w:rsid w:val="00CA6DD9"/>
    <w:rsid w:val="00CA7B6A"/>
    <w:rsid w:val="00CB0664"/>
    <w:rsid w:val="00CB0B38"/>
    <w:rsid w:val="00CB0C8F"/>
    <w:rsid w:val="00CB1237"/>
    <w:rsid w:val="00CB1E9B"/>
    <w:rsid w:val="00CB205F"/>
    <w:rsid w:val="00CB28E3"/>
    <w:rsid w:val="00CB2FDC"/>
    <w:rsid w:val="00CB32F6"/>
    <w:rsid w:val="00CB3B84"/>
    <w:rsid w:val="00CB47EC"/>
    <w:rsid w:val="00CB481F"/>
    <w:rsid w:val="00CB5AD5"/>
    <w:rsid w:val="00CB66A5"/>
    <w:rsid w:val="00CB6CFC"/>
    <w:rsid w:val="00CB75B5"/>
    <w:rsid w:val="00CB7C71"/>
    <w:rsid w:val="00CB7D99"/>
    <w:rsid w:val="00CC0D25"/>
    <w:rsid w:val="00CC2713"/>
    <w:rsid w:val="00CC30F7"/>
    <w:rsid w:val="00CC3E06"/>
    <w:rsid w:val="00CC43B6"/>
    <w:rsid w:val="00CC46FF"/>
    <w:rsid w:val="00CC4869"/>
    <w:rsid w:val="00CC4D8A"/>
    <w:rsid w:val="00CC553D"/>
    <w:rsid w:val="00CC6209"/>
    <w:rsid w:val="00CC6360"/>
    <w:rsid w:val="00CC64D6"/>
    <w:rsid w:val="00CC673F"/>
    <w:rsid w:val="00CC688B"/>
    <w:rsid w:val="00CC768C"/>
    <w:rsid w:val="00CD00D6"/>
    <w:rsid w:val="00CD02D4"/>
    <w:rsid w:val="00CD058E"/>
    <w:rsid w:val="00CD30A5"/>
    <w:rsid w:val="00CD3A3F"/>
    <w:rsid w:val="00CD4F4A"/>
    <w:rsid w:val="00CD6108"/>
    <w:rsid w:val="00CD6811"/>
    <w:rsid w:val="00CD7AA7"/>
    <w:rsid w:val="00CE02A4"/>
    <w:rsid w:val="00CE074B"/>
    <w:rsid w:val="00CE07CB"/>
    <w:rsid w:val="00CE17D5"/>
    <w:rsid w:val="00CE1985"/>
    <w:rsid w:val="00CE1FB0"/>
    <w:rsid w:val="00CE25BC"/>
    <w:rsid w:val="00CE2639"/>
    <w:rsid w:val="00CE3146"/>
    <w:rsid w:val="00CE3F00"/>
    <w:rsid w:val="00CE4805"/>
    <w:rsid w:val="00CE4976"/>
    <w:rsid w:val="00CE4AFB"/>
    <w:rsid w:val="00CE5266"/>
    <w:rsid w:val="00CE5F14"/>
    <w:rsid w:val="00CE65B6"/>
    <w:rsid w:val="00CE70AB"/>
    <w:rsid w:val="00CE7B76"/>
    <w:rsid w:val="00CE7BBE"/>
    <w:rsid w:val="00CE7FBA"/>
    <w:rsid w:val="00CF0AE2"/>
    <w:rsid w:val="00CF0EA1"/>
    <w:rsid w:val="00CF13EC"/>
    <w:rsid w:val="00CF2115"/>
    <w:rsid w:val="00CF23B1"/>
    <w:rsid w:val="00CF4CF6"/>
    <w:rsid w:val="00CF5951"/>
    <w:rsid w:val="00CF6678"/>
    <w:rsid w:val="00CF7586"/>
    <w:rsid w:val="00D008CF"/>
    <w:rsid w:val="00D0136B"/>
    <w:rsid w:val="00D015E2"/>
    <w:rsid w:val="00D022F8"/>
    <w:rsid w:val="00D02B18"/>
    <w:rsid w:val="00D04C95"/>
    <w:rsid w:val="00D050DE"/>
    <w:rsid w:val="00D05393"/>
    <w:rsid w:val="00D0583E"/>
    <w:rsid w:val="00D05B95"/>
    <w:rsid w:val="00D06391"/>
    <w:rsid w:val="00D06D77"/>
    <w:rsid w:val="00D07E3C"/>
    <w:rsid w:val="00D11A1E"/>
    <w:rsid w:val="00D12B12"/>
    <w:rsid w:val="00D12D8D"/>
    <w:rsid w:val="00D12F4D"/>
    <w:rsid w:val="00D146E7"/>
    <w:rsid w:val="00D1558C"/>
    <w:rsid w:val="00D1706C"/>
    <w:rsid w:val="00D17CC0"/>
    <w:rsid w:val="00D2036D"/>
    <w:rsid w:val="00D2081B"/>
    <w:rsid w:val="00D20973"/>
    <w:rsid w:val="00D20B0C"/>
    <w:rsid w:val="00D21041"/>
    <w:rsid w:val="00D21098"/>
    <w:rsid w:val="00D2169B"/>
    <w:rsid w:val="00D22609"/>
    <w:rsid w:val="00D22615"/>
    <w:rsid w:val="00D2278F"/>
    <w:rsid w:val="00D24611"/>
    <w:rsid w:val="00D256E7"/>
    <w:rsid w:val="00D25D6C"/>
    <w:rsid w:val="00D25DA6"/>
    <w:rsid w:val="00D25ED9"/>
    <w:rsid w:val="00D267C4"/>
    <w:rsid w:val="00D26DB9"/>
    <w:rsid w:val="00D270F6"/>
    <w:rsid w:val="00D274FD"/>
    <w:rsid w:val="00D27901"/>
    <w:rsid w:val="00D30377"/>
    <w:rsid w:val="00D3087E"/>
    <w:rsid w:val="00D30FA9"/>
    <w:rsid w:val="00D317CD"/>
    <w:rsid w:val="00D3185B"/>
    <w:rsid w:val="00D33B29"/>
    <w:rsid w:val="00D33C57"/>
    <w:rsid w:val="00D33C97"/>
    <w:rsid w:val="00D341D0"/>
    <w:rsid w:val="00D3420F"/>
    <w:rsid w:val="00D3432A"/>
    <w:rsid w:val="00D35A43"/>
    <w:rsid w:val="00D366FD"/>
    <w:rsid w:val="00D367CE"/>
    <w:rsid w:val="00D36B42"/>
    <w:rsid w:val="00D37903"/>
    <w:rsid w:val="00D37D85"/>
    <w:rsid w:val="00D4082A"/>
    <w:rsid w:val="00D4151A"/>
    <w:rsid w:val="00D41A09"/>
    <w:rsid w:val="00D41A45"/>
    <w:rsid w:val="00D4228F"/>
    <w:rsid w:val="00D4398D"/>
    <w:rsid w:val="00D4406C"/>
    <w:rsid w:val="00D44581"/>
    <w:rsid w:val="00D45BB3"/>
    <w:rsid w:val="00D45E27"/>
    <w:rsid w:val="00D46399"/>
    <w:rsid w:val="00D46428"/>
    <w:rsid w:val="00D4799D"/>
    <w:rsid w:val="00D47D79"/>
    <w:rsid w:val="00D47ED7"/>
    <w:rsid w:val="00D50DE7"/>
    <w:rsid w:val="00D51377"/>
    <w:rsid w:val="00D517B8"/>
    <w:rsid w:val="00D51839"/>
    <w:rsid w:val="00D53489"/>
    <w:rsid w:val="00D53A44"/>
    <w:rsid w:val="00D54095"/>
    <w:rsid w:val="00D554B0"/>
    <w:rsid w:val="00D5592A"/>
    <w:rsid w:val="00D56D3E"/>
    <w:rsid w:val="00D57015"/>
    <w:rsid w:val="00D576C6"/>
    <w:rsid w:val="00D6024B"/>
    <w:rsid w:val="00D60435"/>
    <w:rsid w:val="00D618B1"/>
    <w:rsid w:val="00D61CF0"/>
    <w:rsid w:val="00D62799"/>
    <w:rsid w:val="00D62D29"/>
    <w:rsid w:val="00D636DF"/>
    <w:rsid w:val="00D64341"/>
    <w:rsid w:val="00D6456D"/>
    <w:rsid w:val="00D64D2C"/>
    <w:rsid w:val="00D65580"/>
    <w:rsid w:val="00D6592D"/>
    <w:rsid w:val="00D6596A"/>
    <w:rsid w:val="00D659A4"/>
    <w:rsid w:val="00D65D45"/>
    <w:rsid w:val="00D6654D"/>
    <w:rsid w:val="00D67303"/>
    <w:rsid w:val="00D6735E"/>
    <w:rsid w:val="00D67C0D"/>
    <w:rsid w:val="00D708E4"/>
    <w:rsid w:val="00D70B45"/>
    <w:rsid w:val="00D71051"/>
    <w:rsid w:val="00D71113"/>
    <w:rsid w:val="00D712FF"/>
    <w:rsid w:val="00D714FD"/>
    <w:rsid w:val="00D74705"/>
    <w:rsid w:val="00D75CB8"/>
    <w:rsid w:val="00D7619B"/>
    <w:rsid w:val="00D76A29"/>
    <w:rsid w:val="00D76B04"/>
    <w:rsid w:val="00D77774"/>
    <w:rsid w:val="00D778C6"/>
    <w:rsid w:val="00D77FFB"/>
    <w:rsid w:val="00D812C6"/>
    <w:rsid w:val="00D822F3"/>
    <w:rsid w:val="00D8242D"/>
    <w:rsid w:val="00D8250B"/>
    <w:rsid w:val="00D83E8D"/>
    <w:rsid w:val="00D84000"/>
    <w:rsid w:val="00D85981"/>
    <w:rsid w:val="00D860D1"/>
    <w:rsid w:val="00D86492"/>
    <w:rsid w:val="00D86E38"/>
    <w:rsid w:val="00D86E91"/>
    <w:rsid w:val="00D87B6D"/>
    <w:rsid w:val="00D91D75"/>
    <w:rsid w:val="00D92092"/>
    <w:rsid w:val="00D9283C"/>
    <w:rsid w:val="00D92ED1"/>
    <w:rsid w:val="00D93B46"/>
    <w:rsid w:val="00D93D92"/>
    <w:rsid w:val="00D93D95"/>
    <w:rsid w:val="00D93EAB"/>
    <w:rsid w:val="00D94323"/>
    <w:rsid w:val="00D94B9D"/>
    <w:rsid w:val="00D95194"/>
    <w:rsid w:val="00D957B9"/>
    <w:rsid w:val="00D96905"/>
    <w:rsid w:val="00D97E02"/>
    <w:rsid w:val="00DA09F2"/>
    <w:rsid w:val="00DA1017"/>
    <w:rsid w:val="00DA109D"/>
    <w:rsid w:val="00DA1344"/>
    <w:rsid w:val="00DA14AA"/>
    <w:rsid w:val="00DA2137"/>
    <w:rsid w:val="00DA231C"/>
    <w:rsid w:val="00DA23FC"/>
    <w:rsid w:val="00DA27DF"/>
    <w:rsid w:val="00DA320A"/>
    <w:rsid w:val="00DA37C3"/>
    <w:rsid w:val="00DA39C5"/>
    <w:rsid w:val="00DA46F8"/>
    <w:rsid w:val="00DA4B93"/>
    <w:rsid w:val="00DA5011"/>
    <w:rsid w:val="00DA59C9"/>
    <w:rsid w:val="00DA5B48"/>
    <w:rsid w:val="00DA5CA0"/>
    <w:rsid w:val="00DA5D9E"/>
    <w:rsid w:val="00DA65DA"/>
    <w:rsid w:val="00DA6A60"/>
    <w:rsid w:val="00DA6E1E"/>
    <w:rsid w:val="00DA73CA"/>
    <w:rsid w:val="00DA782A"/>
    <w:rsid w:val="00DA7AD6"/>
    <w:rsid w:val="00DB016F"/>
    <w:rsid w:val="00DB07B5"/>
    <w:rsid w:val="00DB1BC1"/>
    <w:rsid w:val="00DB1C52"/>
    <w:rsid w:val="00DB40BF"/>
    <w:rsid w:val="00DB4365"/>
    <w:rsid w:val="00DB49DE"/>
    <w:rsid w:val="00DB5922"/>
    <w:rsid w:val="00DB6511"/>
    <w:rsid w:val="00DB6753"/>
    <w:rsid w:val="00DB6C71"/>
    <w:rsid w:val="00DB6CC1"/>
    <w:rsid w:val="00DB73FD"/>
    <w:rsid w:val="00DB7713"/>
    <w:rsid w:val="00DC049B"/>
    <w:rsid w:val="00DC070B"/>
    <w:rsid w:val="00DC1A83"/>
    <w:rsid w:val="00DC260B"/>
    <w:rsid w:val="00DC367F"/>
    <w:rsid w:val="00DC39CD"/>
    <w:rsid w:val="00DC3C6A"/>
    <w:rsid w:val="00DC3F44"/>
    <w:rsid w:val="00DC4004"/>
    <w:rsid w:val="00DC45A6"/>
    <w:rsid w:val="00DC5021"/>
    <w:rsid w:val="00DC59F9"/>
    <w:rsid w:val="00DC619C"/>
    <w:rsid w:val="00DC67E0"/>
    <w:rsid w:val="00DC6BC9"/>
    <w:rsid w:val="00DC7873"/>
    <w:rsid w:val="00DC7B5D"/>
    <w:rsid w:val="00DD0A07"/>
    <w:rsid w:val="00DD0E42"/>
    <w:rsid w:val="00DD1823"/>
    <w:rsid w:val="00DD2323"/>
    <w:rsid w:val="00DD273C"/>
    <w:rsid w:val="00DD34BB"/>
    <w:rsid w:val="00DD38D5"/>
    <w:rsid w:val="00DD3924"/>
    <w:rsid w:val="00DD4152"/>
    <w:rsid w:val="00DD453C"/>
    <w:rsid w:val="00DD5034"/>
    <w:rsid w:val="00DD58FD"/>
    <w:rsid w:val="00DD6677"/>
    <w:rsid w:val="00DD6B81"/>
    <w:rsid w:val="00DD7A3E"/>
    <w:rsid w:val="00DE017F"/>
    <w:rsid w:val="00DE08E8"/>
    <w:rsid w:val="00DE0930"/>
    <w:rsid w:val="00DE1C24"/>
    <w:rsid w:val="00DE1F04"/>
    <w:rsid w:val="00DE23AD"/>
    <w:rsid w:val="00DE279F"/>
    <w:rsid w:val="00DE2B56"/>
    <w:rsid w:val="00DE4541"/>
    <w:rsid w:val="00DE4C7E"/>
    <w:rsid w:val="00DE5C28"/>
    <w:rsid w:val="00DE5FFA"/>
    <w:rsid w:val="00DE6272"/>
    <w:rsid w:val="00DE6D64"/>
    <w:rsid w:val="00DE768A"/>
    <w:rsid w:val="00DE7A4B"/>
    <w:rsid w:val="00DF013C"/>
    <w:rsid w:val="00DF029E"/>
    <w:rsid w:val="00DF15A8"/>
    <w:rsid w:val="00DF1AB8"/>
    <w:rsid w:val="00DF2141"/>
    <w:rsid w:val="00DF34D0"/>
    <w:rsid w:val="00DF3723"/>
    <w:rsid w:val="00DF4C73"/>
    <w:rsid w:val="00E000F2"/>
    <w:rsid w:val="00E00391"/>
    <w:rsid w:val="00E00A04"/>
    <w:rsid w:val="00E012DA"/>
    <w:rsid w:val="00E01DB5"/>
    <w:rsid w:val="00E03206"/>
    <w:rsid w:val="00E041F7"/>
    <w:rsid w:val="00E046C6"/>
    <w:rsid w:val="00E05BA0"/>
    <w:rsid w:val="00E05CEB"/>
    <w:rsid w:val="00E06216"/>
    <w:rsid w:val="00E06453"/>
    <w:rsid w:val="00E0661F"/>
    <w:rsid w:val="00E0685B"/>
    <w:rsid w:val="00E0754E"/>
    <w:rsid w:val="00E07A95"/>
    <w:rsid w:val="00E07C1D"/>
    <w:rsid w:val="00E102E7"/>
    <w:rsid w:val="00E102F0"/>
    <w:rsid w:val="00E10814"/>
    <w:rsid w:val="00E112C2"/>
    <w:rsid w:val="00E120B1"/>
    <w:rsid w:val="00E1260E"/>
    <w:rsid w:val="00E12C9A"/>
    <w:rsid w:val="00E12CEF"/>
    <w:rsid w:val="00E138E4"/>
    <w:rsid w:val="00E139B8"/>
    <w:rsid w:val="00E1417A"/>
    <w:rsid w:val="00E15AFA"/>
    <w:rsid w:val="00E15FC5"/>
    <w:rsid w:val="00E16D33"/>
    <w:rsid w:val="00E16E8C"/>
    <w:rsid w:val="00E17441"/>
    <w:rsid w:val="00E17C0E"/>
    <w:rsid w:val="00E20368"/>
    <w:rsid w:val="00E20B93"/>
    <w:rsid w:val="00E2215F"/>
    <w:rsid w:val="00E22279"/>
    <w:rsid w:val="00E23322"/>
    <w:rsid w:val="00E23F30"/>
    <w:rsid w:val="00E246CF"/>
    <w:rsid w:val="00E247DC"/>
    <w:rsid w:val="00E24DBD"/>
    <w:rsid w:val="00E250C5"/>
    <w:rsid w:val="00E250E5"/>
    <w:rsid w:val="00E2522B"/>
    <w:rsid w:val="00E25405"/>
    <w:rsid w:val="00E25C3F"/>
    <w:rsid w:val="00E26487"/>
    <w:rsid w:val="00E26A76"/>
    <w:rsid w:val="00E26D74"/>
    <w:rsid w:val="00E2753A"/>
    <w:rsid w:val="00E305B5"/>
    <w:rsid w:val="00E3120B"/>
    <w:rsid w:val="00E315CD"/>
    <w:rsid w:val="00E31F10"/>
    <w:rsid w:val="00E32170"/>
    <w:rsid w:val="00E3226F"/>
    <w:rsid w:val="00E336C9"/>
    <w:rsid w:val="00E33EB9"/>
    <w:rsid w:val="00E3485C"/>
    <w:rsid w:val="00E3489F"/>
    <w:rsid w:val="00E3584C"/>
    <w:rsid w:val="00E35B56"/>
    <w:rsid w:val="00E35BFC"/>
    <w:rsid w:val="00E3666E"/>
    <w:rsid w:val="00E36C48"/>
    <w:rsid w:val="00E37965"/>
    <w:rsid w:val="00E404C9"/>
    <w:rsid w:val="00E41ECC"/>
    <w:rsid w:val="00E43C29"/>
    <w:rsid w:val="00E44FCB"/>
    <w:rsid w:val="00E45124"/>
    <w:rsid w:val="00E45A46"/>
    <w:rsid w:val="00E460BE"/>
    <w:rsid w:val="00E467AB"/>
    <w:rsid w:val="00E46A34"/>
    <w:rsid w:val="00E46C80"/>
    <w:rsid w:val="00E472CC"/>
    <w:rsid w:val="00E47379"/>
    <w:rsid w:val="00E514F5"/>
    <w:rsid w:val="00E5165B"/>
    <w:rsid w:val="00E51B78"/>
    <w:rsid w:val="00E51EE8"/>
    <w:rsid w:val="00E524F7"/>
    <w:rsid w:val="00E53D38"/>
    <w:rsid w:val="00E54FCE"/>
    <w:rsid w:val="00E55229"/>
    <w:rsid w:val="00E55575"/>
    <w:rsid w:val="00E55DE7"/>
    <w:rsid w:val="00E563F5"/>
    <w:rsid w:val="00E5649A"/>
    <w:rsid w:val="00E575B8"/>
    <w:rsid w:val="00E57A1F"/>
    <w:rsid w:val="00E57CA8"/>
    <w:rsid w:val="00E60576"/>
    <w:rsid w:val="00E60683"/>
    <w:rsid w:val="00E60C35"/>
    <w:rsid w:val="00E60D22"/>
    <w:rsid w:val="00E620D8"/>
    <w:rsid w:val="00E6270B"/>
    <w:rsid w:val="00E63195"/>
    <w:rsid w:val="00E641D7"/>
    <w:rsid w:val="00E64DBA"/>
    <w:rsid w:val="00E65142"/>
    <w:rsid w:val="00E65467"/>
    <w:rsid w:val="00E65909"/>
    <w:rsid w:val="00E6687A"/>
    <w:rsid w:val="00E66D7A"/>
    <w:rsid w:val="00E67E5F"/>
    <w:rsid w:val="00E701AA"/>
    <w:rsid w:val="00E7048A"/>
    <w:rsid w:val="00E705B9"/>
    <w:rsid w:val="00E70E40"/>
    <w:rsid w:val="00E70FA0"/>
    <w:rsid w:val="00E72396"/>
    <w:rsid w:val="00E72DCA"/>
    <w:rsid w:val="00E736B9"/>
    <w:rsid w:val="00E73A84"/>
    <w:rsid w:val="00E73FD9"/>
    <w:rsid w:val="00E74772"/>
    <w:rsid w:val="00E7478D"/>
    <w:rsid w:val="00E74AED"/>
    <w:rsid w:val="00E74B5A"/>
    <w:rsid w:val="00E74CCF"/>
    <w:rsid w:val="00E74E52"/>
    <w:rsid w:val="00E769EC"/>
    <w:rsid w:val="00E770F1"/>
    <w:rsid w:val="00E800CD"/>
    <w:rsid w:val="00E80C2C"/>
    <w:rsid w:val="00E8117F"/>
    <w:rsid w:val="00E815C8"/>
    <w:rsid w:val="00E81936"/>
    <w:rsid w:val="00E81E1B"/>
    <w:rsid w:val="00E8240B"/>
    <w:rsid w:val="00E83011"/>
    <w:rsid w:val="00E83B43"/>
    <w:rsid w:val="00E83B6D"/>
    <w:rsid w:val="00E84C17"/>
    <w:rsid w:val="00E85818"/>
    <w:rsid w:val="00E85F4F"/>
    <w:rsid w:val="00E86955"/>
    <w:rsid w:val="00E86EB9"/>
    <w:rsid w:val="00E8714E"/>
    <w:rsid w:val="00E87E5B"/>
    <w:rsid w:val="00E9173D"/>
    <w:rsid w:val="00E93418"/>
    <w:rsid w:val="00E93549"/>
    <w:rsid w:val="00E938DB"/>
    <w:rsid w:val="00E93D3E"/>
    <w:rsid w:val="00E9448E"/>
    <w:rsid w:val="00E94D1A"/>
    <w:rsid w:val="00E97C56"/>
    <w:rsid w:val="00EA0299"/>
    <w:rsid w:val="00EA0F00"/>
    <w:rsid w:val="00EA1391"/>
    <w:rsid w:val="00EA139F"/>
    <w:rsid w:val="00EA14DC"/>
    <w:rsid w:val="00EA1DF0"/>
    <w:rsid w:val="00EA2D75"/>
    <w:rsid w:val="00EA526E"/>
    <w:rsid w:val="00EA59D7"/>
    <w:rsid w:val="00EA5DC1"/>
    <w:rsid w:val="00EA6000"/>
    <w:rsid w:val="00EA60BA"/>
    <w:rsid w:val="00EA6F4A"/>
    <w:rsid w:val="00EA7408"/>
    <w:rsid w:val="00EA75F2"/>
    <w:rsid w:val="00EB070C"/>
    <w:rsid w:val="00EB07BE"/>
    <w:rsid w:val="00EB0DB2"/>
    <w:rsid w:val="00EB16D9"/>
    <w:rsid w:val="00EB1978"/>
    <w:rsid w:val="00EB2D3C"/>
    <w:rsid w:val="00EB37BD"/>
    <w:rsid w:val="00EB5D29"/>
    <w:rsid w:val="00EB72ED"/>
    <w:rsid w:val="00EB74A6"/>
    <w:rsid w:val="00EB7FE2"/>
    <w:rsid w:val="00EC0D95"/>
    <w:rsid w:val="00EC1024"/>
    <w:rsid w:val="00EC1046"/>
    <w:rsid w:val="00EC1405"/>
    <w:rsid w:val="00EC3B4D"/>
    <w:rsid w:val="00EC3E88"/>
    <w:rsid w:val="00EC45CC"/>
    <w:rsid w:val="00EC4BD1"/>
    <w:rsid w:val="00EC4CC4"/>
    <w:rsid w:val="00EC4FB1"/>
    <w:rsid w:val="00EC5F39"/>
    <w:rsid w:val="00EC6562"/>
    <w:rsid w:val="00EC6651"/>
    <w:rsid w:val="00EC6A0B"/>
    <w:rsid w:val="00EC6A76"/>
    <w:rsid w:val="00EC6B36"/>
    <w:rsid w:val="00EC775E"/>
    <w:rsid w:val="00ED0022"/>
    <w:rsid w:val="00ED08AA"/>
    <w:rsid w:val="00ED0C75"/>
    <w:rsid w:val="00ED1BE6"/>
    <w:rsid w:val="00ED2027"/>
    <w:rsid w:val="00ED226D"/>
    <w:rsid w:val="00ED2435"/>
    <w:rsid w:val="00ED24D2"/>
    <w:rsid w:val="00ED2D77"/>
    <w:rsid w:val="00ED33B4"/>
    <w:rsid w:val="00ED46FB"/>
    <w:rsid w:val="00ED52A9"/>
    <w:rsid w:val="00ED5A22"/>
    <w:rsid w:val="00ED6341"/>
    <w:rsid w:val="00ED6DC7"/>
    <w:rsid w:val="00EE08D7"/>
    <w:rsid w:val="00EE0AE7"/>
    <w:rsid w:val="00EE0D03"/>
    <w:rsid w:val="00EE2013"/>
    <w:rsid w:val="00EE2B04"/>
    <w:rsid w:val="00EE3AC5"/>
    <w:rsid w:val="00EE4102"/>
    <w:rsid w:val="00EE5A4C"/>
    <w:rsid w:val="00EE5BD2"/>
    <w:rsid w:val="00EE6970"/>
    <w:rsid w:val="00EE7093"/>
    <w:rsid w:val="00EE727B"/>
    <w:rsid w:val="00EE74A1"/>
    <w:rsid w:val="00EE763C"/>
    <w:rsid w:val="00EE7EF2"/>
    <w:rsid w:val="00EF018B"/>
    <w:rsid w:val="00EF0873"/>
    <w:rsid w:val="00EF0F30"/>
    <w:rsid w:val="00EF1DCE"/>
    <w:rsid w:val="00EF1FAA"/>
    <w:rsid w:val="00EF25CE"/>
    <w:rsid w:val="00EF2619"/>
    <w:rsid w:val="00EF3E69"/>
    <w:rsid w:val="00EF4796"/>
    <w:rsid w:val="00EF5105"/>
    <w:rsid w:val="00EF539A"/>
    <w:rsid w:val="00EF57F1"/>
    <w:rsid w:val="00EF5C81"/>
    <w:rsid w:val="00EF6064"/>
    <w:rsid w:val="00EF6193"/>
    <w:rsid w:val="00EF6C9D"/>
    <w:rsid w:val="00EF6E68"/>
    <w:rsid w:val="00F0169B"/>
    <w:rsid w:val="00F024B8"/>
    <w:rsid w:val="00F0321C"/>
    <w:rsid w:val="00F03889"/>
    <w:rsid w:val="00F03BBE"/>
    <w:rsid w:val="00F048D6"/>
    <w:rsid w:val="00F04C5F"/>
    <w:rsid w:val="00F0664D"/>
    <w:rsid w:val="00F06826"/>
    <w:rsid w:val="00F06E47"/>
    <w:rsid w:val="00F070FB"/>
    <w:rsid w:val="00F07990"/>
    <w:rsid w:val="00F10618"/>
    <w:rsid w:val="00F119D9"/>
    <w:rsid w:val="00F128E1"/>
    <w:rsid w:val="00F1346C"/>
    <w:rsid w:val="00F14340"/>
    <w:rsid w:val="00F145A9"/>
    <w:rsid w:val="00F15094"/>
    <w:rsid w:val="00F16937"/>
    <w:rsid w:val="00F204F9"/>
    <w:rsid w:val="00F222DC"/>
    <w:rsid w:val="00F23608"/>
    <w:rsid w:val="00F23D05"/>
    <w:rsid w:val="00F2543F"/>
    <w:rsid w:val="00F25845"/>
    <w:rsid w:val="00F261EC"/>
    <w:rsid w:val="00F267F0"/>
    <w:rsid w:val="00F27DB2"/>
    <w:rsid w:val="00F30109"/>
    <w:rsid w:val="00F302E8"/>
    <w:rsid w:val="00F30537"/>
    <w:rsid w:val="00F30AA5"/>
    <w:rsid w:val="00F30EAB"/>
    <w:rsid w:val="00F314E2"/>
    <w:rsid w:val="00F32661"/>
    <w:rsid w:val="00F32662"/>
    <w:rsid w:val="00F32D64"/>
    <w:rsid w:val="00F3316C"/>
    <w:rsid w:val="00F34991"/>
    <w:rsid w:val="00F34A1A"/>
    <w:rsid w:val="00F34FCB"/>
    <w:rsid w:val="00F350D9"/>
    <w:rsid w:val="00F36380"/>
    <w:rsid w:val="00F36790"/>
    <w:rsid w:val="00F368CB"/>
    <w:rsid w:val="00F36ADF"/>
    <w:rsid w:val="00F37631"/>
    <w:rsid w:val="00F3779E"/>
    <w:rsid w:val="00F37F66"/>
    <w:rsid w:val="00F407AF"/>
    <w:rsid w:val="00F40F10"/>
    <w:rsid w:val="00F41A05"/>
    <w:rsid w:val="00F41E11"/>
    <w:rsid w:val="00F41EC4"/>
    <w:rsid w:val="00F4215F"/>
    <w:rsid w:val="00F423EF"/>
    <w:rsid w:val="00F43538"/>
    <w:rsid w:val="00F438DA"/>
    <w:rsid w:val="00F43B13"/>
    <w:rsid w:val="00F461B8"/>
    <w:rsid w:val="00F467E3"/>
    <w:rsid w:val="00F46B59"/>
    <w:rsid w:val="00F471D6"/>
    <w:rsid w:val="00F479C3"/>
    <w:rsid w:val="00F47A76"/>
    <w:rsid w:val="00F47E74"/>
    <w:rsid w:val="00F500AD"/>
    <w:rsid w:val="00F503BD"/>
    <w:rsid w:val="00F51075"/>
    <w:rsid w:val="00F513FD"/>
    <w:rsid w:val="00F519CD"/>
    <w:rsid w:val="00F51C88"/>
    <w:rsid w:val="00F51F67"/>
    <w:rsid w:val="00F5213E"/>
    <w:rsid w:val="00F53967"/>
    <w:rsid w:val="00F53A0C"/>
    <w:rsid w:val="00F5599D"/>
    <w:rsid w:val="00F56C1A"/>
    <w:rsid w:val="00F5742E"/>
    <w:rsid w:val="00F576D1"/>
    <w:rsid w:val="00F577BE"/>
    <w:rsid w:val="00F606E1"/>
    <w:rsid w:val="00F60733"/>
    <w:rsid w:val="00F607CE"/>
    <w:rsid w:val="00F61F56"/>
    <w:rsid w:val="00F62162"/>
    <w:rsid w:val="00F62824"/>
    <w:rsid w:val="00F62A75"/>
    <w:rsid w:val="00F63B4A"/>
    <w:rsid w:val="00F63EBA"/>
    <w:rsid w:val="00F6402F"/>
    <w:rsid w:val="00F645B1"/>
    <w:rsid w:val="00F65036"/>
    <w:rsid w:val="00F65A1F"/>
    <w:rsid w:val="00F65A5D"/>
    <w:rsid w:val="00F660A0"/>
    <w:rsid w:val="00F66319"/>
    <w:rsid w:val="00F668FE"/>
    <w:rsid w:val="00F6737F"/>
    <w:rsid w:val="00F6757D"/>
    <w:rsid w:val="00F676AD"/>
    <w:rsid w:val="00F67856"/>
    <w:rsid w:val="00F70906"/>
    <w:rsid w:val="00F70DAE"/>
    <w:rsid w:val="00F71BCD"/>
    <w:rsid w:val="00F75703"/>
    <w:rsid w:val="00F75B3D"/>
    <w:rsid w:val="00F75BE9"/>
    <w:rsid w:val="00F75EC2"/>
    <w:rsid w:val="00F762FF"/>
    <w:rsid w:val="00F76C74"/>
    <w:rsid w:val="00F7775C"/>
    <w:rsid w:val="00F804CF"/>
    <w:rsid w:val="00F80543"/>
    <w:rsid w:val="00F8147A"/>
    <w:rsid w:val="00F81F6D"/>
    <w:rsid w:val="00F83059"/>
    <w:rsid w:val="00F832B3"/>
    <w:rsid w:val="00F8370E"/>
    <w:rsid w:val="00F837C9"/>
    <w:rsid w:val="00F84084"/>
    <w:rsid w:val="00F84CFD"/>
    <w:rsid w:val="00F84E4A"/>
    <w:rsid w:val="00F851B3"/>
    <w:rsid w:val="00F86846"/>
    <w:rsid w:val="00F8757A"/>
    <w:rsid w:val="00F879E2"/>
    <w:rsid w:val="00F87B2E"/>
    <w:rsid w:val="00F9007F"/>
    <w:rsid w:val="00F90262"/>
    <w:rsid w:val="00F90BF7"/>
    <w:rsid w:val="00F91BB3"/>
    <w:rsid w:val="00F92E6F"/>
    <w:rsid w:val="00F930B4"/>
    <w:rsid w:val="00F93483"/>
    <w:rsid w:val="00F9368A"/>
    <w:rsid w:val="00F93FC0"/>
    <w:rsid w:val="00F94DEF"/>
    <w:rsid w:val="00F95486"/>
    <w:rsid w:val="00F96037"/>
    <w:rsid w:val="00F96A28"/>
    <w:rsid w:val="00F96C77"/>
    <w:rsid w:val="00F97D65"/>
    <w:rsid w:val="00FA00ED"/>
    <w:rsid w:val="00FA09C6"/>
    <w:rsid w:val="00FA0C98"/>
    <w:rsid w:val="00FA103A"/>
    <w:rsid w:val="00FA161B"/>
    <w:rsid w:val="00FA162B"/>
    <w:rsid w:val="00FA236B"/>
    <w:rsid w:val="00FA237E"/>
    <w:rsid w:val="00FA268E"/>
    <w:rsid w:val="00FA2C0F"/>
    <w:rsid w:val="00FA2D31"/>
    <w:rsid w:val="00FA3146"/>
    <w:rsid w:val="00FA40C3"/>
    <w:rsid w:val="00FA52C4"/>
    <w:rsid w:val="00FA6116"/>
    <w:rsid w:val="00FA61EB"/>
    <w:rsid w:val="00FA68EF"/>
    <w:rsid w:val="00FA6FCE"/>
    <w:rsid w:val="00FA70FF"/>
    <w:rsid w:val="00FA74B4"/>
    <w:rsid w:val="00FA7D8F"/>
    <w:rsid w:val="00FB0F6D"/>
    <w:rsid w:val="00FB1608"/>
    <w:rsid w:val="00FB2712"/>
    <w:rsid w:val="00FB2DAB"/>
    <w:rsid w:val="00FB300F"/>
    <w:rsid w:val="00FB34C8"/>
    <w:rsid w:val="00FB3F05"/>
    <w:rsid w:val="00FB3F48"/>
    <w:rsid w:val="00FB42A8"/>
    <w:rsid w:val="00FB4943"/>
    <w:rsid w:val="00FB4A79"/>
    <w:rsid w:val="00FB4AB7"/>
    <w:rsid w:val="00FB4B48"/>
    <w:rsid w:val="00FB4D31"/>
    <w:rsid w:val="00FB52C8"/>
    <w:rsid w:val="00FB559A"/>
    <w:rsid w:val="00FB590D"/>
    <w:rsid w:val="00FB59A0"/>
    <w:rsid w:val="00FB6043"/>
    <w:rsid w:val="00FB6B89"/>
    <w:rsid w:val="00FB6DF5"/>
    <w:rsid w:val="00FB7620"/>
    <w:rsid w:val="00FB7D73"/>
    <w:rsid w:val="00FC0C98"/>
    <w:rsid w:val="00FC0CA0"/>
    <w:rsid w:val="00FC0DF2"/>
    <w:rsid w:val="00FC113E"/>
    <w:rsid w:val="00FC135B"/>
    <w:rsid w:val="00FC17FF"/>
    <w:rsid w:val="00FC18FA"/>
    <w:rsid w:val="00FC1948"/>
    <w:rsid w:val="00FC2C1D"/>
    <w:rsid w:val="00FC33DD"/>
    <w:rsid w:val="00FC3597"/>
    <w:rsid w:val="00FC3737"/>
    <w:rsid w:val="00FC3F85"/>
    <w:rsid w:val="00FC4139"/>
    <w:rsid w:val="00FC63AA"/>
    <w:rsid w:val="00FC63CA"/>
    <w:rsid w:val="00FC6F4B"/>
    <w:rsid w:val="00FD09EE"/>
    <w:rsid w:val="00FD0D73"/>
    <w:rsid w:val="00FD1288"/>
    <w:rsid w:val="00FD1557"/>
    <w:rsid w:val="00FD1C77"/>
    <w:rsid w:val="00FD2035"/>
    <w:rsid w:val="00FD2053"/>
    <w:rsid w:val="00FD2AF8"/>
    <w:rsid w:val="00FD2B86"/>
    <w:rsid w:val="00FD4BCD"/>
    <w:rsid w:val="00FD534C"/>
    <w:rsid w:val="00FD5677"/>
    <w:rsid w:val="00FD5A32"/>
    <w:rsid w:val="00FD5E6B"/>
    <w:rsid w:val="00FD6195"/>
    <w:rsid w:val="00FD63A0"/>
    <w:rsid w:val="00FD6633"/>
    <w:rsid w:val="00FD6A4D"/>
    <w:rsid w:val="00FD6B59"/>
    <w:rsid w:val="00FD6DF3"/>
    <w:rsid w:val="00FD7A50"/>
    <w:rsid w:val="00FE0DF1"/>
    <w:rsid w:val="00FE0FCA"/>
    <w:rsid w:val="00FE1388"/>
    <w:rsid w:val="00FE1E62"/>
    <w:rsid w:val="00FE2212"/>
    <w:rsid w:val="00FE34A7"/>
    <w:rsid w:val="00FE5064"/>
    <w:rsid w:val="00FE51B3"/>
    <w:rsid w:val="00FE5702"/>
    <w:rsid w:val="00FE6527"/>
    <w:rsid w:val="00FE6749"/>
    <w:rsid w:val="00FE6757"/>
    <w:rsid w:val="00FE759A"/>
    <w:rsid w:val="00FE79C4"/>
    <w:rsid w:val="00FF17CF"/>
    <w:rsid w:val="00FF1ACF"/>
    <w:rsid w:val="00FF2055"/>
    <w:rsid w:val="00FF27A6"/>
    <w:rsid w:val="00FF30B1"/>
    <w:rsid w:val="00FF387C"/>
    <w:rsid w:val="00FF3B3D"/>
    <w:rsid w:val="00FF3F95"/>
    <w:rsid w:val="00FF562A"/>
    <w:rsid w:val="00FF6A29"/>
    <w:rsid w:val="00FF6EFC"/>
    <w:rsid w:val="00FF6F28"/>
    <w:rsid w:val="00FF793E"/>
    <w:rsid w:val="00FF7B62"/>
    <w:rsid w:val="00FF7C51"/>
    <w:rsid w:val="00FF7FC2"/>
    <w:rsid w:val="01052116"/>
    <w:rsid w:val="0117049E"/>
    <w:rsid w:val="014609F5"/>
    <w:rsid w:val="016B582B"/>
    <w:rsid w:val="01A710AA"/>
    <w:rsid w:val="01AF530D"/>
    <w:rsid w:val="01B17C67"/>
    <w:rsid w:val="01BD2466"/>
    <w:rsid w:val="01D51B7C"/>
    <w:rsid w:val="02597EDC"/>
    <w:rsid w:val="02874009"/>
    <w:rsid w:val="032E44D5"/>
    <w:rsid w:val="03CB30A6"/>
    <w:rsid w:val="040A3DBB"/>
    <w:rsid w:val="057A7E7F"/>
    <w:rsid w:val="05D104CC"/>
    <w:rsid w:val="05E72B3D"/>
    <w:rsid w:val="05E97745"/>
    <w:rsid w:val="0673170A"/>
    <w:rsid w:val="077C28E5"/>
    <w:rsid w:val="078E0156"/>
    <w:rsid w:val="0796504D"/>
    <w:rsid w:val="07B31AE4"/>
    <w:rsid w:val="07C93481"/>
    <w:rsid w:val="07D457BA"/>
    <w:rsid w:val="081F5E8F"/>
    <w:rsid w:val="08532DBF"/>
    <w:rsid w:val="0859282B"/>
    <w:rsid w:val="08CA7C22"/>
    <w:rsid w:val="08DF2E8A"/>
    <w:rsid w:val="08F4561E"/>
    <w:rsid w:val="08F74CBF"/>
    <w:rsid w:val="091C2547"/>
    <w:rsid w:val="0931040B"/>
    <w:rsid w:val="093F2826"/>
    <w:rsid w:val="09596EFE"/>
    <w:rsid w:val="098726C3"/>
    <w:rsid w:val="098D24AC"/>
    <w:rsid w:val="09964018"/>
    <w:rsid w:val="09DA3738"/>
    <w:rsid w:val="0A390E89"/>
    <w:rsid w:val="0A72580D"/>
    <w:rsid w:val="0AA6045E"/>
    <w:rsid w:val="0AB6440B"/>
    <w:rsid w:val="0AC303DE"/>
    <w:rsid w:val="0B95308B"/>
    <w:rsid w:val="0BA9434F"/>
    <w:rsid w:val="0BBB25C2"/>
    <w:rsid w:val="0C564329"/>
    <w:rsid w:val="0C595D60"/>
    <w:rsid w:val="0C720CAC"/>
    <w:rsid w:val="0C9459CC"/>
    <w:rsid w:val="0D2A441F"/>
    <w:rsid w:val="0D6771C6"/>
    <w:rsid w:val="0D890C5A"/>
    <w:rsid w:val="0D93103C"/>
    <w:rsid w:val="0E3A5F75"/>
    <w:rsid w:val="0E4919A3"/>
    <w:rsid w:val="0EDC5045"/>
    <w:rsid w:val="0EE53B4F"/>
    <w:rsid w:val="0EE93BD4"/>
    <w:rsid w:val="0F14193C"/>
    <w:rsid w:val="0FC9769D"/>
    <w:rsid w:val="10251981"/>
    <w:rsid w:val="10813C24"/>
    <w:rsid w:val="10BB086A"/>
    <w:rsid w:val="112E2BDC"/>
    <w:rsid w:val="113476B7"/>
    <w:rsid w:val="11A03AEE"/>
    <w:rsid w:val="11D0588D"/>
    <w:rsid w:val="11E15B15"/>
    <w:rsid w:val="12191833"/>
    <w:rsid w:val="12587944"/>
    <w:rsid w:val="12C44A79"/>
    <w:rsid w:val="12CE34C9"/>
    <w:rsid w:val="12FC3036"/>
    <w:rsid w:val="12FC4D2C"/>
    <w:rsid w:val="13052976"/>
    <w:rsid w:val="137933AA"/>
    <w:rsid w:val="138E5063"/>
    <w:rsid w:val="13D00B92"/>
    <w:rsid w:val="13D969F1"/>
    <w:rsid w:val="1494756C"/>
    <w:rsid w:val="14BC3446"/>
    <w:rsid w:val="14EA5F07"/>
    <w:rsid w:val="14F761B0"/>
    <w:rsid w:val="14FC6441"/>
    <w:rsid w:val="15026303"/>
    <w:rsid w:val="15042FAD"/>
    <w:rsid w:val="15692EA9"/>
    <w:rsid w:val="157A37EC"/>
    <w:rsid w:val="158A1EC5"/>
    <w:rsid w:val="15BF6CCE"/>
    <w:rsid w:val="15E541DA"/>
    <w:rsid w:val="16033573"/>
    <w:rsid w:val="16105E47"/>
    <w:rsid w:val="162073B8"/>
    <w:rsid w:val="162F6ACA"/>
    <w:rsid w:val="167B3C86"/>
    <w:rsid w:val="16841ADD"/>
    <w:rsid w:val="169C0E2B"/>
    <w:rsid w:val="16A55EAB"/>
    <w:rsid w:val="16ED5058"/>
    <w:rsid w:val="16F25986"/>
    <w:rsid w:val="16FE0F2D"/>
    <w:rsid w:val="176A15D2"/>
    <w:rsid w:val="177027DA"/>
    <w:rsid w:val="178E457D"/>
    <w:rsid w:val="17BA03B8"/>
    <w:rsid w:val="18342776"/>
    <w:rsid w:val="186412FE"/>
    <w:rsid w:val="18CE1D27"/>
    <w:rsid w:val="18D17551"/>
    <w:rsid w:val="18D81ECD"/>
    <w:rsid w:val="18E1319F"/>
    <w:rsid w:val="18F25BB6"/>
    <w:rsid w:val="19345711"/>
    <w:rsid w:val="198F60DF"/>
    <w:rsid w:val="199D19E8"/>
    <w:rsid w:val="199F7E71"/>
    <w:rsid w:val="19C240DB"/>
    <w:rsid w:val="19C609DD"/>
    <w:rsid w:val="19F50800"/>
    <w:rsid w:val="1A15160E"/>
    <w:rsid w:val="1A503FD8"/>
    <w:rsid w:val="1A5E4B9D"/>
    <w:rsid w:val="1A667B3B"/>
    <w:rsid w:val="1A910C62"/>
    <w:rsid w:val="1AC24ADA"/>
    <w:rsid w:val="1AE709B7"/>
    <w:rsid w:val="1B1D0B7B"/>
    <w:rsid w:val="1B551131"/>
    <w:rsid w:val="1BAF2C6F"/>
    <w:rsid w:val="1BB2382B"/>
    <w:rsid w:val="1BCA106E"/>
    <w:rsid w:val="1BEC0073"/>
    <w:rsid w:val="1BEF6F80"/>
    <w:rsid w:val="1C023FB5"/>
    <w:rsid w:val="1C342D7E"/>
    <w:rsid w:val="1CEB13DC"/>
    <w:rsid w:val="1CFC5FC0"/>
    <w:rsid w:val="1D145C70"/>
    <w:rsid w:val="1D36640A"/>
    <w:rsid w:val="1D446607"/>
    <w:rsid w:val="1D662E84"/>
    <w:rsid w:val="1D710CE9"/>
    <w:rsid w:val="1DAD0D30"/>
    <w:rsid w:val="1DAE2DED"/>
    <w:rsid w:val="1DC0453D"/>
    <w:rsid w:val="1DC24478"/>
    <w:rsid w:val="1DDC3F99"/>
    <w:rsid w:val="1E116859"/>
    <w:rsid w:val="1E151C8F"/>
    <w:rsid w:val="1E220581"/>
    <w:rsid w:val="1E5B7650"/>
    <w:rsid w:val="1E887054"/>
    <w:rsid w:val="1E8B7C77"/>
    <w:rsid w:val="1E913F59"/>
    <w:rsid w:val="1ED2087B"/>
    <w:rsid w:val="1EF15508"/>
    <w:rsid w:val="1F232115"/>
    <w:rsid w:val="1F4B3746"/>
    <w:rsid w:val="1FB14629"/>
    <w:rsid w:val="1FC93A05"/>
    <w:rsid w:val="1FD7771D"/>
    <w:rsid w:val="202F10AB"/>
    <w:rsid w:val="2038527B"/>
    <w:rsid w:val="20896217"/>
    <w:rsid w:val="20D0032F"/>
    <w:rsid w:val="20E72C42"/>
    <w:rsid w:val="21262ABE"/>
    <w:rsid w:val="2126403E"/>
    <w:rsid w:val="214C4559"/>
    <w:rsid w:val="214F1727"/>
    <w:rsid w:val="21571EAE"/>
    <w:rsid w:val="216F14EC"/>
    <w:rsid w:val="21714198"/>
    <w:rsid w:val="21A80785"/>
    <w:rsid w:val="21CA3D78"/>
    <w:rsid w:val="21F3040A"/>
    <w:rsid w:val="220E565F"/>
    <w:rsid w:val="223651ED"/>
    <w:rsid w:val="223F2FBA"/>
    <w:rsid w:val="226C0658"/>
    <w:rsid w:val="228F0D19"/>
    <w:rsid w:val="22C17E0B"/>
    <w:rsid w:val="2388564D"/>
    <w:rsid w:val="23CB6ECC"/>
    <w:rsid w:val="24047F0A"/>
    <w:rsid w:val="24183EEE"/>
    <w:rsid w:val="241D3C50"/>
    <w:rsid w:val="24286342"/>
    <w:rsid w:val="25151A21"/>
    <w:rsid w:val="256B467B"/>
    <w:rsid w:val="25842A0D"/>
    <w:rsid w:val="26E91714"/>
    <w:rsid w:val="26F46C85"/>
    <w:rsid w:val="2727745A"/>
    <w:rsid w:val="275367BA"/>
    <w:rsid w:val="276B54C9"/>
    <w:rsid w:val="27AD411D"/>
    <w:rsid w:val="27B3701D"/>
    <w:rsid w:val="27D20732"/>
    <w:rsid w:val="281A4AEE"/>
    <w:rsid w:val="28B6126E"/>
    <w:rsid w:val="28C74080"/>
    <w:rsid w:val="29184118"/>
    <w:rsid w:val="293F3A30"/>
    <w:rsid w:val="296A4E27"/>
    <w:rsid w:val="29996AE2"/>
    <w:rsid w:val="299E1CD8"/>
    <w:rsid w:val="29A32735"/>
    <w:rsid w:val="29C83A00"/>
    <w:rsid w:val="2A483B1D"/>
    <w:rsid w:val="2A5731B7"/>
    <w:rsid w:val="2A7F795A"/>
    <w:rsid w:val="2A8E41DF"/>
    <w:rsid w:val="2A9F75C5"/>
    <w:rsid w:val="2AC005C9"/>
    <w:rsid w:val="2AC4721F"/>
    <w:rsid w:val="2B6104F1"/>
    <w:rsid w:val="2B760660"/>
    <w:rsid w:val="2B96266F"/>
    <w:rsid w:val="2BB23DBA"/>
    <w:rsid w:val="2BC63E33"/>
    <w:rsid w:val="2C026ADB"/>
    <w:rsid w:val="2C027030"/>
    <w:rsid w:val="2CBD5A08"/>
    <w:rsid w:val="2D0F34AA"/>
    <w:rsid w:val="2D0F7CB8"/>
    <w:rsid w:val="2E4234AB"/>
    <w:rsid w:val="2E6C5698"/>
    <w:rsid w:val="2E8279C9"/>
    <w:rsid w:val="2E845368"/>
    <w:rsid w:val="2E8C1038"/>
    <w:rsid w:val="2E8F7667"/>
    <w:rsid w:val="2EB9580D"/>
    <w:rsid w:val="2EF14D36"/>
    <w:rsid w:val="2F6B3B33"/>
    <w:rsid w:val="2F746DEE"/>
    <w:rsid w:val="2F787022"/>
    <w:rsid w:val="3016484C"/>
    <w:rsid w:val="30363CB5"/>
    <w:rsid w:val="307609BD"/>
    <w:rsid w:val="30894E49"/>
    <w:rsid w:val="308D2972"/>
    <w:rsid w:val="30D85E09"/>
    <w:rsid w:val="312038F6"/>
    <w:rsid w:val="315753E6"/>
    <w:rsid w:val="31B6610C"/>
    <w:rsid w:val="31B83D86"/>
    <w:rsid w:val="31C720BB"/>
    <w:rsid w:val="31C83063"/>
    <w:rsid w:val="324753E7"/>
    <w:rsid w:val="324C1B60"/>
    <w:rsid w:val="32691576"/>
    <w:rsid w:val="329A7A0B"/>
    <w:rsid w:val="32CC4EEA"/>
    <w:rsid w:val="32DB13C2"/>
    <w:rsid w:val="32DF130C"/>
    <w:rsid w:val="32E14836"/>
    <w:rsid w:val="33222D7B"/>
    <w:rsid w:val="33DE7570"/>
    <w:rsid w:val="33E07EFB"/>
    <w:rsid w:val="340916CD"/>
    <w:rsid w:val="3419244A"/>
    <w:rsid w:val="34244F55"/>
    <w:rsid w:val="34B51976"/>
    <w:rsid w:val="34BC08E5"/>
    <w:rsid w:val="34DC5C94"/>
    <w:rsid w:val="34E35C9F"/>
    <w:rsid w:val="352C19BF"/>
    <w:rsid w:val="35790268"/>
    <w:rsid w:val="35BD2A6D"/>
    <w:rsid w:val="36451409"/>
    <w:rsid w:val="364C0175"/>
    <w:rsid w:val="369436D5"/>
    <w:rsid w:val="36D75201"/>
    <w:rsid w:val="36D80036"/>
    <w:rsid w:val="370157F6"/>
    <w:rsid w:val="37397485"/>
    <w:rsid w:val="377C4BFD"/>
    <w:rsid w:val="377F7650"/>
    <w:rsid w:val="37B86F57"/>
    <w:rsid w:val="37CF0E7F"/>
    <w:rsid w:val="380B4BB4"/>
    <w:rsid w:val="38331C7A"/>
    <w:rsid w:val="38CB1A43"/>
    <w:rsid w:val="3949424E"/>
    <w:rsid w:val="396F2FB1"/>
    <w:rsid w:val="397A3356"/>
    <w:rsid w:val="39890E44"/>
    <w:rsid w:val="3A44539C"/>
    <w:rsid w:val="3A727F35"/>
    <w:rsid w:val="3AA613EB"/>
    <w:rsid w:val="3ACA69AD"/>
    <w:rsid w:val="3AD2458B"/>
    <w:rsid w:val="3AE159D4"/>
    <w:rsid w:val="3B316AB8"/>
    <w:rsid w:val="3B374F6E"/>
    <w:rsid w:val="3BD45002"/>
    <w:rsid w:val="3BE76A7C"/>
    <w:rsid w:val="3C295976"/>
    <w:rsid w:val="3C827EC3"/>
    <w:rsid w:val="3CBA4525"/>
    <w:rsid w:val="3CC125B0"/>
    <w:rsid w:val="3D3C4E09"/>
    <w:rsid w:val="3DAE414B"/>
    <w:rsid w:val="3DD23CC3"/>
    <w:rsid w:val="3DEC56C9"/>
    <w:rsid w:val="3EB90B2E"/>
    <w:rsid w:val="3EB94A44"/>
    <w:rsid w:val="3EDA299A"/>
    <w:rsid w:val="3F1352DD"/>
    <w:rsid w:val="3F915191"/>
    <w:rsid w:val="3FAF36B7"/>
    <w:rsid w:val="3FC26B6D"/>
    <w:rsid w:val="40321953"/>
    <w:rsid w:val="403940C7"/>
    <w:rsid w:val="403B221B"/>
    <w:rsid w:val="40B36123"/>
    <w:rsid w:val="40DA62AD"/>
    <w:rsid w:val="40E21838"/>
    <w:rsid w:val="4140166E"/>
    <w:rsid w:val="41A66DEB"/>
    <w:rsid w:val="42126D77"/>
    <w:rsid w:val="421E3889"/>
    <w:rsid w:val="42332A74"/>
    <w:rsid w:val="42344D72"/>
    <w:rsid w:val="424050D3"/>
    <w:rsid w:val="42426B03"/>
    <w:rsid w:val="42D41E9C"/>
    <w:rsid w:val="430A174F"/>
    <w:rsid w:val="431E4AFB"/>
    <w:rsid w:val="43247B0E"/>
    <w:rsid w:val="436D0848"/>
    <w:rsid w:val="437A493E"/>
    <w:rsid w:val="43A608A1"/>
    <w:rsid w:val="43A85CDF"/>
    <w:rsid w:val="43C314ED"/>
    <w:rsid w:val="43C31666"/>
    <w:rsid w:val="43CE6C72"/>
    <w:rsid w:val="43F96B2B"/>
    <w:rsid w:val="43FF2E2E"/>
    <w:rsid w:val="4405708D"/>
    <w:rsid w:val="44141160"/>
    <w:rsid w:val="44306460"/>
    <w:rsid w:val="44642311"/>
    <w:rsid w:val="44700796"/>
    <w:rsid w:val="44C545C6"/>
    <w:rsid w:val="44C74934"/>
    <w:rsid w:val="450731EB"/>
    <w:rsid w:val="45193B01"/>
    <w:rsid w:val="451A78B7"/>
    <w:rsid w:val="45330749"/>
    <w:rsid w:val="455210D5"/>
    <w:rsid w:val="45662633"/>
    <w:rsid w:val="456918A0"/>
    <w:rsid w:val="4587245D"/>
    <w:rsid w:val="4610171F"/>
    <w:rsid w:val="46345534"/>
    <w:rsid w:val="463A1699"/>
    <w:rsid w:val="46412A53"/>
    <w:rsid w:val="465C237F"/>
    <w:rsid w:val="46A9624C"/>
    <w:rsid w:val="46D978F7"/>
    <w:rsid w:val="471F6E65"/>
    <w:rsid w:val="47262EDB"/>
    <w:rsid w:val="47447EDE"/>
    <w:rsid w:val="47531D5A"/>
    <w:rsid w:val="477D052C"/>
    <w:rsid w:val="478622BD"/>
    <w:rsid w:val="4887414B"/>
    <w:rsid w:val="489A48CC"/>
    <w:rsid w:val="489B1CD6"/>
    <w:rsid w:val="48CC2C6D"/>
    <w:rsid w:val="48CE4445"/>
    <w:rsid w:val="48D169B6"/>
    <w:rsid w:val="49323C58"/>
    <w:rsid w:val="49750665"/>
    <w:rsid w:val="49A777E9"/>
    <w:rsid w:val="49B048CB"/>
    <w:rsid w:val="49CC4E22"/>
    <w:rsid w:val="4A5F4187"/>
    <w:rsid w:val="4A717058"/>
    <w:rsid w:val="4A793C11"/>
    <w:rsid w:val="4AB65A9A"/>
    <w:rsid w:val="4AC8453D"/>
    <w:rsid w:val="4AC90BCC"/>
    <w:rsid w:val="4AD50925"/>
    <w:rsid w:val="4B0770DA"/>
    <w:rsid w:val="4B536E47"/>
    <w:rsid w:val="4BA16EB1"/>
    <w:rsid w:val="4BA6759F"/>
    <w:rsid w:val="4BAF4394"/>
    <w:rsid w:val="4BBD3E2A"/>
    <w:rsid w:val="4C482C09"/>
    <w:rsid w:val="4C5B3AB6"/>
    <w:rsid w:val="4C624962"/>
    <w:rsid w:val="4C7D4826"/>
    <w:rsid w:val="4C7F6FB6"/>
    <w:rsid w:val="4CC37665"/>
    <w:rsid w:val="4CCC6F9F"/>
    <w:rsid w:val="4D1D5BDB"/>
    <w:rsid w:val="4D240CAC"/>
    <w:rsid w:val="4D3043D6"/>
    <w:rsid w:val="4D960662"/>
    <w:rsid w:val="4E0C7431"/>
    <w:rsid w:val="4E7F4A5A"/>
    <w:rsid w:val="4E8F021D"/>
    <w:rsid w:val="4E990103"/>
    <w:rsid w:val="4F4A6F1E"/>
    <w:rsid w:val="4F5406B9"/>
    <w:rsid w:val="4FB85FA0"/>
    <w:rsid w:val="4FC203A7"/>
    <w:rsid w:val="4FD76851"/>
    <w:rsid w:val="50141247"/>
    <w:rsid w:val="501F5540"/>
    <w:rsid w:val="50293D21"/>
    <w:rsid w:val="50332EC2"/>
    <w:rsid w:val="50380347"/>
    <w:rsid w:val="504846CC"/>
    <w:rsid w:val="509449CB"/>
    <w:rsid w:val="5186518B"/>
    <w:rsid w:val="518D028A"/>
    <w:rsid w:val="520C6E98"/>
    <w:rsid w:val="5238657C"/>
    <w:rsid w:val="524739F7"/>
    <w:rsid w:val="52646093"/>
    <w:rsid w:val="52761328"/>
    <w:rsid w:val="529262FA"/>
    <w:rsid w:val="52AD7108"/>
    <w:rsid w:val="52E15829"/>
    <w:rsid w:val="53070C20"/>
    <w:rsid w:val="53487CC5"/>
    <w:rsid w:val="536E7A65"/>
    <w:rsid w:val="537C541D"/>
    <w:rsid w:val="538156B0"/>
    <w:rsid w:val="53861ABF"/>
    <w:rsid w:val="53AF0525"/>
    <w:rsid w:val="53EB5EBB"/>
    <w:rsid w:val="541D36DC"/>
    <w:rsid w:val="549E5CFC"/>
    <w:rsid w:val="54AF1A4F"/>
    <w:rsid w:val="54B96EA4"/>
    <w:rsid w:val="54BD016D"/>
    <w:rsid w:val="55596229"/>
    <w:rsid w:val="55905E30"/>
    <w:rsid w:val="55C0326C"/>
    <w:rsid w:val="560A53C1"/>
    <w:rsid w:val="561971F9"/>
    <w:rsid w:val="5671524C"/>
    <w:rsid w:val="570356BB"/>
    <w:rsid w:val="57391AB8"/>
    <w:rsid w:val="57766DB0"/>
    <w:rsid w:val="579403A5"/>
    <w:rsid w:val="57AD1ACB"/>
    <w:rsid w:val="57E83EBB"/>
    <w:rsid w:val="57FA703D"/>
    <w:rsid w:val="581F068C"/>
    <w:rsid w:val="5838639F"/>
    <w:rsid w:val="58854013"/>
    <w:rsid w:val="58BA5230"/>
    <w:rsid w:val="58C06B7A"/>
    <w:rsid w:val="58F43770"/>
    <w:rsid w:val="59254901"/>
    <w:rsid w:val="592E6C68"/>
    <w:rsid w:val="593913C5"/>
    <w:rsid w:val="596079C4"/>
    <w:rsid w:val="596377D7"/>
    <w:rsid w:val="59C4145A"/>
    <w:rsid w:val="59C55465"/>
    <w:rsid w:val="59CF1F2C"/>
    <w:rsid w:val="59FE5DC7"/>
    <w:rsid w:val="5A0308DC"/>
    <w:rsid w:val="5A2B0044"/>
    <w:rsid w:val="5A3D723F"/>
    <w:rsid w:val="5B05608A"/>
    <w:rsid w:val="5B661771"/>
    <w:rsid w:val="5B6E69EE"/>
    <w:rsid w:val="5BA75259"/>
    <w:rsid w:val="5BC256BD"/>
    <w:rsid w:val="5C0C7E0F"/>
    <w:rsid w:val="5C0E484D"/>
    <w:rsid w:val="5C1C5383"/>
    <w:rsid w:val="5C385D2F"/>
    <w:rsid w:val="5C7A0258"/>
    <w:rsid w:val="5D59629D"/>
    <w:rsid w:val="5D5E02D8"/>
    <w:rsid w:val="5DAF0841"/>
    <w:rsid w:val="5DB24B08"/>
    <w:rsid w:val="5E4F5A2B"/>
    <w:rsid w:val="5E5E2888"/>
    <w:rsid w:val="5E665831"/>
    <w:rsid w:val="5F1F2AC4"/>
    <w:rsid w:val="5F6F6408"/>
    <w:rsid w:val="60253C0C"/>
    <w:rsid w:val="606A1B9F"/>
    <w:rsid w:val="60AF2642"/>
    <w:rsid w:val="60B656E1"/>
    <w:rsid w:val="60E26799"/>
    <w:rsid w:val="611C1560"/>
    <w:rsid w:val="613C5B65"/>
    <w:rsid w:val="61872EDC"/>
    <w:rsid w:val="61A21BC2"/>
    <w:rsid w:val="61B5738B"/>
    <w:rsid w:val="61BA3E6E"/>
    <w:rsid w:val="61C61D19"/>
    <w:rsid w:val="61DE48E0"/>
    <w:rsid w:val="620D3DC7"/>
    <w:rsid w:val="620F279E"/>
    <w:rsid w:val="621E498D"/>
    <w:rsid w:val="622345E5"/>
    <w:rsid w:val="62347B71"/>
    <w:rsid w:val="625A12A4"/>
    <w:rsid w:val="62685D39"/>
    <w:rsid w:val="62D51719"/>
    <w:rsid w:val="62EF6054"/>
    <w:rsid w:val="62F80BA1"/>
    <w:rsid w:val="632F21ED"/>
    <w:rsid w:val="63C17E3B"/>
    <w:rsid w:val="63CD210F"/>
    <w:rsid w:val="63D67FEC"/>
    <w:rsid w:val="63F16C17"/>
    <w:rsid w:val="642D7394"/>
    <w:rsid w:val="644A2C24"/>
    <w:rsid w:val="644F0991"/>
    <w:rsid w:val="645A5DC5"/>
    <w:rsid w:val="64631854"/>
    <w:rsid w:val="652C2CA6"/>
    <w:rsid w:val="6581686C"/>
    <w:rsid w:val="660F0F4D"/>
    <w:rsid w:val="66A3556F"/>
    <w:rsid w:val="66A55C77"/>
    <w:rsid w:val="66AC1A42"/>
    <w:rsid w:val="66FE43A5"/>
    <w:rsid w:val="671F3CF3"/>
    <w:rsid w:val="673D19CC"/>
    <w:rsid w:val="675E2F9C"/>
    <w:rsid w:val="67A302E6"/>
    <w:rsid w:val="67B37967"/>
    <w:rsid w:val="67E23915"/>
    <w:rsid w:val="68163C54"/>
    <w:rsid w:val="68BF0D72"/>
    <w:rsid w:val="68DD350E"/>
    <w:rsid w:val="690A6D09"/>
    <w:rsid w:val="69900A5F"/>
    <w:rsid w:val="69B023A7"/>
    <w:rsid w:val="69B03B65"/>
    <w:rsid w:val="69D0539F"/>
    <w:rsid w:val="69E7478E"/>
    <w:rsid w:val="69FD13C6"/>
    <w:rsid w:val="6A005303"/>
    <w:rsid w:val="6A574470"/>
    <w:rsid w:val="6AAE09EE"/>
    <w:rsid w:val="6B3172B9"/>
    <w:rsid w:val="6BCE37CF"/>
    <w:rsid w:val="6BE132FD"/>
    <w:rsid w:val="6BE97A59"/>
    <w:rsid w:val="6BFC1537"/>
    <w:rsid w:val="6C30230E"/>
    <w:rsid w:val="6C3360BD"/>
    <w:rsid w:val="6C7D079A"/>
    <w:rsid w:val="6C855996"/>
    <w:rsid w:val="6CAD6FE4"/>
    <w:rsid w:val="6CC339BF"/>
    <w:rsid w:val="6CCB3913"/>
    <w:rsid w:val="6D161F1C"/>
    <w:rsid w:val="6D535B4C"/>
    <w:rsid w:val="6E2044C7"/>
    <w:rsid w:val="6E384637"/>
    <w:rsid w:val="6E444F73"/>
    <w:rsid w:val="6EC76ECA"/>
    <w:rsid w:val="6F277115"/>
    <w:rsid w:val="6F287C53"/>
    <w:rsid w:val="6FD45502"/>
    <w:rsid w:val="703026B8"/>
    <w:rsid w:val="703773C5"/>
    <w:rsid w:val="70402D5E"/>
    <w:rsid w:val="704D5E68"/>
    <w:rsid w:val="706513E7"/>
    <w:rsid w:val="71674786"/>
    <w:rsid w:val="717C627F"/>
    <w:rsid w:val="71A550B8"/>
    <w:rsid w:val="71CD5C5C"/>
    <w:rsid w:val="71FC4B26"/>
    <w:rsid w:val="720663F5"/>
    <w:rsid w:val="722F7EBA"/>
    <w:rsid w:val="727412A8"/>
    <w:rsid w:val="727C4430"/>
    <w:rsid w:val="727F0FCE"/>
    <w:rsid w:val="7281270F"/>
    <w:rsid w:val="72932F75"/>
    <w:rsid w:val="729C4CB4"/>
    <w:rsid w:val="72AF7D9D"/>
    <w:rsid w:val="72C3367E"/>
    <w:rsid w:val="730B3C6C"/>
    <w:rsid w:val="73234015"/>
    <w:rsid w:val="732A62FC"/>
    <w:rsid w:val="732C394D"/>
    <w:rsid w:val="738C6D56"/>
    <w:rsid w:val="73D22068"/>
    <w:rsid w:val="74247BBB"/>
    <w:rsid w:val="74500543"/>
    <w:rsid w:val="74523E97"/>
    <w:rsid w:val="74916156"/>
    <w:rsid w:val="74F32938"/>
    <w:rsid w:val="75066FF7"/>
    <w:rsid w:val="7548363E"/>
    <w:rsid w:val="754D7877"/>
    <w:rsid w:val="75991706"/>
    <w:rsid w:val="75CA397C"/>
    <w:rsid w:val="75DF3B2A"/>
    <w:rsid w:val="76403E6D"/>
    <w:rsid w:val="76716C81"/>
    <w:rsid w:val="768F2BF9"/>
    <w:rsid w:val="76D46216"/>
    <w:rsid w:val="77217B3D"/>
    <w:rsid w:val="77417C9B"/>
    <w:rsid w:val="77E31CE3"/>
    <w:rsid w:val="77FD0A5E"/>
    <w:rsid w:val="78876B6D"/>
    <w:rsid w:val="788D54FD"/>
    <w:rsid w:val="78BA51C7"/>
    <w:rsid w:val="78F30102"/>
    <w:rsid w:val="79175D0F"/>
    <w:rsid w:val="79390825"/>
    <w:rsid w:val="79554DB0"/>
    <w:rsid w:val="797D13AD"/>
    <w:rsid w:val="79DE74CB"/>
    <w:rsid w:val="79DF0F15"/>
    <w:rsid w:val="7A036FD8"/>
    <w:rsid w:val="7A6315AE"/>
    <w:rsid w:val="7A6E185D"/>
    <w:rsid w:val="7AA046CD"/>
    <w:rsid w:val="7AFE5CE9"/>
    <w:rsid w:val="7B0A67BE"/>
    <w:rsid w:val="7B1A30A8"/>
    <w:rsid w:val="7B5148A3"/>
    <w:rsid w:val="7B836F61"/>
    <w:rsid w:val="7C381F31"/>
    <w:rsid w:val="7CB64F07"/>
    <w:rsid w:val="7D3011E7"/>
    <w:rsid w:val="7D534B42"/>
    <w:rsid w:val="7DB16F5A"/>
    <w:rsid w:val="7DB26890"/>
    <w:rsid w:val="7DC77CCB"/>
    <w:rsid w:val="7DE15248"/>
    <w:rsid w:val="7E2D6CA2"/>
    <w:rsid w:val="7E3B0A64"/>
    <w:rsid w:val="7E671A8D"/>
    <w:rsid w:val="7E8A674E"/>
    <w:rsid w:val="7E944197"/>
    <w:rsid w:val="7E995DC8"/>
    <w:rsid w:val="7EB969D4"/>
    <w:rsid w:val="7ECC4866"/>
    <w:rsid w:val="7F2A2D76"/>
    <w:rsid w:val="7F5F639D"/>
    <w:rsid w:val="7F646472"/>
    <w:rsid w:val="7FEA5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5"/>
    <w:qFormat/>
    <w:uiPriority w:val="99"/>
    <w:pPr>
      <w:keepNext/>
      <w:keepLines/>
      <w:spacing w:before="340" w:after="330" w:line="578" w:lineRule="auto"/>
      <w:outlineLvl w:val="0"/>
    </w:pPr>
    <w:rPr>
      <w:b/>
      <w:bCs/>
      <w:kern w:val="44"/>
      <w:sz w:val="44"/>
      <w:szCs w:val="44"/>
      <w:lang w:val="zh-CN"/>
    </w:rPr>
  </w:style>
  <w:style w:type="paragraph" w:styleId="4">
    <w:name w:val="heading 2"/>
    <w:basedOn w:val="1"/>
    <w:next w:val="1"/>
    <w:link w:val="76"/>
    <w:qFormat/>
    <w:uiPriority w:val="99"/>
    <w:pPr>
      <w:keepNext/>
      <w:keepLines/>
      <w:spacing w:before="260" w:after="260" w:line="416" w:lineRule="auto"/>
      <w:outlineLvl w:val="1"/>
    </w:pPr>
    <w:rPr>
      <w:rFonts w:ascii="Arial" w:hAnsi="Arial" w:eastAsia="黑体"/>
      <w:b/>
      <w:bCs/>
      <w:kern w:val="0"/>
      <w:sz w:val="32"/>
      <w:szCs w:val="32"/>
      <w:lang w:val="zh-CN"/>
    </w:rPr>
  </w:style>
  <w:style w:type="paragraph" w:styleId="5">
    <w:name w:val="heading 3"/>
    <w:basedOn w:val="1"/>
    <w:next w:val="1"/>
    <w:link w:val="98"/>
    <w:qFormat/>
    <w:uiPriority w:val="99"/>
    <w:pPr>
      <w:keepNext/>
      <w:keepLines/>
      <w:spacing w:before="260" w:after="260" w:line="416" w:lineRule="auto"/>
      <w:outlineLvl w:val="2"/>
    </w:pPr>
    <w:rPr>
      <w:b/>
      <w:bCs/>
      <w:kern w:val="0"/>
      <w:sz w:val="32"/>
      <w:szCs w:val="32"/>
      <w:lang w:val="zh-CN"/>
    </w:rPr>
  </w:style>
  <w:style w:type="paragraph" w:styleId="6">
    <w:name w:val="heading 4"/>
    <w:basedOn w:val="1"/>
    <w:next w:val="1"/>
    <w:link w:val="106"/>
    <w:qFormat/>
    <w:uiPriority w:val="99"/>
    <w:pPr>
      <w:keepNext/>
      <w:keepLines/>
      <w:widowControl/>
      <w:spacing w:before="120" w:after="120" w:line="360" w:lineRule="auto"/>
      <w:jc w:val="center"/>
      <w:outlineLvl w:val="3"/>
    </w:pPr>
    <w:rPr>
      <w:rFonts w:ascii="Arial" w:hAnsi="Arial" w:eastAsia="黑体"/>
      <w:kern w:val="0"/>
      <w:sz w:val="28"/>
      <w:szCs w:val="20"/>
      <w:lang w:val="zh-CN"/>
    </w:rPr>
  </w:style>
  <w:style w:type="paragraph" w:styleId="7">
    <w:name w:val="heading 5"/>
    <w:basedOn w:val="1"/>
    <w:next w:val="1"/>
    <w:link w:val="63"/>
    <w:qFormat/>
    <w:uiPriority w:val="99"/>
    <w:pPr>
      <w:keepNext/>
      <w:keepLines/>
      <w:spacing w:before="280" w:after="290" w:line="376" w:lineRule="auto"/>
      <w:outlineLvl w:val="4"/>
    </w:pPr>
    <w:rPr>
      <w:rFonts w:ascii="Calibri" w:hAnsi="Calibri"/>
      <w:b/>
      <w:sz w:val="28"/>
      <w:lang w:val="zh-CN"/>
    </w:rPr>
  </w:style>
  <w:style w:type="paragraph" w:styleId="8">
    <w:name w:val="heading 6"/>
    <w:basedOn w:val="1"/>
    <w:next w:val="9"/>
    <w:link w:val="75"/>
    <w:qFormat/>
    <w:uiPriority w:val="99"/>
    <w:pPr>
      <w:keepNext/>
      <w:keepLines/>
      <w:spacing w:before="240" w:after="64" w:line="320" w:lineRule="auto"/>
      <w:outlineLvl w:val="5"/>
    </w:pPr>
    <w:rPr>
      <w:rFonts w:ascii="Arial" w:hAnsi="Arial" w:eastAsia="黑体"/>
      <w:b/>
      <w:sz w:val="24"/>
      <w:lang w:val="zh-CN"/>
    </w:rPr>
  </w:style>
  <w:style w:type="paragraph" w:styleId="10">
    <w:name w:val="heading 7"/>
    <w:basedOn w:val="1"/>
    <w:next w:val="9"/>
    <w:link w:val="91"/>
    <w:qFormat/>
    <w:uiPriority w:val="99"/>
    <w:pPr>
      <w:keepNext/>
      <w:keepLines/>
      <w:spacing w:before="240" w:after="64" w:line="320" w:lineRule="auto"/>
      <w:outlineLvl w:val="6"/>
    </w:pPr>
    <w:rPr>
      <w:rFonts w:ascii="Calibri" w:hAnsi="Calibri"/>
      <w:b/>
      <w:sz w:val="24"/>
      <w:lang w:val="zh-CN"/>
    </w:rPr>
  </w:style>
  <w:style w:type="paragraph" w:styleId="11">
    <w:name w:val="heading 8"/>
    <w:basedOn w:val="1"/>
    <w:next w:val="9"/>
    <w:link w:val="117"/>
    <w:qFormat/>
    <w:uiPriority w:val="99"/>
    <w:pPr>
      <w:keepNext/>
      <w:keepLines/>
      <w:spacing w:before="240" w:after="64" w:line="320" w:lineRule="auto"/>
      <w:outlineLvl w:val="7"/>
    </w:pPr>
    <w:rPr>
      <w:rFonts w:ascii="Arial" w:hAnsi="Arial" w:eastAsia="黑体"/>
      <w:sz w:val="24"/>
      <w:lang w:val="zh-CN"/>
    </w:rPr>
  </w:style>
  <w:style w:type="paragraph" w:styleId="12">
    <w:name w:val="heading 9"/>
    <w:basedOn w:val="1"/>
    <w:next w:val="9"/>
    <w:link w:val="121"/>
    <w:qFormat/>
    <w:uiPriority w:val="99"/>
    <w:pPr>
      <w:keepNext/>
      <w:keepLines/>
      <w:spacing w:before="240" w:after="64" w:line="320" w:lineRule="auto"/>
      <w:outlineLvl w:val="8"/>
    </w:pPr>
    <w:rPr>
      <w:rFonts w:ascii="Arial" w:hAnsi="Arial" w:eastAsia="黑体"/>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5"/>
    <w:qFormat/>
    <w:uiPriority w:val="99"/>
    <w:pPr>
      <w:tabs>
        <w:tab w:val="center" w:pos="4153"/>
        <w:tab w:val="right" w:pos="8306"/>
      </w:tabs>
      <w:snapToGrid w:val="0"/>
      <w:jc w:val="left"/>
    </w:pPr>
    <w:rPr>
      <w:kern w:val="0"/>
      <w:sz w:val="18"/>
      <w:szCs w:val="18"/>
      <w:lang w:val="zh-CN"/>
    </w:rPr>
  </w:style>
  <w:style w:type="paragraph" w:styleId="9">
    <w:name w:val="Normal Indent"/>
    <w:basedOn w:val="1"/>
    <w:link w:val="92"/>
    <w:qFormat/>
    <w:uiPriority w:val="0"/>
    <w:pPr>
      <w:ind w:firstLine="420"/>
    </w:pPr>
    <w:rPr>
      <w:szCs w:val="20"/>
    </w:r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link w:val="142"/>
    <w:qFormat/>
    <w:uiPriority w:val="0"/>
    <w:pPr>
      <w:spacing w:before="152" w:after="160"/>
    </w:pPr>
    <w:rPr>
      <w:rFonts w:ascii="Arial" w:hAnsi="Arial" w:eastAsia="黑体"/>
      <w:sz w:val="20"/>
      <w:szCs w:val="20"/>
      <w:lang w:val="zh-CN"/>
    </w:rPr>
  </w:style>
  <w:style w:type="paragraph" w:styleId="15">
    <w:name w:val="Document Map"/>
    <w:basedOn w:val="1"/>
    <w:link w:val="81"/>
    <w:qFormat/>
    <w:uiPriority w:val="99"/>
    <w:pPr>
      <w:shd w:val="clear" w:color="auto" w:fill="000080"/>
      <w:adjustRightInd w:val="0"/>
      <w:spacing w:line="312" w:lineRule="atLeast"/>
      <w:textAlignment w:val="baseline"/>
    </w:pPr>
    <w:rPr>
      <w:kern w:val="0"/>
      <w:sz w:val="20"/>
      <w:szCs w:val="20"/>
      <w:lang w:val="zh-CN"/>
    </w:rPr>
  </w:style>
  <w:style w:type="paragraph" w:styleId="16">
    <w:name w:val="annotation text"/>
    <w:basedOn w:val="1"/>
    <w:link w:val="100"/>
    <w:qFormat/>
    <w:uiPriority w:val="0"/>
    <w:pPr>
      <w:adjustRightInd w:val="0"/>
      <w:spacing w:line="360" w:lineRule="atLeast"/>
      <w:jc w:val="left"/>
      <w:textAlignment w:val="baseline"/>
    </w:pPr>
    <w:rPr>
      <w:kern w:val="0"/>
      <w:sz w:val="24"/>
      <w:szCs w:val="20"/>
      <w:lang w:val="zh-CN"/>
    </w:rPr>
  </w:style>
  <w:style w:type="paragraph" w:styleId="17">
    <w:name w:val="Body Text 3"/>
    <w:basedOn w:val="1"/>
    <w:link w:val="133"/>
    <w:qFormat/>
    <w:uiPriority w:val="99"/>
    <w:pPr>
      <w:spacing w:line="500" w:lineRule="exact"/>
    </w:pPr>
    <w:rPr>
      <w:b/>
      <w:bCs/>
      <w:kern w:val="0"/>
      <w:sz w:val="24"/>
      <w:lang w:val="zh-CN"/>
    </w:rPr>
  </w:style>
  <w:style w:type="paragraph" w:styleId="18">
    <w:name w:val="Body Text"/>
    <w:basedOn w:val="1"/>
    <w:link w:val="77"/>
    <w:qFormat/>
    <w:uiPriority w:val="99"/>
    <w:pPr>
      <w:spacing w:line="380" w:lineRule="exact"/>
    </w:pPr>
    <w:rPr>
      <w:kern w:val="0"/>
      <w:sz w:val="24"/>
      <w:lang w:val="zh-CN"/>
    </w:rPr>
  </w:style>
  <w:style w:type="paragraph" w:styleId="19">
    <w:name w:val="Body Text Indent"/>
    <w:basedOn w:val="1"/>
    <w:next w:val="20"/>
    <w:link w:val="97"/>
    <w:qFormat/>
    <w:uiPriority w:val="99"/>
    <w:pPr>
      <w:ind w:firstLine="830" w:firstLineChars="352"/>
    </w:pPr>
    <w:rPr>
      <w:rFonts w:ascii="仿宋_GB2312" w:eastAsia="仿宋_GB2312"/>
      <w:kern w:val="0"/>
      <w:sz w:val="32"/>
      <w:szCs w:val="20"/>
      <w:lang w:val="zh-CN"/>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99"/>
    <w:pPr>
      <w:tabs>
        <w:tab w:val="left" w:pos="1200"/>
      </w:tabs>
      <w:ind w:left="1200" w:leftChars="400" w:hanging="360" w:hangingChars="200"/>
    </w:pPr>
  </w:style>
  <w:style w:type="paragraph" w:styleId="22">
    <w:name w:val="List 2"/>
    <w:basedOn w:val="1"/>
    <w:qFormat/>
    <w:uiPriority w:val="99"/>
    <w:pPr>
      <w:ind w:left="100" w:leftChars="200" w:hanging="200" w:hangingChars="200"/>
    </w:pPr>
    <w:rPr>
      <w:sz w:val="28"/>
    </w:rPr>
  </w:style>
  <w:style w:type="paragraph" w:styleId="23">
    <w:name w:val="Block Text"/>
    <w:basedOn w:val="1"/>
    <w:qFormat/>
    <w:uiPriority w:val="99"/>
    <w:pPr>
      <w:adjustRightInd w:val="0"/>
      <w:ind w:left="420" w:right="33"/>
      <w:jc w:val="left"/>
      <w:textAlignment w:val="baseline"/>
    </w:pPr>
    <w:rPr>
      <w:kern w:val="0"/>
      <w:sz w:val="24"/>
      <w:szCs w:val="20"/>
    </w:rPr>
  </w:style>
  <w:style w:type="paragraph" w:styleId="24">
    <w:name w:val="Plain Text"/>
    <w:basedOn w:val="1"/>
    <w:next w:val="1"/>
    <w:link w:val="93"/>
    <w:qFormat/>
    <w:uiPriority w:val="0"/>
    <w:rPr>
      <w:rFonts w:ascii="宋体" w:hAnsi="Courier New"/>
      <w:kern w:val="0"/>
      <w:sz w:val="20"/>
      <w:szCs w:val="21"/>
      <w:lang w:val="zh-CN"/>
    </w:rPr>
  </w:style>
  <w:style w:type="paragraph" w:styleId="25">
    <w:name w:val="Date"/>
    <w:basedOn w:val="1"/>
    <w:next w:val="1"/>
    <w:link w:val="60"/>
    <w:qFormat/>
    <w:uiPriority w:val="99"/>
    <w:pPr>
      <w:ind w:left="100" w:leftChars="2500"/>
    </w:pPr>
    <w:rPr>
      <w:rFonts w:ascii="宋体" w:hAnsi="Courier New"/>
      <w:kern w:val="0"/>
      <w:sz w:val="20"/>
      <w:szCs w:val="21"/>
      <w:lang w:val="zh-CN"/>
    </w:rPr>
  </w:style>
  <w:style w:type="paragraph" w:styleId="26">
    <w:name w:val="Body Text Indent 2"/>
    <w:basedOn w:val="1"/>
    <w:link w:val="79"/>
    <w:qFormat/>
    <w:uiPriority w:val="99"/>
    <w:pPr>
      <w:ind w:firstLine="630"/>
    </w:pPr>
    <w:rPr>
      <w:kern w:val="0"/>
      <w:sz w:val="32"/>
      <w:szCs w:val="20"/>
      <w:lang w:val="zh-CN"/>
    </w:rPr>
  </w:style>
  <w:style w:type="paragraph" w:styleId="27">
    <w:name w:val="Balloon Text"/>
    <w:basedOn w:val="1"/>
    <w:link w:val="56"/>
    <w:semiHidden/>
    <w:qFormat/>
    <w:uiPriority w:val="99"/>
    <w:rPr>
      <w:kern w:val="0"/>
      <w:sz w:val="18"/>
      <w:szCs w:val="18"/>
      <w:lang w:val="zh-CN"/>
    </w:rPr>
  </w:style>
  <w:style w:type="paragraph" w:styleId="28">
    <w:name w:val="header"/>
    <w:basedOn w:val="1"/>
    <w:link w:val="123"/>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9">
    <w:name w:val="List"/>
    <w:basedOn w:val="1"/>
    <w:qFormat/>
    <w:uiPriority w:val="99"/>
    <w:pPr>
      <w:ind w:left="200" w:hanging="200" w:hangingChars="200"/>
    </w:pPr>
    <w:rPr>
      <w:sz w:val="28"/>
    </w:rPr>
  </w:style>
  <w:style w:type="paragraph" w:styleId="30">
    <w:name w:val="List 5"/>
    <w:basedOn w:val="1"/>
    <w:qFormat/>
    <w:uiPriority w:val="99"/>
    <w:pPr>
      <w:ind w:left="2100" w:hanging="420"/>
    </w:pPr>
    <w:rPr>
      <w:szCs w:val="20"/>
    </w:rPr>
  </w:style>
  <w:style w:type="paragraph" w:styleId="31">
    <w:name w:val="Body Text Indent 3"/>
    <w:basedOn w:val="1"/>
    <w:link w:val="49"/>
    <w:qFormat/>
    <w:uiPriority w:val="99"/>
    <w:pPr>
      <w:spacing w:after="120"/>
      <w:ind w:left="420" w:leftChars="200"/>
    </w:pPr>
    <w:rPr>
      <w:kern w:val="0"/>
      <w:sz w:val="16"/>
      <w:szCs w:val="16"/>
      <w:lang w:val="zh-CN"/>
    </w:rPr>
  </w:style>
  <w:style w:type="paragraph" w:styleId="32">
    <w:name w:val="Body Text 2"/>
    <w:basedOn w:val="1"/>
    <w:link w:val="87"/>
    <w:qFormat/>
    <w:uiPriority w:val="99"/>
    <w:pPr>
      <w:spacing w:after="120" w:line="480" w:lineRule="auto"/>
    </w:pPr>
    <w:rPr>
      <w:kern w:val="0"/>
      <w:sz w:val="20"/>
      <w:lang w:val="zh-CN"/>
    </w:rPr>
  </w:style>
  <w:style w:type="paragraph" w:styleId="33">
    <w:name w:val="HTML Preformatted"/>
    <w:basedOn w:val="1"/>
    <w:link w:val="1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99"/>
    <w:pPr>
      <w:spacing w:line="400" w:lineRule="exact"/>
      <w:ind w:firstLine="420" w:firstLineChars="200"/>
    </w:pPr>
    <w:rPr>
      <w:rFonts w:ascii="宋体" w:hAnsi="Courier New"/>
      <w:b/>
      <w:szCs w:val="20"/>
    </w:rPr>
  </w:style>
  <w:style w:type="paragraph" w:styleId="36">
    <w:name w:val="Title"/>
    <w:basedOn w:val="1"/>
    <w:link w:val="112"/>
    <w:qFormat/>
    <w:uiPriority w:val="0"/>
    <w:pPr>
      <w:spacing w:before="240" w:after="60"/>
      <w:jc w:val="center"/>
      <w:outlineLvl w:val="0"/>
    </w:pPr>
    <w:rPr>
      <w:rFonts w:ascii="Arial" w:hAnsi="Arial"/>
      <w:b/>
      <w:bCs/>
      <w:sz w:val="32"/>
      <w:szCs w:val="32"/>
      <w:lang w:val="zh-CN"/>
    </w:rPr>
  </w:style>
  <w:style w:type="paragraph" w:styleId="37">
    <w:name w:val="annotation subject"/>
    <w:basedOn w:val="16"/>
    <w:next w:val="16"/>
    <w:link w:val="96"/>
    <w:semiHidden/>
    <w:qFormat/>
    <w:uiPriority w:val="99"/>
    <w:pPr>
      <w:adjustRightInd/>
      <w:spacing w:line="240" w:lineRule="auto"/>
      <w:textAlignment w:val="auto"/>
    </w:pPr>
    <w:rPr>
      <w:b/>
      <w:bCs/>
      <w:kern w:val="2"/>
      <w:sz w:val="21"/>
      <w:szCs w:val="24"/>
    </w:rPr>
  </w:style>
  <w:style w:type="paragraph" w:styleId="38">
    <w:name w:val="Body Text First Indent 2"/>
    <w:basedOn w:val="19"/>
    <w:qFormat/>
    <w:uiPriority w:val="0"/>
    <w:pPr>
      <w:spacing w:after="120"/>
      <w:ind w:left="420" w:leftChars="200" w:firstLine="420" w:firstLineChars="200"/>
    </w:p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99"/>
    <w:rPr>
      <w:b/>
      <w:bCs/>
    </w:rPr>
  </w:style>
  <w:style w:type="character" w:styleId="43">
    <w:name w:val="page number"/>
    <w:basedOn w:val="41"/>
    <w:qFormat/>
    <w:uiPriority w:val="99"/>
  </w:style>
  <w:style w:type="character" w:styleId="44">
    <w:name w:val="FollowedHyperlink"/>
    <w:basedOn w:val="41"/>
    <w:qFormat/>
    <w:uiPriority w:val="99"/>
    <w:rPr>
      <w:color w:val="333333"/>
      <w:u w:val="none"/>
    </w:rPr>
  </w:style>
  <w:style w:type="character" w:styleId="45">
    <w:name w:val="line number"/>
    <w:basedOn w:val="41"/>
    <w:qFormat/>
    <w:uiPriority w:val="99"/>
  </w:style>
  <w:style w:type="character" w:styleId="46">
    <w:name w:val="Hyperlink"/>
    <w:qFormat/>
    <w:uiPriority w:val="99"/>
    <w:rPr>
      <w:color w:val="333333"/>
      <w:u w:val="none"/>
    </w:rPr>
  </w:style>
  <w:style w:type="character" w:styleId="47">
    <w:name w:val="annotation reference"/>
    <w:semiHidden/>
    <w:qFormat/>
    <w:uiPriority w:val="0"/>
    <w:rPr>
      <w:sz w:val="21"/>
      <w:szCs w:val="21"/>
    </w:rPr>
  </w:style>
  <w:style w:type="paragraph" w:customStyle="1" w:styleId="48">
    <w:name w:val="表格文字"/>
    <w:basedOn w:val="1"/>
    <w:qFormat/>
    <w:uiPriority w:val="0"/>
    <w:pPr>
      <w:jc w:val="left"/>
    </w:pPr>
    <w:rPr>
      <w:bCs/>
      <w:spacing w:val="10"/>
      <w:kern w:val="0"/>
      <w:sz w:val="24"/>
    </w:rPr>
  </w:style>
  <w:style w:type="character" w:customStyle="1" w:styleId="49">
    <w:name w:val="正文文本缩进 3 Char"/>
    <w:link w:val="31"/>
    <w:qFormat/>
    <w:uiPriority w:val="99"/>
    <w:rPr>
      <w:rFonts w:ascii="Times New Roman" w:hAnsi="Times New Roman" w:eastAsia="宋体" w:cs="Times New Roman"/>
      <w:sz w:val="16"/>
      <w:szCs w:val="16"/>
    </w:rPr>
  </w:style>
  <w:style w:type="character" w:customStyle="1" w:styleId="50">
    <w:name w:val="apple-style-span"/>
    <w:basedOn w:val="41"/>
    <w:qFormat/>
    <w:uiPriority w:val="99"/>
  </w:style>
  <w:style w:type="character" w:customStyle="1" w:styleId="51">
    <w:name w:val="已访问的超链接1"/>
    <w:qFormat/>
    <w:uiPriority w:val="99"/>
    <w:rPr>
      <w:color w:val="333333"/>
      <w:u w:val="none"/>
    </w:rPr>
  </w:style>
  <w:style w:type="character" w:customStyle="1" w:styleId="52">
    <w:name w:val="段 Char"/>
    <w:link w:val="53"/>
    <w:qFormat/>
    <w:locked/>
    <w:uiPriority w:val="99"/>
    <w:rPr>
      <w:rFonts w:ascii="宋体"/>
      <w:sz w:val="21"/>
      <w:lang w:val="en-US" w:eastAsia="zh-CN" w:bidi="ar-SA"/>
    </w:rPr>
  </w:style>
  <w:style w:type="paragraph" w:customStyle="1" w:styleId="53">
    <w:name w:val="段"/>
    <w:next w:val="1"/>
    <w:link w:val="5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4">
    <w:name w:val="_正文段落 Char"/>
    <w:link w:val="55"/>
    <w:qFormat/>
    <w:uiPriority w:val="99"/>
    <w:rPr>
      <w:rFonts w:ascii="宋体" w:hAnsi="宋体" w:eastAsia="宋体"/>
      <w:kern w:val="2"/>
      <w:sz w:val="24"/>
      <w:szCs w:val="24"/>
      <w:lang w:val="en-US" w:eastAsia="zh-CN" w:bidi="ar-SA"/>
    </w:rPr>
  </w:style>
  <w:style w:type="paragraph" w:customStyle="1" w:styleId="55">
    <w:name w:val="_正文段落"/>
    <w:basedOn w:val="1"/>
    <w:link w:val="54"/>
    <w:qFormat/>
    <w:uiPriority w:val="99"/>
    <w:pPr>
      <w:spacing w:beforeLines="15" w:afterLines="15" w:line="360" w:lineRule="auto"/>
      <w:ind w:firstLine="480" w:firstLineChars="200"/>
    </w:pPr>
    <w:rPr>
      <w:rFonts w:ascii="宋体" w:hAnsi="宋体"/>
      <w:sz w:val="24"/>
    </w:rPr>
  </w:style>
  <w:style w:type="character" w:customStyle="1" w:styleId="56">
    <w:name w:val="批注框文本 Char"/>
    <w:link w:val="27"/>
    <w:semiHidden/>
    <w:qFormat/>
    <w:uiPriority w:val="99"/>
    <w:rPr>
      <w:rFonts w:ascii="Times New Roman" w:hAnsi="Times New Roman" w:eastAsia="宋体" w:cs="Times New Roman"/>
      <w:sz w:val="18"/>
      <w:szCs w:val="18"/>
    </w:rPr>
  </w:style>
  <w:style w:type="character" w:customStyle="1" w:styleId="57">
    <w:name w:val="16"/>
    <w:qFormat/>
    <w:uiPriority w:val="99"/>
    <w:rPr>
      <w:rFonts w:hint="default" w:ascii="Calibri" w:hAnsi="Calibri"/>
      <w:sz w:val="21"/>
      <w:szCs w:val="21"/>
    </w:rPr>
  </w:style>
  <w:style w:type="character" w:customStyle="1" w:styleId="58">
    <w:name w:val="日期 Char1"/>
    <w:qFormat/>
    <w:uiPriority w:val="99"/>
    <w:rPr>
      <w:rFonts w:ascii="Times New Roman" w:hAnsi="@方正仿宋简体" w:eastAsia="Times New Roman" w:cs="@方正仿宋简体"/>
      <w:szCs w:val="21"/>
    </w:rPr>
  </w:style>
  <w:style w:type="character" w:customStyle="1" w:styleId="59">
    <w:name w:val="btn-lnk-alignl2"/>
    <w:qFormat/>
    <w:uiPriority w:val="99"/>
  </w:style>
  <w:style w:type="character" w:customStyle="1" w:styleId="60">
    <w:name w:val="日期 Char"/>
    <w:link w:val="25"/>
    <w:qFormat/>
    <w:uiPriority w:val="99"/>
    <w:rPr>
      <w:rFonts w:ascii="宋体" w:hAnsi="Courier New" w:eastAsia="宋体" w:cs="Courier New"/>
      <w:szCs w:val="21"/>
    </w:rPr>
  </w:style>
  <w:style w:type="character" w:customStyle="1" w:styleId="61">
    <w:name w:val="批注文字 Char"/>
    <w:qFormat/>
    <w:uiPriority w:val="99"/>
    <w:rPr>
      <w:rFonts w:eastAsia="宋体"/>
      <w:sz w:val="24"/>
      <w:lang w:bidi="ar-SA"/>
    </w:rPr>
  </w:style>
  <w:style w:type="character" w:customStyle="1" w:styleId="62">
    <w:name w:val="font121"/>
    <w:qFormat/>
    <w:uiPriority w:val="99"/>
    <w:rPr>
      <w:rFonts w:ascii="Arial" w:hAnsi="Arial" w:cs="Arial"/>
      <w:color w:val="000000"/>
      <w:sz w:val="24"/>
      <w:szCs w:val="24"/>
      <w:u w:val="none"/>
    </w:rPr>
  </w:style>
  <w:style w:type="character" w:customStyle="1" w:styleId="63">
    <w:name w:val="标题 5 Char"/>
    <w:link w:val="7"/>
    <w:qFormat/>
    <w:uiPriority w:val="99"/>
    <w:rPr>
      <w:rFonts w:ascii="Calibri" w:hAnsi="Calibri"/>
      <w:b/>
      <w:kern w:val="2"/>
      <w:sz w:val="28"/>
      <w:szCs w:val="24"/>
    </w:rPr>
  </w:style>
  <w:style w:type="character" w:customStyle="1" w:styleId="64">
    <w:name w:val="DC一级项目符号 Char"/>
    <w:link w:val="65"/>
    <w:qFormat/>
    <w:uiPriority w:val="99"/>
    <w:rPr>
      <w:rFonts w:ascii="宋体" w:hAnsi="宋体" w:eastAsia="宋体"/>
      <w:kern w:val="2"/>
      <w:sz w:val="24"/>
      <w:szCs w:val="24"/>
      <w:lang w:val="en-US" w:eastAsia="zh-CN" w:bidi="ar-SA"/>
    </w:rPr>
  </w:style>
  <w:style w:type="paragraph" w:customStyle="1" w:styleId="65">
    <w:name w:val="DC一级项目符号"/>
    <w:basedOn w:val="1"/>
    <w:link w:val="64"/>
    <w:qFormat/>
    <w:uiPriority w:val="99"/>
    <w:pPr>
      <w:spacing w:line="360" w:lineRule="auto"/>
    </w:pPr>
    <w:rPr>
      <w:rFonts w:ascii="宋体" w:hAnsi="宋体"/>
      <w:sz w:val="24"/>
    </w:rPr>
  </w:style>
  <w:style w:type="character" w:customStyle="1" w:styleId="66">
    <w:name w:val="纯文本 Char"/>
    <w:qFormat/>
    <w:uiPriority w:val="0"/>
    <w:rPr>
      <w:rFonts w:ascii="宋体" w:hAnsi="Courier New" w:eastAsia="宋体" w:cs="Courier New"/>
      <w:szCs w:val="21"/>
    </w:rPr>
  </w:style>
  <w:style w:type="character" w:customStyle="1" w:styleId="67">
    <w:name w:val="graytext1"/>
    <w:qFormat/>
    <w:uiPriority w:val="99"/>
    <w:rPr>
      <w:color w:val="666666"/>
    </w:rPr>
  </w:style>
  <w:style w:type="character" w:customStyle="1" w:styleId="68">
    <w:name w:val="页脚 Char"/>
    <w:qFormat/>
    <w:uiPriority w:val="99"/>
    <w:rPr>
      <w:kern w:val="2"/>
      <w:sz w:val="18"/>
      <w:szCs w:val="18"/>
    </w:rPr>
  </w:style>
  <w:style w:type="character" w:customStyle="1" w:styleId="69">
    <w:name w:val="正文首行缩进 2 字符"/>
    <w:qFormat/>
    <w:uiPriority w:val="0"/>
    <w:rPr>
      <w:rFonts w:ascii="Verdana" w:hAnsi="宋体"/>
      <w:kern w:val="2"/>
      <w:sz w:val="21"/>
      <w:szCs w:val="24"/>
    </w:rPr>
  </w:style>
  <w:style w:type="character" w:customStyle="1" w:styleId="70">
    <w:name w:val="样式4 Char2"/>
    <w:link w:val="71"/>
    <w:qFormat/>
    <w:uiPriority w:val="99"/>
    <w:rPr>
      <w:rFonts w:ascii="幼圆" w:hAnsi="Romantic" w:eastAsia="幼圆"/>
      <w:kern w:val="2"/>
      <w:sz w:val="28"/>
      <w:lang w:val="en-US" w:eastAsia="zh-CN" w:bidi="ar-SA"/>
    </w:rPr>
  </w:style>
  <w:style w:type="paragraph" w:customStyle="1" w:styleId="71">
    <w:name w:val="样式4"/>
    <w:basedOn w:val="1"/>
    <w:link w:val="70"/>
    <w:qFormat/>
    <w:uiPriority w:val="99"/>
    <w:pPr>
      <w:spacing w:beforeLines="30" w:afterLines="30"/>
    </w:pPr>
    <w:rPr>
      <w:rFonts w:ascii="幼圆" w:hAnsi="Romantic" w:eastAsia="幼圆"/>
      <w:sz w:val="28"/>
      <w:szCs w:val="20"/>
    </w:rPr>
  </w:style>
  <w:style w:type="character" w:customStyle="1" w:styleId="72">
    <w:name w:val="普通文字 Char Char2"/>
    <w:qFormat/>
    <w:locked/>
    <w:uiPriority w:val="99"/>
    <w:rPr>
      <w:rFonts w:ascii="宋体" w:hAnsi="Courier New" w:eastAsia="宋体"/>
      <w:kern w:val="2"/>
      <w:sz w:val="21"/>
      <w:lang w:val="en-US" w:eastAsia="zh-CN" w:bidi="ar-SA"/>
    </w:rPr>
  </w:style>
  <w:style w:type="character" w:customStyle="1" w:styleId="73">
    <w:name w:val="正文文本样式 Char Char"/>
    <w:link w:val="74"/>
    <w:qFormat/>
    <w:uiPriority w:val="99"/>
    <w:rPr>
      <w:rFonts w:ascii="Calibri" w:hAnsi="Calibri" w:eastAsia="宋体" w:cs="宋体"/>
      <w:kern w:val="2"/>
      <w:sz w:val="24"/>
      <w:lang w:val="en-US" w:eastAsia="zh-CN" w:bidi="ar-SA"/>
    </w:rPr>
  </w:style>
  <w:style w:type="paragraph" w:customStyle="1" w:styleId="74">
    <w:name w:val="正文文本样式 Char"/>
    <w:basedOn w:val="1"/>
    <w:link w:val="73"/>
    <w:qFormat/>
    <w:uiPriority w:val="99"/>
    <w:pPr>
      <w:spacing w:line="360" w:lineRule="auto"/>
      <w:ind w:firstLine="482"/>
    </w:pPr>
    <w:rPr>
      <w:rFonts w:ascii="Calibri" w:hAnsi="Calibri" w:cs="宋体"/>
      <w:sz w:val="24"/>
      <w:szCs w:val="20"/>
    </w:rPr>
  </w:style>
  <w:style w:type="character" w:customStyle="1" w:styleId="75">
    <w:name w:val="标题 6 Char"/>
    <w:link w:val="8"/>
    <w:qFormat/>
    <w:uiPriority w:val="99"/>
    <w:rPr>
      <w:rFonts w:ascii="Arial" w:hAnsi="Arial" w:eastAsia="黑体"/>
      <w:b/>
      <w:kern w:val="2"/>
      <w:sz w:val="24"/>
      <w:szCs w:val="24"/>
    </w:rPr>
  </w:style>
  <w:style w:type="character" w:customStyle="1" w:styleId="76">
    <w:name w:val="标题 2 Char"/>
    <w:link w:val="4"/>
    <w:qFormat/>
    <w:uiPriority w:val="99"/>
    <w:rPr>
      <w:rFonts w:ascii="Arial" w:hAnsi="Arial" w:eastAsia="黑体" w:cs="Times New Roman"/>
      <w:b/>
      <w:bCs/>
      <w:sz w:val="32"/>
      <w:szCs w:val="32"/>
    </w:rPr>
  </w:style>
  <w:style w:type="character" w:customStyle="1" w:styleId="77">
    <w:name w:val="正文文本 Char"/>
    <w:link w:val="18"/>
    <w:qFormat/>
    <w:uiPriority w:val="99"/>
    <w:rPr>
      <w:rFonts w:ascii="Times New Roman" w:hAnsi="Times New Roman" w:eastAsia="宋体" w:cs="Times New Roman"/>
      <w:sz w:val="24"/>
      <w:szCs w:val="24"/>
    </w:rPr>
  </w:style>
  <w:style w:type="character" w:customStyle="1" w:styleId="78">
    <w:name w:val="强调 A"/>
    <w:qFormat/>
    <w:uiPriority w:val="99"/>
    <w:rPr>
      <w:rFonts w:ascii="Lucida Grande" w:hAnsi="Lucida Grande" w:eastAsia="ヒラギノ角ゴ Pro W3"/>
      <w:color w:val="8A0000"/>
      <w:sz w:val="20"/>
    </w:rPr>
  </w:style>
  <w:style w:type="character" w:customStyle="1" w:styleId="79">
    <w:name w:val="正文文本缩进 2 Char"/>
    <w:link w:val="26"/>
    <w:qFormat/>
    <w:uiPriority w:val="99"/>
    <w:rPr>
      <w:rFonts w:ascii="Times New Roman" w:hAnsi="Times New Roman" w:eastAsia="宋体" w:cs="Times New Roman"/>
      <w:sz w:val="32"/>
      <w:szCs w:val="20"/>
    </w:rPr>
  </w:style>
  <w:style w:type="character" w:customStyle="1" w:styleId="80">
    <w:name w:val="font111"/>
    <w:qFormat/>
    <w:uiPriority w:val="99"/>
    <w:rPr>
      <w:rFonts w:ascii="Arial" w:hAnsi="Arial" w:cs="Arial"/>
      <w:color w:val="000000"/>
      <w:sz w:val="22"/>
      <w:szCs w:val="22"/>
      <w:u w:val="none"/>
    </w:rPr>
  </w:style>
  <w:style w:type="character" w:customStyle="1" w:styleId="81">
    <w:name w:val="文档结构图 Char1"/>
    <w:link w:val="15"/>
    <w:qFormat/>
    <w:uiPriority w:val="99"/>
    <w:rPr>
      <w:rFonts w:ascii="Times New Roman" w:hAnsi="Times New Roman" w:eastAsia="宋体" w:cs="Times New Roman"/>
      <w:kern w:val="0"/>
      <w:szCs w:val="20"/>
      <w:shd w:val="clear" w:color="auto" w:fill="000080"/>
    </w:rPr>
  </w:style>
  <w:style w:type="character" w:customStyle="1" w:styleId="82">
    <w:name w:val="15"/>
    <w:qFormat/>
    <w:uiPriority w:val="99"/>
    <w:rPr>
      <w:rFonts w:hint="default" w:ascii="Calibri" w:hAnsi="Calibri"/>
    </w:rPr>
  </w:style>
  <w:style w:type="character" w:customStyle="1" w:styleId="83">
    <w:name w:val="font101"/>
    <w:qFormat/>
    <w:uiPriority w:val="99"/>
    <w:rPr>
      <w:rFonts w:ascii="Arial" w:hAnsi="Arial" w:cs="Arial"/>
      <w:color w:val="FF0000"/>
      <w:sz w:val="22"/>
      <w:szCs w:val="22"/>
      <w:u w:val="none"/>
    </w:rPr>
  </w:style>
  <w:style w:type="character" w:customStyle="1" w:styleId="84">
    <w:name w:val="Comment Text Char"/>
    <w:qFormat/>
    <w:locked/>
    <w:uiPriority w:val="99"/>
    <w:rPr>
      <w:rFonts w:eastAsia="宋体"/>
      <w:kern w:val="2"/>
      <w:sz w:val="21"/>
      <w:szCs w:val="24"/>
      <w:lang w:val="en-US" w:eastAsia="zh-CN" w:bidi="ar-SA"/>
    </w:rPr>
  </w:style>
  <w:style w:type="character" w:customStyle="1" w:styleId="85">
    <w:name w:val="一、 Char"/>
    <w:qFormat/>
    <w:uiPriority w:val="99"/>
    <w:rPr>
      <w:rFonts w:ascii="Arial" w:hAnsi="Arial" w:eastAsia="黑体" w:cs="Times New Roman"/>
      <w:kern w:val="0"/>
      <w:sz w:val="28"/>
      <w:szCs w:val="20"/>
    </w:rPr>
  </w:style>
  <w:style w:type="character" w:customStyle="1" w:styleId="86">
    <w:name w:val="Header Char"/>
    <w:qFormat/>
    <w:locked/>
    <w:uiPriority w:val="99"/>
    <w:rPr>
      <w:rFonts w:eastAsia="宋体"/>
      <w:kern w:val="2"/>
      <w:sz w:val="18"/>
      <w:szCs w:val="18"/>
      <w:lang w:val="en-US" w:eastAsia="zh-CN" w:bidi="ar-SA"/>
    </w:rPr>
  </w:style>
  <w:style w:type="character" w:customStyle="1" w:styleId="87">
    <w:name w:val="正文文本 2 Char"/>
    <w:link w:val="32"/>
    <w:qFormat/>
    <w:uiPriority w:val="99"/>
    <w:rPr>
      <w:rFonts w:ascii="Times New Roman" w:hAnsi="Times New Roman" w:eastAsia="宋体" w:cs="Times New Roman"/>
      <w:szCs w:val="24"/>
    </w:rPr>
  </w:style>
  <w:style w:type="character" w:customStyle="1" w:styleId="88">
    <w:name w:val="1ji Char"/>
    <w:link w:val="89"/>
    <w:qFormat/>
    <w:uiPriority w:val="99"/>
    <w:rPr>
      <w:rFonts w:ascii="宋体" w:hAnsi="宋体" w:eastAsia="宋体" w:cs="Times New Roman"/>
      <w:b/>
      <w:bCs/>
      <w:kern w:val="0"/>
      <w:sz w:val="36"/>
      <w:szCs w:val="20"/>
    </w:rPr>
  </w:style>
  <w:style w:type="paragraph" w:customStyle="1" w:styleId="89">
    <w:name w:val="1ji"/>
    <w:basedOn w:val="3"/>
    <w:link w:val="88"/>
    <w:qFormat/>
    <w:uiPriority w:val="99"/>
    <w:pPr>
      <w:keepLines w:val="0"/>
      <w:widowControl/>
      <w:spacing w:before="0" w:after="0" w:line="240" w:lineRule="auto"/>
      <w:jc w:val="center"/>
    </w:pPr>
    <w:rPr>
      <w:rFonts w:ascii="宋体" w:hAnsi="宋体"/>
      <w:kern w:val="0"/>
      <w:sz w:val="36"/>
      <w:szCs w:val="20"/>
    </w:rPr>
  </w:style>
  <w:style w:type="character" w:customStyle="1" w:styleId="90">
    <w:name w:val="链接"/>
    <w:qFormat/>
    <w:uiPriority w:val="99"/>
    <w:rPr>
      <w:rFonts w:ascii="Times New Roman" w:eastAsia="宋体"/>
      <w:color w:val="0000FF"/>
      <w:sz w:val="21"/>
      <w:u w:val="single" w:color="0000FF"/>
      <w:vertAlign w:val="baseline"/>
      <w:lang w:val="en-US" w:eastAsia="zh-CN"/>
    </w:rPr>
  </w:style>
  <w:style w:type="character" w:customStyle="1" w:styleId="91">
    <w:name w:val="标题 7 Char"/>
    <w:link w:val="10"/>
    <w:qFormat/>
    <w:uiPriority w:val="99"/>
    <w:rPr>
      <w:rFonts w:ascii="Calibri" w:hAnsi="Calibri"/>
      <w:b/>
      <w:kern w:val="2"/>
      <w:sz w:val="24"/>
      <w:szCs w:val="24"/>
    </w:rPr>
  </w:style>
  <w:style w:type="character" w:customStyle="1" w:styleId="92">
    <w:name w:val="正文缩进 Char"/>
    <w:link w:val="9"/>
    <w:qFormat/>
    <w:uiPriority w:val="0"/>
    <w:rPr>
      <w:rFonts w:eastAsia="宋体"/>
      <w:kern w:val="2"/>
      <w:sz w:val="21"/>
      <w:lang w:val="en-US" w:eastAsia="zh-CN" w:bidi="ar-SA"/>
    </w:rPr>
  </w:style>
  <w:style w:type="character" w:customStyle="1" w:styleId="93">
    <w:name w:val="纯文本 Char1"/>
    <w:link w:val="24"/>
    <w:qFormat/>
    <w:uiPriority w:val="0"/>
    <w:rPr>
      <w:rFonts w:ascii="宋体" w:hAnsi="Courier New" w:eastAsia="宋体" w:cs="Courier New"/>
      <w:szCs w:val="21"/>
    </w:rPr>
  </w:style>
  <w:style w:type="character" w:customStyle="1" w:styleId="94">
    <w:name w:val="bodytextnarrow1"/>
    <w:qFormat/>
    <w:uiPriority w:val="99"/>
    <w:rPr>
      <w:rFonts w:hint="default" w:ascii="Arial" w:hAnsi="Arial" w:cs="Arial"/>
      <w:color w:val="606060"/>
      <w:sz w:val="20"/>
      <w:szCs w:val="20"/>
    </w:rPr>
  </w:style>
  <w:style w:type="character" w:customStyle="1" w:styleId="95">
    <w:name w:val="breakword"/>
    <w:basedOn w:val="41"/>
    <w:qFormat/>
    <w:uiPriority w:val="99"/>
  </w:style>
  <w:style w:type="character" w:customStyle="1" w:styleId="96">
    <w:name w:val="批注主题 Char"/>
    <w:link w:val="37"/>
    <w:qFormat/>
    <w:locked/>
    <w:uiPriority w:val="99"/>
    <w:rPr>
      <w:rFonts w:eastAsia="宋体"/>
      <w:b/>
      <w:bCs/>
      <w:kern w:val="2"/>
      <w:sz w:val="21"/>
      <w:szCs w:val="24"/>
      <w:lang w:bidi="ar-SA"/>
    </w:rPr>
  </w:style>
  <w:style w:type="character" w:customStyle="1" w:styleId="97">
    <w:name w:val="正文文本缩进 Char"/>
    <w:link w:val="19"/>
    <w:qFormat/>
    <w:uiPriority w:val="99"/>
    <w:rPr>
      <w:rFonts w:ascii="仿宋_GB2312" w:hAnsi="Times New Roman" w:eastAsia="仿宋_GB2312" w:cs="Times New Roman"/>
      <w:sz w:val="32"/>
      <w:szCs w:val="20"/>
    </w:rPr>
  </w:style>
  <w:style w:type="character" w:customStyle="1" w:styleId="98">
    <w:name w:val="标题 3 Char"/>
    <w:link w:val="5"/>
    <w:qFormat/>
    <w:uiPriority w:val="99"/>
    <w:rPr>
      <w:rFonts w:ascii="Times New Roman" w:hAnsi="Times New Roman" w:eastAsia="宋体" w:cs="Times New Roman"/>
      <w:b/>
      <w:bCs/>
      <w:sz w:val="32"/>
      <w:szCs w:val="32"/>
    </w:rPr>
  </w:style>
  <w:style w:type="character" w:customStyle="1" w:styleId="99">
    <w:name w:val="bds_nopic"/>
    <w:qFormat/>
    <w:uiPriority w:val="99"/>
    <w:rPr>
      <w:rFonts w:cs="Times New Roman"/>
    </w:rPr>
  </w:style>
  <w:style w:type="character" w:customStyle="1" w:styleId="100">
    <w:name w:val="批注文字 Char1"/>
    <w:link w:val="16"/>
    <w:qFormat/>
    <w:uiPriority w:val="0"/>
    <w:rPr>
      <w:rFonts w:ascii="Times New Roman" w:hAnsi="Times New Roman" w:eastAsia="宋体" w:cs="Times New Roman"/>
      <w:kern w:val="0"/>
      <w:sz w:val="24"/>
      <w:szCs w:val="20"/>
    </w:rPr>
  </w:style>
  <w:style w:type="character" w:customStyle="1" w:styleId="101">
    <w:name w:val="case31"/>
    <w:qFormat/>
    <w:uiPriority w:val="99"/>
    <w:rPr>
      <w:rFonts w:hint="default"/>
      <w:spacing w:val="390"/>
      <w:sz w:val="21"/>
      <w:szCs w:val="21"/>
    </w:rPr>
  </w:style>
  <w:style w:type="character" w:customStyle="1" w:styleId="102">
    <w:name w:val="bds_more1"/>
    <w:qFormat/>
    <w:uiPriority w:val="99"/>
    <w:rPr>
      <w:rFonts w:cs="Times New Roman"/>
    </w:rPr>
  </w:style>
  <w:style w:type="character" w:customStyle="1" w:styleId="103">
    <w:name w:val="font41"/>
    <w:qFormat/>
    <w:uiPriority w:val="99"/>
    <w:rPr>
      <w:rFonts w:ascii="宋体" w:hAnsi="宋体" w:eastAsia="宋体" w:cs="宋体"/>
      <w:color w:val="000000"/>
      <w:sz w:val="22"/>
      <w:szCs w:val="22"/>
      <w:u w:val="none"/>
    </w:rPr>
  </w:style>
  <w:style w:type="character" w:customStyle="1" w:styleId="104">
    <w:name w:val="font31"/>
    <w:qFormat/>
    <w:uiPriority w:val="99"/>
    <w:rPr>
      <w:rFonts w:ascii="宋体" w:hAnsi="宋体" w:eastAsia="宋体" w:cs="宋体"/>
      <w:color w:val="000000"/>
      <w:sz w:val="21"/>
      <w:szCs w:val="21"/>
      <w:u w:val="none"/>
    </w:rPr>
  </w:style>
  <w:style w:type="character" w:customStyle="1" w:styleId="105">
    <w:name w:val="062"/>
    <w:qFormat/>
    <w:uiPriority w:val="99"/>
    <w:rPr>
      <w:rFonts w:ascii="宋体" w:hAnsi="宋体"/>
      <w:b/>
      <w:bCs/>
      <w:sz w:val="32"/>
    </w:rPr>
  </w:style>
  <w:style w:type="character" w:customStyle="1" w:styleId="106">
    <w:name w:val="标题 4 Char"/>
    <w:link w:val="6"/>
    <w:qFormat/>
    <w:uiPriority w:val="99"/>
    <w:rPr>
      <w:rFonts w:ascii="Arial" w:hAnsi="Arial" w:eastAsia="黑体" w:cs="Times New Roman"/>
      <w:kern w:val="0"/>
      <w:sz w:val="28"/>
      <w:szCs w:val="20"/>
    </w:rPr>
  </w:style>
  <w:style w:type="character" w:customStyle="1" w:styleId="107">
    <w:name w:val="style61"/>
    <w:qFormat/>
    <w:uiPriority w:val="99"/>
    <w:rPr>
      <w:rFonts w:cs="Times New Roman"/>
      <w:sz w:val="30"/>
      <w:szCs w:val="30"/>
    </w:rPr>
  </w:style>
  <w:style w:type="character" w:customStyle="1" w:styleId="108">
    <w:name w:val="正文 + 宋体 Char"/>
    <w:link w:val="109"/>
    <w:qFormat/>
    <w:locked/>
    <w:uiPriority w:val="99"/>
    <w:rPr>
      <w:rFonts w:eastAsia="Times New Roman"/>
      <w:kern w:val="2"/>
      <w:sz w:val="22"/>
      <w:szCs w:val="22"/>
      <w:lang w:val="en-US" w:eastAsia="zh-CN" w:bidi="ar-SA"/>
    </w:rPr>
  </w:style>
  <w:style w:type="paragraph" w:customStyle="1" w:styleId="109">
    <w:name w:val="正文 + 宋体"/>
    <w:link w:val="108"/>
    <w:qFormat/>
    <w:uiPriority w:val="99"/>
    <w:rPr>
      <w:rFonts w:ascii="Times New Roman" w:hAnsi="Times New Roman" w:eastAsia="Times New Roman" w:cs="Times New Roman"/>
      <w:kern w:val="2"/>
      <w:sz w:val="22"/>
      <w:szCs w:val="22"/>
      <w:lang w:val="en-US" w:eastAsia="zh-CN" w:bidi="ar-SA"/>
    </w:rPr>
  </w:style>
  <w:style w:type="character" w:customStyle="1" w:styleId="110">
    <w:name w:val="18h1"/>
    <w:qFormat/>
    <w:uiPriority w:val="99"/>
    <w:rPr>
      <w:color w:val="3B3B3B"/>
    </w:rPr>
  </w:style>
  <w:style w:type="character" w:customStyle="1" w:styleId="111">
    <w:name w:val="font51"/>
    <w:qFormat/>
    <w:uiPriority w:val="99"/>
    <w:rPr>
      <w:rFonts w:ascii="Times New Roman" w:hAnsi="Times New Roman" w:cs="Times New Roman"/>
      <w:color w:val="000000"/>
      <w:sz w:val="22"/>
      <w:szCs w:val="22"/>
      <w:u w:val="none"/>
    </w:rPr>
  </w:style>
  <w:style w:type="character" w:customStyle="1" w:styleId="112">
    <w:name w:val="标题 Char"/>
    <w:link w:val="36"/>
    <w:qFormat/>
    <w:uiPriority w:val="0"/>
    <w:rPr>
      <w:rFonts w:ascii="Arial" w:hAnsi="Arial" w:cs="Arial"/>
      <w:b/>
      <w:bCs/>
      <w:kern w:val="2"/>
      <w:sz w:val="32"/>
      <w:szCs w:val="32"/>
    </w:rPr>
  </w:style>
  <w:style w:type="character" w:customStyle="1" w:styleId="113">
    <w:name w:val="标题 1 Char1"/>
    <w:qFormat/>
    <w:uiPriority w:val="99"/>
    <w:rPr>
      <w:rFonts w:eastAsia="宋体"/>
      <w:b/>
      <w:bCs/>
      <w:kern w:val="44"/>
      <w:sz w:val="44"/>
      <w:szCs w:val="44"/>
      <w:lang w:val="en-US" w:eastAsia="zh-CN" w:bidi="ar-SA"/>
    </w:rPr>
  </w:style>
  <w:style w:type="character" w:customStyle="1" w:styleId="114">
    <w:name w:val="DC正文 Char"/>
    <w:link w:val="115"/>
    <w:qFormat/>
    <w:uiPriority w:val="99"/>
    <w:rPr>
      <w:rFonts w:ascii="宋体" w:hAnsi="宋体"/>
      <w:kern w:val="2"/>
      <w:sz w:val="24"/>
      <w:szCs w:val="24"/>
      <w:lang w:bidi="ar-SA"/>
    </w:rPr>
  </w:style>
  <w:style w:type="paragraph" w:customStyle="1" w:styleId="115">
    <w:name w:val="DC正文"/>
    <w:basedOn w:val="1"/>
    <w:link w:val="114"/>
    <w:qFormat/>
    <w:uiPriority w:val="99"/>
    <w:pPr>
      <w:spacing w:line="300" w:lineRule="auto"/>
      <w:ind w:firstLine="480" w:firstLineChars="200"/>
    </w:pPr>
    <w:rPr>
      <w:rFonts w:ascii="宋体" w:hAnsi="宋体"/>
      <w:sz w:val="24"/>
      <w:lang w:val="zh-CN"/>
    </w:rPr>
  </w:style>
  <w:style w:type="character" w:customStyle="1" w:styleId="116">
    <w:name w:val="Footer Char"/>
    <w:semiHidden/>
    <w:qFormat/>
    <w:locked/>
    <w:uiPriority w:val="99"/>
    <w:rPr>
      <w:rFonts w:ascii="宋体" w:hAnsi="Courier New" w:eastAsia="宋体"/>
      <w:kern w:val="2"/>
      <w:sz w:val="18"/>
      <w:lang w:val="en-US" w:eastAsia="zh-CN" w:bidi="ar-SA"/>
    </w:rPr>
  </w:style>
  <w:style w:type="character" w:customStyle="1" w:styleId="117">
    <w:name w:val="标题 8 Char"/>
    <w:link w:val="11"/>
    <w:qFormat/>
    <w:uiPriority w:val="99"/>
    <w:rPr>
      <w:rFonts w:ascii="Arial" w:hAnsi="Arial" w:eastAsia="黑体"/>
      <w:kern w:val="2"/>
      <w:sz w:val="24"/>
      <w:szCs w:val="24"/>
    </w:rPr>
  </w:style>
  <w:style w:type="character" w:customStyle="1" w:styleId="118">
    <w:name w:val="批注文字 Char2"/>
    <w:basedOn w:val="41"/>
    <w:semiHidden/>
    <w:qFormat/>
    <w:uiPriority w:val="99"/>
  </w:style>
  <w:style w:type="character" w:customStyle="1" w:styleId="119">
    <w:name w:val="con"/>
    <w:basedOn w:val="41"/>
    <w:qFormat/>
    <w:uiPriority w:val="99"/>
  </w:style>
  <w:style w:type="character" w:customStyle="1" w:styleId="120">
    <w:name w:val="文档结构图 Char"/>
    <w:qFormat/>
    <w:uiPriority w:val="99"/>
    <w:rPr>
      <w:rFonts w:ascii="宋体"/>
      <w:kern w:val="2"/>
      <w:sz w:val="18"/>
      <w:szCs w:val="18"/>
    </w:rPr>
  </w:style>
  <w:style w:type="character" w:customStyle="1" w:styleId="121">
    <w:name w:val="标题 9 Char"/>
    <w:link w:val="12"/>
    <w:qFormat/>
    <w:uiPriority w:val="99"/>
    <w:rPr>
      <w:rFonts w:ascii="Arial" w:hAnsi="Arial" w:eastAsia="黑体"/>
      <w:kern w:val="2"/>
      <w:sz w:val="21"/>
      <w:szCs w:val="24"/>
    </w:rPr>
  </w:style>
  <w:style w:type="character" w:customStyle="1" w:styleId="122">
    <w:name w:val="Balloon Text Char"/>
    <w:qFormat/>
    <w:locked/>
    <w:uiPriority w:val="99"/>
    <w:rPr>
      <w:rFonts w:eastAsia="宋体"/>
      <w:kern w:val="2"/>
      <w:sz w:val="18"/>
      <w:szCs w:val="18"/>
      <w:lang w:val="en-US" w:eastAsia="zh-CN" w:bidi="ar-SA"/>
    </w:rPr>
  </w:style>
  <w:style w:type="character" w:customStyle="1" w:styleId="123">
    <w:name w:val="页眉 Char1"/>
    <w:link w:val="28"/>
    <w:qFormat/>
    <w:uiPriority w:val="99"/>
    <w:rPr>
      <w:rFonts w:ascii="Times New Roman" w:hAnsi="Times New Roman" w:eastAsia="宋体" w:cs="Times New Roman"/>
      <w:sz w:val="18"/>
      <w:szCs w:val="18"/>
    </w:rPr>
  </w:style>
  <w:style w:type="character" w:customStyle="1" w:styleId="124">
    <w:name w:val="页眉 Char"/>
    <w:qFormat/>
    <w:uiPriority w:val="99"/>
    <w:rPr>
      <w:kern w:val="2"/>
      <w:sz w:val="18"/>
      <w:szCs w:val="18"/>
    </w:rPr>
  </w:style>
  <w:style w:type="character" w:customStyle="1" w:styleId="125">
    <w:name w:val="标题 1 Char"/>
    <w:link w:val="3"/>
    <w:qFormat/>
    <w:uiPriority w:val="99"/>
    <w:rPr>
      <w:rFonts w:ascii="Times New Roman" w:hAnsi="Times New Roman" w:eastAsia="宋体" w:cs="Times New Roman"/>
      <w:b/>
      <w:bCs/>
      <w:kern w:val="44"/>
      <w:sz w:val="44"/>
      <w:szCs w:val="44"/>
    </w:rPr>
  </w:style>
  <w:style w:type="character" w:customStyle="1" w:styleId="126">
    <w:name w:val="列出段落 Char"/>
    <w:link w:val="127"/>
    <w:qFormat/>
    <w:uiPriority w:val="34"/>
  </w:style>
  <w:style w:type="paragraph" w:styleId="127">
    <w:name w:val="List Paragraph"/>
    <w:basedOn w:val="1"/>
    <w:link w:val="126"/>
    <w:qFormat/>
    <w:uiPriority w:val="34"/>
    <w:pPr>
      <w:ind w:firstLine="420" w:firstLineChars="200"/>
    </w:pPr>
    <w:rPr>
      <w:kern w:val="0"/>
      <w:sz w:val="20"/>
      <w:szCs w:val="20"/>
    </w:rPr>
  </w:style>
  <w:style w:type="character" w:customStyle="1" w:styleId="128">
    <w:name w:val="10"/>
    <w:qFormat/>
    <w:uiPriority w:val="99"/>
    <w:rPr>
      <w:rFonts w:hint="default" w:ascii="Calibri" w:hAnsi="Calibri"/>
    </w:rPr>
  </w:style>
  <w:style w:type="character" w:customStyle="1" w:styleId="129">
    <w:name w:val="HTML 预设格式 Char"/>
    <w:link w:val="33"/>
    <w:qFormat/>
    <w:uiPriority w:val="99"/>
    <w:rPr>
      <w:rFonts w:ascii="宋体" w:hAnsi="宋体" w:cs="宋体"/>
      <w:sz w:val="24"/>
      <w:szCs w:val="24"/>
    </w:rPr>
  </w:style>
  <w:style w:type="character" w:customStyle="1" w:styleId="130">
    <w:name w:val="纯文本 Char3"/>
    <w:qFormat/>
    <w:uiPriority w:val="99"/>
    <w:rPr>
      <w:rFonts w:ascii="Times New Roman" w:hAnsi="@方正仿宋简体" w:eastAsia="Times New Roman" w:cs="@方正仿宋简体"/>
      <w:szCs w:val="21"/>
    </w:rPr>
  </w:style>
  <w:style w:type="character" w:customStyle="1" w:styleId="131">
    <w:name w:val="apple-converted-space"/>
    <w:qFormat/>
    <w:uiPriority w:val="99"/>
  </w:style>
  <w:style w:type="character" w:customStyle="1" w:styleId="132">
    <w:name w:val="超级链接"/>
    <w:qFormat/>
    <w:uiPriority w:val="99"/>
    <w:rPr>
      <w:rFonts w:ascii="Times New Roman" w:eastAsia="宋体"/>
      <w:color w:val="0000FF"/>
      <w:sz w:val="21"/>
      <w:u w:val="single" w:color="0000FF"/>
      <w:vertAlign w:val="baseline"/>
      <w:lang w:val="en-US" w:eastAsia="zh-CN"/>
    </w:rPr>
  </w:style>
  <w:style w:type="character" w:customStyle="1" w:styleId="133">
    <w:name w:val="正文文本 3 Char"/>
    <w:link w:val="17"/>
    <w:qFormat/>
    <w:uiPriority w:val="99"/>
    <w:rPr>
      <w:rFonts w:ascii="Times New Roman" w:hAnsi="Times New Roman" w:eastAsia="宋体" w:cs="Times New Roman"/>
      <w:b/>
      <w:bCs/>
      <w:sz w:val="24"/>
      <w:szCs w:val="24"/>
    </w:rPr>
  </w:style>
  <w:style w:type="character" w:customStyle="1" w:styleId="134">
    <w:name w:val="Char Char8"/>
    <w:qFormat/>
    <w:uiPriority w:val="99"/>
    <w:rPr>
      <w:rFonts w:ascii="宋体" w:hAnsi="Courier New" w:eastAsia="宋体"/>
      <w:szCs w:val="21"/>
      <w:lang w:bidi="ar-SA"/>
    </w:rPr>
  </w:style>
  <w:style w:type="character" w:customStyle="1" w:styleId="135">
    <w:name w:val="页脚 Char1"/>
    <w:link w:val="2"/>
    <w:qFormat/>
    <w:uiPriority w:val="99"/>
    <w:rPr>
      <w:rFonts w:ascii="Times New Roman" w:hAnsi="Times New Roman" w:eastAsia="宋体" w:cs="Times New Roman"/>
      <w:sz w:val="18"/>
      <w:szCs w:val="18"/>
    </w:rPr>
  </w:style>
  <w:style w:type="character" w:customStyle="1" w:styleId="136">
    <w:name w:val="Anrede1IhrZeichen"/>
    <w:qFormat/>
    <w:uiPriority w:val="0"/>
    <w:rPr>
      <w:rFonts w:ascii="Arial" w:hAnsi="Arial"/>
      <w:sz w:val="20"/>
    </w:rPr>
  </w:style>
  <w:style w:type="character" w:customStyle="1" w:styleId="137">
    <w:name w:val="标题 1 Char2"/>
    <w:qFormat/>
    <w:locked/>
    <w:uiPriority w:val="99"/>
    <w:rPr>
      <w:rFonts w:ascii="Times New Roman" w:hAnsi="Times New Roman" w:eastAsia="宋体" w:cs="Times New Roman"/>
      <w:b/>
      <w:kern w:val="44"/>
      <w:sz w:val="44"/>
    </w:rPr>
  </w:style>
  <w:style w:type="character" w:customStyle="1" w:styleId="138">
    <w:name w:val="hui141"/>
    <w:qFormat/>
    <w:uiPriority w:val="0"/>
    <w:rPr>
      <w:sz w:val="21"/>
      <w:szCs w:val="21"/>
    </w:rPr>
  </w:style>
  <w:style w:type="character" w:customStyle="1" w:styleId="139">
    <w:name w:val="bds_more2"/>
    <w:qFormat/>
    <w:uiPriority w:val="99"/>
    <w:rPr>
      <w:rFonts w:cs="Times New Roman"/>
    </w:rPr>
  </w:style>
  <w:style w:type="character" w:customStyle="1" w:styleId="140">
    <w:name w:val="正文首行缩进 Char"/>
    <w:link w:val="141"/>
    <w:qFormat/>
    <w:uiPriority w:val="99"/>
    <w:rPr>
      <w:rFonts w:ascii="宋体" w:hAnsi="Courier New" w:eastAsia="宋体" w:cs="Times New Roman"/>
      <w:kern w:val="2"/>
      <w:sz w:val="21"/>
      <w:szCs w:val="24"/>
    </w:rPr>
  </w:style>
  <w:style w:type="paragraph" w:customStyle="1" w:styleId="141">
    <w:name w:val="正文首行缩进1"/>
    <w:basedOn w:val="18"/>
    <w:link w:val="140"/>
    <w:qFormat/>
    <w:uiPriority w:val="99"/>
    <w:pPr>
      <w:spacing w:after="120" w:line="240" w:lineRule="auto"/>
      <w:ind w:firstLine="420" w:firstLineChars="100"/>
    </w:pPr>
    <w:rPr>
      <w:rFonts w:ascii="宋体" w:hAnsi="Courier New"/>
      <w:kern w:val="2"/>
      <w:sz w:val="21"/>
    </w:rPr>
  </w:style>
  <w:style w:type="character" w:customStyle="1" w:styleId="142">
    <w:name w:val="题注 Char"/>
    <w:link w:val="14"/>
    <w:qFormat/>
    <w:uiPriority w:val="0"/>
    <w:rPr>
      <w:rFonts w:ascii="Arial" w:hAnsi="Arial" w:eastAsia="黑体" w:cs="Arial"/>
      <w:kern w:val="2"/>
    </w:rPr>
  </w:style>
  <w:style w:type="character" w:customStyle="1" w:styleId="143">
    <w:name w:val="bds_more"/>
    <w:qFormat/>
    <w:uiPriority w:val="99"/>
    <w:rPr>
      <w:rFonts w:ascii="宋体" w:hAnsi="宋体" w:eastAsia="宋体" w:cs="宋体"/>
    </w:rPr>
  </w:style>
  <w:style w:type="paragraph" w:customStyle="1" w:styleId="144">
    <w:name w:val="目录 41"/>
    <w:basedOn w:val="1"/>
    <w:next w:val="1"/>
    <w:qFormat/>
    <w:uiPriority w:val="99"/>
    <w:pPr>
      <w:tabs>
        <w:tab w:val="right" w:leader="dot" w:pos="9185"/>
      </w:tabs>
      <w:adjustRightInd w:val="0"/>
      <w:spacing w:line="312" w:lineRule="atLeast"/>
      <w:ind w:left="1260"/>
      <w:textAlignment w:val="baseline"/>
    </w:pPr>
    <w:rPr>
      <w:kern w:val="0"/>
      <w:szCs w:val="20"/>
    </w:rPr>
  </w:style>
  <w:style w:type="paragraph" w:customStyle="1" w:styleId="145">
    <w:name w:val="目录 71"/>
    <w:basedOn w:val="1"/>
    <w:next w:val="1"/>
    <w:qFormat/>
    <w:uiPriority w:val="99"/>
    <w:pPr>
      <w:tabs>
        <w:tab w:val="right" w:leader="dot" w:pos="9185"/>
      </w:tabs>
      <w:adjustRightInd w:val="0"/>
      <w:spacing w:line="312" w:lineRule="atLeast"/>
      <w:ind w:left="2520"/>
      <w:textAlignment w:val="baseline"/>
    </w:pPr>
    <w:rPr>
      <w:kern w:val="0"/>
      <w:szCs w:val="20"/>
    </w:rPr>
  </w:style>
  <w:style w:type="paragraph" w:customStyle="1" w:styleId="146">
    <w:name w:val="目录 81"/>
    <w:basedOn w:val="1"/>
    <w:next w:val="1"/>
    <w:qFormat/>
    <w:uiPriority w:val="99"/>
    <w:pPr>
      <w:tabs>
        <w:tab w:val="right" w:leader="dot" w:pos="9185"/>
      </w:tabs>
      <w:adjustRightInd w:val="0"/>
      <w:spacing w:line="312" w:lineRule="atLeast"/>
      <w:ind w:left="2940"/>
      <w:textAlignment w:val="baseline"/>
    </w:pPr>
    <w:rPr>
      <w:kern w:val="0"/>
      <w:szCs w:val="20"/>
    </w:rPr>
  </w:style>
  <w:style w:type="paragraph" w:customStyle="1" w:styleId="147">
    <w:name w:val="目录 31"/>
    <w:basedOn w:val="1"/>
    <w:next w:val="1"/>
    <w:semiHidden/>
    <w:qFormat/>
    <w:uiPriority w:val="99"/>
    <w:pPr>
      <w:ind w:left="840" w:leftChars="400"/>
    </w:pPr>
  </w:style>
  <w:style w:type="paragraph" w:customStyle="1" w:styleId="148">
    <w:name w:val="目录 61"/>
    <w:basedOn w:val="1"/>
    <w:next w:val="1"/>
    <w:qFormat/>
    <w:uiPriority w:val="99"/>
    <w:pPr>
      <w:tabs>
        <w:tab w:val="right" w:leader="dot" w:pos="9185"/>
      </w:tabs>
      <w:adjustRightInd w:val="0"/>
      <w:spacing w:line="312" w:lineRule="atLeast"/>
      <w:ind w:left="2100"/>
      <w:textAlignment w:val="baseline"/>
    </w:pPr>
    <w:rPr>
      <w:kern w:val="0"/>
      <w:szCs w:val="20"/>
    </w:rPr>
  </w:style>
  <w:style w:type="paragraph" w:customStyle="1" w:styleId="149">
    <w:name w:val="目录 11"/>
    <w:basedOn w:val="1"/>
    <w:next w:val="1"/>
    <w:qFormat/>
    <w:uiPriority w:val="9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customStyle="1" w:styleId="150">
    <w:name w:val="目录 51"/>
    <w:basedOn w:val="1"/>
    <w:next w:val="1"/>
    <w:qFormat/>
    <w:uiPriority w:val="99"/>
    <w:pPr>
      <w:tabs>
        <w:tab w:val="right" w:leader="dot" w:pos="9185"/>
      </w:tabs>
      <w:adjustRightInd w:val="0"/>
      <w:spacing w:line="312" w:lineRule="atLeast"/>
      <w:ind w:left="1680"/>
      <w:textAlignment w:val="baseline"/>
    </w:pPr>
    <w:rPr>
      <w:kern w:val="0"/>
      <w:szCs w:val="20"/>
    </w:rPr>
  </w:style>
  <w:style w:type="paragraph" w:customStyle="1" w:styleId="151">
    <w:name w:val="目录 21"/>
    <w:basedOn w:val="1"/>
    <w:next w:val="1"/>
    <w:qFormat/>
    <w:uiPriority w:val="99"/>
    <w:pPr>
      <w:ind w:left="420" w:leftChars="200"/>
    </w:pPr>
  </w:style>
  <w:style w:type="paragraph" w:customStyle="1" w:styleId="152">
    <w:name w:val="_Style 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4">
    <w:name w:val="Default"/>
    <w:qFormat/>
    <w:uiPriority w:val="99"/>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5">
    <w:name w:val="列表（符号一级）（绿盟科技）"/>
    <w:basedOn w:val="1"/>
    <w:qFormat/>
    <w:uiPriority w:val="99"/>
    <w:pPr>
      <w:widowControl/>
      <w:spacing w:line="300" w:lineRule="auto"/>
      <w:ind w:left="2100" w:hanging="420"/>
      <w:jc w:val="left"/>
    </w:pPr>
    <w:rPr>
      <w:rFonts w:ascii="Arial" w:hAnsi="Arial"/>
      <w:kern w:val="0"/>
      <w:szCs w:val="21"/>
    </w:rPr>
  </w:style>
  <w:style w:type="paragraph" w:customStyle="1" w:styleId="156">
    <w:name w:val="Char1 Char Char Char Char Char Char"/>
    <w:basedOn w:val="1"/>
    <w:qFormat/>
    <w:uiPriority w:val="99"/>
  </w:style>
  <w:style w:type="paragraph" w:customStyle="1" w:styleId="157">
    <w:name w:val="正文1"/>
    <w:basedOn w:val="1"/>
    <w:next w:val="18"/>
    <w:qFormat/>
    <w:uiPriority w:val="0"/>
    <w:rPr>
      <w:sz w:val="24"/>
    </w:rPr>
  </w:style>
  <w:style w:type="paragraph" w:customStyle="1" w:styleId="158">
    <w:name w:val="——正文"/>
    <w:basedOn w:val="1"/>
    <w:qFormat/>
    <w:uiPriority w:val="99"/>
    <w:pPr>
      <w:spacing w:line="360" w:lineRule="auto"/>
      <w:ind w:firstLine="200" w:firstLineChars="200"/>
      <w:jc w:val="left"/>
    </w:pPr>
    <w:rPr>
      <w:sz w:val="24"/>
    </w:rPr>
  </w:style>
  <w:style w:type="paragraph" w:customStyle="1" w:styleId="159">
    <w:name w:val="无间隔1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目录 91"/>
    <w:basedOn w:val="1"/>
    <w:next w:val="1"/>
    <w:qFormat/>
    <w:uiPriority w:val="99"/>
    <w:pPr>
      <w:tabs>
        <w:tab w:val="right" w:leader="dot" w:pos="9185"/>
      </w:tabs>
      <w:adjustRightInd w:val="0"/>
      <w:spacing w:line="312" w:lineRule="atLeast"/>
      <w:ind w:left="3360"/>
      <w:textAlignment w:val="baseline"/>
    </w:pPr>
    <w:rPr>
      <w:kern w:val="0"/>
      <w:szCs w:val="20"/>
    </w:rPr>
  </w:style>
  <w:style w:type="paragraph" w:customStyle="1" w:styleId="161">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16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3">
    <w:name w:val="三级条标题"/>
    <w:basedOn w:val="164"/>
    <w:next w:val="53"/>
    <w:qFormat/>
    <w:uiPriority w:val="0"/>
    <w:pPr>
      <w:tabs>
        <w:tab w:val="left" w:pos="1260"/>
        <w:tab w:val="left" w:pos="1680"/>
        <w:tab w:val="left" w:pos="2100"/>
      </w:tabs>
      <w:outlineLvl w:val="4"/>
    </w:pPr>
  </w:style>
  <w:style w:type="paragraph" w:customStyle="1" w:styleId="164">
    <w:name w:val="二级条标题"/>
    <w:basedOn w:val="165"/>
    <w:next w:val="53"/>
    <w:qFormat/>
    <w:uiPriority w:val="0"/>
    <w:pPr>
      <w:tabs>
        <w:tab w:val="left" w:pos="1260"/>
        <w:tab w:val="left" w:pos="1680"/>
      </w:tabs>
      <w:outlineLvl w:val="3"/>
    </w:pPr>
  </w:style>
  <w:style w:type="paragraph" w:customStyle="1" w:styleId="165">
    <w:name w:val="一级条标题"/>
    <w:next w:val="53"/>
    <w:qFormat/>
    <w:uiPriority w:val="0"/>
    <w:pPr>
      <w:tabs>
        <w:tab w:val="left" w:pos="1260"/>
      </w:tabs>
      <w:outlineLvl w:val="2"/>
    </w:pPr>
    <w:rPr>
      <w:rFonts w:ascii="Times New Roman" w:hAnsi="Times New Roman" w:eastAsia="黑体" w:cs="Times New Roman"/>
      <w:sz w:val="21"/>
      <w:lang w:val="en-US" w:eastAsia="zh-CN" w:bidi="ar-SA"/>
    </w:rPr>
  </w:style>
  <w:style w:type="paragraph" w:customStyle="1" w:styleId="166">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列出段落31"/>
    <w:basedOn w:val="1"/>
    <w:qFormat/>
    <w:uiPriority w:val="99"/>
    <w:pPr>
      <w:ind w:firstLine="420" w:firstLineChars="200"/>
    </w:pPr>
  </w:style>
  <w:style w:type="paragraph" w:customStyle="1" w:styleId="169">
    <w:name w:val="正文 A"/>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0">
    <w:name w:val="_Style 2"/>
    <w:basedOn w:val="1"/>
    <w:qFormat/>
    <w:uiPriority w:val="0"/>
    <w:pPr>
      <w:ind w:firstLine="420" w:firstLineChars="200"/>
    </w:pPr>
    <w:rPr>
      <w:rFonts w:ascii="Calibri" w:hAnsi="Calibri"/>
      <w:szCs w:val="22"/>
    </w:rPr>
  </w:style>
  <w:style w:type="paragraph" w:customStyle="1" w:styleId="171">
    <w:name w:val="CM55"/>
    <w:basedOn w:val="154"/>
    <w:next w:val="154"/>
    <w:unhideWhenUsed/>
    <w:qFormat/>
    <w:uiPriority w:val="99"/>
    <w:pPr>
      <w:spacing w:line="400" w:lineRule="atLeast"/>
    </w:pPr>
  </w:style>
  <w:style w:type="paragraph" w:customStyle="1" w:styleId="172">
    <w:name w:val="Char Char Char Char"/>
    <w:basedOn w:val="1"/>
    <w:semiHidden/>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CM2"/>
    <w:basedOn w:val="154"/>
    <w:next w:val="154"/>
    <w:qFormat/>
    <w:uiPriority w:val="99"/>
    <w:pPr>
      <w:spacing w:line="296" w:lineRule="atLeast"/>
    </w:pPr>
    <w:rPr>
      <w:color w:val="auto"/>
    </w:rPr>
  </w:style>
  <w:style w:type="paragraph" w:customStyle="1" w:styleId="175">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76">
    <w:name w:val="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7">
    <w:name w:val="Char Char1 Char Char Char Char"/>
    <w:basedOn w:val="15"/>
    <w:qFormat/>
    <w:uiPriority w:val="99"/>
    <w:pPr>
      <w:adjustRightInd/>
      <w:spacing w:line="240" w:lineRule="auto"/>
      <w:textAlignment w:val="auto"/>
    </w:pPr>
    <w:rPr>
      <w:kern w:val="2"/>
      <w:sz w:val="21"/>
      <w:szCs w:val="24"/>
    </w:rPr>
  </w:style>
  <w:style w:type="paragraph" w:customStyle="1" w:styleId="178">
    <w:name w:val="CM54"/>
    <w:basedOn w:val="154"/>
    <w:next w:val="154"/>
    <w:unhideWhenUsed/>
    <w:qFormat/>
    <w:uiPriority w:val="99"/>
    <w:pPr>
      <w:spacing w:line="400" w:lineRule="atLeast"/>
    </w:pPr>
  </w:style>
  <w:style w:type="paragraph" w:customStyle="1" w:styleId="179">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80">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81">
    <w:name w:val="自由格式 A"/>
    <w:qFormat/>
    <w:uiPriority w:val="99"/>
    <w:rPr>
      <w:rFonts w:ascii="Lucida Grande" w:hAnsi="Lucida Grande" w:eastAsia="ヒラギノ角ゴ Pro W3" w:cs="Times New Roman"/>
      <w:color w:val="000000"/>
      <w:lang w:val="en-US" w:eastAsia="zh-CN" w:bidi="ar-SA"/>
    </w:rPr>
  </w:style>
  <w:style w:type="paragraph" w:customStyle="1" w:styleId="182">
    <w:name w:val="4"/>
    <w:basedOn w:val="1"/>
    <w:next w:val="26"/>
    <w:qFormat/>
    <w:uiPriority w:val="99"/>
    <w:pPr>
      <w:spacing w:line="420" w:lineRule="exact"/>
      <w:ind w:firstLine="409" w:firstLineChars="195"/>
    </w:pPr>
  </w:style>
  <w:style w:type="paragraph" w:customStyle="1" w:styleId="183">
    <w:name w:val="文章总标题"/>
    <w:basedOn w:val="1"/>
    <w:next w:val="184"/>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84">
    <w:name w:val="文章附标题"/>
    <w:basedOn w:val="1"/>
    <w:next w:val="3"/>
    <w:qFormat/>
    <w:uiPriority w:val="99"/>
    <w:pPr>
      <w:widowControl/>
      <w:spacing w:before="187" w:after="175" w:line="374" w:lineRule="atLeast"/>
      <w:jc w:val="center"/>
      <w:textAlignment w:val="baseline"/>
    </w:pPr>
    <w:rPr>
      <w:color w:val="000000"/>
      <w:kern w:val="0"/>
      <w:sz w:val="36"/>
      <w:szCs w:val="20"/>
      <w:u w:color="000000"/>
    </w:rPr>
  </w:style>
  <w:style w:type="paragraph" w:customStyle="1" w:styleId="185">
    <w:name w:val="p0"/>
    <w:basedOn w:val="1"/>
    <w:qFormat/>
    <w:uiPriority w:val="99"/>
    <w:pPr>
      <w:widowControl/>
    </w:pPr>
    <w:rPr>
      <w:kern w:val="0"/>
      <w:szCs w:val="21"/>
    </w:rPr>
  </w:style>
  <w:style w:type="paragraph" w:customStyle="1" w:styleId="186">
    <w:name w:val="节标题"/>
    <w:basedOn w:val="1"/>
    <w:next w:val="180"/>
    <w:qFormat/>
    <w:uiPriority w:val="99"/>
    <w:pPr>
      <w:widowControl/>
      <w:spacing w:line="289" w:lineRule="atLeast"/>
      <w:jc w:val="center"/>
      <w:textAlignment w:val="baseline"/>
    </w:pPr>
    <w:rPr>
      <w:color w:val="000000"/>
      <w:kern w:val="0"/>
      <w:sz w:val="28"/>
      <w:szCs w:val="20"/>
      <w:u w:color="000000"/>
    </w:rPr>
  </w:style>
  <w:style w:type="paragraph" w:customStyle="1" w:styleId="187">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188">
    <w:name w:val="Char"/>
    <w:basedOn w:val="1"/>
    <w:qFormat/>
    <w:uiPriority w:val="99"/>
    <w:rPr>
      <w:szCs w:val="20"/>
    </w:rPr>
  </w:style>
  <w:style w:type="paragraph" w:customStyle="1" w:styleId="189">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90">
    <w:name w:val="样式 首行缩进:  2 字符"/>
    <w:basedOn w:val="1"/>
    <w:qFormat/>
    <w:uiPriority w:val="99"/>
    <w:pPr>
      <w:spacing w:line="400" w:lineRule="exact"/>
      <w:ind w:firstLine="200" w:firstLineChars="200"/>
    </w:pPr>
    <w:rPr>
      <w:rFonts w:cs="宋体"/>
      <w:sz w:val="24"/>
    </w:rPr>
  </w:style>
  <w:style w:type="paragraph" w:customStyle="1" w:styleId="191">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92">
    <w:name w:val="目录4"/>
    <w:basedOn w:val="1"/>
    <w:next w:val="1"/>
    <w:qFormat/>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193">
    <w:name w:val="列出段落1"/>
    <w:basedOn w:val="1"/>
    <w:qFormat/>
    <w:uiPriority w:val="99"/>
    <w:pPr>
      <w:ind w:firstLine="420" w:firstLineChars="200"/>
    </w:pPr>
    <w:rPr>
      <w:rFonts w:ascii="Calibri" w:hAnsi="Calibri" w:cs="Calibri"/>
      <w:szCs w:val="21"/>
    </w:rPr>
  </w:style>
  <w:style w:type="paragraph" w:customStyle="1" w:styleId="194">
    <w:name w:val="Char Char121"/>
    <w:basedOn w:val="1"/>
    <w:qFormat/>
    <w:uiPriority w:val="99"/>
    <w:pPr>
      <w:widowControl/>
      <w:spacing w:after="160" w:line="240" w:lineRule="exact"/>
      <w:jc w:val="left"/>
    </w:pPr>
  </w:style>
  <w:style w:type="paragraph" w:customStyle="1" w:styleId="195">
    <w:name w:val="Char Char Char Char11"/>
    <w:basedOn w:val="15"/>
    <w:qFormat/>
    <w:uiPriority w:val="99"/>
    <w:pPr>
      <w:snapToGrid w:val="0"/>
      <w:spacing w:line="360" w:lineRule="auto"/>
      <w:textAlignment w:val="auto"/>
    </w:pPr>
    <w:rPr>
      <w:rFonts w:ascii="Tahoma" w:hAnsi="Tahoma"/>
      <w:kern w:val="2"/>
      <w:sz w:val="24"/>
      <w:szCs w:val="24"/>
    </w:rPr>
  </w:style>
  <w:style w:type="paragraph" w:customStyle="1" w:styleId="196">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97">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98">
    <w:name w:val="彩色列表 - 强调文字颜色 11"/>
    <w:basedOn w:val="1"/>
    <w:qFormat/>
    <w:uiPriority w:val="0"/>
    <w:pPr>
      <w:widowControl/>
      <w:ind w:firstLine="420" w:firstLineChars="200"/>
      <w:jc w:val="left"/>
    </w:pPr>
    <w:rPr>
      <w:kern w:val="0"/>
      <w:sz w:val="24"/>
    </w:rPr>
  </w:style>
  <w:style w:type="paragraph" w:customStyle="1" w:styleId="199">
    <w:name w:val="1"/>
    <w:basedOn w:val="1"/>
    <w:next w:val="24"/>
    <w:qFormat/>
    <w:uiPriority w:val="99"/>
    <w:rPr>
      <w:rFonts w:ascii="宋体" w:hAnsi="Courier New"/>
      <w:szCs w:val="20"/>
    </w:rPr>
  </w:style>
  <w:style w:type="paragraph" w:customStyle="1" w:styleId="200">
    <w:name w:val="_Style 11"/>
    <w:basedOn w:val="1"/>
    <w:qFormat/>
    <w:uiPriority w:val="99"/>
    <w:pPr>
      <w:widowControl/>
      <w:spacing w:after="160" w:line="240" w:lineRule="exact"/>
      <w:jc w:val="left"/>
    </w:pPr>
  </w:style>
  <w:style w:type="paragraph" w:customStyle="1" w:styleId="201">
    <w:name w:val="2ji"/>
    <w:basedOn w:val="4"/>
    <w:qFormat/>
    <w:uiPriority w:val="99"/>
    <w:pPr>
      <w:adjustRightInd w:val="0"/>
      <w:spacing w:before="0" w:after="0" w:line="360" w:lineRule="auto"/>
      <w:textAlignment w:val="baseline"/>
    </w:pPr>
    <w:rPr>
      <w:rFonts w:ascii="宋体" w:hAnsi="宋体" w:eastAsia="宋体"/>
      <w:sz w:val="21"/>
      <w:szCs w:val="21"/>
    </w:rPr>
  </w:style>
  <w:style w:type="paragraph" w:customStyle="1" w:styleId="202">
    <w:name w:val="Char211"/>
    <w:basedOn w:val="1"/>
    <w:qFormat/>
    <w:uiPriority w:val="99"/>
    <w:pPr>
      <w:widowControl/>
      <w:spacing w:after="160" w:line="240" w:lineRule="exact"/>
      <w:jc w:val="left"/>
    </w:pPr>
    <w:rPr>
      <w:rFonts w:ascii="Verdana" w:hAnsi="Verdana"/>
      <w:kern w:val="0"/>
      <w:szCs w:val="20"/>
      <w:lang w:eastAsia="en-US"/>
    </w:rPr>
  </w:style>
  <w:style w:type="paragraph" w:customStyle="1" w:styleId="203">
    <w:name w:val="Char Char Char Char Char Char1 Char"/>
    <w:basedOn w:val="1"/>
    <w:qFormat/>
    <w:uiPriority w:val="99"/>
    <w:pPr>
      <w:widowControl/>
      <w:spacing w:after="160" w:line="240" w:lineRule="exact"/>
      <w:jc w:val="left"/>
    </w:pPr>
    <w:rPr>
      <w:rFonts w:ascii="Tahoma" w:hAnsi="Tahoma" w:cs="Verdana"/>
      <w:kern w:val="0"/>
      <w:szCs w:val="20"/>
      <w:lang w:eastAsia="en-US"/>
    </w:rPr>
  </w:style>
  <w:style w:type="paragraph" w:customStyle="1" w:styleId="204">
    <w:name w:val="列出段落3"/>
    <w:basedOn w:val="1"/>
    <w:qFormat/>
    <w:uiPriority w:val="34"/>
    <w:pPr>
      <w:ind w:firstLine="420" w:firstLineChars="200"/>
    </w:pPr>
  </w:style>
  <w:style w:type="paragraph" w:customStyle="1" w:styleId="205">
    <w:name w:val="标题 A A"/>
    <w:qFormat/>
    <w:uiPriority w:val="99"/>
    <w:pPr>
      <w:widowControl w:val="0"/>
      <w:spacing w:before="240" w:after="60"/>
      <w:jc w:val="center"/>
      <w:outlineLvl w:val="0"/>
    </w:pPr>
    <w:rPr>
      <w:rFonts w:ascii="Arial Bold" w:hAnsi="Arial Bold" w:eastAsia="ヒラギノ角ゴ Pro W3" w:cs="Times New Roman"/>
      <w:color w:val="000000"/>
      <w:kern w:val="2"/>
      <w:sz w:val="32"/>
      <w:lang w:val="en-US" w:eastAsia="zh-CN" w:bidi="ar-SA"/>
    </w:rPr>
  </w:style>
  <w:style w:type="paragraph" w:customStyle="1" w:styleId="206">
    <w:name w:val="目录标题"/>
    <w:basedOn w:val="1"/>
    <w:next w:val="1"/>
    <w:qFormat/>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07">
    <w:name w:val="CM14"/>
    <w:basedOn w:val="154"/>
    <w:next w:val="154"/>
    <w:qFormat/>
    <w:uiPriority w:val="99"/>
    <w:pPr>
      <w:spacing w:after="980"/>
    </w:pPr>
    <w:rPr>
      <w:color w:val="auto"/>
    </w:rPr>
  </w:style>
  <w:style w:type="paragraph" w:customStyle="1" w:styleId="208">
    <w:name w:val="Char31"/>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09">
    <w:name w:val="Char1"/>
    <w:basedOn w:val="1"/>
    <w:qFormat/>
    <w:uiPriority w:val="99"/>
    <w:rPr>
      <w:szCs w:val="21"/>
    </w:rPr>
  </w:style>
  <w:style w:type="paragraph" w:customStyle="1" w:styleId="210">
    <w:name w:val="Char Char12"/>
    <w:basedOn w:val="1"/>
    <w:qFormat/>
    <w:uiPriority w:val="99"/>
    <w:pPr>
      <w:widowControl/>
      <w:spacing w:before="100" w:beforeAutospacing="1" w:after="160" w:line="240" w:lineRule="exact"/>
      <w:jc w:val="left"/>
    </w:pPr>
    <w:rPr>
      <w:szCs w:val="21"/>
    </w:rPr>
  </w:style>
  <w:style w:type="paragraph" w:customStyle="1" w:styleId="211">
    <w:name w:val="Char21"/>
    <w:basedOn w:val="1"/>
    <w:qFormat/>
    <w:uiPriority w:val="99"/>
    <w:pPr>
      <w:widowControl/>
      <w:spacing w:after="160" w:line="240" w:lineRule="exact"/>
      <w:jc w:val="left"/>
    </w:pPr>
    <w:rPr>
      <w:rFonts w:ascii="Verdana" w:hAnsi="Verdana"/>
      <w:kern w:val="0"/>
      <w:szCs w:val="20"/>
      <w:lang w:eastAsia="en-US"/>
    </w:rPr>
  </w:style>
  <w:style w:type="paragraph" w:customStyle="1" w:styleId="212">
    <w:name w:val="批注文字1"/>
    <w:qFormat/>
    <w:uiPriority w:val="99"/>
    <w:pPr>
      <w:widowControl w:val="0"/>
      <w:spacing w:line="360" w:lineRule="atLeast"/>
    </w:pPr>
    <w:rPr>
      <w:rFonts w:ascii="Times New Roman" w:hAnsi="Times New Roman" w:eastAsia="ヒラギノ角ゴ Pro W3" w:cs="Times New Roman"/>
      <w:color w:val="000000"/>
      <w:sz w:val="24"/>
      <w:lang w:val="en-US" w:eastAsia="zh-CN" w:bidi="ar-SA"/>
    </w:rPr>
  </w:style>
  <w:style w:type="paragraph" w:customStyle="1" w:styleId="213">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214">
    <w:name w:val="CM15"/>
    <w:basedOn w:val="154"/>
    <w:next w:val="154"/>
    <w:qFormat/>
    <w:uiPriority w:val="99"/>
    <w:pPr>
      <w:spacing w:after="438"/>
    </w:pPr>
    <w:rPr>
      <w:rFonts w:ascii="宋体" w:hAnsi="Calibri" w:cs="宋体"/>
      <w:color w:val="auto"/>
    </w:rPr>
  </w:style>
  <w:style w:type="paragraph" w:customStyle="1" w:styleId="215">
    <w:name w:val="常用正文1"/>
    <w:basedOn w:val="1"/>
    <w:qFormat/>
    <w:uiPriority w:val="0"/>
    <w:pPr>
      <w:ind w:firstLine="200" w:firstLineChars="200"/>
    </w:pPr>
    <w:rPr>
      <w:rFonts w:cs="宋体"/>
    </w:rPr>
  </w:style>
  <w:style w:type="paragraph" w:customStyle="1" w:styleId="216">
    <w:name w:val="样式 标题 2 + (西文) 宋体 非加粗 居中"/>
    <w:basedOn w:val="4"/>
    <w:qFormat/>
    <w:uiPriority w:val="99"/>
    <w:pPr>
      <w:jc w:val="center"/>
    </w:pPr>
    <w:rPr>
      <w:rFonts w:ascii="宋体" w:hAnsi="宋体" w:cs="宋体"/>
      <w:b w:val="0"/>
      <w:bCs w:val="0"/>
      <w:spacing w:val="2"/>
      <w:sz w:val="28"/>
      <w:szCs w:val="20"/>
    </w:rPr>
  </w:style>
  <w:style w:type="paragraph" w:customStyle="1" w:styleId="217">
    <w:name w:val="表内文字"/>
    <w:basedOn w:val="1"/>
    <w:qFormat/>
    <w:uiPriority w:val="0"/>
    <w:pPr>
      <w:snapToGrid w:val="0"/>
      <w:spacing w:before="50" w:after="50"/>
    </w:pPr>
    <w:rPr>
      <w:rFonts w:ascii="宋体" w:hAnsi="宋体"/>
      <w:b/>
      <w:szCs w:val="21"/>
    </w:rPr>
  </w:style>
  <w:style w:type="paragraph" w:customStyle="1" w:styleId="218">
    <w:name w:val="目录3"/>
    <w:basedOn w:val="1"/>
    <w:next w:val="1"/>
    <w:qFormat/>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219">
    <w:name w:val="Char Char1211"/>
    <w:basedOn w:val="1"/>
    <w:qFormat/>
    <w:uiPriority w:val="99"/>
    <w:pPr>
      <w:widowControl/>
      <w:spacing w:after="160" w:line="240" w:lineRule="exact"/>
      <w:jc w:val="left"/>
    </w:pPr>
  </w:style>
  <w:style w:type="paragraph" w:customStyle="1" w:styleId="220">
    <w:name w:val="正文 New New New New"/>
    <w:basedOn w:val="1"/>
    <w:qFormat/>
    <w:uiPriority w:val="99"/>
    <w:rPr>
      <w:kern w:val="0"/>
    </w:rPr>
  </w:style>
  <w:style w:type="paragraph" w:customStyle="1" w:styleId="221">
    <w:name w:val="自由格式"/>
    <w:qFormat/>
    <w:uiPriority w:val="99"/>
    <w:rPr>
      <w:rFonts w:ascii="Times New Roman" w:hAnsi="Times New Roman" w:eastAsia="ヒラギノ角ゴ Pro W3" w:cs="Times New Roman"/>
      <w:color w:val="000000"/>
      <w:lang w:val="en-US" w:eastAsia="zh-CN" w:bidi="ar-SA"/>
    </w:rPr>
  </w:style>
  <w:style w:type="paragraph" w:customStyle="1" w:styleId="222">
    <w:name w:val="目录1"/>
    <w:basedOn w:val="1"/>
    <w:next w:val="1"/>
    <w:qFormat/>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23">
    <w:name w:val="Char9"/>
    <w:basedOn w:val="1"/>
    <w:qFormat/>
    <w:uiPriority w:val="99"/>
    <w:pPr>
      <w:widowControl/>
      <w:tabs>
        <w:tab w:val="left" w:pos="360"/>
      </w:tabs>
      <w:spacing w:after="160" w:line="240" w:lineRule="exact"/>
      <w:jc w:val="left"/>
    </w:pPr>
    <w:rPr>
      <w:rFonts w:ascii="Verdana" w:hAnsi="Verdana"/>
      <w:kern w:val="0"/>
      <w:sz w:val="20"/>
      <w:szCs w:val="20"/>
      <w:lang w:eastAsia="en-US"/>
    </w:rPr>
  </w:style>
  <w:style w:type="paragraph" w:customStyle="1" w:styleId="224">
    <w:name w:val="Char3"/>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5">
    <w:name w:val="CM10"/>
    <w:basedOn w:val="154"/>
    <w:next w:val="154"/>
    <w:qFormat/>
    <w:uiPriority w:val="99"/>
    <w:pPr>
      <w:spacing w:after="123"/>
    </w:pPr>
    <w:rPr>
      <w:color w:val="auto"/>
    </w:rPr>
  </w:style>
  <w:style w:type="paragraph" w:customStyle="1" w:styleId="226">
    <w:name w:val="Table Paragraph"/>
    <w:basedOn w:val="1"/>
    <w:qFormat/>
    <w:uiPriority w:val="99"/>
    <w:pPr>
      <w:jc w:val="left"/>
    </w:pPr>
    <w:rPr>
      <w:rFonts w:ascii="宋体" w:hAnsi="宋体" w:cs="宋体"/>
      <w:kern w:val="0"/>
      <w:sz w:val="22"/>
      <w:lang w:eastAsia="en-US"/>
    </w:rPr>
  </w:style>
  <w:style w:type="paragraph" w:customStyle="1" w:styleId="227">
    <w:name w:val="_Style 10"/>
    <w:basedOn w:val="1"/>
    <w:qFormat/>
    <w:uiPriority w:val="99"/>
    <w:pPr>
      <w:ind w:firstLine="420" w:firstLineChars="200"/>
    </w:pPr>
    <w:rPr>
      <w:rFonts w:ascii="Calibri" w:hAnsi="Calibri"/>
      <w:szCs w:val="20"/>
    </w:rPr>
  </w:style>
  <w:style w:type="paragraph" w:customStyle="1" w:styleId="228">
    <w:name w:val="列出段落2"/>
    <w:basedOn w:val="1"/>
    <w:qFormat/>
    <w:uiPriority w:val="99"/>
    <w:pPr>
      <w:ind w:firstLine="420" w:firstLineChars="200"/>
    </w:pPr>
    <w:rPr>
      <w:szCs w:val="20"/>
    </w:rPr>
  </w:style>
  <w:style w:type="paragraph" w:customStyle="1" w:styleId="229">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31">
    <w:name w:val="正文缩进1"/>
    <w:basedOn w:val="1"/>
    <w:qFormat/>
    <w:uiPriority w:val="99"/>
    <w:pPr>
      <w:spacing w:line="300" w:lineRule="auto"/>
      <w:ind w:firstLine="482"/>
    </w:pPr>
    <w:rPr>
      <w:sz w:val="24"/>
    </w:rPr>
  </w:style>
  <w:style w:type="paragraph" w:customStyle="1" w:styleId="232">
    <w:name w:val="Char Char Char Char1"/>
    <w:basedOn w:val="15"/>
    <w:qFormat/>
    <w:uiPriority w:val="99"/>
    <w:pPr>
      <w:snapToGrid w:val="0"/>
      <w:spacing w:line="360" w:lineRule="auto"/>
      <w:textAlignment w:val="auto"/>
    </w:pPr>
    <w:rPr>
      <w:rFonts w:ascii="Tahoma" w:hAnsi="Tahoma"/>
      <w:kern w:val="2"/>
      <w:sz w:val="24"/>
      <w:szCs w:val="24"/>
    </w:rPr>
  </w:style>
  <w:style w:type="paragraph" w:customStyle="1" w:styleId="233">
    <w:name w:val="样式3"/>
    <w:basedOn w:val="1"/>
    <w:qFormat/>
    <w:uiPriority w:val="99"/>
    <w:pPr>
      <w:tabs>
        <w:tab w:val="left" w:pos="900"/>
      </w:tabs>
      <w:autoSpaceDE w:val="0"/>
      <w:autoSpaceDN w:val="0"/>
      <w:adjustRightInd w:val="0"/>
      <w:spacing w:line="360" w:lineRule="auto"/>
      <w:ind w:left="720" w:hanging="720"/>
      <w:textAlignment w:val="baseline"/>
    </w:pPr>
    <w:rPr>
      <w:rFonts w:ascii="宋体" w:hAnsi="宋体"/>
      <w:kern w:val="0"/>
      <w:sz w:val="24"/>
      <w:szCs w:val="20"/>
    </w:rPr>
  </w:style>
  <w:style w:type="paragraph" w:customStyle="1" w:styleId="234">
    <w:name w:val="表格"/>
    <w:basedOn w:val="1"/>
    <w:qFormat/>
    <w:uiPriority w:val="99"/>
    <w:pPr>
      <w:spacing w:line="400" w:lineRule="exact"/>
    </w:pPr>
    <w:rPr>
      <w:sz w:val="24"/>
    </w:rPr>
  </w:style>
  <w:style w:type="paragraph" w:customStyle="1" w:styleId="235">
    <w:name w:val="444"/>
    <w:basedOn w:val="1"/>
    <w:qFormat/>
    <w:uiPriority w:val="99"/>
    <w:pPr>
      <w:adjustRightInd w:val="0"/>
      <w:spacing w:line="312" w:lineRule="atLeast"/>
      <w:jc w:val="center"/>
      <w:textAlignment w:val="baseline"/>
    </w:pPr>
    <w:rPr>
      <w:b/>
      <w:kern w:val="0"/>
      <w:sz w:val="36"/>
      <w:szCs w:val="36"/>
    </w:rPr>
  </w:style>
  <w:style w:type="paragraph" w:customStyle="1" w:styleId="236">
    <w:name w:val="样式2"/>
    <w:basedOn w:val="1"/>
    <w:next w:val="9"/>
    <w:qFormat/>
    <w:uiPriority w:val="99"/>
    <w:pPr>
      <w:tabs>
        <w:tab w:val="left" w:pos="720"/>
      </w:tabs>
      <w:autoSpaceDE w:val="0"/>
      <w:autoSpaceDN w:val="0"/>
      <w:adjustRightInd w:val="0"/>
      <w:spacing w:line="360" w:lineRule="auto"/>
      <w:ind w:left="720" w:hanging="720"/>
      <w:jc w:val="left"/>
      <w:textAlignment w:val="baseline"/>
    </w:pPr>
    <w:rPr>
      <w:rFonts w:ascii="楷体" w:eastAsia="楷体"/>
      <w:kern w:val="0"/>
      <w:sz w:val="28"/>
      <w:szCs w:val="20"/>
    </w:rPr>
  </w:style>
  <w:style w:type="paragraph" w:customStyle="1" w:styleId="237">
    <w:name w:val="目录2"/>
    <w:basedOn w:val="1"/>
    <w:next w:val="1"/>
    <w:qFormat/>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238">
    <w:name w:val="默认段落字体 Para Char Char Char Char Char Char Char Char Char1 Char Char Char Char"/>
    <w:basedOn w:val="1"/>
    <w:qFormat/>
    <w:uiPriority w:val="0"/>
    <w:rPr>
      <w:rFonts w:ascii="Tahoma" w:hAnsi="Tahoma"/>
      <w:sz w:val="24"/>
      <w:szCs w:val="20"/>
    </w:rPr>
  </w:style>
  <w:style w:type="paragraph" w:customStyle="1" w:styleId="239">
    <w:name w:val="自由格式 B"/>
    <w:qFormat/>
    <w:uiPriority w:val="99"/>
    <w:rPr>
      <w:rFonts w:ascii="Times New Roman" w:hAnsi="Times New Roman" w:eastAsia="ヒラギノ角ゴ Pro W3" w:cs="Times New Roman"/>
      <w:color w:val="000000"/>
      <w:lang w:val="en-US" w:eastAsia="zh-CN" w:bidi="ar-SA"/>
    </w:rPr>
  </w:style>
  <w:style w:type="paragraph" w:customStyle="1" w:styleId="24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1">
    <w:name w:val="列出段落21"/>
    <w:basedOn w:val="1"/>
    <w:qFormat/>
    <w:uiPriority w:val="99"/>
    <w:pPr>
      <w:ind w:firstLine="420" w:firstLineChars="200"/>
    </w:pPr>
    <w:rPr>
      <w:szCs w:val="20"/>
    </w:rPr>
  </w:style>
  <w:style w:type="paragraph" w:customStyle="1" w:styleId="242">
    <w:name w:val="TabelleVorlage1"/>
    <w:qFormat/>
    <w:uiPriority w:val="0"/>
    <w:rPr>
      <w:rFonts w:ascii="Arial" w:hAnsi="Arial" w:eastAsia="宋体" w:cs="Times New Roman"/>
      <w:lang w:val="en-US" w:eastAsia="en-US" w:bidi="ar-SA"/>
    </w:rPr>
  </w:style>
  <w:style w:type="paragraph" w:customStyle="1" w:styleId="243">
    <w:name w:val="无间隔11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CM3"/>
    <w:basedOn w:val="154"/>
    <w:next w:val="154"/>
    <w:qFormat/>
    <w:uiPriority w:val="99"/>
    <w:pPr>
      <w:spacing w:line="360" w:lineRule="atLeast"/>
    </w:pPr>
    <w:rPr>
      <w:color w:val="auto"/>
    </w:rPr>
  </w:style>
  <w:style w:type="paragraph" w:customStyle="1" w:styleId="245">
    <w:name w:val="彩色列表 - 着色 11"/>
    <w:basedOn w:val="1"/>
    <w:qFormat/>
    <w:uiPriority w:val="0"/>
    <w:pPr>
      <w:ind w:firstLine="420" w:firstLineChars="200"/>
    </w:pPr>
  </w:style>
  <w:style w:type="paragraph" w:customStyle="1" w:styleId="246">
    <w:name w:val="2-2ji"/>
    <w:basedOn w:val="4"/>
    <w:qFormat/>
    <w:uiPriority w:val="99"/>
    <w:pPr>
      <w:adjustRightInd w:val="0"/>
      <w:spacing w:before="0" w:after="0" w:line="360" w:lineRule="auto"/>
      <w:jc w:val="center"/>
      <w:textAlignment w:val="baseline"/>
    </w:pPr>
    <w:rPr>
      <w:rFonts w:ascii="宋体" w:hAnsi="宋体" w:eastAsia="宋体"/>
      <w:bCs w:val="0"/>
      <w:sz w:val="36"/>
    </w:rPr>
  </w:style>
  <w:style w:type="paragraph" w:customStyle="1" w:styleId="247">
    <w:name w:val="(1)编号"/>
    <w:basedOn w:val="1"/>
    <w:qFormat/>
    <w:uiPriority w:val="99"/>
    <w:pPr>
      <w:tabs>
        <w:tab w:val="left" w:pos="360"/>
        <w:tab w:val="left" w:pos="1247"/>
        <w:tab w:val="left" w:pos="3261"/>
      </w:tabs>
      <w:spacing w:line="400" w:lineRule="exact"/>
      <w:ind w:left="1247" w:hanging="567"/>
    </w:pPr>
    <w:rPr>
      <w:rFonts w:ascii="宋体" w:hAnsi="宋体"/>
      <w:spacing w:val="5"/>
      <w:sz w:val="24"/>
      <w:szCs w:val="20"/>
    </w:rPr>
  </w:style>
  <w:style w:type="paragraph" w:customStyle="1" w:styleId="248">
    <w:name w:val="正文首行缩进两字符"/>
    <w:basedOn w:val="1"/>
    <w:qFormat/>
    <w:uiPriority w:val="99"/>
    <w:pPr>
      <w:spacing w:line="360" w:lineRule="auto"/>
      <w:ind w:firstLine="200" w:firstLineChars="200"/>
    </w:pPr>
  </w:style>
  <w:style w:type="paragraph" w:customStyle="1" w:styleId="249">
    <w:name w:val="纯文本1"/>
    <w:basedOn w:val="1"/>
    <w:qFormat/>
    <w:uiPriority w:val="99"/>
    <w:pPr>
      <w:suppressAutoHyphens/>
    </w:pPr>
    <w:rPr>
      <w:rFonts w:ascii="宋体" w:hAnsi="宋体" w:cs="Calibri"/>
      <w:kern w:val="1"/>
      <w:sz w:val="20"/>
      <w:szCs w:val="21"/>
      <w:lang w:eastAsia="ar-SA"/>
    </w:rPr>
  </w:style>
  <w:style w:type="paragraph" w:customStyle="1" w:styleId="250">
    <w:name w:val="AbsatzTableFormat"/>
    <w:basedOn w:val="242"/>
    <w:qFormat/>
    <w:uiPriority w:val="0"/>
    <w:rPr>
      <w:rFonts w:ascii="宋体" w:hAnsi="宋体" w:cs="Arial"/>
      <w:b/>
      <w:sz w:val="22"/>
      <w:szCs w:val="22"/>
      <w:lang w:eastAsia="zh-CN"/>
    </w:rPr>
  </w:style>
  <w:style w:type="paragraph" w:customStyle="1" w:styleId="251">
    <w:name w:val="样式1"/>
    <w:basedOn w:val="1"/>
    <w:qFormat/>
    <w:uiPriority w:val="99"/>
    <w:pPr>
      <w:spacing w:before="120" w:after="120" w:line="300" w:lineRule="auto"/>
    </w:pPr>
    <w:rPr>
      <w:rFonts w:ascii="宋体" w:hAnsi="宋体"/>
      <w:b/>
      <w:sz w:val="24"/>
      <w:szCs w:val="20"/>
    </w:rPr>
  </w:style>
  <w:style w:type="character" w:customStyle="1" w:styleId="252">
    <w:name w:val="批注文字 字符"/>
    <w:qFormat/>
    <w:uiPriority w:val="0"/>
    <w:rPr>
      <w:rFonts w:ascii="Times New Roman" w:hAnsi="Times New Roman" w:eastAsia="宋体" w:cs="Times New Roman"/>
      <w:kern w:val="0"/>
      <w:sz w:val="24"/>
      <w:szCs w:val="20"/>
    </w:rPr>
  </w:style>
  <w:style w:type="character" w:customStyle="1" w:styleId="253">
    <w:name w:val="正文文本 3 字符"/>
    <w:qFormat/>
    <w:uiPriority w:val="99"/>
    <w:rPr>
      <w:rFonts w:ascii="Times New Roman" w:hAnsi="Times New Roman" w:eastAsia="宋体" w:cs="Times New Roman"/>
      <w:b/>
      <w:bCs/>
      <w:sz w:val="24"/>
      <w:szCs w:val="24"/>
    </w:rPr>
  </w:style>
  <w:style w:type="character" w:customStyle="1" w:styleId="254">
    <w:name w:val="纯文本 字符"/>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30CB5-C8E2-4DB0-8A16-56FAAC6FF33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29736</Words>
  <Characters>31382</Characters>
  <Lines>271</Lines>
  <Paragraphs>76</Paragraphs>
  <TotalTime>0</TotalTime>
  <ScaleCrop>false</ScaleCrop>
  <LinksUpToDate>false</LinksUpToDate>
  <CharactersWithSpaces>35382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2019-04-01T05:38:00Z</dcterms:created>
  <dc:creator>韦俊珉</dc:creator>
  <cp:lastModifiedBy>如疯Plus</cp:lastModifiedBy>
  <cp:lastPrinted>2020-10-24T07:57:00Z</cp:lastPrinted>
  <dcterms:modified xsi:type="dcterms:W3CDTF">2020-12-08T07:59:53Z</dcterms:modified>
  <dc:title>林业厅会议音响系统采购项目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